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left"/>
        <w:rPr>
          <w:rFonts w:cs="宋体" w:asciiTheme="minorEastAsia" w:hAnsiTheme="minorEastAsia" w:eastAsiaTheme="minorEastAsia"/>
          <w:sz w:val="32"/>
          <w:szCs w:val="32"/>
          <w:u w:val="single"/>
        </w:rPr>
      </w:pPr>
      <w:bookmarkStart w:id="0" w:name="_Toc406671082"/>
      <w:bookmarkStart w:id="1" w:name="_Toc406672380"/>
      <w:bookmarkStart w:id="2" w:name="_Toc406670710"/>
      <w:bookmarkStart w:id="3" w:name="_Toc406671674"/>
      <w:r>
        <w:rPr>
          <w:sz w:val="20"/>
        </w:rPr>
        <w:drawing>
          <wp:inline distT="0" distB="0" distL="0" distR="0">
            <wp:extent cx="1364615" cy="612775"/>
            <wp:effectExtent l="0" t="0" r="6985" b="1587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4" cstate="print"/>
                    <a:stretch>
                      <a:fillRect/>
                    </a:stretch>
                  </pic:blipFill>
                  <pic:spPr>
                    <a:xfrm>
                      <a:off x="0" y="0"/>
                      <a:ext cx="1364615" cy="612775"/>
                    </a:xfrm>
                    <a:prstGeom prst="rect">
                      <a:avLst/>
                    </a:prstGeom>
                  </pic:spPr>
                </pic:pic>
              </a:graphicData>
            </a:graphic>
          </wp:inline>
        </w:drawing>
      </w:r>
    </w:p>
    <w:p>
      <w:pPr>
        <w:spacing w:after="120"/>
        <w:jc w:val="center"/>
        <w:rPr>
          <w:rFonts w:cs="宋体" w:asciiTheme="minorEastAsia" w:hAnsiTheme="minorEastAsia" w:eastAsiaTheme="minorEastAsia"/>
          <w:bCs/>
          <w:sz w:val="40"/>
          <w:szCs w:val="40"/>
        </w:rPr>
      </w:pPr>
      <w:r>
        <w:rPr>
          <w:rFonts w:hint="eastAsia" w:cs="宋体" w:asciiTheme="minorEastAsia" w:hAnsiTheme="minorEastAsia" w:eastAsiaTheme="minorEastAsia"/>
          <w:bCs/>
          <w:sz w:val="40"/>
          <w:szCs w:val="40"/>
        </w:rPr>
        <w:t>新疆维吾尔自治区妇幼保健院（新疆维吾尔自治区第八人民医院）2022年农村妇女宫颈癌检查项目筛查试剂采购项目</w:t>
      </w:r>
    </w:p>
    <w:p>
      <w:pPr>
        <w:spacing w:after="120"/>
        <w:jc w:val="center"/>
        <w:rPr>
          <w:rFonts w:cs="宋体" w:asciiTheme="minorEastAsia" w:hAnsiTheme="minorEastAsia" w:eastAsiaTheme="minorEastAsia"/>
          <w:bCs/>
          <w:sz w:val="40"/>
          <w:szCs w:val="40"/>
        </w:rPr>
      </w:pPr>
      <w:r>
        <w:rPr>
          <w:rFonts w:hint="eastAsia" w:cs="宋体" w:asciiTheme="minorEastAsia" w:hAnsiTheme="minorEastAsia" w:eastAsiaTheme="minorEastAsia"/>
          <w:bCs/>
          <w:sz w:val="40"/>
          <w:szCs w:val="40"/>
        </w:rPr>
        <w:t>（项目编号：2022</w:t>
      </w:r>
      <w:r>
        <w:rPr>
          <w:rFonts w:cs="宋体" w:asciiTheme="minorEastAsia" w:hAnsiTheme="minorEastAsia" w:eastAsiaTheme="minorEastAsia"/>
          <w:bCs/>
          <w:sz w:val="40"/>
          <w:szCs w:val="40"/>
        </w:rPr>
        <w:t>-</w:t>
      </w:r>
      <w:r>
        <w:rPr>
          <w:rFonts w:hint="eastAsia" w:cs="宋体" w:asciiTheme="minorEastAsia" w:hAnsiTheme="minorEastAsia" w:eastAsiaTheme="minorEastAsia"/>
          <w:bCs/>
          <w:sz w:val="40"/>
          <w:szCs w:val="40"/>
        </w:rPr>
        <w:t>ZFCG-0013）</w:t>
      </w:r>
    </w:p>
    <w:p>
      <w:pPr>
        <w:spacing w:after="120"/>
        <w:jc w:val="center"/>
        <w:rPr>
          <w:rFonts w:cs="宋体" w:asciiTheme="minorEastAsia" w:hAnsiTheme="minorEastAsia" w:eastAsiaTheme="minorEastAsia"/>
          <w:sz w:val="32"/>
          <w:szCs w:val="32"/>
        </w:rPr>
      </w:pPr>
    </w:p>
    <w:p>
      <w:pPr>
        <w:jc w:val="center"/>
        <w:rPr>
          <w:rFonts w:cs="宋体" w:asciiTheme="minorEastAsia" w:hAnsiTheme="minorEastAsia" w:eastAsiaTheme="minorEastAsia"/>
          <w:b/>
          <w:szCs w:val="21"/>
          <w:u w:val="single"/>
        </w:rPr>
      </w:pPr>
    </w:p>
    <w:p>
      <w:pPr>
        <w:spacing w:after="120"/>
        <w:jc w:val="center"/>
        <w:rPr>
          <w:rFonts w:cs="宋体" w:asciiTheme="minorEastAsia" w:hAnsiTheme="minorEastAsia" w:eastAsiaTheme="minorEastAsia"/>
          <w:b/>
          <w:bCs/>
          <w:sz w:val="72"/>
          <w:szCs w:val="72"/>
        </w:rPr>
      </w:pPr>
      <w:r>
        <w:rPr>
          <w:rFonts w:hint="eastAsia" w:cs="宋体" w:asciiTheme="minorEastAsia" w:hAnsiTheme="minorEastAsia" w:eastAsiaTheme="minorEastAsia"/>
          <w:b/>
          <w:bCs/>
          <w:sz w:val="72"/>
          <w:szCs w:val="72"/>
        </w:rPr>
        <w:t>招标文件</w:t>
      </w:r>
    </w:p>
    <w:p>
      <w:pPr>
        <w:spacing w:after="120"/>
        <w:jc w:val="center"/>
        <w:rPr>
          <w:rFonts w:cs="宋体" w:asciiTheme="minorEastAsia" w:hAnsiTheme="minorEastAsia" w:eastAsiaTheme="minorEastAsia"/>
          <w:b/>
          <w:sz w:val="32"/>
          <w:szCs w:val="32"/>
        </w:rPr>
      </w:pPr>
    </w:p>
    <w:p>
      <w:pPr>
        <w:pStyle w:val="2"/>
      </w:pPr>
    </w:p>
    <w:p>
      <w:pPr>
        <w:jc w:val="center"/>
        <w:rPr>
          <w:rFonts w:asciiTheme="minorEastAsia" w:hAnsiTheme="minorEastAsia" w:eastAsiaTheme="minorEastAsia"/>
          <w:sz w:val="32"/>
          <w:szCs w:val="32"/>
        </w:rPr>
      </w:pPr>
      <w:r>
        <w:rPr>
          <w:rFonts w:asciiTheme="minorEastAsia" w:hAnsiTheme="minorEastAsia" w:eastAsiaTheme="minorEastAsia"/>
          <w:sz w:val="32"/>
          <w:szCs w:val="32"/>
        </w:rPr>
        <w:t>采购人：</w:t>
      </w:r>
      <w:r>
        <w:rPr>
          <w:rFonts w:hint="eastAsia" w:asciiTheme="minorEastAsia" w:hAnsiTheme="minorEastAsia" w:eastAsiaTheme="minorEastAsia"/>
          <w:sz w:val="32"/>
          <w:szCs w:val="32"/>
        </w:rPr>
        <w:t>新疆维吾尔自治区妇幼保健院（新疆维吾尔自治区第八人民医院）</w:t>
      </w:r>
    </w:p>
    <w:p>
      <w:pPr>
        <w:jc w:val="center"/>
        <w:rPr>
          <w:rFonts w:asciiTheme="minorEastAsia" w:hAnsiTheme="minorEastAsia" w:eastAsiaTheme="minorEastAsia"/>
          <w:sz w:val="32"/>
          <w:szCs w:val="32"/>
        </w:rPr>
      </w:pPr>
      <w:r>
        <w:rPr>
          <w:rFonts w:asciiTheme="minorEastAsia" w:hAnsiTheme="minorEastAsia" w:eastAsiaTheme="minorEastAsia"/>
          <w:sz w:val="32"/>
          <w:szCs w:val="32"/>
        </w:rPr>
        <w:t xml:space="preserve">采购代理机构： </w:t>
      </w:r>
      <w:r>
        <w:rPr>
          <w:rFonts w:hint="eastAsia" w:asciiTheme="minorEastAsia" w:hAnsiTheme="minorEastAsia" w:eastAsiaTheme="minorEastAsia"/>
          <w:sz w:val="32"/>
          <w:szCs w:val="32"/>
        </w:rPr>
        <w:t>新疆正禾招投标有限公司</w:t>
      </w:r>
    </w:p>
    <w:p>
      <w:pPr>
        <w:spacing w:after="120"/>
        <w:jc w:val="center"/>
        <w:rPr>
          <w:rFonts w:cs="宋体" w:asciiTheme="minorEastAsia" w:hAnsiTheme="minorEastAsia" w:eastAsiaTheme="minorEastAsia"/>
          <w:sz w:val="28"/>
          <w:szCs w:val="28"/>
        </w:rPr>
        <w:sectPr>
          <w:footerReference r:id="rId5" w:type="default"/>
          <w:pgSz w:w="11906" w:h="16838"/>
          <w:pgMar w:top="1440" w:right="1701" w:bottom="1440" w:left="1701" w:header="851" w:footer="992" w:gutter="0"/>
          <w:cols w:space="720" w:num="1"/>
          <w:docGrid w:type="linesAndChars" w:linePitch="380" w:charSpace="0"/>
        </w:sectPr>
      </w:pP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二零二二年</w:t>
      </w:r>
      <w:r>
        <w:rPr>
          <w:rFonts w:hint="eastAsia" w:cs="宋体" w:asciiTheme="minorEastAsia" w:hAnsiTheme="minorEastAsia" w:eastAsiaTheme="minorEastAsia"/>
          <w:sz w:val="28"/>
          <w:szCs w:val="28"/>
          <w:lang w:eastAsia="zh-CN"/>
        </w:rPr>
        <w:t>五</w:t>
      </w:r>
      <w:r>
        <w:rPr>
          <w:rFonts w:hint="eastAsia" w:cs="宋体" w:asciiTheme="minorEastAsia" w:hAnsiTheme="minorEastAsia" w:eastAsiaTheme="minorEastAsia"/>
          <w:sz w:val="28"/>
          <w:szCs w:val="28"/>
        </w:rPr>
        <w:t>月</w:t>
      </w:r>
    </w:p>
    <w:sdt>
      <w:sdtPr>
        <w:rPr>
          <w:rFonts w:ascii="宋体" w:hAnsi="宋体"/>
          <w:szCs w:val="22"/>
        </w:rPr>
        <w:id w:val="147465966"/>
        <w:docPartObj>
          <w:docPartGallery w:val="Table of Contents"/>
          <w:docPartUnique/>
        </w:docPartObj>
      </w:sdtPr>
      <w:sdtEndPr>
        <w:rPr>
          <w:rFonts w:hint="eastAsia" w:ascii="Calibri" w:hAnsi="Calibri"/>
          <w:b/>
          <w:szCs w:val="22"/>
        </w:rPr>
      </w:sdtEndPr>
      <w:sdtContent>
        <w:p>
          <w:pPr>
            <w:spacing w:before="0" w:beforeAutospacing="0" w:after="0" w:afterAutospacing="0"/>
            <w:jc w:val="center"/>
            <w:rPr>
              <w:rFonts w:ascii="宋体" w:hAnsi="宋体" w:cs="宋体"/>
              <w:b/>
              <w:bCs/>
              <w:sz w:val="24"/>
            </w:rPr>
          </w:pPr>
          <w:r>
            <w:rPr>
              <w:rFonts w:hint="eastAsia" w:ascii="宋体" w:hAnsi="宋体" w:cs="宋体"/>
              <w:b/>
              <w:bCs/>
              <w:sz w:val="24"/>
            </w:rPr>
            <w:t>目  录</w:t>
          </w:r>
        </w:p>
        <w:p>
          <w:pPr>
            <w:pStyle w:val="18"/>
            <w:tabs>
              <w:tab w:val="right" w:leader="dot" w:pos="8307"/>
              <w:tab w:val="clear" w:pos="9061"/>
            </w:tabs>
            <w:spacing w:beforeLines="0" w:afterLines="0"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fldChar w:fldCharType="begin"/>
          </w:r>
          <w:r>
            <w:instrText xml:space="preserve"> HYPERLINK \l "_Toc20097" </w:instrText>
          </w:r>
          <w:r>
            <w:fldChar w:fldCharType="separate"/>
          </w:r>
          <w:r>
            <w:rPr>
              <w:rFonts w:hint="eastAsia" w:ascii="宋体" w:hAnsi="宋体" w:eastAsia="宋体" w:cs="宋体"/>
              <w:sz w:val="24"/>
              <w:szCs w:val="24"/>
            </w:rPr>
            <w:t>第一部分 公开招标公告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_Toc20097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07"/>
              <w:tab w:val="clear" w:pos="9061"/>
            </w:tabs>
            <w:spacing w:beforeLines="0" w:afterLines="0" w:line="360" w:lineRule="auto"/>
            <w:rPr>
              <w:rFonts w:ascii="宋体" w:hAnsi="宋体" w:eastAsia="宋体" w:cs="宋体"/>
              <w:sz w:val="24"/>
              <w:szCs w:val="24"/>
            </w:rPr>
          </w:pPr>
          <w:r>
            <w:fldChar w:fldCharType="begin"/>
          </w:r>
          <w:r>
            <w:instrText xml:space="preserve"> HYPERLINK \l "_Toc23034" </w:instrText>
          </w:r>
          <w:r>
            <w:fldChar w:fldCharType="separate"/>
          </w:r>
          <w:r>
            <w:rPr>
              <w:rFonts w:hint="eastAsia" w:ascii="宋体" w:hAnsi="宋体" w:eastAsia="宋体" w:cs="宋体"/>
              <w:sz w:val="24"/>
              <w:szCs w:val="24"/>
            </w:rPr>
            <w:t>第二部分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_Toc23034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7"/>
              <w:tab w:val="clear" w:pos="9061"/>
            </w:tabs>
            <w:spacing w:beforeLines="0" w:afterLines="0" w:line="360" w:lineRule="auto"/>
            <w:ind w:hanging="220" w:hangingChars="92"/>
            <w:rPr>
              <w:rFonts w:ascii="宋体" w:hAnsi="宋体" w:eastAsia="宋体" w:cs="宋体"/>
            </w:rPr>
          </w:pPr>
          <w:r>
            <w:fldChar w:fldCharType="begin"/>
          </w:r>
          <w:r>
            <w:instrText xml:space="preserve"> HYPERLINK \l "_Toc311" </w:instrText>
          </w:r>
          <w:r>
            <w:fldChar w:fldCharType="separate"/>
          </w:r>
          <w:r>
            <w:rPr>
              <w:rFonts w:hint="eastAsia" w:ascii="宋体" w:hAnsi="宋体" w:eastAsia="宋体" w:cs="宋体"/>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ind w:hanging="220" w:hangingChars="92"/>
            <w:rPr>
              <w:rFonts w:ascii="宋体" w:hAnsi="宋体" w:eastAsia="宋体" w:cs="宋体"/>
            </w:rPr>
          </w:pPr>
          <w:r>
            <w:fldChar w:fldCharType="begin"/>
          </w:r>
          <w:r>
            <w:instrText xml:space="preserve"> HYPERLINK \l "_Toc22133" </w:instrText>
          </w:r>
          <w:r>
            <w:fldChar w:fldCharType="separate"/>
          </w:r>
          <w:r>
            <w:rPr>
              <w:rFonts w:hint="eastAsia" w:ascii="宋体" w:hAnsi="宋体" w:eastAsia="宋体" w:cs="宋体"/>
            </w:rPr>
            <w:t>投标人须知正文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_Toc22133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"_Toc15886" </w:instrText>
          </w:r>
          <w:r>
            <w:fldChar w:fldCharType="separate"/>
          </w:r>
          <w:r>
            <w:rPr>
              <w:rFonts w:hint="eastAsia" w:ascii="宋体" w:hAnsi="宋体" w:eastAsia="宋体" w:cs="宋体"/>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_Toc15886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"_Toc14522" </w:instrText>
          </w:r>
          <w:r>
            <w:fldChar w:fldCharType="separate"/>
          </w:r>
          <w:r>
            <w:rPr>
              <w:rFonts w:hint="eastAsia" w:ascii="宋体" w:hAnsi="宋体" w:eastAsia="宋体" w:cs="宋体"/>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_Toc14522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"_Toc15872" </w:instrText>
          </w:r>
          <w:r>
            <w:fldChar w:fldCharType="separate"/>
          </w:r>
          <w:r>
            <w:rPr>
              <w:rFonts w:hint="eastAsia" w:ascii="宋体" w:hAnsi="宋体" w:eastAsia="宋体" w:cs="宋体"/>
            </w:rPr>
            <w:t>三、投标文件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_Toc15872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"_Toc28985" </w:instrText>
          </w:r>
          <w:r>
            <w:fldChar w:fldCharType="separate"/>
          </w:r>
          <w:r>
            <w:rPr>
              <w:rFonts w:hint="eastAsia" w:ascii="宋体" w:hAnsi="宋体" w:eastAsia="宋体" w:cs="宋体"/>
            </w:rPr>
            <w:t>四、投标保证金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_Toc28985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"_Toc26010" </w:instrText>
          </w:r>
          <w:r>
            <w:fldChar w:fldCharType="separate"/>
          </w:r>
          <w:r>
            <w:rPr>
              <w:rFonts w:hint="eastAsia" w:ascii="宋体" w:hAnsi="宋体" w:eastAsia="宋体" w:cs="宋体"/>
            </w:rPr>
            <w:t>五、投标</w:t>
          </w:r>
          <w:bookmarkStart w:id="157" w:name="_GoBack"/>
          <w:bookmarkEnd w:id="157"/>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_Toc26010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"_Toc6340" </w:instrText>
          </w:r>
          <w:r>
            <w:fldChar w:fldCharType="separate"/>
          </w:r>
          <w:r>
            <w:rPr>
              <w:rFonts w:hint="eastAsia" w:ascii="宋体" w:hAnsi="宋体" w:eastAsia="宋体" w:cs="宋体"/>
            </w:rPr>
            <w:t>六、开标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_Toc6340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"_Toc24338" </w:instrText>
          </w:r>
          <w:r>
            <w:fldChar w:fldCharType="separate"/>
          </w:r>
          <w:r>
            <w:rPr>
              <w:rFonts w:hint="eastAsia" w:ascii="宋体" w:hAnsi="宋体" w:eastAsia="宋体" w:cs="宋体"/>
            </w:rPr>
            <w:t>七、评标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_Toc24338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"_Toc31416" </w:instrText>
          </w:r>
          <w:r>
            <w:fldChar w:fldCharType="separate"/>
          </w:r>
          <w:r>
            <w:rPr>
              <w:rFonts w:hint="eastAsia" w:ascii="宋体" w:hAnsi="宋体" w:eastAsia="宋体" w:cs="宋体"/>
            </w:rPr>
            <w:t>八、中标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_Toc31416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"_Toc29254" </w:instrText>
          </w:r>
          <w:r>
            <w:fldChar w:fldCharType="separate"/>
          </w:r>
          <w:r>
            <w:rPr>
              <w:rFonts w:hint="eastAsia" w:ascii="宋体" w:hAnsi="宋体" w:eastAsia="宋体" w:cs="宋体"/>
            </w:rPr>
            <w:t>九、合同签订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_Toc29254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"_Toc10633" </w:instrText>
          </w:r>
          <w:r>
            <w:fldChar w:fldCharType="separate"/>
          </w:r>
          <w:r>
            <w:rPr>
              <w:rFonts w:hint="eastAsia" w:ascii="宋体" w:hAnsi="宋体" w:eastAsia="宋体" w:cs="宋体"/>
            </w:rPr>
            <w:t>十、处罚、询问和质疑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_Toc10633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"_Toc29094" </w:instrText>
          </w:r>
          <w:r>
            <w:fldChar w:fldCharType="separate"/>
          </w:r>
          <w:r>
            <w:rPr>
              <w:rFonts w:hint="eastAsia" w:ascii="宋体" w:hAnsi="宋体" w:eastAsia="宋体" w:cs="宋体"/>
            </w:rPr>
            <w:t>十一、保密和披露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_Toc29094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"_Toc14479" </w:instrText>
          </w:r>
          <w:r>
            <w:fldChar w:fldCharType="separate"/>
          </w:r>
          <w:r>
            <w:rPr>
              <w:rFonts w:hint="eastAsia" w:ascii="宋体" w:hAnsi="宋体" w:eastAsia="宋体" w:cs="宋体"/>
            </w:rPr>
            <w:t>十二、代理服务费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_Toc14479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"_Toc2885" </w:instrText>
          </w:r>
          <w:r>
            <w:fldChar w:fldCharType="separate"/>
          </w:r>
          <w:r>
            <w:rPr>
              <w:rFonts w:hint="eastAsia" w:ascii="宋体" w:hAnsi="宋体" w:eastAsia="宋体" w:cs="宋体"/>
            </w:rPr>
            <w:t>十三、 需要补充的其他内容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8307"/>
              <w:tab w:val="clear" w:pos="9061"/>
            </w:tabs>
            <w:spacing w:beforeLines="0" w:afterLines="0" w:line="360" w:lineRule="auto"/>
            <w:rPr>
              <w:rFonts w:ascii="宋体" w:hAnsi="宋体" w:eastAsia="宋体" w:cs="宋体"/>
              <w:sz w:val="24"/>
              <w:szCs w:val="24"/>
            </w:rPr>
          </w:pPr>
          <w:r>
            <w:fldChar w:fldCharType="begin"/>
          </w:r>
          <w:r>
            <w:instrText xml:space="preserve"> HYPERLINK \l "_Toc19775" </w:instrText>
          </w:r>
          <w:r>
            <w:fldChar w:fldCharType="separate"/>
          </w:r>
          <w:r>
            <w:rPr>
              <w:rFonts w:hint="eastAsia" w:ascii="宋体" w:hAnsi="宋体" w:eastAsia="宋体" w:cs="宋体"/>
              <w:sz w:val="24"/>
              <w:szCs w:val="24"/>
            </w:rPr>
            <w:t>第三部分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_Toc19775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7"/>
              <w:tab w:val="clear" w:pos="9061"/>
            </w:tabs>
            <w:spacing w:beforeLines="0" w:afterLines="0" w:line="360" w:lineRule="auto"/>
            <w:rPr>
              <w:rFonts w:hint="eastAsia" w:ascii="宋体" w:hAnsi="宋体" w:eastAsia="宋体" w:cs="宋体"/>
              <w:lang w:val="en-US" w:eastAsia="zh-CN"/>
            </w:rPr>
          </w:pPr>
          <w:r>
            <w:fldChar w:fldCharType="begin"/>
          </w:r>
          <w:r>
            <w:instrText xml:space="preserve"> HYPERLINK \l "_Toc1966" </w:instrText>
          </w:r>
          <w:r>
            <w:fldChar w:fldCharType="separate"/>
          </w:r>
          <w:r>
            <w:rPr>
              <w:rFonts w:hint="eastAsia" w:ascii="宋体" w:hAnsi="宋体" w:eastAsia="宋体" w:cs="宋体"/>
            </w:rPr>
            <w:t xml:space="preserve">一、 </w:t>
          </w:r>
          <w:r>
            <w:rPr>
              <w:rFonts w:hint="eastAsia" w:ascii="宋体" w:hAnsi="宋体" w:eastAsia="宋体" w:cs="宋体"/>
              <w:lang w:eastAsia="zh-CN"/>
            </w:rPr>
            <w:t>采购清单</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r>
            <w:rPr>
              <w:rFonts w:hint="eastAsia" w:ascii="宋体" w:hAnsi="宋体" w:eastAsia="宋体" w:cs="宋体"/>
              <w:lang w:val="en-US" w:eastAsia="zh-CN"/>
            </w:rPr>
            <w:t>4</w:t>
          </w:r>
        </w:p>
        <w:p>
          <w:pPr>
            <w:pStyle w:val="21"/>
            <w:tabs>
              <w:tab w:val="right" w:leader="dot" w:pos="8307"/>
              <w:tab w:val="clear" w:pos="9061"/>
            </w:tabs>
            <w:spacing w:beforeLines="0" w:afterLines="0" w:line="360" w:lineRule="auto"/>
            <w:rPr>
              <w:rFonts w:hint="eastAsia" w:ascii="宋体" w:hAnsi="宋体" w:eastAsia="宋体" w:cs="宋体"/>
              <w:lang w:val="en-US" w:eastAsia="zh-CN"/>
            </w:rPr>
          </w:pPr>
          <w:r>
            <w:fldChar w:fldCharType="begin"/>
          </w:r>
          <w:r>
            <w:instrText xml:space="preserve"> HYPERLINK \l "_Toc2875" </w:instrText>
          </w:r>
          <w:r>
            <w:fldChar w:fldCharType="separate"/>
          </w:r>
          <w:r>
            <w:rPr>
              <w:rFonts w:hint="eastAsia" w:ascii="宋体" w:hAnsi="宋体" w:eastAsia="宋体" w:cs="宋体"/>
            </w:rPr>
            <w:t>二、 产品参数及服务要求</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r>
            <w:rPr>
              <w:rFonts w:hint="eastAsia" w:ascii="宋体" w:hAnsi="宋体" w:eastAsia="宋体" w:cs="宋体"/>
              <w:lang w:val="en-US" w:eastAsia="zh-CN"/>
            </w:rPr>
            <w:t>4</w:t>
          </w:r>
        </w:p>
        <w:p>
          <w:pPr>
            <w:pStyle w:val="18"/>
            <w:tabs>
              <w:tab w:val="right" w:leader="dot" w:pos="8307"/>
              <w:tab w:val="clear" w:pos="9061"/>
            </w:tabs>
            <w:spacing w:beforeLines="0" w:afterLines="0" w:line="360" w:lineRule="auto"/>
            <w:rPr>
              <w:rFonts w:ascii="宋体" w:hAnsi="宋体" w:eastAsia="宋体" w:cs="宋体"/>
              <w:sz w:val="24"/>
              <w:szCs w:val="24"/>
            </w:rPr>
          </w:pPr>
          <w:r>
            <w:fldChar w:fldCharType="begin"/>
          </w:r>
          <w:r>
            <w:instrText xml:space="preserve"> HYPERLINK \l "_Toc25798" </w:instrText>
          </w:r>
          <w:r>
            <w:fldChar w:fldCharType="separate"/>
          </w:r>
          <w:r>
            <w:rPr>
              <w:rFonts w:hint="eastAsia" w:ascii="宋体" w:hAnsi="宋体" w:eastAsia="宋体" w:cs="宋体"/>
              <w:sz w:val="24"/>
              <w:szCs w:val="24"/>
            </w:rPr>
            <w:t>第四部分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_Toc25798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"_Toc14137" </w:instrText>
          </w:r>
          <w:r>
            <w:fldChar w:fldCharType="separate"/>
          </w:r>
          <w:r>
            <w:rPr>
              <w:rFonts w:hint="eastAsia" w:ascii="宋体" w:hAnsi="宋体" w:eastAsia="宋体" w:cs="宋体"/>
            </w:rPr>
            <w:t>一、评标办法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_Toc14137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"_Toc14760" </w:instrText>
          </w:r>
          <w:r>
            <w:fldChar w:fldCharType="separate"/>
          </w:r>
          <w:r>
            <w:rPr>
              <w:rFonts w:hint="eastAsia" w:ascii="宋体" w:hAnsi="宋体" w:eastAsia="宋体" w:cs="宋体"/>
            </w:rPr>
            <w:t>二、评分标准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_Toc14760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8307"/>
              <w:tab w:val="clear" w:pos="9061"/>
            </w:tabs>
            <w:spacing w:beforeLines="0" w:afterLines="0" w:line="360" w:lineRule="auto"/>
            <w:rPr>
              <w:rFonts w:ascii="宋体" w:hAnsi="宋体" w:eastAsia="宋体" w:cs="宋体"/>
            </w:rPr>
          </w:pPr>
          <w:r>
            <w:fldChar w:fldCharType="begin"/>
          </w:r>
          <w:r>
            <w:instrText xml:space="preserve"> HYPERLINK \l "_Toc11127" </w:instrText>
          </w:r>
          <w:r>
            <w:fldChar w:fldCharType="separate"/>
          </w:r>
          <w:r>
            <w:rPr>
              <w:rFonts w:hint="eastAsia" w:ascii="宋体" w:hAnsi="宋体" w:eastAsia="宋体" w:cs="宋体"/>
            </w:rPr>
            <w:t>三、无效标条款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_Toc11127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pPr>
            <w:pStyle w:val="18"/>
            <w:tabs>
              <w:tab w:val="right" w:leader="dot" w:pos="8307"/>
              <w:tab w:val="clear" w:pos="9061"/>
            </w:tabs>
            <w:spacing w:beforeLines="0" w:afterLines="0" w:line="360" w:lineRule="auto"/>
            <w:rPr>
              <w:rFonts w:ascii="宋体" w:hAnsi="宋体" w:eastAsia="宋体" w:cs="宋体"/>
              <w:sz w:val="24"/>
              <w:szCs w:val="24"/>
            </w:rPr>
          </w:pPr>
          <w:r>
            <w:fldChar w:fldCharType="begin"/>
          </w:r>
          <w:r>
            <w:instrText xml:space="preserve"> HYPERLINK \l "_Toc30568" </w:instrText>
          </w:r>
          <w:r>
            <w:fldChar w:fldCharType="separate"/>
          </w:r>
          <w:r>
            <w:rPr>
              <w:rFonts w:hint="eastAsia" w:ascii="宋体" w:hAnsi="宋体" w:eastAsia="宋体" w:cs="宋体"/>
              <w:sz w:val="24"/>
              <w:szCs w:val="24"/>
            </w:rPr>
            <w:t>第五部分 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_Toc30568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8307"/>
              <w:tab w:val="clear" w:pos="9061"/>
            </w:tabs>
            <w:spacing w:beforeLines="0" w:afterLines="0" w:line="360" w:lineRule="auto"/>
            <w:rPr>
              <w:rFonts w:ascii="宋体" w:hAnsi="宋体" w:eastAsia="宋体" w:cs="宋体"/>
              <w:sz w:val="24"/>
              <w:szCs w:val="24"/>
            </w:rPr>
          </w:pPr>
          <w:r>
            <w:fldChar w:fldCharType="begin"/>
          </w:r>
          <w:r>
            <w:instrText xml:space="preserve"> HYPERLINK \l "_Toc18795" </w:instrText>
          </w:r>
          <w:r>
            <w:fldChar w:fldCharType="separate"/>
          </w:r>
          <w:r>
            <w:rPr>
              <w:rFonts w:hint="eastAsia" w:ascii="宋体" w:hAnsi="宋体" w:eastAsia="宋体" w:cs="宋体"/>
              <w:sz w:val="24"/>
              <w:szCs w:val="24"/>
            </w:rPr>
            <w:t>第六部分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_Toc18795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
            <w:spacing w:before="0" w:beforeAutospacing="0" w:after="0" w:afterAutospacing="0"/>
          </w:pPr>
          <w:r>
            <w:rPr>
              <w:rFonts w:hint="eastAsia" w:ascii="宋体" w:hAnsi="宋体" w:cs="宋体"/>
              <w:sz w:val="24"/>
              <w:szCs w:val="24"/>
            </w:rPr>
            <w:fldChar w:fldCharType="end"/>
          </w:r>
        </w:p>
      </w:sdtContent>
    </w:sdt>
    <w:p>
      <w:bookmarkStart w:id="4" w:name="_Toc41839714"/>
      <w:bookmarkStart w:id="5" w:name="_Toc20097"/>
      <w:r>
        <w:rPr>
          <w:rFonts w:hint="eastAsia"/>
        </w:rPr>
        <w:br w:type="page"/>
      </w:r>
    </w:p>
    <w:p>
      <w:pPr>
        <w:pStyle w:val="3"/>
      </w:pPr>
      <w:r>
        <w:rPr>
          <w:rFonts w:hint="eastAsia"/>
        </w:rPr>
        <w:t>第一部分 公开招标公告</w:t>
      </w:r>
      <w:bookmarkEnd w:id="4"/>
      <w:bookmarkEnd w:id="5"/>
    </w:p>
    <w:p>
      <w:pPr>
        <w:pStyle w:val="22"/>
        <w:widowControl/>
        <w:spacing w:before="75" w:beforeAutospacing="0" w:after="75" w:afterAutospacing="0"/>
        <w:rPr>
          <w:rFonts w:ascii="宋体" w:hAnsi="宋体" w:cs="宋体"/>
          <w:b/>
          <w:bCs/>
        </w:rPr>
      </w:pPr>
      <w:bookmarkStart w:id="6" w:name="_Toc28359010"/>
      <w:bookmarkStart w:id="7" w:name="_Toc28359087"/>
      <w:r>
        <w:rPr>
          <w:rFonts w:hint="eastAsia" w:ascii="宋体" w:hAnsi="宋体" w:cs="宋体"/>
          <w:b/>
          <w:bCs/>
          <w:color w:val="000000"/>
        </w:rPr>
        <w:t>项目概况</w:t>
      </w:r>
    </w:p>
    <w:p>
      <w:pPr>
        <w:pStyle w:val="22"/>
        <w:widowControl/>
        <w:spacing w:before="75" w:beforeAutospacing="0" w:after="75" w:afterAutospacing="0"/>
        <w:ind w:firstLine="480" w:firstLineChars="200"/>
        <w:rPr>
          <w:rFonts w:ascii="宋体" w:hAnsi="宋体" w:cs="宋体"/>
          <w:highlight w:val="none"/>
        </w:rPr>
      </w:pPr>
      <w:r>
        <w:rPr>
          <w:rFonts w:hint="eastAsia" w:ascii="宋体" w:hAnsi="宋体" w:cs="宋体"/>
          <w:color w:val="000000"/>
        </w:rPr>
        <w:t>新疆维吾尔自治区妇幼保健院（新疆维吾尔自治区第八人民医院）2022年农村妇女宫颈癌检查项目筛查试剂采购项目招标项目的潜在投标人应在新疆乌鲁木齐高新技术产业开发区（新市区）鲤鱼山北路199号集电港A座511室获取招标文件，并于2022年05月27日 11:00（北京时间）前递交投标文件</w:t>
      </w:r>
      <w:r>
        <w:rPr>
          <w:rFonts w:hint="eastAsia" w:ascii="宋体" w:hAnsi="宋体" w:cs="宋体"/>
          <w:color w:val="000000"/>
          <w:highlight w:val="none"/>
        </w:rPr>
        <w:t>。</w:t>
      </w:r>
    </w:p>
    <w:p>
      <w:pPr>
        <w:pStyle w:val="22"/>
        <w:widowControl/>
        <w:spacing w:before="255" w:beforeAutospacing="0" w:after="255" w:afterAutospacing="0"/>
        <w:rPr>
          <w:rFonts w:ascii="宋体" w:hAnsi="宋体" w:cs="宋体"/>
          <w:b/>
          <w:color w:val="000000"/>
        </w:rPr>
      </w:pPr>
      <w:r>
        <w:rPr>
          <w:rStyle w:val="29"/>
          <w:rFonts w:hint="eastAsia" w:ascii="宋体" w:hAnsi="宋体" w:eastAsia="宋体" w:cs="宋体"/>
          <w:b/>
          <w:bCs w:val="0"/>
          <w:color w:val="000000"/>
        </w:rPr>
        <w:t>一、项目基本情况</w:t>
      </w:r>
    </w:p>
    <w:p>
      <w:pPr>
        <w:pStyle w:val="22"/>
        <w:widowControl/>
        <w:spacing w:before="75" w:beforeAutospacing="0" w:after="75" w:afterAutospacing="0"/>
        <w:ind w:firstLine="420"/>
        <w:rPr>
          <w:rFonts w:ascii="宋体" w:hAnsi="宋体" w:cs="宋体"/>
        </w:rPr>
      </w:pPr>
      <w:r>
        <w:rPr>
          <w:rFonts w:hint="eastAsia" w:ascii="宋体" w:hAnsi="宋体" w:cs="宋体"/>
          <w:color w:val="000000"/>
        </w:rPr>
        <w:t>项目编号：2022-ZFCG-0013</w:t>
      </w:r>
    </w:p>
    <w:p>
      <w:pPr>
        <w:pStyle w:val="22"/>
        <w:widowControl/>
        <w:spacing w:before="75" w:beforeAutospacing="0" w:after="75" w:afterAutospacing="0"/>
        <w:ind w:firstLine="420"/>
        <w:rPr>
          <w:rFonts w:ascii="宋体" w:hAnsi="宋体" w:cs="宋体"/>
        </w:rPr>
      </w:pPr>
      <w:r>
        <w:rPr>
          <w:rFonts w:hint="eastAsia" w:ascii="宋体" w:hAnsi="宋体" w:cs="宋体"/>
          <w:color w:val="000000"/>
        </w:rPr>
        <w:t>项目名称：新疆维吾尔自治区妇幼保健院（新疆维吾尔自治区第八人民医院）2022年农村妇女宫颈癌检查项目筛查试剂采购项目</w:t>
      </w:r>
    </w:p>
    <w:p>
      <w:pPr>
        <w:pStyle w:val="22"/>
        <w:widowControl/>
        <w:spacing w:before="75" w:beforeAutospacing="0" w:after="75" w:afterAutospacing="0"/>
        <w:ind w:firstLine="420"/>
        <w:rPr>
          <w:rFonts w:ascii="宋体" w:hAnsi="宋体" w:cs="宋体"/>
        </w:rPr>
      </w:pPr>
      <w:r>
        <w:rPr>
          <w:rFonts w:hint="eastAsia" w:ascii="宋体" w:hAnsi="宋体" w:cs="宋体"/>
          <w:color w:val="000000"/>
        </w:rPr>
        <w:t>采购方式：公开招标</w:t>
      </w:r>
    </w:p>
    <w:p>
      <w:pPr>
        <w:pStyle w:val="22"/>
        <w:widowControl/>
        <w:spacing w:before="75" w:beforeAutospacing="0" w:after="75" w:afterAutospacing="0"/>
        <w:ind w:firstLine="420"/>
        <w:rPr>
          <w:rFonts w:ascii="宋体" w:hAnsi="宋体" w:cs="宋体"/>
        </w:rPr>
      </w:pPr>
      <w:r>
        <w:rPr>
          <w:rFonts w:hint="eastAsia" w:ascii="宋体" w:hAnsi="宋体" w:cs="宋体"/>
          <w:color w:val="000000"/>
        </w:rPr>
        <w:t>预算金额（元）：6000000</w:t>
      </w:r>
    </w:p>
    <w:p>
      <w:pPr>
        <w:pStyle w:val="22"/>
        <w:widowControl/>
        <w:spacing w:before="75" w:beforeAutospacing="0" w:after="75" w:afterAutospacing="0"/>
        <w:ind w:firstLine="420"/>
        <w:rPr>
          <w:rFonts w:ascii="宋体" w:hAnsi="宋体" w:cs="宋体"/>
        </w:rPr>
      </w:pPr>
      <w:r>
        <w:rPr>
          <w:rFonts w:hint="eastAsia" w:ascii="宋体" w:hAnsi="宋体" w:cs="宋体"/>
          <w:color w:val="000000"/>
        </w:rPr>
        <w:t>最高限价（元）：3300000,2700000</w:t>
      </w:r>
    </w:p>
    <w:p>
      <w:pPr>
        <w:pStyle w:val="22"/>
        <w:widowControl/>
        <w:spacing w:before="75" w:beforeAutospacing="0" w:after="75" w:afterAutospacing="0"/>
        <w:ind w:firstLine="420"/>
        <w:rPr>
          <w:rFonts w:ascii="宋体" w:hAnsi="宋体" w:cs="宋体"/>
        </w:rPr>
      </w:pPr>
      <w:r>
        <w:rPr>
          <w:rFonts w:hint="eastAsia" w:ascii="宋体" w:hAnsi="宋体" w:cs="宋体"/>
          <w:color w:val="000000"/>
        </w:rPr>
        <w:t>采购需求：</w:t>
      </w:r>
    </w:p>
    <w:p>
      <w:pPr>
        <w:pStyle w:val="22"/>
        <w:widowControl/>
        <w:spacing w:before="75" w:beforeAutospacing="0" w:after="75" w:afterAutospacing="0"/>
        <w:rPr>
          <w:rFonts w:ascii="宋体" w:hAnsi="宋体" w:cs="宋体"/>
          <w:highlight w:val="none"/>
        </w:rPr>
      </w:pPr>
      <w:r>
        <w:rPr>
          <w:rFonts w:hint="eastAsia" w:ascii="宋体" w:hAnsi="宋体" w:cs="宋体"/>
          <w:color w:val="000000"/>
        </w:rPr>
        <w:t>标项一</w:t>
      </w:r>
      <w:r>
        <w:rPr>
          <w:rFonts w:hint="eastAsia" w:ascii="宋体" w:hAnsi="宋体" w:cs="宋体"/>
          <w:color w:val="000000"/>
        </w:rPr>
        <w:br w:type="textWrapping"/>
      </w:r>
      <w:r>
        <w:rPr>
          <w:rFonts w:hint="eastAsia" w:ascii="宋体" w:hAnsi="宋体" w:cs="宋体"/>
          <w:color w:val="000000"/>
          <w:highlight w:val="none"/>
        </w:rPr>
        <w:t>   标项名称:宫颈薄层液基细胞检测试剂耗材</w:t>
      </w:r>
      <w:r>
        <w:rPr>
          <w:rFonts w:hint="eastAsia" w:ascii="宋体" w:hAnsi="宋体" w:cs="宋体"/>
          <w:color w:val="000000"/>
          <w:highlight w:val="none"/>
        </w:rPr>
        <w:br w:type="textWrapping"/>
      </w:r>
      <w:r>
        <w:rPr>
          <w:rFonts w:hint="eastAsia" w:ascii="宋体" w:hAnsi="宋体" w:cs="宋体"/>
          <w:color w:val="000000"/>
          <w:highlight w:val="none"/>
        </w:rPr>
        <w:t>   数量:110000个</w:t>
      </w:r>
      <w:r>
        <w:rPr>
          <w:rFonts w:hint="eastAsia" w:ascii="宋体" w:hAnsi="宋体" w:cs="宋体"/>
          <w:color w:val="000000"/>
          <w:highlight w:val="none"/>
        </w:rPr>
        <w:br w:type="textWrapping"/>
      </w:r>
      <w:r>
        <w:rPr>
          <w:rFonts w:hint="eastAsia" w:ascii="宋体" w:hAnsi="宋体" w:cs="宋体"/>
          <w:color w:val="000000"/>
          <w:highlight w:val="none"/>
        </w:rPr>
        <w:t>   预算金额（元）:3300000</w:t>
      </w:r>
      <w:r>
        <w:rPr>
          <w:rFonts w:hint="eastAsia" w:ascii="宋体" w:hAnsi="宋体" w:cs="宋体"/>
          <w:color w:val="000000"/>
          <w:highlight w:val="none"/>
        </w:rPr>
        <w:br w:type="textWrapping"/>
      </w:r>
      <w:r>
        <w:rPr>
          <w:rFonts w:hint="eastAsia" w:ascii="宋体" w:hAnsi="宋体" w:cs="宋体"/>
          <w:color w:val="000000"/>
          <w:highlight w:val="none"/>
        </w:rPr>
        <w:t>   简要规格描述或项目基本概况介绍、用途：详见招标文件</w:t>
      </w:r>
      <w:r>
        <w:rPr>
          <w:rFonts w:hint="eastAsia" w:ascii="宋体" w:hAnsi="宋体" w:cs="宋体"/>
          <w:color w:val="000000"/>
          <w:highlight w:val="none"/>
        </w:rPr>
        <w:br w:type="textWrapping"/>
      </w:r>
      <w:r>
        <w:rPr>
          <w:rFonts w:hint="eastAsia" w:ascii="宋体" w:hAnsi="宋体" w:cs="宋体"/>
          <w:color w:val="000000"/>
          <w:highlight w:val="none"/>
        </w:rPr>
        <w:t>   备注：</w:t>
      </w:r>
    </w:p>
    <w:p>
      <w:pPr>
        <w:pStyle w:val="22"/>
        <w:widowControl/>
        <w:spacing w:before="75" w:beforeAutospacing="0" w:after="75" w:afterAutospacing="0"/>
        <w:rPr>
          <w:rFonts w:ascii="宋体" w:hAnsi="宋体" w:cs="宋体"/>
          <w:highlight w:val="none"/>
        </w:rPr>
      </w:pPr>
      <w:r>
        <w:rPr>
          <w:rFonts w:hint="eastAsia" w:ascii="宋体" w:hAnsi="宋体" w:cs="宋体"/>
          <w:color w:val="000000"/>
          <w:highlight w:val="none"/>
        </w:rPr>
        <w:t>标项二</w:t>
      </w:r>
      <w:r>
        <w:rPr>
          <w:rFonts w:hint="eastAsia" w:ascii="宋体" w:hAnsi="宋体" w:cs="宋体"/>
          <w:color w:val="000000"/>
          <w:highlight w:val="none"/>
        </w:rPr>
        <w:br w:type="textWrapping"/>
      </w:r>
      <w:r>
        <w:rPr>
          <w:rFonts w:hint="eastAsia" w:ascii="宋体" w:hAnsi="宋体" w:cs="宋体"/>
          <w:color w:val="000000"/>
          <w:highlight w:val="none"/>
        </w:rPr>
        <w:t>   标项名称:高危型人乳头瘤病毒(HPV)核酸检测试剂盒</w:t>
      </w:r>
      <w:r>
        <w:rPr>
          <w:rFonts w:hint="eastAsia" w:ascii="宋体" w:hAnsi="宋体" w:cs="宋体"/>
          <w:color w:val="000000"/>
          <w:highlight w:val="none"/>
        </w:rPr>
        <w:br w:type="textWrapping"/>
      </w:r>
      <w:r>
        <w:rPr>
          <w:rFonts w:hint="eastAsia" w:ascii="宋体" w:hAnsi="宋体" w:cs="宋体"/>
          <w:color w:val="000000"/>
          <w:highlight w:val="none"/>
        </w:rPr>
        <w:t>   数量:60000个</w:t>
      </w:r>
      <w:r>
        <w:rPr>
          <w:rFonts w:hint="eastAsia" w:ascii="宋体" w:hAnsi="宋体" w:cs="宋体"/>
          <w:color w:val="000000"/>
          <w:highlight w:val="none"/>
        </w:rPr>
        <w:br w:type="textWrapping"/>
      </w:r>
      <w:r>
        <w:rPr>
          <w:rFonts w:hint="eastAsia" w:ascii="宋体" w:hAnsi="宋体" w:cs="宋体"/>
          <w:color w:val="000000"/>
          <w:highlight w:val="none"/>
        </w:rPr>
        <w:t>   预算金额（元）:2700000</w:t>
      </w:r>
      <w:r>
        <w:rPr>
          <w:rFonts w:hint="eastAsia" w:ascii="宋体" w:hAnsi="宋体" w:cs="宋体"/>
          <w:color w:val="000000"/>
          <w:highlight w:val="none"/>
        </w:rPr>
        <w:br w:type="textWrapping"/>
      </w:r>
      <w:r>
        <w:rPr>
          <w:rFonts w:hint="eastAsia" w:ascii="宋体" w:hAnsi="宋体" w:cs="宋体"/>
          <w:color w:val="000000"/>
          <w:highlight w:val="none"/>
        </w:rPr>
        <w:t>   简要规格描述或项目基本概况介绍、用途：详见招标文件</w:t>
      </w:r>
      <w:r>
        <w:rPr>
          <w:rFonts w:hint="eastAsia" w:ascii="宋体" w:hAnsi="宋体" w:cs="宋体"/>
          <w:color w:val="000000"/>
          <w:highlight w:val="none"/>
        </w:rPr>
        <w:br w:type="textWrapping"/>
      </w:r>
      <w:r>
        <w:rPr>
          <w:rFonts w:hint="eastAsia" w:ascii="宋体" w:hAnsi="宋体" w:cs="宋体"/>
          <w:color w:val="000000"/>
          <w:highlight w:val="none"/>
        </w:rPr>
        <w:t>   备注：</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合同履约期限：标项 1、2，一年</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本项目（否）接受联合体投标。</w:t>
      </w:r>
    </w:p>
    <w:p>
      <w:pPr>
        <w:pStyle w:val="22"/>
        <w:widowControl/>
        <w:spacing w:before="255" w:beforeAutospacing="0" w:after="255" w:afterAutospacing="0"/>
        <w:rPr>
          <w:rStyle w:val="29"/>
          <w:rFonts w:ascii="宋体" w:hAnsi="宋体" w:eastAsia="宋体" w:cs="宋体"/>
          <w:b/>
          <w:bCs w:val="0"/>
          <w:color w:val="000000"/>
          <w:highlight w:val="none"/>
        </w:rPr>
      </w:pPr>
      <w:r>
        <w:rPr>
          <w:rStyle w:val="29"/>
          <w:rFonts w:hint="eastAsia" w:ascii="宋体" w:hAnsi="宋体" w:eastAsia="宋体" w:cs="宋体"/>
          <w:b/>
          <w:bCs w:val="0"/>
          <w:color w:val="000000"/>
          <w:highlight w:val="none"/>
        </w:rPr>
        <w:t>二、申请人的资格要求：</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1.满足《中华人民共和国政府采购法》第二十二条规定；</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2.落实政府采购政策需满足的资格要求：无</w:t>
      </w:r>
    </w:p>
    <w:p>
      <w:pPr>
        <w:pStyle w:val="22"/>
        <w:widowControl/>
        <w:spacing w:before="75" w:beforeAutospacing="0" w:after="75" w:afterAutospacing="0"/>
        <w:ind w:firstLine="420"/>
        <w:rPr>
          <w:rFonts w:hint="eastAsia" w:ascii="宋体" w:hAnsi="宋体" w:cs="宋体"/>
          <w:color w:val="000000"/>
          <w:highlight w:val="none"/>
        </w:rPr>
      </w:pPr>
      <w:r>
        <w:rPr>
          <w:rFonts w:hint="eastAsia" w:ascii="宋体" w:hAnsi="宋体" w:cs="宋体"/>
          <w:color w:val="000000"/>
          <w:highlight w:val="none"/>
        </w:rPr>
        <w:t>3.本项目的特定资格要求：</w:t>
      </w:r>
    </w:p>
    <w:p>
      <w:pPr>
        <w:pStyle w:val="22"/>
        <w:widowControl/>
        <w:spacing w:before="75" w:beforeAutospacing="0" w:after="75" w:afterAutospacing="0"/>
        <w:ind w:firstLine="420"/>
        <w:rPr>
          <w:rFonts w:hint="eastAsia" w:ascii="宋体" w:hAnsi="宋体" w:cs="宋体"/>
          <w:color w:val="000000"/>
          <w:highlight w:val="none"/>
        </w:rPr>
      </w:pPr>
      <w:r>
        <w:rPr>
          <w:rFonts w:hint="eastAsia" w:ascii="宋体" w:hAnsi="宋体" w:cs="宋体"/>
          <w:color w:val="000000"/>
          <w:highlight w:val="none"/>
        </w:rPr>
        <w:t>标项1、2：①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22"/>
        <w:widowControl/>
        <w:spacing w:before="75" w:beforeAutospacing="0" w:after="75" w:afterAutospacing="0"/>
        <w:ind w:firstLine="420"/>
        <w:rPr>
          <w:rFonts w:hint="eastAsia" w:ascii="宋体" w:hAnsi="宋体" w:cs="宋体"/>
          <w:color w:val="000000"/>
          <w:highlight w:val="none"/>
        </w:rPr>
      </w:pPr>
      <w:r>
        <w:rPr>
          <w:rFonts w:hint="eastAsia" w:ascii="宋体" w:hAnsi="宋体" w:cs="宋体"/>
          <w:color w:val="000000"/>
          <w:highlight w:val="none"/>
        </w:rPr>
        <w:t>②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w:t>
      </w:r>
    </w:p>
    <w:p>
      <w:pPr>
        <w:pStyle w:val="22"/>
        <w:widowControl/>
        <w:spacing w:before="255" w:beforeAutospacing="0" w:after="255" w:afterAutospacing="0"/>
        <w:rPr>
          <w:rStyle w:val="29"/>
          <w:rFonts w:ascii="宋体" w:hAnsi="宋体" w:eastAsia="宋体" w:cs="宋体"/>
          <w:b/>
          <w:bCs w:val="0"/>
          <w:color w:val="000000"/>
          <w:highlight w:val="none"/>
        </w:rPr>
      </w:pPr>
      <w:r>
        <w:rPr>
          <w:rStyle w:val="29"/>
          <w:rFonts w:hint="eastAsia" w:ascii="宋体" w:hAnsi="宋体" w:eastAsia="宋体" w:cs="宋体"/>
          <w:b/>
          <w:bCs w:val="0"/>
          <w:color w:val="000000"/>
          <w:highlight w:val="none"/>
        </w:rPr>
        <w:t>三、获取招标文件</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时间：2022年0</w:t>
      </w:r>
      <w:r>
        <w:rPr>
          <w:rFonts w:hint="eastAsia" w:ascii="宋体" w:hAnsi="宋体" w:cs="宋体"/>
          <w:color w:val="000000"/>
          <w:highlight w:val="none"/>
          <w:lang w:val="en-US" w:eastAsia="zh-CN"/>
        </w:rPr>
        <w:t>5</w:t>
      </w:r>
      <w:r>
        <w:rPr>
          <w:rFonts w:hint="eastAsia" w:ascii="宋体" w:hAnsi="宋体" w:cs="宋体"/>
          <w:color w:val="000000"/>
          <w:highlight w:val="none"/>
        </w:rPr>
        <w:t>月</w:t>
      </w:r>
      <w:r>
        <w:rPr>
          <w:rFonts w:hint="eastAsia" w:ascii="宋体" w:hAnsi="宋体" w:cs="宋体"/>
          <w:color w:val="000000"/>
          <w:highlight w:val="none"/>
          <w:lang w:val="en-US" w:eastAsia="zh-CN"/>
        </w:rPr>
        <w:t>06</w:t>
      </w:r>
      <w:r>
        <w:rPr>
          <w:rFonts w:hint="eastAsia" w:ascii="宋体" w:hAnsi="宋体" w:cs="宋体"/>
          <w:color w:val="000000"/>
          <w:highlight w:val="none"/>
        </w:rPr>
        <w:t>日至2022年0</w:t>
      </w:r>
      <w:r>
        <w:rPr>
          <w:rFonts w:hint="eastAsia" w:ascii="宋体" w:hAnsi="宋体" w:cs="宋体"/>
          <w:color w:val="000000"/>
          <w:highlight w:val="none"/>
          <w:lang w:val="en-US" w:eastAsia="zh-CN"/>
        </w:rPr>
        <w:t>5</w:t>
      </w:r>
      <w:r>
        <w:rPr>
          <w:rFonts w:hint="eastAsia" w:ascii="宋体" w:hAnsi="宋体" w:cs="宋体"/>
          <w:color w:val="000000"/>
          <w:highlight w:val="none"/>
        </w:rPr>
        <w:t>月</w:t>
      </w:r>
      <w:r>
        <w:rPr>
          <w:rFonts w:hint="eastAsia" w:ascii="宋体" w:hAnsi="宋体" w:cs="宋体"/>
          <w:color w:val="000000"/>
          <w:highlight w:val="none"/>
          <w:lang w:val="en-US" w:eastAsia="zh-CN"/>
        </w:rPr>
        <w:t>12</w:t>
      </w:r>
      <w:r>
        <w:rPr>
          <w:rFonts w:hint="eastAsia" w:ascii="宋体" w:hAnsi="宋体" w:cs="宋体"/>
          <w:color w:val="000000"/>
          <w:highlight w:val="none"/>
        </w:rPr>
        <w:t>日，每天上午10:00至13:30，下午15:00至19:00（北京时间，法定节假日除外）</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地点：新疆乌鲁木齐高新技术产业开发区（新市区）鲤鱼山北路199号集电港A座511室</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方式：现场购买</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售价（元）：300</w:t>
      </w:r>
    </w:p>
    <w:p>
      <w:pPr>
        <w:pStyle w:val="22"/>
        <w:widowControl/>
        <w:spacing w:before="255" w:beforeAutospacing="0" w:after="255" w:afterAutospacing="0"/>
        <w:rPr>
          <w:rStyle w:val="29"/>
          <w:rFonts w:ascii="宋体" w:hAnsi="宋体" w:eastAsia="宋体" w:cs="宋体"/>
          <w:b/>
          <w:bCs w:val="0"/>
          <w:color w:val="000000"/>
          <w:highlight w:val="none"/>
        </w:rPr>
      </w:pPr>
      <w:r>
        <w:rPr>
          <w:rStyle w:val="29"/>
          <w:rFonts w:hint="eastAsia" w:ascii="宋体" w:hAnsi="宋体" w:eastAsia="宋体" w:cs="宋体"/>
          <w:b/>
          <w:bCs w:val="0"/>
          <w:color w:val="000000"/>
          <w:highlight w:val="none"/>
        </w:rPr>
        <w:t>四、提交投标文件截止时间、开标时间和地点</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提交投标文件截止时间：2022年05月</w:t>
      </w:r>
      <w:r>
        <w:rPr>
          <w:rFonts w:hint="eastAsia" w:ascii="宋体" w:hAnsi="宋体" w:cs="宋体"/>
          <w:color w:val="000000"/>
          <w:highlight w:val="none"/>
          <w:lang w:val="en-US" w:eastAsia="zh-CN"/>
        </w:rPr>
        <w:t>2</w:t>
      </w:r>
      <w:r>
        <w:rPr>
          <w:rFonts w:hint="eastAsia" w:ascii="宋体" w:hAnsi="宋体" w:cs="宋体"/>
          <w:color w:val="000000"/>
          <w:highlight w:val="none"/>
        </w:rPr>
        <w:t>7日 11:00（北京时间）</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投标地点：新疆乌鲁木齐高新技术产业开发区（新市区）鲤鱼山北路199号集电港A座2020室</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开标时间：2022年05月</w:t>
      </w:r>
      <w:r>
        <w:rPr>
          <w:rFonts w:hint="eastAsia" w:ascii="宋体" w:hAnsi="宋体" w:cs="宋体"/>
          <w:color w:val="000000"/>
          <w:highlight w:val="none"/>
          <w:lang w:val="en-US" w:eastAsia="zh-CN"/>
        </w:rPr>
        <w:t>2</w:t>
      </w:r>
      <w:r>
        <w:rPr>
          <w:rFonts w:hint="eastAsia" w:ascii="宋体" w:hAnsi="宋体" w:cs="宋体"/>
          <w:color w:val="000000"/>
          <w:highlight w:val="none"/>
        </w:rPr>
        <w:t>7日 11:00（北京时间）</w:t>
      </w:r>
    </w:p>
    <w:p>
      <w:pPr>
        <w:pStyle w:val="22"/>
        <w:widowControl/>
        <w:spacing w:before="75" w:beforeAutospacing="0" w:after="75" w:afterAutospacing="0"/>
        <w:ind w:firstLine="420"/>
        <w:rPr>
          <w:rFonts w:ascii="宋体" w:hAnsi="宋体" w:cs="宋体"/>
          <w:highlight w:val="none"/>
        </w:rPr>
      </w:pPr>
      <w:r>
        <w:rPr>
          <w:rFonts w:hint="eastAsia" w:ascii="宋体" w:hAnsi="宋体" w:cs="宋体"/>
          <w:color w:val="000000"/>
          <w:highlight w:val="none"/>
        </w:rPr>
        <w:t>开标地点：新疆乌鲁木齐高新技术产业开发区（新市区）鲤鱼山北路199号集电港A座2020室</w:t>
      </w:r>
    </w:p>
    <w:p>
      <w:pPr>
        <w:pStyle w:val="22"/>
        <w:widowControl/>
        <w:spacing w:before="255" w:beforeAutospacing="0" w:after="255" w:afterAutospacing="0"/>
        <w:rPr>
          <w:rStyle w:val="29"/>
          <w:rFonts w:ascii="宋体" w:hAnsi="宋体" w:eastAsia="宋体" w:cs="宋体"/>
          <w:b/>
          <w:bCs w:val="0"/>
          <w:color w:val="000000"/>
          <w:highlight w:val="none"/>
        </w:rPr>
      </w:pPr>
      <w:r>
        <w:rPr>
          <w:rStyle w:val="29"/>
          <w:rFonts w:hint="eastAsia" w:ascii="宋体" w:hAnsi="宋体" w:eastAsia="宋体" w:cs="宋体"/>
          <w:b/>
          <w:bCs w:val="0"/>
          <w:color w:val="000000"/>
          <w:highlight w:val="none"/>
        </w:rPr>
        <w:t>五、公告期限</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自本公告发布之日起5个工作日。</w:t>
      </w:r>
    </w:p>
    <w:p>
      <w:pPr>
        <w:pStyle w:val="22"/>
        <w:widowControl/>
        <w:spacing w:before="255" w:beforeAutospacing="0" w:after="255" w:afterAutospacing="0"/>
        <w:rPr>
          <w:rStyle w:val="29"/>
          <w:rFonts w:ascii="宋体" w:hAnsi="宋体" w:eastAsia="宋体" w:cs="宋体"/>
          <w:b/>
          <w:bCs w:val="0"/>
          <w:color w:val="000000"/>
          <w:highlight w:val="none"/>
        </w:rPr>
      </w:pPr>
      <w:r>
        <w:rPr>
          <w:rStyle w:val="29"/>
          <w:rFonts w:hint="eastAsia" w:ascii="宋体" w:hAnsi="宋体" w:eastAsia="宋体" w:cs="宋体"/>
          <w:b/>
          <w:bCs w:val="0"/>
          <w:color w:val="000000"/>
          <w:highlight w:val="none"/>
        </w:rPr>
        <w:t>六、其他补充事宜</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无</w:t>
      </w:r>
    </w:p>
    <w:p>
      <w:pPr>
        <w:pStyle w:val="22"/>
        <w:widowControl/>
        <w:spacing w:before="255" w:beforeAutospacing="0" w:after="255" w:afterAutospacing="0"/>
        <w:rPr>
          <w:rStyle w:val="29"/>
          <w:rFonts w:ascii="宋体" w:hAnsi="宋体" w:eastAsia="宋体" w:cs="宋体"/>
          <w:b/>
          <w:bCs w:val="0"/>
          <w:color w:val="000000"/>
          <w:highlight w:val="none"/>
        </w:rPr>
      </w:pPr>
      <w:r>
        <w:rPr>
          <w:rStyle w:val="29"/>
          <w:rFonts w:hint="eastAsia" w:ascii="宋体" w:hAnsi="宋体" w:eastAsia="宋体" w:cs="宋体"/>
          <w:b/>
          <w:bCs w:val="0"/>
          <w:color w:val="000000"/>
          <w:highlight w:val="none"/>
        </w:rPr>
        <w:t>七、对本次采购提出询问，请按以下方式联系</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1.采购人信息</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名 称：</w:t>
      </w:r>
      <w:r>
        <w:rPr>
          <w:rStyle w:val="34"/>
          <w:rFonts w:hint="eastAsia"/>
          <w:color w:val="000000"/>
          <w:highlight w:val="none"/>
        </w:rPr>
        <w:t>新疆维吾尔自治区第八人民医院</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地 址：乌鲁木齐市友好北路789号</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联系方式：0991-7518101</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2.采购代理机构信息</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名 称：新疆正禾招投标有限公司</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地 址：新疆乌鲁木齐高新技术产业开发区（新市区）鲤鱼山北路199号驰达-高新区（新市区）电子信息产业加速器1栋511室</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联系方式：0991-6660570</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3.项目联系方式</w:t>
      </w:r>
    </w:p>
    <w:p>
      <w:pPr>
        <w:widowControl/>
        <w:spacing w:before="0" w:beforeAutospacing="0" w:after="0" w:afterAutospacing="0"/>
        <w:ind w:firstLine="420" w:firstLineChars="175"/>
        <w:rPr>
          <w:rFonts w:ascii="宋体" w:hAnsi="宋体" w:cs="宋体"/>
          <w:color w:val="000000"/>
          <w:kern w:val="0"/>
          <w:sz w:val="24"/>
          <w:highlight w:val="none"/>
        </w:rPr>
      </w:pPr>
      <w:r>
        <w:rPr>
          <w:rFonts w:hint="eastAsia" w:ascii="宋体" w:hAnsi="宋体" w:cs="宋体"/>
          <w:color w:val="000000"/>
          <w:kern w:val="0"/>
          <w:sz w:val="24"/>
          <w:highlight w:val="none"/>
        </w:rPr>
        <w:t>项目联系人：杨慧</w:t>
      </w:r>
    </w:p>
    <w:p>
      <w:pPr>
        <w:pStyle w:val="22"/>
        <w:widowControl/>
        <w:spacing w:before="75" w:beforeAutospacing="0" w:after="75" w:afterAutospacing="0"/>
        <w:ind w:firstLine="420"/>
        <w:rPr>
          <w:rFonts w:ascii="宋体" w:hAnsi="宋体" w:cs="宋体"/>
          <w:color w:val="000000"/>
          <w:highlight w:val="none"/>
        </w:rPr>
      </w:pPr>
      <w:r>
        <w:rPr>
          <w:rFonts w:hint="eastAsia" w:ascii="宋体" w:hAnsi="宋体" w:cs="宋体"/>
          <w:color w:val="000000"/>
          <w:highlight w:val="none"/>
        </w:rPr>
        <w:t>电 话：</w:t>
      </w:r>
      <w:r>
        <w:rPr>
          <w:rStyle w:val="34"/>
          <w:rFonts w:hint="eastAsia"/>
          <w:color w:val="000000"/>
          <w:highlight w:val="none"/>
        </w:rPr>
        <w:t>0991-6660570</w:t>
      </w:r>
    </w:p>
    <w:p>
      <w:pPr>
        <w:widowControl/>
        <w:spacing w:before="170" w:beforeAutospacing="0" w:after="170" w:afterAutospacing="0" w:line="200" w:lineRule="atLeast"/>
        <w:rPr>
          <w:rFonts w:ascii="宋体" w:hAnsi="宋体" w:cs="宋体"/>
          <w:color w:val="000000"/>
          <w:kern w:val="0"/>
          <w:szCs w:val="21"/>
        </w:rPr>
      </w:pPr>
      <w:r>
        <w:rPr>
          <w:rFonts w:hint="eastAsia" w:ascii="宋体" w:hAnsi="宋体" w:cs="宋体"/>
          <w:color w:val="000000"/>
          <w:kern w:val="0"/>
          <w:szCs w:val="21"/>
        </w:rPr>
        <w:t>　　　　　　　　　　　</w:t>
      </w:r>
      <w:bookmarkEnd w:id="6"/>
      <w:bookmarkEnd w:id="7"/>
    </w:p>
    <w:p>
      <w:pPr>
        <w:widowControl/>
        <w:spacing w:before="0" w:beforeAutospacing="0" w:after="0" w:afterAutospacing="0" w:line="240" w:lineRule="auto"/>
        <w:jc w:val="left"/>
        <w:rPr>
          <w:rFonts w:ascii="仿宋" w:hAnsi="仿宋" w:eastAsia="仿宋"/>
          <w:sz w:val="24"/>
        </w:rPr>
      </w:pPr>
      <w:r>
        <w:rPr>
          <w:rFonts w:ascii="仿宋" w:hAnsi="仿宋" w:eastAsia="仿宋"/>
          <w:sz w:val="24"/>
        </w:rPr>
        <w:br w:type="page"/>
      </w:r>
    </w:p>
    <w:p>
      <w:pPr>
        <w:pStyle w:val="3"/>
      </w:pPr>
      <w:bookmarkStart w:id="8" w:name="_Toc23034"/>
      <w:bookmarkStart w:id="9" w:name="_Toc481083794"/>
      <w:bookmarkStart w:id="10" w:name="_Toc479871106"/>
      <w:r>
        <w:rPr>
          <w:rFonts w:hint="eastAsia"/>
        </w:rPr>
        <w:t>第二部分 投标人须知</w:t>
      </w:r>
      <w:bookmarkEnd w:id="8"/>
    </w:p>
    <w:p>
      <w:pPr>
        <w:pStyle w:val="3"/>
        <w:spacing w:line="240" w:lineRule="auto"/>
      </w:pPr>
      <w:bookmarkStart w:id="11" w:name="_Toc311"/>
      <w:r>
        <w:rPr>
          <w:rFonts w:hint="eastAsia"/>
        </w:rPr>
        <w:t>投标人须知前附表</w:t>
      </w:r>
      <w:bookmarkEnd w:id="11"/>
    </w:p>
    <w:bookmarkEnd w:id="9"/>
    <w:bookmarkEnd w:id="10"/>
    <w:tbl>
      <w:tblPr>
        <w:tblStyle w:val="26"/>
        <w:tblW w:w="9081" w:type="dxa"/>
        <w:jc w:val="center"/>
        <w:tblLayout w:type="fixed"/>
        <w:tblCellMar>
          <w:top w:w="0" w:type="dxa"/>
          <w:left w:w="0" w:type="dxa"/>
          <w:bottom w:w="0" w:type="dxa"/>
          <w:right w:w="0" w:type="dxa"/>
        </w:tblCellMar>
      </w:tblPr>
      <w:tblGrid>
        <w:gridCol w:w="572"/>
        <w:gridCol w:w="1761"/>
        <w:gridCol w:w="6748"/>
      </w:tblGrid>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jc w:val="center"/>
              <w:rPr>
                <w:rStyle w:val="65"/>
                <w:rFonts w:hAnsi="宋体" w:cs="宋体"/>
                <w:sz w:val="24"/>
                <w:szCs w:val="24"/>
              </w:rPr>
            </w:pPr>
            <w:r>
              <w:rPr>
                <w:rStyle w:val="65"/>
                <w:rFonts w:hint="eastAsia" w:hAnsi="宋体" w:cs="宋体"/>
                <w:sz w:val="24"/>
                <w:szCs w:val="24"/>
              </w:rPr>
              <w:t>序号</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jc w:val="center"/>
              <w:rPr>
                <w:rStyle w:val="65"/>
                <w:rFonts w:hAnsi="宋体" w:cs="宋体"/>
                <w:sz w:val="24"/>
                <w:szCs w:val="24"/>
              </w:rPr>
            </w:pPr>
            <w:r>
              <w:rPr>
                <w:rStyle w:val="65"/>
                <w:rFonts w:hint="eastAsia" w:hAnsi="宋体" w:cs="宋体"/>
                <w:sz w:val="24"/>
                <w:szCs w:val="24"/>
              </w:rPr>
              <w:t>内容</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spacing w:before="0" w:after="0"/>
              <w:jc w:val="center"/>
              <w:rPr>
                <w:rStyle w:val="65"/>
                <w:rFonts w:hAnsi="宋体" w:cs="宋体"/>
                <w:sz w:val="24"/>
                <w:szCs w:val="24"/>
              </w:rPr>
            </w:pPr>
            <w:r>
              <w:rPr>
                <w:rStyle w:val="65"/>
                <w:rFonts w:hint="eastAsia" w:hAnsi="宋体" w:cs="宋体"/>
                <w:sz w:val="24"/>
                <w:szCs w:val="24"/>
              </w:rPr>
              <w:t>说明与要求</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项目名称</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Fonts w:hint="eastAsia" w:ascii="宋体" w:hAnsi="宋体" w:cs="宋体"/>
                <w:color w:val="000000"/>
                <w:spacing w:val="0"/>
                <w:szCs w:val="24"/>
              </w:rPr>
              <w:t>2022年农村妇女宫颈癌检查项目筛查试剂采购项目</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项目编号</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2022-ZFCG-0013</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highlight w:val="none"/>
              </w:rPr>
            </w:pPr>
            <w:r>
              <w:rPr>
                <w:rStyle w:val="65"/>
                <w:rFonts w:hint="eastAsia" w:hAnsi="宋体" w:cs="宋体"/>
                <w:sz w:val="24"/>
                <w:szCs w:val="24"/>
                <w:highlight w:val="none"/>
              </w:rPr>
              <w:t>联系方式</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22"/>
              <w:widowControl/>
              <w:spacing w:before="75" w:beforeAutospacing="0" w:after="75" w:afterAutospacing="0"/>
              <w:rPr>
                <w:rFonts w:ascii="宋体" w:hAnsi="宋体" w:cs="宋体"/>
                <w:color w:val="000000"/>
                <w:highlight w:val="none"/>
              </w:rPr>
            </w:pPr>
            <w:r>
              <w:rPr>
                <w:rFonts w:hint="eastAsia" w:ascii="宋体" w:hAnsi="宋体" w:cs="宋体"/>
                <w:color w:val="000000"/>
                <w:highlight w:val="none"/>
              </w:rPr>
              <w:t>1.采购人信息</w:t>
            </w:r>
          </w:p>
          <w:p>
            <w:pPr>
              <w:pStyle w:val="22"/>
              <w:widowControl/>
              <w:spacing w:before="75" w:beforeAutospacing="0" w:after="75" w:afterAutospacing="0"/>
              <w:rPr>
                <w:rFonts w:ascii="宋体" w:hAnsi="宋体" w:cs="宋体"/>
                <w:color w:val="000000"/>
                <w:highlight w:val="none"/>
              </w:rPr>
            </w:pPr>
            <w:r>
              <w:rPr>
                <w:rFonts w:hint="eastAsia" w:ascii="宋体" w:hAnsi="宋体" w:cs="宋体"/>
                <w:color w:val="000000"/>
                <w:highlight w:val="none"/>
              </w:rPr>
              <w:t>名 称：</w:t>
            </w:r>
            <w:r>
              <w:rPr>
                <w:rStyle w:val="34"/>
                <w:rFonts w:hint="eastAsia"/>
                <w:color w:val="000000"/>
                <w:highlight w:val="none"/>
              </w:rPr>
              <w:t>新疆维吾尔自治区妇幼保健院（新疆维吾尔自治区第八人民医院）</w:t>
            </w:r>
          </w:p>
          <w:p>
            <w:pPr>
              <w:pStyle w:val="22"/>
              <w:widowControl/>
              <w:spacing w:before="75" w:beforeAutospacing="0" w:after="75" w:afterAutospacing="0"/>
              <w:rPr>
                <w:rFonts w:ascii="宋体" w:hAnsi="宋体" w:cs="宋体"/>
                <w:color w:val="000000"/>
                <w:highlight w:val="none"/>
              </w:rPr>
            </w:pPr>
            <w:r>
              <w:rPr>
                <w:rFonts w:hint="eastAsia" w:ascii="宋体" w:hAnsi="宋体" w:cs="宋体"/>
                <w:color w:val="000000"/>
                <w:highlight w:val="none"/>
              </w:rPr>
              <w:t>地 址：乌鲁木齐市友好北路789号</w:t>
            </w:r>
          </w:p>
          <w:p>
            <w:pPr>
              <w:pStyle w:val="22"/>
              <w:widowControl/>
              <w:spacing w:before="75" w:beforeAutospacing="0" w:after="75" w:afterAutospacing="0"/>
              <w:rPr>
                <w:rFonts w:ascii="宋体" w:hAnsi="宋体" w:cs="宋体"/>
                <w:color w:val="000000"/>
                <w:highlight w:val="none"/>
              </w:rPr>
            </w:pPr>
            <w:r>
              <w:rPr>
                <w:rFonts w:hint="eastAsia" w:ascii="宋体" w:hAnsi="宋体" w:cs="宋体"/>
                <w:color w:val="000000"/>
                <w:highlight w:val="none"/>
              </w:rPr>
              <w:t>联系方式：0991-7518101</w:t>
            </w:r>
          </w:p>
          <w:p>
            <w:pPr>
              <w:pStyle w:val="22"/>
              <w:widowControl/>
              <w:spacing w:before="75" w:beforeAutospacing="0" w:after="75" w:afterAutospacing="0"/>
              <w:rPr>
                <w:rFonts w:ascii="宋体" w:hAnsi="宋体" w:cs="宋体"/>
                <w:color w:val="000000"/>
                <w:highlight w:val="none"/>
              </w:rPr>
            </w:pPr>
            <w:r>
              <w:rPr>
                <w:rFonts w:hint="eastAsia" w:ascii="宋体" w:hAnsi="宋体" w:cs="宋体"/>
                <w:color w:val="000000"/>
                <w:highlight w:val="none"/>
              </w:rPr>
              <w:t>2.采购代理机构信息</w:t>
            </w:r>
          </w:p>
          <w:p>
            <w:pPr>
              <w:pStyle w:val="22"/>
              <w:widowControl/>
              <w:spacing w:before="75" w:beforeAutospacing="0" w:after="75" w:afterAutospacing="0"/>
              <w:rPr>
                <w:rFonts w:ascii="宋体" w:hAnsi="宋体" w:cs="宋体"/>
                <w:color w:val="000000"/>
                <w:highlight w:val="none"/>
              </w:rPr>
            </w:pPr>
            <w:r>
              <w:rPr>
                <w:rFonts w:hint="eastAsia" w:ascii="宋体" w:hAnsi="宋体" w:cs="宋体"/>
                <w:color w:val="000000"/>
                <w:highlight w:val="none"/>
              </w:rPr>
              <w:t>名 称：新疆正禾招投标有限公司</w:t>
            </w:r>
          </w:p>
          <w:p>
            <w:pPr>
              <w:pStyle w:val="22"/>
              <w:widowControl/>
              <w:spacing w:before="75" w:beforeAutospacing="0" w:after="75" w:afterAutospacing="0"/>
              <w:rPr>
                <w:rFonts w:ascii="宋体" w:hAnsi="宋体" w:cs="宋体"/>
                <w:color w:val="000000"/>
                <w:highlight w:val="none"/>
              </w:rPr>
            </w:pPr>
            <w:r>
              <w:rPr>
                <w:rFonts w:hint="eastAsia" w:ascii="宋体" w:hAnsi="宋体" w:cs="宋体"/>
                <w:color w:val="000000"/>
                <w:highlight w:val="none"/>
              </w:rPr>
              <w:t>地 址：新疆乌鲁木齐高新技术产业开发区（新市区）鲤鱼山北路199号驰达-高新区（新市区）电子信息产业加速器1栋511室</w:t>
            </w:r>
          </w:p>
          <w:p>
            <w:pPr>
              <w:widowControl/>
              <w:spacing w:before="0" w:beforeAutospacing="0" w:after="0" w:afterAutospacing="0"/>
              <w:rPr>
                <w:rFonts w:ascii="宋体" w:hAnsi="宋体" w:cs="宋体"/>
                <w:color w:val="000000"/>
                <w:kern w:val="0"/>
                <w:sz w:val="24"/>
                <w:highlight w:val="none"/>
              </w:rPr>
            </w:pPr>
            <w:r>
              <w:rPr>
                <w:rFonts w:hint="eastAsia" w:ascii="宋体" w:hAnsi="宋体" w:cs="宋体"/>
                <w:color w:val="000000"/>
                <w:kern w:val="0"/>
                <w:sz w:val="24"/>
                <w:highlight w:val="none"/>
              </w:rPr>
              <w:t>项目联系人：杨慧</w:t>
            </w:r>
          </w:p>
          <w:p>
            <w:pPr>
              <w:pStyle w:val="22"/>
              <w:widowControl/>
              <w:spacing w:before="75" w:beforeAutospacing="0" w:after="75" w:afterAutospacing="0"/>
              <w:rPr>
                <w:rFonts w:ascii="宋体" w:hAnsi="宋体" w:cs="宋体"/>
                <w:color w:val="000000"/>
                <w:highlight w:val="none"/>
              </w:rPr>
            </w:pPr>
            <w:r>
              <w:rPr>
                <w:rFonts w:hint="eastAsia" w:ascii="宋体" w:hAnsi="宋体" w:cs="宋体"/>
                <w:color w:val="000000"/>
                <w:highlight w:val="none"/>
              </w:rPr>
              <w:t>电 话：</w:t>
            </w:r>
            <w:r>
              <w:rPr>
                <w:rStyle w:val="34"/>
                <w:rFonts w:hint="eastAsia"/>
                <w:color w:val="000000"/>
                <w:highlight w:val="none"/>
              </w:rPr>
              <w:t>0991-6660570</w:t>
            </w:r>
          </w:p>
          <w:p>
            <w:pPr>
              <w:pStyle w:val="71"/>
              <w:spacing w:before="0" w:after="0" w:line="360" w:lineRule="auto"/>
              <w:rPr>
                <w:rStyle w:val="65"/>
                <w:rFonts w:hAnsi="宋体" w:cs="宋体"/>
                <w:sz w:val="24"/>
                <w:szCs w:val="24"/>
                <w:highlight w:val="none"/>
              </w:rPr>
            </w:pPr>
            <w:r>
              <w:rPr>
                <w:rStyle w:val="65"/>
                <w:rFonts w:hint="eastAsia" w:hAnsi="宋体" w:cs="宋体"/>
                <w:sz w:val="24"/>
                <w:szCs w:val="24"/>
                <w:highlight w:val="none"/>
              </w:rPr>
              <w:t>电子邮箱：zh6660570@qq.com　　　　　　　　　　　</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4</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是否接受联合体投标</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spacing w:before="0" w:after="0" w:line="360" w:lineRule="auto"/>
              <w:rPr>
                <w:rFonts w:ascii="宋体" w:hAnsi="宋体" w:cs="宋体"/>
                <w:szCs w:val="24"/>
              </w:rPr>
            </w:pPr>
            <w:r>
              <w:rPr>
                <w:rStyle w:val="65"/>
                <w:rFonts w:hint="eastAsia" w:hAnsi="宋体" w:cs="宋体"/>
                <w:sz w:val="24"/>
                <w:szCs w:val="24"/>
              </w:rPr>
              <w:fldChar w:fldCharType="begin"/>
            </w:r>
            <w:r>
              <w:rPr>
                <w:rStyle w:val="65"/>
                <w:rFonts w:hint="eastAsia" w:hAnsi="宋体" w:cs="宋体"/>
                <w:sz w:val="24"/>
                <w:szCs w:val="24"/>
              </w:rPr>
              <w:instrText xml:space="preserve"> eq \o\ac(</w:instrText>
            </w:r>
            <w:r>
              <w:rPr>
                <w:rStyle w:val="65"/>
                <w:rFonts w:hint="eastAsia" w:hAnsi="宋体" w:cs="宋体"/>
                <w:position w:val="-4"/>
                <w:sz w:val="36"/>
                <w:szCs w:val="24"/>
              </w:rPr>
              <w:instrText xml:space="preserve">□,</w:instrText>
            </w:r>
            <w:r>
              <w:rPr>
                <w:rStyle w:val="65"/>
                <w:rFonts w:hint="eastAsia" w:hAnsi="宋体" w:cs="宋体"/>
                <w:sz w:val="25"/>
                <w:szCs w:val="24"/>
              </w:rPr>
              <w:instrText xml:space="preserve">√</w:instrText>
            </w:r>
            <w:r>
              <w:rPr>
                <w:rStyle w:val="65"/>
                <w:rFonts w:hint="eastAsia" w:hAnsi="宋体" w:cs="宋体"/>
                <w:sz w:val="24"/>
                <w:szCs w:val="24"/>
              </w:rPr>
              <w:instrText xml:space="preserve">)</w:instrText>
            </w:r>
            <w:r>
              <w:rPr>
                <w:rStyle w:val="65"/>
                <w:rFonts w:hint="eastAsia" w:hAnsi="宋体" w:cs="宋体"/>
                <w:sz w:val="24"/>
                <w:szCs w:val="24"/>
              </w:rPr>
              <w:fldChar w:fldCharType="end"/>
            </w:r>
            <w:r>
              <w:rPr>
                <w:rFonts w:hint="eastAsia" w:ascii="宋体" w:hAnsi="宋体" w:cs="宋体"/>
                <w:szCs w:val="24"/>
              </w:rPr>
              <w:t xml:space="preserve">不接受 </w:t>
            </w:r>
          </w:p>
          <w:p>
            <w:pPr>
              <w:pStyle w:val="71"/>
              <w:spacing w:before="0" w:after="0" w:line="360" w:lineRule="auto"/>
              <w:rPr>
                <w:rStyle w:val="65"/>
                <w:rFonts w:hAnsi="宋体" w:cs="宋体"/>
                <w:sz w:val="24"/>
                <w:szCs w:val="24"/>
              </w:rPr>
            </w:pPr>
            <w:r>
              <w:rPr>
                <w:rStyle w:val="65"/>
                <w:rFonts w:hint="eastAsia" w:hAnsi="宋体" w:cs="宋体"/>
                <w:sz w:val="24"/>
                <w:szCs w:val="24"/>
              </w:rPr>
              <w:fldChar w:fldCharType="begin"/>
            </w:r>
            <w:r>
              <w:rPr>
                <w:rStyle w:val="65"/>
                <w:rFonts w:hint="eastAsia" w:hAnsi="宋体" w:cs="宋体"/>
                <w:sz w:val="24"/>
                <w:szCs w:val="24"/>
              </w:rPr>
              <w:instrText xml:space="preserve"> eq \o\ac(</w:instrText>
            </w:r>
            <w:r>
              <w:rPr>
                <w:rStyle w:val="65"/>
                <w:rFonts w:hint="eastAsia" w:hAnsi="宋体" w:cs="宋体"/>
                <w:position w:val="-4"/>
                <w:sz w:val="36"/>
                <w:szCs w:val="24"/>
              </w:rPr>
              <w:instrText xml:space="preserve">□</w:instrText>
            </w:r>
            <w:r>
              <w:rPr>
                <w:rStyle w:val="65"/>
                <w:rFonts w:hint="eastAsia" w:hAnsi="宋体" w:cs="宋体"/>
                <w:sz w:val="24"/>
                <w:szCs w:val="24"/>
              </w:rPr>
              <w:instrText xml:space="preserve">)</w:instrText>
            </w:r>
            <w:r>
              <w:rPr>
                <w:rStyle w:val="65"/>
                <w:rFonts w:hint="eastAsia" w:hAnsi="宋体" w:cs="宋体"/>
                <w:sz w:val="24"/>
                <w:szCs w:val="24"/>
              </w:rPr>
              <w:fldChar w:fldCharType="end"/>
            </w:r>
            <w:r>
              <w:rPr>
                <w:rFonts w:hint="eastAsia" w:ascii="宋体" w:hAnsi="宋体" w:cs="宋体"/>
                <w:szCs w:val="24"/>
              </w:rPr>
              <w:t>接受，应满足下列要求：</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5</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采购需求</w:t>
            </w:r>
          </w:p>
        </w:tc>
        <w:tc>
          <w:tcPr>
            <w:tcW w:w="6748" w:type="dxa"/>
            <w:tcBorders>
              <w:top w:val="nil"/>
              <w:left w:val="nil"/>
              <w:bottom w:val="single" w:color="auto" w:sz="4" w:space="0"/>
              <w:right w:val="single" w:color="auto" w:sz="4" w:space="0"/>
            </w:tcBorders>
            <w:shd w:val="clear" w:color="auto" w:fill="auto"/>
            <w:vAlign w:val="center"/>
          </w:tcPr>
          <w:p>
            <w:pPr>
              <w:pStyle w:val="22"/>
              <w:widowControl/>
              <w:spacing w:before="75" w:beforeAutospacing="0" w:after="75" w:afterAutospacing="0"/>
              <w:rPr>
                <w:rFonts w:ascii="宋体" w:hAnsi="宋体" w:cs="宋体"/>
              </w:rPr>
            </w:pPr>
            <w:r>
              <w:rPr>
                <w:rStyle w:val="65"/>
                <w:rFonts w:hint="eastAsia" w:hAnsi="宋体" w:cs="宋体"/>
                <w:sz w:val="24"/>
              </w:rPr>
              <w:t>标项一：</w:t>
            </w:r>
            <w:r>
              <w:rPr>
                <w:rFonts w:hint="eastAsia" w:ascii="宋体" w:hAnsi="宋体" w:cs="宋体"/>
                <w:color w:val="000000"/>
              </w:rPr>
              <w:t>宫颈薄层液基细胞检测试剂耗材</w:t>
            </w:r>
            <w:r>
              <w:rPr>
                <w:rFonts w:hint="eastAsia" w:ascii="宋体" w:hAnsi="宋体" w:cs="宋体"/>
                <w:color w:val="000000"/>
              </w:rPr>
              <w:br w:type="textWrapping"/>
            </w:r>
            <w:r>
              <w:rPr>
                <w:rFonts w:hint="eastAsia" w:ascii="宋体" w:hAnsi="宋体" w:cs="宋体"/>
                <w:color w:val="000000"/>
              </w:rPr>
              <w:t>数量:110000个</w:t>
            </w:r>
            <w:r>
              <w:rPr>
                <w:rFonts w:hint="eastAsia" w:ascii="宋体" w:hAnsi="宋体" w:cs="宋体"/>
                <w:color w:val="000000"/>
              </w:rPr>
              <w:br w:type="textWrapping"/>
            </w:r>
            <w:r>
              <w:rPr>
                <w:rFonts w:hint="eastAsia" w:ascii="宋体" w:hAnsi="宋体" w:cs="宋体"/>
                <w:color w:val="000000"/>
              </w:rPr>
              <w:t>预算金额（元）:3300000</w:t>
            </w:r>
          </w:p>
          <w:p>
            <w:pPr>
              <w:pStyle w:val="71"/>
              <w:spacing w:before="0" w:after="0" w:line="360" w:lineRule="auto"/>
              <w:rPr>
                <w:rStyle w:val="65"/>
                <w:rFonts w:hAnsi="宋体" w:cs="宋体"/>
                <w:sz w:val="24"/>
                <w:szCs w:val="24"/>
              </w:rPr>
            </w:pPr>
            <w:r>
              <w:rPr>
                <w:rFonts w:hint="eastAsia" w:ascii="宋体" w:hAnsi="宋体" w:cs="宋体"/>
                <w:color w:val="000000"/>
                <w:spacing w:val="0"/>
                <w:szCs w:val="24"/>
              </w:rPr>
              <w:t>标项二:高危型人乳头瘤病毒(HPV)核酸检测试剂盒</w:t>
            </w:r>
            <w:r>
              <w:rPr>
                <w:rFonts w:hint="eastAsia" w:ascii="宋体" w:hAnsi="宋体" w:cs="宋体"/>
                <w:color w:val="000000"/>
                <w:spacing w:val="0"/>
                <w:szCs w:val="24"/>
              </w:rPr>
              <w:br w:type="textWrapping"/>
            </w:r>
            <w:r>
              <w:rPr>
                <w:rFonts w:hint="eastAsia" w:ascii="宋体" w:hAnsi="宋体" w:cs="宋体"/>
                <w:color w:val="000000"/>
                <w:spacing w:val="0"/>
                <w:szCs w:val="24"/>
              </w:rPr>
              <w:t>数量:60000个</w:t>
            </w:r>
            <w:r>
              <w:rPr>
                <w:rFonts w:hint="eastAsia" w:ascii="宋体" w:hAnsi="宋体" w:cs="宋体"/>
                <w:color w:val="000000"/>
                <w:spacing w:val="0"/>
                <w:szCs w:val="24"/>
              </w:rPr>
              <w:br w:type="textWrapping"/>
            </w:r>
            <w:r>
              <w:rPr>
                <w:rFonts w:hint="eastAsia" w:ascii="宋体" w:hAnsi="宋体" w:cs="宋体"/>
                <w:color w:val="000000"/>
                <w:spacing w:val="0"/>
                <w:szCs w:val="24"/>
              </w:rPr>
              <w:t>预算金额（元）:2700000</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6</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投标人资格要求</w:t>
            </w:r>
          </w:p>
        </w:tc>
        <w:tc>
          <w:tcPr>
            <w:tcW w:w="6748" w:type="dxa"/>
            <w:tcBorders>
              <w:top w:val="nil"/>
              <w:left w:val="nil"/>
              <w:bottom w:val="single" w:color="auto" w:sz="4" w:space="0"/>
              <w:right w:val="single" w:color="auto" w:sz="4" w:space="0"/>
            </w:tcBorders>
            <w:shd w:val="clear" w:color="auto" w:fill="auto"/>
            <w:vAlign w:val="center"/>
          </w:tcPr>
          <w:p>
            <w:pPr>
              <w:pStyle w:val="22"/>
              <w:widowControl/>
              <w:spacing w:before="75" w:beforeAutospacing="0" w:after="75" w:afterAutospacing="0"/>
              <w:rPr>
                <w:rFonts w:ascii="宋体" w:hAnsi="宋体" w:cs="宋体"/>
              </w:rPr>
            </w:pPr>
            <w:r>
              <w:rPr>
                <w:rFonts w:hint="eastAsia" w:ascii="宋体" w:hAnsi="宋体" w:cs="宋体"/>
                <w:color w:val="000000"/>
              </w:rPr>
              <w:t>1.满足《中华人民共和国政府采购法》第二十二条规定；</w:t>
            </w:r>
          </w:p>
          <w:p>
            <w:pPr>
              <w:pStyle w:val="22"/>
              <w:widowControl/>
              <w:spacing w:before="75" w:beforeAutospacing="0" w:after="75" w:afterAutospacing="0"/>
              <w:rPr>
                <w:rFonts w:ascii="宋体" w:hAnsi="宋体" w:cs="宋体"/>
              </w:rPr>
            </w:pPr>
            <w:r>
              <w:rPr>
                <w:rFonts w:hint="eastAsia" w:ascii="宋体" w:hAnsi="宋体" w:cs="宋体"/>
                <w:color w:val="000000"/>
              </w:rPr>
              <w:t>2.落实政府采购政策需满足的资格要求：无</w:t>
            </w:r>
          </w:p>
          <w:p>
            <w:pPr>
              <w:pStyle w:val="22"/>
              <w:widowControl/>
              <w:spacing w:before="75" w:beforeAutospacing="0" w:after="75" w:afterAutospacing="0"/>
              <w:rPr>
                <w:rFonts w:ascii="宋体" w:hAnsi="宋体" w:cs="宋体"/>
                <w:color w:val="000000"/>
              </w:rPr>
            </w:pPr>
            <w:r>
              <w:rPr>
                <w:rFonts w:hint="eastAsia" w:ascii="宋体" w:hAnsi="宋体" w:cs="宋体"/>
                <w:color w:val="000000"/>
              </w:rPr>
              <w:t>3.本项目的特定资格要求：</w:t>
            </w:r>
          </w:p>
          <w:p>
            <w:pPr>
              <w:pStyle w:val="22"/>
              <w:widowControl/>
              <w:spacing w:before="75" w:beforeAutospacing="0" w:after="75" w:afterAutospacing="0"/>
              <w:rPr>
                <w:rFonts w:ascii="宋体" w:hAnsi="宋体" w:cs="宋体"/>
                <w:color w:val="000000"/>
              </w:rPr>
            </w:pPr>
            <w:r>
              <w:rPr>
                <w:rFonts w:hint="eastAsia" w:ascii="宋体" w:hAnsi="宋体" w:cs="宋体"/>
                <w:color w:val="000000"/>
              </w:rPr>
              <w:t>①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22"/>
              <w:widowControl/>
              <w:spacing w:before="75" w:beforeAutospacing="0" w:after="75" w:afterAutospacing="0"/>
              <w:rPr>
                <w:rStyle w:val="65"/>
                <w:rFonts w:hAnsi="宋体" w:cs="宋体"/>
                <w:sz w:val="24"/>
              </w:rPr>
            </w:pPr>
            <w:r>
              <w:rPr>
                <w:rFonts w:hint="eastAsia" w:ascii="宋体" w:hAnsi="宋体" w:cs="宋体"/>
                <w:color w:val="000000"/>
              </w:rPr>
              <w:t>②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22"/>
              <w:widowControl/>
              <w:spacing w:before="75" w:beforeAutospacing="0" w:after="75" w:afterAutospacing="0"/>
              <w:jc w:val="center"/>
              <w:rPr>
                <w:color w:val="000000"/>
              </w:rPr>
            </w:pPr>
            <w:r>
              <w:rPr>
                <w:rFonts w:hint="eastAsia"/>
                <w:color w:val="000000"/>
              </w:rPr>
              <w:t>7</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22"/>
              <w:widowControl/>
              <w:spacing w:before="75" w:beforeAutospacing="0" w:after="75" w:afterAutospacing="0"/>
              <w:jc w:val="center"/>
              <w:rPr>
                <w:color w:val="000000"/>
              </w:rPr>
            </w:pPr>
            <w:r>
              <w:rPr>
                <w:rFonts w:hint="eastAsia"/>
                <w:color w:val="000000"/>
              </w:rPr>
              <w:t>供货期限及质保期</w:t>
            </w:r>
          </w:p>
        </w:tc>
        <w:tc>
          <w:tcPr>
            <w:tcW w:w="6748" w:type="dxa"/>
            <w:tcBorders>
              <w:top w:val="nil"/>
              <w:left w:val="nil"/>
              <w:bottom w:val="single" w:color="auto" w:sz="4" w:space="0"/>
              <w:right w:val="single" w:color="auto" w:sz="4" w:space="0"/>
            </w:tcBorders>
            <w:shd w:val="clear" w:color="auto" w:fill="auto"/>
            <w:vAlign w:val="center"/>
          </w:tcPr>
          <w:p>
            <w:pPr>
              <w:pStyle w:val="22"/>
              <w:widowControl/>
              <w:spacing w:before="75" w:beforeAutospacing="0" w:after="75" w:afterAutospacing="0"/>
              <w:rPr>
                <w:color w:val="000000"/>
              </w:rPr>
            </w:pPr>
            <w:r>
              <w:rPr>
                <w:rFonts w:hint="eastAsia"/>
                <w:color w:val="000000"/>
              </w:rPr>
              <w:t>供货期限：按甲方要求送往指定地点；</w:t>
            </w:r>
          </w:p>
          <w:p>
            <w:pPr>
              <w:pStyle w:val="22"/>
              <w:widowControl/>
              <w:spacing w:before="75" w:beforeAutospacing="0" w:after="75" w:afterAutospacing="0"/>
              <w:rPr>
                <w:rFonts w:hint="eastAsia" w:eastAsia="宋体"/>
                <w:color w:val="000000"/>
                <w:lang w:eastAsia="zh-CN"/>
              </w:rPr>
            </w:pPr>
            <w:r>
              <w:rPr>
                <w:rFonts w:hint="eastAsia"/>
                <w:color w:val="000000"/>
              </w:rPr>
              <w:t>质保期：交货时试剂实际使用有效期</w:t>
            </w:r>
            <w:r>
              <w:rPr>
                <w:rFonts w:hint="eastAsia"/>
                <w:color w:val="000000"/>
                <w:lang w:val="en-US" w:eastAsia="zh-CN"/>
              </w:rPr>
              <w:t xml:space="preserve"> </w:t>
            </w:r>
            <w:r>
              <w:rPr>
                <w:color w:val="000000"/>
              </w:rPr>
              <w:t>12</w:t>
            </w:r>
            <w:r>
              <w:rPr>
                <w:rFonts w:hint="eastAsia"/>
                <w:color w:val="000000"/>
              </w:rPr>
              <w:t>个月</w:t>
            </w:r>
            <w:r>
              <w:rPr>
                <w:rFonts w:hint="eastAsia"/>
                <w:color w:val="000000"/>
                <w:lang w:eastAsia="zh-CN"/>
              </w:rPr>
              <w:t>；</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8</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到货地点</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采购人指定地点</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9</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是否需要提交样品</w:t>
            </w:r>
          </w:p>
        </w:tc>
        <w:tc>
          <w:tcPr>
            <w:tcW w:w="6748" w:type="dxa"/>
            <w:tcBorders>
              <w:top w:val="nil"/>
              <w:left w:val="nil"/>
              <w:bottom w:val="single" w:color="auto" w:sz="4" w:space="0"/>
              <w:right w:val="single" w:color="auto" w:sz="4" w:space="0"/>
            </w:tcBorders>
            <w:shd w:val="clear" w:color="auto" w:fill="auto"/>
            <w:vAlign w:val="center"/>
          </w:tcPr>
          <w:p>
            <w:pPr>
              <w:autoSpaceDE w:val="0"/>
              <w:autoSpaceDN w:val="0"/>
              <w:adjustRightInd w:val="0"/>
              <w:spacing w:before="0" w:beforeAutospacing="0" w:after="0" w:afterAutospacing="0"/>
              <w:ind w:left="360" w:hanging="360"/>
              <w:rPr>
                <w:rFonts w:ascii="宋体" w:hAnsi="宋体" w:cs="宋体"/>
                <w:sz w:val="24"/>
                <w:lang w:val="zh-CN"/>
              </w:rPr>
            </w:pPr>
            <w:r>
              <w:rPr>
                <w:rStyle w:val="65"/>
                <w:rFonts w:hint="eastAsia" w:hAnsi="宋体" w:cs="宋体"/>
                <w:sz w:val="24"/>
              </w:rPr>
              <w:fldChar w:fldCharType="begin"/>
            </w:r>
            <w:r>
              <w:rPr>
                <w:rStyle w:val="65"/>
                <w:rFonts w:hint="eastAsia" w:hAnsi="宋体" w:cs="宋体"/>
                <w:sz w:val="24"/>
              </w:rPr>
              <w:instrText xml:space="preserve"> eq \o\ac(</w:instrText>
            </w:r>
            <w:r>
              <w:rPr>
                <w:rStyle w:val="65"/>
                <w:rFonts w:hint="eastAsia" w:hAnsi="宋体" w:cs="宋体"/>
                <w:position w:val="-4"/>
                <w:sz w:val="36"/>
              </w:rPr>
              <w:instrText xml:space="preserve">□,</w:instrText>
            </w:r>
            <w:r>
              <w:rPr>
                <w:rStyle w:val="65"/>
                <w:rFonts w:hint="eastAsia" w:hAnsi="宋体" w:cs="宋体"/>
                <w:sz w:val="25"/>
              </w:rPr>
              <w:instrText xml:space="preserve">√</w:instrText>
            </w:r>
            <w:r>
              <w:rPr>
                <w:rStyle w:val="65"/>
                <w:rFonts w:hint="eastAsia" w:hAnsi="宋体" w:cs="宋体"/>
                <w:sz w:val="24"/>
              </w:rPr>
              <w:instrText xml:space="preserve">)</w:instrText>
            </w:r>
            <w:r>
              <w:rPr>
                <w:rStyle w:val="65"/>
                <w:rFonts w:hint="eastAsia" w:hAnsi="宋体" w:cs="宋体"/>
                <w:sz w:val="24"/>
              </w:rPr>
              <w:fldChar w:fldCharType="end"/>
            </w:r>
            <w:r>
              <w:rPr>
                <w:rFonts w:hint="eastAsia" w:ascii="宋体" w:hAnsi="宋体" w:cs="宋体"/>
                <w:sz w:val="24"/>
                <w:lang w:val="zh-CN"/>
              </w:rPr>
              <w:t>不需要。</w:t>
            </w:r>
          </w:p>
          <w:p>
            <w:pPr>
              <w:autoSpaceDE w:val="0"/>
              <w:autoSpaceDN w:val="0"/>
              <w:adjustRightInd w:val="0"/>
              <w:spacing w:before="0" w:beforeAutospacing="0" w:after="0" w:afterAutospacing="0"/>
              <w:ind w:left="360" w:hanging="360"/>
              <w:rPr>
                <w:rStyle w:val="65"/>
                <w:rFonts w:hAnsi="宋体" w:cs="宋体"/>
                <w:sz w:val="24"/>
              </w:rPr>
            </w:pPr>
            <w:r>
              <w:rPr>
                <w:rStyle w:val="65"/>
                <w:rFonts w:hint="eastAsia" w:hAnsi="宋体" w:cs="宋体"/>
                <w:sz w:val="24"/>
              </w:rPr>
              <w:fldChar w:fldCharType="begin"/>
            </w:r>
            <w:r>
              <w:rPr>
                <w:rStyle w:val="65"/>
                <w:rFonts w:hint="eastAsia" w:hAnsi="宋体" w:cs="宋体"/>
                <w:sz w:val="24"/>
              </w:rPr>
              <w:instrText xml:space="preserve"> eq \o\ac(</w:instrText>
            </w:r>
            <w:r>
              <w:rPr>
                <w:rStyle w:val="65"/>
                <w:rFonts w:hint="eastAsia" w:hAnsi="宋体" w:cs="宋体"/>
                <w:position w:val="-4"/>
                <w:sz w:val="36"/>
              </w:rPr>
              <w:instrText xml:space="preserve">□</w:instrText>
            </w:r>
            <w:r>
              <w:rPr>
                <w:rStyle w:val="65"/>
                <w:rFonts w:hint="eastAsia" w:hAnsi="宋体" w:cs="宋体"/>
                <w:sz w:val="24"/>
              </w:rPr>
              <w:instrText xml:space="preserve">)</w:instrText>
            </w:r>
            <w:r>
              <w:rPr>
                <w:rStyle w:val="65"/>
                <w:rFonts w:hint="eastAsia" w:hAnsi="宋体" w:cs="宋体"/>
                <w:sz w:val="24"/>
              </w:rPr>
              <w:fldChar w:fldCharType="end"/>
            </w:r>
            <w:r>
              <w:rPr>
                <w:rFonts w:hint="eastAsia" w:ascii="宋体" w:hAnsi="宋体" w:cs="宋体"/>
                <w:sz w:val="24"/>
                <w:lang w:val="zh-CN"/>
              </w:rPr>
              <w:t>需要，样品要求如下：</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10</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踏勘现场</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fldChar w:fldCharType="begin"/>
            </w:r>
            <w:r>
              <w:rPr>
                <w:rStyle w:val="65"/>
                <w:rFonts w:hint="eastAsia" w:hAnsi="宋体" w:cs="宋体"/>
                <w:sz w:val="24"/>
                <w:szCs w:val="24"/>
              </w:rPr>
              <w:instrText xml:space="preserve"> eq \o\ac(</w:instrText>
            </w:r>
            <w:r>
              <w:rPr>
                <w:rStyle w:val="65"/>
                <w:rFonts w:hint="eastAsia" w:hAnsi="宋体" w:cs="宋体"/>
                <w:position w:val="-4"/>
                <w:sz w:val="36"/>
                <w:szCs w:val="24"/>
              </w:rPr>
              <w:instrText xml:space="preserve">□</w:instrText>
            </w:r>
            <w:r>
              <w:rPr>
                <w:rStyle w:val="65"/>
                <w:rFonts w:hint="eastAsia" w:hAnsi="宋体" w:cs="宋体"/>
                <w:sz w:val="24"/>
                <w:szCs w:val="24"/>
              </w:rPr>
              <w:instrText xml:space="preserve">,√)</w:instrText>
            </w:r>
            <w:r>
              <w:rPr>
                <w:rStyle w:val="65"/>
                <w:rFonts w:hint="eastAsia" w:hAnsi="宋体" w:cs="宋体"/>
                <w:sz w:val="24"/>
                <w:szCs w:val="24"/>
              </w:rPr>
              <w:fldChar w:fldCharType="end"/>
            </w:r>
            <w:r>
              <w:rPr>
                <w:rStyle w:val="65"/>
                <w:rFonts w:hint="eastAsia" w:hAnsi="宋体" w:cs="宋体"/>
                <w:sz w:val="24"/>
                <w:szCs w:val="24"/>
              </w:rPr>
              <w:t>否，自行踏勘。</w:t>
            </w:r>
          </w:p>
          <w:p>
            <w:pPr>
              <w:pStyle w:val="71"/>
              <w:spacing w:before="0" w:after="0" w:line="360" w:lineRule="auto"/>
              <w:rPr>
                <w:rStyle w:val="65"/>
                <w:rFonts w:hAnsi="宋体" w:cs="宋体"/>
                <w:sz w:val="24"/>
                <w:szCs w:val="24"/>
              </w:rPr>
            </w:pPr>
            <w:r>
              <w:rPr>
                <w:rStyle w:val="65"/>
                <w:rFonts w:hint="eastAsia" w:hAnsi="宋体" w:cs="宋体"/>
                <w:sz w:val="24"/>
                <w:szCs w:val="24"/>
              </w:rPr>
              <w:fldChar w:fldCharType="begin"/>
            </w:r>
            <w:r>
              <w:rPr>
                <w:rStyle w:val="65"/>
                <w:rFonts w:hint="eastAsia" w:hAnsi="宋体" w:cs="宋体"/>
                <w:sz w:val="24"/>
                <w:szCs w:val="24"/>
              </w:rPr>
              <w:instrText xml:space="preserve"> eq \o\ac(</w:instrText>
            </w:r>
            <w:r>
              <w:rPr>
                <w:rStyle w:val="65"/>
                <w:rFonts w:hint="eastAsia" w:hAnsi="宋体" w:cs="宋体"/>
                <w:position w:val="-4"/>
                <w:sz w:val="36"/>
                <w:szCs w:val="24"/>
              </w:rPr>
              <w:instrText xml:space="preserve">□</w:instrText>
            </w:r>
            <w:r>
              <w:rPr>
                <w:rStyle w:val="65"/>
                <w:rFonts w:hint="eastAsia" w:hAnsi="宋体" w:cs="宋体"/>
                <w:sz w:val="24"/>
                <w:szCs w:val="24"/>
              </w:rPr>
              <w:instrText xml:space="preserve">)</w:instrText>
            </w:r>
            <w:r>
              <w:rPr>
                <w:rStyle w:val="65"/>
                <w:rFonts w:hint="eastAsia" w:hAnsi="宋体" w:cs="宋体"/>
                <w:sz w:val="24"/>
                <w:szCs w:val="24"/>
              </w:rPr>
              <w:fldChar w:fldCharType="end"/>
            </w:r>
            <w:r>
              <w:rPr>
                <w:rStyle w:val="65"/>
                <w:rFonts w:hint="eastAsia" w:hAnsi="宋体" w:cs="宋体"/>
                <w:sz w:val="24"/>
                <w:szCs w:val="24"/>
              </w:rPr>
              <w:t>统一组织。</w:t>
            </w:r>
          </w:p>
          <w:p>
            <w:pPr>
              <w:pStyle w:val="71"/>
              <w:spacing w:before="0" w:after="0" w:line="360" w:lineRule="auto"/>
              <w:rPr>
                <w:rStyle w:val="65"/>
                <w:rFonts w:hAnsi="宋体" w:cs="宋体"/>
                <w:sz w:val="24"/>
                <w:szCs w:val="24"/>
              </w:rPr>
            </w:pPr>
            <w:r>
              <w:rPr>
                <w:rStyle w:val="65"/>
                <w:rFonts w:hint="eastAsia" w:hAnsi="宋体" w:cs="宋体"/>
                <w:sz w:val="24"/>
                <w:szCs w:val="24"/>
              </w:rPr>
              <w:t>联系人：/    联系电话：/</w:t>
            </w:r>
          </w:p>
          <w:p>
            <w:pPr>
              <w:pStyle w:val="71"/>
              <w:spacing w:before="0" w:after="0" w:line="360" w:lineRule="auto"/>
              <w:rPr>
                <w:rStyle w:val="65"/>
                <w:rFonts w:hAnsi="宋体" w:cs="宋体"/>
                <w:sz w:val="24"/>
                <w:szCs w:val="24"/>
              </w:rPr>
            </w:pPr>
            <w:r>
              <w:rPr>
                <w:rStyle w:val="65"/>
                <w:rFonts w:hint="eastAsia" w:hAnsi="宋体" w:cs="宋体"/>
                <w:sz w:val="24"/>
                <w:szCs w:val="24"/>
              </w:rPr>
              <w:t xml:space="preserve">踏勘时间：/    踏勘地点：/  </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11</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投标前答疑会</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Fonts w:ascii="宋体" w:hAnsi="宋体" w:cs="宋体"/>
                <w:szCs w:val="24"/>
              </w:rPr>
            </w:pPr>
            <w:r>
              <w:rPr>
                <w:rStyle w:val="65"/>
                <w:rFonts w:hint="eastAsia" w:hAnsi="宋体" w:cs="宋体"/>
                <w:sz w:val="24"/>
                <w:szCs w:val="24"/>
              </w:rPr>
              <w:fldChar w:fldCharType="begin"/>
            </w:r>
            <w:r>
              <w:rPr>
                <w:rStyle w:val="65"/>
                <w:rFonts w:hint="eastAsia" w:hAnsi="宋体" w:cs="宋体"/>
                <w:sz w:val="24"/>
                <w:szCs w:val="24"/>
              </w:rPr>
              <w:instrText xml:space="preserve"> eq \o\ac(</w:instrText>
            </w:r>
            <w:r>
              <w:rPr>
                <w:rStyle w:val="65"/>
                <w:rFonts w:hint="eastAsia" w:hAnsi="宋体" w:cs="宋体"/>
                <w:position w:val="-4"/>
                <w:sz w:val="36"/>
                <w:szCs w:val="24"/>
              </w:rPr>
              <w:instrText xml:space="preserve">□</w:instrText>
            </w:r>
            <w:r>
              <w:rPr>
                <w:rStyle w:val="65"/>
                <w:rFonts w:hint="eastAsia" w:hAnsi="宋体" w:cs="宋体"/>
                <w:sz w:val="24"/>
                <w:szCs w:val="24"/>
              </w:rPr>
              <w:instrText xml:space="preserve">,√)</w:instrText>
            </w:r>
            <w:r>
              <w:rPr>
                <w:rStyle w:val="65"/>
                <w:rFonts w:hint="eastAsia" w:hAnsi="宋体" w:cs="宋体"/>
                <w:sz w:val="24"/>
                <w:szCs w:val="24"/>
              </w:rPr>
              <w:fldChar w:fldCharType="end"/>
            </w:r>
            <w:r>
              <w:rPr>
                <w:rFonts w:hint="eastAsia" w:ascii="宋体" w:hAnsi="宋体" w:cs="宋体"/>
                <w:szCs w:val="24"/>
              </w:rPr>
              <w:t>不组织</w:t>
            </w:r>
            <w:r>
              <w:rPr>
                <w:rStyle w:val="65"/>
                <w:rFonts w:hint="eastAsia" w:hAnsi="宋体" w:cs="宋体"/>
                <w:sz w:val="24"/>
                <w:szCs w:val="24"/>
              </w:rPr>
              <w:t>答疑会</w:t>
            </w:r>
            <w:r>
              <w:rPr>
                <w:rFonts w:hint="eastAsia" w:ascii="宋体" w:hAnsi="宋体" w:cs="宋体"/>
                <w:szCs w:val="24"/>
              </w:rPr>
              <w:t xml:space="preserve"> </w:t>
            </w:r>
          </w:p>
          <w:p>
            <w:pPr>
              <w:pStyle w:val="71"/>
              <w:spacing w:before="0" w:after="0" w:line="360" w:lineRule="auto"/>
              <w:rPr>
                <w:rFonts w:ascii="宋体" w:hAnsi="宋体" w:cs="宋体"/>
                <w:szCs w:val="24"/>
              </w:rPr>
            </w:pPr>
            <w:r>
              <w:rPr>
                <w:rStyle w:val="65"/>
                <w:rFonts w:hint="eastAsia" w:hAnsi="宋体" w:cs="宋体"/>
                <w:sz w:val="24"/>
                <w:szCs w:val="24"/>
              </w:rPr>
              <w:fldChar w:fldCharType="begin"/>
            </w:r>
            <w:r>
              <w:rPr>
                <w:rStyle w:val="65"/>
                <w:rFonts w:hint="eastAsia" w:hAnsi="宋体" w:cs="宋体"/>
                <w:sz w:val="24"/>
                <w:szCs w:val="24"/>
              </w:rPr>
              <w:instrText xml:space="preserve"> eq \o\ac(</w:instrText>
            </w:r>
            <w:r>
              <w:rPr>
                <w:rStyle w:val="65"/>
                <w:rFonts w:hint="eastAsia" w:hAnsi="宋体" w:cs="宋体"/>
                <w:position w:val="-4"/>
                <w:sz w:val="36"/>
                <w:szCs w:val="24"/>
              </w:rPr>
              <w:instrText xml:space="preserve">□</w:instrText>
            </w:r>
            <w:r>
              <w:rPr>
                <w:rStyle w:val="65"/>
                <w:rFonts w:hint="eastAsia" w:hAnsi="宋体" w:cs="宋体"/>
                <w:sz w:val="24"/>
                <w:szCs w:val="24"/>
              </w:rPr>
              <w:instrText xml:space="preserve">)</w:instrText>
            </w:r>
            <w:r>
              <w:rPr>
                <w:rStyle w:val="65"/>
                <w:rFonts w:hint="eastAsia" w:hAnsi="宋体" w:cs="宋体"/>
                <w:sz w:val="24"/>
                <w:szCs w:val="24"/>
              </w:rPr>
              <w:fldChar w:fldCharType="end"/>
            </w:r>
            <w:r>
              <w:rPr>
                <w:rFonts w:hint="eastAsia" w:ascii="宋体" w:hAnsi="宋体" w:cs="宋体"/>
                <w:szCs w:val="24"/>
              </w:rPr>
              <w:t>组织</w:t>
            </w:r>
            <w:r>
              <w:rPr>
                <w:rStyle w:val="65"/>
                <w:rFonts w:hint="eastAsia" w:hAnsi="宋体" w:cs="宋体"/>
                <w:sz w:val="24"/>
                <w:szCs w:val="24"/>
              </w:rPr>
              <w:t>答疑会</w:t>
            </w:r>
          </w:p>
          <w:p>
            <w:pPr>
              <w:pStyle w:val="71"/>
              <w:spacing w:before="0" w:after="0" w:line="360" w:lineRule="auto"/>
              <w:rPr>
                <w:rFonts w:ascii="宋体" w:hAnsi="宋体" w:cs="宋体"/>
                <w:szCs w:val="24"/>
              </w:rPr>
            </w:pPr>
            <w:r>
              <w:rPr>
                <w:rFonts w:hint="eastAsia" w:ascii="宋体" w:hAnsi="宋体" w:cs="宋体"/>
                <w:szCs w:val="24"/>
              </w:rPr>
              <w:t>组织</w:t>
            </w:r>
            <w:r>
              <w:rPr>
                <w:rStyle w:val="65"/>
                <w:rFonts w:hint="eastAsia" w:hAnsi="宋体" w:cs="宋体"/>
                <w:sz w:val="24"/>
                <w:szCs w:val="24"/>
              </w:rPr>
              <w:t>答疑</w:t>
            </w:r>
            <w:r>
              <w:rPr>
                <w:rFonts w:hint="eastAsia" w:ascii="宋体" w:hAnsi="宋体" w:cs="宋体"/>
                <w:szCs w:val="24"/>
              </w:rPr>
              <w:t>时间：</w:t>
            </w:r>
          </w:p>
          <w:p>
            <w:pPr>
              <w:pStyle w:val="71"/>
              <w:spacing w:before="0" w:after="0" w:line="360" w:lineRule="auto"/>
              <w:rPr>
                <w:rStyle w:val="65"/>
                <w:rFonts w:hAnsi="宋体" w:cs="宋体"/>
                <w:sz w:val="24"/>
                <w:szCs w:val="24"/>
              </w:rPr>
            </w:pPr>
            <w:r>
              <w:rPr>
                <w:rFonts w:hint="eastAsia" w:ascii="宋体" w:hAnsi="宋体" w:cs="宋体"/>
                <w:szCs w:val="24"/>
              </w:rPr>
              <w:t>组织</w:t>
            </w:r>
            <w:r>
              <w:rPr>
                <w:rStyle w:val="65"/>
                <w:rFonts w:hint="eastAsia" w:hAnsi="宋体" w:cs="宋体"/>
                <w:sz w:val="24"/>
                <w:szCs w:val="24"/>
              </w:rPr>
              <w:t>答疑</w:t>
            </w:r>
            <w:r>
              <w:rPr>
                <w:rFonts w:hint="eastAsia" w:ascii="宋体" w:hAnsi="宋体" w:cs="宋体"/>
                <w:szCs w:val="24"/>
              </w:rPr>
              <w:t>地点：</w:t>
            </w:r>
            <w:r>
              <w:rPr>
                <w:rStyle w:val="65"/>
                <w:rFonts w:hint="eastAsia" w:hAnsi="宋体" w:cs="宋体"/>
                <w:sz w:val="24"/>
                <w:szCs w:val="24"/>
              </w:rPr>
              <w:t xml:space="preserve"> </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12</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投标有效期</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Fonts w:hint="eastAsia" w:ascii="宋体" w:hAnsi="宋体" w:cs="宋体"/>
                <w:szCs w:val="24"/>
                <w:lang w:val="zh-CN"/>
              </w:rPr>
              <w:t>自投标截止之日起</w:t>
            </w:r>
            <w:r>
              <w:rPr>
                <w:rFonts w:hint="eastAsia" w:ascii="宋体" w:hAnsi="宋体" w:cs="宋体"/>
                <w:szCs w:val="24"/>
                <w:u w:val="single"/>
              </w:rPr>
              <w:t xml:space="preserve"> 90</w:t>
            </w:r>
            <w:r>
              <w:rPr>
                <w:rFonts w:hint="eastAsia" w:ascii="宋体" w:hAnsi="宋体" w:cs="宋体"/>
                <w:szCs w:val="24"/>
                <w:lang w:val="zh-CN"/>
              </w:rPr>
              <w:t>日历天。</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13</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投标保证金</w:t>
            </w:r>
          </w:p>
        </w:tc>
        <w:tc>
          <w:tcPr>
            <w:tcW w:w="6748" w:type="dxa"/>
            <w:tcBorders>
              <w:top w:val="nil"/>
              <w:left w:val="nil"/>
              <w:bottom w:val="single" w:color="auto" w:sz="4" w:space="0"/>
              <w:right w:val="single" w:color="auto" w:sz="4" w:space="0"/>
            </w:tcBorders>
            <w:shd w:val="clear" w:color="auto" w:fill="auto"/>
            <w:vAlign w:val="center"/>
          </w:tcPr>
          <w:p>
            <w:pPr>
              <w:pStyle w:val="71"/>
              <w:numPr>
                <w:ilvl w:val="0"/>
                <w:numId w:val="1"/>
              </w:numPr>
              <w:spacing w:before="0" w:after="0" w:line="360" w:lineRule="auto"/>
              <w:rPr>
                <w:rStyle w:val="65"/>
                <w:rFonts w:hAnsi="宋体" w:cs="宋体"/>
                <w:sz w:val="24"/>
                <w:szCs w:val="24"/>
              </w:rPr>
            </w:pPr>
            <w:r>
              <w:rPr>
                <w:rStyle w:val="65"/>
                <w:rFonts w:hint="eastAsia" w:hAnsi="宋体" w:cs="宋体"/>
                <w:sz w:val="24"/>
                <w:szCs w:val="24"/>
              </w:rPr>
              <w:t>投标保证金的金额：</w:t>
            </w:r>
          </w:p>
          <w:p>
            <w:pPr>
              <w:pStyle w:val="71"/>
              <w:spacing w:before="0" w:after="0" w:line="360" w:lineRule="auto"/>
              <w:rPr>
                <w:rStyle w:val="65"/>
                <w:rFonts w:hAnsi="宋体" w:cs="宋体"/>
                <w:sz w:val="24"/>
                <w:szCs w:val="24"/>
                <w:highlight w:val="yellow"/>
              </w:rPr>
            </w:pPr>
            <w:r>
              <w:rPr>
                <w:rStyle w:val="65"/>
                <w:rFonts w:hint="eastAsia" w:hAnsi="宋体" w:cs="宋体"/>
                <w:sz w:val="24"/>
                <w:szCs w:val="24"/>
                <w:highlight w:val="yellow"/>
              </w:rPr>
              <w:t>标项一：</w:t>
            </w:r>
            <w:r>
              <w:rPr>
                <w:rStyle w:val="65"/>
                <w:rFonts w:hint="eastAsia" w:hAnsi="宋体" w:cs="宋体"/>
                <w:sz w:val="24"/>
                <w:szCs w:val="24"/>
                <w:highlight w:val="yellow"/>
                <w:lang w:val="en-US"/>
              </w:rPr>
              <w:t>20</w:t>
            </w:r>
            <w:r>
              <w:rPr>
                <w:rStyle w:val="65"/>
                <w:rFonts w:hint="eastAsia" w:hAnsi="宋体" w:cs="宋体"/>
                <w:sz w:val="24"/>
                <w:szCs w:val="24"/>
                <w:highlight w:val="yellow"/>
              </w:rPr>
              <w:t>000元 (大写：贰万元整）</w:t>
            </w:r>
          </w:p>
          <w:p>
            <w:pPr>
              <w:pStyle w:val="71"/>
              <w:spacing w:before="0" w:after="0" w:line="360" w:lineRule="auto"/>
              <w:rPr>
                <w:rStyle w:val="65"/>
                <w:rFonts w:hAnsi="宋体" w:cs="宋体"/>
                <w:sz w:val="24"/>
                <w:szCs w:val="24"/>
                <w:highlight w:val="yellow"/>
              </w:rPr>
            </w:pPr>
            <w:r>
              <w:rPr>
                <w:rStyle w:val="65"/>
                <w:rFonts w:hint="eastAsia" w:hAnsi="宋体" w:cs="宋体"/>
                <w:sz w:val="24"/>
                <w:szCs w:val="24"/>
                <w:highlight w:val="yellow"/>
              </w:rPr>
              <w:t>标项二：</w:t>
            </w:r>
            <w:r>
              <w:rPr>
                <w:rStyle w:val="65"/>
                <w:rFonts w:hint="eastAsia" w:hAnsi="宋体" w:cs="宋体"/>
                <w:sz w:val="24"/>
                <w:szCs w:val="24"/>
                <w:highlight w:val="yellow"/>
                <w:lang w:val="en-US"/>
              </w:rPr>
              <w:t>20</w:t>
            </w:r>
            <w:r>
              <w:rPr>
                <w:rStyle w:val="65"/>
                <w:rFonts w:hint="eastAsia" w:hAnsi="宋体" w:cs="宋体"/>
                <w:sz w:val="24"/>
                <w:szCs w:val="24"/>
                <w:highlight w:val="yellow"/>
              </w:rPr>
              <w:t>000元 (大写：贰万元整）</w:t>
            </w:r>
          </w:p>
          <w:p>
            <w:pPr>
              <w:pStyle w:val="71"/>
              <w:spacing w:before="0" w:after="0" w:line="360" w:lineRule="auto"/>
              <w:rPr>
                <w:rStyle w:val="65"/>
                <w:rFonts w:hAnsi="宋体" w:cs="宋体"/>
                <w:sz w:val="24"/>
                <w:szCs w:val="24"/>
              </w:rPr>
            </w:pPr>
            <w:r>
              <w:rPr>
                <w:rStyle w:val="65"/>
                <w:rFonts w:hint="eastAsia" w:hAnsi="宋体" w:cs="宋体"/>
                <w:sz w:val="24"/>
                <w:szCs w:val="24"/>
              </w:rPr>
              <w:t>2.投标保证金的形式：现金/银行汇票/银行支票/银行保函。</w:t>
            </w:r>
          </w:p>
          <w:p>
            <w:pPr>
              <w:pStyle w:val="71"/>
              <w:spacing w:before="0" w:after="0" w:line="360" w:lineRule="auto"/>
              <w:rPr>
                <w:rStyle w:val="65"/>
                <w:rFonts w:hAnsi="宋体" w:cs="宋体"/>
                <w:sz w:val="24"/>
                <w:szCs w:val="24"/>
              </w:rPr>
            </w:pPr>
            <w:r>
              <w:rPr>
                <w:rStyle w:val="65"/>
                <w:rFonts w:hint="eastAsia" w:hAnsi="宋体" w:cs="宋体"/>
                <w:sz w:val="24"/>
                <w:szCs w:val="24"/>
              </w:rPr>
              <w:t>如采用银行转账方式，供应商必须在投标截止时间之前从供应商账户中转出；银行汇票/银行支票/银行保函方式须递交原件（银行保函格式见应答文件格式）</w:t>
            </w:r>
          </w:p>
          <w:p>
            <w:pPr>
              <w:pStyle w:val="71"/>
              <w:spacing w:before="0" w:after="0" w:line="360" w:lineRule="auto"/>
              <w:rPr>
                <w:rStyle w:val="65"/>
                <w:rFonts w:hAnsi="宋体" w:cs="宋体"/>
                <w:sz w:val="24"/>
                <w:szCs w:val="24"/>
              </w:rPr>
            </w:pPr>
            <w:r>
              <w:rPr>
                <w:rStyle w:val="65"/>
                <w:rFonts w:hint="eastAsia" w:hAnsi="宋体" w:cs="宋体"/>
                <w:sz w:val="24"/>
                <w:szCs w:val="24"/>
              </w:rPr>
              <w:t>3.投标保证金有效期与投标有效期一致。</w:t>
            </w:r>
          </w:p>
          <w:p>
            <w:pPr>
              <w:pStyle w:val="71"/>
              <w:spacing w:before="0" w:after="0" w:line="360" w:lineRule="auto"/>
              <w:rPr>
                <w:rStyle w:val="65"/>
                <w:rFonts w:hAnsi="宋体" w:cs="宋体"/>
                <w:sz w:val="24"/>
                <w:szCs w:val="24"/>
              </w:rPr>
            </w:pPr>
            <w:r>
              <w:rPr>
                <w:rStyle w:val="65"/>
                <w:rFonts w:hint="eastAsia" w:hAnsi="宋体" w:cs="宋体"/>
                <w:sz w:val="24"/>
                <w:szCs w:val="24"/>
              </w:rPr>
              <w:t>4.提交投标保证金的截止时间为：投标文件递交截止时间。</w:t>
            </w:r>
          </w:p>
          <w:p>
            <w:pPr>
              <w:pStyle w:val="60"/>
              <w:spacing w:line="360" w:lineRule="auto"/>
              <w:rPr>
                <w:rFonts w:ascii="宋体" w:hAnsi="宋体" w:cs="宋体"/>
                <w:sz w:val="24"/>
                <w:szCs w:val="24"/>
              </w:rPr>
            </w:pPr>
            <w:r>
              <w:rPr>
                <w:rStyle w:val="65"/>
                <w:rFonts w:hint="eastAsia" w:hAnsi="宋体" w:cs="宋体"/>
                <w:sz w:val="24"/>
                <w:szCs w:val="24"/>
              </w:rPr>
              <w:t>5.保证金提交账号信息如下：</w:t>
            </w:r>
            <w:r>
              <w:rPr>
                <w:rStyle w:val="65"/>
                <w:rFonts w:hint="eastAsia" w:hAnsi="宋体" w:cs="宋体"/>
                <w:sz w:val="24"/>
                <w:szCs w:val="24"/>
              </w:rPr>
              <w:cr/>
            </w:r>
            <w:r>
              <w:rPr>
                <w:rFonts w:hint="eastAsia" w:ascii="宋体" w:hAnsi="宋体" w:cs="宋体"/>
                <w:sz w:val="24"/>
                <w:szCs w:val="24"/>
              </w:rPr>
              <w:t>【账户名称】：新疆正禾招投标有限公司</w:t>
            </w:r>
          </w:p>
          <w:p>
            <w:pPr>
              <w:pStyle w:val="60"/>
              <w:spacing w:line="360" w:lineRule="auto"/>
              <w:rPr>
                <w:rFonts w:ascii="宋体" w:hAnsi="宋体" w:cs="宋体"/>
                <w:sz w:val="24"/>
                <w:szCs w:val="24"/>
              </w:rPr>
            </w:pPr>
            <w:r>
              <w:rPr>
                <w:rFonts w:hint="eastAsia" w:ascii="宋体" w:hAnsi="宋体" w:cs="宋体"/>
                <w:sz w:val="24"/>
                <w:szCs w:val="24"/>
              </w:rPr>
              <w:t>【开 户 行】：中国银行乌鲁木齐市鲤鱼山北路支行  </w:t>
            </w:r>
          </w:p>
          <w:p>
            <w:pPr>
              <w:pStyle w:val="60"/>
              <w:spacing w:line="360" w:lineRule="auto"/>
              <w:rPr>
                <w:rFonts w:ascii="宋体" w:hAnsi="宋体" w:cs="宋体"/>
                <w:sz w:val="24"/>
                <w:szCs w:val="24"/>
              </w:rPr>
            </w:pPr>
            <w:r>
              <w:rPr>
                <w:rFonts w:hint="eastAsia" w:ascii="宋体" w:hAnsi="宋体" w:cs="宋体"/>
                <w:sz w:val="24"/>
                <w:szCs w:val="24"/>
              </w:rPr>
              <w:t>【帐   号】：107682142279</w:t>
            </w:r>
          </w:p>
          <w:p>
            <w:pPr>
              <w:pStyle w:val="60"/>
              <w:spacing w:line="360" w:lineRule="auto"/>
              <w:rPr>
                <w:rFonts w:ascii="宋体" w:hAnsi="宋体" w:cs="宋体"/>
                <w:sz w:val="24"/>
                <w:szCs w:val="24"/>
              </w:rPr>
            </w:pPr>
            <w:r>
              <w:rPr>
                <w:rFonts w:hint="eastAsia" w:ascii="宋体" w:hAnsi="宋体" w:cs="宋体"/>
                <w:sz w:val="24"/>
                <w:szCs w:val="24"/>
              </w:rPr>
              <w:t>【行   号】：104881004153</w:t>
            </w:r>
          </w:p>
          <w:p>
            <w:pPr>
              <w:pStyle w:val="71"/>
              <w:spacing w:before="0" w:after="0" w:line="360" w:lineRule="auto"/>
              <w:rPr>
                <w:rStyle w:val="65"/>
                <w:rFonts w:hAnsi="宋体" w:cs="宋体"/>
                <w:sz w:val="24"/>
                <w:szCs w:val="24"/>
              </w:rPr>
            </w:pPr>
            <w:r>
              <w:rPr>
                <w:rStyle w:val="65"/>
                <w:rFonts w:hint="eastAsia" w:hAnsi="宋体" w:cs="宋体"/>
                <w:sz w:val="24"/>
                <w:szCs w:val="24"/>
              </w:rPr>
              <w:t>注：须在汇款单上备注“0013保证金”</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14</w:t>
            </w:r>
          </w:p>
        </w:tc>
        <w:tc>
          <w:tcPr>
            <w:tcW w:w="1761" w:type="dxa"/>
            <w:tcBorders>
              <w:top w:val="nil"/>
              <w:left w:val="single" w:color="auto" w:sz="4" w:space="0"/>
              <w:bottom w:val="single" w:color="auto" w:sz="4" w:space="0"/>
              <w:right w:val="single" w:color="auto" w:sz="4" w:space="0"/>
            </w:tcBorders>
            <w:shd w:val="clear" w:color="auto" w:fill="auto"/>
            <w:vAlign w:val="center"/>
          </w:tcPr>
          <w:p>
            <w:pPr>
              <w:spacing w:before="0" w:beforeAutospacing="0" w:after="0" w:afterAutospacing="0"/>
              <w:jc w:val="center"/>
              <w:rPr>
                <w:rStyle w:val="65"/>
                <w:rFonts w:hAnsi="宋体" w:cs="宋体"/>
                <w:bCs/>
                <w:sz w:val="24"/>
              </w:rPr>
            </w:pPr>
            <w:r>
              <w:rPr>
                <w:rFonts w:hint="eastAsia" w:ascii="宋体" w:hAnsi="宋体" w:cs="宋体"/>
                <w:bCs/>
                <w:sz w:val="24"/>
              </w:rPr>
              <w:t>招标文件答疑</w:t>
            </w:r>
          </w:p>
        </w:tc>
        <w:tc>
          <w:tcPr>
            <w:tcW w:w="6748" w:type="dxa"/>
            <w:tcBorders>
              <w:top w:val="nil"/>
              <w:left w:val="nil"/>
              <w:bottom w:val="single" w:color="auto" w:sz="4" w:space="0"/>
              <w:right w:val="single" w:color="auto" w:sz="4" w:space="0"/>
            </w:tcBorders>
            <w:shd w:val="clear" w:color="auto" w:fill="auto"/>
            <w:vAlign w:val="center"/>
          </w:tcPr>
          <w:p>
            <w:pPr>
              <w:autoSpaceDE w:val="0"/>
              <w:autoSpaceDN w:val="0"/>
              <w:adjustRightInd w:val="0"/>
              <w:spacing w:before="0" w:beforeAutospacing="0" w:after="0" w:afterAutospacing="0"/>
              <w:rPr>
                <w:rFonts w:ascii="宋体" w:hAnsi="宋体" w:cs="宋体"/>
                <w:bCs/>
                <w:kern w:val="0"/>
                <w:sz w:val="24"/>
              </w:rPr>
            </w:pPr>
            <w:r>
              <w:rPr>
                <w:rFonts w:hint="eastAsia" w:ascii="宋体" w:hAnsi="宋体" w:cs="宋体"/>
                <w:bCs/>
                <w:kern w:val="0"/>
                <w:sz w:val="24"/>
              </w:rPr>
              <w:t>各投标人在投标截止时间前10日对招标文件异议以书面形式递交至采购代理机构，采购人或采购代理机构做出澄清回复。</w:t>
            </w:r>
          </w:p>
          <w:p>
            <w:pPr>
              <w:autoSpaceDE w:val="0"/>
              <w:autoSpaceDN w:val="0"/>
              <w:adjustRightInd w:val="0"/>
              <w:spacing w:before="0" w:beforeAutospacing="0" w:after="0" w:afterAutospacing="0"/>
              <w:rPr>
                <w:rFonts w:ascii="宋体" w:hAnsi="宋体" w:cs="宋体"/>
                <w:bCs/>
                <w:color w:val="0000FF"/>
                <w:kern w:val="0"/>
                <w:sz w:val="24"/>
              </w:rPr>
            </w:pPr>
            <w:r>
              <w:rPr>
                <w:rFonts w:hint="eastAsia" w:ascii="宋体" w:hAnsi="宋体" w:cs="宋体"/>
                <w:bCs/>
                <w:kern w:val="0"/>
                <w:sz w:val="24"/>
              </w:rPr>
              <w:t>联系人：</w:t>
            </w:r>
            <w:r>
              <w:rPr>
                <w:rFonts w:hint="eastAsia" w:ascii="宋体" w:hAnsi="宋体" w:cs="宋体"/>
                <w:bCs/>
                <w:sz w:val="24"/>
                <w:u w:val="single"/>
              </w:rPr>
              <w:t>杨慧</w:t>
            </w:r>
            <w:r>
              <w:rPr>
                <w:rFonts w:hint="eastAsia" w:ascii="宋体" w:hAnsi="宋体" w:cs="宋体"/>
                <w:bCs/>
                <w:sz w:val="24"/>
              </w:rPr>
              <w:t xml:space="preserve"> </w:t>
            </w:r>
            <w:r>
              <w:rPr>
                <w:rFonts w:hint="eastAsia" w:ascii="宋体" w:hAnsi="宋体" w:cs="宋体"/>
                <w:bCs/>
                <w:color w:val="0000FF"/>
                <w:kern w:val="0"/>
                <w:sz w:val="24"/>
              </w:rPr>
              <w:t xml:space="preserve">     </w:t>
            </w:r>
          </w:p>
          <w:p>
            <w:pPr>
              <w:autoSpaceDE w:val="0"/>
              <w:autoSpaceDN w:val="0"/>
              <w:adjustRightInd w:val="0"/>
              <w:spacing w:before="0" w:beforeAutospacing="0" w:after="0" w:afterAutospacing="0"/>
              <w:rPr>
                <w:rFonts w:ascii="宋体" w:hAnsi="宋体" w:cs="宋体"/>
                <w:bCs/>
                <w:kern w:val="0"/>
                <w:sz w:val="24"/>
              </w:rPr>
            </w:pPr>
            <w:r>
              <w:rPr>
                <w:rFonts w:hint="eastAsia" w:ascii="宋体" w:hAnsi="宋体" w:cs="宋体"/>
                <w:bCs/>
                <w:kern w:val="0"/>
                <w:sz w:val="24"/>
              </w:rPr>
              <w:t>联系电话：</w:t>
            </w:r>
            <w:r>
              <w:rPr>
                <w:rFonts w:hint="eastAsia" w:ascii="宋体" w:hAnsi="宋体" w:cs="宋体"/>
                <w:bCs/>
                <w:sz w:val="24"/>
                <w:u w:val="single"/>
              </w:rPr>
              <w:t xml:space="preserve">18129442751 </w:t>
            </w:r>
            <w:r>
              <w:rPr>
                <w:rFonts w:hint="eastAsia" w:ascii="宋体" w:hAnsi="宋体" w:cs="宋体"/>
                <w:bCs/>
                <w:sz w:val="24"/>
              </w:rPr>
              <w:t xml:space="preserve"> </w:t>
            </w:r>
          </w:p>
          <w:p>
            <w:pPr>
              <w:spacing w:before="0" w:beforeAutospacing="0" w:after="0" w:afterAutospacing="0"/>
              <w:rPr>
                <w:rStyle w:val="65"/>
                <w:rFonts w:hAnsi="宋体" w:cs="宋体"/>
                <w:bCs/>
                <w:sz w:val="24"/>
              </w:rPr>
            </w:pPr>
            <w:r>
              <w:rPr>
                <w:rFonts w:hint="eastAsia" w:ascii="宋体" w:hAnsi="宋体" w:cs="宋体"/>
                <w:bCs/>
                <w:kern w:val="0"/>
                <w:sz w:val="24"/>
              </w:rPr>
              <w:t>提交方式：澄清、修改、更正文件发出后，投标人必须使用最新的更正文件制作投标文件</w:t>
            </w:r>
            <w:r>
              <w:rPr>
                <w:rFonts w:hint="eastAsia" w:ascii="宋体" w:hAnsi="宋体" w:cs="宋体"/>
                <w:bCs/>
                <w:sz w:val="24"/>
              </w:rPr>
              <w:t>。</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15</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投标文件份数</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1.正本份数：一（1）份；副本份数：三（3）份，开标一览表：一（1）份。</w:t>
            </w:r>
          </w:p>
          <w:p>
            <w:pPr>
              <w:pStyle w:val="71"/>
              <w:spacing w:before="0" w:after="0" w:line="360" w:lineRule="auto"/>
              <w:rPr>
                <w:rStyle w:val="65"/>
                <w:rFonts w:hAnsi="宋体" w:cs="宋体"/>
                <w:sz w:val="24"/>
                <w:szCs w:val="24"/>
              </w:rPr>
            </w:pPr>
            <w:r>
              <w:rPr>
                <w:rStyle w:val="65"/>
                <w:rFonts w:hint="eastAsia" w:hAnsi="宋体" w:cs="宋体"/>
                <w:sz w:val="24"/>
                <w:szCs w:val="24"/>
              </w:rPr>
              <w:t>2.投标文件电子版（U盘）份数：一（1）份，</w:t>
            </w:r>
            <w:r>
              <w:rPr>
                <w:rFonts w:hint="eastAsia" w:ascii="宋体" w:hAnsi="宋体" w:cs="宋体"/>
                <w:szCs w:val="24"/>
              </w:rPr>
              <w:t>电子版要求包含投标文件全部内容，投标文件电子版与纸质版不一致时以纸质文件为准。</w:t>
            </w:r>
          </w:p>
          <w:p>
            <w:pPr>
              <w:spacing w:before="0" w:beforeAutospacing="0" w:after="0" w:afterAutospacing="0"/>
              <w:rPr>
                <w:rStyle w:val="65"/>
                <w:rFonts w:hAnsi="宋体" w:cs="宋体"/>
                <w:sz w:val="24"/>
              </w:rPr>
            </w:pPr>
            <w:r>
              <w:rPr>
                <w:rFonts w:hint="eastAsia" w:ascii="宋体" w:hAnsi="宋体" w:cs="宋体"/>
                <w:sz w:val="24"/>
              </w:rPr>
              <w:t>未递交电子版文件视为不响应招标文件；</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16</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投标文件的签字和盖章</w:t>
            </w:r>
          </w:p>
        </w:tc>
        <w:tc>
          <w:tcPr>
            <w:tcW w:w="6748" w:type="dxa"/>
            <w:tcBorders>
              <w:top w:val="nil"/>
              <w:left w:val="nil"/>
              <w:bottom w:val="single" w:color="auto" w:sz="4" w:space="0"/>
              <w:right w:val="single" w:color="auto" w:sz="4" w:space="0"/>
            </w:tcBorders>
            <w:shd w:val="clear" w:color="auto" w:fill="auto"/>
            <w:vAlign w:val="center"/>
          </w:tcPr>
          <w:p>
            <w:pPr>
              <w:autoSpaceDE w:val="0"/>
              <w:autoSpaceDN w:val="0"/>
              <w:spacing w:before="0" w:beforeAutospacing="0" w:after="0" w:afterAutospacing="0"/>
              <w:jc w:val="left"/>
              <w:rPr>
                <w:rFonts w:ascii="宋体" w:hAnsi="宋体" w:cs="宋体"/>
                <w:sz w:val="24"/>
              </w:rPr>
            </w:pPr>
            <w:r>
              <w:rPr>
                <w:rFonts w:hint="eastAsia" w:ascii="宋体" w:hAnsi="宋体" w:cs="宋体"/>
                <w:sz w:val="24"/>
              </w:rPr>
              <w:t>（1）招标文件第六部分“投标文件格式”中有“供应商名称（盖章）”落款处均须填写供应商单位全称并盖章；</w:t>
            </w:r>
          </w:p>
          <w:p>
            <w:pPr>
              <w:autoSpaceDE w:val="0"/>
              <w:autoSpaceDN w:val="0"/>
              <w:spacing w:before="0" w:beforeAutospacing="0" w:after="0" w:afterAutospacing="0"/>
              <w:jc w:val="left"/>
              <w:rPr>
                <w:rFonts w:ascii="宋体" w:hAnsi="宋体" w:cs="宋体"/>
                <w:sz w:val="24"/>
              </w:rPr>
            </w:pPr>
            <w:r>
              <w:rPr>
                <w:rFonts w:hint="eastAsia" w:ascii="宋体" w:hAnsi="宋体" w:cs="宋体"/>
                <w:sz w:val="24"/>
              </w:rPr>
              <w:t>（2）“投标文件格式”中所有标注“盖章”处原则上均指单位公章，不能以“业务章”、“专用章”等代替；如有特殊情况需要替代，则须附公章及法定代表人对“业务章”、“专用章”等的授权；</w:t>
            </w:r>
          </w:p>
          <w:p>
            <w:pPr>
              <w:pStyle w:val="71"/>
              <w:spacing w:before="0" w:after="0" w:line="360" w:lineRule="auto"/>
              <w:rPr>
                <w:rStyle w:val="65"/>
                <w:rFonts w:hAnsi="宋体" w:cs="宋体"/>
                <w:sz w:val="24"/>
                <w:szCs w:val="24"/>
              </w:rPr>
            </w:pPr>
            <w:r>
              <w:rPr>
                <w:rFonts w:hint="eastAsia" w:ascii="宋体" w:hAnsi="宋体" w:cs="宋体"/>
                <w:szCs w:val="24"/>
              </w:rPr>
              <w:t>（3）“投标文件格式”中所有标注“签字或签章”处均指书写签字或签名章，不能以打印体或其他形式代替。</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17</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投标文件的装订、密封</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1.正本、副本分册装订；建议采用双面打印，胶装；电子文件用U盘储存。</w:t>
            </w:r>
          </w:p>
          <w:p>
            <w:pPr>
              <w:pStyle w:val="71"/>
              <w:spacing w:before="0" w:after="0" w:line="360" w:lineRule="auto"/>
              <w:rPr>
                <w:rStyle w:val="65"/>
                <w:rFonts w:hAnsi="宋体" w:cs="宋体"/>
                <w:sz w:val="24"/>
                <w:szCs w:val="24"/>
              </w:rPr>
            </w:pPr>
            <w:r>
              <w:rPr>
                <w:rStyle w:val="65"/>
                <w:rFonts w:hint="eastAsia" w:hAnsi="宋体" w:cs="宋体"/>
                <w:sz w:val="24"/>
                <w:szCs w:val="24"/>
              </w:rPr>
              <w:t>2.提交的文件至少包括三个密封件，分别是：投标文件密封件、开标一览表及电子版文件（包括投标文件电子版，投标文件电子版需标注投标人名称）；一个密封件确实无法密封的，可分开密封，但须按顺序编号，例如“1/3、2/3…”。</w:t>
            </w:r>
          </w:p>
          <w:p>
            <w:pPr>
              <w:pStyle w:val="71"/>
              <w:spacing w:before="0" w:after="0" w:line="360" w:lineRule="auto"/>
              <w:rPr>
                <w:rStyle w:val="65"/>
                <w:rFonts w:hAnsi="宋体" w:cs="宋体"/>
                <w:sz w:val="24"/>
                <w:szCs w:val="24"/>
              </w:rPr>
            </w:pPr>
            <w:r>
              <w:rPr>
                <w:rStyle w:val="65"/>
                <w:rFonts w:hint="eastAsia" w:hAnsi="宋体" w:cs="宋体"/>
                <w:sz w:val="24"/>
                <w:szCs w:val="24"/>
              </w:rPr>
              <w:t>3.投标文件密封件、开标一览表及电子版文件均须在封套的所有封口标注密封，投标人的名称、地址和电话等内容需在封面体现并加盖公章。</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18</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投标文件的标识</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在投标文件的封套上应清楚地标记“投标文件”等字样，封套还应标明项目名称以及投标人名称、投标人地址等；在所有封签处标注“请勿在 年 月 日  时00分（北京时间）之前启封”字样（上述时间为提交投标文件的截止时间）。</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19</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投标文件递交截止时间</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2022年05月</w:t>
            </w:r>
            <w:r>
              <w:rPr>
                <w:rStyle w:val="65"/>
                <w:rFonts w:hint="eastAsia" w:hAnsi="宋体" w:cs="宋体"/>
                <w:sz w:val="24"/>
                <w:szCs w:val="24"/>
                <w:lang w:val="en-US"/>
              </w:rPr>
              <w:t>27</w:t>
            </w:r>
            <w:r>
              <w:rPr>
                <w:rStyle w:val="65"/>
                <w:rFonts w:hint="eastAsia" w:hAnsi="宋体" w:cs="宋体"/>
                <w:sz w:val="24"/>
                <w:szCs w:val="24"/>
              </w:rPr>
              <w:t>日11点00分（北京时间）</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20</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投标文件提交地点</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新疆乌鲁木齐高新技术产业开发区（新市区）鲤鱼山北路199号集电港A座2020室</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21</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是否退还投标文件</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否</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代理服务费</w:t>
            </w:r>
          </w:p>
        </w:tc>
        <w:tc>
          <w:tcPr>
            <w:tcW w:w="674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before="0" w:beforeAutospacing="0" w:after="0" w:afterAutospacing="0"/>
              <w:jc w:val="left"/>
              <w:rPr>
                <w:rFonts w:ascii="宋体" w:hAnsi="宋体" w:cs="宋体"/>
                <w:sz w:val="24"/>
              </w:rPr>
            </w:pPr>
            <w:r>
              <w:rPr>
                <w:rFonts w:hint="eastAsia" w:ascii="宋体" w:hAnsi="宋体" w:cs="宋体"/>
                <w:sz w:val="24"/>
              </w:rPr>
              <w:t>1、代理服务费的计算方法：国家计委关于《招标代理服务收费管理暂行办法》（计价格[2002]1980号）和国家发改价格【2011】534号文件规定取费。</w:t>
            </w:r>
          </w:p>
          <w:p>
            <w:pPr>
              <w:adjustRightInd w:val="0"/>
              <w:snapToGrid w:val="0"/>
              <w:spacing w:before="0" w:beforeAutospacing="0" w:after="0" w:afterAutospacing="0"/>
              <w:jc w:val="left"/>
              <w:rPr>
                <w:rFonts w:ascii="宋体" w:hAnsi="宋体" w:cs="宋体"/>
                <w:sz w:val="24"/>
              </w:rPr>
            </w:pPr>
            <w:r>
              <w:rPr>
                <w:rFonts w:hint="eastAsia" w:ascii="宋体" w:hAnsi="宋体" w:cs="宋体"/>
                <w:sz w:val="24"/>
              </w:rPr>
              <w:t>2、代理报酬支付方式：由中标人支付。</w:t>
            </w:r>
          </w:p>
          <w:p>
            <w:pPr>
              <w:adjustRightInd w:val="0"/>
              <w:snapToGrid w:val="0"/>
              <w:spacing w:before="0" w:beforeAutospacing="0" w:after="0" w:afterAutospacing="0"/>
              <w:jc w:val="left"/>
              <w:rPr>
                <w:rFonts w:ascii="宋体" w:hAnsi="宋体" w:cs="宋体"/>
                <w:b/>
                <w:kern w:val="0"/>
                <w:sz w:val="24"/>
              </w:rPr>
            </w:pPr>
            <w:r>
              <w:rPr>
                <w:rFonts w:hint="eastAsia" w:ascii="宋体" w:hAnsi="宋体" w:cs="宋体"/>
                <w:sz w:val="24"/>
              </w:rPr>
              <w:t>3、代理报酬的支付时间：由中标人领取中标通知书前支付。</w:t>
            </w:r>
            <w:r>
              <w:rPr>
                <w:rFonts w:hint="eastAsia" w:ascii="宋体" w:hAnsi="宋体" w:cs="宋体"/>
                <w:kern w:val="0"/>
                <w:sz w:val="24"/>
              </w:rPr>
              <w:t xml:space="preserve">  </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签署合同时间</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中标通知书发出后30日内，中标人与采购人签署《政府采购合同》</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24</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履约保证金</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是否缴纳：</w:t>
            </w:r>
            <w:r>
              <w:rPr>
                <w:rStyle w:val="65"/>
                <w:rFonts w:hint="eastAsia" w:hAnsi="宋体" w:cs="宋体"/>
                <w:sz w:val="24"/>
                <w:szCs w:val="24"/>
              </w:rPr>
              <w:fldChar w:fldCharType="begin"/>
            </w:r>
            <w:r>
              <w:rPr>
                <w:rStyle w:val="65"/>
                <w:rFonts w:hint="eastAsia" w:hAnsi="宋体" w:cs="宋体"/>
                <w:sz w:val="24"/>
                <w:szCs w:val="24"/>
              </w:rPr>
              <w:instrText xml:space="preserve"> eq \o\ac(</w:instrText>
            </w:r>
            <w:r>
              <w:rPr>
                <w:rStyle w:val="65"/>
                <w:rFonts w:hint="eastAsia" w:hAnsi="宋体" w:cs="宋体"/>
                <w:position w:val="-4"/>
                <w:sz w:val="36"/>
                <w:szCs w:val="24"/>
              </w:rPr>
              <w:instrText xml:space="preserve">□</w:instrText>
            </w:r>
            <w:r>
              <w:rPr>
                <w:rStyle w:val="65"/>
                <w:rFonts w:hint="eastAsia" w:hAnsi="宋体" w:cs="宋体"/>
                <w:sz w:val="24"/>
                <w:szCs w:val="24"/>
              </w:rPr>
              <w:instrText xml:space="preserve">,√)</w:instrText>
            </w:r>
            <w:r>
              <w:rPr>
                <w:rStyle w:val="65"/>
                <w:rFonts w:hint="eastAsia" w:hAnsi="宋体" w:cs="宋体"/>
                <w:sz w:val="24"/>
                <w:szCs w:val="24"/>
              </w:rPr>
              <w:fldChar w:fldCharType="end"/>
            </w:r>
            <w:r>
              <w:rPr>
                <w:rFonts w:hint="eastAsia" w:ascii="宋体" w:hAnsi="宋体" w:cs="宋体"/>
                <w:szCs w:val="24"/>
              </w:rPr>
              <w:t xml:space="preserve">是    </w:t>
            </w:r>
            <w:r>
              <w:rPr>
                <w:rStyle w:val="65"/>
                <w:rFonts w:hint="eastAsia" w:hAnsi="宋体" w:cs="宋体"/>
                <w:sz w:val="24"/>
                <w:szCs w:val="24"/>
              </w:rPr>
              <w:fldChar w:fldCharType="begin"/>
            </w:r>
            <w:r>
              <w:rPr>
                <w:rStyle w:val="65"/>
                <w:rFonts w:hint="eastAsia" w:hAnsi="宋体" w:cs="宋体"/>
                <w:sz w:val="24"/>
                <w:szCs w:val="24"/>
              </w:rPr>
              <w:instrText xml:space="preserve"> eq \o\ac(</w:instrText>
            </w:r>
            <w:r>
              <w:rPr>
                <w:rStyle w:val="65"/>
                <w:rFonts w:hint="eastAsia" w:hAnsi="宋体" w:cs="宋体"/>
                <w:position w:val="-4"/>
                <w:sz w:val="36"/>
                <w:szCs w:val="24"/>
              </w:rPr>
              <w:instrText xml:space="preserve">□</w:instrText>
            </w:r>
            <w:r>
              <w:rPr>
                <w:rStyle w:val="65"/>
                <w:rFonts w:hint="eastAsia" w:hAnsi="宋体" w:cs="宋体"/>
                <w:sz w:val="24"/>
                <w:szCs w:val="24"/>
              </w:rPr>
              <w:instrText xml:space="preserve">)</w:instrText>
            </w:r>
            <w:r>
              <w:rPr>
                <w:rStyle w:val="65"/>
                <w:rFonts w:hint="eastAsia" w:hAnsi="宋体" w:cs="宋体"/>
                <w:sz w:val="24"/>
                <w:szCs w:val="24"/>
              </w:rPr>
              <w:fldChar w:fldCharType="end"/>
            </w:r>
            <w:r>
              <w:rPr>
                <w:rFonts w:hint="eastAsia" w:ascii="宋体" w:hAnsi="宋体" w:cs="宋体"/>
                <w:szCs w:val="24"/>
              </w:rPr>
              <w:t>否</w:t>
            </w:r>
          </w:p>
          <w:p>
            <w:pPr>
              <w:pStyle w:val="71"/>
              <w:spacing w:before="0" w:after="0" w:line="360" w:lineRule="auto"/>
              <w:rPr>
                <w:rStyle w:val="65"/>
                <w:rFonts w:hAnsi="宋体" w:cs="宋体"/>
                <w:sz w:val="24"/>
                <w:szCs w:val="24"/>
              </w:rPr>
            </w:pPr>
            <w:r>
              <w:rPr>
                <w:rStyle w:val="65"/>
                <w:rFonts w:hint="eastAsia" w:hAnsi="宋体" w:cs="宋体"/>
                <w:sz w:val="24"/>
                <w:szCs w:val="24"/>
              </w:rPr>
              <w:t>交纳时间：合同中另行规定</w:t>
            </w:r>
          </w:p>
          <w:p>
            <w:pPr>
              <w:pStyle w:val="71"/>
              <w:spacing w:before="0" w:after="0" w:line="360" w:lineRule="auto"/>
              <w:rPr>
                <w:rStyle w:val="65"/>
                <w:rFonts w:hAnsi="宋体" w:cs="宋体"/>
                <w:sz w:val="24"/>
                <w:szCs w:val="24"/>
              </w:rPr>
            </w:pPr>
            <w:r>
              <w:rPr>
                <w:rStyle w:val="65"/>
                <w:rFonts w:hint="eastAsia" w:hAnsi="宋体" w:cs="宋体"/>
                <w:sz w:val="24"/>
                <w:szCs w:val="24"/>
              </w:rPr>
              <w:t>交纳金额：合同中另行规定（不超过合同金额10%）</w:t>
            </w:r>
          </w:p>
          <w:p>
            <w:pPr>
              <w:pStyle w:val="71"/>
              <w:spacing w:before="0" w:after="0" w:line="360" w:lineRule="auto"/>
              <w:rPr>
                <w:rStyle w:val="65"/>
                <w:rFonts w:hAnsi="宋体" w:cs="宋体"/>
                <w:sz w:val="24"/>
                <w:szCs w:val="24"/>
              </w:rPr>
            </w:pPr>
            <w:r>
              <w:rPr>
                <w:rStyle w:val="65"/>
                <w:rFonts w:hint="eastAsia" w:hAnsi="宋体" w:cs="宋体"/>
                <w:sz w:val="24"/>
                <w:szCs w:val="24"/>
              </w:rPr>
              <w:t>质保期内无质量问题后退还。</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25</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付款方式</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具体依照双方签订的合同履行。</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26</w:t>
            </w:r>
          </w:p>
        </w:tc>
        <w:tc>
          <w:tcPr>
            <w:tcW w:w="1761" w:type="dxa"/>
            <w:tcBorders>
              <w:top w:val="nil"/>
              <w:left w:val="single" w:color="auto" w:sz="4" w:space="0"/>
              <w:bottom w:val="single" w:color="auto" w:sz="4" w:space="0"/>
              <w:right w:val="single" w:color="auto" w:sz="4" w:space="0"/>
            </w:tcBorders>
            <w:shd w:val="clear" w:color="auto" w:fill="auto"/>
            <w:vAlign w:val="center"/>
          </w:tcPr>
          <w:p>
            <w:pPr>
              <w:spacing w:before="0" w:beforeAutospacing="0" w:after="0" w:afterAutospacing="0"/>
              <w:jc w:val="center"/>
              <w:rPr>
                <w:rStyle w:val="65"/>
                <w:rFonts w:hAnsi="宋体" w:cs="宋体"/>
                <w:bCs/>
                <w:sz w:val="24"/>
              </w:rPr>
            </w:pPr>
            <w:r>
              <w:rPr>
                <w:rFonts w:hint="eastAsia" w:ascii="宋体" w:hAnsi="宋体" w:cs="宋体"/>
                <w:bCs/>
                <w:kern w:val="0"/>
                <w:sz w:val="24"/>
              </w:rPr>
              <w:t>评审方法</w:t>
            </w:r>
          </w:p>
        </w:tc>
        <w:tc>
          <w:tcPr>
            <w:tcW w:w="6748" w:type="dxa"/>
            <w:tcBorders>
              <w:top w:val="nil"/>
              <w:left w:val="nil"/>
              <w:bottom w:val="single" w:color="auto" w:sz="4" w:space="0"/>
              <w:right w:val="single" w:color="auto" w:sz="4" w:space="0"/>
            </w:tcBorders>
            <w:shd w:val="clear" w:color="auto" w:fill="auto"/>
            <w:vAlign w:val="center"/>
          </w:tcPr>
          <w:p>
            <w:pPr>
              <w:spacing w:before="0" w:beforeAutospacing="0" w:after="0" w:afterAutospacing="0"/>
              <w:rPr>
                <w:rFonts w:ascii="宋体" w:hAnsi="宋体" w:cs="宋体"/>
                <w:kern w:val="0"/>
                <w:sz w:val="24"/>
              </w:rPr>
            </w:pPr>
            <w:r>
              <w:rPr>
                <w:rStyle w:val="65"/>
                <w:rFonts w:hint="eastAsia" w:hAnsi="宋体" w:cs="宋体"/>
                <w:sz w:val="24"/>
              </w:rPr>
              <w:fldChar w:fldCharType="begin"/>
            </w:r>
            <w:r>
              <w:rPr>
                <w:rStyle w:val="65"/>
                <w:rFonts w:hint="eastAsia" w:hAnsi="宋体" w:cs="宋体"/>
                <w:sz w:val="24"/>
              </w:rPr>
              <w:instrText xml:space="preserve"> eq \o\ac(</w:instrText>
            </w:r>
            <w:r>
              <w:rPr>
                <w:rStyle w:val="65"/>
                <w:rFonts w:hint="eastAsia" w:hAnsi="宋体" w:cs="宋体"/>
                <w:position w:val="-4"/>
                <w:sz w:val="36"/>
              </w:rPr>
              <w:instrText xml:space="preserve">□</w:instrText>
            </w:r>
            <w:r>
              <w:rPr>
                <w:rStyle w:val="65"/>
                <w:rFonts w:hint="eastAsia" w:hAnsi="宋体" w:cs="宋体"/>
                <w:sz w:val="24"/>
              </w:rPr>
              <w:instrText xml:space="preserve">,√)</w:instrText>
            </w:r>
            <w:r>
              <w:rPr>
                <w:rStyle w:val="65"/>
                <w:rFonts w:hint="eastAsia" w:hAnsi="宋体" w:cs="宋体"/>
                <w:sz w:val="24"/>
              </w:rPr>
              <w:fldChar w:fldCharType="end"/>
            </w:r>
            <w:r>
              <w:rPr>
                <w:rFonts w:hint="eastAsia" w:ascii="宋体" w:hAnsi="宋体" w:cs="宋体"/>
                <w:kern w:val="0"/>
                <w:sz w:val="24"/>
              </w:rPr>
              <w:t xml:space="preserve">资格后审         </w:t>
            </w:r>
            <w:r>
              <w:rPr>
                <w:rStyle w:val="65"/>
                <w:rFonts w:hint="eastAsia" w:hAnsi="宋体" w:cs="宋体"/>
                <w:sz w:val="24"/>
              </w:rPr>
              <w:fldChar w:fldCharType="begin"/>
            </w:r>
            <w:r>
              <w:rPr>
                <w:rStyle w:val="65"/>
                <w:rFonts w:hint="eastAsia" w:hAnsi="宋体" w:cs="宋体"/>
                <w:sz w:val="24"/>
              </w:rPr>
              <w:instrText xml:space="preserve"> eq \o\ac(</w:instrText>
            </w:r>
            <w:r>
              <w:rPr>
                <w:rStyle w:val="65"/>
                <w:rFonts w:hint="eastAsia" w:hAnsi="宋体" w:cs="宋体"/>
                <w:position w:val="-4"/>
                <w:sz w:val="36"/>
              </w:rPr>
              <w:instrText xml:space="preserve">□</w:instrText>
            </w:r>
            <w:r>
              <w:rPr>
                <w:rStyle w:val="65"/>
                <w:rFonts w:hint="eastAsia" w:hAnsi="宋体" w:cs="宋体"/>
                <w:sz w:val="24"/>
              </w:rPr>
              <w:instrText xml:space="preserve">)</w:instrText>
            </w:r>
            <w:r>
              <w:rPr>
                <w:rStyle w:val="65"/>
                <w:rFonts w:hint="eastAsia" w:hAnsi="宋体" w:cs="宋体"/>
                <w:sz w:val="24"/>
              </w:rPr>
              <w:fldChar w:fldCharType="end"/>
            </w:r>
            <w:r>
              <w:rPr>
                <w:rFonts w:hint="eastAsia" w:ascii="宋体" w:hAnsi="宋体" w:cs="宋体"/>
                <w:kern w:val="0"/>
                <w:sz w:val="24"/>
              </w:rPr>
              <w:t>资格预审</w:t>
            </w:r>
          </w:p>
          <w:p>
            <w:pPr>
              <w:spacing w:before="0" w:beforeAutospacing="0" w:after="0" w:afterAutospacing="0"/>
              <w:rPr>
                <w:rFonts w:ascii="宋体" w:hAnsi="宋体" w:cs="宋体"/>
                <w:kern w:val="0"/>
                <w:sz w:val="24"/>
              </w:rPr>
            </w:pPr>
            <w:r>
              <w:rPr>
                <w:rStyle w:val="65"/>
                <w:rFonts w:hint="eastAsia" w:hAnsi="宋体" w:cs="宋体"/>
                <w:sz w:val="24"/>
              </w:rPr>
              <w:fldChar w:fldCharType="begin"/>
            </w:r>
            <w:r>
              <w:rPr>
                <w:rStyle w:val="65"/>
                <w:rFonts w:hint="eastAsia" w:hAnsi="宋体" w:cs="宋体"/>
                <w:sz w:val="24"/>
              </w:rPr>
              <w:instrText xml:space="preserve"> eq \o\ac(</w:instrText>
            </w:r>
            <w:r>
              <w:rPr>
                <w:rStyle w:val="65"/>
                <w:rFonts w:hint="eastAsia" w:hAnsi="宋体" w:cs="宋体"/>
                <w:position w:val="-4"/>
                <w:sz w:val="36"/>
              </w:rPr>
              <w:instrText xml:space="preserve">□</w:instrText>
            </w:r>
            <w:r>
              <w:rPr>
                <w:rStyle w:val="65"/>
                <w:rFonts w:hint="eastAsia" w:hAnsi="宋体" w:cs="宋体"/>
                <w:sz w:val="24"/>
              </w:rPr>
              <w:instrText xml:space="preserve">,√)</w:instrText>
            </w:r>
            <w:r>
              <w:rPr>
                <w:rStyle w:val="65"/>
                <w:rFonts w:hint="eastAsia" w:hAnsi="宋体" w:cs="宋体"/>
                <w:sz w:val="24"/>
              </w:rPr>
              <w:fldChar w:fldCharType="end"/>
            </w:r>
            <w:r>
              <w:rPr>
                <w:rFonts w:hint="eastAsia" w:ascii="宋体" w:hAnsi="宋体" w:cs="宋体"/>
                <w:kern w:val="0"/>
                <w:sz w:val="24"/>
              </w:rPr>
              <w:t xml:space="preserve">综合评分法       </w:t>
            </w:r>
            <w:r>
              <w:rPr>
                <w:rStyle w:val="65"/>
                <w:rFonts w:hint="eastAsia" w:hAnsi="宋体" w:cs="宋体"/>
                <w:sz w:val="24"/>
              </w:rPr>
              <w:fldChar w:fldCharType="begin"/>
            </w:r>
            <w:r>
              <w:rPr>
                <w:rStyle w:val="65"/>
                <w:rFonts w:hint="eastAsia" w:hAnsi="宋体" w:cs="宋体"/>
                <w:sz w:val="24"/>
              </w:rPr>
              <w:instrText xml:space="preserve"> eq \o\ac(</w:instrText>
            </w:r>
            <w:r>
              <w:rPr>
                <w:rStyle w:val="65"/>
                <w:rFonts w:hint="eastAsia" w:hAnsi="宋体" w:cs="宋体"/>
                <w:position w:val="-4"/>
                <w:sz w:val="36"/>
              </w:rPr>
              <w:instrText xml:space="preserve">□</w:instrText>
            </w:r>
            <w:r>
              <w:rPr>
                <w:rStyle w:val="65"/>
                <w:rFonts w:hint="eastAsia" w:hAnsi="宋体" w:cs="宋体"/>
                <w:sz w:val="24"/>
              </w:rPr>
              <w:instrText xml:space="preserve">)</w:instrText>
            </w:r>
            <w:r>
              <w:rPr>
                <w:rStyle w:val="65"/>
                <w:rFonts w:hint="eastAsia" w:hAnsi="宋体" w:cs="宋体"/>
                <w:sz w:val="24"/>
              </w:rPr>
              <w:fldChar w:fldCharType="end"/>
            </w:r>
            <w:r>
              <w:rPr>
                <w:rFonts w:hint="eastAsia" w:ascii="宋体" w:hAnsi="宋体" w:cs="宋体"/>
                <w:kern w:val="0"/>
                <w:sz w:val="24"/>
              </w:rPr>
              <w:t>最低评标价法</w:t>
            </w:r>
          </w:p>
          <w:p>
            <w:pPr>
              <w:spacing w:before="0" w:beforeAutospacing="0" w:after="0" w:afterAutospacing="0"/>
              <w:rPr>
                <w:rFonts w:ascii="宋体" w:hAnsi="宋体" w:cs="宋体"/>
                <w:kern w:val="0"/>
                <w:sz w:val="24"/>
              </w:rPr>
            </w:pPr>
            <w:r>
              <w:rPr>
                <w:rFonts w:hint="eastAsia" w:ascii="宋体" w:hAnsi="宋体" w:cs="宋体"/>
                <w:kern w:val="0"/>
                <w:sz w:val="24"/>
              </w:rPr>
              <w:t>注：1、综合评分法是指在最大限度地满足招标文件实质性要求前提下，按照招标文件中规定的评分细则评审后，商务得分和技术得分之和作为投标人的综合得分。评标委员会按照综合得分高低进行排序，取前1—3名作为中标候选人推荐给采购人。如果两个投标人的得分相同，投标价格低排在前；两个投标人得分、报价相同，由评标委员会推荐。</w:t>
            </w:r>
          </w:p>
          <w:p>
            <w:pPr>
              <w:spacing w:before="0" w:beforeAutospacing="0" w:after="0" w:afterAutospacing="0"/>
              <w:rPr>
                <w:rStyle w:val="65"/>
                <w:rFonts w:hAnsi="宋体" w:cs="宋体"/>
                <w:b/>
                <w:sz w:val="24"/>
                <w:highlight w:val="yellow"/>
              </w:rPr>
            </w:pPr>
            <w:r>
              <w:rPr>
                <w:rFonts w:hint="eastAsia" w:ascii="宋体" w:hAnsi="宋体" w:cs="宋体"/>
                <w:color w:val="000000"/>
                <w:sz w:val="24"/>
              </w:rPr>
              <w:t>2、最低评标价法，是指以价格为主要因素确定中标人的评标方法，即在全部满足招标文件实质性要求前提下，依据统一的价格要素评定最低报价，以提出最低报价的投标人作为中标候选投标人或者中标投标人的评标方法。投标报价相同的，按技术指标优劣顺序排列，技术指标较优的一方为中标人。</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27</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评标委员会的组成</w:t>
            </w:r>
          </w:p>
        </w:tc>
        <w:tc>
          <w:tcPr>
            <w:tcW w:w="6748" w:type="dxa"/>
            <w:tcBorders>
              <w:top w:val="nil"/>
              <w:left w:val="nil"/>
              <w:bottom w:val="single" w:color="auto" w:sz="4" w:space="0"/>
              <w:right w:val="single" w:color="auto" w:sz="4" w:space="0"/>
            </w:tcBorders>
            <w:shd w:val="clear" w:color="auto" w:fill="auto"/>
            <w:vAlign w:val="center"/>
          </w:tcPr>
          <w:p>
            <w:pPr>
              <w:pStyle w:val="71"/>
              <w:spacing w:before="0" w:after="0" w:line="360" w:lineRule="auto"/>
              <w:rPr>
                <w:rFonts w:ascii="宋体" w:hAnsi="宋体" w:cs="宋体"/>
                <w:bCs w:val="0"/>
                <w:spacing w:val="0"/>
                <w:szCs w:val="24"/>
              </w:rPr>
            </w:pPr>
            <w:r>
              <w:rPr>
                <w:rFonts w:hint="eastAsia" w:ascii="宋体" w:hAnsi="宋体" w:cs="宋体"/>
                <w:bCs w:val="0"/>
                <w:spacing w:val="0"/>
                <w:szCs w:val="24"/>
              </w:rPr>
              <w:t>评标委员会构成：</w:t>
            </w:r>
            <w:bookmarkStart w:id="12" w:name="EB72d16e85338144d4a2d954e860d91604"/>
            <w:bookmarkEnd w:id="12"/>
            <w:r>
              <w:rPr>
                <w:rFonts w:hint="eastAsia" w:ascii="宋体" w:hAnsi="宋体" w:cs="宋体"/>
                <w:bCs w:val="0"/>
                <w:spacing w:val="0"/>
                <w:szCs w:val="24"/>
              </w:rPr>
              <w:t>5 人，其中采购人代表</w:t>
            </w:r>
            <w:bookmarkStart w:id="13" w:name="EB2a6ee956a7614937981c4694c7a0091e"/>
            <w:bookmarkEnd w:id="13"/>
            <w:r>
              <w:rPr>
                <w:rFonts w:hint="eastAsia" w:ascii="宋体" w:hAnsi="宋体" w:cs="宋体"/>
                <w:bCs w:val="0"/>
                <w:spacing w:val="0"/>
                <w:szCs w:val="24"/>
              </w:rPr>
              <w:t xml:space="preserve">1人，其他评委4人。    </w:t>
            </w:r>
          </w:p>
          <w:p>
            <w:pPr>
              <w:pStyle w:val="71"/>
              <w:spacing w:before="0" w:after="0" w:line="360" w:lineRule="auto"/>
              <w:rPr>
                <w:rStyle w:val="65"/>
                <w:rFonts w:hAnsi="宋体" w:cs="宋体"/>
                <w:sz w:val="24"/>
                <w:szCs w:val="24"/>
              </w:rPr>
            </w:pPr>
            <w:r>
              <w:rPr>
                <w:rFonts w:hint="eastAsia" w:ascii="宋体" w:hAnsi="宋体" w:cs="宋体"/>
                <w:bCs w:val="0"/>
                <w:spacing w:val="0"/>
                <w:szCs w:val="24"/>
              </w:rPr>
              <w:t>评委确定方式：</w:t>
            </w:r>
            <w:bookmarkStart w:id="14" w:name="EB6479c32eb2ce45839a2e1507d7cdac93"/>
            <w:bookmarkEnd w:id="14"/>
            <w:r>
              <w:rPr>
                <w:rFonts w:hint="eastAsia" w:ascii="宋体" w:hAnsi="宋体" w:cs="宋体"/>
                <w:bCs w:val="0"/>
                <w:spacing w:val="0"/>
                <w:szCs w:val="24"/>
              </w:rPr>
              <w:t>从新疆政府采购网政采云平台专家库中随机抽取确定（采用回避制度）。</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28</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促进中小企业发展</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本项目执行促进中小企业发展政策，监狱企业、残疾人福利性单位视同小型、微型企业。</w:t>
            </w:r>
          </w:p>
          <w:p>
            <w:pPr>
              <w:pStyle w:val="71"/>
              <w:spacing w:before="0" w:after="0" w:line="360" w:lineRule="auto"/>
              <w:rPr>
                <w:rStyle w:val="65"/>
                <w:rFonts w:hAnsi="宋体" w:cs="宋体"/>
                <w:sz w:val="24"/>
                <w:szCs w:val="24"/>
              </w:rPr>
            </w:pPr>
            <w:r>
              <w:rPr>
                <w:rStyle w:val="65"/>
                <w:rFonts w:hint="eastAsia" w:hAnsi="宋体" w:cs="宋体"/>
                <w:sz w:val="24"/>
                <w:szCs w:val="24"/>
              </w:rPr>
              <w:t>（1）中小企业</w:t>
            </w:r>
          </w:p>
          <w:p>
            <w:pPr>
              <w:pStyle w:val="71"/>
              <w:spacing w:before="0" w:after="0" w:line="360" w:lineRule="auto"/>
              <w:rPr>
                <w:rStyle w:val="65"/>
                <w:rFonts w:hAnsi="宋体" w:cs="宋体"/>
                <w:sz w:val="24"/>
                <w:szCs w:val="24"/>
              </w:rPr>
            </w:pPr>
            <w:r>
              <w:rPr>
                <w:rStyle w:val="65"/>
                <w:rFonts w:hint="eastAsia" w:hAnsi="宋体" w:cs="宋体"/>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71"/>
              <w:spacing w:before="0" w:after="0" w:line="360" w:lineRule="auto"/>
              <w:rPr>
                <w:rStyle w:val="65"/>
                <w:rFonts w:hAnsi="宋体" w:cs="宋体"/>
                <w:sz w:val="24"/>
                <w:szCs w:val="24"/>
              </w:rPr>
            </w:pPr>
            <w:r>
              <w:rPr>
                <w:rStyle w:val="65"/>
                <w:rFonts w:hint="eastAsia" w:hAnsi="宋体" w:cs="宋体"/>
                <w:sz w:val="24"/>
                <w:szCs w:val="24"/>
              </w:rPr>
              <w:t>符合中小企业划分标准的个体工商户，在政府采购活动中视同中小企业。</w:t>
            </w:r>
          </w:p>
          <w:p>
            <w:pPr>
              <w:pStyle w:val="71"/>
              <w:spacing w:before="0" w:after="0" w:line="360" w:lineRule="auto"/>
              <w:rPr>
                <w:rStyle w:val="65"/>
                <w:rFonts w:hAnsi="宋体" w:cs="宋体"/>
                <w:sz w:val="24"/>
                <w:szCs w:val="24"/>
              </w:rPr>
            </w:pPr>
            <w:r>
              <w:rPr>
                <w:rStyle w:val="65"/>
                <w:rFonts w:hint="eastAsia" w:hAnsi="宋体" w:cs="宋体"/>
                <w:sz w:val="24"/>
                <w:szCs w:val="24"/>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pPr>
              <w:pStyle w:val="71"/>
              <w:spacing w:before="0" w:after="0" w:line="360" w:lineRule="auto"/>
              <w:rPr>
                <w:rStyle w:val="65"/>
                <w:rFonts w:hAnsi="宋体" w:cs="宋体"/>
                <w:sz w:val="24"/>
                <w:szCs w:val="24"/>
              </w:rPr>
            </w:pPr>
            <w:r>
              <w:rPr>
                <w:rStyle w:val="65"/>
                <w:rFonts w:hint="eastAsia" w:hAnsi="宋体" w:cs="宋体"/>
                <w:sz w:val="24"/>
                <w:szCs w:val="24"/>
              </w:rPr>
              <w:t>在货物采购项目中，供应商提供的货物既有中小企业制造货物，也有大型企业制造货物的，不享受本办法规定的中小企业扶持政策。</w:t>
            </w:r>
          </w:p>
          <w:p>
            <w:pPr>
              <w:pStyle w:val="71"/>
              <w:spacing w:before="0" w:after="0" w:line="360" w:lineRule="auto"/>
              <w:rPr>
                <w:rStyle w:val="65"/>
                <w:rFonts w:hAnsi="宋体" w:cs="宋体"/>
                <w:sz w:val="24"/>
                <w:szCs w:val="24"/>
              </w:rPr>
            </w:pPr>
            <w:r>
              <w:rPr>
                <w:rStyle w:val="65"/>
                <w:rFonts w:hint="eastAsia" w:hAnsi="宋体" w:cs="宋体"/>
                <w:sz w:val="24"/>
                <w:szCs w:val="24"/>
              </w:rPr>
              <w:t>以联合体形式参加政府采购活动，联合体各方均为中小企业的，联合体视同中小企业。其中，联合体各方均为小微企业的，联合体视同小微企业。</w:t>
            </w:r>
          </w:p>
          <w:p>
            <w:pPr>
              <w:pStyle w:val="71"/>
              <w:spacing w:before="0" w:after="0" w:line="360" w:lineRule="auto"/>
              <w:rPr>
                <w:rStyle w:val="65"/>
                <w:rFonts w:hAnsi="宋体" w:cs="宋体"/>
                <w:sz w:val="24"/>
                <w:szCs w:val="24"/>
              </w:rPr>
            </w:pPr>
            <w:r>
              <w:rPr>
                <w:rStyle w:val="65"/>
                <w:rFonts w:hint="eastAsia" w:hAnsi="宋体" w:cs="宋体"/>
                <w:sz w:val="24"/>
                <w:szCs w:val="24"/>
              </w:rPr>
              <w:t>投标文件中须同时出具《政府采购促进中小企业发展管理办法》【财库（2020）46号】规定的《中小企业声明函》，否则不得享受价格扣除。</w:t>
            </w:r>
          </w:p>
          <w:p>
            <w:pPr>
              <w:pStyle w:val="71"/>
              <w:spacing w:before="0" w:after="0" w:line="360" w:lineRule="auto"/>
              <w:rPr>
                <w:rStyle w:val="65"/>
                <w:rFonts w:hAnsi="宋体" w:cs="宋体"/>
                <w:sz w:val="24"/>
                <w:szCs w:val="24"/>
              </w:rPr>
            </w:pPr>
            <w:r>
              <w:rPr>
                <w:rStyle w:val="65"/>
                <w:rFonts w:hint="eastAsia" w:hAnsi="宋体" w:cs="宋体"/>
                <w:sz w:val="24"/>
                <w:szCs w:val="24"/>
              </w:rPr>
              <w:t>（2）残疾人福利性单位</w:t>
            </w:r>
          </w:p>
          <w:p>
            <w:pPr>
              <w:pStyle w:val="71"/>
              <w:spacing w:before="0" w:after="0" w:line="360" w:lineRule="auto"/>
              <w:rPr>
                <w:rStyle w:val="65"/>
                <w:rFonts w:hAnsi="宋体" w:cs="宋体"/>
                <w:sz w:val="24"/>
                <w:szCs w:val="24"/>
              </w:rPr>
            </w:pPr>
            <w:r>
              <w:rPr>
                <w:rStyle w:val="65"/>
                <w:rFonts w:hint="eastAsia" w:hAnsi="宋体" w:cs="宋体"/>
                <w:sz w:val="24"/>
                <w:szCs w:val="24"/>
              </w:rPr>
              <w:t>符合《关于促进残疾人就业政府采购政策的通知》（财库〔2017〕141号）规定的条件并提供提供《残疾人福利性单位声明函》的残疾人福利性单位视同小型、微型企业；</w:t>
            </w:r>
          </w:p>
          <w:p>
            <w:pPr>
              <w:pStyle w:val="71"/>
              <w:spacing w:before="0" w:after="0" w:line="360" w:lineRule="auto"/>
              <w:rPr>
                <w:rStyle w:val="65"/>
                <w:rFonts w:hAnsi="宋体" w:cs="宋体"/>
                <w:sz w:val="24"/>
                <w:szCs w:val="24"/>
              </w:rPr>
            </w:pPr>
            <w:r>
              <w:rPr>
                <w:rStyle w:val="65"/>
                <w:rFonts w:hint="eastAsia" w:hAnsi="宋体" w:cs="宋体"/>
                <w:sz w:val="24"/>
                <w:szCs w:val="24"/>
              </w:rPr>
              <w:t>（3）监狱企业</w:t>
            </w:r>
          </w:p>
          <w:p>
            <w:pPr>
              <w:pStyle w:val="71"/>
              <w:spacing w:before="0" w:after="0" w:line="360" w:lineRule="auto"/>
              <w:rPr>
                <w:rStyle w:val="65"/>
                <w:rFonts w:hAnsi="宋体" w:cs="宋体"/>
                <w:sz w:val="24"/>
                <w:szCs w:val="24"/>
              </w:rPr>
            </w:pPr>
            <w:r>
              <w:rPr>
                <w:rStyle w:val="65"/>
                <w:rFonts w:hint="eastAsia" w:hAnsi="宋体" w:cs="宋体"/>
                <w:sz w:val="24"/>
                <w:szCs w:val="24"/>
              </w:rPr>
              <w:t>根据《关于政府采购支持监狱企业发展有关问题的通知》（财库[2014]68号）的规定，供应商提供由省级以上监狱管理局、戒毒管理局（含新疆生产建设兵团）出具的属于监狱企业证明文件的，视同为小型和微型企业。</w:t>
            </w:r>
          </w:p>
          <w:p>
            <w:pPr>
              <w:pStyle w:val="71"/>
              <w:spacing w:before="0" w:after="0" w:line="360" w:lineRule="auto"/>
              <w:rPr>
                <w:rStyle w:val="65"/>
                <w:rFonts w:hAnsi="宋体" w:cs="宋体"/>
                <w:sz w:val="24"/>
                <w:szCs w:val="24"/>
              </w:rPr>
            </w:pPr>
            <w:r>
              <w:rPr>
                <w:rStyle w:val="65"/>
                <w:rFonts w:hint="eastAsia" w:hAnsi="宋体" w:cs="宋体"/>
                <w:sz w:val="24"/>
                <w:szCs w:val="24"/>
              </w:rPr>
              <w:t>上述（1），（2），（3）政策不重复计算。</w:t>
            </w:r>
          </w:p>
          <w:p>
            <w:pPr>
              <w:pStyle w:val="71"/>
              <w:spacing w:before="0" w:after="0" w:line="360" w:lineRule="auto"/>
              <w:rPr>
                <w:rStyle w:val="65"/>
                <w:rFonts w:hAnsi="宋体" w:cs="宋体"/>
                <w:sz w:val="24"/>
                <w:szCs w:val="24"/>
              </w:rPr>
            </w:pPr>
            <w:r>
              <w:rPr>
                <w:rStyle w:val="65"/>
                <w:rFonts w:hint="eastAsia" w:hAnsi="宋体" w:cs="宋体"/>
                <w:sz w:val="24"/>
                <w:szCs w:val="24"/>
              </w:rPr>
              <w:t>2.价格扣除：</w:t>
            </w:r>
          </w:p>
          <w:p>
            <w:pPr>
              <w:pStyle w:val="71"/>
              <w:spacing w:before="0" w:after="0" w:line="360" w:lineRule="auto"/>
              <w:rPr>
                <w:rStyle w:val="65"/>
                <w:rFonts w:hAnsi="宋体" w:cs="宋体"/>
                <w:sz w:val="24"/>
                <w:szCs w:val="24"/>
              </w:rPr>
            </w:pPr>
            <w:r>
              <w:rPr>
                <w:rStyle w:val="65"/>
                <w:rFonts w:hint="eastAsia" w:hAnsi="宋体" w:cs="宋体"/>
                <w:sz w:val="24"/>
                <w:szCs w:val="24"/>
              </w:rPr>
              <w:t>本项目对符合规定的小微企业（含小型企业）报价给予</w:t>
            </w:r>
            <w:r>
              <w:rPr>
                <w:rStyle w:val="65"/>
                <w:rFonts w:hint="eastAsia" w:hAnsi="宋体" w:cs="宋体"/>
                <w:sz w:val="24"/>
                <w:szCs w:val="24"/>
                <w:highlight w:val="yellow"/>
              </w:rPr>
              <w:t>6%</w:t>
            </w:r>
            <w:r>
              <w:rPr>
                <w:rStyle w:val="65"/>
                <w:rFonts w:hint="eastAsia" w:hAnsi="宋体" w:cs="宋体"/>
                <w:sz w:val="24"/>
                <w:szCs w:val="24"/>
              </w:rPr>
              <w:t>的扣除。</w:t>
            </w:r>
          </w:p>
          <w:p>
            <w:pPr>
              <w:pStyle w:val="71"/>
              <w:spacing w:before="0" w:after="0" w:line="360" w:lineRule="auto"/>
              <w:rPr>
                <w:rStyle w:val="65"/>
                <w:rFonts w:hAnsi="宋体" w:cs="宋体"/>
                <w:sz w:val="24"/>
                <w:szCs w:val="24"/>
              </w:rPr>
            </w:pPr>
            <w:r>
              <w:rPr>
                <w:rFonts w:hint="eastAsia" w:ascii="宋体" w:hAnsi="宋体" w:cs="宋体"/>
                <w:szCs w:val="24"/>
              </w:rPr>
              <w:t>3. 依据2011年300号中小企业划分标准，本项目采购标的所属行业为：</w:t>
            </w:r>
            <w:r>
              <w:rPr>
                <w:rStyle w:val="65"/>
                <w:rFonts w:hint="eastAsia" w:hAnsi="宋体" w:cs="宋体"/>
                <w:b/>
                <w:bCs w:val="0"/>
                <w:sz w:val="24"/>
                <w:szCs w:val="24"/>
                <w:u w:val="single"/>
              </w:rPr>
              <w:t>工业</w:t>
            </w:r>
            <w:r>
              <w:rPr>
                <w:rStyle w:val="65"/>
                <w:rFonts w:hint="eastAsia" w:hAnsi="宋体" w:cs="宋体"/>
                <w:sz w:val="24"/>
                <w:szCs w:val="24"/>
              </w:rPr>
              <w:t>；</w:t>
            </w:r>
          </w:p>
          <w:p>
            <w:pPr>
              <w:pStyle w:val="71"/>
              <w:spacing w:before="0" w:after="0" w:line="360" w:lineRule="auto"/>
              <w:rPr>
                <w:rStyle w:val="65"/>
                <w:rFonts w:hAnsi="宋体" w:cs="宋体"/>
                <w:sz w:val="24"/>
                <w:szCs w:val="24"/>
              </w:rPr>
            </w:pPr>
            <w:r>
              <w:rPr>
                <w:rStyle w:val="65"/>
                <w:rFonts w:hint="eastAsia" w:hAnsi="宋体" w:cs="宋体"/>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71"/>
              <w:spacing w:before="0" w:after="0" w:line="360" w:lineRule="auto"/>
              <w:rPr>
                <w:rStyle w:val="65"/>
                <w:rFonts w:hAnsi="宋体" w:cs="宋体"/>
                <w:sz w:val="24"/>
                <w:szCs w:val="24"/>
              </w:rPr>
            </w:pPr>
            <w:r>
              <w:rPr>
                <w:rStyle w:val="65"/>
                <w:rFonts w:hint="eastAsia" w:hAnsi="宋体" w:cs="宋体"/>
                <w:sz w:val="24"/>
                <w:szCs w:val="24"/>
              </w:rPr>
              <w:t>《中小企业声明函》中所列行业与采购文件所明确的行业不一致但不改变划型结果的不影响声明有效性。</w:t>
            </w:r>
          </w:p>
          <w:p>
            <w:pPr>
              <w:pStyle w:val="71"/>
              <w:spacing w:before="0" w:after="0" w:line="360" w:lineRule="auto"/>
              <w:rPr>
                <w:rStyle w:val="65"/>
                <w:rFonts w:hAnsi="宋体" w:cs="宋体"/>
                <w:sz w:val="24"/>
                <w:szCs w:val="24"/>
              </w:rPr>
            </w:pPr>
            <w:r>
              <w:rPr>
                <w:rStyle w:val="65"/>
                <w:rFonts w:hint="eastAsia" w:hAnsi="宋体" w:cs="宋体"/>
                <w:sz w:val="24"/>
                <w:szCs w:val="24"/>
              </w:rPr>
              <w:t>(注：未提供以上材料的，均不给予价格扣除）。</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29</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环境标志产品</w:t>
            </w:r>
          </w:p>
          <w:p>
            <w:pPr>
              <w:pStyle w:val="71"/>
              <w:spacing w:before="0" w:after="0" w:line="360" w:lineRule="auto"/>
              <w:jc w:val="center"/>
              <w:rPr>
                <w:rStyle w:val="65"/>
                <w:rFonts w:hAnsi="宋体" w:cs="宋体"/>
                <w:sz w:val="24"/>
                <w:szCs w:val="24"/>
              </w:rPr>
            </w:pPr>
            <w:r>
              <w:rPr>
                <w:rStyle w:val="65"/>
                <w:rFonts w:hint="eastAsia" w:hAnsi="宋体" w:cs="宋体"/>
                <w:sz w:val="24"/>
                <w:szCs w:val="24"/>
              </w:rPr>
              <w:t>节能产品</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优先采购环境标志产品政策，节能产品政策</w:t>
            </w:r>
          </w:p>
          <w:p>
            <w:pPr>
              <w:pStyle w:val="71"/>
              <w:spacing w:before="0" w:after="0" w:line="360" w:lineRule="auto"/>
              <w:rPr>
                <w:rStyle w:val="65"/>
                <w:rFonts w:hAnsi="宋体" w:cs="宋体"/>
                <w:sz w:val="24"/>
                <w:szCs w:val="24"/>
              </w:rPr>
            </w:pPr>
            <w:r>
              <w:rPr>
                <w:rStyle w:val="65"/>
                <w:rFonts w:hint="eastAsia" w:hAnsi="宋体" w:cs="宋体"/>
                <w:sz w:val="24"/>
                <w:szCs w:val="24"/>
              </w:rPr>
              <w:fldChar w:fldCharType="begin"/>
            </w:r>
            <w:r>
              <w:rPr>
                <w:rStyle w:val="65"/>
                <w:rFonts w:hint="eastAsia" w:hAnsi="宋体" w:cs="宋体"/>
                <w:sz w:val="24"/>
                <w:szCs w:val="24"/>
              </w:rPr>
              <w:instrText xml:space="preserve"> eq \o\ac(</w:instrText>
            </w:r>
            <w:r>
              <w:rPr>
                <w:rStyle w:val="65"/>
                <w:rFonts w:hint="eastAsia" w:hAnsi="宋体" w:cs="宋体"/>
                <w:position w:val="-4"/>
                <w:sz w:val="36"/>
                <w:szCs w:val="24"/>
              </w:rPr>
              <w:instrText xml:space="preserve">□,</w:instrText>
            </w:r>
            <w:r>
              <w:rPr>
                <w:rStyle w:val="65"/>
                <w:rFonts w:hint="eastAsia" w:hAnsi="宋体" w:cs="宋体"/>
                <w:sz w:val="25"/>
                <w:szCs w:val="24"/>
              </w:rPr>
              <w:instrText xml:space="preserve">√</w:instrText>
            </w:r>
            <w:r>
              <w:rPr>
                <w:rStyle w:val="65"/>
                <w:rFonts w:hint="eastAsia" w:hAnsi="宋体" w:cs="宋体"/>
                <w:sz w:val="24"/>
                <w:szCs w:val="24"/>
              </w:rPr>
              <w:instrText xml:space="preserve">)</w:instrText>
            </w:r>
            <w:r>
              <w:rPr>
                <w:rStyle w:val="65"/>
                <w:rFonts w:hint="eastAsia" w:hAnsi="宋体" w:cs="宋体"/>
                <w:sz w:val="24"/>
                <w:szCs w:val="24"/>
              </w:rPr>
              <w:fldChar w:fldCharType="end"/>
            </w:r>
            <w:r>
              <w:rPr>
                <w:rStyle w:val="65"/>
                <w:rFonts w:hint="eastAsia" w:hAnsi="宋体" w:cs="宋体"/>
                <w:sz w:val="24"/>
                <w:szCs w:val="24"/>
              </w:rPr>
              <w:t xml:space="preserve">适用  </w:t>
            </w:r>
            <w:r>
              <w:rPr>
                <w:rStyle w:val="65"/>
                <w:rFonts w:hint="eastAsia" w:hAnsi="宋体" w:cs="宋体"/>
                <w:sz w:val="24"/>
                <w:szCs w:val="24"/>
              </w:rPr>
              <w:fldChar w:fldCharType="begin"/>
            </w:r>
            <w:r>
              <w:rPr>
                <w:rStyle w:val="65"/>
                <w:rFonts w:hint="eastAsia" w:hAnsi="宋体" w:cs="宋体"/>
                <w:sz w:val="24"/>
                <w:szCs w:val="24"/>
              </w:rPr>
              <w:instrText xml:space="preserve"> eq \o\ac(</w:instrText>
            </w:r>
            <w:r>
              <w:rPr>
                <w:rStyle w:val="65"/>
                <w:rFonts w:hint="eastAsia" w:hAnsi="宋体" w:cs="宋体"/>
                <w:position w:val="-4"/>
                <w:sz w:val="36"/>
                <w:szCs w:val="24"/>
              </w:rPr>
              <w:instrText xml:space="preserve">□</w:instrText>
            </w:r>
            <w:r>
              <w:rPr>
                <w:rStyle w:val="65"/>
                <w:rFonts w:hint="eastAsia" w:hAnsi="宋体" w:cs="宋体"/>
                <w:sz w:val="24"/>
                <w:szCs w:val="24"/>
              </w:rPr>
              <w:instrText xml:space="preserve">)</w:instrText>
            </w:r>
            <w:r>
              <w:rPr>
                <w:rStyle w:val="65"/>
                <w:rFonts w:hint="eastAsia" w:hAnsi="宋体" w:cs="宋体"/>
                <w:sz w:val="24"/>
                <w:szCs w:val="24"/>
              </w:rPr>
              <w:fldChar w:fldCharType="end"/>
            </w:r>
            <w:r>
              <w:rPr>
                <w:rStyle w:val="65"/>
                <w:rFonts w:hint="eastAsia" w:hAnsi="宋体" w:cs="宋体"/>
                <w:sz w:val="24"/>
                <w:szCs w:val="24"/>
              </w:rPr>
              <w:t xml:space="preserve">不适用  </w:t>
            </w:r>
          </w:p>
          <w:p>
            <w:pPr>
              <w:pStyle w:val="71"/>
              <w:spacing w:before="0" w:after="0" w:line="360" w:lineRule="auto"/>
              <w:rPr>
                <w:rStyle w:val="65"/>
                <w:rFonts w:hAnsi="宋体" w:cs="宋体"/>
                <w:sz w:val="24"/>
                <w:szCs w:val="24"/>
              </w:rPr>
            </w:pPr>
            <w:r>
              <w:rPr>
                <w:rStyle w:val="65"/>
                <w:rFonts w:hint="eastAsia" w:hAnsi="宋体" w:cs="宋体"/>
                <w:sz w:val="24"/>
                <w:szCs w:val="24"/>
              </w:rPr>
              <w:t>提供中国政府采购网（</w:t>
            </w:r>
            <w:r>
              <w:fldChar w:fldCharType="begin"/>
            </w:r>
            <w:r>
              <w:instrText xml:space="preserve"> HYPERLINK "http://www.ccgp.gov.cn/jnhb/jnhbqd/" </w:instrText>
            </w:r>
            <w:r>
              <w:fldChar w:fldCharType="separate"/>
            </w:r>
            <w:r>
              <w:rPr>
                <w:rStyle w:val="65"/>
                <w:rFonts w:hint="eastAsia" w:hAnsi="宋体" w:cs="宋体"/>
                <w:sz w:val="24"/>
                <w:szCs w:val="24"/>
              </w:rPr>
              <w:t>节能环保清单-中国政府采购网 (ccgp.gov.cn)</w:t>
            </w:r>
            <w:r>
              <w:rPr>
                <w:rStyle w:val="65"/>
                <w:rFonts w:hint="eastAsia" w:hAnsi="宋体" w:cs="宋体"/>
                <w:sz w:val="24"/>
                <w:szCs w:val="24"/>
              </w:rPr>
              <w:fldChar w:fldCharType="end"/>
            </w:r>
            <w:r>
              <w:rPr>
                <w:rStyle w:val="65"/>
                <w:rFonts w:hint="eastAsia" w:hAnsi="宋体" w:cs="宋体"/>
                <w:sz w:val="24"/>
                <w:szCs w:val="24"/>
              </w:rPr>
              <w:t>）网页查询文件</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31</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质疑</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根据《中华人民共和国政府采购法》第五十二条的规定，供应商认为采购文件、采购过程和中标、成交结果使自己的权益受到损害的，可以在知道或者应知其权益受到损害之日起七个工作日内，以书面形式向采购人、采购代理机构提出质疑。</w:t>
            </w:r>
          </w:p>
          <w:p>
            <w:pPr>
              <w:pStyle w:val="71"/>
              <w:spacing w:before="0" w:after="0" w:line="360" w:lineRule="auto"/>
              <w:rPr>
                <w:rStyle w:val="65"/>
                <w:rFonts w:hAnsi="宋体" w:cs="宋体"/>
                <w:sz w:val="24"/>
                <w:szCs w:val="24"/>
              </w:rPr>
            </w:pPr>
            <w:r>
              <w:rPr>
                <w:rStyle w:val="65"/>
                <w:rFonts w:hint="eastAsia" w:hAnsi="宋体" w:cs="宋体"/>
                <w:sz w:val="24"/>
                <w:szCs w:val="24"/>
              </w:rPr>
              <w:t>政府采购法第五十二条规定的供应商应知其权益受到损害之日，是指：</w:t>
            </w:r>
          </w:p>
          <w:p>
            <w:pPr>
              <w:pStyle w:val="71"/>
              <w:spacing w:before="0" w:after="0" w:line="360" w:lineRule="auto"/>
              <w:rPr>
                <w:rStyle w:val="65"/>
                <w:rFonts w:hAnsi="宋体" w:cs="宋体"/>
                <w:sz w:val="24"/>
                <w:szCs w:val="24"/>
              </w:rPr>
            </w:pPr>
            <w:r>
              <w:rPr>
                <w:rStyle w:val="65"/>
                <w:rFonts w:hint="eastAsia" w:hAnsi="宋体" w:cs="宋体"/>
                <w:sz w:val="24"/>
                <w:szCs w:val="24"/>
              </w:rPr>
              <w:t>（一）对可以质疑的采购文件提出质疑的，为收到采购文件之日或者采购文件公告期限届满之日；</w:t>
            </w:r>
          </w:p>
          <w:p>
            <w:pPr>
              <w:pStyle w:val="71"/>
              <w:spacing w:before="0" w:after="0" w:line="360" w:lineRule="auto"/>
              <w:rPr>
                <w:rStyle w:val="65"/>
                <w:rFonts w:hAnsi="宋体" w:cs="宋体"/>
                <w:sz w:val="24"/>
                <w:szCs w:val="24"/>
              </w:rPr>
            </w:pPr>
            <w:r>
              <w:rPr>
                <w:rStyle w:val="65"/>
                <w:rFonts w:hint="eastAsia" w:hAnsi="宋体" w:cs="宋体"/>
                <w:sz w:val="24"/>
                <w:szCs w:val="24"/>
              </w:rPr>
              <w:t>（二）对采购过程提出质疑的，为各采购程序环节结束之日；</w:t>
            </w:r>
          </w:p>
          <w:p>
            <w:pPr>
              <w:pStyle w:val="71"/>
              <w:spacing w:before="0" w:after="0" w:line="360" w:lineRule="auto"/>
              <w:rPr>
                <w:rStyle w:val="65"/>
                <w:rFonts w:hAnsi="宋体" w:cs="宋体"/>
                <w:sz w:val="24"/>
                <w:szCs w:val="24"/>
              </w:rPr>
            </w:pPr>
            <w:r>
              <w:rPr>
                <w:rStyle w:val="65"/>
                <w:rFonts w:hint="eastAsia" w:hAnsi="宋体" w:cs="宋体"/>
                <w:sz w:val="24"/>
                <w:szCs w:val="24"/>
              </w:rPr>
              <w:t>（三）对中标或者成交结果提出质疑的，为中标或者成交结果公告期限届满之日。</w:t>
            </w:r>
          </w:p>
          <w:p>
            <w:pPr>
              <w:pStyle w:val="71"/>
              <w:spacing w:before="0" w:after="0" w:line="360" w:lineRule="auto"/>
              <w:rPr>
                <w:rStyle w:val="65"/>
                <w:rFonts w:hAnsi="宋体" w:cs="宋体"/>
                <w:sz w:val="24"/>
                <w:szCs w:val="24"/>
              </w:rPr>
            </w:pPr>
            <w:r>
              <w:rPr>
                <w:rStyle w:val="65"/>
                <w:rFonts w:hint="eastAsia" w:hAnsi="宋体" w:cs="宋体"/>
                <w:sz w:val="24"/>
                <w:szCs w:val="24"/>
              </w:rPr>
              <w:t>根据《政府采购质疑和投诉办法》第十三条，采购人、采购代理机构不得拒收质疑供应商在法定质疑期内发出的质疑函，应当在收到质疑函后7个工作日内作出答复，并以书面形式通知质疑供应商和其他有关供应商。</w:t>
            </w:r>
          </w:p>
          <w:p>
            <w:pPr>
              <w:pStyle w:val="71"/>
              <w:spacing w:before="0" w:after="0" w:line="360" w:lineRule="auto"/>
              <w:rPr>
                <w:rStyle w:val="65"/>
                <w:rFonts w:hAnsi="宋体" w:cs="宋体"/>
                <w:sz w:val="24"/>
                <w:szCs w:val="24"/>
              </w:rPr>
            </w:pPr>
            <w:r>
              <w:rPr>
                <w:rStyle w:val="65"/>
                <w:rFonts w:hint="eastAsia" w:hAnsi="宋体" w:cs="宋体"/>
                <w:sz w:val="24"/>
                <w:szCs w:val="24"/>
              </w:rPr>
              <w:t>质疑格式：（</w:t>
            </w:r>
            <w:r>
              <w:fldChar w:fldCharType="begin"/>
            </w:r>
            <w:r>
              <w:instrText xml:space="preserve"> HYPERLINK "http://www.ccgp.gov.cn/" </w:instrText>
            </w:r>
            <w:r>
              <w:fldChar w:fldCharType="separate"/>
            </w:r>
            <w:r>
              <w:rPr>
                <w:rStyle w:val="65"/>
                <w:rFonts w:hint="eastAsia" w:hAnsi="宋体" w:cs="宋体"/>
                <w:sz w:val="24"/>
                <w:szCs w:val="24"/>
              </w:rPr>
              <w:t>中国政府采购网 (ccgp.gov.cn)</w:t>
            </w:r>
            <w:r>
              <w:rPr>
                <w:rStyle w:val="65"/>
                <w:rFonts w:hint="eastAsia" w:hAnsi="宋体" w:cs="宋体"/>
                <w:sz w:val="24"/>
                <w:szCs w:val="24"/>
              </w:rPr>
              <w:fldChar w:fldCharType="end"/>
            </w:r>
            <w:r>
              <w:rPr>
                <w:rStyle w:val="65"/>
                <w:rFonts w:hint="eastAsia" w:hAnsi="宋体" w:cs="宋体"/>
                <w:sz w:val="24"/>
                <w:szCs w:val="24"/>
              </w:rPr>
              <w:t>）下载专区下载</w:t>
            </w:r>
          </w:p>
          <w:p>
            <w:pPr>
              <w:pStyle w:val="71"/>
              <w:spacing w:before="0" w:after="0" w:line="360" w:lineRule="auto"/>
              <w:rPr>
                <w:rStyle w:val="65"/>
                <w:rFonts w:hAnsi="宋体" w:cs="宋体"/>
                <w:sz w:val="24"/>
                <w:szCs w:val="24"/>
              </w:rPr>
            </w:pPr>
            <w:r>
              <w:rPr>
                <w:rStyle w:val="65"/>
                <w:rFonts w:hint="eastAsia" w:hAnsi="宋体" w:cs="宋体"/>
                <w:sz w:val="24"/>
                <w:szCs w:val="24"/>
              </w:rPr>
              <w:t>联系人：杨慧</w:t>
            </w:r>
          </w:p>
          <w:p>
            <w:pPr>
              <w:pStyle w:val="71"/>
              <w:spacing w:before="0" w:after="0" w:line="360" w:lineRule="auto"/>
              <w:rPr>
                <w:rStyle w:val="65"/>
                <w:rFonts w:hAnsi="宋体" w:cs="宋体"/>
                <w:sz w:val="24"/>
                <w:szCs w:val="24"/>
              </w:rPr>
            </w:pPr>
            <w:r>
              <w:rPr>
                <w:rStyle w:val="65"/>
                <w:rFonts w:hint="eastAsia" w:hAnsi="宋体" w:cs="宋体"/>
                <w:sz w:val="24"/>
                <w:szCs w:val="24"/>
              </w:rPr>
              <w:t>联系电话：0991-6660570</w:t>
            </w:r>
          </w:p>
          <w:p>
            <w:pPr>
              <w:pStyle w:val="71"/>
              <w:spacing w:before="0" w:after="0" w:line="360" w:lineRule="auto"/>
              <w:rPr>
                <w:rStyle w:val="65"/>
                <w:rFonts w:hAnsi="宋体" w:cs="宋体"/>
                <w:sz w:val="24"/>
                <w:szCs w:val="24"/>
              </w:rPr>
            </w:pPr>
            <w:r>
              <w:rPr>
                <w:rStyle w:val="65"/>
                <w:rFonts w:hint="eastAsia" w:hAnsi="宋体" w:cs="宋体"/>
                <w:sz w:val="24"/>
                <w:szCs w:val="24"/>
              </w:rPr>
              <w:t>联系地址：新疆乌鲁木齐高新技术产业开发区（新市区）鲤鱼山北路199号集电港A座511室　</w:t>
            </w:r>
          </w:p>
          <w:p>
            <w:pPr>
              <w:pStyle w:val="71"/>
              <w:spacing w:before="0" w:after="0" w:line="360" w:lineRule="auto"/>
              <w:rPr>
                <w:rStyle w:val="65"/>
                <w:rFonts w:hAnsi="宋体" w:cs="宋体"/>
                <w:sz w:val="24"/>
                <w:szCs w:val="24"/>
              </w:rPr>
            </w:pPr>
            <w:r>
              <w:rPr>
                <w:rStyle w:val="65"/>
                <w:rFonts w:hint="eastAsia" w:hAnsi="宋体" w:cs="宋体"/>
                <w:sz w:val="24"/>
                <w:szCs w:val="24"/>
              </w:rPr>
              <w:t>质疑提交方式：纸质版，一式三份；</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32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其他</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spacing w:before="0" w:after="0" w:line="360" w:lineRule="auto"/>
              <w:rPr>
                <w:rStyle w:val="65"/>
                <w:rFonts w:hAnsi="宋体" w:cs="宋体"/>
                <w:sz w:val="24"/>
                <w:szCs w:val="24"/>
              </w:rPr>
            </w:pPr>
            <w:r>
              <w:rPr>
                <w:rStyle w:val="65"/>
                <w:rFonts w:hint="eastAsia" w:hAnsi="宋体" w:cs="宋体"/>
                <w:sz w:val="24"/>
                <w:szCs w:val="24"/>
              </w:rPr>
              <w:t>一、</w:t>
            </w:r>
            <w:r>
              <w:rPr>
                <w:rStyle w:val="65"/>
                <w:rFonts w:hint="eastAsia" w:hAnsi="宋体" w:cs="宋体"/>
                <w:sz w:val="24"/>
                <w:szCs w:val="24"/>
              </w:rPr>
              <w:tab/>
            </w:r>
            <w:r>
              <w:rPr>
                <w:rStyle w:val="65"/>
                <w:rFonts w:hint="eastAsia" w:hAnsi="宋体" w:cs="宋体"/>
                <w:sz w:val="24"/>
                <w:szCs w:val="24"/>
              </w:rPr>
              <w:t>投标人报价低于最高限价60%的，须在投标文件中说明报价理由。</w:t>
            </w:r>
          </w:p>
          <w:p>
            <w:pPr>
              <w:pStyle w:val="71"/>
              <w:spacing w:before="0" w:after="0" w:line="360" w:lineRule="auto"/>
              <w:rPr>
                <w:rStyle w:val="65"/>
                <w:rFonts w:hAnsi="宋体" w:cs="宋体"/>
                <w:sz w:val="24"/>
                <w:szCs w:val="24"/>
              </w:rPr>
            </w:pPr>
            <w:r>
              <w:rPr>
                <w:rStyle w:val="65"/>
                <w:rFonts w:hint="eastAsia" w:hAnsi="宋体" w:cs="宋体"/>
                <w:sz w:val="24"/>
                <w:szCs w:val="24"/>
              </w:rPr>
              <w:t>二、</w:t>
            </w:r>
            <w:r>
              <w:rPr>
                <w:rStyle w:val="65"/>
                <w:rFonts w:hint="eastAsia" w:hAnsi="宋体" w:cs="宋体"/>
                <w:sz w:val="24"/>
                <w:szCs w:val="24"/>
              </w:rPr>
              <w:tab/>
            </w:r>
            <w:r>
              <w:rPr>
                <w:rStyle w:val="65"/>
                <w:rFonts w:hint="eastAsia" w:hAnsi="宋体" w:cs="宋体"/>
                <w:sz w:val="24"/>
                <w:szCs w:val="24"/>
              </w:rPr>
              <w:t xml:space="preserve">投标人的报价明显低于其他通过符合性审查投标人的报价，有可能影响产品质量或者不能诚信履约的，应当按评标委员会的要求，在评标现场合理的时间内提供书面说明，必要时提交相关证明材料；投标人不能证明其报价合理性的，将被作为无效投标处理。 </w:t>
            </w:r>
          </w:p>
          <w:p>
            <w:pPr>
              <w:pStyle w:val="71"/>
              <w:spacing w:before="0" w:after="0" w:line="360" w:lineRule="auto"/>
              <w:rPr>
                <w:rStyle w:val="65"/>
                <w:rFonts w:hAnsi="宋体" w:cs="宋体"/>
                <w:sz w:val="24"/>
                <w:szCs w:val="24"/>
              </w:rPr>
            </w:pPr>
            <w:r>
              <w:rPr>
                <w:rStyle w:val="65"/>
                <w:rFonts w:hint="eastAsia" w:hAnsi="宋体" w:cs="宋体"/>
                <w:sz w:val="24"/>
                <w:szCs w:val="24"/>
              </w:rPr>
              <w:t>三、</w:t>
            </w:r>
            <w:r>
              <w:rPr>
                <w:rStyle w:val="65"/>
                <w:rFonts w:hint="eastAsia" w:hAnsi="宋体" w:cs="宋体"/>
                <w:sz w:val="24"/>
                <w:szCs w:val="24"/>
              </w:rPr>
              <w:tab/>
            </w:r>
            <w:r>
              <w:rPr>
                <w:rStyle w:val="65"/>
                <w:rFonts w:hint="eastAsia" w:hAnsi="宋体" w:cs="宋体"/>
                <w:sz w:val="24"/>
                <w:szCs w:val="24"/>
              </w:rPr>
              <w:t>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pPr>
              <w:pStyle w:val="71"/>
              <w:spacing w:before="0" w:after="0" w:line="360" w:lineRule="auto"/>
              <w:rPr>
                <w:rStyle w:val="65"/>
                <w:rFonts w:hAnsi="宋体" w:cs="宋体"/>
                <w:sz w:val="24"/>
                <w:szCs w:val="24"/>
              </w:rPr>
            </w:pPr>
            <w:r>
              <w:rPr>
                <w:rStyle w:val="65"/>
                <w:rFonts w:hint="eastAsia" w:hAnsi="宋体" w:cs="宋体"/>
                <w:sz w:val="24"/>
                <w:szCs w:val="24"/>
              </w:rPr>
              <w:t>四、</w:t>
            </w:r>
            <w:r>
              <w:rPr>
                <w:rStyle w:val="65"/>
                <w:rFonts w:hint="eastAsia" w:hAnsi="宋体" w:cs="宋体"/>
                <w:sz w:val="24"/>
                <w:szCs w:val="24"/>
              </w:rPr>
              <w:tab/>
            </w:r>
            <w:r>
              <w:rPr>
                <w:rStyle w:val="65"/>
                <w:rFonts w:hint="eastAsia" w:hAnsi="宋体" w:cs="宋体"/>
                <w:sz w:val="24"/>
                <w:szCs w:val="24"/>
              </w:rPr>
              <w:t>供应商一旦依法被确认为中标人，其投标文件中的相关内容（主要中标标的的名称、规格型号、数量、单价、服务要求、小微企业等），将会随中标结果公告一并发布在采购信息发布网上，接受社会监督。</w:t>
            </w:r>
          </w:p>
          <w:p>
            <w:pPr>
              <w:pStyle w:val="71"/>
              <w:spacing w:before="0" w:after="0" w:line="360" w:lineRule="auto"/>
              <w:rPr>
                <w:rStyle w:val="65"/>
                <w:rFonts w:hAnsi="宋体" w:cs="宋体"/>
                <w:sz w:val="24"/>
                <w:szCs w:val="24"/>
              </w:rPr>
            </w:pPr>
            <w:r>
              <w:rPr>
                <w:rStyle w:val="65"/>
                <w:rFonts w:hint="eastAsia" w:hAnsi="宋体" w:cs="宋体"/>
                <w:sz w:val="24"/>
                <w:szCs w:val="24"/>
              </w:rPr>
              <w:t>五、</w:t>
            </w:r>
            <w:r>
              <w:rPr>
                <w:rStyle w:val="65"/>
                <w:rFonts w:hint="eastAsia" w:hAnsi="宋体" w:cs="宋体"/>
                <w:sz w:val="24"/>
                <w:szCs w:val="24"/>
              </w:rPr>
              <w:tab/>
            </w:r>
            <w:r>
              <w:rPr>
                <w:rStyle w:val="65"/>
                <w:rFonts w:hint="eastAsia" w:hAnsi="宋体" w:cs="宋体"/>
                <w:sz w:val="24"/>
                <w:szCs w:val="24"/>
              </w:rPr>
              <w:t>采购代理机构不对供应商报名时提交的相关资料的真实性负责，如供应商发现相关资料被盗用或复制，应遵循法律途径解决，追究侵权者责任。</w:t>
            </w:r>
          </w:p>
          <w:p>
            <w:pPr>
              <w:pStyle w:val="71"/>
              <w:spacing w:before="0" w:after="0" w:line="360" w:lineRule="auto"/>
              <w:rPr>
                <w:rStyle w:val="65"/>
                <w:rFonts w:hAnsi="宋体" w:cs="宋体"/>
                <w:sz w:val="24"/>
                <w:szCs w:val="24"/>
              </w:rPr>
            </w:pPr>
            <w:r>
              <w:rPr>
                <w:rStyle w:val="65"/>
                <w:rFonts w:hint="eastAsia" w:hAnsi="宋体" w:cs="宋体"/>
                <w:sz w:val="24"/>
                <w:szCs w:val="24"/>
              </w:rPr>
              <w:t>（本提示内容非招标文件的组成部分，仅为善意提醒。如有不一致，以招标文件为准。）</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spacing w:before="0" w:after="0" w:line="360" w:lineRule="auto"/>
              <w:jc w:val="center"/>
              <w:rPr>
                <w:rStyle w:val="65"/>
                <w:rFonts w:hAnsi="宋体" w:cs="宋体"/>
                <w:sz w:val="24"/>
                <w:szCs w:val="24"/>
              </w:rPr>
            </w:pPr>
            <w:r>
              <w:rPr>
                <w:rStyle w:val="65"/>
                <w:rFonts w:hint="eastAsia" w:hAnsi="宋体" w:cs="宋体"/>
                <w:sz w:val="24"/>
                <w:szCs w:val="24"/>
              </w:rPr>
              <w:t>33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before="0" w:beforeAutospacing="0" w:after="0" w:afterAutospacing="0"/>
              <w:jc w:val="center"/>
              <w:rPr>
                <w:rStyle w:val="65"/>
                <w:rFonts w:hAnsi="宋体" w:cs="宋体"/>
                <w:bCs/>
                <w:sz w:val="24"/>
              </w:rPr>
            </w:pPr>
            <w:r>
              <w:rPr>
                <w:rFonts w:hint="eastAsia" w:ascii="宋体" w:hAnsi="宋体" w:cs="宋体"/>
                <w:bCs/>
                <w:color w:val="000000"/>
                <w:kern w:val="0"/>
                <w:sz w:val="24"/>
              </w:rPr>
              <w:t>开标现场提供资料</w:t>
            </w:r>
          </w:p>
        </w:tc>
        <w:tc>
          <w:tcPr>
            <w:tcW w:w="6748"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before="0" w:beforeAutospacing="0" w:after="0" w:afterAutospacing="0"/>
              <w:jc w:val="left"/>
              <w:rPr>
                <w:rFonts w:ascii="宋体" w:hAnsi="宋体" w:cs="宋体"/>
                <w:color w:val="000000"/>
                <w:sz w:val="24"/>
              </w:rPr>
            </w:pPr>
            <w:r>
              <w:rPr>
                <w:rFonts w:hint="eastAsia" w:ascii="宋体" w:hAnsi="宋体" w:cs="宋体"/>
                <w:color w:val="000000"/>
                <w:kern w:val="0"/>
                <w:sz w:val="24"/>
                <w:shd w:val="clear" w:color="auto" w:fill="FFFFFF"/>
              </w:rPr>
              <w:t>1.供应商法定代表人身份证明及法定代表人授权委托书,原件加盖公章一份；</w:t>
            </w:r>
          </w:p>
          <w:p>
            <w:pPr>
              <w:widowControl/>
              <w:shd w:val="clear" w:color="auto" w:fill="FFFFFF"/>
              <w:spacing w:before="0" w:beforeAutospacing="0" w:after="0" w:afterAutospacing="0"/>
              <w:jc w:val="left"/>
              <w:rPr>
                <w:rFonts w:ascii="宋体" w:hAnsi="宋体" w:cs="宋体"/>
                <w:color w:val="000000"/>
                <w:sz w:val="24"/>
              </w:rPr>
            </w:pPr>
            <w:r>
              <w:rPr>
                <w:rFonts w:hint="eastAsia" w:ascii="宋体" w:hAnsi="宋体" w:cs="宋体"/>
                <w:color w:val="000000"/>
                <w:kern w:val="0"/>
                <w:sz w:val="24"/>
                <w:shd w:val="clear" w:color="auto" w:fill="FFFFFF"/>
              </w:rPr>
              <w:t>2.法定代表人或授权委托人身份证原件；</w:t>
            </w:r>
          </w:p>
          <w:p>
            <w:pPr>
              <w:autoSpaceDE w:val="0"/>
              <w:autoSpaceDN w:val="0"/>
              <w:adjustRightInd w:val="0"/>
              <w:spacing w:before="0" w:beforeAutospacing="0" w:after="0" w:afterAutospacing="0"/>
              <w:rPr>
                <w:rStyle w:val="65"/>
                <w:rFonts w:hAnsi="宋体" w:cs="宋体"/>
                <w:b/>
                <w:sz w:val="24"/>
              </w:rPr>
            </w:pPr>
            <w:r>
              <w:rPr>
                <w:rFonts w:hint="eastAsia" w:ascii="宋体" w:hAnsi="宋体" w:cs="宋体"/>
                <w:color w:val="000000"/>
                <w:sz w:val="24"/>
              </w:rPr>
              <w:t>注：以上证件须为有效证件，投标人现场递交，</w:t>
            </w:r>
            <w:r>
              <w:rPr>
                <w:rFonts w:hint="eastAsia" w:ascii="宋体" w:hAnsi="宋体" w:cs="宋体"/>
                <w:b/>
                <w:bCs/>
                <w:color w:val="000000"/>
                <w:sz w:val="24"/>
              </w:rPr>
              <w:t>如不提供或提交信息有误的，按无效响应处理。</w:t>
            </w:r>
          </w:p>
        </w:tc>
      </w:tr>
      <w:tr>
        <w:tblPrEx>
          <w:tblCellMar>
            <w:top w:w="0" w:type="dxa"/>
            <w:left w:w="0" w:type="dxa"/>
            <w:bottom w:w="0" w:type="dxa"/>
            <w:right w:w="0" w:type="dxa"/>
          </w:tblCellMar>
        </w:tblPrEx>
        <w:trPr>
          <w:trHeight w:val="567" w:hRule="atLeast"/>
          <w:jc w:val="center"/>
        </w:trPr>
        <w:tc>
          <w:tcPr>
            <w:tcW w:w="90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Autospacing="0" w:afterAutospacing="0"/>
              <w:rPr>
                <w:rStyle w:val="65"/>
                <w:rFonts w:hAnsi="宋体" w:cs="宋体"/>
                <w:sz w:val="24"/>
              </w:rPr>
            </w:pPr>
            <w:r>
              <w:rPr>
                <w:rFonts w:hint="eastAsia" w:ascii="宋体" w:hAnsi="宋体" w:cs="宋体"/>
                <w:b/>
                <w:bCs/>
                <w:sz w:val="24"/>
              </w:rPr>
              <w:t>注：投标人必须认真阅读招标文件中所有的事项、格式、条款和采购人需求等。投标人没有按照采购文件要求提交全部资料，或者投标文件没有对采购文件在各方面都做出实质性响应是投标人的风险，并可能导致其投标无效或被拒绝。</w:t>
            </w:r>
          </w:p>
        </w:tc>
      </w:tr>
    </w:tbl>
    <w:p>
      <w:pPr>
        <w:jc w:val="left"/>
        <w:sectPr>
          <w:headerReference r:id="rId6" w:type="default"/>
          <w:footerReference r:id="rId7" w:type="default"/>
          <w:pgSz w:w="11907" w:h="16840"/>
          <w:pgMar w:top="1440" w:right="1800" w:bottom="1440" w:left="1800" w:header="720" w:footer="720" w:gutter="0"/>
          <w:pgNumType w:start="1"/>
          <w:cols w:space="720" w:num="1"/>
          <w:docGrid w:linePitch="285" w:charSpace="0"/>
        </w:sectPr>
      </w:pPr>
      <w:bookmarkStart w:id="15" w:name="_Toc41839715"/>
      <w:r>
        <w:rPr>
          <w:rFonts w:hint="eastAsia"/>
        </w:rPr>
        <w:t>投标人须知前附表是对投标人须知正文的具体补充和修改。如与正文有冲突，以前附表为准。</w:t>
      </w:r>
    </w:p>
    <w:p>
      <w:pPr>
        <w:pStyle w:val="3"/>
      </w:pPr>
      <w:bookmarkStart w:id="16" w:name="_Toc32651"/>
      <w:bookmarkStart w:id="17" w:name="_Toc22133"/>
      <w:r>
        <w:rPr>
          <w:rFonts w:hint="eastAsia"/>
        </w:rPr>
        <w:t>投标人须知正文</w:t>
      </w:r>
      <w:bookmarkEnd w:id="16"/>
      <w:bookmarkEnd w:id="17"/>
    </w:p>
    <w:p>
      <w:pPr>
        <w:pStyle w:val="4"/>
        <w:spacing w:beforeLines="50" w:beforeAutospacing="0" w:afterLines="50" w:afterAutospacing="0"/>
        <w:jc w:val="left"/>
        <w:rPr>
          <w:rFonts w:ascii="宋体" w:hAnsi="宋体" w:cs="宋体"/>
          <w:sz w:val="24"/>
          <w:szCs w:val="24"/>
        </w:rPr>
      </w:pPr>
      <w:bookmarkStart w:id="18" w:name="_Toc12067"/>
      <w:bookmarkStart w:id="19" w:name="_Toc15886"/>
      <w:bookmarkStart w:id="20" w:name="_Toc480368401"/>
      <w:r>
        <w:rPr>
          <w:rFonts w:hint="eastAsia" w:ascii="宋体" w:hAnsi="宋体" w:cs="宋体"/>
          <w:sz w:val="24"/>
          <w:szCs w:val="24"/>
        </w:rPr>
        <w:t>一、总则</w:t>
      </w:r>
      <w:bookmarkEnd w:id="18"/>
      <w:bookmarkEnd w:id="19"/>
      <w:bookmarkEnd w:id="20"/>
    </w:p>
    <w:p>
      <w:pPr>
        <w:spacing w:before="0" w:beforeAutospacing="0" w:after="0" w:afterAutospacing="0"/>
        <w:rPr>
          <w:rFonts w:ascii="宋体" w:hAnsi="宋体" w:cs="宋体"/>
          <w:b/>
          <w:sz w:val="24"/>
        </w:rPr>
      </w:pPr>
      <w:r>
        <w:rPr>
          <w:rFonts w:hint="eastAsia" w:ascii="宋体" w:hAnsi="宋体" w:cs="宋体"/>
          <w:b/>
          <w:sz w:val="24"/>
        </w:rPr>
        <w:t>1.说明</w:t>
      </w:r>
    </w:p>
    <w:p>
      <w:pPr>
        <w:spacing w:before="0" w:beforeAutospacing="0" w:after="0" w:afterAutospacing="0"/>
        <w:ind w:firstLine="480" w:firstLineChars="200"/>
        <w:rPr>
          <w:rFonts w:ascii="宋体" w:hAnsi="宋体" w:cs="宋体"/>
          <w:sz w:val="24"/>
        </w:rPr>
      </w:pPr>
      <w:r>
        <w:rPr>
          <w:rFonts w:hint="eastAsia" w:ascii="宋体" w:hAnsi="宋体" w:cs="宋体"/>
          <w:sz w:val="24"/>
        </w:rPr>
        <w:t>1.1本招标文件适用于本次招标采购项目的招标投标。</w:t>
      </w:r>
    </w:p>
    <w:p>
      <w:pPr>
        <w:spacing w:before="0" w:beforeAutospacing="0" w:after="0" w:afterAutospacing="0"/>
        <w:rPr>
          <w:rFonts w:ascii="宋体" w:hAnsi="宋体" w:cs="宋体"/>
          <w:b/>
          <w:sz w:val="24"/>
        </w:rPr>
      </w:pPr>
      <w:r>
        <w:rPr>
          <w:rFonts w:hint="eastAsia" w:ascii="宋体" w:hAnsi="宋体" w:cs="宋体"/>
          <w:b/>
          <w:sz w:val="24"/>
        </w:rPr>
        <w:t>2.定义</w:t>
      </w:r>
    </w:p>
    <w:p>
      <w:pPr>
        <w:spacing w:before="0" w:beforeAutospacing="0" w:after="0" w:afterAutospacing="0"/>
        <w:ind w:firstLine="480" w:firstLineChars="200"/>
        <w:rPr>
          <w:rFonts w:ascii="宋体" w:hAnsi="宋体" w:cs="宋体"/>
          <w:sz w:val="24"/>
        </w:rPr>
      </w:pPr>
      <w:r>
        <w:rPr>
          <w:rFonts w:hint="eastAsia" w:ascii="宋体" w:hAnsi="宋体" w:cs="宋体"/>
          <w:sz w:val="24"/>
        </w:rPr>
        <w:t>2.1“采购人”名称见本招标文件第二部分“投标人须知前附表”中第1项。</w:t>
      </w:r>
    </w:p>
    <w:p>
      <w:pPr>
        <w:spacing w:before="0" w:beforeAutospacing="0" w:after="0" w:afterAutospacing="0"/>
        <w:ind w:firstLine="480" w:firstLineChars="200"/>
        <w:rPr>
          <w:rFonts w:ascii="宋体" w:hAnsi="宋体" w:cs="宋体"/>
          <w:sz w:val="24"/>
        </w:rPr>
      </w:pPr>
      <w:r>
        <w:rPr>
          <w:rFonts w:hint="eastAsia" w:ascii="宋体" w:hAnsi="宋体" w:cs="宋体"/>
          <w:sz w:val="24"/>
        </w:rPr>
        <w:t>2.2“采购代理机构”名称见本招标文件第二部分“投标人须知前附表”中第2项。</w:t>
      </w:r>
    </w:p>
    <w:p>
      <w:pPr>
        <w:spacing w:before="0" w:beforeAutospacing="0" w:after="0" w:afterAutospacing="0"/>
        <w:ind w:firstLine="480" w:firstLineChars="200"/>
        <w:rPr>
          <w:rFonts w:ascii="宋体" w:hAnsi="宋体" w:cs="宋体"/>
          <w:sz w:val="24"/>
        </w:rPr>
      </w:pPr>
      <w:r>
        <w:rPr>
          <w:rFonts w:hint="eastAsia" w:ascii="宋体" w:hAnsi="宋体" w:cs="宋体"/>
          <w:sz w:val="24"/>
        </w:rPr>
        <w:t>2.3“招标设备”指招标文件第四部分所述所有设备；“服务”指招标文件第四部分所述投标人应该履行的承诺和义务。</w:t>
      </w:r>
    </w:p>
    <w:p>
      <w:pPr>
        <w:spacing w:before="0" w:beforeAutospacing="0" w:after="0" w:afterAutospacing="0"/>
        <w:ind w:firstLine="480" w:firstLineChars="200"/>
        <w:rPr>
          <w:rFonts w:ascii="宋体" w:hAnsi="宋体" w:cs="宋体"/>
          <w:sz w:val="24"/>
        </w:rPr>
      </w:pPr>
      <w:r>
        <w:rPr>
          <w:rFonts w:hint="eastAsia" w:ascii="宋体" w:hAnsi="宋体" w:cs="宋体"/>
          <w:sz w:val="24"/>
        </w:rPr>
        <w:t>2.4“潜在投标人”指符合招标文件各项规定的投标人。</w:t>
      </w:r>
    </w:p>
    <w:p>
      <w:pPr>
        <w:spacing w:before="0" w:beforeAutospacing="0" w:after="0" w:afterAutospacing="0"/>
        <w:ind w:firstLine="480" w:firstLineChars="200"/>
        <w:rPr>
          <w:rFonts w:ascii="宋体" w:hAnsi="宋体" w:cs="宋体"/>
          <w:sz w:val="24"/>
        </w:rPr>
      </w:pPr>
      <w:r>
        <w:rPr>
          <w:rFonts w:hint="eastAsia" w:ascii="宋体" w:hAnsi="宋体" w:cs="宋体"/>
          <w:sz w:val="24"/>
        </w:rPr>
        <w:t>2.5“投标人”指符合招标文件规定并参加投标的投标人。</w:t>
      </w:r>
    </w:p>
    <w:p>
      <w:pPr>
        <w:spacing w:before="0" w:beforeAutospacing="0" w:after="0" w:afterAutospacing="0"/>
        <w:rPr>
          <w:rFonts w:ascii="宋体" w:hAnsi="宋体" w:cs="宋体"/>
          <w:b/>
          <w:sz w:val="24"/>
          <w:highlight w:val="yellow"/>
        </w:rPr>
      </w:pPr>
      <w:r>
        <w:rPr>
          <w:rFonts w:hint="eastAsia" w:ascii="宋体" w:hAnsi="宋体" w:cs="宋体"/>
          <w:b/>
          <w:sz w:val="24"/>
          <w:highlight w:val="yellow"/>
        </w:rPr>
        <w:t>3.合格投标人的条件</w:t>
      </w:r>
    </w:p>
    <w:p>
      <w:pPr>
        <w:spacing w:before="0" w:beforeAutospacing="0" w:after="0" w:afterAutospacing="0"/>
        <w:ind w:firstLine="480" w:firstLineChars="200"/>
        <w:rPr>
          <w:rFonts w:ascii="宋体" w:hAnsi="宋体" w:cs="宋体"/>
          <w:sz w:val="24"/>
        </w:rPr>
      </w:pPr>
      <w:r>
        <w:rPr>
          <w:rFonts w:hint="eastAsia" w:ascii="宋体" w:hAnsi="宋体" w:cs="宋体"/>
          <w:sz w:val="24"/>
        </w:rPr>
        <w:t>3.1具有本项目生产、制造、供应或实施能力，符合、承认并承诺履行本文件各项规定的国内法人、其他组织或自然人均可参加投标。</w:t>
      </w:r>
    </w:p>
    <w:p>
      <w:pPr>
        <w:spacing w:before="0" w:beforeAutospacing="0" w:after="0" w:afterAutospacing="0"/>
        <w:ind w:firstLine="480" w:firstLineChars="200"/>
        <w:rPr>
          <w:rFonts w:ascii="宋体" w:hAnsi="宋体" w:cs="宋体"/>
          <w:sz w:val="24"/>
        </w:rPr>
      </w:pPr>
      <w:r>
        <w:rPr>
          <w:rFonts w:hint="eastAsia" w:ascii="宋体" w:hAnsi="宋体" w:cs="宋体"/>
          <w:sz w:val="24"/>
        </w:rPr>
        <w:t>3.2遵守有关的国家法律、法规和条例，具备《中华人民共和国政府采购法》《中华人民共和国政府采购法实施条例》和本文件中规定的条件：</w:t>
      </w:r>
    </w:p>
    <w:p>
      <w:pPr>
        <w:numPr>
          <w:ilvl w:val="0"/>
          <w:numId w:val="2"/>
        </w:numPr>
        <w:spacing w:before="0" w:beforeAutospacing="0" w:after="0" w:afterAutospacing="0"/>
        <w:ind w:left="5" w:firstLine="635"/>
        <w:rPr>
          <w:rFonts w:ascii="宋体" w:hAnsi="宋体" w:cs="宋体"/>
          <w:sz w:val="24"/>
        </w:rPr>
      </w:pPr>
      <w:r>
        <w:rPr>
          <w:rFonts w:hint="eastAsia" w:ascii="宋体" w:hAnsi="宋体" w:cs="宋体"/>
          <w:sz w:val="24"/>
        </w:rPr>
        <w:t xml:space="preserve">具有独立承担民事责任的能力； </w:t>
      </w:r>
    </w:p>
    <w:p>
      <w:pPr>
        <w:numPr>
          <w:ilvl w:val="0"/>
          <w:numId w:val="2"/>
        </w:numPr>
        <w:spacing w:before="0" w:beforeAutospacing="0" w:after="0" w:afterAutospacing="0"/>
        <w:ind w:left="5" w:firstLine="635"/>
        <w:rPr>
          <w:rFonts w:ascii="宋体" w:hAnsi="宋体" w:cs="宋体"/>
          <w:sz w:val="24"/>
        </w:rPr>
      </w:pPr>
      <w:r>
        <w:rPr>
          <w:rFonts w:hint="eastAsia" w:ascii="宋体" w:hAnsi="宋体" w:cs="宋体"/>
          <w:sz w:val="24"/>
        </w:rPr>
        <w:t>具有良好的商业信誉和健全的财务会计制度；</w:t>
      </w:r>
    </w:p>
    <w:p>
      <w:pPr>
        <w:numPr>
          <w:ilvl w:val="0"/>
          <w:numId w:val="2"/>
        </w:numPr>
        <w:spacing w:before="0" w:beforeAutospacing="0" w:after="0" w:afterAutospacing="0"/>
        <w:ind w:left="5" w:firstLine="635"/>
        <w:rPr>
          <w:rFonts w:ascii="宋体" w:hAnsi="宋体" w:cs="宋体"/>
          <w:sz w:val="24"/>
        </w:rPr>
      </w:pPr>
      <w:r>
        <w:rPr>
          <w:rFonts w:hint="eastAsia" w:ascii="宋体" w:hAnsi="宋体" w:cs="宋体"/>
          <w:sz w:val="24"/>
        </w:rPr>
        <w:t>具有履行合同所必需的设备和专业技术能力；</w:t>
      </w:r>
    </w:p>
    <w:p>
      <w:pPr>
        <w:numPr>
          <w:ilvl w:val="0"/>
          <w:numId w:val="2"/>
        </w:numPr>
        <w:spacing w:before="0" w:beforeAutospacing="0" w:after="0" w:afterAutospacing="0"/>
        <w:ind w:left="5" w:firstLine="635"/>
        <w:rPr>
          <w:rFonts w:ascii="宋体" w:hAnsi="宋体" w:cs="宋体"/>
          <w:sz w:val="24"/>
        </w:rPr>
      </w:pPr>
      <w:r>
        <w:rPr>
          <w:rFonts w:hint="eastAsia" w:ascii="宋体" w:hAnsi="宋体" w:cs="宋体"/>
          <w:sz w:val="24"/>
        </w:rPr>
        <w:t>具有依法缴纳税收和社会保障资金的良好记录；</w:t>
      </w:r>
    </w:p>
    <w:p>
      <w:pPr>
        <w:numPr>
          <w:ilvl w:val="0"/>
          <w:numId w:val="2"/>
        </w:numPr>
        <w:spacing w:before="0" w:beforeAutospacing="0" w:after="0" w:afterAutospacing="0"/>
        <w:ind w:left="5" w:firstLine="635"/>
        <w:rPr>
          <w:rFonts w:ascii="宋体" w:hAnsi="宋体" w:cs="宋体"/>
          <w:sz w:val="24"/>
        </w:rPr>
      </w:pPr>
      <w:r>
        <w:rPr>
          <w:rFonts w:hint="eastAsia" w:ascii="宋体" w:hAnsi="宋体" w:cs="宋体"/>
          <w:sz w:val="24"/>
        </w:rPr>
        <w:t>参加政府采购活动前三年内，在经营活动中没有重大违法记录；</w:t>
      </w:r>
    </w:p>
    <w:p>
      <w:pPr>
        <w:numPr>
          <w:ilvl w:val="0"/>
          <w:numId w:val="2"/>
        </w:numPr>
        <w:spacing w:before="0" w:beforeAutospacing="0" w:after="0" w:afterAutospacing="0"/>
        <w:ind w:left="5" w:firstLine="635"/>
        <w:rPr>
          <w:rFonts w:ascii="宋体" w:hAnsi="宋体" w:cs="宋体"/>
          <w:sz w:val="24"/>
        </w:rPr>
      </w:pPr>
      <w:r>
        <w:rPr>
          <w:rFonts w:hint="eastAsia" w:ascii="宋体" w:hAnsi="宋体" w:cs="宋体"/>
          <w:sz w:val="24"/>
        </w:rPr>
        <w:t>法律、行政法规规定的其他条件；</w:t>
      </w:r>
    </w:p>
    <w:p>
      <w:pPr>
        <w:numPr>
          <w:ilvl w:val="0"/>
          <w:numId w:val="2"/>
        </w:numPr>
        <w:spacing w:before="0" w:beforeAutospacing="0" w:after="0" w:afterAutospacing="0"/>
        <w:ind w:left="5" w:firstLine="635"/>
        <w:rPr>
          <w:rFonts w:ascii="宋体" w:hAnsi="宋体" w:cs="宋体"/>
          <w:sz w:val="24"/>
        </w:rPr>
      </w:pPr>
      <w:r>
        <w:rPr>
          <w:rFonts w:hint="eastAsia" w:ascii="宋体" w:hAnsi="宋体" w:cs="宋体"/>
          <w:sz w:val="24"/>
        </w:rPr>
        <w:t>具有本招标文件第二部分“投标人须知前附表”中第6项规定的资格条件。</w:t>
      </w:r>
    </w:p>
    <w:p>
      <w:pPr>
        <w:spacing w:before="0" w:beforeAutospacing="0" w:after="0" w:afterAutospacing="0"/>
        <w:ind w:firstLine="480" w:firstLineChars="200"/>
        <w:rPr>
          <w:rFonts w:ascii="宋体" w:hAnsi="宋体" w:cs="宋体"/>
          <w:sz w:val="24"/>
        </w:rPr>
      </w:pPr>
      <w:r>
        <w:rPr>
          <w:rFonts w:hint="eastAsia" w:ascii="宋体" w:hAnsi="宋体" w:cs="宋体"/>
          <w:sz w:val="24"/>
        </w:rPr>
        <w:t>3.3投标人之间如果存在下列情形之一的，不得同时参加同一包（标段）或者不分包（标段）的同一项目投标：</w:t>
      </w:r>
    </w:p>
    <w:p>
      <w:pPr>
        <w:numPr>
          <w:ilvl w:val="0"/>
          <w:numId w:val="3"/>
        </w:numPr>
        <w:spacing w:before="0" w:beforeAutospacing="0" w:after="0" w:afterAutospacing="0"/>
        <w:ind w:left="625" w:firstLine="15"/>
        <w:rPr>
          <w:rFonts w:ascii="宋体" w:hAnsi="宋体" w:cs="宋体"/>
          <w:sz w:val="24"/>
        </w:rPr>
      </w:pPr>
      <w:r>
        <w:rPr>
          <w:rFonts w:hint="eastAsia" w:ascii="宋体" w:hAnsi="宋体" w:cs="宋体"/>
          <w:sz w:val="24"/>
        </w:rPr>
        <w:t>单位负责人为同一人或者存在直接控股、管理关系的不同供应商；</w:t>
      </w:r>
    </w:p>
    <w:p>
      <w:pPr>
        <w:numPr>
          <w:ilvl w:val="0"/>
          <w:numId w:val="3"/>
        </w:numPr>
        <w:spacing w:before="0" w:beforeAutospacing="0" w:after="0" w:afterAutospacing="0"/>
        <w:ind w:left="625" w:firstLine="15"/>
        <w:rPr>
          <w:rFonts w:ascii="宋体" w:hAnsi="宋体" w:cs="宋体"/>
          <w:sz w:val="24"/>
        </w:rPr>
      </w:pPr>
      <w:r>
        <w:rPr>
          <w:rFonts w:hint="eastAsia" w:ascii="宋体" w:hAnsi="宋体" w:cs="宋体"/>
          <w:sz w:val="24"/>
        </w:rPr>
        <w:t>母公司、全资子公司及其控股公司；</w:t>
      </w:r>
    </w:p>
    <w:p>
      <w:pPr>
        <w:numPr>
          <w:ilvl w:val="0"/>
          <w:numId w:val="3"/>
        </w:numPr>
        <w:spacing w:before="0" w:beforeAutospacing="0" w:after="0" w:afterAutospacing="0"/>
        <w:ind w:left="625" w:firstLine="15"/>
        <w:rPr>
          <w:rFonts w:ascii="宋体" w:hAnsi="宋体" w:cs="宋体"/>
          <w:sz w:val="24"/>
        </w:rPr>
      </w:pPr>
      <w:r>
        <w:rPr>
          <w:rFonts w:hint="eastAsia" w:ascii="宋体" w:hAnsi="宋体" w:cs="宋体"/>
          <w:sz w:val="24"/>
        </w:rPr>
        <w:t>参加投标的其他组织之间存在特殊的利害关系的；</w:t>
      </w:r>
    </w:p>
    <w:p>
      <w:pPr>
        <w:numPr>
          <w:ilvl w:val="0"/>
          <w:numId w:val="3"/>
        </w:numPr>
        <w:spacing w:before="0" w:beforeAutospacing="0" w:after="0" w:afterAutospacing="0"/>
        <w:ind w:left="625" w:firstLine="15"/>
        <w:rPr>
          <w:rFonts w:ascii="宋体" w:hAnsi="宋体" w:cs="宋体"/>
          <w:sz w:val="24"/>
        </w:rPr>
      </w:pPr>
      <w:r>
        <w:rPr>
          <w:rFonts w:hint="eastAsia" w:ascii="宋体" w:hAnsi="宋体" w:cs="宋体"/>
          <w:sz w:val="24"/>
        </w:rPr>
        <w:t>法律和行政法规规定的其他情形。</w:t>
      </w:r>
    </w:p>
    <w:p>
      <w:pPr>
        <w:spacing w:before="0" w:beforeAutospacing="0" w:after="0" w:afterAutospacing="0"/>
        <w:ind w:firstLine="480" w:firstLineChars="200"/>
        <w:rPr>
          <w:rFonts w:ascii="宋体" w:hAnsi="宋体" w:cs="宋体"/>
          <w:sz w:val="24"/>
        </w:rPr>
      </w:pPr>
      <w:r>
        <w:rPr>
          <w:rFonts w:hint="eastAsia" w:ascii="宋体" w:hAnsi="宋体" w:cs="宋体"/>
          <w:sz w:val="24"/>
        </w:rPr>
        <w:t>3.4投标人须持有《法定代表人授权委托书》。</w:t>
      </w:r>
    </w:p>
    <w:p>
      <w:pPr>
        <w:spacing w:before="0" w:beforeAutospacing="0" w:after="0" w:afterAutospacing="0"/>
        <w:ind w:firstLine="480" w:firstLineChars="200"/>
        <w:rPr>
          <w:rFonts w:ascii="宋体" w:hAnsi="宋体" w:cs="宋体"/>
          <w:sz w:val="24"/>
        </w:rPr>
      </w:pPr>
      <w:r>
        <w:rPr>
          <w:rFonts w:hint="eastAsia" w:ascii="宋体" w:hAnsi="宋体" w:cs="宋体"/>
          <w:sz w:val="24"/>
        </w:rPr>
        <w:t>3.5投标人在针对本项目报名并购买了</w:t>
      </w:r>
      <w:r>
        <w:rPr>
          <w:rFonts w:hint="eastAsia" w:ascii="宋体" w:hAnsi="宋体" w:cs="宋体"/>
          <w:kern w:val="0"/>
          <w:sz w:val="24"/>
        </w:rPr>
        <w:t>采购文件</w:t>
      </w:r>
      <w:r>
        <w:rPr>
          <w:rFonts w:hint="eastAsia" w:ascii="宋体" w:hAnsi="宋体" w:cs="宋体"/>
          <w:sz w:val="24"/>
        </w:rPr>
        <w:t>。</w:t>
      </w:r>
    </w:p>
    <w:p>
      <w:pPr>
        <w:spacing w:before="0" w:beforeAutospacing="0" w:after="0" w:afterAutospacing="0"/>
        <w:ind w:firstLine="480" w:firstLineChars="200"/>
        <w:rPr>
          <w:rFonts w:ascii="宋体" w:hAnsi="宋体" w:cs="宋体"/>
          <w:sz w:val="24"/>
        </w:rPr>
      </w:pPr>
      <w:r>
        <w:rPr>
          <w:rFonts w:hint="eastAsia" w:ascii="宋体" w:hAnsi="宋体" w:cs="宋体"/>
          <w:sz w:val="24"/>
        </w:rPr>
        <w:t>3.6投标人按时足额交纳投标保证金。</w:t>
      </w:r>
    </w:p>
    <w:p>
      <w:pPr>
        <w:spacing w:before="0" w:beforeAutospacing="0" w:after="0" w:afterAutospacing="0"/>
        <w:ind w:firstLine="480" w:firstLineChars="200"/>
        <w:rPr>
          <w:rFonts w:ascii="宋体" w:hAnsi="宋体" w:cs="宋体"/>
          <w:sz w:val="24"/>
        </w:rPr>
      </w:pPr>
      <w:r>
        <w:rPr>
          <w:rFonts w:hint="eastAsia" w:ascii="宋体" w:hAnsi="宋体" w:cs="宋体"/>
          <w:sz w:val="24"/>
        </w:rPr>
        <w:t>3.7本次招标是否允许由两个以上投标人组成一个联合体以一个投标人身份共同投标，按照招标文件第二部分“投标人须知前附表”中第5项的规定。如果允许，除均应符合上述规定外，还应符合下列要求：</w:t>
      </w:r>
    </w:p>
    <w:p>
      <w:pPr>
        <w:numPr>
          <w:ilvl w:val="0"/>
          <w:numId w:val="4"/>
        </w:numPr>
        <w:spacing w:before="0" w:beforeAutospacing="0" w:after="0" w:afterAutospacing="0"/>
        <w:ind w:left="5" w:firstLine="635"/>
        <w:rPr>
          <w:rFonts w:ascii="宋体" w:hAnsi="宋体" w:cs="宋体"/>
          <w:sz w:val="24"/>
        </w:rPr>
      </w:pPr>
      <w:r>
        <w:rPr>
          <w:rFonts w:hint="eastAsia" w:ascii="宋体" w:hAnsi="宋体" w:cs="宋体"/>
          <w:sz w:val="24"/>
        </w:rPr>
        <w:t>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numPr>
          <w:ilvl w:val="0"/>
          <w:numId w:val="4"/>
        </w:numPr>
        <w:spacing w:before="0" w:beforeAutospacing="0" w:after="0" w:afterAutospacing="0"/>
        <w:ind w:left="5" w:firstLine="635"/>
        <w:rPr>
          <w:rFonts w:ascii="宋体" w:hAnsi="宋体" w:cs="宋体"/>
          <w:sz w:val="24"/>
        </w:rPr>
      </w:pPr>
      <w:r>
        <w:rPr>
          <w:rFonts w:hint="eastAsia" w:ascii="宋体" w:hAnsi="宋体" w:cs="宋体"/>
          <w:sz w:val="24"/>
        </w:rPr>
        <w:t>联合体各方中至少应当有一方对应满足本项目规定的相应资质条件，并且联合体投标人整体应当符合本项目的资质要求，否则，其提交的联合投标将被拒绝。</w:t>
      </w:r>
    </w:p>
    <w:p>
      <w:pPr>
        <w:numPr>
          <w:ilvl w:val="0"/>
          <w:numId w:val="4"/>
        </w:numPr>
        <w:spacing w:before="0" w:beforeAutospacing="0" w:after="0" w:afterAutospacing="0"/>
        <w:ind w:left="5" w:firstLine="635"/>
        <w:rPr>
          <w:rFonts w:ascii="宋体" w:hAnsi="宋体" w:cs="宋体"/>
          <w:sz w:val="24"/>
        </w:rPr>
      </w:pPr>
      <w:r>
        <w:rPr>
          <w:rFonts w:hint="eastAsia" w:ascii="宋体" w:hAnsi="宋体" w:cs="宋体"/>
          <w:sz w:val="24"/>
        </w:rPr>
        <w:t>由不同专业的投标人组成的联合体, 首先以投标的全权代表方的应答材料作为认定资质以及商务评审的依据；涉及行业专属的资质,按照所属行业所对应的投标人的应答材料确定。</w:t>
      </w:r>
    </w:p>
    <w:p>
      <w:pPr>
        <w:numPr>
          <w:ilvl w:val="0"/>
          <w:numId w:val="4"/>
        </w:numPr>
        <w:spacing w:before="0" w:beforeAutospacing="0" w:after="0" w:afterAutospacing="0"/>
        <w:ind w:left="5" w:firstLine="635"/>
        <w:rPr>
          <w:rFonts w:ascii="宋体" w:hAnsi="宋体" w:cs="宋体"/>
          <w:sz w:val="24"/>
        </w:rPr>
      </w:pPr>
      <w:r>
        <w:rPr>
          <w:rFonts w:hint="eastAsia" w:ascii="宋体" w:hAnsi="宋体" w:cs="宋体"/>
          <w:sz w:val="24"/>
        </w:rPr>
        <w:t>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numPr>
          <w:ilvl w:val="0"/>
          <w:numId w:val="4"/>
        </w:numPr>
        <w:spacing w:before="0" w:beforeAutospacing="0" w:after="0" w:afterAutospacing="0"/>
        <w:ind w:left="5" w:firstLine="635"/>
        <w:rPr>
          <w:rFonts w:ascii="宋体" w:hAnsi="宋体" w:cs="宋体"/>
          <w:sz w:val="24"/>
        </w:rPr>
      </w:pPr>
      <w:r>
        <w:rPr>
          <w:rFonts w:hint="eastAsia" w:ascii="宋体" w:hAnsi="宋体" w:cs="宋体"/>
          <w:sz w:val="24"/>
        </w:rPr>
        <w:t>联合体或其成员不得将其在合同项下的权利或义务全部或部分转让给第三人，有关分包事项或服务委托等须事先取得采购代理机构书面同意并且须遵守相关法律、法规、本次招标的全部相关规定。</w:t>
      </w:r>
    </w:p>
    <w:p>
      <w:pPr>
        <w:numPr>
          <w:ilvl w:val="0"/>
          <w:numId w:val="4"/>
        </w:numPr>
        <w:spacing w:before="0" w:beforeAutospacing="0" w:after="0" w:afterAutospacing="0"/>
        <w:ind w:left="5" w:firstLine="635"/>
        <w:rPr>
          <w:rFonts w:ascii="宋体" w:hAnsi="宋体" w:cs="宋体"/>
          <w:sz w:val="24"/>
        </w:rPr>
      </w:pPr>
      <w:r>
        <w:rPr>
          <w:rFonts w:hint="eastAsia" w:ascii="宋体" w:hAnsi="宋体" w:cs="宋体"/>
          <w:sz w:val="24"/>
        </w:rPr>
        <w:t>联合体各方均不得同时再以自己独立的名义单独投标，也不得再同时参加其他的联合体投标。若该等情形被发现，其单独的投标和与此有关的联合体的投标均将被一并拒绝。</w:t>
      </w:r>
    </w:p>
    <w:p>
      <w:pPr>
        <w:pStyle w:val="10"/>
        <w:tabs>
          <w:tab w:val="left" w:pos="1146"/>
        </w:tabs>
        <w:spacing w:before="0" w:beforeAutospacing="0" w:after="0" w:afterAutospacing="0"/>
        <w:ind w:left="0" w:leftChars="0" w:firstLine="480" w:firstLineChars="200"/>
        <w:rPr>
          <w:rFonts w:ascii="宋体" w:hAnsi="宋体" w:cs="宋体"/>
          <w:sz w:val="24"/>
        </w:rPr>
      </w:pPr>
      <w:r>
        <w:rPr>
          <w:rFonts w:hint="eastAsia" w:ascii="宋体" w:hAnsi="宋体" w:cs="宋体"/>
          <w:sz w:val="24"/>
        </w:rPr>
        <w:t>3.7投标人不得与采购人、采购代理机构等有利害关系。</w:t>
      </w:r>
    </w:p>
    <w:p>
      <w:pPr>
        <w:spacing w:before="0" w:beforeAutospacing="0" w:after="0" w:afterAutospacing="0"/>
        <w:rPr>
          <w:rFonts w:ascii="宋体" w:hAnsi="宋体" w:cs="宋体"/>
          <w:b/>
          <w:sz w:val="24"/>
        </w:rPr>
      </w:pPr>
      <w:r>
        <w:rPr>
          <w:rFonts w:hint="eastAsia" w:ascii="宋体" w:hAnsi="宋体" w:cs="宋体"/>
          <w:b/>
          <w:sz w:val="24"/>
        </w:rPr>
        <w:t>4.投标费用</w:t>
      </w:r>
    </w:p>
    <w:p>
      <w:pPr>
        <w:spacing w:before="0" w:beforeAutospacing="0" w:after="0" w:afterAutospacing="0"/>
        <w:ind w:firstLine="480" w:firstLineChars="200"/>
        <w:rPr>
          <w:rFonts w:ascii="宋体" w:hAnsi="宋体" w:cs="宋体"/>
          <w:sz w:val="24"/>
        </w:rPr>
      </w:pPr>
      <w:r>
        <w:rPr>
          <w:rFonts w:hint="eastAsia" w:ascii="宋体" w:hAnsi="宋体" w:cs="宋体"/>
          <w:sz w:val="24"/>
        </w:rPr>
        <w:t>4.1投标人应承担所有与准备和参加投标有关的费用。</w:t>
      </w:r>
    </w:p>
    <w:p>
      <w:pPr>
        <w:spacing w:before="0" w:beforeAutospacing="0" w:after="0" w:afterAutospacing="0"/>
        <w:rPr>
          <w:rFonts w:ascii="宋体" w:hAnsi="宋体" w:cs="宋体"/>
          <w:b/>
          <w:sz w:val="24"/>
        </w:rPr>
      </w:pPr>
      <w:r>
        <w:rPr>
          <w:rFonts w:hint="eastAsia" w:ascii="宋体" w:hAnsi="宋体" w:cs="宋体"/>
          <w:b/>
          <w:sz w:val="24"/>
        </w:rPr>
        <w:t>5.纪律</w:t>
      </w:r>
    </w:p>
    <w:p>
      <w:pPr>
        <w:spacing w:before="0" w:beforeAutospacing="0" w:after="0" w:afterAutospacing="0"/>
        <w:ind w:firstLine="480" w:firstLineChars="200"/>
        <w:rPr>
          <w:rFonts w:ascii="宋体" w:hAnsi="宋体" w:cs="宋体"/>
          <w:sz w:val="24"/>
        </w:rPr>
      </w:pPr>
      <w:r>
        <w:rPr>
          <w:rFonts w:hint="eastAsia" w:ascii="宋体" w:hAnsi="宋体" w:cs="宋体"/>
          <w:sz w:val="24"/>
        </w:rPr>
        <w:t>5.1投标人的投标行为应遵守中国的有关法律、法规和规章。</w:t>
      </w:r>
    </w:p>
    <w:p>
      <w:pPr>
        <w:spacing w:before="0" w:beforeAutospacing="0" w:after="0" w:afterAutospacing="0"/>
        <w:ind w:firstLine="480" w:firstLineChars="200"/>
        <w:rPr>
          <w:rFonts w:ascii="宋体" w:hAnsi="宋体" w:cs="宋体"/>
          <w:sz w:val="24"/>
        </w:rPr>
      </w:pPr>
      <w:r>
        <w:rPr>
          <w:rFonts w:hint="eastAsia" w:ascii="宋体" w:hAnsi="宋体" w:cs="宋体"/>
          <w:sz w:val="24"/>
        </w:rPr>
        <w:t>5.2投标人不得相互串通投标报价，不得妨碍其他投标人的公平竞争，不得损害采购人或其他投标人的合法权益，投标人不得以向采购人、评标委员会成员行贿或者采取其他不正当手段谋取中标。</w:t>
      </w:r>
    </w:p>
    <w:p>
      <w:pPr>
        <w:spacing w:before="0" w:beforeAutospacing="0" w:after="0" w:afterAutospacing="0"/>
        <w:ind w:firstLine="480" w:firstLineChars="200"/>
        <w:rPr>
          <w:rFonts w:ascii="宋体" w:hAnsi="宋体" w:cs="宋体"/>
          <w:sz w:val="24"/>
        </w:rPr>
      </w:pPr>
      <w:r>
        <w:rPr>
          <w:rFonts w:hint="eastAsia" w:ascii="宋体" w:hAnsi="宋体" w:cs="宋体"/>
          <w:sz w:val="24"/>
        </w:rPr>
        <w:t>5.2.1有下列情形之一的，属于投标人相互串通投标：</w:t>
      </w:r>
    </w:p>
    <w:p>
      <w:pPr>
        <w:numPr>
          <w:ilvl w:val="0"/>
          <w:numId w:val="5"/>
        </w:numPr>
        <w:spacing w:before="0" w:beforeAutospacing="0" w:after="0" w:afterAutospacing="0"/>
        <w:ind w:left="0" w:firstLine="415"/>
        <w:rPr>
          <w:rFonts w:ascii="宋体" w:hAnsi="宋体" w:cs="宋体"/>
          <w:sz w:val="24"/>
        </w:rPr>
      </w:pPr>
      <w:r>
        <w:rPr>
          <w:rFonts w:hint="eastAsia" w:ascii="宋体" w:hAnsi="宋体" w:cs="宋体"/>
          <w:sz w:val="24"/>
        </w:rPr>
        <w:t>投标人之间协商投标报价等投标文件的实质性内容；</w:t>
      </w:r>
    </w:p>
    <w:p>
      <w:pPr>
        <w:numPr>
          <w:ilvl w:val="0"/>
          <w:numId w:val="5"/>
        </w:numPr>
        <w:spacing w:before="0" w:beforeAutospacing="0" w:after="0" w:afterAutospacing="0"/>
        <w:ind w:left="0" w:firstLine="415"/>
        <w:rPr>
          <w:rFonts w:ascii="宋体" w:hAnsi="宋体" w:cs="宋体"/>
          <w:sz w:val="24"/>
        </w:rPr>
      </w:pPr>
      <w:r>
        <w:rPr>
          <w:rFonts w:hint="eastAsia" w:ascii="宋体" w:hAnsi="宋体" w:cs="宋体"/>
          <w:sz w:val="24"/>
        </w:rPr>
        <w:t>投标人之间约定中标人；</w:t>
      </w:r>
    </w:p>
    <w:p>
      <w:pPr>
        <w:numPr>
          <w:ilvl w:val="0"/>
          <w:numId w:val="5"/>
        </w:numPr>
        <w:spacing w:before="0" w:beforeAutospacing="0" w:after="0" w:afterAutospacing="0"/>
        <w:ind w:left="0" w:firstLine="415"/>
        <w:rPr>
          <w:rFonts w:ascii="宋体" w:hAnsi="宋体" w:cs="宋体"/>
          <w:sz w:val="24"/>
        </w:rPr>
      </w:pPr>
      <w:r>
        <w:rPr>
          <w:rFonts w:hint="eastAsia" w:ascii="宋体" w:hAnsi="宋体" w:cs="宋体"/>
          <w:sz w:val="24"/>
        </w:rPr>
        <w:t>投标人之间约定部分投标人放弃投标或者中标；</w:t>
      </w:r>
    </w:p>
    <w:p>
      <w:pPr>
        <w:numPr>
          <w:ilvl w:val="0"/>
          <w:numId w:val="5"/>
        </w:numPr>
        <w:spacing w:before="0" w:beforeAutospacing="0" w:after="0" w:afterAutospacing="0"/>
        <w:ind w:left="0" w:firstLine="415"/>
        <w:rPr>
          <w:rFonts w:ascii="宋体" w:hAnsi="宋体" w:cs="宋体"/>
          <w:sz w:val="24"/>
        </w:rPr>
      </w:pPr>
      <w:r>
        <w:rPr>
          <w:rFonts w:hint="eastAsia" w:ascii="宋体" w:hAnsi="宋体" w:cs="宋体"/>
          <w:sz w:val="24"/>
        </w:rPr>
        <w:t>属于同一集团、协会、商会等组织成员的投标人按照该组织要求协同投标；</w:t>
      </w:r>
    </w:p>
    <w:p>
      <w:pPr>
        <w:numPr>
          <w:ilvl w:val="0"/>
          <w:numId w:val="5"/>
        </w:numPr>
        <w:spacing w:before="0" w:beforeAutospacing="0" w:after="0" w:afterAutospacing="0"/>
        <w:ind w:left="0" w:firstLine="415"/>
        <w:rPr>
          <w:rFonts w:ascii="宋体" w:hAnsi="宋体" w:cs="宋体"/>
          <w:sz w:val="24"/>
        </w:rPr>
      </w:pPr>
      <w:r>
        <w:rPr>
          <w:rFonts w:hint="eastAsia" w:ascii="宋体" w:hAnsi="宋体" w:cs="宋体"/>
          <w:sz w:val="24"/>
        </w:rPr>
        <w:t>投标人之间为谋取中标或者排斥特定投标人而采取的其他联合行动。</w:t>
      </w:r>
    </w:p>
    <w:p>
      <w:pPr>
        <w:spacing w:before="0" w:beforeAutospacing="0" w:after="0" w:afterAutospacing="0"/>
        <w:ind w:firstLine="480" w:firstLineChars="200"/>
        <w:rPr>
          <w:rFonts w:ascii="宋体" w:hAnsi="宋体" w:cs="宋体"/>
          <w:sz w:val="24"/>
        </w:rPr>
      </w:pPr>
      <w:r>
        <w:rPr>
          <w:rFonts w:hint="eastAsia" w:ascii="宋体" w:hAnsi="宋体" w:cs="宋体"/>
          <w:sz w:val="24"/>
        </w:rPr>
        <w:t>5.2.2 有下列情形之一的，视为投标人相互串通投标：</w:t>
      </w:r>
    </w:p>
    <w:p>
      <w:pPr>
        <w:numPr>
          <w:ilvl w:val="0"/>
          <w:numId w:val="6"/>
        </w:numPr>
        <w:spacing w:before="0" w:beforeAutospacing="0" w:after="0" w:afterAutospacing="0"/>
        <w:ind w:hanging="5"/>
        <w:rPr>
          <w:rFonts w:ascii="宋体" w:hAnsi="宋体" w:cs="宋体"/>
          <w:sz w:val="24"/>
        </w:rPr>
      </w:pPr>
      <w:r>
        <w:rPr>
          <w:rFonts w:hint="eastAsia" w:ascii="宋体" w:hAnsi="宋体" w:cs="宋体"/>
          <w:sz w:val="24"/>
        </w:rPr>
        <w:t>不同投标人的投标文件由同一单位或者个人编制；</w:t>
      </w:r>
    </w:p>
    <w:p>
      <w:pPr>
        <w:numPr>
          <w:ilvl w:val="0"/>
          <w:numId w:val="6"/>
        </w:numPr>
        <w:spacing w:before="0" w:beforeAutospacing="0" w:after="0" w:afterAutospacing="0"/>
        <w:ind w:hanging="5"/>
        <w:rPr>
          <w:rFonts w:ascii="宋体" w:hAnsi="宋体" w:cs="宋体"/>
          <w:sz w:val="24"/>
        </w:rPr>
      </w:pPr>
      <w:r>
        <w:rPr>
          <w:rFonts w:hint="eastAsia" w:ascii="宋体" w:hAnsi="宋体" w:cs="宋体"/>
          <w:sz w:val="24"/>
        </w:rPr>
        <w:t>不同投标人委托同一单位或者个人办理投标事宜；</w:t>
      </w:r>
    </w:p>
    <w:p>
      <w:pPr>
        <w:numPr>
          <w:ilvl w:val="0"/>
          <w:numId w:val="6"/>
        </w:numPr>
        <w:spacing w:before="0" w:beforeAutospacing="0" w:after="0" w:afterAutospacing="0"/>
        <w:ind w:hanging="5"/>
        <w:rPr>
          <w:rFonts w:ascii="宋体" w:hAnsi="宋体" w:cs="宋体"/>
          <w:sz w:val="24"/>
        </w:rPr>
      </w:pPr>
      <w:r>
        <w:rPr>
          <w:rFonts w:hint="eastAsia" w:ascii="宋体" w:hAnsi="宋体" w:cs="宋体"/>
          <w:sz w:val="24"/>
        </w:rPr>
        <w:t>不同投标人的投标文件载明的项目管理成员为同一人；</w:t>
      </w:r>
    </w:p>
    <w:p>
      <w:pPr>
        <w:numPr>
          <w:ilvl w:val="0"/>
          <w:numId w:val="6"/>
        </w:numPr>
        <w:spacing w:before="0" w:beforeAutospacing="0" w:after="0" w:afterAutospacing="0"/>
        <w:ind w:hanging="5"/>
        <w:rPr>
          <w:rFonts w:ascii="宋体" w:hAnsi="宋体" w:cs="宋体"/>
          <w:sz w:val="24"/>
        </w:rPr>
      </w:pPr>
      <w:r>
        <w:rPr>
          <w:rFonts w:hint="eastAsia" w:ascii="宋体" w:hAnsi="宋体" w:cs="宋体"/>
          <w:sz w:val="24"/>
        </w:rPr>
        <w:t>不同投标人的投标文件异常一致或者投标报价呈规律性差异；</w:t>
      </w:r>
    </w:p>
    <w:p>
      <w:pPr>
        <w:numPr>
          <w:ilvl w:val="0"/>
          <w:numId w:val="6"/>
        </w:numPr>
        <w:spacing w:before="0" w:beforeAutospacing="0" w:after="0" w:afterAutospacing="0"/>
        <w:ind w:hanging="5"/>
        <w:rPr>
          <w:rFonts w:ascii="宋体" w:hAnsi="宋体" w:cs="宋体"/>
          <w:sz w:val="24"/>
        </w:rPr>
      </w:pPr>
      <w:r>
        <w:rPr>
          <w:rFonts w:hint="eastAsia" w:ascii="宋体" w:hAnsi="宋体" w:cs="宋体"/>
          <w:sz w:val="24"/>
        </w:rPr>
        <w:t>不同投标人的投标文件相互混装；</w:t>
      </w:r>
    </w:p>
    <w:p>
      <w:pPr>
        <w:numPr>
          <w:ilvl w:val="0"/>
          <w:numId w:val="6"/>
        </w:numPr>
        <w:spacing w:before="0" w:beforeAutospacing="0" w:after="0" w:afterAutospacing="0"/>
        <w:ind w:hanging="5"/>
        <w:rPr>
          <w:rFonts w:ascii="宋体" w:hAnsi="宋体" w:cs="宋体"/>
          <w:sz w:val="24"/>
        </w:rPr>
      </w:pPr>
      <w:r>
        <w:rPr>
          <w:rFonts w:hint="eastAsia" w:ascii="宋体" w:hAnsi="宋体" w:cs="宋体"/>
          <w:sz w:val="24"/>
        </w:rPr>
        <w:t>不同投标人的投标保证金从同一单位或者个人的账户转出。</w:t>
      </w:r>
    </w:p>
    <w:p>
      <w:pPr>
        <w:spacing w:before="0" w:beforeAutospacing="0" w:after="0" w:afterAutospacing="0"/>
        <w:rPr>
          <w:rFonts w:ascii="宋体" w:hAnsi="宋体" w:cs="宋体"/>
          <w:b/>
          <w:sz w:val="24"/>
        </w:rPr>
      </w:pPr>
      <w:r>
        <w:rPr>
          <w:rFonts w:hint="eastAsia" w:ascii="宋体" w:hAnsi="宋体" w:cs="宋体"/>
          <w:b/>
          <w:sz w:val="24"/>
        </w:rPr>
        <w:t>6.通知</w:t>
      </w:r>
    </w:p>
    <w:p>
      <w:pPr>
        <w:spacing w:before="0" w:beforeAutospacing="0" w:after="0" w:afterAutospacing="0"/>
        <w:ind w:firstLine="480" w:firstLineChars="200"/>
        <w:rPr>
          <w:rFonts w:ascii="宋体" w:hAnsi="宋体" w:cs="宋体"/>
          <w:sz w:val="24"/>
        </w:rPr>
      </w:pPr>
      <w:bookmarkStart w:id="21" w:name="_Toc480368402"/>
      <w:r>
        <w:rPr>
          <w:rFonts w:hint="eastAsia" w:ascii="宋体" w:hAnsi="宋体" w:cs="宋体"/>
          <w:sz w:val="24"/>
        </w:rPr>
        <w:t>6.1 对与本项目有关的通知，采购代理机构将在本次招标公告刊登的媒体上发布公告并在公告平台内发送变更通知或答疑文件的形式，向潜在投标人发出。投标人应及时查看，如网络线路、系统故障或其它任何意外情形，导致所发出的通知延迟送达或无法到达投标人，采购代理机构不因此承担任何责任，有关的招标活动可以继续有效地进行。</w:t>
      </w:r>
    </w:p>
    <w:p>
      <w:pPr>
        <w:pStyle w:val="4"/>
        <w:spacing w:beforeLines="50" w:beforeAutospacing="0" w:afterLines="50" w:afterAutospacing="0"/>
        <w:jc w:val="left"/>
        <w:rPr>
          <w:rFonts w:ascii="宋体" w:hAnsi="宋体" w:cs="宋体"/>
          <w:sz w:val="24"/>
          <w:szCs w:val="24"/>
        </w:rPr>
      </w:pPr>
      <w:bookmarkStart w:id="22" w:name="_Toc14805"/>
      <w:bookmarkStart w:id="23" w:name="_Toc14522"/>
      <w:r>
        <w:rPr>
          <w:rFonts w:hint="eastAsia" w:ascii="宋体" w:hAnsi="宋体" w:cs="宋体"/>
          <w:sz w:val="24"/>
          <w:szCs w:val="24"/>
        </w:rPr>
        <w:t>二、招标文件</w:t>
      </w:r>
      <w:bookmarkEnd w:id="21"/>
      <w:bookmarkEnd w:id="22"/>
      <w:bookmarkEnd w:id="23"/>
    </w:p>
    <w:p>
      <w:pPr>
        <w:spacing w:before="0" w:beforeAutospacing="0" w:after="0" w:afterAutospacing="0"/>
        <w:rPr>
          <w:rFonts w:ascii="宋体" w:hAnsi="宋体" w:cs="宋体"/>
          <w:b/>
          <w:sz w:val="24"/>
        </w:rPr>
      </w:pPr>
      <w:r>
        <w:rPr>
          <w:rFonts w:hint="eastAsia" w:ascii="宋体" w:hAnsi="宋体" w:cs="宋体"/>
          <w:b/>
          <w:sz w:val="24"/>
        </w:rPr>
        <w:t>7.招标文件组成</w:t>
      </w:r>
    </w:p>
    <w:p>
      <w:pPr>
        <w:spacing w:before="0" w:beforeAutospacing="0" w:after="0" w:afterAutospacing="0"/>
        <w:ind w:firstLine="480" w:firstLineChars="200"/>
        <w:rPr>
          <w:rFonts w:ascii="宋体" w:hAnsi="宋体" w:cs="宋体"/>
          <w:sz w:val="24"/>
        </w:rPr>
      </w:pPr>
      <w:r>
        <w:rPr>
          <w:rFonts w:hint="eastAsia" w:ascii="宋体" w:hAnsi="宋体" w:cs="宋体"/>
          <w:sz w:val="24"/>
        </w:rPr>
        <w:t>7.1招标文件由招标文件目录所列内容组成。</w:t>
      </w:r>
    </w:p>
    <w:p>
      <w:pPr>
        <w:spacing w:before="0" w:beforeAutospacing="0" w:after="0" w:afterAutospacing="0"/>
        <w:rPr>
          <w:rFonts w:ascii="宋体" w:hAnsi="宋体" w:cs="宋体"/>
          <w:b/>
          <w:sz w:val="24"/>
        </w:rPr>
      </w:pPr>
      <w:r>
        <w:rPr>
          <w:rFonts w:hint="eastAsia" w:ascii="宋体" w:hAnsi="宋体" w:cs="宋体"/>
          <w:b/>
          <w:sz w:val="24"/>
        </w:rPr>
        <w:t>8.踏勘现场</w:t>
      </w:r>
    </w:p>
    <w:p>
      <w:pPr>
        <w:spacing w:before="0" w:beforeAutospacing="0" w:after="0" w:afterAutospacing="0"/>
        <w:ind w:firstLine="480" w:firstLineChars="200"/>
        <w:rPr>
          <w:rFonts w:ascii="宋体" w:hAnsi="宋体" w:cs="宋体"/>
          <w:sz w:val="24"/>
        </w:rPr>
      </w:pPr>
      <w:r>
        <w:rPr>
          <w:rFonts w:hint="eastAsia" w:ascii="宋体" w:hAnsi="宋体" w:cs="宋体"/>
          <w:sz w:val="24"/>
        </w:rPr>
        <w:t>8.1本项目是否统一组织投标人踏勘现场见招标文件第二部分“投标人须知前附表”中第13项的规定。无论是否统一组织，投标人应对供货现场和周围环境进行勘察，以获取编制投标文件所需的资料。</w:t>
      </w:r>
    </w:p>
    <w:p>
      <w:pPr>
        <w:spacing w:before="0" w:beforeAutospacing="0" w:after="0" w:afterAutospacing="0"/>
        <w:ind w:firstLine="480" w:firstLineChars="200"/>
        <w:rPr>
          <w:rFonts w:ascii="宋体" w:hAnsi="宋体" w:cs="宋体"/>
          <w:sz w:val="24"/>
        </w:rPr>
      </w:pPr>
      <w:r>
        <w:rPr>
          <w:rFonts w:hint="eastAsia" w:ascii="宋体" w:hAnsi="宋体" w:cs="宋体"/>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spacing w:before="0" w:beforeAutospacing="0" w:after="0" w:afterAutospacing="0"/>
        <w:ind w:firstLine="480" w:firstLineChars="200"/>
        <w:rPr>
          <w:rFonts w:ascii="宋体" w:hAnsi="宋体" w:cs="宋体"/>
          <w:sz w:val="24"/>
        </w:rPr>
      </w:pPr>
      <w:r>
        <w:rPr>
          <w:rFonts w:hint="eastAsia" w:ascii="宋体" w:hAnsi="宋体" w:cs="宋体"/>
          <w:sz w:val="24"/>
        </w:rPr>
        <w:t>8.3除非有特殊要求，招标文件不单独提供供货使用地的自然环境、气候条件、公用设施等情况，投标人被视为熟悉上述与履行合同有关的一切情况。</w:t>
      </w:r>
    </w:p>
    <w:p>
      <w:pPr>
        <w:spacing w:before="0" w:beforeAutospacing="0" w:after="0" w:afterAutospacing="0"/>
        <w:ind w:firstLine="480" w:firstLineChars="200"/>
        <w:rPr>
          <w:rFonts w:ascii="宋体" w:hAnsi="宋体" w:cs="宋体"/>
          <w:sz w:val="24"/>
        </w:rPr>
      </w:pPr>
      <w:r>
        <w:rPr>
          <w:rFonts w:hint="eastAsia" w:ascii="宋体" w:hAnsi="宋体" w:cs="宋体"/>
          <w:sz w:val="24"/>
        </w:rPr>
        <w:t>8.4除采购人原因外，投标人自行负责在踏勘现场中所发生的人员伤亡和财产损失。</w:t>
      </w:r>
    </w:p>
    <w:p>
      <w:pPr>
        <w:spacing w:before="0" w:beforeAutospacing="0" w:after="0" w:afterAutospacing="0"/>
        <w:rPr>
          <w:rFonts w:ascii="宋体" w:hAnsi="宋体" w:cs="宋体"/>
          <w:bCs/>
          <w:sz w:val="24"/>
        </w:rPr>
      </w:pPr>
      <w:r>
        <w:rPr>
          <w:rFonts w:hint="eastAsia" w:ascii="宋体" w:hAnsi="宋体" w:cs="宋体"/>
          <w:b/>
          <w:sz w:val="24"/>
        </w:rPr>
        <w:t>9.知识产权</w:t>
      </w:r>
    </w:p>
    <w:p>
      <w:pPr>
        <w:spacing w:before="0" w:beforeAutospacing="0" w:after="0" w:afterAutospacing="0"/>
        <w:ind w:firstLine="549"/>
        <w:rPr>
          <w:rFonts w:ascii="宋体" w:hAnsi="宋体" w:cs="宋体"/>
          <w:sz w:val="24"/>
        </w:rPr>
      </w:pPr>
      <w:r>
        <w:rPr>
          <w:rFonts w:hint="eastAsia" w:ascii="宋体" w:hAnsi="宋体" w:cs="宋体"/>
          <w:sz w:val="24"/>
        </w:rPr>
        <w:t>9.1投标人须保证，采购人在中华人民共和国境内使用投标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pacing w:before="0" w:beforeAutospacing="0" w:after="0" w:afterAutospacing="0"/>
        <w:ind w:firstLine="549"/>
        <w:rPr>
          <w:rFonts w:ascii="宋体" w:hAnsi="宋体" w:cs="宋体"/>
          <w:sz w:val="24"/>
        </w:rPr>
      </w:pPr>
      <w:r>
        <w:rPr>
          <w:rFonts w:hint="eastAsia" w:ascii="宋体" w:hAnsi="宋体" w:cs="宋体"/>
          <w:sz w:val="24"/>
        </w:rPr>
        <w:t>9.2投标人如欲在项目实施过程中采用自有知识成果，须在投标文件中声明，并提供相关知识产权证明文件。使用该知识成果后，投标人须提供开发接口和开发手册等技术文档。</w:t>
      </w:r>
    </w:p>
    <w:p>
      <w:pPr>
        <w:spacing w:before="0" w:beforeAutospacing="0" w:after="0" w:afterAutospacing="0"/>
        <w:rPr>
          <w:rFonts w:ascii="宋体" w:hAnsi="宋体" w:cs="宋体"/>
          <w:b/>
          <w:sz w:val="24"/>
        </w:rPr>
      </w:pPr>
      <w:r>
        <w:rPr>
          <w:rFonts w:hint="eastAsia" w:ascii="宋体" w:hAnsi="宋体" w:cs="宋体"/>
          <w:b/>
          <w:sz w:val="24"/>
        </w:rPr>
        <w:t>10.答疑及招标文件的澄清和修改</w:t>
      </w:r>
    </w:p>
    <w:p>
      <w:pPr>
        <w:spacing w:before="0" w:beforeAutospacing="0" w:after="0" w:afterAutospacing="0"/>
        <w:ind w:firstLine="480" w:firstLineChars="200"/>
        <w:rPr>
          <w:rFonts w:ascii="宋体" w:hAnsi="宋体" w:cs="宋体"/>
          <w:sz w:val="24"/>
        </w:rPr>
      </w:pPr>
      <w:r>
        <w:rPr>
          <w:rFonts w:hint="eastAsia" w:ascii="宋体" w:hAnsi="宋体" w:cs="宋体"/>
          <w:sz w:val="24"/>
        </w:rPr>
        <w:t>10.1投标人如果对招标文件有疑问或要求进行澄清的，应按照招标文件第二部分“投标人须知前附表”规定向采购代理机构提出。提出后，请投标人及时查看答疑文件或澄清文件。必要时，采购代理机构将组织相关专家召开答疑会，如召开，答疑会安排另行通知。</w:t>
      </w:r>
    </w:p>
    <w:p>
      <w:pPr>
        <w:spacing w:before="0" w:beforeAutospacing="0" w:after="0" w:afterAutospacing="0"/>
        <w:ind w:firstLine="480" w:firstLineChars="200"/>
        <w:rPr>
          <w:rFonts w:ascii="宋体" w:hAnsi="宋体" w:cs="宋体"/>
          <w:sz w:val="24"/>
        </w:rPr>
      </w:pPr>
      <w:r>
        <w:rPr>
          <w:rFonts w:hint="eastAsia" w:ascii="宋体" w:hAnsi="宋体" w:cs="宋体"/>
          <w:sz w:val="24"/>
        </w:rPr>
        <w:t>投标人在规定的时间内未对招标文件提出疑问或要求澄清的，采购代理机构将视其为同意，对在“答疑接受时间”后就招标文件内容提出的疑问及澄清要求将不予受理。</w:t>
      </w:r>
    </w:p>
    <w:p>
      <w:pPr>
        <w:spacing w:before="0" w:beforeAutospacing="0" w:after="0" w:afterAutospacing="0"/>
        <w:ind w:firstLine="480" w:firstLineChars="200"/>
        <w:rPr>
          <w:rFonts w:ascii="宋体" w:hAnsi="宋体" w:cs="宋体"/>
          <w:sz w:val="24"/>
        </w:rPr>
      </w:pPr>
      <w:r>
        <w:rPr>
          <w:rFonts w:hint="eastAsia" w:ascii="宋体" w:hAnsi="宋体" w:cs="宋体"/>
          <w:sz w:val="24"/>
        </w:rPr>
        <w:t>10.2无论出于何种原因，采购代理机构主动或出于解答投标人疑问对已发出的招标文件进行必要澄清或修改的，应当在招标文件要求提交投标文件截止时间15日前，向潜在投标人发出澄清、修改的补充文件。需要为此调整投标文件提交截止时间的，应当重新确定，并就变更后的投标截止时间重新发出通知。</w:t>
      </w:r>
    </w:p>
    <w:p>
      <w:pPr>
        <w:spacing w:before="0" w:beforeAutospacing="0" w:after="0" w:afterAutospacing="0"/>
        <w:ind w:firstLine="480" w:firstLineChars="200"/>
        <w:rPr>
          <w:rFonts w:ascii="宋体" w:hAnsi="宋体" w:cs="宋体"/>
          <w:sz w:val="24"/>
        </w:rPr>
      </w:pPr>
      <w:r>
        <w:rPr>
          <w:rFonts w:hint="eastAsia" w:ascii="宋体" w:hAnsi="宋体" w:cs="宋体"/>
          <w:sz w:val="24"/>
        </w:rPr>
        <w:t>特殊情况下，采购代理机构发布澄清、修改文件后，不影响投标人编制投标文件的，可不改变投标截止时间和开标时间。</w:t>
      </w:r>
    </w:p>
    <w:p>
      <w:pPr>
        <w:spacing w:before="0" w:beforeAutospacing="0" w:after="0" w:afterAutospacing="0"/>
        <w:ind w:firstLine="480" w:firstLineChars="200"/>
        <w:rPr>
          <w:rFonts w:ascii="宋体" w:hAnsi="宋体" w:cs="宋体"/>
          <w:sz w:val="24"/>
        </w:rPr>
      </w:pPr>
      <w:r>
        <w:rPr>
          <w:rFonts w:hint="eastAsia" w:ascii="宋体" w:hAnsi="宋体" w:cs="宋体"/>
          <w:sz w:val="24"/>
        </w:rPr>
        <w:t>10.3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spacing w:before="0" w:beforeAutospacing="0" w:after="0" w:afterAutospacing="0"/>
        <w:ind w:firstLine="480" w:firstLineChars="200"/>
        <w:rPr>
          <w:rFonts w:ascii="宋体" w:hAnsi="宋体" w:cs="宋体"/>
          <w:b/>
          <w:sz w:val="24"/>
        </w:rPr>
      </w:pPr>
      <w:r>
        <w:rPr>
          <w:rFonts w:hint="eastAsia" w:ascii="宋体" w:hAnsi="宋体" w:cs="宋体"/>
          <w:sz w:val="24"/>
        </w:rPr>
        <w:t>10.4采购代理机构对招标文件作出的澄清、修改的通知将在</w:t>
      </w:r>
      <w:r>
        <w:rPr>
          <w:rFonts w:hint="eastAsia" w:ascii="宋体" w:hAnsi="宋体" w:cs="宋体"/>
          <w:sz w:val="24"/>
          <w:highlight w:val="yellow"/>
        </w:rPr>
        <w:t>新疆政府采购网</w:t>
      </w:r>
      <w:r>
        <w:rPr>
          <w:rFonts w:hint="eastAsia" w:ascii="宋体" w:hAnsi="宋体" w:cs="宋体"/>
          <w:sz w:val="24"/>
        </w:rPr>
        <w:t>平台进行公布，请投标人及时关注并获取相关资料。因网络线路、系统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before="0" w:beforeAutospacing="0" w:after="0" w:afterAutospacing="0"/>
        <w:ind w:firstLine="480" w:firstLineChars="200"/>
        <w:rPr>
          <w:rFonts w:ascii="宋体" w:hAnsi="宋体" w:cs="宋体"/>
          <w:b/>
          <w:sz w:val="24"/>
        </w:rPr>
      </w:pPr>
      <w:r>
        <w:rPr>
          <w:rFonts w:hint="eastAsia" w:ascii="宋体" w:hAnsi="宋体" w:cs="宋体"/>
          <w:bCs/>
          <w:sz w:val="24"/>
        </w:rPr>
        <w:t>10.5澄清、修改文件发出后，投标人必须使用最新的答疑、澄清文件制作投标文件，否则一切后果由投标人自行承担。</w:t>
      </w:r>
    </w:p>
    <w:p>
      <w:pPr>
        <w:pStyle w:val="4"/>
        <w:spacing w:beforeLines="50" w:beforeAutospacing="0" w:afterLines="50" w:afterAutospacing="0"/>
        <w:jc w:val="left"/>
        <w:rPr>
          <w:rFonts w:ascii="宋体" w:hAnsi="宋体" w:cs="宋体"/>
          <w:sz w:val="24"/>
          <w:szCs w:val="24"/>
        </w:rPr>
      </w:pPr>
      <w:bookmarkStart w:id="24" w:name="_Toc15872"/>
      <w:bookmarkStart w:id="25" w:name="_Toc29055"/>
      <w:bookmarkStart w:id="26" w:name="_Toc480368403"/>
      <w:r>
        <w:rPr>
          <w:rFonts w:hint="eastAsia" w:ascii="宋体" w:hAnsi="宋体" w:cs="宋体"/>
          <w:sz w:val="24"/>
          <w:szCs w:val="24"/>
        </w:rPr>
        <w:t>三、投标文件</w:t>
      </w:r>
      <w:bookmarkEnd w:id="24"/>
      <w:bookmarkEnd w:id="25"/>
      <w:bookmarkEnd w:id="26"/>
    </w:p>
    <w:p>
      <w:pPr>
        <w:spacing w:before="0" w:beforeAutospacing="0" w:after="0" w:afterAutospacing="0"/>
        <w:rPr>
          <w:rFonts w:ascii="宋体" w:hAnsi="宋体" w:cs="宋体"/>
          <w:b/>
          <w:sz w:val="24"/>
        </w:rPr>
      </w:pPr>
      <w:r>
        <w:rPr>
          <w:rFonts w:hint="eastAsia" w:ascii="宋体" w:hAnsi="宋体" w:cs="宋体"/>
          <w:b/>
          <w:sz w:val="24"/>
        </w:rPr>
        <w:t>11.投标文件的语言及计量单位</w:t>
      </w:r>
    </w:p>
    <w:p>
      <w:pPr>
        <w:spacing w:before="0" w:beforeAutospacing="0" w:after="0" w:afterAutospacing="0"/>
        <w:ind w:firstLine="480" w:firstLineChars="200"/>
        <w:rPr>
          <w:rFonts w:ascii="宋体" w:hAnsi="宋体" w:cs="宋体"/>
          <w:sz w:val="24"/>
        </w:rPr>
      </w:pPr>
      <w:r>
        <w:rPr>
          <w:rFonts w:hint="eastAsia" w:ascii="宋体" w:hAnsi="宋体" w:cs="宋体"/>
          <w:sz w:val="24"/>
        </w:rPr>
        <w:t>11.1投标人提交的投标文件（包括技术文件和资料、图纸中的说明）以及投标人与采购代理机构就有关投标的所有来往函电均应使用中文简体字。</w:t>
      </w:r>
    </w:p>
    <w:p>
      <w:pPr>
        <w:spacing w:before="0" w:beforeAutospacing="0" w:after="0" w:afterAutospacing="0"/>
        <w:ind w:firstLine="480" w:firstLineChars="200"/>
        <w:rPr>
          <w:rFonts w:ascii="宋体" w:hAnsi="宋体" w:cs="宋体"/>
          <w:sz w:val="24"/>
        </w:rPr>
      </w:pPr>
      <w:r>
        <w:rPr>
          <w:rFonts w:hint="eastAsia" w:ascii="宋体" w:hAnsi="宋体" w:cs="宋体"/>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spacing w:before="0" w:beforeAutospacing="0" w:after="0" w:afterAutospacing="0"/>
        <w:ind w:firstLine="480" w:firstLineChars="200"/>
        <w:rPr>
          <w:rFonts w:ascii="宋体" w:hAnsi="宋体" w:cs="宋体"/>
          <w:sz w:val="24"/>
        </w:rPr>
      </w:pPr>
      <w:r>
        <w:rPr>
          <w:rFonts w:hint="eastAsia" w:ascii="宋体" w:hAnsi="宋体" w:cs="宋体"/>
          <w:sz w:val="24"/>
        </w:rPr>
        <w:t>11.3除非招标文件另有规定，投标文件所使用的计量单位，应使用国家法定计量单位。</w:t>
      </w:r>
    </w:p>
    <w:p>
      <w:pPr>
        <w:spacing w:before="0" w:beforeAutospacing="0" w:after="0" w:afterAutospacing="0"/>
        <w:ind w:firstLine="480" w:firstLineChars="200"/>
        <w:rPr>
          <w:rFonts w:ascii="宋体" w:hAnsi="宋体" w:cs="宋体"/>
          <w:sz w:val="24"/>
        </w:rPr>
      </w:pPr>
      <w:r>
        <w:rPr>
          <w:rFonts w:hint="eastAsia" w:ascii="宋体" w:hAnsi="宋体" w:cs="宋体"/>
          <w:sz w:val="24"/>
        </w:rPr>
        <w:t>11.4对违反上述规定情形的，评标委员会有权要求投标人限期提供相应文件或决定对其投标予以拒绝。</w:t>
      </w:r>
    </w:p>
    <w:p>
      <w:pPr>
        <w:spacing w:before="0" w:beforeAutospacing="0" w:after="0" w:afterAutospacing="0"/>
        <w:ind w:firstLine="480" w:firstLineChars="200"/>
        <w:rPr>
          <w:rFonts w:ascii="宋体" w:hAnsi="宋体" w:cs="宋体"/>
          <w:sz w:val="24"/>
        </w:rPr>
      </w:pPr>
      <w:r>
        <w:rPr>
          <w:rFonts w:hint="eastAsia" w:ascii="宋体" w:hAnsi="宋体" w:cs="宋体"/>
          <w:sz w:val="24"/>
        </w:rPr>
        <w:t>11.5电报、电话、传真形式的投标概不接受。投标人的投标文件一律不予退还。</w:t>
      </w:r>
    </w:p>
    <w:p>
      <w:pPr>
        <w:spacing w:before="0" w:beforeAutospacing="0" w:after="0" w:afterAutospacing="0"/>
        <w:rPr>
          <w:rFonts w:ascii="宋体" w:hAnsi="宋体" w:cs="宋体"/>
          <w:b/>
          <w:sz w:val="24"/>
        </w:rPr>
      </w:pPr>
      <w:r>
        <w:rPr>
          <w:rFonts w:hint="eastAsia" w:ascii="宋体" w:hAnsi="宋体" w:cs="宋体"/>
          <w:b/>
          <w:sz w:val="24"/>
        </w:rPr>
        <w:t>12.投标文件组成及编制</w:t>
      </w:r>
    </w:p>
    <w:p>
      <w:pPr>
        <w:spacing w:before="0" w:beforeAutospacing="0" w:after="0" w:afterAutospacing="0"/>
        <w:rPr>
          <w:rFonts w:ascii="宋体" w:hAnsi="宋体" w:cs="宋体"/>
          <w:sz w:val="24"/>
        </w:rPr>
      </w:pPr>
      <w:r>
        <w:rPr>
          <w:rFonts w:hint="eastAsia" w:ascii="宋体" w:hAnsi="宋体" w:cs="宋体"/>
          <w:sz w:val="24"/>
        </w:rPr>
        <w:t xml:space="preserve">    12.1投标文件分为资格证明文件、商务技术文件、报价文件。</w:t>
      </w:r>
    </w:p>
    <w:p>
      <w:pPr>
        <w:spacing w:before="0" w:beforeAutospacing="0" w:after="0" w:afterAutospacing="0"/>
        <w:rPr>
          <w:rFonts w:ascii="宋体" w:hAnsi="宋体" w:cs="宋体"/>
          <w:sz w:val="24"/>
        </w:rPr>
      </w:pPr>
      <w:r>
        <w:rPr>
          <w:rFonts w:hint="eastAsia" w:ascii="宋体" w:hAnsi="宋体" w:cs="宋体"/>
          <w:sz w:val="24"/>
        </w:rPr>
        <w:t xml:space="preserve">    本次招标，投标人须按招标文件第二部分“投标人须知前附表”中规定提交投标文件。</w:t>
      </w:r>
    </w:p>
    <w:p>
      <w:pPr>
        <w:spacing w:before="0" w:beforeAutospacing="0" w:after="0" w:afterAutospacing="0"/>
        <w:ind w:firstLine="480" w:firstLineChars="200"/>
        <w:rPr>
          <w:rFonts w:ascii="宋体" w:hAnsi="宋体" w:cs="宋体"/>
          <w:sz w:val="24"/>
        </w:rPr>
      </w:pPr>
      <w:r>
        <w:rPr>
          <w:rFonts w:hint="eastAsia" w:ascii="宋体" w:hAnsi="宋体" w:cs="宋体"/>
          <w:sz w:val="24"/>
        </w:rPr>
        <w:t>12.2投标人递交的投标文件及相关要求按照招标文件第二部分“投标人须知前附表”中的规定。</w:t>
      </w:r>
    </w:p>
    <w:p>
      <w:pPr>
        <w:spacing w:before="0" w:beforeAutospacing="0" w:after="0" w:afterAutospacing="0"/>
        <w:rPr>
          <w:rFonts w:ascii="宋体" w:hAnsi="宋体" w:cs="宋体"/>
          <w:b/>
          <w:sz w:val="24"/>
        </w:rPr>
      </w:pPr>
      <w:r>
        <w:rPr>
          <w:rFonts w:hint="eastAsia" w:ascii="宋体" w:hAnsi="宋体" w:cs="宋体"/>
          <w:b/>
          <w:sz w:val="24"/>
        </w:rPr>
        <w:t>13.投标报价</w:t>
      </w:r>
    </w:p>
    <w:p>
      <w:pPr>
        <w:spacing w:before="0" w:beforeAutospacing="0" w:after="0" w:afterAutospacing="0"/>
        <w:ind w:firstLine="480" w:firstLineChars="200"/>
        <w:rPr>
          <w:rFonts w:ascii="宋体" w:hAnsi="宋体" w:cs="宋体"/>
          <w:sz w:val="24"/>
        </w:rPr>
      </w:pPr>
      <w:r>
        <w:rPr>
          <w:rFonts w:hint="eastAsia" w:ascii="宋体" w:hAnsi="宋体" w:cs="宋体"/>
          <w:sz w:val="24"/>
        </w:rPr>
        <w:t>13.1所有投标报价均以人民币元为计算单位。只要投报了一个确定数额的总价，无论分项价格是否全部填报了相应的金额或免费字样，报价应被视为已经包含了但并不限于各项购买设备及其运送、保险和相关服务等的费用和所需缴纳的所有价格、税、费。在其他情况下，由于分项报价填报不完整、不清楚或存在其他任何失误，所导致的任何不利后果均应当由投标人自行承担。</w:t>
      </w:r>
    </w:p>
    <w:p>
      <w:pPr>
        <w:spacing w:before="0" w:beforeAutospacing="0" w:after="0" w:afterAutospacing="0"/>
        <w:ind w:firstLine="480" w:firstLineChars="200"/>
        <w:rPr>
          <w:rFonts w:ascii="宋体" w:hAnsi="宋体" w:cs="宋体"/>
          <w:b/>
          <w:sz w:val="24"/>
        </w:rPr>
      </w:pPr>
      <w:r>
        <w:rPr>
          <w:rFonts w:hint="eastAsia" w:ascii="宋体" w:hAnsi="宋体" w:cs="宋体"/>
          <w:sz w:val="24"/>
        </w:rPr>
        <w:t>13.2除非招标文件另有规定，不接受可选择或可调整的投标方案和报价，任何有选择的或可调整的投标方案和报价将被视为非响应性投标而被拒绝。</w:t>
      </w:r>
    </w:p>
    <w:p>
      <w:pPr>
        <w:spacing w:before="0" w:beforeAutospacing="0" w:after="0" w:afterAutospacing="0"/>
        <w:ind w:firstLine="480" w:firstLineChars="200"/>
        <w:rPr>
          <w:rFonts w:ascii="宋体" w:hAnsi="宋体" w:cs="宋体"/>
          <w:sz w:val="24"/>
        </w:rPr>
      </w:pPr>
      <w:r>
        <w:rPr>
          <w:rFonts w:hint="eastAsia" w:ascii="宋体" w:hAnsi="宋体" w:cs="宋体"/>
          <w:sz w:val="24"/>
        </w:rPr>
        <w:t>13.3本项目是否接受进口产品按照招标文件第二部分“投标人须知前附表中”中的规定。</w:t>
      </w:r>
    </w:p>
    <w:p>
      <w:pPr>
        <w:spacing w:before="0" w:beforeAutospacing="0" w:after="0" w:afterAutospacing="0"/>
        <w:ind w:firstLine="480" w:firstLineChars="200"/>
        <w:rPr>
          <w:rFonts w:ascii="宋体" w:hAnsi="宋体" w:cs="宋体"/>
          <w:sz w:val="24"/>
        </w:rPr>
      </w:pPr>
      <w:r>
        <w:rPr>
          <w:rFonts w:hint="eastAsia" w:ascii="宋体" w:hAnsi="宋体" w:cs="宋体"/>
          <w:sz w:val="24"/>
        </w:rPr>
        <w:t>13.4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pPr>
        <w:spacing w:before="0" w:beforeAutospacing="0" w:after="0" w:afterAutospacing="0"/>
        <w:ind w:firstLine="480" w:firstLineChars="200"/>
        <w:rPr>
          <w:rFonts w:ascii="宋体" w:hAnsi="宋体" w:cs="宋体"/>
          <w:sz w:val="24"/>
        </w:rPr>
      </w:pPr>
      <w:r>
        <w:rPr>
          <w:rFonts w:hint="eastAsia" w:ascii="宋体" w:hAnsi="宋体" w:cs="宋体"/>
          <w:sz w:val="24"/>
        </w:rPr>
        <w:t>13.5投标人须严格按照报价明细表规定的内容填写设备单价以及其他事项。</w:t>
      </w:r>
    </w:p>
    <w:p>
      <w:pPr>
        <w:spacing w:before="0" w:beforeAutospacing="0" w:after="0" w:afterAutospacing="0"/>
        <w:ind w:firstLine="480" w:firstLineChars="200"/>
        <w:rPr>
          <w:rFonts w:ascii="宋体" w:hAnsi="宋体" w:cs="宋体"/>
          <w:sz w:val="24"/>
        </w:rPr>
      </w:pPr>
      <w:r>
        <w:rPr>
          <w:rFonts w:hint="eastAsia" w:ascii="宋体" w:hAnsi="宋体" w:cs="宋体"/>
          <w:sz w:val="24"/>
        </w:rPr>
        <w:t>13.6投标人对投标报价若有说明应在投标文件中显著处注明。</w:t>
      </w:r>
    </w:p>
    <w:p>
      <w:pPr>
        <w:spacing w:before="0" w:beforeAutospacing="0" w:after="0" w:afterAutospacing="0"/>
        <w:ind w:firstLine="480" w:firstLineChars="200"/>
        <w:rPr>
          <w:rFonts w:ascii="宋体" w:hAnsi="宋体" w:cs="宋体"/>
          <w:sz w:val="24"/>
        </w:rPr>
      </w:pPr>
      <w:r>
        <w:rPr>
          <w:rFonts w:hint="eastAsia" w:ascii="宋体" w:hAnsi="宋体" w:cs="宋体"/>
          <w:sz w:val="24"/>
        </w:rPr>
        <w:t>除政策性文件规定以外，投标人所报价格在合同实施期间不因市场变化因素而变动。</w:t>
      </w:r>
    </w:p>
    <w:p>
      <w:pPr>
        <w:spacing w:before="0" w:beforeAutospacing="0" w:after="0" w:afterAutospacing="0"/>
        <w:ind w:firstLine="480" w:firstLineChars="200"/>
        <w:rPr>
          <w:rFonts w:ascii="宋体" w:hAnsi="宋体" w:cs="宋体"/>
          <w:sz w:val="24"/>
        </w:rPr>
      </w:pPr>
      <w:r>
        <w:rPr>
          <w:rFonts w:hint="eastAsia" w:ascii="宋体" w:hAnsi="宋体" w:cs="宋体"/>
          <w:sz w:val="24"/>
        </w:rPr>
        <w:t>13.7对于有配件、耗材、选件、备件和特殊工具的设备，还应填报投标设备配件、耗材、选件表和备件及特殊工具清单，注明品牌、型号、产地、功能等内容，该表格格式由投标人自行设计。投标人按照上述要求分类报价，其目的是便于评标，但在任何情况下并不限制采购人以其他条款签订合同的权利。</w:t>
      </w:r>
    </w:p>
    <w:p>
      <w:pPr>
        <w:spacing w:before="0" w:beforeAutospacing="0" w:after="0" w:afterAutospacing="0"/>
        <w:ind w:firstLine="480" w:firstLineChars="200"/>
        <w:rPr>
          <w:rFonts w:ascii="宋体" w:hAnsi="宋体" w:cs="宋体"/>
          <w:color w:val="FF0000"/>
          <w:sz w:val="24"/>
        </w:rPr>
      </w:pPr>
      <w:r>
        <w:rPr>
          <w:rFonts w:hint="eastAsia" w:ascii="宋体" w:hAnsi="宋体" w:cs="宋体"/>
          <w:color w:val="FF0000"/>
          <w:sz w:val="24"/>
        </w:rPr>
        <w:t>13.8最低报价不能作为中标的保证。</w:t>
      </w:r>
    </w:p>
    <w:p>
      <w:pPr>
        <w:spacing w:before="0" w:beforeAutospacing="0" w:after="0" w:afterAutospacing="0"/>
        <w:rPr>
          <w:rFonts w:ascii="宋体" w:hAnsi="宋体" w:cs="宋体"/>
          <w:b/>
          <w:sz w:val="24"/>
        </w:rPr>
      </w:pPr>
      <w:r>
        <w:rPr>
          <w:rFonts w:hint="eastAsia" w:ascii="宋体" w:hAnsi="宋体" w:cs="宋体"/>
          <w:b/>
          <w:sz w:val="24"/>
        </w:rPr>
        <w:t>14.投标有效期</w:t>
      </w:r>
    </w:p>
    <w:p>
      <w:pPr>
        <w:spacing w:before="0" w:beforeAutospacing="0" w:after="0" w:afterAutospacing="0"/>
        <w:ind w:firstLine="480" w:firstLineChars="200"/>
        <w:rPr>
          <w:rFonts w:ascii="宋体" w:hAnsi="宋体" w:cs="宋体"/>
          <w:sz w:val="24"/>
        </w:rPr>
      </w:pPr>
      <w:r>
        <w:rPr>
          <w:rFonts w:hint="eastAsia" w:ascii="宋体" w:hAnsi="宋体" w:cs="宋体"/>
          <w:sz w:val="24"/>
        </w:rPr>
        <w:t>14.1本项目的投标有效期按照招标文件第二部分“投标人须知前附表中”中第15项的规定。投标有效期自开标之日起计算，短于规定期限的投标将按无效投标处理。</w:t>
      </w:r>
    </w:p>
    <w:p>
      <w:pPr>
        <w:spacing w:before="0" w:beforeAutospacing="0" w:after="0" w:afterAutospacing="0"/>
        <w:ind w:firstLine="480" w:firstLineChars="200"/>
        <w:rPr>
          <w:rFonts w:ascii="宋体" w:hAnsi="宋体" w:cs="宋体"/>
          <w:sz w:val="24"/>
        </w:rPr>
      </w:pPr>
      <w:r>
        <w:rPr>
          <w:rFonts w:hint="eastAsia" w:ascii="宋体" w:hAnsi="宋体" w:cs="宋体"/>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spacing w:before="0" w:beforeAutospacing="0" w:after="0" w:afterAutospacing="0"/>
        <w:rPr>
          <w:rFonts w:ascii="宋体" w:hAnsi="宋体" w:cs="宋体"/>
          <w:b/>
          <w:sz w:val="24"/>
        </w:rPr>
      </w:pPr>
      <w:r>
        <w:rPr>
          <w:rFonts w:hint="eastAsia" w:ascii="宋体" w:hAnsi="宋体" w:cs="宋体"/>
          <w:b/>
          <w:sz w:val="24"/>
        </w:rPr>
        <w:t>15.投标内容填写说明</w:t>
      </w:r>
    </w:p>
    <w:p>
      <w:pPr>
        <w:spacing w:before="0" w:beforeAutospacing="0" w:after="0" w:afterAutospacing="0"/>
        <w:ind w:firstLine="480" w:firstLineChars="200"/>
        <w:rPr>
          <w:rFonts w:ascii="宋体" w:hAnsi="宋体" w:cs="宋体"/>
          <w:sz w:val="24"/>
        </w:rPr>
      </w:pPr>
      <w:r>
        <w:rPr>
          <w:rFonts w:hint="eastAsia" w:ascii="宋体" w:hAnsi="宋体" w:cs="宋体"/>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pPr>
        <w:spacing w:before="0" w:beforeAutospacing="0" w:after="0" w:afterAutospacing="0"/>
        <w:ind w:firstLine="480" w:firstLineChars="200"/>
        <w:rPr>
          <w:rFonts w:ascii="宋体" w:hAnsi="宋体" w:cs="宋体"/>
          <w:b/>
          <w:sz w:val="24"/>
        </w:rPr>
      </w:pPr>
      <w:r>
        <w:rPr>
          <w:rFonts w:hint="eastAsia" w:ascii="宋体" w:hAnsi="宋体" w:cs="宋体"/>
          <w:sz w:val="24"/>
        </w:rPr>
        <w:t>15.2投标文件须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宋体" w:hAnsi="宋体" w:cs="宋体"/>
          <w:b/>
          <w:sz w:val="24"/>
        </w:rPr>
        <w:t>。</w:t>
      </w:r>
    </w:p>
    <w:p>
      <w:pPr>
        <w:spacing w:before="0" w:beforeAutospacing="0" w:after="0" w:afterAutospacing="0"/>
        <w:ind w:firstLine="480" w:firstLineChars="200"/>
        <w:rPr>
          <w:rFonts w:ascii="宋体" w:hAnsi="宋体" w:cs="宋体"/>
          <w:sz w:val="24"/>
        </w:rPr>
      </w:pPr>
      <w:r>
        <w:rPr>
          <w:rFonts w:hint="eastAsia" w:ascii="宋体" w:hAnsi="宋体" w:cs="宋体"/>
          <w:sz w:val="24"/>
        </w:rPr>
        <w:t>15.3开标一览表为在开标现场唱标的内容，要求按格式统一填写，不得自行增减内容。</w:t>
      </w:r>
    </w:p>
    <w:p>
      <w:pPr>
        <w:spacing w:before="0" w:beforeAutospacing="0" w:after="0" w:afterAutospacing="0"/>
        <w:ind w:firstLine="480" w:firstLineChars="200"/>
        <w:rPr>
          <w:rFonts w:ascii="宋体" w:hAnsi="宋体" w:cs="宋体"/>
          <w:sz w:val="24"/>
        </w:rPr>
      </w:pPr>
      <w:r>
        <w:rPr>
          <w:rFonts w:hint="eastAsia" w:ascii="宋体" w:hAnsi="宋体" w:cs="宋体"/>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spacing w:before="0" w:beforeAutospacing="0" w:after="0" w:afterAutospacing="0"/>
        <w:ind w:firstLine="480" w:firstLineChars="200"/>
        <w:rPr>
          <w:rFonts w:ascii="宋体" w:hAnsi="宋体" w:cs="宋体"/>
          <w:sz w:val="24"/>
        </w:rPr>
      </w:pPr>
      <w:r>
        <w:rPr>
          <w:rFonts w:hint="eastAsia" w:ascii="宋体" w:hAnsi="宋体" w:cs="宋体"/>
          <w:sz w:val="24"/>
        </w:rPr>
        <w:t>15.5投标人必须保证投标文件所提供的全部资料真实可靠，并接受采购代理机构或评标委员会对其中任何资料进一步审查的要求。</w:t>
      </w:r>
    </w:p>
    <w:p>
      <w:pPr>
        <w:spacing w:before="0" w:beforeAutospacing="0" w:after="0" w:afterAutospacing="0"/>
        <w:ind w:firstLine="480" w:firstLineChars="200"/>
        <w:rPr>
          <w:rFonts w:ascii="宋体" w:hAnsi="宋体" w:cs="宋体"/>
          <w:b/>
          <w:sz w:val="24"/>
        </w:rPr>
      </w:pPr>
      <w:r>
        <w:rPr>
          <w:rFonts w:hint="eastAsia" w:ascii="宋体" w:hAnsi="宋体" w:cs="宋体"/>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pPr>
        <w:pStyle w:val="4"/>
        <w:spacing w:beforeLines="50" w:beforeAutospacing="0" w:afterLines="50" w:afterAutospacing="0"/>
        <w:jc w:val="left"/>
        <w:rPr>
          <w:rFonts w:ascii="宋体" w:hAnsi="宋体" w:cs="宋体"/>
          <w:sz w:val="24"/>
          <w:szCs w:val="24"/>
        </w:rPr>
      </w:pPr>
      <w:bookmarkStart w:id="27" w:name="_Toc28985"/>
      <w:bookmarkStart w:id="28" w:name="_Toc5813"/>
      <w:bookmarkStart w:id="29" w:name="_Toc480368404"/>
      <w:r>
        <w:rPr>
          <w:rFonts w:hint="eastAsia" w:ascii="宋体" w:hAnsi="宋体" w:cs="宋体"/>
          <w:sz w:val="24"/>
          <w:szCs w:val="24"/>
        </w:rPr>
        <w:t>四、投标保证金</w:t>
      </w:r>
      <w:bookmarkEnd w:id="27"/>
      <w:bookmarkEnd w:id="28"/>
      <w:bookmarkEnd w:id="29"/>
    </w:p>
    <w:p>
      <w:pPr>
        <w:spacing w:before="0" w:beforeAutospacing="0" w:after="0" w:afterAutospacing="0"/>
        <w:rPr>
          <w:rFonts w:ascii="宋体" w:hAnsi="宋体" w:cs="宋体"/>
          <w:b/>
          <w:sz w:val="24"/>
        </w:rPr>
      </w:pPr>
      <w:r>
        <w:rPr>
          <w:rFonts w:hint="eastAsia" w:ascii="宋体" w:hAnsi="宋体" w:cs="宋体"/>
          <w:b/>
          <w:sz w:val="24"/>
        </w:rPr>
        <w:t xml:space="preserve">16.投标保证金 </w:t>
      </w:r>
    </w:p>
    <w:p>
      <w:pPr>
        <w:spacing w:before="0" w:beforeAutospacing="0" w:after="0" w:afterAutospacing="0"/>
        <w:ind w:firstLine="480" w:firstLineChars="200"/>
        <w:rPr>
          <w:rFonts w:ascii="宋体" w:hAnsi="宋体" w:cs="宋体"/>
          <w:sz w:val="24"/>
        </w:rPr>
      </w:pPr>
      <w:r>
        <w:rPr>
          <w:rFonts w:hint="eastAsia" w:ascii="宋体" w:hAnsi="宋体" w:cs="宋体"/>
          <w:sz w:val="24"/>
        </w:rPr>
        <w:t>16.1投标人应按照招标文件第二部分“投标人须知前附表”中的规定交纳。投标保证金须于到账截止时间前到帐，并经采购代理机构确认。</w:t>
      </w:r>
    </w:p>
    <w:p>
      <w:pPr>
        <w:spacing w:before="0" w:beforeAutospacing="0" w:after="0" w:afterAutospacing="0"/>
        <w:ind w:firstLine="480" w:firstLineChars="200"/>
        <w:rPr>
          <w:rFonts w:ascii="宋体" w:hAnsi="宋体" w:cs="宋体"/>
          <w:sz w:val="24"/>
        </w:rPr>
      </w:pPr>
      <w:r>
        <w:rPr>
          <w:rFonts w:hint="eastAsia" w:ascii="宋体" w:hAnsi="宋体" w:cs="宋体"/>
          <w:sz w:val="24"/>
        </w:rPr>
        <w:t>16.2采购代理机构不接收以现金或汇票等其他形式递交的投标保证金。未按要求提交投标保证金的，将被视为无效投标。</w:t>
      </w:r>
    </w:p>
    <w:p>
      <w:pPr>
        <w:spacing w:before="0" w:beforeAutospacing="0" w:after="0" w:afterAutospacing="0"/>
        <w:ind w:firstLine="480" w:firstLineChars="200"/>
        <w:rPr>
          <w:rFonts w:ascii="宋体" w:hAnsi="宋体" w:cs="宋体"/>
          <w:sz w:val="24"/>
        </w:rPr>
      </w:pPr>
      <w:r>
        <w:rPr>
          <w:rFonts w:hint="eastAsia" w:ascii="宋体" w:hAnsi="宋体" w:cs="宋体"/>
          <w:sz w:val="24"/>
        </w:rPr>
        <w:t>16.3未中标的投标人的投标保证金在中标通知书发出之日起5个工作日内退还；中标人的投标保证金将自政府采购合同签订之日起5个工作日内退还。</w:t>
      </w:r>
    </w:p>
    <w:p>
      <w:pPr>
        <w:spacing w:before="0" w:beforeAutospacing="0" w:after="0" w:afterAutospacing="0"/>
        <w:ind w:firstLine="480" w:firstLineChars="200"/>
        <w:rPr>
          <w:rFonts w:ascii="宋体" w:hAnsi="宋体" w:cs="宋体"/>
          <w:sz w:val="24"/>
        </w:rPr>
      </w:pPr>
      <w:r>
        <w:rPr>
          <w:rFonts w:hint="eastAsia" w:ascii="宋体" w:hAnsi="宋体" w:cs="宋体"/>
          <w:sz w:val="24"/>
        </w:rPr>
        <w:t>16.4 投标保证金退还一律采用网上银行转帐方式退还至投标人的汇款帐户，资金原路返回。</w:t>
      </w:r>
    </w:p>
    <w:p>
      <w:pPr>
        <w:pStyle w:val="2"/>
        <w:spacing w:before="0" w:beforeAutospacing="0" w:after="0" w:afterAutospacing="0"/>
        <w:ind w:firstLine="420" w:firstLineChars="175"/>
        <w:rPr>
          <w:rFonts w:ascii="宋体" w:hAnsi="宋体" w:cs="宋体"/>
          <w:sz w:val="24"/>
          <w:szCs w:val="24"/>
        </w:rPr>
      </w:pPr>
      <w:r>
        <w:rPr>
          <w:rFonts w:hint="eastAsia" w:ascii="宋体" w:hAnsi="宋体" w:cs="宋体"/>
          <w:sz w:val="24"/>
          <w:szCs w:val="24"/>
        </w:rPr>
        <w:t>16.5退还保证金前，需提供以下资料：</w:t>
      </w:r>
    </w:p>
    <w:p>
      <w:pPr>
        <w:numPr>
          <w:ilvl w:val="0"/>
          <w:numId w:val="7"/>
        </w:numPr>
        <w:spacing w:before="0" w:beforeAutospacing="0" w:after="0" w:afterAutospacing="0"/>
        <w:ind w:left="850" w:hanging="10"/>
        <w:rPr>
          <w:rFonts w:ascii="宋体" w:hAnsi="宋体" w:cs="宋体"/>
          <w:sz w:val="24"/>
        </w:rPr>
      </w:pPr>
      <w:r>
        <w:rPr>
          <w:rFonts w:hint="eastAsia" w:ascii="宋体" w:hAnsi="宋体" w:cs="宋体"/>
          <w:sz w:val="24"/>
        </w:rPr>
        <w:t>中标人提供与甲方签订合同原件的PDF扫描件一份；</w:t>
      </w:r>
    </w:p>
    <w:p>
      <w:pPr>
        <w:numPr>
          <w:ilvl w:val="0"/>
          <w:numId w:val="7"/>
        </w:numPr>
        <w:spacing w:before="0" w:beforeAutospacing="0" w:after="0" w:afterAutospacing="0"/>
        <w:ind w:left="850" w:hanging="10"/>
        <w:rPr>
          <w:rFonts w:ascii="宋体" w:hAnsi="宋体" w:cs="宋体"/>
          <w:sz w:val="24"/>
        </w:rPr>
      </w:pPr>
      <w:r>
        <w:rPr>
          <w:rFonts w:hint="eastAsia" w:ascii="宋体" w:hAnsi="宋体" w:cs="宋体"/>
          <w:sz w:val="24"/>
        </w:rPr>
        <w:t>保证金打款回执单一份；</w:t>
      </w:r>
    </w:p>
    <w:p>
      <w:pPr>
        <w:numPr>
          <w:ilvl w:val="0"/>
          <w:numId w:val="7"/>
        </w:numPr>
        <w:spacing w:before="0" w:beforeAutospacing="0" w:after="0" w:afterAutospacing="0"/>
        <w:ind w:left="850" w:hanging="10"/>
        <w:rPr>
          <w:rFonts w:ascii="宋体" w:hAnsi="宋体" w:cs="宋体"/>
          <w:sz w:val="24"/>
        </w:rPr>
      </w:pPr>
      <w:r>
        <w:rPr>
          <w:rFonts w:hint="eastAsia" w:ascii="宋体" w:hAnsi="宋体" w:cs="宋体"/>
          <w:sz w:val="24"/>
        </w:rPr>
        <w:t>退款账户信息一份；</w:t>
      </w:r>
    </w:p>
    <w:p>
      <w:pPr>
        <w:numPr>
          <w:ilvl w:val="0"/>
          <w:numId w:val="7"/>
        </w:numPr>
        <w:spacing w:before="0" w:beforeAutospacing="0" w:after="0" w:afterAutospacing="0"/>
        <w:ind w:left="850" w:hanging="10"/>
        <w:rPr>
          <w:rFonts w:ascii="宋体" w:hAnsi="宋体" w:cs="宋体"/>
          <w:sz w:val="24"/>
        </w:rPr>
      </w:pPr>
      <w:r>
        <w:rPr>
          <w:rFonts w:hint="eastAsia" w:ascii="宋体" w:hAnsi="宋体" w:cs="宋体"/>
          <w:sz w:val="24"/>
        </w:rPr>
        <w:t>收到退还金额收据原件，格式如下：</w:t>
      </w:r>
    </w:p>
    <w:p>
      <w:pPr>
        <w:spacing w:beforeAutospacing="0" w:afterAutospacing="0"/>
        <w:ind w:firstLine="480"/>
        <w:rPr>
          <w:rFonts w:ascii="宋体" w:hAnsi="宋体" w:cs="宋体"/>
          <w:color w:val="000000"/>
          <w:sz w:val="24"/>
        </w:rPr>
      </w:pPr>
      <w:r>
        <w:rPr>
          <w:rFonts w:hint="eastAsia" w:ascii="宋体" w:hAnsi="宋体" w:cs="宋体"/>
          <w:color w:val="000000"/>
          <w:sz w:val="24"/>
        </w:rPr>
        <w:drawing>
          <wp:inline distT="0" distB="0" distL="0" distR="0">
            <wp:extent cx="4448175" cy="2242820"/>
            <wp:effectExtent l="0" t="0" r="9525" b="5080"/>
            <wp:docPr id="7" name="图片 7" descr="e8035fc68c35a77c3300609d0bb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8035fc68c35a77c3300609d0bb2547"/>
                    <pic:cNvPicPr>
                      <a:picLocks noChangeAspect="1" noChangeArrowheads="1"/>
                    </pic:cNvPicPr>
                  </pic:nvPicPr>
                  <pic:blipFill>
                    <a:blip r:embed="rId15" cstate="print">
                      <a:extLst>
                        <a:ext uri="{28A0092B-C50C-407E-A947-70E740481C1C}">
                          <a14:useLocalDpi xmlns:a14="http://schemas.microsoft.com/office/drawing/2010/main" val="0"/>
                        </a:ext>
                      </a:extLst>
                    </a:blip>
                    <a:srcRect l="2116" t="432" r="-226" b="4755"/>
                    <a:stretch>
                      <a:fillRect/>
                    </a:stretch>
                  </pic:blipFill>
                  <pic:spPr>
                    <a:xfrm>
                      <a:off x="0" y="0"/>
                      <a:ext cx="4448175" cy="2242820"/>
                    </a:xfrm>
                    <a:prstGeom prst="rect">
                      <a:avLst/>
                    </a:prstGeom>
                    <a:noFill/>
                    <a:ln>
                      <a:noFill/>
                    </a:ln>
                  </pic:spPr>
                </pic:pic>
              </a:graphicData>
            </a:graphic>
          </wp:inline>
        </w:drawing>
      </w:r>
    </w:p>
    <w:p>
      <w:pPr>
        <w:pStyle w:val="60"/>
        <w:spacing w:line="360" w:lineRule="auto"/>
        <w:ind w:firstLine="480" w:firstLineChars="200"/>
        <w:rPr>
          <w:rFonts w:ascii="宋体" w:hAnsi="宋体" w:cs="宋体"/>
          <w:sz w:val="24"/>
          <w:szCs w:val="24"/>
        </w:rPr>
      </w:pPr>
      <w:r>
        <w:rPr>
          <w:rFonts w:hint="eastAsia" w:ascii="宋体" w:hAnsi="宋体" w:cs="宋体"/>
          <w:sz w:val="24"/>
          <w:szCs w:val="24"/>
        </w:rPr>
        <w:t>如有疑问可致电咨询新疆正禾招投标有限公司财务部：0991-6660570。</w:t>
      </w:r>
    </w:p>
    <w:p>
      <w:pPr>
        <w:pStyle w:val="2"/>
        <w:spacing w:before="0" w:beforeAutospacing="0" w:after="0" w:afterAutospacing="0"/>
        <w:ind w:firstLine="420" w:firstLineChars="175"/>
        <w:rPr>
          <w:rFonts w:ascii="宋体" w:hAnsi="宋体" w:cs="宋体"/>
          <w:sz w:val="24"/>
          <w:szCs w:val="24"/>
        </w:rPr>
      </w:pPr>
      <w:r>
        <w:rPr>
          <w:rFonts w:hint="eastAsia" w:ascii="宋体" w:hAnsi="宋体" w:cs="宋体"/>
          <w:sz w:val="24"/>
          <w:szCs w:val="24"/>
        </w:rPr>
        <w:t>16.6发生下列情况之一的，投标保证金将不予退还：</w:t>
      </w:r>
    </w:p>
    <w:p>
      <w:pPr>
        <w:pStyle w:val="60"/>
        <w:numPr>
          <w:ilvl w:val="0"/>
          <w:numId w:val="8"/>
        </w:numPr>
        <w:spacing w:line="360" w:lineRule="auto"/>
        <w:ind w:firstLine="415"/>
        <w:rPr>
          <w:rFonts w:ascii="宋体" w:hAnsi="宋体" w:cs="宋体"/>
          <w:sz w:val="24"/>
          <w:szCs w:val="24"/>
        </w:rPr>
      </w:pPr>
      <w:r>
        <w:rPr>
          <w:rFonts w:hint="eastAsia" w:ascii="宋体" w:hAnsi="宋体" w:cs="宋体"/>
          <w:sz w:val="24"/>
          <w:szCs w:val="24"/>
        </w:rPr>
        <w:t xml:space="preserve">供应商有《中华人民共和国政府采购法》第七十七条所列行为的； </w:t>
      </w:r>
    </w:p>
    <w:p>
      <w:pPr>
        <w:pStyle w:val="60"/>
        <w:numPr>
          <w:ilvl w:val="0"/>
          <w:numId w:val="8"/>
        </w:numPr>
        <w:spacing w:line="360" w:lineRule="auto"/>
        <w:ind w:firstLine="415"/>
        <w:rPr>
          <w:rFonts w:ascii="宋体" w:hAnsi="宋体" w:cs="宋体"/>
          <w:sz w:val="24"/>
          <w:szCs w:val="24"/>
        </w:rPr>
      </w:pPr>
      <w:r>
        <w:rPr>
          <w:rFonts w:hint="eastAsia" w:ascii="宋体" w:hAnsi="宋体" w:cs="宋体"/>
          <w:sz w:val="24"/>
          <w:szCs w:val="24"/>
        </w:rPr>
        <w:t xml:space="preserve">开标后在投标有效期间内，供应商撤回投标文件的； </w:t>
      </w:r>
    </w:p>
    <w:p>
      <w:pPr>
        <w:pStyle w:val="60"/>
        <w:numPr>
          <w:ilvl w:val="0"/>
          <w:numId w:val="8"/>
        </w:numPr>
        <w:spacing w:line="360" w:lineRule="auto"/>
        <w:ind w:firstLine="415"/>
        <w:rPr>
          <w:rFonts w:ascii="宋体" w:hAnsi="宋体" w:cs="宋体"/>
          <w:sz w:val="24"/>
          <w:szCs w:val="24"/>
        </w:rPr>
      </w:pPr>
      <w:r>
        <w:rPr>
          <w:rFonts w:hint="eastAsia" w:ascii="宋体" w:hAnsi="宋体" w:cs="宋体"/>
          <w:sz w:val="24"/>
          <w:szCs w:val="24"/>
        </w:rPr>
        <w:t>中标供应商不按规定支付招标服务费的；</w:t>
      </w:r>
    </w:p>
    <w:p>
      <w:pPr>
        <w:pStyle w:val="60"/>
        <w:numPr>
          <w:ilvl w:val="0"/>
          <w:numId w:val="8"/>
        </w:numPr>
        <w:spacing w:line="360" w:lineRule="auto"/>
        <w:ind w:firstLine="415"/>
        <w:rPr>
          <w:rFonts w:ascii="宋体" w:hAnsi="宋体" w:cs="宋体"/>
          <w:sz w:val="24"/>
          <w:szCs w:val="24"/>
        </w:rPr>
      </w:pPr>
      <w:r>
        <w:rPr>
          <w:rFonts w:hint="eastAsia" w:ascii="宋体" w:hAnsi="宋体" w:cs="宋体"/>
          <w:sz w:val="24"/>
          <w:szCs w:val="24"/>
        </w:rPr>
        <w:t>违反《投标申请书》有关条款的；</w:t>
      </w:r>
    </w:p>
    <w:p>
      <w:pPr>
        <w:pStyle w:val="60"/>
        <w:numPr>
          <w:ilvl w:val="0"/>
          <w:numId w:val="8"/>
        </w:numPr>
        <w:spacing w:line="360" w:lineRule="auto"/>
        <w:ind w:firstLine="415"/>
        <w:rPr>
          <w:rFonts w:ascii="宋体" w:hAnsi="宋体" w:cs="宋体"/>
          <w:sz w:val="24"/>
          <w:szCs w:val="24"/>
        </w:rPr>
      </w:pPr>
      <w:r>
        <w:rPr>
          <w:rFonts w:hint="eastAsia" w:ascii="宋体" w:hAnsi="宋体" w:cs="宋体"/>
          <w:sz w:val="24"/>
          <w:szCs w:val="24"/>
        </w:rPr>
        <w:t>法律法规及采购文件规定的其他情形。</w:t>
      </w:r>
    </w:p>
    <w:p>
      <w:pPr>
        <w:pStyle w:val="2"/>
        <w:spacing w:before="0" w:beforeAutospacing="0" w:after="0" w:afterAutospacing="0"/>
        <w:ind w:firstLine="420" w:firstLineChars="175"/>
        <w:rPr>
          <w:rFonts w:ascii="宋体" w:hAnsi="宋体" w:cs="宋体"/>
          <w:sz w:val="24"/>
          <w:szCs w:val="24"/>
        </w:rPr>
      </w:pPr>
      <w:r>
        <w:rPr>
          <w:rFonts w:hint="eastAsia" w:ascii="宋体" w:hAnsi="宋体" w:cs="宋体"/>
          <w:sz w:val="24"/>
          <w:szCs w:val="24"/>
        </w:rPr>
        <w:t>16.7下列任何情况发生时，投标保证金将不予退还，转为违约金：</w:t>
      </w:r>
    </w:p>
    <w:p>
      <w:pPr>
        <w:pStyle w:val="60"/>
        <w:numPr>
          <w:ilvl w:val="0"/>
          <w:numId w:val="9"/>
        </w:numPr>
        <w:spacing w:line="360" w:lineRule="auto"/>
        <w:ind w:firstLine="415"/>
        <w:rPr>
          <w:rFonts w:ascii="宋体" w:hAnsi="宋体" w:cs="宋体"/>
          <w:sz w:val="24"/>
          <w:szCs w:val="24"/>
        </w:rPr>
      </w:pPr>
      <w:r>
        <w:rPr>
          <w:rFonts w:hint="eastAsia" w:ascii="宋体" w:hAnsi="宋体" w:cs="宋体"/>
          <w:sz w:val="24"/>
          <w:szCs w:val="24"/>
        </w:rPr>
        <w:t>投标人在投标截止期后，投标有效期内撤回投标；</w:t>
      </w:r>
    </w:p>
    <w:p>
      <w:pPr>
        <w:pStyle w:val="60"/>
        <w:numPr>
          <w:ilvl w:val="0"/>
          <w:numId w:val="9"/>
        </w:numPr>
        <w:spacing w:line="360" w:lineRule="auto"/>
        <w:ind w:firstLine="415"/>
        <w:rPr>
          <w:rFonts w:ascii="宋体" w:hAnsi="宋体" w:cs="宋体"/>
          <w:sz w:val="24"/>
          <w:szCs w:val="24"/>
        </w:rPr>
      </w:pPr>
      <w:r>
        <w:rPr>
          <w:rFonts w:hint="eastAsia" w:ascii="宋体" w:hAnsi="宋体" w:cs="宋体"/>
          <w:sz w:val="24"/>
          <w:szCs w:val="24"/>
        </w:rPr>
        <w:t>投标人在规定期限内未按规定向采购人缴纳履约保证金；</w:t>
      </w:r>
    </w:p>
    <w:p>
      <w:pPr>
        <w:pStyle w:val="60"/>
        <w:numPr>
          <w:ilvl w:val="0"/>
          <w:numId w:val="9"/>
        </w:numPr>
        <w:spacing w:line="360" w:lineRule="auto"/>
        <w:ind w:firstLine="415"/>
        <w:rPr>
          <w:rFonts w:ascii="宋体" w:hAnsi="宋体" w:cs="宋体"/>
          <w:sz w:val="24"/>
          <w:szCs w:val="24"/>
        </w:rPr>
      </w:pPr>
      <w:r>
        <w:rPr>
          <w:rFonts w:hint="eastAsia" w:ascii="宋体" w:hAnsi="宋体" w:cs="宋体"/>
          <w:sz w:val="24"/>
          <w:szCs w:val="24"/>
        </w:rPr>
        <w:t>中标方未按投标人须知规定缴纳招标代理费；</w:t>
      </w:r>
    </w:p>
    <w:p>
      <w:pPr>
        <w:pStyle w:val="60"/>
        <w:numPr>
          <w:ilvl w:val="0"/>
          <w:numId w:val="9"/>
        </w:numPr>
        <w:spacing w:line="360" w:lineRule="auto"/>
        <w:ind w:firstLine="415"/>
        <w:rPr>
          <w:rFonts w:ascii="宋体" w:hAnsi="宋体" w:cs="宋体"/>
          <w:sz w:val="24"/>
          <w:szCs w:val="24"/>
        </w:rPr>
      </w:pPr>
      <w:r>
        <w:rPr>
          <w:rFonts w:hint="eastAsia" w:ascii="宋体" w:hAnsi="宋体" w:cs="宋体"/>
          <w:sz w:val="24"/>
          <w:szCs w:val="24"/>
        </w:rPr>
        <w:t>以他人名义投标或者以其他方式弄虚作假，骗取中标；</w:t>
      </w:r>
    </w:p>
    <w:p>
      <w:pPr>
        <w:pStyle w:val="60"/>
        <w:numPr>
          <w:ilvl w:val="0"/>
          <w:numId w:val="9"/>
        </w:numPr>
        <w:spacing w:line="360" w:lineRule="auto"/>
        <w:ind w:firstLine="415"/>
        <w:rPr>
          <w:rFonts w:ascii="宋体" w:hAnsi="宋体" w:cs="宋体"/>
          <w:sz w:val="24"/>
          <w:szCs w:val="24"/>
        </w:rPr>
      </w:pPr>
      <w:r>
        <w:rPr>
          <w:rFonts w:hint="eastAsia" w:ascii="宋体" w:hAnsi="宋体" w:cs="宋体"/>
          <w:sz w:val="24"/>
          <w:szCs w:val="24"/>
        </w:rPr>
        <w:t>打架斗殴，扰乱标场秩序；</w:t>
      </w:r>
    </w:p>
    <w:p>
      <w:pPr>
        <w:pStyle w:val="60"/>
        <w:numPr>
          <w:ilvl w:val="0"/>
          <w:numId w:val="9"/>
        </w:numPr>
        <w:spacing w:line="360" w:lineRule="auto"/>
        <w:ind w:firstLine="415"/>
        <w:rPr>
          <w:rFonts w:ascii="宋体" w:hAnsi="宋体" w:cs="宋体"/>
          <w:sz w:val="24"/>
          <w:szCs w:val="24"/>
        </w:rPr>
      </w:pPr>
      <w:r>
        <w:rPr>
          <w:rFonts w:hint="eastAsia" w:ascii="宋体" w:hAnsi="宋体" w:cs="宋体"/>
          <w:sz w:val="24"/>
          <w:szCs w:val="24"/>
        </w:rPr>
        <w:t>本招标文件中或《政府采购货物和服务招标投标管理办法》第七十五条规定的其他不予退还投标保证金的情形。</w:t>
      </w:r>
    </w:p>
    <w:p>
      <w:pPr>
        <w:pStyle w:val="4"/>
        <w:spacing w:beforeLines="50" w:beforeAutospacing="0" w:afterLines="50" w:afterAutospacing="0"/>
        <w:jc w:val="left"/>
        <w:rPr>
          <w:rFonts w:ascii="宋体" w:hAnsi="宋体" w:cs="宋体"/>
          <w:sz w:val="24"/>
          <w:szCs w:val="24"/>
        </w:rPr>
      </w:pPr>
      <w:bookmarkStart w:id="30" w:name="_Toc480368405"/>
      <w:bookmarkStart w:id="31" w:name="_Toc26010"/>
      <w:bookmarkStart w:id="32" w:name="_Toc2081"/>
      <w:r>
        <w:rPr>
          <w:rFonts w:hint="eastAsia" w:ascii="宋体" w:hAnsi="宋体" w:cs="宋体"/>
          <w:sz w:val="24"/>
          <w:szCs w:val="24"/>
        </w:rPr>
        <w:t>五、投标</w:t>
      </w:r>
      <w:bookmarkEnd w:id="30"/>
      <w:bookmarkEnd w:id="31"/>
      <w:bookmarkEnd w:id="32"/>
    </w:p>
    <w:p>
      <w:pPr>
        <w:spacing w:before="0" w:beforeAutospacing="0" w:after="0" w:afterAutospacing="0"/>
        <w:rPr>
          <w:rFonts w:ascii="宋体" w:hAnsi="宋体" w:cs="宋体"/>
          <w:b/>
          <w:sz w:val="24"/>
        </w:rPr>
      </w:pPr>
      <w:r>
        <w:rPr>
          <w:rFonts w:hint="eastAsia" w:ascii="宋体" w:hAnsi="宋体" w:cs="宋体"/>
          <w:b/>
          <w:sz w:val="24"/>
        </w:rPr>
        <w:t>17.投标文件的密封和标记</w:t>
      </w:r>
    </w:p>
    <w:p>
      <w:pPr>
        <w:pStyle w:val="12"/>
        <w:adjustRightInd w:val="0"/>
        <w:snapToGrid w:val="0"/>
        <w:spacing w:before="0" w:beforeAutospacing="0" w:after="0" w:afterAutospacing="0"/>
        <w:ind w:firstLine="480" w:firstLineChars="200"/>
        <w:rPr>
          <w:rFonts w:hAnsi="宋体" w:cs="宋体"/>
          <w:sz w:val="24"/>
          <w:szCs w:val="24"/>
        </w:rPr>
      </w:pPr>
      <w:r>
        <w:rPr>
          <w:rFonts w:hint="eastAsia" w:hAnsi="宋体" w:cs="宋体"/>
          <w:sz w:val="24"/>
          <w:szCs w:val="24"/>
        </w:rPr>
        <w:t>17.1投标文件、开标一览表、电子版应单独分别密封包装，加贴封条，并在封套的封口处（封套两端折叠封口处）盖投标人单位章或密封章。</w:t>
      </w:r>
    </w:p>
    <w:p>
      <w:pPr>
        <w:spacing w:before="0" w:beforeAutospacing="0" w:after="0" w:afterAutospacing="0"/>
        <w:ind w:firstLine="480" w:firstLineChars="200"/>
        <w:rPr>
          <w:rFonts w:ascii="宋体" w:hAnsi="宋体" w:cs="宋体"/>
          <w:sz w:val="24"/>
        </w:rPr>
      </w:pPr>
      <w:r>
        <w:rPr>
          <w:rFonts w:hint="eastAsia" w:ascii="宋体" w:hAnsi="宋体" w:cs="宋体"/>
          <w:sz w:val="24"/>
        </w:rPr>
        <w:t>17.2</w:t>
      </w:r>
      <w:r>
        <w:rPr>
          <w:rFonts w:hint="eastAsia" w:ascii="宋体" w:hAnsi="宋体" w:cs="宋体"/>
          <w:kern w:val="0"/>
          <w:sz w:val="24"/>
        </w:rPr>
        <w:t>封口处加盖投标人公章，封皮上注明以下内容：</w:t>
      </w:r>
    </w:p>
    <w:p>
      <w:pPr>
        <w:spacing w:before="0" w:beforeAutospacing="0" w:after="0" w:afterAutospacing="0"/>
        <w:ind w:firstLine="480" w:firstLineChars="200"/>
        <w:rPr>
          <w:rFonts w:ascii="宋体" w:hAnsi="宋体" w:cs="宋体"/>
          <w:sz w:val="24"/>
        </w:rPr>
      </w:pPr>
      <w:r>
        <w:rPr>
          <w:rFonts w:hint="eastAsia" w:ascii="宋体" w:hAnsi="宋体" w:cs="宋体"/>
          <w:sz w:val="24"/>
        </w:rPr>
        <w:t>项目名称：</w:t>
      </w:r>
    </w:p>
    <w:p>
      <w:pPr>
        <w:spacing w:before="0" w:beforeAutospacing="0" w:after="0" w:afterAutospacing="0"/>
        <w:ind w:firstLine="480" w:firstLineChars="200"/>
        <w:rPr>
          <w:rFonts w:ascii="宋体" w:hAnsi="宋体" w:cs="宋体"/>
          <w:sz w:val="24"/>
        </w:rPr>
      </w:pPr>
      <w:r>
        <w:rPr>
          <w:rFonts w:hint="eastAsia" w:ascii="宋体" w:hAnsi="宋体" w:cs="宋体"/>
          <w:sz w:val="24"/>
        </w:rPr>
        <w:t xml:space="preserve">项目编号：                                                  </w:t>
      </w:r>
    </w:p>
    <w:p>
      <w:pPr>
        <w:spacing w:before="0" w:beforeAutospacing="0" w:after="0" w:afterAutospacing="0"/>
        <w:ind w:firstLine="480" w:firstLineChars="200"/>
        <w:rPr>
          <w:rFonts w:ascii="宋体" w:hAnsi="宋体" w:cs="宋体"/>
          <w:sz w:val="24"/>
        </w:rPr>
      </w:pPr>
      <w:r>
        <w:rPr>
          <w:rFonts w:hint="eastAsia" w:ascii="宋体" w:hAnsi="宋体" w:cs="宋体"/>
          <w:sz w:val="24"/>
        </w:rPr>
        <w:t>包装内容：投标文件正本/副本/电子版</w:t>
      </w:r>
    </w:p>
    <w:p>
      <w:pPr>
        <w:spacing w:before="0" w:beforeAutospacing="0" w:after="0" w:afterAutospacing="0"/>
        <w:ind w:firstLine="480" w:firstLineChars="200"/>
        <w:rPr>
          <w:rFonts w:ascii="宋体" w:hAnsi="宋体" w:cs="宋体"/>
          <w:sz w:val="24"/>
        </w:rPr>
      </w:pPr>
      <w:r>
        <w:rPr>
          <w:rFonts w:hint="eastAsia" w:ascii="宋体" w:hAnsi="宋体" w:cs="宋体"/>
          <w:sz w:val="24"/>
        </w:rPr>
        <w:t xml:space="preserve">投标人名称：                 </w:t>
      </w:r>
    </w:p>
    <w:p>
      <w:pPr>
        <w:spacing w:before="0" w:beforeAutospacing="0" w:after="0" w:afterAutospacing="0"/>
        <w:ind w:firstLine="480" w:firstLineChars="200"/>
        <w:rPr>
          <w:rFonts w:ascii="宋体" w:hAnsi="宋体" w:cs="宋体"/>
          <w:sz w:val="24"/>
        </w:rPr>
      </w:pPr>
      <w:r>
        <w:rPr>
          <w:rFonts w:hint="eastAsia" w:ascii="宋体" w:hAnsi="宋体" w:cs="宋体"/>
          <w:sz w:val="24"/>
        </w:rPr>
        <w:t>投标人地址：</w:t>
      </w:r>
    </w:p>
    <w:p>
      <w:pPr>
        <w:spacing w:before="0" w:beforeAutospacing="0" w:after="0" w:afterAutospacing="0"/>
        <w:ind w:firstLine="480" w:firstLineChars="200"/>
        <w:rPr>
          <w:rFonts w:ascii="宋体" w:hAnsi="宋体" w:cs="宋体"/>
          <w:sz w:val="24"/>
        </w:rPr>
      </w:pPr>
      <w:r>
        <w:rPr>
          <w:rFonts w:hint="eastAsia" w:ascii="宋体" w:hAnsi="宋体" w:cs="宋体"/>
          <w:sz w:val="24"/>
        </w:rPr>
        <w:t xml:space="preserve">邮    编：                 </w:t>
      </w:r>
    </w:p>
    <w:p>
      <w:pPr>
        <w:spacing w:before="0" w:beforeAutospacing="0" w:after="0" w:afterAutospacing="0"/>
        <w:ind w:firstLine="480" w:firstLineChars="200"/>
        <w:rPr>
          <w:rFonts w:ascii="宋体" w:hAnsi="宋体" w:cs="宋体"/>
          <w:sz w:val="24"/>
        </w:rPr>
      </w:pPr>
      <w:r>
        <w:rPr>
          <w:rFonts w:hint="eastAsia" w:ascii="宋体" w:hAnsi="宋体" w:cs="宋体"/>
          <w:sz w:val="24"/>
        </w:rPr>
        <w:t xml:space="preserve">联 系 人：                   </w:t>
      </w:r>
    </w:p>
    <w:p>
      <w:pPr>
        <w:spacing w:before="0" w:beforeAutospacing="0" w:after="0" w:afterAutospacing="0"/>
        <w:ind w:firstLine="480" w:firstLineChars="200"/>
        <w:rPr>
          <w:rFonts w:ascii="宋体" w:hAnsi="宋体" w:cs="宋体"/>
          <w:sz w:val="24"/>
        </w:rPr>
      </w:pPr>
      <w:r>
        <w:rPr>
          <w:rFonts w:hint="eastAsia" w:ascii="宋体" w:hAnsi="宋体" w:cs="宋体"/>
          <w:sz w:val="24"/>
        </w:rPr>
        <w:t xml:space="preserve">联系电话：                   </w:t>
      </w:r>
    </w:p>
    <w:p>
      <w:pPr>
        <w:spacing w:before="0" w:beforeAutospacing="0" w:after="0" w:afterAutospacing="0"/>
        <w:ind w:firstLine="480" w:firstLineChars="200"/>
        <w:rPr>
          <w:rFonts w:ascii="宋体" w:hAnsi="宋体" w:cs="宋体"/>
          <w:sz w:val="24"/>
        </w:rPr>
      </w:pPr>
      <w:r>
        <w:rPr>
          <w:rFonts w:hint="eastAsia" w:ascii="宋体" w:hAnsi="宋体" w:cs="宋体"/>
          <w:sz w:val="24"/>
        </w:rPr>
        <w:t xml:space="preserve">传    真： </w:t>
      </w:r>
    </w:p>
    <w:p>
      <w:pPr>
        <w:spacing w:before="0" w:beforeAutospacing="0" w:after="0" w:afterAutospacing="0"/>
        <w:ind w:firstLine="480" w:firstLineChars="200"/>
        <w:rPr>
          <w:rFonts w:ascii="宋体" w:hAnsi="宋体" w:cs="宋体"/>
          <w:sz w:val="24"/>
        </w:rPr>
      </w:pPr>
      <w:r>
        <w:rPr>
          <w:rFonts w:hint="eastAsia" w:ascii="宋体" w:hAnsi="宋体" w:cs="宋体"/>
          <w:sz w:val="24"/>
        </w:rPr>
        <w:t xml:space="preserve">日    期：                  </w:t>
      </w:r>
    </w:p>
    <w:p>
      <w:pPr>
        <w:spacing w:before="0" w:beforeAutospacing="0" w:after="0" w:afterAutospacing="0"/>
        <w:ind w:firstLine="480" w:firstLineChars="200"/>
        <w:rPr>
          <w:rFonts w:ascii="宋体" w:hAnsi="宋体" w:cs="宋体"/>
          <w:sz w:val="24"/>
        </w:rPr>
      </w:pPr>
      <w:r>
        <w:rPr>
          <w:rFonts w:hint="eastAsia" w:ascii="宋体" w:hAnsi="宋体" w:cs="宋体"/>
          <w:sz w:val="24"/>
        </w:rPr>
        <w:t>请勿在 年 月 日  时00分（北京时间）之前启封</w:t>
      </w:r>
    </w:p>
    <w:p>
      <w:pPr>
        <w:spacing w:before="0" w:beforeAutospacing="0" w:after="0" w:afterAutospacing="0"/>
        <w:ind w:firstLine="480" w:firstLineChars="200"/>
        <w:rPr>
          <w:rFonts w:ascii="宋体" w:hAnsi="宋体" w:cs="宋体"/>
          <w:sz w:val="24"/>
        </w:rPr>
      </w:pPr>
      <w:r>
        <w:rPr>
          <w:rFonts w:hint="eastAsia" w:ascii="宋体" w:hAnsi="宋体" w:cs="宋体"/>
          <w:sz w:val="24"/>
        </w:rPr>
        <w:t>投标人认为有必要提交的其他资料请于投标截止时间前一并提交。</w:t>
      </w:r>
    </w:p>
    <w:p>
      <w:pPr>
        <w:spacing w:before="0" w:beforeAutospacing="0" w:after="0" w:afterAutospacing="0"/>
        <w:ind w:firstLine="480" w:firstLineChars="200"/>
        <w:rPr>
          <w:rFonts w:ascii="宋体" w:hAnsi="宋体" w:cs="宋体"/>
          <w:sz w:val="24"/>
        </w:rPr>
      </w:pPr>
      <w:r>
        <w:rPr>
          <w:rFonts w:hint="eastAsia" w:ascii="宋体" w:hAnsi="宋体" w:cs="宋体"/>
          <w:sz w:val="24"/>
        </w:rPr>
        <w:t>17.3如果投标人未按上述要求密封及加写标记，采购人及采购代理机构有权拒收；如果投标人未按上述要求密封及加写标记，采购代理机构对投标文件的误投和提前启封概不负责。对由此造成提前开封的投标文件，采购代理机构有权予以拒绝，并退回投标人。</w:t>
      </w:r>
    </w:p>
    <w:p>
      <w:pPr>
        <w:spacing w:before="0" w:beforeAutospacing="0" w:after="0" w:afterAutospacing="0"/>
        <w:rPr>
          <w:rFonts w:ascii="宋体" w:hAnsi="宋体" w:cs="宋体"/>
          <w:b/>
          <w:sz w:val="24"/>
        </w:rPr>
      </w:pPr>
      <w:r>
        <w:rPr>
          <w:rFonts w:hint="eastAsia" w:ascii="宋体" w:hAnsi="宋体" w:cs="宋体"/>
          <w:b/>
          <w:sz w:val="24"/>
        </w:rPr>
        <w:t>18.投标文件的递交</w:t>
      </w:r>
    </w:p>
    <w:p>
      <w:pPr>
        <w:spacing w:before="0" w:beforeAutospacing="0" w:after="0" w:afterAutospacing="0"/>
        <w:ind w:firstLine="480" w:firstLineChars="200"/>
        <w:rPr>
          <w:rFonts w:ascii="宋体" w:hAnsi="宋体" w:cs="宋体"/>
          <w:sz w:val="24"/>
        </w:rPr>
      </w:pPr>
      <w:r>
        <w:rPr>
          <w:rFonts w:hint="eastAsia" w:ascii="宋体" w:hAnsi="宋体" w:cs="宋体"/>
          <w:sz w:val="24"/>
        </w:rPr>
        <w:t>18.1投标人应当在招标文件要求提交投标文件的截止时间前投标，并将密封的投标文件送达指定开标地点。</w:t>
      </w:r>
    </w:p>
    <w:p>
      <w:pPr>
        <w:spacing w:before="0" w:beforeAutospacing="0" w:after="0" w:afterAutospacing="0"/>
        <w:ind w:firstLine="480" w:firstLineChars="200"/>
        <w:rPr>
          <w:rFonts w:ascii="宋体" w:hAnsi="宋体" w:cs="宋体"/>
          <w:sz w:val="24"/>
        </w:rPr>
      </w:pPr>
      <w:r>
        <w:rPr>
          <w:rFonts w:hint="eastAsia" w:ascii="宋体" w:hAnsi="宋体" w:cs="宋体"/>
          <w:sz w:val="24"/>
        </w:rPr>
        <w:t>18.2在招标文件要求提交投标文件的截止时间之后送达的投标文件，为无效投标文件，采购代理机构将拒绝接收。</w:t>
      </w:r>
    </w:p>
    <w:p>
      <w:pPr>
        <w:spacing w:before="0" w:beforeAutospacing="0" w:after="0" w:afterAutospacing="0"/>
        <w:rPr>
          <w:rFonts w:ascii="宋体" w:hAnsi="宋体" w:cs="宋体"/>
          <w:b/>
          <w:sz w:val="24"/>
        </w:rPr>
      </w:pPr>
      <w:r>
        <w:rPr>
          <w:rFonts w:hint="eastAsia" w:ascii="宋体" w:hAnsi="宋体" w:cs="宋体"/>
          <w:b/>
          <w:sz w:val="24"/>
        </w:rPr>
        <w:t>19.投标文件的修改和撤回</w:t>
      </w:r>
    </w:p>
    <w:p>
      <w:pPr>
        <w:spacing w:before="0" w:beforeAutospacing="0" w:after="0" w:afterAutospacing="0"/>
        <w:ind w:firstLine="480" w:firstLineChars="200"/>
        <w:rPr>
          <w:rFonts w:ascii="宋体" w:hAnsi="宋体" w:cs="宋体"/>
          <w:sz w:val="24"/>
        </w:rPr>
      </w:pPr>
      <w:r>
        <w:rPr>
          <w:rFonts w:hint="eastAsia" w:ascii="宋体" w:hAnsi="宋体" w:cs="宋体"/>
          <w:sz w:val="24"/>
        </w:rPr>
        <w:t>19.1 投标人在递交投标文件后，可以修改或撤回其投标，但这种修改和撤回，必须在规定的投标截止时间前。在投标截止时间后，投标人不得要求修改或撤回其投标文件。</w:t>
      </w:r>
    </w:p>
    <w:p>
      <w:pPr>
        <w:pStyle w:val="4"/>
        <w:spacing w:beforeLines="50" w:beforeAutospacing="0" w:afterLines="50" w:afterAutospacing="0"/>
        <w:jc w:val="left"/>
        <w:rPr>
          <w:rFonts w:ascii="宋体" w:hAnsi="宋体" w:cs="宋体"/>
          <w:sz w:val="24"/>
          <w:szCs w:val="24"/>
        </w:rPr>
      </w:pPr>
      <w:bookmarkStart w:id="33" w:name="_Toc6340"/>
      <w:bookmarkStart w:id="34" w:name="_Toc32674"/>
      <w:bookmarkStart w:id="35" w:name="_Toc480368406"/>
      <w:r>
        <w:rPr>
          <w:rFonts w:hint="eastAsia" w:ascii="宋体" w:hAnsi="宋体" w:cs="宋体"/>
          <w:sz w:val="24"/>
          <w:szCs w:val="24"/>
        </w:rPr>
        <w:t>六、开标</w:t>
      </w:r>
      <w:bookmarkEnd w:id="33"/>
      <w:bookmarkEnd w:id="34"/>
      <w:bookmarkEnd w:id="35"/>
    </w:p>
    <w:p>
      <w:pPr>
        <w:spacing w:before="0" w:beforeAutospacing="0" w:after="0" w:afterAutospacing="0"/>
        <w:rPr>
          <w:rFonts w:ascii="宋体" w:hAnsi="宋体" w:cs="宋体"/>
          <w:b/>
          <w:sz w:val="24"/>
        </w:rPr>
      </w:pPr>
      <w:r>
        <w:rPr>
          <w:rFonts w:hint="eastAsia" w:ascii="宋体" w:hAnsi="宋体" w:cs="宋体"/>
          <w:b/>
          <w:sz w:val="24"/>
        </w:rPr>
        <w:t>20.开标</w:t>
      </w:r>
    </w:p>
    <w:p>
      <w:pPr>
        <w:spacing w:before="0" w:beforeAutospacing="0" w:after="0" w:afterAutospacing="0"/>
        <w:ind w:firstLine="480" w:firstLineChars="200"/>
        <w:rPr>
          <w:rFonts w:ascii="宋体" w:hAnsi="宋体" w:cs="宋体"/>
          <w:sz w:val="24"/>
        </w:rPr>
      </w:pPr>
      <w:r>
        <w:rPr>
          <w:rFonts w:hint="eastAsia" w:ascii="宋体" w:hAnsi="宋体" w:cs="宋体"/>
          <w:sz w:val="24"/>
        </w:rPr>
        <w:t>20.1采购招标代理机构在招标文件规定的投标截止时间(开标时间)和规定的地点组织公开开标，并邀请所有投标人法定代表人或其授权的代理人参加，投标人未参加开标的，视同认可开标结果。参加开标的投标人代表应签名以证明其出席。采购人或者采购代理机构对开标、评标现场活动进行全程录音录像。</w:t>
      </w:r>
    </w:p>
    <w:p>
      <w:pPr>
        <w:spacing w:before="0" w:beforeAutospacing="0" w:after="0" w:afterAutospacing="0"/>
        <w:ind w:firstLine="480" w:firstLineChars="200"/>
        <w:rPr>
          <w:rFonts w:ascii="宋体" w:hAnsi="宋体" w:cs="宋体"/>
          <w:sz w:val="24"/>
        </w:rPr>
      </w:pPr>
      <w:r>
        <w:rPr>
          <w:rFonts w:hint="eastAsia" w:ascii="宋体" w:hAnsi="宋体" w:cs="宋体"/>
          <w:sz w:val="24"/>
        </w:rPr>
        <w:t>20.2开标时，公布在投标截止时间前递交投标文件的投标人名称；由投标人或其推选的代表检查投标文件的密封情况；经确认无误后，由采购招标代理机构当众拆封投标文件，宣读投标人名称、投标价格、供货期等主要内容，并记录在案。</w:t>
      </w:r>
    </w:p>
    <w:p>
      <w:pPr>
        <w:spacing w:before="0" w:beforeAutospacing="0" w:after="0" w:afterAutospacing="0"/>
        <w:ind w:firstLine="480" w:firstLineChars="200"/>
        <w:rPr>
          <w:rFonts w:ascii="宋体" w:hAnsi="宋体" w:cs="宋体"/>
          <w:sz w:val="24"/>
        </w:rPr>
      </w:pPr>
      <w:r>
        <w:rPr>
          <w:rFonts w:hint="eastAsia" w:ascii="宋体" w:hAnsi="宋体" w:cs="宋体"/>
          <w:sz w:val="24"/>
        </w:rPr>
        <w:t>20.3开标时，如唱标人宣读的内容与投标文件不一致时，投标人代表应当当场提出。</w:t>
      </w:r>
    </w:p>
    <w:p>
      <w:pPr>
        <w:spacing w:before="0" w:beforeAutospacing="0" w:after="0" w:afterAutospacing="0"/>
        <w:ind w:firstLine="480" w:firstLineChars="200"/>
        <w:rPr>
          <w:rFonts w:ascii="宋体" w:hAnsi="宋体" w:cs="宋体"/>
          <w:sz w:val="24"/>
        </w:rPr>
      </w:pPr>
      <w:r>
        <w:rPr>
          <w:rFonts w:hint="eastAsia" w:ascii="宋体" w:hAnsi="宋体" w:cs="宋体"/>
          <w:sz w:val="24"/>
        </w:rPr>
        <w:t>20.4投标人代表、采购人代表、监督人、主持人、记录人等有关人员在开标记录上签字确认。</w:t>
      </w:r>
    </w:p>
    <w:p>
      <w:pPr>
        <w:spacing w:before="0" w:beforeAutospacing="0" w:after="0" w:afterAutospacing="0"/>
        <w:ind w:firstLine="480" w:firstLineChars="200"/>
        <w:rPr>
          <w:rFonts w:ascii="宋体" w:hAnsi="宋体" w:cs="宋体"/>
          <w:sz w:val="24"/>
        </w:rPr>
      </w:pPr>
      <w:r>
        <w:rPr>
          <w:rFonts w:hint="eastAsia" w:ascii="宋体" w:hAnsi="宋体" w:cs="宋体"/>
          <w:sz w:val="24"/>
        </w:rPr>
        <w:t>20.5开标时，投标文件中报价一览表内容与投标文件中投标报价明细表内容不一致的，以报价一览表为准。</w:t>
      </w:r>
    </w:p>
    <w:p>
      <w:pPr>
        <w:pStyle w:val="4"/>
        <w:spacing w:beforeLines="50" w:beforeAutospacing="0" w:afterLines="50" w:afterAutospacing="0"/>
        <w:jc w:val="left"/>
        <w:rPr>
          <w:rFonts w:ascii="宋体" w:hAnsi="宋体" w:cs="宋体"/>
          <w:sz w:val="24"/>
          <w:szCs w:val="24"/>
        </w:rPr>
      </w:pPr>
      <w:bookmarkStart w:id="36" w:name="_Toc24338"/>
      <w:bookmarkStart w:id="37" w:name="_Toc480368407"/>
      <w:bookmarkStart w:id="38" w:name="_Toc10500"/>
      <w:r>
        <w:rPr>
          <w:rFonts w:hint="eastAsia" w:ascii="宋体" w:hAnsi="宋体" w:cs="宋体"/>
          <w:sz w:val="24"/>
          <w:szCs w:val="24"/>
        </w:rPr>
        <w:t>七、评标</w:t>
      </w:r>
      <w:bookmarkEnd w:id="36"/>
      <w:bookmarkEnd w:id="37"/>
      <w:bookmarkEnd w:id="38"/>
    </w:p>
    <w:p>
      <w:pPr>
        <w:spacing w:before="0" w:beforeAutospacing="0" w:after="0" w:afterAutospacing="0"/>
        <w:rPr>
          <w:rFonts w:ascii="宋体" w:hAnsi="宋体" w:cs="宋体"/>
          <w:b/>
          <w:sz w:val="24"/>
        </w:rPr>
      </w:pPr>
      <w:r>
        <w:rPr>
          <w:rFonts w:hint="eastAsia" w:ascii="宋体" w:hAnsi="宋体" w:cs="宋体"/>
          <w:b/>
          <w:sz w:val="24"/>
        </w:rPr>
        <w:t>21.组建评标委员会</w:t>
      </w:r>
    </w:p>
    <w:p>
      <w:pPr>
        <w:spacing w:before="0" w:beforeAutospacing="0" w:after="0" w:afterAutospacing="0"/>
        <w:ind w:firstLine="480" w:firstLineChars="200"/>
        <w:rPr>
          <w:rFonts w:ascii="宋体" w:hAnsi="宋体" w:cs="宋体"/>
          <w:sz w:val="24"/>
        </w:rPr>
      </w:pPr>
      <w:r>
        <w:rPr>
          <w:rFonts w:hint="eastAsia" w:ascii="宋体" w:hAnsi="宋体" w:cs="宋体"/>
          <w:sz w:val="24"/>
        </w:rPr>
        <w:t>21.1采购代理机构根据有关法律法规和本招标文件的规定，结合招标项目的特点组建评标委员会，对投标文件进行评估和比较。评标委员会由五人以上单数组成。</w:t>
      </w:r>
    </w:p>
    <w:p>
      <w:pPr>
        <w:spacing w:before="0" w:beforeAutospacing="0" w:after="0" w:afterAutospacing="0"/>
        <w:ind w:firstLine="480" w:firstLineChars="200"/>
        <w:rPr>
          <w:rFonts w:ascii="宋体" w:hAnsi="宋体" w:cs="宋体"/>
          <w:sz w:val="24"/>
        </w:rPr>
      </w:pPr>
      <w:r>
        <w:rPr>
          <w:rFonts w:hint="eastAsia" w:ascii="宋体" w:hAnsi="宋体" w:cs="宋体"/>
          <w:sz w:val="24"/>
        </w:rPr>
        <w:t>21.2参与过本项目的论证专家不得作为评标专家参加评标，采购人不得以专家身份参与评标。</w:t>
      </w:r>
    </w:p>
    <w:p>
      <w:pPr>
        <w:spacing w:before="0" w:beforeAutospacing="0" w:after="0" w:afterAutospacing="0"/>
        <w:rPr>
          <w:rFonts w:ascii="宋体" w:hAnsi="宋体" w:cs="宋体"/>
          <w:b/>
          <w:sz w:val="24"/>
        </w:rPr>
      </w:pPr>
      <w:r>
        <w:rPr>
          <w:rFonts w:hint="eastAsia" w:ascii="宋体" w:hAnsi="宋体" w:cs="宋体"/>
          <w:b/>
          <w:sz w:val="24"/>
        </w:rPr>
        <w:t>22.初步评审</w:t>
      </w:r>
    </w:p>
    <w:p>
      <w:pPr>
        <w:spacing w:before="0" w:beforeAutospacing="0" w:after="0" w:afterAutospacing="0"/>
        <w:ind w:firstLine="480" w:firstLineChars="200"/>
        <w:rPr>
          <w:rFonts w:ascii="宋体" w:hAnsi="宋体" w:cs="宋体"/>
          <w:sz w:val="24"/>
        </w:rPr>
      </w:pPr>
      <w:r>
        <w:rPr>
          <w:rFonts w:hint="eastAsia" w:ascii="宋体" w:hAnsi="宋体" w:cs="宋体"/>
          <w:sz w:val="24"/>
        </w:rPr>
        <w:t xml:space="preserve">22.1评标委员会审查投标文件是否符合招标文件的基本要求：内容是否完整、资格证明文件是否合格、文件签署是否齐全、有无计算错误等。 </w:t>
      </w:r>
    </w:p>
    <w:p>
      <w:pPr>
        <w:spacing w:before="0" w:beforeAutospacing="0" w:after="0" w:afterAutospacing="0"/>
        <w:ind w:firstLine="480" w:firstLineChars="200"/>
        <w:rPr>
          <w:rFonts w:ascii="宋体" w:hAnsi="宋体" w:cs="宋体"/>
          <w:sz w:val="24"/>
        </w:rPr>
      </w:pPr>
      <w:r>
        <w:rPr>
          <w:rFonts w:hint="eastAsia" w:ascii="宋体" w:hAnsi="宋体" w:cs="宋体"/>
          <w:sz w:val="24"/>
        </w:rPr>
        <w:t>22.2评标委员会审查投标文件是否实质上响应招标文件的要求。</w:t>
      </w:r>
    </w:p>
    <w:p>
      <w:pPr>
        <w:spacing w:before="0" w:beforeAutospacing="0" w:after="0" w:afterAutospacing="0"/>
        <w:ind w:firstLine="480" w:firstLineChars="200"/>
        <w:rPr>
          <w:rFonts w:ascii="宋体" w:hAnsi="宋体" w:cs="宋体"/>
          <w:sz w:val="24"/>
        </w:rPr>
      </w:pPr>
      <w:r>
        <w:rPr>
          <w:rFonts w:hint="eastAsia" w:ascii="宋体" w:hAnsi="宋体" w:cs="宋体"/>
          <w:sz w:val="24"/>
        </w:rPr>
        <w:t>实质上响应的投标是指与招标文件上的条款、条件和规格相符，没有重大偏离或保留，否则将视为无效投标。</w:t>
      </w:r>
    </w:p>
    <w:p>
      <w:pPr>
        <w:spacing w:before="0" w:beforeAutospacing="0" w:after="0" w:afterAutospacing="0"/>
        <w:ind w:firstLine="480" w:firstLineChars="200"/>
        <w:rPr>
          <w:rFonts w:ascii="宋体" w:hAnsi="宋体" w:cs="宋体"/>
          <w:sz w:val="24"/>
        </w:rPr>
      </w:pPr>
      <w:r>
        <w:rPr>
          <w:rFonts w:hint="eastAsia" w:ascii="宋体" w:hAnsi="宋体" w:cs="宋体"/>
          <w:sz w:val="24"/>
        </w:rPr>
        <w:t>重大偏离或保留系指投标设备的质量、数量和交付日期等明显不能满足招标文件的要求，或者实质上与招标文件不一致，纠正这些偏离或保留将对其他实质上响应要求的投标人的竞争地位产生不公正的影响。包括但不限于：</w:t>
      </w:r>
    </w:p>
    <w:p>
      <w:pPr>
        <w:numPr>
          <w:ilvl w:val="0"/>
          <w:numId w:val="10"/>
        </w:numPr>
        <w:spacing w:before="0" w:beforeAutospacing="0" w:after="0" w:afterAutospacing="0"/>
        <w:ind w:hanging="5"/>
        <w:rPr>
          <w:rFonts w:ascii="宋体" w:hAnsi="宋体" w:cs="宋体"/>
          <w:sz w:val="24"/>
        </w:rPr>
      </w:pPr>
      <w:r>
        <w:rPr>
          <w:rFonts w:hint="eastAsia" w:ascii="宋体" w:hAnsi="宋体" w:cs="宋体"/>
          <w:sz w:val="24"/>
        </w:rPr>
        <w:t>投标文件未按招标文件的规定签章的；</w:t>
      </w:r>
    </w:p>
    <w:p>
      <w:pPr>
        <w:numPr>
          <w:ilvl w:val="0"/>
          <w:numId w:val="10"/>
        </w:numPr>
        <w:spacing w:before="0" w:beforeAutospacing="0" w:after="0" w:afterAutospacing="0"/>
        <w:ind w:hanging="5"/>
        <w:rPr>
          <w:rFonts w:ascii="宋体" w:hAnsi="宋体" w:cs="宋体"/>
          <w:sz w:val="24"/>
        </w:rPr>
      </w:pPr>
      <w:r>
        <w:rPr>
          <w:rFonts w:hint="eastAsia" w:ascii="宋体" w:hAnsi="宋体" w:cs="宋体"/>
          <w:sz w:val="24"/>
        </w:rPr>
        <w:t>未按投标文件份数要求提交投标文件的；</w:t>
      </w:r>
    </w:p>
    <w:p>
      <w:pPr>
        <w:numPr>
          <w:ilvl w:val="0"/>
          <w:numId w:val="10"/>
        </w:numPr>
        <w:spacing w:before="0" w:beforeAutospacing="0" w:after="0" w:afterAutospacing="0"/>
        <w:ind w:hanging="5"/>
        <w:rPr>
          <w:rFonts w:ascii="宋体" w:hAnsi="宋体" w:cs="宋体"/>
          <w:sz w:val="24"/>
        </w:rPr>
      </w:pPr>
      <w:r>
        <w:rPr>
          <w:rFonts w:hint="eastAsia" w:ascii="宋体" w:hAnsi="宋体" w:cs="宋体"/>
          <w:sz w:val="24"/>
        </w:rPr>
        <w:t>未按招标文件规定，提供进口产品的；</w:t>
      </w:r>
    </w:p>
    <w:p>
      <w:pPr>
        <w:numPr>
          <w:ilvl w:val="0"/>
          <w:numId w:val="10"/>
        </w:numPr>
        <w:spacing w:before="0" w:beforeAutospacing="0" w:after="0" w:afterAutospacing="0"/>
        <w:ind w:hanging="5"/>
        <w:rPr>
          <w:rFonts w:ascii="宋体" w:hAnsi="宋体" w:cs="宋体"/>
          <w:sz w:val="24"/>
        </w:rPr>
      </w:pPr>
      <w:r>
        <w:rPr>
          <w:rFonts w:hint="eastAsia" w:ascii="宋体" w:hAnsi="宋体" w:cs="宋体"/>
          <w:sz w:val="24"/>
        </w:rPr>
        <w:t>报价超过项目预算或经评标委员会认定低于成本的；</w:t>
      </w:r>
    </w:p>
    <w:p>
      <w:pPr>
        <w:numPr>
          <w:ilvl w:val="0"/>
          <w:numId w:val="10"/>
        </w:numPr>
        <w:spacing w:before="0" w:beforeAutospacing="0" w:after="0" w:afterAutospacing="0"/>
        <w:ind w:hanging="5"/>
        <w:rPr>
          <w:rFonts w:ascii="宋体" w:hAnsi="宋体" w:cs="宋体"/>
          <w:sz w:val="24"/>
        </w:rPr>
      </w:pPr>
      <w:r>
        <w:rPr>
          <w:rFonts w:hint="eastAsia" w:ascii="宋体" w:hAnsi="宋体" w:cs="宋体"/>
          <w:sz w:val="24"/>
        </w:rPr>
        <w:t>投标有效期不足的；</w:t>
      </w:r>
    </w:p>
    <w:p>
      <w:pPr>
        <w:numPr>
          <w:ilvl w:val="0"/>
          <w:numId w:val="10"/>
        </w:numPr>
        <w:spacing w:before="0" w:beforeAutospacing="0" w:after="0" w:afterAutospacing="0"/>
        <w:ind w:hanging="5"/>
        <w:rPr>
          <w:rFonts w:ascii="宋体" w:hAnsi="宋体" w:cs="宋体"/>
          <w:sz w:val="24"/>
        </w:rPr>
      </w:pPr>
      <w:r>
        <w:rPr>
          <w:rFonts w:hint="eastAsia" w:ascii="宋体" w:hAnsi="宋体" w:cs="宋体"/>
          <w:sz w:val="24"/>
        </w:rPr>
        <w:t>联合体投标文件未附联合体投标协议书的；</w:t>
      </w:r>
    </w:p>
    <w:p>
      <w:pPr>
        <w:numPr>
          <w:ilvl w:val="0"/>
          <w:numId w:val="10"/>
        </w:numPr>
        <w:spacing w:before="0" w:beforeAutospacing="0" w:after="0" w:afterAutospacing="0"/>
        <w:ind w:hanging="5"/>
        <w:rPr>
          <w:rFonts w:ascii="宋体" w:hAnsi="宋体" w:cs="宋体"/>
          <w:sz w:val="24"/>
        </w:rPr>
      </w:pPr>
      <w:r>
        <w:rPr>
          <w:rFonts w:hint="eastAsia" w:ascii="宋体" w:hAnsi="宋体" w:cs="宋体"/>
          <w:sz w:val="24"/>
        </w:rPr>
        <w:t>不符合招标文件中有关分包规定的；</w:t>
      </w:r>
    </w:p>
    <w:p>
      <w:pPr>
        <w:numPr>
          <w:ilvl w:val="0"/>
          <w:numId w:val="10"/>
        </w:numPr>
        <w:spacing w:before="0" w:beforeAutospacing="0" w:after="0" w:afterAutospacing="0"/>
        <w:ind w:hanging="5"/>
        <w:rPr>
          <w:rFonts w:ascii="宋体" w:hAnsi="宋体" w:cs="宋体"/>
          <w:sz w:val="24"/>
        </w:rPr>
      </w:pPr>
      <w:r>
        <w:rPr>
          <w:rFonts w:hint="eastAsia" w:ascii="宋体" w:hAnsi="宋体" w:cs="宋体"/>
          <w:sz w:val="24"/>
        </w:rPr>
        <w:t>有串通投标或弄虚作假或有其他违法行为的；</w:t>
      </w:r>
    </w:p>
    <w:p>
      <w:pPr>
        <w:numPr>
          <w:ilvl w:val="0"/>
          <w:numId w:val="10"/>
        </w:numPr>
        <w:spacing w:before="0" w:beforeAutospacing="0" w:after="0" w:afterAutospacing="0"/>
        <w:ind w:hanging="5"/>
        <w:rPr>
          <w:rFonts w:ascii="宋体" w:hAnsi="宋体" w:cs="宋体"/>
          <w:sz w:val="24"/>
        </w:rPr>
      </w:pPr>
      <w:r>
        <w:rPr>
          <w:rFonts w:hint="eastAsia" w:ascii="宋体" w:hAnsi="宋体" w:cs="宋体"/>
          <w:sz w:val="24"/>
        </w:rPr>
        <w:t>投标人名称或组织结构与报名时不一致且无有效变更证明的；</w:t>
      </w:r>
    </w:p>
    <w:p>
      <w:pPr>
        <w:numPr>
          <w:ilvl w:val="0"/>
          <w:numId w:val="10"/>
        </w:numPr>
        <w:spacing w:before="0" w:beforeAutospacing="0" w:after="0" w:afterAutospacing="0"/>
        <w:ind w:hanging="5"/>
        <w:rPr>
          <w:rFonts w:ascii="宋体" w:hAnsi="宋体" w:cs="宋体"/>
          <w:sz w:val="24"/>
        </w:rPr>
      </w:pPr>
      <w:r>
        <w:rPr>
          <w:rFonts w:hint="eastAsia" w:ascii="宋体" w:hAnsi="宋体" w:cs="宋体"/>
          <w:sz w:val="24"/>
        </w:rPr>
        <w:t>不符合招标文件中规定的其他实质性要求。</w:t>
      </w:r>
    </w:p>
    <w:p>
      <w:pPr>
        <w:spacing w:before="0" w:beforeAutospacing="0" w:after="0" w:afterAutospacing="0"/>
        <w:ind w:firstLine="480" w:firstLineChars="200"/>
        <w:rPr>
          <w:rFonts w:ascii="宋体" w:hAnsi="宋体" w:cs="宋体"/>
          <w:sz w:val="24"/>
        </w:rPr>
      </w:pPr>
      <w:r>
        <w:rPr>
          <w:rFonts w:hint="eastAsia" w:ascii="宋体" w:hAnsi="宋体" w:cs="宋体"/>
          <w:sz w:val="24"/>
        </w:rPr>
        <w:t>22.3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spacing w:before="0" w:beforeAutospacing="0" w:after="0" w:afterAutospacing="0"/>
        <w:ind w:firstLine="480" w:firstLineChars="200"/>
        <w:rPr>
          <w:rFonts w:ascii="宋体" w:hAnsi="宋体" w:cs="宋体"/>
          <w:sz w:val="24"/>
        </w:rPr>
      </w:pPr>
      <w:r>
        <w:rPr>
          <w:rFonts w:hint="eastAsia" w:ascii="宋体" w:hAnsi="宋体" w:cs="宋体"/>
          <w:sz w:val="24"/>
        </w:rPr>
        <w:t xml:space="preserve">22.4初步评审中，对明显的文字和计算错误按下述原则处理，若出现相互矛盾之处，应以排列在先的原则为准优先处理：        </w:t>
      </w:r>
    </w:p>
    <w:p>
      <w:pPr>
        <w:numPr>
          <w:ilvl w:val="0"/>
          <w:numId w:val="11"/>
        </w:numPr>
        <w:spacing w:before="0" w:beforeAutospacing="0" w:after="0" w:afterAutospacing="0"/>
        <w:ind w:left="5" w:firstLine="41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pPr>
        <w:numPr>
          <w:ilvl w:val="0"/>
          <w:numId w:val="11"/>
        </w:numPr>
        <w:spacing w:before="0" w:beforeAutospacing="0" w:after="0" w:afterAutospacing="0"/>
        <w:ind w:left="5" w:firstLine="415"/>
        <w:rPr>
          <w:rFonts w:ascii="宋体" w:hAnsi="宋体" w:cs="宋体"/>
          <w:sz w:val="24"/>
        </w:rPr>
      </w:pPr>
      <w:r>
        <w:rPr>
          <w:rFonts w:hint="eastAsia" w:ascii="宋体" w:hAnsi="宋体" w:cs="宋体"/>
          <w:sz w:val="24"/>
        </w:rPr>
        <w:t>大写金额和小写金额不一致的，以大写金额为准;</w:t>
      </w:r>
    </w:p>
    <w:p>
      <w:pPr>
        <w:numPr>
          <w:ilvl w:val="0"/>
          <w:numId w:val="11"/>
        </w:numPr>
        <w:spacing w:before="0" w:beforeAutospacing="0" w:after="0" w:afterAutospacing="0"/>
        <w:ind w:left="5" w:firstLine="415"/>
        <w:rPr>
          <w:rFonts w:ascii="宋体" w:hAnsi="宋体" w:cs="宋体"/>
          <w:sz w:val="24"/>
        </w:rPr>
      </w:pPr>
      <w:r>
        <w:rPr>
          <w:rFonts w:hint="eastAsia" w:ascii="宋体" w:hAnsi="宋体" w:cs="宋体"/>
          <w:sz w:val="24"/>
        </w:rPr>
        <w:t>单价金额小数点或者百分比有明显错位的，以开标一览表的总价为准，并修改单价;</w:t>
      </w:r>
    </w:p>
    <w:p>
      <w:pPr>
        <w:numPr>
          <w:ilvl w:val="0"/>
          <w:numId w:val="11"/>
        </w:numPr>
        <w:spacing w:before="0" w:beforeAutospacing="0" w:after="0" w:afterAutospacing="0"/>
        <w:ind w:left="5" w:firstLine="415"/>
        <w:rPr>
          <w:rFonts w:ascii="宋体" w:hAnsi="宋体" w:cs="宋体"/>
          <w:sz w:val="24"/>
        </w:rPr>
      </w:pPr>
      <w:r>
        <w:rPr>
          <w:rFonts w:hint="eastAsia" w:ascii="宋体" w:hAnsi="宋体" w:cs="宋体"/>
          <w:sz w:val="24"/>
        </w:rPr>
        <w:t>总价金额与按单价汇总金额不一致的，以单价金额计算结果为准。</w:t>
      </w:r>
    </w:p>
    <w:p>
      <w:pPr>
        <w:numPr>
          <w:ilvl w:val="0"/>
          <w:numId w:val="11"/>
        </w:numPr>
        <w:spacing w:before="0" w:beforeAutospacing="0" w:after="0" w:afterAutospacing="0"/>
        <w:ind w:left="5" w:firstLine="415"/>
        <w:rPr>
          <w:rFonts w:ascii="宋体" w:hAnsi="宋体" w:cs="宋体"/>
          <w:sz w:val="24"/>
        </w:rPr>
      </w:pPr>
      <w:r>
        <w:rPr>
          <w:rFonts w:hint="eastAsia" w:ascii="宋体" w:hAnsi="宋体" w:cs="宋体"/>
          <w:sz w:val="24"/>
        </w:rPr>
        <w:t>调整后的数据对投标人具有约束力，投标人不同意以上修正，其投标将被拒绝。</w:t>
      </w:r>
    </w:p>
    <w:p>
      <w:pPr>
        <w:spacing w:before="0" w:beforeAutospacing="0" w:after="0" w:afterAutospacing="0"/>
        <w:ind w:firstLine="480" w:firstLineChars="200"/>
        <w:rPr>
          <w:rFonts w:ascii="宋体" w:hAnsi="宋体" w:cs="宋体"/>
          <w:sz w:val="24"/>
        </w:rPr>
      </w:pPr>
      <w:r>
        <w:rPr>
          <w:rFonts w:hint="eastAsia" w:ascii="宋体" w:hAnsi="宋体" w:cs="宋体"/>
          <w:sz w:val="24"/>
        </w:rPr>
        <w:t>22.5评标委员会对投标文件的判定，只依据投标文件内容本身，不依据其他外来证明。</w:t>
      </w:r>
    </w:p>
    <w:p>
      <w:pPr>
        <w:spacing w:before="0" w:beforeAutospacing="0" w:after="0" w:afterAutospacing="0"/>
        <w:rPr>
          <w:rFonts w:ascii="宋体" w:hAnsi="宋体" w:cs="宋体"/>
          <w:b/>
          <w:sz w:val="24"/>
        </w:rPr>
      </w:pPr>
      <w:r>
        <w:rPr>
          <w:rFonts w:hint="eastAsia" w:ascii="宋体" w:hAnsi="宋体" w:cs="宋体"/>
          <w:b/>
          <w:sz w:val="24"/>
        </w:rPr>
        <w:t>23.投标的澄清</w:t>
      </w:r>
    </w:p>
    <w:p>
      <w:pPr>
        <w:spacing w:before="0" w:beforeAutospacing="0" w:after="0" w:afterAutospacing="0"/>
        <w:ind w:firstLine="480" w:firstLineChars="200"/>
        <w:rPr>
          <w:rFonts w:ascii="宋体" w:hAnsi="宋体" w:cs="宋体"/>
          <w:sz w:val="24"/>
        </w:rPr>
      </w:pPr>
      <w:r>
        <w:rPr>
          <w:rFonts w:hint="eastAsia" w:ascii="宋体" w:hAnsi="宋体" w:cs="宋体"/>
          <w:sz w:val="24"/>
        </w:rPr>
        <w:t>23.1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spacing w:before="0" w:beforeAutospacing="0" w:after="0" w:afterAutospacing="0"/>
        <w:ind w:firstLine="480" w:firstLineChars="200"/>
        <w:rPr>
          <w:rFonts w:ascii="宋体" w:hAnsi="宋体" w:cs="宋体"/>
          <w:sz w:val="24"/>
        </w:rPr>
      </w:pPr>
      <w:r>
        <w:rPr>
          <w:rFonts w:hint="eastAsia" w:ascii="宋体" w:hAnsi="宋体" w:cs="宋体"/>
          <w:sz w:val="24"/>
        </w:rPr>
        <w:t>23.2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spacing w:before="0" w:beforeAutospacing="0" w:after="0" w:afterAutospacing="0"/>
        <w:ind w:firstLine="480" w:firstLineChars="200"/>
        <w:rPr>
          <w:rFonts w:ascii="宋体" w:hAnsi="宋体" w:cs="宋体"/>
          <w:sz w:val="24"/>
        </w:rPr>
      </w:pPr>
      <w:r>
        <w:rPr>
          <w:rFonts w:hint="eastAsia" w:ascii="宋体" w:hAnsi="宋体" w:cs="宋体"/>
          <w:sz w:val="24"/>
        </w:rPr>
        <w:t>23.3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spacing w:before="0" w:beforeAutospacing="0" w:after="0" w:afterAutospacing="0"/>
        <w:rPr>
          <w:rFonts w:ascii="宋体" w:hAnsi="宋体" w:cs="宋体"/>
          <w:b/>
          <w:sz w:val="24"/>
        </w:rPr>
      </w:pPr>
      <w:r>
        <w:rPr>
          <w:rFonts w:hint="eastAsia" w:ascii="宋体" w:hAnsi="宋体" w:cs="宋体"/>
          <w:b/>
          <w:sz w:val="24"/>
        </w:rPr>
        <w:t>24.详细评审</w:t>
      </w:r>
    </w:p>
    <w:p>
      <w:pPr>
        <w:spacing w:before="0" w:beforeAutospacing="0" w:after="0" w:afterAutospacing="0"/>
        <w:ind w:firstLine="480" w:firstLineChars="200"/>
        <w:rPr>
          <w:rFonts w:ascii="宋体" w:hAnsi="宋体" w:cs="宋体"/>
          <w:sz w:val="24"/>
        </w:rPr>
      </w:pPr>
      <w:r>
        <w:rPr>
          <w:rFonts w:hint="eastAsia" w:ascii="宋体" w:hAnsi="宋体" w:cs="宋体"/>
          <w:sz w:val="24"/>
        </w:rPr>
        <w:t>24.1评标委员会只对实质上响应招标文件的投标进行评价和比较；评审应严格按照招标文件第二部分“投标人须知前附表”规定以及招标文件的要求进行。具体要求等详见招标文件第四部分“评审方法”。</w:t>
      </w:r>
      <w:r>
        <w:rPr>
          <w:rFonts w:hint="eastAsia" w:ascii="宋体" w:hAnsi="宋体" w:cs="宋体"/>
          <w:b/>
          <w:sz w:val="24"/>
        </w:rPr>
        <w:t>提供相同品牌型号产品且通过资格审查、符合性审查的不同投标人参加同一合同项下投标的，按一家投标人计算，评审后得分最高的同品牌投标人获得中标人推荐资格；评审得分相同的，由报价最低的投标人获得中标人推荐资格，评审得分相同且报价最低，采取随机抽取方式确定；抽取方法如下：第一步确定投标人抽取顺序，由投标人自行抽取，确定抽取顺序；第二步：根据第一步的确定的抽取顺序进行抽取，抽到一号球的获得中标人推荐资格。</w:t>
      </w:r>
      <w:r>
        <w:rPr>
          <w:rFonts w:hint="eastAsia" w:ascii="宋体" w:hAnsi="宋体" w:cs="宋体"/>
          <w:sz w:val="24"/>
        </w:rPr>
        <w:t xml:space="preserve"> </w:t>
      </w:r>
    </w:p>
    <w:p>
      <w:pPr>
        <w:spacing w:before="0" w:beforeAutospacing="0" w:after="0" w:afterAutospacing="0"/>
        <w:ind w:firstLine="480" w:firstLineChars="200"/>
        <w:rPr>
          <w:rFonts w:ascii="宋体" w:hAnsi="宋体" w:cs="宋体"/>
          <w:sz w:val="24"/>
        </w:rPr>
      </w:pPr>
      <w:r>
        <w:rPr>
          <w:rFonts w:hint="eastAsia" w:ascii="宋体" w:hAnsi="宋体" w:cs="宋体"/>
          <w:sz w:val="24"/>
        </w:rPr>
        <w:t>24.2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spacing w:before="0" w:beforeAutospacing="0" w:after="0" w:afterAutospacing="0"/>
        <w:rPr>
          <w:rFonts w:ascii="宋体" w:hAnsi="宋体" w:cs="宋体"/>
          <w:b/>
          <w:sz w:val="24"/>
        </w:rPr>
      </w:pPr>
      <w:r>
        <w:rPr>
          <w:rFonts w:hint="eastAsia" w:ascii="宋体" w:hAnsi="宋体" w:cs="宋体"/>
          <w:b/>
          <w:sz w:val="24"/>
        </w:rPr>
        <w:t>25.确定中标人</w:t>
      </w:r>
    </w:p>
    <w:p>
      <w:pPr>
        <w:spacing w:before="0" w:beforeAutospacing="0" w:after="0" w:afterAutospacing="0"/>
        <w:ind w:firstLine="480" w:firstLineChars="200"/>
        <w:rPr>
          <w:rFonts w:ascii="宋体" w:hAnsi="宋体" w:cs="宋体"/>
          <w:sz w:val="24"/>
        </w:rPr>
      </w:pPr>
      <w:r>
        <w:rPr>
          <w:rFonts w:hint="eastAsia" w:ascii="宋体" w:hAnsi="宋体" w:cs="宋体"/>
          <w:sz w:val="24"/>
        </w:rPr>
        <w:t>25.1评标委员会根据评审结果及招标文件的规定确定中标人。</w:t>
      </w:r>
    </w:p>
    <w:p>
      <w:pPr>
        <w:spacing w:before="0" w:beforeAutospacing="0" w:after="0" w:afterAutospacing="0"/>
        <w:rPr>
          <w:rFonts w:ascii="宋体" w:hAnsi="宋体" w:cs="宋体"/>
          <w:b/>
          <w:sz w:val="24"/>
        </w:rPr>
      </w:pPr>
      <w:r>
        <w:rPr>
          <w:rFonts w:hint="eastAsia" w:ascii="宋体" w:hAnsi="宋体" w:cs="宋体"/>
          <w:b/>
          <w:sz w:val="24"/>
        </w:rPr>
        <w:t>26.评标过程要求</w:t>
      </w:r>
    </w:p>
    <w:p>
      <w:pPr>
        <w:spacing w:before="0" w:beforeAutospacing="0" w:after="0" w:afterAutospacing="0"/>
        <w:ind w:firstLine="480" w:firstLineChars="200"/>
        <w:rPr>
          <w:rFonts w:ascii="宋体" w:hAnsi="宋体" w:cs="宋体"/>
          <w:sz w:val="24"/>
        </w:rPr>
      </w:pPr>
      <w:r>
        <w:rPr>
          <w:rFonts w:hint="eastAsia" w:ascii="宋体" w:hAnsi="宋体" w:cs="宋体"/>
          <w:sz w:val="24"/>
        </w:rPr>
        <w:t>26.1开标之后，直到签订合同止，凡是属于审查、澄清、评价和比较投标的有关资料以及定标意向等，均不向投标人或者其他与评标无关的人员透露。</w:t>
      </w:r>
    </w:p>
    <w:p>
      <w:pPr>
        <w:spacing w:before="0" w:beforeAutospacing="0" w:after="0" w:afterAutospacing="0"/>
        <w:ind w:firstLine="480" w:firstLineChars="200"/>
        <w:rPr>
          <w:rFonts w:ascii="宋体" w:hAnsi="宋体" w:cs="宋体"/>
          <w:sz w:val="24"/>
        </w:rPr>
      </w:pPr>
      <w:r>
        <w:rPr>
          <w:rFonts w:hint="eastAsia" w:ascii="宋体" w:hAnsi="宋体" w:cs="宋体"/>
          <w:sz w:val="24"/>
        </w:rPr>
        <w:t>26.2在确定中标人之前，投标人试图在投标文件审查、澄清、比较和评标时对评标委员会、采购人和采购代理机构施加任何影响都可能导致其投标无效。</w:t>
      </w:r>
    </w:p>
    <w:p>
      <w:pPr>
        <w:spacing w:before="0" w:beforeAutospacing="0" w:after="0" w:afterAutospacing="0"/>
        <w:rPr>
          <w:rFonts w:ascii="宋体" w:hAnsi="宋体" w:cs="宋体"/>
          <w:b/>
          <w:sz w:val="24"/>
        </w:rPr>
      </w:pPr>
      <w:r>
        <w:rPr>
          <w:rFonts w:hint="eastAsia" w:ascii="宋体" w:hAnsi="宋体" w:cs="宋体"/>
          <w:b/>
          <w:sz w:val="24"/>
        </w:rPr>
        <w:t>27.投标人瑕疵滞后发现的处理规则</w:t>
      </w:r>
    </w:p>
    <w:p>
      <w:pPr>
        <w:spacing w:before="0" w:beforeAutospacing="0" w:after="0" w:afterAutospacing="0"/>
        <w:ind w:firstLine="480" w:firstLineChars="200"/>
        <w:rPr>
          <w:rFonts w:ascii="宋体" w:hAnsi="宋体" w:cs="宋体"/>
          <w:sz w:val="24"/>
        </w:rPr>
      </w:pPr>
      <w:r>
        <w:rPr>
          <w:rFonts w:hint="eastAsia" w:ascii="宋体" w:hAnsi="宋体" w:cs="宋体"/>
          <w:sz w:val="24"/>
        </w:rPr>
        <w:t>27.1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spacing w:before="0" w:beforeAutospacing="0" w:after="0" w:afterAutospacing="0"/>
        <w:rPr>
          <w:rFonts w:ascii="宋体" w:hAnsi="宋体" w:cs="宋体"/>
          <w:b/>
          <w:sz w:val="24"/>
        </w:rPr>
      </w:pPr>
      <w:r>
        <w:rPr>
          <w:rFonts w:hint="eastAsia" w:ascii="宋体" w:hAnsi="宋体" w:cs="宋体"/>
          <w:b/>
          <w:sz w:val="24"/>
        </w:rPr>
        <w:t>28.采购项目废标</w:t>
      </w:r>
    </w:p>
    <w:p>
      <w:pPr>
        <w:spacing w:before="0" w:beforeAutospacing="0" w:after="0" w:afterAutospacing="0"/>
        <w:ind w:firstLine="480" w:firstLineChars="200"/>
        <w:rPr>
          <w:rFonts w:ascii="宋体" w:hAnsi="宋体" w:cs="宋体"/>
          <w:sz w:val="24"/>
        </w:rPr>
      </w:pPr>
      <w:r>
        <w:rPr>
          <w:rFonts w:hint="eastAsia" w:ascii="宋体" w:hAnsi="宋体" w:cs="宋体"/>
          <w:sz w:val="24"/>
        </w:rPr>
        <w:t>28.1在评标过程中，评标委员会发现有下列情形之一的，应对采购项目予以废标：</w:t>
      </w:r>
    </w:p>
    <w:p>
      <w:pPr>
        <w:numPr>
          <w:ilvl w:val="0"/>
          <w:numId w:val="12"/>
        </w:numPr>
        <w:spacing w:before="0" w:beforeAutospacing="0" w:after="0" w:afterAutospacing="0"/>
        <w:ind w:left="5" w:firstLine="415"/>
        <w:rPr>
          <w:rFonts w:ascii="宋体" w:hAnsi="宋体" w:cs="宋体"/>
          <w:sz w:val="24"/>
        </w:rPr>
      </w:pPr>
      <w:r>
        <w:rPr>
          <w:rFonts w:hint="eastAsia" w:ascii="宋体" w:hAnsi="宋体" w:cs="宋体"/>
          <w:sz w:val="24"/>
        </w:rPr>
        <w:t xml:space="preserve">符合专业条件的投标人或者对招标文件作实质响应的投标人数量不足，导致进入详细评审、打分阶段的投标人不足3家的； </w:t>
      </w:r>
    </w:p>
    <w:p>
      <w:pPr>
        <w:numPr>
          <w:ilvl w:val="0"/>
          <w:numId w:val="12"/>
        </w:numPr>
        <w:spacing w:before="0" w:beforeAutospacing="0" w:after="0" w:afterAutospacing="0"/>
        <w:ind w:left="5" w:firstLine="415"/>
        <w:rPr>
          <w:rFonts w:ascii="宋体" w:hAnsi="宋体" w:cs="宋体"/>
          <w:sz w:val="24"/>
        </w:rPr>
      </w:pPr>
      <w:r>
        <w:rPr>
          <w:rFonts w:hint="eastAsia" w:ascii="宋体" w:hAnsi="宋体" w:cs="宋体"/>
          <w:sz w:val="24"/>
        </w:rPr>
        <w:t>投标人的报价均超过了采购预算；</w:t>
      </w:r>
    </w:p>
    <w:p>
      <w:pPr>
        <w:numPr>
          <w:ilvl w:val="0"/>
          <w:numId w:val="12"/>
        </w:numPr>
        <w:spacing w:before="0" w:beforeAutospacing="0" w:after="0" w:afterAutospacing="0"/>
        <w:ind w:left="5" w:firstLine="415"/>
        <w:rPr>
          <w:rFonts w:ascii="宋体" w:hAnsi="宋体" w:cs="宋体"/>
          <w:sz w:val="24"/>
        </w:rPr>
      </w:pPr>
      <w:r>
        <w:rPr>
          <w:rFonts w:hint="eastAsia" w:ascii="宋体" w:hAnsi="宋体" w:cs="宋体"/>
          <w:sz w:val="24"/>
        </w:rPr>
        <w:t>出现影响采购公正的违法、违规行为的；</w:t>
      </w:r>
    </w:p>
    <w:p>
      <w:pPr>
        <w:numPr>
          <w:ilvl w:val="0"/>
          <w:numId w:val="12"/>
        </w:numPr>
        <w:spacing w:before="0" w:beforeAutospacing="0" w:after="0" w:afterAutospacing="0"/>
        <w:ind w:left="5" w:firstLine="415"/>
        <w:rPr>
          <w:rFonts w:ascii="宋体" w:hAnsi="宋体" w:cs="宋体"/>
          <w:sz w:val="24"/>
        </w:rPr>
      </w:pPr>
      <w:r>
        <w:rPr>
          <w:rFonts w:hint="eastAsia" w:ascii="宋体" w:hAnsi="宋体" w:cs="宋体"/>
          <w:sz w:val="24"/>
        </w:rPr>
        <w:t>因重大变故，采购任务取消的。</w:t>
      </w:r>
    </w:p>
    <w:p>
      <w:pPr>
        <w:spacing w:before="0" w:beforeAutospacing="0" w:after="0" w:afterAutospacing="0"/>
        <w:ind w:firstLine="480" w:firstLineChars="200"/>
        <w:rPr>
          <w:rFonts w:ascii="宋体" w:hAnsi="宋体" w:cs="宋体"/>
          <w:sz w:val="24"/>
        </w:rPr>
      </w:pPr>
      <w:r>
        <w:rPr>
          <w:rFonts w:hint="eastAsia" w:ascii="宋体" w:hAnsi="宋体" w:cs="宋体"/>
          <w:sz w:val="24"/>
        </w:rPr>
        <w:t>除前款第四项规定的情形外，项目废标后，如未变更采购方式，采购代理机构将依法重新组织招标。</w:t>
      </w:r>
    </w:p>
    <w:p>
      <w:pPr>
        <w:spacing w:before="0" w:beforeAutospacing="0" w:after="0" w:afterAutospacing="0"/>
        <w:ind w:firstLine="480" w:firstLineChars="200"/>
        <w:rPr>
          <w:rFonts w:ascii="宋体" w:hAnsi="宋体" w:cs="宋体"/>
          <w:sz w:val="24"/>
        </w:rPr>
      </w:pPr>
      <w:r>
        <w:rPr>
          <w:rFonts w:hint="eastAsia" w:ascii="宋体" w:hAnsi="宋体" w:cs="宋体"/>
          <w:sz w:val="24"/>
        </w:rPr>
        <w:t>28.2有前款第一项规定的情形导致废标时，投标人只有2家的，可以改为竞争性谈判方式，在书面征得投标人同意并报经财政部门核准后，由采购人、采购代理机构按照竞争性谈判方式的程序组织采购。</w:t>
      </w:r>
    </w:p>
    <w:p>
      <w:pPr>
        <w:spacing w:before="0" w:beforeAutospacing="0" w:after="0" w:afterAutospacing="0"/>
        <w:ind w:firstLine="523" w:firstLineChars="218"/>
        <w:rPr>
          <w:rFonts w:ascii="宋体" w:hAnsi="宋体" w:cs="宋体"/>
          <w:sz w:val="24"/>
        </w:rPr>
      </w:pPr>
      <w:r>
        <w:rPr>
          <w:rFonts w:hint="eastAsia" w:ascii="宋体" w:hAnsi="宋体" w:cs="宋体"/>
          <w:sz w:val="24"/>
        </w:rPr>
        <w:t>28.2.1转为谈判后，若投标人未能在评标委员会指定时间内（原则上不超过60分钟）提交符合要求的补充资料或未作出实质性响应的，投标无效。经过审查符合谈判要求的有效投标人少于两家的，作废标处理。</w:t>
      </w:r>
    </w:p>
    <w:p>
      <w:pPr>
        <w:spacing w:before="0" w:beforeAutospacing="0" w:after="0" w:afterAutospacing="0"/>
        <w:rPr>
          <w:rFonts w:ascii="宋体" w:hAnsi="宋体" w:cs="宋体"/>
          <w:sz w:val="24"/>
        </w:rPr>
      </w:pPr>
      <w:r>
        <w:rPr>
          <w:rFonts w:hint="eastAsia" w:ascii="宋体" w:hAnsi="宋体" w:cs="宋体"/>
          <w:sz w:val="24"/>
        </w:rPr>
        <w:t>　　28.2.2评标委员会根据采购文件内容与实质性响应采购文件要求的投标人分别进行谈判，并给予所有参加谈判的投标人平等的谈判机会。在谈判过程中，评标委员会可以根据采购文件和谈判情况实质性变动采购需求中的技术、服务要求以及合同草案条款，但不得变动采购文件中的其他内容。实质性变动的内容，须经采购人代表确认。对采购文件作出的实质性变动是采购文件的有效组成部分，评标委员会应当及时以书面形式同时通知所有参加谈判的投标人。</w:t>
      </w:r>
    </w:p>
    <w:p>
      <w:pPr>
        <w:spacing w:before="0" w:beforeAutospacing="0" w:after="0" w:afterAutospacing="0"/>
        <w:rPr>
          <w:rFonts w:ascii="宋体" w:hAnsi="宋体" w:cs="宋体"/>
          <w:sz w:val="24"/>
        </w:rPr>
      </w:pPr>
      <w:r>
        <w:rPr>
          <w:rFonts w:hint="eastAsia" w:ascii="宋体" w:hAnsi="宋体" w:cs="宋体"/>
          <w:sz w:val="24"/>
        </w:rPr>
        <w:t>　　投标人应当按照采购文件的变动情况和评标委员会的要求重新提交响应文件，并由其法定代表人或授权代表签字或者加盖公章。</w:t>
      </w:r>
    </w:p>
    <w:p>
      <w:pPr>
        <w:spacing w:before="0" w:beforeAutospacing="0" w:after="0" w:afterAutospacing="0"/>
        <w:ind w:firstLine="480"/>
        <w:rPr>
          <w:rFonts w:ascii="宋体" w:hAnsi="宋体" w:cs="宋体"/>
          <w:sz w:val="24"/>
        </w:rPr>
      </w:pPr>
      <w:r>
        <w:rPr>
          <w:rFonts w:hint="eastAsia" w:ascii="宋体" w:hAnsi="宋体" w:cs="宋体"/>
          <w:sz w:val="24"/>
        </w:rPr>
        <w:t>28.2.3投标文件的报价视为谈判时的首次报价。谈判结束后，评标委员会应当要求所有继续参加谈判的投标人在规定时间内提交不超过两轮的报价。投标人的各轮报价是投标人报价文件的有效组成部分。除最终报价外，谈判时将公开各投标人每轮报价。</w:t>
      </w:r>
    </w:p>
    <w:p>
      <w:pPr>
        <w:spacing w:before="0" w:beforeAutospacing="0" w:after="0" w:afterAutospacing="0"/>
        <w:ind w:firstLine="523" w:firstLineChars="218"/>
        <w:rPr>
          <w:rFonts w:ascii="宋体" w:hAnsi="宋体" w:cs="宋体"/>
          <w:sz w:val="24"/>
        </w:rPr>
      </w:pPr>
      <w:r>
        <w:rPr>
          <w:rFonts w:hint="eastAsia" w:ascii="宋体" w:hAnsi="宋体" w:cs="宋体"/>
          <w:sz w:val="24"/>
        </w:rPr>
        <w:t>28.2.4在谈判内容不作实质性变更及重大调整的前提下，投标人次轮报价不得高于上一轮报价，否则将视为重大偏离并导致报价被拒绝。</w:t>
      </w:r>
    </w:p>
    <w:p>
      <w:pPr>
        <w:pStyle w:val="4"/>
        <w:spacing w:beforeLines="50" w:beforeAutospacing="0" w:afterLines="50" w:afterAutospacing="0"/>
        <w:jc w:val="left"/>
        <w:rPr>
          <w:rFonts w:ascii="宋体" w:hAnsi="宋体" w:cs="宋体"/>
          <w:sz w:val="24"/>
          <w:szCs w:val="24"/>
        </w:rPr>
      </w:pPr>
      <w:bookmarkStart w:id="39" w:name="_Toc21147"/>
      <w:bookmarkStart w:id="40" w:name="_Toc480368410"/>
      <w:bookmarkStart w:id="41" w:name="_Toc31416"/>
      <w:r>
        <w:rPr>
          <w:rFonts w:hint="eastAsia" w:ascii="宋体" w:hAnsi="宋体" w:cs="宋体"/>
          <w:sz w:val="24"/>
          <w:szCs w:val="24"/>
        </w:rPr>
        <w:t>八、</w:t>
      </w:r>
      <w:bookmarkEnd w:id="39"/>
      <w:bookmarkEnd w:id="40"/>
      <w:r>
        <w:rPr>
          <w:rFonts w:hint="eastAsia" w:ascii="宋体" w:hAnsi="宋体" w:cs="宋体"/>
          <w:sz w:val="24"/>
          <w:szCs w:val="24"/>
        </w:rPr>
        <w:t>中标</w:t>
      </w:r>
      <w:bookmarkEnd w:id="41"/>
    </w:p>
    <w:p>
      <w:pPr>
        <w:spacing w:before="0" w:beforeAutospacing="0" w:after="0" w:afterAutospacing="0"/>
        <w:rPr>
          <w:rFonts w:ascii="宋体" w:hAnsi="宋体" w:cs="宋体"/>
          <w:b/>
          <w:sz w:val="24"/>
        </w:rPr>
      </w:pPr>
      <w:r>
        <w:rPr>
          <w:rFonts w:hint="eastAsia" w:ascii="宋体" w:hAnsi="宋体" w:cs="宋体"/>
          <w:b/>
          <w:sz w:val="24"/>
        </w:rPr>
        <w:t>29.中标通知</w:t>
      </w:r>
    </w:p>
    <w:p>
      <w:pPr>
        <w:spacing w:before="0" w:beforeAutospacing="0" w:after="0" w:afterAutospacing="0"/>
        <w:ind w:firstLine="480" w:firstLineChars="200"/>
        <w:rPr>
          <w:rFonts w:ascii="宋体" w:hAnsi="宋体" w:cs="宋体"/>
          <w:sz w:val="24"/>
        </w:rPr>
      </w:pPr>
      <w:r>
        <w:rPr>
          <w:rFonts w:hint="eastAsia" w:ascii="宋体" w:hAnsi="宋体" w:cs="宋体"/>
          <w:sz w:val="24"/>
        </w:rPr>
        <w:t>29.1中标人确定后, 采购代理机构将在相关政府采购信息发布媒体上发布中标公告，并以书面形式向中标人发出中标通知书，但该中标结果的有效性不依赖于未中标的投标人是否已经收到该通知。中标人应按照上述第29、30条的规定交纳履约保证金、代理服务费和公证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spacing w:before="0" w:beforeAutospacing="0" w:after="0" w:afterAutospacing="0"/>
        <w:ind w:firstLine="480" w:firstLineChars="200"/>
        <w:rPr>
          <w:rFonts w:ascii="宋体" w:hAnsi="宋体" w:cs="宋体"/>
          <w:sz w:val="24"/>
        </w:rPr>
      </w:pPr>
      <w:r>
        <w:rPr>
          <w:rFonts w:hint="eastAsia" w:ascii="宋体" w:hAnsi="宋体" w:cs="宋体"/>
          <w:sz w:val="24"/>
        </w:rPr>
        <w:t>29.2采购代理机构对未中标的投标人不作未中标原因的解释，但中标结果的有效性不以未中标的投标人是否收到相应的通知为前提。</w:t>
      </w:r>
    </w:p>
    <w:p>
      <w:pPr>
        <w:spacing w:before="0" w:beforeAutospacing="0" w:after="0" w:afterAutospacing="0"/>
        <w:ind w:firstLine="480" w:firstLineChars="200"/>
        <w:rPr>
          <w:rFonts w:ascii="宋体" w:hAnsi="宋体" w:cs="宋体"/>
          <w:sz w:val="24"/>
        </w:rPr>
      </w:pPr>
      <w:r>
        <w:rPr>
          <w:rFonts w:hint="eastAsia" w:ascii="宋体" w:hAnsi="宋体" w:cs="宋体"/>
          <w:sz w:val="24"/>
        </w:rPr>
        <w:t>29.3中标通知书是合同的组成部分。</w:t>
      </w:r>
    </w:p>
    <w:p>
      <w:pPr>
        <w:spacing w:before="0" w:beforeAutospacing="0" w:after="0" w:afterAutospacing="0"/>
        <w:rPr>
          <w:rFonts w:ascii="宋体" w:hAnsi="宋体" w:cs="宋体"/>
          <w:b/>
          <w:sz w:val="24"/>
        </w:rPr>
      </w:pPr>
      <w:r>
        <w:rPr>
          <w:rFonts w:hint="eastAsia" w:ascii="宋体" w:hAnsi="宋体" w:cs="宋体"/>
          <w:b/>
          <w:sz w:val="24"/>
        </w:rPr>
        <w:t>30.履约保证金</w:t>
      </w:r>
    </w:p>
    <w:p>
      <w:pPr>
        <w:spacing w:before="0" w:beforeAutospacing="0" w:after="0" w:afterAutospacing="0"/>
        <w:ind w:firstLine="480" w:firstLineChars="200"/>
        <w:rPr>
          <w:rFonts w:ascii="宋体" w:hAnsi="宋体" w:cs="宋体"/>
          <w:sz w:val="24"/>
        </w:rPr>
      </w:pPr>
      <w:r>
        <w:rPr>
          <w:rFonts w:hint="eastAsia" w:ascii="宋体" w:hAnsi="宋体" w:cs="宋体"/>
          <w:sz w:val="24"/>
        </w:rPr>
        <w:t>30.1履约保证金按照招标文件第二部分“投标人须知前附表”中规定，在签订合同前交纳。</w:t>
      </w:r>
    </w:p>
    <w:p>
      <w:pPr>
        <w:spacing w:before="0" w:beforeAutospacing="0" w:after="0" w:afterAutospacing="0"/>
        <w:ind w:firstLine="480" w:firstLineChars="200"/>
        <w:rPr>
          <w:rFonts w:ascii="宋体" w:hAnsi="宋体" w:cs="宋体"/>
          <w:color w:val="FF0000"/>
          <w:sz w:val="24"/>
        </w:rPr>
      </w:pPr>
      <w:r>
        <w:rPr>
          <w:rFonts w:hint="eastAsia" w:ascii="宋体" w:hAnsi="宋体" w:cs="宋体"/>
          <w:sz w:val="24"/>
        </w:rPr>
        <w:t>30.2中标人在中标公告发布后及时足额交纳履约保证金。</w:t>
      </w:r>
    </w:p>
    <w:p>
      <w:pPr>
        <w:pStyle w:val="4"/>
        <w:spacing w:beforeLines="50" w:beforeAutospacing="0" w:afterLines="50" w:afterAutospacing="0"/>
        <w:jc w:val="left"/>
        <w:rPr>
          <w:rFonts w:ascii="宋体" w:hAnsi="宋体" w:cs="宋体"/>
          <w:sz w:val="24"/>
          <w:szCs w:val="24"/>
        </w:rPr>
      </w:pPr>
      <w:bookmarkStart w:id="42" w:name="_Toc480368408"/>
      <w:bookmarkStart w:id="43" w:name="_Toc25498"/>
      <w:bookmarkStart w:id="44" w:name="_Toc29254"/>
      <w:r>
        <w:rPr>
          <w:rFonts w:hint="eastAsia" w:ascii="宋体" w:hAnsi="宋体" w:cs="宋体"/>
          <w:sz w:val="24"/>
          <w:szCs w:val="24"/>
        </w:rPr>
        <w:t>九、</w:t>
      </w:r>
      <w:bookmarkEnd w:id="42"/>
      <w:bookmarkEnd w:id="43"/>
      <w:r>
        <w:rPr>
          <w:rFonts w:hint="eastAsia" w:ascii="宋体" w:hAnsi="宋体" w:cs="宋体"/>
          <w:sz w:val="24"/>
          <w:szCs w:val="24"/>
        </w:rPr>
        <w:t>合同签订</w:t>
      </w:r>
      <w:bookmarkEnd w:id="44"/>
    </w:p>
    <w:p>
      <w:pPr>
        <w:spacing w:before="0" w:beforeAutospacing="0" w:after="0" w:afterAutospacing="0"/>
        <w:rPr>
          <w:rFonts w:ascii="宋体" w:hAnsi="宋体" w:cs="宋体"/>
          <w:b/>
          <w:sz w:val="24"/>
        </w:rPr>
      </w:pPr>
      <w:r>
        <w:rPr>
          <w:rFonts w:hint="eastAsia" w:ascii="宋体" w:hAnsi="宋体" w:cs="宋体"/>
          <w:b/>
          <w:sz w:val="24"/>
        </w:rPr>
        <w:t>31.签订合同</w:t>
      </w:r>
    </w:p>
    <w:p>
      <w:pPr>
        <w:spacing w:before="0" w:beforeAutospacing="0" w:after="0" w:afterAutospacing="0"/>
        <w:ind w:firstLine="480" w:firstLineChars="200"/>
        <w:rPr>
          <w:rFonts w:ascii="宋体" w:hAnsi="宋体" w:cs="宋体"/>
          <w:sz w:val="24"/>
        </w:rPr>
      </w:pPr>
      <w:r>
        <w:rPr>
          <w:rFonts w:hint="eastAsia" w:ascii="宋体" w:hAnsi="宋体" w:cs="宋体"/>
          <w:sz w:val="24"/>
        </w:rPr>
        <w:t>31.1中标人须在中标通知书发出之日起30日内与采购人签订采购合同。</w:t>
      </w:r>
    </w:p>
    <w:p>
      <w:pPr>
        <w:spacing w:before="0" w:beforeAutospacing="0" w:after="0" w:afterAutospacing="0"/>
        <w:ind w:firstLine="480" w:firstLineChars="200"/>
        <w:rPr>
          <w:rFonts w:ascii="宋体" w:hAnsi="宋体" w:cs="宋体"/>
          <w:sz w:val="24"/>
        </w:rPr>
      </w:pPr>
      <w:r>
        <w:rPr>
          <w:rFonts w:hint="eastAsia" w:ascii="宋体" w:hAnsi="宋体" w:cs="宋体"/>
          <w:sz w:val="24"/>
        </w:rPr>
        <w:t>31.2中标人须按照招标文件、投标文件及评标过程中的有关澄清、说明或者补正文件的内容与采购人签订合同。中标人不得再与采购人签订背离合同实质性内容的其他协议或声明。</w:t>
      </w:r>
    </w:p>
    <w:p>
      <w:pPr>
        <w:spacing w:before="0" w:beforeAutospacing="0" w:after="0" w:afterAutospacing="0"/>
        <w:ind w:firstLine="480" w:firstLineChars="200"/>
        <w:rPr>
          <w:rFonts w:ascii="宋体" w:hAnsi="宋体" w:cs="宋体"/>
          <w:sz w:val="24"/>
        </w:rPr>
      </w:pPr>
      <w:r>
        <w:rPr>
          <w:rFonts w:hint="eastAsia" w:ascii="宋体" w:hAnsi="宋体" w:cs="宋体"/>
          <w:sz w:val="24"/>
        </w:rPr>
        <w:t>31.3采购人如需追加与合同标的相同的设备，在不改变合同其他条款的前提下，提交追加合同的申请报经同级财政部门审核后，可与中标人签订补充合同，但所有补充合同的采购金额不得超过原合同金额的百分之十。</w:t>
      </w:r>
    </w:p>
    <w:p>
      <w:pPr>
        <w:spacing w:before="0" w:beforeAutospacing="0" w:after="0" w:afterAutospacing="0"/>
        <w:ind w:firstLine="480" w:firstLineChars="200"/>
        <w:rPr>
          <w:rFonts w:ascii="宋体" w:hAnsi="宋体" w:cs="宋体"/>
          <w:sz w:val="24"/>
        </w:rPr>
      </w:pPr>
      <w:r>
        <w:rPr>
          <w:rFonts w:hint="eastAsia" w:ascii="宋体" w:hAnsi="宋体" w:cs="宋体"/>
          <w:sz w:val="24"/>
        </w:rPr>
        <w:t>31.4中标人一旦中标及签订合同后，不得转包，亦不得将合同全部及任何权利、义务向第三方转让。</w:t>
      </w:r>
    </w:p>
    <w:p>
      <w:pPr>
        <w:spacing w:before="0" w:beforeAutospacing="0" w:after="0" w:afterAutospacing="0"/>
        <w:ind w:firstLine="480" w:firstLineChars="200"/>
        <w:rPr>
          <w:rFonts w:ascii="宋体" w:hAnsi="宋体" w:cs="宋体"/>
          <w:sz w:val="24"/>
        </w:rPr>
      </w:pPr>
      <w:r>
        <w:rPr>
          <w:rFonts w:hint="eastAsia" w:ascii="宋体" w:hAnsi="宋体" w:cs="宋体"/>
          <w:sz w:val="24"/>
        </w:rPr>
        <w:t>31.5中标人不履行合同的，采购人可在报经同级人民政府财政部门核准后，与排位在中标人之后的第一位中标候选投标人签订合同，以此类推；或在报经同级人民政府财政部门核准后重新组织采购。</w:t>
      </w:r>
    </w:p>
    <w:p>
      <w:pPr>
        <w:spacing w:before="0" w:beforeAutospacing="0" w:after="0" w:afterAutospacing="0"/>
        <w:ind w:firstLine="480" w:firstLineChars="200"/>
        <w:rPr>
          <w:rFonts w:ascii="宋体" w:hAnsi="宋体" w:cs="宋体"/>
          <w:sz w:val="24"/>
        </w:rPr>
      </w:pPr>
      <w:r>
        <w:rPr>
          <w:rFonts w:hint="eastAsia" w:ascii="宋体" w:hAnsi="宋体" w:cs="宋体"/>
          <w:sz w:val="24"/>
        </w:rPr>
        <w:t>31.6违反31.1条、31.2条的规定，给对方造成损失的，应承担赔偿责任。</w:t>
      </w:r>
    </w:p>
    <w:p>
      <w:pPr>
        <w:spacing w:before="0" w:beforeAutospacing="0" w:after="0" w:afterAutospacing="0"/>
        <w:rPr>
          <w:rFonts w:ascii="宋体" w:hAnsi="宋体" w:cs="宋体"/>
          <w:b/>
          <w:sz w:val="24"/>
        </w:rPr>
      </w:pPr>
      <w:r>
        <w:rPr>
          <w:rFonts w:hint="eastAsia" w:ascii="宋体" w:hAnsi="宋体" w:cs="宋体"/>
          <w:b/>
          <w:sz w:val="24"/>
        </w:rPr>
        <w:t>32.审核合同</w:t>
      </w:r>
    </w:p>
    <w:p>
      <w:pPr>
        <w:spacing w:before="0" w:beforeAutospacing="0" w:after="0" w:afterAutospacing="0"/>
        <w:ind w:firstLine="480" w:firstLineChars="200"/>
        <w:rPr>
          <w:rFonts w:ascii="宋体" w:hAnsi="宋体" w:cs="宋体"/>
          <w:sz w:val="24"/>
        </w:rPr>
      </w:pPr>
      <w:r>
        <w:rPr>
          <w:rFonts w:hint="eastAsia" w:ascii="宋体" w:hAnsi="宋体" w:cs="宋体"/>
          <w:sz w:val="24"/>
        </w:rPr>
        <w:t>32.1采购合同自签订之日起七个工作日内，采购人应当将合同副本报同级政府采购监督管理部门和有关部门备案。</w:t>
      </w:r>
    </w:p>
    <w:p>
      <w:pPr>
        <w:pStyle w:val="4"/>
        <w:spacing w:beforeLines="50" w:beforeAutospacing="0" w:afterLines="50" w:afterAutospacing="0"/>
        <w:jc w:val="left"/>
        <w:rPr>
          <w:rFonts w:ascii="宋体" w:hAnsi="宋体" w:cs="宋体"/>
          <w:sz w:val="24"/>
          <w:szCs w:val="24"/>
        </w:rPr>
      </w:pPr>
      <w:bookmarkStart w:id="45" w:name="_Toc10633"/>
      <w:bookmarkStart w:id="46" w:name="_Toc480368411"/>
      <w:bookmarkStart w:id="47" w:name="_Toc151"/>
      <w:r>
        <w:rPr>
          <w:rFonts w:hint="eastAsia" w:ascii="宋体" w:hAnsi="宋体" w:cs="宋体"/>
          <w:sz w:val="24"/>
          <w:szCs w:val="24"/>
        </w:rPr>
        <w:t>十、处罚、询问和质疑</w:t>
      </w:r>
      <w:bookmarkEnd w:id="45"/>
      <w:bookmarkEnd w:id="46"/>
      <w:bookmarkEnd w:id="47"/>
      <w:r>
        <w:rPr>
          <w:rFonts w:hint="eastAsia" w:ascii="宋体" w:hAnsi="宋体" w:cs="宋体"/>
          <w:sz w:val="24"/>
          <w:szCs w:val="24"/>
        </w:rPr>
        <w:t xml:space="preserve"> </w:t>
      </w:r>
    </w:p>
    <w:p>
      <w:pPr>
        <w:spacing w:before="0" w:beforeAutospacing="0" w:after="0" w:afterAutospacing="0"/>
        <w:rPr>
          <w:rFonts w:ascii="宋体" w:hAnsi="宋体" w:cs="宋体"/>
          <w:b/>
          <w:sz w:val="24"/>
        </w:rPr>
      </w:pPr>
      <w:r>
        <w:rPr>
          <w:rFonts w:hint="eastAsia" w:ascii="宋体" w:hAnsi="宋体" w:cs="宋体"/>
          <w:b/>
          <w:sz w:val="24"/>
        </w:rPr>
        <w:t>33.处罚</w:t>
      </w:r>
    </w:p>
    <w:p>
      <w:pPr>
        <w:spacing w:before="0" w:beforeAutospacing="0" w:after="0" w:afterAutospacing="0"/>
        <w:ind w:firstLine="480" w:firstLineChars="200"/>
        <w:rPr>
          <w:rFonts w:ascii="宋体" w:hAnsi="宋体" w:cs="宋体"/>
          <w:sz w:val="24"/>
        </w:rPr>
      </w:pPr>
      <w:r>
        <w:rPr>
          <w:rFonts w:hint="eastAsia" w:ascii="宋体" w:hAnsi="宋体" w:cs="宋体"/>
          <w:sz w:val="24"/>
        </w:rPr>
        <w:t>33.1发生下列情况之一，投标人的保证金不予退还；情节严重的将其列入不良记录名单。</w:t>
      </w:r>
    </w:p>
    <w:p>
      <w:pPr>
        <w:numPr>
          <w:ilvl w:val="0"/>
          <w:numId w:val="13"/>
        </w:numPr>
        <w:spacing w:before="0" w:beforeAutospacing="0" w:after="0" w:afterAutospacing="0"/>
        <w:ind w:hanging="5"/>
        <w:rPr>
          <w:rFonts w:ascii="宋体" w:hAnsi="宋体" w:cs="宋体"/>
          <w:sz w:val="24"/>
        </w:rPr>
      </w:pPr>
      <w:r>
        <w:rPr>
          <w:rFonts w:hint="eastAsia" w:ascii="宋体" w:hAnsi="宋体" w:cs="宋体"/>
          <w:sz w:val="24"/>
        </w:rPr>
        <w:t>开标后在投标有效期内，投标人撤回其投标；</w:t>
      </w:r>
    </w:p>
    <w:p>
      <w:pPr>
        <w:numPr>
          <w:ilvl w:val="0"/>
          <w:numId w:val="13"/>
        </w:numPr>
        <w:spacing w:before="0" w:beforeAutospacing="0" w:after="0" w:afterAutospacing="0"/>
        <w:ind w:hanging="5"/>
        <w:rPr>
          <w:rFonts w:ascii="宋体" w:hAnsi="宋体" w:cs="宋体"/>
          <w:sz w:val="24"/>
        </w:rPr>
      </w:pPr>
      <w:r>
        <w:rPr>
          <w:rFonts w:hint="eastAsia" w:ascii="宋体" w:hAnsi="宋体" w:cs="宋体"/>
          <w:sz w:val="24"/>
        </w:rPr>
        <w:t>中标后无正当理由不与采购人签订合同的；</w:t>
      </w:r>
    </w:p>
    <w:p>
      <w:pPr>
        <w:numPr>
          <w:ilvl w:val="0"/>
          <w:numId w:val="13"/>
        </w:numPr>
        <w:spacing w:before="0" w:beforeAutospacing="0" w:after="0" w:afterAutospacing="0"/>
        <w:ind w:hanging="5"/>
        <w:rPr>
          <w:rFonts w:ascii="宋体" w:hAnsi="宋体" w:cs="宋体"/>
          <w:sz w:val="24"/>
        </w:rPr>
      </w:pPr>
      <w:r>
        <w:rPr>
          <w:rFonts w:hint="eastAsia" w:ascii="宋体" w:hAnsi="宋体" w:cs="宋体"/>
          <w:sz w:val="24"/>
        </w:rPr>
        <w:t>中标人与采购人订立背离合同实质性内容的其他协议；</w:t>
      </w:r>
    </w:p>
    <w:p>
      <w:pPr>
        <w:numPr>
          <w:ilvl w:val="0"/>
          <w:numId w:val="13"/>
        </w:numPr>
        <w:spacing w:before="0" w:beforeAutospacing="0" w:after="0" w:afterAutospacing="0"/>
        <w:ind w:hanging="5"/>
        <w:rPr>
          <w:rFonts w:ascii="宋体" w:hAnsi="宋体" w:cs="宋体"/>
          <w:sz w:val="24"/>
        </w:rPr>
      </w:pPr>
      <w:r>
        <w:rPr>
          <w:rFonts w:hint="eastAsia" w:ascii="宋体" w:hAnsi="宋体" w:cs="宋体"/>
          <w:sz w:val="24"/>
        </w:rPr>
        <w:t>将中标项目转让给他人，或者在投标文件中未说明，且未经采购人同意，将中标项目分包给他人的；</w:t>
      </w:r>
    </w:p>
    <w:p>
      <w:pPr>
        <w:numPr>
          <w:ilvl w:val="0"/>
          <w:numId w:val="13"/>
        </w:numPr>
        <w:spacing w:before="0" w:beforeAutospacing="0" w:after="0" w:afterAutospacing="0"/>
        <w:ind w:hanging="5"/>
        <w:rPr>
          <w:rFonts w:ascii="宋体" w:hAnsi="宋体" w:cs="宋体"/>
          <w:sz w:val="24"/>
        </w:rPr>
      </w:pPr>
      <w:r>
        <w:rPr>
          <w:rFonts w:hint="eastAsia" w:ascii="宋体" w:hAnsi="宋体" w:cs="宋体"/>
          <w:sz w:val="24"/>
        </w:rPr>
        <w:t>存在串通投标行为的；</w:t>
      </w:r>
    </w:p>
    <w:p>
      <w:pPr>
        <w:numPr>
          <w:ilvl w:val="0"/>
          <w:numId w:val="13"/>
        </w:numPr>
        <w:spacing w:before="0" w:beforeAutospacing="0" w:after="0" w:afterAutospacing="0"/>
        <w:ind w:hanging="5"/>
        <w:rPr>
          <w:rFonts w:ascii="宋体" w:hAnsi="宋体" w:cs="宋体"/>
          <w:sz w:val="24"/>
        </w:rPr>
      </w:pPr>
      <w:r>
        <w:rPr>
          <w:rFonts w:hint="eastAsia" w:ascii="宋体" w:hAnsi="宋体" w:cs="宋体"/>
          <w:sz w:val="24"/>
        </w:rPr>
        <w:t>存在弄虚作假或提供虚假材料谋取中标的；</w:t>
      </w:r>
    </w:p>
    <w:p>
      <w:pPr>
        <w:numPr>
          <w:ilvl w:val="0"/>
          <w:numId w:val="13"/>
        </w:numPr>
        <w:spacing w:before="0" w:beforeAutospacing="0" w:after="0" w:afterAutospacing="0"/>
        <w:ind w:hanging="5"/>
        <w:rPr>
          <w:rFonts w:ascii="宋体" w:hAnsi="宋体" w:cs="宋体"/>
          <w:sz w:val="24"/>
        </w:rPr>
      </w:pPr>
      <w:r>
        <w:rPr>
          <w:rFonts w:hint="eastAsia" w:ascii="宋体" w:hAnsi="宋体" w:cs="宋体"/>
          <w:sz w:val="24"/>
        </w:rPr>
        <w:t>投标人其他未按招标文件规定和合同约定履行义务的行为。</w:t>
      </w:r>
    </w:p>
    <w:p>
      <w:pPr>
        <w:spacing w:before="0" w:beforeAutospacing="0" w:after="0" w:afterAutospacing="0"/>
        <w:rPr>
          <w:rFonts w:ascii="宋体" w:hAnsi="宋体" w:cs="宋体"/>
          <w:b/>
          <w:sz w:val="24"/>
        </w:rPr>
      </w:pPr>
      <w:r>
        <w:rPr>
          <w:rFonts w:hint="eastAsia" w:ascii="宋体" w:hAnsi="宋体" w:cs="宋体"/>
          <w:b/>
          <w:sz w:val="24"/>
        </w:rPr>
        <w:t>34．询问</w:t>
      </w:r>
    </w:p>
    <w:p>
      <w:pPr>
        <w:spacing w:before="0" w:beforeAutospacing="0" w:after="0" w:afterAutospacing="0"/>
        <w:ind w:firstLine="480" w:firstLineChars="200"/>
        <w:rPr>
          <w:rFonts w:ascii="宋体" w:hAnsi="宋体" w:cs="宋体"/>
          <w:sz w:val="24"/>
        </w:rPr>
      </w:pPr>
      <w:r>
        <w:rPr>
          <w:rFonts w:hint="eastAsia" w:ascii="宋体" w:hAnsi="宋体" w:cs="宋体"/>
          <w:sz w:val="24"/>
        </w:rPr>
        <w:t>34.1投标人对采购事项有疑问的，可以向采购人或采购代理机构提出询问。</w:t>
      </w:r>
    </w:p>
    <w:p>
      <w:pPr>
        <w:spacing w:before="0" w:beforeAutospacing="0" w:after="0" w:afterAutospacing="0"/>
        <w:rPr>
          <w:rFonts w:ascii="宋体" w:hAnsi="宋体" w:cs="宋体"/>
          <w:b/>
          <w:sz w:val="24"/>
        </w:rPr>
      </w:pPr>
      <w:r>
        <w:rPr>
          <w:rFonts w:hint="eastAsia" w:ascii="宋体" w:hAnsi="宋体" w:cs="宋体"/>
          <w:b/>
          <w:sz w:val="24"/>
        </w:rPr>
        <w:t>35.投标人有权就招标事宜提出质疑</w:t>
      </w:r>
    </w:p>
    <w:p>
      <w:pPr>
        <w:spacing w:before="0" w:beforeAutospacing="0" w:after="0" w:afterAutospacing="0"/>
        <w:ind w:firstLine="480" w:firstLineChars="200"/>
        <w:rPr>
          <w:rFonts w:ascii="宋体" w:hAnsi="宋体" w:cs="宋体"/>
          <w:sz w:val="24"/>
        </w:rPr>
      </w:pPr>
      <w:r>
        <w:rPr>
          <w:rFonts w:hint="eastAsia" w:ascii="宋体" w:hAnsi="宋体" w:cs="宋体"/>
          <w:sz w:val="24"/>
        </w:rPr>
        <w:t>35.1投标人认为招标文件、采购过程和中标结果使自已的权益受到损害的，可以在知道或者应知其权益受到损害之日起7个工作日内，以书面形式提出质疑。</w:t>
      </w:r>
    </w:p>
    <w:p>
      <w:pPr>
        <w:spacing w:before="0" w:beforeAutospacing="0" w:after="0" w:afterAutospacing="0"/>
        <w:ind w:firstLine="480" w:firstLineChars="200"/>
        <w:rPr>
          <w:rFonts w:ascii="宋体" w:hAnsi="宋体" w:cs="宋体"/>
          <w:sz w:val="24"/>
        </w:rPr>
      </w:pPr>
      <w:r>
        <w:rPr>
          <w:rFonts w:hint="eastAsia" w:ascii="宋体" w:hAnsi="宋体" w:cs="宋体"/>
          <w:sz w:val="24"/>
        </w:rPr>
        <w:t>35.2质疑应当按照《中华人民共和国政府采购法》、《中华人民共和国政府采购法实施条例》、《政府采购质疑和投诉办法》等法律法规的相关规定，以书面形式向采购代理机构提出。</w:t>
      </w:r>
    </w:p>
    <w:p>
      <w:pPr>
        <w:spacing w:before="0" w:beforeAutospacing="0" w:after="0" w:afterAutospacing="0"/>
        <w:ind w:firstLine="480" w:firstLineChars="200"/>
        <w:rPr>
          <w:rFonts w:ascii="宋体" w:hAnsi="宋体" w:cs="宋体"/>
          <w:sz w:val="24"/>
        </w:rPr>
      </w:pPr>
      <w:r>
        <w:rPr>
          <w:rFonts w:hint="eastAsia" w:ascii="宋体" w:hAnsi="宋体" w:cs="宋体"/>
          <w:sz w:val="24"/>
        </w:rPr>
        <w:t>35.3质疑书应当附相关证明材料，否则质疑将视为无有效证据支持，将被予以驳回，并不得以上述理由要求延长质疑有效期。未递交投标文件的投标人，其未参加后续采购活动，不得对递交投标文件截止后的采购过程、采购结果提出质疑。</w:t>
      </w:r>
    </w:p>
    <w:p>
      <w:pPr>
        <w:spacing w:before="0" w:beforeAutospacing="0" w:after="0" w:afterAutospacing="0"/>
        <w:ind w:firstLine="480" w:firstLineChars="200"/>
        <w:rPr>
          <w:rFonts w:ascii="宋体" w:hAnsi="宋体" w:cs="宋体"/>
          <w:sz w:val="24"/>
        </w:rPr>
      </w:pPr>
      <w:r>
        <w:rPr>
          <w:rFonts w:hint="eastAsia" w:ascii="宋体" w:hAnsi="宋体" w:cs="宋体"/>
          <w:sz w:val="24"/>
        </w:rPr>
        <w:t>35.4质疑人可以采取直接送达或者邮寄方式提交质疑书。采购代理机构收到质疑书后，对质疑书进行审查，对符合质疑条件的将办理签收手续，自签收质疑书之日起即为受理。</w:t>
      </w:r>
    </w:p>
    <w:p>
      <w:pPr>
        <w:spacing w:before="0" w:beforeAutospacing="0" w:after="0" w:afterAutospacing="0"/>
        <w:ind w:firstLine="480" w:firstLineChars="200"/>
        <w:rPr>
          <w:rFonts w:ascii="宋体" w:hAnsi="宋体" w:cs="宋体"/>
          <w:sz w:val="24"/>
        </w:rPr>
      </w:pPr>
      <w:r>
        <w:rPr>
          <w:rFonts w:hint="eastAsia" w:ascii="宋体" w:hAnsi="宋体" w:cs="宋体"/>
          <w:sz w:val="24"/>
        </w:rPr>
        <w:t>35.5采购代理机构将在受理书面质疑后7个工作日内审查质疑事项，作出答复或相关处理决定，并以书面形式通知质疑人和其他相关投标人，但答复的内容不涉及商业秘密。</w:t>
      </w:r>
    </w:p>
    <w:p>
      <w:pPr>
        <w:spacing w:before="0" w:beforeAutospacing="0" w:after="0" w:afterAutospacing="0"/>
        <w:ind w:firstLine="480" w:firstLineChars="200"/>
        <w:rPr>
          <w:rFonts w:ascii="宋体" w:hAnsi="宋体" w:cs="宋体"/>
          <w:sz w:val="24"/>
        </w:rPr>
      </w:pPr>
      <w:r>
        <w:rPr>
          <w:rFonts w:hint="eastAsia" w:ascii="宋体" w:hAnsi="宋体" w:cs="宋体"/>
          <w:sz w:val="24"/>
        </w:rPr>
        <w:t>35.6投标人进行虚假和恶意质疑的，采购代理机构将提请有关部门将其列入不良记录名单，在一至三年内禁止参加政府采购活动，并将处理决定在相关政府采购媒体上公布。</w:t>
      </w:r>
    </w:p>
    <w:p>
      <w:pPr>
        <w:spacing w:before="0" w:beforeAutospacing="0" w:after="0" w:afterAutospacing="0"/>
        <w:ind w:firstLine="480" w:firstLineChars="200"/>
        <w:rPr>
          <w:rFonts w:ascii="宋体" w:hAnsi="宋体" w:cs="宋体"/>
          <w:sz w:val="24"/>
        </w:rPr>
      </w:pPr>
      <w:r>
        <w:rPr>
          <w:rFonts w:hint="eastAsia" w:ascii="宋体" w:hAnsi="宋体" w:cs="宋体"/>
          <w:sz w:val="24"/>
        </w:rPr>
        <w:t>35.7质疑人对答复不满意以及采购代理机构未在规定的时间内作出答复的，可以在答复期满后15个工作日内向财政部门投拆。</w:t>
      </w:r>
    </w:p>
    <w:p>
      <w:pPr>
        <w:pStyle w:val="4"/>
        <w:spacing w:beforeLines="50" w:beforeAutospacing="0" w:afterLines="50" w:afterAutospacing="0"/>
        <w:jc w:val="left"/>
        <w:rPr>
          <w:rFonts w:ascii="宋体" w:hAnsi="宋体" w:cs="宋体"/>
          <w:sz w:val="24"/>
          <w:szCs w:val="24"/>
        </w:rPr>
      </w:pPr>
      <w:bookmarkStart w:id="48" w:name="_Toc29094"/>
      <w:bookmarkStart w:id="49" w:name="_Toc480368412"/>
      <w:bookmarkStart w:id="50" w:name="_Toc28079"/>
      <w:r>
        <w:rPr>
          <w:rFonts w:hint="eastAsia" w:ascii="宋体" w:hAnsi="宋体" w:cs="宋体"/>
          <w:sz w:val="24"/>
          <w:szCs w:val="24"/>
        </w:rPr>
        <w:t>十一、保密和披露</w:t>
      </w:r>
      <w:bookmarkEnd w:id="48"/>
      <w:bookmarkEnd w:id="49"/>
      <w:bookmarkEnd w:id="50"/>
    </w:p>
    <w:p>
      <w:pPr>
        <w:spacing w:before="0" w:beforeAutospacing="0" w:after="0" w:afterAutospacing="0"/>
        <w:rPr>
          <w:rFonts w:ascii="宋体" w:hAnsi="宋体" w:cs="宋体"/>
          <w:b/>
          <w:sz w:val="24"/>
        </w:rPr>
      </w:pPr>
      <w:r>
        <w:rPr>
          <w:rFonts w:hint="eastAsia" w:ascii="宋体" w:hAnsi="宋体" w:cs="宋体"/>
          <w:b/>
          <w:sz w:val="24"/>
        </w:rPr>
        <w:t>36.保密和披露</w:t>
      </w:r>
    </w:p>
    <w:p>
      <w:pPr>
        <w:spacing w:before="0" w:beforeAutospacing="0" w:after="0" w:afterAutospacing="0"/>
        <w:ind w:firstLine="480" w:firstLineChars="200"/>
        <w:rPr>
          <w:rFonts w:ascii="宋体" w:hAnsi="宋体" w:cs="宋体"/>
          <w:sz w:val="24"/>
        </w:rPr>
      </w:pPr>
      <w:r>
        <w:rPr>
          <w:rFonts w:hint="eastAsia" w:ascii="宋体" w:hAnsi="宋体" w:cs="宋体"/>
          <w:sz w:val="24"/>
        </w:rPr>
        <w:t>36.1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pacing w:before="0" w:beforeAutospacing="0" w:after="0" w:afterAutospacing="0"/>
        <w:ind w:firstLine="480" w:firstLineChars="200"/>
        <w:rPr>
          <w:rFonts w:ascii="宋体" w:hAnsi="宋体" w:cs="宋体"/>
          <w:sz w:val="24"/>
        </w:rPr>
      </w:pPr>
      <w:r>
        <w:rPr>
          <w:rFonts w:hint="eastAsia" w:ascii="宋体" w:hAnsi="宋体" w:cs="宋体"/>
          <w:sz w:val="24"/>
        </w:rPr>
        <w:t>36.2采购代理机构有权将投标人提供的所有资料向有关政府部门或评审标书的有关人员披露。</w:t>
      </w:r>
    </w:p>
    <w:p>
      <w:pPr>
        <w:spacing w:before="0" w:beforeAutospacing="0" w:after="0" w:afterAutospacing="0"/>
        <w:ind w:firstLine="480" w:firstLineChars="200"/>
        <w:rPr>
          <w:rFonts w:ascii="宋体" w:hAnsi="宋体" w:cs="宋体"/>
          <w:sz w:val="24"/>
        </w:rPr>
      </w:pPr>
      <w:r>
        <w:rPr>
          <w:rFonts w:hint="eastAsia" w:ascii="宋体" w:hAnsi="宋体" w:cs="宋体"/>
          <w:sz w:val="24"/>
        </w:rPr>
        <w:t>36.3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Style w:val="4"/>
        <w:spacing w:beforeLines="50" w:beforeAutospacing="0" w:afterLines="50" w:afterAutospacing="0"/>
        <w:jc w:val="left"/>
        <w:rPr>
          <w:rFonts w:ascii="宋体" w:hAnsi="宋体" w:cs="宋体"/>
          <w:sz w:val="24"/>
          <w:szCs w:val="24"/>
        </w:rPr>
      </w:pPr>
      <w:bookmarkStart w:id="51" w:name="_Toc7253"/>
      <w:bookmarkStart w:id="52" w:name="_Toc14479"/>
      <w:bookmarkStart w:id="53" w:name="_Toc480368409"/>
      <w:r>
        <w:rPr>
          <w:rFonts w:hint="eastAsia" w:ascii="宋体" w:hAnsi="宋体" w:cs="宋体"/>
          <w:sz w:val="24"/>
          <w:szCs w:val="24"/>
        </w:rPr>
        <w:t>十二、代理服务费</w:t>
      </w:r>
      <w:bookmarkEnd w:id="51"/>
      <w:bookmarkEnd w:id="52"/>
      <w:bookmarkEnd w:id="53"/>
    </w:p>
    <w:p>
      <w:pPr>
        <w:spacing w:before="0" w:beforeAutospacing="0" w:after="0" w:afterAutospacing="0"/>
        <w:rPr>
          <w:rFonts w:ascii="宋体" w:hAnsi="宋体" w:cs="宋体"/>
          <w:b/>
          <w:sz w:val="24"/>
        </w:rPr>
      </w:pPr>
      <w:r>
        <w:rPr>
          <w:rFonts w:hint="eastAsia" w:ascii="宋体" w:hAnsi="宋体" w:cs="宋体"/>
          <w:b/>
          <w:sz w:val="24"/>
        </w:rPr>
        <w:t>37.代理服务费</w:t>
      </w:r>
    </w:p>
    <w:p>
      <w:pPr>
        <w:spacing w:before="0" w:beforeAutospacing="0" w:after="0" w:afterAutospacing="0"/>
        <w:ind w:firstLine="470" w:firstLineChars="196"/>
        <w:rPr>
          <w:rFonts w:ascii="宋体" w:hAnsi="宋体" w:cs="宋体"/>
          <w:sz w:val="24"/>
        </w:rPr>
      </w:pPr>
      <w:r>
        <w:rPr>
          <w:rFonts w:hint="eastAsia" w:ascii="宋体" w:hAnsi="宋体" w:cs="宋体"/>
          <w:sz w:val="24"/>
        </w:rPr>
        <w:t>37.1代理服务费按照招标文件第二部分“投标人须知前附表”中的规定交纳，采购人和采购代理机构另有约定的从其约定。</w:t>
      </w:r>
    </w:p>
    <w:p>
      <w:pPr>
        <w:pStyle w:val="2"/>
        <w:spacing w:before="0" w:beforeAutospacing="0" w:after="0" w:afterAutospacing="0"/>
        <w:ind w:firstLine="480" w:firstLineChars="200"/>
        <w:rPr>
          <w:rFonts w:ascii="宋体" w:hAnsi="宋体" w:cs="宋体"/>
          <w:sz w:val="24"/>
          <w:szCs w:val="24"/>
        </w:rPr>
      </w:pPr>
      <w:r>
        <w:rPr>
          <w:rFonts w:hint="eastAsia" w:ascii="宋体" w:hAnsi="宋体" w:cs="宋体"/>
          <w:sz w:val="24"/>
          <w:szCs w:val="24"/>
        </w:rPr>
        <w:t>37.2 收费标准</w:t>
      </w:r>
    </w:p>
    <w:p>
      <w:pPr>
        <w:pStyle w:val="60"/>
        <w:spacing w:line="360" w:lineRule="auto"/>
        <w:ind w:firstLine="480" w:firstLineChars="200"/>
        <w:rPr>
          <w:rFonts w:ascii="宋体" w:hAnsi="宋体" w:cs="宋体"/>
          <w:sz w:val="24"/>
          <w:szCs w:val="24"/>
        </w:rPr>
      </w:pPr>
      <w:r>
        <w:rPr>
          <w:rFonts w:hint="eastAsia" w:ascii="宋体" w:hAnsi="宋体" w:cs="宋体"/>
          <w:sz w:val="24"/>
          <w:szCs w:val="24"/>
        </w:rPr>
        <w:t>代理机构参考国家发改委发改办价格[2003]857号、国家计委计价格[2002]1980号等文件规定，向中标供应商收取代理服务费。</w:t>
      </w:r>
    </w:p>
    <w:p>
      <w:pPr>
        <w:spacing w:beforeLines="50" w:beforeAutospacing="0" w:afterLines="50" w:afterAutospacing="0"/>
        <w:jc w:val="left"/>
        <w:rPr>
          <w:rFonts w:ascii="宋体" w:hAnsi="宋体" w:cs="宋体"/>
          <w:b/>
          <w:szCs w:val="21"/>
        </w:rPr>
      </w:pPr>
      <w:r>
        <w:rPr>
          <w:rFonts w:hint="eastAsia" w:ascii="宋体" w:hAnsi="宋体" w:cs="宋体"/>
          <w:b/>
          <w:szCs w:val="21"/>
        </w:rPr>
        <w:t>附表：代理服务费收费标准</w:t>
      </w:r>
    </w:p>
    <w:tbl>
      <w:tblPr>
        <w:tblStyle w:val="26"/>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178"/>
        <w:gridCol w:w="1837"/>
        <w:gridCol w:w="1685"/>
        <w:gridCol w:w="18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4" w:hRule="atLeast"/>
          <w:jc w:val="center"/>
        </w:trPr>
        <w:tc>
          <w:tcPr>
            <w:tcW w:w="1863" w:type="pct"/>
            <w:tcBorders>
              <w:tl2br w:val="single" w:color="auto" w:sz="4" w:space="0"/>
            </w:tcBorders>
          </w:tcPr>
          <w:p>
            <w:pPr>
              <w:snapToGrid w:val="0"/>
              <w:rPr>
                <w:rFonts w:ascii="宋体" w:hAnsi="宋体" w:cs="仿宋"/>
                <w:bCs/>
                <w:szCs w:val="21"/>
              </w:rPr>
            </w:pPr>
            <w:r>
              <w:rPr>
                <w:rFonts w:hint="eastAsia" w:ascii="宋体" w:hAnsi="宋体" w:cs="仿宋"/>
                <w:bCs/>
                <w:szCs w:val="21"/>
              </w:rPr>
              <w:t xml:space="preserve">中标金额（万元）               </w:t>
            </w:r>
          </w:p>
          <w:p>
            <w:pPr>
              <w:snapToGrid w:val="0"/>
              <w:ind w:firstLine="630" w:firstLineChars="300"/>
              <w:rPr>
                <w:rFonts w:ascii="宋体" w:hAnsi="宋体" w:cs="仿宋"/>
                <w:bCs/>
                <w:szCs w:val="21"/>
              </w:rPr>
            </w:pPr>
            <w:r>
              <w:rPr>
                <w:rFonts w:hint="eastAsia" w:ascii="宋体" w:hAnsi="宋体" w:cs="仿宋"/>
                <w:bCs/>
                <w:szCs w:val="21"/>
              </w:rPr>
              <w:t>服务   费 率</w:t>
            </w:r>
          </w:p>
          <w:p>
            <w:pPr>
              <w:ind w:firstLine="420" w:firstLineChars="200"/>
              <w:rPr>
                <w:rFonts w:ascii="宋体" w:hAnsi="宋体" w:cs="仿宋"/>
                <w:bCs/>
                <w:szCs w:val="21"/>
              </w:rPr>
            </w:pPr>
            <w:r>
              <w:rPr>
                <w:rFonts w:hint="eastAsia" w:ascii="宋体" w:hAnsi="宋体" w:cs="仿宋"/>
                <w:bCs/>
                <w:szCs w:val="21"/>
              </w:rPr>
              <w:t>类 型</w:t>
            </w:r>
          </w:p>
        </w:tc>
        <w:tc>
          <w:tcPr>
            <w:tcW w:w="1077" w:type="pct"/>
            <w:vAlign w:val="center"/>
          </w:tcPr>
          <w:p>
            <w:pPr>
              <w:jc w:val="center"/>
              <w:rPr>
                <w:rFonts w:ascii="宋体" w:hAnsi="宋体" w:cs="仿宋"/>
                <w:bCs/>
                <w:szCs w:val="21"/>
              </w:rPr>
            </w:pPr>
            <w:r>
              <w:rPr>
                <w:rFonts w:hint="eastAsia" w:ascii="宋体" w:hAnsi="宋体" w:cs="仿宋"/>
                <w:bCs/>
                <w:szCs w:val="21"/>
              </w:rPr>
              <w:t>货物招标</w:t>
            </w:r>
          </w:p>
        </w:tc>
        <w:tc>
          <w:tcPr>
            <w:tcW w:w="988" w:type="pct"/>
            <w:vAlign w:val="center"/>
          </w:tcPr>
          <w:p>
            <w:pPr>
              <w:jc w:val="center"/>
              <w:rPr>
                <w:rFonts w:ascii="宋体" w:hAnsi="宋体" w:cs="仿宋"/>
                <w:bCs/>
                <w:szCs w:val="21"/>
              </w:rPr>
            </w:pPr>
            <w:r>
              <w:rPr>
                <w:rFonts w:hint="eastAsia" w:ascii="宋体" w:hAnsi="宋体" w:cs="仿宋"/>
                <w:bCs/>
                <w:szCs w:val="21"/>
              </w:rPr>
              <w:t>服务招标</w:t>
            </w:r>
          </w:p>
        </w:tc>
        <w:tc>
          <w:tcPr>
            <w:tcW w:w="1070" w:type="pct"/>
            <w:vAlign w:val="center"/>
          </w:tcPr>
          <w:p>
            <w:pPr>
              <w:jc w:val="center"/>
              <w:rPr>
                <w:rFonts w:ascii="宋体" w:hAnsi="宋体" w:cs="仿宋"/>
                <w:bCs/>
                <w:szCs w:val="21"/>
              </w:rPr>
            </w:pPr>
            <w:r>
              <w:rPr>
                <w:rFonts w:hint="eastAsia" w:ascii="宋体" w:hAnsi="宋体" w:cs="仿宋"/>
                <w:bCs/>
                <w:szCs w:val="21"/>
              </w:rPr>
              <w:t>工程招标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100以下</w:t>
            </w:r>
          </w:p>
        </w:tc>
        <w:tc>
          <w:tcPr>
            <w:tcW w:w="1077" w:type="pct"/>
          </w:tcPr>
          <w:p>
            <w:pPr>
              <w:jc w:val="center"/>
              <w:rPr>
                <w:rFonts w:ascii="宋体" w:hAnsi="宋体" w:cs="仿宋"/>
                <w:bCs/>
                <w:szCs w:val="21"/>
              </w:rPr>
            </w:pPr>
            <w:r>
              <w:rPr>
                <w:rFonts w:hint="eastAsia" w:ascii="宋体" w:hAnsi="宋体" w:cs="仿宋"/>
                <w:bCs/>
                <w:szCs w:val="21"/>
              </w:rPr>
              <w:t>1.5%</w:t>
            </w:r>
          </w:p>
        </w:tc>
        <w:tc>
          <w:tcPr>
            <w:tcW w:w="988" w:type="pct"/>
          </w:tcPr>
          <w:p>
            <w:pPr>
              <w:jc w:val="center"/>
              <w:rPr>
                <w:rFonts w:ascii="宋体" w:hAnsi="宋体" w:cs="仿宋"/>
                <w:bCs/>
                <w:szCs w:val="21"/>
              </w:rPr>
            </w:pPr>
            <w:r>
              <w:rPr>
                <w:rFonts w:hint="eastAsia" w:ascii="宋体" w:hAnsi="宋体" w:cs="仿宋"/>
                <w:bCs/>
                <w:szCs w:val="21"/>
              </w:rPr>
              <w:t>1.5%</w:t>
            </w:r>
          </w:p>
        </w:tc>
        <w:tc>
          <w:tcPr>
            <w:tcW w:w="1070" w:type="pct"/>
          </w:tcPr>
          <w:p>
            <w:pPr>
              <w:jc w:val="center"/>
              <w:rPr>
                <w:rFonts w:ascii="宋体" w:hAnsi="宋体" w:cs="仿宋"/>
                <w:bCs/>
                <w:szCs w:val="21"/>
              </w:rPr>
            </w:pPr>
            <w:r>
              <w:rPr>
                <w:rFonts w:hint="eastAsia" w:ascii="宋体" w:hAnsi="宋体" w:cs="仿宋"/>
                <w:bCs/>
                <w:szCs w:val="21"/>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100-500</w:t>
            </w:r>
          </w:p>
        </w:tc>
        <w:tc>
          <w:tcPr>
            <w:tcW w:w="1077" w:type="pct"/>
          </w:tcPr>
          <w:p>
            <w:pPr>
              <w:jc w:val="center"/>
              <w:rPr>
                <w:rFonts w:ascii="宋体" w:hAnsi="宋体" w:cs="仿宋"/>
                <w:bCs/>
                <w:szCs w:val="21"/>
              </w:rPr>
            </w:pPr>
            <w:r>
              <w:rPr>
                <w:rFonts w:hint="eastAsia" w:ascii="宋体" w:hAnsi="宋体" w:cs="仿宋"/>
                <w:bCs/>
                <w:szCs w:val="21"/>
              </w:rPr>
              <w:t>1.1%</w:t>
            </w:r>
          </w:p>
        </w:tc>
        <w:tc>
          <w:tcPr>
            <w:tcW w:w="988" w:type="pct"/>
          </w:tcPr>
          <w:p>
            <w:pPr>
              <w:jc w:val="center"/>
              <w:rPr>
                <w:rFonts w:ascii="宋体" w:hAnsi="宋体" w:cs="仿宋"/>
                <w:bCs/>
                <w:szCs w:val="21"/>
              </w:rPr>
            </w:pPr>
            <w:r>
              <w:rPr>
                <w:rFonts w:hint="eastAsia" w:ascii="宋体" w:hAnsi="宋体" w:cs="仿宋"/>
                <w:bCs/>
                <w:szCs w:val="21"/>
              </w:rPr>
              <w:t>0.8%</w:t>
            </w:r>
          </w:p>
        </w:tc>
        <w:tc>
          <w:tcPr>
            <w:tcW w:w="1070" w:type="pct"/>
          </w:tcPr>
          <w:p>
            <w:pPr>
              <w:jc w:val="center"/>
              <w:rPr>
                <w:rFonts w:ascii="宋体" w:hAnsi="宋体" w:cs="仿宋"/>
                <w:bCs/>
                <w:szCs w:val="21"/>
              </w:rPr>
            </w:pPr>
            <w:r>
              <w:rPr>
                <w:rFonts w:hint="eastAsia" w:ascii="宋体" w:hAnsi="宋体" w:cs="仿宋"/>
                <w:bCs/>
                <w:szCs w:val="21"/>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500-1000</w:t>
            </w:r>
          </w:p>
        </w:tc>
        <w:tc>
          <w:tcPr>
            <w:tcW w:w="1077" w:type="pct"/>
          </w:tcPr>
          <w:p>
            <w:pPr>
              <w:jc w:val="center"/>
              <w:rPr>
                <w:rFonts w:ascii="宋体" w:hAnsi="宋体" w:cs="仿宋"/>
                <w:bCs/>
                <w:szCs w:val="21"/>
              </w:rPr>
            </w:pPr>
            <w:r>
              <w:rPr>
                <w:rFonts w:hint="eastAsia" w:ascii="宋体" w:hAnsi="宋体" w:cs="仿宋"/>
                <w:bCs/>
                <w:szCs w:val="21"/>
              </w:rPr>
              <w:t>0.8%</w:t>
            </w:r>
          </w:p>
        </w:tc>
        <w:tc>
          <w:tcPr>
            <w:tcW w:w="988" w:type="pct"/>
          </w:tcPr>
          <w:p>
            <w:pPr>
              <w:jc w:val="center"/>
              <w:rPr>
                <w:rFonts w:ascii="宋体" w:hAnsi="宋体" w:cs="仿宋"/>
                <w:bCs/>
                <w:szCs w:val="21"/>
              </w:rPr>
            </w:pPr>
            <w:r>
              <w:rPr>
                <w:rFonts w:hint="eastAsia" w:ascii="宋体" w:hAnsi="宋体" w:cs="仿宋"/>
                <w:bCs/>
                <w:szCs w:val="21"/>
              </w:rPr>
              <w:t>0.45%</w:t>
            </w:r>
          </w:p>
        </w:tc>
        <w:tc>
          <w:tcPr>
            <w:tcW w:w="1070" w:type="pct"/>
          </w:tcPr>
          <w:p>
            <w:pPr>
              <w:jc w:val="center"/>
              <w:rPr>
                <w:rFonts w:ascii="宋体" w:hAnsi="宋体" w:cs="仿宋"/>
                <w:bCs/>
                <w:szCs w:val="21"/>
              </w:rPr>
            </w:pPr>
            <w:r>
              <w:rPr>
                <w:rFonts w:hint="eastAsia" w:ascii="宋体" w:hAnsi="宋体" w:cs="仿宋"/>
                <w:bCs/>
                <w:szCs w:val="21"/>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1000-5000</w:t>
            </w:r>
          </w:p>
        </w:tc>
        <w:tc>
          <w:tcPr>
            <w:tcW w:w="1077" w:type="pct"/>
          </w:tcPr>
          <w:p>
            <w:pPr>
              <w:jc w:val="center"/>
              <w:rPr>
                <w:rFonts w:ascii="宋体" w:hAnsi="宋体" w:cs="仿宋"/>
                <w:bCs/>
                <w:szCs w:val="21"/>
              </w:rPr>
            </w:pPr>
            <w:r>
              <w:rPr>
                <w:rFonts w:hint="eastAsia" w:ascii="宋体" w:hAnsi="宋体" w:cs="仿宋"/>
                <w:bCs/>
                <w:szCs w:val="21"/>
              </w:rPr>
              <w:t>0.5%</w:t>
            </w:r>
          </w:p>
        </w:tc>
        <w:tc>
          <w:tcPr>
            <w:tcW w:w="988" w:type="pct"/>
          </w:tcPr>
          <w:p>
            <w:pPr>
              <w:jc w:val="center"/>
              <w:rPr>
                <w:rFonts w:ascii="宋体" w:hAnsi="宋体" w:cs="仿宋"/>
                <w:bCs/>
                <w:szCs w:val="21"/>
              </w:rPr>
            </w:pPr>
            <w:r>
              <w:rPr>
                <w:rFonts w:hint="eastAsia" w:ascii="宋体" w:hAnsi="宋体" w:cs="仿宋"/>
                <w:bCs/>
                <w:szCs w:val="21"/>
              </w:rPr>
              <w:t>0.25%</w:t>
            </w:r>
          </w:p>
        </w:tc>
        <w:tc>
          <w:tcPr>
            <w:tcW w:w="1070" w:type="pct"/>
          </w:tcPr>
          <w:p>
            <w:pPr>
              <w:jc w:val="center"/>
              <w:rPr>
                <w:rFonts w:ascii="宋体" w:hAnsi="宋体" w:cs="仿宋"/>
                <w:bCs/>
                <w:szCs w:val="21"/>
              </w:rPr>
            </w:pPr>
            <w:r>
              <w:rPr>
                <w:rFonts w:hint="eastAsia" w:ascii="宋体" w:hAnsi="宋体" w:cs="仿宋"/>
                <w:bCs/>
                <w:szCs w:val="21"/>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5000-10000</w:t>
            </w:r>
          </w:p>
        </w:tc>
        <w:tc>
          <w:tcPr>
            <w:tcW w:w="1077" w:type="pct"/>
          </w:tcPr>
          <w:p>
            <w:pPr>
              <w:jc w:val="center"/>
              <w:rPr>
                <w:rFonts w:ascii="宋体" w:hAnsi="宋体" w:cs="仿宋"/>
                <w:bCs/>
                <w:szCs w:val="21"/>
              </w:rPr>
            </w:pPr>
            <w:r>
              <w:rPr>
                <w:rFonts w:hint="eastAsia" w:ascii="宋体" w:hAnsi="宋体" w:cs="仿宋"/>
                <w:bCs/>
                <w:szCs w:val="21"/>
              </w:rPr>
              <w:t>0.25%</w:t>
            </w:r>
          </w:p>
        </w:tc>
        <w:tc>
          <w:tcPr>
            <w:tcW w:w="988" w:type="pct"/>
          </w:tcPr>
          <w:p>
            <w:pPr>
              <w:jc w:val="center"/>
              <w:rPr>
                <w:rFonts w:ascii="宋体" w:hAnsi="宋体" w:cs="仿宋"/>
                <w:bCs/>
                <w:szCs w:val="21"/>
              </w:rPr>
            </w:pPr>
            <w:r>
              <w:rPr>
                <w:rFonts w:hint="eastAsia" w:ascii="宋体" w:hAnsi="宋体" w:cs="仿宋"/>
                <w:bCs/>
                <w:szCs w:val="21"/>
              </w:rPr>
              <w:t>0.1%</w:t>
            </w:r>
          </w:p>
        </w:tc>
        <w:tc>
          <w:tcPr>
            <w:tcW w:w="1070" w:type="pct"/>
          </w:tcPr>
          <w:p>
            <w:pPr>
              <w:jc w:val="center"/>
              <w:rPr>
                <w:rFonts w:ascii="宋体" w:hAnsi="宋体" w:cs="仿宋"/>
                <w:bCs/>
                <w:szCs w:val="21"/>
              </w:rPr>
            </w:pPr>
            <w:r>
              <w:rPr>
                <w:rFonts w:hint="eastAsia" w:ascii="宋体" w:hAnsi="宋体" w:cs="仿宋"/>
                <w:bCs/>
                <w:szCs w:val="21"/>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10000-100000</w:t>
            </w:r>
          </w:p>
        </w:tc>
        <w:tc>
          <w:tcPr>
            <w:tcW w:w="1077" w:type="pct"/>
          </w:tcPr>
          <w:p>
            <w:pPr>
              <w:jc w:val="center"/>
              <w:rPr>
                <w:rFonts w:ascii="宋体" w:hAnsi="宋体" w:cs="仿宋"/>
                <w:bCs/>
                <w:szCs w:val="21"/>
              </w:rPr>
            </w:pPr>
            <w:r>
              <w:rPr>
                <w:rFonts w:hint="eastAsia" w:ascii="宋体" w:hAnsi="宋体" w:cs="仿宋"/>
                <w:bCs/>
                <w:szCs w:val="21"/>
              </w:rPr>
              <w:t>0.05%</w:t>
            </w:r>
          </w:p>
        </w:tc>
        <w:tc>
          <w:tcPr>
            <w:tcW w:w="988" w:type="pct"/>
          </w:tcPr>
          <w:p>
            <w:pPr>
              <w:jc w:val="center"/>
              <w:rPr>
                <w:rFonts w:ascii="宋体" w:hAnsi="宋体" w:cs="仿宋"/>
                <w:bCs/>
                <w:szCs w:val="21"/>
              </w:rPr>
            </w:pPr>
            <w:r>
              <w:rPr>
                <w:rFonts w:hint="eastAsia" w:ascii="宋体" w:hAnsi="宋体" w:cs="仿宋"/>
                <w:bCs/>
                <w:szCs w:val="21"/>
              </w:rPr>
              <w:t>0.05%</w:t>
            </w:r>
          </w:p>
        </w:tc>
        <w:tc>
          <w:tcPr>
            <w:tcW w:w="1070" w:type="pct"/>
          </w:tcPr>
          <w:p>
            <w:pPr>
              <w:jc w:val="center"/>
              <w:rPr>
                <w:rFonts w:ascii="宋体" w:hAnsi="宋体" w:cs="仿宋"/>
                <w:bCs/>
                <w:szCs w:val="21"/>
              </w:rPr>
            </w:pPr>
            <w:r>
              <w:rPr>
                <w:rFonts w:hint="eastAsia" w:ascii="宋体" w:hAnsi="宋体" w:cs="仿宋"/>
                <w:bCs/>
                <w:szCs w:val="21"/>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100000以上</w:t>
            </w:r>
          </w:p>
        </w:tc>
        <w:tc>
          <w:tcPr>
            <w:tcW w:w="1077" w:type="pct"/>
          </w:tcPr>
          <w:p>
            <w:pPr>
              <w:jc w:val="center"/>
              <w:rPr>
                <w:rFonts w:ascii="宋体" w:hAnsi="宋体" w:cs="仿宋"/>
                <w:bCs/>
                <w:szCs w:val="21"/>
              </w:rPr>
            </w:pPr>
            <w:r>
              <w:rPr>
                <w:rFonts w:hint="eastAsia" w:ascii="宋体" w:hAnsi="宋体" w:cs="仿宋"/>
                <w:bCs/>
                <w:szCs w:val="21"/>
              </w:rPr>
              <w:t>0.01%</w:t>
            </w:r>
          </w:p>
        </w:tc>
        <w:tc>
          <w:tcPr>
            <w:tcW w:w="988" w:type="pct"/>
          </w:tcPr>
          <w:p>
            <w:pPr>
              <w:jc w:val="center"/>
              <w:rPr>
                <w:rFonts w:ascii="宋体" w:hAnsi="宋体" w:cs="仿宋"/>
                <w:bCs/>
                <w:szCs w:val="21"/>
              </w:rPr>
            </w:pPr>
            <w:r>
              <w:rPr>
                <w:rFonts w:hint="eastAsia" w:ascii="宋体" w:hAnsi="宋体" w:cs="仿宋"/>
                <w:bCs/>
                <w:szCs w:val="21"/>
              </w:rPr>
              <w:t>0.01%</w:t>
            </w:r>
          </w:p>
        </w:tc>
        <w:tc>
          <w:tcPr>
            <w:tcW w:w="1070" w:type="pct"/>
          </w:tcPr>
          <w:p>
            <w:pPr>
              <w:jc w:val="center"/>
              <w:rPr>
                <w:rFonts w:ascii="宋体" w:hAnsi="宋体" w:cs="仿宋"/>
                <w:bCs/>
                <w:szCs w:val="21"/>
              </w:rPr>
            </w:pPr>
            <w:r>
              <w:rPr>
                <w:rFonts w:hint="eastAsia" w:ascii="宋体" w:hAnsi="宋体" w:cs="仿宋"/>
                <w:bCs/>
                <w:szCs w:val="21"/>
              </w:rPr>
              <w:t>0.01%</w:t>
            </w:r>
          </w:p>
        </w:tc>
      </w:tr>
    </w:tbl>
    <w:p>
      <w:pPr>
        <w:pStyle w:val="6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注：采购代理服务收费按差额定率累进法计算。</w:t>
      </w:r>
    </w:p>
    <w:p>
      <w:pPr>
        <w:pStyle w:val="6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例：货物招标中标金额630万的代理服务费计算（单位：万元）</w:t>
      </w:r>
    </w:p>
    <w:p>
      <w:pPr>
        <w:pStyle w:val="6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100×1.5% + （500-100）×1.1% +（630-500）×0.8%=6.94万</w:t>
      </w:r>
    </w:p>
    <w:p>
      <w:pPr>
        <w:pStyle w:val="2"/>
        <w:spacing w:before="0" w:beforeAutospacing="0" w:after="0" w:afterAutospacing="0"/>
        <w:ind w:firstLine="480" w:firstLineChars="200"/>
        <w:rPr>
          <w:rFonts w:ascii="宋体" w:hAnsi="宋体" w:cs="宋体"/>
          <w:sz w:val="24"/>
          <w:szCs w:val="24"/>
        </w:rPr>
      </w:pPr>
      <w:r>
        <w:rPr>
          <w:rFonts w:hint="eastAsia" w:ascii="宋体" w:hAnsi="宋体" w:cs="宋体"/>
          <w:sz w:val="24"/>
          <w:szCs w:val="24"/>
        </w:rPr>
        <w:t>37.3支付方式</w:t>
      </w:r>
    </w:p>
    <w:p>
      <w:pPr>
        <w:pStyle w:val="2"/>
        <w:spacing w:before="0" w:beforeAutospacing="0" w:after="0" w:afterAutospacing="0"/>
        <w:ind w:firstLine="480" w:firstLineChars="200"/>
        <w:rPr>
          <w:rFonts w:ascii="宋体" w:hAnsi="宋体" w:cs="宋体"/>
          <w:sz w:val="24"/>
          <w:szCs w:val="24"/>
        </w:rPr>
      </w:pPr>
      <w:r>
        <w:rPr>
          <w:rFonts w:hint="eastAsia" w:ascii="宋体" w:hAnsi="宋体" w:cs="宋体"/>
          <w:sz w:val="24"/>
          <w:szCs w:val="24"/>
        </w:rPr>
        <w:t>中标供应商在签收中标通知书前，向代理机构支付中标服务费。中标服务费可采取现金、银行汇款、电汇款或其他代理机构认可的方式进行支付。</w:t>
      </w:r>
    </w:p>
    <w:p>
      <w:pPr>
        <w:pStyle w:val="2"/>
        <w:spacing w:before="0" w:beforeAutospacing="0" w:after="0" w:afterAutospacing="0"/>
        <w:ind w:firstLine="480" w:firstLineChars="200"/>
        <w:rPr>
          <w:rFonts w:ascii="宋体" w:hAnsi="宋体" w:cs="宋体"/>
          <w:sz w:val="24"/>
          <w:szCs w:val="24"/>
        </w:rPr>
      </w:pPr>
      <w:r>
        <w:rPr>
          <w:rFonts w:hint="eastAsia" w:ascii="宋体" w:hAnsi="宋体" w:cs="宋体"/>
          <w:sz w:val="24"/>
          <w:szCs w:val="24"/>
        </w:rPr>
        <w:t>37.4账户信息</w:t>
      </w:r>
    </w:p>
    <w:p>
      <w:pPr>
        <w:pStyle w:val="60"/>
        <w:spacing w:line="360" w:lineRule="auto"/>
        <w:ind w:firstLine="420" w:firstLineChars="175"/>
        <w:rPr>
          <w:rFonts w:ascii="宋体" w:hAnsi="宋体" w:cs="宋体"/>
          <w:sz w:val="24"/>
          <w:szCs w:val="24"/>
        </w:rPr>
      </w:pPr>
      <w:r>
        <w:rPr>
          <w:rFonts w:hint="eastAsia" w:ascii="宋体" w:hAnsi="宋体" w:cs="宋体"/>
          <w:sz w:val="24"/>
          <w:szCs w:val="24"/>
        </w:rPr>
        <w:t>账户名称：新疆正禾招投标有限公司</w:t>
      </w:r>
    </w:p>
    <w:p>
      <w:pPr>
        <w:pStyle w:val="60"/>
        <w:spacing w:line="360" w:lineRule="auto"/>
        <w:ind w:firstLine="420" w:firstLineChars="175"/>
        <w:rPr>
          <w:rFonts w:ascii="宋体" w:hAnsi="宋体" w:cs="宋体"/>
          <w:sz w:val="24"/>
          <w:szCs w:val="24"/>
        </w:rPr>
      </w:pPr>
      <w:r>
        <w:rPr>
          <w:rFonts w:hint="eastAsia" w:ascii="宋体" w:hAnsi="宋体" w:cs="宋体"/>
          <w:sz w:val="24"/>
          <w:szCs w:val="24"/>
        </w:rPr>
        <w:t>开户行：中国银行股份有限公司乌鲁木齐市鲤鱼山北路支行  </w:t>
      </w:r>
    </w:p>
    <w:p>
      <w:pPr>
        <w:pStyle w:val="60"/>
        <w:spacing w:line="360" w:lineRule="auto"/>
        <w:ind w:firstLine="420" w:firstLineChars="175"/>
        <w:rPr>
          <w:rFonts w:ascii="宋体" w:hAnsi="宋体" w:cs="宋体"/>
          <w:sz w:val="24"/>
          <w:szCs w:val="24"/>
        </w:rPr>
      </w:pPr>
      <w:r>
        <w:rPr>
          <w:rFonts w:hint="eastAsia" w:ascii="宋体" w:hAnsi="宋体" w:cs="宋体"/>
          <w:sz w:val="24"/>
          <w:szCs w:val="24"/>
        </w:rPr>
        <w:t>帐  号：107682142279</w:t>
      </w:r>
    </w:p>
    <w:p>
      <w:pPr>
        <w:pStyle w:val="60"/>
        <w:spacing w:line="360" w:lineRule="auto"/>
        <w:ind w:firstLine="420" w:firstLineChars="175"/>
        <w:rPr>
          <w:rFonts w:ascii="宋体" w:hAnsi="宋体" w:cs="宋体"/>
          <w:sz w:val="24"/>
          <w:szCs w:val="24"/>
        </w:rPr>
      </w:pPr>
      <w:r>
        <w:rPr>
          <w:rFonts w:hint="eastAsia" w:ascii="宋体" w:hAnsi="宋体" w:cs="宋体"/>
          <w:sz w:val="24"/>
          <w:szCs w:val="24"/>
        </w:rPr>
        <w:t>行  号：104881004153</w:t>
      </w:r>
    </w:p>
    <w:p>
      <w:pPr>
        <w:pStyle w:val="4"/>
        <w:numPr>
          <w:ilvl w:val="0"/>
          <w:numId w:val="14"/>
        </w:numPr>
        <w:spacing w:beforeLines="50" w:beforeAutospacing="0" w:afterLines="50" w:afterAutospacing="0"/>
        <w:jc w:val="left"/>
        <w:rPr>
          <w:rFonts w:ascii="宋体" w:hAnsi="宋体" w:cs="宋体"/>
          <w:sz w:val="24"/>
          <w:szCs w:val="24"/>
        </w:rPr>
      </w:pPr>
      <w:bookmarkStart w:id="54" w:name="_Toc2885"/>
      <w:r>
        <w:rPr>
          <w:rFonts w:hint="eastAsia" w:ascii="宋体" w:hAnsi="宋体" w:cs="宋体"/>
          <w:sz w:val="24"/>
          <w:szCs w:val="24"/>
        </w:rPr>
        <w:t>需要补充的其他内容</w:t>
      </w:r>
      <w:bookmarkEnd w:id="54"/>
    </w:p>
    <w:p>
      <w:pPr>
        <w:pStyle w:val="60"/>
        <w:spacing w:line="360" w:lineRule="auto"/>
        <w:ind w:firstLine="420" w:firstLineChars="175"/>
        <w:rPr>
          <w:rFonts w:ascii="宋体" w:hAnsi="宋体" w:cs="宋体"/>
          <w:sz w:val="24"/>
          <w:szCs w:val="24"/>
        </w:rPr>
        <w:sectPr>
          <w:footerReference r:id="rId9" w:type="first"/>
          <w:footerReference r:id="rId8" w:type="default"/>
          <w:pgSz w:w="11906" w:h="16838"/>
          <w:pgMar w:top="1440" w:right="1797" w:bottom="1440" w:left="1797" w:header="851" w:footer="992" w:gutter="0"/>
          <w:cols w:space="720" w:num="1"/>
          <w:docGrid w:type="lines" w:linePitch="312" w:charSpace="0"/>
        </w:sectPr>
      </w:pPr>
      <w:r>
        <w:rPr>
          <w:rFonts w:hint="eastAsia" w:ascii="宋体" w:hAnsi="宋体" w:cs="宋体"/>
          <w:sz w:val="24"/>
          <w:szCs w:val="24"/>
        </w:rPr>
        <w:t>38.1需要补充的其他内容：见投标人须知前附表。</w:t>
      </w:r>
    </w:p>
    <w:bookmarkEnd w:id="0"/>
    <w:bookmarkEnd w:id="1"/>
    <w:bookmarkEnd w:id="2"/>
    <w:bookmarkEnd w:id="3"/>
    <w:bookmarkEnd w:id="15"/>
    <w:p>
      <w:pPr>
        <w:pStyle w:val="3"/>
        <w:numPr>
          <w:ilvl w:val="0"/>
          <w:numId w:val="15"/>
        </w:numPr>
      </w:pPr>
      <w:bookmarkStart w:id="55" w:name="_Toc406671680"/>
      <w:bookmarkStart w:id="56" w:name="_Toc41839720"/>
      <w:bookmarkStart w:id="57" w:name="_Toc406671092"/>
      <w:bookmarkStart w:id="58" w:name="_Toc406670721"/>
      <w:bookmarkStart w:id="59" w:name="_Toc406672385"/>
      <w:r>
        <w:rPr>
          <w:rFonts w:hint="eastAsia"/>
        </w:rPr>
        <w:t xml:space="preserve"> </w:t>
      </w:r>
      <w:bookmarkStart w:id="60" w:name="_Toc19775"/>
      <w:r>
        <w:rPr>
          <w:rFonts w:hint="eastAsia"/>
        </w:rPr>
        <w:t>采购</w:t>
      </w:r>
      <w:bookmarkEnd w:id="55"/>
      <w:bookmarkEnd w:id="56"/>
      <w:bookmarkEnd w:id="57"/>
      <w:bookmarkEnd w:id="58"/>
      <w:bookmarkEnd w:id="59"/>
      <w:r>
        <w:rPr>
          <w:rFonts w:hint="eastAsia"/>
        </w:rPr>
        <w:t>需求</w:t>
      </w:r>
      <w:bookmarkEnd w:id="60"/>
    </w:p>
    <w:p>
      <w:pPr>
        <w:pStyle w:val="4"/>
        <w:numPr>
          <w:ilvl w:val="0"/>
          <w:numId w:val="16"/>
        </w:numPr>
        <w:spacing w:beforeLines="50" w:beforeAutospacing="0" w:afterLines="50" w:afterAutospacing="0"/>
        <w:jc w:val="left"/>
      </w:pPr>
      <w:r>
        <w:rPr>
          <w:rFonts w:hint="eastAsia"/>
        </w:rPr>
        <w:t>采购清单</w:t>
      </w:r>
    </w:p>
    <w:tbl>
      <w:tblPr>
        <w:tblStyle w:val="26"/>
        <w:tblW w:w="8439" w:type="dxa"/>
        <w:tblInd w:w="93" w:type="dxa"/>
        <w:tblLayout w:type="autofit"/>
        <w:tblCellMar>
          <w:top w:w="0" w:type="dxa"/>
          <w:left w:w="108" w:type="dxa"/>
          <w:bottom w:w="0" w:type="dxa"/>
          <w:right w:w="108" w:type="dxa"/>
        </w:tblCellMar>
      </w:tblPr>
      <w:tblGrid>
        <w:gridCol w:w="875"/>
        <w:gridCol w:w="2529"/>
        <w:gridCol w:w="1490"/>
        <w:gridCol w:w="1682"/>
        <w:gridCol w:w="1863"/>
      </w:tblGrid>
      <w:tr>
        <w:tblPrEx>
          <w:tblCellMar>
            <w:top w:w="0" w:type="dxa"/>
            <w:left w:w="108" w:type="dxa"/>
            <w:bottom w:w="0" w:type="dxa"/>
            <w:right w:w="108" w:type="dxa"/>
          </w:tblCellMar>
        </w:tblPrEx>
        <w:trPr>
          <w:trHeight w:val="1073"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名称</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1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最高限价（元）</w:t>
            </w:r>
          </w:p>
        </w:tc>
      </w:tr>
      <w:tr>
        <w:tblPrEx>
          <w:tblCellMar>
            <w:top w:w="0" w:type="dxa"/>
            <w:left w:w="108" w:type="dxa"/>
            <w:bottom w:w="0" w:type="dxa"/>
            <w:right w:w="108" w:type="dxa"/>
          </w:tblCellMar>
        </w:tblPrEx>
        <w:trPr>
          <w:trHeight w:val="10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5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液基细胞检测试剂盒(tct)</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110000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r>
      <w:tr>
        <w:tblPrEx>
          <w:tblCellMar>
            <w:top w:w="0" w:type="dxa"/>
            <w:left w:w="108" w:type="dxa"/>
            <w:bottom w:w="0" w:type="dxa"/>
            <w:right w:w="108" w:type="dxa"/>
          </w:tblCellMar>
        </w:tblPrEx>
        <w:trPr>
          <w:trHeight w:val="10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hpv检测试剂盒</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r>
    </w:tbl>
    <w:p/>
    <w:p>
      <w:pPr>
        <w:pStyle w:val="4"/>
        <w:numPr>
          <w:ilvl w:val="0"/>
          <w:numId w:val="16"/>
        </w:numPr>
        <w:spacing w:beforeLines="50" w:beforeAutospacing="0" w:afterLines="50" w:afterAutospacing="0"/>
        <w:jc w:val="left"/>
      </w:pPr>
      <w:bookmarkStart w:id="61" w:name="_Toc3123"/>
      <w:r>
        <w:rPr>
          <w:rFonts w:hint="eastAsia"/>
        </w:rPr>
        <w:t>产品参数</w:t>
      </w:r>
      <w:bookmarkEnd w:id="61"/>
      <w:r>
        <w:rPr>
          <w:rFonts w:hint="eastAsia"/>
        </w:rPr>
        <w:t>及服务要求</w:t>
      </w:r>
    </w:p>
    <w:p>
      <w:pPr>
        <w:pStyle w:val="60"/>
        <w:spacing w:line="360" w:lineRule="auto"/>
        <w:rPr>
          <w:rFonts w:ascii="宋体" w:hAnsi="宋体" w:cs="宋体"/>
          <w:b/>
          <w:bCs/>
          <w:sz w:val="24"/>
          <w:szCs w:val="24"/>
        </w:rPr>
      </w:pPr>
      <w:r>
        <w:rPr>
          <w:rFonts w:hint="eastAsia" w:ascii="宋体" w:hAnsi="宋体" w:cs="宋体"/>
          <w:b/>
          <w:bCs/>
          <w:sz w:val="24"/>
          <w:szCs w:val="24"/>
        </w:rPr>
        <w:t>标项一：</w:t>
      </w:r>
    </w:p>
    <w:p>
      <w:pPr>
        <w:spacing w:before="0" w:beforeAutospacing="0" w:after="0" w:afterAutospacing="0"/>
        <w:rPr>
          <w:rFonts w:ascii="宋体" w:hAnsi="宋体" w:cs="宋体"/>
          <w:sz w:val="24"/>
        </w:rPr>
      </w:pPr>
      <w:r>
        <w:rPr>
          <w:rFonts w:hint="eastAsia" w:ascii="宋体" w:hAnsi="宋体" w:cs="宋体"/>
          <w:sz w:val="24"/>
        </w:rPr>
        <w:t>★1、产品经市级以上药品监督管理局认证及注册，交货时需提供本批次检验合格报告，所投试剂需能够在宫颈癌筛查沉降法设备上正常使用。</w:t>
      </w:r>
    </w:p>
    <w:p>
      <w:pPr>
        <w:spacing w:before="0" w:beforeAutospacing="0" w:after="0" w:afterAutospacing="0"/>
        <w:rPr>
          <w:rFonts w:ascii="宋体" w:hAnsi="宋体" w:cs="宋体"/>
          <w:sz w:val="24"/>
        </w:rPr>
      </w:pPr>
      <w:r>
        <w:rPr>
          <w:rFonts w:hint="eastAsia" w:ascii="宋体" w:hAnsi="宋体" w:cs="宋体"/>
          <w:sz w:val="24"/>
        </w:rPr>
        <w:t>2. 试剂盒组份应包括：细胞保存液、细胞分层提取液、细胞粘附载玻片、中性光学树胶、二甲苯、酒精、盖载玻片、碳酸锂缓冲液、改良巴士染液[苏木精染色液（FK）、EA/OG染色液（C）]、13mm染色槽、12ml离心管、妇科申请单、三联标签、移液器（10ml）、200ul枪头、1ml枪头、一次性样本采集刷等用品。交货时试剂盒实际使用有效期</w:t>
      </w:r>
      <w:r>
        <w:rPr>
          <w:rFonts w:hint="eastAsia" w:ascii="宋体" w:hAnsi="宋体" w:cs="宋体"/>
          <w:sz w:val="24"/>
        </w:rPr>
        <w:sym w:font="Symbol" w:char="F0B3"/>
      </w:r>
      <w:r>
        <w:rPr>
          <w:rFonts w:hint="eastAsia" w:ascii="宋体" w:hAnsi="宋体" w:cs="宋体"/>
          <w:sz w:val="24"/>
        </w:rPr>
        <w:t>12个月</w:t>
      </w:r>
    </w:p>
    <w:p>
      <w:pPr>
        <w:spacing w:before="0" w:beforeAutospacing="0" w:after="0" w:afterAutospacing="0"/>
        <w:rPr>
          <w:rFonts w:ascii="宋体" w:hAnsi="宋体" w:cs="宋体"/>
          <w:sz w:val="24"/>
        </w:rPr>
      </w:pPr>
      <w:r>
        <w:rPr>
          <w:rFonts w:hint="eastAsia" w:ascii="宋体" w:hAnsi="宋体" w:cs="宋体"/>
          <w:sz w:val="24"/>
        </w:rPr>
        <w:t>3. 细胞固定保存液具有标本保存功能，防止细胞退变自溶，常温下保持细胞形态和数量不低于1个月；</w:t>
      </w:r>
    </w:p>
    <w:p>
      <w:pPr>
        <w:spacing w:before="0" w:beforeAutospacing="0" w:after="0" w:afterAutospacing="0"/>
        <w:rPr>
          <w:rFonts w:ascii="宋体" w:hAnsi="宋体" w:cs="宋体"/>
          <w:sz w:val="24"/>
        </w:rPr>
      </w:pPr>
      <w:r>
        <w:rPr>
          <w:rFonts w:hint="eastAsia" w:ascii="宋体" w:hAnsi="宋体" w:cs="宋体"/>
          <w:sz w:val="24"/>
        </w:rPr>
        <w:t>4. 预处理粘附载玻片，确保制片的薄层效果，有很强的吸附能力；诊断细胞量足，细胞分布均匀，重叠较少</w:t>
      </w:r>
    </w:p>
    <w:p>
      <w:pPr>
        <w:spacing w:before="0" w:beforeAutospacing="0" w:after="0" w:afterAutospacing="0"/>
        <w:rPr>
          <w:rFonts w:ascii="宋体" w:hAnsi="宋体" w:cs="宋体"/>
          <w:sz w:val="24"/>
        </w:rPr>
      </w:pPr>
      <w:r>
        <w:rPr>
          <w:rFonts w:hint="eastAsia" w:ascii="宋体" w:hAnsi="宋体" w:cs="宋体"/>
          <w:sz w:val="24"/>
        </w:rPr>
        <w:t>5. 需同时提供与试剂盒数量配套的一次性耗材有：一次性试管、长棉签、一次性窥器、检查垫单、大棉球，一次性手套等妇检相关耗材；</w:t>
      </w:r>
    </w:p>
    <w:p>
      <w:pPr>
        <w:spacing w:before="0" w:beforeAutospacing="0" w:after="0" w:afterAutospacing="0"/>
        <w:rPr>
          <w:rFonts w:ascii="宋体" w:hAnsi="宋体" w:cs="宋体"/>
          <w:sz w:val="24"/>
        </w:rPr>
      </w:pPr>
      <w:r>
        <w:rPr>
          <w:rFonts w:hint="eastAsia" w:ascii="宋体" w:hAnsi="宋体" w:cs="宋体"/>
          <w:sz w:val="24"/>
        </w:rPr>
        <w:t>★6. 负责免费完成该片区与采购试剂数量相同的标本递送、制片、阅片与报告等相关工作。阅片工作应由符合阅片条件的机构和有阅片资质的人员完成，阅片结果接受自治区妇幼保健院开展的质控。结果复核正确率未达到80%，需要重新阅片。</w:t>
      </w:r>
    </w:p>
    <w:p>
      <w:pPr>
        <w:spacing w:before="0" w:beforeAutospacing="0" w:after="0" w:afterAutospacing="0"/>
        <w:rPr>
          <w:rFonts w:ascii="宋体" w:hAnsi="宋体" w:cs="宋体"/>
          <w:sz w:val="24"/>
        </w:rPr>
      </w:pPr>
      <w:r>
        <w:rPr>
          <w:rFonts w:hint="eastAsia" w:ascii="宋体" w:hAnsi="宋体" w:cs="宋体"/>
          <w:sz w:val="24"/>
        </w:rPr>
        <w:t>7. 服务要求：根据项目县需求提供相关专业技术的现场技术培训；中标单位按各使用单位规定的时间，依照说明书上的运输条件和保存条件运送至指定地点，并承担所产生的所有费用。</w:t>
      </w:r>
    </w:p>
    <w:p>
      <w:pPr>
        <w:pStyle w:val="60"/>
        <w:spacing w:line="360" w:lineRule="auto"/>
        <w:rPr>
          <w:rFonts w:ascii="宋体" w:hAnsi="宋体" w:cs="宋体"/>
          <w:sz w:val="24"/>
          <w:szCs w:val="24"/>
        </w:rPr>
      </w:pPr>
    </w:p>
    <w:p>
      <w:pPr>
        <w:pStyle w:val="60"/>
        <w:spacing w:line="360" w:lineRule="auto"/>
        <w:rPr>
          <w:rFonts w:ascii="宋体" w:hAnsi="宋体" w:cs="宋体"/>
          <w:b/>
          <w:bCs/>
          <w:sz w:val="24"/>
          <w:szCs w:val="24"/>
        </w:rPr>
      </w:pPr>
      <w:r>
        <w:rPr>
          <w:rFonts w:hint="eastAsia" w:ascii="宋体" w:hAnsi="宋体" w:cs="宋体"/>
          <w:b/>
          <w:bCs/>
          <w:sz w:val="24"/>
          <w:szCs w:val="24"/>
        </w:rPr>
        <w:t>标项二：</w:t>
      </w:r>
    </w:p>
    <w:p>
      <w:pPr>
        <w:spacing w:before="0" w:beforeAutospacing="0" w:after="0" w:afterAutospacing="0"/>
        <w:rPr>
          <w:rFonts w:ascii="宋体" w:hAnsi="宋体" w:cs="宋体"/>
          <w:sz w:val="24"/>
        </w:rPr>
      </w:pPr>
      <w:r>
        <w:rPr>
          <w:rFonts w:hint="eastAsia" w:ascii="宋体" w:hAnsi="宋体" w:cs="宋体"/>
          <w:sz w:val="24"/>
        </w:rPr>
        <w:t>★一、产品经市级以上药品监督管理局认证及注册，交货时需提供本批次检验合格报告，检测方法适合大规模人群HPV检测，操作简便、检测通量大、自动化程度高;所投试剂需在宫颈癌筛查专项采购设备正常使用；</w:t>
      </w:r>
    </w:p>
    <w:p>
      <w:pPr>
        <w:spacing w:before="0" w:beforeAutospacing="0" w:after="0" w:afterAutospacing="0"/>
        <w:rPr>
          <w:rFonts w:ascii="宋体" w:hAnsi="宋体" w:cs="宋体"/>
          <w:sz w:val="24"/>
        </w:rPr>
      </w:pPr>
      <w:r>
        <w:rPr>
          <w:rFonts w:hint="eastAsia" w:ascii="宋体" w:hAnsi="宋体" w:cs="宋体"/>
          <w:sz w:val="24"/>
        </w:rPr>
        <w:t>二、检测方法要求</w:t>
      </w:r>
    </w:p>
    <w:p>
      <w:pPr>
        <w:spacing w:before="0" w:beforeAutospacing="0" w:after="0" w:afterAutospacing="0"/>
        <w:rPr>
          <w:rFonts w:ascii="宋体" w:hAnsi="宋体" w:cs="宋体"/>
          <w:sz w:val="24"/>
        </w:rPr>
      </w:pPr>
      <w:r>
        <w:rPr>
          <w:rFonts w:hint="eastAsia" w:ascii="宋体" w:hAnsi="宋体" w:cs="宋体"/>
          <w:sz w:val="24"/>
        </w:rPr>
        <w:t>★HPV检测试剂所采用的检测技术平台必须至少包含世界卫生组织明确确认的13种高危基因型，包括HPV16、18、31、33、35、39、45、51、52、56、58、59、68。</w:t>
      </w:r>
    </w:p>
    <w:p>
      <w:pPr>
        <w:spacing w:before="0" w:beforeAutospacing="0" w:after="0" w:afterAutospacing="0"/>
        <w:rPr>
          <w:rFonts w:ascii="宋体" w:hAnsi="宋体" w:cs="宋体"/>
          <w:sz w:val="24"/>
        </w:rPr>
      </w:pPr>
      <w:r>
        <w:rPr>
          <w:rFonts w:hint="eastAsia" w:ascii="宋体" w:hAnsi="宋体" w:cs="宋体"/>
          <w:sz w:val="24"/>
        </w:rPr>
        <w:t>三、样本类型</w:t>
      </w:r>
    </w:p>
    <w:p>
      <w:pPr>
        <w:spacing w:before="0" w:beforeAutospacing="0" w:after="0" w:afterAutospacing="0"/>
        <w:rPr>
          <w:rFonts w:ascii="宋体" w:hAnsi="宋体" w:cs="宋体"/>
          <w:sz w:val="24"/>
        </w:rPr>
      </w:pPr>
      <w:r>
        <w:rPr>
          <w:rFonts w:hint="eastAsia" w:ascii="宋体" w:hAnsi="宋体" w:cs="宋体"/>
          <w:sz w:val="24"/>
        </w:rPr>
        <w:t>宫颈管分泌物</w:t>
      </w:r>
    </w:p>
    <w:p>
      <w:pPr>
        <w:spacing w:before="0" w:beforeAutospacing="0" w:after="0" w:afterAutospacing="0"/>
        <w:rPr>
          <w:rFonts w:ascii="宋体" w:hAnsi="宋体" w:cs="宋体"/>
          <w:sz w:val="24"/>
        </w:rPr>
      </w:pPr>
      <w:r>
        <w:rPr>
          <w:rFonts w:hint="eastAsia" w:ascii="宋体" w:hAnsi="宋体" w:cs="宋体"/>
          <w:sz w:val="24"/>
        </w:rPr>
        <w:t>四、产品质量保障要求</w:t>
      </w:r>
    </w:p>
    <w:p>
      <w:pPr>
        <w:spacing w:before="0" w:beforeAutospacing="0" w:after="0" w:afterAutospacing="0"/>
        <w:rPr>
          <w:rFonts w:ascii="宋体" w:hAnsi="宋体" w:cs="宋体"/>
          <w:sz w:val="24"/>
        </w:rPr>
      </w:pPr>
      <w:r>
        <w:rPr>
          <w:rFonts w:hint="eastAsia" w:ascii="宋体" w:hAnsi="宋体" w:cs="宋体"/>
          <w:sz w:val="24"/>
        </w:rPr>
        <w:t>1.保存液中的宫颈管分泌物样本可在常温下进行运输和保存，常温下可保存14天；交货时试剂实际使用有效期</w:t>
      </w:r>
      <w:r>
        <w:rPr>
          <w:rFonts w:hint="eastAsia" w:ascii="宋体" w:hAnsi="宋体" w:cs="宋体"/>
          <w:sz w:val="24"/>
        </w:rPr>
        <w:sym w:font="Symbol" w:char="F0B3"/>
      </w:r>
      <w:r>
        <w:rPr>
          <w:rFonts w:hint="eastAsia" w:ascii="宋体" w:hAnsi="宋体" w:cs="宋体"/>
          <w:sz w:val="24"/>
        </w:rPr>
        <w:t>12个月；</w:t>
      </w:r>
    </w:p>
    <w:p>
      <w:pPr>
        <w:spacing w:before="0" w:beforeAutospacing="0" w:after="0" w:afterAutospacing="0"/>
        <w:rPr>
          <w:rFonts w:ascii="宋体" w:hAnsi="宋体" w:cs="宋体"/>
          <w:sz w:val="24"/>
        </w:rPr>
      </w:pPr>
      <w:r>
        <w:rPr>
          <w:rFonts w:hint="eastAsia" w:ascii="宋体" w:hAnsi="宋体" w:cs="宋体"/>
          <w:sz w:val="24"/>
        </w:rPr>
        <w:t>2.试剂性能稳定，有能监控检测全过程的质量控制措施，有效降低假阴性和假阳性结果的发生；不存在交叉污染；</w:t>
      </w:r>
    </w:p>
    <w:p>
      <w:pPr>
        <w:spacing w:before="0" w:beforeAutospacing="0" w:after="0" w:afterAutospacing="0"/>
        <w:rPr>
          <w:rFonts w:ascii="宋体" w:hAnsi="宋体" w:cs="宋体"/>
          <w:sz w:val="24"/>
        </w:rPr>
      </w:pPr>
      <w:r>
        <w:rPr>
          <w:rFonts w:hint="eastAsia" w:ascii="宋体" w:hAnsi="宋体" w:cs="宋体"/>
          <w:sz w:val="24"/>
        </w:rPr>
        <w:t>★3.适合基层筛查机构的工作条件，无需建立专门检测实验室，对检验人员无特殊资质要求，即可完成标本检测。</w:t>
      </w:r>
    </w:p>
    <w:p>
      <w:pPr>
        <w:spacing w:before="0" w:beforeAutospacing="0" w:after="0" w:afterAutospacing="0"/>
        <w:rPr>
          <w:rFonts w:ascii="宋体" w:hAnsi="宋体" w:cs="宋体"/>
          <w:sz w:val="24"/>
        </w:rPr>
      </w:pPr>
      <w:r>
        <w:rPr>
          <w:rFonts w:hint="eastAsia" w:ascii="宋体" w:hAnsi="宋体" w:cs="宋体"/>
          <w:sz w:val="24"/>
        </w:rPr>
        <w:t>五、HPV检测产品应包含申请单、条码、标本保存液、样本采集器、一次性试管、长棉签、普通棉签、阴道窥器、检查垫单、一次性手套、大棉球、载玻片等妇检相关耗材，无需额外采购与HPV检测相关的其他任何材料、仪器。</w:t>
      </w:r>
    </w:p>
    <w:p>
      <w:pPr>
        <w:spacing w:before="0" w:beforeAutospacing="0" w:after="0" w:afterAutospacing="0"/>
        <w:rPr>
          <w:rFonts w:ascii="宋体" w:hAnsi="宋体" w:cs="宋体"/>
          <w:sz w:val="24"/>
        </w:rPr>
      </w:pPr>
      <w:r>
        <w:rPr>
          <w:rFonts w:hint="eastAsia" w:ascii="宋体" w:hAnsi="宋体" w:cs="宋体"/>
          <w:sz w:val="24"/>
        </w:rPr>
        <w:t>六、服务要求</w:t>
      </w:r>
    </w:p>
    <w:p>
      <w:pPr>
        <w:spacing w:before="0" w:beforeAutospacing="0" w:after="0" w:afterAutospacing="0"/>
        <w:rPr>
          <w:rFonts w:ascii="宋体" w:hAnsi="宋体" w:cs="宋体"/>
          <w:sz w:val="24"/>
        </w:rPr>
      </w:pPr>
      <w:r>
        <w:rPr>
          <w:rFonts w:hint="eastAsia" w:ascii="宋体" w:hAnsi="宋体" w:cs="宋体"/>
          <w:sz w:val="24"/>
        </w:rPr>
        <w:t>1.中标单位能够保证有效及时地向各采购单位供货且在新疆有稳定的售后服务业务人员。</w:t>
      </w:r>
    </w:p>
    <w:p>
      <w:pPr>
        <w:spacing w:before="0" w:beforeAutospacing="0" w:after="0" w:afterAutospacing="0"/>
        <w:rPr>
          <w:rFonts w:ascii="宋体" w:hAnsi="宋体" w:cs="宋体"/>
          <w:sz w:val="24"/>
        </w:rPr>
      </w:pPr>
      <w:r>
        <w:rPr>
          <w:rFonts w:hint="eastAsia" w:ascii="宋体" w:hAnsi="宋体" w:cs="宋体"/>
          <w:sz w:val="24"/>
        </w:rPr>
        <w:t>2.支持项目县相关技术人员提供现场技术培训；</w:t>
      </w:r>
    </w:p>
    <w:p>
      <w:pPr>
        <w:spacing w:before="0" w:beforeAutospacing="0" w:after="0" w:afterAutospacing="0"/>
        <w:rPr>
          <w:rFonts w:ascii="宋体" w:hAnsi="宋体" w:cs="宋体"/>
          <w:sz w:val="24"/>
        </w:rPr>
      </w:pPr>
      <w:r>
        <w:rPr>
          <w:rFonts w:hint="eastAsia" w:ascii="宋体" w:hAnsi="宋体" w:cs="宋体"/>
          <w:sz w:val="24"/>
        </w:rPr>
        <w:t>★3.样本采集的相关耗材按各采购单位规定的时间，依照说明书上的运输条件和保存条件运送至指定地点；中标单位承担所产生的所有费用。</w:t>
      </w:r>
    </w:p>
    <w:p>
      <w:pPr>
        <w:spacing w:before="0" w:beforeAutospacing="0" w:after="0" w:afterAutospacing="0"/>
        <w:rPr>
          <w:rFonts w:ascii="宋体" w:hAnsi="宋体" w:cs="宋体"/>
          <w:sz w:val="24"/>
        </w:rPr>
      </w:pPr>
      <w:r>
        <w:rPr>
          <w:rFonts w:hint="eastAsia" w:ascii="宋体" w:hAnsi="宋体" w:cs="宋体"/>
          <w:sz w:val="24"/>
        </w:rPr>
        <w:t>★4.对HPV检测结果阳性的人员免费进行16，18或16/18型分型。</w:t>
      </w:r>
    </w:p>
    <w:p>
      <w:pPr>
        <w:pStyle w:val="60"/>
        <w:spacing w:line="360" w:lineRule="auto"/>
        <w:rPr>
          <w:rFonts w:hint="eastAsia" w:ascii="宋体" w:hAnsi="宋体" w:cs="宋体"/>
          <w:b/>
          <w:bCs/>
          <w:sz w:val="24"/>
          <w:szCs w:val="24"/>
        </w:rPr>
      </w:pPr>
    </w:p>
    <w:p>
      <w:pPr>
        <w:pStyle w:val="60"/>
        <w:spacing w:line="360" w:lineRule="auto"/>
        <w:rPr>
          <w:rFonts w:ascii="宋体" w:hAnsi="宋体" w:cs="宋体"/>
          <w:b/>
          <w:bCs/>
          <w:sz w:val="24"/>
          <w:szCs w:val="24"/>
        </w:rPr>
      </w:pPr>
      <w:r>
        <w:rPr>
          <w:rFonts w:hint="eastAsia" w:ascii="宋体" w:hAnsi="宋体" w:cs="宋体"/>
          <w:b/>
          <w:bCs/>
          <w:sz w:val="24"/>
          <w:szCs w:val="24"/>
        </w:rPr>
        <w:t>注：以上加“★”的条款内容为本项目的实质性技术或服务要求，如不满足，按无效投标处理。</w:t>
      </w:r>
    </w:p>
    <w:p>
      <w:pPr>
        <w:pStyle w:val="60"/>
        <w:spacing w:line="360" w:lineRule="auto"/>
        <w:rPr>
          <w:rFonts w:ascii="宋体" w:hAnsi="宋体"/>
          <w:b/>
          <w:bCs/>
          <w:sz w:val="22"/>
          <w:szCs w:val="22"/>
        </w:rPr>
      </w:pPr>
      <w:r>
        <w:rPr>
          <w:rFonts w:hint="eastAsia" w:ascii="方正仿宋_GBK" w:hAnsi="方正仿宋_GBK" w:eastAsia="方正仿宋_GBK" w:cs="方正仿宋_GBK"/>
          <w:sz w:val="28"/>
          <w:szCs w:val="28"/>
        </w:rPr>
        <w:t xml:space="preserve">          </w:t>
      </w:r>
    </w:p>
    <w:p>
      <w:pPr>
        <w:pStyle w:val="3"/>
        <w:numPr>
          <w:ilvl w:val="0"/>
          <w:numId w:val="15"/>
        </w:numPr>
      </w:pPr>
      <w:bookmarkStart w:id="62" w:name="_Toc406671096"/>
      <w:bookmarkStart w:id="63" w:name="_Toc406671684"/>
      <w:bookmarkStart w:id="64" w:name="_Toc406672389"/>
      <w:bookmarkStart w:id="65" w:name="_Toc406670725"/>
      <w:r>
        <w:rPr>
          <w:rFonts w:asciiTheme="minorEastAsia" w:hAnsiTheme="minorEastAsia" w:eastAsiaTheme="minorEastAsia"/>
        </w:rPr>
        <w:br w:type="page"/>
      </w:r>
      <w:bookmarkStart w:id="66" w:name="_Toc41839724"/>
      <w:r>
        <w:rPr>
          <w:rFonts w:hint="eastAsia"/>
        </w:rPr>
        <w:t xml:space="preserve"> </w:t>
      </w:r>
      <w:bookmarkStart w:id="67" w:name="_Toc25798"/>
      <w:r>
        <w:rPr>
          <w:rFonts w:hint="eastAsia"/>
        </w:rPr>
        <w:t>评标办法及评分标准</w:t>
      </w:r>
      <w:bookmarkEnd w:id="62"/>
      <w:bookmarkEnd w:id="63"/>
      <w:bookmarkEnd w:id="64"/>
      <w:bookmarkEnd w:id="65"/>
      <w:bookmarkEnd w:id="66"/>
      <w:bookmarkEnd w:id="67"/>
    </w:p>
    <w:p>
      <w:pPr>
        <w:pStyle w:val="4"/>
      </w:pPr>
      <w:bookmarkStart w:id="68" w:name="_Toc41839725"/>
      <w:bookmarkStart w:id="69" w:name="_Toc406671097"/>
      <w:bookmarkStart w:id="70" w:name="_Toc406671685"/>
      <w:bookmarkStart w:id="71" w:name="_Toc406672390"/>
      <w:bookmarkStart w:id="72" w:name="_Toc406670726"/>
      <w:bookmarkStart w:id="73" w:name="_Toc14137"/>
      <w:r>
        <w:rPr>
          <w:rFonts w:hint="eastAsia"/>
        </w:rPr>
        <w:t>一、评标办法</w:t>
      </w:r>
      <w:bookmarkEnd w:id="68"/>
      <w:bookmarkEnd w:id="69"/>
      <w:bookmarkEnd w:id="70"/>
      <w:bookmarkEnd w:id="71"/>
      <w:bookmarkEnd w:id="72"/>
      <w:bookmarkEnd w:id="73"/>
    </w:p>
    <w:p>
      <w:pPr>
        <w:pStyle w:val="60"/>
        <w:spacing w:line="360" w:lineRule="auto"/>
        <w:ind w:firstLine="480" w:firstLineChars="200"/>
        <w:rPr>
          <w:rFonts w:ascii="宋体" w:hAnsi="宋体" w:cs="宋体"/>
          <w:sz w:val="24"/>
          <w:szCs w:val="24"/>
        </w:rPr>
      </w:pPr>
      <w:r>
        <w:rPr>
          <w:rFonts w:hint="eastAsia" w:ascii="宋体" w:hAnsi="宋体" w:cs="宋体"/>
          <w:sz w:val="24"/>
          <w:szCs w:val="24"/>
        </w:rPr>
        <w:t>本项目采用</w:t>
      </w:r>
      <w:r>
        <w:rPr>
          <w:rFonts w:hint="eastAsia" w:ascii="宋体" w:hAnsi="宋体" w:cs="宋体"/>
          <w:sz w:val="24"/>
          <w:szCs w:val="24"/>
          <w:u w:val="single"/>
        </w:rPr>
        <w:t xml:space="preserve">  综合评分法  </w:t>
      </w:r>
      <w:r>
        <w:rPr>
          <w:rFonts w:hint="eastAsia" w:ascii="宋体" w:hAnsi="宋体" w:cs="宋体"/>
          <w:sz w:val="24"/>
          <w:szCs w:val="24"/>
        </w:rPr>
        <w:t>进行评审。</w:t>
      </w:r>
    </w:p>
    <w:p>
      <w:pPr>
        <w:pStyle w:val="60"/>
        <w:spacing w:line="360" w:lineRule="auto"/>
        <w:ind w:firstLine="480" w:firstLineChars="200"/>
        <w:rPr>
          <w:rFonts w:ascii="宋体" w:hAnsi="宋体" w:cs="宋体"/>
          <w:sz w:val="24"/>
          <w:szCs w:val="24"/>
        </w:rPr>
      </w:pPr>
      <w:r>
        <w:rPr>
          <w:rFonts w:hint="eastAsia" w:ascii="宋体" w:hAnsi="宋体" w:cs="宋体"/>
          <w:sz w:val="24"/>
          <w:szCs w:val="24"/>
        </w:rPr>
        <w:t>综合评分法，是指在满足</w:t>
      </w:r>
      <w:r>
        <w:fldChar w:fldCharType="begin"/>
      </w:r>
      <w:r>
        <w:instrText xml:space="preserve"> HYPERLINK "http://www.baidu.com/s?wd=%E6%8B%9B%E6%A0%87%E6%96%87%E4%BB%B6&amp;hl_tag=textlink&amp;tn=SE_hldp01350_v6v6zkg6" \t "_blank" </w:instrText>
      </w:r>
      <w:r>
        <w:fldChar w:fldCharType="separate"/>
      </w:r>
      <w:r>
        <w:rPr>
          <w:rFonts w:hint="eastAsia" w:ascii="宋体" w:hAnsi="宋体" w:cs="宋体"/>
          <w:sz w:val="24"/>
          <w:szCs w:val="24"/>
        </w:rPr>
        <w:t>采购文件</w:t>
      </w:r>
      <w:r>
        <w:rPr>
          <w:rFonts w:hint="eastAsia" w:ascii="宋体" w:hAnsi="宋体" w:cs="宋体"/>
          <w:sz w:val="24"/>
          <w:szCs w:val="24"/>
        </w:rPr>
        <w:fldChar w:fldCharType="end"/>
      </w:r>
      <w:r>
        <w:rPr>
          <w:rFonts w:hint="eastAsia" w:ascii="宋体" w:hAnsi="宋体" w:cs="宋体"/>
          <w:sz w:val="24"/>
          <w:szCs w:val="24"/>
        </w:rPr>
        <w:t>实质性要求的前提下，评标专家按照</w:t>
      </w:r>
      <w:r>
        <w:fldChar w:fldCharType="begin"/>
      </w:r>
      <w:r>
        <w:instrText xml:space="preserve"> HYPERLINK "http://www.baidu.com/s?wd=%E6%8B%9B%E6%A0%87%E6%96%87%E4%BB%B6&amp;hl_tag=textlink&amp;tn=SE_hldp01350_v6v6zkg6" \t "_blank" </w:instrText>
      </w:r>
      <w:r>
        <w:fldChar w:fldCharType="separate"/>
      </w:r>
      <w:r>
        <w:rPr>
          <w:rFonts w:hint="eastAsia" w:ascii="宋体" w:hAnsi="宋体" w:cs="宋体"/>
          <w:sz w:val="24"/>
          <w:szCs w:val="24"/>
        </w:rPr>
        <w:t>采购文件</w:t>
      </w:r>
      <w:r>
        <w:rPr>
          <w:rFonts w:hint="eastAsia" w:ascii="宋体" w:hAnsi="宋体" w:cs="宋体"/>
          <w:sz w:val="24"/>
          <w:szCs w:val="24"/>
        </w:rPr>
        <w:fldChar w:fldCharType="end"/>
      </w:r>
      <w:r>
        <w:rPr>
          <w:rFonts w:hint="eastAsia" w:ascii="宋体" w:hAnsi="宋体" w:cs="宋体"/>
          <w:sz w:val="24"/>
          <w:szCs w:val="24"/>
        </w:rPr>
        <w:t>中规定的各项评审因素及其分值进行综合评分后，以评分从高到低的顺序推荐1至3家供应商作为中标候选供应商的评标方法。</w:t>
      </w:r>
    </w:p>
    <w:p>
      <w:pPr>
        <w:pStyle w:val="4"/>
      </w:pPr>
      <w:bookmarkStart w:id="74" w:name="_Toc41839726"/>
      <w:bookmarkStart w:id="75" w:name="_Toc406672391"/>
      <w:bookmarkStart w:id="76" w:name="_Toc406671098"/>
      <w:bookmarkStart w:id="77" w:name="_Toc406670727"/>
      <w:bookmarkStart w:id="78" w:name="_Toc14760"/>
      <w:bookmarkStart w:id="79" w:name="_Toc406671686"/>
      <w:r>
        <w:rPr>
          <w:rFonts w:hint="eastAsia"/>
        </w:rPr>
        <w:t>二、评分标准</w:t>
      </w:r>
      <w:bookmarkEnd w:id="74"/>
      <w:bookmarkEnd w:id="75"/>
      <w:bookmarkEnd w:id="76"/>
      <w:bookmarkEnd w:id="77"/>
      <w:bookmarkEnd w:id="78"/>
      <w:bookmarkEnd w:id="79"/>
    </w:p>
    <w:p>
      <w:pPr>
        <w:pStyle w:val="60"/>
        <w:spacing w:line="360" w:lineRule="auto"/>
        <w:ind w:firstLine="480" w:firstLineChars="200"/>
        <w:rPr>
          <w:rFonts w:ascii="宋体" w:hAnsi="宋体" w:cs="宋体"/>
          <w:sz w:val="24"/>
          <w:szCs w:val="24"/>
        </w:rPr>
      </w:pPr>
      <w:r>
        <w:rPr>
          <w:rFonts w:hint="eastAsia" w:ascii="宋体" w:hAnsi="宋体" w:cs="宋体"/>
          <w:sz w:val="24"/>
          <w:szCs w:val="24"/>
        </w:rPr>
        <w:t>评分的主要因素分为价格因素、技术因素（如技术参数、产品性能、产品质量等）和商务因素（如信誉、业绩、服务期、质保期等）。评分因素详见评分表。评标分值保留至两位小数。评标时，评标专家依照评分表对每个有效供应商的投标文件进行独立评审、打分。</w:t>
      </w:r>
    </w:p>
    <w:p>
      <w:pPr>
        <w:pStyle w:val="60"/>
        <w:spacing w:line="360" w:lineRule="auto"/>
        <w:rPr>
          <w:rFonts w:ascii="宋体" w:hAnsi="宋体" w:cs="宋体"/>
          <w:sz w:val="24"/>
          <w:szCs w:val="24"/>
        </w:rPr>
      </w:pPr>
      <w:r>
        <w:rPr>
          <w:rFonts w:hint="eastAsia" w:ascii="宋体" w:hAnsi="宋体" w:cs="宋体"/>
          <w:sz w:val="24"/>
          <w:szCs w:val="24"/>
        </w:rPr>
        <w:t>2.1. 初步审查</w:t>
      </w:r>
    </w:p>
    <w:p>
      <w:pPr>
        <w:pStyle w:val="60"/>
        <w:spacing w:line="360" w:lineRule="auto"/>
        <w:rPr>
          <w:rFonts w:ascii="宋体" w:hAnsi="宋体" w:cs="宋体"/>
          <w:sz w:val="24"/>
          <w:szCs w:val="24"/>
        </w:rPr>
      </w:pPr>
      <w:r>
        <w:rPr>
          <w:rFonts w:hint="eastAsia" w:ascii="宋体" w:hAnsi="宋体" w:cs="宋体"/>
          <w:sz w:val="24"/>
          <w:szCs w:val="24"/>
        </w:rPr>
        <w:t>2.1.1.资格性审查表</w:t>
      </w:r>
    </w:p>
    <w:tbl>
      <w:tblPr>
        <w:tblStyle w:val="26"/>
        <w:tblW w:w="4903" w:type="pct"/>
        <w:tblInd w:w="0" w:type="dxa"/>
        <w:tblLayout w:type="fixed"/>
        <w:tblCellMar>
          <w:top w:w="0" w:type="dxa"/>
          <w:left w:w="108" w:type="dxa"/>
          <w:bottom w:w="0" w:type="dxa"/>
          <w:right w:w="108" w:type="dxa"/>
        </w:tblCellMar>
      </w:tblPr>
      <w:tblGrid>
        <w:gridCol w:w="769"/>
        <w:gridCol w:w="1500"/>
        <w:gridCol w:w="6089"/>
      </w:tblGrid>
      <w:tr>
        <w:tblPrEx>
          <w:tblCellMar>
            <w:top w:w="0" w:type="dxa"/>
            <w:left w:w="108" w:type="dxa"/>
            <w:bottom w:w="0" w:type="dxa"/>
            <w:right w:w="108" w:type="dxa"/>
          </w:tblCellMar>
        </w:tblPrEx>
        <w:trPr>
          <w:trHeight w:val="454" w:hRule="atLeast"/>
        </w:trPr>
        <w:tc>
          <w:tcPr>
            <w:tcW w:w="46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9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资格要求</w:t>
            </w:r>
          </w:p>
        </w:tc>
        <w:tc>
          <w:tcPr>
            <w:tcW w:w="364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评审内容</w:t>
            </w:r>
          </w:p>
        </w:tc>
      </w:tr>
      <w:tr>
        <w:tblPrEx>
          <w:tblCellMar>
            <w:top w:w="0" w:type="dxa"/>
            <w:left w:w="108" w:type="dxa"/>
            <w:bottom w:w="0" w:type="dxa"/>
            <w:right w:w="108" w:type="dxa"/>
          </w:tblCellMar>
        </w:tblPrEx>
        <w:trPr>
          <w:trHeight w:val="454" w:hRule="atLeast"/>
        </w:trPr>
        <w:tc>
          <w:tcPr>
            <w:tcW w:w="46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p>
        </w:tc>
        <w:tc>
          <w:tcPr>
            <w:tcW w:w="89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p>
        </w:tc>
        <w:tc>
          <w:tcPr>
            <w:tcW w:w="364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9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具有独立承担民事责任的能力</w:t>
            </w:r>
          </w:p>
        </w:tc>
        <w:tc>
          <w:tcPr>
            <w:tcW w:w="36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（1）投标人是企业（包括合伙企业），提供有效 的营业执照。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（2）投标人是事业单位，提供有效的事业单位法人证书。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（3）投标人是非企业专业服务机构的，提供有效的执业许可证等证明文件。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（4）投标人是个体工商户，提供有效的个体工商户营业执照。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（5）投标人是自然人，提供有效的自然人身份证明。</w:t>
            </w:r>
          </w:p>
        </w:tc>
      </w:tr>
      <w:tr>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9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具有良好的商业信誉和健全的财务会计制度</w:t>
            </w:r>
          </w:p>
        </w:tc>
        <w:tc>
          <w:tcPr>
            <w:tcW w:w="36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（2）无法按第（1）条提供财务报告的投标人可以提供银行出具的资信证明。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（3）投标人也可以提供财政部门认可的政府采购专业担保机构出具的投标担保函（原件），代替财务状况报告。</w:t>
            </w:r>
          </w:p>
        </w:tc>
      </w:tr>
      <w:tr>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9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具有履行合同所必需的设备和专业技术能力</w:t>
            </w:r>
          </w:p>
        </w:tc>
        <w:tc>
          <w:tcPr>
            <w:tcW w:w="36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提供具备足够数量的设施设备及技术人员的证明材料或承诺。</w:t>
            </w:r>
          </w:p>
        </w:tc>
      </w:tr>
      <w:tr>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9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有依法缴纳税收和社会保障资金的良好记录</w:t>
            </w:r>
          </w:p>
        </w:tc>
        <w:tc>
          <w:tcPr>
            <w:tcW w:w="36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有依法缴纳税收和社会保障资金的良好记录，由投标人对以下内容提供书面承诺及声明，或提供相应证明材料。</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 投标人依法交纳税收的证明材料：本项目公告发布时间前 6 个月内（至少提供 1 个月）交纳增值税、企业所得税的凭据（完税证、缴款书、印花税票、银行代扣（代缴）转账凭证等均可）；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投标人依法交纳社会保障资金的证明材料： 本项目公告发布时间前6 个月内（至少提供1 个月） 交纳社会保险的凭据（专用收据或社会保险交纳清单）；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 投标人为其他组织或自然人的，也需要按此项规定提供交纳税收的凭据和交纳社会保险的凭据；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 依法免税或不需要交纳社会保障资金的投标人，应提供相应文件证明其依法免税或不需要交纳社会保障资金。</w:t>
            </w:r>
          </w:p>
        </w:tc>
      </w:tr>
      <w:tr>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9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参加政府采购活动前三年内，在经营活动中没有重大违法记录</w:t>
            </w:r>
          </w:p>
        </w:tc>
        <w:tc>
          <w:tcPr>
            <w:tcW w:w="36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按照招标文件投标文件格式附件的格式要求，根据相关法规规定，提交书面声明。</w:t>
            </w:r>
          </w:p>
        </w:tc>
      </w:tr>
      <w:tr>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9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法律、行政法规规定的其他条件</w:t>
            </w:r>
          </w:p>
        </w:tc>
        <w:tc>
          <w:tcPr>
            <w:tcW w:w="36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如国家对生产和销售相关产品或提供相关服务有专门法律、行政法规规定的，须提供相关许可的证明材料。</w:t>
            </w:r>
          </w:p>
        </w:tc>
      </w:tr>
      <w:tr>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89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未被列入失信被执行人、重大税收违法案件当事人名单，未被列入政府采购严重违法失信行为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记录名单</w:t>
            </w:r>
          </w:p>
        </w:tc>
        <w:tc>
          <w:tcPr>
            <w:tcW w:w="364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投标截止当日，采购人或采购代理机构查询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tc>
      </w:tr>
      <w:tr>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9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资质要求</w:t>
            </w:r>
          </w:p>
        </w:tc>
        <w:tc>
          <w:tcPr>
            <w:tcW w:w="364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w:t>
            </w:r>
          </w:p>
        </w:tc>
      </w:tr>
      <w:tr>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9</w:t>
            </w:r>
          </w:p>
        </w:tc>
        <w:tc>
          <w:tcPr>
            <w:tcW w:w="89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投标保证金</w:t>
            </w:r>
          </w:p>
        </w:tc>
        <w:tc>
          <w:tcPr>
            <w:tcW w:w="364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保证金按招标文件要求递交</w:t>
            </w:r>
            <w:r>
              <w:rPr>
                <w:rFonts w:hint="eastAsia" w:ascii="宋体" w:hAnsi="宋体" w:eastAsia="宋体" w:cs="宋体"/>
                <w:color w:val="000000"/>
                <w:sz w:val="24"/>
                <w:szCs w:val="24"/>
                <w:lang w:eastAsia="zh-CN"/>
              </w:rPr>
              <w:t>；</w:t>
            </w:r>
          </w:p>
        </w:tc>
      </w:tr>
      <w:tr>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10</w:t>
            </w:r>
          </w:p>
        </w:tc>
        <w:tc>
          <w:tcPr>
            <w:tcW w:w="897"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法定代表人身份证明或法人授权委托书</w:t>
            </w:r>
          </w:p>
        </w:tc>
        <w:tc>
          <w:tcPr>
            <w:tcW w:w="364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按要求提供法定代表人身份证明或法定代表人授权委托书；</w:t>
            </w:r>
          </w:p>
        </w:tc>
      </w:tr>
      <w:tr>
        <w:tblPrEx>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结论：是否通过评审（注：投标人有一项未通过不得参与下阶段评审，视为废标。）</w:t>
            </w:r>
          </w:p>
        </w:tc>
      </w:tr>
      <w:tr>
        <w:tblPrEx>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供应商自负。如发现弄虚作假将按照有关规定严肃处理。</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kern w:val="2"/>
                <w:sz w:val="24"/>
                <w:szCs w:val="24"/>
                <w:lang w:val="en-US" w:eastAsia="zh-CN" w:bidi="ar-SA"/>
              </w:rPr>
              <w:t>证明材料仅限于投标单位本身，参股或控股单位及独立法人子公司的材料不能作为证明材料，但投标单位兼并的企业的材料可作为证明材料。</w:t>
            </w:r>
          </w:p>
        </w:tc>
      </w:tr>
    </w:tbl>
    <w:p>
      <w:pPr>
        <w:spacing w:beforeLines="100" w:afterLines="50"/>
        <w:ind w:firstLine="440" w:firstLineChars="200"/>
        <w:rPr>
          <w:rFonts w:hint="eastAsia" w:ascii="宋体" w:hAnsi="宋体" w:cs="宋体"/>
          <w:sz w:val="22"/>
          <w:szCs w:val="28"/>
        </w:rPr>
      </w:pPr>
      <w:r>
        <w:rPr>
          <w:rFonts w:hint="eastAsia" w:ascii="宋体" w:hAnsi="宋体" w:cs="宋体"/>
          <w:sz w:val="22"/>
          <w:szCs w:val="28"/>
          <w:lang w:val="en-US" w:eastAsia="zh-CN"/>
        </w:rPr>
        <w:t>采购人根据《资格性审查表》中所列供应商资格要求，对供应商资格证明文件进行审查，审查通过的进入下一环节，未通过资格性审查的投标文件无效；</w:t>
      </w:r>
    </w:p>
    <w:p>
      <w:pPr>
        <w:rPr>
          <w:rFonts w:ascii="宋体" w:hAnsi="宋体" w:cs="宋体"/>
          <w:sz w:val="24"/>
          <w:szCs w:val="24"/>
        </w:rPr>
      </w:pPr>
      <w:r>
        <w:rPr>
          <w:rFonts w:hint="eastAsia" w:ascii="宋体" w:hAnsi="宋体" w:cs="宋体"/>
          <w:sz w:val="24"/>
          <w:szCs w:val="24"/>
        </w:rPr>
        <w:t>2.1.2符合性审查表</w:t>
      </w:r>
    </w:p>
    <w:tbl>
      <w:tblPr>
        <w:tblStyle w:val="26"/>
        <w:tblW w:w="4938" w:type="pct"/>
        <w:tblInd w:w="0" w:type="dxa"/>
        <w:tblLayout w:type="autofit"/>
        <w:tblCellMar>
          <w:top w:w="0" w:type="dxa"/>
          <w:left w:w="108" w:type="dxa"/>
          <w:bottom w:w="0" w:type="dxa"/>
          <w:right w:w="108" w:type="dxa"/>
        </w:tblCellMar>
      </w:tblPr>
      <w:tblGrid>
        <w:gridCol w:w="929"/>
        <w:gridCol w:w="7488"/>
      </w:tblGrid>
      <w:tr>
        <w:tblPrEx>
          <w:tblCellMar>
            <w:top w:w="0" w:type="dxa"/>
            <w:left w:w="108" w:type="dxa"/>
            <w:bottom w:w="0" w:type="dxa"/>
            <w:right w:w="108" w:type="dxa"/>
          </w:tblCellMar>
        </w:tblPrEx>
        <w:trPr>
          <w:trHeight w:val="454" w:hRule="atLeast"/>
        </w:trPr>
        <w:tc>
          <w:tcPr>
            <w:tcW w:w="55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44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审核内容</w:t>
            </w:r>
          </w:p>
        </w:tc>
      </w:tr>
      <w:tr>
        <w:tblPrEx>
          <w:tblCellMar>
            <w:top w:w="0" w:type="dxa"/>
            <w:left w:w="108" w:type="dxa"/>
            <w:bottom w:w="0" w:type="dxa"/>
            <w:right w:w="108" w:type="dxa"/>
          </w:tblCellMar>
        </w:tblPrEx>
        <w:trPr>
          <w:trHeight w:val="454" w:hRule="atLeast"/>
        </w:trPr>
        <w:tc>
          <w:tcPr>
            <w:tcW w:w="55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p>
        </w:tc>
        <w:tc>
          <w:tcPr>
            <w:tcW w:w="4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54" w:hRule="atLeast"/>
        </w:trPr>
        <w:tc>
          <w:tcPr>
            <w:tcW w:w="55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4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按照招标文件规定要求签署、盖章</w:t>
            </w:r>
          </w:p>
        </w:tc>
      </w:tr>
      <w:tr>
        <w:tblPrEx>
          <w:tblCellMar>
            <w:top w:w="0" w:type="dxa"/>
            <w:left w:w="108" w:type="dxa"/>
            <w:bottom w:w="0" w:type="dxa"/>
            <w:right w:w="108" w:type="dxa"/>
          </w:tblCellMar>
        </w:tblPrEx>
        <w:trPr>
          <w:trHeight w:val="454" w:hRule="atLeast"/>
        </w:trPr>
        <w:tc>
          <w:tcPr>
            <w:tcW w:w="55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4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按照招标文件要求进行有效报价，不存在高于最高限价或低于成本价，不存在恶意报价损害采购人利益的行为；</w:t>
            </w:r>
          </w:p>
        </w:tc>
      </w:tr>
      <w:tr>
        <w:tblPrEx>
          <w:tblCellMar>
            <w:top w:w="0" w:type="dxa"/>
            <w:left w:w="108" w:type="dxa"/>
            <w:bottom w:w="0" w:type="dxa"/>
            <w:right w:w="108" w:type="dxa"/>
          </w:tblCellMar>
        </w:tblPrEx>
        <w:trPr>
          <w:trHeight w:val="454" w:hRule="atLeast"/>
        </w:trPr>
        <w:tc>
          <w:tcPr>
            <w:tcW w:w="55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44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投标有效期满足招标文件规定</w:t>
            </w:r>
          </w:p>
        </w:tc>
      </w:tr>
      <w:tr>
        <w:tblPrEx>
          <w:tblCellMar>
            <w:top w:w="0" w:type="dxa"/>
            <w:left w:w="108" w:type="dxa"/>
            <w:bottom w:w="0" w:type="dxa"/>
            <w:right w:w="108" w:type="dxa"/>
          </w:tblCellMar>
        </w:tblPrEx>
        <w:trPr>
          <w:trHeight w:val="454" w:hRule="atLeast"/>
        </w:trPr>
        <w:tc>
          <w:tcPr>
            <w:tcW w:w="55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44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投标文件中未附有采购人不能接受条件</w:t>
            </w:r>
          </w:p>
        </w:tc>
      </w:tr>
      <w:tr>
        <w:tblPrEx>
          <w:tblCellMar>
            <w:top w:w="0" w:type="dxa"/>
            <w:left w:w="108" w:type="dxa"/>
            <w:bottom w:w="0" w:type="dxa"/>
            <w:right w:w="108" w:type="dxa"/>
          </w:tblCellMar>
        </w:tblPrEx>
        <w:trPr>
          <w:trHeight w:val="454" w:hRule="atLeast"/>
        </w:trPr>
        <w:tc>
          <w:tcPr>
            <w:tcW w:w="552"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44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投标文件满足招标文件商务、技术等实质性要求（标注“*”或者“★”号的条款）</w:t>
            </w:r>
          </w:p>
        </w:tc>
      </w:tr>
      <w:tr>
        <w:tblPrEx>
          <w:tblCellMar>
            <w:top w:w="0" w:type="dxa"/>
            <w:left w:w="108" w:type="dxa"/>
            <w:bottom w:w="0" w:type="dxa"/>
            <w:right w:w="108" w:type="dxa"/>
          </w:tblCellMar>
        </w:tblPrEx>
        <w:trPr>
          <w:trHeight w:val="454" w:hRule="atLeast"/>
        </w:trPr>
        <w:tc>
          <w:tcPr>
            <w:tcW w:w="5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4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投标人未出现招标文件中规定无效投标的其它条款</w:t>
            </w:r>
          </w:p>
        </w:tc>
      </w:tr>
      <w:tr>
        <w:tblPrEx>
          <w:tblCellMar>
            <w:top w:w="0" w:type="dxa"/>
            <w:left w:w="108" w:type="dxa"/>
            <w:bottom w:w="0" w:type="dxa"/>
            <w:right w:w="108" w:type="dxa"/>
          </w:tblCellMar>
        </w:tblPrEx>
        <w:trPr>
          <w:trHeight w:val="454" w:hRule="atLeast"/>
        </w:trPr>
        <w:tc>
          <w:tcPr>
            <w:tcW w:w="5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44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投标人未有下列任一情形：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 不同投标人的投标文件由同一单位或者个人编制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不同投标人委托同一单位或者个人办理投标事宜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 不同投标人的投标文件载明的项目管理成员或者联系人员为同一人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 不同投标人的投标文件异常一致或者投标报价呈规律性差异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 不同投标人的投标文件相互混装</w:t>
            </w:r>
            <w:r>
              <w:rPr>
                <w:rFonts w:hint="eastAsia" w:ascii="宋体" w:hAnsi="宋体" w:eastAsia="宋体" w:cs="宋体"/>
                <w:color w:val="000000"/>
                <w:kern w:val="0"/>
                <w:sz w:val="24"/>
                <w:szCs w:val="24"/>
                <w:lang w:eastAsia="zh-CN"/>
              </w:rPr>
              <w:t>；</w:t>
            </w:r>
          </w:p>
        </w:tc>
      </w:tr>
      <w:tr>
        <w:tblPrEx>
          <w:tblCellMar>
            <w:top w:w="0" w:type="dxa"/>
            <w:left w:w="108" w:type="dxa"/>
            <w:bottom w:w="0" w:type="dxa"/>
            <w:right w:w="108" w:type="dxa"/>
          </w:tblCellMar>
        </w:tblPrEx>
        <w:trPr>
          <w:trHeight w:val="454" w:hRule="atLeast"/>
        </w:trPr>
        <w:tc>
          <w:tcPr>
            <w:tcW w:w="55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447"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按要求递交正本1份，副本3份，且响应文件对招标文件的实质性要求作出响应；</w:t>
            </w:r>
          </w:p>
        </w:tc>
      </w:tr>
      <w:tr>
        <w:tblPrEx>
          <w:tblCellMar>
            <w:top w:w="0" w:type="dxa"/>
            <w:left w:w="108" w:type="dxa"/>
            <w:bottom w:w="0" w:type="dxa"/>
            <w:right w:w="108" w:type="dxa"/>
          </w:tblCellMar>
        </w:tblPrEx>
        <w:trPr>
          <w:trHeight w:val="45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结论：是否通过评审（注：投标人有一项未通过不得参与下阶段评审，视为废标。）</w:t>
            </w:r>
          </w:p>
        </w:tc>
      </w:tr>
      <w:tr>
        <w:tblPrEx>
          <w:tblCellMar>
            <w:top w:w="0" w:type="dxa"/>
            <w:left w:w="108" w:type="dxa"/>
            <w:bottom w:w="0" w:type="dxa"/>
            <w:right w:w="108" w:type="dxa"/>
          </w:tblCellMar>
        </w:tblPrEx>
        <w:trPr>
          <w:trHeight w:val="45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①评标委员会分别对每一投标文件依据上表进行检查。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②评标委员会决定投标的响应性只根据投标文件本身的真实无误的内容，而不依据外部的证据，但投标文件有不真实不正确的内容时除外。</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③满足要求的条款打“√”，否则为“×”。</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kern w:val="2"/>
                <w:sz w:val="24"/>
                <w:szCs w:val="24"/>
                <w:lang w:val="en-US" w:eastAsia="zh-CN" w:bidi="ar-SA"/>
              </w:rPr>
              <w:t>④对于投标文件中有任意一条不满足要求将导致其投标无效，不进入下一项评审。</w:t>
            </w:r>
          </w:p>
        </w:tc>
      </w:tr>
    </w:tbl>
    <w:p>
      <w:pPr>
        <w:spacing w:beforeLines="100" w:afterLines="50"/>
        <w:ind w:firstLine="440" w:firstLineChars="200"/>
        <w:rPr>
          <w:rFonts w:ascii="宋体" w:hAnsi="宋体" w:cs="宋体"/>
          <w:sz w:val="22"/>
          <w:szCs w:val="28"/>
        </w:rPr>
      </w:pPr>
      <w:r>
        <w:rPr>
          <w:rFonts w:hint="eastAsia" w:ascii="宋体" w:hAnsi="宋体" w:cs="宋体"/>
          <w:sz w:val="22"/>
          <w:szCs w:val="28"/>
        </w:rPr>
        <w:t>评标委员会依据《符合性审查表》审查投标文件是否对采购文件作了实质性响应，即投标文件是否满足或响应招标文件技术、商务方面的要求。（技术符合性：投标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投标文件的组成、投标文件的完整性和有效性等符合采购文件规定，无实质性负偏离、反对、设定条件或提出保留。）审查通过的进入评分环节，未通过符合性性审查的投标文件无效；</w:t>
      </w:r>
    </w:p>
    <w:p>
      <w:pPr>
        <w:pStyle w:val="60"/>
        <w:spacing w:line="360" w:lineRule="auto"/>
        <w:rPr>
          <w:rFonts w:ascii="宋体" w:hAnsi="宋体" w:cs="宋体"/>
          <w:sz w:val="24"/>
          <w:szCs w:val="24"/>
        </w:rPr>
      </w:pPr>
      <w:r>
        <w:rPr>
          <w:rFonts w:hint="eastAsia" w:ascii="宋体" w:hAnsi="宋体" w:cs="宋体"/>
          <w:sz w:val="24"/>
          <w:szCs w:val="24"/>
        </w:rPr>
        <w:t>2.2评分标准</w:t>
      </w:r>
    </w:p>
    <w:p>
      <w:pPr>
        <w:pStyle w:val="60"/>
        <w:spacing w:line="360" w:lineRule="auto"/>
        <w:rPr>
          <w:rFonts w:ascii="宋体" w:hAnsi="宋体" w:cs="宋体"/>
          <w:sz w:val="24"/>
          <w:szCs w:val="24"/>
          <w:highlight w:val="none"/>
        </w:rPr>
      </w:pPr>
      <w:r>
        <w:rPr>
          <w:rFonts w:hint="eastAsia" w:ascii="宋体" w:hAnsi="宋体" w:cs="宋体"/>
          <w:sz w:val="24"/>
          <w:szCs w:val="24"/>
          <w:highlight w:val="none"/>
        </w:rPr>
        <w:t>2.2报价部分（占总分值的35%）</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056"/>
        <w:gridCol w:w="567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b/>
                <w:sz w:val="24"/>
                <w:szCs w:val="24"/>
              </w:rPr>
              <w:t>序号</w:t>
            </w:r>
          </w:p>
        </w:tc>
        <w:tc>
          <w:tcPr>
            <w:tcW w:w="62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b/>
                <w:sz w:val="24"/>
                <w:szCs w:val="24"/>
              </w:rPr>
              <w:t>评审项目</w:t>
            </w:r>
          </w:p>
        </w:tc>
        <w:tc>
          <w:tcPr>
            <w:tcW w:w="3333" w:type="pct"/>
            <w:tcBorders>
              <w:top w:val="single" w:color="auto" w:sz="4" w:space="0"/>
              <w:left w:val="single" w:color="auto" w:sz="4" w:space="0"/>
              <w:bottom w:val="single" w:color="auto" w:sz="4" w:space="0"/>
              <w:right w:val="single" w:color="auto" w:sz="4" w:space="0"/>
            </w:tcBorders>
            <w:vAlign w:val="center"/>
          </w:tcPr>
          <w:p>
            <w:pPr>
              <w:ind w:firstLine="482"/>
              <w:jc w:val="center"/>
              <w:rPr>
                <w:rFonts w:hint="eastAsia" w:ascii="宋体" w:hAnsi="宋体" w:eastAsia="宋体" w:cs="宋体"/>
                <w:color w:val="000000" w:themeColor="text1"/>
                <w:sz w:val="24"/>
                <w:szCs w:val="24"/>
              </w:rPr>
            </w:pPr>
            <w:r>
              <w:rPr>
                <w:rFonts w:hint="eastAsia" w:ascii="宋体" w:hAnsi="宋体" w:eastAsia="宋体" w:cs="宋体"/>
                <w:b/>
                <w:sz w:val="24"/>
                <w:szCs w:val="24"/>
              </w:rPr>
              <w:t>评分标准</w:t>
            </w:r>
          </w:p>
        </w:tc>
        <w:tc>
          <w:tcPr>
            <w:tcW w:w="59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rPr>
            </w:pPr>
            <w:r>
              <w:rPr>
                <w:rFonts w:hint="eastAsia" w:ascii="宋体" w:hAnsi="宋体" w:eastAsia="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53" w:type="pct"/>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620" w:type="pct"/>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3333" w:type="pct"/>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在价格评分时，满足招标文件要求且投标价格最低的投标报价为评标基准价，其价格分为满分。其他投标人的价格分统一按照下列公式计算：</w:t>
            </w:r>
          </w:p>
          <w:p>
            <w:pPr>
              <w:pStyle w:val="6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投标报价得分=(评标基准价/投标报价)×100</w:t>
            </w:r>
          </w:p>
          <w:p>
            <w:pPr>
              <w:pStyle w:val="60"/>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因落实政府采购政策进行价格调整的，以调整后的价格计算评标基准价和投标报价。</w:t>
            </w:r>
          </w:p>
        </w:tc>
        <w:tc>
          <w:tcPr>
            <w:tcW w:w="593" w:type="pct"/>
            <w:tcBorders>
              <w:top w:val="single" w:color="auto" w:sz="4" w:space="0"/>
              <w:left w:val="single" w:color="auto" w:sz="4" w:space="0"/>
              <w:bottom w:val="single" w:color="auto" w:sz="4" w:space="0"/>
              <w:right w:val="single" w:color="auto" w:sz="4" w:space="0"/>
            </w:tcBorders>
            <w:vAlign w:val="center"/>
          </w:tcPr>
          <w:p>
            <w:pPr>
              <w:pStyle w:val="6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35</w:t>
            </w:r>
          </w:p>
        </w:tc>
      </w:tr>
    </w:tbl>
    <w:p>
      <w:pPr>
        <w:pStyle w:val="6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根据《政府采购促进中小企业发展管理办法》（财库〔2020〕46 号）及相关规定，在技术、商务等均满足采购需求的前提下，</w:t>
      </w:r>
      <w:r>
        <w:rPr>
          <w:rFonts w:hint="eastAsia" w:asciiTheme="minorEastAsia" w:hAnsiTheme="minorEastAsia" w:eastAsiaTheme="minorEastAsia"/>
          <w:sz w:val="22"/>
          <w:szCs w:val="22"/>
          <w:highlight w:val="yellow"/>
        </w:rPr>
        <w:t>本项目对小型和微型企业产品给予 6% 的价格扣除</w:t>
      </w:r>
      <w:r>
        <w:rPr>
          <w:rFonts w:hint="eastAsia" w:asciiTheme="minorEastAsia" w:hAnsiTheme="minorEastAsia" w:eastAsiaTheme="minorEastAsia"/>
          <w:sz w:val="22"/>
          <w:szCs w:val="22"/>
        </w:rPr>
        <w:t>，用扣除后的价格参与评审。中小企业须提供中小企业声明函且声明函所载内容必须真实，如有虚假，将依法承担相应责任，包括取消中标资格、投标保证金不予退还等。中小企业划分标准依照</w:t>
      </w:r>
      <w:r>
        <w:rPr>
          <w:rFonts w:asciiTheme="minorEastAsia" w:hAnsiTheme="minorEastAsia" w:eastAsiaTheme="minorEastAsia"/>
          <w:sz w:val="22"/>
          <w:szCs w:val="22"/>
        </w:rPr>
        <w:t>工业和信息化部</w:t>
      </w:r>
      <w:r>
        <w:rPr>
          <w:rFonts w:hint="eastAsia" w:asciiTheme="minorEastAsia" w:hAnsiTheme="minorEastAsia" w:eastAsiaTheme="minorEastAsia"/>
          <w:sz w:val="22"/>
          <w:szCs w:val="22"/>
        </w:rPr>
        <w:t>、</w:t>
      </w:r>
      <w:r>
        <w:rPr>
          <w:rFonts w:asciiTheme="minorEastAsia" w:hAnsiTheme="minorEastAsia" w:eastAsiaTheme="minorEastAsia"/>
          <w:sz w:val="22"/>
          <w:szCs w:val="22"/>
        </w:rPr>
        <w:t>国家统计局</w:t>
      </w:r>
      <w:r>
        <w:rPr>
          <w:rFonts w:hint="eastAsia" w:asciiTheme="minorEastAsia" w:hAnsiTheme="minorEastAsia" w:eastAsiaTheme="minorEastAsia"/>
          <w:sz w:val="22"/>
          <w:szCs w:val="22"/>
        </w:rPr>
        <w:t>、</w:t>
      </w:r>
      <w:r>
        <w:rPr>
          <w:rFonts w:asciiTheme="minorEastAsia" w:hAnsiTheme="minorEastAsia" w:eastAsiaTheme="minorEastAsia"/>
          <w:sz w:val="22"/>
          <w:szCs w:val="22"/>
        </w:rPr>
        <w:t>国家发展和改革委员会</w:t>
      </w:r>
      <w:r>
        <w:rPr>
          <w:rFonts w:hint="eastAsia" w:asciiTheme="minorEastAsia" w:hAnsiTheme="minorEastAsia" w:eastAsiaTheme="minorEastAsia"/>
          <w:sz w:val="22"/>
          <w:szCs w:val="22"/>
        </w:rPr>
        <w:t>、</w:t>
      </w:r>
      <w:r>
        <w:rPr>
          <w:rFonts w:asciiTheme="minorEastAsia" w:hAnsiTheme="minorEastAsia" w:eastAsiaTheme="minorEastAsia"/>
          <w:sz w:val="22"/>
          <w:szCs w:val="22"/>
        </w:rPr>
        <w:t>财政部</w:t>
      </w:r>
      <w:r>
        <w:rPr>
          <w:rFonts w:hint="eastAsia" w:asciiTheme="minorEastAsia" w:hAnsiTheme="minorEastAsia" w:eastAsiaTheme="minorEastAsia"/>
          <w:sz w:val="22"/>
          <w:szCs w:val="22"/>
        </w:rPr>
        <w:t>联合下发的《</w:t>
      </w:r>
      <w:r>
        <w:rPr>
          <w:rFonts w:asciiTheme="minorEastAsia" w:hAnsiTheme="minorEastAsia" w:eastAsiaTheme="minorEastAsia"/>
          <w:sz w:val="22"/>
          <w:szCs w:val="22"/>
        </w:rPr>
        <w:t>关于印发中小企业划型标准规定的通知</w:t>
      </w:r>
      <w:r>
        <w:rPr>
          <w:rFonts w:hint="eastAsia" w:asciiTheme="minorEastAsia" w:hAnsiTheme="minorEastAsia" w:eastAsiaTheme="minorEastAsia"/>
          <w:sz w:val="22"/>
          <w:szCs w:val="22"/>
        </w:rPr>
        <w:t>》（工信部联企业《2011》300号）执行。价格扣除只针对投标报价未超过财政控制值的供应商有效。</w:t>
      </w:r>
    </w:p>
    <w:p>
      <w:pPr>
        <w:pStyle w:val="6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评标委员会成员对于节能产品或环保产品或小型、微型企业的价格扣除，依据投标人填写的《产品适用政府采购政策情况表》（如有）、相关声明函。</w:t>
      </w:r>
      <w:r>
        <w:rPr>
          <w:rFonts w:asciiTheme="minorEastAsia" w:hAnsiTheme="minorEastAsia" w:eastAsiaTheme="minorEastAsia"/>
          <w:sz w:val="22"/>
          <w:szCs w:val="22"/>
        </w:rPr>
        <w:t xml:space="preserve"> </w:t>
      </w:r>
    </w:p>
    <w:p>
      <w:pPr>
        <w:pStyle w:val="6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对于非专门面向中小微企业采购的项目，依照《政府采购促进中小企业发展管理办法》的规定，凡符合要求的有效投标人，按照以下比例给予相应的价格扣除： </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644"/>
        <w:gridCol w:w="2220"/>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pPr>
              <w:jc w:val="center"/>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序号</w:t>
            </w:r>
          </w:p>
        </w:tc>
        <w:tc>
          <w:tcPr>
            <w:tcW w:w="1552" w:type="pct"/>
            <w:vAlign w:val="center"/>
          </w:tcPr>
          <w:p>
            <w:pPr>
              <w:jc w:val="center"/>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情形</w:t>
            </w:r>
          </w:p>
        </w:tc>
        <w:tc>
          <w:tcPr>
            <w:tcW w:w="1303" w:type="pct"/>
            <w:vAlign w:val="center"/>
          </w:tcPr>
          <w:p>
            <w:pPr>
              <w:jc w:val="center"/>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价格扣除比例</w:t>
            </w:r>
          </w:p>
        </w:tc>
        <w:tc>
          <w:tcPr>
            <w:tcW w:w="1709" w:type="pct"/>
            <w:vAlign w:val="center"/>
          </w:tcPr>
          <w:p>
            <w:pPr>
              <w:jc w:val="center"/>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34" w:type="pct"/>
            <w:vAlign w:val="center"/>
          </w:tcPr>
          <w:p>
            <w:pPr>
              <w:jc w:val="center"/>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1</w:t>
            </w:r>
          </w:p>
        </w:tc>
        <w:tc>
          <w:tcPr>
            <w:tcW w:w="1552" w:type="pct"/>
            <w:vAlign w:val="center"/>
          </w:tcPr>
          <w:p>
            <w:pPr>
              <w:jc w:val="center"/>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供应商须为小型、微型企业</w:t>
            </w:r>
          </w:p>
        </w:tc>
        <w:tc>
          <w:tcPr>
            <w:tcW w:w="1303" w:type="pct"/>
            <w:vAlign w:val="center"/>
          </w:tcPr>
          <w:p>
            <w:pPr>
              <w:jc w:val="center"/>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对小型和微型企业产品的价格扣除</w:t>
            </w:r>
            <w:r>
              <w:rPr>
                <w:rFonts w:hint="eastAsia" w:cs="仿宋_GB2312" w:asciiTheme="minorEastAsia" w:hAnsiTheme="minorEastAsia" w:eastAsiaTheme="minorEastAsia"/>
                <w:sz w:val="22"/>
                <w:szCs w:val="22"/>
                <w:highlight w:val="yellow"/>
              </w:rPr>
              <w:t>6%</w:t>
            </w:r>
          </w:p>
        </w:tc>
        <w:tc>
          <w:tcPr>
            <w:tcW w:w="1709" w:type="pct"/>
            <w:vAlign w:val="center"/>
          </w:tcPr>
          <w:p>
            <w:pPr>
              <w:jc w:val="center"/>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评标价＝总投标报价—小型和微型企业产品的价格×</w:t>
            </w:r>
            <w:r>
              <w:rPr>
                <w:rFonts w:hint="eastAsia" w:cs="仿宋_GB2312" w:asciiTheme="minorEastAsia" w:hAnsiTheme="minorEastAsia" w:eastAsiaTheme="minorEastAsia"/>
                <w:sz w:val="22"/>
                <w:szCs w:val="22"/>
                <w:highlight w:val="yellow"/>
              </w:rPr>
              <w:t>6%</w:t>
            </w:r>
          </w:p>
        </w:tc>
      </w:tr>
    </w:tbl>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（1）中型企业不享受以上优惠；</w:t>
      </w:r>
    </w:p>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（2）小型、微型企业提供中型企业制造的货物的，视同为中型企业。</w:t>
      </w:r>
    </w:p>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（3）小型和微型企业产品包括货物及其提供的服务与工程，无法认定小型和微型企业的，不享受价格扣除。</w:t>
      </w:r>
    </w:p>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（4）监狱企业视同小微企业，监狱企业投标的提供由省级以上监狱管理局、戒毒管理局(含新疆生产建设兵团)出具的属于监狱企业的证明文件，不再提供《中小微企业声明函》。</w:t>
      </w:r>
    </w:p>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（5）残疾人福利性单位视同小型、微型企业，残疾人福利性单位属于小型、微型企业的，不重复享受政策。符合条件的残疾人福利性单位在参加政府采购活动时，应当提供《残疾人福利性单位声明函》</w:t>
      </w:r>
    </w:p>
    <w:p>
      <w:pPr>
        <w:pStyle w:val="60"/>
        <w:spacing w:line="360" w:lineRule="auto"/>
        <w:rPr>
          <w:rFonts w:asciiTheme="minorEastAsia" w:hAnsiTheme="minorEastAsia" w:eastAsiaTheme="minorEastAsia"/>
          <w:sz w:val="22"/>
          <w:szCs w:val="22"/>
        </w:rPr>
      </w:pPr>
    </w:p>
    <w:p>
      <w:pPr>
        <w:pStyle w:val="60"/>
        <w:spacing w:line="360" w:lineRule="auto"/>
        <w:rPr>
          <w:rFonts w:ascii="宋体" w:hAnsi="宋体" w:cs="宋体"/>
          <w:sz w:val="24"/>
          <w:szCs w:val="24"/>
          <w:highlight w:val="none"/>
        </w:rPr>
      </w:pPr>
      <w:r>
        <w:rPr>
          <w:rFonts w:hint="eastAsia" w:ascii="宋体" w:hAnsi="宋体" w:cs="宋体"/>
          <w:sz w:val="24"/>
          <w:szCs w:val="24"/>
          <w:highlight w:val="none"/>
        </w:rPr>
        <w:t>2.3商务技术部分（占总分值65%）</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965"/>
        <w:gridCol w:w="626"/>
        <w:gridCol w:w="6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3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w:t>
            </w:r>
          </w:p>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号</w:t>
            </w:r>
          </w:p>
        </w:tc>
        <w:tc>
          <w:tcPr>
            <w:tcW w:w="5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评审项目</w:t>
            </w:r>
          </w:p>
        </w:tc>
        <w:tc>
          <w:tcPr>
            <w:tcW w:w="367"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分值</w:t>
            </w:r>
          </w:p>
        </w:tc>
        <w:tc>
          <w:tcPr>
            <w:tcW w:w="3700"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5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业绩</w:t>
            </w:r>
          </w:p>
        </w:tc>
        <w:tc>
          <w:tcPr>
            <w:tcW w:w="367"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w:t>
            </w:r>
          </w:p>
        </w:tc>
        <w:tc>
          <w:tcPr>
            <w:tcW w:w="3700" w:type="pct"/>
            <w:vAlign w:val="center"/>
          </w:tcPr>
          <w:p>
            <w:pPr>
              <w:keepNext w:val="0"/>
              <w:keepLines w:val="0"/>
              <w:pageBreakBefore w:val="0"/>
              <w:tabs>
                <w:tab w:val="left" w:pos="2880"/>
              </w:tabs>
              <w:kinsoku/>
              <w:wordWrap/>
              <w:overflowPunct/>
              <w:topLinePunct w:val="0"/>
              <w:autoSpaceDE/>
              <w:autoSpaceDN/>
              <w:bidi w:val="0"/>
              <w:adjustRightInd/>
              <w:snapToGrid/>
              <w:spacing w:before="0" w:beforeAutospacing="0" w:after="0" w:afterAutospacing="0"/>
              <w:jc w:val="left"/>
              <w:rPr>
                <w:rFonts w:hint="eastAsia" w:ascii="宋体" w:hAnsi="宋体" w:eastAsia="宋体" w:cs="宋体"/>
                <w:color w:val="000000"/>
                <w:sz w:val="24"/>
                <w:szCs w:val="24"/>
              </w:rPr>
            </w:pPr>
            <w:r>
              <w:rPr>
                <w:rFonts w:hint="eastAsia" w:ascii="宋体" w:hAnsi="宋体" w:eastAsia="宋体" w:cs="宋体"/>
                <w:color w:val="000000"/>
                <w:sz w:val="24"/>
                <w:szCs w:val="24"/>
              </w:rPr>
              <w:t>近 3 年(2019年4月1日至今）以来类似供货业绩，每提供一份业绩得1分, 最高得5分。</w:t>
            </w:r>
          </w:p>
          <w:p>
            <w:pPr>
              <w:keepNext w:val="0"/>
              <w:keepLines w:val="0"/>
              <w:pageBreakBefore w:val="0"/>
              <w:widowControl/>
              <w:kinsoku/>
              <w:wordWrap/>
              <w:overflowPunct/>
              <w:topLinePunct w:val="0"/>
              <w:autoSpaceDE/>
              <w:autoSpaceDN/>
              <w:bidi w:val="0"/>
              <w:adjustRightInd/>
              <w:snapToGrid/>
              <w:spacing w:before="0" w:beforeAutospacing="0" w:after="0" w:afterAutospacing="0"/>
              <w:textAlignment w:val="center"/>
              <w:rPr>
                <w:rFonts w:hint="eastAsia" w:ascii="宋体" w:hAnsi="宋体" w:eastAsia="宋体" w:cs="宋体"/>
                <w:color w:val="000000" w:themeColor="text1"/>
                <w:sz w:val="24"/>
                <w:szCs w:val="24"/>
              </w:rPr>
            </w:pPr>
            <w:r>
              <w:rPr>
                <w:rFonts w:hint="eastAsia" w:ascii="宋体" w:hAnsi="宋体" w:eastAsia="宋体" w:cs="宋体"/>
                <w:color w:val="000000"/>
                <w:sz w:val="24"/>
                <w:szCs w:val="24"/>
              </w:rPr>
              <w:t>注：需提供中标（成交）通知书</w:t>
            </w:r>
            <w:r>
              <w:rPr>
                <w:rFonts w:hint="eastAsia" w:ascii="宋体" w:hAnsi="宋体" w:cs="宋体"/>
                <w:color w:val="000000"/>
                <w:sz w:val="24"/>
                <w:szCs w:val="24"/>
                <w:lang w:eastAsia="zh-CN"/>
              </w:rPr>
              <w:t>或</w:t>
            </w:r>
            <w:r>
              <w:rPr>
                <w:rFonts w:hint="eastAsia" w:ascii="宋体" w:hAnsi="宋体" w:eastAsia="宋体" w:cs="宋体"/>
                <w:color w:val="000000"/>
                <w:sz w:val="24"/>
                <w:szCs w:val="24"/>
              </w:rPr>
              <w:t>项目合同等证明材料，项目合同中至少包括合同的甲乙双方、项目名称、主要内容、双方签章及生效时间，未提供有效业绩证明</w:t>
            </w:r>
            <w:r>
              <w:rPr>
                <w:rFonts w:hint="eastAsia" w:ascii="宋体" w:hAnsi="宋体" w:eastAsia="宋体" w:cs="宋体"/>
                <w:sz w:val="24"/>
                <w:szCs w:val="24"/>
              </w:rPr>
              <w:t>不得分</w:t>
            </w: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3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p>
        </w:tc>
        <w:tc>
          <w:tcPr>
            <w:tcW w:w="5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产品来源的可靠性</w:t>
            </w:r>
          </w:p>
        </w:tc>
        <w:tc>
          <w:tcPr>
            <w:tcW w:w="367"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w:t>
            </w:r>
          </w:p>
        </w:tc>
        <w:tc>
          <w:tcPr>
            <w:tcW w:w="3700"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（1）提供有效的第三方检测机构出具的检验报告，得2分；</w:t>
            </w:r>
          </w:p>
          <w:p>
            <w:pPr>
              <w:keepNext w:val="0"/>
              <w:keepLines w:val="0"/>
              <w:pageBreakBefore w:val="0"/>
              <w:widowControl/>
              <w:kinsoku/>
              <w:wordWrap/>
              <w:overflowPunct/>
              <w:topLinePunct w:val="0"/>
              <w:autoSpaceDE/>
              <w:autoSpaceDN/>
              <w:bidi w:val="0"/>
              <w:adjustRightInd/>
              <w:snapToGrid/>
              <w:spacing w:before="0" w:beforeAutospacing="0" w:after="0" w:afterAutospacing="0"/>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（2）提供产品说明书及标签样稿，得2分；</w:t>
            </w:r>
          </w:p>
          <w:p>
            <w:pPr>
              <w:keepNext w:val="0"/>
              <w:keepLines w:val="0"/>
              <w:pageBreakBefore w:val="0"/>
              <w:widowControl/>
              <w:kinsoku/>
              <w:wordWrap/>
              <w:overflowPunct/>
              <w:topLinePunct w:val="0"/>
              <w:autoSpaceDE/>
              <w:autoSpaceDN/>
              <w:bidi w:val="0"/>
              <w:adjustRightInd/>
              <w:snapToGrid/>
              <w:spacing w:before="0" w:beforeAutospacing="0" w:after="0" w:afterAutospacing="0"/>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（3）提供产品研制生产有关的</w:t>
            </w:r>
            <w:r>
              <w:rPr>
                <w:rFonts w:hint="eastAsia" w:ascii="宋体" w:hAnsi="宋体" w:cs="宋体"/>
                <w:color w:val="000000" w:themeColor="text1"/>
                <w:sz w:val="24"/>
                <w:szCs w:val="24"/>
                <w:lang w:eastAsia="zh-CN"/>
              </w:rPr>
              <w:t>相关认证、</w:t>
            </w:r>
            <w:r>
              <w:rPr>
                <w:rFonts w:hint="eastAsia" w:ascii="宋体" w:hAnsi="宋体" w:eastAsia="宋体" w:cs="宋体"/>
                <w:color w:val="000000" w:themeColor="text1"/>
                <w:sz w:val="24"/>
                <w:szCs w:val="24"/>
              </w:rPr>
              <w:t>质量管理体系文件，得2分；</w:t>
            </w:r>
          </w:p>
          <w:p>
            <w:pPr>
              <w:keepNext w:val="0"/>
              <w:keepLines w:val="0"/>
              <w:pageBreakBefore w:val="0"/>
              <w:widowControl/>
              <w:kinsoku/>
              <w:wordWrap/>
              <w:overflowPunct/>
              <w:topLinePunct w:val="0"/>
              <w:autoSpaceDE/>
              <w:autoSpaceDN/>
              <w:bidi w:val="0"/>
              <w:adjustRightInd/>
              <w:snapToGrid/>
              <w:spacing w:before="0" w:beforeAutospacing="0" w:after="0" w:afterAutospacing="0"/>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以上证明材料提供无效的或未提供不得分。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3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5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产品符合性</w:t>
            </w:r>
          </w:p>
        </w:tc>
        <w:tc>
          <w:tcPr>
            <w:tcW w:w="367"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w:t>
            </w:r>
          </w:p>
        </w:tc>
        <w:tc>
          <w:tcPr>
            <w:tcW w:w="3700"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供应商须对照《采购需求》全部内容逐条在《技术服务需求偏离表》中列明响应内容及是否偏离等情况，要求提供相关证明资料，须在“备注”栏说明证明资料在《投标文件》的具体位置或页码），未按照要求提供，将导致投标无效：</w:t>
            </w:r>
          </w:p>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2、对《采购需求》中带“★”条款，每出现一条负偏离，将会导致废标。 </w:t>
            </w:r>
          </w:p>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3、TCT试剂《采购需求》中除上述条款以外的其他条款（未标有 “★”的技术参数条款）（5个），每出现一条负偏离扣2分；扣完为止，该项总分10分。</w:t>
            </w:r>
          </w:p>
          <w:p>
            <w:pPr>
              <w:pStyle w:val="2"/>
              <w:keepNext w:val="0"/>
              <w:keepLines w:val="0"/>
              <w:pageBreakBefore w:val="0"/>
              <w:kinsoku/>
              <w:wordWrap/>
              <w:overflowPunct/>
              <w:topLinePunct w:val="0"/>
              <w:autoSpaceDE/>
              <w:autoSpaceDN/>
              <w:bidi w:val="0"/>
              <w:adjustRightInd/>
              <w:snapToGrid/>
              <w:spacing w:beforeAutospacing="0" w:afterAutospacing="0"/>
              <w:rPr>
                <w:rFonts w:hint="eastAsia" w:ascii="宋体" w:hAnsi="宋体" w:eastAsia="宋体" w:cs="宋体"/>
                <w:sz w:val="24"/>
                <w:szCs w:val="24"/>
              </w:rPr>
            </w:pPr>
            <w:r>
              <w:rPr>
                <w:rFonts w:hint="eastAsia" w:ascii="宋体" w:hAnsi="宋体" w:eastAsia="宋体" w:cs="宋体"/>
                <w:color w:val="000000" w:themeColor="text1"/>
                <w:sz w:val="24"/>
                <w:szCs w:val="24"/>
              </w:rPr>
              <w:t>HPV试剂《采购需求》中除上述条款以外的其他条款（未标有 “★”的技术参数条款）（6个），每出现一条负偏离扣1.67分；扣完为止，该项总分10分。</w:t>
            </w:r>
          </w:p>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注：投标人须对本采购文件技术要求进行点对点应答，必须在引用本采购文件的基础上,进行逐条逐项答复、说明和解释,特别对有具体参数要求的指标，投标人必须提供所投试剂的具体参数证明材料。参数证明材料包括同投标货物型号一致的《医疗器械注册证》（含附页、附表）数据、产品手册、彩页、产品说明书、检测报告等材料，证明其符合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3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w:t>
            </w:r>
          </w:p>
        </w:tc>
        <w:tc>
          <w:tcPr>
            <w:tcW w:w="5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专业技术人员</w:t>
            </w:r>
          </w:p>
        </w:tc>
        <w:tc>
          <w:tcPr>
            <w:tcW w:w="367"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w:t>
            </w:r>
          </w:p>
        </w:tc>
        <w:tc>
          <w:tcPr>
            <w:tcW w:w="3700"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为本项目提供专职服务团队，且具有相应资质、能力的专业技术人员。每提供一人得1分，最高得4分。</w:t>
            </w:r>
          </w:p>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需提供人员基本简历、身份证、社保证明或劳动合同、专业技术证书等，未提供不得分。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w:t>
            </w:r>
          </w:p>
        </w:tc>
        <w:tc>
          <w:tcPr>
            <w:tcW w:w="5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产品运输</w:t>
            </w:r>
            <w:r>
              <w:rPr>
                <w:rFonts w:hint="eastAsia" w:ascii="宋体" w:hAnsi="宋体" w:cs="宋体"/>
                <w:color w:val="000000" w:themeColor="text1"/>
                <w:sz w:val="24"/>
                <w:szCs w:val="24"/>
                <w:lang w:eastAsia="zh-CN"/>
              </w:rPr>
              <w:t>配送</w:t>
            </w:r>
            <w:r>
              <w:rPr>
                <w:rFonts w:hint="eastAsia" w:ascii="宋体" w:hAnsi="宋体" w:eastAsia="宋体" w:cs="宋体"/>
                <w:color w:val="000000" w:themeColor="text1"/>
                <w:sz w:val="24"/>
                <w:szCs w:val="24"/>
              </w:rPr>
              <w:t>方案</w:t>
            </w:r>
          </w:p>
        </w:tc>
        <w:tc>
          <w:tcPr>
            <w:tcW w:w="367"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w:t>
            </w:r>
          </w:p>
        </w:tc>
        <w:tc>
          <w:tcPr>
            <w:tcW w:w="3700"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根据投标人提供的产品运输</w:t>
            </w:r>
            <w:r>
              <w:rPr>
                <w:rFonts w:hint="eastAsia" w:ascii="宋体" w:hAnsi="宋体" w:eastAsia="宋体" w:cs="宋体"/>
                <w:color w:val="000000" w:themeColor="text1"/>
                <w:sz w:val="24"/>
                <w:szCs w:val="24"/>
                <w:lang w:eastAsia="zh-CN"/>
              </w:rPr>
              <w:t>配送</w:t>
            </w:r>
            <w:r>
              <w:rPr>
                <w:rFonts w:hint="eastAsia" w:ascii="宋体" w:hAnsi="宋体" w:eastAsia="宋体" w:cs="宋体"/>
                <w:color w:val="000000" w:themeColor="text1"/>
                <w:sz w:val="24"/>
                <w:szCs w:val="24"/>
              </w:rPr>
              <w:t>方案进行评审，</w:t>
            </w:r>
            <w:r>
              <w:rPr>
                <w:rFonts w:hint="eastAsia" w:ascii="宋体" w:hAnsi="宋体" w:eastAsia="宋体" w:cs="宋体"/>
                <w:color w:val="000000" w:themeColor="text1"/>
                <w:sz w:val="24"/>
                <w:szCs w:val="24"/>
                <w:lang w:eastAsia="zh-CN"/>
              </w:rPr>
              <w:t>方案需</w:t>
            </w:r>
            <w:r>
              <w:rPr>
                <w:rFonts w:hint="eastAsia" w:ascii="宋体" w:hAnsi="宋体" w:eastAsia="宋体" w:cs="宋体"/>
                <w:color w:val="000000" w:themeColor="text1"/>
                <w:sz w:val="24"/>
                <w:szCs w:val="24"/>
              </w:rPr>
              <w:t>合理，可行，安全可靠的运输、符合各地州实际情况</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依照产品说明书上的试剂运输条件、保存条件送至指定项目单位，依照说明书的标本保存和</w:t>
            </w:r>
            <w:r>
              <w:rPr>
                <w:rFonts w:hint="eastAsia" w:ascii="宋体" w:hAnsi="宋体" w:eastAsia="宋体" w:cs="宋体"/>
                <w:color w:val="000000" w:themeColor="text1"/>
                <w:sz w:val="24"/>
                <w:szCs w:val="24"/>
              </w:rPr>
              <w:t>运输</w:t>
            </w:r>
            <w:r>
              <w:rPr>
                <w:rFonts w:hint="eastAsia" w:ascii="宋体" w:hAnsi="宋体" w:eastAsia="宋体" w:cs="宋体"/>
                <w:color w:val="000000" w:themeColor="text1"/>
                <w:sz w:val="24"/>
                <w:szCs w:val="24"/>
                <w:lang w:val="en-US" w:eastAsia="zh-CN"/>
              </w:rPr>
              <w:t>条件配送至检测单位。</w:t>
            </w:r>
          </w:p>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配送方案内容健全、科学合理、可行性强、安全可靠性切合实际得(7-10]分；运输、配送方案内容较为全面、较为科学合理，可行性一般得(3-7]分；运输、配送方案不符合各地州实际情况、仅满足运输、配送，根据配送方案得（0-3]分。未提供得0分。</w:t>
            </w:r>
          </w:p>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需提供运输车辆及运输人员相关信息，未提供不得分。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w:t>
            </w:r>
          </w:p>
        </w:tc>
        <w:tc>
          <w:tcPr>
            <w:tcW w:w="5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服务方案</w:t>
            </w:r>
          </w:p>
        </w:tc>
        <w:tc>
          <w:tcPr>
            <w:tcW w:w="367"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w:t>
            </w:r>
          </w:p>
        </w:tc>
        <w:tc>
          <w:tcPr>
            <w:tcW w:w="3700"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根据投标人提供的服务方案进行评审，需包含但不限于供货程序、服务进度计划、销售记录制度管理、质量保障措施等，方案须切实可行有针对性：</w:t>
            </w:r>
          </w:p>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内容完整综合较好的得(7-10]分，一般的得(3-7]分，有偏离的得（0-3]分。未提供得0分。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7</w:t>
            </w:r>
          </w:p>
        </w:tc>
        <w:tc>
          <w:tcPr>
            <w:tcW w:w="5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现场培训方案</w:t>
            </w:r>
          </w:p>
        </w:tc>
        <w:tc>
          <w:tcPr>
            <w:tcW w:w="367"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w:t>
            </w:r>
          </w:p>
        </w:tc>
        <w:tc>
          <w:tcPr>
            <w:tcW w:w="3700"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为本项目制定现场技术培训方案，需包含但不限于培训计划、内容、时效性、结果等。方案须切实可行有针对性：</w:t>
            </w:r>
          </w:p>
          <w:p>
            <w:pPr>
              <w:keepNext w:val="0"/>
              <w:keepLines w:val="0"/>
              <w:pageBreakBefore w:val="0"/>
              <w:widowControl/>
              <w:kinsoku/>
              <w:wordWrap/>
              <w:overflowPunct/>
              <w:topLinePunct w:val="0"/>
              <w:autoSpaceDE/>
              <w:autoSpaceDN/>
              <w:bidi w:val="0"/>
              <w:adjustRightInd/>
              <w:snapToGrid/>
              <w:spacing w:before="0" w:beforeAutospacing="0" w:after="0" w:afterAutospacing="0"/>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方案内容完整综合较好的得(6-8]分，一般的得(3-6]分，有偏离的得（0-3]分。未提供得0分。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8</w:t>
            </w:r>
          </w:p>
        </w:tc>
        <w:tc>
          <w:tcPr>
            <w:tcW w:w="5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售后及应急服务响应方案</w:t>
            </w:r>
          </w:p>
        </w:tc>
        <w:tc>
          <w:tcPr>
            <w:tcW w:w="367"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w:t>
            </w:r>
          </w:p>
        </w:tc>
        <w:tc>
          <w:tcPr>
            <w:tcW w:w="3700"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根据投标人提供的售后及应急服务响应方案进行评审，方案需包含但不限于售后服务点、售后服务团队、应急响应时间及措施、不良事件监测及产品追溯和召回制度等，方案须切实可行有针对性：</w:t>
            </w:r>
          </w:p>
          <w:p>
            <w:pPr>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方案内容完整综合较好的得(7-10]分，一般的得(3-7]分，有偏离的得（0-3]分。未提供得0分。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w:t>
            </w:r>
          </w:p>
        </w:tc>
        <w:tc>
          <w:tcPr>
            <w:tcW w:w="566"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质保年限</w:t>
            </w:r>
          </w:p>
        </w:tc>
        <w:tc>
          <w:tcPr>
            <w:tcW w:w="367" w:type="pct"/>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p>
        </w:tc>
        <w:tc>
          <w:tcPr>
            <w:tcW w:w="3700" w:type="pct"/>
            <w:vAlign w:val="center"/>
          </w:tcPr>
          <w:p>
            <w:pPr>
              <w:keepNext w:val="0"/>
              <w:keepLines w:val="0"/>
              <w:pageBreakBefore w:val="0"/>
              <w:widowControl/>
              <w:shd w:val="clear" w:color="auto" w:fill="FFFFFF" w:themeFill="background1"/>
              <w:kinsoku/>
              <w:wordWrap/>
              <w:overflowPunct/>
              <w:topLinePunct w:val="0"/>
              <w:autoSpaceDE/>
              <w:autoSpaceDN/>
              <w:bidi w:val="0"/>
              <w:adjustRightInd/>
              <w:snapToGrid/>
              <w:spacing w:beforeAutospacing="0" w:afterAutospacing="0"/>
              <w:rPr>
                <w:rFonts w:hint="eastAsia" w:ascii="宋体" w:hAnsi="宋体" w:eastAsia="宋体" w:cs="宋体"/>
                <w:color w:val="000000" w:themeColor="text1"/>
                <w:sz w:val="24"/>
                <w:szCs w:val="24"/>
              </w:rPr>
            </w:pPr>
            <w:r>
              <w:rPr>
                <w:rFonts w:hint="eastAsia" w:ascii="宋体" w:hAnsi="宋体" w:eastAsia="宋体" w:cs="宋体"/>
                <w:sz w:val="24"/>
                <w:szCs w:val="24"/>
              </w:rPr>
              <w:t>质保期实质性优于招标文件要求的，每延长12个月加 1分，满分 2分。</w:t>
            </w:r>
          </w:p>
        </w:tc>
      </w:tr>
    </w:tbl>
    <w:p>
      <w:pPr>
        <w:pStyle w:val="60"/>
        <w:spacing w:line="360" w:lineRule="auto"/>
        <w:rPr>
          <w:rFonts w:asciiTheme="minorEastAsia" w:hAnsiTheme="minorEastAsia" w:eastAsiaTheme="minorEastAsia"/>
          <w:sz w:val="22"/>
          <w:szCs w:val="22"/>
        </w:rPr>
      </w:pPr>
      <w:r>
        <w:rPr>
          <w:rFonts w:asciiTheme="minorEastAsia" w:hAnsiTheme="minorEastAsia" w:eastAsiaTheme="minorEastAsia"/>
          <w:sz w:val="22"/>
          <w:szCs w:val="22"/>
        </w:rPr>
        <w:t xml:space="preserve">注：①评委在上表设定的分值范围内打分(四舍五入保留两位小数)，平均分值计算四舍五入保留两位小数点。 </w:t>
      </w:r>
    </w:p>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②</w:t>
      </w:r>
      <w:r>
        <w:rPr>
          <w:rFonts w:asciiTheme="minorEastAsia" w:hAnsiTheme="minorEastAsia" w:eastAsiaTheme="minorEastAsia"/>
          <w:sz w:val="22"/>
          <w:szCs w:val="22"/>
        </w:rPr>
        <w:t>投标人对</w:t>
      </w:r>
      <w:r>
        <w:rPr>
          <w:rFonts w:hint="eastAsia" w:asciiTheme="minorEastAsia" w:hAnsiTheme="minorEastAsia" w:eastAsiaTheme="minorEastAsia"/>
          <w:sz w:val="22"/>
          <w:szCs w:val="22"/>
        </w:rPr>
        <w:t>投标文件中技术参数偏离表应答内容</w:t>
      </w:r>
      <w:r>
        <w:rPr>
          <w:rFonts w:asciiTheme="minorEastAsia" w:hAnsiTheme="minorEastAsia" w:eastAsiaTheme="minorEastAsia"/>
          <w:sz w:val="22"/>
          <w:szCs w:val="22"/>
        </w:rPr>
        <w:t>应在投标文件中逐项答复，说明是否能满足要求，该说明可包括图片、说明书、技术特征、现场性能及要求、功能列表等，以便评委会能对投标人所提供的产品做出准确判断和评估。</w:t>
      </w:r>
      <w:r>
        <w:rPr>
          <w:rFonts w:hint="eastAsia" w:asciiTheme="minorEastAsia" w:hAnsiTheme="minorEastAsia" w:eastAsiaTheme="minorEastAsia"/>
          <w:sz w:val="22"/>
          <w:szCs w:val="22"/>
        </w:rPr>
        <w:t>本项目采购文件中的所有推荐品牌均仅供参考，并无任何限制性，投标人可选择优于推荐品牌或与推荐品牌同档次的品牌投标，但需提供详细的产品技术支持文件。</w:t>
      </w:r>
    </w:p>
    <w:p>
      <w:pPr>
        <w:pStyle w:val="60"/>
        <w:spacing w:line="360" w:lineRule="auto"/>
        <w:rPr>
          <w:rFonts w:asciiTheme="minorEastAsia" w:hAnsiTheme="minorEastAsia" w:eastAsiaTheme="minorEastAsia"/>
          <w:sz w:val="22"/>
          <w:szCs w:val="22"/>
          <w:lang w:val="en-GB"/>
        </w:rPr>
      </w:pPr>
      <w:bookmarkStart w:id="80" w:name="_Toc406670729"/>
      <w:bookmarkStart w:id="81" w:name="_Toc406671100"/>
      <w:bookmarkStart w:id="82" w:name="_Toc406671688"/>
    </w:p>
    <w:p>
      <w:pPr>
        <w:pStyle w:val="60"/>
        <w:spacing w:line="360" w:lineRule="auto"/>
        <w:rPr>
          <w:rFonts w:asciiTheme="minorEastAsia" w:hAnsiTheme="minorEastAsia" w:eastAsiaTheme="minorEastAsia"/>
        </w:rPr>
      </w:pPr>
      <w:r>
        <w:rPr>
          <w:rFonts w:asciiTheme="minorEastAsia" w:hAnsiTheme="minorEastAsia" w:eastAsiaTheme="minorEastAsia"/>
        </w:rPr>
        <w:br w:type="page"/>
      </w:r>
    </w:p>
    <w:bookmarkEnd w:id="80"/>
    <w:bookmarkEnd w:id="81"/>
    <w:bookmarkEnd w:id="82"/>
    <w:p>
      <w:pPr>
        <w:pStyle w:val="4"/>
      </w:pPr>
      <w:bookmarkStart w:id="83" w:name="_Toc406671102"/>
      <w:bookmarkStart w:id="84" w:name="_Toc406671690"/>
      <w:bookmarkStart w:id="85" w:name="_Toc406670731"/>
      <w:bookmarkStart w:id="86" w:name="_Toc406672393"/>
      <w:bookmarkStart w:id="87" w:name="_Toc41839728"/>
      <w:bookmarkStart w:id="88" w:name="_Toc11127"/>
      <w:r>
        <w:rPr>
          <w:rFonts w:hint="eastAsia"/>
        </w:rPr>
        <w:t>三、无效标条款</w:t>
      </w:r>
      <w:bookmarkEnd w:id="83"/>
      <w:bookmarkEnd w:id="84"/>
      <w:bookmarkEnd w:id="85"/>
      <w:bookmarkEnd w:id="86"/>
      <w:bookmarkEnd w:id="87"/>
      <w:bookmarkEnd w:id="88"/>
    </w:p>
    <w:p>
      <w:pPr>
        <w:pStyle w:val="60"/>
        <w:spacing w:line="360" w:lineRule="auto"/>
        <w:ind w:firstLine="480" w:firstLineChars="200"/>
        <w:rPr>
          <w:rFonts w:ascii="宋体" w:hAnsi="宋体" w:cs="宋体"/>
          <w:sz w:val="24"/>
          <w:szCs w:val="24"/>
        </w:rPr>
      </w:pPr>
      <w:r>
        <w:rPr>
          <w:rFonts w:hint="eastAsia" w:ascii="宋体" w:hAnsi="宋体" w:cs="宋体"/>
          <w:sz w:val="24"/>
          <w:szCs w:val="24"/>
        </w:rPr>
        <w:t>出现下列情形之一的，供应商递交的投标文件作无效标处理，该供应商的投标文件不参与评审，且不计算入投标供应商家数：</w:t>
      </w:r>
    </w:p>
    <w:p>
      <w:pPr>
        <w:pStyle w:val="60"/>
        <w:spacing w:line="360" w:lineRule="auto"/>
        <w:rPr>
          <w:rFonts w:ascii="宋体" w:hAnsi="宋体" w:cs="宋体"/>
          <w:sz w:val="24"/>
          <w:szCs w:val="24"/>
        </w:rPr>
      </w:pPr>
      <w:bookmarkStart w:id="89" w:name="_Toc41839729"/>
      <w:r>
        <w:rPr>
          <w:rFonts w:hint="eastAsia" w:ascii="宋体" w:hAnsi="宋体" w:cs="宋体"/>
          <w:sz w:val="24"/>
          <w:szCs w:val="24"/>
        </w:rPr>
        <w:t>3.1递交的投标文件不完整或未按采购文件要求加盖公章及签字或盖章的；</w:t>
      </w:r>
    </w:p>
    <w:p>
      <w:pPr>
        <w:pStyle w:val="60"/>
        <w:spacing w:line="360" w:lineRule="auto"/>
        <w:rPr>
          <w:rFonts w:ascii="宋体" w:hAnsi="宋体" w:cs="宋体"/>
          <w:sz w:val="24"/>
          <w:szCs w:val="24"/>
        </w:rPr>
      </w:pPr>
      <w:r>
        <w:rPr>
          <w:rFonts w:hint="eastAsia" w:ascii="宋体" w:hAnsi="宋体" w:cs="宋体"/>
          <w:sz w:val="24"/>
          <w:szCs w:val="24"/>
        </w:rPr>
        <w:t>3.2供应商不符合国家及招标文件规定的资格条件的；</w:t>
      </w:r>
    </w:p>
    <w:p>
      <w:pPr>
        <w:pStyle w:val="60"/>
        <w:spacing w:line="360" w:lineRule="auto"/>
        <w:rPr>
          <w:rFonts w:ascii="宋体" w:hAnsi="宋体" w:cs="宋体"/>
          <w:sz w:val="24"/>
          <w:szCs w:val="24"/>
        </w:rPr>
      </w:pPr>
      <w:r>
        <w:rPr>
          <w:rFonts w:hint="eastAsia" w:ascii="宋体" w:hAnsi="宋体" w:cs="宋体"/>
          <w:sz w:val="24"/>
          <w:szCs w:val="24"/>
        </w:rPr>
        <w:t>3.3同一供应商提交两个或两个以上不同的投标文件或者投标报价的，未声明哪一个报价有效的；</w:t>
      </w:r>
    </w:p>
    <w:p>
      <w:pPr>
        <w:pStyle w:val="60"/>
        <w:spacing w:line="360" w:lineRule="auto"/>
        <w:rPr>
          <w:rFonts w:ascii="宋体" w:hAnsi="宋体" w:cs="宋体"/>
          <w:sz w:val="24"/>
          <w:szCs w:val="24"/>
        </w:rPr>
      </w:pPr>
      <w:r>
        <w:rPr>
          <w:rFonts w:hint="eastAsia" w:ascii="宋体" w:hAnsi="宋体" w:cs="宋体"/>
          <w:sz w:val="24"/>
          <w:szCs w:val="24"/>
        </w:rPr>
        <w:t>3.4项目接受联合体投标时，投标联合体未提交联合投标协议的；（本项目不接受联合体投标）</w:t>
      </w:r>
    </w:p>
    <w:p>
      <w:pPr>
        <w:pStyle w:val="60"/>
        <w:spacing w:line="360" w:lineRule="auto"/>
        <w:rPr>
          <w:rFonts w:ascii="宋体" w:hAnsi="宋体" w:cs="宋体"/>
          <w:sz w:val="24"/>
          <w:szCs w:val="24"/>
        </w:rPr>
      </w:pPr>
      <w:r>
        <w:rPr>
          <w:rFonts w:hint="eastAsia" w:ascii="宋体" w:hAnsi="宋体" w:cs="宋体"/>
          <w:sz w:val="24"/>
          <w:szCs w:val="24"/>
        </w:rPr>
        <w:t>3.5投标报价被评审委员会认定低于成本价的未在有效时间内提供证明材料的；</w:t>
      </w:r>
    </w:p>
    <w:p>
      <w:pPr>
        <w:pStyle w:val="60"/>
        <w:spacing w:line="360" w:lineRule="auto"/>
        <w:rPr>
          <w:rFonts w:ascii="宋体" w:hAnsi="宋体" w:cs="宋体"/>
          <w:sz w:val="24"/>
          <w:szCs w:val="24"/>
        </w:rPr>
      </w:pPr>
      <w:r>
        <w:rPr>
          <w:rFonts w:hint="eastAsia" w:ascii="宋体" w:hAnsi="宋体" w:cs="宋体"/>
          <w:sz w:val="24"/>
          <w:szCs w:val="24"/>
        </w:rPr>
        <w:t>3.6投标报价高于财政采购预算采购人无法支付的；</w:t>
      </w:r>
    </w:p>
    <w:p>
      <w:pPr>
        <w:pStyle w:val="60"/>
        <w:spacing w:line="360" w:lineRule="auto"/>
        <w:rPr>
          <w:rFonts w:ascii="宋体" w:hAnsi="宋体" w:cs="宋体"/>
          <w:sz w:val="24"/>
          <w:szCs w:val="24"/>
        </w:rPr>
      </w:pPr>
      <w:r>
        <w:rPr>
          <w:rFonts w:hint="eastAsia" w:ascii="宋体" w:hAnsi="宋体" w:cs="宋体"/>
          <w:sz w:val="24"/>
          <w:szCs w:val="24"/>
        </w:rPr>
        <w:t>3.7投标文件对采购文件的实质性要求和条件未作出响应的；</w:t>
      </w:r>
    </w:p>
    <w:p>
      <w:pPr>
        <w:pStyle w:val="60"/>
        <w:spacing w:line="360" w:lineRule="auto"/>
        <w:rPr>
          <w:rFonts w:ascii="宋体" w:hAnsi="宋体" w:cs="宋体"/>
          <w:sz w:val="24"/>
          <w:szCs w:val="24"/>
        </w:rPr>
      </w:pPr>
      <w:r>
        <w:rPr>
          <w:rFonts w:hint="eastAsia" w:ascii="宋体" w:hAnsi="宋体" w:cs="宋体"/>
          <w:sz w:val="24"/>
          <w:szCs w:val="24"/>
        </w:rPr>
        <w:t>3.8供应商有串通投标、弄虚作假、行贿等违法行为的；</w:t>
      </w:r>
    </w:p>
    <w:p>
      <w:pPr>
        <w:pStyle w:val="60"/>
        <w:spacing w:line="360" w:lineRule="auto"/>
        <w:rPr>
          <w:rFonts w:ascii="宋体" w:hAnsi="宋体" w:cs="宋体"/>
          <w:sz w:val="24"/>
          <w:szCs w:val="24"/>
        </w:rPr>
      </w:pPr>
      <w:r>
        <w:rPr>
          <w:rFonts w:hint="eastAsia" w:ascii="宋体" w:hAnsi="宋体" w:cs="宋体"/>
          <w:sz w:val="24"/>
          <w:szCs w:val="24"/>
        </w:rPr>
        <w:t>3.9同一品牌同一型号产品只能由一家供应商参加。如有两家及以上供应商所投产品为同一品牌同一型号的，应作为一个供应商计算。同一品牌同一型号产品的供应商中，仅符合采购文件要求且报价最低的供应商为有效供应商（若报价相同，则以技术响应及售后服务等最优者为有效供应商），其余供应商均为无效供应商；（两家及以上供应商所投产品为同一品牌同一型号产品的金额达到本项目/品目采购金额60%及以上的，适用本项规定）</w:t>
      </w:r>
    </w:p>
    <w:p>
      <w:pPr>
        <w:pStyle w:val="60"/>
        <w:spacing w:line="360" w:lineRule="auto"/>
        <w:rPr>
          <w:rFonts w:ascii="宋体" w:hAnsi="宋体" w:cs="宋体"/>
          <w:sz w:val="24"/>
          <w:szCs w:val="24"/>
        </w:rPr>
      </w:pPr>
      <w:r>
        <w:rPr>
          <w:rFonts w:hint="eastAsia" w:ascii="宋体" w:hAnsi="宋体" w:cs="宋体"/>
          <w:sz w:val="24"/>
          <w:szCs w:val="24"/>
        </w:rPr>
        <w:t>3.10投标文件未胶装成册的（采用打孔装订、活页夹等方式装订的投标文件作为无效投标处理）；</w:t>
      </w:r>
    </w:p>
    <w:p>
      <w:pPr>
        <w:pStyle w:val="60"/>
        <w:spacing w:line="360" w:lineRule="auto"/>
        <w:rPr>
          <w:rFonts w:ascii="宋体" w:hAnsi="宋体" w:cs="宋体"/>
          <w:sz w:val="24"/>
          <w:szCs w:val="24"/>
        </w:rPr>
      </w:pPr>
      <w:r>
        <w:rPr>
          <w:rFonts w:hint="eastAsia" w:ascii="宋体" w:hAnsi="宋体" w:cs="宋体"/>
          <w:sz w:val="24"/>
          <w:szCs w:val="24"/>
        </w:rPr>
        <w:t>3.11投标有效期不满足采购文件要求的；</w:t>
      </w:r>
    </w:p>
    <w:p>
      <w:pPr>
        <w:pStyle w:val="60"/>
        <w:spacing w:line="360" w:lineRule="auto"/>
        <w:rPr>
          <w:rFonts w:ascii="宋体" w:hAnsi="宋体" w:cs="宋体"/>
          <w:sz w:val="24"/>
          <w:szCs w:val="24"/>
        </w:rPr>
      </w:pPr>
      <w:r>
        <w:rPr>
          <w:rFonts w:hint="eastAsia" w:ascii="宋体" w:hAnsi="宋体" w:cs="宋体"/>
          <w:sz w:val="24"/>
          <w:szCs w:val="24"/>
        </w:rPr>
        <w:t>3.12法定代表人为同一个人的两个及以上法人，母公司、全资子公司及其控股公司，在同一采购项目/品目中同时投标的</w:t>
      </w:r>
    </w:p>
    <w:p>
      <w:pPr>
        <w:pStyle w:val="60"/>
        <w:spacing w:line="360" w:lineRule="auto"/>
        <w:rPr>
          <w:rFonts w:ascii="宋体" w:hAnsi="宋体" w:cs="宋体"/>
          <w:sz w:val="24"/>
          <w:szCs w:val="24"/>
        </w:rPr>
      </w:pPr>
      <w:r>
        <w:rPr>
          <w:rFonts w:hint="eastAsia" w:ascii="宋体" w:hAnsi="宋体" w:cs="宋体"/>
          <w:sz w:val="24"/>
          <w:szCs w:val="24"/>
        </w:rPr>
        <w:t>3.13为本项目提供整体设计、规范编制或者项目管理、监理、检测等服务的供应商参加本采购项目的。</w:t>
      </w:r>
    </w:p>
    <w:p>
      <w:pPr>
        <w:pStyle w:val="60"/>
        <w:spacing w:line="360" w:lineRule="auto"/>
        <w:rPr>
          <w:rFonts w:ascii="宋体" w:hAnsi="宋体" w:cs="宋体"/>
          <w:sz w:val="24"/>
          <w:szCs w:val="24"/>
        </w:rPr>
      </w:pPr>
      <w:r>
        <w:rPr>
          <w:rFonts w:hint="eastAsia" w:ascii="宋体" w:hAnsi="宋体" w:cs="宋体"/>
          <w:sz w:val="24"/>
          <w:szCs w:val="24"/>
        </w:rPr>
        <w:t>3.14是否按照招标文件要求，提供投标文件正本一份、</w:t>
      </w:r>
      <w:r>
        <w:rPr>
          <w:rFonts w:hint="eastAsia" w:ascii="宋体" w:hAnsi="宋体" w:cs="宋体"/>
          <w:sz w:val="24"/>
          <w:szCs w:val="24"/>
          <w:highlight w:val="yellow"/>
        </w:rPr>
        <w:t>副本3份</w:t>
      </w:r>
      <w:r>
        <w:rPr>
          <w:rFonts w:hint="eastAsia" w:ascii="宋体" w:hAnsi="宋体" w:cs="宋体"/>
          <w:sz w:val="24"/>
          <w:szCs w:val="24"/>
        </w:rPr>
        <w:t>，投标文件电子文档1份，开标一览表1份。</w:t>
      </w:r>
    </w:p>
    <w:p>
      <w:pPr>
        <w:pStyle w:val="60"/>
        <w:spacing w:line="360" w:lineRule="auto"/>
        <w:rPr>
          <w:rFonts w:ascii="宋体" w:hAnsi="宋体" w:cs="宋体"/>
          <w:sz w:val="24"/>
          <w:szCs w:val="24"/>
        </w:rPr>
      </w:pPr>
      <w:r>
        <w:rPr>
          <w:rFonts w:hint="eastAsia" w:ascii="宋体" w:hAnsi="宋体" w:cs="宋体"/>
          <w:sz w:val="24"/>
          <w:szCs w:val="24"/>
        </w:rPr>
        <w:t>3.15是否满足招标文件中要求的其他要求。</w:t>
      </w:r>
      <w:bookmarkEnd w:id="89"/>
      <w:bookmarkStart w:id="90" w:name="_Toc41839743"/>
      <w:bookmarkStart w:id="91" w:name="_Toc406671703"/>
      <w:bookmarkStart w:id="92" w:name="_Toc406671115"/>
      <w:bookmarkStart w:id="93" w:name="_Toc406670744"/>
      <w:bookmarkStart w:id="94" w:name="_Toc406672406"/>
      <w:bookmarkStart w:id="95" w:name="_Toc30568"/>
    </w:p>
    <w:p>
      <w:pPr>
        <w:pStyle w:val="3"/>
        <w:numPr>
          <w:ilvl w:val="0"/>
          <w:numId w:val="15"/>
        </w:numPr>
        <w:rPr>
          <w:rFonts w:hint="eastAsia" w:asciiTheme="minorEastAsia" w:hAnsiTheme="minorEastAsia" w:eastAsiaTheme="minorEastAsia"/>
          <w:bCs w:val="0"/>
        </w:rPr>
      </w:pPr>
      <w:r>
        <w:rPr>
          <w:rFonts w:hint="eastAsia" w:asciiTheme="minorEastAsia" w:hAnsiTheme="minorEastAsia" w:eastAsiaTheme="minorEastAsia"/>
          <w:bCs w:val="0"/>
        </w:rPr>
        <w:t>政府采购合同</w:t>
      </w:r>
      <w:bookmarkEnd w:id="90"/>
      <w:bookmarkEnd w:id="91"/>
      <w:bookmarkEnd w:id="92"/>
      <w:bookmarkEnd w:id="93"/>
      <w:bookmarkEnd w:id="94"/>
      <w:bookmarkEnd w:id="95"/>
    </w:p>
    <w:p>
      <w:pPr>
        <w:pStyle w:val="4"/>
      </w:pPr>
      <w:bookmarkStart w:id="96" w:name="_Toc406671704"/>
      <w:bookmarkStart w:id="97" w:name="_Toc41839744"/>
      <w:bookmarkStart w:id="98" w:name="_Toc406672407"/>
      <w:bookmarkStart w:id="99" w:name="_Toc406671116"/>
      <w:bookmarkStart w:id="100" w:name="_Toc406670745"/>
      <w:bookmarkStart w:id="101" w:name="_Toc41839746"/>
      <w:r>
        <w:rPr>
          <w:rFonts w:hint="eastAsia"/>
        </w:rPr>
        <w:t>一、主要条款</w:t>
      </w:r>
      <w:bookmarkEnd w:id="96"/>
      <w:bookmarkEnd w:id="97"/>
      <w:bookmarkEnd w:id="98"/>
      <w:bookmarkEnd w:id="99"/>
      <w:bookmarkEnd w:id="100"/>
    </w:p>
    <w:p>
      <w:pPr>
        <w:pStyle w:val="60"/>
        <w:spacing w:line="360" w:lineRule="auto"/>
        <w:rPr>
          <w:rFonts w:ascii="宋体" w:hAnsi="宋体" w:cs="宋体"/>
          <w:sz w:val="24"/>
          <w:szCs w:val="24"/>
        </w:rPr>
      </w:pPr>
      <w:r>
        <w:rPr>
          <w:rFonts w:hint="eastAsia" w:ascii="宋体" w:hAnsi="宋体" w:cs="宋体"/>
          <w:sz w:val="24"/>
          <w:szCs w:val="24"/>
        </w:rPr>
        <w:t>1.合同：系指买卖双方签署的、合同格式中载明的买卖双方所达成的协议，包括所有的附件、附录和构成合同的其它文件。</w:t>
      </w:r>
    </w:p>
    <w:p>
      <w:pPr>
        <w:pStyle w:val="60"/>
        <w:spacing w:line="360" w:lineRule="auto"/>
        <w:rPr>
          <w:rFonts w:ascii="宋体" w:hAnsi="宋体" w:cs="宋体"/>
          <w:sz w:val="24"/>
          <w:szCs w:val="24"/>
        </w:rPr>
      </w:pPr>
      <w:r>
        <w:rPr>
          <w:rFonts w:hint="eastAsia" w:ascii="宋体" w:hAnsi="宋体" w:cs="宋体"/>
          <w:sz w:val="24"/>
          <w:szCs w:val="24"/>
        </w:rPr>
        <w:t>2.合同价：系指根据合同规定，在卖方完全履行合同义务后，买方应付给卖方的款项。</w:t>
      </w:r>
    </w:p>
    <w:p>
      <w:pPr>
        <w:pStyle w:val="60"/>
        <w:spacing w:line="360" w:lineRule="auto"/>
        <w:rPr>
          <w:rFonts w:ascii="宋体" w:hAnsi="宋体" w:cs="宋体"/>
          <w:sz w:val="24"/>
          <w:szCs w:val="24"/>
        </w:rPr>
      </w:pPr>
      <w:r>
        <w:rPr>
          <w:rFonts w:hint="eastAsia" w:ascii="宋体" w:hAnsi="宋体" w:cs="宋体"/>
          <w:sz w:val="24"/>
          <w:szCs w:val="24"/>
        </w:rPr>
        <w:t>3.产品：系指卖方根据合同规定须向买方提供的一切工程、材料、设备、机械、仪表、备件、工具、手册和其它技术资料及其它材料。</w:t>
      </w:r>
    </w:p>
    <w:p>
      <w:pPr>
        <w:pStyle w:val="60"/>
        <w:spacing w:line="360" w:lineRule="auto"/>
        <w:rPr>
          <w:rFonts w:ascii="宋体" w:hAnsi="宋体" w:cs="宋体"/>
          <w:sz w:val="24"/>
          <w:szCs w:val="24"/>
        </w:rPr>
      </w:pPr>
      <w:r>
        <w:rPr>
          <w:rFonts w:hint="eastAsia" w:ascii="宋体" w:hAnsi="宋体" w:cs="宋体"/>
          <w:sz w:val="24"/>
          <w:szCs w:val="24"/>
        </w:rPr>
        <w:t>4.服务：系指根据合同规定卖方承担与供货有关的服务，如运输、保险、安装、调试、性能考核、提供操作，维修及其他技术指导、培训等和合同中规定的卖方应承担的其他义务。</w:t>
      </w:r>
    </w:p>
    <w:p>
      <w:pPr>
        <w:pStyle w:val="60"/>
        <w:spacing w:line="360" w:lineRule="auto"/>
        <w:rPr>
          <w:rFonts w:ascii="宋体" w:hAnsi="宋体" w:cs="宋体"/>
          <w:sz w:val="24"/>
          <w:szCs w:val="24"/>
        </w:rPr>
      </w:pPr>
      <w:r>
        <w:rPr>
          <w:rFonts w:hint="eastAsia" w:ascii="宋体" w:hAnsi="宋体" w:cs="宋体"/>
          <w:sz w:val="24"/>
          <w:szCs w:val="24"/>
        </w:rPr>
        <w:t>5.买方：系指购买产品和服务的法人。</w:t>
      </w:r>
    </w:p>
    <w:p>
      <w:pPr>
        <w:pStyle w:val="60"/>
        <w:spacing w:line="360" w:lineRule="auto"/>
        <w:rPr>
          <w:rFonts w:ascii="宋体" w:hAnsi="宋体" w:cs="宋体"/>
          <w:sz w:val="24"/>
          <w:szCs w:val="24"/>
        </w:rPr>
      </w:pPr>
      <w:r>
        <w:rPr>
          <w:rFonts w:hint="eastAsia" w:ascii="宋体" w:hAnsi="宋体" w:cs="宋体"/>
          <w:sz w:val="24"/>
          <w:szCs w:val="24"/>
        </w:rPr>
        <w:t>6.卖方：系指投标文件被买方接受，而且根据合同规定向买方提供产品和服务的具有法人资格的公司或其他实体。</w:t>
      </w:r>
    </w:p>
    <w:p>
      <w:pPr>
        <w:pStyle w:val="60"/>
        <w:spacing w:line="360" w:lineRule="auto"/>
        <w:rPr>
          <w:rFonts w:ascii="宋体" w:hAnsi="宋体" w:cs="宋体"/>
          <w:sz w:val="24"/>
          <w:szCs w:val="24"/>
        </w:rPr>
      </w:pPr>
      <w:r>
        <w:rPr>
          <w:rFonts w:hint="eastAsia" w:ascii="宋体" w:hAnsi="宋体" w:cs="宋体"/>
          <w:sz w:val="24"/>
          <w:szCs w:val="24"/>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pStyle w:val="60"/>
        <w:spacing w:line="360" w:lineRule="auto"/>
        <w:rPr>
          <w:rFonts w:ascii="宋体" w:hAnsi="宋体" w:cs="宋体"/>
          <w:sz w:val="24"/>
          <w:szCs w:val="24"/>
        </w:rPr>
      </w:pPr>
      <w:r>
        <w:rPr>
          <w:rFonts w:hint="eastAsia" w:ascii="宋体" w:hAnsi="宋体" w:cs="宋体"/>
          <w:sz w:val="24"/>
          <w:szCs w:val="24"/>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pStyle w:val="60"/>
        <w:spacing w:line="360" w:lineRule="auto"/>
        <w:rPr>
          <w:rFonts w:ascii="宋体" w:hAnsi="宋体" w:cs="宋体"/>
          <w:sz w:val="24"/>
          <w:szCs w:val="24"/>
        </w:rPr>
      </w:pPr>
      <w:r>
        <w:rPr>
          <w:rFonts w:hint="eastAsia" w:ascii="宋体" w:hAnsi="宋体" w:cs="宋体"/>
          <w:sz w:val="24"/>
          <w:szCs w:val="24"/>
        </w:rPr>
        <w:t>9.技术规格：卖方提供产品的技术规格应与采购文件规定的技术规格和技术规格附件（如果有的话）、投标文件的技术规格偏差表（如果被买方接受的话）、投标文件的“供货范围和技术说明”相一致。</w:t>
      </w:r>
    </w:p>
    <w:p>
      <w:pPr>
        <w:pStyle w:val="60"/>
        <w:spacing w:line="360" w:lineRule="auto"/>
        <w:rPr>
          <w:rFonts w:ascii="宋体" w:hAnsi="宋体" w:cs="宋体"/>
          <w:sz w:val="24"/>
          <w:szCs w:val="24"/>
        </w:rPr>
      </w:pPr>
      <w:r>
        <w:rPr>
          <w:rFonts w:hint="eastAsia" w:ascii="宋体" w:hAnsi="宋体" w:cs="宋体"/>
          <w:sz w:val="24"/>
          <w:szCs w:val="24"/>
        </w:rPr>
        <w:t>10.标准</w:t>
      </w:r>
    </w:p>
    <w:p>
      <w:pPr>
        <w:pStyle w:val="60"/>
        <w:spacing w:line="360" w:lineRule="auto"/>
        <w:rPr>
          <w:rFonts w:ascii="宋体" w:hAnsi="宋体" w:cs="宋体"/>
          <w:sz w:val="24"/>
          <w:szCs w:val="24"/>
        </w:rPr>
      </w:pPr>
      <w:r>
        <w:rPr>
          <w:rFonts w:hint="eastAsia" w:ascii="宋体" w:hAnsi="宋体" w:cs="宋体"/>
          <w:sz w:val="24"/>
          <w:szCs w:val="24"/>
        </w:rPr>
        <w:t>10.1本合同下交付的产品应符合技术规格所述的标准。如果没有提及适用标准，则应符合中国国家标准，这些标准必须是最新版本的标准。</w:t>
      </w:r>
    </w:p>
    <w:p>
      <w:pPr>
        <w:pStyle w:val="60"/>
        <w:spacing w:line="360" w:lineRule="auto"/>
        <w:rPr>
          <w:rFonts w:ascii="宋体" w:hAnsi="宋体" w:cs="宋体"/>
          <w:sz w:val="24"/>
          <w:szCs w:val="24"/>
        </w:rPr>
      </w:pPr>
      <w:r>
        <w:rPr>
          <w:rFonts w:hint="eastAsia" w:ascii="宋体" w:hAnsi="宋体" w:cs="宋体"/>
          <w:sz w:val="24"/>
          <w:szCs w:val="24"/>
        </w:rPr>
        <w:t>10.2除技术规范中另有规定外，计量单位均使用国家法定的计量单位。</w:t>
      </w:r>
    </w:p>
    <w:p>
      <w:pPr>
        <w:pStyle w:val="60"/>
        <w:spacing w:line="360" w:lineRule="auto"/>
        <w:rPr>
          <w:rFonts w:ascii="宋体" w:hAnsi="宋体" w:cs="宋体"/>
          <w:sz w:val="24"/>
          <w:szCs w:val="24"/>
        </w:rPr>
      </w:pPr>
      <w:r>
        <w:rPr>
          <w:rFonts w:hint="eastAsia" w:ascii="宋体" w:hAnsi="宋体" w:cs="宋体"/>
          <w:sz w:val="24"/>
          <w:szCs w:val="24"/>
        </w:rPr>
        <w:t>11.使用合同文件和资料：</w:t>
      </w:r>
    </w:p>
    <w:p>
      <w:pPr>
        <w:pStyle w:val="60"/>
        <w:spacing w:line="360" w:lineRule="auto"/>
        <w:rPr>
          <w:rFonts w:ascii="宋体" w:hAnsi="宋体" w:cs="宋体"/>
          <w:sz w:val="24"/>
          <w:szCs w:val="24"/>
        </w:rPr>
      </w:pPr>
      <w:r>
        <w:rPr>
          <w:rFonts w:hint="eastAsia" w:ascii="宋体" w:hAnsi="宋体" w:cs="宋体"/>
          <w:sz w:val="24"/>
          <w:szCs w:val="24"/>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pStyle w:val="60"/>
        <w:spacing w:line="360" w:lineRule="auto"/>
        <w:rPr>
          <w:rFonts w:ascii="宋体" w:hAnsi="宋体" w:cs="宋体"/>
          <w:sz w:val="24"/>
          <w:szCs w:val="24"/>
        </w:rPr>
      </w:pPr>
      <w:r>
        <w:rPr>
          <w:rFonts w:hint="eastAsia" w:ascii="宋体" w:hAnsi="宋体" w:cs="宋体"/>
          <w:sz w:val="24"/>
          <w:szCs w:val="24"/>
        </w:rPr>
        <w:t>11.2除了合同本身外，11.1条款所列举的任何文件是买方的财产。如果买方有要求，卖方应在完成合同后将这些文件及全部复制件归还给买方。</w:t>
      </w:r>
    </w:p>
    <w:p>
      <w:pPr>
        <w:pStyle w:val="60"/>
        <w:spacing w:line="360" w:lineRule="auto"/>
        <w:rPr>
          <w:rFonts w:ascii="宋体" w:hAnsi="宋体" w:cs="宋体"/>
          <w:sz w:val="24"/>
          <w:szCs w:val="24"/>
        </w:rPr>
      </w:pPr>
      <w:r>
        <w:rPr>
          <w:rFonts w:hint="eastAsia" w:ascii="宋体" w:hAnsi="宋体" w:cs="宋体"/>
          <w:sz w:val="24"/>
          <w:szCs w:val="24"/>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pStyle w:val="60"/>
        <w:spacing w:line="360" w:lineRule="auto"/>
        <w:rPr>
          <w:rFonts w:ascii="宋体" w:hAnsi="宋体" w:cs="宋体"/>
          <w:sz w:val="24"/>
          <w:szCs w:val="24"/>
        </w:rPr>
      </w:pPr>
      <w:r>
        <w:rPr>
          <w:rFonts w:hint="eastAsia" w:ascii="宋体" w:hAnsi="宋体" w:cs="宋体"/>
          <w:sz w:val="24"/>
          <w:szCs w:val="24"/>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pStyle w:val="60"/>
        <w:spacing w:line="360" w:lineRule="auto"/>
        <w:rPr>
          <w:rFonts w:ascii="宋体" w:hAnsi="宋体" w:cs="宋体"/>
          <w:sz w:val="24"/>
          <w:szCs w:val="24"/>
        </w:rPr>
      </w:pPr>
      <w:r>
        <w:rPr>
          <w:rFonts w:hint="eastAsia" w:ascii="宋体" w:hAnsi="宋体" w:cs="宋体"/>
          <w:sz w:val="24"/>
          <w:szCs w:val="24"/>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pStyle w:val="60"/>
        <w:spacing w:line="360" w:lineRule="auto"/>
        <w:rPr>
          <w:rFonts w:ascii="宋体" w:hAnsi="宋体" w:cs="宋体"/>
          <w:sz w:val="24"/>
          <w:szCs w:val="24"/>
        </w:rPr>
      </w:pPr>
      <w:r>
        <w:rPr>
          <w:rFonts w:hint="eastAsia" w:ascii="宋体" w:hAnsi="宋体" w:cs="宋体"/>
          <w:sz w:val="24"/>
          <w:szCs w:val="24"/>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pStyle w:val="60"/>
        <w:spacing w:line="360" w:lineRule="auto"/>
        <w:rPr>
          <w:rFonts w:ascii="宋体" w:hAnsi="宋体" w:cs="宋体"/>
          <w:sz w:val="24"/>
          <w:szCs w:val="24"/>
        </w:rPr>
      </w:pPr>
      <w:bookmarkStart w:id="102" w:name="_Toc406670747"/>
      <w:bookmarkStart w:id="103" w:name="_Toc406671706"/>
      <w:bookmarkStart w:id="104" w:name="_Toc406671118"/>
      <w:r>
        <w:rPr>
          <w:rFonts w:hint="eastAsia" w:ascii="宋体" w:hAnsi="宋体" w:cs="宋体"/>
          <w:sz w:val="24"/>
          <w:szCs w:val="24"/>
        </w:rPr>
        <w:t>16.质量保证</w:t>
      </w:r>
      <w:bookmarkEnd w:id="102"/>
      <w:bookmarkEnd w:id="103"/>
      <w:bookmarkEnd w:id="104"/>
    </w:p>
    <w:p>
      <w:pPr>
        <w:pStyle w:val="60"/>
        <w:spacing w:line="360" w:lineRule="auto"/>
        <w:rPr>
          <w:rFonts w:ascii="宋体" w:hAnsi="宋体" w:cs="宋体"/>
          <w:sz w:val="24"/>
          <w:szCs w:val="24"/>
        </w:rPr>
      </w:pPr>
      <w:r>
        <w:rPr>
          <w:rFonts w:hint="eastAsia" w:ascii="宋体" w:hAnsi="宋体" w:cs="宋体"/>
          <w:sz w:val="24"/>
          <w:szCs w:val="24"/>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pStyle w:val="60"/>
        <w:spacing w:line="360" w:lineRule="auto"/>
        <w:rPr>
          <w:rFonts w:ascii="宋体" w:hAnsi="宋体" w:cs="宋体"/>
          <w:sz w:val="24"/>
          <w:szCs w:val="24"/>
        </w:rPr>
      </w:pPr>
      <w:r>
        <w:rPr>
          <w:rFonts w:hint="eastAsia" w:ascii="宋体" w:hAnsi="宋体" w:cs="宋体"/>
          <w:sz w:val="24"/>
          <w:szCs w:val="24"/>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pStyle w:val="60"/>
        <w:spacing w:line="360" w:lineRule="auto"/>
        <w:rPr>
          <w:rFonts w:ascii="宋体" w:hAnsi="宋体" w:cs="宋体"/>
          <w:sz w:val="24"/>
          <w:szCs w:val="24"/>
        </w:rPr>
      </w:pPr>
      <w:r>
        <w:rPr>
          <w:rFonts w:hint="eastAsia" w:ascii="宋体" w:hAnsi="宋体" w:cs="宋体"/>
          <w:sz w:val="24"/>
          <w:szCs w:val="24"/>
        </w:rPr>
        <w:t>16.3在合同产品的质量保证期内，卖方应在合同文件中规定的收到通知后应做出响应的期限内，免费维修或更换有缺陷的产品或部件。</w:t>
      </w:r>
    </w:p>
    <w:p>
      <w:pPr>
        <w:pStyle w:val="60"/>
        <w:spacing w:line="360" w:lineRule="auto"/>
        <w:rPr>
          <w:rFonts w:ascii="宋体" w:hAnsi="宋体" w:cs="宋体"/>
          <w:sz w:val="24"/>
          <w:szCs w:val="24"/>
        </w:rPr>
      </w:pPr>
      <w:r>
        <w:rPr>
          <w:rFonts w:hint="eastAsia" w:ascii="宋体" w:hAnsi="宋体" w:cs="宋体"/>
          <w:sz w:val="24"/>
          <w:szCs w:val="24"/>
        </w:rPr>
        <w:t>如果卖方在上述规定的收到通知后应做出响应的期限内没有弥补缺陷，买方可采取必要的补救措施，但风险和费用将由卖方承担。</w:t>
      </w:r>
    </w:p>
    <w:p>
      <w:pPr>
        <w:pStyle w:val="60"/>
        <w:spacing w:line="360" w:lineRule="auto"/>
        <w:rPr>
          <w:rFonts w:ascii="宋体" w:hAnsi="宋体" w:cs="宋体"/>
          <w:sz w:val="24"/>
          <w:szCs w:val="24"/>
        </w:rPr>
      </w:pPr>
      <w:bookmarkStart w:id="105" w:name="_Toc406671119"/>
      <w:bookmarkStart w:id="106" w:name="_Toc406671707"/>
      <w:bookmarkStart w:id="107" w:name="_Toc406670748"/>
      <w:r>
        <w:rPr>
          <w:rFonts w:hint="eastAsia" w:ascii="宋体" w:hAnsi="宋体" w:cs="宋体"/>
          <w:sz w:val="24"/>
          <w:szCs w:val="24"/>
        </w:rPr>
        <w:t>17.检验和考核验收</w:t>
      </w:r>
      <w:bookmarkEnd w:id="105"/>
      <w:bookmarkEnd w:id="106"/>
      <w:bookmarkEnd w:id="107"/>
    </w:p>
    <w:p>
      <w:pPr>
        <w:pStyle w:val="60"/>
        <w:spacing w:line="360" w:lineRule="auto"/>
        <w:rPr>
          <w:rFonts w:ascii="宋体" w:hAnsi="宋体" w:cs="宋体"/>
          <w:sz w:val="24"/>
          <w:szCs w:val="24"/>
        </w:rPr>
      </w:pPr>
      <w:r>
        <w:rPr>
          <w:rFonts w:hint="eastAsia" w:ascii="宋体" w:hAnsi="宋体" w:cs="宋体"/>
          <w:sz w:val="24"/>
          <w:szCs w:val="24"/>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pStyle w:val="60"/>
        <w:spacing w:line="360" w:lineRule="auto"/>
        <w:rPr>
          <w:rFonts w:ascii="宋体" w:hAnsi="宋体" w:cs="宋体"/>
          <w:sz w:val="24"/>
          <w:szCs w:val="24"/>
        </w:rPr>
      </w:pPr>
      <w:r>
        <w:rPr>
          <w:rFonts w:hint="eastAsia" w:ascii="宋体" w:hAnsi="宋体" w:cs="宋体"/>
          <w:sz w:val="24"/>
          <w:szCs w:val="24"/>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或</w:t>
      </w:r>
    </w:p>
    <w:p>
      <w:pPr>
        <w:pStyle w:val="60"/>
        <w:spacing w:line="360" w:lineRule="auto"/>
        <w:rPr>
          <w:rFonts w:ascii="宋体" w:hAnsi="宋体" w:cs="宋体"/>
          <w:sz w:val="24"/>
          <w:szCs w:val="24"/>
        </w:rPr>
      </w:pPr>
      <w:r>
        <w:rPr>
          <w:rFonts w:hint="eastAsia" w:ascii="宋体" w:hAnsi="宋体" w:cs="宋体"/>
          <w:sz w:val="24"/>
          <w:szCs w:val="24"/>
        </w:rPr>
        <w:t>产品运抵现场后，由卖方的代表进行检查，买方有权监督卖方代表的检查，所有产品的质量、规格、数量与合同的不符，包括运输中的损坏、丢失均由卖方负责。</w:t>
      </w:r>
    </w:p>
    <w:p>
      <w:pPr>
        <w:pStyle w:val="60"/>
        <w:spacing w:line="360" w:lineRule="auto"/>
        <w:rPr>
          <w:rFonts w:ascii="宋体" w:hAnsi="宋体" w:cs="宋体"/>
          <w:sz w:val="24"/>
          <w:szCs w:val="24"/>
        </w:rPr>
      </w:pPr>
      <w:r>
        <w:rPr>
          <w:rFonts w:hint="eastAsia" w:ascii="宋体" w:hAnsi="宋体" w:cs="宋体"/>
          <w:sz w:val="24"/>
          <w:szCs w:val="24"/>
        </w:rPr>
        <w:t>17.3如果产品的质量和规格与合同不符，或在合同规定的质量保证期内证实产品是有缺陷的，包括潜在的缺陷或使用不符合要求的材料，买方有权向卖方提出索赔。</w:t>
      </w:r>
    </w:p>
    <w:p>
      <w:pPr>
        <w:pStyle w:val="60"/>
        <w:spacing w:line="360" w:lineRule="auto"/>
        <w:rPr>
          <w:rFonts w:ascii="宋体" w:hAnsi="宋体" w:cs="宋体"/>
          <w:sz w:val="24"/>
          <w:szCs w:val="24"/>
        </w:rPr>
      </w:pPr>
      <w:r>
        <w:rPr>
          <w:rFonts w:hint="eastAsia" w:ascii="宋体" w:hAnsi="宋体" w:cs="宋体"/>
          <w:sz w:val="24"/>
          <w:szCs w:val="24"/>
        </w:rPr>
        <w:t>17.4买方有权提出在产品制造过程中派人到制造厂进行监造，卖方有义务为买方监造人员提供方便，当买方需要对产品出厂前的试验进行监察时，制造厂应该事先作出安排。</w:t>
      </w:r>
    </w:p>
    <w:p>
      <w:pPr>
        <w:pStyle w:val="60"/>
        <w:spacing w:line="360" w:lineRule="auto"/>
        <w:rPr>
          <w:rFonts w:ascii="宋体" w:hAnsi="宋体" w:cs="宋体"/>
          <w:sz w:val="24"/>
          <w:szCs w:val="24"/>
        </w:rPr>
      </w:pPr>
      <w:r>
        <w:rPr>
          <w:rFonts w:hint="eastAsia" w:ascii="宋体" w:hAnsi="宋体" w:cs="宋体"/>
          <w:sz w:val="24"/>
          <w:szCs w:val="24"/>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pStyle w:val="60"/>
        <w:spacing w:line="360" w:lineRule="auto"/>
        <w:rPr>
          <w:rFonts w:ascii="宋体" w:hAnsi="宋体" w:cs="宋体"/>
          <w:sz w:val="24"/>
          <w:szCs w:val="24"/>
        </w:rPr>
      </w:pPr>
      <w:r>
        <w:rPr>
          <w:rFonts w:hint="eastAsia" w:ascii="宋体" w:hAnsi="宋体" w:cs="宋体"/>
          <w:sz w:val="24"/>
          <w:szCs w:val="24"/>
        </w:rPr>
        <w:t>17.6如果在合同文件规定允许的最后一次性能考核中仍有指标没有达到合同附件的要求，买方有权按第17条的规定向卖方提出索赔。</w:t>
      </w:r>
    </w:p>
    <w:p>
      <w:pPr>
        <w:pStyle w:val="60"/>
        <w:spacing w:line="360" w:lineRule="auto"/>
        <w:rPr>
          <w:rFonts w:ascii="宋体" w:hAnsi="宋体" w:cs="宋体"/>
          <w:sz w:val="24"/>
          <w:szCs w:val="24"/>
        </w:rPr>
      </w:pPr>
      <w:r>
        <w:rPr>
          <w:rFonts w:hint="eastAsia" w:ascii="宋体" w:hAnsi="宋体" w:cs="宋体"/>
          <w:sz w:val="24"/>
          <w:szCs w:val="24"/>
        </w:rPr>
        <w:t>18.伴随服务</w:t>
      </w:r>
    </w:p>
    <w:p>
      <w:pPr>
        <w:pStyle w:val="60"/>
        <w:spacing w:line="360" w:lineRule="auto"/>
        <w:rPr>
          <w:rFonts w:ascii="宋体" w:hAnsi="宋体" w:cs="宋体"/>
          <w:sz w:val="24"/>
          <w:szCs w:val="24"/>
        </w:rPr>
      </w:pPr>
      <w:r>
        <w:rPr>
          <w:rFonts w:hint="eastAsia" w:ascii="宋体" w:hAnsi="宋体" w:cs="宋体"/>
          <w:sz w:val="24"/>
          <w:szCs w:val="24"/>
        </w:rPr>
        <w:t>18.1卖方可能被要求提供下列服务中的任一或所有服务，包括合同规定的附加服务(如果有的话)：</w:t>
      </w:r>
    </w:p>
    <w:p>
      <w:pPr>
        <w:pStyle w:val="60"/>
        <w:spacing w:line="360" w:lineRule="auto"/>
        <w:rPr>
          <w:rFonts w:ascii="宋体" w:hAnsi="宋体" w:cs="宋体"/>
          <w:sz w:val="24"/>
          <w:szCs w:val="24"/>
        </w:rPr>
      </w:pPr>
      <w:r>
        <w:rPr>
          <w:rFonts w:hint="eastAsia" w:ascii="宋体" w:hAnsi="宋体" w:cs="宋体"/>
          <w:sz w:val="24"/>
          <w:szCs w:val="24"/>
        </w:rPr>
        <w:t>实施或监督所供产品的现场组装和/或试运行</w:t>
      </w:r>
    </w:p>
    <w:p>
      <w:pPr>
        <w:pStyle w:val="60"/>
        <w:spacing w:line="360" w:lineRule="auto"/>
        <w:rPr>
          <w:rFonts w:ascii="宋体" w:hAnsi="宋体" w:cs="宋体"/>
          <w:sz w:val="24"/>
          <w:szCs w:val="24"/>
        </w:rPr>
      </w:pPr>
      <w:r>
        <w:rPr>
          <w:rFonts w:hint="eastAsia" w:ascii="宋体" w:hAnsi="宋体" w:cs="宋体"/>
          <w:sz w:val="24"/>
          <w:szCs w:val="24"/>
        </w:rPr>
        <w:t>提供产品组装和/或维修所需的工具。</w:t>
      </w:r>
    </w:p>
    <w:p>
      <w:pPr>
        <w:pStyle w:val="60"/>
        <w:spacing w:line="360" w:lineRule="auto"/>
        <w:rPr>
          <w:rFonts w:ascii="宋体" w:hAnsi="宋体" w:cs="宋体"/>
          <w:sz w:val="24"/>
          <w:szCs w:val="24"/>
        </w:rPr>
      </w:pPr>
      <w:r>
        <w:rPr>
          <w:rFonts w:hint="eastAsia" w:ascii="宋体" w:hAnsi="宋体" w:cs="宋体"/>
          <w:sz w:val="24"/>
          <w:szCs w:val="24"/>
        </w:rPr>
        <w:t>为所供的每一适当的单台设备提供详细的操作和维护手册。</w:t>
      </w:r>
    </w:p>
    <w:p>
      <w:pPr>
        <w:pStyle w:val="60"/>
        <w:spacing w:line="360" w:lineRule="auto"/>
        <w:rPr>
          <w:rFonts w:ascii="宋体" w:hAnsi="宋体" w:cs="宋体"/>
          <w:sz w:val="24"/>
          <w:szCs w:val="24"/>
        </w:rPr>
      </w:pPr>
      <w:r>
        <w:rPr>
          <w:rFonts w:hint="eastAsia" w:ascii="宋体" w:hAnsi="宋体" w:cs="宋体"/>
          <w:sz w:val="24"/>
          <w:szCs w:val="24"/>
        </w:rPr>
        <w:t>在双方商定的一定期限内对所提供产品实施运行或监督或维护或修理，但前提条件是该服务并不能免除卖方在合同保证期内所承担的义务。</w:t>
      </w:r>
    </w:p>
    <w:p>
      <w:pPr>
        <w:pStyle w:val="60"/>
        <w:spacing w:line="360" w:lineRule="auto"/>
        <w:rPr>
          <w:rFonts w:ascii="宋体" w:hAnsi="宋体" w:cs="宋体"/>
          <w:sz w:val="24"/>
          <w:szCs w:val="24"/>
        </w:rPr>
      </w:pPr>
      <w:r>
        <w:rPr>
          <w:rFonts w:hint="eastAsia" w:ascii="宋体" w:hAnsi="宋体" w:cs="宋体"/>
          <w:sz w:val="24"/>
          <w:szCs w:val="24"/>
        </w:rPr>
        <w:t>在卖方厂家和/或在项目现场就所供产品的组装、试运行、运行、维护和/或修理对买方人员进行培训。</w:t>
      </w:r>
    </w:p>
    <w:p>
      <w:pPr>
        <w:pStyle w:val="60"/>
        <w:spacing w:line="360" w:lineRule="auto"/>
        <w:rPr>
          <w:rFonts w:ascii="宋体" w:hAnsi="宋体" w:cs="宋体"/>
          <w:sz w:val="24"/>
          <w:szCs w:val="24"/>
        </w:rPr>
      </w:pPr>
      <w:r>
        <w:rPr>
          <w:rFonts w:hint="eastAsia" w:ascii="宋体" w:hAnsi="宋体" w:cs="宋体"/>
          <w:sz w:val="24"/>
          <w:szCs w:val="24"/>
        </w:rPr>
        <w:t>18.2卖方应提供合同文件规定的所有服务。为履行要求的伴随服务的报价或商定的费用应包括在合同总价中。</w:t>
      </w:r>
    </w:p>
    <w:p>
      <w:pPr>
        <w:pStyle w:val="60"/>
        <w:spacing w:line="360" w:lineRule="auto"/>
        <w:rPr>
          <w:rFonts w:ascii="宋体" w:hAnsi="宋体" w:cs="宋体"/>
          <w:sz w:val="24"/>
          <w:szCs w:val="24"/>
        </w:rPr>
      </w:pPr>
      <w:r>
        <w:rPr>
          <w:rFonts w:hint="eastAsia" w:ascii="宋体" w:hAnsi="宋体" w:cs="宋体"/>
          <w:sz w:val="24"/>
          <w:szCs w:val="24"/>
        </w:rPr>
        <w:t>19.备件</w:t>
      </w:r>
    </w:p>
    <w:p>
      <w:pPr>
        <w:pStyle w:val="60"/>
        <w:spacing w:line="360" w:lineRule="auto"/>
        <w:rPr>
          <w:rFonts w:ascii="宋体" w:hAnsi="宋体" w:cs="宋体"/>
          <w:sz w:val="24"/>
          <w:szCs w:val="24"/>
        </w:rPr>
      </w:pPr>
      <w:r>
        <w:rPr>
          <w:rFonts w:hint="eastAsia" w:ascii="宋体" w:hAnsi="宋体" w:cs="宋体"/>
          <w:sz w:val="24"/>
          <w:szCs w:val="24"/>
        </w:rPr>
        <w:t>19.1卖方应承担下列与提供备件有关的责任：</w:t>
      </w:r>
    </w:p>
    <w:p>
      <w:pPr>
        <w:pStyle w:val="60"/>
        <w:spacing w:line="360" w:lineRule="auto"/>
        <w:rPr>
          <w:rFonts w:ascii="宋体" w:hAnsi="宋体" w:cs="宋体"/>
          <w:sz w:val="24"/>
          <w:szCs w:val="24"/>
        </w:rPr>
      </w:pPr>
      <w:r>
        <w:rPr>
          <w:rFonts w:hint="eastAsia" w:ascii="宋体" w:hAnsi="宋体" w:cs="宋体"/>
          <w:sz w:val="24"/>
          <w:szCs w:val="24"/>
        </w:rPr>
        <w:t>买方从卖方选购备件，但前提条件是该选择并不能免除卖方在合同保证期内所承担的质量责任和服务义务。</w:t>
      </w:r>
    </w:p>
    <w:p>
      <w:pPr>
        <w:pStyle w:val="60"/>
        <w:spacing w:line="360" w:lineRule="auto"/>
        <w:rPr>
          <w:rFonts w:ascii="宋体" w:hAnsi="宋体" w:cs="宋体"/>
          <w:sz w:val="24"/>
          <w:szCs w:val="24"/>
        </w:rPr>
      </w:pPr>
      <w:r>
        <w:rPr>
          <w:rFonts w:hint="eastAsia" w:ascii="宋体" w:hAnsi="宋体" w:cs="宋体"/>
          <w:sz w:val="24"/>
          <w:szCs w:val="24"/>
        </w:rPr>
        <w:t>在备件停止生产的情况下，卖方应事先将要停止生产的计划通知买方。使买方有足够的时间采购所需的备件。</w:t>
      </w:r>
    </w:p>
    <w:p>
      <w:pPr>
        <w:pStyle w:val="60"/>
        <w:spacing w:line="360" w:lineRule="auto"/>
        <w:rPr>
          <w:rFonts w:ascii="宋体" w:hAnsi="宋体" w:cs="宋体"/>
          <w:sz w:val="24"/>
          <w:szCs w:val="24"/>
        </w:rPr>
      </w:pPr>
      <w:r>
        <w:rPr>
          <w:rFonts w:hint="eastAsia" w:ascii="宋体" w:hAnsi="宋体" w:cs="宋体"/>
          <w:sz w:val="24"/>
          <w:szCs w:val="24"/>
        </w:rPr>
        <w:t>在备件停止生产后，如果买方要求，卖方应免费向买方提供备件的蓝图，图纸和规格。</w:t>
      </w:r>
    </w:p>
    <w:p>
      <w:pPr>
        <w:pStyle w:val="60"/>
        <w:spacing w:line="360" w:lineRule="auto"/>
        <w:rPr>
          <w:rFonts w:ascii="宋体" w:hAnsi="宋体" w:cs="宋体"/>
          <w:sz w:val="24"/>
          <w:szCs w:val="24"/>
        </w:rPr>
      </w:pPr>
      <w:r>
        <w:rPr>
          <w:rFonts w:hint="eastAsia" w:ascii="宋体" w:hAnsi="宋体" w:cs="宋体"/>
          <w:sz w:val="24"/>
          <w:szCs w:val="24"/>
        </w:rPr>
        <w:t>20.索赔</w:t>
      </w:r>
    </w:p>
    <w:p>
      <w:pPr>
        <w:pStyle w:val="60"/>
        <w:spacing w:line="360" w:lineRule="auto"/>
        <w:rPr>
          <w:rFonts w:ascii="宋体" w:hAnsi="宋体" w:cs="宋体"/>
          <w:sz w:val="24"/>
          <w:szCs w:val="24"/>
        </w:rPr>
      </w:pPr>
      <w:r>
        <w:rPr>
          <w:rFonts w:hint="eastAsia" w:ascii="宋体" w:hAnsi="宋体" w:cs="宋体"/>
          <w:sz w:val="24"/>
          <w:szCs w:val="24"/>
        </w:rPr>
        <w:t>20.1除了责任应由保险公司或运输部门承担的之外，买方有权根据按检验标准自行检验的结果和当地质检部门出具的质检证书向卖方提出索赔。</w:t>
      </w:r>
    </w:p>
    <w:p>
      <w:pPr>
        <w:pStyle w:val="60"/>
        <w:spacing w:line="360" w:lineRule="auto"/>
        <w:rPr>
          <w:rFonts w:ascii="宋体" w:hAnsi="宋体" w:cs="宋体"/>
          <w:sz w:val="24"/>
          <w:szCs w:val="24"/>
        </w:rPr>
      </w:pPr>
      <w:r>
        <w:rPr>
          <w:rFonts w:hint="eastAsia" w:ascii="宋体" w:hAnsi="宋体" w:cs="宋体"/>
          <w:sz w:val="24"/>
          <w:szCs w:val="24"/>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pStyle w:val="60"/>
        <w:spacing w:line="360" w:lineRule="auto"/>
        <w:rPr>
          <w:rFonts w:ascii="宋体" w:hAnsi="宋体" w:cs="宋体"/>
          <w:sz w:val="24"/>
          <w:szCs w:val="24"/>
        </w:rPr>
      </w:pPr>
      <w:r>
        <w:rPr>
          <w:rFonts w:hint="eastAsia" w:ascii="宋体" w:hAnsi="宋体" w:cs="宋体"/>
          <w:sz w:val="24"/>
          <w:szCs w:val="24"/>
        </w:rPr>
        <w:t>（1）卖方同意退货，并按合同规定的同种货币将货款退还给买方，并承担由此发生的一切损失和费用，包括利息、银行手续费、运费、保险费、检验费、仓储费、装卸费以及为保护退回产品所需的其它必要费用。</w:t>
      </w:r>
    </w:p>
    <w:p>
      <w:pPr>
        <w:pStyle w:val="60"/>
        <w:spacing w:line="360" w:lineRule="auto"/>
        <w:rPr>
          <w:rFonts w:ascii="宋体" w:hAnsi="宋体" w:cs="宋体"/>
          <w:sz w:val="24"/>
          <w:szCs w:val="24"/>
        </w:rPr>
      </w:pPr>
      <w:r>
        <w:rPr>
          <w:rFonts w:hint="eastAsia" w:ascii="宋体" w:hAnsi="宋体" w:cs="宋体"/>
          <w:sz w:val="24"/>
          <w:szCs w:val="24"/>
        </w:rPr>
        <w:t>（2）根据产品低劣程度、损坏程度以及买方所遭受损失的数额，经买卖双方商定降低产品的价格。</w:t>
      </w:r>
    </w:p>
    <w:p>
      <w:pPr>
        <w:pStyle w:val="60"/>
        <w:spacing w:line="360" w:lineRule="auto"/>
        <w:rPr>
          <w:rFonts w:ascii="宋体" w:hAnsi="宋体" w:cs="宋体"/>
          <w:sz w:val="24"/>
          <w:szCs w:val="24"/>
        </w:rPr>
      </w:pPr>
      <w:r>
        <w:rPr>
          <w:rFonts w:hint="eastAsia" w:ascii="宋体" w:hAnsi="宋体" w:cs="宋体"/>
          <w:sz w:val="24"/>
          <w:szCs w:val="24"/>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pStyle w:val="60"/>
        <w:spacing w:line="360" w:lineRule="auto"/>
        <w:rPr>
          <w:rFonts w:ascii="宋体" w:hAnsi="宋体" w:cs="宋体"/>
          <w:sz w:val="24"/>
          <w:szCs w:val="24"/>
        </w:rPr>
      </w:pPr>
      <w:r>
        <w:rPr>
          <w:rFonts w:hint="eastAsia" w:ascii="宋体" w:hAnsi="宋体" w:cs="宋体"/>
          <w:sz w:val="24"/>
          <w:szCs w:val="24"/>
        </w:rPr>
        <w:t>（4）属于卖方责任应免费修理合同产品缺陷或消除不符合合同之处的情况，如果卖方不能派遣人员到现场，买方有权自行消除缺陷或不符合合同之处，由此产生的一切费用均由卖方负担。</w:t>
      </w:r>
    </w:p>
    <w:p>
      <w:pPr>
        <w:pStyle w:val="60"/>
        <w:spacing w:line="360" w:lineRule="auto"/>
        <w:rPr>
          <w:rFonts w:ascii="宋体" w:hAnsi="宋体" w:cs="宋体"/>
          <w:sz w:val="24"/>
          <w:szCs w:val="24"/>
        </w:rPr>
      </w:pPr>
      <w:r>
        <w:rPr>
          <w:rFonts w:hint="eastAsia" w:ascii="宋体" w:hAnsi="宋体" w:cs="宋体"/>
          <w:sz w:val="24"/>
          <w:szCs w:val="24"/>
        </w:rPr>
        <w:t>（5）赔偿由卖方违约引起的其他损失。</w:t>
      </w:r>
    </w:p>
    <w:p>
      <w:pPr>
        <w:pStyle w:val="60"/>
        <w:spacing w:line="360" w:lineRule="auto"/>
        <w:rPr>
          <w:rFonts w:ascii="宋体" w:hAnsi="宋体" w:cs="宋体"/>
          <w:sz w:val="24"/>
          <w:szCs w:val="24"/>
        </w:rPr>
      </w:pPr>
      <w:r>
        <w:rPr>
          <w:rFonts w:hint="eastAsia" w:ascii="宋体" w:hAnsi="宋体" w:cs="宋体"/>
          <w:sz w:val="24"/>
          <w:szCs w:val="24"/>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pStyle w:val="60"/>
        <w:spacing w:line="360" w:lineRule="auto"/>
        <w:rPr>
          <w:rFonts w:ascii="宋体" w:hAnsi="宋体" w:cs="宋体"/>
          <w:sz w:val="24"/>
          <w:szCs w:val="24"/>
        </w:rPr>
      </w:pPr>
      <w:r>
        <w:rPr>
          <w:rFonts w:hint="eastAsia" w:ascii="宋体" w:hAnsi="宋体" w:cs="宋体"/>
          <w:sz w:val="24"/>
          <w:szCs w:val="24"/>
        </w:rPr>
        <w:t>20.4当属于17.2条情况的索赔发生时，如果索赔通知是在保证期满后30日内提出的，应被认为是有效的。</w:t>
      </w:r>
    </w:p>
    <w:p>
      <w:pPr>
        <w:pStyle w:val="60"/>
        <w:spacing w:line="360" w:lineRule="auto"/>
        <w:rPr>
          <w:rFonts w:ascii="宋体" w:hAnsi="宋体" w:cs="宋体"/>
          <w:sz w:val="24"/>
          <w:szCs w:val="24"/>
        </w:rPr>
      </w:pPr>
      <w:r>
        <w:rPr>
          <w:rFonts w:hint="eastAsia" w:ascii="宋体" w:hAnsi="宋体" w:cs="宋体"/>
          <w:sz w:val="24"/>
          <w:szCs w:val="24"/>
        </w:rPr>
        <w:t>21.延期交货</w:t>
      </w:r>
    </w:p>
    <w:p>
      <w:pPr>
        <w:pStyle w:val="60"/>
        <w:spacing w:line="360" w:lineRule="auto"/>
        <w:rPr>
          <w:rFonts w:ascii="宋体" w:hAnsi="宋体" w:cs="宋体"/>
          <w:sz w:val="24"/>
          <w:szCs w:val="24"/>
        </w:rPr>
      </w:pPr>
      <w:r>
        <w:rPr>
          <w:rFonts w:hint="eastAsia" w:ascii="宋体" w:hAnsi="宋体" w:cs="宋体"/>
          <w:sz w:val="24"/>
          <w:szCs w:val="24"/>
        </w:rPr>
        <w:t>21.1卖方应按照“招标产品清单”中买方规定的时间表交货和提供服务。</w:t>
      </w:r>
    </w:p>
    <w:p>
      <w:pPr>
        <w:pStyle w:val="60"/>
        <w:spacing w:line="360" w:lineRule="auto"/>
        <w:rPr>
          <w:rFonts w:ascii="宋体" w:hAnsi="宋体" w:cs="宋体"/>
          <w:sz w:val="24"/>
          <w:szCs w:val="24"/>
        </w:rPr>
      </w:pPr>
      <w:r>
        <w:rPr>
          <w:rFonts w:hint="eastAsia" w:ascii="宋体" w:hAnsi="宋体" w:cs="宋体"/>
          <w:sz w:val="24"/>
          <w:szCs w:val="24"/>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pStyle w:val="60"/>
        <w:spacing w:line="360" w:lineRule="auto"/>
        <w:rPr>
          <w:rFonts w:ascii="宋体" w:hAnsi="宋体" w:cs="宋体"/>
          <w:sz w:val="24"/>
          <w:szCs w:val="24"/>
        </w:rPr>
      </w:pPr>
      <w:r>
        <w:rPr>
          <w:rFonts w:hint="eastAsia" w:ascii="宋体" w:hAnsi="宋体" w:cs="宋体"/>
          <w:sz w:val="24"/>
          <w:szCs w:val="24"/>
        </w:rPr>
        <w:t>21.3如果卖方无正当理由地拖延交货，将被扣没履约保证金并加以违约损失索赔和/或终止合同。</w:t>
      </w:r>
    </w:p>
    <w:p>
      <w:pPr>
        <w:pStyle w:val="60"/>
        <w:spacing w:line="360" w:lineRule="auto"/>
        <w:rPr>
          <w:rFonts w:ascii="宋体" w:hAnsi="宋体" w:cs="宋体"/>
          <w:sz w:val="24"/>
          <w:szCs w:val="24"/>
        </w:rPr>
      </w:pPr>
      <w:bookmarkStart w:id="108" w:name="_Toc406671120"/>
      <w:bookmarkStart w:id="109" w:name="_Toc406671708"/>
      <w:bookmarkStart w:id="110" w:name="_Toc406670749"/>
      <w:r>
        <w:rPr>
          <w:rFonts w:hint="eastAsia" w:ascii="宋体" w:hAnsi="宋体" w:cs="宋体"/>
          <w:sz w:val="24"/>
          <w:szCs w:val="24"/>
        </w:rPr>
        <w:t>22.误期赔偿</w:t>
      </w:r>
      <w:bookmarkEnd w:id="108"/>
      <w:bookmarkEnd w:id="109"/>
      <w:bookmarkEnd w:id="110"/>
    </w:p>
    <w:p>
      <w:pPr>
        <w:pStyle w:val="60"/>
        <w:spacing w:line="360" w:lineRule="auto"/>
        <w:rPr>
          <w:rFonts w:ascii="宋体" w:hAnsi="宋体" w:cs="宋体"/>
          <w:sz w:val="24"/>
          <w:szCs w:val="24"/>
        </w:rPr>
      </w:pPr>
      <w:r>
        <w:rPr>
          <w:rFonts w:hint="eastAsia" w:ascii="宋体" w:hAnsi="宋体" w:cs="宋体"/>
          <w:sz w:val="24"/>
          <w:szCs w:val="24"/>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pStyle w:val="60"/>
        <w:spacing w:line="360" w:lineRule="auto"/>
        <w:rPr>
          <w:rFonts w:ascii="宋体" w:hAnsi="宋体" w:cs="宋体"/>
          <w:sz w:val="24"/>
          <w:szCs w:val="24"/>
        </w:rPr>
      </w:pPr>
      <w:bookmarkStart w:id="111" w:name="_Toc406670750"/>
      <w:bookmarkStart w:id="112" w:name="_Toc406671121"/>
      <w:bookmarkStart w:id="113" w:name="_Toc406671709"/>
      <w:r>
        <w:rPr>
          <w:rFonts w:hint="eastAsia" w:ascii="宋体" w:hAnsi="宋体" w:cs="宋体"/>
          <w:sz w:val="24"/>
          <w:szCs w:val="24"/>
        </w:rPr>
        <w:t>23.不可抗力</w:t>
      </w:r>
      <w:bookmarkEnd w:id="111"/>
      <w:bookmarkEnd w:id="112"/>
      <w:bookmarkEnd w:id="113"/>
    </w:p>
    <w:p>
      <w:pPr>
        <w:pStyle w:val="60"/>
        <w:spacing w:line="360" w:lineRule="auto"/>
        <w:rPr>
          <w:rFonts w:ascii="宋体" w:hAnsi="宋体" w:cs="宋体"/>
          <w:sz w:val="24"/>
          <w:szCs w:val="24"/>
        </w:rPr>
      </w:pPr>
      <w:r>
        <w:rPr>
          <w:rFonts w:hint="eastAsia" w:ascii="宋体" w:hAnsi="宋体" w:cs="宋体"/>
          <w:sz w:val="24"/>
          <w:szCs w:val="24"/>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pStyle w:val="60"/>
        <w:spacing w:line="360" w:lineRule="auto"/>
        <w:rPr>
          <w:rFonts w:ascii="宋体" w:hAnsi="宋体" w:cs="宋体"/>
          <w:sz w:val="24"/>
          <w:szCs w:val="24"/>
        </w:rPr>
      </w:pPr>
      <w:r>
        <w:rPr>
          <w:rFonts w:hint="eastAsia" w:ascii="宋体" w:hAnsi="宋体" w:cs="宋体"/>
          <w:sz w:val="24"/>
          <w:szCs w:val="24"/>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pStyle w:val="60"/>
        <w:spacing w:line="360" w:lineRule="auto"/>
        <w:rPr>
          <w:rFonts w:ascii="宋体" w:hAnsi="宋体" w:cs="宋体"/>
          <w:sz w:val="24"/>
          <w:szCs w:val="24"/>
        </w:rPr>
      </w:pPr>
      <w:r>
        <w:rPr>
          <w:rFonts w:hint="eastAsia" w:ascii="宋体" w:hAnsi="宋体" w:cs="宋体"/>
          <w:sz w:val="24"/>
          <w:szCs w:val="24"/>
        </w:rPr>
        <w:t>24.税费</w:t>
      </w:r>
    </w:p>
    <w:p>
      <w:pPr>
        <w:pStyle w:val="60"/>
        <w:spacing w:line="360" w:lineRule="auto"/>
        <w:rPr>
          <w:rFonts w:ascii="宋体" w:hAnsi="宋体" w:cs="宋体"/>
          <w:sz w:val="24"/>
          <w:szCs w:val="24"/>
        </w:rPr>
      </w:pPr>
      <w:r>
        <w:rPr>
          <w:rFonts w:hint="eastAsia" w:ascii="宋体" w:hAnsi="宋体" w:cs="宋体"/>
          <w:sz w:val="24"/>
          <w:szCs w:val="24"/>
        </w:rPr>
        <w:t>24.1根据国家现行税法对买方征收的与合同有关的一切税费均由买方负担。</w:t>
      </w:r>
    </w:p>
    <w:p>
      <w:pPr>
        <w:pStyle w:val="60"/>
        <w:spacing w:line="360" w:lineRule="auto"/>
        <w:rPr>
          <w:rFonts w:ascii="宋体" w:hAnsi="宋体" w:cs="宋体"/>
          <w:sz w:val="24"/>
          <w:szCs w:val="24"/>
        </w:rPr>
      </w:pPr>
      <w:r>
        <w:rPr>
          <w:rFonts w:hint="eastAsia" w:ascii="宋体" w:hAnsi="宋体" w:cs="宋体"/>
          <w:sz w:val="24"/>
          <w:szCs w:val="24"/>
        </w:rPr>
        <w:t>24.2根据国家现行税法对卖方征收的与合同有关的一切税费均由卖方负担。</w:t>
      </w:r>
    </w:p>
    <w:p>
      <w:pPr>
        <w:pStyle w:val="60"/>
        <w:spacing w:line="360" w:lineRule="auto"/>
        <w:rPr>
          <w:rFonts w:ascii="宋体" w:hAnsi="宋体" w:cs="宋体"/>
          <w:sz w:val="24"/>
          <w:szCs w:val="24"/>
        </w:rPr>
      </w:pPr>
      <w:r>
        <w:rPr>
          <w:rFonts w:hint="eastAsia" w:ascii="宋体" w:hAnsi="宋体" w:cs="宋体"/>
          <w:sz w:val="24"/>
          <w:szCs w:val="24"/>
        </w:rPr>
        <w:t>24.3在中国境外发生的与合同执行有关的一切税费均由卖方负担。</w:t>
      </w:r>
    </w:p>
    <w:p>
      <w:pPr>
        <w:pStyle w:val="60"/>
        <w:spacing w:line="360" w:lineRule="auto"/>
        <w:rPr>
          <w:rFonts w:ascii="宋体" w:hAnsi="宋体" w:cs="宋体"/>
          <w:sz w:val="24"/>
          <w:szCs w:val="24"/>
        </w:rPr>
      </w:pPr>
      <w:r>
        <w:rPr>
          <w:rFonts w:hint="eastAsia" w:ascii="宋体" w:hAnsi="宋体" w:cs="宋体"/>
          <w:sz w:val="24"/>
          <w:szCs w:val="24"/>
        </w:rPr>
        <w:t>24.4在中国境外生产的产品的进口关税均由卖方负责。</w:t>
      </w:r>
    </w:p>
    <w:p>
      <w:pPr>
        <w:pStyle w:val="60"/>
        <w:spacing w:line="360" w:lineRule="auto"/>
        <w:rPr>
          <w:rFonts w:ascii="宋体" w:hAnsi="宋体" w:cs="宋体"/>
          <w:sz w:val="24"/>
          <w:szCs w:val="24"/>
        </w:rPr>
      </w:pPr>
      <w:r>
        <w:rPr>
          <w:rFonts w:hint="eastAsia" w:ascii="宋体" w:hAnsi="宋体" w:cs="宋体"/>
          <w:sz w:val="24"/>
          <w:szCs w:val="24"/>
        </w:rPr>
        <w:t>25.履约保证金</w:t>
      </w:r>
    </w:p>
    <w:p>
      <w:pPr>
        <w:pStyle w:val="60"/>
        <w:spacing w:line="360" w:lineRule="auto"/>
        <w:rPr>
          <w:rFonts w:ascii="宋体" w:hAnsi="宋体" w:cs="宋体"/>
          <w:sz w:val="24"/>
          <w:szCs w:val="24"/>
        </w:rPr>
      </w:pPr>
      <w:r>
        <w:rPr>
          <w:rFonts w:hint="eastAsia" w:ascii="宋体" w:hAnsi="宋体" w:cs="宋体"/>
          <w:sz w:val="24"/>
          <w:szCs w:val="24"/>
        </w:rPr>
        <w:t>25.1卖方在收到的中标通知书的发出日起三十天内，通过一家银行，向买方提供相当于合同总价10%的履约保证金保函。履约保证金保函的有效期到产品完成安装调试，用户在交接验收文件上签字或盖章时止。</w:t>
      </w:r>
    </w:p>
    <w:p>
      <w:pPr>
        <w:pStyle w:val="60"/>
        <w:spacing w:line="360" w:lineRule="auto"/>
        <w:rPr>
          <w:rFonts w:ascii="宋体" w:hAnsi="宋体" w:cs="宋体"/>
          <w:sz w:val="24"/>
          <w:szCs w:val="24"/>
        </w:rPr>
      </w:pPr>
      <w:r>
        <w:rPr>
          <w:rFonts w:hint="eastAsia" w:ascii="宋体" w:hAnsi="宋体" w:cs="宋体"/>
          <w:sz w:val="24"/>
          <w:szCs w:val="24"/>
        </w:rPr>
        <w:t>25.2卖方提供的履约保证金保函应按采购文件所附的格式提供，与此有关的费用由卖方负担。</w:t>
      </w:r>
    </w:p>
    <w:p>
      <w:pPr>
        <w:pStyle w:val="60"/>
        <w:spacing w:line="360" w:lineRule="auto"/>
        <w:rPr>
          <w:rFonts w:ascii="宋体" w:hAnsi="宋体" w:cs="宋体"/>
          <w:sz w:val="24"/>
          <w:szCs w:val="24"/>
        </w:rPr>
      </w:pPr>
      <w:r>
        <w:rPr>
          <w:rFonts w:hint="eastAsia" w:ascii="宋体" w:hAnsi="宋体" w:cs="宋体"/>
          <w:sz w:val="24"/>
          <w:szCs w:val="24"/>
        </w:rPr>
        <w:t>25.3如卖方未能履行合同规定的任何义务，买方有权从履约保证金中得到补偿。</w:t>
      </w:r>
    </w:p>
    <w:p>
      <w:pPr>
        <w:pStyle w:val="60"/>
        <w:spacing w:line="360" w:lineRule="auto"/>
        <w:rPr>
          <w:rFonts w:ascii="宋体" w:hAnsi="宋体" w:cs="宋体"/>
          <w:sz w:val="24"/>
          <w:szCs w:val="24"/>
        </w:rPr>
      </w:pPr>
      <w:r>
        <w:rPr>
          <w:rFonts w:hint="eastAsia" w:ascii="宋体" w:hAnsi="宋体" w:cs="宋体"/>
          <w:sz w:val="24"/>
          <w:szCs w:val="24"/>
        </w:rPr>
        <w:t>26.违约终止合同</w:t>
      </w:r>
    </w:p>
    <w:p>
      <w:pPr>
        <w:pStyle w:val="60"/>
        <w:spacing w:line="360" w:lineRule="auto"/>
        <w:rPr>
          <w:rFonts w:ascii="宋体" w:hAnsi="宋体" w:cs="宋体"/>
          <w:sz w:val="24"/>
          <w:szCs w:val="24"/>
        </w:rPr>
      </w:pPr>
      <w:r>
        <w:rPr>
          <w:rFonts w:hint="eastAsia" w:ascii="宋体" w:hAnsi="宋体" w:cs="宋体"/>
          <w:sz w:val="24"/>
          <w:szCs w:val="24"/>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pStyle w:val="60"/>
        <w:spacing w:line="360" w:lineRule="auto"/>
        <w:rPr>
          <w:rFonts w:ascii="宋体" w:hAnsi="宋体" w:cs="宋体"/>
          <w:sz w:val="24"/>
          <w:szCs w:val="24"/>
        </w:rPr>
      </w:pPr>
      <w:r>
        <w:rPr>
          <w:rFonts w:hint="eastAsia" w:ascii="宋体" w:hAnsi="宋体" w:cs="宋体"/>
          <w:sz w:val="24"/>
          <w:szCs w:val="24"/>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pStyle w:val="60"/>
        <w:spacing w:line="360" w:lineRule="auto"/>
        <w:rPr>
          <w:rFonts w:ascii="宋体" w:hAnsi="宋体" w:cs="宋体"/>
          <w:sz w:val="24"/>
          <w:szCs w:val="24"/>
        </w:rPr>
      </w:pPr>
      <w:bookmarkStart w:id="114" w:name="_Toc406671122"/>
      <w:bookmarkStart w:id="115" w:name="_Toc406670751"/>
      <w:bookmarkStart w:id="116" w:name="_Toc406671710"/>
      <w:r>
        <w:rPr>
          <w:rFonts w:hint="eastAsia" w:ascii="宋体" w:hAnsi="宋体" w:cs="宋体"/>
          <w:sz w:val="24"/>
          <w:szCs w:val="24"/>
        </w:rPr>
        <w:t>27.其他情况终止合同</w:t>
      </w:r>
      <w:bookmarkEnd w:id="114"/>
      <w:bookmarkEnd w:id="115"/>
      <w:bookmarkEnd w:id="116"/>
    </w:p>
    <w:p>
      <w:pPr>
        <w:pStyle w:val="60"/>
        <w:spacing w:line="360" w:lineRule="auto"/>
        <w:rPr>
          <w:rFonts w:ascii="宋体" w:hAnsi="宋体" w:cs="宋体"/>
          <w:sz w:val="24"/>
          <w:szCs w:val="24"/>
        </w:rPr>
      </w:pPr>
      <w:r>
        <w:rPr>
          <w:rFonts w:hint="eastAsia" w:ascii="宋体" w:hAnsi="宋体" w:cs="宋体"/>
          <w:sz w:val="24"/>
          <w:szCs w:val="24"/>
        </w:rPr>
        <w:t>27.1如果卖方破产或发生资不抵债的情况，买方可在任何时候以书面通知终止合同，而不给对方补偿。该终止合同将不损害或影响买方已经采取或将要采取的补救措施的权利。</w:t>
      </w:r>
    </w:p>
    <w:p>
      <w:pPr>
        <w:pStyle w:val="60"/>
        <w:spacing w:line="360" w:lineRule="auto"/>
        <w:rPr>
          <w:rFonts w:ascii="宋体" w:hAnsi="宋体" w:cs="宋体"/>
          <w:sz w:val="24"/>
          <w:szCs w:val="24"/>
        </w:rPr>
      </w:pPr>
      <w:r>
        <w:rPr>
          <w:rFonts w:hint="eastAsia" w:ascii="宋体" w:hAnsi="宋体" w:cs="宋体"/>
          <w:sz w:val="24"/>
          <w:szCs w:val="24"/>
        </w:rPr>
        <w:t>27.2如果买方认定卖方在竞标、采购和合同执行等过程中有腐败或欺诈行为，买方有权在任何时候发出书面通知终止合同。</w:t>
      </w:r>
    </w:p>
    <w:p>
      <w:pPr>
        <w:pStyle w:val="60"/>
        <w:spacing w:line="360" w:lineRule="auto"/>
        <w:rPr>
          <w:rFonts w:ascii="宋体" w:hAnsi="宋体" w:cs="宋体"/>
          <w:sz w:val="24"/>
          <w:szCs w:val="24"/>
        </w:rPr>
      </w:pPr>
      <w:r>
        <w:rPr>
          <w:rFonts w:hint="eastAsia" w:ascii="宋体" w:hAnsi="宋体" w:cs="宋体"/>
          <w:sz w:val="24"/>
          <w:szCs w:val="24"/>
        </w:rPr>
        <w:t>28.转让和分包</w:t>
      </w:r>
    </w:p>
    <w:p>
      <w:pPr>
        <w:pStyle w:val="60"/>
        <w:spacing w:line="360" w:lineRule="auto"/>
        <w:rPr>
          <w:rFonts w:ascii="宋体" w:hAnsi="宋体" w:cs="宋体"/>
          <w:sz w:val="24"/>
          <w:szCs w:val="24"/>
        </w:rPr>
      </w:pPr>
      <w:r>
        <w:rPr>
          <w:rFonts w:hint="eastAsia" w:ascii="宋体" w:hAnsi="宋体" w:cs="宋体"/>
          <w:sz w:val="24"/>
          <w:szCs w:val="24"/>
        </w:rPr>
        <w:t>28.1未经买方事先书面同意， 卖方不得部分转让或全部转让其应履行的合同义务。</w:t>
      </w:r>
    </w:p>
    <w:p>
      <w:pPr>
        <w:pStyle w:val="60"/>
        <w:spacing w:line="360" w:lineRule="auto"/>
        <w:rPr>
          <w:rFonts w:ascii="宋体" w:hAnsi="宋体" w:cs="宋体"/>
          <w:sz w:val="24"/>
          <w:szCs w:val="24"/>
        </w:rPr>
      </w:pPr>
      <w:r>
        <w:rPr>
          <w:rFonts w:hint="eastAsia" w:ascii="宋体" w:hAnsi="宋体" w:cs="宋体"/>
          <w:sz w:val="24"/>
          <w:szCs w:val="24"/>
        </w:rPr>
        <w:t>28.2对投标中明确分包的合同，卖方应将合同的全部分包合同书面通知买方，但此分包通知书不能解除卖方履行合同的责任和义务。</w:t>
      </w:r>
    </w:p>
    <w:p>
      <w:pPr>
        <w:pStyle w:val="60"/>
        <w:spacing w:line="360" w:lineRule="auto"/>
        <w:rPr>
          <w:rFonts w:ascii="宋体" w:hAnsi="宋体" w:cs="宋体"/>
          <w:sz w:val="24"/>
          <w:szCs w:val="24"/>
        </w:rPr>
      </w:pPr>
      <w:r>
        <w:rPr>
          <w:rFonts w:hint="eastAsia" w:ascii="宋体" w:hAnsi="宋体" w:cs="宋体"/>
          <w:sz w:val="24"/>
          <w:szCs w:val="24"/>
        </w:rPr>
        <w:t>28.3分包必须符合合同条款第11条的规定。</w:t>
      </w:r>
    </w:p>
    <w:p>
      <w:pPr>
        <w:pStyle w:val="60"/>
        <w:spacing w:line="360" w:lineRule="auto"/>
        <w:rPr>
          <w:rFonts w:ascii="宋体" w:hAnsi="宋体" w:cs="宋体"/>
          <w:sz w:val="24"/>
          <w:szCs w:val="24"/>
        </w:rPr>
      </w:pPr>
      <w:r>
        <w:rPr>
          <w:rFonts w:hint="eastAsia" w:ascii="宋体" w:hAnsi="宋体" w:cs="宋体"/>
          <w:sz w:val="24"/>
          <w:szCs w:val="24"/>
        </w:rPr>
        <w:t>29.合同的协商变更与修改</w:t>
      </w:r>
    </w:p>
    <w:p>
      <w:pPr>
        <w:pStyle w:val="60"/>
        <w:spacing w:line="360" w:lineRule="auto"/>
        <w:rPr>
          <w:rFonts w:ascii="宋体" w:hAnsi="宋体" w:cs="宋体"/>
          <w:sz w:val="24"/>
          <w:szCs w:val="24"/>
        </w:rPr>
      </w:pPr>
      <w:r>
        <w:rPr>
          <w:rFonts w:hint="eastAsia" w:ascii="宋体" w:hAnsi="宋体" w:cs="宋体"/>
          <w:sz w:val="24"/>
          <w:szCs w:val="24"/>
        </w:rPr>
        <w:t>29.1买方可以以书面方式向卖方发出变更要求，协商在本合同的一般范围内变更下述一项或几项：</w:t>
      </w:r>
    </w:p>
    <w:p>
      <w:pPr>
        <w:pStyle w:val="60"/>
        <w:spacing w:line="360" w:lineRule="auto"/>
        <w:rPr>
          <w:rFonts w:ascii="宋体" w:hAnsi="宋体" w:cs="宋体"/>
          <w:sz w:val="24"/>
          <w:szCs w:val="24"/>
        </w:rPr>
      </w:pPr>
      <w:r>
        <w:rPr>
          <w:rFonts w:hint="eastAsia" w:ascii="宋体" w:hAnsi="宋体" w:cs="宋体"/>
          <w:sz w:val="24"/>
          <w:szCs w:val="24"/>
        </w:rPr>
        <w:t>(1)当本合同项下提供的产品是专为买方制造时，在相关部分尚未投入生产前变更图纸、设计或规格；</w:t>
      </w:r>
    </w:p>
    <w:p>
      <w:pPr>
        <w:pStyle w:val="60"/>
        <w:spacing w:line="360" w:lineRule="auto"/>
        <w:rPr>
          <w:rFonts w:ascii="宋体" w:hAnsi="宋体" w:cs="宋体"/>
          <w:sz w:val="24"/>
          <w:szCs w:val="24"/>
        </w:rPr>
      </w:pPr>
      <w:r>
        <w:rPr>
          <w:rFonts w:hint="eastAsia" w:ascii="宋体" w:hAnsi="宋体" w:cs="宋体"/>
          <w:sz w:val="24"/>
          <w:szCs w:val="24"/>
        </w:rPr>
        <w:t>(2)在合同项下的产品托运之前，变更运输、包装的方法、交货地点；</w:t>
      </w:r>
    </w:p>
    <w:p>
      <w:pPr>
        <w:pStyle w:val="60"/>
        <w:spacing w:line="360" w:lineRule="auto"/>
        <w:rPr>
          <w:rFonts w:ascii="宋体" w:hAnsi="宋体" w:cs="宋体"/>
          <w:sz w:val="24"/>
          <w:szCs w:val="24"/>
        </w:rPr>
      </w:pPr>
      <w:r>
        <w:rPr>
          <w:rFonts w:hint="eastAsia" w:ascii="宋体" w:hAnsi="宋体" w:cs="宋体"/>
          <w:sz w:val="24"/>
          <w:szCs w:val="24"/>
        </w:rPr>
        <w:t>(3)卖方提供的服务。</w:t>
      </w:r>
    </w:p>
    <w:p>
      <w:pPr>
        <w:pStyle w:val="60"/>
        <w:spacing w:line="360" w:lineRule="auto"/>
        <w:rPr>
          <w:rFonts w:ascii="宋体" w:hAnsi="宋体" w:cs="宋体"/>
          <w:sz w:val="24"/>
          <w:szCs w:val="24"/>
        </w:rPr>
      </w:pPr>
      <w:r>
        <w:rPr>
          <w:rFonts w:hint="eastAsia" w:ascii="宋体" w:hAnsi="宋体" w:cs="宋体"/>
          <w:sz w:val="24"/>
          <w:szCs w:val="24"/>
        </w:rPr>
        <w:t>29.2除了上述的情况外，不应对合同进行任何变更或修改，除非双方同意并签订书面的合同修改书。</w:t>
      </w:r>
    </w:p>
    <w:p>
      <w:pPr>
        <w:pStyle w:val="60"/>
        <w:spacing w:line="360" w:lineRule="auto"/>
        <w:rPr>
          <w:rFonts w:ascii="宋体" w:hAnsi="宋体" w:cs="宋体"/>
          <w:sz w:val="24"/>
          <w:szCs w:val="24"/>
        </w:rPr>
      </w:pPr>
      <w:r>
        <w:rPr>
          <w:rFonts w:hint="eastAsia" w:ascii="宋体" w:hAnsi="宋体" w:cs="宋体"/>
          <w:sz w:val="24"/>
          <w:szCs w:val="24"/>
        </w:rPr>
        <w:t>合同修改书应由双方授权代表签字或盖章，具有合同的法律效力。</w:t>
      </w:r>
    </w:p>
    <w:p>
      <w:pPr>
        <w:pStyle w:val="60"/>
        <w:spacing w:line="360" w:lineRule="auto"/>
        <w:rPr>
          <w:rFonts w:ascii="宋体" w:hAnsi="宋体" w:cs="宋体"/>
          <w:sz w:val="24"/>
          <w:szCs w:val="24"/>
        </w:rPr>
      </w:pPr>
      <w:r>
        <w:rPr>
          <w:rFonts w:hint="eastAsia" w:ascii="宋体" w:hAnsi="宋体" w:cs="宋体"/>
          <w:sz w:val="24"/>
          <w:szCs w:val="24"/>
        </w:rPr>
        <w:t>30.争端的解决</w:t>
      </w:r>
    </w:p>
    <w:p>
      <w:pPr>
        <w:pStyle w:val="60"/>
        <w:spacing w:line="360" w:lineRule="auto"/>
        <w:rPr>
          <w:rFonts w:ascii="宋体" w:hAnsi="宋体" w:cs="宋体"/>
          <w:sz w:val="24"/>
          <w:szCs w:val="24"/>
        </w:rPr>
      </w:pPr>
      <w:r>
        <w:rPr>
          <w:rFonts w:hint="eastAsia" w:ascii="宋体" w:hAnsi="宋体" w:cs="宋体"/>
          <w:sz w:val="24"/>
          <w:szCs w:val="24"/>
        </w:rPr>
        <w:t>30.1合同实施或与合同有关的一切争端应依据《中华人民共和国合同法》并通过双方协商解决。如果协商开始后六十天还不能解决，争端应提交仲裁或诉讼，仲裁和诉讼应在买方所在地进行。</w:t>
      </w:r>
    </w:p>
    <w:p>
      <w:pPr>
        <w:pStyle w:val="60"/>
        <w:spacing w:line="360" w:lineRule="auto"/>
        <w:rPr>
          <w:rFonts w:ascii="宋体" w:hAnsi="宋体" w:cs="宋体"/>
          <w:sz w:val="24"/>
          <w:szCs w:val="24"/>
        </w:rPr>
      </w:pPr>
      <w:r>
        <w:rPr>
          <w:rFonts w:hint="eastAsia" w:ascii="宋体" w:hAnsi="宋体" w:cs="宋体"/>
          <w:sz w:val="24"/>
          <w:szCs w:val="24"/>
        </w:rPr>
        <w:t>30.2仲裁或诉讼裁决应为最终裁决，对双方均有约束力。除另有裁决外，仲裁或诉讼费均应由败诉方负担。</w:t>
      </w:r>
    </w:p>
    <w:p>
      <w:pPr>
        <w:pStyle w:val="60"/>
        <w:spacing w:line="360" w:lineRule="auto"/>
        <w:rPr>
          <w:rFonts w:ascii="宋体" w:hAnsi="宋体" w:cs="宋体"/>
          <w:sz w:val="24"/>
          <w:szCs w:val="24"/>
        </w:rPr>
      </w:pPr>
      <w:r>
        <w:rPr>
          <w:rFonts w:hint="eastAsia" w:ascii="宋体" w:hAnsi="宋体" w:cs="宋体"/>
          <w:sz w:val="24"/>
          <w:szCs w:val="24"/>
        </w:rPr>
        <w:t>30.3在仲裁或诉讼期间，除正在进行仲裁或诉讼的部分外，合同其他部分应继续执行。</w:t>
      </w:r>
    </w:p>
    <w:p>
      <w:pPr>
        <w:pStyle w:val="60"/>
        <w:spacing w:line="360" w:lineRule="auto"/>
        <w:rPr>
          <w:rFonts w:ascii="宋体" w:hAnsi="宋体" w:cs="宋体"/>
          <w:sz w:val="24"/>
          <w:szCs w:val="24"/>
        </w:rPr>
      </w:pPr>
      <w:r>
        <w:rPr>
          <w:rFonts w:hint="eastAsia" w:ascii="宋体" w:hAnsi="宋体" w:cs="宋体"/>
          <w:sz w:val="24"/>
          <w:szCs w:val="24"/>
        </w:rPr>
        <w:t>31.通知</w:t>
      </w:r>
    </w:p>
    <w:p>
      <w:pPr>
        <w:pStyle w:val="60"/>
        <w:spacing w:line="360" w:lineRule="auto"/>
        <w:rPr>
          <w:rFonts w:ascii="宋体" w:hAnsi="宋体" w:cs="宋体"/>
          <w:sz w:val="24"/>
          <w:szCs w:val="24"/>
        </w:rPr>
      </w:pPr>
      <w:r>
        <w:rPr>
          <w:rFonts w:hint="eastAsia" w:ascii="宋体" w:hAnsi="宋体" w:cs="宋体"/>
          <w:sz w:val="24"/>
          <w:szCs w:val="24"/>
        </w:rPr>
        <w:t>31.1本合同任何一方给另一方的通知，都应以书面或传真的形式发送，而另一方应以书面或传真形式确认，回复对方。</w:t>
      </w:r>
    </w:p>
    <w:p>
      <w:pPr>
        <w:pStyle w:val="60"/>
        <w:spacing w:line="360" w:lineRule="auto"/>
        <w:rPr>
          <w:rFonts w:ascii="宋体" w:hAnsi="宋体" w:cs="宋体"/>
          <w:sz w:val="24"/>
          <w:szCs w:val="24"/>
        </w:rPr>
      </w:pPr>
      <w:r>
        <w:rPr>
          <w:rFonts w:hint="eastAsia" w:ascii="宋体" w:hAnsi="宋体" w:cs="宋体"/>
          <w:sz w:val="24"/>
          <w:szCs w:val="24"/>
        </w:rPr>
        <w:t>31.2通知以送到日期或通知书的生效日起为生效日期，两者中以较晚的一个日期为准。</w:t>
      </w:r>
    </w:p>
    <w:p>
      <w:pPr>
        <w:pStyle w:val="4"/>
      </w:pPr>
      <w:r>
        <w:rPr>
          <w:rFonts w:hint="eastAsia" w:ascii="宋体" w:hAnsi="宋体" w:cs="宋体"/>
          <w:sz w:val="24"/>
          <w:szCs w:val="24"/>
        </w:rPr>
        <w:br w:type="page"/>
      </w:r>
      <w:r>
        <w:rPr>
          <w:rFonts w:hint="eastAsia"/>
        </w:rPr>
        <w:t>二、拟签订的政府采购合同</w:t>
      </w:r>
    </w:p>
    <w:p>
      <w:pPr>
        <w:jc w:val="center"/>
        <w:rPr>
          <w:rFonts w:ascii="宋体" w:hAnsi="宋体" w:cs="宋体"/>
          <w:b/>
          <w:bCs/>
          <w:sz w:val="24"/>
        </w:rPr>
      </w:pPr>
      <w:r>
        <w:rPr>
          <w:rFonts w:hint="eastAsia" w:ascii="宋体" w:hAnsi="宋体" w:cs="宋体"/>
          <w:b/>
          <w:bCs/>
          <w:sz w:val="24"/>
        </w:rPr>
        <w:t>(此合同样本仅供参考,合同具体细则以成交双方协定为准)</w:t>
      </w:r>
    </w:p>
    <w:p>
      <w:pPr>
        <w:pStyle w:val="60"/>
        <w:spacing w:line="360" w:lineRule="auto"/>
        <w:jc w:val="center"/>
        <w:rPr>
          <w:rFonts w:ascii="宋体" w:hAnsi="宋体" w:cs="宋体"/>
          <w:sz w:val="24"/>
          <w:szCs w:val="24"/>
        </w:rPr>
      </w:pPr>
      <w:r>
        <w:rPr>
          <w:rFonts w:hint="eastAsia" w:ascii="宋体" w:hAnsi="宋体" w:cs="宋体"/>
          <w:sz w:val="24"/>
          <w:szCs w:val="24"/>
        </w:rPr>
        <w:t xml:space="preserve"> 专用条款（模板）</w:t>
      </w:r>
    </w:p>
    <w:p>
      <w:pPr>
        <w:pStyle w:val="60"/>
        <w:spacing w:line="360" w:lineRule="auto"/>
        <w:rPr>
          <w:rFonts w:ascii="宋体" w:hAnsi="宋体" w:cs="宋体"/>
          <w:sz w:val="24"/>
          <w:szCs w:val="24"/>
        </w:rPr>
      </w:pPr>
      <w:r>
        <w:rPr>
          <w:rFonts w:hint="eastAsia" w:ascii="宋体" w:hAnsi="宋体" w:cs="宋体"/>
          <w:sz w:val="24"/>
          <w:szCs w:val="24"/>
        </w:rPr>
        <w:t>合同号：</w:t>
      </w:r>
    </w:p>
    <w:p>
      <w:pPr>
        <w:pStyle w:val="60"/>
        <w:spacing w:line="360" w:lineRule="auto"/>
        <w:rPr>
          <w:rFonts w:ascii="宋体" w:hAnsi="宋体" w:cs="宋体"/>
          <w:sz w:val="24"/>
          <w:szCs w:val="24"/>
        </w:rPr>
      </w:pPr>
      <w:r>
        <w:rPr>
          <w:rFonts w:hint="eastAsia" w:ascii="宋体" w:hAnsi="宋体" w:cs="宋体"/>
          <w:sz w:val="24"/>
          <w:szCs w:val="24"/>
        </w:rPr>
        <w:t>甲方（招标用户采购方）：                                  合同编号：</w:t>
      </w:r>
    </w:p>
    <w:p>
      <w:pPr>
        <w:pStyle w:val="60"/>
        <w:spacing w:line="360" w:lineRule="auto"/>
        <w:rPr>
          <w:rFonts w:ascii="宋体" w:hAnsi="宋体" w:cs="宋体"/>
          <w:sz w:val="24"/>
          <w:szCs w:val="24"/>
        </w:rPr>
      </w:pPr>
      <w:r>
        <w:rPr>
          <w:rFonts w:hint="eastAsia" w:ascii="宋体" w:hAnsi="宋体" w:cs="宋体"/>
          <w:sz w:val="24"/>
          <w:szCs w:val="24"/>
        </w:rPr>
        <w:t>乙方（投标中标供应方）：                                  签约地点：</w:t>
      </w:r>
    </w:p>
    <w:p>
      <w:pPr>
        <w:pStyle w:val="60"/>
        <w:spacing w:line="360" w:lineRule="auto"/>
        <w:rPr>
          <w:rFonts w:ascii="宋体" w:hAnsi="宋体" w:cs="宋体"/>
          <w:sz w:val="24"/>
          <w:szCs w:val="24"/>
        </w:rPr>
      </w:pPr>
      <w:r>
        <w:rPr>
          <w:rFonts w:hint="eastAsia" w:ascii="宋体" w:hAnsi="宋体" w:cs="宋体"/>
          <w:sz w:val="24"/>
          <w:szCs w:val="24"/>
        </w:rPr>
        <w:t xml:space="preserve">    根据《中华人民共和国政府采购法》、《中华人民共和国民法典》及</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采购招标文件（招标编号：     采购代理机构：    ）的要求，经双方协商一致，签订本合同。</w:t>
      </w:r>
    </w:p>
    <w:p>
      <w:pPr>
        <w:pStyle w:val="60"/>
        <w:spacing w:line="360" w:lineRule="auto"/>
        <w:rPr>
          <w:rFonts w:ascii="宋体" w:hAnsi="宋体" w:cs="宋体"/>
          <w:b/>
          <w:bCs/>
          <w:sz w:val="24"/>
          <w:szCs w:val="24"/>
        </w:rPr>
      </w:pPr>
      <w:r>
        <w:rPr>
          <w:rFonts w:hint="eastAsia" w:ascii="宋体" w:hAnsi="宋体" w:cs="宋体"/>
          <w:b/>
          <w:bCs/>
          <w:sz w:val="24"/>
          <w:szCs w:val="24"/>
        </w:rPr>
        <w:t>1、合同设备</w:t>
      </w:r>
    </w:p>
    <w:p>
      <w:pPr>
        <w:pStyle w:val="60"/>
        <w:spacing w:line="360" w:lineRule="auto"/>
        <w:rPr>
          <w:rFonts w:ascii="宋体" w:hAnsi="宋体" w:cs="宋体"/>
          <w:sz w:val="24"/>
          <w:szCs w:val="24"/>
        </w:rPr>
      </w:pPr>
      <w:r>
        <w:rPr>
          <w:rFonts w:hint="eastAsia" w:ascii="宋体" w:hAnsi="宋体" w:cs="宋体"/>
          <w:sz w:val="24"/>
          <w:szCs w:val="24"/>
        </w:rPr>
        <w:tab/>
      </w:r>
      <w:r>
        <w:rPr>
          <w:rFonts w:hint="eastAsia" w:ascii="宋体" w:hAnsi="宋体" w:cs="宋体"/>
          <w:sz w:val="24"/>
          <w:szCs w:val="24"/>
        </w:rPr>
        <w:t>乙方负责向甲方供应下表中所列</w:t>
      </w:r>
      <w:r>
        <w:rPr>
          <w:rFonts w:hint="eastAsia" w:ascii="宋体" w:hAnsi="宋体" w:cs="宋体"/>
          <w:sz w:val="24"/>
          <w:szCs w:val="24"/>
          <w:u w:val="single"/>
        </w:rPr>
        <w:t xml:space="preserve">                     </w:t>
      </w:r>
      <w:r>
        <w:rPr>
          <w:rFonts w:hint="eastAsia" w:ascii="宋体" w:hAnsi="宋体" w:cs="宋体"/>
          <w:sz w:val="24"/>
          <w:szCs w:val="24"/>
        </w:rPr>
        <w:t>及负责安装调试。</w:t>
      </w:r>
    </w:p>
    <w:tbl>
      <w:tblPr>
        <w:tblStyle w:val="2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pStyle w:val="60"/>
              <w:spacing w:line="360" w:lineRule="auto"/>
              <w:jc w:val="left"/>
              <w:rPr>
                <w:rFonts w:ascii="宋体" w:hAnsi="宋体" w:cs="宋体"/>
                <w:sz w:val="24"/>
                <w:szCs w:val="24"/>
              </w:rPr>
            </w:pPr>
            <w:r>
              <w:rPr>
                <w:rFonts w:hint="eastAsia" w:ascii="宋体" w:hAnsi="宋体" w:cs="宋体"/>
                <w:sz w:val="24"/>
                <w:szCs w:val="24"/>
              </w:rPr>
              <w:t>货物名称</w:t>
            </w:r>
          </w:p>
        </w:tc>
        <w:tc>
          <w:tcPr>
            <w:tcW w:w="1365" w:type="dxa"/>
            <w:vAlign w:val="center"/>
          </w:tcPr>
          <w:p>
            <w:pPr>
              <w:pStyle w:val="60"/>
              <w:spacing w:line="360" w:lineRule="auto"/>
              <w:jc w:val="left"/>
              <w:rPr>
                <w:rFonts w:ascii="宋体" w:hAnsi="宋体" w:cs="宋体"/>
                <w:sz w:val="24"/>
                <w:szCs w:val="24"/>
              </w:rPr>
            </w:pPr>
            <w:r>
              <w:rPr>
                <w:rFonts w:hint="eastAsia" w:ascii="宋体" w:hAnsi="宋体" w:cs="宋体"/>
                <w:sz w:val="24"/>
                <w:szCs w:val="24"/>
              </w:rPr>
              <w:t>规格型号</w:t>
            </w:r>
          </w:p>
        </w:tc>
        <w:tc>
          <w:tcPr>
            <w:tcW w:w="829" w:type="dxa"/>
            <w:vAlign w:val="center"/>
          </w:tcPr>
          <w:p>
            <w:pPr>
              <w:pStyle w:val="60"/>
              <w:spacing w:line="360" w:lineRule="auto"/>
              <w:jc w:val="left"/>
              <w:rPr>
                <w:rFonts w:ascii="宋体" w:hAnsi="宋体" w:cs="宋体"/>
                <w:sz w:val="24"/>
                <w:szCs w:val="24"/>
              </w:rPr>
            </w:pPr>
            <w:r>
              <w:rPr>
                <w:rFonts w:hint="eastAsia" w:ascii="宋体" w:hAnsi="宋体" w:cs="宋体"/>
                <w:sz w:val="24"/>
                <w:szCs w:val="24"/>
              </w:rPr>
              <w:t>产地厂家</w:t>
            </w:r>
          </w:p>
        </w:tc>
        <w:tc>
          <w:tcPr>
            <w:tcW w:w="878" w:type="dxa"/>
            <w:vAlign w:val="center"/>
          </w:tcPr>
          <w:p>
            <w:pPr>
              <w:pStyle w:val="60"/>
              <w:spacing w:line="360" w:lineRule="auto"/>
              <w:jc w:val="left"/>
              <w:rPr>
                <w:rFonts w:ascii="宋体" w:hAnsi="宋体" w:cs="宋体"/>
                <w:sz w:val="24"/>
                <w:szCs w:val="24"/>
              </w:rPr>
            </w:pPr>
            <w:r>
              <w:rPr>
                <w:rFonts w:hint="eastAsia" w:ascii="宋体" w:hAnsi="宋体" w:cs="宋体"/>
                <w:sz w:val="24"/>
                <w:szCs w:val="24"/>
              </w:rPr>
              <w:t>单位</w:t>
            </w:r>
          </w:p>
        </w:tc>
        <w:tc>
          <w:tcPr>
            <w:tcW w:w="878" w:type="dxa"/>
            <w:vAlign w:val="center"/>
          </w:tcPr>
          <w:p>
            <w:pPr>
              <w:pStyle w:val="60"/>
              <w:spacing w:line="360" w:lineRule="auto"/>
              <w:jc w:val="left"/>
              <w:rPr>
                <w:rFonts w:ascii="宋体" w:hAnsi="宋体" w:cs="宋体"/>
                <w:sz w:val="24"/>
                <w:szCs w:val="24"/>
              </w:rPr>
            </w:pPr>
            <w:r>
              <w:rPr>
                <w:rFonts w:hint="eastAsia" w:ascii="宋体" w:hAnsi="宋体" w:cs="宋体"/>
                <w:sz w:val="24"/>
                <w:szCs w:val="24"/>
              </w:rPr>
              <w:t>数量</w:t>
            </w:r>
          </w:p>
        </w:tc>
        <w:tc>
          <w:tcPr>
            <w:tcW w:w="878" w:type="dxa"/>
            <w:vAlign w:val="center"/>
          </w:tcPr>
          <w:p>
            <w:pPr>
              <w:pStyle w:val="60"/>
              <w:spacing w:line="360" w:lineRule="auto"/>
              <w:jc w:val="left"/>
              <w:rPr>
                <w:rFonts w:ascii="宋体" w:hAnsi="宋体" w:cs="宋体"/>
                <w:sz w:val="24"/>
                <w:szCs w:val="24"/>
              </w:rPr>
            </w:pPr>
            <w:r>
              <w:rPr>
                <w:rFonts w:hint="eastAsia" w:ascii="宋体" w:hAnsi="宋体" w:cs="宋体"/>
                <w:sz w:val="24"/>
                <w:szCs w:val="24"/>
              </w:rPr>
              <w:t>单价</w:t>
            </w:r>
          </w:p>
        </w:tc>
        <w:tc>
          <w:tcPr>
            <w:tcW w:w="878" w:type="dxa"/>
            <w:vAlign w:val="center"/>
          </w:tcPr>
          <w:p>
            <w:pPr>
              <w:pStyle w:val="60"/>
              <w:spacing w:line="360" w:lineRule="auto"/>
              <w:jc w:val="left"/>
              <w:rPr>
                <w:rFonts w:ascii="宋体" w:hAnsi="宋体" w:cs="宋体"/>
                <w:sz w:val="24"/>
                <w:szCs w:val="24"/>
              </w:rPr>
            </w:pPr>
            <w:r>
              <w:rPr>
                <w:rFonts w:hint="eastAsia" w:ascii="宋体" w:hAnsi="宋体" w:cs="宋体"/>
                <w:sz w:val="24"/>
                <w:szCs w:val="24"/>
              </w:rPr>
              <w:t>总价</w:t>
            </w:r>
          </w:p>
        </w:tc>
        <w:tc>
          <w:tcPr>
            <w:tcW w:w="878" w:type="dxa"/>
            <w:vAlign w:val="center"/>
          </w:tcPr>
          <w:p>
            <w:pPr>
              <w:pStyle w:val="60"/>
              <w:spacing w:line="360" w:lineRule="auto"/>
              <w:jc w:val="left"/>
              <w:rPr>
                <w:rFonts w:ascii="宋体" w:hAnsi="宋体" w:cs="宋体"/>
                <w:sz w:val="24"/>
                <w:szCs w:val="24"/>
              </w:rPr>
            </w:pPr>
            <w:r>
              <w:rPr>
                <w:rFonts w:hint="eastAsia" w:ascii="宋体" w:hAnsi="宋体" w:cs="宋体"/>
                <w:sz w:val="24"/>
                <w:szCs w:val="24"/>
              </w:rPr>
              <w:t>随机配件</w:t>
            </w:r>
          </w:p>
        </w:tc>
        <w:tc>
          <w:tcPr>
            <w:tcW w:w="878" w:type="dxa"/>
            <w:vAlign w:val="center"/>
          </w:tcPr>
          <w:p>
            <w:pPr>
              <w:pStyle w:val="60"/>
              <w:spacing w:line="360" w:lineRule="auto"/>
              <w:jc w:val="left"/>
              <w:rPr>
                <w:rFonts w:ascii="宋体" w:hAnsi="宋体" w:cs="宋体"/>
                <w:sz w:val="24"/>
                <w:szCs w:val="24"/>
              </w:rPr>
            </w:pPr>
            <w:r>
              <w:rPr>
                <w:rFonts w:hint="eastAsia" w:ascii="宋体" w:hAnsi="宋体" w:cs="宋体"/>
                <w:sz w:val="24"/>
                <w:szCs w:val="24"/>
              </w:rPr>
              <w:t>交货地点</w:t>
            </w:r>
          </w:p>
        </w:tc>
        <w:tc>
          <w:tcPr>
            <w:tcW w:w="938" w:type="dxa"/>
            <w:vAlign w:val="center"/>
          </w:tcPr>
          <w:p>
            <w:pPr>
              <w:pStyle w:val="60"/>
              <w:spacing w:line="360" w:lineRule="auto"/>
              <w:jc w:val="left"/>
              <w:rPr>
                <w:rFonts w:ascii="宋体" w:hAnsi="宋体" w:cs="宋体"/>
                <w:sz w:val="24"/>
                <w:szCs w:val="24"/>
              </w:rPr>
            </w:pPr>
            <w:r>
              <w:rPr>
                <w:rFonts w:hint="eastAsia" w:ascii="宋体" w:hAnsi="宋体" w:cs="宋体"/>
                <w:sz w:val="24"/>
                <w:szCs w:val="24"/>
              </w:rPr>
              <w:t>交货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pStyle w:val="60"/>
              <w:spacing w:line="360" w:lineRule="auto"/>
              <w:rPr>
                <w:rFonts w:ascii="宋体" w:hAnsi="宋体" w:cs="宋体"/>
                <w:sz w:val="24"/>
                <w:szCs w:val="24"/>
              </w:rPr>
            </w:pPr>
          </w:p>
        </w:tc>
        <w:tc>
          <w:tcPr>
            <w:tcW w:w="1365" w:type="dxa"/>
          </w:tcPr>
          <w:p>
            <w:pPr>
              <w:pStyle w:val="60"/>
              <w:spacing w:line="360" w:lineRule="auto"/>
              <w:rPr>
                <w:rFonts w:ascii="宋体" w:hAnsi="宋体" w:cs="宋体"/>
                <w:sz w:val="24"/>
                <w:szCs w:val="24"/>
              </w:rPr>
            </w:pPr>
          </w:p>
        </w:tc>
        <w:tc>
          <w:tcPr>
            <w:tcW w:w="829"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938" w:type="dxa"/>
          </w:tcPr>
          <w:p>
            <w:pPr>
              <w:pStyle w:val="6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pStyle w:val="60"/>
              <w:spacing w:line="360" w:lineRule="auto"/>
              <w:rPr>
                <w:rFonts w:ascii="宋体" w:hAnsi="宋体" w:cs="宋体"/>
                <w:sz w:val="24"/>
                <w:szCs w:val="24"/>
              </w:rPr>
            </w:pPr>
          </w:p>
        </w:tc>
        <w:tc>
          <w:tcPr>
            <w:tcW w:w="1365" w:type="dxa"/>
          </w:tcPr>
          <w:p>
            <w:pPr>
              <w:pStyle w:val="60"/>
              <w:spacing w:line="360" w:lineRule="auto"/>
              <w:rPr>
                <w:rFonts w:ascii="宋体" w:hAnsi="宋体" w:cs="宋体"/>
                <w:sz w:val="24"/>
                <w:szCs w:val="24"/>
              </w:rPr>
            </w:pPr>
          </w:p>
        </w:tc>
        <w:tc>
          <w:tcPr>
            <w:tcW w:w="829"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878" w:type="dxa"/>
          </w:tcPr>
          <w:p>
            <w:pPr>
              <w:pStyle w:val="60"/>
              <w:spacing w:line="360" w:lineRule="auto"/>
              <w:rPr>
                <w:rFonts w:ascii="宋体" w:hAnsi="宋体" w:cs="宋体"/>
                <w:sz w:val="24"/>
                <w:szCs w:val="24"/>
              </w:rPr>
            </w:pPr>
          </w:p>
        </w:tc>
        <w:tc>
          <w:tcPr>
            <w:tcW w:w="938" w:type="dxa"/>
          </w:tcPr>
          <w:p>
            <w:pPr>
              <w:pStyle w:val="60"/>
              <w:spacing w:line="360" w:lineRule="auto"/>
              <w:rPr>
                <w:rFonts w:ascii="宋体" w:hAnsi="宋体" w:cs="宋体"/>
                <w:sz w:val="24"/>
                <w:szCs w:val="24"/>
              </w:rPr>
            </w:pPr>
          </w:p>
        </w:tc>
      </w:tr>
    </w:tbl>
    <w:p>
      <w:pPr>
        <w:pStyle w:val="60"/>
        <w:spacing w:line="360" w:lineRule="auto"/>
        <w:rPr>
          <w:rFonts w:ascii="宋体" w:hAnsi="宋体" w:cs="宋体"/>
          <w:b/>
          <w:bCs/>
          <w:sz w:val="24"/>
          <w:szCs w:val="24"/>
        </w:rPr>
      </w:pPr>
      <w:r>
        <w:rPr>
          <w:rFonts w:hint="eastAsia" w:ascii="宋体" w:hAnsi="宋体" w:cs="宋体"/>
          <w:b/>
          <w:bCs/>
          <w:sz w:val="24"/>
          <w:szCs w:val="24"/>
        </w:rPr>
        <w:t>2、合同总价和支付方式</w:t>
      </w:r>
    </w:p>
    <w:p>
      <w:pPr>
        <w:pStyle w:val="60"/>
        <w:spacing w:line="360" w:lineRule="auto"/>
        <w:rPr>
          <w:rFonts w:ascii="宋体" w:hAnsi="宋体" w:cs="宋体"/>
          <w:sz w:val="24"/>
          <w:szCs w:val="24"/>
        </w:rPr>
      </w:pPr>
      <w:r>
        <w:rPr>
          <w:rFonts w:hint="eastAsia" w:ascii="宋体" w:hAnsi="宋体" w:cs="宋体"/>
          <w:sz w:val="24"/>
          <w:szCs w:val="24"/>
        </w:rPr>
        <w:t>2.1合同总价：总价为人民币（大写）：</w:t>
      </w:r>
      <w:r>
        <w:rPr>
          <w:rFonts w:hint="eastAsia" w:ascii="宋体" w:hAnsi="宋体" w:cs="宋体"/>
          <w:sz w:val="24"/>
          <w:szCs w:val="24"/>
          <w:u w:val="single"/>
        </w:rPr>
        <w:t xml:space="preserve">　　              </w:t>
      </w:r>
      <w:r>
        <w:rPr>
          <w:rFonts w:hint="eastAsia" w:ascii="宋体" w:hAnsi="宋体" w:cs="宋体"/>
          <w:sz w:val="24"/>
          <w:szCs w:val="24"/>
        </w:rPr>
        <w:t>，即RMB￥</w:t>
      </w:r>
      <w:r>
        <w:rPr>
          <w:rFonts w:hint="eastAsia" w:ascii="宋体" w:hAnsi="宋体" w:cs="宋体"/>
          <w:sz w:val="24"/>
          <w:szCs w:val="24"/>
          <w:u w:val="single"/>
        </w:rPr>
        <w:t xml:space="preserve">          </w:t>
      </w:r>
      <w:r>
        <w:rPr>
          <w:rFonts w:hint="eastAsia" w:ascii="宋体" w:hAnsi="宋体" w:cs="宋体"/>
          <w:sz w:val="24"/>
          <w:szCs w:val="24"/>
        </w:rPr>
        <w:t>元，该合同总金额是设计、制造、包装、仓储、运输及验收合格之前及保修期与备品备件发生的所有含税费用。本合同执行期间合同总金额不变。</w:t>
      </w:r>
    </w:p>
    <w:p>
      <w:pPr>
        <w:pStyle w:val="60"/>
        <w:spacing w:line="360" w:lineRule="auto"/>
        <w:rPr>
          <w:rFonts w:ascii="宋体" w:hAnsi="宋体" w:cs="宋体"/>
          <w:sz w:val="24"/>
          <w:szCs w:val="24"/>
        </w:rPr>
      </w:pPr>
      <w:r>
        <w:rPr>
          <w:rFonts w:hint="eastAsia" w:ascii="宋体" w:hAnsi="宋体" w:cs="宋体"/>
          <w:sz w:val="24"/>
          <w:szCs w:val="24"/>
        </w:rPr>
        <w:t>2.2支付方式：合同设备到甲方指定地点交付并安装验收合格后凭（1）合同；（2）乙方开具正式全额发票；（3）验收报告加盖甲方公章；（4）中标通知书；上述手续之日起30天内，一次性付清该批次设备款项。</w:t>
      </w:r>
    </w:p>
    <w:p>
      <w:pPr>
        <w:pStyle w:val="60"/>
        <w:spacing w:line="360" w:lineRule="auto"/>
        <w:rPr>
          <w:rFonts w:ascii="宋体" w:hAnsi="宋体" w:cs="宋体"/>
          <w:b/>
          <w:bCs/>
          <w:sz w:val="24"/>
          <w:szCs w:val="24"/>
        </w:rPr>
      </w:pPr>
      <w:r>
        <w:rPr>
          <w:rFonts w:hint="eastAsia" w:ascii="宋体" w:hAnsi="宋体" w:cs="宋体"/>
          <w:b/>
          <w:bCs/>
          <w:sz w:val="24"/>
          <w:szCs w:val="24"/>
        </w:rPr>
        <w:t>3、合同组成</w:t>
      </w:r>
    </w:p>
    <w:p>
      <w:pPr>
        <w:pStyle w:val="60"/>
        <w:spacing w:line="360" w:lineRule="auto"/>
        <w:rPr>
          <w:rFonts w:ascii="宋体" w:hAnsi="宋体" w:cs="宋体"/>
          <w:sz w:val="24"/>
          <w:szCs w:val="24"/>
        </w:rPr>
      </w:pPr>
      <w:r>
        <w:rPr>
          <w:rFonts w:hint="eastAsia" w:ascii="宋体" w:hAnsi="宋体" w:cs="宋体"/>
          <w:sz w:val="24"/>
          <w:szCs w:val="24"/>
        </w:rPr>
        <w:t>详细价格、技术说明及其它有关合同设备的特定信息由合同附件说明。所有附件及本项目的招投标文件、会议纪要、协议等均为本合同不可分割之一部分。</w:t>
      </w:r>
    </w:p>
    <w:p>
      <w:pPr>
        <w:pStyle w:val="60"/>
        <w:spacing w:line="360" w:lineRule="auto"/>
        <w:rPr>
          <w:rFonts w:ascii="宋体" w:hAnsi="宋体" w:cs="宋体"/>
          <w:b/>
          <w:bCs/>
          <w:sz w:val="24"/>
          <w:szCs w:val="24"/>
        </w:rPr>
      </w:pPr>
      <w:r>
        <w:rPr>
          <w:rFonts w:hint="eastAsia" w:ascii="宋体" w:hAnsi="宋体" w:cs="宋体"/>
          <w:b/>
          <w:bCs/>
          <w:sz w:val="24"/>
          <w:szCs w:val="24"/>
        </w:rPr>
        <w:t>4、技术要求</w:t>
      </w:r>
    </w:p>
    <w:p>
      <w:pPr>
        <w:pStyle w:val="60"/>
        <w:spacing w:line="360" w:lineRule="auto"/>
        <w:rPr>
          <w:rFonts w:ascii="宋体" w:hAnsi="宋体" w:cs="宋体"/>
          <w:sz w:val="24"/>
          <w:szCs w:val="24"/>
        </w:rPr>
      </w:pPr>
      <w:r>
        <w:rPr>
          <w:rFonts w:hint="eastAsia" w:ascii="宋体" w:hAnsi="宋体" w:cs="宋体"/>
          <w:sz w:val="24"/>
          <w:szCs w:val="24"/>
        </w:rPr>
        <w:tab/>
      </w:r>
      <w:r>
        <w:rPr>
          <w:rFonts w:hint="eastAsia" w:ascii="宋体" w:hAnsi="宋体" w:cs="宋体"/>
          <w:sz w:val="24"/>
          <w:szCs w:val="24"/>
        </w:rPr>
        <w:t>乙方所提供设备，必须符合国家有关规范和环保要求及甲方的技术要求，并提供设备的出厂测试报告。</w:t>
      </w:r>
    </w:p>
    <w:p>
      <w:pPr>
        <w:pStyle w:val="60"/>
        <w:spacing w:line="360" w:lineRule="auto"/>
        <w:rPr>
          <w:rFonts w:ascii="宋体" w:hAnsi="宋体" w:cs="宋体"/>
          <w:b/>
          <w:bCs/>
          <w:sz w:val="24"/>
          <w:szCs w:val="24"/>
        </w:rPr>
      </w:pPr>
      <w:r>
        <w:rPr>
          <w:rFonts w:hint="eastAsia" w:ascii="宋体" w:hAnsi="宋体" w:cs="宋体"/>
          <w:b/>
          <w:bCs/>
          <w:sz w:val="24"/>
          <w:szCs w:val="24"/>
        </w:rPr>
        <w:t>5、合同设备包装、交货、调试及验收</w:t>
      </w:r>
    </w:p>
    <w:p>
      <w:pPr>
        <w:pStyle w:val="60"/>
        <w:spacing w:line="360" w:lineRule="auto"/>
        <w:rPr>
          <w:rFonts w:ascii="宋体" w:hAnsi="宋体" w:cs="宋体"/>
          <w:sz w:val="24"/>
          <w:szCs w:val="24"/>
        </w:rPr>
      </w:pPr>
      <w:r>
        <w:rPr>
          <w:rFonts w:hint="eastAsia" w:ascii="宋体" w:hAnsi="宋体" w:cs="宋体"/>
          <w:sz w:val="24"/>
          <w:szCs w:val="24"/>
        </w:rPr>
        <w:t>5.1 合同设备的包装：</w:t>
      </w:r>
    </w:p>
    <w:p>
      <w:pPr>
        <w:pStyle w:val="60"/>
        <w:spacing w:line="360" w:lineRule="auto"/>
        <w:rPr>
          <w:rFonts w:ascii="宋体" w:hAnsi="宋体" w:cs="宋体"/>
          <w:sz w:val="24"/>
          <w:szCs w:val="24"/>
        </w:rPr>
      </w:pPr>
      <w:r>
        <w:rPr>
          <w:rFonts w:hint="eastAsia" w:ascii="宋体" w:hAnsi="宋体" w:cs="宋体"/>
          <w:sz w:val="24"/>
          <w:szCs w:val="24"/>
        </w:rPr>
        <w:t>设备的包装均应有良好的防湿、防锈、防潮、防雨、防腐及防碰撞的措施。凡由于包装不良造成的损失和由此产生的费用均由乙方承担。</w:t>
      </w:r>
    </w:p>
    <w:p>
      <w:pPr>
        <w:pStyle w:val="60"/>
        <w:spacing w:line="360" w:lineRule="auto"/>
        <w:rPr>
          <w:rFonts w:ascii="宋体" w:hAnsi="宋体" w:cs="宋体"/>
          <w:sz w:val="24"/>
          <w:szCs w:val="24"/>
        </w:rPr>
      </w:pPr>
      <w:r>
        <w:rPr>
          <w:rFonts w:hint="eastAsia" w:ascii="宋体" w:hAnsi="宋体" w:cs="宋体"/>
          <w:sz w:val="24"/>
          <w:szCs w:val="24"/>
        </w:rPr>
        <w:t>5.2 合同设备的交货：</w:t>
      </w:r>
    </w:p>
    <w:p>
      <w:pPr>
        <w:pStyle w:val="60"/>
        <w:spacing w:line="360" w:lineRule="auto"/>
        <w:rPr>
          <w:rFonts w:ascii="宋体" w:hAnsi="宋体" w:cs="宋体"/>
          <w:sz w:val="24"/>
          <w:szCs w:val="24"/>
          <w:u w:val="single"/>
        </w:rPr>
      </w:pPr>
      <w:r>
        <w:rPr>
          <w:rFonts w:hint="eastAsia" w:ascii="宋体" w:hAnsi="宋体" w:cs="宋体"/>
          <w:sz w:val="24"/>
          <w:szCs w:val="24"/>
        </w:rPr>
        <w:t>5.2.1 乙方交货时间：合同签订后</w:t>
      </w:r>
      <w:r>
        <w:rPr>
          <w:rFonts w:hint="eastAsia" w:ascii="宋体" w:hAnsi="宋体" w:cs="宋体"/>
          <w:sz w:val="24"/>
          <w:szCs w:val="24"/>
          <w:u w:val="single"/>
        </w:rPr>
        <w:t xml:space="preserve">      </w:t>
      </w:r>
      <w:r>
        <w:rPr>
          <w:rFonts w:hint="eastAsia" w:ascii="宋体" w:hAnsi="宋体" w:cs="宋体"/>
          <w:sz w:val="24"/>
          <w:szCs w:val="24"/>
        </w:rPr>
        <w:t>天交货。</w:t>
      </w:r>
    </w:p>
    <w:p>
      <w:pPr>
        <w:pStyle w:val="60"/>
        <w:spacing w:line="360" w:lineRule="auto"/>
        <w:rPr>
          <w:rFonts w:ascii="宋体" w:hAnsi="宋体" w:cs="宋体"/>
          <w:sz w:val="24"/>
          <w:szCs w:val="24"/>
          <w:u w:val="single"/>
        </w:rPr>
      </w:pPr>
      <w:r>
        <w:rPr>
          <w:rFonts w:hint="eastAsia" w:ascii="宋体" w:hAnsi="宋体" w:cs="宋体"/>
          <w:sz w:val="24"/>
          <w:szCs w:val="24"/>
        </w:rPr>
        <w:t xml:space="preserve">5.2.2 乙方交货地点： </w:t>
      </w:r>
    </w:p>
    <w:p>
      <w:pPr>
        <w:pStyle w:val="60"/>
        <w:spacing w:line="360" w:lineRule="auto"/>
        <w:rPr>
          <w:rFonts w:ascii="宋体" w:hAnsi="宋体" w:cs="宋体"/>
          <w:sz w:val="24"/>
          <w:szCs w:val="24"/>
        </w:rPr>
      </w:pPr>
      <w:r>
        <w:rPr>
          <w:rFonts w:hint="eastAsia" w:ascii="宋体" w:hAnsi="宋体" w:cs="宋体"/>
          <w:sz w:val="24"/>
          <w:szCs w:val="24"/>
        </w:rPr>
        <w:t>5.3  设备的验收：</w:t>
      </w:r>
    </w:p>
    <w:p>
      <w:pPr>
        <w:pStyle w:val="60"/>
        <w:spacing w:line="360" w:lineRule="auto"/>
        <w:rPr>
          <w:rFonts w:ascii="宋体" w:hAnsi="宋体" w:cs="宋体"/>
          <w:sz w:val="24"/>
          <w:szCs w:val="24"/>
        </w:rPr>
      </w:pPr>
      <w:r>
        <w:rPr>
          <w:rFonts w:hint="eastAsia" w:ascii="宋体" w:hAnsi="宋体" w:cs="宋体"/>
          <w:sz w:val="24"/>
          <w:szCs w:val="24"/>
        </w:rPr>
        <w:t>5.3.1 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pPr>
        <w:pStyle w:val="60"/>
        <w:spacing w:line="360" w:lineRule="auto"/>
        <w:rPr>
          <w:rFonts w:ascii="宋体" w:hAnsi="宋体" w:cs="宋体"/>
          <w:sz w:val="24"/>
          <w:szCs w:val="24"/>
        </w:rPr>
      </w:pPr>
      <w:r>
        <w:rPr>
          <w:rFonts w:hint="eastAsia" w:ascii="宋体" w:hAnsi="宋体" w:cs="宋体"/>
          <w:sz w:val="24"/>
          <w:szCs w:val="24"/>
        </w:rPr>
        <w:t>5.3.2 如果合同设备运输过程中因事故造成货物短缺、损坏，乙方应及时安排换货，以保证合同设备的成功交货。换货的相关费用由乙方承担。</w:t>
      </w:r>
    </w:p>
    <w:p>
      <w:pPr>
        <w:pStyle w:val="60"/>
        <w:spacing w:line="360" w:lineRule="auto"/>
        <w:rPr>
          <w:rFonts w:ascii="宋体" w:hAnsi="宋体" w:cs="宋体"/>
          <w:sz w:val="24"/>
          <w:szCs w:val="24"/>
        </w:rPr>
      </w:pPr>
      <w:r>
        <w:rPr>
          <w:rFonts w:hint="eastAsia" w:ascii="宋体" w:hAnsi="宋体" w:cs="宋体"/>
          <w:sz w:val="24"/>
          <w:szCs w:val="24"/>
        </w:rPr>
        <w:t>5.3.3 国内产品或合资厂的产品必须具备出厂合格证。</w:t>
      </w:r>
    </w:p>
    <w:p>
      <w:pPr>
        <w:pStyle w:val="60"/>
        <w:spacing w:line="360" w:lineRule="auto"/>
        <w:rPr>
          <w:rFonts w:ascii="宋体" w:hAnsi="宋体" w:cs="宋体"/>
          <w:sz w:val="24"/>
          <w:szCs w:val="24"/>
        </w:rPr>
      </w:pPr>
      <w:r>
        <w:rPr>
          <w:rFonts w:hint="eastAsia" w:ascii="宋体" w:hAnsi="宋体" w:cs="宋体"/>
          <w:sz w:val="24"/>
          <w:szCs w:val="24"/>
        </w:rPr>
        <w:t>5.3.4 进口产品必须具备省级（或相当于省级）商检部门的检验证明。</w:t>
      </w:r>
    </w:p>
    <w:p>
      <w:pPr>
        <w:pStyle w:val="60"/>
        <w:spacing w:line="360" w:lineRule="auto"/>
        <w:rPr>
          <w:rFonts w:ascii="宋体" w:hAnsi="宋体" w:cs="宋体"/>
          <w:sz w:val="24"/>
          <w:szCs w:val="24"/>
        </w:rPr>
      </w:pPr>
      <w:r>
        <w:rPr>
          <w:rFonts w:hint="eastAsia" w:ascii="宋体" w:hAnsi="宋体" w:cs="宋体"/>
          <w:sz w:val="24"/>
          <w:szCs w:val="24"/>
        </w:rPr>
        <w:t>5.4  乙方保证合同项下提供的设备不侵犯任何第三方的专利、商标或版权。否则，乙方须承担对第三方的专利或版权的侵权责任并承担因此而发生的所有费用。</w:t>
      </w:r>
    </w:p>
    <w:p>
      <w:pPr>
        <w:pStyle w:val="60"/>
        <w:spacing w:line="360" w:lineRule="auto"/>
        <w:rPr>
          <w:rFonts w:ascii="宋体" w:hAnsi="宋体" w:cs="宋体"/>
          <w:b/>
          <w:bCs/>
          <w:sz w:val="24"/>
          <w:szCs w:val="24"/>
        </w:rPr>
      </w:pPr>
      <w:r>
        <w:rPr>
          <w:rFonts w:hint="eastAsia" w:ascii="宋体" w:hAnsi="宋体" w:cs="宋体"/>
          <w:b/>
          <w:bCs/>
          <w:sz w:val="24"/>
          <w:szCs w:val="24"/>
        </w:rPr>
        <w:t>6、质量保证及售后服务</w:t>
      </w:r>
    </w:p>
    <w:p>
      <w:pPr>
        <w:pStyle w:val="60"/>
        <w:spacing w:line="360" w:lineRule="auto"/>
        <w:rPr>
          <w:rFonts w:ascii="宋体" w:hAnsi="宋体" w:cs="宋体"/>
          <w:sz w:val="24"/>
          <w:szCs w:val="24"/>
        </w:rPr>
      </w:pPr>
      <w:r>
        <w:rPr>
          <w:rFonts w:hint="eastAsia" w:ascii="宋体" w:hAnsi="宋体" w:cs="宋体"/>
          <w:sz w:val="24"/>
          <w:szCs w:val="24"/>
        </w:rPr>
        <w:t>6.1 乙方保证合同设备是全新、未曾使用过的，其质量、规格及技术特征符合合同附件的要求。</w:t>
      </w:r>
    </w:p>
    <w:p>
      <w:pPr>
        <w:pStyle w:val="60"/>
        <w:spacing w:line="360" w:lineRule="auto"/>
        <w:rPr>
          <w:rFonts w:ascii="宋体" w:hAnsi="宋体" w:cs="宋体"/>
          <w:sz w:val="24"/>
          <w:szCs w:val="24"/>
        </w:rPr>
      </w:pPr>
      <w:r>
        <w:rPr>
          <w:rFonts w:hint="eastAsia" w:ascii="宋体" w:hAnsi="宋体" w:cs="宋体"/>
          <w:sz w:val="24"/>
          <w:szCs w:val="24"/>
        </w:rPr>
        <w:t>6.2 合同设备保质保用期按生产厂家的标准执行，但不得少于</w:t>
      </w:r>
      <w:r>
        <w:rPr>
          <w:rFonts w:hint="eastAsia" w:ascii="宋体" w:hAnsi="宋体" w:cs="宋体"/>
          <w:sz w:val="24"/>
          <w:szCs w:val="24"/>
          <w:u w:val="single"/>
        </w:rPr>
        <w:t xml:space="preserve">    </w:t>
      </w:r>
      <w:r>
        <w:rPr>
          <w:rFonts w:hint="eastAsia" w:ascii="宋体" w:hAnsi="宋体" w:cs="宋体"/>
          <w:sz w:val="24"/>
          <w:szCs w:val="24"/>
        </w:rPr>
        <w:t>年（用户单位验收之日起计算）。</w:t>
      </w:r>
    </w:p>
    <w:p>
      <w:pPr>
        <w:pStyle w:val="60"/>
        <w:spacing w:line="360" w:lineRule="auto"/>
        <w:rPr>
          <w:rFonts w:ascii="宋体" w:hAnsi="宋体" w:cs="宋体"/>
          <w:sz w:val="24"/>
          <w:szCs w:val="24"/>
        </w:rPr>
      </w:pPr>
      <w:r>
        <w:rPr>
          <w:rFonts w:hint="eastAsia" w:ascii="宋体" w:hAnsi="宋体" w:cs="宋体"/>
          <w:sz w:val="24"/>
          <w:szCs w:val="24"/>
        </w:rPr>
        <w:t>保质保用期内非甲方的人为原因而出现产品质量及安装问题，由乙方负责包修、包换或包退，并承担因此而产生的一切费用。乙方应在收到甲方通知后24小时内派员到现场维修。</w:t>
      </w:r>
    </w:p>
    <w:p>
      <w:pPr>
        <w:pStyle w:val="60"/>
        <w:spacing w:line="360" w:lineRule="auto"/>
        <w:rPr>
          <w:rFonts w:ascii="宋体" w:hAnsi="宋体" w:cs="宋体"/>
          <w:sz w:val="24"/>
          <w:szCs w:val="24"/>
        </w:rPr>
      </w:pPr>
      <w:r>
        <w:rPr>
          <w:rFonts w:hint="eastAsia" w:ascii="宋体" w:hAnsi="宋体" w:cs="宋体"/>
          <w:sz w:val="24"/>
          <w:szCs w:val="24"/>
        </w:rPr>
        <w:t>下列情况乙方不负责免费保修：</w:t>
      </w:r>
    </w:p>
    <w:p>
      <w:pPr>
        <w:pStyle w:val="60"/>
        <w:spacing w:line="360" w:lineRule="auto"/>
        <w:rPr>
          <w:rFonts w:ascii="宋体" w:hAnsi="宋体" w:cs="宋体"/>
          <w:sz w:val="24"/>
          <w:szCs w:val="24"/>
        </w:rPr>
      </w:pPr>
      <w:r>
        <w:rPr>
          <w:rFonts w:hint="eastAsia" w:ascii="宋体" w:hAnsi="宋体" w:cs="宋体"/>
          <w:sz w:val="24"/>
          <w:szCs w:val="24"/>
        </w:rPr>
        <w:t>1）甲方不按照乙方提供的正确使用方法而引致设备损坏；</w:t>
      </w:r>
    </w:p>
    <w:p>
      <w:pPr>
        <w:pStyle w:val="60"/>
        <w:spacing w:line="360" w:lineRule="auto"/>
        <w:rPr>
          <w:rFonts w:ascii="宋体" w:hAnsi="宋体" w:cs="宋体"/>
          <w:sz w:val="24"/>
          <w:szCs w:val="24"/>
        </w:rPr>
      </w:pPr>
      <w:r>
        <w:rPr>
          <w:rFonts w:hint="eastAsia" w:ascii="宋体" w:hAnsi="宋体" w:cs="宋体"/>
          <w:sz w:val="24"/>
          <w:szCs w:val="24"/>
        </w:rPr>
        <w:t>2）甲方擅自改装设备；</w:t>
      </w:r>
    </w:p>
    <w:p>
      <w:pPr>
        <w:pStyle w:val="60"/>
        <w:spacing w:line="360" w:lineRule="auto"/>
        <w:rPr>
          <w:rFonts w:ascii="宋体" w:hAnsi="宋体" w:cs="宋体"/>
          <w:sz w:val="24"/>
          <w:szCs w:val="24"/>
        </w:rPr>
      </w:pPr>
      <w:r>
        <w:rPr>
          <w:rFonts w:hint="eastAsia" w:ascii="宋体" w:hAnsi="宋体" w:cs="宋体"/>
          <w:sz w:val="24"/>
          <w:szCs w:val="24"/>
        </w:rPr>
        <w:t>3）各种人为因素或天灾等外来因素造成的损坏。</w:t>
      </w:r>
    </w:p>
    <w:p>
      <w:pPr>
        <w:pStyle w:val="60"/>
        <w:spacing w:line="360" w:lineRule="auto"/>
        <w:rPr>
          <w:rFonts w:ascii="宋体" w:hAnsi="宋体" w:cs="宋体"/>
          <w:sz w:val="24"/>
          <w:szCs w:val="24"/>
        </w:rPr>
      </w:pPr>
      <w:r>
        <w:rPr>
          <w:rFonts w:hint="eastAsia" w:ascii="宋体" w:hAnsi="宋体" w:cs="宋体"/>
          <w:sz w:val="24"/>
          <w:szCs w:val="24"/>
        </w:rPr>
        <w:t>6.3 因设备的质量问题而发生争议，由新疆维吾尔自治区质检部门进行质量鉴定。设备符合质量标准的，鉴定费用由甲方承担；设备不符合质量标准的，鉴定费用由乙方承担。</w:t>
      </w:r>
    </w:p>
    <w:p>
      <w:pPr>
        <w:pStyle w:val="60"/>
        <w:spacing w:line="360" w:lineRule="auto"/>
        <w:rPr>
          <w:rFonts w:ascii="宋体" w:hAnsi="宋体" w:cs="宋体"/>
          <w:sz w:val="24"/>
          <w:szCs w:val="24"/>
        </w:rPr>
      </w:pPr>
      <w:r>
        <w:rPr>
          <w:rFonts w:hint="eastAsia" w:ascii="宋体" w:hAnsi="宋体" w:cs="宋体"/>
          <w:sz w:val="24"/>
          <w:szCs w:val="24"/>
        </w:rPr>
        <w:t>6.4 乙方为甲方提供操作及维护培训，培训地点主要在设备交货现场或按甲乙双方协商安排。</w:t>
      </w:r>
    </w:p>
    <w:p>
      <w:pPr>
        <w:pStyle w:val="60"/>
        <w:spacing w:line="360" w:lineRule="auto"/>
        <w:rPr>
          <w:rFonts w:ascii="宋体" w:hAnsi="宋体" w:cs="宋体"/>
          <w:b/>
          <w:bCs/>
          <w:sz w:val="24"/>
          <w:szCs w:val="24"/>
        </w:rPr>
      </w:pPr>
      <w:r>
        <w:rPr>
          <w:rFonts w:hint="eastAsia" w:ascii="宋体" w:hAnsi="宋体" w:cs="宋体"/>
          <w:b/>
          <w:bCs/>
          <w:sz w:val="24"/>
          <w:szCs w:val="24"/>
        </w:rPr>
        <w:t>7、技术服务</w:t>
      </w:r>
    </w:p>
    <w:p>
      <w:pPr>
        <w:pStyle w:val="60"/>
        <w:spacing w:line="360" w:lineRule="auto"/>
        <w:rPr>
          <w:rFonts w:ascii="宋体" w:hAnsi="宋体" w:cs="宋体"/>
          <w:sz w:val="24"/>
          <w:szCs w:val="24"/>
        </w:rPr>
      </w:pPr>
      <w:r>
        <w:rPr>
          <w:rFonts w:hint="eastAsia" w:ascii="宋体" w:hAnsi="宋体" w:cs="宋体"/>
          <w:sz w:val="24"/>
          <w:szCs w:val="24"/>
        </w:rPr>
        <w:t>7.1 乙方应派员到甲方指定地点配合工作。</w:t>
      </w:r>
    </w:p>
    <w:p>
      <w:pPr>
        <w:pStyle w:val="60"/>
        <w:spacing w:line="360" w:lineRule="auto"/>
        <w:rPr>
          <w:rFonts w:ascii="宋体" w:hAnsi="宋体" w:cs="宋体"/>
          <w:sz w:val="24"/>
          <w:szCs w:val="24"/>
        </w:rPr>
      </w:pPr>
      <w:r>
        <w:rPr>
          <w:rFonts w:hint="eastAsia" w:ascii="宋体" w:hAnsi="宋体" w:cs="宋体"/>
          <w:sz w:val="24"/>
          <w:szCs w:val="24"/>
        </w:rPr>
        <w:t>7.2 乙方按甲方提供的合同执行进度计划，再配合甲方及有关单位，做好合同执行进度上的配合工作。</w:t>
      </w:r>
    </w:p>
    <w:p>
      <w:pPr>
        <w:pStyle w:val="60"/>
        <w:spacing w:line="360" w:lineRule="auto"/>
        <w:rPr>
          <w:rFonts w:ascii="宋体" w:hAnsi="宋体" w:cs="宋体"/>
          <w:b/>
          <w:bCs/>
          <w:sz w:val="24"/>
          <w:szCs w:val="24"/>
        </w:rPr>
      </w:pPr>
      <w:r>
        <w:rPr>
          <w:rFonts w:hint="eastAsia" w:ascii="宋体" w:hAnsi="宋体" w:cs="宋体"/>
          <w:b/>
          <w:bCs/>
          <w:sz w:val="24"/>
          <w:szCs w:val="24"/>
        </w:rPr>
        <w:t>8、不可抗力</w:t>
      </w:r>
    </w:p>
    <w:p>
      <w:pPr>
        <w:pStyle w:val="60"/>
        <w:spacing w:line="360" w:lineRule="auto"/>
        <w:rPr>
          <w:rFonts w:ascii="宋体" w:hAnsi="宋体" w:cs="宋体"/>
          <w:sz w:val="24"/>
          <w:szCs w:val="24"/>
        </w:rPr>
      </w:pPr>
      <w:r>
        <w:rPr>
          <w:rFonts w:hint="eastAsia" w:ascii="宋体" w:hAnsi="宋体" w:cs="宋体"/>
          <w:sz w:val="24"/>
          <w:szCs w:val="24"/>
        </w:rPr>
        <w:t>8.1  不可抗力指战争、严重火灾、洪水、台风、地震等或其它双方认定的不可抗力事件。</w:t>
      </w:r>
    </w:p>
    <w:p>
      <w:pPr>
        <w:pStyle w:val="60"/>
        <w:spacing w:line="360" w:lineRule="auto"/>
        <w:rPr>
          <w:rFonts w:ascii="宋体" w:hAnsi="宋体" w:cs="宋体"/>
          <w:sz w:val="24"/>
          <w:szCs w:val="24"/>
        </w:rPr>
      </w:pPr>
      <w:r>
        <w:rPr>
          <w:rFonts w:hint="eastAsia" w:ascii="宋体" w:hAnsi="宋体" w:cs="宋体"/>
          <w:sz w:val="24"/>
          <w:szCs w:val="24"/>
        </w:rPr>
        <w:t>8.2  签约双方中任何一方由于不可抗力影响合同执行时，发生不可抗力一方应尽快将事故通知另一方。 在此情况下，乙方仍然有责任采取必要的措施加速供货，双方应通过友好协商尽快解决本合同的执行问题。</w:t>
      </w:r>
    </w:p>
    <w:p>
      <w:pPr>
        <w:pStyle w:val="60"/>
        <w:spacing w:line="360" w:lineRule="auto"/>
        <w:rPr>
          <w:rFonts w:ascii="宋体" w:hAnsi="宋体" w:cs="宋体"/>
          <w:b/>
          <w:bCs/>
          <w:sz w:val="24"/>
          <w:szCs w:val="24"/>
        </w:rPr>
      </w:pPr>
      <w:r>
        <w:rPr>
          <w:rFonts w:hint="eastAsia" w:ascii="宋体" w:hAnsi="宋体" w:cs="宋体"/>
          <w:b/>
          <w:bCs/>
          <w:sz w:val="24"/>
          <w:szCs w:val="24"/>
        </w:rPr>
        <w:t>9、索赔</w:t>
      </w:r>
    </w:p>
    <w:p>
      <w:pPr>
        <w:pStyle w:val="60"/>
        <w:spacing w:line="360" w:lineRule="auto"/>
        <w:rPr>
          <w:rFonts w:ascii="宋体" w:hAnsi="宋体" w:cs="宋体"/>
          <w:sz w:val="24"/>
          <w:szCs w:val="24"/>
        </w:rPr>
      </w:pPr>
      <w:r>
        <w:rPr>
          <w:rFonts w:hint="eastAsia" w:ascii="宋体" w:hAnsi="宋体" w:cs="宋体"/>
          <w:sz w:val="24"/>
          <w:szCs w:val="24"/>
        </w:rPr>
        <w:t>9.1 如有异议，甲方有权根据有关政府部门的检验结果向乙方提出索赔。</w:t>
      </w:r>
    </w:p>
    <w:p>
      <w:pPr>
        <w:pStyle w:val="60"/>
        <w:spacing w:line="360" w:lineRule="auto"/>
        <w:rPr>
          <w:rFonts w:ascii="宋体" w:hAnsi="宋体" w:cs="宋体"/>
          <w:sz w:val="24"/>
          <w:szCs w:val="24"/>
        </w:rPr>
      </w:pPr>
      <w:r>
        <w:rPr>
          <w:rFonts w:hint="eastAsia" w:ascii="宋体" w:hAnsi="宋体" w:cs="宋体"/>
          <w:sz w:val="24"/>
          <w:szCs w:val="24"/>
        </w:rPr>
        <w:t>9.2 在合同执行期间，如果乙方对甲方提出的索赔和差异负有责任，乙方应按照甲方同意的下列一种或多种方式解决索赔事宜：</w:t>
      </w:r>
    </w:p>
    <w:p>
      <w:pPr>
        <w:pStyle w:val="60"/>
        <w:spacing w:line="360" w:lineRule="auto"/>
        <w:rPr>
          <w:rFonts w:ascii="宋体" w:hAnsi="宋体" w:cs="宋体"/>
          <w:sz w:val="24"/>
          <w:szCs w:val="24"/>
        </w:rPr>
      </w:pPr>
      <w:r>
        <w:rPr>
          <w:rFonts w:hint="eastAsia" w:ascii="宋体" w:hAnsi="宋体" w:cs="宋体"/>
          <w:sz w:val="24"/>
          <w:szCs w:val="24"/>
        </w:rPr>
        <w:t>1）乙方同意退货，并按合同规定的同种货币将货款退还给甲方，并承担由此发生的一切损失和费用。</w:t>
      </w:r>
    </w:p>
    <w:p>
      <w:pPr>
        <w:pStyle w:val="60"/>
        <w:spacing w:line="360" w:lineRule="auto"/>
        <w:rPr>
          <w:rFonts w:ascii="宋体" w:hAnsi="宋体" w:cs="宋体"/>
          <w:sz w:val="24"/>
          <w:szCs w:val="24"/>
        </w:rPr>
      </w:pPr>
      <w:r>
        <w:rPr>
          <w:rFonts w:hint="eastAsia" w:ascii="宋体" w:hAnsi="宋体" w:cs="宋体"/>
          <w:sz w:val="24"/>
          <w:szCs w:val="24"/>
        </w:rPr>
        <w:t>2）根据货物低劣程度、损坏程度以及甲方所遭受损失的数额甲乙双方商定降低货物的价格。</w:t>
      </w:r>
    </w:p>
    <w:p>
      <w:pPr>
        <w:pStyle w:val="60"/>
        <w:spacing w:line="360" w:lineRule="auto"/>
        <w:rPr>
          <w:rFonts w:ascii="宋体" w:hAnsi="宋体" w:cs="宋体"/>
          <w:sz w:val="24"/>
          <w:szCs w:val="24"/>
        </w:rPr>
      </w:pPr>
      <w:r>
        <w:rPr>
          <w:rFonts w:hint="eastAsia" w:ascii="宋体" w:hAnsi="宋体" w:cs="宋体"/>
          <w:sz w:val="24"/>
          <w:szCs w:val="24"/>
        </w:rPr>
        <w:t>3）用符合规格、质量和性能要求的新零件、部件或货物来更换有缺陷的部分或修补缺陷的部分，乙方应承担一切费用和风险并负有甲方所发生的一切直接费用。同时，相应延长质量保证期。</w:t>
      </w:r>
    </w:p>
    <w:p>
      <w:pPr>
        <w:pStyle w:val="60"/>
        <w:spacing w:line="360" w:lineRule="auto"/>
        <w:rPr>
          <w:rFonts w:ascii="宋体" w:hAnsi="宋体" w:cs="宋体"/>
          <w:sz w:val="24"/>
          <w:szCs w:val="24"/>
        </w:rPr>
      </w:pPr>
      <w:r>
        <w:rPr>
          <w:rFonts w:hint="eastAsia" w:ascii="宋体" w:hAnsi="宋体" w:cs="宋体"/>
          <w:sz w:val="24"/>
          <w:szCs w:val="24"/>
        </w:rPr>
        <w:t>9.3 如果在甲方发出索赔通知后</w:t>
      </w:r>
      <w:r>
        <w:rPr>
          <w:rFonts w:hint="eastAsia" w:ascii="宋体" w:hAnsi="宋体" w:cs="宋体"/>
          <w:sz w:val="24"/>
          <w:szCs w:val="24"/>
          <w:shd w:val="clear" w:color="auto" w:fill="FFFFFF"/>
        </w:rPr>
        <w:t>30</w:t>
      </w:r>
      <w:r>
        <w:rPr>
          <w:rFonts w:hint="eastAsia" w:ascii="宋体" w:hAnsi="宋体" w:cs="宋体"/>
          <w:sz w:val="24"/>
          <w:szCs w:val="24"/>
        </w:rPr>
        <w:t>天内，乙方未作答复，上述索赔应视为已被乙方接受。甲方将从合同款项中扣回索赔金额。如果这些金额不足以补偿索赔金额，甲方有权向乙方提出不足部分的补偿。</w:t>
      </w:r>
    </w:p>
    <w:p>
      <w:pPr>
        <w:pStyle w:val="60"/>
        <w:spacing w:line="360" w:lineRule="auto"/>
        <w:rPr>
          <w:rFonts w:ascii="宋体" w:hAnsi="宋体" w:cs="宋体"/>
          <w:b/>
          <w:bCs/>
          <w:sz w:val="24"/>
          <w:szCs w:val="24"/>
        </w:rPr>
      </w:pPr>
    </w:p>
    <w:p>
      <w:pPr>
        <w:pStyle w:val="60"/>
        <w:spacing w:line="360" w:lineRule="auto"/>
        <w:rPr>
          <w:rFonts w:ascii="宋体" w:hAnsi="宋体" w:cs="宋体"/>
          <w:b/>
          <w:bCs/>
          <w:sz w:val="24"/>
          <w:szCs w:val="24"/>
        </w:rPr>
      </w:pPr>
      <w:r>
        <w:rPr>
          <w:rFonts w:hint="eastAsia" w:ascii="宋体" w:hAnsi="宋体" w:cs="宋体"/>
          <w:b/>
          <w:bCs/>
          <w:sz w:val="24"/>
          <w:szCs w:val="24"/>
        </w:rPr>
        <w:t>10、违约与处罚</w:t>
      </w:r>
    </w:p>
    <w:p>
      <w:pPr>
        <w:pStyle w:val="60"/>
        <w:spacing w:line="360" w:lineRule="auto"/>
        <w:rPr>
          <w:rFonts w:ascii="宋体" w:hAnsi="宋体" w:cs="宋体"/>
          <w:sz w:val="24"/>
          <w:szCs w:val="24"/>
        </w:rPr>
      </w:pPr>
      <w:r>
        <w:rPr>
          <w:rFonts w:hint="eastAsia" w:ascii="宋体" w:hAnsi="宋体" w:cs="宋体"/>
          <w:sz w:val="24"/>
          <w:szCs w:val="24"/>
        </w:rPr>
        <w:t>10.1 甲方应依合同规定时间内，向乙方支付货款，每拖延一天乙方可向甲方加收合同金额的</w:t>
      </w:r>
      <w:r>
        <w:rPr>
          <w:rFonts w:hint="eastAsia" w:ascii="宋体" w:hAnsi="宋体" w:cs="宋体"/>
          <w:sz w:val="24"/>
          <w:szCs w:val="24"/>
          <w:shd w:val="clear" w:color="auto" w:fill="FFFFFF"/>
        </w:rPr>
        <w:t>3‰</w:t>
      </w:r>
      <w:r>
        <w:rPr>
          <w:rFonts w:hint="eastAsia" w:ascii="宋体" w:hAnsi="宋体" w:cs="宋体"/>
          <w:sz w:val="24"/>
          <w:szCs w:val="24"/>
        </w:rPr>
        <w:t>的违约金。</w:t>
      </w:r>
    </w:p>
    <w:p>
      <w:pPr>
        <w:pStyle w:val="60"/>
        <w:spacing w:line="360" w:lineRule="auto"/>
        <w:rPr>
          <w:rFonts w:ascii="宋体" w:hAnsi="宋体" w:cs="宋体"/>
          <w:sz w:val="24"/>
          <w:szCs w:val="24"/>
        </w:rPr>
      </w:pPr>
      <w:r>
        <w:rPr>
          <w:rFonts w:hint="eastAsia" w:ascii="宋体" w:hAnsi="宋体" w:cs="宋体"/>
          <w:sz w:val="24"/>
          <w:szCs w:val="24"/>
        </w:rPr>
        <w:t>10.2 乙方未能按时交货，每拖延一天，须向甲方支付合同金额的</w:t>
      </w:r>
      <w:r>
        <w:rPr>
          <w:rFonts w:hint="eastAsia" w:ascii="宋体" w:hAnsi="宋体" w:cs="宋体"/>
          <w:sz w:val="24"/>
          <w:szCs w:val="24"/>
          <w:shd w:val="clear" w:color="auto" w:fill="FFFFFF"/>
        </w:rPr>
        <w:t>3‰</w:t>
      </w:r>
      <w:r>
        <w:rPr>
          <w:rFonts w:hint="eastAsia" w:ascii="宋体" w:hAnsi="宋体" w:cs="宋体"/>
          <w:sz w:val="24"/>
          <w:szCs w:val="24"/>
        </w:rPr>
        <w:t>的违约金，此部份金额从乙方履约保证金中扣除，不足部份，甲方有权向乙方提出追偿。</w:t>
      </w:r>
    </w:p>
    <w:p>
      <w:pPr>
        <w:pStyle w:val="60"/>
        <w:spacing w:line="360" w:lineRule="auto"/>
        <w:rPr>
          <w:rFonts w:ascii="宋体" w:hAnsi="宋体" w:cs="宋体"/>
          <w:sz w:val="24"/>
          <w:szCs w:val="24"/>
        </w:rPr>
      </w:pPr>
      <w:r>
        <w:rPr>
          <w:rFonts w:hint="eastAsia" w:ascii="宋体" w:hAnsi="宋体" w:cs="宋体"/>
          <w:sz w:val="24"/>
          <w:szCs w:val="24"/>
        </w:rPr>
        <w:t>10.3 乙方交付的货物不符合合同规定的，甲方有权拒收，乙方向甲方支付合同金额的</w:t>
      </w:r>
      <w:r>
        <w:rPr>
          <w:rFonts w:hint="eastAsia" w:ascii="宋体" w:hAnsi="宋体" w:cs="宋体"/>
          <w:sz w:val="24"/>
          <w:szCs w:val="24"/>
          <w:shd w:val="clear" w:color="auto" w:fill="FFFFFF"/>
        </w:rPr>
        <w:t>5%</w:t>
      </w:r>
      <w:r>
        <w:rPr>
          <w:rFonts w:hint="eastAsia" w:ascii="宋体" w:hAnsi="宋体" w:cs="宋体"/>
          <w:sz w:val="24"/>
          <w:szCs w:val="24"/>
        </w:rPr>
        <w:t>的违约金，此部份金额从乙方履约保证金中扣除。</w:t>
      </w:r>
    </w:p>
    <w:p>
      <w:pPr>
        <w:pStyle w:val="60"/>
        <w:spacing w:line="360" w:lineRule="auto"/>
        <w:rPr>
          <w:rFonts w:ascii="宋体" w:hAnsi="宋体" w:cs="宋体"/>
          <w:sz w:val="24"/>
          <w:szCs w:val="24"/>
        </w:rPr>
      </w:pPr>
      <w:r>
        <w:rPr>
          <w:rFonts w:hint="eastAsia" w:ascii="宋体" w:hAnsi="宋体" w:cs="宋体"/>
          <w:sz w:val="24"/>
          <w:szCs w:val="24"/>
        </w:rPr>
        <w:t>10.4 甲方无正当理由拒收货物的，甲方向乙方支付合同金额的</w:t>
      </w:r>
      <w:r>
        <w:rPr>
          <w:rFonts w:hint="eastAsia" w:ascii="宋体" w:hAnsi="宋体" w:cs="宋体"/>
          <w:sz w:val="24"/>
          <w:szCs w:val="24"/>
          <w:shd w:val="clear" w:color="auto" w:fill="FFFFFF"/>
        </w:rPr>
        <w:t>5%</w:t>
      </w:r>
      <w:r>
        <w:rPr>
          <w:rFonts w:hint="eastAsia" w:ascii="宋体" w:hAnsi="宋体" w:cs="宋体"/>
          <w:sz w:val="24"/>
          <w:szCs w:val="24"/>
        </w:rPr>
        <w:t>的违约金。</w:t>
      </w:r>
    </w:p>
    <w:p>
      <w:pPr>
        <w:pStyle w:val="60"/>
        <w:spacing w:line="360" w:lineRule="auto"/>
        <w:rPr>
          <w:rFonts w:ascii="宋体" w:hAnsi="宋体" w:cs="宋体"/>
          <w:sz w:val="24"/>
          <w:szCs w:val="24"/>
        </w:rPr>
      </w:pPr>
      <w:r>
        <w:rPr>
          <w:rFonts w:hint="eastAsia" w:ascii="宋体" w:hAnsi="宋体" w:cs="宋体"/>
          <w:sz w:val="24"/>
          <w:szCs w:val="24"/>
        </w:rPr>
        <w:t>10.5 乙方未能交付货物，则须向甲方支付合同采购金额</w:t>
      </w:r>
      <w:r>
        <w:rPr>
          <w:rFonts w:hint="eastAsia" w:ascii="宋体" w:hAnsi="宋体" w:cs="宋体"/>
          <w:sz w:val="24"/>
          <w:szCs w:val="24"/>
          <w:shd w:val="clear" w:color="auto" w:fill="FFFFFF"/>
        </w:rPr>
        <w:t>5%</w:t>
      </w:r>
      <w:r>
        <w:rPr>
          <w:rFonts w:hint="eastAsia" w:ascii="宋体" w:hAnsi="宋体" w:cs="宋体"/>
          <w:sz w:val="24"/>
          <w:szCs w:val="24"/>
        </w:rPr>
        <w:t>的违约金，此部份金额从乙方履约保证金中扣除。在乙方未能交货</w:t>
      </w:r>
      <w:r>
        <w:rPr>
          <w:rFonts w:hint="eastAsia" w:ascii="宋体" w:hAnsi="宋体" w:cs="宋体"/>
          <w:sz w:val="24"/>
          <w:szCs w:val="24"/>
          <w:u w:val="single"/>
        </w:rPr>
        <w:t xml:space="preserve">   </w:t>
      </w:r>
      <w:r>
        <w:rPr>
          <w:rFonts w:hint="eastAsia" w:ascii="宋体" w:hAnsi="宋体" w:cs="宋体"/>
          <w:sz w:val="24"/>
          <w:szCs w:val="24"/>
        </w:rPr>
        <w:t>天后，视为其不能交付货物，甲方将有权终止合同并提出进一步索赔的权力。</w:t>
      </w:r>
    </w:p>
    <w:p>
      <w:pPr>
        <w:pStyle w:val="60"/>
        <w:spacing w:line="360" w:lineRule="auto"/>
        <w:rPr>
          <w:rFonts w:ascii="宋体" w:hAnsi="宋体" w:cs="宋体"/>
          <w:b/>
          <w:bCs/>
          <w:sz w:val="24"/>
          <w:szCs w:val="24"/>
        </w:rPr>
      </w:pPr>
      <w:r>
        <w:rPr>
          <w:rFonts w:hint="eastAsia" w:ascii="宋体" w:hAnsi="宋体" w:cs="宋体"/>
          <w:b/>
          <w:bCs/>
          <w:sz w:val="24"/>
          <w:szCs w:val="24"/>
        </w:rPr>
        <w:t>11、合同终止</w:t>
      </w:r>
    </w:p>
    <w:p>
      <w:pPr>
        <w:pStyle w:val="60"/>
        <w:spacing w:line="360" w:lineRule="auto"/>
        <w:rPr>
          <w:rFonts w:ascii="宋体" w:hAnsi="宋体" w:cs="宋体"/>
          <w:sz w:val="24"/>
          <w:szCs w:val="24"/>
        </w:rPr>
      </w:pPr>
      <w:r>
        <w:rPr>
          <w:rFonts w:hint="eastAsia" w:ascii="宋体" w:hAnsi="宋体" w:cs="宋体"/>
          <w:sz w:val="24"/>
          <w:szCs w:val="24"/>
        </w:rPr>
        <w:t>如果一方严重违反合同，并在收到对方违约通知书后在</w:t>
      </w:r>
      <w:r>
        <w:rPr>
          <w:rFonts w:hint="eastAsia" w:ascii="宋体" w:hAnsi="宋体" w:cs="宋体"/>
          <w:sz w:val="24"/>
          <w:szCs w:val="24"/>
          <w:shd w:val="clear" w:color="auto" w:fill="FFFFFF"/>
        </w:rPr>
        <w:t>30</w:t>
      </w:r>
      <w:r>
        <w:rPr>
          <w:rFonts w:hint="eastAsia" w:ascii="宋体" w:hAnsi="宋体" w:cs="宋体"/>
          <w:sz w:val="24"/>
          <w:szCs w:val="24"/>
        </w:rPr>
        <w:t>天内仍未能改正违约的，另一方可立即终止本合同。</w:t>
      </w:r>
    </w:p>
    <w:p>
      <w:pPr>
        <w:pStyle w:val="60"/>
        <w:spacing w:line="360" w:lineRule="auto"/>
        <w:rPr>
          <w:rFonts w:ascii="宋体" w:hAnsi="宋体" w:cs="宋体"/>
          <w:b/>
          <w:bCs/>
          <w:sz w:val="24"/>
          <w:szCs w:val="24"/>
        </w:rPr>
      </w:pPr>
      <w:r>
        <w:rPr>
          <w:rFonts w:hint="eastAsia" w:ascii="宋体" w:hAnsi="宋体" w:cs="宋体"/>
          <w:b/>
          <w:bCs/>
          <w:sz w:val="24"/>
          <w:szCs w:val="24"/>
        </w:rPr>
        <w:t>12、法律诉讼</w:t>
      </w:r>
    </w:p>
    <w:p>
      <w:pPr>
        <w:pStyle w:val="60"/>
        <w:spacing w:line="360" w:lineRule="auto"/>
        <w:rPr>
          <w:rFonts w:ascii="宋体" w:hAnsi="宋体" w:cs="宋体"/>
          <w:sz w:val="24"/>
          <w:szCs w:val="24"/>
        </w:rPr>
      </w:pPr>
      <w:r>
        <w:rPr>
          <w:rFonts w:hint="eastAsia" w:ascii="宋体" w:hAnsi="宋体" w:cs="宋体"/>
          <w:sz w:val="24"/>
          <w:szCs w:val="24"/>
        </w:rPr>
        <w:t>签约双方在履约中发生争执和分歧，双方应通过友好协商解决，若经协商不能达成协议时，则由合同签订地或招标人所在地人民法院提起诉讼。受理期间，双方应继续执行合同其余部分。</w:t>
      </w:r>
    </w:p>
    <w:p>
      <w:pPr>
        <w:pStyle w:val="60"/>
        <w:spacing w:line="360" w:lineRule="auto"/>
        <w:rPr>
          <w:rFonts w:ascii="宋体" w:hAnsi="宋体" w:cs="宋体"/>
          <w:b/>
          <w:bCs/>
          <w:sz w:val="24"/>
          <w:szCs w:val="24"/>
        </w:rPr>
      </w:pPr>
      <w:r>
        <w:rPr>
          <w:rFonts w:hint="eastAsia" w:ascii="宋体" w:hAnsi="宋体" w:cs="宋体"/>
          <w:b/>
          <w:bCs/>
          <w:sz w:val="24"/>
          <w:szCs w:val="24"/>
        </w:rPr>
        <w:t>13、其它</w:t>
      </w:r>
    </w:p>
    <w:p>
      <w:pPr>
        <w:pStyle w:val="60"/>
        <w:spacing w:line="360" w:lineRule="auto"/>
        <w:rPr>
          <w:rFonts w:ascii="宋体" w:hAnsi="宋体" w:cs="宋体"/>
          <w:sz w:val="24"/>
          <w:szCs w:val="24"/>
        </w:rPr>
      </w:pPr>
      <w:r>
        <w:rPr>
          <w:rFonts w:hint="eastAsia" w:ascii="宋体" w:hAnsi="宋体" w:cs="宋体"/>
          <w:sz w:val="24"/>
          <w:szCs w:val="24"/>
        </w:rPr>
        <w:t>13.1 本合同正本五份，具有同等法律效力，甲、乙双方各执二份，采购代理机构一份。合同自签字之日起即时生效。</w:t>
      </w:r>
    </w:p>
    <w:p>
      <w:pPr>
        <w:pStyle w:val="60"/>
        <w:spacing w:line="360" w:lineRule="auto"/>
        <w:rPr>
          <w:rFonts w:ascii="宋体" w:hAnsi="宋体" w:cs="宋体"/>
          <w:sz w:val="24"/>
          <w:szCs w:val="24"/>
        </w:rPr>
      </w:pPr>
      <w:r>
        <w:rPr>
          <w:rFonts w:hint="eastAsia" w:ascii="宋体" w:hAnsi="宋体" w:cs="宋体"/>
          <w:sz w:val="24"/>
          <w:szCs w:val="24"/>
        </w:rPr>
        <w:t>13.2下列文件是本合同的一部分，并与本合同一起阅读和解释</w:t>
      </w:r>
    </w:p>
    <w:p>
      <w:pPr>
        <w:pStyle w:val="60"/>
        <w:spacing w:line="360" w:lineRule="auto"/>
        <w:rPr>
          <w:rFonts w:ascii="宋体" w:hAnsi="宋体" w:cs="宋体"/>
          <w:sz w:val="24"/>
          <w:szCs w:val="24"/>
        </w:rPr>
      </w:pPr>
      <w:r>
        <w:rPr>
          <w:rFonts w:hint="eastAsia" w:ascii="宋体" w:hAnsi="宋体" w:cs="宋体"/>
          <w:sz w:val="24"/>
          <w:szCs w:val="24"/>
        </w:rPr>
        <w:t>13.2.1 中标人提交的投标函和投标一览表；</w:t>
      </w:r>
    </w:p>
    <w:p>
      <w:pPr>
        <w:pStyle w:val="60"/>
        <w:spacing w:line="360" w:lineRule="auto"/>
        <w:rPr>
          <w:rFonts w:ascii="宋体" w:hAnsi="宋体" w:cs="宋体"/>
          <w:sz w:val="24"/>
          <w:szCs w:val="24"/>
        </w:rPr>
      </w:pPr>
      <w:r>
        <w:rPr>
          <w:rFonts w:hint="eastAsia" w:ascii="宋体" w:hAnsi="宋体" w:cs="宋体"/>
          <w:sz w:val="24"/>
          <w:szCs w:val="24"/>
        </w:rPr>
        <w:t>13.2.2 资格声明函；</w:t>
      </w:r>
    </w:p>
    <w:p>
      <w:pPr>
        <w:pStyle w:val="60"/>
        <w:spacing w:line="360" w:lineRule="auto"/>
        <w:rPr>
          <w:rFonts w:ascii="宋体" w:hAnsi="宋体" w:cs="宋体"/>
          <w:sz w:val="24"/>
          <w:szCs w:val="24"/>
        </w:rPr>
      </w:pPr>
      <w:r>
        <w:rPr>
          <w:rFonts w:hint="eastAsia" w:ascii="宋体" w:hAnsi="宋体" w:cs="宋体"/>
          <w:sz w:val="24"/>
          <w:szCs w:val="24"/>
        </w:rPr>
        <w:t>13.2.3 中标通知书；</w:t>
      </w:r>
    </w:p>
    <w:p>
      <w:pPr>
        <w:pStyle w:val="60"/>
        <w:spacing w:line="360" w:lineRule="auto"/>
        <w:rPr>
          <w:rFonts w:ascii="宋体" w:hAnsi="宋体" w:cs="宋体"/>
          <w:sz w:val="24"/>
          <w:szCs w:val="24"/>
        </w:rPr>
      </w:pPr>
      <w:r>
        <w:rPr>
          <w:rFonts w:hint="eastAsia" w:ascii="宋体" w:hAnsi="宋体" w:cs="宋体"/>
          <w:sz w:val="24"/>
          <w:szCs w:val="24"/>
        </w:rPr>
        <w:t xml:space="preserve">13.2.4 其他相关投标文件。 </w:t>
      </w:r>
    </w:p>
    <w:p>
      <w:pPr>
        <w:pStyle w:val="60"/>
        <w:spacing w:line="360" w:lineRule="auto"/>
        <w:rPr>
          <w:rFonts w:ascii="宋体" w:hAnsi="宋体" w:cs="宋体"/>
          <w:sz w:val="24"/>
          <w:szCs w:val="24"/>
        </w:rPr>
      </w:pPr>
      <w:r>
        <w:rPr>
          <w:rFonts w:hint="eastAsia" w:ascii="宋体" w:hAnsi="宋体" w:cs="宋体"/>
          <w:sz w:val="24"/>
          <w:szCs w:val="24"/>
        </w:rPr>
        <w:t>13.3 本合同未尽事宜，由双方协商处理。</w:t>
      </w:r>
    </w:p>
    <w:p>
      <w:pPr>
        <w:pStyle w:val="60"/>
        <w:spacing w:line="360" w:lineRule="auto"/>
        <w:rPr>
          <w:rFonts w:ascii="宋体" w:hAnsi="宋体" w:cs="宋体"/>
          <w:sz w:val="24"/>
          <w:szCs w:val="24"/>
        </w:rPr>
      </w:pPr>
    </w:p>
    <w:p>
      <w:pPr>
        <w:pStyle w:val="60"/>
        <w:spacing w:line="360" w:lineRule="auto"/>
        <w:rPr>
          <w:rFonts w:ascii="宋体" w:hAnsi="宋体" w:cs="宋体"/>
          <w:sz w:val="24"/>
          <w:szCs w:val="24"/>
        </w:rPr>
      </w:pPr>
      <w:r>
        <w:rPr>
          <w:rFonts w:hint="eastAsia" w:ascii="宋体" w:hAnsi="宋体" w:cs="宋体"/>
          <w:sz w:val="24"/>
          <w:szCs w:val="24"/>
        </w:rPr>
        <w:t>甲方：                                                  乙方：</w:t>
      </w:r>
    </w:p>
    <w:p>
      <w:pPr>
        <w:pStyle w:val="60"/>
        <w:spacing w:line="360" w:lineRule="auto"/>
        <w:rPr>
          <w:rFonts w:ascii="宋体" w:hAnsi="宋体" w:cs="宋体"/>
          <w:sz w:val="24"/>
          <w:szCs w:val="24"/>
        </w:rPr>
      </w:pPr>
      <w:r>
        <w:rPr>
          <w:rFonts w:hint="eastAsia" w:ascii="宋体" w:hAnsi="宋体" w:cs="宋体"/>
          <w:sz w:val="24"/>
          <w:szCs w:val="24"/>
        </w:rPr>
        <w:t>签约代表：                                              签约代表：</w:t>
      </w:r>
    </w:p>
    <w:p>
      <w:pPr>
        <w:pStyle w:val="60"/>
        <w:spacing w:line="360" w:lineRule="auto"/>
        <w:rPr>
          <w:rFonts w:ascii="宋体" w:hAnsi="宋体" w:cs="宋体"/>
          <w:sz w:val="24"/>
          <w:szCs w:val="24"/>
        </w:rPr>
      </w:pPr>
      <w:r>
        <w:rPr>
          <w:rFonts w:hint="eastAsia" w:ascii="宋体" w:hAnsi="宋体" w:cs="宋体"/>
          <w:sz w:val="24"/>
          <w:szCs w:val="24"/>
        </w:rPr>
        <w:t>地址：                                                  地址：</w:t>
      </w:r>
    </w:p>
    <w:p>
      <w:pPr>
        <w:pStyle w:val="60"/>
        <w:spacing w:line="360" w:lineRule="auto"/>
        <w:rPr>
          <w:rFonts w:ascii="宋体" w:hAnsi="宋体" w:cs="宋体"/>
          <w:sz w:val="24"/>
          <w:szCs w:val="24"/>
        </w:rPr>
      </w:pPr>
      <w:r>
        <w:rPr>
          <w:rFonts w:hint="eastAsia" w:ascii="宋体" w:hAnsi="宋体" w:cs="宋体"/>
          <w:sz w:val="24"/>
          <w:szCs w:val="24"/>
        </w:rPr>
        <w:t>电话：　　　                                            电话：</w:t>
      </w:r>
    </w:p>
    <w:p>
      <w:pPr>
        <w:pStyle w:val="60"/>
        <w:spacing w:line="360" w:lineRule="auto"/>
        <w:rPr>
          <w:rFonts w:ascii="宋体" w:hAnsi="宋体" w:cs="宋体"/>
          <w:sz w:val="24"/>
          <w:szCs w:val="24"/>
        </w:rPr>
      </w:pPr>
      <w:r>
        <w:rPr>
          <w:rFonts w:hint="eastAsia" w:ascii="宋体" w:hAnsi="宋体" w:cs="宋体"/>
          <w:sz w:val="24"/>
          <w:szCs w:val="24"/>
        </w:rPr>
        <w:t>传真：　　　                                            传真：</w:t>
      </w:r>
    </w:p>
    <w:p>
      <w:pPr>
        <w:pStyle w:val="60"/>
        <w:spacing w:line="360" w:lineRule="auto"/>
        <w:rPr>
          <w:rFonts w:ascii="宋体" w:hAnsi="宋体" w:cs="宋体"/>
          <w:sz w:val="24"/>
          <w:szCs w:val="24"/>
        </w:rPr>
      </w:pPr>
      <w:r>
        <w:rPr>
          <w:rFonts w:hint="eastAsia" w:ascii="宋体" w:hAnsi="宋体" w:cs="宋体"/>
          <w:sz w:val="24"/>
          <w:szCs w:val="24"/>
        </w:rPr>
        <w:t xml:space="preserve">                                                        开户行：</w:t>
      </w:r>
    </w:p>
    <w:p>
      <w:pPr>
        <w:pStyle w:val="60"/>
        <w:spacing w:line="360" w:lineRule="auto"/>
        <w:rPr>
          <w:rFonts w:ascii="宋体" w:hAnsi="宋体" w:cs="宋体"/>
          <w:sz w:val="24"/>
          <w:szCs w:val="24"/>
        </w:rPr>
      </w:pPr>
      <w:r>
        <w:rPr>
          <w:rFonts w:hint="eastAsia" w:ascii="宋体" w:hAnsi="宋体" w:cs="宋体"/>
          <w:sz w:val="24"/>
          <w:szCs w:val="24"/>
        </w:rPr>
        <w:t xml:space="preserve">                                                        账号：</w:t>
      </w:r>
    </w:p>
    <w:p>
      <w:pPr>
        <w:pStyle w:val="60"/>
        <w:spacing w:line="360" w:lineRule="auto"/>
        <w:rPr>
          <w:rFonts w:ascii="宋体" w:hAnsi="宋体" w:cs="宋体"/>
          <w:sz w:val="24"/>
          <w:szCs w:val="24"/>
        </w:rPr>
      </w:pPr>
      <w:r>
        <w:rPr>
          <w:rFonts w:hint="eastAsia" w:ascii="宋体" w:hAnsi="宋体" w:cs="宋体"/>
          <w:sz w:val="24"/>
          <w:szCs w:val="24"/>
        </w:rPr>
        <w:t>签约日期：20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                             签约日期：20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widowControl/>
        <w:spacing w:before="0" w:beforeAutospacing="0" w:after="0" w:afterAutospacing="0" w:line="240" w:lineRule="auto"/>
        <w:jc w:val="center"/>
        <w:rPr>
          <w:rFonts w:ascii="宋体" w:hAnsi="宋体" w:cs="宋体"/>
          <w:sz w:val="24"/>
        </w:rPr>
      </w:pPr>
      <w:r>
        <w:rPr>
          <w:rFonts w:hint="eastAsia" w:ascii="宋体" w:hAnsi="宋体" w:cs="宋体"/>
          <w:sz w:val="24"/>
        </w:rPr>
        <w:br w:type="page"/>
      </w:r>
      <w:r>
        <w:rPr>
          <w:rFonts w:hint="eastAsia" w:ascii="宋体" w:hAnsi="宋体" w:cs="宋体"/>
          <w:sz w:val="24"/>
        </w:rPr>
        <w:t>通用条款</w:t>
      </w:r>
    </w:p>
    <w:p>
      <w:pPr>
        <w:pStyle w:val="60"/>
        <w:spacing w:line="360" w:lineRule="auto"/>
        <w:rPr>
          <w:rFonts w:ascii="宋体" w:hAnsi="宋体" w:cs="宋体"/>
          <w:sz w:val="24"/>
          <w:szCs w:val="24"/>
        </w:rPr>
      </w:pPr>
      <w:r>
        <w:rPr>
          <w:rFonts w:hint="eastAsia" w:ascii="宋体" w:hAnsi="宋体" w:cs="宋体"/>
          <w:sz w:val="24"/>
          <w:szCs w:val="24"/>
        </w:rPr>
        <w:t xml:space="preserve">1．定义 </w:t>
      </w:r>
    </w:p>
    <w:p>
      <w:pPr>
        <w:pStyle w:val="60"/>
        <w:spacing w:line="360" w:lineRule="auto"/>
        <w:rPr>
          <w:rFonts w:ascii="宋体" w:hAnsi="宋体" w:cs="宋体"/>
          <w:sz w:val="24"/>
          <w:szCs w:val="24"/>
        </w:rPr>
      </w:pPr>
      <w:r>
        <w:rPr>
          <w:rFonts w:hint="eastAsia" w:ascii="宋体" w:hAnsi="宋体" w:cs="宋体"/>
          <w:sz w:val="24"/>
          <w:szCs w:val="24"/>
        </w:rPr>
        <w:t xml:space="preserve">本合同下列术语应解释为: </w:t>
      </w:r>
    </w:p>
    <w:p>
      <w:pPr>
        <w:pStyle w:val="60"/>
        <w:spacing w:line="360" w:lineRule="auto"/>
        <w:rPr>
          <w:rFonts w:ascii="宋体" w:hAnsi="宋体" w:cs="宋体"/>
          <w:sz w:val="24"/>
          <w:szCs w:val="24"/>
        </w:rPr>
      </w:pPr>
      <w:r>
        <w:rPr>
          <w:rFonts w:hint="eastAsia" w:ascii="宋体" w:hAnsi="宋体" w:cs="宋体"/>
          <w:sz w:val="24"/>
          <w:szCs w:val="24"/>
        </w:rPr>
        <w:t>1.1“合同”，是指招标人和投标人按照该项目购销合同格式签署的协议，内容包括：</w:t>
      </w:r>
    </w:p>
    <w:p>
      <w:pPr>
        <w:pStyle w:val="60"/>
        <w:spacing w:line="360" w:lineRule="auto"/>
        <w:rPr>
          <w:rFonts w:ascii="宋体" w:hAnsi="宋体" w:cs="宋体"/>
          <w:sz w:val="24"/>
          <w:szCs w:val="24"/>
        </w:rPr>
      </w:pPr>
      <w:r>
        <w:rPr>
          <w:rFonts w:hint="eastAsia" w:ascii="宋体" w:hAnsi="宋体" w:cs="宋体"/>
          <w:sz w:val="24"/>
          <w:szCs w:val="24"/>
        </w:rPr>
        <w:t>1.1.1投标人提交的投标函和投标一览表；</w:t>
      </w:r>
      <w:permStart w:id="0" w:edGrp="everyone"/>
      <w:permEnd w:id="0"/>
    </w:p>
    <w:p>
      <w:pPr>
        <w:pStyle w:val="60"/>
        <w:spacing w:line="360" w:lineRule="auto"/>
        <w:rPr>
          <w:rFonts w:ascii="宋体" w:hAnsi="宋体" w:cs="宋体"/>
          <w:sz w:val="24"/>
          <w:szCs w:val="24"/>
        </w:rPr>
      </w:pPr>
      <w:r>
        <w:rPr>
          <w:rFonts w:hint="eastAsia" w:ascii="宋体" w:hAnsi="宋体" w:cs="宋体"/>
          <w:sz w:val="24"/>
          <w:szCs w:val="24"/>
        </w:rPr>
        <w:t>1.1.2资格文件声明函；</w:t>
      </w:r>
    </w:p>
    <w:p>
      <w:pPr>
        <w:pStyle w:val="60"/>
        <w:spacing w:line="360" w:lineRule="auto"/>
        <w:rPr>
          <w:rFonts w:ascii="宋体" w:hAnsi="宋体" w:cs="宋体"/>
          <w:sz w:val="24"/>
          <w:szCs w:val="24"/>
        </w:rPr>
      </w:pPr>
      <w:r>
        <w:rPr>
          <w:rFonts w:hint="eastAsia" w:ascii="宋体" w:hAnsi="宋体" w:cs="宋体"/>
          <w:sz w:val="24"/>
          <w:szCs w:val="24"/>
        </w:rPr>
        <w:t>1.1.3 中标通知书；</w:t>
      </w:r>
    </w:p>
    <w:p>
      <w:pPr>
        <w:pStyle w:val="60"/>
        <w:spacing w:line="360" w:lineRule="auto"/>
        <w:rPr>
          <w:rFonts w:ascii="宋体" w:hAnsi="宋体" w:cs="宋体"/>
          <w:sz w:val="24"/>
          <w:szCs w:val="24"/>
        </w:rPr>
      </w:pPr>
      <w:r>
        <w:rPr>
          <w:rFonts w:hint="eastAsia" w:ascii="宋体" w:hAnsi="宋体" w:cs="宋体"/>
          <w:sz w:val="24"/>
          <w:szCs w:val="24"/>
        </w:rPr>
        <w:t>1.1.4本项目购销合同和采购项目一览表；</w:t>
      </w:r>
    </w:p>
    <w:p>
      <w:pPr>
        <w:pStyle w:val="60"/>
        <w:spacing w:line="360" w:lineRule="auto"/>
        <w:rPr>
          <w:rFonts w:ascii="宋体" w:hAnsi="宋体" w:cs="宋体"/>
          <w:sz w:val="24"/>
          <w:szCs w:val="24"/>
        </w:rPr>
      </w:pPr>
      <w:r>
        <w:rPr>
          <w:rFonts w:hint="eastAsia" w:ascii="宋体" w:hAnsi="宋体" w:cs="宋体"/>
          <w:sz w:val="24"/>
          <w:szCs w:val="24"/>
        </w:rPr>
        <w:t xml:space="preserve">1.1.5其他相关投标文件。 </w:t>
      </w:r>
    </w:p>
    <w:p>
      <w:pPr>
        <w:pStyle w:val="60"/>
        <w:spacing w:line="360" w:lineRule="auto"/>
        <w:rPr>
          <w:rFonts w:ascii="宋体" w:hAnsi="宋体" w:cs="宋体"/>
          <w:sz w:val="24"/>
          <w:szCs w:val="24"/>
        </w:rPr>
      </w:pPr>
      <w:r>
        <w:rPr>
          <w:rFonts w:hint="eastAsia" w:ascii="宋体" w:hAnsi="宋体" w:cs="宋体"/>
          <w:sz w:val="24"/>
          <w:szCs w:val="24"/>
        </w:rPr>
        <w:t xml:space="preserve">1.2 “合同签订金额”，是指投标人完全履行合同义务后招标人应支付给投标人的价格，也可解释为投标人对招标人的实际供应价。 </w:t>
      </w:r>
    </w:p>
    <w:p>
      <w:pPr>
        <w:pStyle w:val="60"/>
        <w:spacing w:line="360" w:lineRule="auto"/>
        <w:rPr>
          <w:rFonts w:ascii="宋体" w:hAnsi="宋体" w:cs="宋体"/>
          <w:sz w:val="24"/>
          <w:szCs w:val="24"/>
        </w:rPr>
      </w:pPr>
      <w:r>
        <w:rPr>
          <w:rFonts w:hint="eastAsia" w:ascii="宋体" w:hAnsi="宋体" w:cs="宋体"/>
          <w:sz w:val="24"/>
          <w:szCs w:val="24"/>
        </w:rPr>
        <w:t xml:space="preserve">1.3 “伴随服务”，是指根据合同规定投标人承担的供货有关的辅助服务和合同中规定投标人应承担的其它义务。 </w:t>
      </w:r>
    </w:p>
    <w:p>
      <w:pPr>
        <w:pStyle w:val="60"/>
        <w:spacing w:line="360" w:lineRule="auto"/>
        <w:rPr>
          <w:rFonts w:ascii="宋体" w:hAnsi="宋体" w:cs="宋体"/>
          <w:sz w:val="24"/>
          <w:szCs w:val="24"/>
        </w:rPr>
      </w:pPr>
      <w:r>
        <w:rPr>
          <w:rFonts w:hint="eastAsia" w:ascii="宋体" w:hAnsi="宋体" w:cs="宋体"/>
          <w:sz w:val="24"/>
          <w:szCs w:val="24"/>
        </w:rPr>
        <w:t>1.4 “招标人” 是指本次公开招标采购活动的单位。与公开采购的“采购人”同义。</w:t>
      </w:r>
    </w:p>
    <w:p>
      <w:pPr>
        <w:pStyle w:val="60"/>
        <w:spacing w:line="360" w:lineRule="auto"/>
        <w:rPr>
          <w:rFonts w:ascii="宋体" w:hAnsi="宋体" w:cs="宋体"/>
          <w:sz w:val="24"/>
          <w:szCs w:val="24"/>
        </w:rPr>
      </w:pPr>
      <w:r>
        <w:rPr>
          <w:rFonts w:hint="eastAsia" w:ascii="宋体" w:hAnsi="宋体" w:cs="宋体"/>
          <w:sz w:val="24"/>
          <w:szCs w:val="24"/>
        </w:rPr>
        <w:t>1.5 “投标人”，是指为本次招标人提供设备及服务的生产企业和经营企业。</w:t>
      </w:r>
    </w:p>
    <w:p>
      <w:pPr>
        <w:pStyle w:val="60"/>
        <w:spacing w:line="360" w:lineRule="auto"/>
        <w:rPr>
          <w:rFonts w:ascii="宋体" w:hAnsi="宋体" w:cs="宋体"/>
          <w:sz w:val="24"/>
          <w:szCs w:val="24"/>
        </w:rPr>
      </w:pPr>
      <w:r>
        <w:rPr>
          <w:rFonts w:hint="eastAsia" w:ascii="宋体" w:hAnsi="宋体" w:cs="宋体"/>
          <w:sz w:val="24"/>
          <w:szCs w:val="24"/>
        </w:rPr>
        <w:t>2．产地</w:t>
      </w:r>
    </w:p>
    <w:p>
      <w:pPr>
        <w:pStyle w:val="60"/>
        <w:spacing w:line="360" w:lineRule="auto"/>
        <w:rPr>
          <w:rFonts w:ascii="宋体" w:hAnsi="宋体" w:cs="宋体"/>
          <w:sz w:val="24"/>
          <w:szCs w:val="24"/>
        </w:rPr>
      </w:pPr>
      <w:r>
        <w:rPr>
          <w:rFonts w:hint="eastAsia" w:ascii="宋体" w:hAnsi="宋体" w:cs="宋体"/>
          <w:sz w:val="24"/>
          <w:szCs w:val="24"/>
        </w:rPr>
        <w:t>“产地”，是指检验设备生产企业所在地。</w:t>
      </w:r>
    </w:p>
    <w:p>
      <w:pPr>
        <w:pStyle w:val="60"/>
        <w:spacing w:line="360" w:lineRule="auto"/>
        <w:rPr>
          <w:rFonts w:ascii="宋体" w:hAnsi="宋体" w:cs="宋体"/>
          <w:sz w:val="24"/>
          <w:szCs w:val="24"/>
        </w:rPr>
      </w:pPr>
      <w:r>
        <w:rPr>
          <w:rFonts w:hint="eastAsia" w:ascii="宋体" w:hAnsi="宋体" w:cs="宋体"/>
          <w:sz w:val="24"/>
          <w:szCs w:val="24"/>
        </w:rPr>
        <w:t>3．规格</w:t>
      </w:r>
    </w:p>
    <w:p>
      <w:pPr>
        <w:pStyle w:val="60"/>
        <w:spacing w:line="360" w:lineRule="auto"/>
        <w:rPr>
          <w:rFonts w:ascii="宋体" w:hAnsi="宋体" w:cs="宋体"/>
          <w:sz w:val="24"/>
          <w:szCs w:val="24"/>
        </w:rPr>
      </w:pPr>
      <w:r>
        <w:rPr>
          <w:rFonts w:hint="eastAsia" w:ascii="宋体" w:hAnsi="宋体" w:cs="宋体"/>
          <w:sz w:val="24"/>
          <w:szCs w:val="24"/>
        </w:rPr>
        <w:t>3.1 交付货物的规格应与中标通知书规定的规格相一致。</w:t>
      </w:r>
    </w:p>
    <w:p>
      <w:pPr>
        <w:pStyle w:val="60"/>
        <w:spacing w:line="360" w:lineRule="auto"/>
        <w:rPr>
          <w:rFonts w:ascii="宋体" w:hAnsi="宋体" w:cs="宋体"/>
          <w:sz w:val="24"/>
          <w:szCs w:val="24"/>
        </w:rPr>
      </w:pPr>
      <w:r>
        <w:rPr>
          <w:rFonts w:hint="eastAsia" w:ascii="宋体" w:hAnsi="宋体" w:cs="宋体"/>
          <w:sz w:val="24"/>
          <w:szCs w:val="24"/>
        </w:rPr>
        <w:t>3.2 计量单位应该使用公制。</w:t>
      </w:r>
    </w:p>
    <w:p>
      <w:pPr>
        <w:pStyle w:val="60"/>
        <w:spacing w:line="360" w:lineRule="auto"/>
        <w:rPr>
          <w:rFonts w:ascii="宋体" w:hAnsi="宋体" w:cs="宋体"/>
          <w:sz w:val="24"/>
          <w:szCs w:val="24"/>
        </w:rPr>
      </w:pPr>
      <w:r>
        <w:rPr>
          <w:rFonts w:hint="eastAsia" w:ascii="宋体" w:hAnsi="宋体" w:cs="宋体"/>
          <w:sz w:val="24"/>
          <w:szCs w:val="24"/>
        </w:rPr>
        <w:t>4．专利权</w:t>
      </w:r>
    </w:p>
    <w:p>
      <w:pPr>
        <w:pStyle w:val="60"/>
        <w:spacing w:line="360" w:lineRule="auto"/>
        <w:rPr>
          <w:rFonts w:ascii="宋体" w:hAnsi="宋体" w:cs="宋体"/>
          <w:sz w:val="24"/>
          <w:szCs w:val="24"/>
        </w:rPr>
      </w:pPr>
      <w:r>
        <w:rPr>
          <w:rFonts w:hint="eastAsia" w:ascii="宋体" w:hAnsi="宋体" w:cs="宋体"/>
          <w:sz w:val="24"/>
          <w:szCs w:val="24"/>
        </w:rPr>
        <w:t>投标人应保证招标人在使用该中标产品时，不受第三方提出的侵犯其专利权、商标权或保护期的起诉。</w:t>
      </w:r>
    </w:p>
    <w:p>
      <w:pPr>
        <w:pStyle w:val="60"/>
        <w:spacing w:line="360" w:lineRule="auto"/>
        <w:rPr>
          <w:rFonts w:ascii="宋体" w:hAnsi="宋体" w:cs="宋体"/>
          <w:sz w:val="24"/>
          <w:szCs w:val="24"/>
        </w:rPr>
      </w:pPr>
      <w:r>
        <w:rPr>
          <w:rFonts w:hint="eastAsia" w:ascii="宋体" w:hAnsi="宋体" w:cs="宋体"/>
          <w:sz w:val="24"/>
          <w:szCs w:val="24"/>
        </w:rPr>
        <w:t>5．包装</w:t>
      </w:r>
    </w:p>
    <w:p>
      <w:pPr>
        <w:pStyle w:val="60"/>
        <w:spacing w:line="360" w:lineRule="auto"/>
        <w:rPr>
          <w:rFonts w:ascii="宋体" w:hAnsi="宋体" w:cs="宋体"/>
          <w:sz w:val="24"/>
          <w:szCs w:val="24"/>
        </w:rPr>
      </w:pPr>
      <w:r>
        <w:rPr>
          <w:rFonts w:hint="eastAsia" w:ascii="宋体" w:hAnsi="宋体" w:cs="宋体"/>
          <w:sz w:val="24"/>
          <w:szCs w:val="24"/>
        </w:rPr>
        <w:t>5.1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pStyle w:val="60"/>
        <w:spacing w:line="360" w:lineRule="auto"/>
        <w:rPr>
          <w:rFonts w:ascii="宋体" w:hAnsi="宋体" w:cs="宋体"/>
          <w:sz w:val="24"/>
          <w:szCs w:val="24"/>
        </w:rPr>
      </w:pPr>
      <w:r>
        <w:rPr>
          <w:rFonts w:hint="eastAsia" w:ascii="宋体" w:hAnsi="宋体" w:cs="宋体"/>
          <w:sz w:val="24"/>
          <w:szCs w:val="24"/>
        </w:rPr>
        <w:t>5.2 每套设备应附一份详细装箱单和质量检验报告书。包装、标记和包装箱内外的单据应符合合同的要求，包括招标人后来提出的特殊要求。</w:t>
      </w:r>
    </w:p>
    <w:p>
      <w:pPr>
        <w:pStyle w:val="60"/>
        <w:spacing w:line="360" w:lineRule="auto"/>
        <w:rPr>
          <w:rFonts w:ascii="宋体" w:hAnsi="宋体" w:cs="宋体"/>
          <w:sz w:val="24"/>
          <w:szCs w:val="24"/>
        </w:rPr>
      </w:pPr>
      <w:r>
        <w:rPr>
          <w:rFonts w:hint="eastAsia" w:ascii="宋体" w:hAnsi="宋体" w:cs="宋体"/>
          <w:sz w:val="24"/>
          <w:szCs w:val="24"/>
        </w:rPr>
        <w:t>6．付款</w:t>
      </w:r>
    </w:p>
    <w:p>
      <w:pPr>
        <w:pStyle w:val="60"/>
        <w:spacing w:line="360" w:lineRule="auto"/>
        <w:rPr>
          <w:rFonts w:ascii="宋体" w:hAnsi="宋体" w:cs="宋体"/>
          <w:sz w:val="24"/>
          <w:szCs w:val="24"/>
        </w:rPr>
      </w:pPr>
      <w:r>
        <w:rPr>
          <w:rFonts w:hint="eastAsia" w:ascii="宋体" w:hAnsi="宋体" w:cs="宋体"/>
          <w:snapToGrid w:val="0"/>
          <w:spacing w:val="-8"/>
          <w:kern w:val="0"/>
          <w:sz w:val="24"/>
          <w:szCs w:val="24"/>
        </w:rPr>
        <w:t>6.1 自</w:t>
      </w:r>
      <w:r>
        <w:rPr>
          <w:rFonts w:hint="eastAsia" w:ascii="宋体" w:hAnsi="宋体" w:cs="宋体"/>
          <w:sz w:val="24"/>
          <w:szCs w:val="24"/>
        </w:rPr>
        <w:t>招标人</w:t>
      </w:r>
      <w:r>
        <w:rPr>
          <w:rFonts w:hint="eastAsia" w:ascii="宋体" w:hAnsi="宋体" w:cs="宋体"/>
          <w:snapToGrid w:val="0"/>
          <w:spacing w:val="-8"/>
          <w:kern w:val="0"/>
          <w:sz w:val="24"/>
          <w:szCs w:val="24"/>
        </w:rPr>
        <w:t>收到本合同项下最后一批</w:t>
      </w:r>
      <w:r>
        <w:rPr>
          <w:rFonts w:hint="eastAsia" w:ascii="宋体" w:hAnsi="宋体" w:cs="宋体"/>
          <w:sz w:val="24"/>
          <w:szCs w:val="24"/>
        </w:rPr>
        <w:t>设备</w:t>
      </w:r>
      <w:r>
        <w:rPr>
          <w:rFonts w:hint="eastAsia" w:ascii="宋体" w:hAnsi="宋体" w:cs="宋体"/>
          <w:snapToGrid w:val="0"/>
          <w:spacing w:val="-8"/>
          <w:kern w:val="0"/>
          <w:sz w:val="24"/>
          <w:szCs w:val="24"/>
        </w:rPr>
        <w:t>后，在本合同条款前附表规定的时间内，</w:t>
      </w:r>
      <w:r>
        <w:rPr>
          <w:rFonts w:hint="eastAsia" w:ascii="宋体" w:hAnsi="宋体" w:cs="宋体"/>
          <w:sz w:val="24"/>
          <w:szCs w:val="24"/>
        </w:rPr>
        <w:t>招标人</w:t>
      </w:r>
      <w:r>
        <w:rPr>
          <w:rFonts w:hint="eastAsia" w:ascii="宋体" w:hAnsi="宋体" w:cs="宋体"/>
          <w:snapToGrid w:val="0"/>
          <w:spacing w:val="-8"/>
          <w:kern w:val="0"/>
          <w:sz w:val="24"/>
          <w:szCs w:val="24"/>
        </w:rPr>
        <w:t>应付清全部款项。</w:t>
      </w:r>
      <w:r>
        <w:rPr>
          <w:rFonts w:hint="eastAsia" w:ascii="宋体" w:hAnsi="宋体" w:cs="宋体"/>
          <w:sz w:val="24"/>
          <w:szCs w:val="24"/>
        </w:rPr>
        <w:t>招标人和投标人可根据不同的结算条件协商确定中标设备价格优惠比率。该优惠比率在合同执行过程中不得变更，优惠协议由招标人和投标人协商自行签订。</w:t>
      </w:r>
    </w:p>
    <w:p>
      <w:pPr>
        <w:pStyle w:val="60"/>
        <w:spacing w:line="360" w:lineRule="auto"/>
        <w:rPr>
          <w:rFonts w:ascii="宋体" w:hAnsi="宋体" w:cs="宋体"/>
          <w:snapToGrid w:val="0"/>
          <w:kern w:val="0"/>
          <w:sz w:val="24"/>
          <w:szCs w:val="24"/>
        </w:rPr>
      </w:pPr>
      <w:r>
        <w:rPr>
          <w:rFonts w:hint="eastAsia" w:ascii="宋体" w:hAnsi="宋体" w:cs="宋体"/>
          <w:snapToGrid w:val="0"/>
          <w:kern w:val="0"/>
          <w:sz w:val="24"/>
          <w:szCs w:val="24"/>
        </w:rPr>
        <w:t xml:space="preserve">6.2 </w:t>
      </w:r>
      <w:r>
        <w:rPr>
          <w:rFonts w:hint="eastAsia" w:ascii="宋体" w:hAnsi="宋体" w:cs="宋体"/>
          <w:sz w:val="24"/>
          <w:szCs w:val="24"/>
        </w:rPr>
        <w:t>招标人</w:t>
      </w:r>
      <w:r>
        <w:rPr>
          <w:rFonts w:hint="eastAsia" w:ascii="宋体" w:hAnsi="宋体" w:cs="宋体"/>
          <w:snapToGrid w:val="0"/>
          <w:kern w:val="0"/>
          <w:sz w:val="24"/>
          <w:szCs w:val="24"/>
        </w:rPr>
        <w:t>按照中标</w:t>
      </w:r>
      <w:r>
        <w:rPr>
          <w:rFonts w:hint="eastAsia" w:ascii="宋体" w:hAnsi="宋体" w:cs="宋体"/>
          <w:sz w:val="24"/>
          <w:szCs w:val="24"/>
        </w:rPr>
        <w:t>设备</w:t>
      </w:r>
      <w:r>
        <w:rPr>
          <w:rFonts w:hint="eastAsia" w:ascii="宋体" w:hAnsi="宋体" w:cs="宋体"/>
          <w:snapToGrid w:val="0"/>
          <w:kern w:val="0"/>
          <w:sz w:val="24"/>
          <w:szCs w:val="24"/>
        </w:rPr>
        <w:t>购销合同规定的方式，同投标人结算货款。</w:t>
      </w:r>
    </w:p>
    <w:p>
      <w:pPr>
        <w:pStyle w:val="60"/>
        <w:spacing w:line="360" w:lineRule="auto"/>
        <w:rPr>
          <w:rFonts w:ascii="宋体" w:hAnsi="宋体" w:cs="宋体"/>
          <w:sz w:val="24"/>
          <w:szCs w:val="24"/>
        </w:rPr>
      </w:pPr>
      <w:r>
        <w:rPr>
          <w:rFonts w:hint="eastAsia" w:ascii="宋体" w:hAnsi="宋体" w:cs="宋体"/>
          <w:sz w:val="24"/>
          <w:szCs w:val="24"/>
        </w:rPr>
        <w:t>6.3 投标人应向招标人提出付款要求，并提交已交易设备的发票和有关单证以及合同规定的其他义务已经履行的证明。</w:t>
      </w:r>
    </w:p>
    <w:p>
      <w:pPr>
        <w:pStyle w:val="60"/>
        <w:spacing w:line="360" w:lineRule="auto"/>
        <w:rPr>
          <w:rFonts w:ascii="宋体" w:hAnsi="宋体" w:cs="宋体"/>
          <w:sz w:val="24"/>
          <w:szCs w:val="24"/>
        </w:rPr>
      </w:pPr>
      <w:r>
        <w:rPr>
          <w:rFonts w:hint="eastAsia" w:ascii="宋体" w:hAnsi="宋体" w:cs="宋体"/>
          <w:sz w:val="24"/>
          <w:szCs w:val="24"/>
        </w:rPr>
        <w:t>7．价格</w:t>
      </w:r>
    </w:p>
    <w:p>
      <w:pPr>
        <w:pStyle w:val="60"/>
        <w:spacing w:line="360" w:lineRule="auto"/>
        <w:rPr>
          <w:rFonts w:ascii="宋体" w:hAnsi="宋体" w:cs="宋体"/>
          <w:sz w:val="24"/>
          <w:szCs w:val="24"/>
        </w:rPr>
      </w:pPr>
      <w:r>
        <w:rPr>
          <w:rFonts w:hint="eastAsia" w:ascii="宋体" w:hAnsi="宋体" w:cs="宋体"/>
          <w:sz w:val="24"/>
          <w:szCs w:val="24"/>
        </w:rPr>
        <w:t xml:space="preserve">在合同有效期内投标人在本合同项下提供的设备和履行服务的价格应该是中标通知书中确认的价格。 </w:t>
      </w:r>
    </w:p>
    <w:p>
      <w:pPr>
        <w:pStyle w:val="60"/>
        <w:spacing w:line="360" w:lineRule="auto"/>
        <w:rPr>
          <w:rFonts w:ascii="宋体" w:hAnsi="宋体" w:cs="宋体"/>
          <w:sz w:val="24"/>
          <w:szCs w:val="24"/>
        </w:rPr>
      </w:pPr>
      <w:r>
        <w:rPr>
          <w:rFonts w:hint="eastAsia" w:ascii="宋体" w:hAnsi="宋体" w:cs="宋体"/>
          <w:sz w:val="24"/>
          <w:szCs w:val="24"/>
        </w:rPr>
        <w:t>8．伴随服务</w:t>
      </w:r>
    </w:p>
    <w:p>
      <w:pPr>
        <w:pStyle w:val="60"/>
        <w:spacing w:line="360" w:lineRule="auto"/>
        <w:rPr>
          <w:rFonts w:ascii="宋体" w:hAnsi="宋体" w:cs="宋体"/>
          <w:sz w:val="24"/>
          <w:szCs w:val="24"/>
        </w:rPr>
      </w:pPr>
      <w:r>
        <w:rPr>
          <w:rFonts w:hint="eastAsia" w:ascii="宋体" w:hAnsi="宋体" w:cs="宋体"/>
          <w:sz w:val="24"/>
          <w:szCs w:val="24"/>
        </w:rPr>
        <w:t>8.1投标人要履行下列全部服务：</w:t>
      </w:r>
    </w:p>
    <w:p>
      <w:pPr>
        <w:pStyle w:val="60"/>
        <w:spacing w:line="360" w:lineRule="auto"/>
        <w:rPr>
          <w:rFonts w:ascii="宋体" w:hAnsi="宋体" w:cs="宋体"/>
          <w:sz w:val="24"/>
          <w:szCs w:val="24"/>
        </w:rPr>
      </w:pPr>
      <w:r>
        <w:rPr>
          <w:rFonts w:hint="eastAsia" w:ascii="宋体" w:hAnsi="宋体" w:cs="宋体"/>
          <w:sz w:val="24"/>
          <w:szCs w:val="24"/>
        </w:rPr>
        <w:t>8.1.1 设备的运输；</w:t>
      </w:r>
    </w:p>
    <w:p>
      <w:pPr>
        <w:pStyle w:val="60"/>
        <w:spacing w:line="360" w:lineRule="auto"/>
        <w:rPr>
          <w:rFonts w:ascii="宋体" w:hAnsi="宋体" w:cs="宋体"/>
          <w:sz w:val="24"/>
          <w:szCs w:val="24"/>
        </w:rPr>
      </w:pPr>
      <w:r>
        <w:rPr>
          <w:rFonts w:hint="eastAsia" w:ascii="宋体" w:hAnsi="宋体" w:cs="宋体"/>
          <w:sz w:val="24"/>
          <w:szCs w:val="24"/>
        </w:rPr>
        <w:t>8.1.2 提供设备开箱或分装的用具；</w:t>
      </w:r>
    </w:p>
    <w:p>
      <w:pPr>
        <w:pStyle w:val="60"/>
        <w:spacing w:line="360" w:lineRule="auto"/>
        <w:rPr>
          <w:rFonts w:ascii="宋体" w:hAnsi="宋体" w:cs="宋体"/>
          <w:sz w:val="24"/>
          <w:szCs w:val="24"/>
        </w:rPr>
      </w:pPr>
      <w:r>
        <w:rPr>
          <w:rFonts w:hint="eastAsia" w:ascii="宋体" w:hAnsi="宋体" w:cs="宋体"/>
          <w:sz w:val="24"/>
          <w:szCs w:val="24"/>
        </w:rPr>
        <w:t>8.1.3 对开箱时发现破损的设备或其他不合格包装设备及时更换；</w:t>
      </w:r>
    </w:p>
    <w:p>
      <w:pPr>
        <w:pStyle w:val="60"/>
        <w:spacing w:line="360" w:lineRule="auto"/>
        <w:rPr>
          <w:rFonts w:ascii="宋体" w:hAnsi="宋体" w:cs="宋体"/>
          <w:sz w:val="24"/>
          <w:szCs w:val="24"/>
        </w:rPr>
      </w:pPr>
      <w:r>
        <w:rPr>
          <w:rFonts w:hint="eastAsia" w:ascii="宋体" w:hAnsi="宋体" w:cs="宋体"/>
          <w:sz w:val="24"/>
          <w:szCs w:val="24"/>
        </w:rPr>
        <w:t>8.1.4 在招标人指定地点为所供设备的临床应用进行现场讲解或培训；</w:t>
      </w:r>
    </w:p>
    <w:p>
      <w:pPr>
        <w:pStyle w:val="60"/>
        <w:spacing w:line="360" w:lineRule="auto"/>
        <w:rPr>
          <w:rFonts w:ascii="宋体" w:hAnsi="宋体" w:cs="宋体"/>
          <w:sz w:val="24"/>
          <w:szCs w:val="24"/>
        </w:rPr>
      </w:pPr>
      <w:r>
        <w:rPr>
          <w:rFonts w:hint="eastAsia" w:ascii="宋体" w:hAnsi="宋体" w:cs="宋体"/>
          <w:sz w:val="24"/>
          <w:szCs w:val="24"/>
        </w:rPr>
        <w:t>8.1.5 其他投标人应提供的相关服务项目。</w:t>
      </w:r>
    </w:p>
    <w:p>
      <w:pPr>
        <w:pStyle w:val="60"/>
        <w:spacing w:line="360" w:lineRule="auto"/>
        <w:rPr>
          <w:rFonts w:ascii="宋体" w:hAnsi="宋体" w:cs="宋体"/>
          <w:sz w:val="24"/>
          <w:szCs w:val="24"/>
        </w:rPr>
      </w:pPr>
      <w:r>
        <w:rPr>
          <w:rFonts w:hint="eastAsia" w:ascii="宋体" w:hAnsi="宋体" w:cs="宋体"/>
          <w:sz w:val="24"/>
          <w:szCs w:val="24"/>
        </w:rPr>
        <w:t>8.2 如果投标人对可能发生的伴随服务需要收取费用，应在报价时予以注明。</w:t>
      </w:r>
    </w:p>
    <w:p>
      <w:pPr>
        <w:pStyle w:val="60"/>
        <w:spacing w:line="360" w:lineRule="auto"/>
        <w:rPr>
          <w:rFonts w:ascii="宋体" w:hAnsi="宋体" w:cs="宋体"/>
          <w:sz w:val="24"/>
          <w:szCs w:val="24"/>
        </w:rPr>
      </w:pPr>
      <w:r>
        <w:rPr>
          <w:rFonts w:hint="eastAsia" w:ascii="宋体" w:hAnsi="宋体" w:cs="宋体"/>
          <w:sz w:val="24"/>
          <w:szCs w:val="24"/>
        </w:rPr>
        <w:t>9．质量保证及检验</w:t>
      </w:r>
    </w:p>
    <w:p>
      <w:pPr>
        <w:pStyle w:val="60"/>
        <w:spacing w:line="360" w:lineRule="auto"/>
        <w:rPr>
          <w:rFonts w:ascii="宋体" w:hAnsi="宋体" w:cs="宋体"/>
          <w:sz w:val="24"/>
          <w:szCs w:val="24"/>
        </w:rPr>
      </w:pPr>
      <w:r>
        <w:rPr>
          <w:rFonts w:hint="eastAsia" w:ascii="宋体" w:hAnsi="宋体" w:cs="宋体"/>
          <w:sz w:val="24"/>
          <w:szCs w:val="24"/>
        </w:rPr>
        <w:t>9.1 按合同交付的设备质量应符合国家药品食品监督管理部门规定的标准，并与投标时承诺的质量相一致，确保使用的安全有效。</w:t>
      </w:r>
    </w:p>
    <w:p>
      <w:pPr>
        <w:pStyle w:val="60"/>
        <w:spacing w:line="360" w:lineRule="auto"/>
        <w:rPr>
          <w:rFonts w:ascii="宋体" w:hAnsi="宋体" w:cs="宋体"/>
          <w:sz w:val="24"/>
          <w:szCs w:val="24"/>
        </w:rPr>
      </w:pPr>
      <w:r>
        <w:rPr>
          <w:rFonts w:hint="eastAsia" w:ascii="宋体" w:hAnsi="宋体" w:cs="宋体"/>
          <w:sz w:val="24"/>
          <w:szCs w:val="24"/>
        </w:rPr>
        <w:t>9.2 如果招标人确认需要对设备进行质量检验，</w:t>
      </w:r>
      <w:r>
        <w:rPr>
          <w:rFonts w:hint="eastAsia" w:ascii="宋体" w:hAnsi="宋体" w:cs="宋体"/>
          <w:snapToGrid w:val="0"/>
          <w:kern w:val="0"/>
          <w:sz w:val="24"/>
          <w:szCs w:val="24"/>
        </w:rPr>
        <w:t>应</w:t>
      </w:r>
      <w:r>
        <w:rPr>
          <w:rFonts w:hint="eastAsia" w:ascii="宋体" w:hAnsi="宋体" w:cs="宋体"/>
          <w:sz w:val="24"/>
          <w:szCs w:val="24"/>
        </w:rPr>
        <w:t>及时以书面形式把质量检验的具体要求通知投标人。如果投标人同意进行设备质量检验，或者通过检验证明设备存在质量问题，则进行设备质量检验的费用由投标人承担。检验在交货地进行。</w:t>
      </w:r>
    </w:p>
    <w:p>
      <w:pPr>
        <w:pStyle w:val="60"/>
        <w:spacing w:line="360" w:lineRule="auto"/>
        <w:rPr>
          <w:rFonts w:ascii="宋体" w:hAnsi="宋体" w:cs="宋体"/>
          <w:sz w:val="24"/>
          <w:szCs w:val="24"/>
        </w:rPr>
      </w:pPr>
      <w:r>
        <w:rPr>
          <w:rFonts w:hint="eastAsia" w:ascii="宋体" w:hAnsi="宋体" w:cs="宋体"/>
          <w:sz w:val="24"/>
          <w:szCs w:val="24"/>
        </w:rPr>
        <w:t>9.3 招标人在接收设备时,应对设备进行验货确认,对不符合合同要求或质量要求的, 招标人有权拒绝接受。投标人应及时更换被拒绝的设备,不得影响招标人的使用。</w:t>
      </w:r>
    </w:p>
    <w:p>
      <w:pPr>
        <w:pStyle w:val="60"/>
        <w:spacing w:line="360" w:lineRule="auto"/>
        <w:rPr>
          <w:rFonts w:ascii="宋体" w:hAnsi="宋体" w:cs="宋体"/>
          <w:sz w:val="24"/>
          <w:szCs w:val="24"/>
        </w:rPr>
      </w:pPr>
      <w:r>
        <w:rPr>
          <w:rFonts w:hint="eastAsia" w:ascii="宋体" w:hAnsi="宋体" w:cs="宋体"/>
          <w:sz w:val="24"/>
          <w:szCs w:val="24"/>
        </w:rPr>
        <w:t>9.4招标人如果发现设备存在质量问题（有相关检验部门的检验报告），有权在其它中标候选人中选择替代。上述决定应在7日内报相关行政部门备案。</w:t>
      </w:r>
    </w:p>
    <w:p>
      <w:pPr>
        <w:pStyle w:val="60"/>
        <w:spacing w:line="360" w:lineRule="auto"/>
        <w:rPr>
          <w:rFonts w:ascii="宋体" w:hAnsi="宋体" w:cs="宋体"/>
          <w:sz w:val="24"/>
          <w:szCs w:val="24"/>
        </w:rPr>
      </w:pPr>
      <w:r>
        <w:rPr>
          <w:rFonts w:hint="eastAsia" w:ascii="宋体" w:hAnsi="宋体" w:cs="宋体"/>
          <w:sz w:val="24"/>
          <w:szCs w:val="24"/>
        </w:rPr>
        <w:t>10．投标人履约延误</w:t>
      </w:r>
    </w:p>
    <w:p>
      <w:pPr>
        <w:pStyle w:val="60"/>
        <w:spacing w:line="360" w:lineRule="auto"/>
        <w:rPr>
          <w:rFonts w:ascii="宋体" w:hAnsi="宋体" w:cs="宋体"/>
          <w:sz w:val="24"/>
          <w:szCs w:val="24"/>
        </w:rPr>
      </w:pPr>
      <w:r>
        <w:rPr>
          <w:rFonts w:hint="eastAsia" w:ascii="宋体" w:hAnsi="宋体" w:cs="宋体"/>
          <w:sz w:val="24"/>
          <w:szCs w:val="24"/>
        </w:rPr>
        <w:t>10.1投标人应按照中标（成交）合同中招标人规定的时间，运送设备并提供伴随服务。</w:t>
      </w:r>
    </w:p>
    <w:p>
      <w:pPr>
        <w:pStyle w:val="60"/>
        <w:spacing w:line="360" w:lineRule="auto"/>
        <w:rPr>
          <w:rFonts w:ascii="宋体" w:hAnsi="宋体" w:cs="宋体"/>
          <w:sz w:val="24"/>
          <w:szCs w:val="24"/>
        </w:rPr>
      </w:pPr>
      <w:r>
        <w:rPr>
          <w:rFonts w:hint="eastAsia" w:ascii="宋体" w:hAnsi="宋体" w:cs="宋体"/>
          <w:sz w:val="24"/>
          <w:szCs w:val="24"/>
        </w:rPr>
        <w:t>10.2 在履行合同的过程中，如果投标人遇到妨碍按时运送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pStyle w:val="60"/>
        <w:spacing w:line="360" w:lineRule="auto"/>
        <w:rPr>
          <w:rFonts w:ascii="宋体" w:hAnsi="宋体" w:cs="宋体"/>
          <w:sz w:val="24"/>
          <w:szCs w:val="24"/>
        </w:rPr>
      </w:pPr>
      <w:r>
        <w:rPr>
          <w:rFonts w:hint="eastAsia" w:ascii="宋体" w:hAnsi="宋体" w:cs="宋体"/>
          <w:sz w:val="24"/>
          <w:szCs w:val="24"/>
        </w:rPr>
        <w:t>10.3 如投标人无正当理由拖延交货，将受到以下制裁：加收误期赔偿费和或终止合同。</w:t>
      </w:r>
    </w:p>
    <w:p>
      <w:pPr>
        <w:pStyle w:val="60"/>
        <w:spacing w:line="360" w:lineRule="auto"/>
        <w:rPr>
          <w:rFonts w:ascii="宋体" w:hAnsi="宋体" w:cs="宋体"/>
          <w:sz w:val="24"/>
          <w:szCs w:val="24"/>
        </w:rPr>
      </w:pPr>
      <w:r>
        <w:rPr>
          <w:rFonts w:hint="eastAsia" w:ascii="宋体" w:hAnsi="宋体" w:cs="宋体"/>
          <w:sz w:val="24"/>
          <w:szCs w:val="24"/>
        </w:rPr>
        <w:t>11．误期赔偿</w:t>
      </w:r>
    </w:p>
    <w:p>
      <w:pPr>
        <w:pStyle w:val="60"/>
        <w:spacing w:line="360" w:lineRule="auto"/>
        <w:rPr>
          <w:rFonts w:ascii="宋体" w:hAnsi="宋体" w:cs="宋体"/>
          <w:sz w:val="24"/>
          <w:szCs w:val="24"/>
        </w:rPr>
      </w:pPr>
      <w:r>
        <w:rPr>
          <w:rFonts w:hint="eastAsia" w:ascii="宋体" w:hAnsi="宋体" w:cs="宋体"/>
          <w:sz w:val="24"/>
          <w:szCs w:val="24"/>
        </w:rPr>
        <w:t>11.1除本合同条款第10条规定的情况外，如果投标人没有按照合同规定的时间运送设备并提供伴随服务，招标人应从货款中扣除违约金而不影响本合同项下的其它补救办法。除不可抗拒因素外，每迟交1天投标人向招标人缴纳货款总额</w:t>
      </w:r>
      <w:r>
        <w:rPr>
          <w:rFonts w:hint="eastAsia" w:ascii="宋体" w:hAnsi="宋体" w:cs="宋体"/>
          <w:sz w:val="24"/>
          <w:szCs w:val="24"/>
          <w:shd w:val="clear" w:color="auto" w:fill="FFFFFF"/>
        </w:rPr>
        <w:t>3‰</w:t>
      </w:r>
      <w:r>
        <w:rPr>
          <w:rFonts w:hint="eastAsia" w:ascii="宋体" w:hAnsi="宋体" w:cs="宋体"/>
          <w:sz w:val="24"/>
          <w:szCs w:val="24"/>
        </w:rPr>
        <w:t>的违约金，迟交20天招标人有权终止投标人部分或所有中标设备的供货权，并取消投标人今后投标机会，如影响招标人的正常运作将追究投标人连带责任。</w:t>
      </w:r>
    </w:p>
    <w:p>
      <w:pPr>
        <w:pStyle w:val="60"/>
        <w:spacing w:line="360" w:lineRule="auto"/>
        <w:rPr>
          <w:rFonts w:ascii="宋体" w:hAnsi="宋体" w:cs="宋体"/>
          <w:sz w:val="24"/>
          <w:szCs w:val="24"/>
        </w:rPr>
      </w:pPr>
      <w:r>
        <w:rPr>
          <w:rFonts w:hint="eastAsia" w:ascii="宋体" w:hAnsi="宋体" w:cs="宋体"/>
          <w:sz w:val="24"/>
          <w:szCs w:val="24"/>
        </w:rPr>
        <w:t>11.2投标人在支付违约金后，还应当履行应尽的交货义务。</w:t>
      </w:r>
    </w:p>
    <w:p>
      <w:pPr>
        <w:pStyle w:val="60"/>
        <w:spacing w:line="360" w:lineRule="auto"/>
        <w:rPr>
          <w:rFonts w:ascii="宋体" w:hAnsi="宋体" w:cs="宋体"/>
          <w:sz w:val="24"/>
          <w:szCs w:val="24"/>
        </w:rPr>
      </w:pPr>
      <w:r>
        <w:rPr>
          <w:rFonts w:hint="eastAsia" w:ascii="宋体" w:hAnsi="宋体" w:cs="宋体"/>
          <w:sz w:val="24"/>
          <w:szCs w:val="24"/>
        </w:rPr>
        <w:t>12．</w:t>
      </w:r>
      <w:r>
        <w:rPr>
          <w:rFonts w:hint="eastAsia" w:ascii="宋体" w:hAnsi="宋体" w:cs="宋体"/>
          <w:bCs/>
          <w:sz w:val="24"/>
          <w:szCs w:val="24"/>
        </w:rPr>
        <w:t>招标人</w:t>
      </w:r>
      <w:r>
        <w:rPr>
          <w:rFonts w:hint="eastAsia" w:ascii="宋体" w:hAnsi="宋体" w:cs="宋体"/>
          <w:sz w:val="24"/>
          <w:szCs w:val="24"/>
        </w:rPr>
        <w:t>履约义务</w:t>
      </w:r>
    </w:p>
    <w:p>
      <w:pPr>
        <w:pStyle w:val="60"/>
        <w:spacing w:line="360" w:lineRule="auto"/>
        <w:rPr>
          <w:rFonts w:ascii="宋体" w:hAnsi="宋体" w:cs="宋体"/>
          <w:sz w:val="24"/>
          <w:szCs w:val="24"/>
        </w:rPr>
      </w:pPr>
      <w:r>
        <w:rPr>
          <w:rFonts w:hint="eastAsia" w:ascii="宋体" w:hAnsi="宋体" w:cs="宋体"/>
          <w:sz w:val="24"/>
          <w:szCs w:val="24"/>
        </w:rPr>
        <w:t>12.1 招标人将根据中标结果履行中标设备的合同采购。</w:t>
      </w:r>
    </w:p>
    <w:p>
      <w:pPr>
        <w:pStyle w:val="60"/>
        <w:spacing w:line="360" w:lineRule="auto"/>
        <w:rPr>
          <w:rFonts w:ascii="宋体" w:hAnsi="宋体" w:cs="宋体"/>
          <w:sz w:val="24"/>
          <w:szCs w:val="24"/>
        </w:rPr>
      </w:pPr>
      <w:r>
        <w:rPr>
          <w:rFonts w:hint="eastAsia" w:ascii="宋体" w:hAnsi="宋体" w:cs="宋体"/>
          <w:sz w:val="24"/>
          <w:szCs w:val="24"/>
        </w:rPr>
        <w:t>12.2 如招标人不履行上述合同义务，将支付法定滞纳金或终止合同。</w:t>
      </w:r>
    </w:p>
    <w:p>
      <w:pPr>
        <w:pStyle w:val="60"/>
        <w:spacing w:line="360" w:lineRule="auto"/>
        <w:rPr>
          <w:rFonts w:ascii="宋体" w:hAnsi="宋体" w:cs="宋体"/>
          <w:sz w:val="24"/>
          <w:szCs w:val="24"/>
        </w:rPr>
      </w:pPr>
      <w:r>
        <w:rPr>
          <w:rFonts w:hint="eastAsia" w:ascii="宋体" w:hAnsi="宋体" w:cs="宋体"/>
          <w:sz w:val="24"/>
          <w:szCs w:val="24"/>
        </w:rPr>
        <w:t>13．不可抗力</w:t>
      </w:r>
    </w:p>
    <w:p>
      <w:pPr>
        <w:pStyle w:val="60"/>
        <w:spacing w:line="360" w:lineRule="auto"/>
        <w:rPr>
          <w:rFonts w:ascii="宋体" w:hAnsi="宋体" w:cs="宋体"/>
          <w:sz w:val="24"/>
          <w:szCs w:val="24"/>
        </w:rPr>
      </w:pPr>
      <w:r>
        <w:rPr>
          <w:rFonts w:hint="eastAsia" w:ascii="宋体" w:hAnsi="宋体" w:cs="宋体"/>
          <w:sz w:val="24"/>
          <w:szCs w:val="24"/>
        </w:rPr>
        <w:t>13.1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pStyle w:val="60"/>
        <w:spacing w:line="360" w:lineRule="auto"/>
        <w:rPr>
          <w:rFonts w:ascii="宋体" w:hAnsi="宋体" w:cs="宋体"/>
          <w:sz w:val="24"/>
          <w:szCs w:val="24"/>
        </w:rPr>
      </w:pPr>
      <w:r>
        <w:rPr>
          <w:rFonts w:hint="eastAsia" w:ascii="宋体" w:hAnsi="宋体" w:cs="宋体"/>
          <w:sz w:val="24"/>
          <w:szCs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pStyle w:val="60"/>
        <w:spacing w:line="360" w:lineRule="auto"/>
        <w:rPr>
          <w:rFonts w:ascii="宋体" w:hAnsi="宋体" w:cs="宋体"/>
          <w:bCs/>
          <w:sz w:val="24"/>
          <w:szCs w:val="24"/>
        </w:rPr>
      </w:pPr>
      <w:r>
        <w:rPr>
          <w:rFonts w:hint="eastAsia" w:ascii="宋体" w:hAnsi="宋体" w:cs="宋体"/>
          <w:bCs/>
          <w:sz w:val="24"/>
          <w:szCs w:val="24"/>
        </w:rPr>
        <w:t>14、招标代理服务费</w:t>
      </w:r>
    </w:p>
    <w:p>
      <w:pPr>
        <w:pStyle w:val="60"/>
        <w:spacing w:line="360" w:lineRule="auto"/>
        <w:rPr>
          <w:rFonts w:ascii="宋体" w:hAnsi="宋体" w:cs="宋体"/>
          <w:sz w:val="24"/>
          <w:szCs w:val="24"/>
        </w:rPr>
      </w:pPr>
      <w:r>
        <w:rPr>
          <w:rFonts w:hint="eastAsia" w:ascii="宋体" w:hAnsi="宋体" w:cs="宋体"/>
          <w:sz w:val="24"/>
          <w:szCs w:val="24"/>
        </w:rPr>
        <w:t>中标人应按照本招标文件确定的标准向采购代理机构缴纳招标代理服务费。</w:t>
      </w:r>
    </w:p>
    <w:p>
      <w:pPr>
        <w:pStyle w:val="60"/>
        <w:spacing w:line="360" w:lineRule="auto"/>
        <w:rPr>
          <w:rFonts w:ascii="宋体" w:hAnsi="宋体" w:cs="宋体"/>
          <w:sz w:val="24"/>
          <w:szCs w:val="24"/>
        </w:rPr>
      </w:pPr>
      <w:r>
        <w:rPr>
          <w:rFonts w:hint="eastAsia" w:ascii="宋体" w:hAnsi="宋体" w:cs="宋体"/>
          <w:sz w:val="24"/>
          <w:szCs w:val="24"/>
        </w:rPr>
        <w:t xml:space="preserve">15．争议的解决 </w:t>
      </w:r>
    </w:p>
    <w:p>
      <w:pPr>
        <w:pStyle w:val="60"/>
        <w:spacing w:line="360" w:lineRule="auto"/>
        <w:rPr>
          <w:rFonts w:ascii="宋体" w:hAnsi="宋体" w:cs="宋体"/>
          <w:bCs/>
          <w:sz w:val="24"/>
          <w:szCs w:val="24"/>
        </w:rPr>
      </w:pPr>
      <w:r>
        <w:rPr>
          <w:rFonts w:hint="eastAsia" w:ascii="宋体" w:hAnsi="宋体" w:cs="宋体"/>
          <w:bCs/>
          <w:sz w:val="24"/>
          <w:szCs w:val="24"/>
        </w:rPr>
        <w:t>因合同引起的或与本合同有关的任何争议，由双方当事人协商解决；也可以向有关部门申请调解。协商或调解不成，当事人可依照有关法律规定将争议提交仲裁，或向人民法院起诉。</w:t>
      </w:r>
    </w:p>
    <w:p>
      <w:pPr>
        <w:pStyle w:val="60"/>
        <w:spacing w:line="360" w:lineRule="auto"/>
        <w:rPr>
          <w:rFonts w:ascii="宋体" w:hAnsi="宋体" w:cs="宋体"/>
          <w:sz w:val="24"/>
          <w:szCs w:val="24"/>
        </w:rPr>
      </w:pPr>
      <w:r>
        <w:rPr>
          <w:rFonts w:hint="eastAsia" w:ascii="宋体" w:hAnsi="宋体" w:cs="宋体"/>
          <w:sz w:val="24"/>
          <w:szCs w:val="24"/>
        </w:rPr>
        <w:t>16．违约终止合同</w:t>
      </w:r>
    </w:p>
    <w:p>
      <w:pPr>
        <w:pStyle w:val="60"/>
        <w:spacing w:line="360" w:lineRule="auto"/>
        <w:rPr>
          <w:rFonts w:ascii="宋体" w:hAnsi="宋体" w:cs="宋体"/>
          <w:sz w:val="24"/>
          <w:szCs w:val="24"/>
        </w:rPr>
      </w:pPr>
      <w:r>
        <w:rPr>
          <w:rFonts w:hint="eastAsia" w:ascii="宋体" w:hAnsi="宋体" w:cs="宋体"/>
          <w:sz w:val="24"/>
          <w:szCs w:val="24"/>
        </w:rPr>
        <w:t>16.1 在招标人对中标人因违约而采取的任何补救措施不受影响的情况下，招标人可向中标人发出书面通知书，提出部分或全部终止合同。</w:t>
      </w:r>
    </w:p>
    <w:p>
      <w:pPr>
        <w:pStyle w:val="60"/>
        <w:spacing w:line="360" w:lineRule="auto"/>
        <w:rPr>
          <w:rFonts w:ascii="宋体" w:hAnsi="宋体" w:cs="宋体"/>
          <w:sz w:val="24"/>
          <w:szCs w:val="24"/>
        </w:rPr>
      </w:pPr>
      <w:r>
        <w:rPr>
          <w:rFonts w:hint="eastAsia" w:ascii="宋体" w:hAnsi="宋体" w:cs="宋体"/>
          <w:sz w:val="24"/>
          <w:szCs w:val="24"/>
        </w:rPr>
        <w:t>16.1.1如果中标人未能在合同规定的限期或招标人同意延长的限期内提供部分或全部设备。</w:t>
      </w:r>
    </w:p>
    <w:p>
      <w:pPr>
        <w:pStyle w:val="60"/>
        <w:spacing w:line="360" w:lineRule="auto"/>
        <w:rPr>
          <w:rFonts w:ascii="宋体" w:hAnsi="宋体" w:cs="宋体"/>
          <w:sz w:val="24"/>
          <w:szCs w:val="24"/>
        </w:rPr>
      </w:pPr>
      <w:r>
        <w:rPr>
          <w:rFonts w:hint="eastAsia" w:ascii="宋体" w:hAnsi="宋体" w:cs="宋体"/>
          <w:sz w:val="24"/>
          <w:szCs w:val="24"/>
        </w:rPr>
        <w:t>16.1.2 如果中标人未能履行合同规定的其它任何义务。</w:t>
      </w:r>
    </w:p>
    <w:p>
      <w:pPr>
        <w:pStyle w:val="60"/>
        <w:spacing w:line="360" w:lineRule="auto"/>
        <w:rPr>
          <w:rFonts w:ascii="宋体" w:hAnsi="宋体" w:cs="宋体"/>
          <w:sz w:val="24"/>
          <w:szCs w:val="24"/>
        </w:rPr>
      </w:pPr>
      <w:r>
        <w:rPr>
          <w:rFonts w:hint="eastAsia" w:ascii="宋体" w:hAnsi="宋体" w:cs="宋体"/>
          <w:sz w:val="24"/>
          <w:szCs w:val="24"/>
        </w:rPr>
        <w:t>16.1.3 如果招标人认定中标人在本合同的实施过程中有严重违法行为。</w:t>
      </w:r>
    </w:p>
    <w:p>
      <w:pPr>
        <w:pStyle w:val="60"/>
        <w:spacing w:line="360" w:lineRule="auto"/>
        <w:rPr>
          <w:rFonts w:ascii="宋体" w:hAnsi="宋体" w:cs="宋体"/>
          <w:sz w:val="24"/>
          <w:szCs w:val="24"/>
        </w:rPr>
      </w:pPr>
      <w:r>
        <w:rPr>
          <w:rFonts w:hint="eastAsia" w:ascii="宋体" w:hAnsi="宋体" w:cs="宋体"/>
          <w:sz w:val="24"/>
          <w:szCs w:val="24"/>
        </w:rPr>
        <w:t>16.2如果招标人根据上述规定，终止了全部或部分合同，招标人可以依其认为适当的条件和方法购买其它中标候选人的设备，并在7日内通知采购代理机构并报卫生行政部门。投标人应对购买替代设备所超出的那部分费用负责。</w:t>
      </w:r>
    </w:p>
    <w:p>
      <w:pPr>
        <w:pStyle w:val="60"/>
        <w:spacing w:line="360" w:lineRule="auto"/>
        <w:rPr>
          <w:rFonts w:ascii="宋体" w:hAnsi="宋体" w:cs="宋体"/>
          <w:sz w:val="24"/>
          <w:szCs w:val="24"/>
        </w:rPr>
      </w:pPr>
      <w:r>
        <w:rPr>
          <w:rFonts w:hint="eastAsia" w:ascii="宋体" w:hAnsi="宋体" w:cs="宋体"/>
          <w:sz w:val="24"/>
          <w:szCs w:val="24"/>
        </w:rPr>
        <w:t>16.3 如招标人未依照中标合同的规定按时结算货款，投标人有权要求招标人支付法定滞纳金并承担相应的违约责任直至终止合同。</w:t>
      </w:r>
    </w:p>
    <w:p>
      <w:pPr>
        <w:pStyle w:val="60"/>
        <w:spacing w:line="360" w:lineRule="auto"/>
        <w:rPr>
          <w:rFonts w:ascii="宋体" w:hAnsi="宋体" w:cs="宋体"/>
          <w:sz w:val="24"/>
          <w:szCs w:val="24"/>
        </w:rPr>
      </w:pPr>
      <w:r>
        <w:rPr>
          <w:rFonts w:hint="eastAsia" w:ascii="宋体" w:hAnsi="宋体" w:cs="宋体"/>
          <w:sz w:val="24"/>
          <w:szCs w:val="24"/>
        </w:rPr>
        <w:t>17．破产终止合同</w:t>
      </w:r>
    </w:p>
    <w:p>
      <w:pPr>
        <w:pStyle w:val="60"/>
        <w:spacing w:line="360" w:lineRule="auto"/>
        <w:rPr>
          <w:rFonts w:ascii="宋体" w:hAnsi="宋体" w:cs="宋体"/>
          <w:sz w:val="24"/>
          <w:szCs w:val="24"/>
        </w:rPr>
      </w:pPr>
      <w:r>
        <w:rPr>
          <w:rFonts w:hint="eastAsia" w:ascii="宋体" w:hAnsi="宋体" w:cs="宋体"/>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pStyle w:val="60"/>
        <w:spacing w:line="360" w:lineRule="auto"/>
        <w:rPr>
          <w:rFonts w:ascii="宋体" w:hAnsi="宋体" w:cs="宋体"/>
          <w:sz w:val="24"/>
          <w:szCs w:val="24"/>
        </w:rPr>
      </w:pPr>
      <w:r>
        <w:rPr>
          <w:rFonts w:hint="eastAsia" w:ascii="宋体" w:hAnsi="宋体" w:cs="宋体"/>
          <w:sz w:val="24"/>
          <w:szCs w:val="24"/>
        </w:rPr>
        <w:t>18．转让和分包</w:t>
      </w:r>
    </w:p>
    <w:p>
      <w:pPr>
        <w:pStyle w:val="60"/>
        <w:spacing w:line="360" w:lineRule="auto"/>
        <w:rPr>
          <w:rFonts w:ascii="宋体" w:hAnsi="宋体" w:cs="宋体"/>
          <w:sz w:val="24"/>
          <w:szCs w:val="24"/>
        </w:rPr>
      </w:pPr>
      <w:r>
        <w:rPr>
          <w:rFonts w:hint="eastAsia" w:ascii="宋体" w:hAnsi="宋体" w:cs="宋体"/>
          <w:sz w:val="24"/>
          <w:szCs w:val="24"/>
        </w:rPr>
        <w:t>除非招标人事先书面同意，并得到相关部门的许可，投标人不得部分转让或全部转让其应履行的合同义务。</w:t>
      </w:r>
    </w:p>
    <w:p>
      <w:pPr>
        <w:pStyle w:val="60"/>
        <w:spacing w:line="360" w:lineRule="auto"/>
        <w:rPr>
          <w:rFonts w:ascii="宋体" w:hAnsi="宋体" w:cs="宋体"/>
          <w:sz w:val="24"/>
          <w:szCs w:val="24"/>
        </w:rPr>
      </w:pPr>
      <w:r>
        <w:rPr>
          <w:rFonts w:hint="eastAsia" w:ascii="宋体" w:hAnsi="宋体" w:cs="宋体"/>
          <w:sz w:val="24"/>
          <w:szCs w:val="24"/>
        </w:rPr>
        <w:t>19．适用法律</w:t>
      </w:r>
    </w:p>
    <w:p>
      <w:pPr>
        <w:pStyle w:val="60"/>
        <w:spacing w:line="360" w:lineRule="auto"/>
        <w:rPr>
          <w:rFonts w:ascii="宋体" w:hAnsi="宋体" w:cs="宋体"/>
          <w:sz w:val="24"/>
          <w:szCs w:val="24"/>
        </w:rPr>
      </w:pPr>
      <w:r>
        <w:rPr>
          <w:rFonts w:hint="eastAsia" w:ascii="宋体" w:hAnsi="宋体" w:cs="宋体"/>
          <w:sz w:val="24"/>
          <w:szCs w:val="24"/>
        </w:rPr>
        <w:t>本合同应按照中华人民共和国现行法律、法规和规章进行解释。</w:t>
      </w:r>
    </w:p>
    <w:p>
      <w:pPr>
        <w:pStyle w:val="60"/>
        <w:spacing w:line="360" w:lineRule="auto"/>
        <w:rPr>
          <w:rFonts w:ascii="宋体" w:hAnsi="宋体" w:cs="宋体"/>
          <w:sz w:val="24"/>
          <w:szCs w:val="24"/>
        </w:rPr>
      </w:pPr>
      <w:r>
        <w:rPr>
          <w:rFonts w:hint="eastAsia" w:ascii="宋体" w:hAnsi="宋体" w:cs="宋体"/>
          <w:sz w:val="24"/>
          <w:szCs w:val="24"/>
        </w:rPr>
        <w:t>20．合同生效</w:t>
      </w:r>
    </w:p>
    <w:p>
      <w:pPr>
        <w:pStyle w:val="60"/>
        <w:spacing w:line="360" w:lineRule="auto"/>
        <w:rPr>
          <w:rFonts w:ascii="宋体" w:hAnsi="宋体" w:cs="宋体"/>
          <w:sz w:val="24"/>
          <w:szCs w:val="24"/>
        </w:rPr>
      </w:pPr>
      <w:r>
        <w:rPr>
          <w:rFonts w:hint="eastAsia" w:ascii="宋体" w:hAnsi="宋体" w:cs="宋体"/>
          <w:sz w:val="24"/>
          <w:szCs w:val="24"/>
        </w:rPr>
        <w:t>本合同条款在双方签字后生效。</w:t>
      </w:r>
    </w:p>
    <w:p>
      <w:pPr>
        <w:pStyle w:val="60"/>
        <w:spacing w:line="360" w:lineRule="auto"/>
        <w:rPr>
          <w:rFonts w:ascii="宋体" w:hAnsi="宋体" w:cs="宋体"/>
          <w:sz w:val="24"/>
          <w:szCs w:val="24"/>
        </w:rPr>
      </w:pPr>
      <w:r>
        <w:rPr>
          <w:rFonts w:hint="eastAsia" w:ascii="宋体" w:hAnsi="宋体" w:cs="宋体"/>
          <w:sz w:val="24"/>
          <w:szCs w:val="24"/>
        </w:rPr>
        <w:t>21．主导语言</w:t>
      </w:r>
    </w:p>
    <w:p>
      <w:pPr>
        <w:pStyle w:val="60"/>
        <w:spacing w:line="360" w:lineRule="auto"/>
        <w:rPr>
          <w:rFonts w:ascii="宋体" w:hAnsi="宋体" w:cs="宋体"/>
          <w:sz w:val="24"/>
          <w:szCs w:val="24"/>
        </w:rPr>
      </w:pPr>
      <w:r>
        <w:rPr>
          <w:rFonts w:hint="eastAsia" w:ascii="宋体" w:hAnsi="宋体" w:cs="宋体"/>
          <w:sz w:val="24"/>
          <w:szCs w:val="24"/>
        </w:rPr>
        <w:t>本合同以中文书写。</w:t>
      </w:r>
    </w:p>
    <w:p>
      <w:pPr>
        <w:pStyle w:val="60"/>
        <w:spacing w:line="360" w:lineRule="auto"/>
        <w:rPr>
          <w:rFonts w:ascii="宋体" w:hAnsi="宋体" w:cs="宋体"/>
          <w:sz w:val="24"/>
          <w:szCs w:val="24"/>
        </w:rPr>
      </w:pPr>
      <w:r>
        <w:rPr>
          <w:rFonts w:hint="eastAsia" w:ascii="宋体" w:hAnsi="宋体" w:cs="宋体"/>
          <w:sz w:val="24"/>
          <w:szCs w:val="24"/>
        </w:rPr>
        <w:t>22．合同修改</w:t>
      </w:r>
    </w:p>
    <w:p>
      <w:pPr>
        <w:pStyle w:val="60"/>
        <w:spacing w:line="360" w:lineRule="auto"/>
        <w:rPr>
          <w:rFonts w:ascii="宋体" w:hAnsi="宋体" w:cs="宋体"/>
          <w:sz w:val="24"/>
          <w:szCs w:val="24"/>
        </w:rPr>
      </w:pPr>
      <w:r>
        <w:rPr>
          <w:rFonts w:hint="eastAsia" w:ascii="宋体" w:hAnsi="宋体" w:cs="宋体"/>
          <w:sz w:val="24"/>
          <w:szCs w:val="24"/>
        </w:rPr>
        <w:t>除了双方签署书面修改协议，并成为本合同不可分割的一部分的情况之外，本合同的条款不得有任何变化或修改。</w:t>
      </w:r>
    </w:p>
    <w:p>
      <w:pPr>
        <w:adjustRightInd w:val="0"/>
        <w:snapToGrid w:val="0"/>
        <w:spacing w:before="0" w:beforeAutospacing="0" w:after="0" w:afterAutospacing="0"/>
        <w:rPr>
          <w:rFonts w:ascii="宋体" w:hAnsi="宋体" w:cs="宋体"/>
          <w:b/>
          <w:sz w:val="24"/>
        </w:rPr>
      </w:pPr>
    </w:p>
    <w:p>
      <w:pPr>
        <w:pStyle w:val="12"/>
        <w:spacing w:before="0" w:beforeAutospacing="0" w:after="0" w:afterAutospacing="0"/>
        <w:ind w:firstLine="437"/>
        <w:rPr>
          <w:rFonts w:hAnsi="宋体" w:cs="宋体"/>
          <w:b/>
          <w:sz w:val="24"/>
          <w:szCs w:val="24"/>
        </w:rPr>
      </w:pPr>
      <w:r>
        <w:rPr>
          <w:rFonts w:hint="eastAsia" w:hAnsi="宋体" w:cs="宋体"/>
          <w:b/>
          <w:sz w:val="24"/>
          <w:szCs w:val="24"/>
        </w:rPr>
        <w:t>注意事项：本合同条款未尽事宜，由甲乙双方以补充合同约定，原则上不能超越和违背招标及补充文件、投标文件及投标有关承诺的范围及内容。</w:t>
      </w:r>
    </w:p>
    <w:p>
      <w:pPr>
        <w:rPr>
          <w:rFonts w:asciiTheme="minorEastAsia" w:hAnsiTheme="minorEastAsia" w:eastAsiaTheme="minorEastAsia"/>
          <w:b/>
        </w:rPr>
      </w:pPr>
      <w:bookmarkStart w:id="117" w:name="_Toc18795"/>
      <w:r>
        <w:rPr>
          <w:rFonts w:hint="eastAsia" w:asciiTheme="minorEastAsia" w:hAnsiTheme="minorEastAsia" w:eastAsiaTheme="minorEastAsia"/>
          <w:b/>
        </w:rPr>
        <w:br w:type="page"/>
      </w:r>
    </w:p>
    <w:p>
      <w:pPr>
        <w:pStyle w:val="3"/>
        <w:numPr>
          <w:ilvl w:val="0"/>
          <w:numId w:val="15"/>
        </w:numPr>
        <w:rPr>
          <w:rFonts w:asciiTheme="minorEastAsia" w:hAnsiTheme="minorEastAsia" w:eastAsiaTheme="minorEastAsia"/>
          <w:bCs w:val="0"/>
        </w:rPr>
      </w:pPr>
      <w:r>
        <w:rPr>
          <w:rFonts w:hint="eastAsia" w:asciiTheme="minorEastAsia" w:hAnsiTheme="minorEastAsia" w:eastAsiaTheme="minorEastAsia"/>
          <w:bCs w:val="0"/>
        </w:rPr>
        <w:t>投标文件</w:t>
      </w:r>
      <w:bookmarkEnd w:id="101"/>
      <w:r>
        <w:rPr>
          <w:rFonts w:hint="eastAsia" w:asciiTheme="minorEastAsia" w:hAnsiTheme="minorEastAsia" w:eastAsiaTheme="minorEastAsia"/>
          <w:bCs w:val="0"/>
        </w:rPr>
        <w:t>格式</w:t>
      </w:r>
      <w:bookmarkEnd w:id="117"/>
    </w:p>
    <w:p>
      <w:pPr>
        <w:pStyle w:val="60"/>
        <w:numPr>
          <w:ilvl w:val="0"/>
          <w:numId w:val="17"/>
        </w:numPr>
        <w:spacing w:line="360" w:lineRule="auto"/>
        <w:jc w:val="center"/>
        <w:rPr>
          <w:rFonts w:ascii="宋体" w:hAnsi="宋体" w:cs="宋体"/>
          <w:sz w:val="24"/>
          <w:szCs w:val="24"/>
        </w:rPr>
      </w:pPr>
      <w:r>
        <w:rPr>
          <w:rFonts w:hint="eastAsia" w:ascii="宋体" w:hAnsi="宋体" w:cs="宋体"/>
          <w:sz w:val="24"/>
          <w:szCs w:val="24"/>
        </w:rPr>
        <w:t>投标文件组成</w:t>
      </w:r>
    </w:p>
    <w:p>
      <w:pPr>
        <w:pStyle w:val="60"/>
        <w:spacing w:line="360" w:lineRule="auto"/>
        <w:rPr>
          <w:rFonts w:ascii="宋体" w:hAnsi="宋体" w:cs="宋体"/>
          <w:sz w:val="24"/>
          <w:szCs w:val="24"/>
        </w:rPr>
      </w:pPr>
      <w:r>
        <w:rPr>
          <w:rFonts w:hint="eastAsia" w:ascii="宋体" w:hAnsi="宋体" w:cs="宋体"/>
          <w:sz w:val="24"/>
          <w:szCs w:val="24"/>
        </w:rPr>
        <w:t>一、目录</w:t>
      </w:r>
    </w:p>
    <w:p>
      <w:pPr>
        <w:pStyle w:val="60"/>
        <w:spacing w:line="360" w:lineRule="auto"/>
        <w:rPr>
          <w:rFonts w:ascii="宋体" w:hAnsi="宋体" w:cs="宋体"/>
          <w:sz w:val="24"/>
          <w:szCs w:val="24"/>
        </w:rPr>
      </w:pPr>
      <w:r>
        <w:rPr>
          <w:rFonts w:hint="eastAsia" w:ascii="宋体" w:hAnsi="宋体" w:cs="宋体"/>
          <w:sz w:val="24"/>
          <w:szCs w:val="24"/>
        </w:rPr>
        <w:t>二、报价文件</w:t>
      </w:r>
    </w:p>
    <w:p>
      <w:pPr>
        <w:pStyle w:val="60"/>
        <w:spacing w:line="360" w:lineRule="auto"/>
        <w:rPr>
          <w:rFonts w:ascii="宋体" w:hAnsi="宋体" w:cs="宋体"/>
          <w:sz w:val="24"/>
          <w:szCs w:val="24"/>
        </w:rPr>
      </w:pPr>
      <w:r>
        <w:rPr>
          <w:rFonts w:hint="eastAsia" w:ascii="宋体" w:hAnsi="宋体" w:cs="宋体"/>
          <w:sz w:val="24"/>
          <w:szCs w:val="24"/>
        </w:rPr>
        <w:t>三、资格证明文件</w:t>
      </w:r>
    </w:p>
    <w:p>
      <w:pPr>
        <w:pStyle w:val="60"/>
        <w:spacing w:line="360" w:lineRule="auto"/>
        <w:rPr>
          <w:rFonts w:ascii="宋体" w:hAnsi="宋体" w:cs="宋体"/>
          <w:sz w:val="24"/>
          <w:szCs w:val="24"/>
        </w:rPr>
      </w:pPr>
      <w:r>
        <w:rPr>
          <w:rFonts w:hint="eastAsia" w:ascii="宋体" w:hAnsi="宋体" w:cs="宋体"/>
          <w:sz w:val="24"/>
          <w:szCs w:val="24"/>
        </w:rPr>
        <w:t>四、商务技术文件</w:t>
      </w:r>
    </w:p>
    <w:p>
      <w:pPr>
        <w:rPr>
          <w:rFonts w:asciiTheme="minorEastAsia" w:hAnsiTheme="minorEastAsia" w:eastAsiaTheme="minorEastAsia"/>
        </w:rPr>
      </w:pPr>
      <w:bookmarkStart w:id="118" w:name="_Toc406672414"/>
      <w:bookmarkStart w:id="119" w:name="_Toc406670778"/>
      <w:bookmarkStart w:id="120" w:name="_Toc406671718"/>
      <w:bookmarkStart w:id="121" w:name="_Toc41839750"/>
      <w:bookmarkStart w:id="122" w:name="_Toc406671149"/>
      <w:r>
        <w:rPr>
          <w:rFonts w:hint="eastAsia" w:asciiTheme="minorEastAsia" w:hAnsiTheme="minorEastAsia" w:eastAsiaTheme="minorEastAsia"/>
        </w:rPr>
        <w:br w:type="page"/>
      </w:r>
    </w:p>
    <w:p>
      <w:pPr>
        <w:pStyle w:val="60"/>
        <w:numPr>
          <w:ilvl w:val="0"/>
          <w:numId w:val="17"/>
        </w:numPr>
        <w:spacing w:line="360" w:lineRule="auto"/>
        <w:jc w:val="center"/>
        <w:rPr>
          <w:rFonts w:ascii="宋体" w:hAnsi="宋体" w:cs="宋体"/>
          <w:sz w:val="24"/>
          <w:szCs w:val="24"/>
        </w:rPr>
      </w:pPr>
      <w:r>
        <w:rPr>
          <w:rFonts w:hint="eastAsia" w:ascii="宋体" w:hAnsi="宋体" w:cs="宋体"/>
          <w:sz w:val="24"/>
          <w:szCs w:val="24"/>
        </w:rPr>
        <w:t>投标文件格式范本</w:t>
      </w:r>
      <w:bookmarkEnd w:id="118"/>
      <w:bookmarkEnd w:id="119"/>
      <w:bookmarkEnd w:id="120"/>
      <w:bookmarkEnd w:id="121"/>
      <w:bookmarkEnd w:id="122"/>
    </w:p>
    <w:p>
      <w:pPr>
        <w:pStyle w:val="2"/>
        <w:rPr>
          <w:rFonts w:eastAsiaTheme="minorEastAsia"/>
          <w:sz w:val="24"/>
          <w:szCs w:val="24"/>
        </w:rPr>
      </w:pPr>
      <w:r>
        <w:rPr>
          <w:rFonts w:hint="eastAsia" w:asciiTheme="minorEastAsia" w:hAnsiTheme="minorEastAsia" w:eastAsiaTheme="minorEastAsia"/>
          <w:sz w:val="24"/>
          <w:szCs w:val="24"/>
        </w:rPr>
        <w:t>封面格式：</w:t>
      </w:r>
    </w:p>
    <w:p>
      <w:pPr>
        <w:pStyle w:val="2"/>
      </w:pPr>
    </w:p>
    <w:p>
      <w:pPr>
        <w:jc w:val="center"/>
        <w:rPr>
          <w:rFonts w:ascii="宋体" w:hAnsi="宋体" w:cs="宋体"/>
          <w:sz w:val="56"/>
          <w:szCs w:val="96"/>
        </w:rPr>
      </w:pPr>
      <w:r>
        <w:rPr>
          <w:rFonts w:hint="eastAsia" w:ascii="宋体" w:hAnsi="宋体" w:cs="宋体"/>
          <w:sz w:val="56"/>
          <w:szCs w:val="96"/>
        </w:rPr>
        <w:t>2022年农村妇女宫颈癌检查项目筛查试剂采购项目 标项( )</w:t>
      </w:r>
    </w:p>
    <w:p>
      <w:pPr>
        <w:pStyle w:val="6"/>
        <w:ind w:firstLine="0" w:firstLineChars="0"/>
        <w:jc w:val="center"/>
      </w:pPr>
      <w:r>
        <w:rPr>
          <w:rFonts w:hint="eastAsia" w:ascii="宋体" w:hAnsi="宋体" w:cs="宋体"/>
          <w:sz w:val="56"/>
          <w:szCs w:val="96"/>
        </w:rPr>
        <w:t>项目编号：2022-ZFCG-0013</w:t>
      </w:r>
    </w:p>
    <w:p>
      <w:pPr>
        <w:jc w:val="center"/>
        <w:rPr>
          <w:rFonts w:ascii="宋体" w:hAnsi="宋体" w:cs="宋体"/>
          <w:sz w:val="56"/>
          <w:szCs w:val="96"/>
        </w:rPr>
      </w:pPr>
      <w:r>
        <w:rPr>
          <w:rFonts w:hint="eastAsia" w:ascii="宋体" w:hAnsi="宋体" w:cs="宋体"/>
          <w:sz w:val="56"/>
          <w:szCs w:val="96"/>
        </w:rPr>
        <w:t>投标文件</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 xml:space="preserve">投标人名称(盖章）：                 </w:t>
      </w:r>
    </w:p>
    <w:p>
      <w:pPr>
        <w:rPr>
          <w:rFonts w:asciiTheme="minorEastAsia" w:hAnsiTheme="minorEastAsia" w:eastAsiaTheme="minorEastAsia"/>
          <w:sz w:val="24"/>
        </w:rPr>
      </w:pPr>
      <w:r>
        <w:rPr>
          <w:rFonts w:hint="eastAsia" w:asciiTheme="minorEastAsia" w:hAnsiTheme="minorEastAsia" w:eastAsiaTheme="minorEastAsia"/>
          <w:sz w:val="24"/>
        </w:rPr>
        <w:t>投标人地址：</w:t>
      </w:r>
    </w:p>
    <w:p>
      <w:pPr>
        <w:rPr>
          <w:rFonts w:asciiTheme="minorEastAsia" w:hAnsiTheme="minorEastAsia" w:eastAsiaTheme="minorEastAsia"/>
          <w:sz w:val="24"/>
        </w:rPr>
      </w:pPr>
      <w:r>
        <w:rPr>
          <w:rFonts w:hint="eastAsia" w:asciiTheme="minorEastAsia" w:hAnsiTheme="minorEastAsia" w:eastAsiaTheme="minorEastAsia"/>
          <w:sz w:val="24"/>
        </w:rPr>
        <w:t xml:space="preserve">邮    编：                 </w:t>
      </w:r>
    </w:p>
    <w:p>
      <w:pPr>
        <w:rPr>
          <w:rFonts w:asciiTheme="minorEastAsia" w:hAnsiTheme="minorEastAsia" w:eastAsiaTheme="minorEastAsia"/>
          <w:sz w:val="24"/>
        </w:rPr>
      </w:pPr>
      <w:r>
        <w:rPr>
          <w:rFonts w:hint="eastAsia" w:asciiTheme="minorEastAsia" w:hAnsiTheme="minorEastAsia" w:eastAsiaTheme="minorEastAsia"/>
          <w:sz w:val="24"/>
        </w:rPr>
        <w:t xml:space="preserve">联 系 人：                   </w:t>
      </w:r>
    </w:p>
    <w:p>
      <w:pPr>
        <w:rPr>
          <w:rFonts w:asciiTheme="minorEastAsia" w:hAnsiTheme="minorEastAsia" w:eastAsiaTheme="minorEastAsia"/>
          <w:sz w:val="24"/>
        </w:rPr>
      </w:pPr>
      <w:r>
        <w:rPr>
          <w:rFonts w:hint="eastAsia" w:asciiTheme="minorEastAsia" w:hAnsiTheme="minorEastAsia" w:eastAsiaTheme="minorEastAsia"/>
          <w:sz w:val="24"/>
        </w:rPr>
        <w:t xml:space="preserve">联系电话：                   </w:t>
      </w:r>
    </w:p>
    <w:p>
      <w:pPr>
        <w:rPr>
          <w:rFonts w:asciiTheme="minorEastAsia" w:hAnsiTheme="minorEastAsia" w:eastAsiaTheme="minorEastAsia"/>
          <w:sz w:val="24"/>
        </w:rPr>
      </w:pPr>
      <w:r>
        <w:rPr>
          <w:rFonts w:hint="eastAsia" w:asciiTheme="minorEastAsia" w:hAnsiTheme="minorEastAsia" w:eastAsiaTheme="minorEastAsia"/>
          <w:sz w:val="24"/>
        </w:rPr>
        <w:t xml:space="preserve">传    真： </w:t>
      </w:r>
    </w:p>
    <w:p>
      <w:pPr>
        <w:rPr>
          <w:rFonts w:asciiTheme="minorEastAsia" w:hAnsiTheme="minorEastAsia" w:eastAsiaTheme="minorEastAsia"/>
          <w:sz w:val="24"/>
        </w:rPr>
      </w:pPr>
      <w:r>
        <w:rPr>
          <w:rFonts w:hint="eastAsia" w:asciiTheme="minorEastAsia" w:hAnsiTheme="minorEastAsia" w:eastAsiaTheme="minorEastAsia"/>
          <w:sz w:val="24"/>
        </w:rPr>
        <w:t xml:space="preserve">日    期：                  </w:t>
      </w:r>
    </w:p>
    <w:p>
      <w:pPr>
        <w:pStyle w:val="2"/>
        <w:ind w:firstLine="1260" w:firstLineChars="600"/>
      </w:pPr>
    </w:p>
    <w:p>
      <w:pPr>
        <w:rPr>
          <w:rFonts w:asciiTheme="minorEastAsia" w:hAnsiTheme="minorEastAsia" w:eastAsiaTheme="minorEastAsia"/>
          <w:sz w:val="32"/>
          <w:szCs w:val="32"/>
        </w:rPr>
      </w:pPr>
      <w:r>
        <w:rPr>
          <w:rFonts w:hint="eastAsia" w:asciiTheme="minorEastAsia" w:hAnsiTheme="minorEastAsia" w:eastAsiaTheme="minorEastAsia"/>
          <w:sz w:val="32"/>
          <w:szCs w:val="32"/>
        </w:rPr>
        <w:br w:type="page"/>
      </w:r>
    </w:p>
    <w:p>
      <w:pPr>
        <w:widowControl/>
        <w:spacing w:beforeLines="50" w:beforeAutospacing="0" w:afterLines="50" w:afterAutospacing="0" w:line="240" w:lineRule="auto"/>
        <w:jc w:val="center"/>
        <w:outlineLvl w:val="0"/>
        <w:rPr>
          <w:rFonts w:asciiTheme="minorEastAsia" w:hAnsiTheme="minorEastAsia" w:eastAsiaTheme="minorEastAsia"/>
          <w:sz w:val="32"/>
          <w:szCs w:val="32"/>
        </w:rPr>
      </w:pPr>
      <w:bookmarkStart w:id="123" w:name="_Toc28629"/>
      <w:bookmarkStart w:id="124" w:name="_Toc3593"/>
      <w:bookmarkStart w:id="125" w:name="_Toc9228"/>
      <w:r>
        <w:rPr>
          <w:rFonts w:hint="eastAsia" w:asciiTheme="minorEastAsia" w:hAnsiTheme="minorEastAsia" w:eastAsiaTheme="minorEastAsia"/>
          <w:sz w:val="32"/>
          <w:szCs w:val="32"/>
        </w:rPr>
        <w:t>目  录</w:t>
      </w:r>
      <w:bookmarkEnd w:id="123"/>
      <w:bookmarkEnd w:id="124"/>
      <w:bookmarkEnd w:id="125"/>
    </w:p>
    <w:p>
      <w:pPr>
        <w:pStyle w:val="60"/>
        <w:spacing w:line="360" w:lineRule="auto"/>
        <w:outlineLvl w:val="0"/>
        <w:rPr>
          <w:rFonts w:ascii="宋体" w:hAnsi="宋体" w:cs="宋体"/>
        </w:rPr>
      </w:pPr>
      <w:bookmarkStart w:id="126" w:name="_Toc2967"/>
      <w:bookmarkStart w:id="127" w:name="_Toc6745"/>
      <w:bookmarkStart w:id="128" w:name="_Toc406671150"/>
      <w:bookmarkStart w:id="129" w:name="_Toc406670779"/>
      <w:bookmarkStart w:id="130" w:name="_Toc406670782"/>
      <w:bookmarkStart w:id="131" w:name="_Toc406671153"/>
      <w:r>
        <w:rPr>
          <w:rFonts w:hint="eastAsia" w:ascii="宋体" w:hAnsi="宋体" w:cs="宋体"/>
        </w:rPr>
        <w:t>一、报价文件</w:t>
      </w:r>
      <w:bookmarkEnd w:id="126"/>
      <w:bookmarkEnd w:id="127"/>
      <w:bookmarkEnd w:id="128"/>
      <w:bookmarkEnd w:id="129"/>
    </w:p>
    <w:p>
      <w:pPr>
        <w:pStyle w:val="60"/>
        <w:spacing w:line="360" w:lineRule="auto"/>
        <w:rPr>
          <w:rFonts w:ascii="宋体" w:hAnsi="宋体" w:cs="宋体"/>
        </w:rPr>
      </w:pPr>
      <w:r>
        <w:rPr>
          <w:rFonts w:hint="eastAsia" w:ascii="宋体" w:hAnsi="宋体" w:cs="宋体"/>
        </w:rPr>
        <w:t>（一）投标函……………………………………………………………………………………01</w:t>
      </w:r>
    </w:p>
    <w:p>
      <w:pPr>
        <w:pStyle w:val="60"/>
        <w:spacing w:line="360" w:lineRule="auto"/>
        <w:rPr>
          <w:rFonts w:ascii="宋体" w:hAnsi="宋体" w:cs="宋体"/>
        </w:rPr>
      </w:pPr>
      <w:r>
        <w:rPr>
          <w:rFonts w:hint="eastAsia" w:ascii="宋体" w:hAnsi="宋体" w:cs="宋体"/>
        </w:rPr>
        <w:t>（二）开标一览表………………………………………………………………………………02</w:t>
      </w:r>
    </w:p>
    <w:p>
      <w:pPr>
        <w:pStyle w:val="60"/>
        <w:spacing w:line="360" w:lineRule="auto"/>
        <w:rPr>
          <w:rFonts w:ascii="宋体" w:hAnsi="宋体" w:cs="宋体"/>
        </w:rPr>
      </w:pPr>
      <w:r>
        <w:rPr>
          <w:rFonts w:hint="eastAsia" w:ascii="宋体" w:hAnsi="宋体" w:cs="宋体"/>
        </w:rPr>
        <w:t>（三）报价明细表………………………………………………………………………………03</w:t>
      </w:r>
    </w:p>
    <w:p>
      <w:pPr>
        <w:pStyle w:val="60"/>
        <w:spacing w:line="360" w:lineRule="auto"/>
        <w:outlineLvl w:val="0"/>
        <w:rPr>
          <w:rFonts w:ascii="宋体" w:hAnsi="宋体" w:cs="宋体"/>
        </w:rPr>
      </w:pPr>
      <w:bookmarkStart w:id="132" w:name="_Toc406670780"/>
      <w:bookmarkStart w:id="133" w:name="_Toc406671151"/>
      <w:bookmarkStart w:id="134" w:name="_Toc29279"/>
      <w:bookmarkStart w:id="135" w:name="_Toc452"/>
      <w:r>
        <w:rPr>
          <w:rFonts w:hint="eastAsia" w:ascii="宋体" w:hAnsi="宋体" w:cs="宋体"/>
        </w:rPr>
        <w:t>二、资格证明文件</w:t>
      </w:r>
      <w:bookmarkEnd w:id="132"/>
      <w:bookmarkEnd w:id="133"/>
      <w:bookmarkEnd w:id="134"/>
      <w:bookmarkEnd w:id="135"/>
    </w:p>
    <w:p>
      <w:pPr>
        <w:pStyle w:val="60"/>
        <w:spacing w:line="360" w:lineRule="auto"/>
        <w:ind w:firstLine="218" w:firstLineChars="104"/>
        <w:rPr>
          <w:rFonts w:ascii="宋体" w:hAnsi="宋体" w:cs="宋体"/>
        </w:rPr>
      </w:pPr>
      <w:r>
        <w:rPr>
          <w:rFonts w:hint="eastAsia" w:ascii="宋体" w:hAnsi="宋体" w:cs="宋体"/>
        </w:rPr>
        <w:t>1.供应商基本情况表…………………………………………………………………………00</w:t>
      </w:r>
    </w:p>
    <w:p>
      <w:pPr>
        <w:pStyle w:val="60"/>
        <w:spacing w:line="360" w:lineRule="auto"/>
        <w:ind w:firstLine="218" w:firstLineChars="104"/>
        <w:rPr>
          <w:rFonts w:ascii="宋体" w:hAnsi="宋体" w:cs="宋体"/>
        </w:rPr>
      </w:pPr>
      <w:r>
        <w:rPr>
          <w:rFonts w:hint="eastAsia" w:ascii="宋体" w:hAnsi="宋体" w:cs="宋体"/>
        </w:rPr>
        <w:t>2.法人授权委托书……………………………………………………………………………00</w:t>
      </w:r>
    </w:p>
    <w:p>
      <w:pPr>
        <w:pStyle w:val="60"/>
        <w:spacing w:line="360" w:lineRule="auto"/>
        <w:ind w:firstLine="218" w:firstLineChars="104"/>
        <w:rPr>
          <w:rFonts w:ascii="宋体" w:hAnsi="宋体" w:cs="宋体"/>
        </w:rPr>
      </w:pPr>
      <w:r>
        <w:rPr>
          <w:rFonts w:hint="eastAsia" w:ascii="宋体" w:hAnsi="宋体" w:cs="宋体"/>
        </w:rPr>
        <w:t>3.法定代表人身份证明………………………………………………………………………00</w:t>
      </w:r>
    </w:p>
    <w:p>
      <w:pPr>
        <w:pStyle w:val="60"/>
        <w:spacing w:line="360" w:lineRule="auto"/>
        <w:ind w:firstLine="218" w:firstLineChars="104"/>
        <w:jc w:val="left"/>
        <w:rPr>
          <w:rFonts w:ascii="宋体" w:hAnsi="宋体" w:cs="宋体"/>
        </w:rPr>
      </w:pPr>
      <w:r>
        <w:rPr>
          <w:rFonts w:hint="eastAsia" w:ascii="宋体" w:hAnsi="宋体" w:cs="宋体"/>
        </w:rPr>
        <w:t>4.</w:t>
      </w:r>
      <w:r>
        <w:rPr>
          <w:rFonts w:hint="eastAsia" w:ascii="宋体" w:hAnsi="宋体" w:cs="宋体"/>
          <w:bCs/>
        </w:rPr>
        <w:t>具有独立承担民事责任的能力</w:t>
      </w:r>
      <w:r>
        <w:rPr>
          <w:rFonts w:hint="eastAsia" w:ascii="宋体" w:hAnsi="宋体" w:cs="宋体"/>
        </w:rPr>
        <w:t>……………………………………………………………00</w:t>
      </w:r>
    </w:p>
    <w:p>
      <w:pPr>
        <w:pStyle w:val="60"/>
        <w:spacing w:line="360" w:lineRule="auto"/>
        <w:ind w:firstLine="218" w:firstLineChars="104"/>
        <w:rPr>
          <w:rFonts w:ascii="宋体" w:hAnsi="宋体" w:cs="宋体"/>
        </w:rPr>
      </w:pPr>
      <w:r>
        <w:rPr>
          <w:rFonts w:hint="eastAsia" w:ascii="宋体" w:hAnsi="宋体" w:cs="宋体"/>
        </w:rPr>
        <w:t>5.</w:t>
      </w:r>
      <w:r>
        <w:rPr>
          <w:rFonts w:hint="eastAsia" w:ascii="宋体" w:hAnsi="宋体" w:cs="宋体"/>
          <w:bCs/>
        </w:rPr>
        <w:t>有良好的商业信誉和健全的财务会计制度</w:t>
      </w:r>
      <w:r>
        <w:rPr>
          <w:rFonts w:hint="eastAsia" w:ascii="宋体" w:hAnsi="宋体" w:cs="宋体"/>
        </w:rPr>
        <w:t>………………………………………………00</w:t>
      </w:r>
    </w:p>
    <w:p>
      <w:pPr>
        <w:pStyle w:val="60"/>
        <w:spacing w:line="360" w:lineRule="auto"/>
        <w:ind w:firstLine="218" w:firstLineChars="104"/>
        <w:rPr>
          <w:rFonts w:ascii="宋体" w:hAnsi="宋体" w:cs="宋体"/>
        </w:rPr>
      </w:pPr>
      <w:r>
        <w:rPr>
          <w:rFonts w:hint="eastAsia" w:ascii="宋体" w:hAnsi="宋体" w:cs="宋体"/>
        </w:rPr>
        <w:t>6.具备履行合同所必需的设备和专业技术能力的证明材料………………………………00</w:t>
      </w:r>
    </w:p>
    <w:p>
      <w:pPr>
        <w:pStyle w:val="60"/>
        <w:spacing w:line="360" w:lineRule="auto"/>
        <w:ind w:firstLine="218" w:firstLineChars="104"/>
        <w:jc w:val="left"/>
        <w:rPr>
          <w:rFonts w:ascii="宋体" w:hAnsi="宋体" w:cs="宋体"/>
        </w:rPr>
      </w:pPr>
      <w:r>
        <w:rPr>
          <w:rFonts w:hint="eastAsia" w:ascii="宋体" w:hAnsi="宋体" w:cs="宋体"/>
        </w:rPr>
        <w:t>7.具有依法缴纳税收和社会保障资金的良好记录…………………………………………00</w:t>
      </w:r>
    </w:p>
    <w:p>
      <w:pPr>
        <w:pStyle w:val="60"/>
        <w:spacing w:line="360" w:lineRule="auto"/>
        <w:ind w:firstLine="218" w:firstLineChars="104"/>
        <w:rPr>
          <w:rFonts w:ascii="宋体" w:hAnsi="宋体" w:cs="宋体"/>
        </w:rPr>
      </w:pPr>
      <w:r>
        <w:rPr>
          <w:rFonts w:hint="eastAsia" w:ascii="宋体" w:hAnsi="宋体" w:cs="宋体"/>
        </w:rPr>
        <w:t>8.</w:t>
      </w:r>
      <w:r>
        <w:rPr>
          <w:rFonts w:hint="eastAsia" w:ascii="宋体" w:hAnsi="宋体" w:cs="宋体"/>
          <w:bCs/>
        </w:rPr>
        <w:t>参加本次政府采购活动前三年内，在经营活动中没有违法违规记录</w:t>
      </w:r>
      <w:r>
        <w:rPr>
          <w:rFonts w:hint="eastAsia" w:ascii="宋体" w:hAnsi="宋体" w:cs="宋体"/>
        </w:rPr>
        <w:t>…………………00</w:t>
      </w:r>
    </w:p>
    <w:p>
      <w:pPr>
        <w:pStyle w:val="60"/>
        <w:spacing w:line="360" w:lineRule="auto"/>
        <w:ind w:firstLine="218" w:firstLineChars="104"/>
        <w:rPr>
          <w:rFonts w:ascii="宋体" w:hAnsi="宋体" w:cs="宋体"/>
        </w:rPr>
      </w:pPr>
      <w:r>
        <w:rPr>
          <w:rFonts w:hint="eastAsia" w:ascii="宋体" w:hAnsi="宋体" w:cs="宋体"/>
          <w:bCs/>
        </w:rPr>
        <w:t>9.网站查询记录</w:t>
      </w:r>
      <w:r>
        <w:rPr>
          <w:rFonts w:hint="eastAsia" w:ascii="宋体" w:hAnsi="宋体" w:cs="宋体"/>
        </w:rPr>
        <w:t>………………………………………………………………………………00</w:t>
      </w:r>
    </w:p>
    <w:p>
      <w:pPr>
        <w:pStyle w:val="60"/>
        <w:spacing w:line="360" w:lineRule="auto"/>
        <w:ind w:firstLine="218" w:firstLineChars="104"/>
        <w:rPr>
          <w:rFonts w:ascii="宋体" w:hAnsi="宋体" w:cs="宋体"/>
        </w:rPr>
      </w:pPr>
      <w:r>
        <w:rPr>
          <w:rFonts w:hint="eastAsia" w:ascii="宋体" w:hAnsi="宋体" w:cs="宋体"/>
        </w:rPr>
        <w:t>10.</w:t>
      </w:r>
      <w:r>
        <w:rPr>
          <w:rFonts w:hint="eastAsia" w:ascii="宋体" w:hAnsi="宋体" w:cs="宋体"/>
          <w:bCs/>
        </w:rPr>
        <w:t>投标保证金</w:t>
      </w:r>
      <w:r>
        <w:rPr>
          <w:rFonts w:hint="eastAsia" w:ascii="宋体" w:hAnsi="宋体" w:cs="宋体"/>
        </w:rPr>
        <w:t>………………………………………………………………………………00</w:t>
      </w:r>
    </w:p>
    <w:p>
      <w:pPr>
        <w:pStyle w:val="60"/>
        <w:spacing w:line="360" w:lineRule="auto"/>
        <w:ind w:firstLine="218" w:firstLineChars="104"/>
        <w:rPr>
          <w:rFonts w:ascii="宋体" w:hAnsi="宋体" w:cs="宋体"/>
        </w:rPr>
      </w:pPr>
      <w:r>
        <w:rPr>
          <w:rFonts w:hint="eastAsia" w:ascii="宋体" w:hAnsi="宋体" w:cs="宋体"/>
        </w:rPr>
        <w:t>11.资质证书…………………………………………………………………………………00</w:t>
      </w:r>
    </w:p>
    <w:p>
      <w:pPr>
        <w:pStyle w:val="60"/>
        <w:spacing w:line="360" w:lineRule="auto"/>
        <w:ind w:firstLine="218" w:firstLineChars="104"/>
        <w:rPr>
          <w:rFonts w:ascii="宋体" w:hAnsi="宋体" w:cs="宋体"/>
        </w:rPr>
      </w:pPr>
      <w:r>
        <w:rPr>
          <w:rFonts w:hint="eastAsia" w:ascii="宋体" w:hAnsi="宋体" w:cs="宋体"/>
        </w:rPr>
        <w:t>12.其它供应商认为需要说明的情况………………………………………………………00</w:t>
      </w:r>
    </w:p>
    <w:p>
      <w:pPr>
        <w:pStyle w:val="60"/>
        <w:spacing w:line="360" w:lineRule="auto"/>
        <w:outlineLvl w:val="0"/>
        <w:rPr>
          <w:rFonts w:asciiTheme="minorEastAsia" w:hAnsiTheme="minorEastAsia" w:eastAsiaTheme="minorEastAsia"/>
        </w:rPr>
      </w:pPr>
      <w:bookmarkStart w:id="136" w:name="_Toc6846"/>
      <w:bookmarkStart w:id="137" w:name="_Toc912"/>
      <w:r>
        <w:rPr>
          <w:rFonts w:hint="eastAsia" w:asciiTheme="minorEastAsia" w:hAnsiTheme="minorEastAsia" w:eastAsiaTheme="minorEastAsia"/>
        </w:rPr>
        <w:t>三、商务技术文件</w:t>
      </w:r>
      <w:bookmarkEnd w:id="130"/>
      <w:bookmarkEnd w:id="131"/>
      <w:bookmarkEnd w:id="136"/>
      <w:bookmarkEnd w:id="137"/>
    </w:p>
    <w:p>
      <w:pPr>
        <w:pStyle w:val="60"/>
        <w:spacing w:line="360" w:lineRule="auto"/>
        <w:rPr>
          <w:rFonts w:asciiTheme="minorEastAsia" w:hAnsiTheme="minorEastAsia" w:eastAsiaTheme="minorEastAsia"/>
        </w:rPr>
      </w:pPr>
      <w:r>
        <w:rPr>
          <w:rFonts w:hint="eastAsia" w:asciiTheme="minorEastAsia" w:hAnsiTheme="minorEastAsia" w:eastAsiaTheme="minorEastAsia"/>
        </w:rPr>
        <w:t>1.商务偏离表…………………………………………………………………………………00</w:t>
      </w:r>
    </w:p>
    <w:p>
      <w:pPr>
        <w:pStyle w:val="60"/>
        <w:spacing w:line="360" w:lineRule="auto"/>
        <w:rPr>
          <w:rFonts w:asciiTheme="minorEastAsia" w:hAnsiTheme="minorEastAsia" w:eastAsiaTheme="minorEastAsia"/>
        </w:rPr>
      </w:pPr>
      <w:r>
        <w:rPr>
          <w:rFonts w:hint="eastAsia" w:asciiTheme="minorEastAsia" w:hAnsiTheme="minorEastAsia" w:eastAsiaTheme="minorEastAsia"/>
        </w:rPr>
        <w:t>2.技术参数偏离表……………………………………………………………………………00</w:t>
      </w:r>
    </w:p>
    <w:p>
      <w:pPr>
        <w:pStyle w:val="60"/>
        <w:spacing w:line="360" w:lineRule="auto"/>
        <w:rPr>
          <w:rFonts w:asciiTheme="minorEastAsia" w:hAnsiTheme="minorEastAsia" w:eastAsiaTheme="minorEastAsia"/>
        </w:rPr>
      </w:pPr>
      <w:r>
        <w:rPr>
          <w:rFonts w:hint="eastAsia" w:asciiTheme="minorEastAsia" w:hAnsiTheme="minorEastAsia" w:eastAsiaTheme="minorEastAsia"/>
        </w:rPr>
        <w:t>3.业绩…………………………………………………………………………………………00</w:t>
      </w:r>
    </w:p>
    <w:p>
      <w:pPr>
        <w:pStyle w:val="60"/>
        <w:spacing w:line="360" w:lineRule="auto"/>
        <w:rPr>
          <w:rFonts w:hint="eastAsia" w:asciiTheme="minorEastAsia" w:hAnsiTheme="minorEastAsia" w:eastAsiaTheme="minorEastAsia"/>
        </w:rPr>
      </w:pPr>
      <w:r>
        <w:rPr>
          <w:rFonts w:hint="eastAsia" w:asciiTheme="minorEastAsia" w:hAnsiTheme="minorEastAsia" w:eastAsiaTheme="minorEastAsia"/>
        </w:rPr>
        <w:t>4.产品来源的可靠性…………………………………………………………………………00</w:t>
      </w:r>
    </w:p>
    <w:p>
      <w:pPr>
        <w:pStyle w:val="60"/>
        <w:spacing w:line="360" w:lineRule="auto"/>
        <w:rPr>
          <w:rFonts w:hint="eastAsia" w:asciiTheme="minorEastAsia" w:hAnsiTheme="minorEastAsia" w:eastAsiaTheme="minorEastAsia"/>
        </w:rPr>
      </w:pPr>
      <w:r>
        <w:rPr>
          <w:rFonts w:hint="eastAsia" w:asciiTheme="minorEastAsia" w:hAnsiTheme="minorEastAsia" w:eastAsiaTheme="minorEastAsia"/>
        </w:rPr>
        <w:t>5.产品符合性…………………………………………………………………………………00</w:t>
      </w:r>
    </w:p>
    <w:p>
      <w:pPr>
        <w:pStyle w:val="60"/>
        <w:spacing w:line="360" w:lineRule="auto"/>
        <w:rPr>
          <w:rFonts w:hint="eastAsia" w:asciiTheme="minorEastAsia" w:hAnsiTheme="minorEastAsia" w:eastAsiaTheme="minorEastAsia"/>
        </w:rPr>
      </w:pPr>
      <w:r>
        <w:rPr>
          <w:rFonts w:hint="eastAsia" w:asciiTheme="minorEastAsia" w:hAnsiTheme="minorEastAsia" w:eastAsiaTheme="minorEastAsia"/>
        </w:rPr>
        <w:t>6.专业技术人员………………………………………………………………………………00</w:t>
      </w:r>
    </w:p>
    <w:p>
      <w:pPr>
        <w:pStyle w:val="60"/>
        <w:spacing w:line="360" w:lineRule="auto"/>
        <w:rPr>
          <w:rFonts w:hint="eastAsia" w:asciiTheme="minorEastAsia" w:hAnsiTheme="minorEastAsia" w:eastAsiaTheme="minorEastAsia"/>
        </w:rPr>
      </w:pPr>
      <w:r>
        <w:rPr>
          <w:rFonts w:hint="eastAsia" w:asciiTheme="minorEastAsia" w:hAnsiTheme="minorEastAsia" w:eastAsiaTheme="minorEastAsia"/>
        </w:rPr>
        <w:t>7.产品运输贮存方案…………………………………………………………………………00</w:t>
      </w:r>
    </w:p>
    <w:p>
      <w:pPr>
        <w:pStyle w:val="60"/>
        <w:spacing w:line="360" w:lineRule="auto"/>
        <w:rPr>
          <w:rFonts w:hint="eastAsia" w:asciiTheme="minorEastAsia" w:hAnsiTheme="minorEastAsia" w:eastAsiaTheme="minorEastAsia"/>
        </w:rPr>
      </w:pPr>
      <w:r>
        <w:rPr>
          <w:rFonts w:hint="eastAsia" w:asciiTheme="minorEastAsia" w:hAnsiTheme="minorEastAsia" w:eastAsiaTheme="minorEastAsia"/>
        </w:rPr>
        <w:t>8.服务方案……………………………………………………………………………………00</w:t>
      </w:r>
    </w:p>
    <w:p>
      <w:pPr>
        <w:pStyle w:val="60"/>
        <w:spacing w:line="360" w:lineRule="auto"/>
        <w:rPr>
          <w:rFonts w:hint="eastAsia" w:asciiTheme="minorEastAsia" w:hAnsiTheme="minorEastAsia" w:eastAsiaTheme="minorEastAsia"/>
        </w:rPr>
      </w:pPr>
      <w:r>
        <w:rPr>
          <w:rFonts w:hint="eastAsia" w:asciiTheme="minorEastAsia" w:hAnsiTheme="minorEastAsia" w:eastAsiaTheme="minorEastAsia"/>
        </w:rPr>
        <w:t>9.现场培训方案………………………………………………………………………………00</w:t>
      </w:r>
    </w:p>
    <w:p>
      <w:pPr>
        <w:pStyle w:val="60"/>
        <w:spacing w:line="360" w:lineRule="auto"/>
        <w:rPr>
          <w:rFonts w:hint="eastAsia" w:asciiTheme="minorEastAsia" w:hAnsiTheme="minorEastAsia" w:eastAsiaTheme="minorEastAsia"/>
        </w:rPr>
      </w:pPr>
      <w:r>
        <w:rPr>
          <w:rFonts w:hint="eastAsia" w:asciiTheme="minorEastAsia" w:hAnsiTheme="minorEastAsia" w:eastAsiaTheme="minorEastAsia"/>
        </w:rPr>
        <w:t>10.售后及应急服务响应方案…………………………………………………………………00</w:t>
      </w:r>
    </w:p>
    <w:p>
      <w:pPr>
        <w:pStyle w:val="60"/>
        <w:spacing w:line="360" w:lineRule="auto"/>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val="en-US" w:eastAsia="zh-CN"/>
        </w:rPr>
        <w:t>1</w:t>
      </w:r>
      <w:r>
        <w:rPr>
          <w:rFonts w:hint="eastAsia" w:asciiTheme="minorEastAsia" w:hAnsiTheme="minorEastAsia" w:eastAsiaTheme="minorEastAsia"/>
        </w:rPr>
        <w:t>.企业类型声明及证明材料…………………………………………………………………00</w:t>
      </w:r>
    </w:p>
    <w:p>
      <w:pPr>
        <w:pStyle w:val="60"/>
        <w:spacing w:line="360" w:lineRule="auto"/>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val="en-US" w:eastAsia="zh-CN"/>
        </w:rPr>
        <w:t>2</w:t>
      </w:r>
      <w:r>
        <w:rPr>
          <w:rFonts w:hint="eastAsia" w:asciiTheme="minorEastAsia" w:hAnsiTheme="minorEastAsia" w:eastAsiaTheme="minorEastAsia"/>
        </w:rPr>
        <w:t>.制造商授权书（如有）……………………………………………………………………00</w:t>
      </w:r>
    </w:p>
    <w:p>
      <w:pPr>
        <w:pStyle w:val="60"/>
        <w:spacing w:line="360" w:lineRule="auto"/>
        <w:rPr>
          <w:rFonts w:ascii="宋体" w:hAnsi="宋体" w:cs="宋体"/>
          <w:b/>
          <w:bCs/>
          <w:sz w:val="24"/>
          <w:szCs w:val="24"/>
        </w:rPr>
      </w:pPr>
    </w:p>
    <w:p>
      <w:pPr>
        <w:rPr>
          <w:rFonts w:hint="eastAsia" w:cs="仿宋_GB2312"/>
          <w:b/>
          <w:bCs/>
          <w:sz w:val="24"/>
          <w:szCs w:val="24"/>
        </w:rPr>
      </w:pPr>
      <w:r>
        <w:rPr>
          <w:rFonts w:hint="eastAsia" w:cs="仿宋_GB2312"/>
          <w:b/>
          <w:bCs/>
          <w:sz w:val="24"/>
          <w:szCs w:val="24"/>
        </w:rPr>
        <w:br w:type="page"/>
      </w:r>
    </w:p>
    <w:p>
      <w:pPr>
        <w:pStyle w:val="60"/>
        <w:spacing w:line="360" w:lineRule="auto"/>
        <w:rPr>
          <w:rFonts w:cs="仿宋_GB2312"/>
          <w:b/>
          <w:bCs/>
          <w:sz w:val="24"/>
          <w:szCs w:val="24"/>
        </w:rPr>
      </w:pPr>
      <w:r>
        <w:rPr>
          <w:rFonts w:hint="eastAsia" w:cs="仿宋_GB2312"/>
          <w:b/>
          <w:bCs/>
          <w:sz w:val="24"/>
          <w:szCs w:val="24"/>
        </w:rPr>
        <w:t>一、报价文件</w:t>
      </w:r>
    </w:p>
    <w:p>
      <w:pPr>
        <w:pStyle w:val="60"/>
        <w:spacing w:line="360" w:lineRule="auto"/>
        <w:jc w:val="center"/>
        <w:rPr>
          <w:b/>
          <w:bCs/>
          <w:sz w:val="24"/>
          <w:szCs w:val="24"/>
        </w:rPr>
      </w:pPr>
      <w:r>
        <w:rPr>
          <w:rFonts w:hint="eastAsia"/>
          <w:b/>
          <w:bCs/>
          <w:sz w:val="24"/>
          <w:szCs w:val="24"/>
        </w:rPr>
        <w:t>（一）投 标 函</w:t>
      </w:r>
    </w:p>
    <w:p>
      <w:pPr>
        <w:spacing w:before="0" w:beforeAutospacing="0" w:after="0" w:afterAutospacing="0"/>
        <w:rPr>
          <w:rFonts w:ascii="宋体" w:hAnsi="宋体" w:cs="宋体"/>
          <w:color w:val="000000"/>
          <w:sz w:val="22"/>
          <w:szCs w:val="22"/>
          <w:u w:val="single"/>
        </w:rPr>
      </w:pPr>
      <w:r>
        <w:rPr>
          <w:rFonts w:hint="eastAsia" w:ascii="宋体" w:hAnsi="宋体" w:cs="宋体"/>
          <w:color w:val="000000"/>
          <w:sz w:val="22"/>
          <w:szCs w:val="22"/>
        </w:rPr>
        <w:t xml:space="preserve">致： </w:t>
      </w:r>
      <w:r>
        <w:rPr>
          <w:rFonts w:hint="eastAsia" w:ascii="宋体" w:hAnsi="宋体" w:cs="宋体"/>
          <w:color w:val="000000"/>
          <w:sz w:val="22"/>
          <w:szCs w:val="22"/>
          <w:u w:val="single"/>
        </w:rPr>
        <w:t xml:space="preserve">        （采购人）</w:t>
      </w:r>
    </w:p>
    <w:p>
      <w:pPr>
        <w:spacing w:before="0" w:beforeAutospacing="0" w:after="0" w:afterAutospacing="0"/>
        <w:ind w:firstLine="435"/>
        <w:rPr>
          <w:rFonts w:ascii="宋体" w:hAnsi="宋体" w:cs="宋体"/>
          <w:sz w:val="22"/>
          <w:szCs w:val="22"/>
        </w:rPr>
      </w:pPr>
      <w:r>
        <w:rPr>
          <w:rFonts w:hint="eastAsia" w:ascii="宋体" w:hAnsi="宋体" w:cs="宋体"/>
          <w:color w:val="000000"/>
          <w:sz w:val="22"/>
          <w:szCs w:val="22"/>
        </w:rPr>
        <w:t>根据采购方</w:t>
      </w:r>
      <w:r>
        <w:rPr>
          <w:rFonts w:hint="eastAsia" w:ascii="宋体" w:hAnsi="宋体" w:cs="宋体"/>
          <w:sz w:val="22"/>
          <w:szCs w:val="22"/>
          <w:u w:val="single"/>
        </w:rPr>
        <w:t xml:space="preserve">        （项目名称、标项、项目编号）</w:t>
      </w:r>
      <w:r>
        <w:rPr>
          <w:rFonts w:hint="eastAsia" w:ascii="宋体" w:hAnsi="宋体" w:cs="宋体"/>
          <w:sz w:val="22"/>
          <w:szCs w:val="22"/>
        </w:rPr>
        <w:t>采购邀请</w:t>
      </w:r>
      <w:r>
        <w:rPr>
          <w:rFonts w:hint="eastAsia" w:ascii="宋体" w:hAnsi="宋体" w:cs="宋体"/>
          <w:color w:val="000000"/>
          <w:sz w:val="22"/>
          <w:szCs w:val="22"/>
        </w:rPr>
        <w:t>，</w:t>
      </w:r>
      <w:r>
        <w:rPr>
          <w:rFonts w:hint="eastAsia" w:ascii="宋体" w:hAnsi="宋体" w:cs="宋体"/>
          <w:color w:val="000000"/>
          <w:sz w:val="22"/>
          <w:szCs w:val="22"/>
          <w:u w:val="single"/>
        </w:rPr>
        <w:t xml:space="preserve">          （供应商名称）</w:t>
      </w:r>
      <w:r>
        <w:rPr>
          <w:rFonts w:hint="eastAsia" w:ascii="宋体" w:hAnsi="宋体" w:cs="宋体"/>
          <w:color w:val="000000"/>
          <w:sz w:val="22"/>
          <w:szCs w:val="22"/>
        </w:rPr>
        <w:t>已提交投标人须知前附表中要求的全部内容。</w:t>
      </w:r>
    </w:p>
    <w:p>
      <w:pPr>
        <w:spacing w:before="0" w:beforeAutospacing="0" w:after="0" w:afterAutospacing="0"/>
        <w:rPr>
          <w:rFonts w:ascii="宋体" w:hAnsi="宋体" w:cs="宋体"/>
          <w:color w:val="000000"/>
          <w:sz w:val="22"/>
          <w:szCs w:val="22"/>
        </w:rPr>
      </w:pPr>
      <w:r>
        <w:rPr>
          <w:rFonts w:hint="eastAsia" w:ascii="宋体" w:hAnsi="宋体" w:cs="宋体"/>
          <w:color w:val="000000"/>
          <w:sz w:val="22"/>
          <w:szCs w:val="22"/>
        </w:rPr>
        <w:t xml:space="preserve">    据此,我方同意如下内容：</w:t>
      </w:r>
    </w:p>
    <w:p>
      <w:pPr>
        <w:numPr>
          <w:ilvl w:val="0"/>
          <w:numId w:val="18"/>
        </w:numPr>
        <w:spacing w:before="0" w:beforeAutospacing="0" w:after="0" w:afterAutospacing="0"/>
        <w:ind w:left="0" w:firstLine="385" w:firstLineChars="175"/>
        <w:rPr>
          <w:rFonts w:ascii="宋体" w:hAnsi="宋体" w:cs="宋体"/>
          <w:sz w:val="22"/>
          <w:szCs w:val="22"/>
        </w:rPr>
      </w:pPr>
      <w:r>
        <w:rPr>
          <w:rFonts w:hint="eastAsia" w:ascii="宋体" w:hAnsi="宋体" w:cs="宋体"/>
          <w:sz w:val="22"/>
          <w:szCs w:val="22"/>
        </w:rPr>
        <w:t>遵从本投标有效期为</w:t>
      </w:r>
      <w:r>
        <w:rPr>
          <w:rFonts w:hint="eastAsia" w:ascii="宋体" w:hAnsi="宋体" w:cs="宋体"/>
          <w:sz w:val="22"/>
          <w:szCs w:val="22"/>
          <w:u w:val="single"/>
        </w:rPr>
        <w:t xml:space="preserve">      </w:t>
      </w:r>
      <w:r>
        <w:rPr>
          <w:rFonts w:hint="eastAsia" w:ascii="宋体" w:hAnsi="宋体" w:cs="宋体"/>
          <w:sz w:val="22"/>
          <w:szCs w:val="22"/>
        </w:rPr>
        <w:t>天。</w:t>
      </w:r>
    </w:p>
    <w:p>
      <w:pPr>
        <w:numPr>
          <w:ilvl w:val="0"/>
          <w:numId w:val="18"/>
        </w:numPr>
        <w:spacing w:before="0" w:beforeAutospacing="0" w:after="0" w:afterAutospacing="0"/>
        <w:ind w:left="0" w:firstLine="385" w:firstLineChars="175"/>
        <w:rPr>
          <w:rFonts w:ascii="宋体" w:hAnsi="宋体" w:cs="宋体"/>
          <w:sz w:val="22"/>
          <w:szCs w:val="22"/>
        </w:rPr>
      </w:pPr>
      <w:r>
        <w:rPr>
          <w:rFonts w:hint="eastAsia" w:ascii="宋体" w:hAnsi="宋体" w:cs="宋体"/>
          <w:sz w:val="22"/>
          <w:szCs w:val="22"/>
        </w:rPr>
        <w:t>我方承诺，与贵方聘请的为此项目提供咨询服务的公司及任何附属机构均无关联关系，我方不是贵方的附属机构。</w:t>
      </w:r>
    </w:p>
    <w:p>
      <w:pPr>
        <w:numPr>
          <w:ilvl w:val="0"/>
          <w:numId w:val="18"/>
        </w:numPr>
        <w:spacing w:before="0" w:beforeAutospacing="0" w:after="0" w:afterAutospacing="0"/>
        <w:ind w:left="0" w:firstLine="385" w:firstLineChars="175"/>
        <w:rPr>
          <w:rFonts w:ascii="宋体" w:hAnsi="宋体" w:cs="宋体"/>
          <w:sz w:val="22"/>
          <w:szCs w:val="22"/>
        </w:rPr>
      </w:pPr>
      <w:r>
        <w:rPr>
          <w:rFonts w:hint="eastAsia" w:ascii="宋体" w:hAnsi="宋体" w:cs="宋体"/>
          <w:sz w:val="22"/>
          <w:szCs w:val="22"/>
        </w:rPr>
        <w:t>我方同意提供按照贵方可能要求的与其应答有关的一切数据或资料，完全理解贵方不一定接受最低价的应答。</w:t>
      </w:r>
    </w:p>
    <w:p>
      <w:pPr>
        <w:numPr>
          <w:ilvl w:val="0"/>
          <w:numId w:val="18"/>
        </w:numPr>
        <w:spacing w:before="0" w:beforeAutospacing="0" w:after="0" w:afterAutospacing="0"/>
        <w:ind w:left="0" w:firstLine="385" w:firstLineChars="175"/>
        <w:rPr>
          <w:rFonts w:ascii="宋体" w:hAnsi="宋体" w:cs="宋体"/>
          <w:sz w:val="22"/>
          <w:szCs w:val="22"/>
        </w:rPr>
      </w:pPr>
      <w:r>
        <w:rPr>
          <w:rFonts w:hint="eastAsia" w:ascii="宋体" w:hAnsi="宋体" w:cs="宋体"/>
          <w:sz w:val="22"/>
          <w:szCs w:val="22"/>
        </w:rPr>
        <w:t>我方承诺：我方不得将本次采购或合同的有关资料向第三方透露。</w:t>
      </w:r>
    </w:p>
    <w:p>
      <w:pPr>
        <w:numPr>
          <w:ilvl w:val="0"/>
          <w:numId w:val="18"/>
        </w:numPr>
        <w:spacing w:before="0" w:beforeAutospacing="0" w:after="0" w:afterAutospacing="0"/>
        <w:ind w:left="0" w:firstLine="385" w:firstLineChars="175"/>
        <w:rPr>
          <w:rFonts w:ascii="宋体" w:hAnsi="宋体" w:cs="宋体"/>
          <w:sz w:val="22"/>
          <w:szCs w:val="22"/>
        </w:rPr>
      </w:pPr>
      <w:r>
        <w:rPr>
          <w:rFonts w:hint="eastAsia" w:ascii="宋体" w:hAnsi="宋体" w:cs="宋体"/>
          <w:sz w:val="22"/>
          <w:szCs w:val="22"/>
        </w:rPr>
        <w:t>我方承诺所有的应答文件均是真实的、合法的、有效的。如有弄虚作假，将承担相应的法律责任，并赔偿由此造成的一切损失。</w:t>
      </w:r>
    </w:p>
    <w:p>
      <w:pPr>
        <w:numPr>
          <w:ilvl w:val="0"/>
          <w:numId w:val="18"/>
        </w:numPr>
        <w:spacing w:before="0" w:beforeAutospacing="0" w:after="0" w:afterAutospacing="0"/>
        <w:ind w:left="0" w:firstLine="385" w:firstLineChars="175"/>
        <w:rPr>
          <w:rFonts w:ascii="宋体" w:hAnsi="宋体" w:cs="宋体"/>
          <w:sz w:val="22"/>
          <w:szCs w:val="22"/>
        </w:rPr>
      </w:pPr>
      <w:r>
        <w:rPr>
          <w:rFonts w:hint="eastAsia" w:ascii="宋体" w:hAnsi="宋体" w:cs="宋体"/>
          <w:sz w:val="22"/>
          <w:szCs w:val="22"/>
        </w:rPr>
        <w:t>若中标，我方将按照招标文件的具体规定与贵公司签订合同，我方将按照招标文件规定递交履约保证金、支付采购代理服务费；严格履行合同规定的责任和义务，按时交货、提供优质的产品和服务。如果在合同执行过程中，发现合同产品质量问题，我方一定尽快更换/退货，并承担由此给贵方造成的全部损失。</w:t>
      </w:r>
    </w:p>
    <w:p>
      <w:pPr>
        <w:numPr>
          <w:ilvl w:val="0"/>
          <w:numId w:val="18"/>
        </w:numPr>
        <w:spacing w:before="0" w:beforeAutospacing="0" w:after="0" w:afterAutospacing="0"/>
        <w:ind w:left="0" w:firstLine="385" w:firstLineChars="175"/>
        <w:rPr>
          <w:rFonts w:ascii="宋体" w:hAnsi="宋体" w:cs="宋体"/>
          <w:sz w:val="22"/>
          <w:szCs w:val="22"/>
        </w:rPr>
      </w:pPr>
      <w:r>
        <w:rPr>
          <w:rFonts w:hint="eastAsia" w:ascii="宋体" w:hAnsi="宋体" w:cs="宋体"/>
          <w:sz w:val="22"/>
          <w:szCs w:val="22"/>
        </w:rPr>
        <w:t>在整个采购过程中，我方若有违规行为，贵方可按招标文件之规定给予惩罚，我方完全接受。若中标，本承诺函将成为合同不可分割的一部分，与合同具有同等的法律效力。</w:t>
      </w:r>
    </w:p>
    <w:p>
      <w:pPr>
        <w:numPr>
          <w:ilvl w:val="0"/>
          <w:numId w:val="18"/>
        </w:numPr>
        <w:spacing w:before="0" w:beforeAutospacing="0" w:after="0" w:afterAutospacing="0"/>
        <w:ind w:left="0" w:firstLine="385" w:firstLineChars="175"/>
        <w:rPr>
          <w:rFonts w:ascii="宋体" w:hAnsi="宋体" w:cs="宋体"/>
          <w:sz w:val="22"/>
          <w:szCs w:val="22"/>
        </w:rPr>
      </w:pPr>
      <w:r>
        <w:rPr>
          <w:rFonts w:hint="eastAsia" w:ascii="宋体" w:hAnsi="宋体" w:cs="宋体"/>
          <w:sz w:val="22"/>
          <w:szCs w:val="22"/>
        </w:rPr>
        <w:t>我方已详细阅读全部招标文件，包括修改、澄清文件（如有）以及全部参考资料和有关附件。且投标文件是基于对上述文件的完全理解而作出的应答。</w:t>
      </w:r>
    </w:p>
    <w:p>
      <w:pPr>
        <w:numPr>
          <w:ilvl w:val="0"/>
          <w:numId w:val="18"/>
        </w:numPr>
        <w:rPr>
          <w:rFonts w:ascii="宋体" w:hAnsi="宋体"/>
          <w:sz w:val="22"/>
          <w:szCs w:val="22"/>
        </w:rPr>
      </w:pPr>
      <w:r>
        <w:rPr>
          <w:rFonts w:hint="eastAsia" w:ascii="宋体" w:hAnsi="宋体"/>
          <w:sz w:val="22"/>
          <w:szCs w:val="22"/>
        </w:rPr>
        <w:t>其他补充</w:t>
      </w:r>
      <w:r>
        <w:rPr>
          <w:rFonts w:ascii="宋体" w:hAnsi="宋体"/>
          <w:sz w:val="22"/>
          <w:szCs w:val="22"/>
        </w:rPr>
        <w:t>说明</w:t>
      </w:r>
      <w:r>
        <w:rPr>
          <w:rFonts w:hint="eastAsia" w:ascii="宋体" w:hAnsi="宋体"/>
          <w:sz w:val="22"/>
          <w:szCs w:val="22"/>
        </w:rPr>
        <w:t>：</w:t>
      </w:r>
      <w:r>
        <w:rPr>
          <w:rFonts w:hint="eastAsia" w:ascii="宋体" w:hAnsi="宋体"/>
          <w:sz w:val="22"/>
          <w:szCs w:val="22"/>
          <w:u w:val="single"/>
        </w:rPr>
        <w:t xml:space="preserve">              。</w:t>
      </w:r>
    </w:p>
    <w:p>
      <w:pPr>
        <w:pStyle w:val="95"/>
        <w:widowControl/>
        <w:spacing w:line="360" w:lineRule="auto"/>
        <w:ind w:left="0" w:leftChars="0" w:firstLine="440" w:firstLineChars="200"/>
        <w:rPr>
          <w:rFonts w:ascii="宋体" w:hAnsi="宋体" w:cs="宋体"/>
          <w:color w:val="000000"/>
          <w:sz w:val="22"/>
          <w:szCs w:val="22"/>
        </w:rPr>
      </w:pPr>
      <w:r>
        <w:rPr>
          <w:rFonts w:hint="eastAsia" w:ascii="宋体" w:hAnsi="宋体" w:cs="宋体"/>
          <w:color w:val="000000"/>
          <w:sz w:val="22"/>
          <w:szCs w:val="22"/>
        </w:rPr>
        <w:t>与本投标有关的一切往来通讯请寄：</w:t>
      </w:r>
    </w:p>
    <w:p>
      <w:pPr>
        <w:pStyle w:val="95"/>
        <w:widowControl/>
        <w:spacing w:line="360" w:lineRule="auto"/>
        <w:ind w:left="0" w:leftChars="0" w:firstLine="440" w:firstLineChars="200"/>
        <w:rPr>
          <w:rFonts w:ascii="宋体" w:hAnsi="宋体" w:cs="宋体"/>
          <w:color w:val="000000"/>
          <w:sz w:val="22"/>
          <w:szCs w:val="22"/>
        </w:rPr>
      </w:pPr>
      <w:r>
        <w:rPr>
          <w:rFonts w:hint="eastAsia" w:ascii="宋体" w:hAnsi="宋体" w:cs="宋体"/>
          <w:color w:val="000000"/>
          <w:sz w:val="22"/>
          <w:szCs w:val="22"/>
        </w:rPr>
        <w:t>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邮编：</w:t>
      </w:r>
      <w:r>
        <w:rPr>
          <w:rFonts w:hint="eastAsia" w:ascii="宋体" w:hAnsi="宋体" w:cs="宋体"/>
          <w:color w:val="000000"/>
          <w:sz w:val="22"/>
          <w:szCs w:val="22"/>
          <w:u w:val="single"/>
        </w:rPr>
        <w:t xml:space="preserve">             </w:t>
      </w:r>
    </w:p>
    <w:p>
      <w:pPr>
        <w:pStyle w:val="95"/>
        <w:widowControl/>
        <w:spacing w:line="360" w:lineRule="auto"/>
        <w:ind w:left="0" w:leftChars="0" w:firstLine="440" w:firstLineChars="200"/>
        <w:rPr>
          <w:rFonts w:ascii="宋体" w:hAnsi="宋体" w:cs="宋体"/>
          <w:color w:val="000000"/>
          <w:sz w:val="22"/>
          <w:szCs w:val="22"/>
          <w:u w:val="single"/>
        </w:rPr>
      </w:pPr>
      <w:r>
        <w:rPr>
          <w:rFonts w:hint="eastAsia" w:ascii="宋体" w:hAnsi="宋体" w:cs="宋体"/>
          <w:color w:val="000000"/>
          <w:sz w:val="22"/>
          <w:szCs w:val="22"/>
        </w:rPr>
        <w:t>电话：</w:t>
      </w:r>
      <w:r>
        <w:rPr>
          <w:rFonts w:hint="eastAsia" w:ascii="宋体" w:hAnsi="宋体" w:cs="宋体"/>
          <w:color w:val="000000"/>
          <w:sz w:val="22"/>
          <w:szCs w:val="22"/>
          <w:u w:val="single"/>
        </w:rPr>
        <w:t xml:space="preserve">             </w:t>
      </w:r>
      <w:r>
        <w:rPr>
          <w:rFonts w:hint="eastAsia" w:ascii="宋体" w:hAnsi="宋体" w:cs="宋体"/>
          <w:color w:val="000000"/>
          <w:sz w:val="22"/>
          <w:szCs w:val="22"/>
        </w:rPr>
        <w:t>传真：</w:t>
      </w:r>
      <w:r>
        <w:rPr>
          <w:rFonts w:hint="eastAsia" w:ascii="宋体" w:hAnsi="宋体" w:cs="宋体"/>
          <w:color w:val="000000"/>
          <w:sz w:val="22"/>
          <w:szCs w:val="22"/>
          <w:u w:val="single"/>
        </w:rPr>
        <w:t xml:space="preserve">             </w:t>
      </w:r>
    </w:p>
    <w:p>
      <w:pPr>
        <w:pStyle w:val="60"/>
        <w:spacing w:line="360" w:lineRule="auto"/>
        <w:rPr>
          <w:rFonts w:ascii="宋体" w:hAnsi="宋体" w:cs="宋体"/>
          <w:sz w:val="22"/>
          <w:szCs w:val="22"/>
        </w:rPr>
      </w:pPr>
    </w:p>
    <w:p>
      <w:pPr>
        <w:pStyle w:val="60"/>
        <w:spacing w:line="360" w:lineRule="auto"/>
        <w:rPr>
          <w:rFonts w:ascii="宋体" w:hAnsi="宋体" w:cs="宋体"/>
          <w:sz w:val="22"/>
          <w:szCs w:val="22"/>
        </w:rPr>
      </w:pPr>
      <w:r>
        <w:rPr>
          <w:rFonts w:hint="eastAsia" w:ascii="宋体" w:hAnsi="宋体" w:cs="宋体"/>
          <w:sz w:val="22"/>
          <w:szCs w:val="22"/>
        </w:rPr>
        <w:t>供应商名称（盖章）：XXXXXXX有限公司</w:t>
      </w:r>
    </w:p>
    <w:p>
      <w:pPr>
        <w:pStyle w:val="60"/>
        <w:spacing w:line="360" w:lineRule="auto"/>
        <w:rPr>
          <w:rFonts w:ascii="宋体" w:hAnsi="宋体" w:cs="宋体"/>
          <w:sz w:val="22"/>
          <w:szCs w:val="22"/>
        </w:rPr>
      </w:pPr>
      <w:r>
        <w:rPr>
          <w:rFonts w:hint="eastAsia" w:ascii="宋体" w:hAnsi="宋体" w:cs="宋体"/>
          <w:sz w:val="22"/>
          <w:szCs w:val="22"/>
        </w:rPr>
        <w:t xml:space="preserve">法定代表人或授权代表（签字或盖章）：                </w:t>
      </w:r>
    </w:p>
    <w:p>
      <w:pPr>
        <w:pStyle w:val="60"/>
        <w:spacing w:line="360" w:lineRule="auto"/>
        <w:rPr>
          <w:lang w:val="zh-CN"/>
        </w:rPr>
        <w:sectPr>
          <w:pgSz w:w="11907" w:h="16840"/>
          <w:pgMar w:top="1440" w:right="1800" w:bottom="1440" w:left="1800" w:header="720" w:footer="720" w:gutter="0"/>
          <w:cols w:space="425" w:num="1"/>
          <w:docGrid w:linePitch="285" w:charSpace="0"/>
        </w:sectPr>
      </w:pPr>
      <w:r>
        <w:rPr>
          <w:rFonts w:hint="eastAsia" w:ascii="宋体" w:hAnsi="宋体"/>
        </w:rPr>
        <w:t>日期：</w:t>
      </w:r>
      <w:r>
        <w:rPr>
          <w:rFonts w:hint="eastAsia" w:ascii="宋体" w:hAnsi="宋体" w:cs="Arial"/>
        </w:rPr>
        <w:t xml:space="preserve"> 年   月   日</w:t>
      </w:r>
    </w:p>
    <w:p>
      <w:pPr>
        <w:pStyle w:val="60"/>
        <w:spacing w:line="360" w:lineRule="auto"/>
        <w:jc w:val="center"/>
        <w:rPr>
          <w:b/>
          <w:bCs/>
        </w:rPr>
      </w:pPr>
      <w:r>
        <w:rPr>
          <w:rFonts w:hint="eastAsia"/>
          <w:b/>
          <w:bCs/>
        </w:rPr>
        <w:t>（二）开标一览表</w:t>
      </w:r>
    </w:p>
    <w:p>
      <w:pPr>
        <w:pStyle w:val="86"/>
        <w:spacing w:line="360" w:lineRule="auto"/>
        <w:rPr>
          <w:rFonts w:hAnsi="宋体" w:cs="宋体"/>
          <w:sz w:val="24"/>
          <w:szCs w:val="24"/>
          <w:u w:val="single"/>
          <w:lang w:val="en-US"/>
        </w:rPr>
      </w:pPr>
      <w:r>
        <w:rPr>
          <w:rFonts w:hint="eastAsia" w:hAnsi="宋体" w:cs="宋体"/>
          <w:sz w:val="24"/>
          <w:szCs w:val="24"/>
        </w:rPr>
        <w:t>项目名称：</w:t>
      </w:r>
      <w:r>
        <w:rPr>
          <w:rFonts w:hint="eastAsia" w:hAnsi="宋体" w:cs="宋体"/>
          <w:sz w:val="24"/>
          <w:szCs w:val="24"/>
          <w:u w:val="single"/>
          <w:lang w:val="en-US"/>
        </w:rPr>
        <w:t>2022年农村妇女宫颈癌检查项目筛查试剂采购项目 标项( ）</w:t>
      </w:r>
    </w:p>
    <w:p>
      <w:pPr>
        <w:pStyle w:val="86"/>
        <w:spacing w:line="360" w:lineRule="auto"/>
        <w:rPr>
          <w:rFonts w:hAnsi="宋体" w:cs="宋体"/>
          <w:sz w:val="24"/>
          <w:szCs w:val="24"/>
        </w:rPr>
      </w:pPr>
      <w:r>
        <w:rPr>
          <w:rFonts w:hint="eastAsia" w:hAnsi="宋体" w:cs="宋体"/>
          <w:sz w:val="24"/>
          <w:szCs w:val="24"/>
        </w:rPr>
        <w:t>项目编号：</w:t>
      </w:r>
      <w:r>
        <w:rPr>
          <w:rFonts w:hint="eastAsia" w:hAnsi="宋体" w:cs="宋体"/>
          <w:sz w:val="24"/>
          <w:szCs w:val="24"/>
          <w:u w:val="single"/>
        </w:rPr>
        <w:t xml:space="preserve"> </w:t>
      </w:r>
      <w:r>
        <w:rPr>
          <w:rFonts w:hint="eastAsia" w:hAnsi="宋体" w:cs="宋体"/>
          <w:sz w:val="24"/>
          <w:szCs w:val="24"/>
          <w:u w:val="single"/>
          <w:lang w:val="en-US"/>
        </w:rPr>
        <w:t xml:space="preserve">                   </w:t>
      </w:r>
      <w:r>
        <w:rPr>
          <w:rFonts w:hint="eastAsia" w:hAnsi="宋体" w:cs="宋体"/>
          <w:sz w:val="24"/>
          <w:szCs w:val="24"/>
          <w:u w:val="single"/>
        </w:rPr>
        <w:t xml:space="preserve">  </w:t>
      </w:r>
    </w:p>
    <w:p>
      <w:pPr>
        <w:pStyle w:val="88"/>
        <w:spacing w:line="360" w:lineRule="auto"/>
        <w:jc w:val="right"/>
        <w:rPr>
          <w:rFonts w:ascii="宋体" w:hAnsi="宋体" w:cs="宋体"/>
          <w:sz w:val="24"/>
        </w:rPr>
      </w:pPr>
      <w:r>
        <w:rPr>
          <w:rFonts w:hint="eastAsia" w:ascii="宋体" w:hAnsi="宋体" w:cs="宋体"/>
          <w:sz w:val="24"/>
        </w:rPr>
        <w:t xml:space="preserve"> [货币单位：人民币元]    </w:t>
      </w:r>
    </w:p>
    <w:tbl>
      <w:tblPr>
        <w:tblStyle w:val="26"/>
        <w:tblW w:w="8647" w:type="dxa"/>
        <w:tblInd w:w="28" w:type="dxa"/>
        <w:tblLayout w:type="fixed"/>
        <w:tblCellMar>
          <w:top w:w="0" w:type="dxa"/>
          <w:left w:w="30" w:type="dxa"/>
          <w:bottom w:w="0" w:type="dxa"/>
          <w:right w:w="30" w:type="dxa"/>
        </w:tblCellMar>
      </w:tblPr>
      <w:tblGrid>
        <w:gridCol w:w="2652"/>
        <w:gridCol w:w="5995"/>
      </w:tblGrid>
      <w:tr>
        <w:trPr>
          <w:cantSplit/>
          <w:trHeight w:val="1134" w:hRule="atLeast"/>
        </w:trPr>
        <w:tc>
          <w:tcPr>
            <w:tcW w:w="2652" w:type="dxa"/>
            <w:tcBorders>
              <w:top w:val="single" w:color="auto" w:sz="4" w:space="0"/>
              <w:left w:val="single" w:color="auto" w:sz="4" w:space="0"/>
              <w:bottom w:val="single" w:color="auto" w:sz="4" w:space="0"/>
              <w:right w:val="single" w:color="auto" w:sz="6" w:space="0"/>
            </w:tcBorders>
            <w:vAlign w:val="center"/>
          </w:tcPr>
          <w:p>
            <w:pPr>
              <w:pStyle w:val="85"/>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分项</w:t>
            </w:r>
          </w:p>
        </w:tc>
        <w:tc>
          <w:tcPr>
            <w:tcW w:w="5995" w:type="dxa"/>
            <w:tcBorders>
              <w:top w:val="single" w:color="auto" w:sz="4" w:space="0"/>
              <w:left w:val="single" w:color="auto" w:sz="6" w:space="0"/>
              <w:bottom w:val="single" w:color="auto" w:sz="4" w:space="0"/>
              <w:right w:val="single" w:color="auto" w:sz="4" w:space="0"/>
            </w:tcBorders>
            <w:vAlign w:val="center"/>
          </w:tcPr>
          <w:p>
            <w:pPr>
              <w:pStyle w:val="85"/>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分项内容</w:t>
            </w:r>
          </w:p>
        </w:tc>
      </w:tr>
      <w:tr>
        <w:tblPrEx>
          <w:tblCellMar>
            <w:top w:w="0" w:type="dxa"/>
            <w:left w:w="30" w:type="dxa"/>
            <w:bottom w:w="0" w:type="dxa"/>
            <w:right w:w="30" w:type="dxa"/>
          </w:tblCellMar>
        </w:tblPrEx>
        <w:trPr>
          <w:cantSplit/>
          <w:trHeight w:val="1134"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85"/>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投标总报价</w:t>
            </w:r>
          </w:p>
        </w:tc>
        <w:tc>
          <w:tcPr>
            <w:tcW w:w="5995" w:type="dxa"/>
            <w:tcBorders>
              <w:top w:val="single" w:color="auto" w:sz="6" w:space="0"/>
              <w:left w:val="single" w:color="auto" w:sz="6" w:space="0"/>
              <w:bottom w:val="single" w:color="auto" w:sz="6" w:space="0"/>
              <w:right w:val="single" w:color="auto" w:sz="4" w:space="0"/>
            </w:tcBorders>
            <w:vAlign w:val="center"/>
          </w:tcPr>
          <w:p>
            <w:pPr>
              <w:pStyle w:val="85"/>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小写：  元</w:t>
            </w:r>
          </w:p>
          <w:p>
            <w:pPr>
              <w:pStyle w:val="85"/>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大写：  元</w:t>
            </w:r>
          </w:p>
        </w:tc>
      </w:tr>
      <w:tr>
        <w:tblPrEx>
          <w:tblCellMar>
            <w:top w:w="0" w:type="dxa"/>
            <w:left w:w="30" w:type="dxa"/>
            <w:bottom w:w="0" w:type="dxa"/>
            <w:right w:w="30" w:type="dxa"/>
          </w:tblCellMar>
        </w:tblPrEx>
        <w:trPr>
          <w:cantSplit/>
          <w:trHeight w:val="850"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85"/>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服务期限</w:t>
            </w:r>
          </w:p>
        </w:tc>
        <w:tc>
          <w:tcPr>
            <w:tcW w:w="5995" w:type="dxa"/>
            <w:tcBorders>
              <w:top w:val="single" w:color="auto" w:sz="6" w:space="0"/>
              <w:left w:val="single" w:color="auto" w:sz="6" w:space="0"/>
              <w:bottom w:val="single" w:color="auto" w:sz="6" w:space="0"/>
              <w:right w:val="single" w:color="auto" w:sz="4" w:space="0"/>
            </w:tcBorders>
            <w:vAlign w:val="center"/>
          </w:tcPr>
          <w:p>
            <w:pPr>
              <w:pStyle w:val="85"/>
              <w:autoSpaceDE w:val="0"/>
              <w:autoSpaceDN w:val="0"/>
              <w:adjustRightInd w:val="0"/>
              <w:spacing w:line="360" w:lineRule="auto"/>
              <w:rPr>
                <w:rFonts w:ascii="宋体" w:hAnsi="宋体" w:cs="宋体"/>
                <w:sz w:val="24"/>
                <w:szCs w:val="24"/>
              </w:rPr>
            </w:pPr>
            <w:r>
              <w:rPr>
                <w:rFonts w:hint="eastAsia" w:ascii="宋体" w:hAnsi="宋体" w:cs="宋体"/>
                <w:sz w:val="24"/>
                <w:szCs w:val="24"/>
              </w:rPr>
              <w:t>一年</w:t>
            </w:r>
          </w:p>
        </w:tc>
      </w:tr>
      <w:tr>
        <w:tblPrEx>
          <w:tblCellMar>
            <w:top w:w="0" w:type="dxa"/>
            <w:left w:w="30" w:type="dxa"/>
            <w:bottom w:w="0" w:type="dxa"/>
            <w:right w:w="30" w:type="dxa"/>
          </w:tblCellMar>
        </w:tblPrEx>
        <w:trPr>
          <w:cantSplit/>
          <w:trHeight w:val="850"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85"/>
              <w:autoSpaceDE w:val="0"/>
              <w:autoSpaceDN w:val="0"/>
              <w:adjustRightIn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备注</w:t>
            </w:r>
          </w:p>
        </w:tc>
        <w:tc>
          <w:tcPr>
            <w:tcW w:w="5995" w:type="dxa"/>
            <w:tcBorders>
              <w:top w:val="single" w:color="auto" w:sz="6" w:space="0"/>
              <w:left w:val="single" w:color="auto" w:sz="6" w:space="0"/>
              <w:bottom w:val="single" w:color="auto" w:sz="6" w:space="0"/>
              <w:right w:val="single" w:color="auto" w:sz="4" w:space="0"/>
            </w:tcBorders>
            <w:vAlign w:val="center"/>
          </w:tcPr>
          <w:p>
            <w:pPr>
              <w:pStyle w:val="85"/>
              <w:autoSpaceDE w:val="0"/>
              <w:autoSpaceDN w:val="0"/>
              <w:adjustRightInd w:val="0"/>
              <w:spacing w:line="360" w:lineRule="auto"/>
              <w:rPr>
                <w:rFonts w:hint="eastAsia" w:ascii="宋体" w:hAnsi="宋体" w:cs="宋体"/>
                <w:sz w:val="24"/>
                <w:szCs w:val="24"/>
              </w:rPr>
            </w:pPr>
          </w:p>
        </w:tc>
      </w:tr>
    </w:tbl>
    <w:p>
      <w:pPr>
        <w:pStyle w:val="86"/>
        <w:spacing w:line="360" w:lineRule="auto"/>
        <w:ind w:left="850" w:hanging="849" w:hangingChars="354"/>
        <w:rPr>
          <w:rFonts w:hAnsi="宋体" w:cs="宋体"/>
          <w:sz w:val="24"/>
          <w:szCs w:val="24"/>
        </w:rPr>
      </w:pPr>
    </w:p>
    <w:p>
      <w:pPr>
        <w:pStyle w:val="86"/>
        <w:spacing w:line="360" w:lineRule="auto"/>
        <w:ind w:left="779" w:hanging="778" w:hangingChars="354"/>
        <w:rPr>
          <w:rFonts w:hAnsi="宋体" w:cs="宋体"/>
          <w:sz w:val="22"/>
          <w:szCs w:val="22"/>
        </w:rPr>
      </w:pPr>
      <w:r>
        <w:rPr>
          <w:rFonts w:hint="eastAsia" w:hAnsi="宋体" w:cs="宋体"/>
          <w:sz w:val="22"/>
          <w:szCs w:val="22"/>
        </w:rPr>
        <w:t>填报要求：</w:t>
      </w:r>
    </w:p>
    <w:p>
      <w:pPr>
        <w:pStyle w:val="86"/>
        <w:numPr>
          <w:ilvl w:val="0"/>
          <w:numId w:val="19"/>
        </w:numPr>
        <w:spacing w:line="360" w:lineRule="auto"/>
        <w:ind w:left="0" w:firstLine="0"/>
        <w:rPr>
          <w:rFonts w:hAnsi="宋体" w:cs="宋体"/>
          <w:sz w:val="22"/>
          <w:szCs w:val="22"/>
        </w:rPr>
      </w:pPr>
      <w:r>
        <w:rPr>
          <w:rFonts w:hint="eastAsia" w:hAnsi="宋体" w:cs="宋体"/>
          <w:sz w:val="22"/>
          <w:szCs w:val="22"/>
        </w:rPr>
        <w:t>报价包含提供本次服务的运输费、管理费、税费及产生的其他费用。</w:t>
      </w:r>
    </w:p>
    <w:p>
      <w:pPr>
        <w:pStyle w:val="86"/>
        <w:numPr>
          <w:ilvl w:val="0"/>
          <w:numId w:val="19"/>
        </w:numPr>
        <w:spacing w:line="360" w:lineRule="auto"/>
        <w:ind w:left="0" w:firstLine="0"/>
        <w:rPr>
          <w:rFonts w:hAnsi="宋体" w:cs="宋体"/>
          <w:sz w:val="22"/>
          <w:szCs w:val="22"/>
        </w:rPr>
      </w:pPr>
      <w:r>
        <w:rPr>
          <w:rFonts w:hint="eastAsia" w:hAnsi="宋体" w:cs="宋体"/>
          <w:sz w:val="22"/>
          <w:szCs w:val="22"/>
        </w:rPr>
        <w:t>如投标人报价低于最高限价60%的，</w:t>
      </w:r>
      <w:r>
        <w:rPr>
          <w:rFonts w:hint="eastAsia" w:hAnsi="宋体" w:cs="宋体"/>
          <w:sz w:val="22"/>
          <w:szCs w:val="22"/>
          <w:lang w:eastAsia="zh-CN"/>
        </w:rPr>
        <w:t>需在备注栏</w:t>
      </w:r>
      <w:r>
        <w:rPr>
          <w:rFonts w:hint="eastAsia" w:hAnsi="宋体" w:cs="宋体"/>
          <w:sz w:val="22"/>
          <w:szCs w:val="22"/>
        </w:rPr>
        <w:t>内说明报价理由。</w:t>
      </w:r>
    </w:p>
    <w:p>
      <w:pPr>
        <w:pStyle w:val="86"/>
        <w:numPr>
          <w:ilvl w:val="0"/>
          <w:numId w:val="19"/>
        </w:numPr>
        <w:spacing w:line="360" w:lineRule="auto"/>
        <w:ind w:left="0" w:firstLine="0"/>
        <w:rPr>
          <w:rFonts w:hAnsi="宋体" w:cs="宋体"/>
          <w:sz w:val="22"/>
          <w:szCs w:val="22"/>
        </w:rPr>
      </w:pPr>
      <w:r>
        <w:rPr>
          <w:rFonts w:hint="eastAsia" w:hAnsi="宋体" w:cs="宋体"/>
          <w:sz w:val="22"/>
          <w:szCs w:val="22"/>
        </w:rPr>
        <w:t>此表需另行单独密封递交，具体见投标人须知。</w:t>
      </w:r>
    </w:p>
    <w:p>
      <w:pPr>
        <w:pStyle w:val="67"/>
        <w:spacing w:line="360" w:lineRule="auto"/>
        <w:ind w:right="84" w:rightChars="40" w:firstLine="4080" w:firstLineChars="1700"/>
        <w:rPr>
          <w:rFonts w:ascii="宋体" w:hAnsi="宋体" w:cs="宋体"/>
          <w:sz w:val="24"/>
          <w:szCs w:val="24"/>
        </w:rPr>
      </w:pPr>
    </w:p>
    <w:p>
      <w:pPr>
        <w:pStyle w:val="60"/>
        <w:spacing w:line="360" w:lineRule="auto"/>
        <w:jc w:val="right"/>
        <w:rPr>
          <w:rFonts w:ascii="宋体" w:hAnsi="宋体" w:cs="宋体"/>
          <w:sz w:val="24"/>
          <w:szCs w:val="24"/>
        </w:rPr>
      </w:pPr>
      <w:r>
        <w:rPr>
          <w:rFonts w:hint="eastAsia" w:ascii="宋体" w:hAnsi="宋体" w:cs="宋体"/>
          <w:sz w:val="24"/>
          <w:szCs w:val="24"/>
        </w:rPr>
        <w:t>供应商名称（盖章）：XXXXXXX有限公司</w:t>
      </w:r>
    </w:p>
    <w:p>
      <w:pPr>
        <w:pStyle w:val="60"/>
        <w:spacing w:line="360" w:lineRule="auto"/>
        <w:jc w:val="right"/>
        <w:rPr>
          <w:rFonts w:ascii="宋体" w:hAnsi="宋体" w:cs="宋体"/>
          <w:sz w:val="24"/>
          <w:szCs w:val="24"/>
        </w:rPr>
      </w:pPr>
      <w:r>
        <w:rPr>
          <w:rFonts w:hint="eastAsia" w:ascii="宋体" w:hAnsi="宋体" w:cs="宋体"/>
          <w:sz w:val="24"/>
          <w:szCs w:val="24"/>
        </w:rPr>
        <w:t xml:space="preserve">法定代表人或授权代表（签字或盖章）： </w:t>
      </w:r>
    </w:p>
    <w:p>
      <w:pPr>
        <w:widowControl/>
        <w:spacing w:before="0" w:beforeAutospacing="0" w:after="0" w:afterAutospacing="0" w:line="240" w:lineRule="auto"/>
        <w:jc w:val="right"/>
        <w:rPr>
          <w:rFonts w:ascii="宋体" w:hAnsi="宋体" w:cs="宋体"/>
          <w:b/>
          <w:bCs/>
          <w:sz w:val="24"/>
        </w:rPr>
      </w:pPr>
      <w:r>
        <w:rPr>
          <w:rFonts w:hint="eastAsia" w:ascii="宋体" w:hAnsi="宋体" w:cs="宋体"/>
          <w:sz w:val="24"/>
        </w:rPr>
        <w:t>日期： 年   月   日</w:t>
      </w:r>
      <w:r>
        <w:rPr>
          <w:rFonts w:hint="eastAsia" w:ascii="宋体" w:hAnsi="宋体" w:cs="宋体"/>
          <w:b/>
          <w:bCs/>
          <w:sz w:val="24"/>
        </w:rPr>
        <w:br w:type="page"/>
      </w:r>
    </w:p>
    <w:p>
      <w:pPr>
        <w:pStyle w:val="60"/>
        <w:spacing w:line="360" w:lineRule="auto"/>
        <w:jc w:val="center"/>
        <w:rPr>
          <w:b/>
          <w:bCs/>
        </w:rPr>
      </w:pPr>
      <w:r>
        <w:rPr>
          <w:rFonts w:hint="eastAsia"/>
          <w:b/>
          <w:bCs/>
        </w:rPr>
        <w:t>（三）报价明细表</w:t>
      </w:r>
    </w:p>
    <w:p>
      <w:pPr>
        <w:pStyle w:val="86"/>
        <w:spacing w:line="360" w:lineRule="auto"/>
        <w:rPr>
          <w:rFonts w:hAnsi="宋体" w:cs="宋体"/>
          <w:sz w:val="24"/>
          <w:szCs w:val="24"/>
          <w:u w:val="single"/>
          <w:lang w:val="en-US"/>
        </w:rPr>
      </w:pPr>
      <w:r>
        <w:rPr>
          <w:rFonts w:hint="eastAsia" w:hAnsi="宋体" w:cs="宋体"/>
          <w:sz w:val="24"/>
          <w:szCs w:val="24"/>
        </w:rPr>
        <w:t>项目名称：</w:t>
      </w:r>
      <w:r>
        <w:rPr>
          <w:rFonts w:hint="eastAsia" w:hAnsi="宋体" w:cs="宋体"/>
          <w:sz w:val="24"/>
          <w:szCs w:val="24"/>
          <w:u w:val="single"/>
          <w:lang w:val="en-US"/>
        </w:rPr>
        <w:t>2022年农村妇女宫颈癌检查项目筛查试剂采购项目 标项( ）</w:t>
      </w:r>
    </w:p>
    <w:p>
      <w:pPr>
        <w:pStyle w:val="86"/>
        <w:spacing w:line="360" w:lineRule="auto"/>
        <w:rPr>
          <w:rFonts w:hAnsi="宋体" w:cs="宋体"/>
          <w:sz w:val="24"/>
          <w:szCs w:val="24"/>
        </w:rPr>
      </w:pPr>
      <w:r>
        <w:rPr>
          <w:rFonts w:hint="eastAsia" w:hAnsi="宋体" w:cs="宋体"/>
          <w:sz w:val="24"/>
          <w:szCs w:val="24"/>
        </w:rPr>
        <w:t>项目编号：</w:t>
      </w:r>
      <w:r>
        <w:rPr>
          <w:rFonts w:hint="eastAsia" w:hAnsi="宋体" w:cs="宋体"/>
          <w:sz w:val="24"/>
          <w:szCs w:val="24"/>
          <w:u w:val="single"/>
        </w:rPr>
        <w:t xml:space="preserve"> </w:t>
      </w:r>
      <w:r>
        <w:rPr>
          <w:rFonts w:hint="eastAsia" w:hAnsi="宋体" w:cs="宋体"/>
          <w:sz w:val="24"/>
          <w:szCs w:val="24"/>
          <w:u w:val="single"/>
          <w:lang w:val="en-US"/>
        </w:rPr>
        <w:t xml:space="preserve">                   </w:t>
      </w:r>
      <w:r>
        <w:rPr>
          <w:rFonts w:hint="eastAsia" w:hAnsi="宋体" w:cs="宋体"/>
          <w:sz w:val="24"/>
          <w:szCs w:val="24"/>
          <w:u w:val="single"/>
        </w:rPr>
        <w:t xml:space="preserve">  </w:t>
      </w:r>
    </w:p>
    <w:p>
      <w:pPr>
        <w:pStyle w:val="88"/>
        <w:spacing w:line="360" w:lineRule="auto"/>
        <w:jc w:val="right"/>
        <w:rPr>
          <w:rFonts w:ascii="宋体" w:hAnsi="宋体" w:cs="宋体"/>
          <w:sz w:val="24"/>
        </w:rPr>
      </w:pPr>
      <w:r>
        <w:rPr>
          <w:rFonts w:hint="eastAsia" w:ascii="宋体" w:hAnsi="宋体" w:cs="宋体"/>
          <w:sz w:val="24"/>
        </w:rPr>
        <w:t xml:space="preserve"> [货币单位：人民币元]</w:t>
      </w:r>
    </w:p>
    <w:tbl>
      <w:tblPr>
        <w:tblStyle w:val="26"/>
        <w:tblW w:w="9795" w:type="dxa"/>
        <w:jc w:val="center"/>
        <w:tblLayout w:type="fixed"/>
        <w:tblCellMar>
          <w:top w:w="0" w:type="dxa"/>
          <w:left w:w="30" w:type="dxa"/>
          <w:bottom w:w="0" w:type="dxa"/>
          <w:right w:w="30" w:type="dxa"/>
        </w:tblCellMar>
      </w:tblPr>
      <w:tblGrid>
        <w:gridCol w:w="728"/>
        <w:gridCol w:w="1615"/>
        <w:gridCol w:w="1353"/>
        <w:gridCol w:w="1171"/>
        <w:gridCol w:w="1192"/>
        <w:gridCol w:w="1192"/>
        <w:gridCol w:w="1094"/>
        <w:gridCol w:w="1450"/>
      </w:tblGrid>
      <w:tr>
        <w:tblPrEx>
          <w:tblCellMar>
            <w:top w:w="0" w:type="dxa"/>
            <w:left w:w="30" w:type="dxa"/>
            <w:bottom w:w="0" w:type="dxa"/>
            <w:right w:w="30" w:type="dxa"/>
          </w:tblCellMar>
        </w:tblPrEx>
        <w:trPr>
          <w:cantSplit/>
          <w:trHeight w:val="592" w:hRule="atLeast"/>
          <w:jc w:val="center"/>
        </w:trPr>
        <w:tc>
          <w:tcPr>
            <w:tcW w:w="728" w:type="dxa"/>
            <w:tcBorders>
              <w:top w:val="single" w:color="auto" w:sz="4" w:space="0"/>
              <w:left w:val="single" w:color="auto" w:sz="4" w:space="0"/>
              <w:bottom w:val="single" w:color="auto" w:sz="4"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序号</w:t>
            </w:r>
          </w:p>
        </w:tc>
        <w:tc>
          <w:tcPr>
            <w:tcW w:w="1615" w:type="dxa"/>
            <w:tcBorders>
              <w:top w:val="single" w:color="auto" w:sz="4" w:space="0"/>
              <w:left w:val="single" w:color="auto" w:sz="6" w:space="0"/>
              <w:bottom w:val="single" w:color="auto" w:sz="4"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名称</w:t>
            </w:r>
          </w:p>
        </w:tc>
        <w:tc>
          <w:tcPr>
            <w:tcW w:w="1353" w:type="dxa"/>
            <w:tcBorders>
              <w:top w:val="single" w:color="auto" w:sz="4" w:space="0"/>
              <w:left w:val="single" w:color="auto" w:sz="6" w:space="0"/>
              <w:bottom w:val="single" w:color="auto" w:sz="4"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品牌</w:t>
            </w:r>
          </w:p>
        </w:tc>
        <w:tc>
          <w:tcPr>
            <w:tcW w:w="1171" w:type="dxa"/>
            <w:tcBorders>
              <w:top w:val="single" w:color="auto" w:sz="4" w:space="0"/>
              <w:left w:val="single" w:color="auto" w:sz="6" w:space="0"/>
              <w:bottom w:val="single" w:color="auto" w:sz="4"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规格</w:t>
            </w:r>
          </w:p>
        </w:tc>
        <w:tc>
          <w:tcPr>
            <w:tcW w:w="1192" w:type="dxa"/>
            <w:tcBorders>
              <w:top w:val="single" w:color="auto" w:sz="4" w:space="0"/>
              <w:left w:val="single" w:color="auto" w:sz="6" w:space="0"/>
              <w:bottom w:val="single" w:color="auto" w:sz="4"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单位</w:t>
            </w:r>
          </w:p>
        </w:tc>
        <w:tc>
          <w:tcPr>
            <w:tcW w:w="1192" w:type="dxa"/>
            <w:tcBorders>
              <w:top w:val="single" w:color="auto" w:sz="4" w:space="0"/>
              <w:left w:val="single" w:color="auto" w:sz="6" w:space="0"/>
              <w:bottom w:val="single" w:color="auto" w:sz="4"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数量</w:t>
            </w:r>
          </w:p>
        </w:tc>
        <w:tc>
          <w:tcPr>
            <w:tcW w:w="1094" w:type="dxa"/>
            <w:tcBorders>
              <w:top w:val="single" w:color="auto" w:sz="4" w:space="0"/>
              <w:left w:val="single" w:color="auto" w:sz="4" w:space="0"/>
              <w:bottom w:val="single" w:color="auto" w:sz="4" w:space="0"/>
              <w:right w:val="single" w:color="auto" w:sz="6" w:space="0"/>
            </w:tcBorders>
            <w:vAlign w:val="center"/>
          </w:tcPr>
          <w:p>
            <w:pPr>
              <w:pStyle w:val="89"/>
              <w:spacing w:line="360" w:lineRule="auto"/>
              <w:ind w:right="84" w:rightChars="40"/>
              <w:jc w:val="center"/>
              <w:rPr>
                <w:rFonts w:hAnsi="宋体" w:cs="宋体"/>
                <w:kern w:val="2"/>
                <w:sz w:val="24"/>
                <w:szCs w:val="24"/>
                <w:lang w:val="en-US"/>
              </w:rPr>
            </w:pPr>
            <w:r>
              <w:rPr>
                <w:rFonts w:hint="eastAsia" w:hAnsi="宋体" w:cs="宋体"/>
                <w:kern w:val="2"/>
                <w:sz w:val="24"/>
                <w:szCs w:val="24"/>
                <w:lang w:val="en-US"/>
              </w:rPr>
              <w:t>单价</w:t>
            </w:r>
          </w:p>
        </w:tc>
        <w:tc>
          <w:tcPr>
            <w:tcW w:w="1450" w:type="dxa"/>
            <w:tcBorders>
              <w:top w:val="single" w:color="auto" w:sz="4" w:space="0"/>
              <w:left w:val="single" w:color="auto" w:sz="6" w:space="0"/>
              <w:bottom w:val="single" w:color="auto" w:sz="4"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医疗器械注册证编号</w:t>
            </w:r>
          </w:p>
        </w:tc>
      </w:tr>
      <w:tr>
        <w:tblPrEx>
          <w:tblCellMar>
            <w:top w:w="0" w:type="dxa"/>
            <w:left w:w="30" w:type="dxa"/>
            <w:bottom w:w="0" w:type="dxa"/>
            <w:right w:w="30" w:type="dxa"/>
          </w:tblCellMar>
        </w:tblPrEx>
        <w:trPr>
          <w:cantSplit/>
          <w:trHeight w:val="592" w:hRule="atLeast"/>
          <w:jc w:val="center"/>
        </w:trPr>
        <w:tc>
          <w:tcPr>
            <w:tcW w:w="728" w:type="dxa"/>
            <w:tcBorders>
              <w:top w:val="single" w:color="auto" w:sz="4"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1</w:t>
            </w:r>
          </w:p>
        </w:tc>
        <w:tc>
          <w:tcPr>
            <w:tcW w:w="1615" w:type="dxa"/>
            <w:tcBorders>
              <w:top w:val="single" w:color="auto" w:sz="4" w:space="0"/>
              <w:left w:val="single" w:color="auto" w:sz="6" w:space="0"/>
              <w:bottom w:val="single" w:color="auto" w:sz="6" w:space="0"/>
              <w:right w:val="single" w:color="auto" w:sz="6" w:space="0"/>
            </w:tcBorders>
          </w:tcPr>
          <w:p>
            <w:pPr>
              <w:pStyle w:val="88"/>
              <w:spacing w:line="360" w:lineRule="auto"/>
              <w:ind w:right="84" w:rightChars="40"/>
              <w:jc w:val="center"/>
              <w:rPr>
                <w:rFonts w:ascii="宋体" w:hAnsi="宋体" w:cs="宋体"/>
                <w:sz w:val="24"/>
              </w:rPr>
            </w:pPr>
          </w:p>
        </w:tc>
        <w:tc>
          <w:tcPr>
            <w:tcW w:w="1353" w:type="dxa"/>
            <w:tcBorders>
              <w:top w:val="single" w:color="auto" w:sz="4"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71" w:type="dxa"/>
            <w:tcBorders>
              <w:top w:val="single" w:color="auto" w:sz="4"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4"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4"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094" w:type="dxa"/>
            <w:tcBorders>
              <w:top w:val="single" w:color="auto" w:sz="4"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450" w:type="dxa"/>
            <w:tcBorders>
              <w:top w:val="single" w:color="auto" w:sz="4"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2</w:t>
            </w:r>
          </w:p>
        </w:tc>
        <w:tc>
          <w:tcPr>
            <w:tcW w:w="1615" w:type="dxa"/>
            <w:tcBorders>
              <w:top w:val="single" w:color="auto" w:sz="6" w:space="0"/>
              <w:left w:val="single" w:color="auto" w:sz="6" w:space="0"/>
              <w:bottom w:val="single" w:color="auto" w:sz="6" w:space="0"/>
              <w:right w:val="single" w:color="auto" w:sz="6" w:space="0"/>
            </w:tcBorders>
          </w:tcPr>
          <w:p>
            <w:pPr>
              <w:pStyle w:val="88"/>
              <w:spacing w:line="360" w:lineRule="auto"/>
              <w:ind w:right="84" w:rightChars="40"/>
              <w:jc w:val="center"/>
              <w:rPr>
                <w:rFonts w:ascii="宋体" w:hAnsi="宋体" w:cs="宋体"/>
                <w:sz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094"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450"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3</w:t>
            </w:r>
          </w:p>
        </w:tc>
        <w:tc>
          <w:tcPr>
            <w:tcW w:w="1615" w:type="dxa"/>
            <w:tcBorders>
              <w:top w:val="single" w:color="auto" w:sz="6" w:space="0"/>
              <w:left w:val="single" w:color="auto" w:sz="6" w:space="0"/>
              <w:bottom w:val="single" w:color="auto" w:sz="6" w:space="0"/>
              <w:right w:val="single" w:color="auto" w:sz="6" w:space="0"/>
            </w:tcBorders>
          </w:tcPr>
          <w:p>
            <w:pPr>
              <w:pStyle w:val="88"/>
              <w:spacing w:line="360" w:lineRule="auto"/>
              <w:ind w:right="84" w:rightChars="40"/>
              <w:jc w:val="center"/>
              <w:rPr>
                <w:rFonts w:ascii="宋体" w:hAnsi="宋体" w:cs="宋体"/>
                <w:sz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094"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450"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4</w:t>
            </w:r>
          </w:p>
        </w:tc>
        <w:tc>
          <w:tcPr>
            <w:tcW w:w="1615" w:type="dxa"/>
            <w:tcBorders>
              <w:top w:val="single" w:color="auto" w:sz="6" w:space="0"/>
              <w:left w:val="single" w:color="auto" w:sz="6" w:space="0"/>
              <w:bottom w:val="single" w:color="auto" w:sz="6" w:space="0"/>
              <w:right w:val="single" w:color="auto" w:sz="6" w:space="0"/>
            </w:tcBorders>
          </w:tcPr>
          <w:p>
            <w:pPr>
              <w:pStyle w:val="88"/>
              <w:spacing w:line="360" w:lineRule="auto"/>
              <w:ind w:right="84" w:rightChars="40"/>
              <w:jc w:val="center"/>
              <w:rPr>
                <w:rFonts w:ascii="宋体" w:hAnsi="宋体" w:cs="宋体"/>
                <w:sz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094"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450"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5</w:t>
            </w:r>
          </w:p>
        </w:tc>
        <w:tc>
          <w:tcPr>
            <w:tcW w:w="1615" w:type="dxa"/>
            <w:tcBorders>
              <w:top w:val="single" w:color="auto" w:sz="6" w:space="0"/>
              <w:left w:val="single" w:color="auto" w:sz="6" w:space="0"/>
              <w:bottom w:val="single" w:color="auto" w:sz="6" w:space="0"/>
              <w:right w:val="single" w:color="auto" w:sz="6" w:space="0"/>
            </w:tcBorders>
          </w:tcPr>
          <w:p>
            <w:pPr>
              <w:pStyle w:val="88"/>
              <w:spacing w:line="360" w:lineRule="auto"/>
              <w:ind w:right="84" w:rightChars="40"/>
              <w:jc w:val="center"/>
              <w:rPr>
                <w:rFonts w:ascii="宋体" w:hAnsi="宋体" w:cs="宋体"/>
                <w:sz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094"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450"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w:t>
            </w:r>
          </w:p>
        </w:tc>
        <w:tc>
          <w:tcPr>
            <w:tcW w:w="1615" w:type="dxa"/>
            <w:tcBorders>
              <w:top w:val="single" w:color="auto" w:sz="6" w:space="0"/>
              <w:left w:val="single" w:color="auto" w:sz="6" w:space="0"/>
              <w:bottom w:val="single" w:color="auto" w:sz="6" w:space="0"/>
              <w:right w:val="single" w:color="auto" w:sz="6" w:space="0"/>
            </w:tcBorders>
          </w:tcPr>
          <w:p>
            <w:pPr>
              <w:pStyle w:val="88"/>
              <w:spacing w:line="360" w:lineRule="auto"/>
              <w:ind w:right="84" w:rightChars="40"/>
              <w:jc w:val="center"/>
              <w:rPr>
                <w:rFonts w:ascii="宋体" w:hAnsi="宋体" w:cs="宋体"/>
                <w:sz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094"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450"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r>
      <w:tr>
        <w:tblPrEx>
          <w:tblCellMar>
            <w:top w:w="0" w:type="dxa"/>
            <w:left w:w="30" w:type="dxa"/>
            <w:bottom w:w="0" w:type="dxa"/>
            <w:right w:w="30" w:type="dxa"/>
          </w:tblCellMar>
        </w:tblPrEx>
        <w:trPr>
          <w:cantSplit/>
          <w:trHeight w:val="633" w:hRule="atLeast"/>
          <w:jc w:val="center"/>
        </w:trPr>
        <w:tc>
          <w:tcPr>
            <w:tcW w:w="7251" w:type="dxa"/>
            <w:gridSpan w:val="6"/>
            <w:tcBorders>
              <w:top w:val="single" w:color="auto" w:sz="6" w:space="0"/>
              <w:left w:val="single" w:color="auto" w:sz="4"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ascii="宋体" w:hAnsi="宋体" w:cs="宋体"/>
                <w:sz w:val="24"/>
              </w:rPr>
            </w:pPr>
            <w:r>
              <w:rPr>
                <w:rFonts w:hint="eastAsia" w:ascii="宋体" w:hAnsi="宋体" w:cs="宋体"/>
                <w:sz w:val="24"/>
              </w:rPr>
              <w:t>合计（元）：</w:t>
            </w:r>
          </w:p>
        </w:tc>
        <w:tc>
          <w:tcPr>
            <w:tcW w:w="1094" w:type="dxa"/>
            <w:tcBorders>
              <w:top w:val="single" w:color="auto" w:sz="6" w:space="0"/>
              <w:left w:val="single" w:color="auto" w:sz="4" w:space="0"/>
              <w:bottom w:val="single" w:color="auto" w:sz="6" w:space="0"/>
              <w:right w:val="single" w:color="auto" w:sz="6" w:space="0"/>
            </w:tcBorders>
            <w:vAlign w:val="center"/>
          </w:tcPr>
          <w:p>
            <w:pPr>
              <w:pStyle w:val="88"/>
              <w:autoSpaceDE w:val="0"/>
              <w:autoSpaceDN w:val="0"/>
              <w:adjustRightInd w:val="0"/>
              <w:spacing w:line="360" w:lineRule="auto"/>
              <w:ind w:right="84" w:rightChars="40"/>
              <w:jc w:val="center"/>
              <w:rPr>
                <w:rFonts w:ascii="宋体" w:hAnsi="宋体" w:cs="宋体"/>
                <w:sz w:val="24"/>
              </w:rPr>
            </w:pPr>
          </w:p>
        </w:tc>
        <w:tc>
          <w:tcPr>
            <w:tcW w:w="1450" w:type="dxa"/>
            <w:tcBorders>
              <w:top w:val="single" w:color="auto" w:sz="6" w:space="0"/>
              <w:left w:val="single" w:color="auto" w:sz="6" w:space="0"/>
              <w:bottom w:val="single" w:color="auto" w:sz="6" w:space="0"/>
              <w:right w:val="single" w:color="auto" w:sz="4" w:space="0"/>
            </w:tcBorders>
            <w:vAlign w:val="center"/>
          </w:tcPr>
          <w:p>
            <w:pPr>
              <w:pStyle w:val="88"/>
              <w:autoSpaceDE w:val="0"/>
              <w:autoSpaceDN w:val="0"/>
              <w:adjustRightInd w:val="0"/>
              <w:spacing w:line="360" w:lineRule="auto"/>
              <w:ind w:right="84" w:rightChars="40"/>
              <w:jc w:val="center"/>
              <w:rPr>
                <w:rFonts w:hint="eastAsia" w:ascii="宋体" w:hAnsi="宋体" w:eastAsia="宋体" w:cs="宋体"/>
                <w:sz w:val="24"/>
                <w:lang w:val="en-US" w:eastAsia="zh-CN"/>
              </w:rPr>
            </w:pPr>
            <w:r>
              <w:rPr>
                <w:rFonts w:hint="eastAsia" w:ascii="宋体" w:hAnsi="宋体" w:cs="宋体"/>
                <w:sz w:val="24"/>
                <w:lang w:val="en-US" w:eastAsia="zh-CN"/>
              </w:rPr>
              <w:t>/</w:t>
            </w:r>
          </w:p>
        </w:tc>
      </w:tr>
    </w:tbl>
    <w:p>
      <w:pPr>
        <w:pStyle w:val="89"/>
        <w:spacing w:line="360" w:lineRule="auto"/>
        <w:rPr>
          <w:rFonts w:hAnsi="宋体" w:cs="宋体"/>
          <w:sz w:val="22"/>
          <w:szCs w:val="22"/>
        </w:rPr>
      </w:pPr>
      <w:r>
        <w:rPr>
          <w:rFonts w:hint="eastAsia" w:hAnsi="宋体" w:cs="宋体"/>
          <w:sz w:val="22"/>
          <w:szCs w:val="22"/>
        </w:rPr>
        <w:t>填报要求：</w:t>
      </w:r>
    </w:p>
    <w:p>
      <w:pPr>
        <w:pStyle w:val="89"/>
        <w:numPr>
          <w:ilvl w:val="0"/>
          <w:numId w:val="20"/>
        </w:numPr>
        <w:spacing w:line="360" w:lineRule="auto"/>
        <w:rPr>
          <w:rFonts w:hAnsi="宋体" w:cs="宋体"/>
          <w:sz w:val="22"/>
          <w:szCs w:val="22"/>
        </w:rPr>
      </w:pPr>
      <w:r>
        <w:rPr>
          <w:rFonts w:hint="eastAsia" w:hAnsi="宋体" w:cs="宋体"/>
          <w:sz w:val="22"/>
          <w:szCs w:val="22"/>
        </w:rPr>
        <w:t>此表为《开标一览表》的报价明细表，如有缺项、漏项（数量不符合将被视为漏项），均视为报价中已包含相关费用，采购人无须另外支付任何费用。</w:t>
      </w:r>
    </w:p>
    <w:p>
      <w:pPr>
        <w:pStyle w:val="86"/>
        <w:numPr>
          <w:ilvl w:val="0"/>
          <w:numId w:val="20"/>
        </w:numPr>
        <w:spacing w:line="360" w:lineRule="auto"/>
        <w:rPr>
          <w:rFonts w:hAnsi="宋体" w:cs="宋体"/>
          <w:sz w:val="22"/>
          <w:szCs w:val="22"/>
        </w:rPr>
      </w:pPr>
      <w:r>
        <w:rPr>
          <w:rFonts w:hint="eastAsia" w:hAnsi="宋体" w:cs="宋体"/>
          <w:sz w:val="22"/>
          <w:szCs w:val="22"/>
        </w:rPr>
        <w:t>报价包含提供本次服务的运输费、管理费、税费及产生的其他费用。</w:t>
      </w:r>
    </w:p>
    <w:p>
      <w:pPr>
        <w:pStyle w:val="86"/>
        <w:spacing w:line="360" w:lineRule="auto"/>
        <w:rPr>
          <w:rFonts w:hAnsi="宋体" w:cs="宋体"/>
          <w:sz w:val="22"/>
          <w:szCs w:val="22"/>
        </w:rPr>
      </w:pPr>
    </w:p>
    <w:p>
      <w:pPr>
        <w:pStyle w:val="60"/>
        <w:spacing w:line="360" w:lineRule="auto"/>
        <w:jc w:val="right"/>
        <w:rPr>
          <w:rFonts w:ascii="宋体" w:hAnsi="宋体" w:cs="宋体"/>
          <w:sz w:val="24"/>
          <w:szCs w:val="24"/>
        </w:rPr>
      </w:pPr>
      <w:r>
        <w:rPr>
          <w:rFonts w:hint="eastAsia" w:ascii="宋体" w:hAnsi="宋体" w:cs="宋体"/>
          <w:sz w:val="24"/>
          <w:szCs w:val="24"/>
        </w:rPr>
        <w:t>供应商名称（盖章）：XXXXXXX有限公司</w:t>
      </w:r>
    </w:p>
    <w:p>
      <w:pPr>
        <w:pStyle w:val="60"/>
        <w:spacing w:line="360" w:lineRule="auto"/>
        <w:jc w:val="right"/>
        <w:rPr>
          <w:rFonts w:ascii="宋体" w:hAnsi="宋体" w:cs="宋体"/>
          <w:sz w:val="24"/>
          <w:szCs w:val="24"/>
        </w:rPr>
      </w:pPr>
      <w:r>
        <w:rPr>
          <w:rFonts w:hint="eastAsia" w:ascii="宋体" w:hAnsi="宋体" w:cs="宋体"/>
          <w:sz w:val="24"/>
          <w:szCs w:val="24"/>
        </w:rPr>
        <w:t xml:space="preserve">法定代表人或授权代表（签字或盖章）： </w:t>
      </w:r>
    </w:p>
    <w:p>
      <w:pPr>
        <w:widowControl/>
        <w:spacing w:before="0" w:beforeAutospacing="0" w:after="0" w:afterAutospacing="0" w:line="240" w:lineRule="auto"/>
        <w:jc w:val="right"/>
        <w:rPr>
          <w:rFonts w:ascii="宋体" w:hAnsi="宋体" w:cs="宋体"/>
          <w:b/>
          <w:bCs/>
          <w:sz w:val="24"/>
        </w:rPr>
      </w:pPr>
      <w:r>
        <w:rPr>
          <w:rFonts w:hint="eastAsia" w:ascii="宋体" w:hAnsi="宋体" w:cs="宋体"/>
          <w:sz w:val="24"/>
        </w:rPr>
        <w:t>日期： 年   月   日</w:t>
      </w:r>
      <w:r>
        <w:rPr>
          <w:rFonts w:hint="eastAsia" w:ascii="宋体" w:hAnsi="宋体" w:cs="宋体"/>
          <w:b/>
          <w:bCs/>
          <w:sz w:val="24"/>
        </w:rPr>
        <w:br w:type="page"/>
      </w:r>
    </w:p>
    <w:p>
      <w:pPr>
        <w:pStyle w:val="60"/>
        <w:spacing w:line="360" w:lineRule="auto"/>
        <w:rPr>
          <w:rFonts w:cs="仿宋_GB2312"/>
          <w:b/>
          <w:bCs/>
          <w:sz w:val="24"/>
          <w:szCs w:val="24"/>
        </w:rPr>
      </w:pPr>
      <w:r>
        <w:rPr>
          <w:rFonts w:hint="eastAsia" w:cs="仿宋_GB2312"/>
          <w:b/>
          <w:bCs/>
          <w:sz w:val="24"/>
          <w:szCs w:val="24"/>
        </w:rPr>
        <w:t>二、资格证明文件</w:t>
      </w:r>
    </w:p>
    <w:p>
      <w:pPr>
        <w:pStyle w:val="60"/>
        <w:spacing w:line="360" w:lineRule="auto"/>
        <w:rPr>
          <w:rFonts w:ascii="宋体" w:hAnsi="宋体" w:cs="宋体"/>
          <w:b/>
          <w:bCs/>
          <w:sz w:val="24"/>
          <w:szCs w:val="24"/>
        </w:rPr>
      </w:pPr>
      <w:r>
        <w:rPr>
          <w:rFonts w:hint="eastAsia" w:ascii="宋体" w:hAnsi="宋体" w:cs="宋体"/>
          <w:b/>
          <w:bCs/>
          <w:sz w:val="24"/>
          <w:szCs w:val="24"/>
        </w:rPr>
        <w:t>1. 供应商基本情况表</w:t>
      </w:r>
    </w:p>
    <w:p>
      <w:pPr>
        <w:pStyle w:val="60"/>
        <w:spacing w:line="360" w:lineRule="auto"/>
        <w:jc w:val="center"/>
      </w:pPr>
      <w:r>
        <w:rPr>
          <w:rFonts w:hint="eastAsia"/>
        </w:rPr>
        <w:t>供应商基本情况表</w:t>
      </w:r>
    </w:p>
    <w:tbl>
      <w:tblPr>
        <w:tblStyle w:val="2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1307"/>
        <w:gridCol w:w="8"/>
        <w:gridCol w:w="1382"/>
        <w:gridCol w:w="406"/>
        <w:gridCol w:w="105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供应商名称</w:t>
            </w:r>
          </w:p>
        </w:tc>
        <w:tc>
          <w:tcPr>
            <w:tcW w:w="7229" w:type="dxa"/>
            <w:gridSpan w:val="7"/>
            <w:vAlign w:val="center"/>
          </w:tcPr>
          <w:p>
            <w:pPr>
              <w:pStyle w:val="60"/>
              <w:spacing w:line="360" w:lineRule="auto"/>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注册地址</w:t>
            </w:r>
          </w:p>
        </w:tc>
        <w:tc>
          <w:tcPr>
            <w:tcW w:w="3498" w:type="dxa"/>
            <w:gridSpan w:val="3"/>
            <w:vAlign w:val="center"/>
          </w:tcPr>
          <w:p>
            <w:pPr>
              <w:pStyle w:val="60"/>
              <w:spacing w:line="360" w:lineRule="auto"/>
              <w:jc w:val="center"/>
              <w:rPr>
                <w:kern w:val="0"/>
              </w:rPr>
            </w:pPr>
          </w:p>
        </w:tc>
        <w:tc>
          <w:tcPr>
            <w:tcW w:w="1382" w:type="dxa"/>
            <w:vAlign w:val="center"/>
          </w:tcPr>
          <w:p>
            <w:pPr>
              <w:pStyle w:val="60"/>
              <w:spacing w:line="360" w:lineRule="auto"/>
              <w:jc w:val="center"/>
              <w:rPr>
                <w:kern w:val="0"/>
              </w:rPr>
            </w:pPr>
            <w:r>
              <w:rPr>
                <w:rFonts w:hint="eastAsia"/>
                <w:kern w:val="0"/>
              </w:rPr>
              <w:t>邮政编码</w:t>
            </w:r>
          </w:p>
        </w:tc>
        <w:tc>
          <w:tcPr>
            <w:tcW w:w="2349" w:type="dxa"/>
            <w:gridSpan w:val="3"/>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联  系  人</w:t>
            </w:r>
          </w:p>
        </w:tc>
        <w:tc>
          <w:tcPr>
            <w:tcW w:w="3490" w:type="dxa"/>
            <w:gridSpan w:val="2"/>
            <w:vAlign w:val="center"/>
          </w:tcPr>
          <w:p>
            <w:pPr>
              <w:pStyle w:val="60"/>
              <w:spacing w:line="360" w:lineRule="auto"/>
              <w:jc w:val="center"/>
              <w:rPr>
                <w:kern w:val="0"/>
              </w:rPr>
            </w:pPr>
          </w:p>
        </w:tc>
        <w:tc>
          <w:tcPr>
            <w:tcW w:w="1390" w:type="dxa"/>
            <w:gridSpan w:val="2"/>
            <w:vAlign w:val="center"/>
          </w:tcPr>
          <w:p>
            <w:pPr>
              <w:pStyle w:val="60"/>
              <w:spacing w:line="360" w:lineRule="auto"/>
              <w:jc w:val="center"/>
              <w:rPr>
                <w:kern w:val="0"/>
              </w:rPr>
            </w:pPr>
            <w:r>
              <w:rPr>
                <w:rFonts w:hint="eastAsia"/>
                <w:kern w:val="0"/>
              </w:rPr>
              <w:t>电  话</w:t>
            </w:r>
          </w:p>
        </w:tc>
        <w:tc>
          <w:tcPr>
            <w:tcW w:w="2349" w:type="dxa"/>
            <w:gridSpan w:val="3"/>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传      真</w:t>
            </w:r>
          </w:p>
        </w:tc>
        <w:tc>
          <w:tcPr>
            <w:tcW w:w="3490" w:type="dxa"/>
            <w:gridSpan w:val="2"/>
            <w:vAlign w:val="center"/>
          </w:tcPr>
          <w:p>
            <w:pPr>
              <w:pStyle w:val="60"/>
              <w:spacing w:line="360" w:lineRule="auto"/>
              <w:jc w:val="center"/>
              <w:rPr>
                <w:kern w:val="0"/>
              </w:rPr>
            </w:pPr>
          </w:p>
        </w:tc>
        <w:tc>
          <w:tcPr>
            <w:tcW w:w="1390" w:type="dxa"/>
            <w:gridSpan w:val="2"/>
            <w:vAlign w:val="center"/>
          </w:tcPr>
          <w:p>
            <w:pPr>
              <w:pStyle w:val="60"/>
              <w:spacing w:line="360" w:lineRule="auto"/>
              <w:jc w:val="center"/>
              <w:rPr>
                <w:kern w:val="0"/>
              </w:rPr>
            </w:pPr>
            <w:r>
              <w:rPr>
                <w:rFonts w:hint="eastAsia"/>
                <w:kern w:val="0"/>
              </w:rPr>
              <w:t>网  址</w:t>
            </w:r>
          </w:p>
        </w:tc>
        <w:tc>
          <w:tcPr>
            <w:tcW w:w="2349" w:type="dxa"/>
            <w:gridSpan w:val="3"/>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组织结构</w:t>
            </w:r>
          </w:p>
        </w:tc>
        <w:tc>
          <w:tcPr>
            <w:tcW w:w="7229" w:type="dxa"/>
            <w:gridSpan w:val="7"/>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法定代表人</w:t>
            </w:r>
          </w:p>
        </w:tc>
        <w:tc>
          <w:tcPr>
            <w:tcW w:w="2183" w:type="dxa"/>
            <w:vAlign w:val="center"/>
          </w:tcPr>
          <w:p>
            <w:pPr>
              <w:pStyle w:val="60"/>
              <w:spacing w:line="360" w:lineRule="auto"/>
              <w:jc w:val="center"/>
              <w:rPr>
                <w:kern w:val="0"/>
              </w:rPr>
            </w:pPr>
          </w:p>
        </w:tc>
        <w:tc>
          <w:tcPr>
            <w:tcW w:w="1307" w:type="dxa"/>
            <w:vAlign w:val="center"/>
          </w:tcPr>
          <w:p>
            <w:pPr>
              <w:pStyle w:val="60"/>
              <w:spacing w:line="360" w:lineRule="auto"/>
              <w:jc w:val="center"/>
              <w:rPr>
                <w:kern w:val="0"/>
              </w:rPr>
            </w:pPr>
            <w:r>
              <w:rPr>
                <w:rFonts w:hint="eastAsia"/>
                <w:kern w:val="0"/>
              </w:rPr>
              <w:t>技术职称</w:t>
            </w:r>
          </w:p>
        </w:tc>
        <w:tc>
          <w:tcPr>
            <w:tcW w:w="1390" w:type="dxa"/>
            <w:gridSpan w:val="2"/>
            <w:vAlign w:val="center"/>
          </w:tcPr>
          <w:p>
            <w:pPr>
              <w:pStyle w:val="60"/>
              <w:spacing w:line="360" w:lineRule="auto"/>
              <w:jc w:val="center"/>
              <w:rPr>
                <w:kern w:val="0"/>
              </w:rPr>
            </w:pPr>
          </w:p>
        </w:tc>
        <w:tc>
          <w:tcPr>
            <w:tcW w:w="1461" w:type="dxa"/>
            <w:gridSpan w:val="2"/>
            <w:vAlign w:val="center"/>
          </w:tcPr>
          <w:p>
            <w:pPr>
              <w:pStyle w:val="60"/>
              <w:spacing w:line="360" w:lineRule="auto"/>
              <w:jc w:val="center"/>
              <w:rPr>
                <w:kern w:val="0"/>
              </w:rPr>
            </w:pPr>
            <w:r>
              <w:rPr>
                <w:rFonts w:hint="eastAsia"/>
                <w:kern w:val="0"/>
              </w:rPr>
              <w:t>电  话</w:t>
            </w:r>
          </w:p>
        </w:tc>
        <w:tc>
          <w:tcPr>
            <w:tcW w:w="888" w:type="dxa"/>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技术负责人</w:t>
            </w:r>
          </w:p>
        </w:tc>
        <w:tc>
          <w:tcPr>
            <w:tcW w:w="2183" w:type="dxa"/>
            <w:vAlign w:val="center"/>
          </w:tcPr>
          <w:p>
            <w:pPr>
              <w:pStyle w:val="60"/>
              <w:spacing w:line="360" w:lineRule="auto"/>
              <w:jc w:val="center"/>
              <w:rPr>
                <w:kern w:val="0"/>
              </w:rPr>
            </w:pPr>
          </w:p>
        </w:tc>
        <w:tc>
          <w:tcPr>
            <w:tcW w:w="1307" w:type="dxa"/>
            <w:vAlign w:val="center"/>
          </w:tcPr>
          <w:p>
            <w:pPr>
              <w:pStyle w:val="60"/>
              <w:spacing w:line="360" w:lineRule="auto"/>
              <w:jc w:val="center"/>
              <w:rPr>
                <w:kern w:val="0"/>
              </w:rPr>
            </w:pPr>
            <w:r>
              <w:rPr>
                <w:rFonts w:hint="eastAsia"/>
                <w:kern w:val="0"/>
              </w:rPr>
              <w:t>技术职称</w:t>
            </w:r>
          </w:p>
        </w:tc>
        <w:tc>
          <w:tcPr>
            <w:tcW w:w="1390" w:type="dxa"/>
            <w:gridSpan w:val="2"/>
            <w:vAlign w:val="center"/>
          </w:tcPr>
          <w:p>
            <w:pPr>
              <w:pStyle w:val="60"/>
              <w:spacing w:line="360" w:lineRule="auto"/>
              <w:jc w:val="center"/>
              <w:rPr>
                <w:kern w:val="0"/>
              </w:rPr>
            </w:pPr>
          </w:p>
        </w:tc>
        <w:tc>
          <w:tcPr>
            <w:tcW w:w="1461" w:type="dxa"/>
            <w:gridSpan w:val="2"/>
            <w:vAlign w:val="center"/>
          </w:tcPr>
          <w:p>
            <w:pPr>
              <w:pStyle w:val="60"/>
              <w:spacing w:line="360" w:lineRule="auto"/>
              <w:jc w:val="center"/>
              <w:rPr>
                <w:kern w:val="0"/>
              </w:rPr>
            </w:pPr>
            <w:r>
              <w:rPr>
                <w:rFonts w:hint="eastAsia"/>
                <w:kern w:val="0"/>
              </w:rPr>
              <w:t>电  话</w:t>
            </w:r>
          </w:p>
        </w:tc>
        <w:tc>
          <w:tcPr>
            <w:tcW w:w="888" w:type="dxa"/>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成立时间</w:t>
            </w:r>
          </w:p>
        </w:tc>
        <w:tc>
          <w:tcPr>
            <w:tcW w:w="2183" w:type="dxa"/>
            <w:vAlign w:val="center"/>
          </w:tcPr>
          <w:p>
            <w:pPr>
              <w:pStyle w:val="60"/>
              <w:spacing w:line="360" w:lineRule="auto"/>
              <w:jc w:val="center"/>
              <w:rPr>
                <w:kern w:val="0"/>
              </w:rPr>
            </w:pPr>
          </w:p>
        </w:tc>
        <w:tc>
          <w:tcPr>
            <w:tcW w:w="5046" w:type="dxa"/>
            <w:gridSpan w:val="6"/>
            <w:vAlign w:val="center"/>
          </w:tcPr>
          <w:p>
            <w:pPr>
              <w:pStyle w:val="60"/>
              <w:spacing w:line="360" w:lineRule="auto"/>
              <w:jc w:val="center"/>
              <w:rPr>
                <w:kern w:val="0"/>
              </w:rPr>
            </w:pPr>
            <w:r>
              <w:rPr>
                <w:rFonts w:hint="eastAsia"/>
                <w:kern w:val="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企业资质等级</w:t>
            </w:r>
          </w:p>
        </w:tc>
        <w:tc>
          <w:tcPr>
            <w:tcW w:w="2183" w:type="dxa"/>
            <w:vAlign w:val="center"/>
          </w:tcPr>
          <w:p>
            <w:pPr>
              <w:pStyle w:val="60"/>
              <w:spacing w:line="360" w:lineRule="auto"/>
              <w:jc w:val="center"/>
              <w:rPr>
                <w:kern w:val="0"/>
              </w:rPr>
            </w:pPr>
          </w:p>
        </w:tc>
        <w:tc>
          <w:tcPr>
            <w:tcW w:w="1307" w:type="dxa"/>
            <w:vMerge w:val="restart"/>
            <w:vAlign w:val="center"/>
          </w:tcPr>
          <w:p>
            <w:pPr>
              <w:pStyle w:val="60"/>
              <w:spacing w:line="360" w:lineRule="auto"/>
              <w:jc w:val="center"/>
              <w:rPr>
                <w:kern w:val="0"/>
              </w:rPr>
            </w:pPr>
            <w:r>
              <w:rPr>
                <w:rFonts w:hint="eastAsia"/>
                <w:kern w:val="0"/>
              </w:rPr>
              <w:t>其中</w:t>
            </w:r>
          </w:p>
        </w:tc>
        <w:tc>
          <w:tcPr>
            <w:tcW w:w="1796" w:type="dxa"/>
            <w:gridSpan w:val="3"/>
            <w:vAlign w:val="center"/>
          </w:tcPr>
          <w:p>
            <w:pPr>
              <w:pStyle w:val="60"/>
              <w:spacing w:line="360" w:lineRule="auto"/>
              <w:jc w:val="center"/>
              <w:rPr>
                <w:kern w:val="0"/>
              </w:rPr>
            </w:pPr>
            <w:r>
              <w:rPr>
                <w:rFonts w:hint="eastAsia"/>
                <w:kern w:val="0"/>
              </w:rPr>
              <w:t>项目经理</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营业执照号</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高级职称人员</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注册资金</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中级职称人员</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开户银行</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初级职称人员</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账    号</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技工</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经营范围</w:t>
            </w:r>
          </w:p>
        </w:tc>
        <w:tc>
          <w:tcPr>
            <w:tcW w:w="7229" w:type="dxa"/>
            <w:gridSpan w:val="7"/>
            <w:vAlign w:val="center"/>
          </w:tcPr>
          <w:p>
            <w:pPr>
              <w:pStyle w:val="60"/>
              <w:spacing w:line="360" w:lineRule="auto"/>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43" w:type="dxa"/>
            <w:vAlign w:val="center"/>
          </w:tcPr>
          <w:p>
            <w:pPr>
              <w:pStyle w:val="60"/>
              <w:spacing w:line="360" w:lineRule="auto"/>
              <w:jc w:val="center"/>
              <w:rPr>
                <w:kern w:val="0"/>
              </w:rPr>
            </w:pPr>
            <w:r>
              <w:rPr>
                <w:rFonts w:hint="eastAsia"/>
                <w:kern w:val="0"/>
              </w:rPr>
              <w:t>备    注</w:t>
            </w:r>
          </w:p>
        </w:tc>
        <w:tc>
          <w:tcPr>
            <w:tcW w:w="7229" w:type="dxa"/>
            <w:gridSpan w:val="7"/>
          </w:tcPr>
          <w:p>
            <w:pPr>
              <w:pStyle w:val="60"/>
              <w:spacing w:line="360" w:lineRule="auto"/>
              <w:rPr>
                <w:kern w:val="0"/>
              </w:rPr>
            </w:pPr>
          </w:p>
        </w:tc>
      </w:tr>
    </w:tbl>
    <w:p>
      <w:pPr>
        <w:pStyle w:val="60"/>
        <w:spacing w:line="360" w:lineRule="auto"/>
        <w:rPr>
          <w:rFonts w:ascii="宋体" w:hAnsi="宋体" w:cs="宋体"/>
          <w:b/>
          <w:bCs/>
          <w:sz w:val="24"/>
          <w:szCs w:val="24"/>
        </w:rPr>
      </w:pPr>
      <w:r>
        <w:br w:type="page"/>
      </w:r>
      <w:r>
        <w:rPr>
          <w:rFonts w:hint="eastAsia" w:ascii="宋体" w:hAnsi="宋体" w:cs="宋体"/>
          <w:b/>
          <w:bCs/>
          <w:sz w:val="24"/>
          <w:szCs w:val="24"/>
        </w:rPr>
        <w:t>2. 法人授权委托书</w:t>
      </w:r>
    </w:p>
    <w:p>
      <w:pPr>
        <w:pStyle w:val="60"/>
        <w:spacing w:line="360" w:lineRule="auto"/>
        <w:jc w:val="center"/>
        <w:rPr>
          <w:b/>
          <w:bCs/>
        </w:rPr>
      </w:pPr>
      <w:r>
        <w:rPr>
          <w:rFonts w:hint="eastAsia"/>
          <w:b/>
          <w:bCs/>
        </w:rPr>
        <w:t>法人授权委托书</w:t>
      </w:r>
    </w:p>
    <w:p>
      <w:pPr>
        <w:pStyle w:val="60"/>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（采购代理机构）</w:t>
      </w:r>
      <w:r>
        <w:rPr>
          <w:rFonts w:hint="eastAsia" w:ascii="宋体" w:hAnsi="宋体" w:cs="宋体"/>
          <w:sz w:val="24"/>
          <w:szCs w:val="24"/>
        </w:rPr>
        <w:t>：</w:t>
      </w:r>
    </w:p>
    <w:p>
      <w:pPr>
        <w:pStyle w:val="60"/>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（投标单位全称） </w:t>
      </w:r>
      <w:r>
        <w:rPr>
          <w:rFonts w:hint="eastAsia" w:ascii="宋体" w:hAnsi="宋体" w:cs="宋体"/>
          <w:sz w:val="24"/>
          <w:szCs w:val="24"/>
        </w:rPr>
        <w:t>法定代表人</w:t>
      </w:r>
      <w:r>
        <w:rPr>
          <w:rFonts w:hint="eastAsia" w:ascii="宋体" w:hAnsi="宋体" w:cs="宋体"/>
          <w:sz w:val="24"/>
          <w:szCs w:val="24"/>
          <w:u w:val="single"/>
        </w:rPr>
        <w:t xml:space="preserve"> 姓名 </w:t>
      </w:r>
      <w:r>
        <w:rPr>
          <w:rFonts w:hint="eastAsia" w:ascii="宋体" w:hAnsi="宋体" w:cs="宋体"/>
          <w:sz w:val="24"/>
          <w:szCs w:val="24"/>
        </w:rPr>
        <w:t>授权</w:t>
      </w:r>
      <w:r>
        <w:rPr>
          <w:rFonts w:hint="eastAsia" w:ascii="宋体" w:hAnsi="宋体" w:cs="宋体"/>
          <w:sz w:val="24"/>
          <w:szCs w:val="24"/>
          <w:u w:val="single"/>
        </w:rPr>
        <w:t xml:space="preserve"> 被授权人姓名</w:t>
      </w: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sz w:val="24"/>
          <w:szCs w:val="24"/>
        </w:rPr>
        <w:t>）为本公司合法代理人，参加贵方组织的</w:t>
      </w:r>
      <w:r>
        <w:rPr>
          <w:rFonts w:hint="eastAsia" w:ascii="宋体" w:hAnsi="宋体" w:cs="宋体"/>
          <w:sz w:val="24"/>
          <w:szCs w:val="24"/>
          <w:u w:val="single"/>
        </w:rPr>
        <w:t>项目名称</w:t>
      </w:r>
      <w:r>
        <w:rPr>
          <w:rFonts w:hint="eastAsia" w:ascii="宋体" w:hAnsi="宋体" w:cs="宋体"/>
          <w:sz w:val="24"/>
          <w:szCs w:val="24"/>
          <w:u w:val="single"/>
          <w:lang w:eastAsia="zh-CN"/>
        </w:rPr>
        <w:t>（标项</w:t>
      </w:r>
      <w:r>
        <w:rPr>
          <w:rFonts w:hint="eastAsia" w:ascii="宋体" w:hAnsi="宋体" w:cs="宋体"/>
          <w:sz w:val="24"/>
          <w:szCs w:val="24"/>
          <w:u w:val="single"/>
          <w:lang w:val="en-US" w:eastAsia="zh-CN"/>
        </w:rPr>
        <w:t>X</w:t>
      </w:r>
      <w:r>
        <w:rPr>
          <w:rFonts w:hint="eastAsia" w:ascii="宋体" w:hAnsi="宋体" w:cs="宋体"/>
          <w:sz w:val="24"/>
          <w:szCs w:val="24"/>
          <w:u w:val="single"/>
          <w:lang w:eastAsia="zh-CN"/>
        </w:rPr>
        <w:t>）</w:t>
      </w:r>
      <w:r>
        <w:rPr>
          <w:rFonts w:hint="eastAsia" w:ascii="宋体" w:hAnsi="宋体" w:cs="宋体"/>
          <w:sz w:val="24"/>
          <w:szCs w:val="24"/>
        </w:rPr>
        <w:t>（项目编号：2022-ZFCG-XXXX ）的招标投标活动，代表本公司处理招标投标活动中的一切事宜。</w:t>
      </w:r>
    </w:p>
    <w:p>
      <w:pPr>
        <w:pStyle w:val="60"/>
        <w:spacing w:line="360" w:lineRule="auto"/>
        <w:ind w:firstLine="480" w:firstLineChars="200"/>
        <w:rPr>
          <w:rFonts w:ascii="宋体" w:hAnsi="宋体" w:cs="宋体"/>
          <w:sz w:val="24"/>
          <w:szCs w:val="24"/>
        </w:rPr>
      </w:pPr>
      <w:r>
        <w:rPr>
          <w:rFonts w:hint="eastAsia" w:ascii="宋体" w:hAnsi="宋体" w:cs="宋体"/>
          <w:sz w:val="24"/>
          <w:szCs w:val="24"/>
        </w:rPr>
        <w:t>本授权委托书签章即生效，被委托人无转委托权。</w:t>
      </w:r>
    </w:p>
    <w:tbl>
      <w:tblPr>
        <w:tblStyle w:val="26"/>
        <w:tblW w:w="8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4" w:hRule="atLeast"/>
        </w:trPr>
        <w:tc>
          <w:tcPr>
            <w:tcW w:w="4463"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正面</w:t>
            </w:r>
          </w:p>
          <w:p>
            <w:pPr>
              <w:pStyle w:val="60"/>
              <w:spacing w:line="360" w:lineRule="auto"/>
              <w:jc w:val="center"/>
            </w:pPr>
            <w:r>
              <w:rPr>
                <w:rFonts w:hint="eastAsia"/>
              </w:rPr>
              <w:t>（身份证复印件需清晰可辨认）</w:t>
            </w:r>
          </w:p>
        </w:tc>
        <w:tc>
          <w:tcPr>
            <w:tcW w:w="4416" w:type="dxa"/>
            <w:vAlign w:val="center"/>
          </w:tcPr>
          <w:p>
            <w:pPr>
              <w:pStyle w:val="60"/>
              <w:spacing w:line="360" w:lineRule="auto"/>
              <w:jc w:val="center"/>
            </w:pPr>
            <w:r>
              <w:rPr>
                <w:rFonts w:hint="eastAsia"/>
              </w:rPr>
              <w:t>被授权人身份证复印件</w:t>
            </w:r>
          </w:p>
          <w:p>
            <w:pPr>
              <w:pStyle w:val="60"/>
              <w:spacing w:line="360" w:lineRule="auto"/>
              <w:jc w:val="center"/>
            </w:pPr>
            <w:r>
              <w:rPr>
                <w:rFonts w:hint="eastAsia"/>
              </w:rPr>
              <w:t>正面</w:t>
            </w:r>
          </w:p>
          <w:p>
            <w:pPr>
              <w:pStyle w:val="60"/>
              <w:spacing w:line="360" w:lineRule="auto"/>
              <w:jc w:val="center"/>
            </w:pPr>
            <w:r>
              <w:rPr>
                <w:rFonts w:hint="eastAsia"/>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4463"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反面</w:t>
            </w:r>
          </w:p>
          <w:p>
            <w:pPr>
              <w:pStyle w:val="60"/>
              <w:spacing w:line="360" w:lineRule="auto"/>
              <w:jc w:val="center"/>
            </w:pPr>
            <w:r>
              <w:rPr>
                <w:rFonts w:hint="eastAsia"/>
              </w:rPr>
              <w:t>（身份证复印件需清晰可辨认）</w:t>
            </w:r>
          </w:p>
        </w:tc>
        <w:tc>
          <w:tcPr>
            <w:tcW w:w="4416" w:type="dxa"/>
            <w:vAlign w:val="center"/>
          </w:tcPr>
          <w:p>
            <w:pPr>
              <w:pStyle w:val="60"/>
              <w:spacing w:line="360" w:lineRule="auto"/>
              <w:jc w:val="center"/>
            </w:pPr>
            <w:r>
              <w:rPr>
                <w:rFonts w:hint="eastAsia"/>
              </w:rPr>
              <w:t>被授权人身份证复印件</w:t>
            </w:r>
          </w:p>
          <w:p>
            <w:pPr>
              <w:pStyle w:val="60"/>
              <w:spacing w:line="360" w:lineRule="auto"/>
              <w:jc w:val="center"/>
            </w:pPr>
            <w:r>
              <w:rPr>
                <w:rFonts w:hint="eastAsia"/>
              </w:rPr>
              <w:t>反面</w:t>
            </w:r>
          </w:p>
          <w:p>
            <w:pPr>
              <w:pStyle w:val="60"/>
              <w:spacing w:line="360" w:lineRule="auto"/>
              <w:jc w:val="center"/>
            </w:pPr>
            <w:r>
              <w:rPr>
                <w:rFonts w:hint="eastAsia"/>
              </w:rPr>
              <w:t>（身份证复印件需清晰可辨认）</w:t>
            </w:r>
          </w:p>
        </w:tc>
      </w:tr>
    </w:tbl>
    <w:p>
      <w:pPr>
        <w:pStyle w:val="60"/>
        <w:spacing w:line="360" w:lineRule="auto"/>
        <w:rPr>
          <w:sz w:val="20"/>
          <w:szCs w:val="20"/>
        </w:rPr>
      </w:pPr>
      <w:r>
        <w:rPr>
          <w:rFonts w:hint="eastAsia"/>
          <w:sz w:val="20"/>
          <w:szCs w:val="20"/>
        </w:rPr>
        <w:t>注：身份证复印件如为粘贴的，须在身份证复印件与本页接缝处加盖公章；</w:t>
      </w:r>
    </w:p>
    <w:p>
      <w:pPr>
        <w:pStyle w:val="60"/>
        <w:spacing w:line="360" w:lineRule="auto"/>
      </w:pPr>
    </w:p>
    <w:p>
      <w:pPr>
        <w:pStyle w:val="60"/>
        <w:spacing w:line="360" w:lineRule="auto"/>
      </w:pPr>
    </w:p>
    <w:p>
      <w:pPr>
        <w:pStyle w:val="60"/>
        <w:spacing w:line="360" w:lineRule="auto"/>
        <w:rPr>
          <w:sz w:val="24"/>
          <w:szCs w:val="24"/>
        </w:rPr>
      </w:pPr>
      <w:r>
        <w:rPr>
          <w:rFonts w:hint="eastAsia"/>
          <w:sz w:val="24"/>
          <w:szCs w:val="24"/>
        </w:rPr>
        <w:t>法定代表人（签章）：                        被授权代表签字或盖章：</w:t>
      </w:r>
    </w:p>
    <w:p>
      <w:pPr>
        <w:pStyle w:val="60"/>
        <w:spacing w:line="360" w:lineRule="auto"/>
        <w:rPr>
          <w:sz w:val="24"/>
          <w:szCs w:val="24"/>
        </w:rPr>
      </w:pPr>
      <w:r>
        <w:rPr>
          <w:rFonts w:hint="eastAsia"/>
          <w:sz w:val="24"/>
          <w:szCs w:val="24"/>
        </w:rPr>
        <w:t xml:space="preserve">供应商（公章）： </w:t>
      </w:r>
    </w:p>
    <w:p>
      <w:pPr>
        <w:pStyle w:val="60"/>
        <w:spacing w:line="360" w:lineRule="auto"/>
        <w:rPr>
          <w:sz w:val="24"/>
          <w:szCs w:val="24"/>
        </w:rPr>
      </w:pPr>
      <w:r>
        <w:rPr>
          <w:rFonts w:hint="eastAsia"/>
          <w:kern w:val="0"/>
          <w:sz w:val="24"/>
          <w:szCs w:val="24"/>
        </w:rPr>
        <w:t xml:space="preserve">年   月   日 </w:t>
      </w:r>
    </w:p>
    <w:p>
      <w:pPr>
        <w:pStyle w:val="60"/>
        <w:spacing w:line="360" w:lineRule="auto"/>
      </w:pPr>
      <w:r>
        <w:br w:type="page"/>
      </w:r>
    </w:p>
    <w:p>
      <w:pPr>
        <w:pStyle w:val="60"/>
        <w:spacing w:line="360" w:lineRule="auto"/>
        <w:rPr>
          <w:rFonts w:ascii="宋体" w:hAnsi="宋体" w:cs="宋体"/>
          <w:b/>
          <w:bCs/>
          <w:sz w:val="24"/>
          <w:szCs w:val="24"/>
        </w:rPr>
      </w:pPr>
      <w:r>
        <w:rPr>
          <w:rFonts w:hint="eastAsia" w:ascii="宋体" w:hAnsi="宋体" w:cs="宋体"/>
          <w:b/>
          <w:bCs/>
          <w:sz w:val="24"/>
          <w:szCs w:val="24"/>
        </w:rPr>
        <w:t>3.法定代表人身份证明</w:t>
      </w:r>
    </w:p>
    <w:p>
      <w:pPr>
        <w:pStyle w:val="60"/>
        <w:spacing w:line="360" w:lineRule="auto"/>
        <w:jc w:val="center"/>
        <w:rPr>
          <w:b/>
          <w:bCs/>
        </w:rPr>
      </w:pPr>
      <w:r>
        <w:rPr>
          <w:rFonts w:hint="eastAsia"/>
          <w:b/>
          <w:bCs/>
        </w:rPr>
        <w:t>法定代表人身份证明</w:t>
      </w:r>
    </w:p>
    <w:p>
      <w:pPr>
        <w:pStyle w:val="60"/>
        <w:spacing w:beforeLines="50" w:afterLines="50"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（采购代理机构）</w:t>
      </w:r>
      <w:r>
        <w:rPr>
          <w:rFonts w:hint="eastAsia" w:ascii="宋体" w:hAnsi="宋体" w:cs="宋体"/>
          <w:sz w:val="24"/>
          <w:szCs w:val="24"/>
        </w:rPr>
        <w:t>：</w:t>
      </w:r>
    </w:p>
    <w:p>
      <w:pPr>
        <w:pStyle w:val="60"/>
        <w:spacing w:beforeLines="50" w:afterLines="50" w:line="360" w:lineRule="auto"/>
        <w:ind w:firstLine="480" w:firstLineChars="200"/>
        <w:rPr>
          <w:rFonts w:ascii="宋体" w:hAnsi="宋体" w:cs="宋体"/>
          <w:sz w:val="24"/>
          <w:szCs w:val="24"/>
        </w:rPr>
      </w:pPr>
      <w:r>
        <w:rPr>
          <w:rFonts w:hint="eastAsia" w:ascii="宋体" w:hAnsi="宋体" w:cs="宋体"/>
          <w:sz w:val="24"/>
          <w:szCs w:val="24"/>
          <w:u w:val="single"/>
        </w:rPr>
        <w:t xml:space="preserve">（投标单位全称） </w:t>
      </w:r>
      <w:r>
        <w:rPr>
          <w:rFonts w:hint="eastAsia" w:ascii="宋体" w:hAnsi="宋体" w:cs="宋体"/>
          <w:sz w:val="24"/>
          <w:szCs w:val="24"/>
        </w:rPr>
        <w:t>法定代表人</w:t>
      </w:r>
      <w:r>
        <w:rPr>
          <w:rFonts w:hint="eastAsia" w:ascii="宋体" w:hAnsi="宋体" w:cs="宋体"/>
          <w:sz w:val="24"/>
          <w:szCs w:val="24"/>
          <w:u w:val="single"/>
        </w:rPr>
        <w:t xml:space="preserve"> 姓名</w:t>
      </w: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sz w:val="24"/>
          <w:szCs w:val="24"/>
        </w:rPr>
        <w:t>），参加贵方组织的</w:t>
      </w:r>
      <w:r>
        <w:rPr>
          <w:rFonts w:hint="eastAsia" w:ascii="宋体" w:hAnsi="宋体" w:cs="宋体"/>
          <w:sz w:val="24"/>
          <w:szCs w:val="24"/>
          <w:u w:val="single"/>
        </w:rPr>
        <w:t>项目名称</w:t>
      </w:r>
      <w:r>
        <w:rPr>
          <w:rFonts w:hint="eastAsia" w:ascii="宋体" w:hAnsi="宋体" w:cs="宋体"/>
          <w:sz w:val="24"/>
          <w:szCs w:val="24"/>
          <w:u w:val="single"/>
          <w:lang w:eastAsia="zh-CN"/>
        </w:rPr>
        <w:t>（标项</w:t>
      </w:r>
      <w:r>
        <w:rPr>
          <w:rFonts w:hint="eastAsia" w:ascii="宋体" w:hAnsi="宋体" w:cs="宋体"/>
          <w:sz w:val="24"/>
          <w:szCs w:val="24"/>
          <w:u w:val="single"/>
          <w:lang w:val="en-US" w:eastAsia="zh-CN"/>
        </w:rPr>
        <w:t>X</w:t>
      </w:r>
      <w:r>
        <w:rPr>
          <w:rFonts w:hint="eastAsia" w:ascii="宋体" w:hAnsi="宋体" w:cs="宋体"/>
          <w:sz w:val="24"/>
          <w:szCs w:val="24"/>
          <w:u w:val="single"/>
          <w:lang w:eastAsia="zh-CN"/>
        </w:rPr>
        <w:t>）</w:t>
      </w:r>
      <w:r>
        <w:rPr>
          <w:rFonts w:hint="eastAsia" w:ascii="宋体" w:hAnsi="宋体" w:cs="宋体"/>
          <w:sz w:val="24"/>
          <w:szCs w:val="24"/>
        </w:rPr>
        <w:t>（项目编号：2022-ZFCG-XXXX）的招标投标活动，代表本公司处理招标投标活动中的一切事宜。</w:t>
      </w:r>
    </w:p>
    <w:tbl>
      <w:tblPr>
        <w:tblStyle w:val="26"/>
        <w:tblW w:w="90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3"/>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4553"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正面</w:t>
            </w:r>
          </w:p>
          <w:p>
            <w:pPr>
              <w:pStyle w:val="60"/>
              <w:spacing w:line="360" w:lineRule="auto"/>
              <w:jc w:val="center"/>
            </w:pPr>
            <w:r>
              <w:rPr>
                <w:rFonts w:hint="eastAsia"/>
              </w:rPr>
              <w:t>（身份证复印件需清晰可辨认）</w:t>
            </w:r>
          </w:p>
        </w:tc>
        <w:tc>
          <w:tcPr>
            <w:tcW w:w="4506"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反面</w:t>
            </w:r>
          </w:p>
          <w:p>
            <w:pPr>
              <w:pStyle w:val="60"/>
              <w:spacing w:line="360" w:lineRule="auto"/>
              <w:jc w:val="center"/>
            </w:pPr>
            <w:r>
              <w:rPr>
                <w:rFonts w:hint="eastAsia"/>
              </w:rPr>
              <w:t>（身份证复印件需清晰可辨认）</w:t>
            </w:r>
          </w:p>
        </w:tc>
      </w:tr>
    </w:tbl>
    <w:p>
      <w:pPr>
        <w:pStyle w:val="60"/>
        <w:spacing w:line="360" w:lineRule="auto"/>
        <w:rPr>
          <w:sz w:val="20"/>
          <w:szCs w:val="20"/>
        </w:rPr>
      </w:pPr>
      <w:r>
        <w:rPr>
          <w:rFonts w:hint="eastAsia"/>
          <w:sz w:val="20"/>
          <w:szCs w:val="20"/>
        </w:rPr>
        <w:t>注：身份证复印件如为粘贴的，须在身份证复印件与本页接缝处加盖公章；</w:t>
      </w:r>
    </w:p>
    <w:p>
      <w:pPr>
        <w:pStyle w:val="60"/>
        <w:spacing w:line="360" w:lineRule="auto"/>
      </w:pPr>
    </w:p>
    <w:p>
      <w:pPr>
        <w:pStyle w:val="60"/>
        <w:spacing w:line="360" w:lineRule="auto"/>
        <w:rPr>
          <w:sz w:val="24"/>
          <w:szCs w:val="24"/>
        </w:rPr>
      </w:pPr>
      <w:r>
        <w:rPr>
          <w:rFonts w:hint="eastAsia"/>
          <w:sz w:val="24"/>
          <w:szCs w:val="24"/>
        </w:rPr>
        <w:t xml:space="preserve">法定代表人（签章）：  </w:t>
      </w:r>
    </w:p>
    <w:p>
      <w:pPr>
        <w:pStyle w:val="60"/>
        <w:spacing w:line="360" w:lineRule="auto"/>
        <w:rPr>
          <w:sz w:val="24"/>
          <w:szCs w:val="24"/>
        </w:rPr>
      </w:pPr>
      <w:r>
        <w:rPr>
          <w:rFonts w:hint="eastAsia"/>
          <w:sz w:val="24"/>
          <w:szCs w:val="24"/>
        </w:rPr>
        <w:t xml:space="preserve">供应商（公章）： </w:t>
      </w:r>
    </w:p>
    <w:p>
      <w:pPr>
        <w:pStyle w:val="60"/>
        <w:spacing w:line="360" w:lineRule="auto"/>
        <w:rPr>
          <w:sz w:val="24"/>
          <w:szCs w:val="24"/>
        </w:rPr>
      </w:pPr>
      <w:r>
        <w:rPr>
          <w:rFonts w:hint="eastAsia"/>
          <w:kern w:val="0"/>
          <w:sz w:val="24"/>
          <w:szCs w:val="24"/>
        </w:rPr>
        <w:t xml:space="preserve">年   月   日 </w:t>
      </w:r>
    </w:p>
    <w:p>
      <w:pPr>
        <w:rPr>
          <w:rFonts w:ascii="宋体" w:hAnsi="宋体" w:cs="宋体"/>
          <w:bCs/>
          <w:szCs w:val="21"/>
        </w:rPr>
      </w:pPr>
      <w:r>
        <w:br w:type="page"/>
      </w:r>
    </w:p>
    <w:p>
      <w:pPr>
        <w:pStyle w:val="60"/>
        <w:spacing w:line="360" w:lineRule="auto"/>
        <w:rPr>
          <w:rFonts w:ascii="宋体" w:hAnsi="宋体" w:cs="宋体"/>
          <w:b/>
          <w:bCs/>
          <w:sz w:val="24"/>
          <w:szCs w:val="24"/>
        </w:rPr>
      </w:pPr>
      <w:r>
        <w:rPr>
          <w:rFonts w:hint="eastAsia" w:ascii="宋体" w:hAnsi="宋体" w:cs="宋体"/>
          <w:b/>
          <w:bCs/>
          <w:sz w:val="24"/>
          <w:szCs w:val="24"/>
        </w:rPr>
        <w:t>4.具有独立承担民事责任的能力</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（1）投标人是企业（包括合伙企业），提供有效 的营业执照。</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（2）投标人是事业单位，提供有效的事业单位法人证书。</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（3）投标人是非企业专业服务机构的，提供有效的执业许可证等证明文件。</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（4）投标人是个体工商户，提供有效的个体工商户营业执照。</w:t>
      </w:r>
    </w:p>
    <w:p>
      <w:pPr>
        <w:pStyle w:val="60"/>
        <w:spacing w:line="360" w:lineRule="auto"/>
        <w:rPr>
          <w:rFonts w:ascii="宋体" w:hAnsi="宋体" w:cs="宋体"/>
          <w:kern w:val="0"/>
          <w:sz w:val="22"/>
          <w:szCs w:val="22"/>
        </w:rPr>
      </w:pPr>
      <w:r>
        <w:rPr>
          <w:rFonts w:hint="eastAsia" w:ascii="宋体" w:hAnsi="宋体" w:cs="宋体"/>
          <w:kern w:val="0"/>
          <w:sz w:val="22"/>
          <w:szCs w:val="22"/>
        </w:rPr>
        <w:t>（5）投标人是自然人，提供有效的自然人身份证明。</w:t>
      </w:r>
    </w:p>
    <w:p>
      <w:pPr>
        <w:pStyle w:val="60"/>
        <w:spacing w:line="360" w:lineRule="auto"/>
        <w:rPr>
          <w:rFonts w:ascii="宋体" w:hAnsi="宋体" w:cs="宋体"/>
          <w:kern w:val="0"/>
          <w:sz w:val="22"/>
          <w:szCs w:val="22"/>
        </w:rPr>
      </w:pPr>
    </w:p>
    <w:p>
      <w:pPr>
        <w:pStyle w:val="60"/>
        <w:spacing w:line="360" w:lineRule="auto"/>
        <w:rPr>
          <w:rFonts w:ascii="宋体" w:hAnsi="宋体" w:cs="宋体"/>
          <w:b/>
          <w:bCs/>
          <w:sz w:val="24"/>
          <w:szCs w:val="24"/>
        </w:rPr>
      </w:pPr>
      <w:r>
        <w:rPr>
          <w:rFonts w:hint="eastAsia" w:ascii="宋体" w:hAnsi="宋体" w:cs="宋体"/>
          <w:b/>
          <w:bCs/>
          <w:sz w:val="24"/>
          <w:szCs w:val="24"/>
        </w:rPr>
        <w:t>5.有良好的商业信誉和健全的财务会计制度；</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1）投标人是法人且成立一年或以上的,提供上一年度经审计的财务报告（上市公司或大型企业上一年度经审计的财务报告未完成的，提供投标截止日前6六个月中任意1个月的财务报告，财务报告至少应包含：资产负债表、利润表、现金流量表及附注等）；成立未满一年的，提供成立之日后的财务报告。财务报告至少应包含：资产负债表、利润表、现金流量表及附注等。（复印件加盖公章）。</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（2）无法按第（1）条提供财务报告的投标人可 以提供银行出具的资信证明。</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（3）投标人也可以提供财政部门认可的政府采购专业担保机构出具的投标担保函（原件），代替财务状况报告。</w:t>
      </w:r>
    </w:p>
    <w:p>
      <w:pPr>
        <w:pStyle w:val="60"/>
        <w:spacing w:line="360" w:lineRule="auto"/>
        <w:rPr>
          <w:rFonts w:hint="eastAsia" w:ascii="宋体" w:hAnsi="宋体" w:cs="宋体"/>
          <w:kern w:val="0"/>
          <w:sz w:val="22"/>
          <w:szCs w:val="22"/>
        </w:rPr>
      </w:pPr>
    </w:p>
    <w:p>
      <w:pPr>
        <w:pStyle w:val="60"/>
        <w:spacing w:line="360" w:lineRule="auto"/>
        <w:rPr>
          <w:rFonts w:ascii="宋体" w:hAnsi="宋体" w:cs="宋体"/>
          <w:b/>
          <w:bCs/>
          <w:sz w:val="24"/>
          <w:szCs w:val="24"/>
        </w:rPr>
      </w:pPr>
      <w:r>
        <w:rPr>
          <w:rFonts w:hint="eastAsia" w:ascii="宋体" w:hAnsi="宋体" w:cs="宋体"/>
          <w:b/>
          <w:bCs/>
          <w:sz w:val="24"/>
          <w:szCs w:val="24"/>
        </w:rPr>
        <w:t>6.具备履行合同所必需的设备和专业技术能力的证明材料；</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提供具备足够数量的设施设备及技术人员的证明材料或承诺。</w:t>
      </w:r>
    </w:p>
    <w:p>
      <w:pPr>
        <w:pStyle w:val="60"/>
        <w:spacing w:line="360" w:lineRule="auto"/>
        <w:rPr>
          <w:rFonts w:hint="eastAsia" w:ascii="宋体" w:hAnsi="宋体" w:cs="宋体"/>
          <w:kern w:val="0"/>
          <w:sz w:val="22"/>
          <w:szCs w:val="22"/>
        </w:rPr>
      </w:pPr>
    </w:p>
    <w:p>
      <w:pPr>
        <w:pStyle w:val="60"/>
        <w:spacing w:line="360" w:lineRule="auto"/>
        <w:rPr>
          <w:rFonts w:ascii="宋体" w:hAnsi="宋体" w:cs="宋体"/>
          <w:b/>
          <w:bCs/>
          <w:sz w:val="24"/>
          <w:szCs w:val="24"/>
        </w:rPr>
      </w:pPr>
      <w:r>
        <w:rPr>
          <w:rFonts w:hint="eastAsia" w:ascii="宋体" w:hAnsi="宋体" w:cs="宋体"/>
          <w:b/>
          <w:bCs/>
          <w:sz w:val="24"/>
          <w:szCs w:val="24"/>
        </w:rPr>
        <w:t>7.具有依法缴纳税收和社会保障资金的良好记录；</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有依法缴纳税收和社会保障资金的良好记录，由投标人对以下内容提供书面承诺及声明，或提供相应证明材料。</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（1） 投标人依法交纳税收的证明材料：本项目公告发布时间前 6 个月内（至少提供 1 个月）交纳增值税、企业所得税的凭据（完税证、缴款书、印花税票、银行代扣（代缴）转账凭证等均可）；</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（2） 投标人依法交纳社会保障资金的证明材料： 本项目公告发布时间前6 个月内（至少提供1 个月） 交纳社会保险的凭据（专用收据或社会保险交纳清单）；</w:t>
      </w:r>
    </w:p>
    <w:p>
      <w:pPr>
        <w:pStyle w:val="60"/>
        <w:spacing w:line="360" w:lineRule="auto"/>
        <w:rPr>
          <w:rFonts w:hint="eastAsia" w:ascii="宋体" w:hAnsi="宋体" w:cs="宋体"/>
          <w:kern w:val="0"/>
          <w:sz w:val="22"/>
          <w:szCs w:val="22"/>
        </w:rPr>
      </w:pPr>
      <w:r>
        <w:rPr>
          <w:rFonts w:hint="eastAsia" w:ascii="宋体" w:hAnsi="宋体" w:cs="宋体"/>
          <w:kern w:val="0"/>
          <w:sz w:val="22"/>
          <w:szCs w:val="22"/>
        </w:rPr>
        <w:t>（3） 投标人为其他组织或自然人的，也需要按此项规定提供交纳税收的凭据和交纳社会保险的凭据；</w:t>
      </w:r>
    </w:p>
    <w:p>
      <w:pPr>
        <w:pStyle w:val="60"/>
        <w:spacing w:line="360" w:lineRule="auto"/>
        <w:rPr>
          <w:rFonts w:ascii="宋体" w:hAnsi="宋体" w:cs="宋体"/>
          <w:kern w:val="0"/>
          <w:sz w:val="22"/>
          <w:szCs w:val="22"/>
        </w:rPr>
      </w:pPr>
      <w:r>
        <w:rPr>
          <w:rFonts w:hint="eastAsia" w:ascii="宋体" w:hAnsi="宋体" w:cs="宋体"/>
          <w:kern w:val="0"/>
          <w:sz w:val="22"/>
          <w:szCs w:val="22"/>
        </w:rPr>
        <w:t>（4） 依法免税或不需要交纳社会保障资金的投标人，应提供相应文件证明其依法免税或不需要交纳社会保障资金。</w:t>
      </w:r>
    </w:p>
    <w:p>
      <w:pPr>
        <w:pStyle w:val="60"/>
        <w:spacing w:line="360" w:lineRule="auto"/>
        <w:rPr>
          <w:rFonts w:ascii="宋体" w:hAnsi="宋体" w:cs="宋体"/>
        </w:rPr>
      </w:pPr>
    </w:p>
    <w:p>
      <w:pPr>
        <w:pStyle w:val="60"/>
        <w:spacing w:line="360" w:lineRule="auto"/>
        <w:rPr>
          <w:rFonts w:ascii="宋体" w:hAnsi="宋体" w:cs="宋体"/>
          <w:b/>
          <w:bCs/>
          <w:sz w:val="24"/>
          <w:szCs w:val="24"/>
        </w:rPr>
      </w:pPr>
      <w:r>
        <w:rPr>
          <w:rFonts w:hint="eastAsia" w:ascii="宋体" w:hAnsi="宋体" w:cs="宋体"/>
          <w:b/>
          <w:bCs/>
          <w:sz w:val="24"/>
          <w:szCs w:val="24"/>
        </w:rPr>
        <w:t>8. 参加本次政府采购活动前三年内，在经营活动中没有违法违规记录；</w:t>
      </w:r>
    </w:p>
    <w:p>
      <w:pPr>
        <w:spacing w:line="579" w:lineRule="exact"/>
        <w:jc w:val="center"/>
        <w:rPr>
          <w:rFonts w:ascii="宋体" w:hAnsi="宋体" w:cs="宋体"/>
          <w:b/>
          <w:sz w:val="28"/>
          <w:szCs w:val="28"/>
        </w:rPr>
      </w:pPr>
      <w:r>
        <w:rPr>
          <w:rFonts w:hint="eastAsia" w:ascii="宋体" w:hAnsi="宋体" w:cs="宋体"/>
          <w:b/>
          <w:sz w:val="28"/>
          <w:szCs w:val="28"/>
        </w:rPr>
        <w:t>声明函</w:t>
      </w:r>
    </w:p>
    <w:p>
      <w:pPr>
        <w:spacing w:line="579" w:lineRule="exact"/>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（采购单位名称）：</w:t>
      </w:r>
    </w:p>
    <w:p>
      <w:pPr>
        <w:spacing w:line="579" w:lineRule="exact"/>
        <w:ind w:firstLine="480" w:firstLineChars="200"/>
        <w:rPr>
          <w:rFonts w:ascii="宋体" w:hAnsi="宋体" w:cs="宋体"/>
          <w:color w:val="000000"/>
          <w:sz w:val="24"/>
        </w:rPr>
      </w:pPr>
      <w:r>
        <w:rPr>
          <w:rFonts w:hint="eastAsia" w:ascii="宋体" w:hAnsi="宋体" w:cs="宋体"/>
          <w:color w:val="000000"/>
          <w:sz w:val="24"/>
        </w:rPr>
        <w:t>我公司参与</w:t>
      </w:r>
      <w:r>
        <w:rPr>
          <w:rFonts w:hint="eastAsia" w:ascii="宋体" w:hAnsi="宋体" w:cs="宋体"/>
          <w:color w:val="000000"/>
          <w:sz w:val="24"/>
          <w:u w:val="single"/>
        </w:rPr>
        <w:t xml:space="preserve">                          （</w:t>
      </w:r>
      <w:r>
        <w:rPr>
          <w:rFonts w:hint="eastAsia" w:ascii="宋体" w:hAnsi="宋体" w:cs="宋体"/>
          <w:color w:val="000000"/>
          <w:sz w:val="24"/>
        </w:rPr>
        <w:t>项目名称、项目编号）招标，本公司郑重声明，我公司参加本项目政府采购活动前三年内无重大违法记录，符合《政府采购法》规定的投标单位条件。若贵方在本项目招标过程中发现我公司在政府采购活动前三年内有重大违法记录，我公司将无条件退出本项目的响应，并承担因此引起的一切后果。我公司对此声明负全部法律责任。</w:t>
      </w:r>
    </w:p>
    <w:p>
      <w:pPr>
        <w:spacing w:line="579" w:lineRule="exact"/>
        <w:ind w:firstLine="480" w:firstLineChars="200"/>
        <w:rPr>
          <w:rFonts w:ascii="宋体" w:hAnsi="宋体" w:cs="宋体"/>
          <w:color w:val="000000"/>
          <w:sz w:val="24"/>
        </w:rPr>
      </w:pPr>
      <w:r>
        <w:rPr>
          <w:rFonts w:hint="eastAsia" w:ascii="宋体" w:hAnsi="宋体" w:cs="宋体"/>
          <w:color w:val="000000"/>
          <w:sz w:val="24"/>
        </w:rPr>
        <w:t>特此声明。</w:t>
      </w:r>
    </w:p>
    <w:p>
      <w:pPr>
        <w:spacing w:line="579" w:lineRule="exact"/>
        <w:rPr>
          <w:rFonts w:ascii="宋体" w:hAnsi="宋体" w:cs="宋体"/>
          <w:color w:val="000000"/>
          <w:sz w:val="24"/>
        </w:rPr>
      </w:pPr>
    </w:p>
    <w:p>
      <w:pPr>
        <w:adjustRightInd w:val="0"/>
        <w:spacing w:line="240" w:lineRule="auto"/>
        <w:ind w:firstLine="480"/>
        <w:jc w:val="right"/>
        <w:rPr>
          <w:rFonts w:ascii="宋体" w:hAnsi="宋体" w:cs="宋体"/>
        </w:rPr>
      </w:pPr>
      <w:r>
        <w:rPr>
          <w:rFonts w:hint="eastAsia" w:ascii="宋体" w:hAnsi="宋体" w:cs="宋体"/>
        </w:rPr>
        <w:t>供应商名称（盖章）：</w:t>
      </w:r>
      <w:r>
        <w:rPr>
          <w:rFonts w:ascii="宋体" w:hAnsi="宋体" w:cs="宋体"/>
        </w:rPr>
        <w:t>XXXXXXX</w:t>
      </w:r>
      <w:r>
        <w:rPr>
          <w:rFonts w:hint="eastAsia" w:ascii="宋体" w:hAnsi="宋体" w:cs="宋体"/>
        </w:rPr>
        <w:t>有限公司</w:t>
      </w:r>
    </w:p>
    <w:p>
      <w:pPr>
        <w:spacing w:line="579" w:lineRule="exact"/>
        <w:ind w:firstLine="4800" w:firstLineChars="2000"/>
        <w:rPr>
          <w:rFonts w:ascii="宋体" w:hAnsi="宋体" w:cs="宋体"/>
          <w:color w:val="000000"/>
          <w:sz w:val="24"/>
        </w:rPr>
      </w:pPr>
      <w:r>
        <w:rPr>
          <w:rFonts w:hint="eastAsia" w:ascii="宋体" w:hAnsi="宋体" w:cs="宋体"/>
          <w:color w:val="000000"/>
          <w:sz w:val="24"/>
        </w:rPr>
        <w:t>日期： 年  月  日</w:t>
      </w:r>
    </w:p>
    <w:p>
      <w:pPr>
        <w:spacing w:line="579" w:lineRule="exact"/>
        <w:rPr>
          <w:rFonts w:ascii="宋体" w:hAnsi="宋体" w:cs="宋体"/>
          <w:color w:val="000000"/>
          <w:sz w:val="22"/>
          <w:szCs w:val="22"/>
        </w:rPr>
      </w:pPr>
      <w:r>
        <w:rPr>
          <w:rFonts w:hint="eastAsia" w:ascii="宋体" w:hAnsi="宋体" w:cs="宋体"/>
          <w:color w:val="000000"/>
          <w:sz w:val="22"/>
          <w:szCs w:val="22"/>
        </w:rPr>
        <w:t>注：[近三年：指成立三年以上的，为提交首次磋商响应文件截止时间前三年内；成立不足三年的，为实际时间。]</w:t>
      </w:r>
    </w:p>
    <w:p>
      <w:pPr>
        <w:pStyle w:val="60"/>
        <w:spacing w:line="360" w:lineRule="auto"/>
        <w:ind w:firstLine="240" w:firstLineChars="100"/>
        <w:rPr>
          <w:rFonts w:ascii="宋体" w:hAnsi="宋体" w:cs="宋体"/>
          <w:bCs/>
          <w:sz w:val="24"/>
          <w:szCs w:val="24"/>
        </w:rPr>
      </w:pPr>
    </w:p>
    <w:p>
      <w:pPr>
        <w:rPr>
          <w:rFonts w:ascii="宋体" w:hAnsi="宋体" w:cs="宋体"/>
          <w:b/>
          <w:bCs/>
          <w:sz w:val="24"/>
        </w:rPr>
      </w:pPr>
      <w:r>
        <w:rPr>
          <w:rFonts w:hint="eastAsia" w:ascii="宋体" w:hAnsi="宋体" w:cs="宋体"/>
          <w:b/>
          <w:bCs/>
          <w:sz w:val="24"/>
        </w:rPr>
        <w:br w:type="page"/>
      </w:r>
    </w:p>
    <w:p>
      <w:pPr>
        <w:pStyle w:val="60"/>
        <w:spacing w:line="360" w:lineRule="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9.</w:t>
      </w:r>
      <w:r>
        <w:rPr>
          <w:rFonts w:hint="eastAsia" w:ascii="宋体" w:hAnsi="宋体" w:cs="宋体"/>
          <w:b/>
          <w:bCs/>
          <w:sz w:val="24"/>
          <w:szCs w:val="24"/>
        </w:rPr>
        <w:t>法律、行政法规规定的其他条件</w:t>
      </w:r>
      <w:r>
        <w:rPr>
          <w:rFonts w:hint="eastAsia" w:ascii="宋体" w:hAnsi="宋体" w:cs="宋体"/>
          <w:b/>
          <w:bCs/>
          <w:sz w:val="24"/>
          <w:szCs w:val="24"/>
          <w:lang w:eastAsia="zh-CN"/>
        </w:rPr>
        <w:t>（如有）</w:t>
      </w:r>
    </w:p>
    <w:p>
      <w:pPr>
        <w:pStyle w:val="60"/>
        <w:spacing w:line="360" w:lineRule="auto"/>
        <w:rPr>
          <w:rFonts w:hint="eastAsia" w:ascii="宋体" w:hAnsi="宋体" w:cs="宋体"/>
          <w:b/>
          <w:bCs/>
          <w:sz w:val="24"/>
          <w:szCs w:val="24"/>
        </w:rPr>
      </w:pPr>
      <w:r>
        <w:rPr>
          <w:rFonts w:hint="eastAsia" w:ascii="宋体" w:hAnsi="宋体" w:eastAsia="宋体" w:cs="宋体"/>
          <w:color w:val="000000"/>
          <w:kern w:val="0"/>
          <w:sz w:val="24"/>
          <w:szCs w:val="24"/>
        </w:rPr>
        <w:t>如国家对生产和销售相关产品或提供相关服务有专门法律、行政法规规定的，须提供相关许可的证明材料。</w:t>
      </w:r>
    </w:p>
    <w:p>
      <w:pPr>
        <w:pStyle w:val="60"/>
        <w:spacing w:line="360" w:lineRule="auto"/>
        <w:rPr>
          <w:rFonts w:hint="eastAsia" w:ascii="宋体" w:hAnsi="宋体" w:cs="宋体"/>
          <w:b/>
          <w:bCs/>
          <w:sz w:val="24"/>
          <w:szCs w:val="24"/>
        </w:rPr>
      </w:pPr>
    </w:p>
    <w:p>
      <w:pPr>
        <w:pStyle w:val="60"/>
        <w:spacing w:line="360" w:lineRule="auto"/>
        <w:rPr>
          <w:rFonts w:ascii="宋体" w:hAnsi="宋体" w:cs="宋体"/>
          <w:b/>
          <w:bCs/>
          <w:sz w:val="24"/>
          <w:szCs w:val="24"/>
        </w:rPr>
      </w:pPr>
      <w:r>
        <w:rPr>
          <w:rFonts w:hint="eastAsia" w:ascii="宋体" w:hAnsi="宋体" w:cs="宋体"/>
          <w:b/>
          <w:bCs/>
          <w:sz w:val="24"/>
          <w:szCs w:val="24"/>
          <w:lang w:val="en-US" w:eastAsia="zh-CN"/>
        </w:rPr>
        <w:t>10</w:t>
      </w:r>
      <w:r>
        <w:rPr>
          <w:rFonts w:hint="eastAsia" w:ascii="宋体" w:hAnsi="宋体" w:cs="宋体"/>
          <w:b/>
          <w:bCs/>
          <w:sz w:val="24"/>
          <w:szCs w:val="24"/>
        </w:rPr>
        <w:t>.网站查询记录</w:t>
      </w:r>
    </w:p>
    <w:p>
      <w:pPr>
        <w:pStyle w:val="60"/>
        <w:spacing w:line="360" w:lineRule="auto"/>
        <w:rPr>
          <w:rFonts w:ascii="宋体" w:hAnsi="宋体" w:cs="宋体"/>
          <w:kern w:val="0"/>
          <w:sz w:val="22"/>
          <w:szCs w:val="22"/>
        </w:rPr>
      </w:pPr>
      <w:r>
        <w:rPr>
          <w:rFonts w:hint="eastAsia" w:ascii="宋体" w:hAnsi="宋体" w:cs="宋体"/>
          <w:kern w:val="0"/>
          <w:sz w:val="22"/>
          <w:szCs w:val="22"/>
        </w:rPr>
        <w:t>9.1信用中国（www.creditchina.gov.cn）未被列入重大税收违法案件当事人名单</w:t>
      </w:r>
    </w:p>
    <w:p>
      <w:pPr>
        <w:pStyle w:val="60"/>
        <w:spacing w:line="360" w:lineRule="auto"/>
        <w:rPr>
          <w:rFonts w:ascii="宋体" w:hAnsi="宋体" w:cs="宋体"/>
          <w:kern w:val="0"/>
          <w:sz w:val="22"/>
          <w:szCs w:val="22"/>
        </w:rPr>
      </w:pPr>
      <w:r>
        <w:rPr>
          <w:rFonts w:hint="eastAsia" w:ascii="宋体" w:hAnsi="宋体" w:cs="宋体"/>
          <w:kern w:val="0"/>
          <w:sz w:val="22"/>
          <w:szCs w:val="22"/>
        </w:rPr>
        <w:t>9.2中国执行信息公开网（http://zxgk.court.gov.cn/）未被列入失信被执行人</w:t>
      </w:r>
    </w:p>
    <w:p>
      <w:pPr>
        <w:pStyle w:val="60"/>
        <w:spacing w:line="360" w:lineRule="auto"/>
        <w:rPr>
          <w:rFonts w:ascii="宋体" w:hAnsi="宋体" w:cs="宋体"/>
          <w:kern w:val="0"/>
          <w:sz w:val="22"/>
          <w:szCs w:val="22"/>
        </w:rPr>
      </w:pPr>
      <w:r>
        <w:rPr>
          <w:rFonts w:hint="eastAsia" w:ascii="宋体" w:hAnsi="宋体" w:cs="宋体"/>
          <w:kern w:val="0"/>
          <w:sz w:val="22"/>
          <w:szCs w:val="22"/>
        </w:rPr>
        <w:t>9.3中国政府采购网（www.ccgp.gov.cn）网站上未被列入政府采购严重违法失信行为记录名单</w:t>
      </w:r>
    </w:p>
    <w:p>
      <w:pPr>
        <w:pStyle w:val="60"/>
        <w:spacing w:line="360" w:lineRule="auto"/>
        <w:rPr>
          <w:rFonts w:ascii="宋体" w:hAnsi="宋体" w:cs="宋体"/>
          <w:bCs/>
          <w:sz w:val="24"/>
          <w:szCs w:val="24"/>
        </w:rPr>
      </w:pPr>
    </w:p>
    <w:p>
      <w:pPr>
        <w:pStyle w:val="60"/>
        <w:spacing w:line="360" w:lineRule="auto"/>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.投标保证金</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9287" w:type="dxa"/>
          </w:tcPr>
          <w:p>
            <w:pPr>
              <w:pStyle w:val="60"/>
              <w:spacing w:line="360" w:lineRule="auto"/>
              <w:jc w:val="center"/>
              <w:rPr>
                <w:rFonts w:ascii="宋体" w:hAnsi="宋体" w:cs="宋体"/>
                <w:bCs/>
              </w:rPr>
            </w:pPr>
            <w:r>
              <w:rPr>
                <w:rFonts w:hint="eastAsia" w:ascii="宋体" w:hAnsi="宋体" w:cs="宋体"/>
                <w:kern w:val="0"/>
                <w:sz w:val="22"/>
                <w:szCs w:val="22"/>
              </w:rPr>
              <w:t>汇款凭证粘贴处</w:t>
            </w:r>
          </w:p>
        </w:tc>
      </w:tr>
    </w:tbl>
    <w:p>
      <w:pPr>
        <w:pStyle w:val="60"/>
        <w:spacing w:line="360" w:lineRule="auto"/>
        <w:rPr>
          <w:rFonts w:ascii="宋体" w:hAnsi="宋体" w:cs="宋体"/>
          <w:bCs/>
        </w:rPr>
      </w:pPr>
    </w:p>
    <w:p>
      <w:pPr>
        <w:pStyle w:val="60"/>
        <w:spacing w:line="360" w:lineRule="auto"/>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2</w:t>
      </w:r>
      <w:r>
        <w:rPr>
          <w:rFonts w:hint="eastAsia" w:ascii="宋体" w:hAnsi="宋体" w:cs="宋体"/>
          <w:b/>
          <w:bCs/>
          <w:sz w:val="24"/>
          <w:szCs w:val="24"/>
        </w:rPr>
        <w:t>.资质证书</w:t>
      </w:r>
    </w:p>
    <w:p>
      <w:pPr>
        <w:pStyle w:val="60"/>
        <w:spacing w:line="360" w:lineRule="auto"/>
        <w:rPr>
          <w:rFonts w:ascii="宋体" w:hAnsi="宋体" w:cs="宋体"/>
          <w:kern w:val="0"/>
          <w:sz w:val="22"/>
          <w:szCs w:val="22"/>
        </w:rPr>
      </w:pPr>
      <w:r>
        <w:rPr>
          <w:rFonts w:hint="eastAsia" w:ascii="宋体" w:hAnsi="宋体" w:cs="宋体"/>
          <w:kern w:val="0"/>
          <w:sz w:val="22"/>
          <w:szCs w:val="22"/>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w:t>
      </w:r>
    </w:p>
    <w:p>
      <w:pPr>
        <w:pStyle w:val="60"/>
        <w:spacing w:line="360" w:lineRule="auto"/>
        <w:rPr>
          <w:rFonts w:ascii="宋体" w:hAnsi="宋体" w:cs="宋体"/>
          <w:b/>
          <w:bCs/>
          <w:sz w:val="24"/>
          <w:szCs w:val="24"/>
        </w:rPr>
      </w:pPr>
    </w:p>
    <w:p>
      <w:pPr>
        <w:rPr>
          <w:rFonts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3</w:t>
      </w:r>
      <w:r>
        <w:rPr>
          <w:rFonts w:hint="eastAsia" w:ascii="宋体" w:hAnsi="宋体" w:cs="宋体"/>
          <w:b/>
          <w:bCs/>
          <w:sz w:val="24"/>
        </w:rPr>
        <w:t>.其它供应商认为需要说明的情况。</w:t>
      </w:r>
    </w:p>
    <w:p>
      <w:pPr>
        <w:pStyle w:val="60"/>
        <w:spacing w:line="360" w:lineRule="auto"/>
        <w:rPr>
          <w:rFonts w:ascii="宋体" w:hAnsi="宋体" w:cs="宋体"/>
        </w:rPr>
      </w:pPr>
    </w:p>
    <w:p>
      <w:pPr>
        <w:pStyle w:val="60"/>
        <w:spacing w:line="360" w:lineRule="auto"/>
        <w:rPr>
          <w:rFonts w:ascii="宋体" w:hAnsi="宋体" w:cs="宋体"/>
        </w:rPr>
      </w:pPr>
    </w:p>
    <w:p>
      <w:pPr>
        <w:rPr>
          <w:rFonts w:cs="仿宋_GB2312"/>
          <w:b/>
          <w:bCs/>
          <w:sz w:val="24"/>
        </w:rPr>
      </w:pPr>
      <w:bookmarkStart w:id="138" w:name="_Toc406671154"/>
      <w:bookmarkStart w:id="139" w:name="_Toc406670783"/>
      <w:r>
        <w:rPr>
          <w:rFonts w:hint="eastAsia" w:cs="仿宋_GB2312"/>
          <w:b/>
          <w:bCs/>
          <w:sz w:val="24"/>
        </w:rPr>
        <w:br w:type="page"/>
      </w:r>
    </w:p>
    <w:p>
      <w:pPr>
        <w:pStyle w:val="60"/>
        <w:spacing w:line="360" w:lineRule="auto"/>
        <w:rPr>
          <w:rFonts w:cs="仿宋_GB2312"/>
          <w:b/>
          <w:bCs/>
          <w:sz w:val="24"/>
          <w:szCs w:val="24"/>
        </w:rPr>
      </w:pPr>
      <w:r>
        <w:rPr>
          <w:rFonts w:hint="eastAsia" w:cs="仿宋_GB2312"/>
          <w:b/>
          <w:bCs/>
          <w:sz w:val="24"/>
          <w:szCs w:val="24"/>
        </w:rPr>
        <w:t>三、</w:t>
      </w:r>
      <w:bookmarkEnd w:id="138"/>
      <w:bookmarkEnd w:id="139"/>
      <w:r>
        <w:rPr>
          <w:rFonts w:hint="eastAsia" w:cs="仿宋_GB2312"/>
          <w:b/>
          <w:bCs/>
          <w:sz w:val="24"/>
          <w:szCs w:val="24"/>
        </w:rPr>
        <w:t>商务技术文件</w:t>
      </w:r>
    </w:p>
    <w:p>
      <w:pPr>
        <w:pStyle w:val="60"/>
        <w:spacing w:line="360" w:lineRule="auto"/>
        <w:rPr>
          <w:rFonts w:ascii="宋体" w:hAnsi="宋体" w:cs="宋体"/>
          <w:b/>
          <w:bCs/>
          <w:sz w:val="24"/>
          <w:szCs w:val="24"/>
        </w:rPr>
      </w:pPr>
      <w:bookmarkStart w:id="140" w:name="_Toc406671166"/>
      <w:bookmarkStart w:id="141" w:name="_Toc406671730"/>
      <w:bookmarkStart w:id="142" w:name="_Toc406672428"/>
      <w:bookmarkStart w:id="143" w:name="_Toc406670795"/>
      <w:r>
        <w:rPr>
          <w:rFonts w:hint="eastAsia" w:ascii="宋体" w:hAnsi="宋体" w:cs="宋体"/>
          <w:b/>
          <w:bCs/>
          <w:sz w:val="24"/>
          <w:szCs w:val="24"/>
        </w:rPr>
        <w:t>1.商务偏离表</w:t>
      </w:r>
      <w:bookmarkEnd w:id="140"/>
      <w:bookmarkEnd w:id="141"/>
      <w:bookmarkEnd w:id="142"/>
      <w:bookmarkEnd w:id="143"/>
    </w:p>
    <w:p>
      <w:pPr>
        <w:pStyle w:val="60"/>
        <w:spacing w:line="360" w:lineRule="auto"/>
        <w:jc w:val="center"/>
        <w:rPr>
          <w:b/>
          <w:bCs/>
        </w:rPr>
      </w:pPr>
      <w:r>
        <w:rPr>
          <w:rFonts w:hint="eastAsia"/>
          <w:b/>
          <w:bCs/>
        </w:rPr>
        <w:t>商务偏离表</w:t>
      </w:r>
    </w:p>
    <w:tbl>
      <w:tblPr>
        <w:tblStyle w:val="2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序号</w:t>
            </w:r>
          </w:p>
        </w:tc>
        <w:tc>
          <w:tcPr>
            <w:tcW w:w="2263" w:type="dxa"/>
            <w:vAlign w:val="center"/>
          </w:tcPr>
          <w:p>
            <w:pPr>
              <w:pStyle w:val="60"/>
              <w:spacing w:line="360" w:lineRule="auto"/>
              <w:rPr>
                <w:rFonts w:ascii="宋体" w:hAnsi="宋体" w:cs="宋体"/>
              </w:rPr>
            </w:pPr>
            <w:r>
              <w:rPr>
                <w:rFonts w:hint="eastAsia" w:ascii="宋体" w:hAnsi="宋体" w:cs="宋体"/>
              </w:rPr>
              <w:t>商务条款</w:t>
            </w:r>
          </w:p>
        </w:tc>
        <w:tc>
          <w:tcPr>
            <w:tcW w:w="2001" w:type="dxa"/>
            <w:vAlign w:val="center"/>
          </w:tcPr>
          <w:p>
            <w:pPr>
              <w:pStyle w:val="60"/>
              <w:spacing w:line="360" w:lineRule="auto"/>
              <w:rPr>
                <w:rFonts w:ascii="宋体" w:hAnsi="宋体" w:cs="宋体"/>
              </w:rPr>
            </w:pPr>
            <w:r>
              <w:rPr>
                <w:rFonts w:hint="eastAsia" w:ascii="宋体" w:hAnsi="宋体" w:cs="宋体"/>
              </w:rPr>
              <w:t>招标文件要求</w:t>
            </w:r>
          </w:p>
        </w:tc>
        <w:tc>
          <w:tcPr>
            <w:tcW w:w="2652" w:type="dxa"/>
            <w:vAlign w:val="center"/>
          </w:tcPr>
          <w:p>
            <w:pPr>
              <w:pStyle w:val="60"/>
              <w:spacing w:line="360" w:lineRule="auto"/>
              <w:rPr>
                <w:rFonts w:ascii="宋体" w:hAnsi="宋体" w:cs="宋体"/>
              </w:rPr>
            </w:pPr>
            <w:r>
              <w:rPr>
                <w:rFonts w:hint="eastAsia" w:ascii="宋体" w:hAnsi="宋体" w:cs="宋体"/>
              </w:rPr>
              <w:t>投标文件响应情况</w:t>
            </w:r>
          </w:p>
        </w:tc>
        <w:tc>
          <w:tcPr>
            <w:tcW w:w="1399" w:type="dxa"/>
            <w:vAlign w:val="center"/>
          </w:tcPr>
          <w:p>
            <w:pPr>
              <w:pStyle w:val="60"/>
              <w:spacing w:line="360" w:lineRule="auto"/>
              <w:rPr>
                <w:rFonts w:ascii="宋体" w:hAnsi="宋体" w:cs="宋体"/>
              </w:rPr>
            </w:pPr>
            <w:r>
              <w:rPr>
                <w:rFonts w:hint="eastAsia" w:ascii="宋体" w:hAnsi="宋体" w:cs="宋体"/>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1</w:t>
            </w:r>
          </w:p>
        </w:tc>
        <w:tc>
          <w:tcPr>
            <w:tcW w:w="2263" w:type="dxa"/>
            <w:vAlign w:val="center"/>
          </w:tcPr>
          <w:p>
            <w:pPr>
              <w:pStyle w:val="60"/>
              <w:spacing w:line="360" w:lineRule="auto"/>
              <w:rPr>
                <w:rFonts w:ascii="宋体" w:hAnsi="宋体" w:cs="宋体"/>
              </w:rPr>
            </w:pPr>
            <w:r>
              <w:rPr>
                <w:rFonts w:hint="eastAsia" w:ascii="宋体" w:hAnsi="宋体" w:cs="宋体"/>
              </w:rPr>
              <w:t>交货期</w:t>
            </w: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2</w:t>
            </w:r>
          </w:p>
        </w:tc>
        <w:tc>
          <w:tcPr>
            <w:tcW w:w="2263" w:type="dxa"/>
            <w:vAlign w:val="center"/>
          </w:tcPr>
          <w:p>
            <w:pPr>
              <w:pStyle w:val="60"/>
              <w:spacing w:line="360" w:lineRule="auto"/>
              <w:rPr>
                <w:rFonts w:ascii="宋体" w:hAnsi="宋体" w:cs="宋体"/>
              </w:rPr>
            </w:pPr>
            <w:r>
              <w:rPr>
                <w:rFonts w:hint="eastAsia" w:ascii="宋体" w:hAnsi="宋体" w:cs="宋体"/>
              </w:rPr>
              <w:t>验收标准、规范</w:t>
            </w: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3</w:t>
            </w:r>
          </w:p>
        </w:tc>
        <w:tc>
          <w:tcPr>
            <w:tcW w:w="2263" w:type="dxa"/>
            <w:vAlign w:val="center"/>
          </w:tcPr>
          <w:p>
            <w:pPr>
              <w:pStyle w:val="60"/>
              <w:spacing w:line="360" w:lineRule="auto"/>
              <w:rPr>
                <w:rFonts w:ascii="宋体" w:hAnsi="宋体" w:cs="宋体"/>
              </w:rPr>
            </w:pPr>
            <w:r>
              <w:rPr>
                <w:rFonts w:hint="eastAsia" w:ascii="宋体" w:hAnsi="宋体" w:cs="宋体"/>
              </w:rPr>
              <w:t>售后服务</w:t>
            </w: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4</w:t>
            </w:r>
          </w:p>
        </w:tc>
        <w:tc>
          <w:tcPr>
            <w:tcW w:w="2263" w:type="dxa"/>
            <w:vAlign w:val="center"/>
          </w:tcPr>
          <w:p>
            <w:pPr>
              <w:pStyle w:val="60"/>
              <w:spacing w:line="360" w:lineRule="auto"/>
              <w:rPr>
                <w:rFonts w:ascii="宋体" w:hAnsi="宋体" w:cs="宋体"/>
              </w:rPr>
            </w:pPr>
            <w:r>
              <w:rPr>
                <w:rFonts w:hint="eastAsia" w:ascii="宋体" w:hAnsi="宋体" w:cs="宋体"/>
              </w:rPr>
              <w:t>质保期</w:t>
            </w: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5</w:t>
            </w:r>
          </w:p>
        </w:tc>
        <w:tc>
          <w:tcPr>
            <w:tcW w:w="2263" w:type="dxa"/>
            <w:vAlign w:val="center"/>
          </w:tcPr>
          <w:p>
            <w:pPr>
              <w:pStyle w:val="60"/>
              <w:spacing w:line="360" w:lineRule="auto"/>
              <w:rPr>
                <w:rFonts w:ascii="宋体" w:hAnsi="宋体" w:cs="宋体"/>
              </w:rPr>
            </w:pPr>
            <w:r>
              <w:rPr>
                <w:rFonts w:hint="eastAsia" w:ascii="宋体" w:hAnsi="宋体" w:cs="宋体"/>
              </w:rPr>
              <w:t>付款条件</w:t>
            </w: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6</w:t>
            </w:r>
          </w:p>
        </w:tc>
        <w:tc>
          <w:tcPr>
            <w:tcW w:w="2263" w:type="dxa"/>
            <w:vAlign w:val="center"/>
          </w:tcPr>
          <w:p>
            <w:pPr>
              <w:pStyle w:val="60"/>
              <w:spacing w:line="360" w:lineRule="auto"/>
              <w:rPr>
                <w:rFonts w:ascii="宋体" w:hAnsi="宋体" w:cs="宋体"/>
              </w:rPr>
            </w:pPr>
            <w:r>
              <w:rPr>
                <w:rFonts w:hint="eastAsia" w:ascii="宋体" w:hAnsi="宋体" w:cs="宋体"/>
              </w:rPr>
              <w:t>其他要求</w:t>
            </w: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7</w:t>
            </w:r>
          </w:p>
        </w:tc>
        <w:tc>
          <w:tcPr>
            <w:tcW w:w="2263" w:type="dxa"/>
            <w:vAlign w:val="center"/>
          </w:tcPr>
          <w:p>
            <w:pPr>
              <w:pStyle w:val="60"/>
              <w:spacing w:line="360" w:lineRule="auto"/>
              <w:rPr>
                <w:rFonts w:ascii="宋体" w:hAnsi="宋体" w:cs="宋体"/>
              </w:rPr>
            </w:pPr>
            <w:r>
              <w:rPr>
                <w:rFonts w:hint="eastAsia" w:ascii="宋体" w:hAnsi="宋体" w:cs="宋体"/>
              </w:rPr>
              <w:t>……</w:t>
            </w: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bl>
    <w:p>
      <w:pPr>
        <w:pStyle w:val="60"/>
        <w:spacing w:line="360" w:lineRule="auto"/>
        <w:rPr>
          <w:rFonts w:ascii="宋体" w:hAnsi="宋体" w:cs="宋体"/>
        </w:rPr>
      </w:pPr>
      <w:r>
        <w:rPr>
          <w:rFonts w:hint="eastAsia" w:ascii="宋体" w:hAnsi="宋体" w:cs="宋体"/>
        </w:rPr>
        <w:t>注：无论供应商递交的投标文件与招标文件商务条款的要求是否有偏离，均应逐条列在商务偏离表中。</w:t>
      </w:r>
    </w:p>
    <w:p>
      <w:pPr>
        <w:rPr>
          <w:rFonts w:ascii="宋体" w:hAnsi="宋体" w:cs="宋体"/>
          <w:szCs w:val="21"/>
        </w:rPr>
      </w:pPr>
      <w:r>
        <w:rPr>
          <w:rFonts w:hint="eastAsia" w:ascii="宋体" w:hAnsi="宋体" w:cs="宋体"/>
          <w:szCs w:val="21"/>
        </w:rPr>
        <w:br w:type="page"/>
      </w:r>
    </w:p>
    <w:p>
      <w:pPr>
        <w:pStyle w:val="60"/>
        <w:spacing w:line="360" w:lineRule="auto"/>
        <w:rPr>
          <w:rFonts w:ascii="宋体" w:hAnsi="宋体" w:cs="宋体"/>
          <w:b/>
          <w:bCs/>
          <w:sz w:val="24"/>
          <w:szCs w:val="24"/>
        </w:rPr>
      </w:pPr>
      <w:r>
        <w:rPr>
          <w:rFonts w:hint="eastAsia" w:ascii="宋体" w:hAnsi="宋体" w:cs="宋体"/>
          <w:b/>
          <w:bCs/>
          <w:sz w:val="24"/>
          <w:szCs w:val="24"/>
        </w:rPr>
        <w:t>2.技术参数偏离表</w:t>
      </w:r>
    </w:p>
    <w:p>
      <w:pPr>
        <w:pStyle w:val="60"/>
        <w:spacing w:line="360" w:lineRule="auto"/>
        <w:jc w:val="center"/>
        <w:rPr>
          <w:b/>
          <w:bCs/>
        </w:rPr>
      </w:pPr>
      <w:r>
        <w:rPr>
          <w:rFonts w:hint="eastAsia"/>
          <w:b/>
          <w:bCs/>
        </w:rPr>
        <w:t>技术参数偏离表</w:t>
      </w:r>
    </w:p>
    <w:tbl>
      <w:tblPr>
        <w:tblStyle w:val="2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序号</w:t>
            </w:r>
          </w:p>
        </w:tc>
        <w:tc>
          <w:tcPr>
            <w:tcW w:w="2263" w:type="dxa"/>
            <w:vAlign w:val="center"/>
          </w:tcPr>
          <w:p>
            <w:pPr>
              <w:pStyle w:val="60"/>
              <w:spacing w:line="360" w:lineRule="auto"/>
              <w:rPr>
                <w:rFonts w:ascii="宋体" w:hAnsi="宋体" w:cs="宋体"/>
              </w:rPr>
            </w:pPr>
            <w:r>
              <w:rPr>
                <w:rFonts w:hint="eastAsia" w:ascii="宋体" w:hAnsi="宋体" w:cs="宋体"/>
              </w:rPr>
              <w:t>技术参数条款</w:t>
            </w:r>
          </w:p>
        </w:tc>
        <w:tc>
          <w:tcPr>
            <w:tcW w:w="2001" w:type="dxa"/>
            <w:vAlign w:val="center"/>
          </w:tcPr>
          <w:p>
            <w:pPr>
              <w:pStyle w:val="60"/>
              <w:spacing w:line="360" w:lineRule="auto"/>
              <w:rPr>
                <w:rFonts w:ascii="宋体" w:hAnsi="宋体" w:cs="宋体"/>
              </w:rPr>
            </w:pPr>
            <w:r>
              <w:rPr>
                <w:rFonts w:hint="eastAsia" w:ascii="宋体" w:hAnsi="宋体" w:cs="宋体"/>
              </w:rPr>
              <w:t>招标文件要求</w:t>
            </w:r>
          </w:p>
        </w:tc>
        <w:tc>
          <w:tcPr>
            <w:tcW w:w="2652" w:type="dxa"/>
            <w:vAlign w:val="center"/>
          </w:tcPr>
          <w:p>
            <w:pPr>
              <w:pStyle w:val="60"/>
              <w:spacing w:line="360" w:lineRule="auto"/>
              <w:rPr>
                <w:rFonts w:ascii="宋体" w:hAnsi="宋体" w:cs="宋体"/>
              </w:rPr>
            </w:pPr>
            <w:r>
              <w:rPr>
                <w:rFonts w:hint="eastAsia" w:ascii="宋体" w:hAnsi="宋体" w:cs="宋体"/>
              </w:rPr>
              <w:t>投标文件响应情况</w:t>
            </w:r>
          </w:p>
        </w:tc>
        <w:tc>
          <w:tcPr>
            <w:tcW w:w="1399" w:type="dxa"/>
            <w:vAlign w:val="center"/>
          </w:tcPr>
          <w:p>
            <w:pPr>
              <w:pStyle w:val="60"/>
              <w:spacing w:line="360" w:lineRule="auto"/>
              <w:rPr>
                <w:rFonts w:ascii="宋体" w:hAnsi="宋体" w:cs="宋体"/>
              </w:rPr>
            </w:pPr>
            <w:r>
              <w:rPr>
                <w:rFonts w:hint="eastAsia" w:ascii="宋体" w:hAnsi="宋体" w:cs="宋体"/>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1</w:t>
            </w: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2</w:t>
            </w: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3</w:t>
            </w: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4</w:t>
            </w: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5</w:t>
            </w: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r>
              <w:rPr>
                <w:rFonts w:hint="eastAsia" w:ascii="宋体" w:hAnsi="宋体" w:cs="宋体"/>
              </w:rPr>
              <w:t>...</w:t>
            </w: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spacing w:line="360" w:lineRule="auto"/>
              <w:rPr>
                <w:rFonts w:ascii="宋体" w:hAnsi="宋体" w:cs="宋体"/>
              </w:rPr>
            </w:pPr>
          </w:p>
        </w:tc>
        <w:tc>
          <w:tcPr>
            <w:tcW w:w="2263" w:type="dxa"/>
            <w:vAlign w:val="center"/>
          </w:tcPr>
          <w:p>
            <w:pPr>
              <w:pStyle w:val="60"/>
              <w:spacing w:line="360" w:lineRule="auto"/>
              <w:rPr>
                <w:rFonts w:ascii="宋体" w:hAnsi="宋体" w:cs="宋体"/>
              </w:rPr>
            </w:pPr>
          </w:p>
        </w:tc>
        <w:tc>
          <w:tcPr>
            <w:tcW w:w="2001" w:type="dxa"/>
            <w:vAlign w:val="center"/>
          </w:tcPr>
          <w:p>
            <w:pPr>
              <w:pStyle w:val="60"/>
              <w:spacing w:line="360" w:lineRule="auto"/>
              <w:rPr>
                <w:rFonts w:ascii="宋体" w:hAnsi="宋体" w:cs="宋体"/>
              </w:rPr>
            </w:pPr>
          </w:p>
        </w:tc>
        <w:tc>
          <w:tcPr>
            <w:tcW w:w="2652" w:type="dxa"/>
            <w:vAlign w:val="center"/>
          </w:tcPr>
          <w:p>
            <w:pPr>
              <w:pStyle w:val="60"/>
              <w:spacing w:line="360" w:lineRule="auto"/>
              <w:rPr>
                <w:rFonts w:ascii="宋体" w:hAnsi="宋体" w:cs="宋体"/>
              </w:rPr>
            </w:pPr>
          </w:p>
        </w:tc>
        <w:tc>
          <w:tcPr>
            <w:tcW w:w="1399" w:type="dxa"/>
            <w:vAlign w:val="center"/>
          </w:tcPr>
          <w:p>
            <w:pPr>
              <w:pStyle w:val="60"/>
              <w:spacing w:line="360" w:lineRule="auto"/>
              <w:rPr>
                <w:rFonts w:ascii="宋体" w:hAnsi="宋体" w:cs="宋体"/>
              </w:rPr>
            </w:pPr>
          </w:p>
        </w:tc>
      </w:tr>
    </w:tbl>
    <w:p>
      <w:pPr>
        <w:pStyle w:val="60"/>
        <w:spacing w:line="360" w:lineRule="auto"/>
        <w:rPr>
          <w:rFonts w:ascii="宋体" w:hAnsi="宋体" w:cs="宋体"/>
        </w:rPr>
      </w:pPr>
      <w:r>
        <w:rPr>
          <w:rFonts w:hint="eastAsia" w:ascii="宋体" w:hAnsi="宋体" w:cs="宋体"/>
        </w:rPr>
        <w:t>注：无论供应商递交的投标文件与招标文件技术参数条款的要求是否有偏离，均应逐条列在技术参数偏离表中。</w:t>
      </w:r>
    </w:p>
    <w:p>
      <w:pPr>
        <w:pStyle w:val="60"/>
        <w:spacing w:line="360" w:lineRule="auto"/>
        <w:rPr>
          <w:rFonts w:ascii="宋体" w:hAnsi="宋体" w:cs="宋体"/>
        </w:rPr>
      </w:pPr>
      <w:r>
        <w:rPr>
          <w:rFonts w:hint="eastAsia" w:ascii="宋体" w:hAnsi="宋体" w:cs="宋体"/>
        </w:rPr>
        <w:br w:type="page"/>
      </w:r>
    </w:p>
    <w:p>
      <w:pPr>
        <w:pStyle w:val="60"/>
        <w:spacing w:line="360" w:lineRule="auto"/>
        <w:rPr>
          <w:rFonts w:ascii="宋体" w:hAnsi="宋体" w:cs="宋体"/>
          <w:b/>
          <w:bCs/>
          <w:sz w:val="24"/>
          <w:szCs w:val="24"/>
        </w:rPr>
      </w:pPr>
      <w:bookmarkStart w:id="144" w:name="_Toc406670796"/>
      <w:bookmarkStart w:id="145" w:name="_Toc406671167"/>
      <w:bookmarkStart w:id="146" w:name="_Toc406672429"/>
      <w:bookmarkStart w:id="147" w:name="_Toc406671731"/>
      <w:r>
        <w:rPr>
          <w:rFonts w:hint="eastAsia" w:ascii="宋体" w:hAnsi="宋体" w:cs="宋体"/>
          <w:b/>
          <w:bCs/>
          <w:sz w:val="24"/>
          <w:szCs w:val="24"/>
        </w:rPr>
        <w:t>3.</w:t>
      </w:r>
      <w:bookmarkEnd w:id="144"/>
      <w:bookmarkEnd w:id="145"/>
      <w:bookmarkEnd w:id="146"/>
      <w:bookmarkEnd w:id="147"/>
      <w:r>
        <w:rPr>
          <w:rFonts w:hint="eastAsia" w:ascii="宋体" w:hAnsi="宋体" w:cs="宋体"/>
          <w:b/>
          <w:bCs/>
          <w:sz w:val="24"/>
          <w:szCs w:val="24"/>
        </w:rPr>
        <w:t>业绩</w:t>
      </w:r>
    </w:p>
    <w:p>
      <w:pPr>
        <w:pStyle w:val="60"/>
        <w:spacing w:line="360" w:lineRule="auto"/>
        <w:jc w:val="center"/>
        <w:rPr>
          <w:b/>
          <w:bCs/>
        </w:rPr>
      </w:pPr>
      <w:r>
        <w:rPr>
          <w:rFonts w:hint="eastAsia"/>
          <w:b/>
          <w:bCs/>
        </w:rPr>
        <w:t>业绩一览表</w:t>
      </w:r>
    </w:p>
    <w:tbl>
      <w:tblPr>
        <w:tblStyle w:val="26"/>
        <w:tblW w:w="911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2928"/>
        <w:gridCol w:w="1161"/>
        <w:gridCol w:w="1260"/>
        <w:gridCol w:w="160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pStyle w:val="60"/>
              <w:spacing w:line="360" w:lineRule="auto"/>
              <w:jc w:val="center"/>
              <w:rPr>
                <w:rFonts w:cs="Arial"/>
              </w:rPr>
            </w:pPr>
            <w:r>
              <w:rPr>
                <w:rFonts w:hint="eastAsia" w:cs="Arial"/>
              </w:rPr>
              <w:t>序号</w:t>
            </w:r>
          </w:p>
        </w:tc>
        <w:tc>
          <w:tcPr>
            <w:tcW w:w="1440" w:type="dxa"/>
            <w:vAlign w:val="center"/>
          </w:tcPr>
          <w:p>
            <w:pPr>
              <w:pStyle w:val="60"/>
              <w:spacing w:line="360" w:lineRule="auto"/>
              <w:jc w:val="center"/>
              <w:rPr>
                <w:rFonts w:cs="Arial"/>
              </w:rPr>
            </w:pPr>
            <w:r>
              <w:rPr>
                <w:rFonts w:hint="eastAsia" w:cs="Arial"/>
              </w:rPr>
              <w:t>甲方名称</w:t>
            </w:r>
          </w:p>
        </w:tc>
        <w:tc>
          <w:tcPr>
            <w:tcW w:w="2928" w:type="dxa"/>
            <w:vAlign w:val="center"/>
          </w:tcPr>
          <w:p>
            <w:pPr>
              <w:pStyle w:val="60"/>
              <w:spacing w:line="360" w:lineRule="auto"/>
              <w:jc w:val="center"/>
              <w:rPr>
                <w:rFonts w:cs="Arial"/>
              </w:rPr>
            </w:pPr>
            <w:r>
              <w:rPr>
                <w:rFonts w:hint="eastAsia" w:cs="Arial"/>
              </w:rPr>
              <w:t>项目名称</w:t>
            </w:r>
          </w:p>
        </w:tc>
        <w:tc>
          <w:tcPr>
            <w:tcW w:w="1161" w:type="dxa"/>
            <w:vAlign w:val="center"/>
          </w:tcPr>
          <w:p>
            <w:pPr>
              <w:pStyle w:val="60"/>
              <w:spacing w:line="360" w:lineRule="auto"/>
              <w:jc w:val="center"/>
              <w:rPr>
                <w:rFonts w:cs="Arial"/>
              </w:rPr>
            </w:pPr>
            <w:r>
              <w:rPr>
                <w:rFonts w:hint="eastAsia" w:cs="Arial"/>
              </w:rPr>
              <w:t>合同时间</w:t>
            </w:r>
          </w:p>
        </w:tc>
        <w:tc>
          <w:tcPr>
            <w:tcW w:w="1260" w:type="dxa"/>
            <w:vAlign w:val="center"/>
          </w:tcPr>
          <w:p>
            <w:pPr>
              <w:pStyle w:val="60"/>
              <w:spacing w:line="360" w:lineRule="auto"/>
              <w:jc w:val="center"/>
              <w:rPr>
                <w:rFonts w:cs="Arial"/>
              </w:rPr>
            </w:pPr>
            <w:r>
              <w:rPr>
                <w:rFonts w:hint="eastAsia" w:cs="Arial"/>
              </w:rPr>
              <w:t>合同金额</w:t>
            </w:r>
          </w:p>
        </w:tc>
        <w:tc>
          <w:tcPr>
            <w:tcW w:w="1606" w:type="dxa"/>
            <w:tcBorders>
              <w:left w:val="single" w:color="auto" w:sz="4" w:space="0"/>
            </w:tcBorders>
            <w:vAlign w:val="center"/>
          </w:tcPr>
          <w:p>
            <w:pPr>
              <w:pStyle w:val="60"/>
              <w:spacing w:line="360" w:lineRule="auto"/>
              <w:jc w:val="center"/>
              <w:rPr>
                <w:rFonts w:cs="Arial"/>
              </w:rPr>
            </w:pPr>
            <w:r>
              <w:rPr>
                <w:rFonts w:hint="eastAsia" w:cs="Aria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jc w:val="center"/>
              <w:rPr>
                <w:rFonts w:cs="Arial"/>
              </w:rPr>
            </w:pPr>
            <w:r>
              <w:rPr>
                <w:rFonts w:hint="eastAsia" w:cs="Arial"/>
              </w:rPr>
              <w:t>...</w:t>
            </w:r>
          </w:p>
        </w:tc>
        <w:tc>
          <w:tcPr>
            <w:tcW w:w="1440" w:type="dxa"/>
            <w:vAlign w:val="center"/>
          </w:tcPr>
          <w:p>
            <w:pPr>
              <w:pStyle w:val="60"/>
              <w:spacing w:line="360" w:lineRule="auto"/>
              <w:jc w:val="center"/>
              <w:rPr>
                <w:rFonts w:cs="Arial"/>
              </w:rPr>
            </w:pPr>
          </w:p>
        </w:tc>
        <w:tc>
          <w:tcPr>
            <w:tcW w:w="2928" w:type="dxa"/>
            <w:vAlign w:val="center"/>
          </w:tcPr>
          <w:p>
            <w:pPr>
              <w:pStyle w:val="60"/>
              <w:spacing w:line="360" w:lineRule="auto"/>
              <w:jc w:val="center"/>
              <w:rPr>
                <w:rFonts w:cs="Arial"/>
              </w:rPr>
            </w:pPr>
          </w:p>
        </w:tc>
        <w:tc>
          <w:tcPr>
            <w:tcW w:w="1161" w:type="dxa"/>
            <w:vAlign w:val="center"/>
          </w:tcPr>
          <w:p>
            <w:pPr>
              <w:pStyle w:val="60"/>
              <w:spacing w:line="360" w:lineRule="auto"/>
              <w:jc w:val="center"/>
              <w:rPr>
                <w:rFonts w:cs="Arial"/>
              </w:rPr>
            </w:pPr>
          </w:p>
        </w:tc>
        <w:tc>
          <w:tcPr>
            <w:tcW w:w="1260" w:type="dxa"/>
            <w:vAlign w:val="center"/>
          </w:tcPr>
          <w:p>
            <w:pPr>
              <w:pStyle w:val="60"/>
              <w:spacing w:line="360" w:lineRule="auto"/>
              <w:jc w:val="center"/>
              <w:rPr>
                <w:rFonts w:cs="Arial"/>
              </w:rPr>
            </w:pPr>
          </w:p>
        </w:tc>
        <w:tc>
          <w:tcPr>
            <w:tcW w:w="1606" w:type="dxa"/>
            <w:tcBorders>
              <w:left w:val="single" w:color="auto" w:sz="4" w:space="0"/>
            </w:tcBorders>
            <w:vAlign w:val="center"/>
          </w:tcPr>
          <w:p>
            <w:pPr>
              <w:pStyle w:val="60"/>
              <w:spacing w:line="360" w:lineRule="auto"/>
              <w:jc w:val="center"/>
              <w:rPr>
                <w:rFonts w:cs="Arial"/>
              </w:rPr>
            </w:pPr>
          </w:p>
        </w:tc>
      </w:tr>
    </w:tbl>
    <w:p>
      <w:pPr>
        <w:pStyle w:val="60"/>
        <w:spacing w:line="360" w:lineRule="auto"/>
      </w:pPr>
      <w:r>
        <w:rPr>
          <w:rFonts w:hint="eastAsia"/>
        </w:rPr>
        <w:t>注：需提供中标（成交）通知书或项目合同等证明材料，项目合同中至少包括合同的甲乙双方、项目名称、主要内容、双方签章及生效时间；</w:t>
      </w:r>
    </w:p>
    <w:p>
      <w:pPr>
        <w:pStyle w:val="60"/>
        <w:spacing w:line="360" w:lineRule="auto"/>
      </w:pPr>
      <w:r>
        <w:br w:type="page"/>
      </w:r>
    </w:p>
    <w:p>
      <w:pPr>
        <w:pStyle w:val="60"/>
        <w:spacing w:line="360" w:lineRule="auto"/>
        <w:rPr>
          <w:rFonts w:ascii="宋体" w:hAnsi="宋体" w:cs="宋体"/>
          <w:b/>
          <w:bCs/>
          <w:sz w:val="24"/>
          <w:szCs w:val="24"/>
        </w:rPr>
      </w:pPr>
      <w:r>
        <w:rPr>
          <w:rFonts w:hint="eastAsia" w:ascii="宋体" w:hAnsi="宋体" w:cs="宋体"/>
          <w:b/>
          <w:bCs/>
          <w:sz w:val="24"/>
          <w:szCs w:val="24"/>
        </w:rPr>
        <w:t>4.产品来源的可靠性</w:t>
      </w:r>
    </w:p>
    <w:p>
      <w:pPr>
        <w:pStyle w:val="60"/>
        <w:spacing w:line="360" w:lineRule="auto"/>
        <w:rPr>
          <w:rFonts w:ascii="宋体" w:hAnsi="宋体" w:cs="宋体"/>
          <w:b/>
          <w:bCs/>
          <w:sz w:val="24"/>
          <w:szCs w:val="24"/>
        </w:rPr>
      </w:pPr>
      <w:r>
        <w:rPr>
          <w:rFonts w:hint="eastAsia" w:ascii="宋体" w:hAnsi="宋体" w:cs="宋体"/>
          <w:b/>
          <w:bCs/>
          <w:sz w:val="24"/>
          <w:szCs w:val="24"/>
        </w:rPr>
        <w:t>5.产品符合性</w:t>
      </w:r>
    </w:p>
    <w:p>
      <w:pPr>
        <w:pStyle w:val="60"/>
        <w:spacing w:line="360" w:lineRule="auto"/>
        <w:rPr>
          <w:rFonts w:ascii="宋体" w:hAnsi="宋体" w:cs="宋体"/>
          <w:b/>
          <w:bCs/>
          <w:sz w:val="24"/>
          <w:szCs w:val="24"/>
        </w:rPr>
      </w:pPr>
      <w:r>
        <w:rPr>
          <w:rFonts w:hint="eastAsia" w:ascii="宋体" w:hAnsi="宋体" w:cs="宋体"/>
          <w:b/>
          <w:bCs/>
          <w:sz w:val="24"/>
          <w:szCs w:val="24"/>
        </w:rPr>
        <w:t>6.专业技术人员</w:t>
      </w:r>
    </w:p>
    <w:p>
      <w:pPr>
        <w:pStyle w:val="60"/>
        <w:spacing w:line="360" w:lineRule="auto"/>
        <w:rPr>
          <w:rFonts w:ascii="宋体" w:hAnsi="宋体" w:cs="宋体"/>
          <w:b/>
          <w:bCs/>
          <w:sz w:val="24"/>
          <w:szCs w:val="24"/>
        </w:rPr>
      </w:pPr>
      <w:r>
        <w:rPr>
          <w:rFonts w:hint="eastAsia" w:ascii="宋体" w:hAnsi="宋体" w:cs="宋体"/>
          <w:b/>
          <w:bCs/>
          <w:sz w:val="24"/>
          <w:szCs w:val="24"/>
        </w:rPr>
        <w:t>7.产品运输贮存方案</w:t>
      </w:r>
    </w:p>
    <w:p>
      <w:pPr>
        <w:pStyle w:val="60"/>
        <w:spacing w:line="360" w:lineRule="auto"/>
        <w:rPr>
          <w:rFonts w:ascii="宋体" w:hAnsi="宋体" w:cs="宋体"/>
          <w:b/>
          <w:bCs/>
          <w:sz w:val="24"/>
          <w:szCs w:val="24"/>
        </w:rPr>
      </w:pPr>
      <w:r>
        <w:rPr>
          <w:rFonts w:hint="eastAsia" w:ascii="宋体" w:hAnsi="宋体" w:cs="宋体"/>
          <w:b/>
          <w:bCs/>
          <w:sz w:val="24"/>
          <w:szCs w:val="24"/>
        </w:rPr>
        <w:t>8.服务方案</w:t>
      </w:r>
    </w:p>
    <w:p>
      <w:pPr>
        <w:pStyle w:val="60"/>
        <w:spacing w:line="360" w:lineRule="auto"/>
        <w:rPr>
          <w:rFonts w:ascii="宋体" w:hAnsi="宋体" w:cs="宋体"/>
          <w:b/>
          <w:bCs/>
          <w:sz w:val="24"/>
          <w:szCs w:val="24"/>
        </w:rPr>
      </w:pPr>
      <w:r>
        <w:rPr>
          <w:rFonts w:hint="eastAsia" w:ascii="宋体" w:hAnsi="宋体" w:cs="宋体"/>
          <w:b/>
          <w:bCs/>
          <w:sz w:val="24"/>
          <w:szCs w:val="24"/>
        </w:rPr>
        <w:t>9.现场培训方案</w:t>
      </w:r>
    </w:p>
    <w:p>
      <w:pPr>
        <w:pStyle w:val="60"/>
        <w:spacing w:line="360" w:lineRule="auto"/>
        <w:rPr>
          <w:rFonts w:ascii="宋体" w:hAnsi="宋体" w:cs="宋体"/>
          <w:b/>
          <w:bCs/>
          <w:sz w:val="24"/>
          <w:szCs w:val="24"/>
        </w:rPr>
      </w:pPr>
      <w:r>
        <w:rPr>
          <w:rFonts w:hint="eastAsia" w:ascii="宋体" w:hAnsi="宋体" w:cs="宋体"/>
          <w:b/>
          <w:bCs/>
          <w:sz w:val="24"/>
          <w:szCs w:val="24"/>
        </w:rPr>
        <w:t>10.售后及应急服务响应方案</w:t>
      </w:r>
    </w:p>
    <w:p>
      <w:pPr>
        <w:pStyle w:val="60"/>
        <w:spacing w:line="360" w:lineRule="auto"/>
        <w:rPr>
          <w:rFonts w:ascii="宋体" w:hAnsi="宋体" w:cs="宋体"/>
          <w:b/>
          <w:bCs/>
          <w:sz w:val="24"/>
          <w:szCs w:val="24"/>
        </w:rPr>
      </w:pPr>
    </w:p>
    <w:p>
      <w:r>
        <w:br w:type="page"/>
      </w:r>
    </w:p>
    <w:p>
      <w:pPr>
        <w:pStyle w:val="60"/>
        <w:spacing w:line="360" w:lineRule="auto"/>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.企业类型声明及证明材料</w:t>
      </w:r>
    </w:p>
    <w:p>
      <w:pPr>
        <w:widowControl/>
        <w:jc w:val="center"/>
        <w:rPr>
          <w:rFonts w:ascii="宋体" w:hAnsi="宋体" w:cs="宋体"/>
          <w:sz w:val="24"/>
        </w:rPr>
      </w:pPr>
      <w:r>
        <w:rPr>
          <w:rFonts w:hint="eastAsia" w:ascii="宋体" w:hAnsi="宋体" w:cs="宋体"/>
          <w:b/>
          <w:bCs/>
          <w:sz w:val="24"/>
        </w:rPr>
        <w:t>1</w:t>
      </w:r>
      <w:r>
        <w:rPr>
          <w:rFonts w:hint="eastAsia" w:ascii="宋体" w:hAnsi="宋体" w:cs="宋体"/>
          <w:b/>
          <w:bCs/>
          <w:sz w:val="24"/>
          <w:lang w:val="en-US" w:eastAsia="zh-CN"/>
        </w:rPr>
        <w:t>1</w:t>
      </w:r>
      <w:r>
        <w:rPr>
          <w:rFonts w:hint="eastAsia" w:ascii="宋体" w:hAnsi="宋体" w:cs="宋体"/>
          <w:b/>
          <w:bCs/>
          <w:sz w:val="24"/>
        </w:rPr>
        <w:t>.1</w:t>
      </w:r>
      <w:r>
        <w:rPr>
          <w:rFonts w:hint="eastAsia" w:ascii="宋体" w:hAnsi="宋体" w:cs="宋体"/>
          <w:b/>
          <w:bCs/>
          <w:color w:val="000000"/>
          <w:kern w:val="0"/>
          <w:sz w:val="24"/>
        </w:rPr>
        <w:t>中小企业声明函（货物）</w:t>
      </w:r>
    </w:p>
    <w:p>
      <w:pPr>
        <w:widowControl/>
        <w:spacing w:before="0" w:beforeAutospacing="0" w:after="0" w:afterAutospacing="0"/>
        <w:ind w:firstLine="480" w:firstLineChars="200"/>
        <w:jc w:val="left"/>
        <w:rPr>
          <w:rFonts w:ascii="宋体" w:hAnsi="宋体" w:cs="宋体"/>
          <w:sz w:val="24"/>
        </w:rPr>
      </w:pPr>
      <w:r>
        <w:rPr>
          <w:rFonts w:hint="eastAsia" w:ascii="宋体" w:hAnsi="宋体" w:cs="宋体"/>
          <w:color w:val="000000"/>
          <w:kern w:val="0"/>
          <w:sz w:val="24"/>
        </w:rPr>
        <w:t>本公司（联合体）郑重声明，根据《政府采购促进中小企业发展管理办法》（财库﹝2020﹞46 号）的规定，本公司 （联合体）参加</w:t>
      </w:r>
      <w:r>
        <w:rPr>
          <w:rFonts w:hint="eastAsia" w:ascii="宋体" w:hAnsi="宋体" w:cs="宋体"/>
          <w:i/>
          <w:iCs/>
          <w:color w:val="000000"/>
          <w:kern w:val="0"/>
          <w:sz w:val="24"/>
          <w:u w:val="single"/>
        </w:rPr>
        <w:t>（单位名称）</w:t>
      </w:r>
      <w:r>
        <w:rPr>
          <w:rFonts w:hint="eastAsia" w:ascii="宋体" w:hAnsi="宋体" w:cs="宋体"/>
          <w:color w:val="000000"/>
          <w:kern w:val="0"/>
          <w:sz w:val="24"/>
        </w:rPr>
        <w:t>的</w:t>
      </w:r>
      <w:r>
        <w:rPr>
          <w:rFonts w:hint="eastAsia" w:ascii="宋体" w:hAnsi="宋体" w:cs="宋体"/>
          <w:i/>
          <w:iCs/>
          <w:color w:val="000000"/>
          <w:kern w:val="0"/>
          <w:sz w:val="24"/>
          <w:u w:val="single"/>
        </w:rPr>
        <w:t>（项目名称）</w:t>
      </w:r>
      <w:r>
        <w:rPr>
          <w:rFonts w:hint="eastAsia" w:ascii="宋体" w:hAnsi="宋体" w:cs="宋体"/>
          <w:color w:val="000000"/>
          <w:kern w:val="0"/>
          <w:sz w:val="24"/>
        </w:rPr>
        <w:t xml:space="preserve">采购活动，提供的货物全部由符合政策要求的中小企业制造。相关企业 （含联合体中的中小企业、签订分包意向协议的中小企业）的具体情况如下： </w:t>
      </w:r>
    </w:p>
    <w:p>
      <w:pPr>
        <w:widowControl/>
        <w:spacing w:before="0" w:beforeAutospacing="0" w:after="0" w:afterAutospacing="0"/>
        <w:ind w:firstLine="480" w:firstLineChars="200"/>
        <w:jc w:val="left"/>
        <w:rPr>
          <w:rFonts w:ascii="宋体" w:hAnsi="宋体" w:cs="宋体"/>
          <w:sz w:val="24"/>
        </w:rPr>
      </w:pPr>
      <w:r>
        <w:rPr>
          <w:rFonts w:hint="eastAsia" w:ascii="宋体" w:hAnsi="宋体" w:cs="宋体"/>
          <w:color w:val="000000"/>
          <w:kern w:val="0"/>
          <w:sz w:val="24"/>
        </w:rPr>
        <w:t xml:space="preserve">1. </w:t>
      </w:r>
      <w:r>
        <w:rPr>
          <w:rFonts w:hint="eastAsia" w:ascii="宋体" w:hAnsi="宋体" w:cs="宋体"/>
          <w:i/>
          <w:iCs/>
          <w:color w:val="000000"/>
          <w:kern w:val="0"/>
          <w:sz w:val="24"/>
          <w:u w:val="single"/>
        </w:rPr>
        <w:t>（标的名称）</w:t>
      </w:r>
      <w:r>
        <w:rPr>
          <w:rFonts w:hint="eastAsia" w:ascii="宋体" w:hAnsi="宋体" w:cs="宋体"/>
          <w:i/>
          <w:iCs/>
          <w:color w:val="000000"/>
          <w:kern w:val="0"/>
          <w:sz w:val="24"/>
        </w:rPr>
        <w:t xml:space="preserve"> </w:t>
      </w:r>
      <w:r>
        <w:rPr>
          <w:rFonts w:hint="eastAsia" w:ascii="宋体" w:hAnsi="宋体" w:cs="宋体"/>
          <w:color w:val="000000"/>
          <w:kern w:val="0"/>
          <w:sz w:val="24"/>
        </w:rPr>
        <w:t>，属于</w:t>
      </w:r>
      <w:r>
        <w:rPr>
          <w:rFonts w:hint="eastAsia" w:ascii="宋体" w:hAnsi="宋体" w:cs="宋体"/>
          <w:i/>
          <w:iCs/>
          <w:color w:val="000000"/>
          <w:kern w:val="0"/>
          <w:sz w:val="24"/>
          <w:u w:val="single"/>
        </w:rPr>
        <w:t>（采购文件中明确的所属行业） 行业</w:t>
      </w:r>
      <w:r>
        <w:rPr>
          <w:rFonts w:hint="eastAsia" w:ascii="宋体" w:hAnsi="宋体" w:cs="宋体"/>
          <w:color w:val="000000"/>
          <w:kern w:val="0"/>
          <w:sz w:val="24"/>
        </w:rPr>
        <w:t>；制造商为</w:t>
      </w:r>
      <w:r>
        <w:rPr>
          <w:rFonts w:hint="eastAsia" w:ascii="宋体" w:hAnsi="宋体" w:cs="宋体"/>
          <w:i/>
          <w:iCs/>
          <w:color w:val="000000"/>
          <w:kern w:val="0"/>
          <w:sz w:val="24"/>
          <w:u w:val="single"/>
        </w:rPr>
        <w:t>（企业名称）</w:t>
      </w:r>
      <w:r>
        <w:rPr>
          <w:rFonts w:hint="eastAsia" w:ascii="宋体" w:hAnsi="宋体" w:cs="宋体"/>
          <w:color w:val="000000"/>
          <w:kern w:val="0"/>
          <w:sz w:val="24"/>
        </w:rPr>
        <w:t>，从业人员</w:t>
      </w:r>
      <w:r>
        <w:rPr>
          <w:rFonts w:hint="eastAsia" w:ascii="宋体" w:hAnsi="宋体" w:cs="宋体"/>
          <w:color w:val="000000"/>
          <w:kern w:val="0"/>
          <w:sz w:val="24"/>
          <w:u w:val="single"/>
        </w:rPr>
        <w:t xml:space="preserve">        </w:t>
      </w:r>
      <w:r>
        <w:rPr>
          <w:rFonts w:hint="eastAsia" w:ascii="宋体" w:hAnsi="宋体" w:cs="宋体"/>
          <w:color w:val="000000"/>
          <w:kern w:val="0"/>
          <w:sz w:val="24"/>
        </w:rPr>
        <w:t>人，营业收入为</w:t>
      </w:r>
      <w:r>
        <w:rPr>
          <w:rFonts w:hint="eastAsia" w:ascii="宋体" w:hAnsi="宋体" w:cs="宋体"/>
          <w:color w:val="000000"/>
          <w:kern w:val="0"/>
          <w:sz w:val="24"/>
          <w:u w:val="single"/>
        </w:rPr>
        <w:t xml:space="preserve">        </w:t>
      </w:r>
      <w:r>
        <w:rPr>
          <w:rFonts w:hint="eastAsia" w:ascii="宋体" w:hAnsi="宋体" w:cs="宋体"/>
          <w:color w:val="000000"/>
          <w:kern w:val="0"/>
          <w:sz w:val="24"/>
        </w:rPr>
        <w:t>万元，资产总额为</w:t>
      </w:r>
      <w:r>
        <w:rPr>
          <w:rFonts w:hint="eastAsia" w:ascii="宋体" w:hAnsi="宋体" w:cs="宋体"/>
          <w:color w:val="000000"/>
          <w:kern w:val="0"/>
          <w:sz w:val="24"/>
          <w:u w:val="single"/>
        </w:rPr>
        <w:t xml:space="preserve">     </w:t>
      </w:r>
      <w:r>
        <w:rPr>
          <w:rFonts w:hint="eastAsia" w:ascii="宋体" w:hAnsi="宋体" w:cs="宋体"/>
          <w:color w:val="000000"/>
          <w:kern w:val="0"/>
          <w:sz w:val="24"/>
        </w:rPr>
        <w:t>万元，属于</w:t>
      </w:r>
      <w:r>
        <w:rPr>
          <w:rFonts w:hint="eastAsia" w:ascii="宋体" w:hAnsi="宋体" w:cs="宋体"/>
          <w:i/>
          <w:iCs/>
          <w:color w:val="000000"/>
          <w:kern w:val="0"/>
          <w:sz w:val="24"/>
          <w:u w:val="single"/>
        </w:rPr>
        <w:t>（中型企业、小 型企业、微型企业）</w:t>
      </w:r>
      <w:r>
        <w:rPr>
          <w:rFonts w:hint="eastAsia" w:ascii="宋体" w:hAnsi="宋体" w:cs="宋体"/>
          <w:color w:val="000000"/>
          <w:kern w:val="0"/>
          <w:sz w:val="24"/>
        </w:rPr>
        <w:t xml:space="preserve">； </w:t>
      </w:r>
    </w:p>
    <w:p>
      <w:pPr>
        <w:widowControl/>
        <w:spacing w:before="0" w:beforeAutospacing="0" w:after="0" w:afterAutospacing="0"/>
        <w:ind w:firstLine="480" w:firstLineChars="200"/>
        <w:jc w:val="left"/>
        <w:rPr>
          <w:rFonts w:ascii="宋体" w:hAnsi="宋体" w:cs="宋体"/>
          <w:sz w:val="24"/>
        </w:rPr>
      </w:pPr>
      <w:r>
        <w:rPr>
          <w:rFonts w:hint="eastAsia" w:ascii="宋体" w:hAnsi="宋体" w:cs="宋体"/>
          <w:color w:val="000000"/>
          <w:kern w:val="0"/>
          <w:sz w:val="24"/>
        </w:rPr>
        <w:t xml:space="preserve">2. </w:t>
      </w:r>
      <w:r>
        <w:rPr>
          <w:rFonts w:hint="eastAsia" w:ascii="宋体" w:hAnsi="宋体" w:cs="宋体"/>
          <w:i/>
          <w:iCs/>
          <w:color w:val="000000"/>
          <w:kern w:val="0"/>
          <w:sz w:val="24"/>
          <w:u w:val="single"/>
        </w:rPr>
        <w:t>（标的名称）</w:t>
      </w:r>
      <w:r>
        <w:rPr>
          <w:rFonts w:hint="eastAsia" w:ascii="宋体" w:hAnsi="宋体" w:cs="宋体"/>
          <w:i/>
          <w:iCs/>
          <w:color w:val="000000"/>
          <w:kern w:val="0"/>
          <w:sz w:val="24"/>
        </w:rPr>
        <w:t xml:space="preserve"> </w:t>
      </w:r>
      <w:r>
        <w:rPr>
          <w:rFonts w:hint="eastAsia" w:ascii="宋体" w:hAnsi="宋体" w:cs="宋体"/>
          <w:color w:val="000000"/>
          <w:kern w:val="0"/>
          <w:sz w:val="24"/>
        </w:rPr>
        <w:t>，属于</w:t>
      </w:r>
      <w:r>
        <w:rPr>
          <w:rFonts w:hint="eastAsia" w:ascii="宋体" w:hAnsi="宋体" w:cs="宋体"/>
          <w:i/>
          <w:iCs/>
          <w:color w:val="000000"/>
          <w:kern w:val="0"/>
          <w:sz w:val="24"/>
          <w:u w:val="single"/>
        </w:rPr>
        <w:t>（采购文件中明确的所属行业） 行业</w:t>
      </w:r>
      <w:r>
        <w:rPr>
          <w:rFonts w:hint="eastAsia" w:ascii="宋体" w:hAnsi="宋体" w:cs="宋体"/>
          <w:color w:val="000000"/>
          <w:kern w:val="0"/>
          <w:sz w:val="24"/>
        </w:rPr>
        <w:t>；制造商为</w:t>
      </w:r>
      <w:r>
        <w:rPr>
          <w:rFonts w:hint="eastAsia" w:ascii="宋体" w:hAnsi="宋体" w:cs="宋体"/>
          <w:i/>
          <w:iCs/>
          <w:color w:val="000000"/>
          <w:kern w:val="0"/>
          <w:sz w:val="24"/>
          <w:u w:val="single"/>
        </w:rPr>
        <w:t>（企业名称）</w:t>
      </w:r>
      <w:r>
        <w:rPr>
          <w:rFonts w:hint="eastAsia" w:ascii="宋体" w:hAnsi="宋体" w:cs="宋体"/>
          <w:color w:val="000000"/>
          <w:kern w:val="0"/>
          <w:sz w:val="24"/>
        </w:rPr>
        <w:t>，从业人员</w:t>
      </w:r>
      <w:r>
        <w:rPr>
          <w:rFonts w:hint="eastAsia" w:ascii="宋体" w:hAnsi="宋体" w:cs="宋体"/>
          <w:color w:val="000000"/>
          <w:kern w:val="0"/>
          <w:sz w:val="24"/>
          <w:u w:val="single"/>
        </w:rPr>
        <w:t xml:space="preserve">        </w:t>
      </w:r>
      <w:r>
        <w:rPr>
          <w:rFonts w:hint="eastAsia" w:ascii="宋体" w:hAnsi="宋体" w:cs="宋体"/>
          <w:color w:val="000000"/>
          <w:kern w:val="0"/>
          <w:sz w:val="24"/>
        </w:rPr>
        <w:t>人，营业收入为</w:t>
      </w:r>
      <w:r>
        <w:rPr>
          <w:rFonts w:hint="eastAsia" w:ascii="宋体" w:hAnsi="宋体" w:cs="宋体"/>
          <w:color w:val="000000"/>
          <w:kern w:val="0"/>
          <w:sz w:val="24"/>
          <w:u w:val="single"/>
        </w:rPr>
        <w:t xml:space="preserve">        </w:t>
      </w:r>
      <w:r>
        <w:rPr>
          <w:rFonts w:hint="eastAsia" w:ascii="宋体" w:hAnsi="宋体" w:cs="宋体"/>
          <w:color w:val="000000"/>
          <w:kern w:val="0"/>
          <w:sz w:val="24"/>
        </w:rPr>
        <w:t>万元，资产总额为</w:t>
      </w:r>
      <w:r>
        <w:rPr>
          <w:rFonts w:hint="eastAsia" w:ascii="宋体" w:hAnsi="宋体" w:cs="宋体"/>
          <w:color w:val="000000"/>
          <w:kern w:val="0"/>
          <w:sz w:val="24"/>
          <w:u w:val="single"/>
        </w:rPr>
        <w:t xml:space="preserve">     </w:t>
      </w:r>
      <w:r>
        <w:rPr>
          <w:rFonts w:hint="eastAsia" w:ascii="宋体" w:hAnsi="宋体" w:cs="宋体"/>
          <w:color w:val="000000"/>
          <w:kern w:val="0"/>
          <w:sz w:val="24"/>
        </w:rPr>
        <w:t>万元，属于</w:t>
      </w:r>
      <w:r>
        <w:rPr>
          <w:rFonts w:hint="eastAsia" w:ascii="宋体" w:hAnsi="宋体" w:cs="宋体"/>
          <w:i/>
          <w:iCs/>
          <w:color w:val="000000"/>
          <w:kern w:val="0"/>
          <w:sz w:val="24"/>
          <w:u w:val="single"/>
        </w:rPr>
        <w:t>（中型企业、小 型企业、微型企业）</w:t>
      </w:r>
      <w:r>
        <w:rPr>
          <w:rFonts w:hint="eastAsia" w:ascii="宋体" w:hAnsi="宋体" w:cs="宋体"/>
          <w:color w:val="000000"/>
          <w:kern w:val="0"/>
          <w:sz w:val="24"/>
        </w:rPr>
        <w:t xml:space="preserve">； </w:t>
      </w:r>
    </w:p>
    <w:p>
      <w:pPr>
        <w:widowControl/>
        <w:spacing w:before="0" w:beforeAutospacing="0" w:after="0" w:afterAutospacing="0"/>
        <w:jc w:val="left"/>
        <w:rPr>
          <w:rFonts w:ascii="宋体" w:hAnsi="宋体" w:cs="宋体"/>
          <w:sz w:val="24"/>
        </w:rPr>
      </w:pPr>
      <w:r>
        <w:rPr>
          <w:rFonts w:hint="eastAsia" w:ascii="宋体" w:hAnsi="宋体" w:cs="宋体"/>
          <w:color w:val="000000"/>
          <w:kern w:val="0"/>
          <w:sz w:val="24"/>
        </w:rPr>
        <w:t>……</w:t>
      </w:r>
    </w:p>
    <w:p>
      <w:pPr>
        <w:widowControl/>
        <w:spacing w:before="0" w:beforeAutospacing="0" w:after="0" w:afterAutospacing="0"/>
        <w:ind w:firstLine="480" w:firstLineChars="200"/>
        <w:jc w:val="left"/>
        <w:rPr>
          <w:rFonts w:ascii="宋体" w:hAnsi="宋体" w:cs="宋体"/>
          <w:sz w:val="24"/>
        </w:rPr>
      </w:pPr>
      <w:r>
        <w:rPr>
          <w:rFonts w:hint="eastAsia" w:ascii="宋体" w:hAnsi="宋体" w:cs="宋体"/>
          <w:color w:val="000000"/>
          <w:kern w:val="0"/>
          <w:sz w:val="24"/>
        </w:rPr>
        <w:t>以上企业，不属于大企业的分支机构，不存在控股股东为大企业的情形，也不存在与大企业的负责人为同一人的情形。</w:t>
      </w:r>
    </w:p>
    <w:p>
      <w:pPr>
        <w:widowControl/>
        <w:spacing w:before="0" w:beforeAutospacing="0" w:after="0" w:afterAutospacing="0"/>
        <w:ind w:firstLine="480" w:firstLineChars="200"/>
        <w:jc w:val="left"/>
        <w:rPr>
          <w:rFonts w:ascii="宋体" w:hAnsi="宋体" w:cs="宋体"/>
          <w:sz w:val="24"/>
        </w:rPr>
      </w:pPr>
      <w:r>
        <w:rPr>
          <w:rFonts w:hint="eastAsia" w:ascii="宋体" w:hAnsi="宋体" w:cs="宋体"/>
          <w:color w:val="000000"/>
          <w:kern w:val="0"/>
          <w:sz w:val="24"/>
        </w:rPr>
        <w:t xml:space="preserve">本企业对上述声明内容的真实性负责。如有虚假，将依法承担相应责任。 </w:t>
      </w:r>
    </w:p>
    <w:p>
      <w:pPr>
        <w:widowControl/>
        <w:spacing w:before="0" w:beforeAutospacing="0" w:after="0" w:afterAutospacing="0"/>
        <w:jc w:val="left"/>
        <w:rPr>
          <w:rFonts w:ascii="宋体" w:hAnsi="宋体" w:cs="宋体"/>
          <w:color w:val="000000"/>
          <w:kern w:val="0"/>
          <w:sz w:val="24"/>
        </w:rPr>
      </w:pPr>
    </w:p>
    <w:p>
      <w:pPr>
        <w:widowControl/>
        <w:spacing w:before="0" w:beforeAutospacing="0" w:after="0" w:afterAutospacing="0"/>
        <w:jc w:val="left"/>
        <w:rPr>
          <w:rFonts w:ascii="宋体" w:hAnsi="宋体" w:cs="宋体"/>
          <w:sz w:val="24"/>
        </w:rPr>
      </w:pPr>
      <w:r>
        <w:rPr>
          <w:rFonts w:hint="eastAsia" w:ascii="宋体" w:hAnsi="宋体" w:cs="宋体"/>
          <w:color w:val="000000"/>
          <w:kern w:val="0"/>
          <w:sz w:val="24"/>
        </w:rPr>
        <w:t xml:space="preserve">企业名称（盖章）： </w:t>
      </w:r>
    </w:p>
    <w:p>
      <w:pPr>
        <w:widowControl/>
        <w:jc w:val="left"/>
        <w:rPr>
          <w:rFonts w:ascii="宋体" w:hAnsi="宋体" w:cs="宋体"/>
          <w:color w:val="000000"/>
          <w:kern w:val="0"/>
          <w:sz w:val="24"/>
        </w:rPr>
      </w:pPr>
      <w:r>
        <w:rPr>
          <w:rFonts w:hint="eastAsia" w:ascii="宋体" w:hAnsi="宋体" w:cs="宋体"/>
          <w:color w:val="000000"/>
          <w:kern w:val="0"/>
          <w:sz w:val="24"/>
        </w:rPr>
        <w:t xml:space="preserve">日 期： </w:t>
      </w:r>
    </w:p>
    <w:p>
      <w:pPr>
        <w:pStyle w:val="6"/>
        <w:ind w:firstLine="400"/>
      </w:pPr>
    </w:p>
    <w:p>
      <w:pPr>
        <w:pStyle w:val="60"/>
        <w:spacing w:line="360" w:lineRule="auto"/>
        <w:rPr>
          <w:rFonts w:ascii="宋体" w:hAnsi="宋体" w:cs="宋体"/>
          <w:sz w:val="24"/>
          <w:szCs w:val="24"/>
        </w:rPr>
      </w:pPr>
      <w:r>
        <w:rPr>
          <w:rFonts w:hint="eastAsia" w:ascii="宋体" w:hAnsi="宋体" w:cs="宋体"/>
          <w:sz w:val="24"/>
          <w:szCs w:val="24"/>
        </w:rPr>
        <w:t>1 从业人员、 营业收入、 资产总额填报上一年度数据， 无上一年度数据的新成立企业可不填报。</w:t>
      </w:r>
    </w:p>
    <w:p>
      <w:pPr>
        <w:pStyle w:val="60"/>
        <w:spacing w:line="360" w:lineRule="auto"/>
        <w:rPr>
          <w:rFonts w:ascii="宋体" w:hAnsi="宋体" w:cs="宋体"/>
          <w:sz w:val="24"/>
          <w:szCs w:val="24"/>
        </w:rPr>
      </w:pPr>
      <w:r>
        <w:rPr>
          <w:rFonts w:hint="eastAsia" w:ascii="宋体" w:hAnsi="宋体" w:cs="宋体"/>
          <w:sz w:val="24"/>
          <w:szCs w:val="24"/>
        </w:rPr>
        <w:t>2）中小企业划型标准按</w:t>
      </w:r>
      <w:bookmarkStart w:id="148" w:name="OLE_LINK11"/>
      <w:bookmarkStart w:id="149" w:name="OLE_LINK12"/>
      <w:r>
        <w:rPr>
          <w:rFonts w:hint="eastAsia" w:ascii="宋体" w:hAnsi="宋体" w:cs="宋体"/>
          <w:sz w:val="24"/>
          <w:szCs w:val="24"/>
        </w:rPr>
        <w:t>工信部联企业〔2011〕300号</w:t>
      </w:r>
      <w:bookmarkEnd w:id="148"/>
      <w:bookmarkEnd w:id="149"/>
      <w:r>
        <w:rPr>
          <w:rFonts w:hint="eastAsia" w:ascii="宋体" w:hAnsi="宋体" w:cs="宋体"/>
          <w:sz w:val="24"/>
          <w:szCs w:val="24"/>
        </w:rPr>
        <w:t>文件。本项目所有产品均为小微企业制造的依法享受政府采购政策优惠。中标单位的《中小企业声明函》将依法公示，提供虚假资料者取消中标资格，并承担一切责任。</w:t>
      </w:r>
    </w:p>
    <w:p>
      <w:pPr>
        <w:pStyle w:val="60"/>
        <w:spacing w:line="360" w:lineRule="auto"/>
        <w:jc w:val="center"/>
        <w:rPr>
          <w:rFonts w:ascii="宋体" w:hAnsi="宋体" w:cs="宋体"/>
          <w:b/>
          <w:bCs/>
          <w:sz w:val="24"/>
          <w:szCs w:val="24"/>
        </w:rPr>
      </w:pPr>
    </w:p>
    <w:p>
      <w:pPr>
        <w:widowControl/>
        <w:spacing w:before="0" w:beforeAutospacing="0" w:after="0" w:afterAutospacing="0"/>
        <w:jc w:val="left"/>
        <w:rPr>
          <w:rFonts w:ascii="宋体" w:hAnsi="宋体" w:cs="宋体"/>
          <w:b/>
          <w:bCs/>
          <w:sz w:val="24"/>
        </w:rPr>
      </w:pPr>
      <w:r>
        <w:rPr>
          <w:rFonts w:hint="eastAsia" w:ascii="宋体" w:hAnsi="宋体" w:cs="宋体"/>
          <w:b/>
          <w:bCs/>
          <w:sz w:val="24"/>
        </w:rPr>
        <w:br w:type="page"/>
      </w:r>
    </w:p>
    <w:p>
      <w:pPr>
        <w:pStyle w:val="60"/>
        <w:spacing w:line="360" w:lineRule="auto"/>
        <w:jc w:val="center"/>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.2残疾人福利性单位声明函</w:t>
      </w:r>
    </w:p>
    <w:p>
      <w:pPr>
        <w:pStyle w:val="60"/>
        <w:spacing w:line="360" w:lineRule="auto"/>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60"/>
        <w:spacing w:line="360" w:lineRule="auto"/>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pPr>
        <w:pStyle w:val="60"/>
        <w:spacing w:line="360" w:lineRule="auto"/>
        <w:rPr>
          <w:rFonts w:ascii="宋体" w:hAnsi="宋体" w:cs="宋体"/>
          <w:sz w:val="24"/>
          <w:szCs w:val="24"/>
        </w:rPr>
      </w:pPr>
      <w:r>
        <w:rPr>
          <w:rFonts w:hint="eastAsia" w:ascii="宋体" w:hAnsi="宋体" w:cs="宋体"/>
          <w:sz w:val="24"/>
          <w:szCs w:val="24"/>
        </w:rPr>
        <w:t xml:space="preserve">                          </w:t>
      </w:r>
    </w:p>
    <w:p>
      <w:pPr>
        <w:pStyle w:val="60"/>
        <w:spacing w:line="360" w:lineRule="auto"/>
        <w:rPr>
          <w:rFonts w:ascii="宋体" w:hAnsi="宋体" w:cs="宋体"/>
          <w:sz w:val="24"/>
          <w:szCs w:val="24"/>
        </w:rPr>
      </w:pPr>
      <w:r>
        <w:rPr>
          <w:rFonts w:hint="eastAsia" w:ascii="宋体" w:hAnsi="宋体" w:cs="宋体"/>
          <w:sz w:val="24"/>
          <w:szCs w:val="24"/>
        </w:rPr>
        <w:t>企业名称（盖章）：</w:t>
      </w:r>
    </w:p>
    <w:p>
      <w:pPr>
        <w:pStyle w:val="60"/>
        <w:spacing w:line="360" w:lineRule="auto"/>
        <w:rPr>
          <w:rFonts w:ascii="宋体" w:hAnsi="宋体" w:cs="宋体"/>
          <w:sz w:val="24"/>
          <w:szCs w:val="24"/>
        </w:rPr>
      </w:pPr>
      <w:r>
        <w:rPr>
          <w:rFonts w:hint="eastAsia" w:ascii="宋体" w:hAnsi="宋体" w:cs="宋体"/>
          <w:sz w:val="24"/>
          <w:szCs w:val="24"/>
        </w:rPr>
        <w:t>日  期：</w:t>
      </w:r>
    </w:p>
    <w:p>
      <w:pPr>
        <w:pStyle w:val="60"/>
        <w:spacing w:line="360" w:lineRule="auto"/>
        <w:rPr>
          <w:rFonts w:ascii="宋体" w:hAnsi="宋体" w:cs="宋体"/>
          <w:sz w:val="24"/>
          <w:szCs w:val="24"/>
        </w:rPr>
      </w:pPr>
    </w:p>
    <w:p>
      <w:pPr>
        <w:pStyle w:val="60"/>
        <w:spacing w:line="360" w:lineRule="auto"/>
        <w:jc w:val="center"/>
        <w:rPr>
          <w:rFonts w:ascii="宋体" w:hAnsi="宋体" w:cs="宋体"/>
          <w:b/>
          <w:bCs/>
          <w:kern w:val="0"/>
          <w:sz w:val="24"/>
          <w:szCs w:val="24"/>
        </w:rPr>
      </w:pPr>
    </w:p>
    <w:p>
      <w:pPr>
        <w:pStyle w:val="60"/>
        <w:spacing w:line="360" w:lineRule="auto"/>
        <w:jc w:val="center"/>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.3.监狱企业声明函</w:t>
      </w:r>
    </w:p>
    <w:p>
      <w:pPr>
        <w:spacing w:line="588" w:lineRule="exact"/>
        <w:ind w:firstLine="480"/>
        <w:rPr>
          <w:rFonts w:ascii="宋体" w:hAnsi="宋体" w:cs="宋体"/>
          <w:kern w:val="0"/>
        </w:rPr>
      </w:pPr>
      <w:r>
        <w:rPr>
          <w:rFonts w:hint="eastAsia" w:ascii="宋体" w:hAnsi="宋体" w:cs="宋体"/>
          <w:kern w:val="0"/>
        </w:rPr>
        <w:t>本单位郑重声明，根据《财政部 司法部关于政府采购支持监狱企业发展有关问题的通知》(财库〔2014〕68号)的规定，本单位为符合条件的监狱性单位，且本单位参加______单位的______项目采购活动提供本单位制造的货物（由本单位承担工程/提供服务），享受预留份额、评审中价格扣除等政府采购促进中小企业发展的政府采购政策。</w:t>
      </w:r>
    </w:p>
    <w:p>
      <w:pPr>
        <w:spacing w:line="588" w:lineRule="exact"/>
        <w:ind w:firstLine="480"/>
        <w:rPr>
          <w:rFonts w:ascii="宋体" w:hAnsi="宋体" w:cs="宋体"/>
          <w:kern w:val="0"/>
        </w:rPr>
      </w:pPr>
      <w:r>
        <w:rPr>
          <w:rFonts w:hint="eastAsia" w:ascii="宋体" w:hAnsi="宋体" w:cs="宋体"/>
          <w:kern w:val="0"/>
        </w:rPr>
        <w:t>本单位对上述声明的真实性负责。如有虚假，将依法承担相应责任。</w:t>
      </w:r>
    </w:p>
    <w:p>
      <w:pPr>
        <w:tabs>
          <w:tab w:val="left" w:pos="4860"/>
        </w:tabs>
        <w:spacing w:line="588" w:lineRule="exact"/>
        <w:ind w:right="1560" w:firstLine="480"/>
        <w:jc w:val="right"/>
        <w:rPr>
          <w:rFonts w:ascii="宋体" w:hAnsi="宋体" w:cs="宋体"/>
          <w:kern w:val="0"/>
        </w:rPr>
      </w:pPr>
      <w:r>
        <w:rPr>
          <w:rFonts w:ascii="宋体" w:hAnsi="宋体" w:cs="宋体"/>
          <w:kern w:val="0"/>
        </w:rPr>
        <w:t xml:space="preserve">               </w:t>
      </w:r>
      <w:r>
        <w:rPr>
          <w:rFonts w:hint="eastAsia" w:ascii="宋体" w:hAnsi="宋体" w:cs="宋体"/>
          <w:kern w:val="0"/>
        </w:rPr>
        <w:t>单位名称（盖章）：</w:t>
      </w:r>
    </w:p>
    <w:p>
      <w:pPr>
        <w:tabs>
          <w:tab w:val="left" w:pos="4860"/>
        </w:tabs>
        <w:spacing w:line="588" w:lineRule="exact"/>
        <w:ind w:right="1560" w:firstLine="480"/>
        <w:jc w:val="right"/>
        <w:rPr>
          <w:rFonts w:ascii="宋体" w:hAnsi="宋体" w:cs="宋体"/>
          <w:kern w:val="0"/>
        </w:rPr>
      </w:pPr>
      <w:r>
        <w:rPr>
          <w:rFonts w:hint="eastAsia" w:ascii="宋体" w:hAnsi="宋体" w:cs="宋体"/>
          <w:kern w:val="0"/>
        </w:rPr>
        <w:t>日</w:t>
      </w:r>
      <w:r>
        <w:rPr>
          <w:rFonts w:ascii="宋体" w:hAnsi="宋体" w:cs="宋体"/>
          <w:kern w:val="0"/>
        </w:rPr>
        <w:t xml:space="preserve">  </w:t>
      </w:r>
      <w:r>
        <w:rPr>
          <w:rFonts w:hint="eastAsia" w:ascii="宋体" w:hAnsi="宋体" w:cs="宋体"/>
          <w:kern w:val="0"/>
        </w:rPr>
        <w:t>期：</w:t>
      </w:r>
    </w:p>
    <w:p>
      <w:pPr>
        <w:spacing w:line="240" w:lineRule="auto"/>
        <w:ind w:firstLine="480"/>
        <w:rPr>
          <w:rFonts w:ascii="宋体" w:hAnsi="宋体" w:cs="宋体"/>
          <w:kern w:val="0"/>
        </w:rPr>
      </w:pPr>
      <w:r>
        <w:rPr>
          <w:rFonts w:hint="eastAsia" w:ascii="宋体" w:hAnsi="宋体" w:cs="宋体"/>
          <w:kern w:val="0"/>
        </w:rPr>
        <w:t>附件：</w:t>
      </w:r>
      <w:r>
        <w:rPr>
          <w:rFonts w:ascii="宋体" w:hAnsi="宋体" w:cs="宋体"/>
          <w:kern w:val="0"/>
        </w:rPr>
        <w:t>狱企业参加政府采购活动时，应当提供由省级以上监狱管理局、戒毒管理局（含新疆生产建设兵团）出具的属于监狱企业的证明文件</w:t>
      </w:r>
    </w:p>
    <w:p>
      <w:pPr>
        <w:pStyle w:val="60"/>
        <w:spacing w:line="360" w:lineRule="auto"/>
        <w:rPr>
          <w:rFonts w:ascii="宋体" w:hAnsi="宋体" w:cs="宋体"/>
          <w:sz w:val="24"/>
          <w:szCs w:val="24"/>
        </w:rPr>
      </w:pPr>
      <w:r>
        <w:rPr>
          <w:rFonts w:hint="eastAsia" w:ascii="宋体" w:hAnsi="宋体" w:cs="宋体"/>
          <w:sz w:val="24"/>
          <w:szCs w:val="24"/>
        </w:rPr>
        <w:t xml:space="preserve">                </w:t>
      </w:r>
    </w:p>
    <w:p>
      <w:pPr>
        <w:rPr>
          <w:rFonts w:ascii="宋体" w:hAnsi="宋体" w:cs="宋体"/>
          <w:b/>
          <w:bCs/>
          <w:sz w:val="24"/>
        </w:rPr>
      </w:pPr>
      <w:r>
        <w:rPr>
          <w:rFonts w:hint="eastAsia" w:ascii="宋体" w:hAnsi="宋体" w:cs="宋体"/>
          <w:b/>
          <w:bCs/>
          <w:sz w:val="24"/>
        </w:rPr>
        <w:br w:type="page"/>
      </w:r>
    </w:p>
    <w:p>
      <w:pPr>
        <w:pStyle w:val="60"/>
        <w:spacing w:line="360" w:lineRule="auto"/>
        <w:jc w:val="center"/>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.4节能环保声明及证明材料</w:t>
      </w:r>
    </w:p>
    <w:p>
      <w:pPr>
        <w:pStyle w:val="60"/>
        <w:spacing w:line="360" w:lineRule="auto"/>
      </w:pPr>
    </w:p>
    <w:p>
      <w:pPr>
        <w:pStyle w:val="60"/>
        <w:spacing w:line="360" w:lineRule="auto"/>
        <w:rPr>
          <w:rFonts w:ascii="宋体" w:hAnsi="宋体" w:cs="宋体"/>
        </w:rPr>
      </w:pPr>
      <w:r>
        <w:rPr>
          <w:rFonts w:hint="eastAsia" w:ascii="宋体" w:hAnsi="宋体" w:cs="宋体"/>
        </w:rPr>
        <w:t>致：</w:t>
      </w:r>
      <w:r>
        <w:rPr>
          <w:rFonts w:hint="eastAsia" w:ascii="宋体" w:hAnsi="宋体" w:cs="宋体"/>
          <w:u w:val="single"/>
        </w:rPr>
        <w:t xml:space="preserve">  （采购人名称） </w:t>
      </w:r>
      <w:r>
        <w:rPr>
          <w:rFonts w:hint="eastAsia" w:ascii="宋体" w:hAnsi="宋体" w:cs="宋体"/>
        </w:rPr>
        <w:t>：</w:t>
      </w:r>
    </w:p>
    <w:p>
      <w:pPr>
        <w:pStyle w:val="60"/>
        <w:spacing w:line="360" w:lineRule="auto"/>
        <w:ind w:firstLine="420" w:firstLineChars="200"/>
        <w:rPr>
          <w:rFonts w:ascii="宋体" w:hAnsi="宋体" w:cs="宋体"/>
          <w:kern w:val="0"/>
        </w:rPr>
      </w:pPr>
      <w:r>
        <w:rPr>
          <w:rFonts w:hint="eastAsia" w:ascii="宋体" w:hAnsi="宋体" w:cs="宋体"/>
          <w:kern w:val="0"/>
        </w:rPr>
        <w:t>本公司郑重声明，本次投标中本公司所投产品节能产品政府采购清单产品，制造商为</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kern w:val="0"/>
        </w:rPr>
        <w:t>品牌为</w:t>
      </w:r>
      <w:r>
        <w:rPr>
          <w:rFonts w:hint="eastAsia" w:ascii="宋体" w:hAnsi="宋体" w:cs="宋体"/>
          <w:u w:val="single"/>
        </w:rPr>
        <w:t xml:space="preserve">         </w:t>
      </w:r>
      <w:r>
        <w:rPr>
          <w:rFonts w:hint="eastAsia" w:ascii="宋体" w:hAnsi="宋体" w:cs="宋体"/>
        </w:rPr>
        <w:t>，产品型号为：</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，节字标志认证证书号为</w:t>
      </w:r>
      <w:r>
        <w:rPr>
          <w:rFonts w:hint="eastAsia" w:ascii="宋体" w:hAnsi="宋体" w:cs="宋体"/>
          <w:u w:val="single"/>
        </w:rPr>
        <w:t xml:space="preserve">        </w:t>
      </w:r>
      <w:r>
        <w:rPr>
          <w:rFonts w:hint="eastAsia" w:ascii="宋体" w:hAnsi="宋体" w:cs="宋体"/>
        </w:rPr>
        <w:t xml:space="preserve"> ，节能产品认证证书有效期截止日期为</w:t>
      </w:r>
      <w:r>
        <w:rPr>
          <w:rFonts w:hint="eastAsia" w:ascii="宋体" w:hAnsi="宋体" w:cs="宋体"/>
          <w:u w:val="single"/>
        </w:rPr>
        <w:t xml:space="preserve">         </w:t>
      </w:r>
      <w:r>
        <w:rPr>
          <w:rFonts w:hint="eastAsia" w:ascii="宋体" w:hAnsi="宋体" w:cs="宋体"/>
          <w:kern w:val="0"/>
        </w:rPr>
        <w:t>。</w:t>
      </w:r>
    </w:p>
    <w:p>
      <w:pPr>
        <w:pStyle w:val="60"/>
        <w:spacing w:line="360" w:lineRule="auto"/>
        <w:ind w:firstLine="420" w:firstLineChars="200"/>
        <w:rPr>
          <w:rFonts w:ascii="宋体" w:hAnsi="宋体" w:cs="宋体"/>
          <w:kern w:val="0"/>
        </w:rPr>
      </w:pPr>
      <w:r>
        <w:rPr>
          <w:rFonts w:hint="eastAsia" w:ascii="宋体" w:hAnsi="宋体" w:cs="宋体"/>
          <w:kern w:val="0"/>
        </w:rPr>
        <w:t>本公司对上述声明的真实性负责。如有虚假，将依法承担相应责任。（提供中国政府采购网查询）</w:t>
      </w:r>
    </w:p>
    <w:p>
      <w:pPr>
        <w:pStyle w:val="60"/>
        <w:spacing w:line="360" w:lineRule="auto"/>
        <w:rPr>
          <w:rFonts w:ascii="宋体" w:hAnsi="宋体" w:cs="宋体"/>
          <w:kern w:val="0"/>
        </w:rPr>
      </w:pPr>
    </w:p>
    <w:p>
      <w:pPr>
        <w:pStyle w:val="60"/>
        <w:spacing w:line="360" w:lineRule="auto"/>
        <w:rPr>
          <w:rFonts w:ascii="宋体" w:hAnsi="宋体" w:cs="宋体"/>
        </w:rPr>
      </w:pPr>
      <w:r>
        <w:rPr>
          <w:rFonts w:hint="eastAsia" w:ascii="宋体" w:hAnsi="宋体" w:cs="宋体"/>
        </w:rPr>
        <w:t>供应商名称（盖章）：XXXXXXX有限公司</w:t>
      </w:r>
    </w:p>
    <w:p>
      <w:pPr>
        <w:pStyle w:val="60"/>
        <w:spacing w:line="360" w:lineRule="auto"/>
        <w:rPr>
          <w:rFonts w:ascii="宋体" w:hAnsi="宋体" w:cs="宋体"/>
        </w:rPr>
      </w:pPr>
      <w:r>
        <w:rPr>
          <w:rFonts w:hint="eastAsia" w:ascii="宋体" w:hAnsi="宋体" w:cs="宋体"/>
        </w:rPr>
        <w:t xml:space="preserve">法定代表人或授权代表（签字或盖章）：                </w:t>
      </w:r>
    </w:p>
    <w:p>
      <w:pPr>
        <w:pStyle w:val="60"/>
        <w:spacing w:line="360" w:lineRule="auto"/>
        <w:rPr>
          <w:rFonts w:ascii="宋体" w:hAnsi="宋体" w:cs="宋体"/>
        </w:rPr>
      </w:pPr>
      <w:r>
        <w:rPr>
          <w:rFonts w:hint="eastAsia" w:ascii="宋体" w:hAnsi="宋体" w:cs="宋体"/>
        </w:rPr>
        <w:t xml:space="preserve">日期：                </w:t>
      </w:r>
    </w:p>
    <w:p>
      <w:pPr>
        <w:rPr>
          <w:rFonts w:ascii="宋体" w:hAnsi="宋体" w:cs="宋体"/>
          <w:b/>
          <w:bCs/>
          <w:sz w:val="24"/>
        </w:rPr>
      </w:pPr>
      <w:r>
        <w:rPr>
          <w:rFonts w:hint="eastAsia" w:ascii="宋体" w:hAnsi="宋体" w:cs="宋体"/>
          <w:b/>
          <w:bCs/>
          <w:sz w:val="24"/>
        </w:rPr>
        <w:br w:type="page"/>
      </w:r>
    </w:p>
    <w:p>
      <w:pPr>
        <w:rPr>
          <w:rFonts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2</w:t>
      </w:r>
      <w:r>
        <w:rPr>
          <w:rFonts w:hint="eastAsia" w:ascii="宋体" w:hAnsi="宋体" w:cs="宋体"/>
          <w:b/>
          <w:bCs/>
          <w:sz w:val="24"/>
        </w:rPr>
        <w:t>.</w:t>
      </w:r>
      <w:bookmarkStart w:id="150" w:name="_Toc7149"/>
      <w:bookmarkStart w:id="151" w:name="_Toc256000029"/>
      <w:r>
        <w:rPr>
          <w:rFonts w:hint="eastAsia" w:ascii="宋体" w:hAnsi="宋体" w:cs="宋体"/>
          <w:b/>
          <w:bCs/>
          <w:sz w:val="24"/>
        </w:rPr>
        <w:t>制造商授权书</w:t>
      </w:r>
      <w:bookmarkEnd w:id="150"/>
      <w:bookmarkEnd w:id="151"/>
      <w:r>
        <w:rPr>
          <w:rFonts w:hint="eastAsia" w:ascii="宋体" w:hAnsi="宋体" w:cs="宋体"/>
          <w:b/>
          <w:bCs/>
          <w:sz w:val="24"/>
        </w:rPr>
        <w:t>（如有）</w:t>
      </w:r>
    </w:p>
    <w:p>
      <w:pPr>
        <w:pStyle w:val="98"/>
        <w:jc w:val="center"/>
      </w:pPr>
      <w:bookmarkStart w:id="152" w:name="_Toc480368428"/>
      <w:bookmarkStart w:id="153" w:name="_Toc468535485"/>
      <w:bookmarkStart w:id="154" w:name="_Toc480368657"/>
      <w:bookmarkStart w:id="155" w:name="_Toc480371725"/>
      <w:bookmarkStart w:id="156" w:name="_Toc480368599"/>
      <w:r>
        <w:rPr>
          <w:rFonts w:hint="eastAsia"/>
        </w:rPr>
        <w:t>制造商（或总代理）授权书</w:t>
      </w:r>
      <w:bookmarkEnd w:id="152"/>
      <w:bookmarkEnd w:id="153"/>
      <w:bookmarkEnd w:id="154"/>
      <w:bookmarkEnd w:id="155"/>
      <w:bookmarkEnd w:id="156"/>
    </w:p>
    <w:p>
      <w:pPr>
        <w:pStyle w:val="99"/>
        <w:spacing w:line="500" w:lineRule="exact"/>
        <w:jc w:val="center"/>
        <w:rPr>
          <w:rFonts w:ascii="宋体" w:hAnsi="宋体"/>
          <w:sz w:val="24"/>
          <w:szCs w:val="24"/>
        </w:rPr>
      </w:pPr>
      <w:r>
        <w:rPr>
          <w:rFonts w:hint="eastAsia" w:ascii="宋体" w:hAnsi="宋体"/>
          <w:sz w:val="24"/>
          <w:szCs w:val="24"/>
        </w:rPr>
        <w:t>（适用于产品不是投标人自己生产的）</w:t>
      </w:r>
    </w:p>
    <w:p>
      <w:pPr>
        <w:pStyle w:val="99"/>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9"/>
        <w:spacing w:line="500" w:lineRule="exact"/>
        <w:ind w:firstLine="480" w:firstLineChars="200"/>
        <w:rPr>
          <w:rFonts w:ascii="宋体" w:hAnsi="宋体"/>
          <w:sz w:val="24"/>
          <w:szCs w:val="24"/>
        </w:rPr>
      </w:pPr>
      <w:r>
        <w:rPr>
          <w:rFonts w:hint="eastAsia" w:ascii="宋体" w:hAnsi="宋体"/>
          <w:sz w:val="24"/>
          <w:szCs w:val="24"/>
        </w:rPr>
        <w:t>我方</w:t>
      </w:r>
      <w:r>
        <w:rPr>
          <w:rFonts w:hint="eastAsia" w:ascii="宋体" w:hAnsi="宋体"/>
          <w:sz w:val="24"/>
          <w:szCs w:val="24"/>
          <w:u w:val="single"/>
        </w:rPr>
        <w:t xml:space="preserve">    （制造商名称）  </w:t>
      </w:r>
      <w:r>
        <w:rPr>
          <w:rFonts w:hint="eastAsia" w:ascii="宋体" w:hAnsi="宋体"/>
          <w:sz w:val="24"/>
          <w:szCs w:val="24"/>
        </w:rPr>
        <w:t>是按国家法律成立的一家制造厂，主要营业地点设在</w:t>
      </w:r>
      <w:r>
        <w:rPr>
          <w:rFonts w:hint="eastAsia" w:ascii="宋体" w:hAnsi="宋体"/>
          <w:sz w:val="24"/>
          <w:szCs w:val="24"/>
          <w:u w:val="single"/>
        </w:rPr>
        <w:t xml:space="preserve">      （制造商地址）  </w:t>
      </w:r>
      <w:r>
        <w:rPr>
          <w:rFonts w:hint="eastAsia" w:ascii="宋体" w:hAnsi="宋体"/>
          <w:sz w:val="24"/>
          <w:szCs w:val="24"/>
        </w:rPr>
        <w:t>。兹授权</w:t>
      </w:r>
      <w:r>
        <w:rPr>
          <w:rFonts w:hint="eastAsia" w:ascii="宋体" w:hAnsi="宋体"/>
          <w:sz w:val="24"/>
          <w:szCs w:val="24"/>
          <w:u w:val="single"/>
        </w:rPr>
        <w:t xml:space="preserve">   （投标人名称）   </w:t>
      </w:r>
      <w:r>
        <w:rPr>
          <w:rFonts w:hint="eastAsia" w:ascii="宋体" w:hAnsi="宋体"/>
          <w:sz w:val="24"/>
          <w:szCs w:val="24"/>
        </w:rPr>
        <w:t>作为我方真正的合法的代理人进行下列活动：</w:t>
      </w:r>
    </w:p>
    <w:p>
      <w:pPr>
        <w:pStyle w:val="99"/>
        <w:spacing w:line="500" w:lineRule="exact"/>
        <w:ind w:firstLine="480" w:firstLineChars="200"/>
        <w:rPr>
          <w:rFonts w:ascii="宋体" w:hAnsi="宋体"/>
          <w:sz w:val="24"/>
          <w:szCs w:val="24"/>
        </w:rPr>
      </w:pPr>
      <w:r>
        <w:rPr>
          <w:rFonts w:hint="eastAsia" w:ascii="宋体" w:hAnsi="宋体"/>
          <w:sz w:val="24"/>
          <w:szCs w:val="24"/>
        </w:rPr>
        <w:t>（1）代表我方办理贵方采购项目编号为</w:t>
      </w:r>
      <w:r>
        <w:rPr>
          <w:rFonts w:hint="eastAsia" w:ascii="宋体" w:hAnsi="宋体"/>
          <w:sz w:val="24"/>
          <w:szCs w:val="24"/>
          <w:u w:val="single"/>
        </w:rPr>
        <w:t xml:space="preserve">                 </w:t>
      </w:r>
      <w:r>
        <w:rPr>
          <w:rFonts w:hint="eastAsia" w:ascii="宋体" w:hAnsi="宋体"/>
          <w:sz w:val="24"/>
          <w:szCs w:val="24"/>
        </w:rPr>
        <w:t xml:space="preserve"> 的招标文件要求提供的由我方制造的</w:t>
      </w:r>
      <w:r>
        <w:rPr>
          <w:rFonts w:hint="eastAsia" w:ascii="宋体" w:hAnsi="宋体"/>
          <w:sz w:val="24"/>
          <w:szCs w:val="24"/>
          <w:u w:val="single"/>
        </w:rPr>
        <w:t xml:space="preserve">    （货物名称）    </w:t>
      </w:r>
      <w:r>
        <w:rPr>
          <w:rFonts w:hint="eastAsia" w:ascii="宋体" w:hAnsi="宋体"/>
          <w:sz w:val="24"/>
          <w:szCs w:val="24"/>
        </w:rPr>
        <w:t>的有关事宜，并对我方具有约束力。</w:t>
      </w:r>
    </w:p>
    <w:p>
      <w:pPr>
        <w:pStyle w:val="99"/>
        <w:spacing w:line="500" w:lineRule="exact"/>
        <w:ind w:firstLine="480" w:firstLineChars="200"/>
        <w:rPr>
          <w:rFonts w:ascii="宋体" w:hAnsi="宋体"/>
          <w:sz w:val="24"/>
          <w:szCs w:val="24"/>
        </w:rPr>
      </w:pPr>
      <w:r>
        <w:rPr>
          <w:rFonts w:hint="eastAsia" w:ascii="宋体" w:hAnsi="宋体"/>
          <w:sz w:val="24"/>
          <w:szCs w:val="24"/>
        </w:rPr>
        <w:t>（2）作为制造商，我方保证以投标人合作者身份来约束自己，并对该投标共同和分别负责。</w:t>
      </w:r>
    </w:p>
    <w:p>
      <w:pPr>
        <w:pStyle w:val="99"/>
        <w:spacing w:line="500" w:lineRule="exact"/>
        <w:ind w:firstLine="480" w:firstLineChars="200"/>
        <w:rPr>
          <w:rFonts w:ascii="宋体" w:hAnsi="宋体"/>
          <w:sz w:val="24"/>
          <w:szCs w:val="24"/>
        </w:rPr>
      </w:pPr>
      <w:r>
        <w:rPr>
          <w:rFonts w:hint="eastAsia" w:ascii="宋体" w:hAnsi="宋体"/>
          <w:sz w:val="24"/>
          <w:szCs w:val="24"/>
        </w:rPr>
        <w:t>（3）我方兹授权</w:t>
      </w:r>
      <w:r>
        <w:rPr>
          <w:rFonts w:hint="eastAsia" w:ascii="宋体" w:hAnsi="宋体"/>
          <w:sz w:val="24"/>
          <w:szCs w:val="24"/>
          <w:u w:val="single"/>
        </w:rPr>
        <w:t xml:space="preserve">  （投标人名称）   </w:t>
      </w:r>
      <w:r>
        <w:rPr>
          <w:rFonts w:hint="eastAsia" w:ascii="宋体" w:hAnsi="宋体"/>
          <w:sz w:val="24"/>
          <w:szCs w:val="24"/>
        </w:rPr>
        <w:t>全权办理和履行此项目招标文件中约定的一切事宜。兹确认</w:t>
      </w:r>
      <w:r>
        <w:rPr>
          <w:rFonts w:hint="eastAsia" w:ascii="宋体" w:hAnsi="宋体"/>
          <w:sz w:val="24"/>
          <w:szCs w:val="24"/>
          <w:u w:val="single"/>
        </w:rPr>
        <w:t xml:space="preserve">  （投标人名称）    </w:t>
      </w:r>
      <w:r>
        <w:rPr>
          <w:rFonts w:hint="eastAsia" w:ascii="宋体" w:hAnsi="宋体"/>
          <w:sz w:val="24"/>
          <w:szCs w:val="24"/>
        </w:rPr>
        <w:t>及其正式授权代表依此办理一切合法事宜。</w:t>
      </w:r>
    </w:p>
    <w:p>
      <w:pPr>
        <w:pStyle w:val="99"/>
        <w:spacing w:line="500" w:lineRule="exact"/>
        <w:ind w:firstLine="480" w:firstLineChars="200"/>
        <w:rPr>
          <w:rFonts w:ascii="宋体" w:hAnsi="宋体"/>
          <w:sz w:val="24"/>
          <w:szCs w:val="24"/>
          <w:u w:val="single"/>
        </w:rPr>
      </w:pPr>
      <w:r>
        <w:rPr>
          <w:rFonts w:hint="eastAsia" w:ascii="宋体" w:hAnsi="宋体"/>
          <w:sz w:val="24"/>
          <w:szCs w:val="24"/>
        </w:rPr>
        <w:t>我方于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日签署本文件</w:t>
      </w:r>
      <w:r>
        <w:rPr>
          <w:rFonts w:hint="eastAsia" w:ascii="宋体" w:hAnsi="宋体"/>
          <w:sz w:val="24"/>
          <w:szCs w:val="24"/>
          <w:u w:val="single"/>
        </w:rPr>
        <w:t xml:space="preserve"> （投标人名称）</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日接受此文件,以此为证。</w:t>
      </w:r>
    </w:p>
    <w:p>
      <w:pPr>
        <w:pStyle w:val="99"/>
        <w:spacing w:line="500" w:lineRule="exact"/>
        <w:rPr>
          <w:rFonts w:ascii="宋体" w:hAnsi="宋体"/>
          <w:sz w:val="24"/>
          <w:szCs w:val="24"/>
        </w:rPr>
      </w:pPr>
    </w:p>
    <w:p>
      <w:pPr>
        <w:pStyle w:val="99"/>
        <w:spacing w:line="500" w:lineRule="exact"/>
        <w:rPr>
          <w:rFonts w:ascii="宋体" w:hAnsi="宋体"/>
          <w:sz w:val="24"/>
          <w:szCs w:val="24"/>
          <w:u w:val="single"/>
        </w:rPr>
      </w:pPr>
      <w:r>
        <w:rPr>
          <w:rFonts w:hint="eastAsia" w:ascii="宋体" w:hAnsi="宋体"/>
          <w:sz w:val="24"/>
          <w:szCs w:val="24"/>
        </w:rPr>
        <w:t xml:space="preserve">投标人名称(签章)：              出具授权书的制造厂名称(签章): </w:t>
      </w:r>
    </w:p>
    <w:p>
      <w:pPr>
        <w:pStyle w:val="99"/>
        <w:spacing w:line="500" w:lineRule="exac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u w:val="single"/>
        </w:rPr>
        <w:t xml:space="preserve">                        </w:t>
      </w:r>
    </w:p>
    <w:p>
      <w:pPr>
        <w:pStyle w:val="99"/>
        <w:spacing w:line="500" w:lineRule="exact"/>
        <w:rPr>
          <w:rFonts w:ascii="宋体" w:hAnsi="宋体"/>
          <w:sz w:val="24"/>
          <w:szCs w:val="24"/>
        </w:rPr>
      </w:pPr>
      <w:r>
        <w:rPr>
          <w:rFonts w:hint="eastAsia" w:ascii="宋体" w:hAnsi="宋体"/>
          <w:sz w:val="24"/>
          <w:szCs w:val="24"/>
        </w:rPr>
        <w:t>法定代表人（签名）：</w:t>
      </w:r>
      <w:r>
        <w:rPr>
          <w:rFonts w:hint="eastAsia" w:ascii="宋体" w:hAnsi="宋体"/>
          <w:sz w:val="24"/>
          <w:szCs w:val="24"/>
          <w:u w:val="single"/>
        </w:rPr>
        <w:t xml:space="preserve">        </w:t>
      </w:r>
      <w:r>
        <w:rPr>
          <w:rFonts w:hint="eastAsia" w:ascii="宋体" w:hAnsi="宋体"/>
          <w:sz w:val="24"/>
          <w:szCs w:val="24"/>
        </w:rPr>
        <w:t xml:space="preserve">     正式授权代表（签章）：</w:t>
      </w:r>
      <w:r>
        <w:rPr>
          <w:rFonts w:hint="eastAsia" w:ascii="宋体" w:hAnsi="宋体"/>
          <w:sz w:val="24"/>
          <w:szCs w:val="24"/>
          <w:u w:val="single"/>
        </w:rPr>
        <w:t xml:space="preserve">        </w:t>
      </w:r>
    </w:p>
    <w:p>
      <w:pPr>
        <w:pStyle w:val="99"/>
        <w:spacing w:line="500" w:lineRule="exact"/>
        <w:rPr>
          <w:rFonts w:ascii="宋体" w:hAnsi="宋体"/>
          <w:sz w:val="24"/>
          <w:szCs w:val="24"/>
        </w:rPr>
      </w:pPr>
      <w:r>
        <w:rPr>
          <w:rFonts w:hint="eastAsia" w:ascii="宋体" w:hAnsi="宋体"/>
          <w:sz w:val="24"/>
          <w:szCs w:val="24"/>
        </w:rPr>
        <w:t>职    务：</w:t>
      </w:r>
      <w:r>
        <w:rPr>
          <w:rFonts w:hint="eastAsia" w:ascii="宋体" w:hAnsi="宋体"/>
          <w:sz w:val="24"/>
          <w:szCs w:val="24"/>
          <w:u w:val="single"/>
        </w:rPr>
        <w:t xml:space="preserve">                  </w:t>
      </w:r>
      <w:r>
        <w:rPr>
          <w:rFonts w:hint="eastAsia" w:ascii="宋体" w:hAnsi="宋体"/>
          <w:sz w:val="24"/>
          <w:szCs w:val="24"/>
        </w:rPr>
        <w:t xml:space="preserve">    职    务：</w:t>
      </w:r>
      <w:r>
        <w:rPr>
          <w:rFonts w:hint="eastAsia" w:ascii="宋体" w:hAnsi="宋体"/>
          <w:sz w:val="24"/>
          <w:szCs w:val="24"/>
          <w:u w:val="single"/>
        </w:rPr>
        <w:t xml:space="preserve">                     </w:t>
      </w:r>
    </w:p>
    <w:p>
      <w:pPr>
        <w:pStyle w:val="99"/>
        <w:autoSpaceDE w:val="0"/>
        <w:autoSpaceDN w:val="0"/>
        <w:spacing w:line="500" w:lineRule="exact"/>
        <w:rPr>
          <w:rFonts w:ascii="宋体" w:hAnsi="宋体"/>
          <w:szCs w:val="28"/>
        </w:rPr>
      </w:pPr>
      <w:r>
        <w:rPr>
          <w:rFonts w:hint="eastAsia" w:ascii="宋体" w:hAnsi="宋体"/>
          <w:sz w:val="24"/>
          <w:szCs w:val="24"/>
        </w:rPr>
        <w:t>部    门：</w:t>
      </w:r>
      <w:r>
        <w:rPr>
          <w:rFonts w:hint="eastAsia" w:ascii="宋体" w:hAnsi="宋体"/>
          <w:sz w:val="24"/>
          <w:szCs w:val="24"/>
          <w:u w:val="single"/>
        </w:rPr>
        <w:t xml:space="preserve">                  </w:t>
      </w:r>
      <w:r>
        <w:rPr>
          <w:rFonts w:hint="eastAsia" w:ascii="宋体" w:hAnsi="宋体"/>
          <w:sz w:val="24"/>
          <w:szCs w:val="24"/>
        </w:rPr>
        <w:t xml:space="preserve">    部    门：</w:t>
      </w:r>
      <w:r>
        <w:rPr>
          <w:rFonts w:hint="eastAsia" w:ascii="宋体" w:hAnsi="宋体"/>
          <w:szCs w:val="28"/>
          <w:u w:val="single"/>
        </w:rPr>
        <w:t xml:space="preserve">                  </w:t>
      </w:r>
    </w:p>
    <w:p>
      <w:pPr>
        <w:pStyle w:val="60"/>
        <w:spacing w:line="360" w:lineRule="auto"/>
        <w:rPr>
          <w:rFonts w:cs="宋体"/>
          <w:kern w:val="0"/>
        </w:rPr>
      </w:pPr>
    </w:p>
    <w:p/>
    <w:sectPr>
      <w:headerReference r:id="rId11" w:type="first"/>
      <w:headerReference r:id="rId10" w:type="even"/>
      <w:footerReference r:id="rId12" w:type="even"/>
      <w:pgSz w:w="11906" w:h="16838"/>
      <w:pgMar w:top="1531" w:right="1418" w:bottom="1361"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8A73258-8FBF-42E0-A8AE-241EF1F4F11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B1540D5E-0557-494C-91D6-B1CA7B8508EB}"/>
  </w:font>
  <w:font w:name="Calibri">
    <w:panose1 w:val="020F0502020204030204"/>
    <w:charset w:val="00"/>
    <w:family w:val="swiss"/>
    <w:pitch w:val="default"/>
    <w:sig w:usb0="E10002FF" w:usb1="4000ACFF" w:usb2="00000009" w:usb3="00000000" w:csb0="2000019F" w:csb1="00000000"/>
    <w:embedRegular r:id="rId3" w:fontKey="{668E730D-1438-4AE5-8A12-CCCBC8B67C39}"/>
  </w:font>
  <w:font w:name="Cambria">
    <w:panose1 w:val="02040503050406030204"/>
    <w:charset w:val="00"/>
    <w:family w:val="roman"/>
    <w:pitch w:val="default"/>
    <w:sig w:usb0="E00002FF" w:usb1="400004FF" w:usb2="00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1FF" w:csb1="00000000"/>
    <w:embedRegular r:id="rId4" w:fontKey="{5636FB1D-4CE0-45AA-9658-C673019D1AE8}"/>
  </w:font>
  <w:font w:name="仿宋">
    <w:panose1 w:val="02010609060101010101"/>
    <w:charset w:val="86"/>
    <w:family w:val="auto"/>
    <w:pitch w:val="default"/>
    <w:sig w:usb0="800002BF" w:usb1="38CF7CFA" w:usb2="00000016" w:usb3="00000000" w:csb0="00040001" w:csb1="00000000"/>
    <w:embedRegular r:id="rId5" w:fontKey="{A66F7A31-5055-472E-8330-36328E3E260A}"/>
  </w:font>
  <w:font w:name="Consolas">
    <w:panose1 w:val="020B0609020204030204"/>
    <w:charset w:val="00"/>
    <w:family w:val="modern"/>
    <w:pitch w:val="default"/>
    <w:sig w:usb0="E10002FF" w:usb1="4000FCFF" w:usb2="00000009" w:usb3="00000000" w:csb0="600001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6" w:fontKey="{83D710B4-5DAA-410C-B897-4786595206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4097" o:spid="_x0000_s4097" o:spt="202" type="#_x0000_t202" style="position:absolute;left:0pt;margin-top:12.5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14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3270"/>
        <w:tab w:val="center" w:pos="4216"/>
      </w:tabs>
    </w:pPr>
    <w:r>
      <w:pict>
        <v:shape id="_x0000_s4099" o:spid="_x0000_s4099" o:spt="202" type="#_x0000_t202" style="position:absolute;left:0pt;margin-top:12.5pt;height:20.5pt;width:50.65pt;mso-position-horizontal:center;mso-position-horizontal-relative:margin;z-index:251664384;mso-width-relative:page;mso-height-relative:page;" filled="f" stroked="f" coordsize="21600,21600">
          <v:path/>
          <v:fill on="f" focussize="0,0"/>
          <v:stroke on="f" joinstyle="miter"/>
          <v:imagedata o:title=""/>
          <o:lock v:ext="edit"/>
          <v:textbox inset="0mm,0mm,0mm,0mm">
            <w:txbxContent>
              <w:p>
                <w:pPr>
                  <w:pStyle w:val="16"/>
                  <w:jc w:val="center"/>
                </w:pPr>
                <w:r>
                  <w:fldChar w:fldCharType="begin"/>
                </w:r>
                <w:r>
                  <w:instrText xml:space="preserve"> PAGE  \* MERGEFORMAT </w:instrText>
                </w:r>
                <w:r>
                  <w:fldChar w:fldCharType="separate"/>
                </w:r>
                <w:r>
                  <w:t>43</w:t>
                </w:r>
                <w:r>
                  <w:fldChar w:fldCharType="end"/>
                </w:r>
              </w:p>
            </w:txbxContent>
          </v:textbox>
        </v:shape>
      </w:pic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60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separate"/>
    </w:r>
    <w:r>
      <w:rPr>
        <w:rStyle w:val="30"/>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ascii="仿宋" w:hAnsi="仿宋" w:eastAsia="仿宋"/>
        <w:sz w:val="15"/>
        <w:szCs w:val="15"/>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136515" cy="8856345"/>
          <wp:effectExtent l="0" t="0" r="6985" b="1905"/>
          <wp:wrapNone/>
          <wp:docPr id="3" name="WordPictureWatermark169175662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691756627"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r>
      <w:rPr>
        <w:rFonts w:hint="eastAsia" w:ascii="仿宋" w:hAnsi="仿宋" w:eastAsia="仿宋"/>
        <w:sz w:val="15"/>
        <w:szCs w:val="15"/>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136515" cy="8856345"/>
          <wp:effectExtent l="0" t="0" r="6985" b="1905"/>
          <wp:wrapNone/>
          <wp:docPr id="6" name="WordPictureWatermark169175662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691756629"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136515" cy="8856345"/>
          <wp:effectExtent l="0" t="0" r="6985" b="1905"/>
          <wp:wrapNone/>
          <wp:docPr id="5" name="WordPictureWatermark169175662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691756628"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B864E"/>
    <w:multiLevelType w:val="singleLevel"/>
    <w:tmpl w:val="891B864E"/>
    <w:lvl w:ilvl="0" w:tentative="0">
      <w:start w:val="1"/>
      <w:numFmt w:val="decimal"/>
      <w:lvlText w:val="(%1)"/>
      <w:lvlJc w:val="left"/>
      <w:pPr>
        <w:ind w:left="425" w:hanging="425"/>
      </w:pPr>
      <w:rPr>
        <w:rFonts w:hint="default"/>
      </w:rPr>
    </w:lvl>
  </w:abstractNum>
  <w:abstractNum w:abstractNumId="1">
    <w:nsid w:val="A8B16102"/>
    <w:multiLevelType w:val="singleLevel"/>
    <w:tmpl w:val="A8B16102"/>
    <w:lvl w:ilvl="0" w:tentative="0">
      <w:start w:val="13"/>
      <w:numFmt w:val="chineseCounting"/>
      <w:suff w:val="nothing"/>
      <w:lvlText w:val="%1、"/>
      <w:lvlJc w:val="left"/>
      <w:rPr>
        <w:rFonts w:hint="eastAsia"/>
      </w:rPr>
    </w:lvl>
  </w:abstractNum>
  <w:abstractNum w:abstractNumId="2">
    <w:nsid w:val="DC5D2797"/>
    <w:multiLevelType w:val="singleLevel"/>
    <w:tmpl w:val="DC5D2797"/>
    <w:lvl w:ilvl="0" w:tentative="0">
      <w:start w:val="1"/>
      <w:numFmt w:val="decimal"/>
      <w:lvlText w:val="(%1)"/>
      <w:lvlJc w:val="left"/>
      <w:pPr>
        <w:ind w:left="425" w:hanging="425"/>
      </w:pPr>
      <w:rPr>
        <w:rFonts w:hint="default"/>
      </w:rPr>
    </w:lvl>
  </w:abstractNum>
  <w:abstractNum w:abstractNumId="3">
    <w:nsid w:val="ECEDC6C5"/>
    <w:multiLevelType w:val="singleLevel"/>
    <w:tmpl w:val="ECEDC6C5"/>
    <w:lvl w:ilvl="0" w:tentative="0">
      <w:start w:val="1"/>
      <w:numFmt w:val="decimal"/>
      <w:lvlText w:val="(%1)"/>
      <w:lvlJc w:val="left"/>
      <w:pPr>
        <w:ind w:left="425" w:hanging="425"/>
      </w:pPr>
      <w:rPr>
        <w:rFonts w:hint="default"/>
      </w:rPr>
    </w:lvl>
  </w:abstractNum>
  <w:abstractNum w:abstractNumId="4">
    <w:nsid w:val="EECFF17A"/>
    <w:multiLevelType w:val="singleLevel"/>
    <w:tmpl w:val="EECFF17A"/>
    <w:lvl w:ilvl="0" w:tentative="0">
      <w:start w:val="1"/>
      <w:numFmt w:val="decimal"/>
      <w:lvlText w:val="(%1)"/>
      <w:lvlJc w:val="left"/>
      <w:pPr>
        <w:ind w:left="425" w:hanging="425"/>
      </w:pPr>
      <w:rPr>
        <w:rFonts w:hint="default"/>
      </w:rPr>
    </w:lvl>
  </w:abstractNum>
  <w:abstractNum w:abstractNumId="5">
    <w:nsid w:val="F1010814"/>
    <w:multiLevelType w:val="singleLevel"/>
    <w:tmpl w:val="F1010814"/>
    <w:lvl w:ilvl="0" w:tentative="0">
      <w:start w:val="1"/>
      <w:numFmt w:val="decimal"/>
      <w:suff w:val="nothing"/>
      <w:lvlText w:val="（%1）"/>
      <w:lvlJc w:val="left"/>
      <w:pPr>
        <w:ind w:left="1050"/>
      </w:pPr>
    </w:lvl>
  </w:abstractNum>
  <w:abstractNum w:abstractNumId="6">
    <w:nsid w:val="F5FBF8DC"/>
    <w:multiLevelType w:val="singleLevel"/>
    <w:tmpl w:val="F5FBF8DC"/>
    <w:lvl w:ilvl="0" w:tentative="0">
      <w:start w:val="1"/>
      <w:numFmt w:val="chineseCounting"/>
      <w:suff w:val="nothing"/>
      <w:lvlText w:val="%1、"/>
      <w:lvlJc w:val="left"/>
      <w:pPr>
        <w:ind w:left="0" w:firstLine="420"/>
      </w:pPr>
      <w:rPr>
        <w:rFonts w:hint="eastAsia"/>
      </w:rPr>
    </w:lvl>
  </w:abstractNum>
  <w:abstractNum w:abstractNumId="7">
    <w:nsid w:val="0565AEAF"/>
    <w:multiLevelType w:val="singleLevel"/>
    <w:tmpl w:val="0565AEAF"/>
    <w:lvl w:ilvl="0" w:tentative="0">
      <w:start w:val="1"/>
      <w:numFmt w:val="decimal"/>
      <w:lvlText w:val="(%1)"/>
      <w:lvlJc w:val="left"/>
      <w:pPr>
        <w:ind w:left="425" w:hanging="425"/>
      </w:pPr>
      <w:rPr>
        <w:rFonts w:hint="default"/>
      </w:rPr>
    </w:lvl>
  </w:abstractNum>
  <w:abstractNum w:abstractNumId="8">
    <w:nsid w:val="0C452F8F"/>
    <w:multiLevelType w:val="singleLevel"/>
    <w:tmpl w:val="0C452F8F"/>
    <w:lvl w:ilvl="0" w:tentative="0">
      <w:start w:val="1"/>
      <w:numFmt w:val="chineseCounting"/>
      <w:suff w:val="nothing"/>
      <w:lvlText w:val="%1、"/>
      <w:lvlJc w:val="left"/>
      <w:rPr>
        <w:rFonts w:hint="eastAsia"/>
      </w:rPr>
    </w:lvl>
  </w:abstractNum>
  <w:abstractNum w:abstractNumId="9">
    <w:nsid w:val="0FD64E83"/>
    <w:multiLevelType w:val="singleLevel"/>
    <w:tmpl w:val="0FD64E83"/>
    <w:lvl w:ilvl="0" w:tentative="0">
      <w:start w:val="1"/>
      <w:numFmt w:val="decimal"/>
      <w:lvlText w:val="%1."/>
      <w:lvlJc w:val="left"/>
      <w:pPr>
        <w:tabs>
          <w:tab w:val="left" w:pos="312"/>
        </w:tabs>
      </w:pPr>
    </w:lvl>
  </w:abstractNum>
  <w:abstractNum w:abstractNumId="10">
    <w:nsid w:val="264DF040"/>
    <w:multiLevelType w:val="singleLevel"/>
    <w:tmpl w:val="264DF040"/>
    <w:lvl w:ilvl="0" w:tentative="0">
      <w:start w:val="1"/>
      <w:numFmt w:val="decimal"/>
      <w:lvlText w:val="(%1)"/>
      <w:lvlJc w:val="left"/>
      <w:pPr>
        <w:ind w:left="1265" w:hanging="425"/>
      </w:pPr>
      <w:rPr>
        <w:rFonts w:hint="default"/>
      </w:rPr>
    </w:lvl>
  </w:abstractNum>
  <w:abstractNum w:abstractNumId="11">
    <w:nsid w:val="2C293DC4"/>
    <w:multiLevelType w:val="singleLevel"/>
    <w:tmpl w:val="2C293DC4"/>
    <w:lvl w:ilvl="0" w:tentative="0">
      <w:start w:val="1"/>
      <w:numFmt w:val="decimal"/>
      <w:lvlText w:val="(%1)"/>
      <w:lvlJc w:val="left"/>
      <w:pPr>
        <w:ind w:left="425" w:hanging="425"/>
      </w:pPr>
      <w:rPr>
        <w:rFonts w:hint="default"/>
      </w:rPr>
    </w:lvl>
  </w:abstractNum>
  <w:abstractNum w:abstractNumId="12">
    <w:nsid w:val="318D4110"/>
    <w:multiLevelType w:val="singleLevel"/>
    <w:tmpl w:val="318D4110"/>
    <w:lvl w:ilvl="0" w:tentative="0">
      <w:start w:val="1"/>
      <w:numFmt w:val="decimal"/>
      <w:lvlText w:val="(%1)"/>
      <w:lvlJc w:val="left"/>
      <w:pPr>
        <w:ind w:left="425" w:hanging="425"/>
      </w:pPr>
      <w:rPr>
        <w:rFonts w:hint="default"/>
      </w:rPr>
    </w:lvl>
  </w:abstractNum>
  <w:abstractNum w:abstractNumId="13">
    <w:nsid w:val="38E0D403"/>
    <w:multiLevelType w:val="singleLevel"/>
    <w:tmpl w:val="38E0D403"/>
    <w:lvl w:ilvl="0" w:tentative="0">
      <w:start w:val="1"/>
      <w:numFmt w:val="decimal"/>
      <w:lvlText w:val="(%1)"/>
      <w:lvlJc w:val="left"/>
      <w:pPr>
        <w:ind w:left="425" w:hanging="425"/>
      </w:pPr>
      <w:rPr>
        <w:rFonts w:hint="default"/>
      </w:rPr>
    </w:lvl>
  </w:abstractNum>
  <w:abstractNum w:abstractNumId="14">
    <w:nsid w:val="4B7E5902"/>
    <w:multiLevelType w:val="multilevel"/>
    <w:tmpl w:val="4B7E5902"/>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5">
    <w:nsid w:val="52B71837"/>
    <w:multiLevelType w:val="singleLevel"/>
    <w:tmpl w:val="52B71837"/>
    <w:lvl w:ilvl="0" w:tentative="0">
      <w:start w:val="1"/>
      <w:numFmt w:val="decimal"/>
      <w:lvlText w:val="(%1)"/>
      <w:lvlJc w:val="left"/>
      <w:pPr>
        <w:ind w:left="425" w:hanging="425"/>
      </w:pPr>
      <w:rPr>
        <w:rFonts w:hint="default"/>
      </w:rPr>
    </w:lvl>
  </w:abstractNum>
  <w:abstractNum w:abstractNumId="16">
    <w:nsid w:val="5AAA6D1C"/>
    <w:multiLevelType w:val="multilevel"/>
    <w:tmpl w:val="5AAA6D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A6DC76"/>
    <w:multiLevelType w:val="singleLevel"/>
    <w:tmpl w:val="5DA6DC76"/>
    <w:lvl w:ilvl="0" w:tentative="0">
      <w:start w:val="1"/>
      <w:numFmt w:val="decimal"/>
      <w:lvlText w:val="(%1)"/>
      <w:lvlJc w:val="left"/>
      <w:pPr>
        <w:ind w:left="425" w:hanging="425"/>
      </w:pPr>
      <w:rPr>
        <w:rFonts w:hint="default"/>
      </w:rPr>
    </w:lvl>
  </w:abstractNum>
  <w:abstractNum w:abstractNumId="18">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35E0BD6"/>
    <w:multiLevelType w:val="singleLevel"/>
    <w:tmpl w:val="735E0BD6"/>
    <w:lvl w:ilvl="0" w:tentative="0">
      <w:start w:val="3"/>
      <w:numFmt w:val="chineseCounting"/>
      <w:suff w:val="space"/>
      <w:lvlText w:val="第%1部分"/>
      <w:lvlJc w:val="left"/>
      <w:rPr>
        <w:rFonts w:hint="eastAsia"/>
      </w:rPr>
    </w:lvl>
  </w:abstractNum>
  <w:num w:numId="1">
    <w:abstractNumId w:val="9"/>
  </w:num>
  <w:num w:numId="2">
    <w:abstractNumId w:val="11"/>
  </w:num>
  <w:num w:numId="3">
    <w:abstractNumId w:val="4"/>
  </w:num>
  <w:num w:numId="4">
    <w:abstractNumId w:val="0"/>
  </w:num>
  <w:num w:numId="5">
    <w:abstractNumId w:val="10"/>
  </w:num>
  <w:num w:numId="6">
    <w:abstractNumId w:val="12"/>
  </w:num>
  <w:num w:numId="7">
    <w:abstractNumId w:val="5"/>
  </w:num>
  <w:num w:numId="8">
    <w:abstractNumId w:val="3"/>
  </w:num>
  <w:num w:numId="9">
    <w:abstractNumId w:val="15"/>
  </w:num>
  <w:num w:numId="10">
    <w:abstractNumId w:val="13"/>
  </w:num>
  <w:num w:numId="11">
    <w:abstractNumId w:val="17"/>
  </w:num>
  <w:num w:numId="12">
    <w:abstractNumId w:val="2"/>
  </w:num>
  <w:num w:numId="13">
    <w:abstractNumId w:val="7"/>
  </w:num>
  <w:num w:numId="14">
    <w:abstractNumId w:val="1"/>
  </w:num>
  <w:num w:numId="15">
    <w:abstractNumId w:val="19"/>
  </w:num>
  <w:num w:numId="16">
    <w:abstractNumId w:val="6"/>
  </w:num>
  <w:num w:numId="17">
    <w:abstractNumId w:val="8"/>
  </w:num>
  <w:num w:numId="18">
    <w:abstractNumId w:val="14"/>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JlYjJmNDk0MWJkMzUzZDQ2MTA3MDQzNDNiMDlhNjMifQ=="/>
  </w:docVars>
  <w:rsids>
    <w:rsidRoot w:val="00A776B4"/>
    <w:rsid w:val="0000021D"/>
    <w:rsid w:val="0000073E"/>
    <w:rsid w:val="000010B4"/>
    <w:rsid w:val="00002ADE"/>
    <w:rsid w:val="000044DE"/>
    <w:rsid w:val="00005890"/>
    <w:rsid w:val="00006C8E"/>
    <w:rsid w:val="000078E5"/>
    <w:rsid w:val="0001113B"/>
    <w:rsid w:val="000119A0"/>
    <w:rsid w:val="00011C58"/>
    <w:rsid w:val="000120DE"/>
    <w:rsid w:val="0001294F"/>
    <w:rsid w:val="00012C40"/>
    <w:rsid w:val="000157CA"/>
    <w:rsid w:val="00015996"/>
    <w:rsid w:val="00016586"/>
    <w:rsid w:val="000165AF"/>
    <w:rsid w:val="000178A8"/>
    <w:rsid w:val="00017EF5"/>
    <w:rsid w:val="00020EBC"/>
    <w:rsid w:val="00024809"/>
    <w:rsid w:val="00024B9A"/>
    <w:rsid w:val="00024BC8"/>
    <w:rsid w:val="00025011"/>
    <w:rsid w:val="000257CC"/>
    <w:rsid w:val="00026100"/>
    <w:rsid w:val="0002708A"/>
    <w:rsid w:val="00027184"/>
    <w:rsid w:val="000273AB"/>
    <w:rsid w:val="0003104A"/>
    <w:rsid w:val="000337D3"/>
    <w:rsid w:val="000339A0"/>
    <w:rsid w:val="00035926"/>
    <w:rsid w:val="00035C4F"/>
    <w:rsid w:val="0003657C"/>
    <w:rsid w:val="0003713C"/>
    <w:rsid w:val="00037CC2"/>
    <w:rsid w:val="000408B6"/>
    <w:rsid w:val="00041493"/>
    <w:rsid w:val="000419FB"/>
    <w:rsid w:val="000429F1"/>
    <w:rsid w:val="0004478F"/>
    <w:rsid w:val="00044A34"/>
    <w:rsid w:val="0004535C"/>
    <w:rsid w:val="00045E5B"/>
    <w:rsid w:val="00046E4A"/>
    <w:rsid w:val="00051C37"/>
    <w:rsid w:val="00052870"/>
    <w:rsid w:val="000531D3"/>
    <w:rsid w:val="00053547"/>
    <w:rsid w:val="000549D7"/>
    <w:rsid w:val="00055660"/>
    <w:rsid w:val="00055FD2"/>
    <w:rsid w:val="000568E4"/>
    <w:rsid w:val="000575EC"/>
    <w:rsid w:val="00060A19"/>
    <w:rsid w:val="00062A87"/>
    <w:rsid w:val="00062E59"/>
    <w:rsid w:val="000650DA"/>
    <w:rsid w:val="00065133"/>
    <w:rsid w:val="00065724"/>
    <w:rsid w:val="00070C9A"/>
    <w:rsid w:val="00070E62"/>
    <w:rsid w:val="00070F8F"/>
    <w:rsid w:val="00071784"/>
    <w:rsid w:val="00072037"/>
    <w:rsid w:val="00073408"/>
    <w:rsid w:val="00074E41"/>
    <w:rsid w:val="00075CAD"/>
    <w:rsid w:val="00075CD3"/>
    <w:rsid w:val="00075D6F"/>
    <w:rsid w:val="00076B27"/>
    <w:rsid w:val="00076E11"/>
    <w:rsid w:val="00081B70"/>
    <w:rsid w:val="00082A5E"/>
    <w:rsid w:val="00082E65"/>
    <w:rsid w:val="00082ECB"/>
    <w:rsid w:val="000852C3"/>
    <w:rsid w:val="00085732"/>
    <w:rsid w:val="000879A4"/>
    <w:rsid w:val="00087AE5"/>
    <w:rsid w:val="00087ECB"/>
    <w:rsid w:val="00091F42"/>
    <w:rsid w:val="00092309"/>
    <w:rsid w:val="00092916"/>
    <w:rsid w:val="00092FF4"/>
    <w:rsid w:val="000943FE"/>
    <w:rsid w:val="00095A26"/>
    <w:rsid w:val="00095B11"/>
    <w:rsid w:val="00097194"/>
    <w:rsid w:val="000A2BFA"/>
    <w:rsid w:val="000A5025"/>
    <w:rsid w:val="000A5376"/>
    <w:rsid w:val="000A550F"/>
    <w:rsid w:val="000A56A5"/>
    <w:rsid w:val="000A5ED2"/>
    <w:rsid w:val="000A6E79"/>
    <w:rsid w:val="000A72D0"/>
    <w:rsid w:val="000A7CC1"/>
    <w:rsid w:val="000A7EEE"/>
    <w:rsid w:val="000B2465"/>
    <w:rsid w:val="000B3937"/>
    <w:rsid w:val="000B6E08"/>
    <w:rsid w:val="000B6F50"/>
    <w:rsid w:val="000B7FAE"/>
    <w:rsid w:val="000C002B"/>
    <w:rsid w:val="000C32B4"/>
    <w:rsid w:val="000C38C4"/>
    <w:rsid w:val="000C3E14"/>
    <w:rsid w:val="000C4281"/>
    <w:rsid w:val="000C5FAD"/>
    <w:rsid w:val="000C792D"/>
    <w:rsid w:val="000D3237"/>
    <w:rsid w:val="000D47B2"/>
    <w:rsid w:val="000D48F8"/>
    <w:rsid w:val="000D50DD"/>
    <w:rsid w:val="000D5630"/>
    <w:rsid w:val="000D5ABE"/>
    <w:rsid w:val="000D776F"/>
    <w:rsid w:val="000E032C"/>
    <w:rsid w:val="000E090C"/>
    <w:rsid w:val="000E1FAF"/>
    <w:rsid w:val="000E53CD"/>
    <w:rsid w:val="000E56D6"/>
    <w:rsid w:val="000E5DBE"/>
    <w:rsid w:val="000E6F19"/>
    <w:rsid w:val="000F129F"/>
    <w:rsid w:val="000F16F0"/>
    <w:rsid w:val="000F18B1"/>
    <w:rsid w:val="000F31C1"/>
    <w:rsid w:val="000F3E33"/>
    <w:rsid w:val="000F6FD6"/>
    <w:rsid w:val="00101643"/>
    <w:rsid w:val="001016B2"/>
    <w:rsid w:val="00101D88"/>
    <w:rsid w:val="00103E5F"/>
    <w:rsid w:val="001049F1"/>
    <w:rsid w:val="0010681A"/>
    <w:rsid w:val="0010761A"/>
    <w:rsid w:val="0011169E"/>
    <w:rsid w:val="00111930"/>
    <w:rsid w:val="00112DC1"/>
    <w:rsid w:val="001136C9"/>
    <w:rsid w:val="001172CE"/>
    <w:rsid w:val="00120321"/>
    <w:rsid w:val="00121D28"/>
    <w:rsid w:val="00121EDA"/>
    <w:rsid w:val="001225A8"/>
    <w:rsid w:val="00122904"/>
    <w:rsid w:val="00123652"/>
    <w:rsid w:val="00123693"/>
    <w:rsid w:val="001243D3"/>
    <w:rsid w:val="00124763"/>
    <w:rsid w:val="0012523B"/>
    <w:rsid w:val="0012599F"/>
    <w:rsid w:val="001259F6"/>
    <w:rsid w:val="00126910"/>
    <w:rsid w:val="00131CDC"/>
    <w:rsid w:val="00132F01"/>
    <w:rsid w:val="0013489F"/>
    <w:rsid w:val="001354F0"/>
    <w:rsid w:val="00136450"/>
    <w:rsid w:val="00136CB8"/>
    <w:rsid w:val="00136F2F"/>
    <w:rsid w:val="00137F63"/>
    <w:rsid w:val="00140D62"/>
    <w:rsid w:val="00140EBD"/>
    <w:rsid w:val="0014193A"/>
    <w:rsid w:val="0014290E"/>
    <w:rsid w:val="0014315E"/>
    <w:rsid w:val="00144C80"/>
    <w:rsid w:val="00145D16"/>
    <w:rsid w:val="00145F0B"/>
    <w:rsid w:val="001479FC"/>
    <w:rsid w:val="0015044A"/>
    <w:rsid w:val="001506F0"/>
    <w:rsid w:val="001506FF"/>
    <w:rsid w:val="00154946"/>
    <w:rsid w:val="00156DBC"/>
    <w:rsid w:val="001571F5"/>
    <w:rsid w:val="00157285"/>
    <w:rsid w:val="0016430E"/>
    <w:rsid w:val="00166495"/>
    <w:rsid w:val="00167281"/>
    <w:rsid w:val="00167BFE"/>
    <w:rsid w:val="001706F4"/>
    <w:rsid w:val="0017180E"/>
    <w:rsid w:val="0017451F"/>
    <w:rsid w:val="00174C9A"/>
    <w:rsid w:val="00175996"/>
    <w:rsid w:val="00176714"/>
    <w:rsid w:val="0018021D"/>
    <w:rsid w:val="00180AFB"/>
    <w:rsid w:val="00181D2E"/>
    <w:rsid w:val="00181D7D"/>
    <w:rsid w:val="0018241D"/>
    <w:rsid w:val="00183354"/>
    <w:rsid w:val="001836D6"/>
    <w:rsid w:val="001846AB"/>
    <w:rsid w:val="0018490B"/>
    <w:rsid w:val="001849A8"/>
    <w:rsid w:val="00185477"/>
    <w:rsid w:val="001857D8"/>
    <w:rsid w:val="001865A1"/>
    <w:rsid w:val="00186B8F"/>
    <w:rsid w:val="00190383"/>
    <w:rsid w:val="00191350"/>
    <w:rsid w:val="001924ED"/>
    <w:rsid w:val="00192843"/>
    <w:rsid w:val="00192E20"/>
    <w:rsid w:val="00193492"/>
    <w:rsid w:val="00193E4C"/>
    <w:rsid w:val="00195314"/>
    <w:rsid w:val="00197CB7"/>
    <w:rsid w:val="001A02AA"/>
    <w:rsid w:val="001A2286"/>
    <w:rsid w:val="001A3570"/>
    <w:rsid w:val="001A3B27"/>
    <w:rsid w:val="001A456F"/>
    <w:rsid w:val="001A498F"/>
    <w:rsid w:val="001A5B2C"/>
    <w:rsid w:val="001B0A34"/>
    <w:rsid w:val="001B0DA5"/>
    <w:rsid w:val="001B2DE3"/>
    <w:rsid w:val="001B6905"/>
    <w:rsid w:val="001B6E73"/>
    <w:rsid w:val="001B72B3"/>
    <w:rsid w:val="001B7465"/>
    <w:rsid w:val="001B7565"/>
    <w:rsid w:val="001C0460"/>
    <w:rsid w:val="001C0BFE"/>
    <w:rsid w:val="001C1167"/>
    <w:rsid w:val="001C1C90"/>
    <w:rsid w:val="001C2250"/>
    <w:rsid w:val="001C5963"/>
    <w:rsid w:val="001C6F8A"/>
    <w:rsid w:val="001D0BFA"/>
    <w:rsid w:val="001D0F33"/>
    <w:rsid w:val="001D220D"/>
    <w:rsid w:val="001D4687"/>
    <w:rsid w:val="001D5750"/>
    <w:rsid w:val="001D6804"/>
    <w:rsid w:val="001E003C"/>
    <w:rsid w:val="001E0E5C"/>
    <w:rsid w:val="001E4A12"/>
    <w:rsid w:val="001E61E8"/>
    <w:rsid w:val="001E7A3D"/>
    <w:rsid w:val="001F05C2"/>
    <w:rsid w:val="001F179C"/>
    <w:rsid w:val="001F2233"/>
    <w:rsid w:val="001F2B5A"/>
    <w:rsid w:val="001F335D"/>
    <w:rsid w:val="001F369A"/>
    <w:rsid w:val="001F3995"/>
    <w:rsid w:val="00200C5A"/>
    <w:rsid w:val="00202206"/>
    <w:rsid w:val="00203394"/>
    <w:rsid w:val="00204551"/>
    <w:rsid w:val="00204D60"/>
    <w:rsid w:val="00205AA3"/>
    <w:rsid w:val="0021093D"/>
    <w:rsid w:val="00212353"/>
    <w:rsid w:val="002124F8"/>
    <w:rsid w:val="00213979"/>
    <w:rsid w:val="002146C2"/>
    <w:rsid w:val="00214867"/>
    <w:rsid w:val="002152E3"/>
    <w:rsid w:val="0021538C"/>
    <w:rsid w:val="00215AC3"/>
    <w:rsid w:val="002161F8"/>
    <w:rsid w:val="002164F7"/>
    <w:rsid w:val="00216FD1"/>
    <w:rsid w:val="00220ACF"/>
    <w:rsid w:val="002212A3"/>
    <w:rsid w:val="00224394"/>
    <w:rsid w:val="00224A59"/>
    <w:rsid w:val="00225EFF"/>
    <w:rsid w:val="002260E5"/>
    <w:rsid w:val="00230BFB"/>
    <w:rsid w:val="0023320E"/>
    <w:rsid w:val="00234348"/>
    <w:rsid w:val="002355A2"/>
    <w:rsid w:val="00235A05"/>
    <w:rsid w:val="00235B0E"/>
    <w:rsid w:val="002403DE"/>
    <w:rsid w:val="00241125"/>
    <w:rsid w:val="00242707"/>
    <w:rsid w:val="00243345"/>
    <w:rsid w:val="002524FE"/>
    <w:rsid w:val="00253243"/>
    <w:rsid w:val="00254E11"/>
    <w:rsid w:val="002558A4"/>
    <w:rsid w:val="00260845"/>
    <w:rsid w:val="00262968"/>
    <w:rsid w:val="00262D20"/>
    <w:rsid w:val="0026524D"/>
    <w:rsid w:val="0026588F"/>
    <w:rsid w:val="002678A5"/>
    <w:rsid w:val="00272482"/>
    <w:rsid w:val="00272713"/>
    <w:rsid w:val="00272B22"/>
    <w:rsid w:val="00277392"/>
    <w:rsid w:val="0027760F"/>
    <w:rsid w:val="00277A44"/>
    <w:rsid w:val="00280DD1"/>
    <w:rsid w:val="002810C2"/>
    <w:rsid w:val="002826C8"/>
    <w:rsid w:val="0028332C"/>
    <w:rsid w:val="00283C1A"/>
    <w:rsid w:val="00283F1B"/>
    <w:rsid w:val="00284AD0"/>
    <w:rsid w:val="00284E27"/>
    <w:rsid w:val="002852CF"/>
    <w:rsid w:val="0028622C"/>
    <w:rsid w:val="00287D78"/>
    <w:rsid w:val="002902DE"/>
    <w:rsid w:val="0029037A"/>
    <w:rsid w:val="002905B1"/>
    <w:rsid w:val="00290C02"/>
    <w:rsid w:val="00291052"/>
    <w:rsid w:val="00291D10"/>
    <w:rsid w:val="00292323"/>
    <w:rsid w:val="002927C2"/>
    <w:rsid w:val="002937E0"/>
    <w:rsid w:val="002969EF"/>
    <w:rsid w:val="00296C26"/>
    <w:rsid w:val="00296D0B"/>
    <w:rsid w:val="00296EFE"/>
    <w:rsid w:val="002976F8"/>
    <w:rsid w:val="00297EC4"/>
    <w:rsid w:val="002A00DC"/>
    <w:rsid w:val="002A5B66"/>
    <w:rsid w:val="002A7993"/>
    <w:rsid w:val="002A7B40"/>
    <w:rsid w:val="002A7E25"/>
    <w:rsid w:val="002B2E6B"/>
    <w:rsid w:val="002B45A0"/>
    <w:rsid w:val="002B4D51"/>
    <w:rsid w:val="002B5035"/>
    <w:rsid w:val="002B6A9B"/>
    <w:rsid w:val="002B6C45"/>
    <w:rsid w:val="002B74C7"/>
    <w:rsid w:val="002C033C"/>
    <w:rsid w:val="002C1339"/>
    <w:rsid w:val="002C1815"/>
    <w:rsid w:val="002C5045"/>
    <w:rsid w:val="002C65EF"/>
    <w:rsid w:val="002C6F30"/>
    <w:rsid w:val="002D04C9"/>
    <w:rsid w:val="002D1D59"/>
    <w:rsid w:val="002D2FC7"/>
    <w:rsid w:val="002D4156"/>
    <w:rsid w:val="002D46D2"/>
    <w:rsid w:val="002D572C"/>
    <w:rsid w:val="002D6463"/>
    <w:rsid w:val="002D76A8"/>
    <w:rsid w:val="002E28B6"/>
    <w:rsid w:val="002E3AF9"/>
    <w:rsid w:val="002E7209"/>
    <w:rsid w:val="002E76CC"/>
    <w:rsid w:val="002F0018"/>
    <w:rsid w:val="002F0E88"/>
    <w:rsid w:val="002F1ACA"/>
    <w:rsid w:val="002F292F"/>
    <w:rsid w:val="002F52A9"/>
    <w:rsid w:val="002F5AF5"/>
    <w:rsid w:val="002F6FF1"/>
    <w:rsid w:val="002F7A4A"/>
    <w:rsid w:val="0030042C"/>
    <w:rsid w:val="00304458"/>
    <w:rsid w:val="00304A8B"/>
    <w:rsid w:val="003062CE"/>
    <w:rsid w:val="00310F57"/>
    <w:rsid w:val="00313888"/>
    <w:rsid w:val="00314ACB"/>
    <w:rsid w:val="00314EDA"/>
    <w:rsid w:val="00314F85"/>
    <w:rsid w:val="0031577A"/>
    <w:rsid w:val="00315F37"/>
    <w:rsid w:val="0031680C"/>
    <w:rsid w:val="00320F0E"/>
    <w:rsid w:val="00321414"/>
    <w:rsid w:val="00322EBC"/>
    <w:rsid w:val="00324D61"/>
    <w:rsid w:val="00325033"/>
    <w:rsid w:val="00327418"/>
    <w:rsid w:val="003275D8"/>
    <w:rsid w:val="00327654"/>
    <w:rsid w:val="00327A05"/>
    <w:rsid w:val="00327D50"/>
    <w:rsid w:val="00330314"/>
    <w:rsid w:val="003322DE"/>
    <w:rsid w:val="00333236"/>
    <w:rsid w:val="00334162"/>
    <w:rsid w:val="00336BB7"/>
    <w:rsid w:val="003379A6"/>
    <w:rsid w:val="0034056D"/>
    <w:rsid w:val="003406C6"/>
    <w:rsid w:val="00341763"/>
    <w:rsid w:val="00341D9D"/>
    <w:rsid w:val="0034326C"/>
    <w:rsid w:val="00343F79"/>
    <w:rsid w:val="00350C51"/>
    <w:rsid w:val="0035139B"/>
    <w:rsid w:val="00351716"/>
    <w:rsid w:val="00352FB9"/>
    <w:rsid w:val="00353441"/>
    <w:rsid w:val="00354139"/>
    <w:rsid w:val="00355161"/>
    <w:rsid w:val="00355AFB"/>
    <w:rsid w:val="00356308"/>
    <w:rsid w:val="0035695A"/>
    <w:rsid w:val="00357681"/>
    <w:rsid w:val="00361312"/>
    <w:rsid w:val="00362D78"/>
    <w:rsid w:val="00363373"/>
    <w:rsid w:val="003642A8"/>
    <w:rsid w:val="003663A5"/>
    <w:rsid w:val="00366AC3"/>
    <w:rsid w:val="00366D44"/>
    <w:rsid w:val="00370286"/>
    <w:rsid w:val="00370FE4"/>
    <w:rsid w:val="00371923"/>
    <w:rsid w:val="0037475D"/>
    <w:rsid w:val="003757F6"/>
    <w:rsid w:val="00376199"/>
    <w:rsid w:val="00376D88"/>
    <w:rsid w:val="003806EF"/>
    <w:rsid w:val="0038495F"/>
    <w:rsid w:val="00385DEE"/>
    <w:rsid w:val="00386197"/>
    <w:rsid w:val="003861DA"/>
    <w:rsid w:val="00386F67"/>
    <w:rsid w:val="003872DE"/>
    <w:rsid w:val="003872E4"/>
    <w:rsid w:val="00390507"/>
    <w:rsid w:val="00392096"/>
    <w:rsid w:val="003926B2"/>
    <w:rsid w:val="00394155"/>
    <w:rsid w:val="003955C3"/>
    <w:rsid w:val="00395C7F"/>
    <w:rsid w:val="00396BAC"/>
    <w:rsid w:val="00397312"/>
    <w:rsid w:val="003978C5"/>
    <w:rsid w:val="003A21BE"/>
    <w:rsid w:val="003A2771"/>
    <w:rsid w:val="003A5F94"/>
    <w:rsid w:val="003A61DE"/>
    <w:rsid w:val="003B1AB3"/>
    <w:rsid w:val="003B2F8A"/>
    <w:rsid w:val="003B3A4C"/>
    <w:rsid w:val="003B3CA0"/>
    <w:rsid w:val="003B41A5"/>
    <w:rsid w:val="003B59B6"/>
    <w:rsid w:val="003B5F90"/>
    <w:rsid w:val="003B7580"/>
    <w:rsid w:val="003C0D0C"/>
    <w:rsid w:val="003C15A6"/>
    <w:rsid w:val="003C1DD0"/>
    <w:rsid w:val="003C2D4B"/>
    <w:rsid w:val="003C3FE5"/>
    <w:rsid w:val="003C6EBC"/>
    <w:rsid w:val="003C72FE"/>
    <w:rsid w:val="003D47DC"/>
    <w:rsid w:val="003D4F73"/>
    <w:rsid w:val="003D4FAC"/>
    <w:rsid w:val="003D58A3"/>
    <w:rsid w:val="003E0484"/>
    <w:rsid w:val="003E19D7"/>
    <w:rsid w:val="003E4632"/>
    <w:rsid w:val="003E4B90"/>
    <w:rsid w:val="003E61D9"/>
    <w:rsid w:val="003E68B1"/>
    <w:rsid w:val="003E6E84"/>
    <w:rsid w:val="003F0751"/>
    <w:rsid w:val="003F17E2"/>
    <w:rsid w:val="003F23DF"/>
    <w:rsid w:val="003F439A"/>
    <w:rsid w:val="003F439E"/>
    <w:rsid w:val="003F4D53"/>
    <w:rsid w:val="003F531A"/>
    <w:rsid w:val="003F587D"/>
    <w:rsid w:val="003F6775"/>
    <w:rsid w:val="003F7408"/>
    <w:rsid w:val="003F79C1"/>
    <w:rsid w:val="003F7B19"/>
    <w:rsid w:val="003F7CD9"/>
    <w:rsid w:val="00402688"/>
    <w:rsid w:val="00404049"/>
    <w:rsid w:val="00404085"/>
    <w:rsid w:val="0041039D"/>
    <w:rsid w:val="00411CE6"/>
    <w:rsid w:val="00412E80"/>
    <w:rsid w:val="00413785"/>
    <w:rsid w:val="004139B8"/>
    <w:rsid w:val="0041662A"/>
    <w:rsid w:val="00416866"/>
    <w:rsid w:val="00417229"/>
    <w:rsid w:val="00417463"/>
    <w:rsid w:val="00420BE8"/>
    <w:rsid w:val="00421639"/>
    <w:rsid w:val="004228FE"/>
    <w:rsid w:val="00422F22"/>
    <w:rsid w:val="004246F7"/>
    <w:rsid w:val="00426C31"/>
    <w:rsid w:val="00427A84"/>
    <w:rsid w:val="004325B9"/>
    <w:rsid w:val="0043424C"/>
    <w:rsid w:val="00435C8C"/>
    <w:rsid w:val="00436619"/>
    <w:rsid w:val="00436C60"/>
    <w:rsid w:val="00440320"/>
    <w:rsid w:val="004442FC"/>
    <w:rsid w:val="00444F17"/>
    <w:rsid w:val="00445418"/>
    <w:rsid w:val="004461AB"/>
    <w:rsid w:val="00447A5D"/>
    <w:rsid w:val="00450310"/>
    <w:rsid w:val="004551CA"/>
    <w:rsid w:val="00456000"/>
    <w:rsid w:val="0045737B"/>
    <w:rsid w:val="0046047A"/>
    <w:rsid w:val="004618FF"/>
    <w:rsid w:val="00461DD8"/>
    <w:rsid w:val="0046250C"/>
    <w:rsid w:val="00465927"/>
    <w:rsid w:val="00471976"/>
    <w:rsid w:val="00471C09"/>
    <w:rsid w:val="00471C78"/>
    <w:rsid w:val="00473F49"/>
    <w:rsid w:val="00474396"/>
    <w:rsid w:val="00474CAE"/>
    <w:rsid w:val="00475344"/>
    <w:rsid w:val="00476212"/>
    <w:rsid w:val="004762AA"/>
    <w:rsid w:val="00477252"/>
    <w:rsid w:val="004815E5"/>
    <w:rsid w:val="00481BA3"/>
    <w:rsid w:val="004829A7"/>
    <w:rsid w:val="004829AA"/>
    <w:rsid w:val="00482DC5"/>
    <w:rsid w:val="00484265"/>
    <w:rsid w:val="0048443B"/>
    <w:rsid w:val="004845CD"/>
    <w:rsid w:val="00487E72"/>
    <w:rsid w:val="00491461"/>
    <w:rsid w:val="00494F57"/>
    <w:rsid w:val="0049662C"/>
    <w:rsid w:val="004A279A"/>
    <w:rsid w:val="004A46A6"/>
    <w:rsid w:val="004A4CD1"/>
    <w:rsid w:val="004A5018"/>
    <w:rsid w:val="004A5CBB"/>
    <w:rsid w:val="004A5EDD"/>
    <w:rsid w:val="004A640A"/>
    <w:rsid w:val="004A6679"/>
    <w:rsid w:val="004A6EAE"/>
    <w:rsid w:val="004A6F39"/>
    <w:rsid w:val="004A75CD"/>
    <w:rsid w:val="004B00E8"/>
    <w:rsid w:val="004B11F5"/>
    <w:rsid w:val="004B19B3"/>
    <w:rsid w:val="004B1FA5"/>
    <w:rsid w:val="004B2DEF"/>
    <w:rsid w:val="004B3527"/>
    <w:rsid w:val="004B53DC"/>
    <w:rsid w:val="004B5E21"/>
    <w:rsid w:val="004B6B86"/>
    <w:rsid w:val="004B6DC5"/>
    <w:rsid w:val="004B70AA"/>
    <w:rsid w:val="004B7D08"/>
    <w:rsid w:val="004C03A3"/>
    <w:rsid w:val="004C0C62"/>
    <w:rsid w:val="004C1B1E"/>
    <w:rsid w:val="004C2784"/>
    <w:rsid w:val="004C39D0"/>
    <w:rsid w:val="004C4D60"/>
    <w:rsid w:val="004C7092"/>
    <w:rsid w:val="004C73B9"/>
    <w:rsid w:val="004D02EF"/>
    <w:rsid w:val="004D1994"/>
    <w:rsid w:val="004D2196"/>
    <w:rsid w:val="004D2855"/>
    <w:rsid w:val="004D2D50"/>
    <w:rsid w:val="004D345C"/>
    <w:rsid w:val="004D3A8E"/>
    <w:rsid w:val="004D5028"/>
    <w:rsid w:val="004D5B04"/>
    <w:rsid w:val="004D6136"/>
    <w:rsid w:val="004D63BF"/>
    <w:rsid w:val="004D6B99"/>
    <w:rsid w:val="004D794D"/>
    <w:rsid w:val="004E09E5"/>
    <w:rsid w:val="004E2009"/>
    <w:rsid w:val="004E43D8"/>
    <w:rsid w:val="004E52CA"/>
    <w:rsid w:val="004E6CF9"/>
    <w:rsid w:val="004F00F1"/>
    <w:rsid w:val="004F0D66"/>
    <w:rsid w:val="004F1819"/>
    <w:rsid w:val="004F20A3"/>
    <w:rsid w:val="004F3AD2"/>
    <w:rsid w:val="004F5129"/>
    <w:rsid w:val="004F7261"/>
    <w:rsid w:val="004F7A93"/>
    <w:rsid w:val="00500741"/>
    <w:rsid w:val="005009A2"/>
    <w:rsid w:val="005035ED"/>
    <w:rsid w:val="00504010"/>
    <w:rsid w:val="00504CD6"/>
    <w:rsid w:val="00505187"/>
    <w:rsid w:val="00505552"/>
    <w:rsid w:val="005068D6"/>
    <w:rsid w:val="005110B7"/>
    <w:rsid w:val="005122CC"/>
    <w:rsid w:val="00512548"/>
    <w:rsid w:val="00512F24"/>
    <w:rsid w:val="0051391B"/>
    <w:rsid w:val="00514CCA"/>
    <w:rsid w:val="00516632"/>
    <w:rsid w:val="005167E6"/>
    <w:rsid w:val="0051708F"/>
    <w:rsid w:val="0051720B"/>
    <w:rsid w:val="005202B4"/>
    <w:rsid w:val="005211CF"/>
    <w:rsid w:val="00521510"/>
    <w:rsid w:val="00521A25"/>
    <w:rsid w:val="005236F2"/>
    <w:rsid w:val="00523AA5"/>
    <w:rsid w:val="00524C91"/>
    <w:rsid w:val="00524D51"/>
    <w:rsid w:val="00527018"/>
    <w:rsid w:val="0052768C"/>
    <w:rsid w:val="005316C3"/>
    <w:rsid w:val="0053182F"/>
    <w:rsid w:val="00531E64"/>
    <w:rsid w:val="00531FFB"/>
    <w:rsid w:val="00532062"/>
    <w:rsid w:val="00533A31"/>
    <w:rsid w:val="00535830"/>
    <w:rsid w:val="0053610A"/>
    <w:rsid w:val="005364DE"/>
    <w:rsid w:val="00536808"/>
    <w:rsid w:val="00536839"/>
    <w:rsid w:val="00536ACE"/>
    <w:rsid w:val="00537A1C"/>
    <w:rsid w:val="0054082D"/>
    <w:rsid w:val="00541B52"/>
    <w:rsid w:val="005427C1"/>
    <w:rsid w:val="00543F59"/>
    <w:rsid w:val="00547BE6"/>
    <w:rsid w:val="005520A6"/>
    <w:rsid w:val="00554122"/>
    <w:rsid w:val="00554C1E"/>
    <w:rsid w:val="00555999"/>
    <w:rsid w:val="00557066"/>
    <w:rsid w:val="00557C4D"/>
    <w:rsid w:val="00557D91"/>
    <w:rsid w:val="00560F73"/>
    <w:rsid w:val="00561CAC"/>
    <w:rsid w:val="0056289D"/>
    <w:rsid w:val="00563278"/>
    <w:rsid w:val="0056340A"/>
    <w:rsid w:val="005642B6"/>
    <w:rsid w:val="00564352"/>
    <w:rsid w:val="00564EA7"/>
    <w:rsid w:val="00565AA8"/>
    <w:rsid w:val="005663EA"/>
    <w:rsid w:val="00566ED8"/>
    <w:rsid w:val="005705E2"/>
    <w:rsid w:val="00573449"/>
    <w:rsid w:val="00573B2F"/>
    <w:rsid w:val="00573DC6"/>
    <w:rsid w:val="005762B2"/>
    <w:rsid w:val="00576ED6"/>
    <w:rsid w:val="00577737"/>
    <w:rsid w:val="00581839"/>
    <w:rsid w:val="00581D8A"/>
    <w:rsid w:val="00581DAD"/>
    <w:rsid w:val="005820A4"/>
    <w:rsid w:val="005842D2"/>
    <w:rsid w:val="00586568"/>
    <w:rsid w:val="00586599"/>
    <w:rsid w:val="00587440"/>
    <w:rsid w:val="00587B81"/>
    <w:rsid w:val="00587C5C"/>
    <w:rsid w:val="00587EB4"/>
    <w:rsid w:val="005904D2"/>
    <w:rsid w:val="005918CA"/>
    <w:rsid w:val="00594BD5"/>
    <w:rsid w:val="00596270"/>
    <w:rsid w:val="00597DBA"/>
    <w:rsid w:val="00597F87"/>
    <w:rsid w:val="005A29A7"/>
    <w:rsid w:val="005A4EA6"/>
    <w:rsid w:val="005A549A"/>
    <w:rsid w:val="005A7071"/>
    <w:rsid w:val="005B188B"/>
    <w:rsid w:val="005B470E"/>
    <w:rsid w:val="005B48E1"/>
    <w:rsid w:val="005B5951"/>
    <w:rsid w:val="005B5C4C"/>
    <w:rsid w:val="005B6695"/>
    <w:rsid w:val="005B6A9E"/>
    <w:rsid w:val="005B790E"/>
    <w:rsid w:val="005B7B85"/>
    <w:rsid w:val="005C04D2"/>
    <w:rsid w:val="005C1DBC"/>
    <w:rsid w:val="005C3A7C"/>
    <w:rsid w:val="005C5B23"/>
    <w:rsid w:val="005C6F11"/>
    <w:rsid w:val="005D0FAA"/>
    <w:rsid w:val="005D1F15"/>
    <w:rsid w:val="005D22B8"/>
    <w:rsid w:val="005D2FD7"/>
    <w:rsid w:val="005D304C"/>
    <w:rsid w:val="005D4B83"/>
    <w:rsid w:val="005D559C"/>
    <w:rsid w:val="005D5C84"/>
    <w:rsid w:val="005D69D5"/>
    <w:rsid w:val="005E4295"/>
    <w:rsid w:val="005E45A1"/>
    <w:rsid w:val="005E5895"/>
    <w:rsid w:val="005E6E80"/>
    <w:rsid w:val="005E7A75"/>
    <w:rsid w:val="005F24F6"/>
    <w:rsid w:val="005F2555"/>
    <w:rsid w:val="005F4351"/>
    <w:rsid w:val="005F508B"/>
    <w:rsid w:val="005F7724"/>
    <w:rsid w:val="006006E5"/>
    <w:rsid w:val="00601419"/>
    <w:rsid w:val="006062DE"/>
    <w:rsid w:val="00606336"/>
    <w:rsid w:val="00607345"/>
    <w:rsid w:val="006101E0"/>
    <w:rsid w:val="006103AD"/>
    <w:rsid w:val="006106CF"/>
    <w:rsid w:val="0061198B"/>
    <w:rsid w:val="00613929"/>
    <w:rsid w:val="00615016"/>
    <w:rsid w:val="00616F9E"/>
    <w:rsid w:val="006202C1"/>
    <w:rsid w:val="006206F2"/>
    <w:rsid w:val="00621A69"/>
    <w:rsid w:val="00621A6A"/>
    <w:rsid w:val="00621A6F"/>
    <w:rsid w:val="00623AFD"/>
    <w:rsid w:val="0062459B"/>
    <w:rsid w:val="00625C83"/>
    <w:rsid w:val="006267F5"/>
    <w:rsid w:val="0063246E"/>
    <w:rsid w:val="0063441A"/>
    <w:rsid w:val="00635F27"/>
    <w:rsid w:val="00636303"/>
    <w:rsid w:val="006373A6"/>
    <w:rsid w:val="00641DCF"/>
    <w:rsid w:val="00642772"/>
    <w:rsid w:val="00643A0E"/>
    <w:rsid w:val="00644725"/>
    <w:rsid w:val="006447A6"/>
    <w:rsid w:val="00644EC8"/>
    <w:rsid w:val="00645D70"/>
    <w:rsid w:val="00647B7C"/>
    <w:rsid w:val="00651721"/>
    <w:rsid w:val="00652AFC"/>
    <w:rsid w:val="00653C0D"/>
    <w:rsid w:val="00654A36"/>
    <w:rsid w:val="006558A7"/>
    <w:rsid w:val="006562E5"/>
    <w:rsid w:val="00656AFD"/>
    <w:rsid w:val="00662ABE"/>
    <w:rsid w:val="0066312A"/>
    <w:rsid w:val="00664170"/>
    <w:rsid w:val="00664528"/>
    <w:rsid w:val="006658A9"/>
    <w:rsid w:val="006660F0"/>
    <w:rsid w:val="00666E4D"/>
    <w:rsid w:val="00674DBD"/>
    <w:rsid w:val="0067766A"/>
    <w:rsid w:val="006803AA"/>
    <w:rsid w:val="00680871"/>
    <w:rsid w:val="00681A37"/>
    <w:rsid w:val="00683F1D"/>
    <w:rsid w:val="006841A4"/>
    <w:rsid w:val="0068515F"/>
    <w:rsid w:val="00685249"/>
    <w:rsid w:val="006852FF"/>
    <w:rsid w:val="00687A40"/>
    <w:rsid w:val="00691439"/>
    <w:rsid w:val="006917BB"/>
    <w:rsid w:val="00694282"/>
    <w:rsid w:val="00696A5C"/>
    <w:rsid w:val="00696C45"/>
    <w:rsid w:val="006A043E"/>
    <w:rsid w:val="006A1A67"/>
    <w:rsid w:val="006A1BF9"/>
    <w:rsid w:val="006A236F"/>
    <w:rsid w:val="006A2DCE"/>
    <w:rsid w:val="006A2EB1"/>
    <w:rsid w:val="006A2F32"/>
    <w:rsid w:val="006A3E39"/>
    <w:rsid w:val="006A4266"/>
    <w:rsid w:val="006A51E6"/>
    <w:rsid w:val="006A79C3"/>
    <w:rsid w:val="006B1C33"/>
    <w:rsid w:val="006B1E94"/>
    <w:rsid w:val="006B4727"/>
    <w:rsid w:val="006B55FA"/>
    <w:rsid w:val="006B5F75"/>
    <w:rsid w:val="006C01FA"/>
    <w:rsid w:val="006C051E"/>
    <w:rsid w:val="006C4D28"/>
    <w:rsid w:val="006C4F4C"/>
    <w:rsid w:val="006C5339"/>
    <w:rsid w:val="006C536F"/>
    <w:rsid w:val="006C540B"/>
    <w:rsid w:val="006D30E9"/>
    <w:rsid w:val="006D3F73"/>
    <w:rsid w:val="006D4588"/>
    <w:rsid w:val="006D4728"/>
    <w:rsid w:val="006D4C83"/>
    <w:rsid w:val="006E045C"/>
    <w:rsid w:val="006E23F3"/>
    <w:rsid w:val="006E29A6"/>
    <w:rsid w:val="006E375F"/>
    <w:rsid w:val="006E3B39"/>
    <w:rsid w:val="006E6154"/>
    <w:rsid w:val="006F0383"/>
    <w:rsid w:val="006F0B23"/>
    <w:rsid w:val="006F55D8"/>
    <w:rsid w:val="006F5AAF"/>
    <w:rsid w:val="006F6224"/>
    <w:rsid w:val="006F72B6"/>
    <w:rsid w:val="00700D02"/>
    <w:rsid w:val="00701D79"/>
    <w:rsid w:val="00703307"/>
    <w:rsid w:val="00703A68"/>
    <w:rsid w:val="00704FA9"/>
    <w:rsid w:val="00705F60"/>
    <w:rsid w:val="0071149E"/>
    <w:rsid w:val="00712BBA"/>
    <w:rsid w:val="00713B2B"/>
    <w:rsid w:val="007159C4"/>
    <w:rsid w:val="00715E24"/>
    <w:rsid w:val="0071651B"/>
    <w:rsid w:val="007175FF"/>
    <w:rsid w:val="007178DD"/>
    <w:rsid w:val="00721B66"/>
    <w:rsid w:val="00723000"/>
    <w:rsid w:val="00723853"/>
    <w:rsid w:val="00723AAA"/>
    <w:rsid w:val="00724BC9"/>
    <w:rsid w:val="007277A5"/>
    <w:rsid w:val="00727816"/>
    <w:rsid w:val="00731919"/>
    <w:rsid w:val="00731C4A"/>
    <w:rsid w:val="007320CB"/>
    <w:rsid w:val="00732CAC"/>
    <w:rsid w:val="00734172"/>
    <w:rsid w:val="00735199"/>
    <w:rsid w:val="00737866"/>
    <w:rsid w:val="00737BD4"/>
    <w:rsid w:val="0074103A"/>
    <w:rsid w:val="007410E6"/>
    <w:rsid w:val="0074147A"/>
    <w:rsid w:val="007417B2"/>
    <w:rsid w:val="00743168"/>
    <w:rsid w:val="00743AE5"/>
    <w:rsid w:val="00744B92"/>
    <w:rsid w:val="0074640A"/>
    <w:rsid w:val="00746659"/>
    <w:rsid w:val="007472AC"/>
    <w:rsid w:val="00751E51"/>
    <w:rsid w:val="00752D75"/>
    <w:rsid w:val="00752F91"/>
    <w:rsid w:val="00755E63"/>
    <w:rsid w:val="007571D1"/>
    <w:rsid w:val="007571FD"/>
    <w:rsid w:val="00764342"/>
    <w:rsid w:val="00765877"/>
    <w:rsid w:val="00772554"/>
    <w:rsid w:val="007757DD"/>
    <w:rsid w:val="00775C78"/>
    <w:rsid w:val="00775E26"/>
    <w:rsid w:val="00777006"/>
    <w:rsid w:val="00777357"/>
    <w:rsid w:val="0077770B"/>
    <w:rsid w:val="0078059E"/>
    <w:rsid w:val="0078069E"/>
    <w:rsid w:val="00781D99"/>
    <w:rsid w:val="00782C6A"/>
    <w:rsid w:val="00784075"/>
    <w:rsid w:val="00784E94"/>
    <w:rsid w:val="00785D04"/>
    <w:rsid w:val="00786563"/>
    <w:rsid w:val="00786650"/>
    <w:rsid w:val="0078786D"/>
    <w:rsid w:val="00791A24"/>
    <w:rsid w:val="007946C3"/>
    <w:rsid w:val="007A00F1"/>
    <w:rsid w:val="007A0623"/>
    <w:rsid w:val="007A1292"/>
    <w:rsid w:val="007A19A2"/>
    <w:rsid w:val="007A2AD5"/>
    <w:rsid w:val="007A452D"/>
    <w:rsid w:val="007A4530"/>
    <w:rsid w:val="007A4620"/>
    <w:rsid w:val="007A47C0"/>
    <w:rsid w:val="007A4DB1"/>
    <w:rsid w:val="007A4DE4"/>
    <w:rsid w:val="007A5B6C"/>
    <w:rsid w:val="007A6DBA"/>
    <w:rsid w:val="007A7151"/>
    <w:rsid w:val="007A79B8"/>
    <w:rsid w:val="007B0DBD"/>
    <w:rsid w:val="007B0FD1"/>
    <w:rsid w:val="007B11B5"/>
    <w:rsid w:val="007B1BBA"/>
    <w:rsid w:val="007B3833"/>
    <w:rsid w:val="007B4D22"/>
    <w:rsid w:val="007B5653"/>
    <w:rsid w:val="007B6635"/>
    <w:rsid w:val="007B6C6C"/>
    <w:rsid w:val="007C06F7"/>
    <w:rsid w:val="007C14FB"/>
    <w:rsid w:val="007C1756"/>
    <w:rsid w:val="007C2A38"/>
    <w:rsid w:val="007C3AF2"/>
    <w:rsid w:val="007C565B"/>
    <w:rsid w:val="007C5B17"/>
    <w:rsid w:val="007C72B5"/>
    <w:rsid w:val="007D1E2E"/>
    <w:rsid w:val="007D2CC6"/>
    <w:rsid w:val="007D4A8D"/>
    <w:rsid w:val="007D5A62"/>
    <w:rsid w:val="007D6190"/>
    <w:rsid w:val="007D6CA7"/>
    <w:rsid w:val="007D6E24"/>
    <w:rsid w:val="007D6F6F"/>
    <w:rsid w:val="007D759B"/>
    <w:rsid w:val="007E05C5"/>
    <w:rsid w:val="007E06B2"/>
    <w:rsid w:val="007E0C21"/>
    <w:rsid w:val="007E1DB8"/>
    <w:rsid w:val="007E20D4"/>
    <w:rsid w:val="007E23E4"/>
    <w:rsid w:val="007E2ABF"/>
    <w:rsid w:val="007E34F3"/>
    <w:rsid w:val="007E4094"/>
    <w:rsid w:val="007E430E"/>
    <w:rsid w:val="007E48DA"/>
    <w:rsid w:val="007E5CB9"/>
    <w:rsid w:val="007E61EA"/>
    <w:rsid w:val="007E714B"/>
    <w:rsid w:val="007F239E"/>
    <w:rsid w:val="007F4A2F"/>
    <w:rsid w:val="007F5956"/>
    <w:rsid w:val="007F5FB6"/>
    <w:rsid w:val="007F6477"/>
    <w:rsid w:val="007F7D7F"/>
    <w:rsid w:val="007F7E45"/>
    <w:rsid w:val="0080420F"/>
    <w:rsid w:val="00807FD1"/>
    <w:rsid w:val="00810945"/>
    <w:rsid w:val="00811097"/>
    <w:rsid w:val="0081180E"/>
    <w:rsid w:val="00811E6A"/>
    <w:rsid w:val="0081247B"/>
    <w:rsid w:val="008139D4"/>
    <w:rsid w:val="00814FDD"/>
    <w:rsid w:val="0081518E"/>
    <w:rsid w:val="00815998"/>
    <w:rsid w:val="0081626A"/>
    <w:rsid w:val="008169C8"/>
    <w:rsid w:val="008203DD"/>
    <w:rsid w:val="0082048B"/>
    <w:rsid w:val="008214D2"/>
    <w:rsid w:val="008236AB"/>
    <w:rsid w:val="0082418E"/>
    <w:rsid w:val="00824DDE"/>
    <w:rsid w:val="00826EB3"/>
    <w:rsid w:val="00827141"/>
    <w:rsid w:val="00827C9D"/>
    <w:rsid w:val="00831129"/>
    <w:rsid w:val="008334C1"/>
    <w:rsid w:val="00833584"/>
    <w:rsid w:val="00833EA6"/>
    <w:rsid w:val="00833F3E"/>
    <w:rsid w:val="00834DE0"/>
    <w:rsid w:val="00834F93"/>
    <w:rsid w:val="00835E08"/>
    <w:rsid w:val="00840B3D"/>
    <w:rsid w:val="00841487"/>
    <w:rsid w:val="008418FB"/>
    <w:rsid w:val="0084215B"/>
    <w:rsid w:val="0084219D"/>
    <w:rsid w:val="0084272C"/>
    <w:rsid w:val="00850718"/>
    <w:rsid w:val="0085177C"/>
    <w:rsid w:val="00852E94"/>
    <w:rsid w:val="00853877"/>
    <w:rsid w:val="00853DE9"/>
    <w:rsid w:val="00854C9E"/>
    <w:rsid w:val="00862C27"/>
    <w:rsid w:val="0086369F"/>
    <w:rsid w:val="00864F28"/>
    <w:rsid w:val="00865B2F"/>
    <w:rsid w:val="00866185"/>
    <w:rsid w:val="00866D87"/>
    <w:rsid w:val="00867113"/>
    <w:rsid w:val="00867450"/>
    <w:rsid w:val="00867F34"/>
    <w:rsid w:val="00870926"/>
    <w:rsid w:val="00870BB9"/>
    <w:rsid w:val="00870C48"/>
    <w:rsid w:val="00871903"/>
    <w:rsid w:val="008759E1"/>
    <w:rsid w:val="00876147"/>
    <w:rsid w:val="00876E62"/>
    <w:rsid w:val="008772C8"/>
    <w:rsid w:val="0088047D"/>
    <w:rsid w:val="00881138"/>
    <w:rsid w:val="00882C06"/>
    <w:rsid w:val="00886377"/>
    <w:rsid w:val="00887D35"/>
    <w:rsid w:val="00887F36"/>
    <w:rsid w:val="008901BE"/>
    <w:rsid w:val="0089106F"/>
    <w:rsid w:val="0089184A"/>
    <w:rsid w:val="0089235A"/>
    <w:rsid w:val="008925B4"/>
    <w:rsid w:val="008946F9"/>
    <w:rsid w:val="00894AB2"/>
    <w:rsid w:val="008A066B"/>
    <w:rsid w:val="008A0C2A"/>
    <w:rsid w:val="008A0C33"/>
    <w:rsid w:val="008A118F"/>
    <w:rsid w:val="008A1FC2"/>
    <w:rsid w:val="008A420D"/>
    <w:rsid w:val="008A56C1"/>
    <w:rsid w:val="008A57F4"/>
    <w:rsid w:val="008A5F1F"/>
    <w:rsid w:val="008A7D95"/>
    <w:rsid w:val="008B0836"/>
    <w:rsid w:val="008B1F7A"/>
    <w:rsid w:val="008B287B"/>
    <w:rsid w:val="008B3570"/>
    <w:rsid w:val="008B7453"/>
    <w:rsid w:val="008C0B0A"/>
    <w:rsid w:val="008C1EE9"/>
    <w:rsid w:val="008C2059"/>
    <w:rsid w:val="008C233B"/>
    <w:rsid w:val="008C2CF4"/>
    <w:rsid w:val="008C5F36"/>
    <w:rsid w:val="008C7A6F"/>
    <w:rsid w:val="008D36B2"/>
    <w:rsid w:val="008D37B6"/>
    <w:rsid w:val="008D3C76"/>
    <w:rsid w:val="008D40D3"/>
    <w:rsid w:val="008D6718"/>
    <w:rsid w:val="008D728A"/>
    <w:rsid w:val="008D770F"/>
    <w:rsid w:val="008E2C03"/>
    <w:rsid w:val="008E3441"/>
    <w:rsid w:val="008E347B"/>
    <w:rsid w:val="008E3547"/>
    <w:rsid w:val="008E37B0"/>
    <w:rsid w:val="008E5056"/>
    <w:rsid w:val="008E5406"/>
    <w:rsid w:val="008E6EAD"/>
    <w:rsid w:val="008E7C02"/>
    <w:rsid w:val="008F02F2"/>
    <w:rsid w:val="008F07AB"/>
    <w:rsid w:val="008F1306"/>
    <w:rsid w:val="008F1D3F"/>
    <w:rsid w:val="008F1F24"/>
    <w:rsid w:val="008F24BA"/>
    <w:rsid w:val="008F25C1"/>
    <w:rsid w:val="008F3227"/>
    <w:rsid w:val="008F3BE8"/>
    <w:rsid w:val="008F3D3D"/>
    <w:rsid w:val="008F5D22"/>
    <w:rsid w:val="008F6CAE"/>
    <w:rsid w:val="008F73EA"/>
    <w:rsid w:val="00900761"/>
    <w:rsid w:val="0090184D"/>
    <w:rsid w:val="00903872"/>
    <w:rsid w:val="009040D8"/>
    <w:rsid w:val="00905772"/>
    <w:rsid w:val="009068EB"/>
    <w:rsid w:val="00906F8C"/>
    <w:rsid w:val="00910E7A"/>
    <w:rsid w:val="00912AF7"/>
    <w:rsid w:val="00914209"/>
    <w:rsid w:val="00916F30"/>
    <w:rsid w:val="0091724A"/>
    <w:rsid w:val="009176E1"/>
    <w:rsid w:val="00920A25"/>
    <w:rsid w:val="00922175"/>
    <w:rsid w:val="00922B59"/>
    <w:rsid w:val="00924395"/>
    <w:rsid w:val="009243B4"/>
    <w:rsid w:val="0092515B"/>
    <w:rsid w:val="00925955"/>
    <w:rsid w:val="00926ED9"/>
    <w:rsid w:val="009275A5"/>
    <w:rsid w:val="0092765D"/>
    <w:rsid w:val="0093136F"/>
    <w:rsid w:val="00932984"/>
    <w:rsid w:val="009332D1"/>
    <w:rsid w:val="00934066"/>
    <w:rsid w:val="009340A5"/>
    <w:rsid w:val="009343B9"/>
    <w:rsid w:val="00935C21"/>
    <w:rsid w:val="00935DCD"/>
    <w:rsid w:val="00936CF5"/>
    <w:rsid w:val="0093744E"/>
    <w:rsid w:val="0094034C"/>
    <w:rsid w:val="00940626"/>
    <w:rsid w:val="0094116F"/>
    <w:rsid w:val="00941930"/>
    <w:rsid w:val="00943FD2"/>
    <w:rsid w:val="00944CAD"/>
    <w:rsid w:val="00944E05"/>
    <w:rsid w:val="00945BDA"/>
    <w:rsid w:val="009475BB"/>
    <w:rsid w:val="0095106D"/>
    <w:rsid w:val="0095197C"/>
    <w:rsid w:val="00951E65"/>
    <w:rsid w:val="0095431C"/>
    <w:rsid w:val="009543E8"/>
    <w:rsid w:val="009565F2"/>
    <w:rsid w:val="009605B6"/>
    <w:rsid w:val="00961F08"/>
    <w:rsid w:val="00962362"/>
    <w:rsid w:val="00962836"/>
    <w:rsid w:val="00962F8B"/>
    <w:rsid w:val="009642D0"/>
    <w:rsid w:val="009653E7"/>
    <w:rsid w:val="00965BAF"/>
    <w:rsid w:val="009666E3"/>
    <w:rsid w:val="0096694D"/>
    <w:rsid w:val="00967F89"/>
    <w:rsid w:val="00970CF9"/>
    <w:rsid w:val="00970D45"/>
    <w:rsid w:val="0097137C"/>
    <w:rsid w:val="0097179D"/>
    <w:rsid w:val="00971869"/>
    <w:rsid w:val="009728DC"/>
    <w:rsid w:val="00973810"/>
    <w:rsid w:val="0097449D"/>
    <w:rsid w:val="00974B75"/>
    <w:rsid w:val="009757E4"/>
    <w:rsid w:val="0098061D"/>
    <w:rsid w:val="00980704"/>
    <w:rsid w:val="00981330"/>
    <w:rsid w:val="009816F5"/>
    <w:rsid w:val="00981B73"/>
    <w:rsid w:val="00983586"/>
    <w:rsid w:val="00985E9E"/>
    <w:rsid w:val="009870BB"/>
    <w:rsid w:val="00987153"/>
    <w:rsid w:val="00987F39"/>
    <w:rsid w:val="009928DD"/>
    <w:rsid w:val="00992AAF"/>
    <w:rsid w:val="00992FD0"/>
    <w:rsid w:val="0099662D"/>
    <w:rsid w:val="00996D9F"/>
    <w:rsid w:val="00997572"/>
    <w:rsid w:val="00997779"/>
    <w:rsid w:val="009A22F1"/>
    <w:rsid w:val="009A2860"/>
    <w:rsid w:val="009A3895"/>
    <w:rsid w:val="009A4DD5"/>
    <w:rsid w:val="009A4F26"/>
    <w:rsid w:val="009A55BA"/>
    <w:rsid w:val="009A7ABB"/>
    <w:rsid w:val="009A7EE4"/>
    <w:rsid w:val="009B0000"/>
    <w:rsid w:val="009B0CE4"/>
    <w:rsid w:val="009B2EDF"/>
    <w:rsid w:val="009B31D9"/>
    <w:rsid w:val="009B368F"/>
    <w:rsid w:val="009B36FC"/>
    <w:rsid w:val="009B3AD6"/>
    <w:rsid w:val="009B3DEE"/>
    <w:rsid w:val="009B418F"/>
    <w:rsid w:val="009B44D3"/>
    <w:rsid w:val="009B4C46"/>
    <w:rsid w:val="009B54B9"/>
    <w:rsid w:val="009B58C5"/>
    <w:rsid w:val="009B62C0"/>
    <w:rsid w:val="009B6E79"/>
    <w:rsid w:val="009B725E"/>
    <w:rsid w:val="009C03E3"/>
    <w:rsid w:val="009C44C7"/>
    <w:rsid w:val="009C6C51"/>
    <w:rsid w:val="009C77E3"/>
    <w:rsid w:val="009C7F0C"/>
    <w:rsid w:val="009D0297"/>
    <w:rsid w:val="009D1339"/>
    <w:rsid w:val="009D2647"/>
    <w:rsid w:val="009D3773"/>
    <w:rsid w:val="009D41FD"/>
    <w:rsid w:val="009D48CF"/>
    <w:rsid w:val="009D6388"/>
    <w:rsid w:val="009D741F"/>
    <w:rsid w:val="009E3400"/>
    <w:rsid w:val="009E3AB5"/>
    <w:rsid w:val="009E4682"/>
    <w:rsid w:val="009E5CCB"/>
    <w:rsid w:val="009E68B0"/>
    <w:rsid w:val="009E76AE"/>
    <w:rsid w:val="009E7AA6"/>
    <w:rsid w:val="009F090E"/>
    <w:rsid w:val="009F0C06"/>
    <w:rsid w:val="009F3C22"/>
    <w:rsid w:val="009F6C06"/>
    <w:rsid w:val="009F6E15"/>
    <w:rsid w:val="00A003B0"/>
    <w:rsid w:val="00A0058B"/>
    <w:rsid w:val="00A0081B"/>
    <w:rsid w:val="00A008A1"/>
    <w:rsid w:val="00A00D99"/>
    <w:rsid w:val="00A0193C"/>
    <w:rsid w:val="00A03E90"/>
    <w:rsid w:val="00A06EA2"/>
    <w:rsid w:val="00A07455"/>
    <w:rsid w:val="00A0751B"/>
    <w:rsid w:val="00A077F7"/>
    <w:rsid w:val="00A105FB"/>
    <w:rsid w:val="00A10E6E"/>
    <w:rsid w:val="00A123A2"/>
    <w:rsid w:val="00A12742"/>
    <w:rsid w:val="00A12DAC"/>
    <w:rsid w:val="00A1380A"/>
    <w:rsid w:val="00A13C65"/>
    <w:rsid w:val="00A142B1"/>
    <w:rsid w:val="00A154EF"/>
    <w:rsid w:val="00A20ECC"/>
    <w:rsid w:val="00A21068"/>
    <w:rsid w:val="00A23D1F"/>
    <w:rsid w:val="00A24061"/>
    <w:rsid w:val="00A24CDC"/>
    <w:rsid w:val="00A25596"/>
    <w:rsid w:val="00A25836"/>
    <w:rsid w:val="00A26216"/>
    <w:rsid w:val="00A30D69"/>
    <w:rsid w:val="00A34696"/>
    <w:rsid w:val="00A36CD9"/>
    <w:rsid w:val="00A3704E"/>
    <w:rsid w:val="00A40CB6"/>
    <w:rsid w:val="00A40DE3"/>
    <w:rsid w:val="00A41F8D"/>
    <w:rsid w:val="00A42CCD"/>
    <w:rsid w:val="00A433BE"/>
    <w:rsid w:val="00A478F5"/>
    <w:rsid w:val="00A50C88"/>
    <w:rsid w:val="00A530F9"/>
    <w:rsid w:val="00A552F2"/>
    <w:rsid w:val="00A558CC"/>
    <w:rsid w:val="00A55B57"/>
    <w:rsid w:val="00A5756E"/>
    <w:rsid w:val="00A6013C"/>
    <w:rsid w:val="00A620D1"/>
    <w:rsid w:val="00A62F14"/>
    <w:rsid w:val="00A63E02"/>
    <w:rsid w:val="00A6455A"/>
    <w:rsid w:val="00A655FE"/>
    <w:rsid w:val="00A70A11"/>
    <w:rsid w:val="00A72D0F"/>
    <w:rsid w:val="00A740F4"/>
    <w:rsid w:val="00A74127"/>
    <w:rsid w:val="00A753DF"/>
    <w:rsid w:val="00A7593D"/>
    <w:rsid w:val="00A75E64"/>
    <w:rsid w:val="00A7630F"/>
    <w:rsid w:val="00A776B4"/>
    <w:rsid w:val="00A812F2"/>
    <w:rsid w:val="00A81385"/>
    <w:rsid w:val="00A822D8"/>
    <w:rsid w:val="00A84699"/>
    <w:rsid w:val="00A8607B"/>
    <w:rsid w:val="00A8685C"/>
    <w:rsid w:val="00A92725"/>
    <w:rsid w:val="00A930AC"/>
    <w:rsid w:val="00A93886"/>
    <w:rsid w:val="00A95DE7"/>
    <w:rsid w:val="00A978AC"/>
    <w:rsid w:val="00A9793A"/>
    <w:rsid w:val="00A97FF0"/>
    <w:rsid w:val="00AA13DE"/>
    <w:rsid w:val="00AA22D1"/>
    <w:rsid w:val="00AA2E03"/>
    <w:rsid w:val="00AA5267"/>
    <w:rsid w:val="00AA6EA1"/>
    <w:rsid w:val="00AB0152"/>
    <w:rsid w:val="00AB0558"/>
    <w:rsid w:val="00AB1BEA"/>
    <w:rsid w:val="00AB2B45"/>
    <w:rsid w:val="00AB2F56"/>
    <w:rsid w:val="00AB501C"/>
    <w:rsid w:val="00AB59F6"/>
    <w:rsid w:val="00AB63ED"/>
    <w:rsid w:val="00AB65CA"/>
    <w:rsid w:val="00AB6F55"/>
    <w:rsid w:val="00AB7B17"/>
    <w:rsid w:val="00AC2CCB"/>
    <w:rsid w:val="00AC3A78"/>
    <w:rsid w:val="00AC44B8"/>
    <w:rsid w:val="00AC46E6"/>
    <w:rsid w:val="00AC5D8B"/>
    <w:rsid w:val="00AC72E8"/>
    <w:rsid w:val="00AD0324"/>
    <w:rsid w:val="00AD0768"/>
    <w:rsid w:val="00AD189F"/>
    <w:rsid w:val="00AD19F8"/>
    <w:rsid w:val="00AD402A"/>
    <w:rsid w:val="00AD460A"/>
    <w:rsid w:val="00AD46BD"/>
    <w:rsid w:val="00AD4F27"/>
    <w:rsid w:val="00AD50E7"/>
    <w:rsid w:val="00AD6F81"/>
    <w:rsid w:val="00AD789E"/>
    <w:rsid w:val="00AD7A26"/>
    <w:rsid w:val="00AD7AD1"/>
    <w:rsid w:val="00AE0FBE"/>
    <w:rsid w:val="00AE14D8"/>
    <w:rsid w:val="00AE2359"/>
    <w:rsid w:val="00AE27CE"/>
    <w:rsid w:val="00AE2FFB"/>
    <w:rsid w:val="00AE36E0"/>
    <w:rsid w:val="00AE458C"/>
    <w:rsid w:val="00AE4A66"/>
    <w:rsid w:val="00AE4DD7"/>
    <w:rsid w:val="00AE4ED9"/>
    <w:rsid w:val="00AE57C4"/>
    <w:rsid w:val="00AE6259"/>
    <w:rsid w:val="00AE7E71"/>
    <w:rsid w:val="00AF0342"/>
    <w:rsid w:val="00AF08D0"/>
    <w:rsid w:val="00AF0DF6"/>
    <w:rsid w:val="00AF10E3"/>
    <w:rsid w:val="00AF2DAB"/>
    <w:rsid w:val="00AF3E51"/>
    <w:rsid w:val="00AF6D6A"/>
    <w:rsid w:val="00AF6DF3"/>
    <w:rsid w:val="00AF77B5"/>
    <w:rsid w:val="00AF7C01"/>
    <w:rsid w:val="00B011EF"/>
    <w:rsid w:val="00B056DC"/>
    <w:rsid w:val="00B05964"/>
    <w:rsid w:val="00B05F56"/>
    <w:rsid w:val="00B113CD"/>
    <w:rsid w:val="00B11CCC"/>
    <w:rsid w:val="00B11EE0"/>
    <w:rsid w:val="00B128A0"/>
    <w:rsid w:val="00B12AFF"/>
    <w:rsid w:val="00B141B1"/>
    <w:rsid w:val="00B16E5C"/>
    <w:rsid w:val="00B1780B"/>
    <w:rsid w:val="00B17F63"/>
    <w:rsid w:val="00B20BEB"/>
    <w:rsid w:val="00B2181C"/>
    <w:rsid w:val="00B2281A"/>
    <w:rsid w:val="00B233CB"/>
    <w:rsid w:val="00B257A2"/>
    <w:rsid w:val="00B26226"/>
    <w:rsid w:val="00B268B2"/>
    <w:rsid w:val="00B3018D"/>
    <w:rsid w:val="00B31FCC"/>
    <w:rsid w:val="00B330BE"/>
    <w:rsid w:val="00B33546"/>
    <w:rsid w:val="00B3438A"/>
    <w:rsid w:val="00B378E6"/>
    <w:rsid w:val="00B37BC6"/>
    <w:rsid w:val="00B405B5"/>
    <w:rsid w:val="00B4075E"/>
    <w:rsid w:val="00B4091D"/>
    <w:rsid w:val="00B40A2E"/>
    <w:rsid w:val="00B4131C"/>
    <w:rsid w:val="00B428B9"/>
    <w:rsid w:val="00B42B05"/>
    <w:rsid w:val="00B43345"/>
    <w:rsid w:val="00B43713"/>
    <w:rsid w:val="00B4388F"/>
    <w:rsid w:val="00B442D3"/>
    <w:rsid w:val="00B44315"/>
    <w:rsid w:val="00B447A2"/>
    <w:rsid w:val="00B45059"/>
    <w:rsid w:val="00B458BE"/>
    <w:rsid w:val="00B45FC8"/>
    <w:rsid w:val="00B47742"/>
    <w:rsid w:val="00B50927"/>
    <w:rsid w:val="00B50954"/>
    <w:rsid w:val="00B53073"/>
    <w:rsid w:val="00B545D7"/>
    <w:rsid w:val="00B5672F"/>
    <w:rsid w:val="00B5709C"/>
    <w:rsid w:val="00B60D17"/>
    <w:rsid w:val="00B60F4B"/>
    <w:rsid w:val="00B60FDC"/>
    <w:rsid w:val="00B62F05"/>
    <w:rsid w:val="00B632D9"/>
    <w:rsid w:val="00B6352F"/>
    <w:rsid w:val="00B63710"/>
    <w:rsid w:val="00B63F50"/>
    <w:rsid w:val="00B6562D"/>
    <w:rsid w:val="00B65DEE"/>
    <w:rsid w:val="00B67278"/>
    <w:rsid w:val="00B67280"/>
    <w:rsid w:val="00B703C7"/>
    <w:rsid w:val="00B704DF"/>
    <w:rsid w:val="00B715D7"/>
    <w:rsid w:val="00B71BCF"/>
    <w:rsid w:val="00B72C90"/>
    <w:rsid w:val="00B73F3C"/>
    <w:rsid w:val="00B7549B"/>
    <w:rsid w:val="00B76DFA"/>
    <w:rsid w:val="00B80B16"/>
    <w:rsid w:val="00B821F3"/>
    <w:rsid w:val="00B8411F"/>
    <w:rsid w:val="00B8524C"/>
    <w:rsid w:val="00B85439"/>
    <w:rsid w:val="00B8570F"/>
    <w:rsid w:val="00B87F72"/>
    <w:rsid w:val="00B9207E"/>
    <w:rsid w:val="00B92265"/>
    <w:rsid w:val="00B94821"/>
    <w:rsid w:val="00B97B85"/>
    <w:rsid w:val="00BA06A0"/>
    <w:rsid w:val="00BA1049"/>
    <w:rsid w:val="00BA18BA"/>
    <w:rsid w:val="00BA1E49"/>
    <w:rsid w:val="00BA1F2B"/>
    <w:rsid w:val="00BA407C"/>
    <w:rsid w:val="00BA73B3"/>
    <w:rsid w:val="00BA7894"/>
    <w:rsid w:val="00BB0646"/>
    <w:rsid w:val="00BB0785"/>
    <w:rsid w:val="00BB0E5F"/>
    <w:rsid w:val="00BB0EC6"/>
    <w:rsid w:val="00BB1DEF"/>
    <w:rsid w:val="00BB4DFC"/>
    <w:rsid w:val="00BB6EF2"/>
    <w:rsid w:val="00BB7F86"/>
    <w:rsid w:val="00BB7FFC"/>
    <w:rsid w:val="00BC046B"/>
    <w:rsid w:val="00BC1290"/>
    <w:rsid w:val="00BC22EE"/>
    <w:rsid w:val="00BC4D83"/>
    <w:rsid w:val="00BC6080"/>
    <w:rsid w:val="00BC6651"/>
    <w:rsid w:val="00BC66A3"/>
    <w:rsid w:val="00BC78B2"/>
    <w:rsid w:val="00BD0049"/>
    <w:rsid w:val="00BD0681"/>
    <w:rsid w:val="00BD139F"/>
    <w:rsid w:val="00BD1EC2"/>
    <w:rsid w:val="00BD2595"/>
    <w:rsid w:val="00BD3521"/>
    <w:rsid w:val="00BD36E6"/>
    <w:rsid w:val="00BD45F8"/>
    <w:rsid w:val="00BD4BD8"/>
    <w:rsid w:val="00BD6A16"/>
    <w:rsid w:val="00BD7E89"/>
    <w:rsid w:val="00BE0A4C"/>
    <w:rsid w:val="00BE0DF6"/>
    <w:rsid w:val="00BE1457"/>
    <w:rsid w:val="00BE37A8"/>
    <w:rsid w:val="00BE49FB"/>
    <w:rsid w:val="00BE5908"/>
    <w:rsid w:val="00BE6C10"/>
    <w:rsid w:val="00BE7D95"/>
    <w:rsid w:val="00BF0AF1"/>
    <w:rsid w:val="00BF1F5E"/>
    <w:rsid w:val="00BF289B"/>
    <w:rsid w:val="00BF59D9"/>
    <w:rsid w:val="00BF678D"/>
    <w:rsid w:val="00BF6B97"/>
    <w:rsid w:val="00C02104"/>
    <w:rsid w:val="00C02D44"/>
    <w:rsid w:val="00C06192"/>
    <w:rsid w:val="00C07A16"/>
    <w:rsid w:val="00C110D6"/>
    <w:rsid w:val="00C12A55"/>
    <w:rsid w:val="00C149E4"/>
    <w:rsid w:val="00C15267"/>
    <w:rsid w:val="00C162CE"/>
    <w:rsid w:val="00C169FA"/>
    <w:rsid w:val="00C1750D"/>
    <w:rsid w:val="00C17C5E"/>
    <w:rsid w:val="00C20FA8"/>
    <w:rsid w:val="00C22B5C"/>
    <w:rsid w:val="00C255A2"/>
    <w:rsid w:val="00C25E6C"/>
    <w:rsid w:val="00C262E1"/>
    <w:rsid w:val="00C27150"/>
    <w:rsid w:val="00C278C9"/>
    <w:rsid w:val="00C27AAB"/>
    <w:rsid w:val="00C32CDA"/>
    <w:rsid w:val="00C32FD7"/>
    <w:rsid w:val="00C33050"/>
    <w:rsid w:val="00C33B01"/>
    <w:rsid w:val="00C34BE5"/>
    <w:rsid w:val="00C363CC"/>
    <w:rsid w:val="00C377BB"/>
    <w:rsid w:val="00C37BDB"/>
    <w:rsid w:val="00C40B4A"/>
    <w:rsid w:val="00C44738"/>
    <w:rsid w:val="00C44EDF"/>
    <w:rsid w:val="00C4508D"/>
    <w:rsid w:val="00C4520B"/>
    <w:rsid w:val="00C47035"/>
    <w:rsid w:val="00C503EC"/>
    <w:rsid w:val="00C50AD9"/>
    <w:rsid w:val="00C5298E"/>
    <w:rsid w:val="00C52E0B"/>
    <w:rsid w:val="00C542AB"/>
    <w:rsid w:val="00C5565E"/>
    <w:rsid w:val="00C57CF4"/>
    <w:rsid w:val="00C57FEA"/>
    <w:rsid w:val="00C62702"/>
    <w:rsid w:val="00C634E4"/>
    <w:rsid w:val="00C6417F"/>
    <w:rsid w:val="00C712E2"/>
    <w:rsid w:val="00C7146D"/>
    <w:rsid w:val="00C71FA7"/>
    <w:rsid w:val="00C73F9B"/>
    <w:rsid w:val="00C743B3"/>
    <w:rsid w:val="00C747CD"/>
    <w:rsid w:val="00C74FC2"/>
    <w:rsid w:val="00C752CB"/>
    <w:rsid w:val="00C754E7"/>
    <w:rsid w:val="00C75CD3"/>
    <w:rsid w:val="00C7769C"/>
    <w:rsid w:val="00C77D62"/>
    <w:rsid w:val="00C801F8"/>
    <w:rsid w:val="00C81C21"/>
    <w:rsid w:val="00C84706"/>
    <w:rsid w:val="00C85459"/>
    <w:rsid w:val="00C8580A"/>
    <w:rsid w:val="00C859CE"/>
    <w:rsid w:val="00C86BAD"/>
    <w:rsid w:val="00C90F1F"/>
    <w:rsid w:val="00C92A7F"/>
    <w:rsid w:val="00C95744"/>
    <w:rsid w:val="00C95795"/>
    <w:rsid w:val="00CA276E"/>
    <w:rsid w:val="00CA2DC3"/>
    <w:rsid w:val="00CA34CB"/>
    <w:rsid w:val="00CA4DDC"/>
    <w:rsid w:val="00CA7D9B"/>
    <w:rsid w:val="00CB099F"/>
    <w:rsid w:val="00CB0B7A"/>
    <w:rsid w:val="00CB2257"/>
    <w:rsid w:val="00CB430F"/>
    <w:rsid w:val="00CB4686"/>
    <w:rsid w:val="00CB4CD4"/>
    <w:rsid w:val="00CB5345"/>
    <w:rsid w:val="00CB5482"/>
    <w:rsid w:val="00CB65A0"/>
    <w:rsid w:val="00CC0048"/>
    <w:rsid w:val="00CC2CD0"/>
    <w:rsid w:val="00CC3DE1"/>
    <w:rsid w:val="00CD0DED"/>
    <w:rsid w:val="00CD101B"/>
    <w:rsid w:val="00CD2678"/>
    <w:rsid w:val="00CD37FD"/>
    <w:rsid w:val="00CD40EC"/>
    <w:rsid w:val="00CD4CFE"/>
    <w:rsid w:val="00CD5339"/>
    <w:rsid w:val="00CD6736"/>
    <w:rsid w:val="00CD6AA2"/>
    <w:rsid w:val="00CE05E1"/>
    <w:rsid w:val="00CE07E2"/>
    <w:rsid w:val="00CE125E"/>
    <w:rsid w:val="00CE18C2"/>
    <w:rsid w:val="00CE2538"/>
    <w:rsid w:val="00CE32FD"/>
    <w:rsid w:val="00CE452B"/>
    <w:rsid w:val="00CE5632"/>
    <w:rsid w:val="00CF042F"/>
    <w:rsid w:val="00CF08EB"/>
    <w:rsid w:val="00CF1DBB"/>
    <w:rsid w:val="00CF34F1"/>
    <w:rsid w:val="00CF4FCF"/>
    <w:rsid w:val="00CF5A75"/>
    <w:rsid w:val="00CF70B5"/>
    <w:rsid w:val="00CF7E33"/>
    <w:rsid w:val="00D01F97"/>
    <w:rsid w:val="00D04395"/>
    <w:rsid w:val="00D059F8"/>
    <w:rsid w:val="00D0653E"/>
    <w:rsid w:val="00D06AB2"/>
    <w:rsid w:val="00D074A8"/>
    <w:rsid w:val="00D07CC5"/>
    <w:rsid w:val="00D1013C"/>
    <w:rsid w:val="00D1050E"/>
    <w:rsid w:val="00D1070A"/>
    <w:rsid w:val="00D113FC"/>
    <w:rsid w:val="00D11668"/>
    <w:rsid w:val="00D123FF"/>
    <w:rsid w:val="00D13416"/>
    <w:rsid w:val="00D136DA"/>
    <w:rsid w:val="00D15901"/>
    <w:rsid w:val="00D17C67"/>
    <w:rsid w:val="00D17F02"/>
    <w:rsid w:val="00D20599"/>
    <w:rsid w:val="00D20A6C"/>
    <w:rsid w:val="00D21D2F"/>
    <w:rsid w:val="00D24059"/>
    <w:rsid w:val="00D25111"/>
    <w:rsid w:val="00D27322"/>
    <w:rsid w:val="00D30B14"/>
    <w:rsid w:val="00D30EA5"/>
    <w:rsid w:val="00D317A9"/>
    <w:rsid w:val="00D326F8"/>
    <w:rsid w:val="00D32991"/>
    <w:rsid w:val="00D35EFE"/>
    <w:rsid w:val="00D3606A"/>
    <w:rsid w:val="00D36C04"/>
    <w:rsid w:val="00D370C2"/>
    <w:rsid w:val="00D407E8"/>
    <w:rsid w:val="00D4107D"/>
    <w:rsid w:val="00D42284"/>
    <w:rsid w:val="00D42939"/>
    <w:rsid w:val="00D43190"/>
    <w:rsid w:val="00D447B8"/>
    <w:rsid w:val="00D452F7"/>
    <w:rsid w:val="00D45307"/>
    <w:rsid w:val="00D45FC4"/>
    <w:rsid w:val="00D46D74"/>
    <w:rsid w:val="00D521F6"/>
    <w:rsid w:val="00D52FC6"/>
    <w:rsid w:val="00D5329D"/>
    <w:rsid w:val="00D532D6"/>
    <w:rsid w:val="00D5534A"/>
    <w:rsid w:val="00D56719"/>
    <w:rsid w:val="00D6069B"/>
    <w:rsid w:val="00D60B8B"/>
    <w:rsid w:val="00D60F8A"/>
    <w:rsid w:val="00D64178"/>
    <w:rsid w:val="00D648EF"/>
    <w:rsid w:val="00D657FB"/>
    <w:rsid w:val="00D65B4B"/>
    <w:rsid w:val="00D67C56"/>
    <w:rsid w:val="00D7061C"/>
    <w:rsid w:val="00D72E90"/>
    <w:rsid w:val="00D733FF"/>
    <w:rsid w:val="00D7456B"/>
    <w:rsid w:val="00D74890"/>
    <w:rsid w:val="00D75121"/>
    <w:rsid w:val="00D75F84"/>
    <w:rsid w:val="00D760C2"/>
    <w:rsid w:val="00D77B8C"/>
    <w:rsid w:val="00D811BA"/>
    <w:rsid w:val="00D8129D"/>
    <w:rsid w:val="00D8433B"/>
    <w:rsid w:val="00D84E14"/>
    <w:rsid w:val="00D84E88"/>
    <w:rsid w:val="00D866BD"/>
    <w:rsid w:val="00D8771F"/>
    <w:rsid w:val="00D87CC3"/>
    <w:rsid w:val="00D9016F"/>
    <w:rsid w:val="00D924FB"/>
    <w:rsid w:val="00D94734"/>
    <w:rsid w:val="00D95484"/>
    <w:rsid w:val="00DA1C41"/>
    <w:rsid w:val="00DA2BE0"/>
    <w:rsid w:val="00DA33AB"/>
    <w:rsid w:val="00DA35AA"/>
    <w:rsid w:val="00DA4B64"/>
    <w:rsid w:val="00DA5664"/>
    <w:rsid w:val="00DA57F3"/>
    <w:rsid w:val="00DA6634"/>
    <w:rsid w:val="00DA6E27"/>
    <w:rsid w:val="00DB01D5"/>
    <w:rsid w:val="00DB01EC"/>
    <w:rsid w:val="00DB0769"/>
    <w:rsid w:val="00DB2F5C"/>
    <w:rsid w:val="00DB3258"/>
    <w:rsid w:val="00DB4A9A"/>
    <w:rsid w:val="00DB5687"/>
    <w:rsid w:val="00DB570F"/>
    <w:rsid w:val="00DB689F"/>
    <w:rsid w:val="00DB6CC4"/>
    <w:rsid w:val="00DB70BB"/>
    <w:rsid w:val="00DC0F28"/>
    <w:rsid w:val="00DC2617"/>
    <w:rsid w:val="00DC2D3E"/>
    <w:rsid w:val="00DC2FFE"/>
    <w:rsid w:val="00DC458A"/>
    <w:rsid w:val="00DC5F51"/>
    <w:rsid w:val="00DC6421"/>
    <w:rsid w:val="00DC73E0"/>
    <w:rsid w:val="00DC7A5D"/>
    <w:rsid w:val="00DD100B"/>
    <w:rsid w:val="00DD16EC"/>
    <w:rsid w:val="00DD4433"/>
    <w:rsid w:val="00DD4AE6"/>
    <w:rsid w:val="00DD560A"/>
    <w:rsid w:val="00DD714C"/>
    <w:rsid w:val="00DD7C09"/>
    <w:rsid w:val="00DE04DA"/>
    <w:rsid w:val="00DE05FD"/>
    <w:rsid w:val="00DE34B4"/>
    <w:rsid w:val="00DE35B2"/>
    <w:rsid w:val="00DE3A2F"/>
    <w:rsid w:val="00DE4FBA"/>
    <w:rsid w:val="00DF0437"/>
    <w:rsid w:val="00DF151F"/>
    <w:rsid w:val="00DF1EEF"/>
    <w:rsid w:val="00DF248D"/>
    <w:rsid w:val="00DF2897"/>
    <w:rsid w:val="00DF373A"/>
    <w:rsid w:val="00DF5995"/>
    <w:rsid w:val="00E02A87"/>
    <w:rsid w:val="00E0337F"/>
    <w:rsid w:val="00E0486F"/>
    <w:rsid w:val="00E04D59"/>
    <w:rsid w:val="00E07B8B"/>
    <w:rsid w:val="00E11E96"/>
    <w:rsid w:val="00E126B5"/>
    <w:rsid w:val="00E13919"/>
    <w:rsid w:val="00E13C57"/>
    <w:rsid w:val="00E153E8"/>
    <w:rsid w:val="00E16623"/>
    <w:rsid w:val="00E17212"/>
    <w:rsid w:val="00E17A41"/>
    <w:rsid w:val="00E17BEF"/>
    <w:rsid w:val="00E2257C"/>
    <w:rsid w:val="00E22839"/>
    <w:rsid w:val="00E245AD"/>
    <w:rsid w:val="00E24E73"/>
    <w:rsid w:val="00E256E4"/>
    <w:rsid w:val="00E260C2"/>
    <w:rsid w:val="00E27AB8"/>
    <w:rsid w:val="00E30C5C"/>
    <w:rsid w:val="00E33D84"/>
    <w:rsid w:val="00E340FD"/>
    <w:rsid w:val="00E345C6"/>
    <w:rsid w:val="00E34E0C"/>
    <w:rsid w:val="00E356F8"/>
    <w:rsid w:val="00E36239"/>
    <w:rsid w:val="00E363DB"/>
    <w:rsid w:val="00E3756A"/>
    <w:rsid w:val="00E3757F"/>
    <w:rsid w:val="00E40B1C"/>
    <w:rsid w:val="00E40E84"/>
    <w:rsid w:val="00E41666"/>
    <w:rsid w:val="00E418FE"/>
    <w:rsid w:val="00E42410"/>
    <w:rsid w:val="00E4270D"/>
    <w:rsid w:val="00E42AF0"/>
    <w:rsid w:val="00E4335A"/>
    <w:rsid w:val="00E4347A"/>
    <w:rsid w:val="00E44780"/>
    <w:rsid w:val="00E4548E"/>
    <w:rsid w:val="00E45C2A"/>
    <w:rsid w:val="00E4602B"/>
    <w:rsid w:val="00E46B11"/>
    <w:rsid w:val="00E51E42"/>
    <w:rsid w:val="00E53138"/>
    <w:rsid w:val="00E538FA"/>
    <w:rsid w:val="00E53C85"/>
    <w:rsid w:val="00E55936"/>
    <w:rsid w:val="00E6075C"/>
    <w:rsid w:val="00E60ECF"/>
    <w:rsid w:val="00E613C6"/>
    <w:rsid w:val="00E63981"/>
    <w:rsid w:val="00E644C3"/>
    <w:rsid w:val="00E64D2E"/>
    <w:rsid w:val="00E65020"/>
    <w:rsid w:val="00E65DCD"/>
    <w:rsid w:val="00E6706B"/>
    <w:rsid w:val="00E67444"/>
    <w:rsid w:val="00E706DD"/>
    <w:rsid w:val="00E74D65"/>
    <w:rsid w:val="00E75792"/>
    <w:rsid w:val="00E7695B"/>
    <w:rsid w:val="00E778AF"/>
    <w:rsid w:val="00E81CB5"/>
    <w:rsid w:val="00E85E2C"/>
    <w:rsid w:val="00E92C1E"/>
    <w:rsid w:val="00E948DB"/>
    <w:rsid w:val="00EA0116"/>
    <w:rsid w:val="00EA19D7"/>
    <w:rsid w:val="00EA25A1"/>
    <w:rsid w:val="00EA25FC"/>
    <w:rsid w:val="00EA413C"/>
    <w:rsid w:val="00EA45B1"/>
    <w:rsid w:val="00EA4882"/>
    <w:rsid w:val="00EA4DBE"/>
    <w:rsid w:val="00EA533D"/>
    <w:rsid w:val="00EA6116"/>
    <w:rsid w:val="00EA6213"/>
    <w:rsid w:val="00EA6238"/>
    <w:rsid w:val="00EA75CD"/>
    <w:rsid w:val="00EB07A1"/>
    <w:rsid w:val="00EB1089"/>
    <w:rsid w:val="00EB312B"/>
    <w:rsid w:val="00EB36AF"/>
    <w:rsid w:val="00EB5CC8"/>
    <w:rsid w:val="00EB60A5"/>
    <w:rsid w:val="00EB6802"/>
    <w:rsid w:val="00EB68C7"/>
    <w:rsid w:val="00EC0C42"/>
    <w:rsid w:val="00EC1323"/>
    <w:rsid w:val="00EC148C"/>
    <w:rsid w:val="00EC1497"/>
    <w:rsid w:val="00EC1A75"/>
    <w:rsid w:val="00EC28DD"/>
    <w:rsid w:val="00EC45B3"/>
    <w:rsid w:val="00EC469A"/>
    <w:rsid w:val="00EC48E5"/>
    <w:rsid w:val="00EC4AE4"/>
    <w:rsid w:val="00EC59D2"/>
    <w:rsid w:val="00EC5A84"/>
    <w:rsid w:val="00EC7843"/>
    <w:rsid w:val="00ED0453"/>
    <w:rsid w:val="00ED0A6C"/>
    <w:rsid w:val="00ED182E"/>
    <w:rsid w:val="00ED1AF0"/>
    <w:rsid w:val="00ED3827"/>
    <w:rsid w:val="00ED44EB"/>
    <w:rsid w:val="00ED5EA7"/>
    <w:rsid w:val="00ED6AE2"/>
    <w:rsid w:val="00ED6B94"/>
    <w:rsid w:val="00EE0286"/>
    <w:rsid w:val="00EE36B3"/>
    <w:rsid w:val="00EE4362"/>
    <w:rsid w:val="00EE4A21"/>
    <w:rsid w:val="00EE4E36"/>
    <w:rsid w:val="00EE534D"/>
    <w:rsid w:val="00EE7EDC"/>
    <w:rsid w:val="00EF2CAB"/>
    <w:rsid w:val="00EF3C4A"/>
    <w:rsid w:val="00EF4263"/>
    <w:rsid w:val="00EF45B9"/>
    <w:rsid w:val="00F0194F"/>
    <w:rsid w:val="00F03A89"/>
    <w:rsid w:val="00F03DBD"/>
    <w:rsid w:val="00F04833"/>
    <w:rsid w:val="00F07DB5"/>
    <w:rsid w:val="00F1082A"/>
    <w:rsid w:val="00F1232C"/>
    <w:rsid w:val="00F212A6"/>
    <w:rsid w:val="00F21671"/>
    <w:rsid w:val="00F23BBD"/>
    <w:rsid w:val="00F241CE"/>
    <w:rsid w:val="00F261DE"/>
    <w:rsid w:val="00F31B36"/>
    <w:rsid w:val="00F32951"/>
    <w:rsid w:val="00F32955"/>
    <w:rsid w:val="00F32EF3"/>
    <w:rsid w:val="00F3378C"/>
    <w:rsid w:val="00F359B1"/>
    <w:rsid w:val="00F35C36"/>
    <w:rsid w:val="00F365AE"/>
    <w:rsid w:val="00F37432"/>
    <w:rsid w:val="00F37B0C"/>
    <w:rsid w:val="00F40987"/>
    <w:rsid w:val="00F40FE8"/>
    <w:rsid w:val="00F411E0"/>
    <w:rsid w:val="00F427D2"/>
    <w:rsid w:val="00F43893"/>
    <w:rsid w:val="00F44E63"/>
    <w:rsid w:val="00F459E2"/>
    <w:rsid w:val="00F53622"/>
    <w:rsid w:val="00F53FF6"/>
    <w:rsid w:val="00F541E4"/>
    <w:rsid w:val="00F54BDE"/>
    <w:rsid w:val="00F6056C"/>
    <w:rsid w:val="00F619DA"/>
    <w:rsid w:val="00F61D2A"/>
    <w:rsid w:val="00F62802"/>
    <w:rsid w:val="00F62CC4"/>
    <w:rsid w:val="00F63F48"/>
    <w:rsid w:val="00F66A3F"/>
    <w:rsid w:val="00F706B3"/>
    <w:rsid w:val="00F70C84"/>
    <w:rsid w:val="00F72E6A"/>
    <w:rsid w:val="00F72FE7"/>
    <w:rsid w:val="00F736AD"/>
    <w:rsid w:val="00F74823"/>
    <w:rsid w:val="00F75FDE"/>
    <w:rsid w:val="00F771D5"/>
    <w:rsid w:val="00F77997"/>
    <w:rsid w:val="00F81A62"/>
    <w:rsid w:val="00F8202C"/>
    <w:rsid w:val="00F836E0"/>
    <w:rsid w:val="00F843FD"/>
    <w:rsid w:val="00F84E8F"/>
    <w:rsid w:val="00F864B6"/>
    <w:rsid w:val="00F912FC"/>
    <w:rsid w:val="00F9220B"/>
    <w:rsid w:val="00F923C8"/>
    <w:rsid w:val="00F93D2F"/>
    <w:rsid w:val="00F94F02"/>
    <w:rsid w:val="00FA1D05"/>
    <w:rsid w:val="00FA6696"/>
    <w:rsid w:val="00FA77E3"/>
    <w:rsid w:val="00FB03A8"/>
    <w:rsid w:val="00FB0C80"/>
    <w:rsid w:val="00FB0C8C"/>
    <w:rsid w:val="00FB2CBA"/>
    <w:rsid w:val="00FB32F9"/>
    <w:rsid w:val="00FB3E56"/>
    <w:rsid w:val="00FB6531"/>
    <w:rsid w:val="00FB671C"/>
    <w:rsid w:val="00FB6A65"/>
    <w:rsid w:val="00FB728B"/>
    <w:rsid w:val="00FB72D7"/>
    <w:rsid w:val="00FB7E7E"/>
    <w:rsid w:val="00FB7F0F"/>
    <w:rsid w:val="00FC2267"/>
    <w:rsid w:val="00FC2BE9"/>
    <w:rsid w:val="00FC3408"/>
    <w:rsid w:val="00FC3951"/>
    <w:rsid w:val="00FC3A47"/>
    <w:rsid w:val="00FC4C1D"/>
    <w:rsid w:val="00FC599C"/>
    <w:rsid w:val="00FC5A8F"/>
    <w:rsid w:val="00FC64A8"/>
    <w:rsid w:val="00FC66F0"/>
    <w:rsid w:val="00FD1097"/>
    <w:rsid w:val="00FD2F95"/>
    <w:rsid w:val="00FD5A7E"/>
    <w:rsid w:val="00FD5ED5"/>
    <w:rsid w:val="00FD76EC"/>
    <w:rsid w:val="00FE0EFB"/>
    <w:rsid w:val="00FE0FA2"/>
    <w:rsid w:val="00FE3283"/>
    <w:rsid w:val="00FE3E74"/>
    <w:rsid w:val="00FE4198"/>
    <w:rsid w:val="00FE429A"/>
    <w:rsid w:val="00FE565F"/>
    <w:rsid w:val="00FE5BED"/>
    <w:rsid w:val="00FE7C3B"/>
    <w:rsid w:val="00FE7D9D"/>
    <w:rsid w:val="00FF0DC1"/>
    <w:rsid w:val="00FF11D0"/>
    <w:rsid w:val="00FF1660"/>
    <w:rsid w:val="00FF256A"/>
    <w:rsid w:val="00FF31C6"/>
    <w:rsid w:val="00FF41B0"/>
    <w:rsid w:val="00FF449A"/>
    <w:rsid w:val="00FF6CBE"/>
    <w:rsid w:val="00FF73A3"/>
    <w:rsid w:val="00FF750E"/>
    <w:rsid w:val="01312D2A"/>
    <w:rsid w:val="02B74150"/>
    <w:rsid w:val="04A77A12"/>
    <w:rsid w:val="05330BA6"/>
    <w:rsid w:val="06310BE9"/>
    <w:rsid w:val="0A140B41"/>
    <w:rsid w:val="0DB50389"/>
    <w:rsid w:val="0E303356"/>
    <w:rsid w:val="1057106E"/>
    <w:rsid w:val="117D2DE3"/>
    <w:rsid w:val="12B4222F"/>
    <w:rsid w:val="13FA1B09"/>
    <w:rsid w:val="1B2520B3"/>
    <w:rsid w:val="1B435A3F"/>
    <w:rsid w:val="1F4C2890"/>
    <w:rsid w:val="21551A36"/>
    <w:rsid w:val="22C6591C"/>
    <w:rsid w:val="24423183"/>
    <w:rsid w:val="24D87827"/>
    <w:rsid w:val="26EB7766"/>
    <w:rsid w:val="281C077C"/>
    <w:rsid w:val="2E716BF9"/>
    <w:rsid w:val="301E193C"/>
    <w:rsid w:val="332D7748"/>
    <w:rsid w:val="33776278"/>
    <w:rsid w:val="3CB36E38"/>
    <w:rsid w:val="3F935DF9"/>
    <w:rsid w:val="423628B7"/>
    <w:rsid w:val="42DC527F"/>
    <w:rsid w:val="439F6551"/>
    <w:rsid w:val="449147C3"/>
    <w:rsid w:val="4498402F"/>
    <w:rsid w:val="455674B3"/>
    <w:rsid w:val="49C368F5"/>
    <w:rsid w:val="4A7A19E2"/>
    <w:rsid w:val="4C154C36"/>
    <w:rsid w:val="4C6C2657"/>
    <w:rsid w:val="514F6FBB"/>
    <w:rsid w:val="56A70C4E"/>
    <w:rsid w:val="56AA099C"/>
    <w:rsid w:val="57AD28EF"/>
    <w:rsid w:val="62D5735E"/>
    <w:rsid w:val="635E6321"/>
    <w:rsid w:val="668E157E"/>
    <w:rsid w:val="676350AE"/>
    <w:rsid w:val="6BF77347"/>
    <w:rsid w:val="6C657A6C"/>
    <w:rsid w:val="6E5B3379"/>
    <w:rsid w:val="71041AA5"/>
    <w:rsid w:val="71184E25"/>
    <w:rsid w:val="72522503"/>
    <w:rsid w:val="776E77B2"/>
    <w:rsid w:val="790051FF"/>
    <w:rsid w:val="7A0C11D5"/>
    <w:rsid w:val="7C6A35B0"/>
    <w:rsid w:val="7E253FED"/>
    <w:rsid w:val="7F4E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nhideWhenUsed="0" w:uiPriority="0" w:semiHidden="0"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jc w:val="center"/>
      <w:outlineLvl w:val="0"/>
    </w:pPr>
    <w:rPr>
      <w:b/>
      <w:bCs/>
      <w:kern w:val="44"/>
      <w:sz w:val="32"/>
      <w:szCs w:val="44"/>
    </w:rPr>
  </w:style>
  <w:style w:type="paragraph" w:styleId="4">
    <w:name w:val="heading 2"/>
    <w:basedOn w:val="1"/>
    <w:next w:val="1"/>
    <w:link w:val="37"/>
    <w:unhideWhenUsed/>
    <w:qFormat/>
    <w:uiPriority w:val="9"/>
    <w:pPr>
      <w:keepNext/>
      <w:keepLines/>
      <w:jc w:val="center"/>
      <w:outlineLvl w:val="1"/>
    </w:pPr>
    <w:rPr>
      <w:rFonts w:ascii="Cambria" w:hAnsi="Cambria"/>
      <w:b/>
      <w:bCs/>
      <w:kern w:val="0"/>
      <w:sz w:val="28"/>
      <w:szCs w:val="32"/>
    </w:rPr>
  </w:style>
  <w:style w:type="paragraph" w:styleId="5">
    <w:name w:val="heading 3"/>
    <w:basedOn w:val="1"/>
    <w:next w:val="1"/>
    <w:link w:val="38"/>
    <w:unhideWhenUsed/>
    <w:qFormat/>
    <w:uiPriority w:val="9"/>
    <w:pPr>
      <w:keepNext/>
      <w:keepLines/>
      <w:jc w:val="center"/>
      <w:outlineLvl w:val="2"/>
    </w:pPr>
    <w:rPr>
      <w:rFonts w:eastAsia="黑体"/>
      <w:bCs/>
      <w:kern w:val="0"/>
      <w:sz w:val="24"/>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unhideWhenUsed/>
    <w:qFormat/>
    <w:uiPriority w:val="99"/>
    <w:pPr>
      <w:spacing w:after="120"/>
    </w:pPr>
    <w:rPr>
      <w:rFonts w:ascii="Calibri" w:hAnsi="Calibri"/>
      <w:szCs w:val="22"/>
    </w:rPr>
  </w:style>
  <w:style w:type="paragraph" w:styleId="6">
    <w:name w:val="Normal Indent"/>
    <w:basedOn w:val="1"/>
    <w:link w:val="40"/>
    <w:qFormat/>
    <w:uiPriority w:val="0"/>
    <w:pPr>
      <w:ind w:firstLine="420" w:firstLineChars="200"/>
    </w:pPr>
    <w:rPr>
      <w:kern w:val="0"/>
      <w:sz w:val="20"/>
    </w:rPr>
  </w:style>
  <w:style w:type="paragraph" w:styleId="7">
    <w:name w:val="Document Map"/>
    <w:basedOn w:val="1"/>
    <w:link w:val="56"/>
    <w:unhideWhenUsed/>
    <w:qFormat/>
    <w:uiPriority w:val="99"/>
    <w:rPr>
      <w:rFonts w:ascii="宋体"/>
      <w:kern w:val="0"/>
      <w:sz w:val="18"/>
      <w:szCs w:val="18"/>
    </w:rPr>
  </w:style>
  <w:style w:type="paragraph" w:styleId="8">
    <w:name w:val="annotation text"/>
    <w:basedOn w:val="1"/>
    <w:link w:val="50"/>
    <w:unhideWhenUsed/>
    <w:qFormat/>
    <w:uiPriority w:val="99"/>
    <w:pPr>
      <w:jc w:val="left"/>
    </w:pPr>
    <w:rPr>
      <w:rFonts w:ascii="Calibri" w:hAnsi="Calibri"/>
      <w:kern w:val="0"/>
      <w:sz w:val="20"/>
      <w:szCs w:val="20"/>
    </w:rPr>
  </w:style>
  <w:style w:type="paragraph" w:styleId="9">
    <w:name w:val="Body Text Indent"/>
    <w:basedOn w:val="1"/>
    <w:next w:val="1"/>
    <w:link w:val="43"/>
    <w:qFormat/>
    <w:uiPriority w:val="0"/>
    <w:pPr>
      <w:spacing w:line="380" w:lineRule="exact"/>
      <w:ind w:firstLine="480"/>
    </w:pPr>
    <w:rPr>
      <w:rFonts w:eastAsia="方正书宋简体"/>
      <w:kern w:val="0"/>
      <w:sz w:val="24"/>
      <w:szCs w:val="20"/>
    </w:rPr>
  </w:style>
  <w:style w:type="paragraph" w:styleId="10">
    <w:name w:val="List 2"/>
    <w:basedOn w:val="1"/>
    <w:qFormat/>
    <w:uiPriority w:val="0"/>
    <w:pPr>
      <w:ind w:left="100" w:leftChars="200" w:hanging="200" w:hangingChars="200"/>
    </w:pPr>
  </w:style>
  <w:style w:type="paragraph" w:styleId="11">
    <w:name w:val="toc 3"/>
    <w:basedOn w:val="1"/>
    <w:next w:val="1"/>
    <w:unhideWhenUsed/>
    <w:qFormat/>
    <w:uiPriority w:val="39"/>
    <w:pPr>
      <w:widowControl/>
      <w:tabs>
        <w:tab w:val="right" w:leader="dot" w:pos="9061"/>
      </w:tabs>
      <w:spacing w:before="0" w:beforeAutospacing="0" w:after="0" w:afterAutospacing="0" w:line="300" w:lineRule="exact"/>
      <w:ind w:left="442"/>
      <w:jc w:val="left"/>
    </w:pPr>
    <w:rPr>
      <w:rFonts w:ascii="仿宋_GB2312" w:hAnsi="Calibri" w:eastAsia="仿宋_GB2312"/>
      <w:kern w:val="0"/>
      <w:sz w:val="24"/>
    </w:rPr>
  </w:style>
  <w:style w:type="paragraph" w:styleId="12">
    <w:name w:val="Plain Text"/>
    <w:basedOn w:val="1"/>
    <w:link w:val="42"/>
    <w:qFormat/>
    <w:uiPriority w:val="0"/>
    <w:rPr>
      <w:rFonts w:ascii="宋体" w:hAnsi="Courier New"/>
      <w:kern w:val="0"/>
      <w:sz w:val="20"/>
      <w:szCs w:val="20"/>
    </w:rPr>
  </w:style>
  <w:style w:type="paragraph" w:styleId="13">
    <w:name w:val="Date"/>
    <w:basedOn w:val="1"/>
    <w:next w:val="1"/>
    <w:link w:val="51"/>
    <w:unhideWhenUsed/>
    <w:qFormat/>
    <w:uiPriority w:val="99"/>
    <w:pPr>
      <w:ind w:left="100" w:leftChars="2500"/>
    </w:pPr>
    <w:rPr>
      <w:rFonts w:ascii="Calibri" w:hAnsi="Calibri"/>
      <w:szCs w:val="22"/>
    </w:rPr>
  </w:style>
  <w:style w:type="paragraph" w:styleId="14">
    <w:name w:val="Body Text Indent 2"/>
    <w:basedOn w:val="1"/>
    <w:link w:val="64"/>
    <w:semiHidden/>
    <w:unhideWhenUsed/>
    <w:qFormat/>
    <w:uiPriority w:val="99"/>
    <w:pPr>
      <w:spacing w:after="120" w:line="480" w:lineRule="auto"/>
      <w:ind w:left="420" w:leftChars="200"/>
    </w:pPr>
  </w:style>
  <w:style w:type="paragraph" w:styleId="15">
    <w:name w:val="Balloon Text"/>
    <w:basedOn w:val="1"/>
    <w:link w:val="52"/>
    <w:unhideWhenUsed/>
    <w:qFormat/>
    <w:uiPriority w:val="99"/>
    <w:rPr>
      <w:rFonts w:ascii="Calibri" w:hAnsi="Calibri"/>
      <w:kern w:val="0"/>
      <w:sz w:val="18"/>
      <w:szCs w:val="18"/>
    </w:rPr>
  </w:style>
  <w:style w:type="paragraph" w:styleId="16">
    <w:name w:val="footer"/>
    <w:basedOn w:val="1"/>
    <w:link w:val="39"/>
    <w:qFormat/>
    <w:uiPriority w:val="99"/>
    <w:pPr>
      <w:tabs>
        <w:tab w:val="center" w:pos="4153"/>
        <w:tab w:val="right" w:pos="8306"/>
      </w:tabs>
      <w:snapToGrid w:val="0"/>
      <w:jc w:val="left"/>
    </w:pPr>
    <w:rPr>
      <w:kern w:val="0"/>
      <w:sz w:val="18"/>
      <w:szCs w:val="18"/>
    </w:rPr>
  </w:style>
  <w:style w:type="paragraph" w:styleId="17">
    <w:name w:val="header"/>
    <w:basedOn w:val="1"/>
    <w:link w:val="4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pPr>
      <w:widowControl/>
      <w:tabs>
        <w:tab w:val="right" w:leader="dot" w:pos="9061"/>
      </w:tabs>
      <w:spacing w:beforeLines="100" w:beforeAutospacing="0" w:afterLines="50" w:afterAutospacing="0" w:line="240" w:lineRule="auto"/>
      <w:jc w:val="center"/>
    </w:pPr>
    <w:rPr>
      <w:rFonts w:ascii="黑体" w:hAnsi="黑体" w:eastAsia="黑体"/>
      <w:kern w:val="0"/>
      <w:sz w:val="30"/>
      <w:szCs w:val="30"/>
    </w:rPr>
  </w:style>
  <w:style w:type="paragraph" w:styleId="19">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3"/>
    <w:basedOn w:val="1"/>
    <w:link w:val="54"/>
    <w:qFormat/>
    <w:uiPriority w:val="0"/>
    <w:pPr>
      <w:spacing w:after="120"/>
      <w:ind w:left="420" w:leftChars="200"/>
    </w:pPr>
    <w:rPr>
      <w:kern w:val="0"/>
      <w:sz w:val="16"/>
      <w:szCs w:val="16"/>
    </w:rPr>
  </w:style>
  <w:style w:type="paragraph" w:styleId="21">
    <w:name w:val="toc 2"/>
    <w:basedOn w:val="1"/>
    <w:next w:val="1"/>
    <w:unhideWhenUsed/>
    <w:qFormat/>
    <w:uiPriority w:val="39"/>
    <w:pPr>
      <w:widowControl/>
      <w:tabs>
        <w:tab w:val="right" w:leader="dot" w:pos="9061"/>
      </w:tabs>
      <w:spacing w:beforeLines="50" w:beforeAutospacing="0" w:afterLines="50" w:afterAutospacing="0" w:line="300" w:lineRule="exact"/>
      <w:ind w:left="221"/>
      <w:jc w:val="left"/>
    </w:pPr>
    <w:rPr>
      <w:rFonts w:ascii="黑体" w:hAnsi="黑体" w:eastAsia="黑体"/>
      <w:kern w:val="0"/>
      <w:sz w:val="24"/>
    </w:rPr>
  </w:style>
  <w:style w:type="paragraph" w:styleId="22">
    <w:name w:val="Normal (Web)"/>
    <w:basedOn w:val="1"/>
    <w:unhideWhenUsed/>
    <w:qFormat/>
    <w:uiPriority w:val="99"/>
    <w:rPr>
      <w:sz w:val="24"/>
    </w:rPr>
  </w:style>
  <w:style w:type="paragraph" w:styleId="23">
    <w:name w:val="Title"/>
    <w:basedOn w:val="1"/>
    <w:next w:val="1"/>
    <w:link w:val="47"/>
    <w:qFormat/>
    <w:uiPriority w:val="0"/>
    <w:pPr>
      <w:spacing w:before="240" w:after="60"/>
      <w:jc w:val="center"/>
      <w:outlineLvl w:val="0"/>
    </w:pPr>
    <w:rPr>
      <w:rFonts w:ascii="Cambria" w:hAnsi="Cambria"/>
      <w:b/>
      <w:bCs/>
      <w:kern w:val="0"/>
      <w:sz w:val="32"/>
      <w:szCs w:val="32"/>
    </w:rPr>
  </w:style>
  <w:style w:type="paragraph" w:styleId="24">
    <w:name w:val="annotation subject"/>
    <w:basedOn w:val="8"/>
    <w:next w:val="8"/>
    <w:link w:val="58"/>
    <w:unhideWhenUsed/>
    <w:qFormat/>
    <w:uiPriority w:val="99"/>
    <w:rPr>
      <w:rFonts w:ascii="Times New Roman" w:hAnsi="Times New Roman"/>
      <w:b/>
      <w:bCs/>
      <w:szCs w:val="24"/>
    </w:rPr>
  </w:style>
  <w:style w:type="paragraph" w:styleId="25">
    <w:name w:val="Body Text First Indent 2"/>
    <w:basedOn w:val="9"/>
    <w:link w:val="80"/>
    <w:unhideWhenUsed/>
    <w:qFormat/>
    <w:uiPriority w:val="0"/>
    <w:pPr>
      <w:tabs>
        <w:tab w:val="left" w:pos="1680"/>
      </w:tabs>
      <w:spacing w:before="0" w:beforeAutospacing="0" w:after="120" w:afterAutospacing="0" w:line="360" w:lineRule="auto"/>
      <w:ind w:left="420" w:leftChars="200" w:firstLine="420" w:firstLineChars="200"/>
    </w:pPr>
    <w:rPr>
      <w:rFonts w:ascii="Calibri" w:hAnsi="Calibri" w:eastAsia="宋体"/>
      <w:kern w:val="2"/>
      <w:sz w:val="21"/>
      <w:szCs w:val="22"/>
    </w:r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22"/>
    <w:rPr>
      <w:rFonts w:eastAsia="黑体"/>
      <w:bCs/>
    </w:rPr>
  </w:style>
  <w:style w:type="character" w:styleId="30">
    <w:name w:val="page number"/>
    <w:basedOn w:val="28"/>
    <w:qFormat/>
    <w:uiPriority w:val="0"/>
  </w:style>
  <w:style w:type="character" w:styleId="31">
    <w:name w:val="Hyperlink"/>
    <w:unhideWhenUsed/>
    <w:qFormat/>
    <w:uiPriority w:val="99"/>
    <w:rPr>
      <w:color w:val="0000FF"/>
      <w:u w:val="single"/>
    </w:rPr>
  </w:style>
  <w:style w:type="character" w:styleId="32">
    <w:name w:val="annotation reference"/>
    <w:unhideWhenUsed/>
    <w:qFormat/>
    <w:uiPriority w:val="0"/>
    <w:rPr>
      <w:sz w:val="21"/>
      <w:szCs w:val="21"/>
    </w:rPr>
  </w:style>
  <w:style w:type="character" w:styleId="33">
    <w:name w:val="HTML Keyboard"/>
    <w:qFormat/>
    <w:uiPriority w:val="0"/>
    <w:rPr>
      <w:rFonts w:ascii="Consolas" w:hAnsi="Consolas" w:eastAsia="Consolas" w:cs="Consolas"/>
      <w:kern w:val="0"/>
      <w:sz w:val="21"/>
      <w:szCs w:val="21"/>
      <w:lang w:eastAsia="en-US"/>
    </w:rPr>
  </w:style>
  <w:style w:type="character" w:styleId="34">
    <w:name w:val="HTML Sample"/>
    <w:basedOn w:val="28"/>
    <w:semiHidden/>
    <w:unhideWhenUsed/>
    <w:qFormat/>
    <w:uiPriority w:val="99"/>
    <w:rPr>
      <w:rFonts w:ascii="宋体" w:hAnsi="宋体" w:eastAsia="宋体" w:cs="宋体"/>
    </w:rPr>
  </w:style>
  <w:style w:type="paragraph" w:customStyle="1" w:styleId="35">
    <w:name w:val="Default"/>
    <w:next w:val="1"/>
    <w:qFormat/>
    <w:uiPriority w:val="0"/>
    <w:pPr>
      <w:widowControl w:val="0"/>
      <w:autoSpaceDE w:val="0"/>
      <w:autoSpaceDN w:val="0"/>
      <w:adjustRightInd w:val="0"/>
    </w:pPr>
    <w:rPr>
      <w:rFonts w:ascii="隶书" w:hAnsi="Calibri" w:eastAsia="隶书" w:cs="隶书"/>
      <w:color w:val="000000"/>
      <w:sz w:val="24"/>
      <w:szCs w:val="24"/>
      <w:lang w:val="en-US" w:eastAsia="zh-CN" w:bidi="ar-SA"/>
    </w:rPr>
  </w:style>
  <w:style w:type="character" w:customStyle="1" w:styleId="36">
    <w:name w:val="标题 1 Char"/>
    <w:link w:val="3"/>
    <w:qFormat/>
    <w:uiPriority w:val="9"/>
    <w:rPr>
      <w:rFonts w:ascii="Times New Roman" w:hAnsi="Times New Roman" w:eastAsia="宋体" w:cs="Times New Roman"/>
      <w:b/>
      <w:bCs/>
      <w:kern w:val="44"/>
      <w:sz w:val="32"/>
      <w:szCs w:val="44"/>
    </w:rPr>
  </w:style>
  <w:style w:type="character" w:customStyle="1" w:styleId="37">
    <w:name w:val="标题 2 Char"/>
    <w:link w:val="4"/>
    <w:qFormat/>
    <w:uiPriority w:val="9"/>
    <w:rPr>
      <w:rFonts w:ascii="Cambria" w:hAnsi="Cambria" w:eastAsia="宋体" w:cs="Times New Roman"/>
      <w:b/>
      <w:bCs/>
      <w:sz w:val="28"/>
      <w:szCs w:val="32"/>
    </w:rPr>
  </w:style>
  <w:style w:type="character" w:customStyle="1" w:styleId="38">
    <w:name w:val="标题 3 Char"/>
    <w:link w:val="5"/>
    <w:qFormat/>
    <w:uiPriority w:val="9"/>
    <w:rPr>
      <w:rFonts w:ascii="Times New Roman" w:hAnsi="Times New Roman" w:eastAsia="黑体" w:cs="Times New Roman"/>
      <w:bCs/>
      <w:sz w:val="24"/>
      <w:szCs w:val="32"/>
    </w:rPr>
  </w:style>
  <w:style w:type="character" w:customStyle="1" w:styleId="39">
    <w:name w:val="页脚 Char"/>
    <w:link w:val="16"/>
    <w:qFormat/>
    <w:uiPriority w:val="99"/>
    <w:rPr>
      <w:rFonts w:ascii="Times New Roman" w:hAnsi="Times New Roman" w:eastAsia="宋体" w:cs="Times New Roman"/>
      <w:sz w:val="18"/>
      <w:szCs w:val="18"/>
    </w:rPr>
  </w:style>
  <w:style w:type="character" w:customStyle="1" w:styleId="40">
    <w:name w:val="正文缩进 Char"/>
    <w:link w:val="6"/>
    <w:qFormat/>
    <w:uiPriority w:val="0"/>
    <w:rPr>
      <w:rFonts w:ascii="Times New Roman" w:hAnsi="Times New Roman" w:eastAsia="宋体" w:cs="Times New Roman"/>
      <w:szCs w:val="24"/>
    </w:rPr>
  </w:style>
  <w:style w:type="character" w:customStyle="1" w:styleId="41">
    <w:name w:val="页眉 Char"/>
    <w:link w:val="17"/>
    <w:qFormat/>
    <w:uiPriority w:val="0"/>
    <w:rPr>
      <w:rFonts w:ascii="Times New Roman" w:hAnsi="Times New Roman" w:eastAsia="宋体" w:cs="Times New Roman"/>
      <w:sz w:val="18"/>
      <w:szCs w:val="18"/>
    </w:rPr>
  </w:style>
  <w:style w:type="character" w:customStyle="1" w:styleId="42">
    <w:name w:val="纯文本 Char"/>
    <w:link w:val="12"/>
    <w:qFormat/>
    <w:uiPriority w:val="0"/>
    <w:rPr>
      <w:rFonts w:ascii="宋体" w:hAnsi="Courier New" w:eastAsia="宋体" w:cs="Times New Roman"/>
      <w:szCs w:val="20"/>
    </w:rPr>
  </w:style>
  <w:style w:type="character" w:customStyle="1" w:styleId="43">
    <w:name w:val="正文文本缩进 Char"/>
    <w:link w:val="9"/>
    <w:qFormat/>
    <w:uiPriority w:val="0"/>
    <w:rPr>
      <w:rFonts w:ascii="Times New Roman" w:hAnsi="Times New Roman" w:eastAsia="方正书宋简体" w:cs="Times New Roman"/>
      <w:sz w:val="24"/>
      <w:szCs w:val="20"/>
    </w:rPr>
  </w:style>
  <w:style w:type="paragraph" w:customStyle="1" w:styleId="44">
    <w:name w:val="列表段落1"/>
    <w:basedOn w:val="1"/>
    <w:qFormat/>
    <w:uiPriority w:val="34"/>
    <w:pPr>
      <w:ind w:firstLine="420" w:firstLineChars="200"/>
    </w:pPr>
  </w:style>
  <w:style w:type="paragraph" w:customStyle="1" w:styleId="45">
    <w:name w:val="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
    <w:name w:val="Char1"/>
    <w:basedOn w:val="1"/>
    <w:qFormat/>
    <w:uiPriority w:val="0"/>
    <w:pPr>
      <w:widowControl/>
      <w:snapToGrid w:val="0"/>
      <w:ind w:left="-3" w:right="-28" w:rightChars="-10"/>
    </w:pPr>
    <w:rPr>
      <w:rFonts w:ascii="Tahoma" w:hAnsi="Tahoma" w:cs="Tahoma"/>
      <w:sz w:val="24"/>
    </w:rPr>
  </w:style>
  <w:style w:type="character" w:customStyle="1" w:styleId="47">
    <w:name w:val="标题 Char"/>
    <w:link w:val="23"/>
    <w:qFormat/>
    <w:uiPriority w:val="0"/>
    <w:rPr>
      <w:rFonts w:ascii="Cambria" w:hAnsi="Cambria"/>
      <w:b/>
      <w:bCs/>
      <w:sz w:val="32"/>
      <w:szCs w:val="32"/>
    </w:rPr>
  </w:style>
  <w:style w:type="character" w:customStyle="1" w:styleId="48">
    <w:name w:val="标题 Char1"/>
    <w:qFormat/>
    <w:uiPriority w:val="10"/>
    <w:rPr>
      <w:rFonts w:ascii="Cambria" w:hAnsi="Cambria" w:eastAsia="宋体" w:cs="Times New Roman"/>
      <w:b/>
      <w:bCs/>
      <w:sz w:val="32"/>
      <w:szCs w:val="32"/>
    </w:rPr>
  </w:style>
  <w:style w:type="character" w:customStyle="1" w:styleId="49">
    <w:name w:val="Char Char"/>
    <w:qFormat/>
    <w:uiPriority w:val="0"/>
    <w:rPr>
      <w:rFonts w:ascii="Cambria" w:hAnsi="Cambria" w:eastAsia="宋体" w:cs="Times New Roman"/>
      <w:b/>
      <w:bCs/>
      <w:sz w:val="32"/>
      <w:szCs w:val="32"/>
    </w:rPr>
  </w:style>
  <w:style w:type="character" w:customStyle="1" w:styleId="50">
    <w:name w:val="批注文字 Char"/>
    <w:link w:val="8"/>
    <w:qFormat/>
    <w:uiPriority w:val="99"/>
    <w:rPr>
      <w:rFonts w:ascii="Calibri" w:hAnsi="Calibri" w:eastAsia="宋体" w:cs="Times New Roman"/>
    </w:rPr>
  </w:style>
  <w:style w:type="character" w:customStyle="1" w:styleId="51">
    <w:name w:val="日期 Char"/>
    <w:basedOn w:val="28"/>
    <w:link w:val="13"/>
    <w:semiHidden/>
    <w:qFormat/>
    <w:uiPriority w:val="99"/>
  </w:style>
  <w:style w:type="character" w:customStyle="1" w:styleId="52">
    <w:name w:val="批注框文本 Char"/>
    <w:link w:val="15"/>
    <w:semiHidden/>
    <w:qFormat/>
    <w:uiPriority w:val="99"/>
    <w:rPr>
      <w:sz w:val="18"/>
      <w:szCs w:val="18"/>
    </w:rPr>
  </w:style>
  <w:style w:type="paragraph" w:customStyle="1" w:styleId="53">
    <w:name w:val="样式 标题 5 + 右侧:  -0.18 字符"/>
    <w:basedOn w:val="1"/>
    <w:qFormat/>
    <w:uiPriority w:val="0"/>
    <w:pPr>
      <w:tabs>
        <w:tab w:val="left" w:pos="1008"/>
      </w:tabs>
      <w:ind w:left="2108" w:hanging="420"/>
    </w:pPr>
  </w:style>
  <w:style w:type="character" w:customStyle="1" w:styleId="54">
    <w:name w:val="正文文本缩进 3 Char"/>
    <w:link w:val="20"/>
    <w:qFormat/>
    <w:uiPriority w:val="0"/>
    <w:rPr>
      <w:rFonts w:ascii="Times New Roman" w:hAnsi="Times New Roman" w:eastAsia="宋体" w:cs="Times New Roman"/>
      <w:sz w:val="16"/>
      <w:szCs w:val="16"/>
    </w:rPr>
  </w:style>
  <w:style w:type="character" w:customStyle="1" w:styleId="55">
    <w:name w:val="正文文本 Char"/>
    <w:basedOn w:val="28"/>
    <w:link w:val="2"/>
    <w:semiHidden/>
    <w:qFormat/>
    <w:uiPriority w:val="99"/>
  </w:style>
  <w:style w:type="character" w:customStyle="1" w:styleId="56">
    <w:name w:val="文档结构图 Char"/>
    <w:link w:val="7"/>
    <w:semiHidden/>
    <w:qFormat/>
    <w:uiPriority w:val="99"/>
    <w:rPr>
      <w:rFonts w:ascii="宋体" w:hAnsi="Times New Roman" w:eastAsia="宋体" w:cs="Times New Roman"/>
      <w:sz w:val="18"/>
      <w:szCs w:val="18"/>
    </w:rPr>
  </w:style>
  <w:style w:type="paragraph" w:customStyle="1" w:styleId="5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8">
    <w:name w:val="批注主题 Char"/>
    <w:link w:val="24"/>
    <w:semiHidden/>
    <w:qFormat/>
    <w:uiPriority w:val="99"/>
    <w:rPr>
      <w:rFonts w:ascii="Times New Roman" w:hAnsi="Times New Roman" w:eastAsia="宋体" w:cs="Times New Roman"/>
      <w:b/>
      <w:bCs/>
      <w:szCs w:val="24"/>
    </w:rPr>
  </w:style>
  <w:style w:type="paragraph" w:customStyle="1" w:styleId="59">
    <w:name w:val="修订1"/>
    <w:hidden/>
    <w:semiHidden/>
    <w:qFormat/>
    <w:uiPriority w:val="99"/>
    <w:pPr>
      <w:spacing w:before="100" w:beforeAutospacing="1" w:after="100" w:afterAutospacing="1" w:line="360" w:lineRule="auto"/>
      <w:jc w:val="center"/>
    </w:pPr>
    <w:rPr>
      <w:rFonts w:ascii="Times New Roman" w:hAnsi="Times New Roman" w:eastAsia="宋体" w:cs="Times New Roman"/>
      <w:kern w:val="2"/>
      <w:sz w:val="21"/>
      <w:szCs w:val="24"/>
      <w:lang w:val="en-US" w:eastAsia="zh-CN" w:bidi="ar-SA"/>
    </w:rPr>
  </w:style>
  <w:style w:type="paragraph" w:styleId="60">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61">
    <w:name w:val="List Paragraph"/>
    <w:basedOn w:val="1"/>
    <w:qFormat/>
    <w:uiPriority w:val="34"/>
    <w:pPr>
      <w:ind w:firstLine="420" w:firstLineChars="200"/>
    </w:pPr>
  </w:style>
  <w:style w:type="paragraph" w:customStyle="1" w:styleId="62">
    <w:name w:val="样式 样式 样式 左侧:  2 字符1 + 首行缩进:  2 字符1 + 首行缩进:  2 字符"/>
    <w:basedOn w:val="1"/>
    <w:qFormat/>
    <w:uiPriority w:val="0"/>
    <w:pPr>
      <w:widowControl/>
      <w:adjustRightInd w:val="0"/>
      <w:spacing w:before="60" w:beforeAutospacing="0" w:after="120" w:afterAutospacing="0" w:line="440" w:lineRule="atLeast"/>
      <w:ind w:firstLine="480"/>
      <w:textAlignment w:val="baseline"/>
    </w:pPr>
    <w:rPr>
      <w:sz w:val="24"/>
      <w:szCs w:val="20"/>
    </w:rPr>
  </w:style>
  <w:style w:type="paragraph" w:customStyle="1" w:styleId="63">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character" w:customStyle="1" w:styleId="64">
    <w:name w:val="正文文本缩进 2 Char"/>
    <w:basedOn w:val="28"/>
    <w:link w:val="14"/>
    <w:semiHidden/>
    <w:qFormat/>
    <w:uiPriority w:val="99"/>
    <w:rPr>
      <w:rFonts w:ascii="Times New Roman" w:hAnsi="Times New Roman"/>
      <w:kern w:val="2"/>
      <w:sz w:val="21"/>
      <w:szCs w:val="24"/>
    </w:rPr>
  </w:style>
  <w:style w:type="character" w:customStyle="1" w:styleId="65">
    <w:name w:val="纯文本 Char1"/>
    <w:qFormat/>
    <w:locked/>
    <w:uiPriority w:val="0"/>
    <w:rPr>
      <w:rFonts w:ascii="宋体" w:hAnsi="Courier New" w:eastAsia="宋体"/>
      <w:kern w:val="2"/>
      <w:sz w:val="21"/>
      <w:lang w:val="en-US" w:eastAsia="zh-CN"/>
    </w:rPr>
  </w:style>
  <w:style w:type="paragraph" w:customStyle="1" w:styleId="66">
    <w:name w:val="head"/>
    <w:basedOn w:val="1"/>
    <w:qFormat/>
    <w:uiPriority w:val="0"/>
    <w:pPr>
      <w:widowControl/>
      <w:spacing w:line="240" w:lineRule="auto"/>
      <w:jc w:val="center"/>
    </w:pPr>
    <w:rPr>
      <w:rFonts w:hint="eastAsia" w:ascii="黑体" w:hAnsi="宋体" w:eastAsia="黑体"/>
      <w:b/>
      <w:bCs/>
      <w:kern w:val="0"/>
      <w:sz w:val="28"/>
      <w:szCs w:val="28"/>
    </w:rPr>
  </w:style>
  <w:style w:type="paragraph" w:customStyle="1" w:styleId="6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纯文本_0_0"/>
    <w:basedOn w:val="69"/>
    <w:link w:val="70"/>
    <w:unhideWhenUsed/>
    <w:qFormat/>
    <w:uiPriority w:val="0"/>
    <w:pPr>
      <w:widowControl/>
      <w:jc w:val="left"/>
    </w:pPr>
    <w:rPr>
      <w:rFonts w:ascii="宋体" w:hAnsi="Courier New"/>
      <w:kern w:val="0"/>
      <w:sz w:val="20"/>
      <w:szCs w:val="21"/>
      <w:lang w:val="zh-CN"/>
    </w:rPr>
  </w:style>
  <w:style w:type="paragraph" w:customStyle="1" w:styleId="6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纯文本 Char_0_0"/>
    <w:link w:val="68"/>
    <w:qFormat/>
    <w:locked/>
    <w:uiPriority w:val="0"/>
    <w:rPr>
      <w:rFonts w:ascii="宋体" w:hAnsi="Courier New"/>
      <w:szCs w:val="21"/>
      <w:lang w:val="zh-CN" w:eastAsia="zh-CN"/>
    </w:rPr>
  </w:style>
  <w:style w:type="paragraph" w:customStyle="1" w:styleId="71">
    <w:name w:val="表格文字"/>
    <w:basedOn w:val="1"/>
    <w:qFormat/>
    <w:uiPriority w:val="0"/>
    <w:pPr>
      <w:spacing w:before="25" w:beforeAutospacing="0" w:after="25" w:afterAutospacing="0" w:line="240" w:lineRule="auto"/>
      <w:jc w:val="left"/>
    </w:pPr>
    <w:rPr>
      <w:rFonts w:ascii="Calibri" w:hAnsi="Calibri"/>
      <w:bCs/>
      <w:spacing w:val="10"/>
      <w:kern w:val="0"/>
      <w:sz w:val="24"/>
      <w:szCs w:val="22"/>
    </w:rPr>
  </w:style>
  <w:style w:type="paragraph" w:customStyle="1" w:styleId="72">
    <w:name w:val="普通(网站)1"/>
    <w:basedOn w:val="1"/>
    <w:qFormat/>
    <w:uiPriority w:val="0"/>
    <w:pPr>
      <w:widowControl/>
      <w:jc w:val="left"/>
    </w:pPr>
    <w:rPr>
      <w:rFonts w:ascii="宋体" w:hAnsi="宋体"/>
      <w:kern w:val="0"/>
      <w:sz w:val="24"/>
    </w:rPr>
  </w:style>
  <w:style w:type="character" w:customStyle="1" w:styleId="73">
    <w:name w:val="font21"/>
    <w:basedOn w:val="28"/>
    <w:qFormat/>
    <w:uiPriority w:val="0"/>
    <w:rPr>
      <w:rFonts w:hint="eastAsia" w:ascii="黑体" w:hAnsi="宋体" w:eastAsia="黑体" w:cs="黑体"/>
      <w:color w:val="000000"/>
      <w:sz w:val="22"/>
      <w:szCs w:val="22"/>
      <w:u w:val="none"/>
    </w:rPr>
  </w:style>
  <w:style w:type="character" w:customStyle="1" w:styleId="74">
    <w:name w:val="font31"/>
    <w:basedOn w:val="28"/>
    <w:qFormat/>
    <w:uiPriority w:val="0"/>
    <w:rPr>
      <w:rFonts w:hint="eastAsia" w:ascii="黑体" w:hAnsi="宋体" w:eastAsia="黑体" w:cs="黑体"/>
      <w:color w:val="000000"/>
      <w:sz w:val="22"/>
      <w:szCs w:val="22"/>
      <w:u w:val="none"/>
    </w:rPr>
  </w:style>
  <w:style w:type="character" w:customStyle="1" w:styleId="75">
    <w:name w:val="font51"/>
    <w:basedOn w:val="28"/>
    <w:qFormat/>
    <w:uiPriority w:val="0"/>
    <w:rPr>
      <w:rFonts w:hint="eastAsia" w:ascii="黑体" w:hAnsi="宋体" w:eastAsia="黑体" w:cs="黑体"/>
      <w:color w:val="000000"/>
      <w:sz w:val="22"/>
      <w:szCs w:val="22"/>
      <w:u w:val="none"/>
    </w:rPr>
  </w:style>
  <w:style w:type="character" w:customStyle="1" w:styleId="76">
    <w:name w:val="font71"/>
    <w:basedOn w:val="28"/>
    <w:qFormat/>
    <w:uiPriority w:val="0"/>
    <w:rPr>
      <w:rFonts w:hint="eastAsia" w:ascii="黑体" w:hAnsi="宋体" w:eastAsia="黑体" w:cs="黑体"/>
      <w:b/>
      <w:color w:val="000000"/>
      <w:sz w:val="22"/>
      <w:szCs w:val="22"/>
      <w:u w:val="none"/>
    </w:rPr>
  </w:style>
  <w:style w:type="character" w:customStyle="1" w:styleId="77">
    <w:name w:val="font41"/>
    <w:basedOn w:val="28"/>
    <w:qFormat/>
    <w:uiPriority w:val="0"/>
    <w:rPr>
      <w:rFonts w:hint="eastAsia" w:ascii="黑体" w:hAnsi="宋体" w:eastAsia="黑体" w:cs="黑体"/>
      <w:b/>
      <w:color w:val="000000"/>
      <w:sz w:val="22"/>
      <w:szCs w:val="22"/>
      <w:u w:val="none"/>
    </w:rPr>
  </w:style>
  <w:style w:type="character" w:customStyle="1" w:styleId="78">
    <w:name w:val="font101"/>
    <w:basedOn w:val="28"/>
    <w:qFormat/>
    <w:uiPriority w:val="0"/>
    <w:rPr>
      <w:rFonts w:hint="eastAsia" w:ascii="黑体" w:hAnsi="宋体" w:eastAsia="黑体" w:cs="黑体"/>
      <w:b/>
      <w:color w:val="000000"/>
      <w:sz w:val="22"/>
      <w:szCs w:val="22"/>
      <w:u w:val="none"/>
    </w:rPr>
  </w:style>
  <w:style w:type="character" w:customStyle="1" w:styleId="79">
    <w:name w:val="font81"/>
    <w:basedOn w:val="28"/>
    <w:qFormat/>
    <w:uiPriority w:val="0"/>
    <w:rPr>
      <w:rFonts w:ascii="Arial" w:hAnsi="Arial" w:cs="Arial"/>
      <w:color w:val="000000"/>
      <w:sz w:val="22"/>
      <w:szCs w:val="22"/>
      <w:u w:val="none"/>
    </w:rPr>
  </w:style>
  <w:style w:type="character" w:customStyle="1" w:styleId="80">
    <w:name w:val="正文首行缩进 2 Char"/>
    <w:link w:val="25"/>
    <w:qFormat/>
    <w:uiPriority w:val="0"/>
    <w:rPr>
      <w:kern w:val="2"/>
      <w:sz w:val="21"/>
      <w:szCs w:val="22"/>
    </w:rPr>
  </w:style>
  <w:style w:type="character" w:customStyle="1" w:styleId="81">
    <w:name w:val="样式1 Char Char"/>
    <w:link w:val="82"/>
    <w:qFormat/>
    <w:uiPriority w:val="0"/>
    <w:rPr>
      <w:rFonts w:ascii="Arial" w:hAnsi="Arial"/>
      <w:kern w:val="2"/>
      <w:sz w:val="21"/>
      <w:szCs w:val="24"/>
    </w:rPr>
  </w:style>
  <w:style w:type="paragraph" w:customStyle="1" w:styleId="82">
    <w:name w:val="样式1"/>
    <w:basedOn w:val="1"/>
    <w:link w:val="81"/>
    <w:qFormat/>
    <w:uiPriority w:val="0"/>
    <w:pPr>
      <w:spacing w:before="0" w:beforeAutospacing="0" w:after="0" w:afterAutospacing="0" w:line="360" w:lineRule="exact"/>
      <w:ind w:firstLine="200" w:firstLineChars="200"/>
    </w:pPr>
    <w:rPr>
      <w:rFonts w:ascii="Arial" w:hAnsi="Arial"/>
    </w:rPr>
  </w:style>
  <w:style w:type="character" w:customStyle="1" w:styleId="83">
    <w:name w:val="正文文本首行缩进 2 字符1"/>
    <w:basedOn w:val="43"/>
    <w:semiHidden/>
    <w:qFormat/>
    <w:uiPriority w:val="99"/>
    <w:rPr>
      <w:rFonts w:ascii="Times New Roman" w:hAnsi="Times New Roman" w:eastAsia="方正书宋简体" w:cs="Times New Roman"/>
      <w:kern w:val="2"/>
      <w:sz w:val="21"/>
      <w:szCs w:val="24"/>
    </w:rPr>
  </w:style>
  <w:style w:type="character" w:customStyle="1" w:styleId="84">
    <w:name w:val="副标题 Char"/>
    <w:link w:val="19"/>
    <w:qFormat/>
    <w:uiPriority w:val="0"/>
    <w:rPr>
      <w:rFonts w:ascii="Cambria" w:hAnsi="Cambria"/>
      <w:b/>
      <w:bCs/>
      <w:kern w:val="28"/>
      <w:sz w:val="32"/>
      <w:szCs w:val="32"/>
    </w:rPr>
  </w:style>
  <w:style w:type="paragraph" w:customStyle="1" w:styleId="8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纯文本_2"/>
    <w:basedOn w:val="85"/>
    <w:link w:val="87"/>
    <w:unhideWhenUsed/>
    <w:qFormat/>
    <w:uiPriority w:val="0"/>
    <w:pPr>
      <w:widowControl/>
      <w:jc w:val="left"/>
    </w:pPr>
    <w:rPr>
      <w:rFonts w:ascii="宋体" w:hAnsi="Courier New"/>
      <w:kern w:val="0"/>
      <w:sz w:val="20"/>
      <w:szCs w:val="21"/>
      <w:lang w:val="zh-CN"/>
    </w:rPr>
  </w:style>
  <w:style w:type="character" w:customStyle="1" w:styleId="87">
    <w:name w:val="纯文本 Char_2"/>
    <w:link w:val="86"/>
    <w:qFormat/>
    <w:locked/>
    <w:uiPriority w:val="0"/>
    <w:rPr>
      <w:rFonts w:ascii="宋体" w:hAnsi="Courier New"/>
      <w:szCs w:val="21"/>
      <w:lang w:val="zh-CN"/>
    </w:rPr>
  </w:style>
  <w:style w:type="paragraph" w:customStyle="1" w:styleId="8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纯文本_3"/>
    <w:basedOn w:val="88"/>
    <w:link w:val="90"/>
    <w:qFormat/>
    <w:uiPriority w:val="0"/>
    <w:rPr>
      <w:rFonts w:ascii="宋体" w:hAnsi="Courier New"/>
      <w:kern w:val="0"/>
      <w:sz w:val="20"/>
      <w:szCs w:val="20"/>
      <w:lang w:val="zh-CN"/>
    </w:rPr>
  </w:style>
  <w:style w:type="character" w:customStyle="1" w:styleId="90">
    <w:name w:val="纯文本 Char_3"/>
    <w:link w:val="89"/>
    <w:qFormat/>
    <w:uiPriority w:val="0"/>
    <w:rPr>
      <w:rFonts w:ascii="宋体" w:hAnsi="Courier New"/>
      <w:lang w:val="zh-CN"/>
    </w:rPr>
  </w:style>
  <w:style w:type="character" w:customStyle="1" w:styleId="91">
    <w:name w:val="font11"/>
    <w:basedOn w:val="28"/>
    <w:qFormat/>
    <w:uiPriority w:val="0"/>
    <w:rPr>
      <w:rFonts w:hint="eastAsia" w:ascii="宋体" w:hAnsi="宋体" w:eastAsia="宋体" w:cs="宋体"/>
      <w:b/>
      <w:bCs/>
      <w:color w:val="000000"/>
      <w:sz w:val="24"/>
      <w:szCs w:val="24"/>
      <w:u w:val="none"/>
    </w:rPr>
  </w:style>
  <w:style w:type="character" w:customStyle="1" w:styleId="92">
    <w:name w:val="bookmark-item"/>
    <w:basedOn w:val="28"/>
    <w:qFormat/>
    <w:uiPriority w:val="0"/>
  </w:style>
  <w:style w:type="paragraph" w:customStyle="1" w:styleId="93">
    <w:name w:val="WPSOffice手动目录 1"/>
    <w:qFormat/>
    <w:uiPriority w:val="0"/>
    <w:rPr>
      <w:rFonts w:ascii="Times New Roman" w:hAnsi="Times New Roman" w:eastAsia="宋体" w:cs="Times New Roman"/>
      <w:lang w:val="en-US" w:eastAsia="zh-CN" w:bidi="ar-SA"/>
    </w:rPr>
  </w:style>
  <w:style w:type="paragraph" w:customStyle="1" w:styleId="9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5">
    <w:name w:val="日期_0"/>
    <w:basedOn w:val="96"/>
    <w:next w:val="96"/>
    <w:qFormat/>
    <w:uiPriority w:val="0"/>
    <w:pPr>
      <w:ind w:left="100" w:leftChars="2500"/>
    </w:pPr>
    <w:rPr>
      <w:rFonts w:ascii="Calibri" w:hAnsi="Calibri"/>
    </w:r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Normal_6"/>
    <w:qFormat/>
    <w:uiPriority w:val="0"/>
    <w:rPr>
      <w:rFonts w:ascii="黑体" w:hAnsi="黑体" w:eastAsia="黑体" w:cs="Times New Roman"/>
      <w:b/>
      <w:sz w:val="32"/>
      <w:szCs w:val="24"/>
      <w:lang w:val="en-US" w:eastAsia="zh-CN" w:bidi="ar-SA"/>
    </w:rPr>
  </w:style>
  <w:style w:type="paragraph" w:customStyle="1" w:styleId="98">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0">
    <w:name w:val="Normal_7"/>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F567B-427D-4C9F-8D35-AF5E5DB046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42813</Words>
  <Characters>45162</Characters>
  <Lines>362</Lines>
  <Paragraphs>102</Paragraphs>
  <TotalTime>52</TotalTime>
  <ScaleCrop>false</ScaleCrop>
  <LinksUpToDate>false</LinksUpToDate>
  <CharactersWithSpaces>47262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2021-11-18T02:39:00Z</dcterms:created>
  <dc:creator>jiangbo</dc:creator>
  <cp:lastModifiedBy>正禾招标</cp:lastModifiedBy>
  <cp:lastPrinted>2015-01-06T06:47:00Z</cp:lastPrinted>
  <dcterms:modified xsi:type="dcterms:W3CDTF">2022-05-10T07:10:27Z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240E1590A7B9446DBB079AF802A5BA5E</vt:lpwstr>
  </property>
  <property fmtid="{D5CDD505-2E9C-101B-9397-08002B2CF9AE}" pid="4" name="commondata">
    <vt:lpwstr>eyJoZGlkIjoiNmJlYjJmNDk0MWJkMzUzZDQ2MTA3MDQzNDNiMDlhNjMifQ==</vt:lpwstr>
  </property>
</Properties>
</file>