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仿宋_GB2312" w:eastAsia="仿宋_GB2312" w:cs="仿宋_GB2312"/>
          <w:b/>
          <w:bCs/>
          <w:color w:val="auto"/>
          <w:spacing w:val="-17"/>
          <w:sz w:val="52"/>
          <w:szCs w:val="52"/>
          <w:highlight w:val="none"/>
          <w:lang w:val="en-US" w:eastAsia="zh-CN"/>
        </w:rPr>
      </w:pPr>
      <w:bookmarkStart w:id="0" w:name="_Toc28359011"/>
      <w:bookmarkStart w:id="1" w:name="_Toc35393797"/>
    </w:p>
    <w:p>
      <w:pPr>
        <w:spacing w:line="600" w:lineRule="exact"/>
        <w:ind w:left="0" w:leftChars="0" w:firstLine="0" w:firstLineChars="0"/>
        <w:jc w:val="center"/>
        <w:rPr>
          <w:rFonts w:hint="eastAsia" w:ascii="仿宋_GB2312" w:eastAsia="仿宋_GB2312" w:cs="仿宋_GB2312"/>
          <w:b/>
          <w:bCs/>
          <w:color w:val="auto"/>
          <w:spacing w:val="-17"/>
          <w:sz w:val="52"/>
          <w:szCs w:val="52"/>
          <w:highlight w:val="none"/>
          <w:lang w:val="en-US" w:eastAsia="zh-CN"/>
        </w:rPr>
      </w:pPr>
    </w:p>
    <w:p>
      <w:pPr>
        <w:spacing w:line="600" w:lineRule="exact"/>
        <w:ind w:left="0" w:leftChars="0" w:firstLine="0" w:firstLineChars="0"/>
        <w:jc w:val="center"/>
        <w:rPr>
          <w:rFonts w:ascii="仿宋_GB2312" w:hAnsi="仿宋_GB2312" w:eastAsia="仿宋_GB2312" w:cs="仿宋_GB2312"/>
          <w:b/>
          <w:bCs/>
          <w:color w:val="auto"/>
          <w:sz w:val="36"/>
          <w:szCs w:val="36"/>
          <w:highlight w:val="none"/>
          <w:lang w:eastAsia="zh-CN"/>
        </w:rPr>
      </w:pPr>
      <w:r>
        <w:rPr>
          <w:rFonts w:hint="eastAsia" w:ascii="仿宋_GB2312" w:eastAsia="仿宋_GB2312" w:cs="仿宋_GB2312"/>
          <w:b/>
          <w:bCs/>
          <w:color w:val="auto"/>
          <w:spacing w:val="-17"/>
          <w:sz w:val="52"/>
          <w:szCs w:val="52"/>
          <w:highlight w:val="none"/>
          <w:lang w:val="en-US" w:eastAsia="zh-CN"/>
        </w:rPr>
        <w:t>2021年中央财政林业改革发展资金—国家重点野生动植物保护补助项目（野马凉棚建设和新建野马钢围栏）</w:t>
      </w:r>
    </w:p>
    <w:p>
      <w:pPr>
        <w:pStyle w:val="2"/>
        <w:rPr>
          <w:rFonts w:hint="eastAsia"/>
          <w:lang w:eastAsia="zh-CN"/>
        </w:rPr>
      </w:pPr>
    </w:p>
    <w:p>
      <w:pPr>
        <w:pStyle w:val="2"/>
        <w:rPr>
          <w:rFonts w:hint="eastAsia"/>
          <w:lang w:eastAsia="zh-CN"/>
        </w:rPr>
      </w:pPr>
    </w:p>
    <w:p>
      <w:pPr>
        <w:pStyle w:val="2"/>
        <w:rPr>
          <w:rFonts w:hint="eastAsia"/>
          <w:lang w:eastAsia="zh-CN"/>
        </w:rPr>
      </w:pPr>
    </w:p>
    <w:p>
      <w:pPr>
        <w:spacing w:line="600" w:lineRule="exact"/>
        <w:jc w:val="center"/>
        <w:rPr>
          <w:rFonts w:hint="default"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36"/>
          <w:szCs w:val="36"/>
          <w:highlight w:val="none"/>
          <w:lang w:val="en-US" w:eastAsia="zh-CN"/>
        </w:rPr>
        <w:t>项目</w:t>
      </w:r>
      <w:r>
        <w:rPr>
          <w:rFonts w:hint="eastAsia" w:ascii="仿宋_GB2312" w:hAnsi="仿宋_GB2312" w:eastAsia="仿宋_GB2312" w:cs="仿宋_GB2312"/>
          <w:b/>
          <w:bCs/>
          <w:color w:val="auto"/>
          <w:sz w:val="36"/>
          <w:szCs w:val="36"/>
          <w:highlight w:val="none"/>
          <w:lang w:eastAsia="zh-CN"/>
        </w:rPr>
        <w:t>编号</w:t>
      </w:r>
      <w:r>
        <w:rPr>
          <w:rFonts w:hint="eastAsia" w:ascii="仿宋_GB2312" w:hAnsi="仿宋_GB2312" w:eastAsia="仿宋_GB2312" w:cs="仿宋_GB2312"/>
          <w:b/>
          <w:bCs/>
          <w:color w:val="000000" w:themeColor="text1"/>
          <w:sz w:val="36"/>
          <w:szCs w:val="36"/>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6"/>
          <w:szCs w:val="36"/>
          <w:highlight w:val="none"/>
          <w:lang w:val="en-US" w:eastAsia="zh-CN"/>
          <w14:textFill>
            <w14:solidFill>
              <w14:schemeClr w14:val="tx1"/>
            </w14:solidFill>
          </w14:textFill>
        </w:rPr>
        <w:t>XJJY-2022-004</w:t>
      </w:r>
    </w:p>
    <w:p>
      <w:pPr>
        <w:tabs>
          <w:tab w:val="left" w:pos="6595"/>
        </w:tabs>
        <w:spacing w:line="600" w:lineRule="exact"/>
        <w:ind w:firstLine="1446" w:firstLineChars="400"/>
        <w:jc w:val="both"/>
        <w:rPr>
          <w:rFonts w:ascii="仿宋_GB2312" w:hAnsi="仿宋_GB2312" w:eastAsia="仿宋_GB2312" w:cs="仿宋_GB2312"/>
          <w:b/>
          <w:bCs/>
          <w:color w:val="auto"/>
          <w:sz w:val="36"/>
          <w:szCs w:val="36"/>
          <w:highlight w:val="none"/>
          <w:lang w:eastAsia="zh-CN"/>
        </w:rPr>
      </w:pPr>
      <w:r>
        <w:rPr>
          <w:rFonts w:hint="eastAsia" w:ascii="仿宋_GB2312" w:hAnsi="仿宋_GB2312" w:eastAsia="仿宋_GB2312" w:cs="仿宋_GB2312"/>
          <w:b/>
          <w:bCs/>
          <w:color w:val="auto"/>
          <w:sz w:val="36"/>
          <w:szCs w:val="36"/>
          <w:highlight w:val="none"/>
          <w:lang w:eastAsia="zh-CN"/>
        </w:rPr>
        <w:tab/>
      </w:r>
    </w:p>
    <w:p>
      <w:pPr>
        <w:spacing w:line="600" w:lineRule="exact"/>
        <w:ind w:firstLine="1446" w:firstLineChars="400"/>
        <w:jc w:val="both"/>
        <w:rPr>
          <w:rFonts w:ascii="仿宋_GB2312" w:hAnsi="仿宋_GB2312" w:eastAsia="仿宋_GB2312" w:cs="仿宋_GB2312"/>
          <w:b/>
          <w:bCs/>
          <w:color w:val="auto"/>
          <w:sz w:val="36"/>
          <w:szCs w:val="36"/>
          <w:highlight w:val="none"/>
          <w:lang w:eastAsia="zh-CN"/>
        </w:rPr>
      </w:pPr>
    </w:p>
    <w:p>
      <w:pPr>
        <w:spacing w:line="600" w:lineRule="exact"/>
        <w:ind w:firstLine="1446" w:firstLineChars="400"/>
        <w:jc w:val="both"/>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rPr>
          <w:rFonts w:ascii="仿宋_GB2312" w:hAnsi="仿宋_GB2312" w:eastAsia="仿宋_GB2312" w:cs="仿宋_GB2312"/>
          <w:b/>
          <w:bCs/>
          <w:color w:val="auto"/>
          <w:sz w:val="36"/>
          <w:szCs w:val="36"/>
          <w:highlight w:val="none"/>
          <w:lang w:eastAsia="zh-CN"/>
        </w:rPr>
      </w:pPr>
    </w:p>
    <w:p>
      <w:pPr>
        <w:jc w:val="center"/>
        <w:rPr>
          <w:rFonts w:ascii="仿宋_GB2312" w:hAnsi="仿宋_GB2312" w:eastAsia="仿宋_GB2312" w:cs="仿宋_GB2312"/>
          <w:b/>
          <w:bCs/>
          <w:color w:val="auto"/>
          <w:sz w:val="72"/>
          <w:szCs w:val="72"/>
          <w:highlight w:val="none"/>
          <w:lang w:eastAsia="zh-CN"/>
        </w:rPr>
      </w:pPr>
      <w:r>
        <w:rPr>
          <w:rFonts w:hint="eastAsia" w:ascii="仿宋_GB2312" w:hAnsi="仿宋_GB2312" w:eastAsia="仿宋_GB2312" w:cs="仿宋_GB2312"/>
          <w:b/>
          <w:bCs/>
          <w:color w:val="auto"/>
          <w:sz w:val="72"/>
          <w:szCs w:val="72"/>
          <w:highlight w:val="none"/>
          <w:lang w:val="en-US" w:eastAsia="zh-CN"/>
        </w:rPr>
        <w:t>竞争性磋商</w:t>
      </w:r>
      <w:r>
        <w:rPr>
          <w:rFonts w:hint="eastAsia" w:ascii="仿宋_GB2312" w:hAnsi="仿宋_GB2312" w:eastAsia="仿宋_GB2312" w:cs="仿宋_GB2312"/>
          <w:b/>
          <w:bCs/>
          <w:color w:val="auto"/>
          <w:sz w:val="72"/>
          <w:szCs w:val="72"/>
          <w:highlight w:val="none"/>
          <w:lang w:eastAsia="zh-CN"/>
        </w:rPr>
        <w:t>文件</w:t>
      </w:r>
    </w:p>
    <w:p>
      <w:pPr>
        <w:spacing w:line="600" w:lineRule="exact"/>
        <w:ind w:firstLine="3253" w:firstLineChars="900"/>
        <w:jc w:val="both"/>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rPr>
          <w:rFonts w:ascii="仿宋_GB2312" w:hAnsi="仿宋_GB2312" w:eastAsia="仿宋_GB2312" w:cs="仿宋_GB2312"/>
          <w:b/>
          <w:bCs/>
          <w:color w:val="auto"/>
          <w:sz w:val="36"/>
          <w:szCs w:val="36"/>
          <w:highlight w:val="none"/>
          <w:lang w:eastAsia="zh-CN"/>
        </w:rPr>
      </w:pPr>
    </w:p>
    <w:p>
      <w:pPr>
        <w:spacing w:line="600" w:lineRule="exact"/>
        <w:ind w:firstLine="1920" w:firstLineChars="600"/>
        <w:jc w:val="both"/>
        <w:rPr>
          <w:rFonts w:ascii="仿宋_GB2312" w:hAnsi="仿宋_GB2312" w:eastAsia="仿宋_GB2312" w:cs="仿宋_GB2312"/>
          <w:color w:val="auto"/>
          <w:sz w:val="32"/>
          <w:szCs w:val="32"/>
          <w:highlight w:val="none"/>
          <w:lang w:eastAsia="zh-CN"/>
        </w:rPr>
      </w:pPr>
    </w:p>
    <w:p>
      <w:pPr>
        <w:spacing w:before="240" w:line="360" w:lineRule="auto"/>
        <w:jc w:val="center"/>
        <w:rPr>
          <w:rFonts w:hint="eastAsia" w:ascii="仿宋_GB2312" w:eastAsia="仿宋_GB2312" w:cs="仿宋_GB2312"/>
          <w:color w:val="auto"/>
          <w:sz w:val="36"/>
          <w:szCs w:val="36"/>
          <w:lang w:bidi="ar-SA"/>
        </w:rPr>
      </w:pPr>
      <w:r>
        <w:rPr>
          <w:rFonts w:hint="eastAsia" w:ascii="仿宋_GB2312" w:eastAsia="仿宋_GB2312" w:cs="仿宋_GB2312"/>
          <w:color w:val="auto"/>
          <w:sz w:val="36"/>
          <w:szCs w:val="36"/>
          <w:lang w:val="en-US" w:eastAsia="zh-CN" w:bidi="ar-SA"/>
        </w:rPr>
        <w:t xml:space="preserve">     </w:t>
      </w:r>
      <w:r>
        <w:rPr>
          <w:rFonts w:hint="eastAsia" w:ascii="仿宋_GB2312" w:eastAsia="仿宋_GB2312" w:cs="仿宋_GB2312"/>
          <w:color w:val="auto"/>
          <w:sz w:val="36"/>
          <w:szCs w:val="36"/>
          <w:lang w:bidi="ar-SA"/>
        </w:rPr>
        <w:t>新疆玖一建设项目管理咨询有限公司</w:t>
      </w:r>
    </w:p>
    <w:p>
      <w:pPr>
        <w:spacing w:line="600" w:lineRule="exact"/>
        <w:ind w:firstLine="720" w:firstLineChars="200"/>
        <w:jc w:val="center"/>
        <w:rPr>
          <w:rFonts w:hint="eastAsia" w:ascii="仿宋_GB2312" w:eastAsia="仿宋_GB2312" w:cs="仿宋_GB2312"/>
          <w:color w:val="auto"/>
          <w:sz w:val="36"/>
          <w:szCs w:val="36"/>
          <w:lang w:bidi="ar-SA"/>
        </w:rPr>
      </w:pPr>
    </w:p>
    <w:p>
      <w:pPr>
        <w:spacing w:line="600" w:lineRule="exact"/>
        <w:ind w:firstLine="720" w:firstLineChars="200"/>
        <w:jc w:val="center"/>
        <w:rPr>
          <w:rFonts w:hint="eastAsia" w:ascii="仿宋_GB2312" w:eastAsia="仿宋_GB2312" w:cs="仿宋_GB2312"/>
          <w:color w:val="auto"/>
          <w:sz w:val="36"/>
          <w:szCs w:val="36"/>
          <w:lang w:bidi="ar-SA"/>
        </w:rPr>
      </w:pPr>
      <w:r>
        <w:rPr>
          <w:rFonts w:hint="eastAsia" w:ascii="仿宋_GB2312" w:eastAsia="仿宋_GB2312" w:cs="仿宋_GB2312"/>
          <w:color w:val="auto"/>
          <w:sz w:val="36"/>
          <w:szCs w:val="36"/>
          <w:lang w:bidi="ar-SA"/>
        </w:rPr>
        <w:t>20</w:t>
      </w:r>
      <w:r>
        <w:rPr>
          <w:rFonts w:hint="eastAsia" w:ascii="仿宋_GB2312" w:eastAsia="仿宋_GB2312" w:cs="仿宋_GB2312"/>
          <w:color w:val="auto"/>
          <w:sz w:val="36"/>
          <w:szCs w:val="36"/>
          <w:lang w:val="en-US" w:eastAsia="zh-CN" w:bidi="ar-SA"/>
        </w:rPr>
        <w:t>22</w:t>
      </w:r>
      <w:r>
        <w:rPr>
          <w:rFonts w:hint="eastAsia" w:ascii="仿宋_GB2312" w:eastAsia="仿宋_GB2312" w:cs="仿宋_GB2312"/>
          <w:color w:val="auto"/>
          <w:sz w:val="36"/>
          <w:szCs w:val="36"/>
          <w:lang w:bidi="ar-SA"/>
        </w:rPr>
        <w:t>年</w:t>
      </w:r>
      <w:r>
        <w:rPr>
          <w:rFonts w:hint="eastAsia" w:ascii="仿宋_GB2312" w:eastAsia="仿宋_GB2312" w:cs="仿宋_GB2312"/>
          <w:color w:val="auto"/>
          <w:sz w:val="36"/>
          <w:szCs w:val="36"/>
          <w:lang w:val="en-US" w:eastAsia="zh-CN" w:bidi="ar-SA"/>
        </w:rPr>
        <w:t>5</w:t>
      </w:r>
      <w:r>
        <w:rPr>
          <w:rFonts w:hint="eastAsia" w:ascii="仿宋_GB2312" w:eastAsia="仿宋_GB2312" w:cs="仿宋_GB2312"/>
          <w:color w:val="auto"/>
          <w:sz w:val="36"/>
          <w:szCs w:val="36"/>
          <w:lang w:bidi="ar-SA"/>
        </w:rPr>
        <w:t>月</w:t>
      </w:r>
    </w:p>
    <w:p>
      <w:pPr>
        <w:pStyle w:val="3"/>
        <w:rPr>
          <w:lang w:eastAsia="zh-CN"/>
        </w:rPr>
        <w:sectPr>
          <w:headerReference r:id="rId3" w:type="default"/>
          <w:pgSz w:w="11906" w:h="16838"/>
          <w:pgMar w:top="1418" w:right="1531" w:bottom="1418" w:left="1554" w:header="720" w:footer="720" w:gutter="0"/>
          <w:pgNumType w:start="1"/>
          <w:cols w:space="720" w:num="1"/>
          <w:docGrid w:type="lines" w:linePitch="312" w:charSpace="0"/>
        </w:sectPr>
      </w:pPr>
    </w:p>
    <w:p>
      <w:pPr>
        <w:rPr>
          <w:lang w:eastAsia="zh-CN"/>
        </w:rPr>
      </w:pPr>
    </w:p>
    <w:sdt>
      <w:sdtPr>
        <w:rPr>
          <w:rFonts w:ascii="宋体" w:hAnsi="宋体" w:eastAsia="宋体" w:cs="Times New Roman"/>
          <w:b/>
          <w:bCs/>
          <w:kern w:val="2"/>
          <w:sz w:val="36"/>
          <w:szCs w:val="36"/>
          <w:lang w:val="en-US" w:eastAsia="zh-CN" w:bidi="ar-SA"/>
        </w:rPr>
        <w:id w:val="147465471"/>
        <w15:color w:val="DBDBDB"/>
        <w:docPartObj>
          <w:docPartGallery w:val="Table of Contents"/>
          <w:docPartUnique/>
        </w:docPartObj>
      </w:sdtPr>
      <w:sdtEndPr>
        <w:rPr>
          <w:rFonts w:hint="eastAsia" w:ascii="仿宋" w:hAnsi="仿宋" w:eastAsia="仿宋" w:cs="仿宋"/>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_Toc32388 </w:instrText>
          </w:r>
          <w:r>
            <w:rPr>
              <w:rFonts w:hint="eastAsia" w:ascii="仿宋" w:hAnsi="仿宋" w:eastAsia="仿宋" w:cs="仿宋"/>
              <w:sz w:val="28"/>
              <w:szCs w:val="28"/>
            </w:rPr>
            <w:fldChar w:fldCharType="separate"/>
          </w:r>
          <w:r>
            <w:rPr>
              <w:rFonts w:hint="eastAsia" w:ascii="仿宋" w:hAnsi="仿宋" w:eastAsia="仿宋" w:cs="仿宋"/>
              <w:sz w:val="28"/>
              <w:szCs w:val="28"/>
            </w:rPr>
            <w:t>竞争性磋商公告</w:t>
          </w:r>
          <w:r>
            <w:rPr>
              <w:sz w:val="28"/>
              <w:szCs w:val="28"/>
            </w:rPr>
            <w:tab/>
          </w:r>
          <w:r>
            <w:rPr>
              <w:sz w:val="28"/>
              <w:szCs w:val="28"/>
            </w:rPr>
            <w:fldChar w:fldCharType="begin"/>
          </w:r>
          <w:r>
            <w:rPr>
              <w:sz w:val="28"/>
              <w:szCs w:val="28"/>
            </w:rPr>
            <w:instrText xml:space="preserve"> PAGEREF _Toc32388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_Toc20660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sz w:val="28"/>
              <w:szCs w:val="28"/>
            </w:rPr>
            <w:tab/>
          </w:r>
          <w:r>
            <w:rPr>
              <w:sz w:val="28"/>
              <w:szCs w:val="28"/>
            </w:rPr>
            <w:fldChar w:fldCharType="begin"/>
          </w:r>
          <w:r>
            <w:rPr>
              <w:sz w:val="28"/>
              <w:szCs w:val="28"/>
            </w:rPr>
            <w:instrText xml:space="preserve"> PAGEREF _Toc20660 </w:instrText>
          </w:r>
          <w:r>
            <w:rPr>
              <w:sz w:val="28"/>
              <w:szCs w:val="28"/>
            </w:rPr>
            <w:fldChar w:fldCharType="separate"/>
          </w:r>
          <w:r>
            <w:rPr>
              <w:sz w:val="28"/>
              <w:szCs w:val="28"/>
            </w:rPr>
            <w:t>6</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_Toc26324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w:t>
          </w:r>
          <w:r>
            <w:rPr>
              <w:rFonts w:hint="eastAsia" w:ascii="仿宋" w:hAnsi="仿宋" w:eastAsia="仿宋" w:cs="仿宋"/>
              <w:sz w:val="28"/>
              <w:szCs w:val="28"/>
              <w:lang w:val="en-US" w:eastAsia="zh-CN"/>
            </w:rPr>
            <w:t>审</w:t>
          </w:r>
          <w:r>
            <w:rPr>
              <w:rFonts w:hint="eastAsia" w:ascii="仿宋" w:hAnsi="仿宋" w:eastAsia="仿宋" w:cs="仿宋"/>
              <w:sz w:val="28"/>
              <w:szCs w:val="28"/>
            </w:rPr>
            <w:t>办法</w:t>
          </w:r>
          <w:r>
            <w:rPr>
              <w:sz w:val="28"/>
              <w:szCs w:val="28"/>
            </w:rPr>
            <w:tab/>
          </w:r>
          <w:r>
            <w:rPr>
              <w:sz w:val="28"/>
              <w:szCs w:val="28"/>
            </w:rPr>
            <w:fldChar w:fldCharType="begin"/>
          </w:r>
          <w:r>
            <w:rPr>
              <w:sz w:val="28"/>
              <w:szCs w:val="28"/>
            </w:rPr>
            <w:instrText xml:space="preserve"> PAGEREF _Toc26324 </w:instrText>
          </w:r>
          <w:r>
            <w:rPr>
              <w:sz w:val="28"/>
              <w:szCs w:val="28"/>
            </w:rPr>
            <w:fldChar w:fldCharType="separate"/>
          </w:r>
          <w:r>
            <w:rPr>
              <w:sz w:val="28"/>
              <w:szCs w:val="28"/>
            </w:rPr>
            <w:t>20</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_Toc21418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第四章  </w:t>
          </w:r>
          <w:r>
            <w:rPr>
              <w:rFonts w:hint="eastAsia" w:ascii="仿宋" w:hAnsi="仿宋" w:eastAsia="仿宋" w:cs="仿宋"/>
              <w:sz w:val="28"/>
              <w:szCs w:val="28"/>
              <w:lang w:val="en-US" w:eastAsia="zh-CN"/>
            </w:rPr>
            <w:t>合同条款及格式</w:t>
          </w:r>
          <w:r>
            <w:rPr>
              <w:sz w:val="28"/>
              <w:szCs w:val="28"/>
            </w:rPr>
            <w:tab/>
          </w:r>
          <w:r>
            <w:rPr>
              <w:sz w:val="28"/>
              <w:szCs w:val="28"/>
            </w:rPr>
            <w:fldChar w:fldCharType="begin"/>
          </w:r>
          <w:r>
            <w:rPr>
              <w:sz w:val="28"/>
              <w:szCs w:val="28"/>
            </w:rPr>
            <w:instrText xml:space="preserve"> PAGEREF _Toc21418 </w:instrText>
          </w:r>
          <w:r>
            <w:rPr>
              <w:sz w:val="28"/>
              <w:szCs w:val="28"/>
            </w:rPr>
            <w:fldChar w:fldCharType="separate"/>
          </w:r>
          <w:r>
            <w:rPr>
              <w:sz w:val="28"/>
              <w:szCs w:val="28"/>
            </w:rPr>
            <w:t>26</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_Toc23035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工程量清单及技术标准</w:t>
          </w:r>
          <w:r>
            <w:rPr>
              <w:sz w:val="28"/>
              <w:szCs w:val="28"/>
            </w:rPr>
            <w:tab/>
          </w:r>
          <w:r>
            <w:rPr>
              <w:sz w:val="28"/>
              <w:szCs w:val="28"/>
            </w:rPr>
            <w:fldChar w:fldCharType="begin"/>
          </w:r>
          <w:r>
            <w:rPr>
              <w:sz w:val="28"/>
              <w:szCs w:val="28"/>
            </w:rPr>
            <w:instrText xml:space="preserve"> PAGEREF _Toc23035 </w:instrText>
          </w:r>
          <w:r>
            <w:rPr>
              <w:sz w:val="28"/>
              <w:szCs w:val="28"/>
            </w:rPr>
            <w:fldChar w:fldCharType="separate"/>
          </w:r>
          <w:r>
            <w:rPr>
              <w:sz w:val="28"/>
              <w:szCs w:val="28"/>
            </w:rPr>
            <w:t>59</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_Toc4411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图纸</w:t>
          </w:r>
          <w:r>
            <w:rPr>
              <w:sz w:val="28"/>
              <w:szCs w:val="28"/>
            </w:rPr>
            <w:tab/>
          </w:r>
          <w:r>
            <w:rPr>
              <w:sz w:val="28"/>
              <w:szCs w:val="28"/>
            </w:rPr>
            <w:fldChar w:fldCharType="begin"/>
          </w:r>
          <w:r>
            <w:rPr>
              <w:sz w:val="28"/>
              <w:szCs w:val="28"/>
            </w:rPr>
            <w:instrText xml:space="preserve"> PAGEREF _Toc4411 </w:instrText>
          </w:r>
          <w:r>
            <w:rPr>
              <w:sz w:val="28"/>
              <w:szCs w:val="28"/>
            </w:rPr>
            <w:fldChar w:fldCharType="separate"/>
          </w:r>
          <w:r>
            <w:rPr>
              <w:sz w:val="28"/>
              <w:szCs w:val="28"/>
            </w:rPr>
            <w:t>60</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_Toc15060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r>
            <w:rPr>
              <w:sz w:val="28"/>
              <w:szCs w:val="28"/>
            </w:rPr>
            <w:tab/>
          </w:r>
          <w:r>
            <w:rPr>
              <w:sz w:val="28"/>
              <w:szCs w:val="28"/>
            </w:rPr>
            <w:fldChar w:fldCharType="begin"/>
          </w:r>
          <w:r>
            <w:rPr>
              <w:sz w:val="28"/>
              <w:szCs w:val="28"/>
            </w:rPr>
            <w:instrText xml:space="preserve"> PAGEREF _Toc15060 </w:instrText>
          </w:r>
          <w:r>
            <w:rPr>
              <w:sz w:val="28"/>
              <w:szCs w:val="28"/>
            </w:rPr>
            <w:fldChar w:fldCharType="separate"/>
          </w:r>
          <w:r>
            <w:rPr>
              <w:sz w:val="28"/>
              <w:szCs w:val="28"/>
            </w:rPr>
            <w:t>61</w:t>
          </w:r>
          <w:r>
            <w:rPr>
              <w:sz w:val="28"/>
              <w:szCs w:val="28"/>
            </w:rPr>
            <w:fldChar w:fldCharType="end"/>
          </w:r>
          <w:r>
            <w:rPr>
              <w:rFonts w:hint="eastAsia" w:ascii="仿宋" w:hAnsi="仿宋" w:eastAsia="仿宋" w:cs="仿宋"/>
              <w:sz w:val="28"/>
              <w:szCs w:val="28"/>
            </w:rPr>
            <w:fldChar w:fldCharType="end"/>
          </w:r>
        </w:p>
        <w:p>
          <w:pPr>
            <w:pStyle w:val="22"/>
            <w:tabs>
              <w:tab w:val="right" w:leader="dot" w:pos="8821"/>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_Toc27170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退投标保证金需提供</w:t>
          </w:r>
          <w:r>
            <w:rPr>
              <w:rFonts w:hint="eastAsia" w:ascii="仿宋" w:hAnsi="仿宋" w:eastAsia="仿宋" w:cs="仿宋"/>
              <w:sz w:val="28"/>
              <w:szCs w:val="28"/>
            </w:rPr>
            <w:t>资料</w:t>
          </w:r>
          <w:r>
            <w:rPr>
              <w:sz w:val="28"/>
              <w:szCs w:val="28"/>
            </w:rPr>
            <w:tab/>
          </w:r>
          <w:r>
            <w:rPr>
              <w:sz w:val="28"/>
              <w:szCs w:val="28"/>
            </w:rPr>
            <w:fldChar w:fldCharType="begin"/>
          </w:r>
          <w:r>
            <w:rPr>
              <w:sz w:val="28"/>
              <w:szCs w:val="28"/>
            </w:rPr>
            <w:instrText xml:space="preserve"> PAGEREF _Toc27170 </w:instrText>
          </w:r>
          <w:r>
            <w:rPr>
              <w:sz w:val="28"/>
              <w:szCs w:val="28"/>
            </w:rPr>
            <w:fldChar w:fldCharType="separate"/>
          </w:r>
          <w:r>
            <w:rPr>
              <w:sz w:val="28"/>
              <w:szCs w:val="28"/>
            </w:rPr>
            <w:t>79</w:t>
          </w:r>
          <w:r>
            <w:rPr>
              <w:sz w:val="28"/>
              <w:szCs w:val="28"/>
            </w:rPr>
            <w:fldChar w:fldCharType="end"/>
          </w:r>
          <w:r>
            <w:rPr>
              <w:rFonts w:hint="eastAsia" w:ascii="仿宋" w:hAnsi="仿宋" w:eastAsia="仿宋" w:cs="仿宋"/>
              <w:sz w:val="28"/>
              <w:szCs w:val="28"/>
            </w:rPr>
            <w:fldChar w:fldCharType="end"/>
          </w:r>
        </w:p>
        <w:p>
          <w:pPr>
            <w:tabs>
              <w:tab w:val="left" w:pos="0"/>
            </w:tabs>
            <w:autoSpaceDE w:val="0"/>
            <w:autoSpaceDN w:val="0"/>
            <w:adjustRightInd w:val="0"/>
            <w:spacing w:before="0" w:after="0" w:line="360" w:lineRule="auto"/>
            <w:jc w:val="center"/>
            <w:outlineLvl w:val="9"/>
            <w:rPr>
              <w:rFonts w:hint="eastAsia" w:ascii="仿宋" w:hAnsi="仿宋" w:eastAsia="仿宋" w:cs="仿宋"/>
            </w:rPr>
          </w:pPr>
          <w:r>
            <w:rPr>
              <w:rFonts w:hint="eastAsia" w:ascii="仿宋" w:hAnsi="仿宋" w:eastAsia="仿宋" w:cs="仿宋"/>
              <w:sz w:val="28"/>
              <w:szCs w:val="28"/>
            </w:rPr>
            <w:fldChar w:fldCharType="end"/>
          </w:r>
          <w:bookmarkStart w:id="2" w:name="_Toc32388"/>
        </w:p>
      </w:sdtContent>
    </w:sdt>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rPr>
          <w:rFonts w:hint="eastAsia"/>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rPr>
          <w:rFonts w:hint="eastAsia"/>
        </w:rPr>
      </w:pPr>
    </w:p>
    <w:p>
      <w:pPr>
        <w:tabs>
          <w:tab w:val="left" w:pos="0"/>
        </w:tabs>
        <w:autoSpaceDE w:val="0"/>
        <w:autoSpaceDN w:val="0"/>
        <w:adjustRightInd w:val="0"/>
        <w:spacing w:before="0" w:after="0" w:line="360" w:lineRule="auto"/>
        <w:jc w:val="center"/>
        <w:outlineLvl w:val="9"/>
        <w:rPr>
          <w:rFonts w:hint="eastAsia" w:ascii="仿宋" w:hAnsi="仿宋" w:eastAsia="仿宋" w:cs="仿宋"/>
        </w:rPr>
      </w:pPr>
    </w:p>
    <w:p>
      <w:pPr>
        <w:rPr>
          <w:rFonts w:hint="eastAsia" w:ascii="仿宋" w:hAnsi="仿宋" w:eastAsia="仿宋" w:cs="仿宋"/>
        </w:rPr>
      </w:pPr>
    </w:p>
    <w:p>
      <w:pPr>
        <w:outlineLvl w:val="9"/>
        <w:rPr>
          <w:rFonts w:hint="eastAsia" w:ascii="仿宋" w:hAnsi="仿宋" w:eastAsia="仿宋" w:cs="仿宋"/>
        </w:rPr>
      </w:pPr>
    </w:p>
    <w:p>
      <w:pPr>
        <w:outlineLvl w:val="9"/>
        <w:rPr>
          <w:rFonts w:hint="eastAsia"/>
        </w:rPr>
      </w:pPr>
    </w:p>
    <w:p>
      <w:pPr>
        <w:pStyle w:val="3"/>
        <w:tabs>
          <w:tab w:val="left" w:pos="0"/>
        </w:tabs>
        <w:autoSpaceDE w:val="0"/>
        <w:autoSpaceDN w:val="0"/>
        <w:adjustRightInd w:val="0"/>
        <w:spacing w:before="0" w:after="0" w:line="360" w:lineRule="auto"/>
        <w:jc w:val="center"/>
        <w:rPr>
          <w:rFonts w:hint="eastAsia" w:ascii="仿宋" w:hAnsi="仿宋" w:eastAsia="仿宋" w:cs="仿宋"/>
        </w:rPr>
      </w:pPr>
      <w:r>
        <w:rPr>
          <w:rFonts w:hint="eastAsia" w:ascii="仿宋" w:hAnsi="仿宋" w:eastAsia="仿宋" w:cs="仿宋"/>
        </w:rPr>
        <w:t>竞争性磋商公告</w:t>
      </w:r>
      <w:bookmarkEnd w:id="0"/>
      <w:bookmarkEnd w:id="1"/>
      <w:bookmarkEnd w:id="2"/>
    </w:p>
    <w:p>
      <w:pPr>
        <w:rPr>
          <w:rFonts w:hint="eastAsia" w:ascii="仿宋" w:hAnsi="仿宋" w:eastAsia="仿宋" w:cs="仿宋"/>
        </w:rPr>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i w:val="0"/>
          <w:iCs w:val="0"/>
          <w:sz w:val="28"/>
          <w:szCs w:val="28"/>
          <w:u w:val="single"/>
        </w:rPr>
        <w:t>(</w:t>
      </w:r>
      <w:r>
        <w:rPr>
          <w:rFonts w:hint="eastAsia" w:ascii="仿宋" w:hAnsi="仿宋" w:eastAsia="仿宋" w:cs="仿宋"/>
          <w:i w:val="0"/>
          <w:iCs w:val="0"/>
          <w:sz w:val="28"/>
          <w:szCs w:val="28"/>
          <w:u w:val="single"/>
          <w:lang w:eastAsia="zh-CN"/>
        </w:rPr>
        <w:t>2021年中央财政林业改革发展资金—国家重点野生动植物保护补助项目（野马凉棚建设和新建野马钢围栏）</w:t>
      </w:r>
      <w:r>
        <w:rPr>
          <w:rFonts w:hint="eastAsia" w:ascii="仿宋" w:hAnsi="仿宋" w:eastAsia="仿宋" w:cs="仿宋"/>
          <w:i w:val="0"/>
          <w:iCs w:val="0"/>
          <w:sz w:val="28"/>
          <w:szCs w:val="28"/>
          <w:u w:val="single"/>
        </w:rPr>
        <w:t>)</w:t>
      </w:r>
      <w:r>
        <w:rPr>
          <w:rFonts w:hint="eastAsia" w:ascii="仿宋" w:hAnsi="仿宋" w:eastAsia="仿宋" w:cs="仿宋"/>
          <w:i w:val="0"/>
          <w:iCs w:val="0"/>
          <w:sz w:val="28"/>
          <w:szCs w:val="28"/>
        </w:rPr>
        <w:t xml:space="preserve"> 采购项目的潜在供应商应在</w:t>
      </w:r>
      <w:r>
        <w:rPr>
          <w:rFonts w:hint="eastAsia" w:ascii="仿宋" w:hAnsi="仿宋" w:eastAsia="仿宋" w:cs="仿宋"/>
          <w:i w:val="0"/>
          <w:iCs w:val="0"/>
          <w:sz w:val="28"/>
          <w:szCs w:val="28"/>
          <w:u w:val="single"/>
        </w:rPr>
        <w:t>（新疆乌鲁木齐新市区（高新区）北京南路 223 号康源财富综合楼 18 楼）</w:t>
      </w:r>
      <w:r>
        <w:rPr>
          <w:rFonts w:hint="eastAsia" w:ascii="仿宋" w:hAnsi="仿宋" w:eastAsia="仿宋" w:cs="仿宋"/>
          <w:sz w:val="28"/>
          <w:szCs w:val="28"/>
        </w:rPr>
        <w:t>获取采购文件，并于</w:t>
      </w:r>
      <w:r>
        <w:rPr>
          <w:rFonts w:hint="eastAsia" w:ascii="仿宋" w:hAnsi="仿宋" w:eastAsia="仿宋" w:cs="仿宋"/>
          <w:sz w:val="28"/>
          <w:szCs w:val="28"/>
          <w:u w:val="single"/>
          <w:lang w:val="en-US" w:eastAsia="zh-CN"/>
        </w:rPr>
        <w:t>2022</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5月30日11点00分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rPr>
          <w:rFonts w:hint="eastAsia" w:ascii="仿宋" w:hAnsi="仿宋" w:eastAsia="仿宋" w:cs="仿宋"/>
        </w:rPr>
      </w:pP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3" w:name="_Toc27859"/>
      <w:bookmarkStart w:id="4" w:name="_Toc28359089"/>
      <w:bookmarkStart w:id="5" w:name="_Toc35393798"/>
      <w:bookmarkStart w:id="6" w:name="_Toc35393629"/>
      <w:bookmarkStart w:id="7" w:name="_Toc28359012"/>
      <w:r>
        <w:rPr>
          <w:rFonts w:hint="eastAsia" w:ascii="仿宋" w:hAnsi="仿宋" w:eastAsia="仿宋" w:cs="仿宋"/>
          <w:b w:val="0"/>
          <w:sz w:val="28"/>
          <w:szCs w:val="28"/>
        </w:rPr>
        <w:t>一、项目基本情况</w:t>
      </w:r>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项目编号：</w:t>
      </w:r>
      <w:r>
        <w:rPr>
          <w:rFonts w:hint="eastAsia" w:ascii="仿宋" w:hAnsi="仿宋" w:eastAsia="仿宋" w:cs="仿宋"/>
          <w:kern w:val="0"/>
          <w:sz w:val="28"/>
          <w:szCs w:val="28"/>
          <w:lang w:val="en-US" w:eastAsia="zh-CN"/>
        </w:rPr>
        <w:t>XJJY-2022-004</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项目名称： </w:t>
      </w:r>
      <w:r>
        <w:rPr>
          <w:rFonts w:hint="eastAsia" w:ascii="仿宋" w:hAnsi="仿宋" w:eastAsia="仿宋" w:cs="仿宋"/>
          <w:kern w:val="0"/>
          <w:sz w:val="28"/>
          <w:szCs w:val="28"/>
          <w:lang w:eastAsia="zh-CN"/>
        </w:rPr>
        <w:t>2021年中央财政林业改革发展资金—国家重点野生动植物保护补助项目（野马凉棚建设和新建野马钢围栏）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采购方式：□竞争性谈判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竞争性磋商 □询价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预算金额：</w:t>
      </w:r>
      <w:r>
        <w:rPr>
          <w:rFonts w:hint="eastAsia" w:ascii="仿宋" w:hAnsi="仿宋" w:eastAsia="仿宋" w:cs="仿宋"/>
          <w:kern w:val="0"/>
          <w:sz w:val="28"/>
          <w:szCs w:val="28"/>
          <w:lang w:eastAsia="zh-CN"/>
        </w:rPr>
        <w:t>141.329929</w:t>
      </w:r>
      <w:r>
        <w:rPr>
          <w:rFonts w:hint="eastAsia" w:ascii="仿宋" w:hAnsi="仿宋" w:eastAsia="仿宋" w:cs="仿宋"/>
          <w:kern w:val="0"/>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最高限价（如有）：</w:t>
      </w:r>
      <w:r>
        <w:rPr>
          <w:rFonts w:hint="eastAsia" w:ascii="仿宋" w:hAnsi="仿宋" w:eastAsia="仿宋" w:cs="仿宋"/>
          <w:kern w:val="0"/>
          <w:sz w:val="28"/>
          <w:szCs w:val="28"/>
          <w:lang w:eastAsia="zh-CN"/>
        </w:rPr>
        <w:t>141.329929</w:t>
      </w:r>
      <w:r>
        <w:rPr>
          <w:rFonts w:hint="eastAsia" w:ascii="仿宋" w:hAnsi="仿宋" w:eastAsia="仿宋" w:cs="仿宋"/>
          <w:kern w:val="0"/>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采购需求：</w:t>
      </w:r>
      <w:r>
        <w:rPr>
          <w:rFonts w:hint="eastAsia" w:ascii="仿宋" w:hAnsi="仿宋" w:eastAsia="仿宋" w:cs="仿宋"/>
          <w:kern w:val="0"/>
          <w:sz w:val="28"/>
          <w:szCs w:val="28"/>
          <w:lang w:eastAsia="zh-CN"/>
        </w:rPr>
        <w:t>1、野马凉棚建设10 座；2、新建野马钢围栏约 1520 米左右。</w:t>
      </w:r>
      <w:r>
        <w:rPr>
          <w:rFonts w:hint="eastAsia" w:ascii="仿宋" w:hAnsi="仿宋" w:eastAsia="仿宋" w:cs="仿宋"/>
          <w:kern w:val="0"/>
          <w:sz w:val="28"/>
          <w:szCs w:val="28"/>
          <w:lang w:val="en-US" w:eastAsia="zh-CN"/>
        </w:rPr>
        <w:t>详见施工图纸及工程量清单。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合同履行期限：工期：</w:t>
      </w:r>
      <w:r>
        <w:rPr>
          <w:rFonts w:hint="eastAsia" w:ascii="仿宋" w:hAnsi="仿宋" w:eastAsia="仿宋" w:cs="仿宋"/>
          <w:kern w:val="0"/>
          <w:sz w:val="28"/>
          <w:szCs w:val="28"/>
          <w:lang w:val="en-US" w:eastAsia="zh-CN"/>
        </w:rPr>
        <w:t>53</w:t>
      </w:r>
      <w:r>
        <w:rPr>
          <w:rFonts w:hint="eastAsia" w:ascii="仿宋" w:hAnsi="仿宋" w:eastAsia="仿宋" w:cs="仿宋"/>
          <w:kern w:val="0"/>
          <w:sz w:val="28"/>
          <w:szCs w:val="28"/>
        </w:rPr>
        <w:t>天（自招标人书面通知进场之日起）</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养护期：2年</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本项目</w:t>
      </w:r>
      <w:r>
        <w:rPr>
          <w:rFonts w:hint="eastAsia" w:ascii="仿宋" w:hAnsi="仿宋" w:eastAsia="仿宋" w:cs="仿宋"/>
          <w:kern w:val="0"/>
          <w:sz w:val="28"/>
          <w:szCs w:val="28"/>
          <w:highlight w:val="none"/>
        </w:rPr>
        <w:t>接受</w:t>
      </w:r>
      <w:r>
        <w:rPr>
          <w:rFonts w:hint="eastAsia" w:ascii="仿宋" w:hAnsi="仿宋" w:eastAsia="仿宋" w:cs="仿宋"/>
          <w:kern w:val="0"/>
          <w:sz w:val="28"/>
          <w:szCs w:val="28"/>
        </w:rPr>
        <w:t>联合体。</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8" w:name="_Toc28359013"/>
      <w:bookmarkStart w:id="9" w:name="_Toc35393799"/>
      <w:bookmarkStart w:id="10" w:name="_Toc28359090"/>
      <w:bookmarkStart w:id="11" w:name="_Toc35393630"/>
      <w:bookmarkStart w:id="12" w:name="_Toc30646"/>
      <w:r>
        <w:rPr>
          <w:rFonts w:hint="eastAsia" w:ascii="仿宋" w:hAnsi="仿宋" w:eastAsia="仿宋" w:cs="仿宋"/>
          <w:b w:val="0"/>
          <w:sz w:val="28"/>
          <w:szCs w:val="28"/>
        </w:rPr>
        <w:t>二、申请人的资格要求：</w:t>
      </w:r>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eastAsia="zh-CN"/>
        </w:rPr>
      </w:pPr>
      <w:bookmarkStart w:id="13" w:name="_Toc28359091"/>
      <w:bookmarkStart w:id="14" w:name="_Toc28359014"/>
      <w:r>
        <w:rPr>
          <w:rFonts w:hint="eastAsia" w:ascii="仿宋" w:hAnsi="仿宋" w:eastAsia="仿宋" w:cs="仿宋"/>
          <w:kern w:val="0"/>
          <w:sz w:val="28"/>
          <w:szCs w:val="28"/>
        </w:rPr>
        <w:t>2.落实政府采购政策需满足的资格要求：</w:t>
      </w:r>
      <w:r>
        <w:rPr>
          <w:rFonts w:hint="eastAsia" w:ascii="仿宋" w:hAnsi="仿宋" w:eastAsia="仿宋" w:cs="仿宋"/>
          <w:kern w:val="0"/>
          <w:sz w:val="28"/>
          <w:szCs w:val="28"/>
          <w:u w:val="single"/>
          <w:lang w:val="en-US" w:eastAsia="zh-CN"/>
        </w:rPr>
        <w:t>无</w:t>
      </w:r>
      <w:r>
        <w:rPr>
          <w:rFonts w:hint="eastAsia" w:ascii="仿宋" w:hAnsi="仿宋" w:eastAsia="仿宋" w:cs="仿宋"/>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rPr>
        <w:t>3.本项目的特定资格要求：</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lang w:val="en-US" w:eastAsia="zh-CN"/>
        </w:rPr>
        <w:t>1</w:t>
      </w:r>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rPr>
        <w:t>供应商必须是中华人民共和国境内注册的，具有独立法人资格；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u w:val="single"/>
          <w:lang w:val="en-US" w:eastAsia="zh-CN"/>
        </w:rPr>
        <w:t>2</w:t>
      </w:r>
      <w:r>
        <w:rPr>
          <w:rFonts w:hint="eastAsia" w:ascii="仿宋" w:hAnsi="仿宋" w:eastAsia="仿宋" w:cs="仿宋"/>
          <w:kern w:val="0"/>
          <w:sz w:val="28"/>
          <w:szCs w:val="28"/>
          <w:highlight w:val="none"/>
          <w:u w:val="single"/>
        </w:rPr>
        <w:t>）供应商须</w:t>
      </w:r>
      <w:r>
        <w:rPr>
          <w:rFonts w:hint="eastAsia" w:ascii="仿宋" w:hAnsi="仿宋" w:eastAsia="仿宋" w:cs="仿宋"/>
          <w:kern w:val="0"/>
          <w:sz w:val="28"/>
          <w:szCs w:val="28"/>
          <w:highlight w:val="none"/>
          <w:u w:val="single"/>
          <w:lang w:eastAsia="zh-CN"/>
        </w:rPr>
        <w:t>具备建筑工程施工总承包或市政公用工程施工总承包叁级（含叁级）及以上资质，同时具备钢结构工程专业承包叁级（含叁级）及以上资质，具有有效的安全生产许可证，并在人员、设备、资金等方面具有承担本工程施工的能力</w:t>
      </w:r>
      <w:r>
        <w:rPr>
          <w:rFonts w:hint="eastAsia" w:ascii="仿宋" w:hAnsi="仿宋" w:eastAsia="仿宋" w:cs="仿宋"/>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）项目负责人须</w:t>
      </w:r>
      <w:r>
        <w:rPr>
          <w:rFonts w:hint="eastAsia" w:ascii="仿宋" w:hAnsi="仿宋" w:eastAsia="仿宋" w:cs="仿宋"/>
          <w:kern w:val="0"/>
          <w:sz w:val="28"/>
          <w:szCs w:val="28"/>
          <w:highlight w:val="none"/>
          <w:u w:val="single"/>
          <w:lang w:eastAsia="zh-CN"/>
        </w:rPr>
        <w:t>具备房屋建筑工程专业或市政公用工程贰（含贰级）以上注册建造师执业资格，具备有效的安全生产考核合格证书，并且无在建项目</w:t>
      </w:r>
      <w:r>
        <w:rPr>
          <w:rFonts w:hint="eastAsia" w:ascii="仿宋" w:hAnsi="仿宋" w:eastAsia="仿宋" w:cs="仿宋"/>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u w:val="single"/>
        </w:rPr>
        <w:t>（</w:t>
      </w:r>
      <w:r>
        <w:rPr>
          <w:rFonts w:hint="eastAsia" w:ascii="仿宋" w:hAnsi="仿宋" w:eastAsia="仿宋" w:cs="仿宋"/>
          <w:kern w:val="0"/>
          <w:sz w:val="28"/>
          <w:szCs w:val="28"/>
          <w:u w:val="single"/>
          <w:lang w:val="en-US" w:eastAsia="zh-CN"/>
        </w:rPr>
        <w:t>4</w:t>
      </w:r>
      <w:r>
        <w:rPr>
          <w:rFonts w:hint="eastAsia" w:ascii="仿宋" w:hAnsi="仿宋" w:eastAsia="仿宋" w:cs="仿宋"/>
          <w:kern w:val="0"/>
          <w:sz w:val="28"/>
          <w:szCs w:val="28"/>
          <w:u w:val="single"/>
        </w:rPr>
        <w:t>）没有处于被责令停业，投标资格被取消，财产被接管，冻结，破产状态；财务状况良好并提供近两年中介机构审计的财务报表；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u w:val="single"/>
          <w:lang w:eastAsia="zh-CN"/>
        </w:rPr>
      </w:pPr>
      <w:r>
        <w:rPr>
          <w:rFonts w:hint="eastAsia" w:ascii="仿宋" w:hAnsi="仿宋" w:eastAsia="仿宋" w:cs="仿宋"/>
          <w:kern w:val="0"/>
          <w:sz w:val="28"/>
          <w:szCs w:val="28"/>
          <w:u w:val="single"/>
        </w:rPr>
        <w:t>（</w:t>
      </w:r>
      <w:r>
        <w:rPr>
          <w:rFonts w:hint="eastAsia" w:ascii="仿宋" w:hAnsi="仿宋" w:eastAsia="仿宋" w:cs="仿宋"/>
          <w:kern w:val="0"/>
          <w:sz w:val="28"/>
          <w:szCs w:val="28"/>
          <w:u w:val="single"/>
          <w:lang w:val="en-US" w:eastAsia="zh-CN"/>
        </w:rPr>
        <w:t>5</w:t>
      </w:r>
      <w:r>
        <w:rPr>
          <w:rFonts w:hint="eastAsia" w:ascii="仿宋" w:hAnsi="仿宋" w:eastAsia="仿宋" w:cs="仿宋"/>
          <w:kern w:val="0"/>
          <w:sz w:val="28"/>
          <w:szCs w:val="28"/>
          <w:u w:val="single"/>
        </w:rPr>
        <w:t>）在近三年内没有骗取中标和严重违约及工程质量问题</w:t>
      </w:r>
      <w:r>
        <w:rPr>
          <w:rFonts w:hint="eastAsia" w:ascii="仿宋" w:hAnsi="仿宋" w:eastAsia="仿宋" w:cs="仿宋"/>
          <w:kern w:val="0"/>
          <w:sz w:val="28"/>
          <w:szCs w:val="28"/>
          <w:u w:val="single"/>
          <w:lang w:eastAsia="zh-CN"/>
        </w:rPr>
        <w:t>。</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15" w:name="_Toc24268"/>
      <w:bookmarkStart w:id="16" w:name="_Toc35393800"/>
      <w:bookmarkStart w:id="17" w:name="_Toc35393631"/>
      <w:r>
        <w:rPr>
          <w:rFonts w:hint="eastAsia" w:ascii="仿宋" w:hAnsi="仿宋" w:eastAsia="仿宋" w:cs="仿宋"/>
          <w:b w:val="0"/>
          <w:sz w:val="28"/>
          <w:szCs w:val="28"/>
        </w:rPr>
        <w:t>三、获取采购文件</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时间：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2022</w:t>
      </w:r>
      <w:r>
        <w:rPr>
          <w:rFonts w:hint="eastAsia" w:ascii="仿宋" w:hAnsi="仿宋" w:eastAsia="仿宋" w:cs="仿宋"/>
          <w:color w:val="000000" w:themeColor="text1"/>
          <w:kern w:val="0"/>
          <w:sz w:val="28"/>
          <w:szCs w:val="28"/>
          <w:highlight w:val="none"/>
          <w14:textFill>
            <w14:solidFill>
              <w14:schemeClr w14:val="tx1"/>
            </w14:solidFill>
          </w14:textFill>
        </w:rPr>
        <w:t>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14:textFill>
            <w14:solidFill>
              <w14:schemeClr w14:val="tx1"/>
            </w14:solidFill>
          </w14:textFill>
        </w:rPr>
        <w:t>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19</w:t>
      </w:r>
      <w:r>
        <w:rPr>
          <w:rFonts w:hint="eastAsia" w:ascii="仿宋" w:hAnsi="仿宋" w:eastAsia="仿宋" w:cs="仿宋"/>
          <w:color w:val="000000" w:themeColor="text1"/>
          <w:kern w:val="0"/>
          <w:sz w:val="28"/>
          <w:szCs w:val="28"/>
          <w:highlight w:val="none"/>
          <w14:textFill>
            <w14:solidFill>
              <w14:schemeClr w14:val="tx1"/>
            </w14:solidFill>
          </w14:textFill>
        </w:rPr>
        <w:t>日至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2022</w:t>
      </w:r>
      <w:r>
        <w:rPr>
          <w:rFonts w:hint="eastAsia" w:ascii="仿宋" w:hAnsi="仿宋" w:eastAsia="仿宋" w:cs="仿宋"/>
          <w:color w:val="000000" w:themeColor="text1"/>
          <w:kern w:val="0"/>
          <w:sz w:val="28"/>
          <w:szCs w:val="28"/>
          <w:highlight w:val="none"/>
          <w14:textFill>
            <w14:solidFill>
              <w14:schemeClr w14:val="tx1"/>
            </w14:solidFill>
          </w14:textFill>
        </w:rPr>
        <w:t>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14:textFill>
            <w14:solidFill>
              <w14:schemeClr w14:val="tx1"/>
            </w14:solidFill>
          </w14:textFill>
        </w:rPr>
        <w:t>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26</w:t>
      </w:r>
      <w:r>
        <w:rPr>
          <w:rFonts w:hint="eastAsia" w:ascii="仿宋" w:hAnsi="仿宋" w:eastAsia="仿宋" w:cs="仿宋"/>
          <w:color w:val="000000" w:themeColor="text1"/>
          <w:kern w:val="0"/>
          <w:sz w:val="28"/>
          <w:szCs w:val="28"/>
          <w:highlight w:val="none"/>
          <w14:textFill>
            <w14:solidFill>
              <w14:schemeClr w14:val="tx1"/>
            </w14:solidFill>
          </w14:textFill>
        </w:rPr>
        <w:t>日</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10时10分</w:t>
      </w:r>
      <w:r>
        <w:rPr>
          <w:rFonts w:hint="eastAsia" w:ascii="仿宋" w:hAnsi="仿宋" w:eastAsia="仿宋" w:cs="仿宋"/>
          <w:color w:val="000000" w:themeColor="text1"/>
          <w:kern w:val="0"/>
          <w:sz w:val="28"/>
          <w:szCs w:val="28"/>
          <w:highlight w:val="none"/>
          <w14:textFill>
            <w14:solidFill>
              <w14:schemeClr w14:val="tx1"/>
            </w14:solidFill>
          </w14:textFill>
        </w:rPr>
        <w:t>，每天上午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10时00分</w:t>
      </w:r>
      <w:r>
        <w:rPr>
          <w:rFonts w:hint="eastAsia" w:ascii="仿宋" w:hAnsi="仿宋" w:eastAsia="仿宋" w:cs="仿宋"/>
          <w:color w:val="000000" w:themeColor="text1"/>
          <w:kern w:val="0"/>
          <w:sz w:val="28"/>
          <w:szCs w:val="28"/>
          <w:highlight w:val="none"/>
          <w14:textFill>
            <w14:solidFill>
              <w14:schemeClr w14:val="tx1"/>
            </w14:solidFill>
          </w14:textFill>
        </w:rPr>
        <w:t>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13时30分</w:t>
      </w:r>
      <w:r>
        <w:rPr>
          <w:rFonts w:hint="eastAsia" w:ascii="仿宋" w:hAnsi="仿宋" w:eastAsia="仿宋" w:cs="仿宋"/>
          <w:color w:val="000000" w:themeColor="text1"/>
          <w:kern w:val="0"/>
          <w:sz w:val="28"/>
          <w:szCs w:val="28"/>
          <w:highlight w:val="none"/>
          <w14:textFill>
            <w14:solidFill>
              <w14:schemeClr w14:val="tx1"/>
            </w14:solidFill>
          </w14:textFill>
        </w:rPr>
        <w:t>，下午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15时30分</w:t>
      </w:r>
      <w:r>
        <w:rPr>
          <w:rFonts w:hint="eastAsia" w:ascii="仿宋" w:hAnsi="仿宋" w:eastAsia="仿宋" w:cs="仿宋"/>
          <w:color w:val="000000" w:themeColor="text1"/>
          <w:kern w:val="0"/>
          <w:sz w:val="28"/>
          <w:szCs w:val="28"/>
          <w:highlight w:val="none"/>
          <w14:textFill>
            <w14:solidFill>
              <w14:schemeClr w14:val="tx1"/>
            </w14:solidFill>
          </w14:textFill>
        </w:rPr>
        <w:t>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19时00分</w:t>
      </w:r>
      <w:r>
        <w:rPr>
          <w:rFonts w:hint="eastAsia" w:ascii="仿宋" w:hAnsi="仿宋" w:eastAsia="仿宋" w:cs="仿宋"/>
          <w:kern w:val="0"/>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地点：新疆乌鲁木齐新市区（高新区）北京南路 223 号康源财富综合楼 18 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方式：现场报名</w:t>
      </w:r>
      <w:r>
        <w:rPr>
          <w:rFonts w:hint="eastAsia" w:ascii="仿宋" w:hAnsi="仿宋" w:eastAsia="仿宋" w:cs="仿宋"/>
          <w:kern w:val="0"/>
          <w:sz w:val="28"/>
          <w:szCs w:val="28"/>
          <w:lang w:val="en-US" w:eastAsia="zh-CN"/>
        </w:rPr>
        <w:t>获取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售价：</w:t>
      </w:r>
      <w:r>
        <w:rPr>
          <w:rFonts w:hint="eastAsia" w:ascii="仿宋" w:hAnsi="仿宋" w:eastAsia="仿宋" w:cs="仿宋"/>
          <w:kern w:val="0"/>
          <w:sz w:val="28"/>
          <w:szCs w:val="28"/>
          <w:lang w:val="en-US" w:eastAsia="zh-CN"/>
        </w:rPr>
        <w:t>500元。售后不退。</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18" w:name="_Toc35393801"/>
      <w:bookmarkStart w:id="19" w:name="_Toc28359015"/>
      <w:bookmarkStart w:id="20" w:name="_Toc35393632"/>
      <w:bookmarkStart w:id="21" w:name="_Toc28359092"/>
      <w:bookmarkStart w:id="22" w:name="_Toc14014"/>
      <w:r>
        <w:rPr>
          <w:rFonts w:hint="eastAsia" w:ascii="仿宋" w:hAnsi="仿宋" w:eastAsia="仿宋" w:cs="仿宋"/>
          <w:b w:val="0"/>
          <w:sz w:val="28"/>
          <w:szCs w:val="28"/>
        </w:rPr>
        <w:t>四、响应文件提交</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截止时间：</w:t>
      </w:r>
      <w:r>
        <w:rPr>
          <w:rFonts w:hint="eastAsia" w:ascii="仿宋" w:hAnsi="仿宋" w:eastAsia="仿宋" w:cs="仿宋"/>
          <w:kern w:val="0"/>
          <w:sz w:val="28"/>
          <w:szCs w:val="28"/>
          <w:lang w:val="en-US" w:eastAsia="zh-CN"/>
        </w:rPr>
        <w:t>2022</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5月30日11点00分</w:t>
      </w:r>
      <w:r>
        <w:rPr>
          <w:rFonts w:hint="eastAsia" w:ascii="仿宋" w:hAnsi="仿宋" w:eastAsia="仿宋" w:cs="仿宋"/>
          <w:kern w:val="0"/>
          <w:sz w:val="28"/>
          <w:szCs w:val="28"/>
        </w:rPr>
        <w:t>（北京时间）</w:t>
      </w:r>
      <w:r>
        <w:rPr>
          <w:rFonts w:hint="eastAsia" w:ascii="仿宋" w:hAnsi="仿宋" w:eastAsia="仿宋" w:cs="仿宋"/>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地点：新疆乌鲁木齐新市区</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高新区）北京南路 223 号康源财富综合楼 18 楼</w:t>
      </w:r>
      <w:r>
        <w:rPr>
          <w:rFonts w:hint="eastAsia" w:ascii="仿宋" w:hAnsi="仿宋" w:eastAsia="仿宋" w:cs="仿宋"/>
          <w:kern w:val="0"/>
          <w:sz w:val="28"/>
          <w:szCs w:val="28"/>
          <w:lang w:val="en-US" w:eastAsia="zh-CN"/>
        </w:rPr>
        <w:t>开标室。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bookmarkStart w:id="23" w:name="_Toc35393633"/>
      <w:bookmarkStart w:id="24" w:name="_Toc35393802"/>
      <w:bookmarkStart w:id="25" w:name="_Toc28359093"/>
      <w:bookmarkStart w:id="26" w:name="_Toc28359016"/>
      <w:bookmarkStart w:id="27" w:name="_Toc23031"/>
      <w:r>
        <w:rPr>
          <w:rFonts w:hint="eastAsia" w:ascii="仿宋" w:hAnsi="仿宋" w:eastAsia="仿宋" w:cs="仿宋"/>
          <w:kern w:val="0"/>
          <w:sz w:val="28"/>
          <w:szCs w:val="28"/>
        </w:rPr>
        <w:t>五、开启</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时间：</w:t>
      </w:r>
      <w:r>
        <w:rPr>
          <w:rFonts w:hint="eastAsia" w:ascii="仿宋" w:hAnsi="仿宋" w:eastAsia="仿宋" w:cs="仿宋"/>
          <w:kern w:val="0"/>
          <w:sz w:val="28"/>
          <w:szCs w:val="28"/>
          <w:lang w:val="en-US" w:eastAsia="zh-CN"/>
        </w:rPr>
        <w:t>2022</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5月30日11点00分</w:t>
      </w:r>
      <w:r>
        <w:rPr>
          <w:rFonts w:hint="eastAsia" w:ascii="仿宋" w:hAnsi="仿宋" w:eastAsia="仿宋" w:cs="仿宋"/>
          <w:kern w:val="0"/>
          <w:sz w:val="28"/>
          <w:szCs w:val="28"/>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地点：</w:t>
      </w:r>
      <w:r>
        <w:rPr>
          <w:rFonts w:hint="eastAsia" w:ascii="仿宋" w:hAnsi="仿宋" w:eastAsia="仿宋" w:cs="仿宋"/>
          <w:kern w:val="0"/>
          <w:sz w:val="28"/>
          <w:szCs w:val="28"/>
          <w:lang w:val="en-US" w:eastAsia="zh-CN"/>
        </w:rPr>
        <w:t>新疆乌鲁木齐新市区（高新区）北京南路 223 号康源财富综合楼 18 楼开标室</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28" w:name="_Toc14089"/>
      <w:bookmarkStart w:id="29" w:name="_Toc28359094"/>
      <w:bookmarkStart w:id="30" w:name="_Toc35393803"/>
      <w:bookmarkStart w:id="31" w:name="_Toc28359017"/>
      <w:bookmarkStart w:id="32" w:name="_Toc35393634"/>
      <w:r>
        <w:rPr>
          <w:rFonts w:hint="eastAsia" w:ascii="仿宋" w:hAnsi="仿宋" w:eastAsia="仿宋" w:cs="仿宋"/>
          <w:b w:val="0"/>
          <w:sz w:val="28"/>
          <w:szCs w:val="28"/>
        </w:rPr>
        <w:t>六、公告期限</w:t>
      </w:r>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33" w:name="_Toc35393804"/>
      <w:bookmarkStart w:id="34" w:name="_Toc35393635"/>
      <w:bookmarkStart w:id="35" w:name="_Toc13264"/>
      <w:r>
        <w:rPr>
          <w:rFonts w:hint="eastAsia" w:ascii="仿宋" w:hAnsi="仿宋" w:eastAsia="仿宋" w:cs="仿宋"/>
          <w:b w:val="0"/>
          <w:sz w:val="28"/>
          <w:szCs w:val="28"/>
        </w:rPr>
        <w:t>七、其他补充事宜</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报名时需提供以下资料:1、营业执照副本、资质证书、安全生产许可证书（未办理三证合一的须提供组织机构代码证副本、税务登记证副本）；3、法人代表授权委托书及被授权人身份证（如法人前来报名，须提供法定代表人证明书及法人身份证）；4、拟派驻的项目</w:t>
      </w:r>
      <w:r>
        <w:rPr>
          <w:rFonts w:hint="eastAsia" w:ascii="仿宋" w:hAnsi="仿宋" w:eastAsia="仿宋" w:cs="仿宋"/>
          <w:kern w:val="0"/>
          <w:sz w:val="28"/>
          <w:szCs w:val="28"/>
          <w:lang w:val="en-US" w:eastAsia="zh-CN"/>
        </w:rPr>
        <w:t>负责人</w:t>
      </w:r>
      <w:r>
        <w:rPr>
          <w:rFonts w:hint="eastAsia" w:ascii="仿宋" w:hAnsi="仿宋" w:eastAsia="仿宋" w:cs="仿宋"/>
          <w:kern w:val="0"/>
          <w:sz w:val="28"/>
          <w:szCs w:val="28"/>
        </w:rPr>
        <w:t>注册建造师执业资格</w:t>
      </w:r>
      <w:r>
        <w:rPr>
          <w:rFonts w:hint="eastAsia" w:ascii="仿宋" w:hAnsi="仿宋" w:eastAsia="仿宋" w:cs="仿宋"/>
          <w:kern w:val="0"/>
          <w:sz w:val="28"/>
          <w:szCs w:val="28"/>
          <w:lang w:val="en-US" w:eastAsia="zh-CN"/>
        </w:rPr>
        <w:t>证书和</w:t>
      </w:r>
      <w:r>
        <w:rPr>
          <w:rFonts w:hint="eastAsia" w:ascii="仿宋" w:hAnsi="仿宋" w:eastAsia="仿宋" w:cs="仿宋"/>
          <w:kern w:val="0"/>
          <w:sz w:val="28"/>
          <w:szCs w:val="28"/>
        </w:rPr>
        <w:t>有效的安全生产考核合格证书；5、在“信用中国”(www.creditchina.gov.cn)和“中国政府采购网”(www.ccgp.gov.cn)上未被列入失信被执行人、重大税收违法案件当事人名单以及政府采购严重违法失信行为记录名单的”网页截图。以上资料提供一份复印件并加盖公章，资料不全者，不予报名。</w:t>
      </w:r>
    </w:p>
    <w:p>
      <w:pPr>
        <w:keepNext/>
        <w:keepLines/>
        <w:pageBreakBefore w:val="0"/>
        <w:widowControl w:val="0"/>
        <w:kinsoku/>
        <w:wordWrap/>
        <w:overflowPunct/>
        <w:topLinePunct w:val="0"/>
        <w:autoSpaceDE/>
        <w:autoSpaceDN/>
        <w:bidi w:val="0"/>
        <w:adjustRightInd/>
        <w:snapToGrid/>
        <w:spacing w:before="20" w:after="20" w:line="360" w:lineRule="auto"/>
        <w:textAlignment w:val="auto"/>
        <w:outlineLvl w:val="9"/>
        <w:rPr>
          <w:rFonts w:hint="eastAsia" w:ascii="仿宋" w:hAnsi="仿宋" w:eastAsia="仿宋" w:cs="仿宋"/>
          <w:b w:val="0"/>
          <w:sz w:val="28"/>
          <w:szCs w:val="28"/>
        </w:rPr>
      </w:pPr>
      <w:bookmarkStart w:id="36" w:name="_Toc35393805"/>
      <w:bookmarkStart w:id="37" w:name="_Toc2296"/>
      <w:bookmarkStart w:id="38" w:name="_Toc35393636"/>
      <w:bookmarkStart w:id="39" w:name="_Toc28359095"/>
      <w:bookmarkStart w:id="40" w:name="_Toc28359018"/>
      <w:r>
        <w:rPr>
          <w:rFonts w:hint="eastAsia" w:ascii="仿宋" w:hAnsi="仿宋" w:eastAsia="仿宋" w:cs="仿宋"/>
          <w:b w:val="0"/>
          <w:sz w:val="28"/>
          <w:szCs w:val="28"/>
        </w:rPr>
        <w:t>八、凡对本次采购提出询问，请按以下方式联系。</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bookmarkStart w:id="41" w:name="_Toc28359096"/>
      <w:bookmarkStart w:id="42" w:name="_Toc28359019"/>
      <w:bookmarkStart w:id="43" w:name="_Toc35393806"/>
      <w:bookmarkStart w:id="44" w:name="_Toc35393637"/>
      <w:r>
        <w:rPr>
          <w:rFonts w:hint="eastAsia" w:ascii="仿宋" w:hAnsi="仿宋" w:eastAsia="仿宋" w:cs="仿宋"/>
          <w:kern w:val="0"/>
          <w:sz w:val="28"/>
          <w:szCs w:val="28"/>
          <w:lang w:val="en-US" w:eastAsia="zh-CN"/>
        </w:rPr>
        <w:t>1.采购人信息</w:t>
      </w:r>
      <w:bookmarkEnd w:id="41"/>
      <w:bookmarkEnd w:id="42"/>
      <w:bookmarkEnd w:id="43"/>
      <w:bookmarkEnd w:id="44"/>
    </w:p>
    <w:p>
      <w:pPr>
        <w:pageBreakBefore w:val="0"/>
        <w:widowControl w:val="0"/>
        <w:kinsoku/>
        <w:wordWrap/>
        <w:overflowPunct/>
        <w:topLinePunct w:val="0"/>
        <w:autoSpaceDE/>
        <w:autoSpaceDN/>
        <w:bidi w:val="0"/>
        <w:adjustRightInd/>
        <w:snapToGrid/>
        <w:spacing w:line="480" w:lineRule="exact"/>
        <w:ind w:left="1128" w:leftChars="400" w:hanging="288" w:hangingChars="103"/>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新疆维吾尔自治区野马繁殖研究中心</w:t>
      </w:r>
    </w:p>
    <w:p>
      <w:pPr>
        <w:pageBreakBefore w:val="0"/>
        <w:widowControl w:val="0"/>
        <w:kinsoku/>
        <w:wordWrap/>
        <w:overflowPunct/>
        <w:topLinePunct w:val="0"/>
        <w:autoSpaceDE/>
        <w:autoSpaceDN/>
        <w:bidi w:val="0"/>
        <w:adjustRightInd/>
        <w:snapToGrid/>
        <w:spacing w:line="480" w:lineRule="exact"/>
        <w:ind w:left="1128" w:leftChars="400" w:hanging="288" w:hangingChars="103"/>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u w:val="single"/>
          <w:lang w:val="en-US" w:eastAsia="zh-CN"/>
        </w:rPr>
        <w:t>/</w:t>
      </w:r>
    </w:p>
    <w:p>
      <w:pPr>
        <w:pageBreakBefore w:val="0"/>
        <w:widowControl w:val="0"/>
        <w:kinsoku/>
        <w:wordWrap/>
        <w:overflowPunct/>
        <w:topLinePunct w:val="0"/>
        <w:autoSpaceDE/>
        <w:autoSpaceDN/>
        <w:bidi w:val="0"/>
        <w:adjustRightInd/>
        <w:snapToGrid/>
        <w:spacing w:line="480" w:lineRule="exact"/>
        <w:ind w:left="1128" w:leftChars="400" w:hanging="288" w:hangingChars="103"/>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highlight w:val="none"/>
          <w:u w:val="single"/>
          <w:lang w:val="en-US" w:eastAsia="zh-CN"/>
        </w:rPr>
        <w:t>13201022226</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bookmarkStart w:id="45" w:name="_Toc28359097"/>
      <w:bookmarkStart w:id="46" w:name="_Toc28359020"/>
      <w:bookmarkStart w:id="47" w:name="_Toc35393807"/>
      <w:bookmarkStart w:id="48" w:name="_Toc35393638"/>
      <w:r>
        <w:rPr>
          <w:rFonts w:hint="eastAsia" w:ascii="仿宋" w:hAnsi="仿宋" w:eastAsia="仿宋" w:cs="仿宋"/>
          <w:kern w:val="0"/>
          <w:sz w:val="28"/>
          <w:szCs w:val="28"/>
          <w:lang w:val="en-US" w:eastAsia="zh-CN"/>
        </w:rPr>
        <w:t>2.采购代理机构信息</w:t>
      </w:r>
      <w:bookmarkEnd w:id="45"/>
      <w:bookmarkEnd w:id="46"/>
      <w:bookmarkEnd w:id="47"/>
      <w:bookmarkEnd w:id="48"/>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新疆玖一建设项目管理咨询有限公司</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新疆乌鲁木齐新市区（高新区）北京南路 223 号康源财富综合楼18楼办公 3-4</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联系方式：</w:t>
      </w:r>
      <w:r>
        <w:rPr>
          <w:rFonts w:hint="eastAsia" w:ascii="仿宋" w:hAnsi="仿宋" w:eastAsia="仿宋" w:cs="仿宋"/>
          <w:sz w:val="28"/>
          <w:szCs w:val="28"/>
          <w:u w:val="single"/>
          <w:lang w:val="en-US" w:eastAsia="zh-CN"/>
        </w:rPr>
        <w:t>0991-3836791</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0"/>
          <w:sz w:val="28"/>
          <w:szCs w:val="28"/>
          <w:lang w:val="en-US" w:eastAsia="zh-CN"/>
        </w:rPr>
      </w:pPr>
      <w:bookmarkStart w:id="49" w:name="_Toc35393808"/>
      <w:bookmarkStart w:id="50" w:name="_Toc35393639"/>
      <w:bookmarkStart w:id="51" w:name="_Toc28359021"/>
      <w:bookmarkStart w:id="52" w:name="_Toc28359098"/>
      <w:r>
        <w:rPr>
          <w:rFonts w:hint="eastAsia" w:ascii="仿宋" w:hAnsi="仿宋" w:eastAsia="仿宋" w:cs="仿宋"/>
          <w:kern w:val="0"/>
          <w:sz w:val="28"/>
          <w:szCs w:val="28"/>
          <w:lang w:val="en-US" w:eastAsia="zh-CN"/>
        </w:rPr>
        <w:t>3.项目联系方式</w:t>
      </w:r>
      <w:bookmarkEnd w:id="49"/>
      <w:bookmarkEnd w:id="50"/>
      <w:bookmarkEnd w:id="51"/>
      <w:bookmarkEnd w:id="52"/>
    </w:p>
    <w:p>
      <w:pPr>
        <w:pStyle w:val="8"/>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王荣荣、刘婷</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u w:val="single"/>
          <w:lang w:val="en-US" w:eastAsia="zh-CN"/>
        </w:rPr>
        <w:t>17699075891、15719999889</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7"/>
        <w:rPr>
          <w:rFonts w:hint="eastAsia" w:ascii="仿宋" w:hAnsi="仿宋" w:eastAsia="仿宋" w:cs="仿宋"/>
        </w:rPr>
      </w:pPr>
    </w:p>
    <w:p>
      <w:pPr>
        <w:pStyle w:val="3"/>
        <w:keepNext/>
        <w:keepLines/>
        <w:pageBreakBefore w:val="0"/>
        <w:widowControl w:val="0"/>
        <w:kinsoku/>
        <w:wordWrap/>
        <w:overflowPunct/>
        <w:topLinePunct w:val="0"/>
        <w:autoSpaceDE/>
        <w:autoSpaceDN/>
        <w:bidi w:val="0"/>
        <w:adjustRightInd/>
        <w:snapToGrid/>
        <w:spacing w:before="100" w:after="90" w:line="240" w:lineRule="auto"/>
        <w:jc w:val="center"/>
        <w:textAlignment w:val="auto"/>
        <w:rPr>
          <w:rFonts w:hint="eastAsia" w:ascii="仿宋" w:hAnsi="仿宋" w:eastAsia="仿宋" w:cs="仿宋"/>
          <w:sz w:val="32"/>
          <w:szCs w:val="32"/>
        </w:rPr>
      </w:pPr>
      <w:bookmarkStart w:id="53" w:name="_Toc520582753"/>
      <w:bookmarkStart w:id="54" w:name="_Toc5724"/>
      <w:bookmarkStart w:id="55" w:name="_Toc20660"/>
      <w:bookmarkStart w:id="56" w:name="_Toc421834140"/>
      <w:bookmarkStart w:id="57" w:name="_Toc517106861"/>
      <w:bookmarkStart w:id="58" w:name="_Toc71804214"/>
      <w:bookmarkStart w:id="59" w:name="_Toc20888"/>
      <w:r>
        <w:rPr>
          <w:rFonts w:hint="eastAsia" w:ascii="仿宋" w:hAnsi="仿宋" w:eastAsia="仿宋" w:cs="仿宋"/>
          <w:sz w:val="32"/>
          <w:szCs w:val="32"/>
        </w:rPr>
        <w:t xml:space="preserve">第二章  </w:t>
      </w:r>
      <w:r>
        <w:rPr>
          <w:rFonts w:hint="eastAsia" w:ascii="仿宋" w:hAnsi="仿宋" w:eastAsia="仿宋" w:cs="仿宋"/>
          <w:sz w:val="32"/>
          <w:szCs w:val="32"/>
          <w:lang w:eastAsia="zh-CN"/>
        </w:rPr>
        <w:t>供应商</w:t>
      </w:r>
      <w:r>
        <w:rPr>
          <w:rFonts w:hint="eastAsia" w:ascii="仿宋" w:hAnsi="仿宋" w:eastAsia="仿宋" w:cs="仿宋"/>
          <w:sz w:val="32"/>
          <w:szCs w:val="32"/>
        </w:rPr>
        <w:t>须知</w:t>
      </w:r>
      <w:bookmarkEnd w:id="53"/>
      <w:bookmarkEnd w:id="54"/>
      <w:bookmarkEnd w:id="55"/>
      <w:bookmarkEnd w:id="56"/>
      <w:bookmarkEnd w:id="57"/>
      <w:bookmarkEnd w:id="58"/>
      <w:bookmarkEnd w:id="59"/>
    </w:p>
    <w:p>
      <w:pPr>
        <w:spacing w:before="240" w:after="120" w:line="240" w:lineRule="auto"/>
        <w:jc w:val="center"/>
        <w:outlineLvl w:val="9"/>
        <w:rPr>
          <w:rFonts w:hint="eastAsia" w:ascii="仿宋" w:hAnsi="仿宋" w:eastAsia="仿宋" w:cs="仿宋"/>
          <w:sz w:val="30"/>
          <w:szCs w:val="30"/>
        </w:rPr>
      </w:pPr>
      <w:bookmarkStart w:id="60" w:name="_Toc16305"/>
      <w:bookmarkStart w:id="61" w:name="_Toc16552"/>
      <w:bookmarkStart w:id="62" w:name="_Toc520582754"/>
      <w:bookmarkStart w:id="63" w:name="_Toc71804215"/>
      <w:bookmarkStart w:id="64" w:name="_Toc517106862"/>
      <w:bookmarkStart w:id="65" w:name="_Toc421834141"/>
      <w:r>
        <w:rPr>
          <w:rFonts w:hint="eastAsia" w:ascii="仿宋" w:hAnsi="仿宋" w:eastAsia="仿宋" w:cs="仿宋"/>
          <w:sz w:val="30"/>
          <w:szCs w:val="30"/>
          <w:lang w:eastAsia="zh-CN"/>
        </w:rPr>
        <w:t>供应商</w:t>
      </w:r>
      <w:r>
        <w:rPr>
          <w:rFonts w:hint="eastAsia" w:ascii="仿宋" w:hAnsi="仿宋" w:eastAsia="仿宋" w:cs="仿宋"/>
          <w:sz w:val="30"/>
          <w:szCs w:val="30"/>
        </w:rPr>
        <w:t>须知前附表</w:t>
      </w:r>
      <w:bookmarkEnd w:id="60"/>
      <w:bookmarkEnd w:id="61"/>
      <w:bookmarkEnd w:id="62"/>
      <w:bookmarkEnd w:id="63"/>
      <w:bookmarkEnd w:id="64"/>
      <w:bookmarkEnd w:id="65"/>
    </w:p>
    <w:tbl>
      <w:tblPr>
        <w:tblStyle w:val="1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27"/>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名称</w:t>
            </w:r>
          </w:p>
        </w:tc>
        <w:tc>
          <w:tcPr>
            <w:tcW w:w="6253"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1.2.1</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采购人</w:t>
            </w:r>
          </w:p>
        </w:tc>
        <w:tc>
          <w:tcPr>
            <w:tcW w:w="6253" w:type="dxa"/>
            <w:noWrap w:val="0"/>
            <w:vAlign w:val="center"/>
          </w:tcPr>
          <w:p>
            <w:pPr>
              <w:adjustRightInd w:val="0"/>
              <w:snapToGrid w:val="0"/>
              <w:ind w:right="0" w:right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新疆维吾尔自治区野马繁殖研究中心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1.2.2</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采购代理机构</w:t>
            </w:r>
          </w:p>
        </w:tc>
        <w:tc>
          <w:tcPr>
            <w:tcW w:w="6253" w:type="dxa"/>
            <w:noWrap w:val="0"/>
            <w:vAlign w:val="center"/>
          </w:tcPr>
          <w:p>
            <w:pPr>
              <w:adjustRightInd w:val="0"/>
              <w:snapToGrid w:val="0"/>
              <w:ind w:right="0" w:rightChars="0"/>
              <w:jc w:val="left"/>
              <w:rPr>
                <w:rFonts w:hint="eastAsia" w:ascii="仿宋" w:hAnsi="仿宋" w:eastAsia="仿宋" w:cs="仿宋"/>
                <w:sz w:val="24"/>
                <w:szCs w:val="24"/>
              </w:rPr>
            </w:pPr>
            <w:r>
              <w:rPr>
                <w:rFonts w:hint="eastAsia" w:ascii="仿宋" w:hAnsi="仿宋" w:eastAsia="仿宋" w:cs="仿宋"/>
                <w:sz w:val="24"/>
                <w:szCs w:val="24"/>
                <w:lang w:eastAsia="zh-CN"/>
              </w:rPr>
              <w:t>新疆玖一建设项目管理咨询有限公司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1.2.3</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53" w:type="dxa"/>
            <w:noWrap w:val="0"/>
            <w:vAlign w:val="center"/>
          </w:tcPr>
          <w:p>
            <w:pPr>
              <w:adjustRightInd w:val="0"/>
              <w:snapToGrid w:val="0"/>
              <w:ind w:right="0" w:right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2021年中央财政林业改革发展资金—国家重点野生动植物保护补助项目（野马凉棚建设和新建野马钢围栏）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1.2.4</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内容和分包情况</w:t>
            </w:r>
          </w:p>
        </w:tc>
        <w:tc>
          <w:tcPr>
            <w:tcW w:w="6253" w:type="dxa"/>
            <w:noWrap w:val="0"/>
            <w:vAlign w:val="center"/>
          </w:tcPr>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1.项目地点：吉木萨尔。</w:t>
            </w:r>
          </w:p>
          <w:p>
            <w:pPr>
              <w:pStyle w:val="6"/>
              <w:tabs>
                <w:tab w:val="left" w:pos="2388"/>
                <w:tab w:val="left" w:pos="2832"/>
                <w:tab w:val="left" w:pos="3472"/>
                <w:tab w:val="left" w:pos="6667"/>
                <w:tab w:val="left" w:pos="7270"/>
              </w:tabs>
              <w:adjustRightInd w:val="0"/>
              <w:snapToGrid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2.项目建设规模及建设内容：</w:t>
            </w:r>
            <w:r>
              <w:rPr>
                <w:rFonts w:hint="eastAsia" w:ascii="仿宋" w:hAnsi="仿宋" w:eastAsia="仿宋" w:cs="仿宋"/>
                <w:sz w:val="24"/>
                <w:szCs w:val="24"/>
              </w:rPr>
              <w:t>野马凉棚建设 10 座</w:t>
            </w:r>
            <w:r>
              <w:rPr>
                <w:rFonts w:hint="eastAsia" w:ascii="仿宋" w:hAnsi="仿宋" w:eastAsia="仿宋" w:cs="仿宋"/>
                <w:sz w:val="24"/>
                <w:szCs w:val="24"/>
                <w:lang w:eastAsia="zh-CN"/>
              </w:rPr>
              <w:t>。</w:t>
            </w:r>
            <w:r>
              <w:rPr>
                <w:rFonts w:hint="eastAsia" w:ascii="仿宋" w:hAnsi="仿宋" w:eastAsia="仿宋" w:cs="仿宋"/>
                <w:sz w:val="24"/>
                <w:szCs w:val="24"/>
              </w:rPr>
              <w:t>详见施工图纸及工程量清单。</w:t>
            </w:r>
          </w:p>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highlight w:val="none"/>
                <w:lang w:val="en-US" w:eastAsia="zh-CN"/>
              </w:rPr>
              <w:t>采购范围：施工图纸和</w:t>
            </w:r>
            <w:r>
              <w:rPr>
                <w:rFonts w:hint="eastAsia" w:ascii="仿宋" w:hAnsi="仿宋" w:eastAsia="仿宋" w:cs="仿宋"/>
                <w:sz w:val="24"/>
                <w:szCs w:val="24"/>
                <w:highlight w:val="none"/>
              </w:rPr>
              <w:t>工程量</w:t>
            </w:r>
            <w:r>
              <w:rPr>
                <w:rFonts w:hint="eastAsia" w:ascii="仿宋" w:hAnsi="仿宋" w:eastAsia="仿宋" w:cs="仿宋"/>
                <w:sz w:val="24"/>
                <w:szCs w:val="24"/>
                <w:highlight w:val="none"/>
                <w:lang w:val="en-US" w:eastAsia="zh-CN"/>
              </w:rPr>
              <w:t>清单范围内的全部工作内容（包括竞争性磋商文件、设计变更、答疑及竞争性磋商文件补充等内容）。</w:t>
            </w:r>
          </w:p>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highlight w:val="none"/>
                <w:lang w:val="en-US" w:eastAsia="zh-CN"/>
              </w:rPr>
              <w:t>工期：53日历天（自招标人书面通知进场之日起）。</w:t>
            </w:r>
          </w:p>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5.质量要求：合格。</w:t>
            </w:r>
          </w:p>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6.最高限价（或采购预算）：141.329929</w:t>
            </w:r>
            <w:r>
              <w:rPr>
                <w:rFonts w:hint="eastAsia" w:ascii="仿宋" w:hAnsi="仿宋" w:eastAsia="仿宋" w:cs="仿宋"/>
                <w:sz w:val="24"/>
                <w:szCs w:val="24"/>
                <w:highlight w:val="none"/>
                <w:lang w:val="en-US" w:eastAsia="zh-CN"/>
              </w:rPr>
              <w:t>万元。</w:t>
            </w:r>
          </w:p>
          <w:p>
            <w:pPr>
              <w:pStyle w:val="6"/>
              <w:tabs>
                <w:tab w:val="left" w:pos="2388"/>
                <w:tab w:val="left" w:pos="2832"/>
                <w:tab w:val="left" w:pos="3472"/>
                <w:tab w:val="left" w:pos="6667"/>
                <w:tab w:val="left" w:pos="7270"/>
              </w:tabs>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7.资金来源及落实情况：</w:t>
            </w:r>
            <w:bookmarkStart w:id="400" w:name="_GoBack"/>
            <w:bookmarkEnd w:id="400"/>
            <w:r>
              <w:rPr>
                <w:rFonts w:hint="eastAsia" w:ascii="仿宋" w:hAnsi="仿宋" w:eastAsia="仿宋" w:cs="仿宋"/>
                <w:sz w:val="24"/>
                <w:szCs w:val="24"/>
                <w:u w:val="single"/>
                <w:lang w:val="en-US" w:eastAsia="zh-CN"/>
              </w:rPr>
              <w:t>财政资金，已落实</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1.3.1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潜在</w:t>
            </w:r>
            <w:r>
              <w:rPr>
                <w:rFonts w:hint="eastAsia" w:ascii="仿宋" w:hAnsi="仿宋" w:eastAsia="仿宋" w:cs="仿宋"/>
                <w:sz w:val="24"/>
                <w:szCs w:val="24"/>
                <w:lang w:eastAsia="zh-CN"/>
              </w:rPr>
              <w:t>供应商</w:t>
            </w:r>
            <w:r>
              <w:rPr>
                <w:rFonts w:hint="eastAsia" w:ascii="仿宋" w:hAnsi="仿宋" w:eastAsia="仿宋" w:cs="仿宋"/>
                <w:sz w:val="24"/>
                <w:szCs w:val="24"/>
              </w:rPr>
              <w:t>资格条件</w:t>
            </w:r>
          </w:p>
        </w:tc>
        <w:tc>
          <w:tcPr>
            <w:tcW w:w="6253" w:type="dxa"/>
            <w:noWrap w:val="0"/>
            <w:vAlign w:val="center"/>
          </w:tcPr>
          <w:p>
            <w:pPr>
              <w:adjustRightInd w:val="0"/>
              <w:snapToGrid w:val="0"/>
              <w:ind w:left="1067" w:leftChars="0" w:right="0" w:rightChars="0" w:hanging="1067" w:hangingChars="443"/>
              <w:rPr>
                <w:rFonts w:hint="eastAsia" w:ascii="仿宋" w:hAnsi="仿宋" w:eastAsia="仿宋" w:cs="仿宋"/>
                <w:b/>
                <w:sz w:val="24"/>
                <w:szCs w:val="24"/>
              </w:rPr>
            </w:pPr>
            <w:r>
              <w:rPr>
                <w:rFonts w:hint="eastAsia" w:ascii="仿宋" w:hAnsi="仿宋" w:eastAsia="仿宋" w:cs="仿宋"/>
                <w:b/>
                <w:sz w:val="24"/>
                <w:szCs w:val="24"/>
              </w:rPr>
              <w:t>资质条件：（1）符合《中华人民共和国政府采购法》第二十二条的规定；</w:t>
            </w:r>
          </w:p>
          <w:p>
            <w:pPr>
              <w:adjustRightInd w:val="0"/>
              <w:snapToGrid w:val="0"/>
              <w:ind w:left="1070" w:leftChars="504" w:right="0" w:rightChars="0" w:hanging="12" w:hangingChars="5"/>
              <w:rPr>
                <w:rFonts w:hint="eastAsia" w:ascii="仿宋" w:hAnsi="仿宋" w:eastAsia="仿宋" w:cs="仿宋"/>
                <w:b/>
                <w:sz w:val="24"/>
                <w:szCs w:val="24"/>
              </w:rPr>
            </w:pPr>
            <w:r>
              <w:rPr>
                <w:rFonts w:hint="eastAsia" w:ascii="仿宋" w:hAnsi="仿宋" w:eastAsia="仿宋" w:cs="仿宋"/>
                <w:b/>
                <w:sz w:val="24"/>
                <w:szCs w:val="24"/>
              </w:rPr>
              <w:t>（2）供应商必须是中华人民共和国境内注册的，具有独立法人资格；</w:t>
            </w:r>
          </w:p>
          <w:p>
            <w:pPr>
              <w:adjustRightInd w:val="0"/>
              <w:snapToGrid w:val="0"/>
              <w:ind w:left="1070" w:leftChars="504" w:right="0" w:rightChars="0" w:hanging="12" w:hangingChars="5"/>
              <w:rPr>
                <w:rFonts w:hint="eastAsia" w:ascii="仿宋" w:hAnsi="仿宋" w:eastAsia="仿宋" w:cs="仿宋"/>
                <w:b/>
                <w:sz w:val="24"/>
                <w:szCs w:val="24"/>
                <w:highlight w:val="none"/>
              </w:rPr>
            </w:pPr>
            <w:r>
              <w:rPr>
                <w:rFonts w:hint="eastAsia" w:ascii="仿宋" w:hAnsi="仿宋" w:eastAsia="仿宋" w:cs="仿宋"/>
                <w:b/>
                <w:sz w:val="24"/>
                <w:szCs w:val="24"/>
                <w:highlight w:val="none"/>
              </w:rPr>
              <w:t>（3）供应商须</w:t>
            </w:r>
            <w:r>
              <w:rPr>
                <w:rFonts w:hint="eastAsia" w:ascii="仿宋" w:hAnsi="仿宋" w:eastAsia="仿宋" w:cs="仿宋"/>
                <w:b/>
                <w:sz w:val="24"/>
                <w:szCs w:val="24"/>
                <w:highlight w:val="none"/>
                <w:lang w:eastAsia="zh-CN"/>
              </w:rPr>
              <w:t>具备建筑工程施工总承包或市政公用工程施工总承包叁级（含叁级）及以上资质，同时具备钢结构工程专业承包叁级（含叁级）及以上资质，具有有效的安全生产许可证，并在人员、设备、资金等方面具有承担本工程施工的能力</w:t>
            </w:r>
            <w:r>
              <w:rPr>
                <w:rFonts w:hint="eastAsia" w:ascii="仿宋" w:hAnsi="仿宋" w:eastAsia="仿宋" w:cs="仿宋"/>
                <w:b/>
                <w:sz w:val="24"/>
                <w:szCs w:val="24"/>
                <w:highlight w:val="none"/>
              </w:rPr>
              <w:t>；</w:t>
            </w:r>
          </w:p>
          <w:p>
            <w:pPr>
              <w:adjustRightInd w:val="0"/>
              <w:snapToGrid w:val="0"/>
              <w:ind w:left="1070" w:leftChars="504" w:right="0" w:rightChars="0" w:hanging="12" w:hangingChars="5"/>
              <w:rPr>
                <w:rFonts w:hint="eastAsia" w:ascii="仿宋" w:hAnsi="仿宋" w:eastAsia="仿宋" w:cs="仿宋"/>
                <w:b/>
                <w:sz w:val="24"/>
                <w:szCs w:val="24"/>
                <w:highlight w:val="none"/>
              </w:rPr>
            </w:pPr>
            <w:r>
              <w:rPr>
                <w:rFonts w:hint="eastAsia" w:ascii="仿宋" w:hAnsi="仿宋" w:eastAsia="仿宋" w:cs="仿宋"/>
                <w:b/>
                <w:sz w:val="24"/>
                <w:szCs w:val="24"/>
                <w:highlight w:val="none"/>
              </w:rPr>
              <w:t>（4）项目负责人须具备房屋建筑工程专业或市政公用工程贰（含贰级）以上注册建造师执业资格，具备有效的安全生产考核合格证书</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并且无在建项目</w:t>
            </w:r>
            <w:r>
              <w:rPr>
                <w:rFonts w:hint="eastAsia" w:ascii="仿宋" w:hAnsi="仿宋" w:eastAsia="仿宋" w:cs="仿宋"/>
                <w:b/>
                <w:sz w:val="24"/>
                <w:szCs w:val="24"/>
                <w:highlight w:val="none"/>
              </w:rPr>
              <w:t>；</w:t>
            </w:r>
          </w:p>
          <w:p>
            <w:pPr>
              <w:adjustRightInd w:val="0"/>
              <w:snapToGrid w:val="0"/>
              <w:ind w:left="1070" w:leftChars="504" w:right="0" w:rightChars="0" w:hanging="12" w:hangingChars="5"/>
              <w:rPr>
                <w:rFonts w:hint="eastAsia" w:ascii="仿宋" w:hAnsi="仿宋" w:eastAsia="仿宋" w:cs="仿宋"/>
                <w:b/>
                <w:sz w:val="24"/>
                <w:szCs w:val="24"/>
              </w:rPr>
            </w:pPr>
            <w:r>
              <w:rPr>
                <w:rFonts w:hint="eastAsia" w:ascii="仿宋" w:hAnsi="仿宋" w:eastAsia="仿宋" w:cs="仿宋"/>
                <w:b/>
                <w:sz w:val="24"/>
                <w:szCs w:val="24"/>
              </w:rPr>
              <w:t>（5）没有处于被责令停业，投标资格被取消，财产被接管，冻结，破产状态；财务状况良好并提供近两年中介机构审计的财务报表；</w:t>
            </w:r>
          </w:p>
          <w:p>
            <w:pPr>
              <w:adjustRightInd w:val="0"/>
              <w:snapToGrid w:val="0"/>
              <w:ind w:left="1070" w:leftChars="504" w:right="0" w:rightChars="0" w:hanging="12" w:hangingChars="5"/>
              <w:rPr>
                <w:rFonts w:hint="eastAsia" w:ascii="仿宋" w:hAnsi="仿宋" w:eastAsia="仿宋" w:cs="仿宋"/>
                <w:b/>
                <w:sz w:val="24"/>
                <w:szCs w:val="24"/>
              </w:rPr>
            </w:pPr>
            <w:r>
              <w:rPr>
                <w:rFonts w:hint="eastAsia" w:ascii="仿宋" w:hAnsi="仿宋" w:eastAsia="仿宋" w:cs="仿宋"/>
                <w:b/>
                <w:sz w:val="24"/>
                <w:szCs w:val="24"/>
              </w:rPr>
              <w:t>（6）在近三年内没有骗取中标和严重违约及工程质量问题；</w:t>
            </w:r>
          </w:p>
          <w:p>
            <w:pPr>
              <w:adjustRightInd w:val="0"/>
              <w:snapToGrid w:val="0"/>
              <w:ind w:left="1048" w:right="0" w:rightChars="0" w:hanging="1197" w:hangingChars="497"/>
              <w:rPr>
                <w:rFonts w:hint="eastAsia" w:ascii="仿宋" w:hAnsi="仿宋" w:eastAsia="仿宋" w:cs="仿宋"/>
                <w:b/>
                <w:sz w:val="24"/>
                <w:szCs w:val="24"/>
              </w:rPr>
            </w:pPr>
            <w:r>
              <w:rPr>
                <w:rFonts w:hint="eastAsia" w:ascii="仿宋" w:hAnsi="仿宋" w:eastAsia="仿宋" w:cs="仿宋"/>
                <w:b/>
                <w:sz w:val="24"/>
                <w:szCs w:val="24"/>
              </w:rPr>
              <w:t>信誉要求：无不良记录（1.参加本次</w:t>
            </w:r>
            <w:r>
              <w:rPr>
                <w:rFonts w:hint="eastAsia" w:ascii="仿宋" w:hAnsi="仿宋" w:eastAsia="仿宋" w:cs="仿宋"/>
                <w:b/>
                <w:sz w:val="24"/>
                <w:szCs w:val="24"/>
                <w:lang w:val="en-US" w:eastAsia="zh-CN"/>
              </w:rPr>
              <w:t>磋商</w:t>
            </w:r>
            <w:r>
              <w:rPr>
                <w:rFonts w:hint="eastAsia" w:ascii="仿宋" w:hAnsi="仿宋" w:eastAsia="仿宋" w:cs="仿宋"/>
                <w:b/>
                <w:sz w:val="24"/>
                <w:szCs w:val="24"/>
              </w:rPr>
              <w:t>活动前近年内，在经营活动中没有重大违法记录的书面声明原件，加盖</w:t>
            </w:r>
            <w:r>
              <w:rPr>
                <w:rFonts w:hint="eastAsia" w:ascii="仿宋" w:hAnsi="仿宋" w:eastAsia="仿宋" w:cs="仿宋"/>
                <w:b/>
                <w:sz w:val="24"/>
                <w:szCs w:val="24"/>
                <w:lang w:eastAsia="zh-CN"/>
              </w:rPr>
              <w:t>供应商</w:t>
            </w:r>
            <w:r>
              <w:rPr>
                <w:rFonts w:hint="eastAsia" w:ascii="仿宋" w:hAnsi="仿宋" w:eastAsia="仿宋" w:cs="仿宋"/>
                <w:b/>
                <w:sz w:val="24"/>
                <w:szCs w:val="24"/>
              </w:rPr>
              <w:t>公章；2.若</w:t>
            </w:r>
            <w:r>
              <w:rPr>
                <w:rFonts w:hint="eastAsia" w:ascii="仿宋" w:hAnsi="仿宋" w:eastAsia="仿宋" w:cs="仿宋"/>
                <w:b/>
                <w:sz w:val="24"/>
                <w:szCs w:val="24"/>
                <w:lang w:eastAsia="zh-CN"/>
              </w:rPr>
              <w:t>供应商</w:t>
            </w:r>
            <w:r>
              <w:rPr>
                <w:rFonts w:hint="eastAsia" w:ascii="仿宋" w:hAnsi="仿宋" w:eastAsia="仿宋" w:cs="仿宋"/>
                <w:b/>
                <w:sz w:val="24"/>
                <w:szCs w:val="24"/>
              </w:rPr>
              <w:t>存在被列入失信被执行人、重大税收违法案件当事人名单、政府采购严重违法失信行为记录名单，则不允许参加本项目</w:t>
            </w:r>
            <w:r>
              <w:rPr>
                <w:rFonts w:hint="eastAsia" w:ascii="仿宋" w:hAnsi="仿宋" w:eastAsia="仿宋" w:cs="仿宋"/>
                <w:b/>
                <w:sz w:val="24"/>
                <w:szCs w:val="24"/>
                <w:lang w:val="en-US" w:eastAsia="zh-CN"/>
              </w:rPr>
              <w:t>磋商</w:t>
            </w:r>
            <w:r>
              <w:rPr>
                <w:rFonts w:hint="eastAsia" w:ascii="仿宋" w:hAnsi="仿宋" w:eastAsia="仿宋" w:cs="仿宋"/>
                <w:b/>
                <w:sz w:val="24"/>
                <w:szCs w:val="24"/>
              </w:rPr>
              <w:t>活动。</w:t>
            </w:r>
            <w:r>
              <w:rPr>
                <w:rFonts w:hint="eastAsia" w:ascii="仿宋" w:hAnsi="仿宋" w:eastAsia="仿宋" w:cs="仿宋"/>
                <w:b/>
                <w:sz w:val="24"/>
                <w:szCs w:val="24"/>
                <w:lang w:eastAsia="zh-CN"/>
              </w:rPr>
              <w:t>供应商</w:t>
            </w:r>
            <w:r>
              <w:rPr>
                <w:rFonts w:hint="eastAsia" w:ascii="仿宋" w:hAnsi="仿宋" w:eastAsia="仿宋" w:cs="仿宋"/>
                <w:b/>
                <w:sz w:val="24"/>
                <w:szCs w:val="24"/>
              </w:rPr>
              <w:t>必须提供“信用中国”网站（www.creditchina.gov.cn）、中国政府采购网（www.ccgp.gov.cn）的信用查询记录（查询时间为本公告发布之日起至报名截止之日止）并加盖单位公章）。</w:t>
            </w:r>
          </w:p>
          <w:p>
            <w:pPr>
              <w:adjustRightInd w:val="0"/>
              <w:snapToGrid w:val="0"/>
              <w:ind w:left="1048" w:right="0" w:rightChars="0" w:hanging="1197" w:hangingChars="497"/>
              <w:rPr>
                <w:rFonts w:hint="eastAsia" w:ascii="仿宋" w:hAnsi="仿宋" w:eastAsia="仿宋" w:cs="仿宋"/>
                <w:b/>
                <w:sz w:val="24"/>
                <w:szCs w:val="24"/>
              </w:rPr>
            </w:pPr>
            <w:r>
              <w:rPr>
                <w:rFonts w:hint="eastAsia" w:ascii="仿宋" w:hAnsi="仿宋" w:eastAsia="仿宋" w:cs="仿宋"/>
                <w:b/>
                <w:sz w:val="24"/>
                <w:szCs w:val="24"/>
              </w:rPr>
              <w:t>税收和社保缴纳情况：具有依法缴纳税收和社会保障资金的良好记录：提供资格预审公告发布日期前连续三个月的依法缴纳税收和社会保障资金的缴纳凭证；</w:t>
            </w:r>
          </w:p>
          <w:p>
            <w:pPr>
              <w:adjustRightInd w:val="0"/>
              <w:snapToGrid w:val="0"/>
              <w:ind w:left="1048" w:right="0" w:rightChars="0" w:hanging="1197" w:hangingChars="497"/>
              <w:rPr>
                <w:rFonts w:hint="eastAsia" w:ascii="仿宋" w:hAnsi="仿宋" w:eastAsia="仿宋" w:cs="仿宋"/>
                <w:b/>
                <w:sz w:val="24"/>
                <w:szCs w:val="24"/>
              </w:rPr>
            </w:pPr>
            <w:r>
              <w:rPr>
                <w:rFonts w:hint="eastAsia" w:ascii="仿宋" w:hAnsi="仿宋" w:eastAsia="仿宋" w:cs="仿宋"/>
                <w:b/>
                <w:sz w:val="24"/>
                <w:szCs w:val="24"/>
              </w:rPr>
              <w:t>财务要求：具有有良好的财务状况及相应的偿债能力和健全的财务会计制度：提供</w:t>
            </w:r>
            <w:r>
              <w:rPr>
                <w:rFonts w:hint="eastAsia" w:ascii="仿宋" w:hAnsi="仿宋" w:eastAsia="仿宋" w:cs="仿宋"/>
                <w:b/>
                <w:sz w:val="24"/>
                <w:szCs w:val="24"/>
                <w:lang w:val="en-US" w:eastAsia="zh-CN"/>
              </w:rPr>
              <w:t>近3年（2019-2021年）</w:t>
            </w:r>
            <w:r>
              <w:rPr>
                <w:rFonts w:hint="eastAsia" w:ascii="仿宋" w:hAnsi="仿宋" w:eastAsia="仿宋" w:cs="仿宋"/>
                <w:b/>
                <w:sz w:val="24"/>
                <w:szCs w:val="24"/>
              </w:rPr>
              <w:t>财务审计报告材料（成立时间不足一年的企业可提供公司财务报表）；</w:t>
            </w:r>
          </w:p>
          <w:p>
            <w:pPr>
              <w:adjustRightInd w:val="0"/>
              <w:snapToGrid w:val="0"/>
              <w:ind w:left="1048" w:right="0" w:rightChars="0" w:hanging="1197" w:hangingChars="497"/>
              <w:rPr>
                <w:rFonts w:hint="eastAsia" w:ascii="仿宋" w:hAnsi="仿宋" w:eastAsia="仿宋" w:cs="仿宋"/>
                <w:b/>
                <w:sz w:val="24"/>
                <w:szCs w:val="24"/>
              </w:rPr>
            </w:pPr>
            <w:r>
              <w:rPr>
                <w:rFonts w:hint="eastAsia" w:ascii="仿宋" w:hAnsi="仿宋" w:eastAsia="仿宋" w:cs="仿宋"/>
                <w:b/>
                <w:sz w:val="24"/>
                <w:szCs w:val="24"/>
              </w:rPr>
              <w:t>其    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Style w:val="8"/>
              <w:adjustRightInd w:val="0"/>
              <w:snapToGrid w:val="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1.3.2</w:t>
            </w:r>
          </w:p>
        </w:tc>
        <w:tc>
          <w:tcPr>
            <w:tcW w:w="1827" w:type="dxa"/>
            <w:noWrap w:val="0"/>
            <w:vAlign w:val="center"/>
          </w:tcPr>
          <w:p>
            <w:pPr>
              <w:pStyle w:val="8"/>
              <w:adjustRightInd w:val="0"/>
              <w:snapToGrid w:val="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是否接受联合体</w:t>
            </w:r>
          </w:p>
        </w:tc>
        <w:tc>
          <w:tcPr>
            <w:tcW w:w="6253" w:type="dxa"/>
            <w:noWrap w:val="0"/>
            <w:vAlign w:val="center"/>
          </w:tcPr>
          <w:p>
            <w:pPr>
              <w:pStyle w:val="8"/>
              <w:adjustRightInd w:val="0"/>
              <w:snapToGrid w:val="0"/>
              <w:rPr>
                <w:rFonts w:hint="eastAsia" w:ascii="仿宋" w:hAnsi="仿宋" w:eastAsia="仿宋" w:cs="仿宋"/>
                <w:kern w:val="2"/>
                <w:sz w:val="24"/>
                <w:szCs w:val="24"/>
                <w:lang w:val="en-US" w:eastAsia="zh-CN"/>
              </w:rPr>
            </w:pPr>
            <w:r>
              <w:rPr>
                <w:rFonts w:hint="eastAsia" w:ascii="仿宋" w:hAnsi="仿宋" w:eastAsia="仿宋" w:cs="仿宋"/>
                <w:kern w:val="2"/>
                <w:sz w:val="24"/>
                <w:szCs w:val="24"/>
                <w:highlight w:val="none"/>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1.9.1</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rPr>
              <w:t>现场</w:t>
            </w:r>
            <w:r>
              <w:rPr>
                <w:rFonts w:hint="eastAsia" w:ascii="仿宋" w:hAnsi="仿宋" w:eastAsia="仿宋" w:cs="仿宋"/>
                <w:sz w:val="24"/>
                <w:szCs w:val="24"/>
                <w:lang w:val="en-US" w:eastAsia="zh-CN"/>
              </w:rPr>
              <w:t>踏勘</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不组织，由</w:t>
            </w:r>
            <w:r>
              <w:rPr>
                <w:rFonts w:hint="eastAsia" w:ascii="仿宋" w:hAnsi="仿宋" w:eastAsia="仿宋" w:cs="仿宋"/>
                <w:sz w:val="24"/>
                <w:szCs w:val="24"/>
                <w:lang w:eastAsia="zh-CN"/>
              </w:rPr>
              <w:t>供应商</w:t>
            </w:r>
            <w:r>
              <w:rPr>
                <w:rFonts w:hint="eastAsia" w:ascii="仿宋" w:hAnsi="仿宋" w:eastAsia="仿宋" w:cs="仿宋"/>
                <w:sz w:val="24"/>
                <w:szCs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1.10.1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招标前答疑会</w:t>
            </w:r>
          </w:p>
        </w:tc>
        <w:tc>
          <w:tcPr>
            <w:tcW w:w="6253" w:type="dxa"/>
            <w:noWrap w:val="0"/>
            <w:vAlign w:val="center"/>
          </w:tcPr>
          <w:p>
            <w:pPr>
              <w:adjustRightInd w:val="0"/>
              <w:snapToGrid w:val="0"/>
              <w:ind w:right="0" w:rightChars="0"/>
              <w:rPr>
                <w:rFonts w:hint="eastAsia" w:ascii="仿宋" w:hAnsi="仿宋" w:eastAsia="仿宋" w:cs="仿宋"/>
                <w:sz w:val="24"/>
                <w:szCs w:val="24"/>
                <w:u w:val="single"/>
              </w:rPr>
            </w:pPr>
            <w:r>
              <w:rPr>
                <w:rFonts w:hint="eastAsia" w:ascii="仿宋" w:hAnsi="仿宋" w:eastAsia="仿宋" w:cs="仿宋"/>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1.10.2</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书面提出问题的截止时间</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1.10.3</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书面澄清问题的时间</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Style w:val="8"/>
              <w:adjustRightInd w:val="0"/>
              <w:snapToGrid w:val="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1.11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偏离</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只允许正偏离（即</w:t>
            </w:r>
            <w:r>
              <w:rPr>
                <w:rFonts w:hint="eastAsia" w:ascii="仿宋" w:hAnsi="仿宋" w:eastAsia="仿宋" w:cs="仿宋"/>
                <w:sz w:val="24"/>
                <w:szCs w:val="24"/>
                <w:lang w:eastAsia="zh-CN"/>
              </w:rPr>
              <w:t>响应文件</w:t>
            </w:r>
            <w:r>
              <w:rPr>
                <w:rFonts w:hint="eastAsia" w:ascii="仿宋" w:hAnsi="仿宋" w:eastAsia="仿宋" w:cs="仿宋"/>
                <w:sz w:val="24"/>
                <w:szCs w:val="24"/>
              </w:rPr>
              <w:t>中的相关商务和技术条件优于</w:t>
            </w:r>
            <w:r>
              <w:rPr>
                <w:rFonts w:hint="eastAsia" w:ascii="仿宋" w:hAnsi="仿宋" w:eastAsia="仿宋" w:cs="仿宋"/>
                <w:sz w:val="24"/>
                <w:szCs w:val="24"/>
                <w:lang w:eastAsia="zh-CN"/>
              </w:rPr>
              <w:t>采购文件</w:t>
            </w:r>
            <w:r>
              <w:rPr>
                <w:rFonts w:hint="eastAsia" w:ascii="仿宋" w:hAnsi="仿宋" w:eastAsia="仿宋" w:cs="仿宋"/>
                <w:sz w:val="24"/>
                <w:szCs w:val="24"/>
              </w:rPr>
              <w:t>中的</w:t>
            </w:r>
            <w:r>
              <w:rPr>
                <w:rFonts w:hint="eastAsia" w:ascii="仿宋" w:hAnsi="仿宋" w:eastAsia="仿宋" w:cs="仿宋"/>
                <w:sz w:val="24"/>
                <w:szCs w:val="24"/>
                <w:lang w:eastAsia="zh-CN"/>
              </w:rPr>
              <w:t>采购人</w:t>
            </w:r>
            <w:r>
              <w:rPr>
                <w:rFonts w:hint="eastAsia" w:ascii="仿宋" w:hAnsi="仿宋" w:eastAsia="仿宋" w:cs="仿宋"/>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2.3.1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要求澄清</w:t>
            </w:r>
            <w:r>
              <w:rPr>
                <w:rFonts w:hint="eastAsia" w:ascii="仿宋" w:hAnsi="仿宋" w:eastAsia="仿宋" w:cs="仿宋"/>
                <w:sz w:val="24"/>
                <w:szCs w:val="24"/>
                <w:lang w:eastAsia="zh-CN"/>
              </w:rPr>
              <w:t>采购文件</w:t>
            </w:r>
            <w:r>
              <w:rPr>
                <w:rFonts w:hint="eastAsia" w:ascii="仿宋" w:hAnsi="仿宋" w:eastAsia="仿宋" w:cs="仿宋"/>
                <w:sz w:val="24"/>
                <w:szCs w:val="24"/>
              </w:rPr>
              <w:t>的截止时间和方式</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1.截止时间：响应文件递交截止时间5日前。</w:t>
            </w:r>
          </w:p>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2.澄清方式：书面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2.3.3</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确认收到</w:t>
            </w:r>
            <w:r>
              <w:rPr>
                <w:rFonts w:hint="eastAsia" w:ascii="仿宋" w:hAnsi="仿宋" w:eastAsia="仿宋" w:cs="仿宋"/>
                <w:sz w:val="24"/>
                <w:szCs w:val="24"/>
                <w:lang w:eastAsia="zh-CN"/>
              </w:rPr>
              <w:t>采购文件</w:t>
            </w:r>
            <w:r>
              <w:rPr>
                <w:rFonts w:hint="eastAsia" w:ascii="仿宋" w:hAnsi="仿宋" w:eastAsia="仿宋" w:cs="仿宋"/>
                <w:sz w:val="24"/>
                <w:szCs w:val="24"/>
              </w:rPr>
              <w:t>澄清的时间</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发出澄清后</w:t>
            </w:r>
            <w:r>
              <w:rPr>
                <w:rFonts w:hint="eastAsia" w:ascii="仿宋" w:hAnsi="仿宋" w:eastAsia="仿宋" w:cs="仿宋"/>
                <w:sz w:val="24"/>
                <w:szCs w:val="24"/>
                <w:u w:val="single"/>
              </w:rPr>
              <w:t xml:space="preserve"> 2 </w:t>
            </w:r>
            <w:r>
              <w:rPr>
                <w:rFonts w:hint="eastAsia" w:ascii="仿宋" w:hAnsi="仿宋" w:eastAsia="仿宋" w:cs="仿宋"/>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2.4.2</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确认收到</w:t>
            </w:r>
            <w:r>
              <w:rPr>
                <w:rFonts w:hint="eastAsia" w:ascii="仿宋" w:hAnsi="仿宋" w:eastAsia="仿宋" w:cs="仿宋"/>
                <w:sz w:val="24"/>
                <w:szCs w:val="24"/>
                <w:lang w:eastAsia="zh-CN"/>
              </w:rPr>
              <w:t>采购文件</w:t>
            </w:r>
            <w:r>
              <w:rPr>
                <w:rFonts w:hint="eastAsia" w:ascii="仿宋" w:hAnsi="仿宋" w:eastAsia="仿宋" w:cs="仿宋"/>
                <w:sz w:val="24"/>
                <w:szCs w:val="24"/>
              </w:rPr>
              <w:t>修改的时间</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发出修改后</w:t>
            </w:r>
            <w:r>
              <w:rPr>
                <w:rFonts w:hint="eastAsia" w:ascii="仿宋" w:hAnsi="仿宋" w:eastAsia="仿宋" w:cs="仿宋"/>
                <w:sz w:val="24"/>
                <w:szCs w:val="24"/>
                <w:u w:val="single"/>
              </w:rPr>
              <w:t xml:space="preserve"> 2 </w:t>
            </w:r>
            <w:r>
              <w:rPr>
                <w:rFonts w:hint="eastAsia" w:ascii="仿宋" w:hAnsi="仿宋" w:eastAsia="仿宋" w:cs="仿宋"/>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组成</w:t>
            </w:r>
            <w:r>
              <w:rPr>
                <w:rFonts w:hint="eastAsia" w:ascii="仿宋" w:hAnsi="仿宋" w:eastAsia="仿宋" w:cs="仿宋"/>
                <w:sz w:val="24"/>
                <w:szCs w:val="24"/>
                <w:lang w:eastAsia="zh-CN"/>
              </w:rPr>
              <w:t>响应文件</w:t>
            </w:r>
            <w:r>
              <w:rPr>
                <w:rFonts w:hint="eastAsia" w:ascii="仿宋" w:hAnsi="仿宋" w:eastAsia="仿宋" w:cs="仿宋"/>
                <w:sz w:val="24"/>
                <w:szCs w:val="24"/>
              </w:rPr>
              <w:t>的其他材料</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3.3.1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有效期</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自提交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截止之日起</w:t>
            </w:r>
            <w:r>
              <w:rPr>
                <w:rFonts w:hint="eastAsia" w:ascii="仿宋" w:hAnsi="仿宋" w:eastAsia="仿宋" w:cs="仿宋"/>
                <w:sz w:val="24"/>
                <w:szCs w:val="24"/>
                <w:u w:val="single"/>
              </w:rPr>
              <w:t xml:space="preserve"> 90</w:t>
            </w:r>
            <w:r>
              <w:rPr>
                <w:rFonts w:hint="eastAsia" w:ascii="仿宋" w:hAnsi="仿宋" w:eastAsia="仿宋" w:cs="仿宋"/>
                <w:sz w:val="24"/>
                <w:szCs w:val="24"/>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3.4.1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保证金</w:t>
            </w:r>
          </w:p>
        </w:tc>
        <w:tc>
          <w:tcPr>
            <w:tcW w:w="6253" w:type="dxa"/>
            <w:noWrap w:val="0"/>
            <w:vAlign w:val="center"/>
          </w:tcPr>
          <w:p>
            <w:pPr>
              <w:adjustRightInd w:val="0"/>
              <w:snapToGrid w:val="0"/>
              <w:ind w:right="0" w:rightChars="0"/>
              <w:rPr>
                <w:rFonts w:hint="eastAsia"/>
              </w:rPr>
            </w:pPr>
            <w:r>
              <w:rPr>
                <w:rFonts w:hint="eastAsia"/>
              </w:rPr>
              <w:t>1、保证金：人民币</w:t>
            </w:r>
            <w:r>
              <w:rPr>
                <w:rFonts w:hint="eastAsia"/>
                <w:lang w:val="en-US" w:eastAsia="zh-CN"/>
              </w:rPr>
              <w:t>贰万元整</w:t>
            </w:r>
            <w:r>
              <w:rPr>
                <w:rFonts w:hint="eastAsia"/>
              </w:rPr>
              <w:t>（¥</w:t>
            </w:r>
            <w:r>
              <w:rPr>
                <w:rFonts w:hint="eastAsia"/>
                <w:lang w:val="en-US" w:eastAsia="zh-CN"/>
              </w:rPr>
              <w:t>20000.00</w:t>
            </w:r>
            <w:r>
              <w:rPr>
                <w:rFonts w:hint="eastAsia"/>
              </w:rPr>
              <w:t>元），采用电汇或转账的方式从</w:t>
            </w:r>
            <w:r>
              <w:rPr>
                <w:rFonts w:hint="eastAsia"/>
                <w:lang w:eastAsia="zh-CN"/>
              </w:rPr>
              <w:t>供应商</w:t>
            </w:r>
            <w:r>
              <w:rPr>
                <w:rFonts w:hint="eastAsia"/>
              </w:rPr>
              <w:t>基本户中提交。</w:t>
            </w:r>
          </w:p>
          <w:p>
            <w:pPr>
              <w:adjustRightInd w:val="0"/>
              <w:snapToGrid w:val="0"/>
              <w:ind w:right="0" w:rightChars="0"/>
              <w:rPr>
                <w:rFonts w:hint="eastAsia"/>
              </w:rPr>
            </w:pPr>
            <w:r>
              <w:rPr>
                <w:rFonts w:hint="eastAsia"/>
              </w:rPr>
              <w:t>2、保证金必须在</w:t>
            </w:r>
            <w:r>
              <w:rPr>
                <w:rFonts w:hint="eastAsia"/>
                <w:lang w:val="en-US" w:eastAsia="zh-CN"/>
              </w:rPr>
              <w:t>响应文件递交</w:t>
            </w:r>
            <w:r>
              <w:rPr>
                <w:rFonts w:hint="eastAsia"/>
              </w:rPr>
              <w:t>截止时间（开标时间）前缴纳至</w:t>
            </w:r>
            <w:r>
              <w:rPr>
                <w:rFonts w:hint="eastAsia"/>
                <w:lang w:val="en-US" w:eastAsia="zh-CN"/>
              </w:rPr>
              <w:t>指定的</w:t>
            </w:r>
            <w:r>
              <w:rPr>
                <w:rFonts w:hint="eastAsia"/>
              </w:rPr>
              <w:t>保证金账户。</w:t>
            </w:r>
            <w:r>
              <w:rPr>
                <w:rFonts w:hint="eastAsia"/>
                <w:lang w:eastAsia="zh-CN"/>
              </w:rPr>
              <w:t>供应商</w:t>
            </w:r>
            <w:r>
              <w:rPr>
                <w:rFonts w:hint="eastAsia"/>
              </w:rPr>
              <w:t>需自行评估因异地、跨行、公休日等因素造成的保证金到账延迟风险，并承担相应责任。</w:t>
            </w:r>
          </w:p>
          <w:p>
            <w:pPr>
              <w:adjustRightInd w:val="0"/>
              <w:snapToGrid w:val="0"/>
              <w:ind w:right="0" w:rightChars="0"/>
              <w:rPr>
                <w:rFonts w:hint="eastAsia"/>
              </w:rPr>
            </w:pPr>
            <w:r>
              <w:rPr>
                <w:rFonts w:hint="eastAsia"/>
              </w:rPr>
              <w:t>(3)保证金的提交以保证金账户到账时间为准。</w:t>
            </w:r>
          </w:p>
          <w:p>
            <w:pPr>
              <w:adjustRightInd w:val="0"/>
              <w:snapToGrid w:val="0"/>
              <w:ind w:right="0" w:rightChars="0"/>
              <w:rPr>
                <w:rFonts w:hint="eastAsia"/>
              </w:rPr>
            </w:pPr>
            <w:r>
              <w:rPr>
                <w:rFonts w:hint="eastAsia"/>
              </w:rPr>
              <w:t>3、缴纳（退还）保证金须知：</w:t>
            </w:r>
          </w:p>
          <w:p>
            <w:pPr>
              <w:adjustRightInd w:val="0"/>
              <w:snapToGrid w:val="0"/>
              <w:ind w:right="0" w:rightChars="0"/>
              <w:rPr>
                <w:rFonts w:hint="eastAsia"/>
              </w:rPr>
            </w:pPr>
            <w:r>
              <w:rPr>
                <w:rFonts w:hint="eastAsia"/>
              </w:rPr>
              <w:t>3.1 保证金必须以企业网银转账的形式由</w:t>
            </w:r>
            <w:r>
              <w:rPr>
                <w:rFonts w:hint="eastAsia"/>
                <w:lang w:eastAsia="zh-CN"/>
              </w:rPr>
              <w:t>供应商</w:t>
            </w:r>
            <w:r>
              <w:rPr>
                <w:rFonts w:hint="eastAsia"/>
              </w:rPr>
              <w:t>的基本账户汇出，并汇入</w:t>
            </w:r>
            <w:r>
              <w:rPr>
                <w:rFonts w:hint="eastAsia"/>
                <w:lang w:val="en-US" w:eastAsia="zh-CN"/>
              </w:rPr>
              <w:t>指定的</w:t>
            </w:r>
            <w:r>
              <w:rPr>
                <w:rFonts w:hint="eastAsia"/>
              </w:rPr>
              <w:t>保证金账户。以个人、企业的办事处、分公司、子公司名义或从他人帐户、</w:t>
            </w:r>
            <w:r>
              <w:rPr>
                <w:rFonts w:hint="eastAsia"/>
                <w:lang w:eastAsia="zh-CN"/>
              </w:rPr>
              <w:t>供应商</w:t>
            </w:r>
            <w:r>
              <w:rPr>
                <w:rFonts w:hint="eastAsia"/>
              </w:rPr>
              <w:t>企业的其他账户缴纳的保证金无效。</w:t>
            </w:r>
          </w:p>
          <w:p>
            <w:pPr>
              <w:adjustRightInd w:val="0"/>
              <w:snapToGrid w:val="0"/>
              <w:ind w:right="0" w:rightChars="0"/>
              <w:rPr>
                <w:rFonts w:hint="eastAsia"/>
              </w:rPr>
            </w:pPr>
            <w:r>
              <w:rPr>
                <w:rFonts w:hint="eastAsia"/>
                <w:lang w:eastAsia="zh-CN"/>
              </w:rPr>
              <w:t>供应商</w:t>
            </w:r>
            <w:r>
              <w:rPr>
                <w:rFonts w:hint="eastAsia"/>
              </w:rPr>
              <w:t>应充分考虑资金的在途时间，确保保证金在</w:t>
            </w:r>
            <w:r>
              <w:rPr>
                <w:rFonts w:hint="eastAsia"/>
                <w:lang w:val="en-US" w:eastAsia="zh-CN"/>
              </w:rPr>
              <w:t>采购</w:t>
            </w:r>
            <w:r>
              <w:rPr>
                <w:rFonts w:hint="eastAsia"/>
              </w:rPr>
              <w:t>文件规定的时间前到达帐户，并承担其未能及时到帐的后果。</w:t>
            </w:r>
          </w:p>
          <w:p>
            <w:pPr>
              <w:adjustRightInd w:val="0"/>
              <w:snapToGrid w:val="0"/>
              <w:ind w:right="0" w:rightChars="0"/>
              <w:rPr>
                <w:rFonts w:hint="eastAsia"/>
                <w:lang w:val="en-US" w:eastAsia="zh-CN"/>
              </w:rPr>
            </w:pPr>
            <w:r>
              <w:rPr>
                <w:rFonts w:hint="eastAsia"/>
              </w:rPr>
              <w:t>不缴纳保证金者按无效</w:t>
            </w:r>
            <w:r>
              <w:rPr>
                <w:rFonts w:hint="eastAsia"/>
                <w:lang w:val="en-US" w:eastAsia="zh-CN"/>
              </w:rPr>
              <w:t>响应</w:t>
            </w:r>
            <w:r>
              <w:rPr>
                <w:rFonts w:hint="eastAsia"/>
              </w:rPr>
              <w:t>处理</w:t>
            </w:r>
            <w:r>
              <w:rPr>
                <w:rFonts w:hint="eastAsia"/>
                <w:lang w:val="en-US" w:eastAsia="zh-CN"/>
              </w:rPr>
              <w:t>.</w:t>
            </w:r>
          </w:p>
          <w:p>
            <w:pPr>
              <w:adjustRightInd w:val="0"/>
              <w:snapToGrid w:val="0"/>
              <w:ind w:right="0" w:rightChars="0"/>
              <w:rPr>
                <w:rFonts w:hint="eastAsia"/>
              </w:rPr>
            </w:pPr>
            <w:r>
              <w:rPr>
                <w:rFonts w:hint="eastAsia"/>
              </w:rPr>
              <w:t>保证金汇入以下账户：</w:t>
            </w:r>
          </w:p>
          <w:p>
            <w:pPr>
              <w:adjustRightInd w:val="0"/>
              <w:snapToGrid w:val="0"/>
              <w:ind w:right="0" w:rightChars="0"/>
              <w:rPr>
                <w:rFonts w:hint="eastAsia"/>
              </w:rPr>
            </w:pPr>
            <w:r>
              <w:rPr>
                <w:rFonts w:hint="eastAsia"/>
              </w:rPr>
              <w:t>开户名称：新疆玖一建设项目管理咨询有限公司</w:t>
            </w:r>
            <w:r>
              <w:rPr>
                <w:rFonts w:hint="eastAsia"/>
              </w:rPr>
              <w:br w:type="textWrapping"/>
            </w:r>
            <w:r>
              <w:rPr>
                <w:rFonts w:hint="eastAsia"/>
              </w:rPr>
              <w:t>开户银行：交通银行股份有限公司乌鲁木齐北京路支行</w:t>
            </w:r>
            <w:r>
              <w:rPr>
                <w:rFonts w:hint="eastAsia"/>
              </w:rPr>
              <w:br w:type="textWrapping"/>
            </w:r>
            <w:r>
              <w:rPr>
                <w:rFonts w:hint="eastAsia"/>
              </w:rPr>
              <w:t>开户账号：651100849018150166953</w:t>
            </w:r>
            <w:r>
              <w:rPr>
                <w:rFonts w:hint="eastAsia"/>
              </w:rPr>
              <w:br w:type="textWrapping"/>
            </w:r>
            <w:r>
              <w:rPr>
                <w:rFonts w:hint="eastAsia"/>
              </w:rPr>
              <w:t>行号：</w:t>
            </w:r>
            <w:r>
              <w:rPr>
                <w:rFonts w:hint="eastAsia"/>
                <w:lang w:val="zh-CN"/>
              </w:rPr>
              <w:t>301881000219</w:t>
            </w:r>
          </w:p>
          <w:p>
            <w:pPr>
              <w:adjustRightInd w:val="0"/>
              <w:snapToGrid w:val="0"/>
              <w:ind w:right="0" w:rightChars="0"/>
              <w:rPr>
                <w:rFonts w:hint="eastAsia"/>
              </w:rPr>
            </w:pPr>
            <w:r>
              <w:rPr>
                <w:rFonts w:hint="eastAsia"/>
              </w:rPr>
              <w:t>保证金缴纳时应注明：</w:t>
            </w:r>
            <w:r>
              <w:rPr>
                <w:rFonts w:hint="eastAsia"/>
                <w:lang w:val="en-US" w:eastAsia="zh-CN"/>
              </w:rPr>
              <w:t>XJJY-2022-004投标</w:t>
            </w:r>
            <w:r>
              <w:rPr>
                <w:rFonts w:hint="eastAsia"/>
              </w:rPr>
              <w:t>保证金。</w:t>
            </w:r>
          </w:p>
          <w:p>
            <w:pPr>
              <w:adjustRightInd w:val="0"/>
              <w:snapToGrid w:val="0"/>
              <w:ind w:right="0" w:rightChars="0"/>
              <w:rPr>
                <w:rFonts w:hint="eastAsia"/>
              </w:rPr>
            </w:pPr>
            <w:r>
              <w:rPr>
                <w:rFonts w:hint="eastAsia"/>
              </w:rPr>
              <w:t>3.2 保证金的退还：</w:t>
            </w:r>
          </w:p>
          <w:p>
            <w:pPr>
              <w:adjustRightInd w:val="0"/>
              <w:snapToGrid w:val="0"/>
              <w:ind w:right="0" w:rightChars="0"/>
              <w:rPr>
                <w:rFonts w:hint="eastAsia"/>
              </w:rPr>
            </w:pPr>
            <w:r>
              <w:rPr>
                <w:rFonts w:hint="eastAsia"/>
              </w:rPr>
              <w:t>保证金原途径返还。退还保证金时间为</w:t>
            </w:r>
            <w:r>
              <w:rPr>
                <w:rFonts w:hint="eastAsia"/>
                <w:lang w:val="en-US" w:eastAsia="zh-CN"/>
              </w:rPr>
              <w:t>成交</w:t>
            </w:r>
            <w:r>
              <w:rPr>
                <w:rFonts w:hint="eastAsia"/>
              </w:rPr>
              <w:t>人与</w:t>
            </w:r>
            <w:r>
              <w:rPr>
                <w:rFonts w:hint="eastAsia"/>
                <w:lang w:eastAsia="zh-CN"/>
              </w:rPr>
              <w:t>采购人</w:t>
            </w:r>
            <w:r>
              <w:rPr>
                <w:rFonts w:hint="eastAsia"/>
              </w:rPr>
              <w:t>签订合同后5日内。</w:t>
            </w:r>
          </w:p>
          <w:p>
            <w:pPr>
              <w:adjustRightInd w:val="0"/>
              <w:snapToGrid w:val="0"/>
              <w:ind w:right="0" w:rightChars="0"/>
              <w:rPr>
                <w:rFonts w:hint="default"/>
                <w:lang w:val="en-US"/>
              </w:rPr>
            </w:pPr>
            <w:r>
              <w:rPr>
                <w:rFonts w:hint="eastAsia"/>
                <w:highlight w:val="none"/>
                <w:lang w:val="en-US" w:eastAsia="zh-CN"/>
              </w:rPr>
              <w:t>有关退保证金和开发票事宜请联系财务，电话15909003930。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3.5</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是否允许提交备选投标方案</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 xml:space="preserve"> 不允许</w:t>
            </w:r>
          </w:p>
          <w:p>
            <w:pPr>
              <w:adjustRightInd w:val="0"/>
              <w:snapToGrid w:val="0"/>
              <w:ind w:right="0" w:rightChars="0"/>
              <w:rPr>
                <w:rFonts w:hint="eastAsia" w:ascii="仿宋" w:hAnsi="仿宋" w:eastAsia="仿宋" w:cs="仿宋"/>
                <w:sz w:val="24"/>
                <w:szCs w:val="24"/>
                <w:u w:val="single"/>
              </w:rPr>
            </w:pPr>
            <w:r>
              <w:rPr>
                <w:rFonts w:hint="eastAsia" w:ascii="仿宋" w:hAnsi="仿宋" w:eastAsia="仿宋" w:cs="仿宋"/>
                <w:sz w:val="24"/>
                <w:szCs w:val="24"/>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3.6.4</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签字和盖章要求</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1.所有要求法定代表人和其委托代理人签字或印章的地方都应用不褪色的黑色墨水签字笔由本人亲笔手写签字（包括姓和名）或印章。</w:t>
            </w:r>
            <w:r>
              <w:rPr>
                <w:rFonts w:hint="eastAsia" w:ascii="仿宋" w:hAnsi="仿宋" w:eastAsia="仿宋" w:cs="仿宋"/>
                <w:b/>
                <w:sz w:val="24"/>
                <w:szCs w:val="24"/>
              </w:rPr>
              <w:t>否则，按无效标处理。</w:t>
            </w:r>
          </w:p>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val="en-US" w:eastAsia="zh-CN"/>
              </w:rPr>
              <w:t>响应</w:t>
            </w:r>
            <w:r>
              <w:rPr>
                <w:rFonts w:hint="eastAsia" w:ascii="仿宋" w:hAnsi="仿宋" w:eastAsia="仿宋" w:cs="仿宋"/>
                <w:sz w:val="24"/>
                <w:szCs w:val="24"/>
              </w:rPr>
              <w:t>文件及相关文件的签订、履行、通知等事项书面文件中的“单位公章”、“单位章”和“公章”处均仅指与当事人名称全称相一致的标准单位公章，不得使用其他形式（如带有“专用章”、“合同章”、“财务章”、“业务章”等字样）的印章；</w:t>
            </w:r>
            <w:r>
              <w:rPr>
                <w:rFonts w:hint="eastAsia" w:ascii="仿宋" w:hAnsi="仿宋" w:eastAsia="仿宋" w:cs="仿宋"/>
                <w:b/>
                <w:sz w:val="24"/>
                <w:szCs w:val="24"/>
              </w:rPr>
              <w:t>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3.6.5</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装订要求</w:t>
            </w:r>
          </w:p>
        </w:tc>
        <w:tc>
          <w:tcPr>
            <w:tcW w:w="6253" w:type="dxa"/>
            <w:noWrap w:val="0"/>
            <w:vAlign w:val="center"/>
          </w:tcPr>
          <w:p>
            <w:pPr>
              <w:adjustRightInd w:val="0"/>
              <w:snapToGrid w:val="0"/>
              <w:ind w:right="0" w:rightChars="0"/>
              <w:jc w:val="left"/>
              <w:rPr>
                <w:rFonts w:hint="eastAsia" w:ascii="仿宋" w:hAnsi="仿宋" w:eastAsia="仿宋" w:cs="仿宋"/>
                <w:sz w:val="24"/>
                <w:szCs w:val="24"/>
              </w:rPr>
            </w:pPr>
            <w:r>
              <w:rPr>
                <w:rFonts w:hint="eastAsia" w:ascii="仿宋" w:hAnsi="仿宋" w:eastAsia="仿宋" w:cs="仿宋"/>
                <w:sz w:val="24"/>
                <w:szCs w:val="24"/>
                <w:lang w:val="en-US" w:eastAsia="zh-CN"/>
              </w:rPr>
              <w:t>响应</w:t>
            </w:r>
            <w:r>
              <w:rPr>
                <w:rFonts w:hint="eastAsia" w:ascii="仿宋" w:hAnsi="仿宋" w:eastAsia="仿宋" w:cs="仿宋"/>
                <w:sz w:val="24"/>
                <w:szCs w:val="24"/>
              </w:rPr>
              <w:t>文件正本与副本应分别装订成册（A4纸幅），并编制目录（图纸、图片等非文本形式的内容，可以不标注页码），目录和正文逐页标注连续页码（页码从目录编起，标注于页面底部居中位置）。采用左侧胶装方式装订，装订应牢固、不易拆散和换页，不得采用活页夹装订，否则，</w:t>
            </w:r>
            <w:r>
              <w:rPr>
                <w:rFonts w:hint="eastAsia" w:ascii="仿宋" w:hAnsi="仿宋" w:eastAsia="仿宋" w:cs="仿宋"/>
                <w:sz w:val="24"/>
                <w:szCs w:val="24"/>
                <w:lang w:eastAsia="zh-CN"/>
              </w:rPr>
              <w:t>采购人</w:t>
            </w:r>
            <w:r>
              <w:rPr>
                <w:rFonts w:hint="eastAsia" w:ascii="仿宋" w:hAnsi="仿宋" w:eastAsia="仿宋" w:cs="仿宋"/>
                <w:sz w:val="24"/>
                <w:szCs w:val="24"/>
              </w:rPr>
              <w:t>对由于</w:t>
            </w:r>
            <w:r>
              <w:rPr>
                <w:rFonts w:hint="eastAsia" w:ascii="仿宋" w:hAnsi="仿宋" w:eastAsia="仿宋" w:cs="仿宋"/>
                <w:sz w:val="24"/>
                <w:szCs w:val="24"/>
                <w:lang w:eastAsia="zh-CN"/>
              </w:rPr>
              <w:t>响应文件</w:t>
            </w:r>
            <w:r>
              <w:rPr>
                <w:rFonts w:hint="eastAsia" w:ascii="仿宋" w:hAnsi="仿宋" w:eastAsia="仿宋" w:cs="仿宋"/>
                <w:sz w:val="24"/>
                <w:szCs w:val="24"/>
              </w:rPr>
              <w:t>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3.6.6</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份数等要求</w:t>
            </w:r>
          </w:p>
        </w:tc>
        <w:tc>
          <w:tcPr>
            <w:tcW w:w="6253" w:type="dxa"/>
            <w:noWrap w:val="0"/>
            <w:vAlign w:val="center"/>
          </w:tcPr>
          <w:p>
            <w:pPr>
              <w:adjustRightInd w:val="0"/>
              <w:snapToGrid w:val="0"/>
              <w:ind w:right="0" w:rightChars="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：正本</w:t>
            </w:r>
            <w:r>
              <w:rPr>
                <w:rFonts w:hint="eastAsia" w:ascii="仿宋" w:hAnsi="仿宋" w:eastAsia="仿宋" w:cs="仿宋"/>
                <w:sz w:val="24"/>
                <w:szCs w:val="24"/>
                <w:u w:val="single"/>
              </w:rPr>
              <w:t xml:space="preserve"> 壹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贰</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adjustRightInd w:val="0"/>
              <w:snapToGrid w:val="0"/>
              <w:ind w:right="0" w:rightChars="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电子版：</w:t>
            </w:r>
            <w:r>
              <w:rPr>
                <w:rFonts w:hint="eastAsia" w:ascii="仿宋" w:hAnsi="仿宋" w:eastAsia="仿宋" w:cs="仿宋"/>
                <w:sz w:val="24"/>
                <w:szCs w:val="24"/>
                <w:u w:val="single"/>
              </w:rPr>
              <w:t xml:space="preserve"> 壹 </w:t>
            </w:r>
            <w:r>
              <w:rPr>
                <w:rFonts w:hint="eastAsia" w:ascii="仿宋" w:hAnsi="仿宋" w:eastAsia="仿宋" w:cs="仿宋"/>
                <w:sz w:val="24"/>
                <w:szCs w:val="24"/>
              </w:rPr>
              <w:t>份，内容与纸质</w:t>
            </w:r>
            <w:r>
              <w:rPr>
                <w:rFonts w:hint="eastAsia" w:ascii="仿宋" w:hAnsi="仿宋" w:eastAsia="仿宋" w:cs="仿宋"/>
                <w:sz w:val="24"/>
                <w:szCs w:val="24"/>
                <w:lang w:eastAsia="zh-CN"/>
              </w:rPr>
              <w:t>响应文件</w:t>
            </w:r>
            <w:r>
              <w:rPr>
                <w:rFonts w:hint="eastAsia" w:ascii="仿宋" w:hAnsi="仿宋" w:eastAsia="仿宋" w:cs="仿宋"/>
                <w:sz w:val="24"/>
                <w:szCs w:val="24"/>
              </w:rPr>
              <w:t>正本一致， U盘存储。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4.1.1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的密封</w:t>
            </w:r>
          </w:p>
        </w:tc>
        <w:tc>
          <w:tcPr>
            <w:tcW w:w="6253" w:type="dxa"/>
            <w:noWrap w:val="0"/>
            <w:vAlign w:val="center"/>
          </w:tcPr>
          <w:p>
            <w:pPr>
              <w:pStyle w:val="12"/>
              <w:adjustRightInd w:val="0"/>
              <w:snapToGrid w:val="0"/>
              <w:spacing w:line="240" w:lineRule="auto"/>
              <w:ind w:left="0" w:leftChars="0"/>
              <w:jc w:val="left"/>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的正本和副本及</w:t>
            </w:r>
            <w:r>
              <w:rPr>
                <w:rFonts w:hint="eastAsia" w:ascii="仿宋" w:hAnsi="仿宋" w:eastAsia="仿宋" w:cs="仿宋"/>
                <w:sz w:val="24"/>
                <w:szCs w:val="24"/>
                <w:lang w:eastAsia="zh-CN"/>
              </w:rPr>
              <w:t>响应文件</w:t>
            </w:r>
            <w:r>
              <w:rPr>
                <w:rFonts w:hint="eastAsia" w:ascii="仿宋" w:hAnsi="仿宋" w:eastAsia="仿宋" w:cs="仿宋"/>
                <w:sz w:val="24"/>
                <w:szCs w:val="24"/>
              </w:rPr>
              <w:t>电子版应分开包装，加贴封条。以上文件均须在封套的封口处加盖单位公章，并由法定代表人或其委托代理人签署。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4.1.2</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的标识</w:t>
            </w:r>
          </w:p>
        </w:tc>
        <w:tc>
          <w:tcPr>
            <w:tcW w:w="6253" w:type="dxa"/>
            <w:noWrap w:val="0"/>
            <w:vAlign w:val="center"/>
          </w:tcPr>
          <w:p>
            <w:pPr>
              <w:pStyle w:val="12"/>
              <w:adjustRightInd w:val="0"/>
              <w:snapToGrid w:val="0"/>
              <w:spacing w:line="240" w:lineRule="auto"/>
              <w:ind w:left="0" w:left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的封套上应清楚地标记“</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”，封套还应标明项目编号、项目名称、潜在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地址等；在所有封签处标注“请勿在</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5月30日11</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rPr>
              <w:t>分之前启封”字样（上述时间为提交</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4.2.2</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递交响应文件的</w:t>
            </w:r>
            <w:r>
              <w:rPr>
                <w:rFonts w:hint="eastAsia" w:ascii="仿宋" w:hAnsi="仿宋" w:eastAsia="仿宋" w:cs="仿宋"/>
                <w:sz w:val="24"/>
                <w:szCs w:val="24"/>
              </w:rPr>
              <w:t>时间、地点和要求</w:t>
            </w:r>
          </w:p>
        </w:tc>
        <w:tc>
          <w:tcPr>
            <w:tcW w:w="6253" w:type="dxa"/>
            <w:noWrap w:val="0"/>
            <w:vAlign w:val="center"/>
          </w:tcPr>
          <w:p>
            <w:pPr>
              <w:adjustRightInd w:val="0"/>
              <w:snapToGrid w:val="0"/>
              <w:ind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1.时间：</w:t>
            </w:r>
            <w:r>
              <w:rPr>
                <w:rFonts w:hint="eastAsia" w:ascii="仿宋" w:hAnsi="仿宋" w:eastAsia="仿宋" w:cs="仿宋"/>
                <w:b/>
                <w:bCs/>
                <w:sz w:val="24"/>
                <w:szCs w:val="24"/>
                <w:highlight w:val="none"/>
                <w:u w:val="single"/>
              </w:rPr>
              <w:t xml:space="preserve"> 202</w:t>
            </w:r>
            <w:r>
              <w:rPr>
                <w:rFonts w:hint="eastAsia" w:ascii="仿宋" w:hAnsi="仿宋" w:eastAsia="仿宋" w:cs="仿宋"/>
                <w:b/>
                <w:bCs/>
                <w:sz w:val="24"/>
                <w:szCs w:val="24"/>
                <w:highlight w:val="none"/>
                <w:u w:val="single"/>
                <w:lang w:val="en-US" w:eastAsia="zh-CN"/>
              </w:rPr>
              <w:t>2</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lang w:val="en-US" w:eastAsia="zh-CN"/>
              </w:rPr>
              <w:t>5月30日</w:t>
            </w:r>
            <w:r>
              <w:rPr>
                <w:rFonts w:hint="eastAsia" w:ascii="仿宋" w:hAnsi="仿宋" w:eastAsia="仿宋" w:cs="仿宋"/>
                <w:b/>
                <w:bCs/>
                <w:sz w:val="24"/>
                <w:szCs w:val="24"/>
                <w:highlight w:val="none"/>
                <w:u w:val="single"/>
              </w:rPr>
              <w:t>11</w:t>
            </w:r>
            <w:r>
              <w:rPr>
                <w:rFonts w:hint="eastAsia" w:ascii="仿宋" w:hAnsi="仿宋" w:eastAsia="仿宋" w:cs="仿宋"/>
                <w:b/>
                <w:bCs/>
                <w:sz w:val="24"/>
                <w:szCs w:val="24"/>
                <w:highlight w:val="none"/>
              </w:rPr>
              <w:t>时</w:t>
            </w:r>
            <w:r>
              <w:rPr>
                <w:rFonts w:hint="eastAsia" w:ascii="仿宋" w:hAnsi="仿宋" w:eastAsia="仿宋" w:cs="仿宋"/>
                <w:b/>
                <w:bCs/>
                <w:sz w:val="24"/>
                <w:szCs w:val="24"/>
                <w:highlight w:val="none"/>
                <w:u w:val="single"/>
              </w:rPr>
              <w:t>00</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w:t>
            </w:r>
          </w:p>
          <w:p>
            <w:pPr>
              <w:adjustRightInd w:val="0"/>
              <w:snapToGrid w:val="0"/>
              <w:ind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新疆乌鲁木齐高新区（新市区）北京南路223号康源财富综合楼18层办公3、办公4</w:t>
            </w:r>
            <w:r>
              <w:rPr>
                <w:rFonts w:hint="eastAsia" w:ascii="仿宋" w:hAnsi="仿宋" w:eastAsia="仿宋" w:cs="仿宋"/>
                <w:sz w:val="24"/>
                <w:szCs w:val="24"/>
                <w:highlight w:val="none"/>
              </w:rPr>
              <w:t>；</w:t>
            </w:r>
          </w:p>
          <w:p>
            <w:pPr>
              <w:adjustRightInd w:val="0"/>
              <w:snapToGrid w:val="0"/>
              <w:ind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3.要求：法定代表人参加投标的，</w:t>
            </w:r>
            <w:r>
              <w:rPr>
                <w:rFonts w:hint="eastAsia" w:ascii="仿宋" w:hAnsi="仿宋" w:eastAsia="仿宋" w:cs="仿宋"/>
                <w:b/>
                <w:sz w:val="24"/>
                <w:szCs w:val="24"/>
                <w:highlight w:val="none"/>
              </w:rPr>
              <w:t>应携带</w:t>
            </w:r>
            <w:r>
              <w:rPr>
                <w:rFonts w:hint="eastAsia" w:ascii="仿宋" w:hAnsi="仿宋" w:eastAsia="仿宋" w:cs="仿宋"/>
                <w:sz w:val="24"/>
                <w:szCs w:val="24"/>
                <w:highlight w:val="none"/>
              </w:rPr>
              <w:t>法定代表人身份证明原件和本人身份证原件；委托代理人参加的，</w:t>
            </w:r>
            <w:r>
              <w:rPr>
                <w:rFonts w:hint="eastAsia" w:ascii="仿宋" w:hAnsi="仿宋" w:eastAsia="仿宋" w:cs="仿宋"/>
                <w:b/>
                <w:sz w:val="24"/>
                <w:szCs w:val="24"/>
                <w:highlight w:val="none"/>
              </w:rPr>
              <w:t>应携带</w:t>
            </w:r>
            <w:r>
              <w:rPr>
                <w:rFonts w:hint="eastAsia" w:ascii="仿宋" w:hAnsi="仿宋" w:eastAsia="仿宋" w:cs="仿宋"/>
                <w:sz w:val="24"/>
                <w:szCs w:val="24"/>
                <w:highlight w:val="none"/>
              </w:rPr>
              <w:t>法定代表人签署的授权委托书原件和本人身份证原件以证明其出席。否则，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对其提交的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4.2.4</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rPr>
              <w:t>是否退还</w:t>
            </w:r>
            <w:r>
              <w:rPr>
                <w:rFonts w:hint="eastAsia" w:ascii="仿宋" w:hAnsi="仿宋" w:eastAsia="仿宋" w:cs="仿宋"/>
                <w:sz w:val="24"/>
                <w:szCs w:val="24"/>
                <w:lang w:eastAsia="zh-CN"/>
              </w:rPr>
              <w:t>响应文件</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 是</w:t>
            </w:r>
          </w:p>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 xml:space="preserve"> 否：所有文件概不退还。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5.1</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时间和地点</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1.开启时间：</w:t>
            </w:r>
            <w:r>
              <w:rPr>
                <w:rFonts w:hint="eastAsia" w:ascii="仿宋" w:hAnsi="仿宋" w:eastAsia="仿宋" w:cs="仿宋"/>
                <w:sz w:val="24"/>
                <w:szCs w:val="24"/>
                <w:u w:val="single"/>
              </w:rPr>
              <w:t>同</w:t>
            </w:r>
            <w:r>
              <w:rPr>
                <w:rFonts w:hint="eastAsia" w:ascii="仿宋" w:hAnsi="仿宋" w:eastAsia="仿宋" w:cs="仿宋"/>
                <w:sz w:val="24"/>
                <w:szCs w:val="24"/>
                <w:u w:val="single"/>
                <w:lang w:eastAsia="zh-CN"/>
              </w:rPr>
              <w:t>响应文件</w:t>
            </w:r>
            <w:r>
              <w:rPr>
                <w:rFonts w:hint="eastAsia" w:ascii="仿宋" w:hAnsi="仿宋" w:eastAsia="仿宋" w:cs="仿宋"/>
                <w:sz w:val="24"/>
                <w:szCs w:val="24"/>
                <w:u w:val="single"/>
              </w:rPr>
              <w:t>递交截止时间</w:t>
            </w:r>
            <w:r>
              <w:rPr>
                <w:rFonts w:hint="eastAsia" w:ascii="仿宋" w:hAnsi="仿宋" w:eastAsia="仿宋" w:cs="仿宋"/>
                <w:sz w:val="24"/>
                <w:szCs w:val="24"/>
              </w:rPr>
              <w:t>；</w:t>
            </w:r>
          </w:p>
          <w:p>
            <w:pPr>
              <w:adjustRightInd w:val="0"/>
              <w:snapToGrid w:val="0"/>
              <w:ind w:right="0" w:rightChars="0"/>
              <w:jc w:val="left"/>
              <w:rPr>
                <w:rFonts w:hint="eastAsia" w:ascii="仿宋" w:hAnsi="仿宋" w:eastAsia="仿宋" w:cs="仿宋"/>
                <w:sz w:val="24"/>
                <w:szCs w:val="24"/>
              </w:rPr>
            </w:pPr>
            <w:r>
              <w:rPr>
                <w:rFonts w:hint="eastAsia" w:ascii="仿宋" w:hAnsi="仿宋" w:eastAsia="仿宋" w:cs="仿宋"/>
                <w:sz w:val="24"/>
                <w:szCs w:val="24"/>
              </w:rPr>
              <w:t>2.开启地点：</w:t>
            </w:r>
            <w:r>
              <w:rPr>
                <w:rFonts w:hint="eastAsia" w:ascii="仿宋" w:hAnsi="仿宋" w:eastAsia="仿宋" w:cs="仿宋"/>
                <w:sz w:val="24"/>
                <w:szCs w:val="24"/>
                <w:u w:val="single"/>
              </w:rPr>
              <w:t>同</w:t>
            </w:r>
            <w:r>
              <w:rPr>
                <w:rFonts w:hint="eastAsia" w:ascii="仿宋" w:hAnsi="仿宋" w:eastAsia="仿宋" w:cs="仿宋"/>
                <w:sz w:val="24"/>
                <w:szCs w:val="24"/>
                <w:u w:val="single"/>
                <w:lang w:eastAsia="zh-CN"/>
              </w:rPr>
              <w:t>响应文件</w:t>
            </w:r>
            <w:r>
              <w:rPr>
                <w:rFonts w:hint="eastAsia" w:ascii="仿宋" w:hAnsi="仿宋" w:eastAsia="仿宋" w:cs="仿宋"/>
                <w:sz w:val="24"/>
                <w:szCs w:val="24"/>
                <w:u w:val="single"/>
              </w:rPr>
              <w:t>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6.1</w:t>
            </w:r>
          </w:p>
        </w:tc>
        <w:tc>
          <w:tcPr>
            <w:tcW w:w="1827"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磋商小组</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lang w:val="en-US" w:eastAsia="zh-CN"/>
              </w:rPr>
              <w:t>磋商小组</w:t>
            </w:r>
            <w:r>
              <w:rPr>
                <w:rFonts w:hint="eastAsia" w:ascii="仿宋" w:hAnsi="仿宋" w:eastAsia="仿宋" w:cs="仿宋"/>
                <w:sz w:val="24"/>
                <w:szCs w:val="24"/>
              </w:rPr>
              <w:t>成员共</w:t>
            </w:r>
            <w:r>
              <w:rPr>
                <w:rFonts w:hint="eastAsia" w:ascii="仿宋" w:hAnsi="仿宋" w:eastAsia="仿宋" w:cs="仿宋"/>
                <w:sz w:val="24"/>
                <w:szCs w:val="24"/>
                <w:lang w:val="en-US" w:eastAsia="zh-CN"/>
              </w:rPr>
              <w:t>3</w:t>
            </w:r>
            <w:r>
              <w:rPr>
                <w:rFonts w:hint="eastAsia" w:ascii="仿宋" w:hAnsi="仿宋" w:eastAsia="仿宋" w:cs="仿宋"/>
                <w:sz w:val="24"/>
                <w:szCs w:val="24"/>
              </w:rPr>
              <w:t>人，包括经济技术等方面</w:t>
            </w:r>
            <w:r>
              <w:rPr>
                <w:rFonts w:hint="eastAsia" w:ascii="仿宋" w:hAnsi="仿宋" w:eastAsia="仿宋" w:cs="仿宋"/>
                <w:sz w:val="24"/>
                <w:szCs w:val="24"/>
                <w:highlight w:val="none"/>
              </w:rPr>
              <w:t>专家</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rPr>
              <w:t>人</w:t>
            </w:r>
            <w:r>
              <w:rPr>
                <w:rFonts w:hint="eastAsia" w:ascii="仿宋" w:hAnsi="仿宋" w:eastAsia="仿宋" w:cs="仿宋"/>
                <w:sz w:val="24"/>
                <w:szCs w:val="24"/>
              </w:rPr>
              <w:t>。</w:t>
            </w:r>
          </w:p>
          <w:p>
            <w:pPr>
              <w:pStyle w:val="11"/>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评审专家确定方式：从政采云专家库中随机抽取确定。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磋商轮数和最后报价的其他要求</w:t>
            </w:r>
          </w:p>
        </w:tc>
        <w:tc>
          <w:tcPr>
            <w:tcW w:w="6253" w:type="dxa"/>
            <w:noWrap w:val="0"/>
            <w:vAlign w:val="center"/>
          </w:tcPr>
          <w:p>
            <w:pPr>
              <w:adjustRightInd w:val="0"/>
              <w:snapToGrid w:val="0"/>
              <w:ind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1、磋商轮数:不少于两轮；</w:t>
            </w:r>
          </w:p>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2、最后一轮磋商结束后，所有仍在参加磋商的供应商按照磋商小组的要求做最后报价（含修正的响应文件，如有），最后报价由其法定代表人或其授权代表签字后密封递交给采购代理机构。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6.4</w:t>
            </w:r>
          </w:p>
        </w:tc>
        <w:tc>
          <w:tcPr>
            <w:tcW w:w="1827" w:type="dxa"/>
            <w:noWrap w:val="0"/>
            <w:vAlign w:val="center"/>
          </w:tcPr>
          <w:p>
            <w:pPr>
              <w:adjustRightInd w:val="0"/>
              <w:snapToGrid w:val="0"/>
              <w:ind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rPr>
              <w:t>办法</w:t>
            </w:r>
          </w:p>
        </w:tc>
        <w:tc>
          <w:tcPr>
            <w:tcW w:w="6253" w:type="dxa"/>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综合评</w:t>
            </w:r>
            <w:r>
              <w:rPr>
                <w:rFonts w:hint="eastAsia" w:ascii="仿宋" w:hAnsi="仿宋" w:eastAsia="仿宋" w:cs="仿宋"/>
                <w:sz w:val="24"/>
                <w:szCs w:val="24"/>
                <w:lang w:val="en-US" w:eastAsia="zh-CN"/>
              </w:rPr>
              <w:t>分</w:t>
            </w:r>
            <w:r>
              <w:rPr>
                <w:rFonts w:hint="eastAsia" w:ascii="仿宋" w:hAnsi="仿宋" w:eastAsia="仿宋" w:cs="仿宋"/>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推荐成交候选供应商的数量</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u w:val="single"/>
                <w:lang w:val="en-US" w:eastAsia="zh-CN"/>
              </w:rPr>
              <w:t>3</w:t>
            </w:r>
            <w:r>
              <w:rPr>
                <w:rFonts w:hint="eastAsia" w:ascii="仿宋" w:hAnsi="仿宋" w:eastAsia="仿宋" w:cs="仿宋"/>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成交结果公示媒体</w:t>
            </w:r>
          </w:p>
        </w:tc>
        <w:tc>
          <w:tcPr>
            <w:tcW w:w="6253" w:type="dxa"/>
            <w:noWrap w:val="0"/>
            <w:vAlign w:val="center"/>
          </w:tcPr>
          <w:p>
            <w:pPr>
              <w:adjustRightInd w:val="0"/>
              <w:snapToGrid w:val="0"/>
              <w:ind w:right="0" w:rightChars="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代理</w:t>
            </w:r>
            <w:r>
              <w:rPr>
                <w:rFonts w:hint="eastAsia" w:ascii="仿宋" w:hAnsi="仿宋" w:eastAsia="仿宋" w:cs="仿宋"/>
                <w:sz w:val="24"/>
                <w:szCs w:val="24"/>
                <w:lang w:val="en-US" w:eastAsia="zh-CN"/>
              </w:rPr>
              <w:t>服务</w:t>
            </w:r>
            <w:r>
              <w:rPr>
                <w:rFonts w:hint="eastAsia" w:ascii="仿宋" w:hAnsi="仿宋" w:eastAsia="仿宋" w:cs="仿宋"/>
                <w:sz w:val="24"/>
                <w:szCs w:val="24"/>
              </w:rPr>
              <w:t>费</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highlight w:val="none"/>
                <w:u w:val="single"/>
              </w:rPr>
              <w:t>本项目服务费按照</w:t>
            </w:r>
            <w:r>
              <w:rPr>
                <w:rFonts w:hint="eastAsia" w:ascii="仿宋" w:hAnsi="仿宋" w:eastAsia="仿宋" w:cs="仿宋"/>
                <w:sz w:val="24"/>
                <w:szCs w:val="24"/>
                <w:highlight w:val="none"/>
                <w:u w:val="single"/>
                <w:lang w:val="en-US" w:eastAsia="zh-CN"/>
              </w:rPr>
              <w:t>中标金额的1%</w:t>
            </w:r>
            <w:r>
              <w:rPr>
                <w:rFonts w:hint="eastAsia" w:ascii="仿宋" w:hAnsi="仿宋" w:eastAsia="仿宋" w:cs="仿宋"/>
                <w:sz w:val="24"/>
                <w:szCs w:val="24"/>
                <w:highlight w:val="none"/>
                <w:u w:val="single"/>
              </w:rPr>
              <w:t>计算，由</w:t>
            </w:r>
            <w:r>
              <w:rPr>
                <w:rFonts w:hint="eastAsia" w:ascii="仿宋" w:hAnsi="仿宋" w:eastAsia="仿宋" w:cs="仿宋"/>
                <w:sz w:val="24"/>
                <w:szCs w:val="24"/>
                <w:highlight w:val="none"/>
                <w:u w:val="single"/>
                <w:lang w:val="en-US" w:eastAsia="zh-CN"/>
              </w:rPr>
              <w:t>成交供应商</w:t>
            </w:r>
            <w:r>
              <w:rPr>
                <w:rFonts w:hint="eastAsia" w:ascii="仿宋" w:hAnsi="仿宋" w:eastAsia="仿宋" w:cs="仿宋"/>
                <w:sz w:val="24"/>
                <w:szCs w:val="24"/>
                <w:highlight w:val="none"/>
                <w:u w:val="single"/>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39" w:type="dxa"/>
            <w:gridSpan w:val="3"/>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其它事项：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知识产权</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构成本</w:t>
            </w:r>
            <w:r>
              <w:rPr>
                <w:rFonts w:hint="eastAsia" w:ascii="仿宋" w:hAnsi="仿宋" w:eastAsia="仿宋" w:cs="仿宋"/>
                <w:sz w:val="24"/>
                <w:szCs w:val="24"/>
                <w:lang w:eastAsia="zh-CN"/>
              </w:rPr>
              <w:t>响应文件</w:t>
            </w:r>
            <w:r>
              <w:rPr>
                <w:rFonts w:hint="eastAsia" w:ascii="仿宋" w:hAnsi="仿宋" w:eastAsia="仿宋" w:cs="仿宋"/>
                <w:sz w:val="24"/>
                <w:szCs w:val="24"/>
              </w:rPr>
              <w:t>各个组成部分的文件，未经</w:t>
            </w:r>
            <w:r>
              <w:rPr>
                <w:rFonts w:hint="eastAsia" w:ascii="仿宋" w:hAnsi="仿宋" w:eastAsia="仿宋" w:cs="仿宋"/>
                <w:sz w:val="24"/>
                <w:szCs w:val="24"/>
                <w:lang w:eastAsia="zh-CN"/>
              </w:rPr>
              <w:t>采购人</w:t>
            </w:r>
            <w:r>
              <w:rPr>
                <w:rFonts w:hint="eastAsia" w:ascii="仿宋" w:hAnsi="仿宋" w:eastAsia="仿宋" w:cs="仿宋"/>
                <w:sz w:val="24"/>
                <w:szCs w:val="24"/>
              </w:rPr>
              <w:t>书面同意，潜在</w:t>
            </w:r>
            <w:r>
              <w:rPr>
                <w:rFonts w:hint="eastAsia" w:ascii="仿宋" w:hAnsi="仿宋" w:eastAsia="仿宋" w:cs="仿宋"/>
                <w:sz w:val="24"/>
                <w:szCs w:val="24"/>
                <w:lang w:eastAsia="zh-CN"/>
              </w:rPr>
              <w:t>供应商</w:t>
            </w:r>
            <w:r>
              <w:rPr>
                <w:rFonts w:hint="eastAsia" w:ascii="仿宋" w:hAnsi="仿宋" w:eastAsia="仿宋" w:cs="仿宋"/>
                <w:sz w:val="24"/>
                <w:szCs w:val="24"/>
              </w:rPr>
              <w:t>不得擅自复印和用于非本项目所需的其他目的。</w:t>
            </w:r>
            <w:r>
              <w:rPr>
                <w:rFonts w:hint="eastAsia" w:ascii="仿宋" w:hAnsi="仿宋" w:eastAsia="仿宋" w:cs="仿宋"/>
                <w:sz w:val="24"/>
                <w:szCs w:val="24"/>
                <w:lang w:eastAsia="zh-CN"/>
              </w:rPr>
              <w:t>采购人</w:t>
            </w:r>
            <w:r>
              <w:rPr>
                <w:rFonts w:hint="eastAsia" w:ascii="仿宋" w:hAnsi="仿宋" w:eastAsia="仿宋" w:cs="仿宋"/>
                <w:sz w:val="24"/>
                <w:szCs w:val="24"/>
              </w:rPr>
              <w:t>全部或者部分使用未</w:t>
            </w:r>
            <w:r>
              <w:rPr>
                <w:rFonts w:hint="eastAsia" w:ascii="仿宋" w:hAnsi="仿宋" w:eastAsia="仿宋" w:cs="仿宋"/>
                <w:sz w:val="24"/>
                <w:szCs w:val="24"/>
                <w:lang w:val="en-US" w:eastAsia="zh-CN"/>
              </w:rPr>
              <w:t>成交</w:t>
            </w:r>
            <w:r>
              <w:rPr>
                <w:rFonts w:hint="eastAsia" w:ascii="仿宋" w:hAnsi="仿宋" w:eastAsia="仿宋" w:cs="仿宋"/>
                <w:sz w:val="24"/>
                <w:szCs w:val="24"/>
              </w:rPr>
              <w:t>人</w:t>
            </w:r>
            <w:r>
              <w:rPr>
                <w:rFonts w:hint="eastAsia" w:ascii="仿宋" w:hAnsi="仿宋" w:eastAsia="仿宋" w:cs="仿宋"/>
                <w:sz w:val="24"/>
                <w:szCs w:val="24"/>
                <w:lang w:eastAsia="zh-CN"/>
              </w:rPr>
              <w:t>响应文件</w:t>
            </w:r>
            <w:r>
              <w:rPr>
                <w:rFonts w:hint="eastAsia" w:ascii="仿宋" w:hAnsi="仿宋" w:eastAsia="仿宋" w:cs="仿宋"/>
                <w:sz w:val="24"/>
                <w:szCs w:val="24"/>
              </w:rPr>
              <w:t>中的技术成果或技术方案时，需征得其书面同意，并不得擅自复印或提供给第三方。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Style w:val="8"/>
              <w:adjustRightInd w:val="0"/>
              <w:snapToGrid w:val="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监  督</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本项目的</w:t>
            </w:r>
            <w:r>
              <w:rPr>
                <w:rFonts w:hint="eastAsia" w:ascii="仿宋" w:hAnsi="仿宋" w:eastAsia="仿宋" w:cs="仿宋"/>
                <w:sz w:val="24"/>
                <w:szCs w:val="24"/>
                <w:lang w:val="en-US" w:eastAsia="zh-CN"/>
              </w:rPr>
              <w:t>采购</w:t>
            </w:r>
            <w:r>
              <w:rPr>
                <w:rFonts w:hint="eastAsia" w:ascii="仿宋" w:hAnsi="仿宋" w:eastAsia="仿宋" w:cs="仿宋"/>
                <w:sz w:val="24"/>
                <w:szCs w:val="24"/>
              </w:rPr>
              <w:t>活动及其相关当事人应当接受有管辖权的行政监督部门依法实施的监督。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pPr>
              <w:pStyle w:val="8"/>
              <w:adjustRightInd w:val="0"/>
              <w:snapToGrid w:val="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w:t>
            </w:r>
          </w:p>
        </w:tc>
        <w:tc>
          <w:tcPr>
            <w:tcW w:w="1827"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解释权</w:t>
            </w:r>
          </w:p>
        </w:tc>
        <w:tc>
          <w:tcPr>
            <w:tcW w:w="6253" w:type="dxa"/>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构成本</w:t>
            </w:r>
            <w:r>
              <w:rPr>
                <w:rFonts w:hint="eastAsia" w:ascii="仿宋" w:hAnsi="仿宋" w:eastAsia="仿宋" w:cs="仿宋"/>
                <w:sz w:val="24"/>
                <w:szCs w:val="24"/>
                <w:lang w:val="en-US" w:eastAsia="zh-CN"/>
              </w:rPr>
              <w:t>采购</w:t>
            </w:r>
            <w:r>
              <w:rPr>
                <w:rFonts w:hint="eastAsia" w:ascii="仿宋" w:hAnsi="仿宋" w:eastAsia="仿宋" w:cs="仿宋"/>
                <w:sz w:val="24"/>
                <w:szCs w:val="24"/>
              </w:rPr>
              <w:t>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文件中有特别规定外，仅适用于招标阶段的规定，按</w:t>
            </w:r>
            <w:r>
              <w:rPr>
                <w:rFonts w:hint="eastAsia" w:ascii="仿宋" w:hAnsi="仿宋" w:eastAsia="仿宋" w:cs="仿宋"/>
                <w:sz w:val="24"/>
                <w:szCs w:val="24"/>
                <w:lang w:val="en-US" w:eastAsia="zh-CN"/>
              </w:rPr>
              <w:t>竞争性磋商</w:t>
            </w:r>
            <w:r>
              <w:rPr>
                <w:rFonts w:hint="eastAsia" w:ascii="仿宋" w:hAnsi="仿宋" w:eastAsia="仿宋" w:cs="仿宋"/>
                <w:sz w:val="24"/>
                <w:szCs w:val="24"/>
              </w:rPr>
              <w:t>公告、</w:t>
            </w:r>
            <w:r>
              <w:rPr>
                <w:rFonts w:hint="eastAsia" w:ascii="仿宋" w:hAnsi="仿宋" w:eastAsia="仿宋" w:cs="仿宋"/>
                <w:sz w:val="24"/>
                <w:szCs w:val="24"/>
                <w:lang w:eastAsia="zh-CN"/>
              </w:rPr>
              <w:t>供应商</w:t>
            </w:r>
            <w:r>
              <w:rPr>
                <w:rFonts w:hint="eastAsia" w:ascii="仿宋" w:hAnsi="仿宋" w:eastAsia="仿宋" w:cs="仿宋"/>
                <w:sz w:val="24"/>
                <w:szCs w:val="24"/>
              </w:rPr>
              <w:t>须知、评标办法、</w:t>
            </w:r>
            <w:r>
              <w:rPr>
                <w:rFonts w:hint="eastAsia" w:ascii="仿宋" w:hAnsi="仿宋" w:eastAsia="仿宋" w:cs="仿宋"/>
                <w:sz w:val="24"/>
                <w:szCs w:val="24"/>
                <w:lang w:eastAsia="zh-CN"/>
              </w:rPr>
              <w:t>响应文件</w:t>
            </w:r>
            <w:r>
              <w:rPr>
                <w:rFonts w:hint="eastAsia" w:ascii="仿宋" w:hAnsi="仿宋" w:eastAsia="仿宋" w:cs="仿宋"/>
                <w:sz w:val="24"/>
                <w:szCs w:val="24"/>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eastAsia="仿宋" w:cs="仿宋"/>
                <w:sz w:val="24"/>
                <w:szCs w:val="24"/>
                <w:lang w:eastAsia="zh-CN"/>
              </w:rPr>
              <w:t>采购人</w:t>
            </w:r>
            <w:r>
              <w:rPr>
                <w:rFonts w:hint="eastAsia" w:ascii="仿宋" w:hAnsi="仿宋" w:eastAsia="仿宋" w:cs="仿宋"/>
                <w:sz w:val="24"/>
                <w:szCs w:val="24"/>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9" w:type="dxa"/>
            <w:gridSpan w:val="3"/>
            <w:noWrap w:val="0"/>
            <w:vAlign w:val="center"/>
          </w:tcPr>
          <w:p>
            <w:pPr>
              <w:adjustRightInd w:val="0"/>
              <w:snapToGrid w:val="0"/>
              <w:ind w:right="0" w:rightChars="0"/>
              <w:rPr>
                <w:rFonts w:hint="eastAsia" w:ascii="仿宋" w:hAnsi="仿宋" w:eastAsia="仿宋" w:cs="仿宋"/>
                <w:sz w:val="24"/>
                <w:szCs w:val="24"/>
                <w:lang w:eastAsia="zh-CN"/>
              </w:rPr>
            </w:pPr>
            <w:r>
              <w:rPr>
                <w:rFonts w:hint="eastAsia" w:ascii="仿宋" w:hAnsi="仿宋" w:eastAsia="仿宋" w:cs="仿宋"/>
                <w:b/>
                <w:bCs/>
                <w:color w:val="auto"/>
                <w:sz w:val="24"/>
                <w:szCs w:val="24"/>
                <w:highlight w:val="none"/>
              </w:rPr>
              <w:t>开标前，请各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随身携带下列有效证件原件或加盖公章复印件以备随时查验：营业执照、资质证书、注册</w:t>
            </w:r>
            <w:r>
              <w:rPr>
                <w:rFonts w:hint="eastAsia" w:ascii="仿宋" w:hAnsi="仿宋" w:eastAsia="仿宋" w:cs="仿宋"/>
                <w:b/>
                <w:bCs/>
                <w:color w:val="auto"/>
                <w:sz w:val="24"/>
                <w:szCs w:val="24"/>
                <w:highlight w:val="none"/>
                <w:lang w:val="en-US" w:eastAsia="zh-CN"/>
              </w:rPr>
              <w:t>二级</w:t>
            </w:r>
            <w:r>
              <w:rPr>
                <w:rFonts w:hint="eastAsia" w:ascii="仿宋" w:hAnsi="仿宋" w:eastAsia="仿宋" w:cs="仿宋"/>
                <w:b/>
                <w:bCs/>
                <w:color w:val="auto"/>
                <w:sz w:val="24"/>
                <w:szCs w:val="24"/>
                <w:highlight w:val="none"/>
              </w:rPr>
              <w:t>建造师证书</w:t>
            </w:r>
            <w:r>
              <w:rPr>
                <w:rFonts w:hint="eastAsia" w:ascii="仿宋" w:hAnsi="仿宋" w:eastAsia="仿宋" w:cs="仿宋"/>
                <w:b/>
                <w:bCs/>
                <w:color w:val="auto"/>
                <w:sz w:val="24"/>
                <w:szCs w:val="24"/>
                <w:highlight w:val="none"/>
                <w:lang w:val="en-US" w:eastAsia="zh-CN"/>
              </w:rPr>
              <w:t>且</w:t>
            </w:r>
            <w:r>
              <w:rPr>
                <w:rFonts w:hint="eastAsia" w:ascii="仿宋" w:hAnsi="仿宋" w:eastAsia="仿宋" w:cs="仿宋"/>
                <w:b/>
                <w:bCs/>
                <w:color w:val="auto"/>
                <w:sz w:val="24"/>
                <w:szCs w:val="24"/>
                <w:highlight w:val="none"/>
              </w:rPr>
              <w:t>具备有效的安全生产考核合格证书；安全生产许可证、法定代表人证明书原件及有效身份证原件或授权委托书原件及授权委托人有效身份证原件（并加盖单位公章及法定代表人章）、信用中国查询结果网络打印件加盖公章、保证金汇款凭证</w:t>
            </w:r>
            <w:r>
              <w:rPr>
                <w:rFonts w:hint="eastAsia" w:ascii="仿宋" w:hAnsi="仿宋" w:eastAsia="仿宋" w:cs="仿宋"/>
                <w:b/>
                <w:bCs/>
                <w:color w:val="auto"/>
                <w:sz w:val="24"/>
                <w:szCs w:val="24"/>
                <w:highlight w:val="none"/>
                <w:lang w:eastAsia="zh-CN"/>
              </w:rPr>
              <w:t>。</w:t>
            </w:r>
          </w:p>
        </w:tc>
      </w:tr>
    </w:tbl>
    <w:p>
      <w:pPr>
        <w:keepNext/>
        <w:keepLines/>
        <w:pageBreakBefore w:val="0"/>
        <w:widowControl w:val="0"/>
        <w:kinsoku/>
        <w:wordWrap/>
        <w:overflowPunct/>
        <w:topLinePunct w:val="0"/>
        <w:autoSpaceDE/>
        <w:autoSpaceDN/>
        <w:bidi w:val="0"/>
        <w:adjustRightInd/>
        <w:snapToGrid/>
        <w:spacing w:before="120" w:after="120" w:line="293" w:lineRule="auto"/>
        <w:textAlignment w:val="auto"/>
        <w:outlineLvl w:val="9"/>
        <w:rPr>
          <w:rFonts w:hint="eastAsia" w:ascii="仿宋" w:hAnsi="仿宋" w:eastAsia="仿宋" w:cs="仿宋"/>
          <w:sz w:val="24"/>
          <w:szCs w:val="24"/>
        </w:rPr>
      </w:pPr>
      <w:bookmarkStart w:id="66" w:name="_Toc25177"/>
      <w:bookmarkStart w:id="67" w:name="_Toc425451328"/>
      <w:bookmarkStart w:id="68" w:name="_Toc517106863"/>
      <w:bookmarkStart w:id="69" w:name="_Toc71804216"/>
      <w:bookmarkStart w:id="70" w:name="_Toc31167"/>
      <w:bookmarkStart w:id="71" w:name="_Toc520582755"/>
      <w:r>
        <w:rPr>
          <w:rFonts w:hint="eastAsia" w:ascii="仿宋" w:hAnsi="仿宋" w:eastAsia="仿宋" w:cs="仿宋"/>
          <w:sz w:val="24"/>
          <w:szCs w:val="24"/>
        </w:rPr>
        <w:t>1.总则</w:t>
      </w:r>
      <w:bookmarkEnd w:id="66"/>
      <w:bookmarkEnd w:id="67"/>
      <w:bookmarkEnd w:id="68"/>
      <w:bookmarkEnd w:id="69"/>
      <w:bookmarkEnd w:id="70"/>
      <w:bookmarkEnd w:id="71"/>
      <w:bookmarkStart w:id="72" w:name="_Toc1107"/>
      <w:bookmarkStart w:id="73" w:name="_Toc2847"/>
      <w:bookmarkStart w:id="74" w:name="_Toc517106864"/>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1.1 </w:t>
      </w:r>
      <w:bookmarkEnd w:id="72"/>
      <w:bookmarkEnd w:id="73"/>
      <w:bookmarkEnd w:id="74"/>
      <w:r>
        <w:rPr>
          <w:rFonts w:hint="eastAsia" w:ascii="仿宋" w:hAnsi="仿宋" w:eastAsia="仿宋" w:cs="仿宋"/>
          <w:b/>
          <w:sz w:val="24"/>
          <w:szCs w:val="24"/>
        </w:rPr>
        <w:t>适用范围</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本磋商文件仅适用于本磋商邀请中所叙述的采购项目。</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75" w:name="_Toc20017"/>
      <w:bookmarkStart w:id="76" w:name="_Toc13137"/>
      <w:bookmarkStart w:id="77" w:name="_Toc517106865"/>
      <w:r>
        <w:rPr>
          <w:rFonts w:hint="eastAsia" w:ascii="仿宋" w:hAnsi="仿宋" w:eastAsia="仿宋" w:cs="仿宋"/>
          <w:b/>
          <w:sz w:val="24"/>
          <w:szCs w:val="24"/>
        </w:rPr>
        <w:t>1.2 项目概况</w:t>
      </w:r>
      <w:bookmarkEnd w:id="75"/>
      <w:bookmarkEnd w:id="76"/>
      <w:bookmarkEnd w:id="77"/>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bookmarkStart w:id="78" w:name="_Toc5365"/>
      <w:bookmarkStart w:id="79" w:name="_Toc517106866"/>
      <w:bookmarkStart w:id="80" w:name="_Toc21095"/>
      <w:r>
        <w:rPr>
          <w:rFonts w:hint="eastAsia" w:ascii="仿宋" w:hAnsi="仿宋" w:eastAsia="仿宋" w:cs="仿宋"/>
          <w:sz w:val="24"/>
          <w:szCs w:val="24"/>
        </w:rPr>
        <w:t>见磋商须知前附表。</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rPr>
        <w:t>1.3 合格的</w:t>
      </w:r>
      <w:bookmarkEnd w:id="78"/>
      <w:bookmarkEnd w:id="79"/>
      <w:bookmarkEnd w:id="80"/>
      <w:r>
        <w:rPr>
          <w:rFonts w:hint="eastAsia" w:ascii="仿宋" w:hAnsi="仿宋" w:eastAsia="仿宋" w:cs="仿宋"/>
          <w:b/>
          <w:sz w:val="24"/>
          <w:szCs w:val="24"/>
          <w:lang w:eastAsia="zh-CN"/>
        </w:rPr>
        <w:t>供应商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1.3.1 潜在</w:t>
      </w:r>
      <w:r>
        <w:rPr>
          <w:rFonts w:hint="eastAsia" w:ascii="仿宋" w:hAnsi="仿宋" w:eastAsia="仿宋" w:cs="仿宋"/>
          <w:sz w:val="24"/>
          <w:szCs w:val="24"/>
          <w:lang w:eastAsia="zh-CN"/>
        </w:rPr>
        <w:t>供应商</w:t>
      </w:r>
      <w:r>
        <w:rPr>
          <w:rFonts w:hint="eastAsia" w:ascii="仿宋" w:hAnsi="仿宋" w:eastAsia="仿宋" w:cs="仿宋"/>
          <w:sz w:val="24"/>
          <w:szCs w:val="24"/>
        </w:rPr>
        <w:t>资格条件：见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1.3.2 </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须知前附表规定接受联合体投标的，联合体除应符合本章第1.3.1项和</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须知前附表的要求外，还应遵守以下规定：</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（1）联合体各方应按</w:t>
      </w:r>
      <w:r>
        <w:rPr>
          <w:rFonts w:hint="eastAsia" w:ascii="仿宋" w:hAnsi="仿宋" w:eastAsia="仿宋" w:cs="仿宋"/>
          <w:sz w:val="24"/>
          <w:szCs w:val="24"/>
          <w:lang w:val="en-US" w:eastAsia="zh-CN"/>
        </w:rPr>
        <w:t>采购</w:t>
      </w:r>
      <w:r>
        <w:rPr>
          <w:rFonts w:hint="eastAsia" w:ascii="仿宋" w:hAnsi="仿宋" w:eastAsia="仿宋" w:cs="仿宋"/>
          <w:sz w:val="24"/>
          <w:szCs w:val="24"/>
        </w:rPr>
        <w:t>文件提供的格式签订联合体协议书，明确联合体牵头人和各方权利义务，并承诺就</w:t>
      </w:r>
      <w:r>
        <w:rPr>
          <w:rFonts w:hint="eastAsia" w:ascii="仿宋" w:hAnsi="仿宋" w:eastAsia="仿宋" w:cs="仿宋"/>
          <w:sz w:val="24"/>
          <w:szCs w:val="24"/>
          <w:lang w:val="en-US" w:eastAsia="zh-CN"/>
        </w:rPr>
        <w:t>成交</w:t>
      </w:r>
      <w:r>
        <w:rPr>
          <w:rFonts w:hint="eastAsia" w:ascii="仿宋" w:hAnsi="仿宋" w:eastAsia="仿宋" w:cs="仿宋"/>
          <w:sz w:val="24"/>
          <w:szCs w:val="24"/>
        </w:rPr>
        <w:t>项目向</w:t>
      </w:r>
      <w:r>
        <w:rPr>
          <w:rFonts w:hint="eastAsia" w:ascii="仿宋" w:hAnsi="仿宋" w:eastAsia="仿宋" w:cs="仿宋"/>
          <w:sz w:val="24"/>
          <w:szCs w:val="24"/>
          <w:lang w:eastAsia="zh-CN"/>
        </w:rPr>
        <w:t>采购人</w:t>
      </w:r>
      <w:r>
        <w:rPr>
          <w:rFonts w:hint="eastAsia" w:ascii="仿宋" w:hAnsi="仿宋" w:eastAsia="仿宋" w:cs="仿宋"/>
          <w:sz w:val="24"/>
          <w:szCs w:val="24"/>
        </w:rPr>
        <w:t>承担连带责任；</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（2）由同一专业的单位组成的联合体，按照资质等级较低的单位确定资质等级；</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（3）联合体各方不得再以自己名义单独或</w:t>
      </w:r>
      <w:r>
        <w:rPr>
          <w:rFonts w:hint="eastAsia" w:ascii="仿宋" w:hAnsi="仿宋" w:eastAsia="仿宋" w:cs="仿宋"/>
          <w:sz w:val="24"/>
          <w:szCs w:val="24"/>
          <w:lang w:val="en-US" w:eastAsia="zh-CN"/>
        </w:rPr>
        <w:t>与</w:t>
      </w:r>
      <w:r>
        <w:rPr>
          <w:rFonts w:hint="eastAsia" w:ascii="仿宋" w:hAnsi="仿宋" w:eastAsia="仿宋" w:cs="仿宋"/>
          <w:sz w:val="24"/>
          <w:szCs w:val="24"/>
        </w:rPr>
        <w:t>其他联合体</w:t>
      </w:r>
      <w:r>
        <w:rPr>
          <w:rFonts w:hint="eastAsia" w:ascii="仿宋" w:hAnsi="仿宋" w:eastAsia="仿宋" w:cs="仿宋"/>
          <w:sz w:val="24"/>
          <w:szCs w:val="24"/>
          <w:lang w:val="en-US" w:eastAsia="zh-CN"/>
        </w:rPr>
        <w:t>参与</w:t>
      </w:r>
      <w:r>
        <w:rPr>
          <w:rFonts w:hint="eastAsia" w:ascii="仿宋" w:hAnsi="仿宋" w:eastAsia="仿宋" w:cs="仿宋"/>
          <w:sz w:val="24"/>
          <w:szCs w:val="24"/>
        </w:rPr>
        <w:t>本项目，否则各相关</w:t>
      </w:r>
      <w:r>
        <w:rPr>
          <w:rFonts w:hint="eastAsia" w:ascii="仿宋" w:hAnsi="仿宋" w:eastAsia="仿宋" w:cs="仿宋"/>
          <w:sz w:val="24"/>
          <w:szCs w:val="24"/>
          <w:lang w:eastAsia="zh-CN"/>
        </w:rPr>
        <w:t>响应文件</w:t>
      </w:r>
      <w:r>
        <w:rPr>
          <w:rFonts w:hint="eastAsia" w:ascii="仿宋" w:hAnsi="仿宋" w:eastAsia="仿宋" w:cs="仿宋"/>
          <w:sz w:val="24"/>
          <w:szCs w:val="24"/>
        </w:rPr>
        <w:t>均无效。</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81" w:name="_Toc21453"/>
      <w:bookmarkStart w:id="82" w:name="_Toc3268"/>
      <w:bookmarkStart w:id="83" w:name="_Toc517106867"/>
      <w:r>
        <w:rPr>
          <w:rFonts w:hint="eastAsia" w:ascii="仿宋" w:hAnsi="仿宋" w:eastAsia="仿宋" w:cs="仿宋"/>
          <w:b/>
          <w:sz w:val="24"/>
          <w:szCs w:val="24"/>
        </w:rPr>
        <w:t>1.4 费用承担</w:t>
      </w:r>
      <w:bookmarkEnd w:id="81"/>
      <w:bookmarkEnd w:id="82"/>
      <w:bookmarkEnd w:id="83"/>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应自行承担其准备和参加</w:t>
      </w:r>
      <w:r>
        <w:rPr>
          <w:rFonts w:hint="eastAsia" w:ascii="仿宋" w:hAnsi="仿宋" w:eastAsia="仿宋" w:cs="仿宋"/>
          <w:sz w:val="24"/>
          <w:szCs w:val="24"/>
          <w:lang w:val="en-US" w:eastAsia="zh-CN"/>
        </w:rPr>
        <w:t>采购</w:t>
      </w:r>
      <w:r>
        <w:rPr>
          <w:rFonts w:hint="eastAsia" w:ascii="仿宋" w:hAnsi="仿宋" w:eastAsia="仿宋" w:cs="仿宋"/>
          <w:sz w:val="24"/>
          <w:szCs w:val="24"/>
        </w:rPr>
        <w:t>活动发生的所有费用。不论招标结果如何，</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采购代理机构</w:t>
      </w:r>
      <w:r>
        <w:rPr>
          <w:rFonts w:hint="eastAsia" w:ascii="仿宋" w:hAnsi="仿宋" w:eastAsia="仿宋" w:cs="仿宋"/>
          <w:sz w:val="24"/>
          <w:szCs w:val="24"/>
        </w:rPr>
        <w:t>在任何情况下均无义务也无责任承担这些费用。</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84" w:name="_Toc864"/>
      <w:bookmarkStart w:id="85" w:name="_Toc21677"/>
      <w:bookmarkStart w:id="86" w:name="_Toc517106868"/>
      <w:r>
        <w:rPr>
          <w:rFonts w:hint="eastAsia" w:ascii="仿宋" w:hAnsi="仿宋" w:eastAsia="仿宋" w:cs="仿宋"/>
          <w:b/>
          <w:sz w:val="24"/>
          <w:szCs w:val="24"/>
        </w:rPr>
        <w:t>1.5 保密原则</w:t>
      </w:r>
      <w:bookmarkEnd w:id="84"/>
      <w:bookmarkEnd w:id="85"/>
      <w:bookmarkEnd w:id="86"/>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val="en-US" w:eastAsia="zh-CN"/>
        </w:rPr>
        <w:t>采购</w:t>
      </w:r>
      <w:r>
        <w:rPr>
          <w:rFonts w:hint="eastAsia" w:ascii="仿宋" w:hAnsi="仿宋" w:eastAsia="仿宋" w:cs="仿宋"/>
          <w:sz w:val="24"/>
          <w:szCs w:val="24"/>
        </w:rPr>
        <w:t>活动的各方应对</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文件和</w:t>
      </w:r>
      <w:r>
        <w:rPr>
          <w:rFonts w:hint="eastAsia" w:ascii="仿宋" w:hAnsi="仿宋" w:eastAsia="仿宋" w:cs="仿宋"/>
          <w:sz w:val="24"/>
          <w:szCs w:val="24"/>
          <w:lang w:eastAsia="zh-CN"/>
        </w:rPr>
        <w:t>响应文件</w:t>
      </w:r>
      <w:r>
        <w:rPr>
          <w:rFonts w:hint="eastAsia" w:ascii="仿宋" w:hAnsi="仿宋" w:eastAsia="仿宋" w:cs="仿宋"/>
          <w:sz w:val="24"/>
          <w:szCs w:val="24"/>
        </w:rPr>
        <w:t>中的商业和技术等秘密保密，违者应对由此造成的后果承担法律责任。</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87" w:name="_Toc32354"/>
      <w:bookmarkStart w:id="88" w:name="_Toc8132"/>
      <w:bookmarkStart w:id="89" w:name="_Toc517106869"/>
      <w:r>
        <w:rPr>
          <w:rFonts w:hint="eastAsia" w:ascii="仿宋" w:hAnsi="仿宋" w:eastAsia="仿宋" w:cs="仿宋"/>
          <w:b/>
          <w:sz w:val="24"/>
          <w:szCs w:val="24"/>
        </w:rPr>
        <w:t>1.6 语言文字</w:t>
      </w:r>
      <w:bookmarkEnd w:id="87"/>
      <w:bookmarkEnd w:id="88"/>
      <w:bookmarkEnd w:id="89"/>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除专用术语外，与</w:t>
      </w:r>
      <w:r>
        <w:rPr>
          <w:rFonts w:hint="eastAsia" w:ascii="仿宋" w:hAnsi="仿宋" w:eastAsia="仿宋" w:cs="仿宋"/>
          <w:sz w:val="24"/>
          <w:szCs w:val="24"/>
          <w:lang w:val="en-US" w:eastAsia="zh-CN"/>
        </w:rPr>
        <w:t>采购</w:t>
      </w:r>
      <w:r>
        <w:rPr>
          <w:rFonts w:hint="eastAsia" w:ascii="仿宋" w:hAnsi="仿宋" w:eastAsia="仿宋" w:cs="仿宋"/>
          <w:sz w:val="24"/>
          <w:szCs w:val="24"/>
        </w:rPr>
        <w:t>活动有关的语言均使用简体中文。必要时专用术语应附有中文注释。如</w:t>
      </w:r>
      <w:r>
        <w:rPr>
          <w:rFonts w:hint="eastAsia" w:ascii="仿宋" w:hAnsi="仿宋" w:eastAsia="仿宋" w:cs="仿宋"/>
          <w:sz w:val="24"/>
          <w:szCs w:val="24"/>
          <w:lang w:eastAsia="zh-CN"/>
        </w:rPr>
        <w:t>供应商</w:t>
      </w:r>
      <w:r>
        <w:rPr>
          <w:rFonts w:hint="eastAsia" w:ascii="仿宋" w:hAnsi="仿宋" w:eastAsia="仿宋" w:cs="仿宋"/>
          <w:sz w:val="24"/>
          <w:szCs w:val="24"/>
        </w:rPr>
        <w:t>提交的支持文件和印刷的文献使用另一种语言，应附有相应内容的中文翻译本，在解释</w:t>
      </w:r>
      <w:r>
        <w:rPr>
          <w:rFonts w:hint="eastAsia" w:ascii="仿宋" w:hAnsi="仿宋" w:eastAsia="仿宋" w:cs="仿宋"/>
          <w:sz w:val="24"/>
          <w:szCs w:val="24"/>
          <w:lang w:eastAsia="zh-CN"/>
        </w:rPr>
        <w:t>响应文件</w:t>
      </w:r>
      <w:r>
        <w:rPr>
          <w:rFonts w:hint="eastAsia" w:ascii="仿宋" w:hAnsi="仿宋" w:eastAsia="仿宋" w:cs="仿宋"/>
          <w:sz w:val="24"/>
          <w:szCs w:val="24"/>
        </w:rPr>
        <w:t>时以中文翻译本为准。</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90" w:name="_Toc517106870"/>
      <w:bookmarkStart w:id="91" w:name="_Toc909"/>
      <w:bookmarkStart w:id="92" w:name="_Toc16651"/>
      <w:r>
        <w:rPr>
          <w:rFonts w:hint="eastAsia" w:ascii="仿宋" w:hAnsi="仿宋" w:eastAsia="仿宋" w:cs="仿宋"/>
          <w:b/>
          <w:sz w:val="24"/>
          <w:szCs w:val="24"/>
        </w:rPr>
        <w:t>1.7 计量单位</w:t>
      </w:r>
      <w:bookmarkEnd w:id="90"/>
      <w:bookmarkEnd w:id="91"/>
      <w:bookmarkEnd w:id="92"/>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文件另有规定外，计量均应采用中华人民共和国法定计量单位。</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93" w:name="_Toc517106871"/>
      <w:bookmarkStart w:id="94" w:name="_Toc11641"/>
      <w:bookmarkStart w:id="95" w:name="_Toc15991"/>
      <w:r>
        <w:rPr>
          <w:rFonts w:hint="eastAsia" w:ascii="仿宋" w:hAnsi="仿宋" w:eastAsia="仿宋" w:cs="仿宋"/>
          <w:b/>
          <w:sz w:val="24"/>
          <w:szCs w:val="24"/>
        </w:rPr>
        <w:t>1.8 时间单位</w:t>
      </w:r>
      <w:bookmarkEnd w:id="93"/>
      <w:bookmarkEnd w:id="94"/>
      <w:bookmarkEnd w:id="95"/>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采购文件</w:t>
      </w:r>
      <w:r>
        <w:rPr>
          <w:rFonts w:hint="eastAsia" w:ascii="仿宋" w:hAnsi="仿宋" w:eastAsia="仿宋" w:cs="仿宋"/>
          <w:sz w:val="24"/>
          <w:szCs w:val="24"/>
        </w:rPr>
        <w:t>中另有规定外，</w:t>
      </w:r>
      <w:r>
        <w:rPr>
          <w:rFonts w:hint="eastAsia" w:ascii="仿宋" w:hAnsi="仿宋" w:eastAsia="仿宋" w:cs="仿宋"/>
          <w:sz w:val="24"/>
          <w:szCs w:val="24"/>
          <w:lang w:eastAsia="zh-CN"/>
        </w:rPr>
        <w:t>采购文件</w:t>
      </w:r>
      <w:r>
        <w:rPr>
          <w:rFonts w:hint="eastAsia" w:ascii="仿宋" w:hAnsi="仿宋" w:eastAsia="仿宋" w:cs="仿宋"/>
          <w:sz w:val="24"/>
          <w:szCs w:val="24"/>
        </w:rPr>
        <w:t>所使用的时间单位“天”、“日”均指日历天，“时”、“分”均为北京时间。</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lang w:eastAsia="zh-CN"/>
        </w:rPr>
      </w:pPr>
      <w:bookmarkStart w:id="96" w:name="_Toc31387"/>
      <w:bookmarkStart w:id="97" w:name="_Toc7332"/>
      <w:bookmarkStart w:id="98" w:name="_Toc517106872"/>
      <w:r>
        <w:rPr>
          <w:rFonts w:hint="eastAsia" w:ascii="仿宋" w:hAnsi="仿宋" w:eastAsia="仿宋" w:cs="仿宋"/>
          <w:b/>
          <w:sz w:val="24"/>
          <w:szCs w:val="24"/>
        </w:rPr>
        <w:t xml:space="preserve">1.9 </w:t>
      </w:r>
      <w:bookmarkEnd w:id="96"/>
      <w:bookmarkEnd w:id="97"/>
      <w:bookmarkEnd w:id="98"/>
      <w:r>
        <w:rPr>
          <w:rFonts w:hint="eastAsia" w:ascii="仿宋" w:hAnsi="仿宋" w:eastAsia="仿宋" w:cs="仿宋"/>
          <w:b/>
          <w:sz w:val="24"/>
          <w:szCs w:val="24"/>
          <w:lang w:eastAsia="zh-CN"/>
        </w:rPr>
        <w:t>现场踏勘</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w:t>
      </w:r>
      <w:r>
        <w:rPr>
          <w:rFonts w:hint="eastAsia" w:ascii="仿宋" w:hAnsi="仿宋" w:eastAsia="仿宋" w:cs="仿宋"/>
          <w:sz w:val="24"/>
          <w:szCs w:val="24"/>
          <w:lang w:eastAsia="zh-CN"/>
        </w:rPr>
        <w:t>供应商</w:t>
      </w:r>
      <w:r>
        <w:rPr>
          <w:rFonts w:hint="eastAsia" w:ascii="仿宋" w:hAnsi="仿宋" w:eastAsia="仿宋" w:cs="仿宋"/>
          <w:sz w:val="24"/>
          <w:szCs w:val="24"/>
        </w:rPr>
        <w:t>应当按照</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须知前附表规定的时间、地点自行组织</w:t>
      </w:r>
      <w:r>
        <w:rPr>
          <w:rFonts w:hint="eastAsia" w:ascii="仿宋" w:hAnsi="仿宋" w:eastAsia="仿宋" w:cs="仿宋"/>
          <w:sz w:val="24"/>
          <w:szCs w:val="24"/>
          <w:lang w:eastAsia="zh-CN"/>
        </w:rPr>
        <w:t>现场踏勘</w:t>
      </w:r>
      <w:r>
        <w:rPr>
          <w:rFonts w:hint="eastAsia" w:ascii="仿宋" w:hAnsi="仿宋" w:eastAsia="仿宋" w:cs="仿宋"/>
          <w:sz w:val="24"/>
          <w:szCs w:val="24"/>
        </w:rPr>
        <w:t>，自行承担</w:t>
      </w:r>
      <w:r>
        <w:rPr>
          <w:rFonts w:hint="eastAsia" w:ascii="仿宋" w:hAnsi="仿宋" w:eastAsia="仿宋" w:cs="仿宋"/>
          <w:sz w:val="24"/>
          <w:szCs w:val="24"/>
          <w:lang w:eastAsia="zh-CN"/>
        </w:rPr>
        <w:t>现场踏勘</w:t>
      </w:r>
      <w:r>
        <w:rPr>
          <w:rFonts w:hint="eastAsia" w:ascii="仿宋" w:hAnsi="仿宋" w:eastAsia="仿宋" w:cs="仿宋"/>
          <w:sz w:val="24"/>
          <w:szCs w:val="24"/>
        </w:rPr>
        <w:t>所发生的费用。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1.9.2</w:t>
      </w:r>
      <w:r>
        <w:rPr>
          <w:rFonts w:hint="eastAsia" w:ascii="仿宋" w:hAnsi="仿宋" w:eastAsia="仿宋" w:cs="仿宋"/>
          <w:sz w:val="24"/>
          <w:szCs w:val="24"/>
          <w:lang w:eastAsia="zh-CN"/>
        </w:rPr>
        <w:t>采购人</w:t>
      </w:r>
      <w:r>
        <w:rPr>
          <w:rFonts w:hint="eastAsia" w:ascii="仿宋" w:hAnsi="仿宋" w:eastAsia="仿宋" w:cs="仿宋"/>
          <w:sz w:val="24"/>
          <w:szCs w:val="24"/>
        </w:rPr>
        <w:t>向</w:t>
      </w:r>
      <w:r>
        <w:rPr>
          <w:rFonts w:hint="eastAsia" w:ascii="仿宋" w:hAnsi="仿宋" w:eastAsia="仿宋" w:cs="仿宋"/>
          <w:sz w:val="24"/>
          <w:szCs w:val="24"/>
          <w:lang w:eastAsia="zh-CN"/>
        </w:rPr>
        <w:t>供应商</w:t>
      </w:r>
      <w:r>
        <w:rPr>
          <w:rFonts w:hint="eastAsia" w:ascii="仿宋" w:hAnsi="仿宋" w:eastAsia="仿宋" w:cs="仿宋"/>
          <w:sz w:val="24"/>
          <w:szCs w:val="24"/>
        </w:rPr>
        <w:t>提供的有关现场的资料和数据，是</w:t>
      </w:r>
      <w:r>
        <w:rPr>
          <w:rFonts w:hint="eastAsia" w:ascii="仿宋" w:hAnsi="仿宋" w:eastAsia="仿宋" w:cs="仿宋"/>
          <w:sz w:val="24"/>
          <w:szCs w:val="24"/>
          <w:lang w:eastAsia="zh-CN"/>
        </w:rPr>
        <w:t>采购人</w:t>
      </w:r>
      <w:r>
        <w:rPr>
          <w:rFonts w:hint="eastAsia" w:ascii="仿宋" w:hAnsi="仿宋" w:eastAsia="仿宋" w:cs="仿宋"/>
          <w:sz w:val="24"/>
          <w:szCs w:val="24"/>
        </w:rPr>
        <w:t>现有的能使</w:t>
      </w:r>
      <w:r>
        <w:rPr>
          <w:rFonts w:hint="eastAsia" w:ascii="仿宋" w:hAnsi="仿宋" w:eastAsia="仿宋" w:cs="仿宋"/>
          <w:sz w:val="24"/>
          <w:szCs w:val="24"/>
          <w:lang w:eastAsia="zh-CN"/>
        </w:rPr>
        <w:t>供应商</w:t>
      </w:r>
      <w:r>
        <w:rPr>
          <w:rFonts w:hint="eastAsia" w:ascii="仿宋" w:hAnsi="仿宋" w:eastAsia="仿宋" w:cs="仿宋"/>
          <w:sz w:val="24"/>
          <w:szCs w:val="24"/>
        </w:rPr>
        <w:t>利用的资料，</w:t>
      </w:r>
      <w:r>
        <w:rPr>
          <w:rFonts w:hint="eastAsia" w:ascii="仿宋" w:hAnsi="仿宋" w:eastAsia="仿宋" w:cs="仿宋"/>
          <w:sz w:val="24"/>
          <w:szCs w:val="24"/>
          <w:lang w:eastAsia="zh-CN"/>
        </w:rPr>
        <w:t>采购人</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由此而做出的推论、理解和结论不负责任。</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1.9.3</w:t>
      </w:r>
      <w:r>
        <w:rPr>
          <w:rFonts w:hint="eastAsia" w:ascii="仿宋" w:hAnsi="仿宋" w:eastAsia="仿宋" w:cs="仿宋"/>
          <w:sz w:val="24"/>
          <w:szCs w:val="24"/>
          <w:lang w:eastAsia="zh-CN"/>
        </w:rPr>
        <w:t>采购人</w:t>
      </w:r>
      <w:r>
        <w:rPr>
          <w:rFonts w:hint="eastAsia" w:ascii="仿宋" w:hAnsi="仿宋" w:eastAsia="仿宋" w:cs="仿宋"/>
          <w:sz w:val="24"/>
          <w:szCs w:val="24"/>
        </w:rPr>
        <w:t>可以视项目的具体情况，组织对符合条件的</w:t>
      </w:r>
      <w:r>
        <w:rPr>
          <w:rFonts w:hint="eastAsia" w:ascii="仿宋" w:hAnsi="仿宋" w:eastAsia="仿宋" w:cs="仿宋"/>
          <w:sz w:val="24"/>
          <w:szCs w:val="24"/>
          <w:lang w:eastAsia="zh-CN"/>
        </w:rPr>
        <w:t>供应商</w:t>
      </w:r>
      <w:r>
        <w:rPr>
          <w:rFonts w:hint="eastAsia" w:ascii="仿宋" w:hAnsi="仿宋" w:eastAsia="仿宋" w:cs="仿宋"/>
          <w:sz w:val="24"/>
          <w:szCs w:val="24"/>
        </w:rPr>
        <w:t>的资格条件进行考察核实。</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1.9.4</w:t>
      </w:r>
      <w:r>
        <w:rPr>
          <w:rFonts w:hint="eastAsia" w:ascii="仿宋" w:hAnsi="仿宋" w:eastAsia="仿宋" w:cs="仿宋"/>
          <w:sz w:val="24"/>
          <w:szCs w:val="24"/>
          <w:lang w:eastAsia="zh-CN"/>
        </w:rPr>
        <w:t>供应商</w:t>
      </w:r>
      <w:r>
        <w:rPr>
          <w:rFonts w:hint="eastAsia" w:ascii="仿宋" w:hAnsi="仿宋" w:eastAsia="仿宋" w:cs="仿宋"/>
          <w:sz w:val="24"/>
          <w:szCs w:val="24"/>
        </w:rPr>
        <w:t>经过</w:t>
      </w:r>
      <w:r>
        <w:rPr>
          <w:rFonts w:hint="eastAsia" w:ascii="仿宋" w:hAnsi="仿宋" w:eastAsia="仿宋" w:cs="仿宋"/>
          <w:sz w:val="24"/>
          <w:szCs w:val="24"/>
          <w:lang w:eastAsia="zh-CN"/>
        </w:rPr>
        <w:t>采购人</w:t>
      </w:r>
      <w:r>
        <w:rPr>
          <w:rFonts w:hint="eastAsia" w:ascii="仿宋" w:hAnsi="仿宋" w:eastAsia="仿宋" w:cs="仿宋"/>
          <w:sz w:val="24"/>
          <w:szCs w:val="24"/>
        </w:rPr>
        <w:t>允许，可以进入项目</w:t>
      </w:r>
      <w:r>
        <w:rPr>
          <w:rFonts w:hint="eastAsia" w:ascii="仿宋" w:hAnsi="仿宋" w:eastAsia="仿宋" w:cs="仿宋"/>
          <w:sz w:val="24"/>
          <w:szCs w:val="24"/>
          <w:lang w:eastAsia="zh-CN"/>
        </w:rPr>
        <w:t>现场踏勘</w:t>
      </w:r>
      <w:r>
        <w:rPr>
          <w:rFonts w:hint="eastAsia" w:ascii="仿宋" w:hAnsi="仿宋" w:eastAsia="仿宋" w:cs="仿宋"/>
          <w:sz w:val="24"/>
          <w:szCs w:val="24"/>
        </w:rPr>
        <w:t>，但不得因此使</w:t>
      </w:r>
      <w:r>
        <w:rPr>
          <w:rFonts w:hint="eastAsia" w:ascii="仿宋" w:hAnsi="仿宋" w:eastAsia="仿宋" w:cs="仿宋"/>
          <w:sz w:val="24"/>
          <w:szCs w:val="24"/>
          <w:lang w:eastAsia="zh-CN"/>
        </w:rPr>
        <w:t>采购人</w:t>
      </w:r>
      <w:r>
        <w:rPr>
          <w:rFonts w:hint="eastAsia" w:ascii="仿宋" w:hAnsi="仿宋" w:eastAsia="仿宋" w:cs="仿宋"/>
          <w:sz w:val="24"/>
          <w:szCs w:val="24"/>
        </w:rPr>
        <w:t>承担有关责任和蒙受损失。除</w:t>
      </w:r>
      <w:r>
        <w:rPr>
          <w:rFonts w:hint="eastAsia" w:ascii="仿宋" w:hAnsi="仿宋" w:eastAsia="仿宋" w:cs="仿宋"/>
          <w:sz w:val="24"/>
          <w:szCs w:val="24"/>
          <w:lang w:eastAsia="zh-CN"/>
        </w:rPr>
        <w:t>采购人</w:t>
      </w:r>
      <w:r>
        <w:rPr>
          <w:rFonts w:hint="eastAsia" w:ascii="仿宋" w:hAnsi="仿宋" w:eastAsia="仿宋" w:cs="仿宋"/>
          <w:sz w:val="24"/>
          <w:szCs w:val="24"/>
        </w:rPr>
        <w:t>原因外，</w:t>
      </w:r>
      <w:r>
        <w:rPr>
          <w:rFonts w:hint="eastAsia" w:ascii="仿宋" w:hAnsi="仿宋" w:eastAsia="仿宋" w:cs="仿宋"/>
          <w:sz w:val="24"/>
          <w:szCs w:val="24"/>
          <w:lang w:eastAsia="zh-CN"/>
        </w:rPr>
        <w:t>供应商</w:t>
      </w:r>
      <w:r>
        <w:rPr>
          <w:rFonts w:hint="eastAsia" w:ascii="仿宋" w:hAnsi="仿宋" w:eastAsia="仿宋" w:cs="仿宋"/>
          <w:sz w:val="24"/>
          <w:szCs w:val="24"/>
        </w:rPr>
        <w:t>应对踏勘现场而造成的死亡、人身伤害、财产损失、损害以及其它任何损失、损害和引起的费用和开支承担责任。</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99" w:name="_Toc24693"/>
      <w:bookmarkStart w:id="100" w:name="_Toc31921"/>
      <w:bookmarkStart w:id="101" w:name="_Toc517106873"/>
      <w:r>
        <w:rPr>
          <w:rFonts w:hint="eastAsia" w:ascii="仿宋" w:hAnsi="仿宋" w:eastAsia="仿宋" w:cs="仿宋"/>
          <w:b/>
          <w:sz w:val="24"/>
          <w:szCs w:val="24"/>
        </w:rPr>
        <w:t>1.10 答疑会</w:t>
      </w:r>
      <w:bookmarkEnd w:id="99"/>
      <w:bookmarkEnd w:id="100"/>
      <w:bookmarkEnd w:id="101"/>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1.10.1</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须知前附表规定召开答疑会的，</w:t>
      </w:r>
      <w:r>
        <w:rPr>
          <w:rFonts w:hint="eastAsia" w:ascii="仿宋" w:hAnsi="仿宋" w:eastAsia="仿宋" w:cs="仿宋"/>
          <w:sz w:val="24"/>
          <w:szCs w:val="24"/>
          <w:lang w:eastAsia="zh-CN"/>
        </w:rPr>
        <w:t>采购人</w:t>
      </w:r>
      <w:r>
        <w:rPr>
          <w:rFonts w:hint="eastAsia" w:ascii="仿宋" w:hAnsi="仿宋" w:eastAsia="仿宋" w:cs="仿宋"/>
          <w:sz w:val="24"/>
          <w:szCs w:val="24"/>
        </w:rPr>
        <w:t>按</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须知前附表规定的时间和地点召开招标前答疑会，澄清</w:t>
      </w:r>
      <w:r>
        <w:rPr>
          <w:rFonts w:hint="eastAsia" w:ascii="仿宋" w:hAnsi="仿宋" w:eastAsia="仿宋" w:cs="仿宋"/>
          <w:sz w:val="24"/>
          <w:szCs w:val="24"/>
          <w:lang w:eastAsia="zh-CN"/>
        </w:rPr>
        <w:t>供应商</w:t>
      </w:r>
      <w:r>
        <w:rPr>
          <w:rFonts w:hint="eastAsia" w:ascii="仿宋" w:hAnsi="仿宋" w:eastAsia="仿宋" w:cs="仿宋"/>
          <w:sz w:val="24"/>
          <w:szCs w:val="24"/>
        </w:rPr>
        <w:t>提出的问题。</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1.10.2</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须知前附表规定的时间前，以书面形式将提出的问题送达</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，以便</w:t>
      </w:r>
      <w:r>
        <w:rPr>
          <w:rFonts w:hint="eastAsia" w:ascii="仿宋" w:hAnsi="仿宋" w:eastAsia="仿宋" w:cs="仿宋"/>
          <w:sz w:val="24"/>
          <w:szCs w:val="24"/>
          <w:lang w:eastAsia="zh-CN"/>
        </w:rPr>
        <w:t>采购人</w:t>
      </w:r>
      <w:r>
        <w:rPr>
          <w:rFonts w:hint="eastAsia" w:ascii="仿宋" w:hAnsi="仿宋" w:eastAsia="仿宋" w:cs="仿宋"/>
          <w:sz w:val="24"/>
          <w:szCs w:val="24"/>
        </w:rPr>
        <w:t>在会议期间澄清。</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1.10.3答疑会后，</w:t>
      </w:r>
      <w:r>
        <w:rPr>
          <w:rFonts w:hint="eastAsia" w:ascii="仿宋" w:hAnsi="仿宋" w:eastAsia="仿宋" w:cs="仿宋"/>
          <w:sz w:val="24"/>
          <w:szCs w:val="24"/>
          <w:lang w:eastAsia="zh-CN"/>
        </w:rPr>
        <w:t>采购人</w:t>
      </w:r>
      <w:r>
        <w:rPr>
          <w:rFonts w:hint="eastAsia" w:ascii="仿宋" w:hAnsi="仿宋" w:eastAsia="仿宋" w:cs="仿宋"/>
          <w:sz w:val="24"/>
          <w:szCs w:val="24"/>
        </w:rPr>
        <w:t>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须知前附表规定的时间内，将对</w:t>
      </w:r>
      <w:r>
        <w:rPr>
          <w:rFonts w:hint="eastAsia" w:ascii="仿宋" w:hAnsi="仿宋" w:eastAsia="仿宋" w:cs="仿宋"/>
          <w:sz w:val="24"/>
          <w:szCs w:val="24"/>
          <w:lang w:eastAsia="zh-CN"/>
        </w:rPr>
        <w:t>供应商</w:t>
      </w:r>
      <w:r>
        <w:rPr>
          <w:rFonts w:hint="eastAsia" w:ascii="仿宋" w:hAnsi="仿宋" w:eastAsia="仿宋" w:cs="仿宋"/>
          <w:sz w:val="24"/>
          <w:szCs w:val="24"/>
        </w:rPr>
        <w:t>所提问题的澄清，以书面形式通知所有购买</w:t>
      </w:r>
      <w:r>
        <w:rPr>
          <w:rFonts w:hint="eastAsia" w:ascii="仿宋" w:hAnsi="仿宋" w:eastAsia="仿宋" w:cs="仿宋"/>
          <w:sz w:val="24"/>
          <w:szCs w:val="24"/>
          <w:lang w:eastAsia="zh-CN"/>
        </w:rPr>
        <w:t>采购文件</w:t>
      </w:r>
      <w:r>
        <w:rPr>
          <w:rFonts w:hint="eastAsia" w:ascii="仿宋" w:hAnsi="仿宋" w:eastAsia="仿宋" w:cs="仿宋"/>
          <w:sz w:val="24"/>
          <w:szCs w:val="24"/>
        </w:rPr>
        <w:t>的</w:t>
      </w:r>
      <w:r>
        <w:rPr>
          <w:rFonts w:hint="eastAsia" w:ascii="仿宋" w:hAnsi="仿宋" w:eastAsia="仿宋" w:cs="仿宋"/>
          <w:sz w:val="24"/>
          <w:szCs w:val="24"/>
          <w:lang w:eastAsia="zh-CN"/>
        </w:rPr>
        <w:t>供应商</w:t>
      </w:r>
      <w:r>
        <w:rPr>
          <w:rFonts w:hint="eastAsia" w:ascii="仿宋" w:hAnsi="仿宋" w:eastAsia="仿宋" w:cs="仿宋"/>
          <w:sz w:val="24"/>
          <w:szCs w:val="24"/>
        </w:rPr>
        <w:t>，同时将澄清内容在原公告发布媒体上予以发布，但不指明澄清问题的来源。该澄清内容为</w:t>
      </w:r>
      <w:r>
        <w:rPr>
          <w:rFonts w:hint="eastAsia" w:ascii="仿宋" w:hAnsi="仿宋" w:eastAsia="仿宋" w:cs="仿宋"/>
          <w:sz w:val="24"/>
          <w:szCs w:val="24"/>
          <w:lang w:eastAsia="zh-CN"/>
        </w:rPr>
        <w:t>采购文件</w:t>
      </w:r>
      <w:r>
        <w:rPr>
          <w:rFonts w:hint="eastAsia" w:ascii="仿宋" w:hAnsi="仿宋" w:eastAsia="仿宋" w:cs="仿宋"/>
          <w:sz w:val="24"/>
          <w:szCs w:val="24"/>
        </w:rPr>
        <w:t>的组成部分。</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02" w:name="_Toc13072"/>
      <w:bookmarkStart w:id="103" w:name="_Toc517106874"/>
      <w:bookmarkStart w:id="104" w:name="_Toc32070"/>
      <w:r>
        <w:rPr>
          <w:rFonts w:hint="eastAsia" w:ascii="仿宋" w:hAnsi="仿宋" w:eastAsia="仿宋" w:cs="仿宋"/>
          <w:b/>
          <w:sz w:val="24"/>
          <w:szCs w:val="24"/>
        </w:rPr>
        <w:t>1.11 偏离</w:t>
      </w:r>
      <w:bookmarkEnd w:id="102"/>
      <w:bookmarkEnd w:id="103"/>
      <w:bookmarkEnd w:id="104"/>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允许</w:t>
      </w:r>
      <w:r>
        <w:rPr>
          <w:rFonts w:hint="eastAsia" w:ascii="仿宋" w:hAnsi="仿宋" w:eastAsia="仿宋" w:cs="仿宋"/>
          <w:sz w:val="24"/>
          <w:szCs w:val="24"/>
          <w:lang w:eastAsia="zh-CN"/>
        </w:rPr>
        <w:t>响应文件</w:t>
      </w:r>
      <w:r>
        <w:rPr>
          <w:rFonts w:hint="eastAsia" w:ascii="仿宋" w:hAnsi="仿宋" w:eastAsia="仿宋" w:cs="仿宋"/>
          <w:sz w:val="24"/>
          <w:szCs w:val="24"/>
        </w:rPr>
        <w:t>偏离</w:t>
      </w:r>
      <w:r>
        <w:rPr>
          <w:rFonts w:hint="eastAsia" w:ascii="仿宋" w:hAnsi="仿宋" w:eastAsia="仿宋" w:cs="仿宋"/>
          <w:sz w:val="24"/>
          <w:szCs w:val="24"/>
          <w:lang w:eastAsia="zh-CN"/>
        </w:rPr>
        <w:t>采购文件</w:t>
      </w:r>
      <w:r>
        <w:rPr>
          <w:rFonts w:hint="eastAsia" w:ascii="仿宋" w:hAnsi="仿宋" w:eastAsia="仿宋" w:cs="仿宋"/>
          <w:sz w:val="24"/>
          <w:szCs w:val="24"/>
        </w:rPr>
        <w:t>某些非实质性要求的，偏离应当符合</w:t>
      </w:r>
      <w:r>
        <w:rPr>
          <w:rFonts w:hint="eastAsia" w:ascii="仿宋" w:hAnsi="仿宋" w:eastAsia="仿宋" w:cs="仿宋"/>
          <w:sz w:val="24"/>
          <w:szCs w:val="24"/>
          <w:lang w:eastAsia="zh-CN"/>
        </w:rPr>
        <w:t>采购文件</w:t>
      </w:r>
      <w:r>
        <w:rPr>
          <w:rFonts w:hint="eastAsia" w:ascii="仿宋" w:hAnsi="仿宋" w:eastAsia="仿宋" w:cs="仿宋"/>
          <w:sz w:val="24"/>
          <w:szCs w:val="24"/>
        </w:rPr>
        <w:t>规定的偏离范围和幅度。</w:t>
      </w:r>
      <w:bookmarkStart w:id="105" w:name="_Toc517106875"/>
      <w:bookmarkStart w:id="106" w:name="_Toc11984"/>
      <w:bookmarkStart w:id="107" w:name="_Toc520582756"/>
      <w:bookmarkStart w:id="108" w:name="_Toc9252"/>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lang w:eastAsia="zh-CN"/>
        </w:rPr>
      </w:pPr>
      <w:bookmarkStart w:id="109" w:name="_Toc71804217"/>
      <w:r>
        <w:rPr>
          <w:rFonts w:hint="eastAsia" w:ascii="仿宋" w:hAnsi="仿宋" w:eastAsia="仿宋" w:cs="仿宋"/>
          <w:sz w:val="24"/>
          <w:szCs w:val="24"/>
        </w:rPr>
        <w:t>2.</w:t>
      </w:r>
      <w:bookmarkEnd w:id="105"/>
      <w:bookmarkEnd w:id="106"/>
      <w:bookmarkEnd w:id="107"/>
      <w:bookmarkEnd w:id="108"/>
      <w:bookmarkEnd w:id="109"/>
      <w:r>
        <w:rPr>
          <w:rFonts w:hint="eastAsia" w:ascii="仿宋" w:hAnsi="仿宋" w:eastAsia="仿宋" w:cs="仿宋"/>
          <w:sz w:val="24"/>
          <w:szCs w:val="24"/>
          <w:lang w:eastAsia="zh-CN"/>
        </w:rPr>
        <w:t>采购文件</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10" w:name="_Toc14245"/>
      <w:bookmarkStart w:id="111" w:name="_Toc15942"/>
      <w:bookmarkStart w:id="112" w:name="_Toc517106876"/>
      <w:r>
        <w:rPr>
          <w:rFonts w:hint="eastAsia" w:ascii="仿宋" w:hAnsi="仿宋" w:eastAsia="仿宋" w:cs="仿宋"/>
          <w:b/>
          <w:sz w:val="24"/>
          <w:szCs w:val="24"/>
        </w:rPr>
        <w:t>2.1</w:t>
      </w:r>
      <w:r>
        <w:rPr>
          <w:rFonts w:hint="eastAsia" w:ascii="仿宋" w:hAnsi="仿宋" w:eastAsia="仿宋" w:cs="仿宋"/>
          <w:b/>
          <w:sz w:val="24"/>
          <w:szCs w:val="24"/>
          <w:lang w:eastAsia="zh-CN"/>
        </w:rPr>
        <w:t>采购文件</w:t>
      </w:r>
      <w:r>
        <w:rPr>
          <w:rFonts w:hint="eastAsia" w:ascii="仿宋" w:hAnsi="仿宋" w:eastAsia="仿宋" w:cs="仿宋"/>
          <w:b/>
          <w:sz w:val="24"/>
          <w:szCs w:val="24"/>
        </w:rPr>
        <w:t>的组成</w:t>
      </w:r>
      <w:bookmarkEnd w:id="110"/>
      <w:bookmarkEnd w:id="111"/>
      <w:bookmarkEnd w:id="112"/>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竞争性磋商</w:t>
      </w:r>
      <w:r>
        <w:rPr>
          <w:rFonts w:hint="eastAsia" w:ascii="仿宋" w:hAnsi="仿宋" w:eastAsia="仿宋" w:cs="仿宋"/>
          <w:sz w:val="24"/>
          <w:szCs w:val="24"/>
        </w:rPr>
        <w:t>公告；</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须知；</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（3）评标办法； </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合同条款及格式</w:t>
      </w:r>
      <w:r>
        <w:rPr>
          <w:rFonts w:hint="eastAsia" w:ascii="仿宋" w:hAnsi="仿宋" w:eastAsia="仿宋" w:cs="仿宋"/>
          <w:sz w:val="24"/>
          <w:szCs w:val="24"/>
          <w:highlight w:val="none"/>
        </w:rPr>
        <w:t xml:space="preserve">； </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（5）工程量清单及技术标准；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图纸</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格式</w:t>
      </w:r>
      <w:r>
        <w:rPr>
          <w:rFonts w:hint="eastAsia" w:ascii="仿宋" w:hAnsi="仿宋" w:eastAsia="仿宋" w:cs="仿宋"/>
          <w:sz w:val="24"/>
          <w:szCs w:val="24"/>
          <w:lang w:eastAsia="zh-CN"/>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对</w:t>
      </w:r>
      <w:r>
        <w:rPr>
          <w:rFonts w:hint="eastAsia" w:ascii="仿宋" w:hAnsi="仿宋" w:eastAsia="仿宋" w:cs="仿宋"/>
          <w:sz w:val="24"/>
          <w:szCs w:val="24"/>
          <w:lang w:eastAsia="zh-CN"/>
        </w:rPr>
        <w:t>采购文件</w:t>
      </w:r>
      <w:r>
        <w:rPr>
          <w:rFonts w:hint="eastAsia" w:ascii="仿宋" w:hAnsi="仿宋" w:eastAsia="仿宋" w:cs="仿宋"/>
          <w:sz w:val="24"/>
          <w:szCs w:val="24"/>
        </w:rPr>
        <w:t>所作的澄清和修改，构成</w:t>
      </w:r>
      <w:r>
        <w:rPr>
          <w:rFonts w:hint="eastAsia" w:ascii="仿宋" w:hAnsi="仿宋" w:eastAsia="仿宋" w:cs="仿宋"/>
          <w:sz w:val="24"/>
          <w:szCs w:val="24"/>
          <w:lang w:eastAsia="zh-CN"/>
        </w:rPr>
        <w:t>采购文件</w:t>
      </w:r>
      <w:r>
        <w:rPr>
          <w:rFonts w:hint="eastAsia" w:ascii="仿宋" w:hAnsi="仿宋" w:eastAsia="仿宋" w:cs="仿宋"/>
          <w:sz w:val="24"/>
          <w:szCs w:val="24"/>
        </w:rPr>
        <w:t>的组成部分。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除非有特殊要求，</w:t>
      </w:r>
      <w:r>
        <w:rPr>
          <w:rFonts w:hint="eastAsia" w:ascii="仿宋" w:hAnsi="仿宋" w:eastAsia="仿宋" w:cs="仿宋"/>
          <w:sz w:val="24"/>
          <w:szCs w:val="24"/>
          <w:lang w:eastAsia="zh-CN"/>
        </w:rPr>
        <w:t>采购文件</w:t>
      </w:r>
      <w:r>
        <w:rPr>
          <w:rFonts w:hint="eastAsia" w:ascii="仿宋" w:hAnsi="仿宋" w:eastAsia="仿宋" w:cs="仿宋"/>
          <w:sz w:val="24"/>
          <w:szCs w:val="24"/>
        </w:rPr>
        <w:t>不单独提供项目所在地的自然环境、气候条件、公用设施等情况，</w:t>
      </w:r>
      <w:r>
        <w:rPr>
          <w:rFonts w:hint="eastAsia" w:ascii="仿宋" w:hAnsi="仿宋" w:eastAsia="仿宋" w:cs="仿宋"/>
          <w:sz w:val="24"/>
          <w:szCs w:val="24"/>
          <w:lang w:eastAsia="zh-CN"/>
        </w:rPr>
        <w:t>供应商</w:t>
      </w:r>
      <w:r>
        <w:rPr>
          <w:rFonts w:hint="eastAsia" w:ascii="仿宋" w:hAnsi="仿宋" w:eastAsia="仿宋" w:cs="仿宋"/>
          <w:sz w:val="24"/>
          <w:szCs w:val="24"/>
        </w:rPr>
        <w:t>被视为熟悉上述与履行合同有关的一切情况。</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13" w:name="_Toc517106877"/>
      <w:bookmarkStart w:id="114" w:name="_Toc28578"/>
      <w:bookmarkStart w:id="115" w:name="_Toc24281"/>
      <w:r>
        <w:rPr>
          <w:rFonts w:hint="eastAsia" w:ascii="仿宋" w:hAnsi="仿宋" w:eastAsia="仿宋" w:cs="仿宋"/>
          <w:b/>
          <w:sz w:val="24"/>
          <w:szCs w:val="24"/>
        </w:rPr>
        <w:t>2.2</w:t>
      </w:r>
      <w:r>
        <w:rPr>
          <w:rFonts w:hint="eastAsia" w:ascii="仿宋" w:hAnsi="仿宋" w:eastAsia="仿宋" w:cs="仿宋"/>
          <w:b/>
          <w:sz w:val="24"/>
          <w:szCs w:val="24"/>
          <w:lang w:eastAsia="zh-CN"/>
        </w:rPr>
        <w:t>采购文件</w:t>
      </w:r>
      <w:r>
        <w:rPr>
          <w:rFonts w:hint="eastAsia" w:ascii="仿宋" w:hAnsi="仿宋" w:eastAsia="仿宋" w:cs="仿宋"/>
          <w:b/>
          <w:sz w:val="24"/>
          <w:szCs w:val="24"/>
        </w:rPr>
        <w:t>的询问</w:t>
      </w:r>
      <w:bookmarkEnd w:id="113"/>
      <w:bookmarkEnd w:id="114"/>
      <w:bookmarkEnd w:id="115"/>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应当在3个工作日内对</w:t>
      </w:r>
      <w:r>
        <w:rPr>
          <w:rFonts w:hint="eastAsia" w:ascii="仿宋" w:hAnsi="仿宋" w:eastAsia="仿宋" w:cs="仿宋"/>
          <w:sz w:val="24"/>
          <w:szCs w:val="24"/>
          <w:lang w:eastAsia="zh-CN"/>
        </w:rPr>
        <w:t>供应商</w:t>
      </w:r>
      <w:r>
        <w:rPr>
          <w:rFonts w:hint="eastAsia" w:ascii="仿宋" w:hAnsi="仿宋" w:eastAsia="仿宋" w:cs="仿宋"/>
          <w:sz w:val="24"/>
          <w:szCs w:val="24"/>
        </w:rPr>
        <w:t>依法提出的询问作出答复，但答复的内容不得涉及商业秘密。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2.2.2</w:t>
      </w:r>
      <w:r>
        <w:rPr>
          <w:rFonts w:hint="eastAsia" w:ascii="仿宋" w:hAnsi="仿宋" w:eastAsia="仿宋" w:cs="仿宋"/>
          <w:sz w:val="24"/>
          <w:szCs w:val="24"/>
          <w:lang w:eastAsia="zh-CN"/>
        </w:rPr>
        <w:t>供应商</w:t>
      </w:r>
      <w:r>
        <w:rPr>
          <w:rFonts w:hint="eastAsia" w:ascii="仿宋" w:hAnsi="仿宋" w:eastAsia="仿宋" w:cs="仿宋"/>
          <w:sz w:val="24"/>
          <w:szCs w:val="24"/>
        </w:rPr>
        <w:t>提出的询问超出</w:t>
      </w:r>
      <w:r>
        <w:rPr>
          <w:rFonts w:hint="eastAsia" w:ascii="仿宋" w:hAnsi="仿宋" w:eastAsia="仿宋" w:cs="仿宋"/>
          <w:sz w:val="24"/>
          <w:szCs w:val="24"/>
          <w:lang w:eastAsia="zh-CN"/>
        </w:rPr>
        <w:t>采购人</w:t>
      </w:r>
      <w:r>
        <w:rPr>
          <w:rFonts w:hint="eastAsia" w:ascii="仿宋" w:hAnsi="仿宋" w:eastAsia="仿宋" w:cs="仿宋"/>
          <w:sz w:val="24"/>
          <w:szCs w:val="24"/>
        </w:rPr>
        <w:t>对</w:t>
      </w:r>
      <w:r>
        <w:rPr>
          <w:rFonts w:hint="eastAsia" w:ascii="仿宋" w:hAnsi="仿宋" w:eastAsia="仿宋" w:cs="仿宋"/>
          <w:sz w:val="24"/>
          <w:szCs w:val="24"/>
          <w:lang w:eastAsia="zh-CN"/>
        </w:rPr>
        <w:t>采购代理机构</w:t>
      </w:r>
      <w:r>
        <w:rPr>
          <w:rFonts w:hint="eastAsia" w:ascii="仿宋" w:hAnsi="仿宋" w:eastAsia="仿宋" w:cs="仿宋"/>
          <w:sz w:val="24"/>
          <w:szCs w:val="24"/>
        </w:rPr>
        <w:t>委托授权范围的，</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应当告知</w:t>
      </w:r>
      <w:r>
        <w:rPr>
          <w:rFonts w:hint="eastAsia" w:ascii="仿宋" w:hAnsi="仿宋" w:eastAsia="仿宋" w:cs="仿宋"/>
          <w:sz w:val="24"/>
          <w:szCs w:val="24"/>
          <w:lang w:eastAsia="zh-CN"/>
        </w:rPr>
        <w:t>供应商</w:t>
      </w:r>
      <w:r>
        <w:rPr>
          <w:rFonts w:hint="eastAsia" w:ascii="仿宋" w:hAnsi="仿宋" w:eastAsia="仿宋" w:cs="仿宋"/>
          <w:sz w:val="24"/>
          <w:szCs w:val="24"/>
        </w:rPr>
        <w:t>向</w:t>
      </w:r>
      <w:r>
        <w:rPr>
          <w:rFonts w:hint="eastAsia" w:ascii="仿宋" w:hAnsi="仿宋" w:eastAsia="仿宋" w:cs="仿宋"/>
          <w:sz w:val="24"/>
          <w:szCs w:val="24"/>
          <w:lang w:eastAsia="zh-CN"/>
        </w:rPr>
        <w:t>采购人</w:t>
      </w:r>
      <w:r>
        <w:rPr>
          <w:rFonts w:hint="eastAsia" w:ascii="仿宋" w:hAnsi="仿宋" w:eastAsia="仿宋" w:cs="仿宋"/>
          <w:sz w:val="24"/>
          <w:szCs w:val="24"/>
        </w:rPr>
        <w:t>提出。</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2.2.3询问及答复既可以采取书面形式，也可以采取电话、面谈等口头方式。</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16" w:name="_Toc16981"/>
      <w:bookmarkStart w:id="117" w:name="_Toc517106878"/>
      <w:bookmarkStart w:id="118" w:name="_Toc6264"/>
      <w:r>
        <w:rPr>
          <w:rFonts w:hint="eastAsia" w:ascii="仿宋" w:hAnsi="仿宋" w:eastAsia="仿宋" w:cs="仿宋"/>
          <w:b/>
          <w:sz w:val="24"/>
          <w:szCs w:val="24"/>
        </w:rPr>
        <w:t>2.3</w:t>
      </w:r>
      <w:r>
        <w:rPr>
          <w:rFonts w:hint="eastAsia" w:ascii="仿宋" w:hAnsi="仿宋" w:eastAsia="仿宋" w:cs="仿宋"/>
          <w:b/>
          <w:sz w:val="24"/>
          <w:szCs w:val="24"/>
          <w:lang w:eastAsia="zh-CN"/>
        </w:rPr>
        <w:t>采购文件</w:t>
      </w:r>
      <w:r>
        <w:rPr>
          <w:rFonts w:hint="eastAsia" w:ascii="仿宋" w:hAnsi="仿宋" w:eastAsia="仿宋" w:cs="仿宋"/>
          <w:b/>
          <w:sz w:val="24"/>
          <w:szCs w:val="24"/>
        </w:rPr>
        <w:t>的澄清</w:t>
      </w:r>
      <w:bookmarkEnd w:id="116"/>
      <w:bookmarkEnd w:id="117"/>
      <w:bookmarkEnd w:id="118"/>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2.3.1</w:t>
      </w:r>
      <w:r>
        <w:rPr>
          <w:rFonts w:hint="eastAsia" w:ascii="仿宋" w:hAnsi="仿宋" w:eastAsia="仿宋" w:cs="仿宋"/>
          <w:sz w:val="24"/>
          <w:szCs w:val="24"/>
          <w:lang w:eastAsia="zh-CN"/>
        </w:rPr>
        <w:t>供应商</w:t>
      </w:r>
      <w:r>
        <w:rPr>
          <w:rFonts w:hint="eastAsia" w:ascii="仿宋" w:hAnsi="仿宋" w:eastAsia="仿宋" w:cs="仿宋"/>
          <w:sz w:val="24"/>
          <w:szCs w:val="24"/>
        </w:rPr>
        <w:t>应仔细阅读和检查</w:t>
      </w:r>
      <w:r>
        <w:rPr>
          <w:rFonts w:hint="eastAsia" w:ascii="仿宋" w:hAnsi="仿宋" w:eastAsia="仿宋" w:cs="仿宋"/>
          <w:sz w:val="24"/>
          <w:szCs w:val="24"/>
          <w:lang w:eastAsia="zh-CN"/>
        </w:rPr>
        <w:t>采购文件</w:t>
      </w:r>
      <w:r>
        <w:rPr>
          <w:rFonts w:hint="eastAsia" w:ascii="仿宋" w:hAnsi="仿宋" w:eastAsia="仿宋" w:cs="仿宋"/>
          <w:sz w:val="24"/>
          <w:szCs w:val="24"/>
        </w:rPr>
        <w:t>的全部内容。如有疑问，应在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须知前附表规定的时间前和方式，要求</w:t>
      </w:r>
      <w:r>
        <w:rPr>
          <w:rFonts w:hint="eastAsia" w:ascii="仿宋" w:hAnsi="仿宋" w:eastAsia="仿宋" w:cs="仿宋"/>
          <w:sz w:val="24"/>
          <w:szCs w:val="24"/>
          <w:lang w:eastAsia="zh-CN"/>
        </w:rPr>
        <w:t>采购人</w:t>
      </w:r>
      <w:r>
        <w:rPr>
          <w:rFonts w:hint="eastAsia" w:ascii="仿宋" w:hAnsi="仿宋" w:eastAsia="仿宋" w:cs="仿宋"/>
          <w:sz w:val="24"/>
          <w:szCs w:val="24"/>
        </w:rPr>
        <w:t>对</w:t>
      </w:r>
      <w:r>
        <w:rPr>
          <w:rFonts w:hint="eastAsia" w:ascii="仿宋" w:hAnsi="仿宋" w:eastAsia="仿宋" w:cs="仿宋"/>
          <w:sz w:val="24"/>
          <w:szCs w:val="24"/>
          <w:lang w:eastAsia="zh-CN"/>
        </w:rPr>
        <w:t>采购文件</w:t>
      </w:r>
      <w:r>
        <w:rPr>
          <w:rFonts w:hint="eastAsia" w:ascii="仿宋" w:hAnsi="仿宋" w:eastAsia="仿宋" w:cs="仿宋"/>
          <w:sz w:val="24"/>
          <w:szCs w:val="24"/>
        </w:rPr>
        <w:t>进行澄清。</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2.3.2</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应当将澄清内容发给所有已购买</w:t>
      </w:r>
      <w:r>
        <w:rPr>
          <w:rFonts w:hint="eastAsia" w:ascii="仿宋" w:hAnsi="仿宋" w:eastAsia="仿宋" w:cs="仿宋"/>
          <w:sz w:val="24"/>
          <w:szCs w:val="24"/>
          <w:lang w:eastAsia="zh-CN"/>
        </w:rPr>
        <w:t>采购文件</w:t>
      </w:r>
      <w:r>
        <w:rPr>
          <w:rFonts w:hint="eastAsia" w:ascii="仿宋" w:hAnsi="仿宋" w:eastAsia="仿宋" w:cs="仿宋"/>
          <w:sz w:val="24"/>
          <w:szCs w:val="24"/>
        </w:rPr>
        <w:t>的</w:t>
      </w:r>
      <w:r>
        <w:rPr>
          <w:rFonts w:hint="eastAsia" w:ascii="仿宋" w:hAnsi="仿宋" w:eastAsia="仿宋" w:cs="仿宋"/>
          <w:sz w:val="24"/>
          <w:szCs w:val="24"/>
          <w:lang w:eastAsia="zh-CN"/>
        </w:rPr>
        <w:t>供应商</w:t>
      </w:r>
      <w:r>
        <w:rPr>
          <w:rFonts w:hint="eastAsia" w:ascii="仿宋" w:hAnsi="仿宋" w:eastAsia="仿宋" w:cs="仿宋"/>
          <w:sz w:val="24"/>
          <w:szCs w:val="24"/>
        </w:rPr>
        <w:t>，但不指明澄清问题的来源。</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2.3.3</w:t>
      </w:r>
      <w:r>
        <w:rPr>
          <w:rFonts w:hint="eastAsia" w:ascii="仿宋" w:hAnsi="仿宋" w:eastAsia="仿宋" w:cs="仿宋"/>
          <w:sz w:val="24"/>
          <w:szCs w:val="24"/>
          <w:lang w:eastAsia="zh-CN"/>
        </w:rPr>
        <w:t>供应商</w:t>
      </w:r>
      <w:r>
        <w:rPr>
          <w:rFonts w:hint="eastAsia" w:ascii="仿宋" w:hAnsi="仿宋" w:eastAsia="仿宋" w:cs="仿宋"/>
          <w:sz w:val="24"/>
          <w:szCs w:val="24"/>
        </w:rPr>
        <w:t>收到澄清后应在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须知前附表规定的时间内，采用信函、传真、电子邮件（须为原件扫描件）或者直接送达方式通知</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19" w:name="_Toc517106879"/>
      <w:bookmarkStart w:id="120" w:name="_Toc29346"/>
      <w:bookmarkStart w:id="121" w:name="_Toc29186"/>
      <w:r>
        <w:rPr>
          <w:rFonts w:hint="eastAsia" w:ascii="仿宋" w:hAnsi="仿宋" w:eastAsia="仿宋" w:cs="仿宋"/>
          <w:b/>
          <w:sz w:val="24"/>
          <w:szCs w:val="24"/>
        </w:rPr>
        <w:t>2.4</w:t>
      </w:r>
      <w:r>
        <w:rPr>
          <w:rFonts w:hint="eastAsia" w:ascii="仿宋" w:hAnsi="仿宋" w:eastAsia="仿宋" w:cs="仿宋"/>
          <w:b/>
          <w:sz w:val="24"/>
          <w:szCs w:val="24"/>
          <w:lang w:eastAsia="zh-CN"/>
        </w:rPr>
        <w:t>采购文件</w:t>
      </w:r>
      <w:r>
        <w:rPr>
          <w:rFonts w:hint="eastAsia" w:ascii="仿宋" w:hAnsi="仿宋" w:eastAsia="仿宋" w:cs="仿宋"/>
          <w:b/>
          <w:sz w:val="24"/>
          <w:szCs w:val="24"/>
        </w:rPr>
        <w:t>的修改</w:t>
      </w:r>
      <w:bookmarkEnd w:id="119"/>
      <w:bookmarkEnd w:id="120"/>
      <w:bookmarkEnd w:id="121"/>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2.4.1在</w:t>
      </w:r>
      <w:r>
        <w:rPr>
          <w:rFonts w:hint="eastAsia" w:ascii="仿宋" w:hAnsi="仿宋" w:eastAsia="仿宋" w:cs="仿宋"/>
          <w:sz w:val="24"/>
          <w:szCs w:val="24"/>
          <w:lang w:eastAsia="zh-CN"/>
        </w:rPr>
        <w:t>响应文件</w:t>
      </w:r>
      <w:r>
        <w:rPr>
          <w:rFonts w:hint="eastAsia" w:ascii="仿宋" w:hAnsi="仿宋" w:eastAsia="仿宋" w:cs="仿宋"/>
          <w:sz w:val="24"/>
          <w:szCs w:val="24"/>
        </w:rPr>
        <w:t>递交截止时间前，</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可以对</w:t>
      </w:r>
      <w:r>
        <w:rPr>
          <w:rFonts w:hint="eastAsia" w:ascii="仿宋" w:hAnsi="仿宋" w:eastAsia="仿宋" w:cs="仿宋"/>
          <w:sz w:val="24"/>
          <w:szCs w:val="24"/>
          <w:lang w:eastAsia="zh-CN"/>
        </w:rPr>
        <w:t>采购文件</w:t>
      </w:r>
      <w:r>
        <w:rPr>
          <w:rFonts w:hint="eastAsia" w:ascii="仿宋" w:hAnsi="仿宋" w:eastAsia="仿宋" w:cs="仿宋"/>
          <w:sz w:val="24"/>
          <w:szCs w:val="24"/>
        </w:rPr>
        <w:t>进行修改，</w:t>
      </w:r>
      <w:r>
        <w:rPr>
          <w:rFonts w:hint="eastAsia" w:ascii="仿宋" w:hAnsi="仿宋" w:eastAsia="仿宋" w:cs="仿宋"/>
          <w:sz w:val="24"/>
          <w:szCs w:val="24"/>
          <w:lang w:eastAsia="zh-CN"/>
        </w:rPr>
        <w:t>采购文件</w:t>
      </w:r>
      <w:r>
        <w:rPr>
          <w:rFonts w:hint="eastAsia" w:ascii="仿宋" w:hAnsi="仿宋" w:eastAsia="仿宋" w:cs="仿宋"/>
          <w:sz w:val="24"/>
          <w:szCs w:val="24"/>
        </w:rPr>
        <w:t>修改应当以书面形式发给所有已购买</w:t>
      </w:r>
      <w:r>
        <w:rPr>
          <w:rFonts w:hint="eastAsia" w:ascii="仿宋" w:hAnsi="仿宋" w:eastAsia="仿宋" w:cs="仿宋"/>
          <w:sz w:val="24"/>
          <w:szCs w:val="24"/>
          <w:lang w:eastAsia="zh-CN"/>
        </w:rPr>
        <w:t>采购文件</w:t>
      </w:r>
      <w:r>
        <w:rPr>
          <w:rFonts w:hint="eastAsia" w:ascii="仿宋" w:hAnsi="仿宋" w:eastAsia="仿宋" w:cs="仿宋"/>
          <w:sz w:val="24"/>
          <w:szCs w:val="24"/>
        </w:rPr>
        <w:t>的</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2.4.2</w:t>
      </w:r>
      <w:r>
        <w:rPr>
          <w:rFonts w:hint="eastAsia" w:ascii="仿宋" w:hAnsi="仿宋" w:eastAsia="仿宋" w:cs="仿宋"/>
          <w:sz w:val="24"/>
          <w:szCs w:val="24"/>
          <w:lang w:eastAsia="zh-CN"/>
        </w:rPr>
        <w:t>供应商</w:t>
      </w:r>
      <w:r>
        <w:rPr>
          <w:rFonts w:hint="eastAsia" w:ascii="仿宋" w:hAnsi="仿宋" w:eastAsia="仿宋" w:cs="仿宋"/>
          <w:sz w:val="24"/>
          <w:szCs w:val="24"/>
        </w:rPr>
        <w:t>收到修改后应在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须知前附表规定的时间内，采用信函、传真、电子邮件（须为原件扫描件）或者直接送达方式通知</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22" w:name="_Toc517106880"/>
      <w:bookmarkStart w:id="123" w:name="_Toc25675"/>
      <w:bookmarkStart w:id="124" w:name="_Toc978"/>
      <w:r>
        <w:rPr>
          <w:rFonts w:hint="eastAsia" w:ascii="仿宋" w:hAnsi="仿宋" w:eastAsia="仿宋" w:cs="仿宋"/>
          <w:b/>
          <w:sz w:val="24"/>
          <w:szCs w:val="24"/>
        </w:rPr>
        <w:t>2.5延长提交</w:t>
      </w:r>
      <w:r>
        <w:rPr>
          <w:rFonts w:hint="eastAsia" w:ascii="仿宋" w:hAnsi="仿宋" w:eastAsia="仿宋" w:cs="仿宋"/>
          <w:b/>
          <w:sz w:val="24"/>
          <w:szCs w:val="24"/>
          <w:lang w:eastAsia="zh-CN"/>
        </w:rPr>
        <w:t>响应文件</w:t>
      </w:r>
      <w:r>
        <w:rPr>
          <w:rFonts w:hint="eastAsia" w:ascii="仿宋" w:hAnsi="仿宋" w:eastAsia="仿宋" w:cs="仿宋"/>
          <w:b/>
          <w:sz w:val="24"/>
          <w:szCs w:val="24"/>
        </w:rPr>
        <w:t>的截止时间</w:t>
      </w:r>
      <w:bookmarkEnd w:id="122"/>
      <w:bookmarkEnd w:id="123"/>
      <w:bookmarkEnd w:id="124"/>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澄清或者修改发出的时间距</w:t>
      </w:r>
      <w:r>
        <w:rPr>
          <w:rFonts w:hint="eastAsia" w:ascii="仿宋" w:hAnsi="仿宋" w:eastAsia="仿宋" w:cs="仿宋"/>
          <w:sz w:val="24"/>
          <w:szCs w:val="24"/>
          <w:lang w:eastAsia="zh-CN"/>
        </w:rPr>
        <w:t>响应文件</w:t>
      </w:r>
      <w:r>
        <w:rPr>
          <w:rFonts w:hint="eastAsia" w:ascii="仿宋" w:hAnsi="仿宋" w:eastAsia="仿宋" w:cs="仿宋"/>
          <w:sz w:val="24"/>
          <w:szCs w:val="24"/>
        </w:rPr>
        <w:t>递交截止时间不足5日且澄清或修改内容可能影响</w:t>
      </w:r>
      <w:r>
        <w:rPr>
          <w:rFonts w:hint="eastAsia" w:ascii="仿宋" w:hAnsi="仿宋" w:eastAsia="仿宋" w:cs="仿宋"/>
          <w:sz w:val="24"/>
          <w:szCs w:val="24"/>
          <w:lang w:eastAsia="zh-CN"/>
        </w:rPr>
        <w:t>响应文件</w:t>
      </w:r>
      <w:r>
        <w:rPr>
          <w:rFonts w:hint="eastAsia" w:ascii="仿宋" w:hAnsi="仿宋" w:eastAsia="仿宋" w:cs="仿宋"/>
          <w:sz w:val="24"/>
          <w:szCs w:val="24"/>
        </w:rPr>
        <w:t>编制的，</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应当顺延提交</w:t>
      </w:r>
      <w:r>
        <w:rPr>
          <w:rFonts w:hint="eastAsia" w:ascii="仿宋" w:hAnsi="仿宋" w:eastAsia="仿宋" w:cs="仿宋"/>
          <w:sz w:val="24"/>
          <w:szCs w:val="24"/>
          <w:lang w:eastAsia="zh-CN"/>
        </w:rPr>
        <w:t>响应文件</w:t>
      </w:r>
      <w:r>
        <w:rPr>
          <w:rFonts w:hint="eastAsia" w:ascii="仿宋" w:hAnsi="仿宋" w:eastAsia="仿宋" w:cs="仿宋"/>
          <w:sz w:val="24"/>
          <w:szCs w:val="24"/>
        </w:rPr>
        <w:t>的截止时间。</w:t>
      </w:r>
      <w:bookmarkStart w:id="125" w:name="_Toc520582757"/>
      <w:bookmarkStart w:id="126" w:name="_Toc517106881"/>
      <w:bookmarkStart w:id="127" w:name="_Toc22571"/>
      <w:bookmarkStart w:id="128" w:name="_Toc6769"/>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lang w:eastAsia="zh-CN"/>
        </w:rPr>
      </w:pPr>
      <w:bookmarkStart w:id="129" w:name="_Toc71804218"/>
      <w:r>
        <w:rPr>
          <w:rFonts w:hint="eastAsia" w:ascii="仿宋" w:hAnsi="仿宋" w:eastAsia="仿宋" w:cs="仿宋"/>
          <w:sz w:val="24"/>
          <w:szCs w:val="24"/>
        </w:rPr>
        <w:t>3.</w:t>
      </w:r>
      <w:bookmarkEnd w:id="125"/>
      <w:bookmarkEnd w:id="126"/>
      <w:bookmarkEnd w:id="127"/>
      <w:bookmarkEnd w:id="128"/>
      <w:bookmarkEnd w:id="129"/>
      <w:r>
        <w:rPr>
          <w:rFonts w:hint="eastAsia" w:ascii="仿宋" w:hAnsi="仿宋" w:eastAsia="仿宋" w:cs="仿宋"/>
          <w:sz w:val="24"/>
          <w:szCs w:val="24"/>
          <w:lang w:eastAsia="zh-CN"/>
        </w:rPr>
        <w:t>响应文件</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30" w:name="_Toc517106882"/>
      <w:bookmarkStart w:id="131" w:name="_Toc24108"/>
      <w:bookmarkStart w:id="132" w:name="_Toc20116"/>
      <w:r>
        <w:rPr>
          <w:rFonts w:hint="eastAsia" w:ascii="仿宋" w:hAnsi="仿宋" w:eastAsia="仿宋" w:cs="仿宋"/>
          <w:b/>
          <w:sz w:val="24"/>
          <w:szCs w:val="24"/>
        </w:rPr>
        <w:t>3.1</w:t>
      </w:r>
      <w:r>
        <w:rPr>
          <w:rFonts w:hint="eastAsia" w:ascii="仿宋" w:hAnsi="仿宋" w:eastAsia="仿宋" w:cs="仿宋"/>
          <w:b/>
          <w:sz w:val="24"/>
          <w:szCs w:val="24"/>
          <w:lang w:eastAsia="zh-CN"/>
        </w:rPr>
        <w:t>响应文件</w:t>
      </w:r>
      <w:r>
        <w:rPr>
          <w:rFonts w:hint="eastAsia" w:ascii="仿宋" w:hAnsi="仿宋" w:eastAsia="仿宋" w:cs="仿宋"/>
          <w:b/>
          <w:sz w:val="24"/>
          <w:szCs w:val="24"/>
        </w:rPr>
        <w:t>的组成</w:t>
      </w:r>
      <w:bookmarkEnd w:id="130"/>
      <w:bookmarkEnd w:id="131"/>
      <w:bookmarkEnd w:id="132"/>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lang w:eastAsia="zh-CN"/>
        </w:rPr>
      </w:pPr>
      <w:bookmarkStart w:id="133" w:name="_Toc12138"/>
      <w:bookmarkStart w:id="134" w:name="_Toc517106883"/>
      <w:bookmarkStart w:id="135" w:name="_Toc30953"/>
      <w:r>
        <w:rPr>
          <w:rFonts w:hint="eastAsia" w:ascii="仿宋" w:hAnsi="仿宋" w:eastAsia="仿宋" w:cs="仿宋"/>
          <w:sz w:val="24"/>
          <w:szCs w:val="24"/>
          <w:lang w:eastAsia="zh-CN"/>
        </w:rPr>
        <w:t>（1）磋商申请及附录</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（2）已标价的工程量清单</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（3）资格证明文件</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（4）施工组织设计</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（5）项目管理机构</w:t>
      </w:r>
    </w:p>
    <w:p>
      <w:pPr>
        <w:pStyle w:val="11"/>
        <w:pageBreakBefore w:val="0"/>
        <w:widowControl w:val="0"/>
        <w:kinsoku/>
        <w:wordWrap/>
        <w:overflowPunct/>
        <w:topLinePunct w:val="0"/>
        <w:autoSpaceDE/>
        <w:autoSpaceDN/>
        <w:bidi w:val="0"/>
        <w:spacing w:line="293"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3.1.1 报价要求</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（1）供应商应根据所提供的工程项目清单的要求编制单价、合价和总价，且只允许有一个报价。</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（3）响应文件中标明的价格在合同执行过程中是固定不变的，不得以任何理由予以变更。以可变动价格提交的报价将被认为是非实质响应采购要求而被拒绝。</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（4）采购项目预算见磋商须知前附表1，供应商的报价不得超过采购预算。否则，按无效报价处理。</w:t>
      </w:r>
    </w:p>
    <w:p>
      <w:pPr>
        <w:pStyle w:val="11"/>
        <w:pageBreakBefore w:val="0"/>
        <w:widowControl w:val="0"/>
        <w:kinsoku/>
        <w:wordWrap/>
        <w:overflowPunct/>
        <w:topLinePunct w:val="0"/>
        <w:autoSpaceDE/>
        <w:autoSpaceDN/>
        <w:bidi w:val="0"/>
        <w:spacing w:line="293" w:lineRule="auto"/>
        <w:ind w:left="420" w:leftChars="20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 证明供应商资格的文件</w:t>
      </w:r>
    </w:p>
    <w:p>
      <w:pPr>
        <w:pStyle w:val="11"/>
        <w:pageBreakBefore w:val="0"/>
        <w:widowControl w:val="0"/>
        <w:kinsoku/>
        <w:wordWrap/>
        <w:overflowPunct/>
        <w:topLinePunct w:val="0"/>
        <w:autoSpaceDE/>
        <w:autoSpaceDN/>
        <w:bidi w:val="0"/>
        <w:spacing w:line="293"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供应商应提交满足本章第1.3款规定的资格条件要求的证明文件,该证明文件作为响应文件的一部分。</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rPr>
        <w:t>3.2</w:t>
      </w:r>
      <w:r>
        <w:rPr>
          <w:rFonts w:hint="eastAsia" w:ascii="仿宋" w:hAnsi="仿宋" w:eastAsia="仿宋" w:cs="仿宋"/>
          <w:b/>
          <w:sz w:val="24"/>
          <w:szCs w:val="24"/>
          <w:lang w:val="en-US" w:eastAsia="zh-CN"/>
        </w:rPr>
        <w:t>响应</w:t>
      </w:r>
      <w:r>
        <w:rPr>
          <w:rFonts w:hint="eastAsia" w:ascii="仿宋" w:hAnsi="仿宋" w:eastAsia="仿宋" w:cs="仿宋"/>
          <w:b/>
          <w:sz w:val="24"/>
          <w:szCs w:val="24"/>
        </w:rPr>
        <w:t>要求及无效</w:t>
      </w:r>
      <w:bookmarkEnd w:id="133"/>
      <w:bookmarkEnd w:id="134"/>
      <w:bookmarkEnd w:id="135"/>
      <w:r>
        <w:rPr>
          <w:rFonts w:hint="eastAsia" w:ascii="仿宋" w:hAnsi="仿宋" w:eastAsia="仿宋" w:cs="仿宋"/>
          <w:b/>
          <w:sz w:val="24"/>
          <w:szCs w:val="24"/>
          <w:lang w:val="en-US" w:eastAsia="zh-CN"/>
        </w:rPr>
        <w:t>响应</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3.2.1</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采购文件</w:t>
      </w:r>
      <w:r>
        <w:rPr>
          <w:rFonts w:hint="eastAsia" w:ascii="仿宋" w:hAnsi="仿宋" w:eastAsia="仿宋" w:cs="仿宋"/>
          <w:sz w:val="24"/>
          <w:szCs w:val="24"/>
        </w:rPr>
        <w:t>要求的所有内容作出响应。</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3.2.2</w:t>
      </w:r>
      <w:r>
        <w:rPr>
          <w:rFonts w:hint="eastAsia" w:ascii="仿宋" w:hAnsi="仿宋" w:eastAsia="仿宋" w:cs="仿宋"/>
          <w:b/>
          <w:sz w:val="24"/>
          <w:szCs w:val="24"/>
          <w:lang w:eastAsia="zh-CN"/>
        </w:rPr>
        <w:t>响应文件</w:t>
      </w:r>
      <w:r>
        <w:rPr>
          <w:rFonts w:hint="eastAsia" w:ascii="仿宋" w:hAnsi="仿宋" w:eastAsia="仿宋" w:cs="仿宋"/>
          <w:b/>
          <w:sz w:val="24"/>
          <w:szCs w:val="24"/>
        </w:rPr>
        <w:t>存在下列情况之一的，应当在初步评审时按照无效</w:t>
      </w:r>
      <w:r>
        <w:rPr>
          <w:rFonts w:hint="eastAsia" w:ascii="仿宋" w:hAnsi="仿宋" w:eastAsia="仿宋" w:cs="仿宋"/>
          <w:b/>
          <w:sz w:val="24"/>
          <w:szCs w:val="24"/>
          <w:lang w:val="en-US" w:eastAsia="zh-CN"/>
        </w:rPr>
        <w:t>响应</w:t>
      </w:r>
      <w:r>
        <w:rPr>
          <w:rFonts w:hint="eastAsia" w:ascii="仿宋" w:hAnsi="仿宋" w:eastAsia="仿宋" w:cs="仿宋"/>
          <w:b/>
          <w:sz w:val="24"/>
          <w:szCs w:val="24"/>
        </w:rPr>
        <w:t>处理：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不符合规定的基本资格条件或特定资格条件的；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未按照</w:t>
      </w:r>
      <w:r>
        <w:rPr>
          <w:rFonts w:hint="eastAsia" w:ascii="仿宋" w:hAnsi="仿宋" w:eastAsia="仿宋" w:cs="仿宋"/>
          <w:sz w:val="24"/>
          <w:szCs w:val="24"/>
          <w:lang w:eastAsia="zh-CN"/>
        </w:rPr>
        <w:t>采购文件</w:t>
      </w:r>
      <w:r>
        <w:rPr>
          <w:rFonts w:hint="eastAsia" w:ascii="仿宋" w:hAnsi="仿宋" w:eastAsia="仿宋" w:cs="仿宋"/>
          <w:sz w:val="24"/>
          <w:szCs w:val="24"/>
        </w:rPr>
        <w:t>的要求缴纳保证金的；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所提交的</w:t>
      </w:r>
      <w:r>
        <w:rPr>
          <w:rFonts w:hint="eastAsia" w:ascii="仿宋" w:hAnsi="仿宋" w:eastAsia="仿宋" w:cs="仿宋"/>
          <w:sz w:val="24"/>
          <w:szCs w:val="24"/>
          <w:lang w:eastAsia="zh-CN"/>
        </w:rPr>
        <w:t>响应文件</w:t>
      </w:r>
      <w:r>
        <w:rPr>
          <w:rFonts w:hint="eastAsia" w:ascii="仿宋" w:hAnsi="仿宋" w:eastAsia="仿宋" w:cs="仿宋"/>
          <w:sz w:val="24"/>
          <w:szCs w:val="24"/>
        </w:rPr>
        <w:t>不按</w:t>
      </w:r>
      <w:r>
        <w:rPr>
          <w:rFonts w:hint="eastAsia" w:ascii="仿宋" w:hAnsi="仿宋" w:eastAsia="仿宋" w:cs="仿宋"/>
          <w:sz w:val="24"/>
          <w:szCs w:val="24"/>
          <w:lang w:eastAsia="zh-CN"/>
        </w:rPr>
        <w:t>采购文件</w:t>
      </w:r>
      <w:r>
        <w:rPr>
          <w:rFonts w:hint="eastAsia" w:ascii="仿宋" w:hAnsi="仿宋" w:eastAsia="仿宋" w:cs="仿宋"/>
          <w:sz w:val="24"/>
          <w:szCs w:val="24"/>
        </w:rPr>
        <w:t>规定签字、盖章的；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（4）法定代表人或负责人为同一人的两个及两个以上法人，母公司、全资子公司及其控股公司，或为同一个自然人或法人控制、管理的不同</w:t>
      </w:r>
      <w:r>
        <w:rPr>
          <w:rFonts w:hint="eastAsia" w:ascii="仿宋" w:hAnsi="仿宋" w:eastAsia="仿宋" w:cs="仿宋"/>
          <w:sz w:val="24"/>
          <w:szCs w:val="24"/>
          <w:lang w:eastAsia="zh-CN"/>
        </w:rPr>
        <w:t>供应商</w:t>
      </w:r>
      <w:r>
        <w:rPr>
          <w:rFonts w:hint="eastAsia" w:ascii="仿宋" w:hAnsi="仿宋" w:eastAsia="仿宋" w:cs="仿宋"/>
          <w:sz w:val="24"/>
          <w:szCs w:val="24"/>
        </w:rPr>
        <w:t>，同时参与</w:t>
      </w:r>
      <w:r>
        <w:rPr>
          <w:rFonts w:hint="eastAsia" w:ascii="仿宋" w:hAnsi="仿宋" w:eastAsia="仿宋" w:cs="仿宋"/>
          <w:sz w:val="24"/>
          <w:szCs w:val="24"/>
          <w:lang w:val="en-US" w:eastAsia="zh-CN"/>
        </w:rPr>
        <w:t>磋商</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磋商</w:t>
      </w:r>
      <w:r>
        <w:rPr>
          <w:rFonts w:hint="eastAsia" w:ascii="仿宋" w:hAnsi="仿宋" w:eastAsia="仿宋" w:cs="仿宋"/>
          <w:sz w:val="24"/>
          <w:szCs w:val="24"/>
        </w:rPr>
        <w:t>有效期不满足</w:t>
      </w:r>
      <w:r>
        <w:rPr>
          <w:rFonts w:hint="eastAsia" w:ascii="仿宋" w:hAnsi="仿宋" w:eastAsia="仿宋" w:cs="仿宋"/>
          <w:sz w:val="24"/>
          <w:szCs w:val="24"/>
          <w:lang w:eastAsia="zh-CN"/>
        </w:rPr>
        <w:t>采购文件</w:t>
      </w:r>
      <w:r>
        <w:rPr>
          <w:rFonts w:hint="eastAsia" w:ascii="仿宋" w:hAnsi="仿宋" w:eastAsia="仿宋" w:cs="仿宋"/>
          <w:sz w:val="24"/>
          <w:szCs w:val="24"/>
        </w:rPr>
        <w:t>要求的；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供应商响应文件</w:t>
      </w:r>
      <w:r>
        <w:rPr>
          <w:rFonts w:hint="eastAsia" w:ascii="仿宋" w:hAnsi="仿宋" w:eastAsia="仿宋" w:cs="仿宋"/>
          <w:sz w:val="24"/>
          <w:szCs w:val="24"/>
        </w:rPr>
        <w:t>内容有与国家现行法律法规相违背的内容，或附有</w:t>
      </w:r>
      <w:r>
        <w:rPr>
          <w:rFonts w:hint="eastAsia" w:ascii="仿宋" w:hAnsi="仿宋" w:eastAsia="仿宋" w:cs="仿宋"/>
          <w:sz w:val="24"/>
          <w:szCs w:val="24"/>
          <w:lang w:eastAsia="zh-CN"/>
        </w:rPr>
        <w:t>采购人</w:t>
      </w:r>
      <w:r>
        <w:rPr>
          <w:rFonts w:hint="eastAsia" w:ascii="仿宋" w:hAnsi="仿宋" w:eastAsia="仿宋" w:cs="仿宋"/>
          <w:sz w:val="24"/>
          <w:szCs w:val="24"/>
        </w:rPr>
        <w:t>无法接受的条件的；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被列入失信被执行人、重大税收违法案件当事人名单、政府采购严重违法失信行为记录名单及其他不符合相关法律法规相关规定条件的。</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36" w:name="_Toc28056"/>
      <w:bookmarkStart w:id="137" w:name="_Toc9572"/>
      <w:bookmarkStart w:id="138" w:name="_Toc517106884"/>
      <w:r>
        <w:rPr>
          <w:rFonts w:hint="eastAsia" w:ascii="仿宋" w:hAnsi="仿宋" w:eastAsia="仿宋" w:cs="仿宋"/>
          <w:b/>
          <w:sz w:val="24"/>
          <w:szCs w:val="24"/>
        </w:rPr>
        <w:t>3.3</w:t>
      </w:r>
      <w:r>
        <w:rPr>
          <w:rFonts w:hint="eastAsia" w:ascii="仿宋" w:hAnsi="仿宋" w:eastAsia="仿宋" w:cs="仿宋"/>
          <w:b/>
          <w:sz w:val="24"/>
          <w:szCs w:val="24"/>
          <w:lang w:val="en-US" w:eastAsia="zh-CN"/>
        </w:rPr>
        <w:t>磋商</w:t>
      </w:r>
      <w:r>
        <w:rPr>
          <w:rFonts w:hint="eastAsia" w:ascii="仿宋" w:hAnsi="仿宋" w:eastAsia="仿宋" w:cs="仿宋"/>
          <w:b/>
          <w:sz w:val="24"/>
          <w:szCs w:val="24"/>
        </w:rPr>
        <w:t>有效期</w:t>
      </w:r>
      <w:bookmarkEnd w:id="136"/>
      <w:bookmarkEnd w:id="137"/>
      <w:bookmarkEnd w:id="138"/>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3.3.1在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w:t>
      </w:r>
      <w:r>
        <w:rPr>
          <w:rFonts w:hint="eastAsia" w:ascii="仿宋" w:hAnsi="仿宋" w:eastAsia="仿宋" w:cs="仿宋"/>
          <w:sz w:val="24"/>
          <w:szCs w:val="24"/>
          <w:lang w:val="en-US" w:eastAsia="zh-CN"/>
        </w:rPr>
        <w:t>磋商</w:t>
      </w:r>
      <w:r>
        <w:rPr>
          <w:rFonts w:hint="eastAsia" w:ascii="仿宋" w:hAnsi="仿宋" w:eastAsia="仿宋" w:cs="仿宋"/>
          <w:sz w:val="24"/>
          <w:szCs w:val="24"/>
        </w:rPr>
        <w:t>有效期内，</w:t>
      </w:r>
      <w:r>
        <w:rPr>
          <w:rFonts w:hint="eastAsia" w:ascii="仿宋" w:hAnsi="仿宋" w:eastAsia="仿宋" w:cs="仿宋"/>
          <w:sz w:val="24"/>
          <w:szCs w:val="24"/>
          <w:lang w:eastAsia="zh-CN"/>
        </w:rPr>
        <w:t>供应商</w:t>
      </w:r>
      <w:r>
        <w:rPr>
          <w:rFonts w:hint="eastAsia" w:ascii="仿宋" w:hAnsi="仿宋" w:eastAsia="仿宋" w:cs="仿宋"/>
          <w:sz w:val="24"/>
          <w:szCs w:val="24"/>
        </w:rPr>
        <w:t>不得要求撤销或修改其</w:t>
      </w:r>
      <w:r>
        <w:rPr>
          <w:rFonts w:hint="eastAsia" w:ascii="仿宋" w:hAnsi="仿宋" w:eastAsia="仿宋" w:cs="仿宋"/>
          <w:sz w:val="24"/>
          <w:szCs w:val="24"/>
          <w:lang w:eastAsia="zh-CN"/>
        </w:rPr>
        <w:t>响应文件</w:t>
      </w:r>
      <w:r>
        <w:rPr>
          <w:rFonts w:hint="eastAsia" w:ascii="仿宋" w:hAnsi="仿宋" w:eastAsia="仿宋" w:cs="仿宋"/>
          <w:sz w:val="24"/>
          <w:szCs w:val="24"/>
        </w:rPr>
        <w:t>，否则应承担</w:t>
      </w:r>
      <w:r>
        <w:rPr>
          <w:rFonts w:hint="eastAsia" w:ascii="仿宋" w:hAnsi="仿宋" w:eastAsia="仿宋" w:cs="仿宋"/>
          <w:sz w:val="24"/>
          <w:szCs w:val="24"/>
          <w:lang w:eastAsia="zh-CN"/>
        </w:rPr>
        <w:t>采购文件</w:t>
      </w:r>
      <w:r>
        <w:rPr>
          <w:rFonts w:hint="eastAsia" w:ascii="仿宋" w:hAnsi="仿宋" w:eastAsia="仿宋" w:cs="仿宋"/>
          <w:sz w:val="24"/>
          <w:szCs w:val="24"/>
        </w:rPr>
        <w:t>和法律规定的责任。</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3.3.2出现特殊情况需要延长</w:t>
      </w:r>
      <w:r>
        <w:rPr>
          <w:rFonts w:hint="eastAsia" w:ascii="仿宋" w:hAnsi="仿宋" w:eastAsia="仿宋" w:cs="仿宋"/>
          <w:sz w:val="24"/>
          <w:szCs w:val="24"/>
          <w:lang w:val="en-US" w:eastAsia="zh-CN"/>
        </w:rPr>
        <w:t>磋商</w:t>
      </w:r>
      <w:r>
        <w:rPr>
          <w:rFonts w:hint="eastAsia" w:ascii="仿宋" w:hAnsi="仿宋" w:eastAsia="仿宋" w:cs="仿宋"/>
          <w:sz w:val="24"/>
          <w:szCs w:val="24"/>
        </w:rPr>
        <w:t>有效期的，</w:t>
      </w:r>
      <w:r>
        <w:rPr>
          <w:rFonts w:hint="eastAsia" w:ascii="仿宋" w:hAnsi="仿宋" w:eastAsia="仿宋" w:cs="仿宋"/>
          <w:sz w:val="24"/>
          <w:szCs w:val="24"/>
          <w:lang w:eastAsia="zh-CN"/>
        </w:rPr>
        <w:t>采购人</w:t>
      </w:r>
      <w:r>
        <w:rPr>
          <w:rFonts w:hint="eastAsia" w:ascii="仿宋" w:hAnsi="仿宋" w:eastAsia="仿宋" w:cs="仿宋"/>
          <w:sz w:val="24"/>
          <w:szCs w:val="24"/>
        </w:rPr>
        <w:t>或</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应当以书面形式通知所有</w:t>
      </w:r>
      <w:r>
        <w:rPr>
          <w:rFonts w:hint="eastAsia" w:ascii="仿宋" w:hAnsi="仿宋" w:eastAsia="仿宋" w:cs="仿宋"/>
          <w:sz w:val="24"/>
          <w:szCs w:val="24"/>
          <w:lang w:eastAsia="zh-CN"/>
        </w:rPr>
        <w:t>供应商</w:t>
      </w:r>
      <w:r>
        <w:rPr>
          <w:rFonts w:hint="eastAsia" w:ascii="仿宋" w:hAnsi="仿宋" w:eastAsia="仿宋" w:cs="仿宋"/>
          <w:sz w:val="24"/>
          <w:szCs w:val="24"/>
        </w:rPr>
        <w:t>延长</w:t>
      </w:r>
      <w:r>
        <w:rPr>
          <w:rFonts w:hint="eastAsia" w:ascii="仿宋" w:hAnsi="仿宋" w:eastAsia="仿宋" w:cs="仿宋"/>
          <w:sz w:val="24"/>
          <w:szCs w:val="24"/>
          <w:lang w:val="en-US" w:eastAsia="zh-CN"/>
        </w:rPr>
        <w:t>磋商</w:t>
      </w:r>
      <w:r>
        <w:rPr>
          <w:rFonts w:hint="eastAsia" w:ascii="仿宋" w:hAnsi="仿宋" w:eastAsia="仿宋" w:cs="仿宋"/>
          <w:sz w:val="24"/>
          <w:szCs w:val="24"/>
        </w:rPr>
        <w:t>有效期。</w:t>
      </w:r>
      <w:r>
        <w:rPr>
          <w:rFonts w:hint="eastAsia" w:ascii="仿宋" w:hAnsi="仿宋" w:eastAsia="仿宋" w:cs="仿宋"/>
          <w:sz w:val="24"/>
          <w:szCs w:val="24"/>
          <w:lang w:eastAsia="zh-CN"/>
        </w:rPr>
        <w:t>供应商</w:t>
      </w:r>
      <w:r>
        <w:rPr>
          <w:rFonts w:hint="eastAsia" w:ascii="仿宋" w:hAnsi="仿宋" w:eastAsia="仿宋" w:cs="仿宋"/>
          <w:sz w:val="24"/>
          <w:szCs w:val="24"/>
        </w:rPr>
        <w:t>同意延长的，应相应延长其</w:t>
      </w:r>
      <w:r>
        <w:rPr>
          <w:rFonts w:hint="eastAsia" w:ascii="仿宋" w:hAnsi="仿宋" w:eastAsia="仿宋" w:cs="仿宋"/>
          <w:sz w:val="24"/>
          <w:szCs w:val="24"/>
          <w:lang w:val="en-US" w:eastAsia="zh-CN"/>
        </w:rPr>
        <w:t>磋商</w:t>
      </w:r>
      <w:r>
        <w:rPr>
          <w:rFonts w:hint="eastAsia" w:ascii="仿宋" w:hAnsi="仿宋" w:eastAsia="仿宋" w:cs="仿宋"/>
          <w:sz w:val="24"/>
          <w:szCs w:val="24"/>
        </w:rPr>
        <w:t>保证金的有效期，但不得要求或被允许修改或撤销其</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拒绝延长的，其投标无效，但</w:t>
      </w:r>
      <w:r>
        <w:rPr>
          <w:rFonts w:hint="eastAsia" w:ascii="仿宋" w:hAnsi="仿宋" w:eastAsia="仿宋" w:cs="仿宋"/>
          <w:sz w:val="24"/>
          <w:szCs w:val="24"/>
          <w:lang w:eastAsia="zh-CN"/>
        </w:rPr>
        <w:t>供应商</w:t>
      </w:r>
      <w:r>
        <w:rPr>
          <w:rFonts w:hint="eastAsia" w:ascii="仿宋" w:hAnsi="仿宋" w:eastAsia="仿宋" w:cs="仿宋"/>
          <w:sz w:val="24"/>
          <w:szCs w:val="24"/>
        </w:rPr>
        <w:t>有权收回其保证金。</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39" w:name="_Toc7369"/>
      <w:bookmarkStart w:id="140" w:name="_Toc517106885"/>
      <w:bookmarkStart w:id="141" w:name="_Toc3060"/>
      <w:r>
        <w:rPr>
          <w:rFonts w:hint="eastAsia" w:ascii="仿宋" w:hAnsi="仿宋" w:eastAsia="仿宋" w:cs="仿宋"/>
          <w:b/>
          <w:sz w:val="24"/>
          <w:szCs w:val="24"/>
        </w:rPr>
        <w:t>3.4保证金</w:t>
      </w:r>
      <w:bookmarkEnd w:id="139"/>
      <w:bookmarkEnd w:id="140"/>
      <w:bookmarkEnd w:id="141"/>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3.4.1</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须知前附表规定交纳保证金的，</w:t>
      </w:r>
      <w:r>
        <w:rPr>
          <w:rFonts w:hint="eastAsia" w:ascii="仿宋" w:hAnsi="仿宋" w:eastAsia="仿宋" w:cs="仿宋"/>
          <w:sz w:val="24"/>
          <w:szCs w:val="24"/>
          <w:lang w:eastAsia="zh-CN"/>
        </w:rPr>
        <w:t>供应商</w:t>
      </w:r>
      <w:r>
        <w:rPr>
          <w:rFonts w:hint="eastAsia" w:ascii="仿宋" w:hAnsi="仿宋" w:eastAsia="仿宋" w:cs="仿宋"/>
          <w:sz w:val="24"/>
          <w:szCs w:val="24"/>
        </w:rPr>
        <w:t>应按</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须知前附表规定的数额和形式交纳保证金。</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3.4.2</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应当在</w:t>
      </w:r>
      <w:r>
        <w:rPr>
          <w:rFonts w:hint="eastAsia" w:ascii="仿宋" w:hAnsi="仿宋" w:eastAsia="仿宋" w:cs="仿宋"/>
          <w:sz w:val="24"/>
          <w:szCs w:val="24"/>
          <w:lang w:val="en-US" w:eastAsia="zh-CN"/>
        </w:rPr>
        <w:t>采购</w:t>
      </w:r>
      <w:r>
        <w:rPr>
          <w:rFonts w:hint="eastAsia" w:ascii="仿宋" w:hAnsi="仿宋" w:eastAsia="仿宋" w:cs="仿宋"/>
          <w:sz w:val="24"/>
          <w:szCs w:val="24"/>
        </w:rPr>
        <w:t>活动结束后及时退还</w:t>
      </w:r>
      <w:r>
        <w:rPr>
          <w:rFonts w:hint="eastAsia" w:ascii="仿宋" w:hAnsi="仿宋" w:eastAsia="仿宋" w:cs="仿宋"/>
          <w:sz w:val="24"/>
          <w:szCs w:val="24"/>
          <w:lang w:eastAsia="zh-CN"/>
        </w:rPr>
        <w:t>供应商</w:t>
      </w:r>
      <w:r>
        <w:rPr>
          <w:rFonts w:hint="eastAsia" w:ascii="仿宋" w:hAnsi="仿宋" w:eastAsia="仿宋" w:cs="仿宋"/>
          <w:sz w:val="24"/>
          <w:szCs w:val="24"/>
        </w:rPr>
        <w:t>的保证金，但因</w:t>
      </w:r>
      <w:r>
        <w:rPr>
          <w:rFonts w:hint="eastAsia" w:ascii="仿宋" w:hAnsi="仿宋" w:eastAsia="仿宋" w:cs="仿宋"/>
          <w:sz w:val="24"/>
          <w:szCs w:val="24"/>
          <w:lang w:eastAsia="zh-CN"/>
        </w:rPr>
        <w:t>供应商</w:t>
      </w:r>
      <w:r>
        <w:rPr>
          <w:rFonts w:hint="eastAsia" w:ascii="仿宋" w:hAnsi="仿宋" w:eastAsia="仿宋" w:cs="仿宋"/>
          <w:sz w:val="24"/>
          <w:szCs w:val="24"/>
        </w:rPr>
        <w:t>自身原因导致无法及时退还的除外，保证金应当在项目合同签订后5个工作日内退还。</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3.4.3</w:t>
      </w:r>
      <w:r>
        <w:rPr>
          <w:rFonts w:hint="eastAsia" w:ascii="仿宋" w:hAnsi="仿宋" w:eastAsia="仿宋" w:cs="仿宋"/>
          <w:sz w:val="24"/>
          <w:szCs w:val="24"/>
          <w:lang w:eastAsia="zh-CN"/>
        </w:rPr>
        <w:t>供应商</w:t>
      </w:r>
      <w:r>
        <w:rPr>
          <w:rFonts w:hint="eastAsia" w:ascii="仿宋" w:hAnsi="仿宋" w:eastAsia="仿宋" w:cs="仿宋"/>
          <w:sz w:val="24"/>
          <w:szCs w:val="24"/>
        </w:rPr>
        <w:t>有下列情形之一的，保证金将不予退还：</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在提交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截止时间后，在</w:t>
      </w:r>
      <w:r>
        <w:rPr>
          <w:rFonts w:hint="eastAsia" w:ascii="仿宋" w:hAnsi="仿宋" w:eastAsia="仿宋" w:cs="仿宋"/>
          <w:sz w:val="24"/>
          <w:szCs w:val="24"/>
          <w:lang w:eastAsia="zh-CN"/>
        </w:rPr>
        <w:t>评审小组</w:t>
      </w:r>
      <w:r>
        <w:rPr>
          <w:rFonts w:hint="eastAsia" w:ascii="仿宋" w:hAnsi="仿宋" w:eastAsia="仿宋" w:cs="仿宋"/>
          <w:sz w:val="24"/>
          <w:szCs w:val="24"/>
        </w:rPr>
        <w:t>没有对</w:t>
      </w:r>
      <w:r>
        <w:rPr>
          <w:rFonts w:hint="eastAsia" w:ascii="仿宋" w:hAnsi="仿宋" w:eastAsia="仿宋" w:cs="仿宋"/>
          <w:sz w:val="24"/>
          <w:szCs w:val="24"/>
          <w:lang w:eastAsia="zh-CN"/>
        </w:rPr>
        <w:t>采购文件</w:t>
      </w:r>
      <w:r>
        <w:rPr>
          <w:rFonts w:hint="eastAsia" w:ascii="仿宋" w:hAnsi="仿宋" w:eastAsia="仿宋" w:cs="仿宋"/>
          <w:sz w:val="24"/>
          <w:szCs w:val="24"/>
        </w:rPr>
        <w:t>进行实质性变动的情况下，撤回全部或者部分</w:t>
      </w:r>
      <w:r>
        <w:rPr>
          <w:rFonts w:hint="eastAsia" w:ascii="仿宋" w:hAnsi="仿宋" w:eastAsia="仿宋" w:cs="仿宋"/>
          <w:sz w:val="24"/>
          <w:szCs w:val="24"/>
          <w:lang w:eastAsia="zh-CN"/>
        </w:rPr>
        <w:t>响应文件</w:t>
      </w:r>
      <w:r>
        <w:rPr>
          <w:rFonts w:hint="eastAsia" w:ascii="仿宋" w:hAnsi="仿宋" w:eastAsia="仿宋" w:cs="仿宋"/>
          <w:sz w:val="24"/>
          <w:szCs w:val="24"/>
        </w:rPr>
        <w:t>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在</w:t>
      </w:r>
      <w:r>
        <w:rPr>
          <w:rFonts w:hint="eastAsia" w:ascii="仿宋" w:hAnsi="仿宋" w:eastAsia="仿宋" w:cs="仿宋"/>
          <w:sz w:val="24"/>
          <w:szCs w:val="24"/>
          <w:lang w:eastAsia="zh-CN"/>
        </w:rPr>
        <w:t>响应文件</w:t>
      </w:r>
      <w:r>
        <w:rPr>
          <w:rFonts w:hint="eastAsia" w:ascii="仿宋" w:hAnsi="仿宋" w:eastAsia="仿宋" w:cs="仿宋"/>
          <w:sz w:val="24"/>
          <w:szCs w:val="24"/>
        </w:rPr>
        <w:t>中提供的有关资料不真实或者提供虚假材料的；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（3）除因不可抗力或</w:t>
      </w:r>
      <w:r>
        <w:rPr>
          <w:rFonts w:hint="eastAsia" w:ascii="仿宋" w:hAnsi="仿宋" w:eastAsia="仿宋" w:cs="仿宋"/>
          <w:sz w:val="24"/>
          <w:szCs w:val="24"/>
          <w:lang w:eastAsia="zh-CN"/>
        </w:rPr>
        <w:t>采购文件</w:t>
      </w:r>
      <w:r>
        <w:rPr>
          <w:rFonts w:hint="eastAsia" w:ascii="仿宋" w:hAnsi="仿宋" w:eastAsia="仿宋" w:cs="仿宋"/>
          <w:sz w:val="24"/>
          <w:szCs w:val="24"/>
        </w:rPr>
        <w:t>认可的情形以外，</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不与</w:t>
      </w:r>
      <w:r>
        <w:rPr>
          <w:rFonts w:hint="eastAsia" w:ascii="仿宋" w:hAnsi="仿宋" w:eastAsia="仿宋" w:cs="仿宋"/>
          <w:sz w:val="24"/>
          <w:szCs w:val="24"/>
          <w:lang w:eastAsia="zh-CN"/>
        </w:rPr>
        <w:t>采购人</w:t>
      </w:r>
      <w:r>
        <w:rPr>
          <w:rFonts w:hint="eastAsia" w:ascii="仿宋" w:hAnsi="仿宋" w:eastAsia="仿宋" w:cs="仿宋"/>
          <w:sz w:val="24"/>
          <w:szCs w:val="24"/>
        </w:rPr>
        <w:t>签订合同的；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与</w:t>
      </w:r>
      <w:r>
        <w:rPr>
          <w:rFonts w:hint="eastAsia" w:ascii="仿宋" w:hAnsi="仿宋" w:eastAsia="仿宋" w:cs="仿宋"/>
          <w:sz w:val="24"/>
          <w:szCs w:val="24"/>
          <w:lang w:eastAsia="zh-CN"/>
        </w:rPr>
        <w:t>采购人</w:t>
      </w:r>
      <w:r>
        <w:rPr>
          <w:rFonts w:hint="eastAsia" w:ascii="仿宋" w:hAnsi="仿宋" w:eastAsia="仿宋" w:cs="仿宋"/>
          <w:sz w:val="24"/>
          <w:szCs w:val="24"/>
        </w:rPr>
        <w:t>、其他</w:t>
      </w:r>
      <w:r>
        <w:rPr>
          <w:rFonts w:hint="eastAsia" w:ascii="仿宋" w:hAnsi="仿宋" w:eastAsia="仿宋" w:cs="仿宋"/>
          <w:sz w:val="24"/>
          <w:szCs w:val="24"/>
          <w:lang w:eastAsia="zh-CN"/>
        </w:rPr>
        <w:t>供应商</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恶意串通的；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（5）法律、行政法规以及</w:t>
      </w:r>
      <w:r>
        <w:rPr>
          <w:rFonts w:hint="eastAsia" w:ascii="仿宋" w:hAnsi="仿宋" w:eastAsia="仿宋" w:cs="仿宋"/>
          <w:sz w:val="24"/>
          <w:szCs w:val="24"/>
          <w:lang w:eastAsia="zh-CN"/>
        </w:rPr>
        <w:t>采购文件</w:t>
      </w:r>
      <w:r>
        <w:rPr>
          <w:rFonts w:hint="eastAsia" w:ascii="仿宋" w:hAnsi="仿宋" w:eastAsia="仿宋" w:cs="仿宋"/>
          <w:sz w:val="24"/>
          <w:szCs w:val="24"/>
        </w:rPr>
        <w:t>规定的其他情形。</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42" w:name="_Toc517106886"/>
      <w:bookmarkStart w:id="143" w:name="_Toc5037"/>
      <w:bookmarkStart w:id="144" w:name="_Toc2301"/>
      <w:r>
        <w:rPr>
          <w:rFonts w:hint="eastAsia" w:ascii="仿宋" w:hAnsi="仿宋" w:eastAsia="仿宋" w:cs="仿宋"/>
          <w:b/>
          <w:sz w:val="24"/>
          <w:szCs w:val="24"/>
        </w:rPr>
        <w:t>3.5备选方案</w:t>
      </w:r>
      <w:bookmarkEnd w:id="142"/>
      <w:bookmarkEnd w:id="143"/>
      <w:bookmarkEnd w:id="144"/>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须知前附表另有规定外，</w:t>
      </w:r>
      <w:r>
        <w:rPr>
          <w:rFonts w:hint="eastAsia" w:ascii="仿宋" w:hAnsi="仿宋" w:eastAsia="仿宋" w:cs="仿宋"/>
          <w:sz w:val="24"/>
          <w:szCs w:val="24"/>
          <w:lang w:eastAsia="zh-CN"/>
        </w:rPr>
        <w:t>供应商</w:t>
      </w:r>
      <w:r>
        <w:rPr>
          <w:rFonts w:hint="eastAsia" w:ascii="仿宋" w:hAnsi="仿宋" w:eastAsia="仿宋" w:cs="仿宋"/>
          <w:sz w:val="24"/>
          <w:szCs w:val="24"/>
        </w:rPr>
        <w:t>不得递交备选方案。</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45" w:name="_Toc517106887"/>
      <w:bookmarkStart w:id="146" w:name="_Toc8486"/>
      <w:bookmarkStart w:id="147" w:name="_Toc23815"/>
      <w:r>
        <w:rPr>
          <w:rFonts w:hint="eastAsia" w:ascii="仿宋" w:hAnsi="仿宋" w:eastAsia="仿宋" w:cs="仿宋"/>
          <w:b/>
          <w:sz w:val="24"/>
          <w:szCs w:val="24"/>
        </w:rPr>
        <w:t>3.6</w:t>
      </w:r>
      <w:r>
        <w:rPr>
          <w:rFonts w:hint="eastAsia" w:ascii="仿宋" w:hAnsi="仿宋" w:eastAsia="仿宋" w:cs="仿宋"/>
          <w:b/>
          <w:sz w:val="24"/>
          <w:szCs w:val="24"/>
          <w:lang w:eastAsia="zh-CN"/>
        </w:rPr>
        <w:t>响应文件</w:t>
      </w:r>
      <w:r>
        <w:rPr>
          <w:rFonts w:hint="eastAsia" w:ascii="仿宋" w:hAnsi="仿宋" w:eastAsia="仿宋" w:cs="仿宋"/>
          <w:b/>
          <w:sz w:val="24"/>
          <w:szCs w:val="24"/>
        </w:rPr>
        <w:t>的编制</w:t>
      </w:r>
      <w:bookmarkEnd w:id="145"/>
      <w:bookmarkEnd w:id="146"/>
      <w:bookmarkEnd w:id="147"/>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3.6.1</w:t>
      </w:r>
      <w:r>
        <w:rPr>
          <w:rFonts w:hint="eastAsia" w:ascii="仿宋" w:hAnsi="仿宋" w:eastAsia="仿宋" w:cs="仿宋"/>
          <w:sz w:val="24"/>
          <w:szCs w:val="24"/>
          <w:lang w:eastAsia="zh-CN"/>
        </w:rPr>
        <w:t>响应文件</w:t>
      </w:r>
      <w:r>
        <w:rPr>
          <w:rFonts w:hint="eastAsia" w:ascii="仿宋" w:hAnsi="仿宋" w:eastAsia="仿宋" w:cs="仿宋"/>
          <w:sz w:val="24"/>
          <w:szCs w:val="24"/>
        </w:rPr>
        <w:t>应按</w:t>
      </w:r>
      <w:r>
        <w:rPr>
          <w:rFonts w:hint="eastAsia" w:ascii="仿宋" w:hAnsi="仿宋" w:eastAsia="仿宋" w:cs="仿宋"/>
          <w:sz w:val="24"/>
          <w:szCs w:val="24"/>
          <w:lang w:eastAsia="zh-CN"/>
        </w:rPr>
        <w:t>采购文件</w:t>
      </w:r>
      <w:r>
        <w:rPr>
          <w:rFonts w:hint="eastAsia" w:ascii="仿宋" w:hAnsi="仿宋" w:eastAsia="仿宋" w:cs="仿宋"/>
          <w:sz w:val="24"/>
          <w:szCs w:val="24"/>
        </w:rPr>
        <w:t>的要求和第八章“</w:t>
      </w:r>
      <w:r>
        <w:rPr>
          <w:rFonts w:hint="eastAsia" w:ascii="仿宋" w:hAnsi="仿宋" w:eastAsia="仿宋" w:cs="仿宋"/>
          <w:sz w:val="24"/>
          <w:szCs w:val="24"/>
          <w:lang w:eastAsia="zh-CN"/>
        </w:rPr>
        <w:t>响应文件</w:t>
      </w:r>
      <w:r>
        <w:rPr>
          <w:rFonts w:hint="eastAsia" w:ascii="仿宋" w:hAnsi="仿宋" w:eastAsia="仿宋" w:cs="仿宋"/>
          <w:sz w:val="24"/>
          <w:szCs w:val="24"/>
        </w:rPr>
        <w:t>格式”进行编写，如有必要，可以增加附页，作为</w:t>
      </w:r>
      <w:r>
        <w:rPr>
          <w:rFonts w:hint="eastAsia" w:ascii="仿宋" w:hAnsi="仿宋" w:eastAsia="仿宋" w:cs="仿宋"/>
          <w:sz w:val="24"/>
          <w:szCs w:val="24"/>
          <w:lang w:eastAsia="zh-CN"/>
        </w:rPr>
        <w:t>响应文件</w:t>
      </w:r>
      <w:r>
        <w:rPr>
          <w:rFonts w:hint="eastAsia" w:ascii="仿宋" w:hAnsi="仿宋" w:eastAsia="仿宋" w:cs="仿宋"/>
          <w:sz w:val="24"/>
          <w:szCs w:val="24"/>
        </w:rPr>
        <w:t>的组成部分。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3.6.2</w:t>
      </w:r>
      <w:r>
        <w:rPr>
          <w:rFonts w:hint="eastAsia" w:ascii="仿宋" w:hAnsi="仿宋" w:eastAsia="仿宋" w:cs="仿宋"/>
          <w:sz w:val="24"/>
          <w:szCs w:val="24"/>
          <w:lang w:eastAsia="zh-CN"/>
        </w:rPr>
        <w:t>响应文件</w:t>
      </w:r>
      <w:r>
        <w:rPr>
          <w:rFonts w:hint="eastAsia" w:ascii="仿宋" w:hAnsi="仿宋" w:eastAsia="仿宋" w:cs="仿宋"/>
          <w:sz w:val="24"/>
          <w:szCs w:val="24"/>
        </w:rPr>
        <w:t>应当对</w:t>
      </w:r>
      <w:r>
        <w:rPr>
          <w:rFonts w:hint="eastAsia" w:ascii="仿宋" w:hAnsi="仿宋" w:eastAsia="仿宋" w:cs="仿宋"/>
          <w:sz w:val="24"/>
          <w:szCs w:val="24"/>
          <w:lang w:eastAsia="zh-CN"/>
        </w:rPr>
        <w:t>采购文件</w:t>
      </w:r>
      <w:r>
        <w:rPr>
          <w:rFonts w:hint="eastAsia" w:ascii="仿宋" w:hAnsi="仿宋" w:eastAsia="仿宋" w:cs="仿宋"/>
          <w:sz w:val="24"/>
          <w:szCs w:val="24"/>
        </w:rPr>
        <w:t>有关服务期限、</w:t>
      </w:r>
      <w:r>
        <w:rPr>
          <w:rFonts w:hint="eastAsia" w:ascii="仿宋" w:hAnsi="仿宋" w:eastAsia="仿宋" w:cs="仿宋"/>
          <w:sz w:val="24"/>
          <w:szCs w:val="24"/>
          <w:lang w:val="en-US" w:eastAsia="zh-CN"/>
        </w:rPr>
        <w:t>磋商</w:t>
      </w:r>
      <w:r>
        <w:rPr>
          <w:rFonts w:hint="eastAsia" w:ascii="仿宋" w:hAnsi="仿宋" w:eastAsia="仿宋" w:cs="仿宋"/>
          <w:sz w:val="24"/>
          <w:szCs w:val="24"/>
        </w:rPr>
        <w:t>有效期、质量要求、技术标准和要求、</w:t>
      </w:r>
      <w:r>
        <w:rPr>
          <w:rFonts w:hint="eastAsia" w:ascii="仿宋" w:hAnsi="仿宋" w:eastAsia="仿宋" w:cs="仿宋"/>
          <w:sz w:val="24"/>
          <w:szCs w:val="24"/>
          <w:lang w:val="en-US" w:eastAsia="zh-CN"/>
        </w:rPr>
        <w:t>采购</w:t>
      </w:r>
      <w:r>
        <w:rPr>
          <w:rFonts w:hint="eastAsia" w:ascii="仿宋" w:hAnsi="仿宋" w:eastAsia="仿宋" w:cs="仿宋"/>
          <w:sz w:val="24"/>
          <w:szCs w:val="24"/>
        </w:rPr>
        <w:t>范围等实质性内容作出响应。</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3.6.3</w:t>
      </w:r>
      <w:r>
        <w:rPr>
          <w:rFonts w:hint="eastAsia" w:ascii="仿宋" w:hAnsi="仿宋" w:eastAsia="仿宋" w:cs="仿宋"/>
          <w:sz w:val="24"/>
          <w:szCs w:val="24"/>
          <w:lang w:eastAsia="zh-CN"/>
        </w:rPr>
        <w:t>响应文件</w:t>
      </w:r>
      <w:r>
        <w:rPr>
          <w:rFonts w:hint="eastAsia" w:ascii="仿宋" w:hAnsi="仿宋" w:eastAsia="仿宋" w:cs="仿宋"/>
          <w:sz w:val="24"/>
          <w:szCs w:val="24"/>
        </w:rPr>
        <w:t>正、副本均应用不褪色的材料打印（其中：正文用白色复印纸双面打印），字迹应清晰易于辨认，并应在</w:t>
      </w:r>
      <w:r>
        <w:rPr>
          <w:rFonts w:hint="eastAsia" w:ascii="仿宋" w:hAnsi="仿宋" w:eastAsia="仿宋" w:cs="仿宋"/>
          <w:sz w:val="24"/>
          <w:szCs w:val="24"/>
          <w:lang w:eastAsia="zh-CN"/>
        </w:rPr>
        <w:t>响应文件</w:t>
      </w:r>
      <w:r>
        <w:rPr>
          <w:rFonts w:hint="eastAsia" w:ascii="仿宋" w:hAnsi="仿宋" w:eastAsia="仿宋" w:cs="仿宋"/>
          <w:sz w:val="24"/>
          <w:szCs w:val="24"/>
        </w:rPr>
        <w:t>封面右上角清楚地注明“正本”或“副本”，当副本和正本不一致时，以正本为准。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w:t>
      </w:r>
      <w:r>
        <w:rPr>
          <w:rFonts w:hint="eastAsia" w:ascii="仿宋" w:hAnsi="仿宋" w:eastAsia="仿宋" w:cs="仿宋"/>
          <w:sz w:val="24"/>
          <w:szCs w:val="24"/>
          <w:lang w:eastAsia="zh-CN"/>
        </w:rPr>
        <w:t>响应文件</w:t>
      </w:r>
      <w:r>
        <w:rPr>
          <w:rFonts w:hint="eastAsia" w:ascii="仿宋" w:hAnsi="仿宋" w:eastAsia="仿宋" w:cs="仿宋"/>
          <w:sz w:val="24"/>
          <w:szCs w:val="24"/>
        </w:rPr>
        <w:t>封面、</w:t>
      </w:r>
      <w:r>
        <w:rPr>
          <w:rFonts w:hint="eastAsia" w:ascii="仿宋" w:hAnsi="仿宋" w:eastAsia="仿宋" w:cs="仿宋"/>
          <w:sz w:val="24"/>
          <w:szCs w:val="24"/>
          <w:lang w:val="en-US" w:eastAsia="zh-CN"/>
        </w:rPr>
        <w:t>响应</w:t>
      </w:r>
      <w:r>
        <w:rPr>
          <w:rFonts w:hint="eastAsia" w:ascii="仿宋" w:hAnsi="仿宋" w:eastAsia="仿宋" w:cs="仿宋"/>
          <w:sz w:val="24"/>
          <w:szCs w:val="24"/>
        </w:rPr>
        <w:t>函及按第六章所提供格式编制的文件规定签字或盖章处，均应加盖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单位公章由经法定代表人或其委托代理人签字或盖章，委托代理人签字的，</w:t>
      </w:r>
      <w:r>
        <w:rPr>
          <w:rFonts w:hint="eastAsia" w:ascii="仿宋" w:hAnsi="仿宋" w:eastAsia="仿宋" w:cs="仿宋"/>
          <w:sz w:val="24"/>
          <w:szCs w:val="24"/>
          <w:lang w:eastAsia="zh-CN"/>
        </w:rPr>
        <w:t>响应文件</w:t>
      </w:r>
      <w:r>
        <w:rPr>
          <w:rFonts w:hint="eastAsia" w:ascii="仿宋" w:hAnsi="仿宋" w:eastAsia="仿宋" w:cs="仿宋"/>
          <w:sz w:val="24"/>
          <w:szCs w:val="24"/>
        </w:rPr>
        <w:t>应附法定代表人签署的授权委托书。</w:t>
      </w:r>
      <w:r>
        <w:rPr>
          <w:rFonts w:hint="eastAsia" w:ascii="仿宋" w:hAnsi="仿宋" w:eastAsia="仿宋" w:cs="仿宋"/>
          <w:sz w:val="24"/>
          <w:szCs w:val="24"/>
          <w:lang w:eastAsia="zh-CN"/>
        </w:rPr>
        <w:t>响应文件</w:t>
      </w:r>
      <w:r>
        <w:rPr>
          <w:rFonts w:hint="eastAsia" w:ascii="仿宋" w:hAnsi="仿宋" w:eastAsia="仿宋" w:cs="仿宋"/>
          <w:sz w:val="24"/>
          <w:szCs w:val="24"/>
        </w:rPr>
        <w:t>应尽量避免涂改、行间插字或删除。如果出现上述情况，改动之处应加盖单位章或由</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的法定代表人或其授权的代理人签字确认。</w:t>
      </w:r>
      <w:r>
        <w:rPr>
          <w:rFonts w:hint="eastAsia" w:ascii="仿宋" w:hAnsi="仿宋" w:eastAsia="仿宋" w:cs="仿宋"/>
          <w:sz w:val="24"/>
          <w:szCs w:val="24"/>
          <w:lang w:eastAsia="zh-CN"/>
        </w:rPr>
        <w:t>响应文件</w:t>
      </w:r>
      <w:r>
        <w:rPr>
          <w:rFonts w:hint="eastAsia" w:ascii="仿宋" w:hAnsi="仿宋" w:eastAsia="仿宋" w:cs="仿宋"/>
          <w:sz w:val="24"/>
          <w:szCs w:val="24"/>
        </w:rPr>
        <w:t>签字或盖章的其它要求见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w:t>
      </w:r>
      <w:r>
        <w:rPr>
          <w:rFonts w:hint="eastAsia" w:ascii="仿宋" w:hAnsi="仿宋" w:eastAsia="仿宋" w:cs="仿宋"/>
          <w:sz w:val="24"/>
          <w:szCs w:val="24"/>
          <w:lang w:eastAsia="zh-CN"/>
        </w:rPr>
        <w:t>响应文件</w:t>
      </w:r>
      <w:r>
        <w:rPr>
          <w:rFonts w:hint="eastAsia" w:ascii="仿宋" w:hAnsi="仿宋" w:eastAsia="仿宋" w:cs="仿宋"/>
          <w:sz w:val="24"/>
          <w:szCs w:val="24"/>
        </w:rPr>
        <w:t>正本与副本应分别装订成册，具体装订要求见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3.6.6</w:t>
      </w:r>
      <w:r>
        <w:rPr>
          <w:rFonts w:hint="eastAsia" w:ascii="仿宋" w:hAnsi="仿宋" w:eastAsia="仿宋" w:cs="仿宋"/>
          <w:sz w:val="24"/>
          <w:szCs w:val="24"/>
          <w:lang w:eastAsia="zh-CN"/>
        </w:rPr>
        <w:t>响应文件</w:t>
      </w:r>
      <w:r>
        <w:rPr>
          <w:rFonts w:hint="eastAsia" w:ascii="仿宋" w:hAnsi="仿宋" w:eastAsia="仿宋" w:cs="仿宋"/>
          <w:sz w:val="24"/>
          <w:szCs w:val="24"/>
        </w:rPr>
        <w:t>正本一份，副本份数和</w:t>
      </w:r>
      <w:r>
        <w:rPr>
          <w:rFonts w:hint="eastAsia" w:ascii="仿宋" w:hAnsi="仿宋" w:eastAsia="仿宋" w:cs="仿宋"/>
          <w:sz w:val="24"/>
          <w:szCs w:val="24"/>
          <w:lang w:eastAsia="zh-CN"/>
        </w:rPr>
        <w:t>响应文件</w:t>
      </w:r>
      <w:r>
        <w:rPr>
          <w:rFonts w:hint="eastAsia" w:ascii="仿宋" w:hAnsi="仿宋" w:eastAsia="仿宋" w:cs="仿宋"/>
          <w:sz w:val="24"/>
          <w:szCs w:val="24"/>
        </w:rPr>
        <w:t>电子版（光盘或U盘）份数见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须知前附表。正本和副本的封面上应清楚地标记“正本”或“副本”的字样。</w:t>
      </w:r>
      <w:bookmarkStart w:id="148" w:name="_Toc517106888"/>
      <w:bookmarkStart w:id="149" w:name="_Toc1681"/>
      <w:bookmarkStart w:id="150" w:name="_Toc520582758"/>
      <w:bookmarkStart w:id="151" w:name="_Toc1171"/>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3.7货币</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3.7.1货币：本次</w:t>
      </w:r>
      <w:r>
        <w:rPr>
          <w:rFonts w:hint="eastAsia" w:ascii="仿宋" w:hAnsi="仿宋" w:eastAsia="仿宋" w:cs="仿宋"/>
          <w:sz w:val="24"/>
          <w:szCs w:val="24"/>
          <w:lang w:val="en-US" w:eastAsia="zh-CN"/>
        </w:rPr>
        <w:t>采购</w:t>
      </w:r>
      <w:r>
        <w:rPr>
          <w:rFonts w:hint="eastAsia" w:ascii="仿宋" w:hAnsi="仿宋" w:eastAsia="仿宋" w:cs="仿宋"/>
          <w:sz w:val="24"/>
          <w:szCs w:val="24"/>
        </w:rPr>
        <w:t>使用的货币单位为人民币。</w:t>
      </w:r>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lang w:eastAsia="zh-CN"/>
        </w:rPr>
      </w:pPr>
      <w:bookmarkStart w:id="152" w:name="_Toc71804219"/>
      <w:r>
        <w:rPr>
          <w:rFonts w:hint="eastAsia" w:ascii="仿宋" w:hAnsi="仿宋" w:eastAsia="仿宋" w:cs="仿宋"/>
          <w:sz w:val="24"/>
          <w:szCs w:val="24"/>
        </w:rPr>
        <w:t>4.</w:t>
      </w:r>
      <w:bookmarkEnd w:id="148"/>
      <w:bookmarkEnd w:id="149"/>
      <w:bookmarkEnd w:id="150"/>
      <w:bookmarkEnd w:id="151"/>
      <w:bookmarkEnd w:id="152"/>
      <w:r>
        <w:rPr>
          <w:rFonts w:hint="eastAsia" w:ascii="仿宋" w:hAnsi="仿宋" w:eastAsia="仿宋" w:cs="仿宋"/>
          <w:sz w:val="24"/>
          <w:szCs w:val="24"/>
          <w:lang w:val="en-US" w:eastAsia="zh-CN"/>
        </w:rPr>
        <w:t>响应</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53" w:name="_Toc6677"/>
      <w:bookmarkStart w:id="154" w:name="_Toc517106889"/>
      <w:bookmarkStart w:id="155" w:name="_Toc31115"/>
      <w:r>
        <w:rPr>
          <w:rFonts w:hint="eastAsia" w:ascii="仿宋" w:hAnsi="仿宋" w:eastAsia="仿宋" w:cs="仿宋"/>
          <w:b/>
          <w:sz w:val="24"/>
          <w:szCs w:val="24"/>
        </w:rPr>
        <w:t>4.1</w:t>
      </w:r>
      <w:r>
        <w:rPr>
          <w:rFonts w:hint="eastAsia" w:ascii="仿宋" w:hAnsi="仿宋" w:eastAsia="仿宋" w:cs="仿宋"/>
          <w:b/>
          <w:sz w:val="24"/>
          <w:szCs w:val="24"/>
          <w:lang w:eastAsia="zh-CN"/>
        </w:rPr>
        <w:t>响应文件</w:t>
      </w:r>
      <w:r>
        <w:rPr>
          <w:rFonts w:hint="eastAsia" w:ascii="仿宋" w:hAnsi="仿宋" w:eastAsia="仿宋" w:cs="仿宋"/>
          <w:b/>
          <w:sz w:val="24"/>
          <w:szCs w:val="24"/>
        </w:rPr>
        <w:t>的密封和标识</w:t>
      </w:r>
      <w:bookmarkEnd w:id="153"/>
      <w:bookmarkEnd w:id="154"/>
      <w:bookmarkEnd w:id="155"/>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w:t>
      </w:r>
      <w:r>
        <w:rPr>
          <w:rFonts w:hint="eastAsia" w:ascii="仿宋" w:hAnsi="仿宋" w:eastAsia="仿宋" w:cs="仿宋"/>
          <w:sz w:val="24"/>
          <w:szCs w:val="24"/>
          <w:lang w:eastAsia="zh-CN"/>
        </w:rPr>
        <w:t>响应文件</w:t>
      </w:r>
      <w:r>
        <w:rPr>
          <w:rFonts w:hint="eastAsia" w:ascii="仿宋" w:hAnsi="仿宋" w:eastAsia="仿宋" w:cs="仿宋"/>
          <w:sz w:val="24"/>
          <w:szCs w:val="24"/>
        </w:rPr>
        <w:t>的密封：见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w:t>
      </w:r>
      <w:r>
        <w:rPr>
          <w:rFonts w:hint="eastAsia" w:ascii="仿宋" w:hAnsi="仿宋" w:eastAsia="仿宋" w:cs="仿宋"/>
          <w:sz w:val="24"/>
          <w:szCs w:val="24"/>
          <w:lang w:eastAsia="zh-CN"/>
        </w:rPr>
        <w:t>响应文件</w:t>
      </w:r>
      <w:r>
        <w:rPr>
          <w:rFonts w:hint="eastAsia" w:ascii="仿宋" w:hAnsi="仿宋" w:eastAsia="仿宋" w:cs="仿宋"/>
          <w:sz w:val="24"/>
          <w:szCs w:val="24"/>
        </w:rPr>
        <w:t>的标识：见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56" w:name="_Toc28697"/>
      <w:bookmarkStart w:id="157" w:name="_Toc12369"/>
      <w:bookmarkStart w:id="158" w:name="_Toc517106890"/>
      <w:r>
        <w:rPr>
          <w:rFonts w:hint="eastAsia" w:ascii="仿宋" w:hAnsi="仿宋" w:eastAsia="仿宋" w:cs="仿宋"/>
          <w:b/>
          <w:sz w:val="24"/>
          <w:szCs w:val="24"/>
        </w:rPr>
        <w:t>4.2</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bookmarkEnd w:id="156"/>
      <w:bookmarkEnd w:id="157"/>
      <w:bookmarkEnd w:id="158"/>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4.2.1</w:t>
      </w:r>
      <w:r>
        <w:rPr>
          <w:rFonts w:hint="eastAsia" w:ascii="仿宋" w:hAnsi="仿宋" w:eastAsia="仿宋" w:cs="仿宋"/>
          <w:sz w:val="24"/>
          <w:szCs w:val="24"/>
          <w:lang w:eastAsia="zh-CN"/>
        </w:rPr>
        <w:t>供应商</w:t>
      </w:r>
      <w:r>
        <w:rPr>
          <w:rFonts w:hint="eastAsia" w:ascii="仿宋" w:hAnsi="仿宋" w:eastAsia="仿宋" w:cs="仿宋"/>
          <w:sz w:val="24"/>
          <w:szCs w:val="24"/>
        </w:rPr>
        <w:t>应在递交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截止时间前递交</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4.2.2</w:t>
      </w:r>
      <w:r>
        <w:rPr>
          <w:rFonts w:hint="eastAsia" w:ascii="仿宋" w:hAnsi="仿宋" w:eastAsia="仿宋" w:cs="仿宋"/>
          <w:sz w:val="24"/>
          <w:szCs w:val="24"/>
          <w:lang w:eastAsia="zh-CN"/>
        </w:rPr>
        <w:t>供应商</w:t>
      </w:r>
      <w:r>
        <w:rPr>
          <w:rFonts w:hint="eastAsia" w:ascii="仿宋" w:hAnsi="仿宋" w:eastAsia="仿宋" w:cs="仿宋"/>
          <w:sz w:val="24"/>
          <w:szCs w:val="24"/>
        </w:rPr>
        <w:t>递交</w:t>
      </w:r>
      <w:r>
        <w:rPr>
          <w:rFonts w:hint="eastAsia" w:ascii="仿宋" w:hAnsi="仿宋" w:eastAsia="仿宋" w:cs="仿宋"/>
          <w:sz w:val="24"/>
          <w:szCs w:val="24"/>
          <w:lang w:eastAsia="zh-CN"/>
        </w:rPr>
        <w:t>响应文件</w:t>
      </w:r>
      <w:r>
        <w:rPr>
          <w:rFonts w:hint="eastAsia" w:ascii="仿宋" w:hAnsi="仿宋" w:eastAsia="仿宋" w:cs="仿宋"/>
          <w:sz w:val="24"/>
          <w:szCs w:val="24"/>
        </w:rPr>
        <w:t>的时间、地点和要求：见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4.2.3</w:t>
      </w:r>
      <w:r>
        <w:rPr>
          <w:rFonts w:hint="eastAsia" w:ascii="仿宋" w:hAnsi="仿宋" w:eastAsia="仿宋" w:cs="仿宋"/>
          <w:sz w:val="24"/>
          <w:szCs w:val="24"/>
          <w:lang w:eastAsia="zh-CN"/>
        </w:rPr>
        <w:t>供应商</w:t>
      </w:r>
      <w:r>
        <w:rPr>
          <w:rFonts w:hint="eastAsia" w:ascii="仿宋" w:hAnsi="仿宋" w:eastAsia="仿宋" w:cs="仿宋"/>
          <w:sz w:val="24"/>
          <w:szCs w:val="24"/>
        </w:rPr>
        <w:t>有下列情形之一，</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应当拒绝接收</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（1）逾期送达的或者未送达指定地点的；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未按本章第4.1.1项要求密封的；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（3）法定代表人参加竞争的，未手持并出示法定代表人身份证明原件和本人身份证原件，或者是委托代理人参加竞争的，未手持并出示法定代表人签署的授权委托书原件和本人身份证原件的。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4.2.4除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须知前附表另有规定外，</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均不退还。</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59" w:name="_Toc12912"/>
      <w:bookmarkStart w:id="160" w:name="_Toc14282"/>
      <w:bookmarkStart w:id="161" w:name="_Toc517106891"/>
      <w:r>
        <w:rPr>
          <w:rFonts w:hint="eastAsia" w:ascii="仿宋" w:hAnsi="仿宋" w:eastAsia="仿宋" w:cs="仿宋"/>
          <w:b/>
          <w:sz w:val="24"/>
          <w:szCs w:val="24"/>
        </w:rPr>
        <w:t>4.3</w:t>
      </w:r>
      <w:r>
        <w:rPr>
          <w:rFonts w:hint="eastAsia" w:ascii="仿宋" w:hAnsi="仿宋" w:eastAsia="仿宋" w:cs="仿宋"/>
          <w:b/>
          <w:sz w:val="24"/>
          <w:szCs w:val="24"/>
          <w:lang w:eastAsia="zh-CN"/>
        </w:rPr>
        <w:t>响应文件</w:t>
      </w:r>
      <w:r>
        <w:rPr>
          <w:rFonts w:hint="eastAsia" w:ascii="仿宋" w:hAnsi="仿宋" w:eastAsia="仿宋" w:cs="仿宋"/>
          <w:b/>
          <w:sz w:val="24"/>
          <w:szCs w:val="24"/>
        </w:rPr>
        <w:t>的补充、修改和撤回</w:t>
      </w:r>
      <w:bookmarkEnd w:id="159"/>
      <w:bookmarkEnd w:id="160"/>
      <w:bookmarkEnd w:id="161"/>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4.3.1</w:t>
      </w:r>
      <w:r>
        <w:rPr>
          <w:rFonts w:hint="eastAsia" w:ascii="仿宋" w:hAnsi="仿宋" w:eastAsia="仿宋" w:cs="仿宋"/>
          <w:sz w:val="24"/>
          <w:szCs w:val="24"/>
          <w:lang w:eastAsia="zh-CN"/>
        </w:rPr>
        <w:t>供应商</w:t>
      </w:r>
      <w:r>
        <w:rPr>
          <w:rFonts w:hint="eastAsia" w:ascii="仿宋" w:hAnsi="仿宋" w:eastAsia="仿宋" w:cs="仿宋"/>
          <w:sz w:val="24"/>
          <w:szCs w:val="24"/>
        </w:rPr>
        <w:t>在提交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截止时间前，可以对所提交的</w:t>
      </w:r>
      <w:r>
        <w:rPr>
          <w:rFonts w:hint="eastAsia" w:ascii="仿宋" w:hAnsi="仿宋" w:eastAsia="仿宋" w:cs="仿宋"/>
          <w:sz w:val="24"/>
          <w:szCs w:val="24"/>
          <w:lang w:eastAsia="zh-CN"/>
        </w:rPr>
        <w:t>响应文件</w:t>
      </w:r>
      <w:r>
        <w:rPr>
          <w:rFonts w:hint="eastAsia" w:ascii="仿宋" w:hAnsi="仿宋" w:eastAsia="仿宋" w:cs="仿宋"/>
          <w:sz w:val="24"/>
          <w:szCs w:val="24"/>
        </w:rPr>
        <w:t>进行补充、修改或者撤回，并书面通知</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4.3.2</w:t>
      </w:r>
      <w:r>
        <w:rPr>
          <w:rFonts w:hint="eastAsia" w:ascii="仿宋" w:hAnsi="仿宋" w:eastAsia="仿宋" w:cs="仿宋"/>
          <w:sz w:val="24"/>
          <w:szCs w:val="24"/>
          <w:lang w:eastAsia="zh-CN"/>
        </w:rPr>
        <w:t>供应商</w:t>
      </w:r>
      <w:r>
        <w:rPr>
          <w:rFonts w:hint="eastAsia" w:ascii="仿宋" w:hAnsi="仿宋" w:eastAsia="仿宋" w:cs="仿宋"/>
          <w:sz w:val="24"/>
          <w:szCs w:val="24"/>
        </w:rPr>
        <w:t>补充、修改或者撤回已提交</w:t>
      </w:r>
      <w:r>
        <w:rPr>
          <w:rFonts w:hint="eastAsia" w:ascii="仿宋" w:hAnsi="仿宋" w:eastAsia="仿宋" w:cs="仿宋"/>
          <w:sz w:val="24"/>
          <w:szCs w:val="24"/>
          <w:lang w:eastAsia="zh-CN"/>
        </w:rPr>
        <w:t>响应文件</w:t>
      </w:r>
      <w:r>
        <w:rPr>
          <w:rFonts w:hint="eastAsia" w:ascii="仿宋" w:hAnsi="仿宋" w:eastAsia="仿宋" w:cs="仿宋"/>
          <w:sz w:val="24"/>
          <w:szCs w:val="24"/>
        </w:rPr>
        <w:t>的书面声明应执行本章第3.6.3项的规定。</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4.3.3补充、修改的内容作为</w:t>
      </w:r>
      <w:r>
        <w:rPr>
          <w:rFonts w:hint="eastAsia" w:ascii="仿宋" w:hAnsi="仿宋" w:eastAsia="仿宋" w:cs="仿宋"/>
          <w:sz w:val="24"/>
          <w:szCs w:val="24"/>
          <w:lang w:eastAsia="zh-CN"/>
        </w:rPr>
        <w:t>响应文件</w:t>
      </w:r>
      <w:r>
        <w:rPr>
          <w:rFonts w:hint="eastAsia" w:ascii="仿宋" w:hAnsi="仿宋" w:eastAsia="仿宋" w:cs="仿宋"/>
          <w:sz w:val="24"/>
          <w:szCs w:val="24"/>
        </w:rPr>
        <w:t>的组成部分，与</w:t>
      </w:r>
      <w:r>
        <w:rPr>
          <w:rFonts w:hint="eastAsia" w:ascii="仿宋" w:hAnsi="仿宋" w:eastAsia="仿宋" w:cs="仿宋"/>
          <w:sz w:val="24"/>
          <w:szCs w:val="24"/>
          <w:lang w:eastAsia="zh-CN"/>
        </w:rPr>
        <w:t>响应文件</w:t>
      </w:r>
      <w:r>
        <w:rPr>
          <w:rFonts w:hint="eastAsia" w:ascii="仿宋" w:hAnsi="仿宋" w:eastAsia="仿宋" w:cs="仿宋"/>
          <w:sz w:val="24"/>
          <w:szCs w:val="24"/>
        </w:rPr>
        <w:t>不一致的，以补充、修改的内容为准。补充、修改的</w:t>
      </w:r>
      <w:r>
        <w:rPr>
          <w:rFonts w:hint="eastAsia" w:ascii="仿宋" w:hAnsi="仿宋" w:eastAsia="仿宋" w:cs="仿宋"/>
          <w:sz w:val="24"/>
          <w:szCs w:val="24"/>
          <w:lang w:eastAsia="zh-CN"/>
        </w:rPr>
        <w:t>响应文件</w:t>
      </w:r>
      <w:r>
        <w:rPr>
          <w:rFonts w:hint="eastAsia" w:ascii="仿宋" w:hAnsi="仿宋" w:eastAsia="仿宋" w:cs="仿宋"/>
          <w:sz w:val="24"/>
          <w:szCs w:val="24"/>
        </w:rPr>
        <w:t>应按照本章第3条、第4条规定进行编制、密封、标记和递交，并标明“补充”、“修改”字样。</w:t>
      </w:r>
      <w:bookmarkStart w:id="162" w:name="_Toc31767"/>
      <w:bookmarkStart w:id="163" w:name="_Toc520582759"/>
      <w:bookmarkStart w:id="164" w:name="_Toc6021"/>
      <w:bookmarkStart w:id="165" w:name="_Toc517106892"/>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lang w:eastAsia="zh-CN"/>
        </w:rPr>
      </w:pPr>
      <w:bookmarkStart w:id="166" w:name="_Toc71804220"/>
      <w:r>
        <w:rPr>
          <w:rFonts w:hint="eastAsia" w:ascii="仿宋" w:hAnsi="仿宋" w:eastAsia="仿宋" w:cs="仿宋"/>
          <w:sz w:val="24"/>
          <w:szCs w:val="24"/>
        </w:rPr>
        <w:t>5.</w:t>
      </w:r>
      <w:bookmarkEnd w:id="162"/>
      <w:bookmarkEnd w:id="163"/>
      <w:bookmarkEnd w:id="164"/>
      <w:bookmarkEnd w:id="165"/>
      <w:r>
        <w:rPr>
          <w:rFonts w:hint="eastAsia" w:ascii="仿宋" w:hAnsi="仿宋" w:eastAsia="仿宋" w:cs="仿宋"/>
          <w:sz w:val="24"/>
          <w:szCs w:val="24"/>
        </w:rPr>
        <w:t>开</w:t>
      </w:r>
      <w:r>
        <w:rPr>
          <w:rFonts w:hint="eastAsia" w:ascii="仿宋" w:hAnsi="仿宋" w:eastAsia="仿宋" w:cs="仿宋"/>
          <w:sz w:val="24"/>
          <w:szCs w:val="24"/>
          <w:lang w:eastAsia="zh-CN"/>
        </w:rPr>
        <w:t>标</w:t>
      </w:r>
      <w:bookmarkEnd w:id="166"/>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67" w:name="_Toc9483"/>
      <w:bookmarkStart w:id="168" w:name="_Toc22477"/>
      <w:bookmarkStart w:id="169" w:name="_Toc517106893"/>
      <w:r>
        <w:rPr>
          <w:rFonts w:hint="eastAsia" w:ascii="仿宋" w:hAnsi="仿宋" w:eastAsia="仿宋" w:cs="仿宋"/>
          <w:b/>
          <w:sz w:val="24"/>
          <w:szCs w:val="24"/>
        </w:rPr>
        <w:t>5.1开标时间和地点</w:t>
      </w:r>
      <w:bookmarkEnd w:id="167"/>
      <w:bookmarkEnd w:id="168"/>
      <w:bookmarkEnd w:id="169"/>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应当在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须知前附表规定的</w:t>
      </w:r>
      <w:r>
        <w:rPr>
          <w:rFonts w:hint="eastAsia" w:ascii="仿宋" w:hAnsi="仿宋" w:eastAsia="仿宋" w:cs="仿宋"/>
          <w:sz w:val="24"/>
          <w:szCs w:val="24"/>
          <w:lang w:eastAsia="zh-CN"/>
        </w:rPr>
        <w:t>响应文件</w:t>
      </w:r>
      <w:r>
        <w:rPr>
          <w:rFonts w:hint="eastAsia" w:ascii="仿宋" w:hAnsi="仿宋" w:eastAsia="仿宋" w:cs="仿宋"/>
          <w:sz w:val="24"/>
          <w:szCs w:val="24"/>
        </w:rPr>
        <w:t>递交截止时间和递交地点开标，并邀请所有</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的法定代表人或其委托代理人准时参加，参加</w:t>
      </w:r>
      <w:r>
        <w:rPr>
          <w:rFonts w:hint="eastAsia" w:ascii="仿宋" w:hAnsi="仿宋" w:eastAsia="仿宋" w:cs="仿宋"/>
          <w:sz w:val="24"/>
          <w:szCs w:val="24"/>
          <w:lang w:val="en-US" w:eastAsia="zh-CN"/>
        </w:rPr>
        <w:t>磋商</w:t>
      </w:r>
      <w:r>
        <w:rPr>
          <w:rFonts w:hint="eastAsia" w:ascii="仿宋" w:hAnsi="仿宋" w:eastAsia="仿宋" w:cs="仿宋"/>
          <w:sz w:val="24"/>
          <w:szCs w:val="24"/>
        </w:rPr>
        <w:t>会议的代表应签名报到。</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70" w:name="_Toc12455"/>
      <w:bookmarkStart w:id="171" w:name="_Toc517106894"/>
      <w:bookmarkStart w:id="172" w:name="_Toc29372"/>
      <w:r>
        <w:rPr>
          <w:rFonts w:hint="eastAsia" w:ascii="仿宋" w:hAnsi="仿宋" w:eastAsia="仿宋" w:cs="仿宋"/>
          <w:b/>
          <w:sz w:val="24"/>
          <w:szCs w:val="24"/>
        </w:rPr>
        <w:t>5.2开标程序</w:t>
      </w:r>
      <w:bookmarkEnd w:id="170"/>
      <w:bookmarkEnd w:id="171"/>
      <w:bookmarkEnd w:id="172"/>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5.2.1宣布会议纪律；</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5.2.2宣布主持人、唱标人、记录人等有关人员姓名；</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5.2.3公布在提交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截止时间前递交</w:t>
      </w:r>
      <w:r>
        <w:rPr>
          <w:rFonts w:hint="eastAsia" w:ascii="仿宋" w:hAnsi="仿宋" w:eastAsia="仿宋" w:cs="仿宋"/>
          <w:sz w:val="24"/>
          <w:szCs w:val="24"/>
          <w:lang w:eastAsia="zh-CN"/>
        </w:rPr>
        <w:t>响应文件</w:t>
      </w:r>
      <w:r>
        <w:rPr>
          <w:rFonts w:hint="eastAsia" w:ascii="仿宋" w:hAnsi="仿宋" w:eastAsia="仿宋" w:cs="仿宋"/>
          <w:sz w:val="24"/>
          <w:szCs w:val="24"/>
        </w:rPr>
        <w:t>的</w:t>
      </w:r>
      <w:r>
        <w:rPr>
          <w:rFonts w:hint="eastAsia" w:ascii="仿宋" w:hAnsi="仿宋" w:eastAsia="仿宋" w:cs="仿宋"/>
          <w:sz w:val="24"/>
          <w:szCs w:val="24"/>
          <w:lang w:eastAsia="zh-CN"/>
        </w:rPr>
        <w:t>供应商</w:t>
      </w:r>
      <w:r>
        <w:rPr>
          <w:rFonts w:hint="eastAsia" w:ascii="仿宋" w:hAnsi="仿宋" w:eastAsia="仿宋" w:cs="仿宋"/>
          <w:sz w:val="24"/>
          <w:szCs w:val="24"/>
        </w:rPr>
        <w:t>名称及签到顺序；</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5.2.4</w:t>
      </w:r>
      <w:r>
        <w:rPr>
          <w:rFonts w:hint="eastAsia" w:ascii="仿宋" w:hAnsi="仿宋" w:eastAsia="仿宋" w:cs="仿宋"/>
          <w:sz w:val="24"/>
          <w:szCs w:val="24"/>
          <w:lang w:eastAsia="zh-CN"/>
        </w:rPr>
        <w:t>供应商</w:t>
      </w:r>
      <w:r>
        <w:rPr>
          <w:rFonts w:hint="eastAsia" w:ascii="仿宋" w:hAnsi="仿宋" w:eastAsia="仿宋" w:cs="仿宋"/>
          <w:sz w:val="24"/>
          <w:szCs w:val="24"/>
        </w:rPr>
        <w:t>或者其推选的代表检查</w:t>
      </w:r>
      <w:r>
        <w:rPr>
          <w:rFonts w:hint="eastAsia" w:ascii="仿宋" w:hAnsi="仿宋" w:eastAsia="仿宋" w:cs="仿宋"/>
          <w:sz w:val="24"/>
          <w:szCs w:val="24"/>
          <w:lang w:eastAsia="zh-CN"/>
        </w:rPr>
        <w:t>响应文件</w:t>
      </w:r>
      <w:r>
        <w:rPr>
          <w:rFonts w:hint="eastAsia" w:ascii="仿宋" w:hAnsi="仿宋" w:eastAsia="仿宋" w:cs="仿宋"/>
          <w:sz w:val="24"/>
          <w:szCs w:val="24"/>
        </w:rPr>
        <w:t>的密封情况，也可以由</w:t>
      </w:r>
      <w:r>
        <w:rPr>
          <w:rFonts w:hint="eastAsia" w:ascii="仿宋" w:hAnsi="仿宋" w:eastAsia="仿宋" w:cs="仿宋"/>
          <w:sz w:val="24"/>
          <w:szCs w:val="24"/>
          <w:lang w:eastAsia="zh-CN"/>
        </w:rPr>
        <w:t>采购人</w:t>
      </w:r>
      <w:r>
        <w:rPr>
          <w:rFonts w:hint="eastAsia" w:ascii="仿宋" w:hAnsi="仿宋" w:eastAsia="仿宋" w:cs="仿宋"/>
          <w:sz w:val="24"/>
          <w:szCs w:val="24"/>
        </w:rPr>
        <w:t>委托的公证机构检查并公证，并签字确认；</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5.2.5开启</w:t>
      </w:r>
      <w:r>
        <w:rPr>
          <w:rFonts w:hint="eastAsia" w:ascii="仿宋" w:hAnsi="仿宋" w:eastAsia="仿宋" w:cs="仿宋"/>
          <w:sz w:val="24"/>
          <w:szCs w:val="24"/>
          <w:lang w:eastAsia="zh-CN"/>
        </w:rPr>
        <w:t>响应文件</w:t>
      </w:r>
      <w:r>
        <w:rPr>
          <w:rFonts w:hint="eastAsia" w:ascii="仿宋" w:hAnsi="仿宋" w:eastAsia="仿宋" w:cs="仿宋"/>
          <w:sz w:val="24"/>
          <w:szCs w:val="24"/>
        </w:rPr>
        <w:t>，按照签到顺序公布</w:t>
      </w: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lang w:eastAsia="zh-CN"/>
        </w:rPr>
        <w:t>供应商</w:t>
      </w:r>
      <w:r>
        <w:rPr>
          <w:rFonts w:hint="eastAsia" w:ascii="仿宋" w:hAnsi="仿宋" w:eastAsia="仿宋" w:cs="仿宋"/>
          <w:sz w:val="24"/>
          <w:szCs w:val="24"/>
        </w:rPr>
        <w:t>最理想的股份总额和注资金额、</w:t>
      </w:r>
      <w:r>
        <w:rPr>
          <w:rFonts w:hint="eastAsia" w:ascii="仿宋" w:hAnsi="仿宋" w:eastAsia="仿宋" w:cs="仿宋"/>
          <w:sz w:val="24"/>
          <w:szCs w:val="24"/>
          <w:lang w:eastAsia="zh-CN"/>
        </w:rPr>
        <w:t>供应商</w:t>
      </w:r>
      <w:r>
        <w:rPr>
          <w:rFonts w:hint="eastAsia" w:ascii="仿宋" w:hAnsi="仿宋" w:eastAsia="仿宋" w:cs="仿宋"/>
          <w:sz w:val="24"/>
          <w:szCs w:val="24"/>
        </w:rPr>
        <w:t>可承诺的最大股份总额和注资金额、出资认缴时间及</w:t>
      </w:r>
      <w:r>
        <w:rPr>
          <w:rFonts w:hint="eastAsia" w:ascii="仿宋" w:hAnsi="仿宋" w:eastAsia="仿宋" w:cs="仿宋"/>
          <w:sz w:val="24"/>
          <w:szCs w:val="24"/>
          <w:lang w:eastAsia="zh-CN"/>
        </w:rPr>
        <w:t>响应文件</w:t>
      </w:r>
      <w:r>
        <w:rPr>
          <w:rFonts w:hint="eastAsia" w:ascii="仿宋" w:hAnsi="仿宋" w:eastAsia="仿宋" w:cs="仿宋"/>
          <w:sz w:val="24"/>
          <w:szCs w:val="24"/>
        </w:rPr>
        <w:t>的其他主要内容，并记录在案；</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5.2.6</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的法定代表人或其委托代理人、</w:t>
      </w:r>
      <w:r>
        <w:rPr>
          <w:rFonts w:hint="eastAsia" w:ascii="仿宋" w:hAnsi="仿宋" w:eastAsia="仿宋" w:cs="仿宋"/>
          <w:sz w:val="24"/>
          <w:szCs w:val="24"/>
          <w:lang w:eastAsia="zh-CN"/>
        </w:rPr>
        <w:t>采购人</w:t>
      </w:r>
      <w:r>
        <w:rPr>
          <w:rFonts w:hint="eastAsia" w:ascii="仿宋" w:hAnsi="仿宋" w:eastAsia="仿宋" w:cs="仿宋"/>
          <w:sz w:val="24"/>
          <w:szCs w:val="24"/>
        </w:rPr>
        <w:t>代表、记录人等有关人员在开标记录上签字确认；</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5.2.7</w:t>
      </w:r>
      <w:r>
        <w:rPr>
          <w:rFonts w:hint="eastAsia" w:ascii="仿宋" w:hAnsi="仿宋" w:eastAsia="仿宋" w:cs="仿宋"/>
          <w:sz w:val="24"/>
          <w:szCs w:val="24"/>
          <w:lang w:eastAsia="zh-CN"/>
        </w:rPr>
        <w:t>供应商</w:t>
      </w:r>
      <w:r>
        <w:rPr>
          <w:rFonts w:hint="eastAsia" w:ascii="仿宋" w:hAnsi="仿宋" w:eastAsia="仿宋" w:cs="仿宋"/>
          <w:sz w:val="24"/>
          <w:szCs w:val="24"/>
        </w:rPr>
        <w:t>退场，进入评标阶段。</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73" w:name="_Toc24590"/>
      <w:bookmarkStart w:id="174" w:name="_Toc29149"/>
      <w:bookmarkStart w:id="175" w:name="_Toc517106895"/>
      <w:r>
        <w:rPr>
          <w:rFonts w:hint="eastAsia" w:ascii="仿宋" w:hAnsi="仿宋" w:eastAsia="仿宋" w:cs="仿宋"/>
          <w:b/>
          <w:sz w:val="24"/>
          <w:szCs w:val="24"/>
        </w:rPr>
        <w:t>5.3开标阶段异议</w:t>
      </w:r>
      <w:bookmarkEnd w:id="173"/>
      <w:bookmarkEnd w:id="174"/>
      <w:bookmarkEnd w:id="175"/>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5.3.1</w:t>
      </w:r>
      <w:r>
        <w:rPr>
          <w:rFonts w:hint="eastAsia" w:ascii="仿宋" w:hAnsi="仿宋" w:eastAsia="仿宋" w:cs="仿宋"/>
          <w:sz w:val="24"/>
          <w:szCs w:val="24"/>
          <w:lang w:eastAsia="zh-CN"/>
        </w:rPr>
        <w:t>供应商</w:t>
      </w:r>
      <w:r>
        <w:rPr>
          <w:rFonts w:hint="eastAsia" w:ascii="仿宋" w:hAnsi="仿宋" w:eastAsia="仿宋" w:cs="仿宋"/>
          <w:sz w:val="24"/>
          <w:szCs w:val="24"/>
        </w:rPr>
        <w:t>对开标阶段有异议的，应当在开标现场提出，</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应当场作出答复，并制作记录，</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（包括公证机构人员）签字确认。</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5.3.2</w:t>
      </w:r>
      <w:r>
        <w:rPr>
          <w:rFonts w:hint="eastAsia" w:ascii="仿宋" w:hAnsi="仿宋" w:eastAsia="仿宋" w:cs="仿宋"/>
          <w:sz w:val="24"/>
          <w:szCs w:val="24"/>
          <w:lang w:eastAsia="zh-CN"/>
        </w:rPr>
        <w:t>供应商</w:t>
      </w:r>
      <w:r>
        <w:rPr>
          <w:rFonts w:hint="eastAsia" w:ascii="仿宋" w:hAnsi="仿宋" w:eastAsia="仿宋" w:cs="仿宋"/>
          <w:sz w:val="24"/>
          <w:szCs w:val="24"/>
        </w:rPr>
        <w:t>认为其他</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的密封不符合规定的，应在开标现场提出，</w:t>
      </w:r>
      <w:r>
        <w:rPr>
          <w:rFonts w:hint="eastAsia" w:ascii="仿宋" w:hAnsi="仿宋" w:eastAsia="仿宋" w:cs="仿宋"/>
          <w:sz w:val="24"/>
          <w:szCs w:val="24"/>
          <w:lang w:eastAsia="zh-CN"/>
        </w:rPr>
        <w:t>采购代理机构</w:t>
      </w:r>
      <w:r>
        <w:rPr>
          <w:rFonts w:hint="eastAsia" w:ascii="仿宋" w:hAnsi="仿宋" w:eastAsia="仿宋" w:cs="仿宋"/>
          <w:sz w:val="24"/>
          <w:szCs w:val="24"/>
        </w:rPr>
        <w:t>现场记录，按以下原则处理：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（1）相关各方</w:t>
      </w:r>
      <w:r>
        <w:rPr>
          <w:rFonts w:hint="eastAsia" w:ascii="仿宋" w:hAnsi="仿宋" w:eastAsia="仿宋" w:cs="仿宋"/>
          <w:sz w:val="24"/>
          <w:szCs w:val="24"/>
          <w:lang w:eastAsia="zh-CN"/>
        </w:rPr>
        <w:t>供应商</w:t>
      </w:r>
      <w:r>
        <w:rPr>
          <w:rFonts w:hint="eastAsia" w:ascii="仿宋" w:hAnsi="仿宋" w:eastAsia="仿宋" w:cs="仿宋"/>
          <w:sz w:val="24"/>
          <w:szCs w:val="24"/>
        </w:rPr>
        <w:t>签字确认无异议后，由</w:t>
      </w:r>
      <w:r>
        <w:rPr>
          <w:rFonts w:hint="eastAsia" w:ascii="仿宋" w:hAnsi="仿宋" w:eastAsia="仿宋" w:cs="仿宋"/>
          <w:sz w:val="24"/>
          <w:szCs w:val="24"/>
          <w:lang w:eastAsia="zh-CN"/>
        </w:rPr>
        <w:t>采购代理机构</w:t>
      </w:r>
      <w:r>
        <w:rPr>
          <w:rFonts w:hint="eastAsia" w:ascii="仿宋" w:hAnsi="仿宋" w:eastAsia="仿宋" w:cs="仿宋"/>
          <w:sz w:val="24"/>
          <w:szCs w:val="24"/>
        </w:rPr>
        <w:t>工作人员当众开启符合密封规定的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（2）若相关各方</w:t>
      </w:r>
      <w:r>
        <w:rPr>
          <w:rFonts w:hint="eastAsia" w:ascii="仿宋" w:hAnsi="仿宋" w:eastAsia="仿宋" w:cs="仿宋"/>
          <w:sz w:val="24"/>
          <w:szCs w:val="24"/>
          <w:lang w:eastAsia="zh-CN"/>
        </w:rPr>
        <w:t>供应商</w:t>
      </w:r>
      <w:r>
        <w:rPr>
          <w:rFonts w:hint="eastAsia" w:ascii="仿宋" w:hAnsi="仿宋" w:eastAsia="仿宋" w:cs="仿宋"/>
          <w:sz w:val="24"/>
          <w:szCs w:val="24"/>
        </w:rPr>
        <w:t>签字确认有异议的，报现场监督人员和</w:t>
      </w:r>
      <w:r>
        <w:rPr>
          <w:rFonts w:hint="eastAsia" w:ascii="仿宋" w:hAnsi="仿宋" w:eastAsia="仿宋" w:cs="仿宋"/>
          <w:sz w:val="24"/>
          <w:szCs w:val="24"/>
          <w:lang w:eastAsia="zh-CN"/>
        </w:rPr>
        <w:t>评审小组</w:t>
      </w:r>
      <w:r>
        <w:rPr>
          <w:rFonts w:hint="eastAsia" w:ascii="仿宋" w:hAnsi="仿宋" w:eastAsia="仿宋" w:cs="仿宋"/>
          <w:sz w:val="24"/>
          <w:szCs w:val="24"/>
        </w:rPr>
        <w:t>处理，在处理决定未作出之前有异议各方的</w:t>
      </w:r>
      <w:r>
        <w:rPr>
          <w:rFonts w:hint="eastAsia" w:ascii="仿宋" w:hAnsi="仿宋" w:eastAsia="仿宋" w:cs="仿宋"/>
          <w:sz w:val="24"/>
          <w:szCs w:val="24"/>
          <w:lang w:eastAsia="zh-CN"/>
        </w:rPr>
        <w:t>响应文件</w:t>
      </w:r>
      <w:r>
        <w:rPr>
          <w:rFonts w:hint="eastAsia" w:ascii="仿宋" w:hAnsi="仿宋" w:eastAsia="仿宋" w:cs="仿宋"/>
          <w:sz w:val="24"/>
          <w:szCs w:val="24"/>
        </w:rPr>
        <w:t>均不得开启；处理决定认为</w:t>
      </w:r>
      <w:r>
        <w:rPr>
          <w:rFonts w:hint="eastAsia" w:ascii="仿宋" w:hAnsi="仿宋" w:eastAsia="仿宋" w:cs="仿宋"/>
          <w:sz w:val="24"/>
          <w:szCs w:val="24"/>
          <w:lang w:eastAsia="zh-CN"/>
        </w:rPr>
        <w:t>响应文件</w:t>
      </w:r>
      <w:r>
        <w:rPr>
          <w:rFonts w:hint="eastAsia" w:ascii="仿宋" w:hAnsi="仿宋" w:eastAsia="仿宋" w:cs="仿宋"/>
          <w:sz w:val="24"/>
          <w:szCs w:val="24"/>
        </w:rPr>
        <w:t>符合或者不符合规定的，各方均应签字确认，拒绝签字的不影响处理决定的执行；处理决定认为</w:t>
      </w:r>
      <w:r>
        <w:rPr>
          <w:rFonts w:hint="eastAsia" w:ascii="仿宋" w:hAnsi="仿宋" w:eastAsia="仿宋" w:cs="仿宋"/>
          <w:sz w:val="24"/>
          <w:szCs w:val="24"/>
          <w:lang w:eastAsia="zh-CN"/>
        </w:rPr>
        <w:t>响应文件</w:t>
      </w:r>
      <w:r>
        <w:rPr>
          <w:rFonts w:hint="eastAsia" w:ascii="仿宋" w:hAnsi="仿宋" w:eastAsia="仿宋" w:cs="仿宋"/>
          <w:sz w:val="24"/>
          <w:szCs w:val="24"/>
        </w:rPr>
        <w:t>不符合规定的，按照无效标处理。处理决定当场公布后，由</w:t>
      </w:r>
      <w:r>
        <w:rPr>
          <w:rFonts w:hint="eastAsia" w:ascii="仿宋" w:hAnsi="仿宋" w:eastAsia="仿宋" w:cs="仿宋"/>
          <w:sz w:val="24"/>
          <w:szCs w:val="24"/>
          <w:lang w:eastAsia="zh-CN"/>
        </w:rPr>
        <w:t>采购代理机构</w:t>
      </w:r>
      <w:r>
        <w:rPr>
          <w:rFonts w:hint="eastAsia" w:ascii="仿宋" w:hAnsi="仿宋" w:eastAsia="仿宋" w:cs="仿宋"/>
          <w:sz w:val="24"/>
          <w:szCs w:val="24"/>
        </w:rPr>
        <w:t>工作人员当众开启符合密封规定的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（3）按照上述规定开启</w:t>
      </w:r>
      <w:r>
        <w:rPr>
          <w:rFonts w:hint="eastAsia" w:ascii="仿宋" w:hAnsi="仿宋" w:eastAsia="仿宋" w:cs="仿宋"/>
          <w:sz w:val="24"/>
          <w:szCs w:val="24"/>
          <w:lang w:eastAsia="zh-CN"/>
        </w:rPr>
        <w:t>响应文件</w:t>
      </w:r>
      <w:r>
        <w:rPr>
          <w:rFonts w:hint="eastAsia" w:ascii="仿宋" w:hAnsi="仿宋" w:eastAsia="仿宋" w:cs="仿宋"/>
          <w:sz w:val="24"/>
          <w:szCs w:val="24"/>
        </w:rPr>
        <w:t>后，</w:t>
      </w:r>
      <w:r>
        <w:rPr>
          <w:rFonts w:hint="eastAsia" w:ascii="仿宋" w:hAnsi="仿宋" w:eastAsia="仿宋" w:cs="仿宋"/>
          <w:sz w:val="24"/>
          <w:szCs w:val="24"/>
          <w:lang w:eastAsia="zh-CN"/>
        </w:rPr>
        <w:t>供应商</w:t>
      </w:r>
      <w:r>
        <w:rPr>
          <w:rFonts w:hint="eastAsia" w:ascii="仿宋" w:hAnsi="仿宋" w:eastAsia="仿宋" w:cs="仿宋"/>
          <w:sz w:val="24"/>
          <w:szCs w:val="24"/>
        </w:rPr>
        <w:t>再对</w:t>
      </w:r>
      <w:r>
        <w:rPr>
          <w:rFonts w:hint="eastAsia" w:ascii="仿宋" w:hAnsi="仿宋" w:eastAsia="仿宋" w:cs="仿宋"/>
          <w:sz w:val="24"/>
          <w:szCs w:val="24"/>
          <w:lang w:eastAsia="zh-CN"/>
        </w:rPr>
        <w:t>响应文件</w:t>
      </w:r>
      <w:r>
        <w:rPr>
          <w:rFonts w:hint="eastAsia" w:ascii="仿宋" w:hAnsi="仿宋" w:eastAsia="仿宋" w:cs="仿宋"/>
          <w:sz w:val="24"/>
          <w:szCs w:val="24"/>
        </w:rPr>
        <w:t>的密封情况提出异议的，</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不予受理。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5.3.3对公布的开标结果如有异议或认为有实质性内容在开启时未被当场宣读的，</w:t>
      </w:r>
      <w:r>
        <w:rPr>
          <w:rFonts w:hint="eastAsia" w:ascii="仿宋" w:hAnsi="仿宋" w:eastAsia="仿宋" w:cs="仿宋"/>
          <w:sz w:val="24"/>
          <w:szCs w:val="24"/>
          <w:lang w:eastAsia="zh-CN"/>
        </w:rPr>
        <w:t>供应商</w:t>
      </w:r>
      <w:r>
        <w:rPr>
          <w:rFonts w:hint="eastAsia" w:ascii="仿宋" w:hAnsi="仿宋" w:eastAsia="仿宋" w:cs="仿宋"/>
          <w:sz w:val="24"/>
          <w:szCs w:val="24"/>
        </w:rPr>
        <w:t>应在开标现场及时声明或者提出；否则，</w:t>
      </w:r>
      <w:r>
        <w:rPr>
          <w:rFonts w:hint="eastAsia" w:ascii="仿宋" w:hAnsi="仿宋" w:eastAsia="仿宋" w:cs="仿宋"/>
          <w:sz w:val="24"/>
          <w:szCs w:val="24"/>
          <w:lang w:eastAsia="zh-CN"/>
        </w:rPr>
        <w:t>采购代理机构</w:t>
      </w:r>
      <w:r>
        <w:rPr>
          <w:rFonts w:hint="eastAsia" w:ascii="仿宋" w:hAnsi="仿宋" w:eastAsia="仿宋" w:cs="仿宋"/>
          <w:sz w:val="24"/>
          <w:szCs w:val="24"/>
        </w:rPr>
        <w:t>对此不承担任何责任。</w:t>
      </w:r>
      <w:bookmarkStart w:id="176" w:name="_Toc10600"/>
      <w:bookmarkStart w:id="177" w:name="_Toc517106896"/>
      <w:bookmarkStart w:id="178" w:name="_Toc520582760"/>
      <w:bookmarkStart w:id="179" w:name="_Toc23499"/>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lang w:eastAsia="zh-CN"/>
        </w:rPr>
      </w:pPr>
      <w:bookmarkStart w:id="180" w:name="_Toc71804221"/>
      <w:r>
        <w:rPr>
          <w:rFonts w:hint="eastAsia" w:ascii="仿宋" w:hAnsi="仿宋" w:eastAsia="仿宋" w:cs="仿宋"/>
          <w:sz w:val="24"/>
          <w:szCs w:val="24"/>
        </w:rPr>
        <w:t>6.评</w:t>
      </w:r>
      <w:bookmarkEnd w:id="176"/>
      <w:bookmarkEnd w:id="177"/>
      <w:bookmarkEnd w:id="178"/>
      <w:bookmarkEnd w:id="179"/>
      <w:bookmarkEnd w:id="180"/>
      <w:r>
        <w:rPr>
          <w:rFonts w:hint="eastAsia" w:ascii="仿宋" w:hAnsi="仿宋" w:eastAsia="仿宋" w:cs="仿宋"/>
          <w:sz w:val="24"/>
          <w:szCs w:val="24"/>
          <w:lang w:val="en-US" w:eastAsia="zh-CN"/>
        </w:rPr>
        <w:t>审</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lang w:eastAsia="zh-CN"/>
        </w:rPr>
      </w:pPr>
      <w:bookmarkStart w:id="181" w:name="_Toc517106897"/>
      <w:bookmarkStart w:id="182" w:name="_Toc30291"/>
      <w:bookmarkStart w:id="183" w:name="_Toc18496"/>
      <w:r>
        <w:rPr>
          <w:rFonts w:hint="eastAsia" w:ascii="仿宋" w:hAnsi="仿宋" w:eastAsia="仿宋" w:cs="仿宋"/>
          <w:b/>
          <w:sz w:val="24"/>
          <w:szCs w:val="24"/>
        </w:rPr>
        <w:t>6.1评</w:t>
      </w:r>
      <w:bookmarkEnd w:id="181"/>
      <w:bookmarkEnd w:id="182"/>
      <w:bookmarkEnd w:id="183"/>
      <w:r>
        <w:rPr>
          <w:rFonts w:hint="eastAsia" w:ascii="仿宋" w:hAnsi="仿宋" w:eastAsia="仿宋" w:cs="仿宋"/>
          <w:b/>
          <w:sz w:val="24"/>
          <w:szCs w:val="24"/>
          <w:lang w:val="en-US" w:eastAsia="zh-CN"/>
        </w:rPr>
        <w:t>审小组</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rPr>
        <w:t>由</w:t>
      </w:r>
      <w:r>
        <w:rPr>
          <w:rFonts w:hint="eastAsia" w:ascii="仿宋" w:hAnsi="仿宋" w:eastAsia="仿宋" w:cs="仿宋"/>
          <w:sz w:val="24"/>
          <w:szCs w:val="24"/>
          <w:lang w:eastAsia="zh-CN"/>
        </w:rPr>
        <w:t>采购人</w:t>
      </w:r>
      <w:r>
        <w:rPr>
          <w:rFonts w:hint="eastAsia" w:ascii="仿宋" w:hAnsi="仿宋" w:eastAsia="仿宋" w:cs="仿宋"/>
          <w:sz w:val="24"/>
          <w:szCs w:val="24"/>
        </w:rPr>
        <w:t>依法组建的评标</w:t>
      </w:r>
      <w:r>
        <w:rPr>
          <w:rFonts w:hint="eastAsia" w:ascii="仿宋" w:hAnsi="仿宋" w:eastAsia="仿宋" w:cs="仿宋"/>
          <w:sz w:val="24"/>
          <w:szCs w:val="24"/>
          <w:lang w:val="en-US" w:eastAsia="zh-CN"/>
        </w:rPr>
        <w:t>小组</w:t>
      </w:r>
      <w:r>
        <w:rPr>
          <w:rFonts w:hint="eastAsia" w:ascii="仿宋" w:hAnsi="仿宋" w:eastAsia="仿宋" w:cs="仿宋"/>
          <w:sz w:val="24"/>
          <w:szCs w:val="24"/>
        </w:rPr>
        <w:t>负责。评</w:t>
      </w:r>
      <w:r>
        <w:rPr>
          <w:rFonts w:hint="eastAsia" w:ascii="仿宋" w:hAnsi="仿宋" w:eastAsia="仿宋" w:cs="仿宋"/>
          <w:sz w:val="24"/>
          <w:szCs w:val="24"/>
          <w:lang w:val="en-US" w:eastAsia="zh-CN"/>
        </w:rPr>
        <w:t>审小组</w:t>
      </w:r>
      <w:r>
        <w:rPr>
          <w:rFonts w:hint="eastAsia" w:ascii="仿宋" w:hAnsi="仿宋" w:eastAsia="仿宋" w:cs="仿宋"/>
          <w:sz w:val="24"/>
          <w:szCs w:val="24"/>
        </w:rPr>
        <w:t>的构成和确定方式：见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84" w:name="_Toc517106898"/>
      <w:bookmarkStart w:id="185" w:name="_Toc15833"/>
      <w:bookmarkStart w:id="186" w:name="_Toc11091"/>
      <w:r>
        <w:rPr>
          <w:rFonts w:hint="eastAsia" w:ascii="仿宋" w:hAnsi="仿宋" w:eastAsia="仿宋" w:cs="仿宋"/>
          <w:b/>
          <w:sz w:val="24"/>
          <w:szCs w:val="24"/>
        </w:rPr>
        <w:t>6.2评</w:t>
      </w:r>
      <w:r>
        <w:rPr>
          <w:rFonts w:hint="eastAsia" w:ascii="仿宋" w:hAnsi="仿宋" w:eastAsia="仿宋" w:cs="仿宋"/>
          <w:b/>
          <w:sz w:val="24"/>
          <w:szCs w:val="24"/>
          <w:lang w:val="en-US" w:eastAsia="zh-CN"/>
        </w:rPr>
        <w:t>审</w:t>
      </w:r>
      <w:r>
        <w:rPr>
          <w:rFonts w:hint="eastAsia" w:ascii="仿宋" w:hAnsi="仿宋" w:eastAsia="仿宋" w:cs="仿宋"/>
          <w:b/>
          <w:sz w:val="24"/>
          <w:szCs w:val="24"/>
        </w:rPr>
        <w:t>原则</w:t>
      </w:r>
      <w:bookmarkEnd w:id="184"/>
      <w:bookmarkEnd w:id="185"/>
      <w:bookmarkEnd w:id="186"/>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rPr>
        <w:t>活动遵循公平、公正、科学和择优的原则。</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6.3评</w:t>
      </w:r>
      <w:r>
        <w:rPr>
          <w:rFonts w:hint="eastAsia" w:ascii="仿宋" w:hAnsi="仿宋" w:eastAsia="仿宋" w:cs="仿宋"/>
          <w:b/>
          <w:sz w:val="24"/>
          <w:szCs w:val="24"/>
          <w:lang w:val="en-US" w:eastAsia="zh-CN"/>
        </w:rPr>
        <w:t>审</w:t>
      </w:r>
      <w:r>
        <w:rPr>
          <w:rFonts w:hint="eastAsia" w:ascii="仿宋" w:hAnsi="仿宋" w:eastAsia="仿宋" w:cs="仿宋"/>
          <w:b/>
          <w:sz w:val="24"/>
          <w:szCs w:val="24"/>
        </w:rPr>
        <w:t>程序</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rPr>
        <w:t>程序详见第三章。</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87" w:name="_Toc8420"/>
      <w:bookmarkStart w:id="188" w:name="_Toc517106899"/>
      <w:bookmarkStart w:id="189" w:name="_Toc21306"/>
      <w:r>
        <w:rPr>
          <w:rFonts w:hint="eastAsia" w:ascii="仿宋" w:hAnsi="仿宋" w:eastAsia="仿宋" w:cs="仿宋"/>
          <w:b/>
          <w:sz w:val="24"/>
          <w:szCs w:val="24"/>
        </w:rPr>
        <w:t>6.4评</w:t>
      </w:r>
      <w:r>
        <w:rPr>
          <w:rFonts w:hint="eastAsia" w:ascii="仿宋" w:hAnsi="仿宋" w:eastAsia="仿宋" w:cs="仿宋"/>
          <w:b/>
          <w:sz w:val="24"/>
          <w:szCs w:val="24"/>
          <w:lang w:val="en-US" w:eastAsia="zh-CN"/>
        </w:rPr>
        <w:t>审</w:t>
      </w:r>
      <w:r>
        <w:rPr>
          <w:rFonts w:hint="eastAsia" w:ascii="仿宋" w:hAnsi="仿宋" w:eastAsia="仿宋" w:cs="仿宋"/>
          <w:b/>
          <w:sz w:val="24"/>
          <w:szCs w:val="24"/>
        </w:rPr>
        <w:t>办法</w:t>
      </w:r>
      <w:bookmarkEnd w:id="187"/>
      <w:bookmarkEnd w:id="188"/>
      <w:bookmarkEnd w:id="189"/>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bookmarkStart w:id="190" w:name="_Toc520582761"/>
      <w:bookmarkStart w:id="191" w:name="_Toc15773"/>
      <w:bookmarkStart w:id="192" w:name="_Toc18643"/>
      <w:bookmarkStart w:id="193" w:name="_Toc517106900"/>
      <w:r>
        <w:rPr>
          <w:rFonts w:hint="eastAsia" w:ascii="仿宋" w:hAnsi="仿宋" w:eastAsia="仿宋" w:cs="仿宋"/>
          <w:sz w:val="24"/>
          <w:szCs w:val="24"/>
        </w:rPr>
        <w:t>本项目评</w:t>
      </w:r>
      <w:r>
        <w:rPr>
          <w:rFonts w:hint="eastAsia" w:ascii="仿宋" w:hAnsi="仿宋" w:eastAsia="仿宋" w:cs="仿宋"/>
          <w:sz w:val="24"/>
          <w:szCs w:val="24"/>
          <w:lang w:val="en-US" w:eastAsia="zh-CN"/>
        </w:rPr>
        <w:t>审</w:t>
      </w:r>
      <w:r>
        <w:rPr>
          <w:rFonts w:hint="eastAsia" w:ascii="仿宋" w:hAnsi="仿宋" w:eastAsia="仿宋" w:cs="仿宋"/>
          <w:sz w:val="24"/>
          <w:szCs w:val="24"/>
        </w:rPr>
        <w:t>办法：见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须知前附表，详细的评标办法见第三章。</w:t>
      </w:r>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rPr>
      </w:pPr>
      <w:bookmarkStart w:id="194" w:name="_Toc71804222"/>
      <w:r>
        <w:rPr>
          <w:rFonts w:hint="eastAsia" w:ascii="仿宋" w:hAnsi="仿宋" w:eastAsia="仿宋" w:cs="仿宋"/>
          <w:sz w:val="24"/>
          <w:szCs w:val="24"/>
        </w:rPr>
        <w:t>7.合同授予</w:t>
      </w:r>
      <w:bookmarkEnd w:id="190"/>
      <w:bookmarkEnd w:id="191"/>
      <w:bookmarkEnd w:id="192"/>
      <w:bookmarkEnd w:id="193"/>
      <w:bookmarkEnd w:id="194"/>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lang w:eastAsia="zh-CN"/>
        </w:rPr>
      </w:pPr>
      <w:bookmarkStart w:id="195" w:name="_Toc517106901"/>
      <w:bookmarkStart w:id="196" w:name="_Toc15883"/>
      <w:bookmarkStart w:id="197" w:name="_Toc32215"/>
      <w:r>
        <w:rPr>
          <w:rFonts w:hint="eastAsia" w:ascii="仿宋" w:hAnsi="仿宋" w:eastAsia="仿宋" w:cs="仿宋"/>
          <w:b/>
          <w:sz w:val="24"/>
          <w:szCs w:val="24"/>
        </w:rPr>
        <w:t>7.1确定</w:t>
      </w:r>
      <w:bookmarkEnd w:id="195"/>
      <w:bookmarkEnd w:id="196"/>
      <w:bookmarkEnd w:id="197"/>
      <w:r>
        <w:rPr>
          <w:rFonts w:hint="eastAsia" w:ascii="仿宋" w:hAnsi="仿宋" w:eastAsia="仿宋" w:cs="仿宋"/>
          <w:b/>
          <w:sz w:val="24"/>
          <w:szCs w:val="24"/>
          <w:lang w:val="en-US" w:eastAsia="zh-CN"/>
        </w:rPr>
        <w:t>成交</w:t>
      </w:r>
      <w:r>
        <w:rPr>
          <w:rFonts w:hint="eastAsia" w:ascii="仿宋" w:hAnsi="仿宋" w:eastAsia="仿宋" w:cs="仿宋"/>
          <w:b/>
          <w:sz w:val="24"/>
          <w:szCs w:val="24"/>
          <w:lang w:eastAsia="zh-CN"/>
        </w:rPr>
        <w:t>供应商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采购代理机构</w:t>
      </w:r>
      <w:r>
        <w:rPr>
          <w:rFonts w:hint="eastAsia" w:ascii="仿宋" w:hAnsi="仿宋" w:eastAsia="仿宋" w:cs="仿宋"/>
          <w:sz w:val="24"/>
          <w:szCs w:val="24"/>
        </w:rPr>
        <w:t>应当在当天评</w:t>
      </w:r>
      <w:r>
        <w:rPr>
          <w:rFonts w:hint="eastAsia" w:ascii="仿宋" w:hAnsi="仿宋" w:eastAsia="仿宋" w:cs="仿宋"/>
          <w:sz w:val="24"/>
          <w:szCs w:val="24"/>
          <w:lang w:val="en-US" w:eastAsia="zh-CN"/>
        </w:rPr>
        <w:t>审</w:t>
      </w:r>
      <w:r>
        <w:rPr>
          <w:rFonts w:hint="eastAsia" w:ascii="仿宋" w:hAnsi="仿宋" w:eastAsia="仿宋" w:cs="仿宋"/>
          <w:sz w:val="24"/>
          <w:szCs w:val="24"/>
        </w:rPr>
        <w:t>结束后将评</w:t>
      </w:r>
      <w:r>
        <w:rPr>
          <w:rFonts w:hint="eastAsia" w:ascii="仿宋" w:hAnsi="仿宋" w:eastAsia="仿宋" w:cs="仿宋"/>
          <w:sz w:val="24"/>
          <w:szCs w:val="24"/>
          <w:lang w:val="en-US" w:eastAsia="zh-CN"/>
        </w:rPr>
        <w:t>审</w:t>
      </w:r>
      <w:r>
        <w:rPr>
          <w:rFonts w:hint="eastAsia" w:ascii="仿宋" w:hAnsi="仿宋" w:eastAsia="仿宋" w:cs="仿宋"/>
          <w:sz w:val="24"/>
          <w:szCs w:val="24"/>
        </w:rPr>
        <w:t>报告送</w:t>
      </w:r>
      <w:r>
        <w:rPr>
          <w:rFonts w:hint="eastAsia" w:ascii="仿宋" w:hAnsi="仿宋" w:eastAsia="仿宋" w:cs="仿宋"/>
          <w:sz w:val="24"/>
          <w:szCs w:val="24"/>
          <w:lang w:eastAsia="zh-CN"/>
        </w:rPr>
        <w:t>采购人</w:t>
      </w:r>
      <w:r>
        <w:rPr>
          <w:rFonts w:hint="eastAsia" w:ascii="仿宋" w:hAnsi="仿宋" w:eastAsia="仿宋" w:cs="仿宋"/>
          <w:sz w:val="24"/>
          <w:szCs w:val="24"/>
        </w:rPr>
        <w:t>确认，并随后向参加会议的</w:t>
      </w:r>
      <w:r>
        <w:rPr>
          <w:rFonts w:hint="eastAsia" w:ascii="仿宋" w:hAnsi="仿宋" w:eastAsia="仿宋" w:cs="仿宋"/>
          <w:sz w:val="24"/>
          <w:szCs w:val="24"/>
          <w:lang w:eastAsia="zh-CN"/>
        </w:rPr>
        <w:t>供应商</w:t>
      </w:r>
      <w:r>
        <w:rPr>
          <w:rFonts w:hint="eastAsia" w:ascii="仿宋" w:hAnsi="仿宋" w:eastAsia="仿宋" w:cs="仿宋"/>
          <w:sz w:val="24"/>
          <w:szCs w:val="24"/>
        </w:rPr>
        <w:t>公布评</w:t>
      </w:r>
      <w:r>
        <w:rPr>
          <w:rFonts w:hint="eastAsia" w:ascii="仿宋" w:hAnsi="仿宋" w:eastAsia="仿宋" w:cs="仿宋"/>
          <w:sz w:val="24"/>
          <w:szCs w:val="24"/>
          <w:lang w:val="en-US" w:eastAsia="zh-CN"/>
        </w:rPr>
        <w:t>审</w:t>
      </w:r>
      <w:r>
        <w:rPr>
          <w:rFonts w:hint="eastAsia" w:ascii="仿宋" w:hAnsi="仿宋" w:eastAsia="仿宋" w:cs="仿宋"/>
          <w:sz w:val="24"/>
          <w:szCs w:val="24"/>
        </w:rPr>
        <w:t>结果。评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按照综合得分由高到低的顺序推荐3名</w:t>
      </w:r>
      <w:r>
        <w:rPr>
          <w:rFonts w:hint="eastAsia" w:ascii="仿宋" w:hAnsi="仿宋" w:eastAsia="仿宋" w:cs="仿宋"/>
          <w:sz w:val="24"/>
          <w:szCs w:val="24"/>
          <w:lang w:val="en-US" w:eastAsia="zh-CN"/>
        </w:rPr>
        <w:t>成交</w:t>
      </w:r>
      <w:r>
        <w:rPr>
          <w:rFonts w:hint="eastAsia" w:ascii="仿宋" w:hAnsi="仿宋" w:eastAsia="仿宋" w:cs="仿宋"/>
          <w:sz w:val="24"/>
          <w:szCs w:val="24"/>
        </w:rPr>
        <w:t>候选人，根据</w:t>
      </w:r>
      <w:r>
        <w:rPr>
          <w:rFonts w:hint="eastAsia" w:ascii="仿宋" w:hAnsi="仿宋" w:eastAsia="仿宋" w:cs="仿宋"/>
          <w:sz w:val="24"/>
          <w:szCs w:val="24"/>
          <w:lang w:eastAsia="zh-CN"/>
        </w:rPr>
        <w:t>采购人</w:t>
      </w:r>
      <w:r>
        <w:rPr>
          <w:rFonts w:hint="eastAsia" w:ascii="仿宋" w:hAnsi="仿宋" w:eastAsia="仿宋" w:cs="仿宋"/>
          <w:sz w:val="24"/>
          <w:szCs w:val="24"/>
        </w:rPr>
        <w:t>授权确定排名第一的</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val="en-US" w:eastAsia="zh-CN"/>
        </w:rPr>
        <w:t>成交</w:t>
      </w:r>
      <w:r>
        <w:rPr>
          <w:rFonts w:hint="eastAsia" w:ascii="仿宋" w:hAnsi="仿宋" w:eastAsia="仿宋" w:cs="仿宋"/>
          <w:sz w:val="24"/>
          <w:szCs w:val="24"/>
        </w:rPr>
        <w:t>人或</w:t>
      </w:r>
      <w:r>
        <w:rPr>
          <w:rFonts w:hint="eastAsia" w:ascii="仿宋" w:hAnsi="仿宋" w:eastAsia="仿宋" w:cs="仿宋"/>
          <w:sz w:val="24"/>
          <w:szCs w:val="24"/>
          <w:lang w:eastAsia="zh-CN"/>
        </w:rPr>
        <w:t>采购人</w:t>
      </w:r>
      <w:r>
        <w:rPr>
          <w:rFonts w:hint="eastAsia" w:ascii="仿宋" w:hAnsi="仿宋" w:eastAsia="仿宋" w:cs="仿宋"/>
          <w:sz w:val="24"/>
          <w:szCs w:val="24"/>
        </w:rPr>
        <w:t>直接确定</w:t>
      </w:r>
      <w:r>
        <w:rPr>
          <w:rFonts w:hint="eastAsia" w:ascii="仿宋" w:hAnsi="仿宋" w:eastAsia="仿宋" w:cs="仿宋"/>
          <w:sz w:val="24"/>
          <w:szCs w:val="24"/>
          <w:lang w:val="en-US" w:eastAsia="zh-CN"/>
        </w:rPr>
        <w:t>成交</w:t>
      </w:r>
      <w:r>
        <w:rPr>
          <w:rFonts w:hint="eastAsia" w:ascii="仿宋" w:hAnsi="仿宋" w:eastAsia="仿宋" w:cs="仿宋"/>
          <w:sz w:val="24"/>
          <w:szCs w:val="24"/>
        </w:rPr>
        <w:t>人</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198" w:name="_Toc556"/>
      <w:bookmarkStart w:id="199" w:name="_Toc17031"/>
      <w:bookmarkStart w:id="200" w:name="_Toc517106902"/>
      <w:r>
        <w:rPr>
          <w:rFonts w:hint="eastAsia" w:ascii="仿宋" w:hAnsi="仿宋" w:eastAsia="仿宋" w:cs="仿宋"/>
          <w:b/>
          <w:sz w:val="24"/>
          <w:szCs w:val="24"/>
        </w:rPr>
        <w:t>7.2</w:t>
      </w:r>
      <w:r>
        <w:rPr>
          <w:rFonts w:hint="eastAsia" w:ascii="仿宋" w:hAnsi="仿宋" w:eastAsia="仿宋" w:cs="仿宋"/>
          <w:b/>
          <w:sz w:val="24"/>
          <w:szCs w:val="24"/>
          <w:lang w:val="en-US" w:eastAsia="zh-CN"/>
        </w:rPr>
        <w:t>成交</w:t>
      </w:r>
      <w:r>
        <w:rPr>
          <w:rFonts w:hint="eastAsia" w:ascii="仿宋" w:hAnsi="仿宋" w:eastAsia="仿宋" w:cs="仿宋"/>
          <w:b/>
          <w:sz w:val="24"/>
          <w:szCs w:val="24"/>
        </w:rPr>
        <w:t>结果公告</w:t>
      </w:r>
      <w:bookmarkEnd w:id="198"/>
      <w:bookmarkEnd w:id="199"/>
      <w:bookmarkEnd w:id="200"/>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应当在</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确定后2个工作日内，在国家指定的招标信息发布媒体上公告</w:t>
      </w:r>
      <w:r>
        <w:rPr>
          <w:rFonts w:hint="eastAsia" w:ascii="仿宋" w:hAnsi="仿宋" w:eastAsia="仿宋" w:cs="仿宋"/>
          <w:sz w:val="24"/>
          <w:szCs w:val="24"/>
          <w:lang w:val="en-US" w:eastAsia="zh-CN"/>
        </w:rPr>
        <w:t>成交</w:t>
      </w:r>
      <w:r>
        <w:rPr>
          <w:rFonts w:hint="eastAsia" w:ascii="仿宋" w:hAnsi="仿宋" w:eastAsia="仿宋" w:cs="仿宋"/>
          <w:sz w:val="24"/>
          <w:szCs w:val="24"/>
        </w:rPr>
        <w:t>结果，同时向</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发出</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01" w:name="_Toc517106904"/>
      <w:bookmarkStart w:id="202" w:name="_Toc11229"/>
      <w:bookmarkStart w:id="203" w:name="_Toc4117"/>
      <w:r>
        <w:rPr>
          <w:rFonts w:hint="eastAsia" w:ascii="仿宋" w:hAnsi="仿宋" w:eastAsia="仿宋" w:cs="仿宋"/>
          <w:b/>
          <w:sz w:val="24"/>
          <w:szCs w:val="24"/>
        </w:rPr>
        <w:t>7.3签订合同</w:t>
      </w:r>
      <w:bookmarkEnd w:id="201"/>
      <w:bookmarkEnd w:id="202"/>
      <w:bookmarkEnd w:id="203"/>
      <w:bookmarkStart w:id="204" w:name="_Toc462316802"/>
      <w:bookmarkStart w:id="205" w:name="_Toc256519712"/>
    </w:p>
    <w:bookmarkEnd w:id="204"/>
    <w:bookmarkEnd w:id="205"/>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bookmarkStart w:id="206" w:name="_Toc256519713"/>
      <w:bookmarkStart w:id="207" w:name="_Toc462316803"/>
      <w:r>
        <w:rPr>
          <w:rFonts w:hint="eastAsia" w:ascii="仿宋" w:hAnsi="仿宋" w:eastAsia="仿宋" w:cs="仿宋"/>
          <w:sz w:val="24"/>
          <w:szCs w:val="24"/>
        </w:rPr>
        <w:t>7.3.1</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应当自</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通知书发出之日起 30 天内，根据</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无正当理由拒签合同的，</w:t>
      </w:r>
      <w:r>
        <w:rPr>
          <w:rFonts w:hint="eastAsia" w:ascii="仿宋" w:hAnsi="仿宋" w:eastAsia="仿宋" w:cs="仿宋"/>
          <w:sz w:val="24"/>
          <w:szCs w:val="24"/>
          <w:lang w:eastAsia="zh-CN"/>
        </w:rPr>
        <w:t>采购人</w:t>
      </w:r>
      <w:r>
        <w:rPr>
          <w:rFonts w:hint="eastAsia" w:ascii="仿宋" w:hAnsi="仿宋" w:eastAsia="仿宋" w:cs="仿宋"/>
          <w:sz w:val="24"/>
          <w:szCs w:val="24"/>
        </w:rPr>
        <w:t>取消其</w:t>
      </w:r>
      <w:r>
        <w:rPr>
          <w:rFonts w:hint="eastAsia" w:ascii="仿宋" w:hAnsi="仿宋" w:eastAsia="仿宋" w:cs="仿宋"/>
          <w:sz w:val="24"/>
          <w:szCs w:val="24"/>
          <w:lang w:val="en-US" w:eastAsia="zh-CN"/>
        </w:rPr>
        <w:t>成交</w:t>
      </w:r>
      <w:r>
        <w:rPr>
          <w:rFonts w:hint="eastAsia" w:ascii="仿宋" w:hAnsi="仿宋" w:eastAsia="仿宋" w:cs="仿宋"/>
          <w:sz w:val="24"/>
          <w:szCs w:val="24"/>
        </w:rPr>
        <w:t>资格，其保证金不予退还；给</w:t>
      </w:r>
      <w:r>
        <w:rPr>
          <w:rFonts w:hint="eastAsia" w:ascii="仿宋" w:hAnsi="仿宋" w:eastAsia="仿宋" w:cs="仿宋"/>
          <w:sz w:val="24"/>
          <w:szCs w:val="24"/>
          <w:lang w:eastAsia="zh-CN"/>
        </w:rPr>
        <w:t>采购人</w:t>
      </w:r>
      <w:r>
        <w:rPr>
          <w:rFonts w:hint="eastAsia" w:ascii="仿宋" w:hAnsi="仿宋" w:eastAsia="仿宋" w:cs="仿宋"/>
          <w:sz w:val="24"/>
          <w:szCs w:val="24"/>
        </w:rPr>
        <w:t>造成的损失超过保证金数额的，</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还应当对超过部分予以赔偿。</w:t>
      </w:r>
      <w:bookmarkEnd w:id="206"/>
      <w:bookmarkEnd w:id="207"/>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bookmarkStart w:id="208" w:name="_Toc256519714"/>
      <w:bookmarkStart w:id="209" w:name="_Toc462316804"/>
      <w:r>
        <w:rPr>
          <w:rFonts w:hint="eastAsia" w:ascii="仿宋" w:hAnsi="仿宋" w:eastAsia="仿宋" w:cs="仿宋"/>
          <w:sz w:val="24"/>
          <w:szCs w:val="24"/>
        </w:rPr>
        <w:t>7.3.2发出</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通知书后，</w:t>
      </w:r>
      <w:r>
        <w:rPr>
          <w:rFonts w:hint="eastAsia" w:ascii="仿宋" w:hAnsi="仿宋" w:eastAsia="仿宋" w:cs="仿宋"/>
          <w:sz w:val="24"/>
          <w:szCs w:val="24"/>
          <w:lang w:eastAsia="zh-CN"/>
        </w:rPr>
        <w:t>采购人</w:t>
      </w:r>
      <w:r>
        <w:rPr>
          <w:rFonts w:hint="eastAsia" w:ascii="仿宋" w:hAnsi="仿宋" w:eastAsia="仿宋" w:cs="仿宋"/>
          <w:sz w:val="24"/>
          <w:szCs w:val="24"/>
        </w:rPr>
        <w:t>无正当理由拒签合同的，</w:t>
      </w:r>
      <w:r>
        <w:rPr>
          <w:rFonts w:hint="eastAsia" w:ascii="仿宋" w:hAnsi="仿宋" w:eastAsia="仿宋" w:cs="仿宋"/>
          <w:sz w:val="24"/>
          <w:szCs w:val="24"/>
          <w:lang w:eastAsia="zh-CN"/>
        </w:rPr>
        <w:t>采购人</w:t>
      </w:r>
      <w:r>
        <w:rPr>
          <w:rFonts w:hint="eastAsia" w:ascii="仿宋" w:hAnsi="仿宋" w:eastAsia="仿宋" w:cs="仿宋"/>
          <w:sz w:val="24"/>
          <w:szCs w:val="24"/>
        </w:rPr>
        <w:t>向</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退还保证金；给</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造成损失的，还应当赔偿损失。</w:t>
      </w:r>
      <w:bookmarkEnd w:id="208"/>
      <w:bookmarkEnd w:id="209"/>
      <w:bookmarkStart w:id="210" w:name="_Toc15624"/>
      <w:bookmarkStart w:id="211" w:name="_Toc12920"/>
      <w:bookmarkStart w:id="212" w:name="_Toc517106905"/>
      <w:bookmarkStart w:id="213" w:name="_Toc520582762"/>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rPr>
      </w:pPr>
      <w:bookmarkStart w:id="214" w:name="_Toc71804223"/>
      <w:r>
        <w:rPr>
          <w:rFonts w:hint="eastAsia" w:ascii="仿宋" w:hAnsi="仿宋" w:eastAsia="仿宋" w:cs="仿宋"/>
          <w:sz w:val="24"/>
          <w:szCs w:val="24"/>
        </w:rPr>
        <w:t>8.争议处理</w:t>
      </w:r>
      <w:bookmarkEnd w:id="210"/>
      <w:bookmarkEnd w:id="211"/>
      <w:bookmarkEnd w:id="212"/>
      <w:bookmarkEnd w:id="213"/>
      <w:bookmarkEnd w:id="214"/>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15" w:name="_Toc20836"/>
      <w:bookmarkStart w:id="216" w:name="_Toc517106906"/>
      <w:bookmarkStart w:id="217" w:name="_Toc14981"/>
      <w:r>
        <w:rPr>
          <w:rFonts w:hint="eastAsia" w:ascii="仿宋" w:hAnsi="仿宋" w:eastAsia="仿宋" w:cs="仿宋"/>
          <w:b/>
          <w:sz w:val="24"/>
          <w:szCs w:val="24"/>
        </w:rPr>
        <w:t>8.1质疑</w:t>
      </w:r>
      <w:bookmarkEnd w:id="215"/>
      <w:bookmarkEnd w:id="216"/>
      <w:bookmarkEnd w:id="217"/>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8.1.1参与或者潜在参与本次</w:t>
      </w:r>
      <w:r>
        <w:rPr>
          <w:rFonts w:hint="eastAsia" w:ascii="仿宋" w:hAnsi="仿宋" w:eastAsia="仿宋" w:cs="仿宋"/>
          <w:sz w:val="24"/>
          <w:szCs w:val="24"/>
          <w:lang w:val="en-US" w:eastAsia="zh-CN"/>
        </w:rPr>
        <w:t>磋商</w:t>
      </w:r>
      <w:r>
        <w:rPr>
          <w:rFonts w:hint="eastAsia" w:ascii="仿宋" w:hAnsi="仿宋" w:eastAsia="仿宋" w:cs="仿宋"/>
          <w:sz w:val="24"/>
          <w:szCs w:val="24"/>
        </w:rPr>
        <w:t>活动的</w:t>
      </w:r>
      <w:r>
        <w:rPr>
          <w:rFonts w:hint="eastAsia" w:ascii="仿宋" w:hAnsi="仿宋" w:eastAsia="仿宋" w:cs="仿宋"/>
          <w:sz w:val="24"/>
          <w:szCs w:val="24"/>
          <w:lang w:eastAsia="zh-CN"/>
        </w:rPr>
        <w:t>供应商</w:t>
      </w:r>
      <w:r>
        <w:rPr>
          <w:rFonts w:hint="eastAsia" w:ascii="仿宋" w:hAnsi="仿宋" w:eastAsia="仿宋" w:cs="仿宋"/>
          <w:sz w:val="24"/>
          <w:szCs w:val="24"/>
        </w:rPr>
        <w:t>认为</w:t>
      </w:r>
      <w:r>
        <w:rPr>
          <w:rFonts w:hint="eastAsia" w:ascii="仿宋" w:hAnsi="仿宋" w:eastAsia="仿宋" w:cs="仿宋"/>
          <w:sz w:val="24"/>
          <w:szCs w:val="24"/>
          <w:lang w:eastAsia="zh-CN"/>
        </w:rPr>
        <w:t>采购文件</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过程和</w:t>
      </w:r>
      <w:r>
        <w:rPr>
          <w:rFonts w:hint="eastAsia" w:ascii="仿宋" w:hAnsi="仿宋" w:eastAsia="仿宋" w:cs="仿宋"/>
          <w:sz w:val="24"/>
          <w:szCs w:val="24"/>
          <w:lang w:val="en-US" w:eastAsia="zh-CN"/>
        </w:rPr>
        <w:t>成交</w:t>
      </w:r>
      <w:r>
        <w:rPr>
          <w:rFonts w:hint="eastAsia" w:ascii="仿宋" w:hAnsi="仿宋" w:eastAsia="仿宋" w:cs="仿宋"/>
          <w:sz w:val="24"/>
          <w:szCs w:val="24"/>
        </w:rPr>
        <w:t>结果使自己的权益受到损害的，可以在知道或者应知道其权益受到损害之日起7个工作日内，以书面形式向被质疑人提出异议。</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8.1.2</w:t>
      </w:r>
      <w:r>
        <w:rPr>
          <w:rFonts w:hint="eastAsia" w:ascii="仿宋" w:hAnsi="仿宋" w:eastAsia="仿宋" w:cs="仿宋"/>
          <w:sz w:val="24"/>
          <w:szCs w:val="24"/>
          <w:lang w:eastAsia="zh-CN"/>
        </w:rPr>
        <w:t>供应商</w:t>
      </w:r>
      <w:r>
        <w:rPr>
          <w:rFonts w:hint="eastAsia" w:ascii="仿宋" w:hAnsi="仿宋" w:eastAsia="仿宋" w:cs="仿宋"/>
          <w:sz w:val="24"/>
          <w:szCs w:val="24"/>
        </w:rPr>
        <w:t>提出质疑应当符合以下条件：</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（1）必须是参与或者潜在参与所质疑的</w:t>
      </w:r>
      <w:r>
        <w:rPr>
          <w:rFonts w:hint="eastAsia" w:ascii="仿宋" w:hAnsi="仿宋" w:eastAsia="仿宋" w:cs="仿宋"/>
          <w:sz w:val="24"/>
          <w:szCs w:val="24"/>
          <w:lang w:val="en-US" w:eastAsia="zh-CN"/>
        </w:rPr>
        <w:t>磋商</w:t>
      </w:r>
      <w:r>
        <w:rPr>
          <w:rFonts w:hint="eastAsia" w:ascii="仿宋" w:hAnsi="仿宋" w:eastAsia="仿宋" w:cs="仿宋"/>
          <w:sz w:val="24"/>
          <w:szCs w:val="24"/>
        </w:rPr>
        <w:t>活动的</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（2）与质疑事项存在利害关系；</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（3）在质疑法定期限内提出质疑；</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（4）相关法律、法规和省级以上人民政府财政部门规定的其他条件。</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8.1.3未提交</w:t>
      </w:r>
      <w:r>
        <w:rPr>
          <w:rFonts w:hint="eastAsia" w:ascii="仿宋" w:hAnsi="仿宋" w:eastAsia="仿宋" w:cs="仿宋"/>
          <w:sz w:val="24"/>
          <w:szCs w:val="24"/>
          <w:lang w:eastAsia="zh-CN"/>
        </w:rPr>
        <w:t>响应文件</w:t>
      </w:r>
      <w:r>
        <w:rPr>
          <w:rFonts w:hint="eastAsia" w:ascii="仿宋" w:hAnsi="仿宋" w:eastAsia="仿宋" w:cs="仿宋"/>
          <w:sz w:val="24"/>
          <w:szCs w:val="24"/>
        </w:rPr>
        <w:t>的</w:t>
      </w:r>
      <w:r>
        <w:rPr>
          <w:rFonts w:hint="eastAsia" w:ascii="仿宋" w:hAnsi="仿宋" w:eastAsia="仿宋" w:cs="仿宋"/>
          <w:sz w:val="24"/>
          <w:szCs w:val="24"/>
          <w:lang w:eastAsia="zh-CN"/>
        </w:rPr>
        <w:t>供应商</w:t>
      </w:r>
      <w:r>
        <w:rPr>
          <w:rFonts w:hint="eastAsia" w:ascii="仿宋" w:hAnsi="仿宋" w:eastAsia="仿宋" w:cs="仿宋"/>
          <w:sz w:val="24"/>
          <w:szCs w:val="24"/>
        </w:rPr>
        <w:t>，其未参加后续</w:t>
      </w:r>
      <w:r>
        <w:rPr>
          <w:rFonts w:hint="eastAsia" w:ascii="仿宋" w:hAnsi="仿宋" w:eastAsia="仿宋" w:cs="仿宋"/>
          <w:sz w:val="24"/>
          <w:szCs w:val="24"/>
          <w:lang w:val="en-US" w:eastAsia="zh-CN"/>
        </w:rPr>
        <w:t>磋商</w:t>
      </w:r>
      <w:r>
        <w:rPr>
          <w:rFonts w:hint="eastAsia" w:ascii="仿宋" w:hAnsi="仿宋" w:eastAsia="仿宋" w:cs="仿宋"/>
          <w:sz w:val="24"/>
          <w:szCs w:val="24"/>
        </w:rPr>
        <w:t>活动，不得对提交</w:t>
      </w:r>
      <w:r>
        <w:rPr>
          <w:rFonts w:hint="eastAsia" w:ascii="仿宋" w:hAnsi="仿宋" w:eastAsia="仿宋" w:cs="仿宋"/>
          <w:sz w:val="24"/>
          <w:szCs w:val="24"/>
          <w:lang w:eastAsia="zh-CN"/>
        </w:rPr>
        <w:t>响应文件</w:t>
      </w:r>
      <w:r>
        <w:rPr>
          <w:rFonts w:hint="eastAsia" w:ascii="仿宋" w:hAnsi="仿宋" w:eastAsia="仿宋" w:cs="仿宋"/>
          <w:sz w:val="24"/>
          <w:szCs w:val="24"/>
        </w:rPr>
        <w:t>截止后的</w:t>
      </w:r>
      <w:r>
        <w:rPr>
          <w:rFonts w:hint="eastAsia" w:ascii="仿宋" w:hAnsi="仿宋" w:eastAsia="仿宋" w:cs="仿宋"/>
          <w:sz w:val="24"/>
          <w:szCs w:val="24"/>
          <w:lang w:val="en-US" w:eastAsia="zh-CN"/>
        </w:rPr>
        <w:t>磋商</w:t>
      </w:r>
      <w:r>
        <w:rPr>
          <w:rFonts w:hint="eastAsia" w:ascii="仿宋" w:hAnsi="仿宋" w:eastAsia="仿宋" w:cs="仿宋"/>
          <w:sz w:val="24"/>
          <w:szCs w:val="24"/>
        </w:rPr>
        <w:t>过程、</w:t>
      </w:r>
      <w:r>
        <w:rPr>
          <w:rFonts w:hint="eastAsia" w:ascii="仿宋" w:hAnsi="仿宋" w:eastAsia="仿宋" w:cs="仿宋"/>
          <w:sz w:val="24"/>
          <w:szCs w:val="24"/>
          <w:lang w:val="en-US" w:eastAsia="zh-CN"/>
        </w:rPr>
        <w:t>成交</w:t>
      </w:r>
      <w:r>
        <w:rPr>
          <w:rFonts w:hint="eastAsia" w:ascii="仿宋" w:hAnsi="仿宋" w:eastAsia="仿宋" w:cs="仿宋"/>
          <w:sz w:val="24"/>
          <w:szCs w:val="24"/>
        </w:rPr>
        <w:t>结果提出质疑。</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8.1.4质疑人提出质疑时，应当提交质疑书，并按照被质疑人与质疑事项有关的</w:t>
      </w:r>
      <w:r>
        <w:rPr>
          <w:rFonts w:hint="eastAsia" w:ascii="仿宋" w:hAnsi="仿宋" w:eastAsia="仿宋" w:cs="仿宋"/>
          <w:sz w:val="24"/>
          <w:szCs w:val="24"/>
          <w:lang w:eastAsia="zh-CN"/>
        </w:rPr>
        <w:t>供应商</w:t>
      </w:r>
      <w:r>
        <w:rPr>
          <w:rFonts w:hint="eastAsia" w:ascii="仿宋" w:hAnsi="仿宋" w:eastAsia="仿宋" w:cs="仿宋"/>
          <w:sz w:val="24"/>
          <w:szCs w:val="24"/>
        </w:rPr>
        <w:t>数量提供质疑书副本。质疑书应当包括下列主要内容：</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（1）质疑人和被质疑人的名称、法定代表人、住所、电话、邮编等；</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（2）项目名称、项目编号；</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（3）具体质疑事项与请求；</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（4）事实与理由，并提供事实依据及相关证明材料，证明材料中有外文资料的，应当将与质疑相关的外文资料完整、客观、真实地翻译为中文，翻译人员签名并注明工作单位、联系方式等信息；</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（5）提出质疑的日期。</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8.1.5质疑书应当加盖公章与签字。质疑人为自然人的，应当由本人签字并附有效身份证明；质疑人为法人或者其他组织的，应当由法定代表人或者主要负责人签字并加盖公章，同时一并提交营业执照和法定代表人或者主要负责人有效身份证明。无法提供证件原件的，应当提供真实有效的复印件，并签字或者盖章。</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8.1.6质疑人可以委托代理人办理质疑事项，委托代理人办理质疑事项时，除提交质疑书外，还应当提交质疑人的授权委托书及代理人的有效身份证明，授权委托书应当载明委托代理的具体权限和事项。</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8.1.7被质疑人应当在受理质疑后7个工作日内作出答复，并以书面形式通知质疑人和其他有关</w:t>
      </w:r>
      <w:r>
        <w:rPr>
          <w:rFonts w:hint="eastAsia" w:ascii="仿宋" w:hAnsi="仿宋" w:eastAsia="仿宋" w:cs="仿宋"/>
          <w:sz w:val="24"/>
          <w:szCs w:val="24"/>
          <w:lang w:eastAsia="zh-CN"/>
        </w:rPr>
        <w:t>供应商</w:t>
      </w:r>
      <w:r>
        <w:rPr>
          <w:rFonts w:hint="eastAsia" w:ascii="仿宋" w:hAnsi="仿宋" w:eastAsia="仿宋" w:cs="仿宋"/>
          <w:sz w:val="24"/>
          <w:szCs w:val="24"/>
        </w:rPr>
        <w:t>，答复内容仅限于</w:t>
      </w:r>
      <w:r>
        <w:rPr>
          <w:rFonts w:hint="eastAsia" w:ascii="仿宋" w:hAnsi="仿宋" w:eastAsia="仿宋" w:cs="仿宋"/>
          <w:sz w:val="24"/>
          <w:szCs w:val="24"/>
          <w:lang w:eastAsia="zh-CN"/>
        </w:rPr>
        <w:t>供应商</w:t>
      </w:r>
      <w:r>
        <w:rPr>
          <w:rFonts w:hint="eastAsia" w:ascii="仿宋" w:hAnsi="仿宋" w:eastAsia="仿宋" w:cs="仿宋"/>
          <w:sz w:val="24"/>
          <w:szCs w:val="24"/>
        </w:rPr>
        <w:t>所质疑的内容，不得涉及以下内容：</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（1）国家秘密和商业秘密；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（2）开标前质疑的，已获</w:t>
      </w:r>
      <w:r>
        <w:rPr>
          <w:rFonts w:hint="eastAsia" w:ascii="仿宋" w:hAnsi="仿宋" w:eastAsia="仿宋" w:cs="仿宋"/>
          <w:sz w:val="24"/>
          <w:szCs w:val="24"/>
          <w:lang w:eastAsia="zh-CN"/>
        </w:rPr>
        <w:t>采购文件</w:t>
      </w:r>
      <w:r>
        <w:rPr>
          <w:rFonts w:hint="eastAsia" w:ascii="仿宋" w:hAnsi="仿宋" w:eastAsia="仿宋" w:cs="仿宋"/>
          <w:sz w:val="24"/>
          <w:szCs w:val="24"/>
        </w:rPr>
        <w:t>的名称、数量；</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成交</w:t>
      </w:r>
      <w:r>
        <w:rPr>
          <w:rFonts w:hint="eastAsia" w:ascii="仿宋" w:hAnsi="仿宋" w:eastAsia="仿宋" w:cs="仿宋"/>
          <w:sz w:val="24"/>
          <w:szCs w:val="24"/>
        </w:rPr>
        <w:t>结果确定前质疑的，关于评</w:t>
      </w:r>
      <w:r>
        <w:rPr>
          <w:rFonts w:hint="eastAsia" w:ascii="仿宋" w:hAnsi="仿宋" w:eastAsia="仿宋" w:cs="仿宋"/>
          <w:sz w:val="24"/>
          <w:szCs w:val="24"/>
          <w:lang w:val="en-US" w:eastAsia="zh-CN"/>
        </w:rPr>
        <w:t>审</w:t>
      </w:r>
      <w:r>
        <w:rPr>
          <w:rFonts w:hint="eastAsia" w:ascii="仿宋" w:hAnsi="仿宋" w:eastAsia="仿宋" w:cs="仿宋"/>
          <w:sz w:val="24"/>
          <w:szCs w:val="24"/>
        </w:rPr>
        <w:t>专家信息及评</w:t>
      </w:r>
      <w:r>
        <w:rPr>
          <w:rFonts w:hint="eastAsia" w:ascii="仿宋" w:hAnsi="仿宋" w:eastAsia="仿宋" w:cs="仿宋"/>
          <w:sz w:val="24"/>
          <w:szCs w:val="24"/>
          <w:lang w:val="en-US" w:eastAsia="zh-CN"/>
        </w:rPr>
        <w:t>审</w:t>
      </w:r>
      <w:r>
        <w:rPr>
          <w:rFonts w:hint="eastAsia" w:ascii="仿宋" w:hAnsi="仿宋" w:eastAsia="仿宋" w:cs="仿宋"/>
          <w:sz w:val="24"/>
          <w:szCs w:val="24"/>
        </w:rPr>
        <w:t>情况；</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（4）其他</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（5）法律法规规定的其他内容。</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18" w:name="_Toc30080"/>
      <w:bookmarkStart w:id="219" w:name="_Toc22235"/>
      <w:bookmarkStart w:id="220" w:name="_Toc517106907"/>
      <w:r>
        <w:rPr>
          <w:rFonts w:hint="eastAsia" w:ascii="仿宋" w:hAnsi="仿宋" w:eastAsia="仿宋" w:cs="仿宋"/>
          <w:b/>
          <w:sz w:val="24"/>
          <w:szCs w:val="24"/>
        </w:rPr>
        <w:t>8.2投诉</w:t>
      </w:r>
      <w:bookmarkEnd w:id="218"/>
      <w:bookmarkEnd w:id="219"/>
      <w:bookmarkEnd w:id="220"/>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8.2.1质疑人如对被质疑人的质疑回复不满意或在规定时间内未做出回复的，可在答复期满后15个工作日内向本项目管辖内的监督部门提起投诉。</w:t>
      </w:r>
      <w:r>
        <w:rPr>
          <w:rFonts w:hint="eastAsia" w:ascii="仿宋" w:hAnsi="仿宋" w:eastAsia="仿宋" w:cs="仿宋"/>
          <w:sz w:val="24"/>
          <w:szCs w:val="24"/>
          <w:lang w:eastAsia="zh-CN"/>
        </w:rPr>
        <w:t>供应商</w:t>
      </w:r>
      <w:r>
        <w:rPr>
          <w:rFonts w:hint="eastAsia" w:ascii="仿宋" w:hAnsi="仿宋" w:eastAsia="仿宋" w:cs="仿宋"/>
          <w:sz w:val="24"/>
          <w:szCs w:val="24"/>
        </w:rPr>
        <w:t>投诉应当有明确的请求和必要的证明材料。</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8.2.2投诉人提起投诉应符合以下条件：</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（1）投诉人是参与本次</w:t>
      </w:r>
      <w:r>
        <w:rPr>
          <w:rFonts w:hint="eastAsia" w:ascii="仿宋" w:hAnsi="仿宋" w:eastAsia="仿宋" w:cs="仿宋"/>
          <w:sz w:val="24"/>
          <w:szCs w:val="24"/>
          <w:lang w:val="en-US" w:eastAsia="zh-CN"/>
        </w:rPr>
        <w:t>磋商</w:t>
      </w:r>
      <w:r>
        <w:rPr>
          <w:rFonts w:hint="eastAsia" w:ascii="仿宋" w:hAnsi="仿宋" w:eastAsia="仿宋" w:cs="仿宋"/>
          <w:sz w:val="24"/>
          <w:szCs w:val="24"/>
        </w:rPr>
        <w:t>活动的</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（2）被投诉人是参加本次政府</w:t>
      </w:r>
      <w:r>
        <w:rPr>
          <w:rFonts w:hint="eastAsia" w:ascii="仿宋" w:hAnsi="仿宋" w:eastAsia="仿宋" w:cs="仿宋"/>
          <w:sz w:val="24"/>
          <w:szCs w:val="24"/>
          <w:lang w:val="en-US"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（3）投诉事项已依法进行质疑；</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（4）在投诉有效期限内提起投诉；</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（5）属于同级财政部门管辖；</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（6）同一投诉事项未经财政部门投诉处理；</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（7）国务院有关部门规定的其他条件。</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8.2.3投诉人投诉时，应当当面提交投诉书，并按照被投诉人和与投诉有关的</w:t>
      </w:r>
      <w:r>
        <w:rPr>
          <w:rFonts w:hint="eastAsia" w:ascii="仿宋" w:hAnsi="仿宋" w:eastAsia="仿宋" w:cs="仿宋"/>
          <w:sz w:val="24"/>
          <w:szCs w:val="24"/>
          <w:lang w:eastAsia="zh-CN"/>
        </w:rPr>
        <w:t>供应商</w:t>
      </w:r>
      <w:r>
        <w:rPr>
          <w:rFonts w:hint="eastAsia" w:ascii="仿宋" w:hAnsi="仿宋" w:eastAsia="仿宋" w:cs="仿宋"/>
          <w:sz w:val="24"/>
          <w:szCs w:val="24"/>
        </w:rPr>
        <w:t>数量提供投诉书副本。投诉书应当包括下列主要内容：</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（1）投诉人和被投诉人的名称、地址、电话等；</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（2）具体的投诉事项及事实依据；</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（3）质疑和质疑答复情况及相关证明材料；</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（4）投诉人签章及投诉时间。</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8.2.4投诉人为自然人的，应当由本人签字并附有效身份证明。投诉人为法人的，应当由其法定代表人签字并加盖单位公章。投诉人为其他组织的，应当由其主要负责人签字盖章并加盖单位公章。</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8.2.5投诉人可以授权代理人办理投诉事务。委托代理人办理投诉事务时，除提交投诉书外，还应当向监督部门提交投诉人的授权委托书，授权委托书应当载明委托代理的具体权限和事项。</w:t>
      </w:r>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8.2.6投诉人不符合上述规定提起的投诉，政府监督部门不予受理。</w:t>
      </w:r>
      <w:bookmarkStart w:id="221" w:name="_Toc28786"/>
      <w:bookmarkStart w:id="222" w:name="_Toc10479"/>
      <w:bookmarkStart w:id="223" w:name="_Toc517106908"/>
      <w:bookmarkStart w:id="224" w:name="_Toc520582763"/>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rPr>
      </w:pPr>
      <w:bookmarkStart w:id="225" w:name="_Toc71804224"/>
      <w:r>
        <w:rPr>
          <w:rFonts w:hint="eastAsia" w:ascii="仿宋" w:hAnsi="仿宋" w:eastAsia="仿宋" w:cs="仿宋"/>
          <w:sz w:val="24"/>
          <w:szCs w:val="24"/>
        </w:rPr>
        <w:t>9.纪律要求</w:t>
      </w:r>
      <w:bookmarkEnd w:id="225"/>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26" w:name="_Toc20608"/>
      <w:bookmarkStart w:id="227" w:name="_Toc517106934"/>
      <w:bookmarkStart w:id="228" w:name="_Toc21714"/>
      <w:r>
        <w:rPr>
          <w:rFonts w:hint="eastAsia" w:ascii="仿宋" w:hAnsi="仿宋" w:eastAsia="仿宋" w:cs="仿宋"/>
          <w:b/>
          <w:sz w:val="24"/>
          <w:szCs w:val="24"/>
        </w:rPr>
        <w:t>9.1 对</w:t>
      </w:r>
      <w:r>
        <w:rPr>
          <w:rFonts w:hint="eastAsia" w:ascii="仿宋" w:hAnsi="仿宋" w:eastAsia="仿宋" w:cs="仿宋"/>
          <w:b/>
          <w:sz w:val="24"/>
          <w:szCs w:val="24"/>
          <w:lang w:eastAsia="zh-CN"/>
        </w:rPr>
        <w:t>采购人</w:t>
      </w:r>
      <w:r>
        <w:rPr>
          <w:rFonts w:hint="eastAsia" w:ascii="仿宋" w:hAnsi="仿宋" w:eastAsia="仿宋" w:cs="仿宋"/>
          <w:b/>
          <w:sz w:val="24"/>
          <w:szCs w:val="24"/>
        </w:rPr>
        <w:t>的纪律要求</w:t>
      </w:r>
      <w:bookmarkEnd w:id="226"/>
      <w:bookmarkEnd w:id="227"/>
      <w:bookmarkEnd w:id="228"/>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val="en-US"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串通损害国家利益、社会公共利益或者他人合法权益。</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29" w:name="_Toc2811"/>
      <w:bookmarkStart w:id="230" w:name="_Toc23392"/>
      <w:bookmarkStart w:id="231" w:name="_Toc517106935"/>
      <w:r>
        <w:rPr>
          <w:rFonts w:hint="eastAsia" w:ascii="仿宋" w:hAnsi="仿宋" w:eastAsia="仿宋" w:cs="仿宋"/>
          <w:b/>
          <w:sz w:val="24"/>
          <w:szCs w:val="24"/>
        </w:rPr>
        <w:t>9.2 对</w:t>
      </w:r>
      <w:r>
        <w:rPr>
          <w:rFonts w:hint="eastAsia" w:ascii="仿宋" w:hAnsi="仿宋" w:eastAsia="仿宋" w:cs="仿宋"/>
          <w:b/>
          <w:sz w:val="24"/>
          <w:szCs w:val="24"/>
          <w:lang w:eastAsia="zh-CN"/>
        </w:rPr>
        <w:t>供应商</w:t>
      </w:r>
      <w:r>
        <w:rPr>
          <w:rFonts w:hint="eastAsia" w:ascii="仿宋" w:hAnsi="仿宋" w:eastAsia="仿宋" w:cs="仿宋"/>
          <w:b/>
          <w:sz w:val="24"/>
          <w:szCs w:val="24"/>
        </w:rPr>
        <w:t>的纪律要求</w:t>
      </w:r>
      <w:bookmarkEnd w:id="229"/>
      <w:bookmarkEnd w:id="230"/>
      <w:bookmarkEnd w:id="231"/>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不得互相串通或者与</w:t>
      </w:r>
      <w:r>
        <w:rPr>
          <w:rFonts w:hint="eastAsia" w:ascii="仿宋" w:hAnsi="仿宋" w:eastAsia="仿宋" w:cs="仿宋"/>
          <w:sz w:val="24"/>
          <w:szCs w:val="24"/>
          <w:lang w:eastAsia="zh-CN"/>
        </w:rPr>
        <w:t>采购人</w:t>
      </w:r>
      <w:r>
        <w:rPr>
          <w:rFonts w:hint="eastAsia" w:ascii="仿宋" w:hAnsi="仿宋" w:eastAsia="仿宋" w:cs="仿宋"/>
          <w:sz w:val="24"/>
          <w:szCs w:val="24"/>
        </w:rPr>
        <w:t>串通竞争，不得向</w:t>
      </w:r>
      <w:r>
        <w:rPr>
          <w:rFonts w:hint="eastAsia" w:ascii="仿宋" w:hAnsi="仿宋" w:eastAsia="仿宋" w:cs="仿宋"/>
          <w:sz w:val="24"/>
          <w:szCs w:val="24"/>
          <w:lang w:eastAsia="zh-CN"/>
        </w:rPr>
        <w:t>采购人</w:t>
      </w:r>
      <w:r>
        <w:rPr>
          <w:rFonts w:hint="eastAsia" w:ascii="仿宋" w:hAnsi="仿宋" w:eastAsia="仿宋" w:cs="仿宋"/>
          <w:sz w:val="24"/>
          <w:szCs w:val="24"/>
        </w:rPr>
        <w:t>或者评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成员行贿谋取中标；不得以他人名义竞争或者以其他方式弄虚作假骗取</w:t>
      </w:r>
      <w:r>
        <w:rPr>
          <w:rFonts w:hint="eastAsia" w:ascii="仿宋" w:hAnsi="仿宋" w:eastAsia="仿宋" w:cs="仿宋"/>
          <w:sz w:val="24"/>
          <w:szCs w:val="24"/>
          <w:lang w:val="en-US"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不得以任何方式干扰、影响评</w:t>
      </w:r>
      <w:r>
        <w:rPr>
          <w:rFonts w:hint="eastAsia" w:ascii="仿宋" w:hAnsi="仿宋" w:eastAsia="仿宋" w:cs="仿宋"/>
          <w:sz w:val="24"/>
          <w:szCs w:val="24"/>
          <w:lang w:val="en-US" w:eastAsia="zh-CN"/>
        </w:rPr>
        <w:t>审</w:t>
      </w:r>
      <w:r>
        <w:rPr>
          <w:rFonts w:hint="eastAsia" w:ascii="仿宋" w:hAnsi="仿宋" w:eastAsia="仿宋" w:cs="仿宋"/>
          <w:sz w:val="24"/>
          <w:szCs w:val="24"/>
        </w:rPr>
        <w:t>工作。</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32" w:name="_Toc2870"/>
      <w:bookmarkStart w:id="233" w:name="_Toc517106936"/>
      <w:bookmarkStart w:id="234" w:name="_Toc12026"/>
      <w:r>
        <w:rPr>
          <w:rFonts w:hint="eastAsia" w:ascii="仿宋" w:hAnsi="仿宋" w:eastAsia="仿宋" w:cs="仿宋"/>
          <w:b/>
          <w:sz w:val="24"/>
          <w:szCs w:val="24"/>
        </w:rPr>
        <w:t>9.3 对评</w:t>
      </w:r>
      <w:r>
        <w:rPr>
          <w:rFonts w:hint="eastAsia" w:ascii="仿宋" w:hAnsi="仿宋" w:eastAsia="仿宋" w:cs="仿宋"/>
          <w:b/>
          <w:sz w:val="24"/>
          <w:szCs w:val="24"/>
          <w:lang w:val="en-US" w:eastAsia="zh-CN"/>
        </w:rPr>
        <w:t>审小组</w:t>
      </w:r>
      <w:r>
        <w:rPr>
          <w:rFonts w:hint="eastAsia" w:ascii="仿宋" w:hAnsi="仿宋" w:eastAsia="仿宋" w:cs="仿宋"/>
          <w:b/>
          <w:sz w:val="24"/>
          <w:szCs w:val="24"/>
        </w:rPr>
        <w:t>成员的纪律要求</w:t>
      </w:r>
      <w:bookmarkEnd w:id="232"/>
      <w:bookmarkEnd w:id="233"/>
      <w:bookmarkEnd w:id="234"/>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成员不得收受他人的财物或者其他好处，不得向他人透漏对</w:t>
      </w:r>
      <w:r>
        <w:rPr>
          <w:rFonts w:hint="eastAsia" w:ascii="仿宋" w:hAnsi="仿宋" w:eastAsia="仿宋" w:cs="仿宋"/>
          <w:sz w:val="24"/>
          <w:szCs w:val="24"/>
          <w:lang w:eastAsia="zh-CN"/>
        </w:rPr>
        <w:t>响应文件</w:t>
      </w:r>
      <w:r>
        <w:rPr>
          <w:rFonts w:hint="eastAsia" w:ascii="仿宋" w:hAnsi="仿宋" w:eastAsia="仿宋" w:cs="仿宋"/>
          <w:sz w:val="24"/>
          <w:szCs w:val="24"/>
        </w:rPr>
        <w:t>的评</w:t>
      </w:r>
      <w:r>
        <w:rPr>
          <w:rFonts w:hint="eastAsia" w:ascii="仿宋" w:hAnsi="仿宋" w:eastAsia="仿宋" w:cs="仿宋"/>
          <w:sz w:val="24"/>
          <w:szCs w:val="24"/>
          <w:lang w:val="en-US" w:eastAsia="zh-CN"/>
        </w:rPr>
        <w:t>审</w:t>
      </w:r>
      <w:r>
        <w:rPr>
          <w:rFonts w:hint="eastAsia" w:ascii="仿宋" w:hAnsi="仿宋" w:eastAsia="仿宋" w:cs="仿宋"/>
          <w:sz w:val="24"/>
          <w:szCs w:val="24"/>
        </w:rPr>
        <w:t>和比较、候选</w:t>
      </w:r>
      <w:r>
        <w:rPr>
          <w:rFonts w:hint="eastAsia" w:ascii="仿宋" w:hAnsi="仿宋" w:eastAsia="仿宋" w:cs="仿宋"/>
          <w:sz w:val="24"/>
          <w:szCs w:val="24"/>
          <w:lang w:eastAsia="zh-CN"/>
        </w:rPr>
        <w:t>供应商</w:t>
      </w:r>
      <w:r>
        <w:rPr>
          <w:rFonts w:hint="eastAsia" w:ascii="仿宋" w:hAnsi="仿宋" w:eastAsia="仿宋" w:cs="仿宋"/>
          <w:sz w:val="24"/>
          <w:szCs w:val="24"/>
        </w:rPr>
        <w:t>的推荐情况以及评标有关的其他情况。在评</w:t>
      </w:r>
      <w:r>
        <w:rPr>
          <w:rFonts w:hint="eastAsia" w:ascii="仿宋" w:hAnsi="仿宋" w:eastAsia="仿宋" w:cs="仿宋"/>
          <w:sz w:val="24"/>
          <w:szCs w:val="24"/>
          <w:lang w:val="en-US" w:eastAsia="zh-CN"/>
        </w:rPr>
        <w:t>审</w:t>
      </w:r>
      <w:r>
        <w:rPr>
          <w:rFonts w:hint="eastAsia" w:ascii="仿宋" w:hAnsi="仿宋" w:eastAsia="仿宋" w:cs="仿宋"/>
          <w:sz w:val="24"/>
          <w:szCs w:val="24"/>
        </w:rPr>
        <w:t>活动中，评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成员应当客观、公正地履行职责，遵守职业道德，不得擅离职守，影响评标程序正常进行，不得使用超出本</w:t>
      </w:r>
      <w:r>
        <w:rPr>
          <w:rFonts w:hint="eastAsia" w:ascii="仿宋" w:hAnsi="仿宋" w:eastAsia="仿宋" w:cs="仿宋"/>
          <w:sz w:val="24"/>
          <w:szCs w:val="24"/>
          <w:lang w:eastAsia="zh-CN"/>
        </w:rPr>
        <w:t>采购文件</w:t>
      </w:r>
      <w:r>
        <w:rPr>
          <w:rFonts w:hint="eastAsia" w:ascii="仿宋" w:hAnsi="仿宋" w:eastAsia="仿宋" w:cs="仿宋"/>
          <w:sz w:val="24"/>
          <w:szCs w:val="24"/>
        </w:rPr>
        <w:t>有关规定的评</w:t>
      </w:r>
      <w:r>
        <w:rPr>
          <w:rFonts w:hint="eastAsia" w:ascii="仿宋" w:hAnsi="仿宋" w:eastAsia="仿宋" w:cs="仿宋"/>
          <w:sz w:val="24"/>
          <w:szCs w:val="24"/>
          <w:lang w:val="en-US" w:eastAsia="zh-CN"/>
        </w:rPr>
        <w:t>审</w:t>
      </w:r>
      <w:r>
        <w:rPr>
          <w:rFonts w:hint="eastAsia" w:ascii="仿宋" w:hAnsi="仿宋" w:eastAsia="仿宋" w:cs="仿宋"/>
          <w:sz w:val="24"/>
          <w:szCs w:val="24"/>
        </w:rPr>
        <w:t>方法和评</w:t>
      </w:r>
      <w:r>
        <w:rPr>
          <w:rFonts w:hint="eastAsia" w:ascii="仿宋" w:hAnsi="仿宋" w:eastAsia="仿宋" w:cs="仿宋"/>
          <w:sz w:val="24"/>
          <w:szCs w:val="24"/>
          <w:lang w:val="en-US" w:eastAsia="zh-CN"/>
        </w:rPr>
        <w:t>审</w:t>
      </w:r>
      <w:r>
        <w:rPr>
          <w:rFonts w:hint="eastAsia" w:ascii="仿宋" w:hAnsi="仿宋" w:eastAsia="仿宋" w:cs="仿宋"/>
          <w:sz w:val="24"/>
          <w:szCs w:val="24"/>
        </w:rPr>
        <w:t>标准进行评</w:t>
      </w:r>
      <w:r>
        <w:rPr>
          <w:rFonts w:hint="eastAsia" w:ascii="仿宋" w:hAnsi="仿宋" w:eastAsia="仿宋" w:cs="仿宋"/>
          <w:sz w:val="24"/>
          <w:szCs w:val="24"/>
          <w:lang w:val="en-US" w:eastAsia="zh-CN"/>
        </w:rPr>
        <w:t>审</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293" w:lineRule="auto"/>
        <w:ind w:right="0" w:rightChars="0" w:firstLine="482" w:firstLineChars="200"/>
        <w:textAlignment w:val="auto"/>
        <w:rPr>
          <w:rFonts w:hint="eastAsia" w:ascii="仿宋" w:hAnsi="仿宋" w:eastAsia="仿宋" w:cs="仿宋"/>
          <w:b/>
          <w:sz w:val="24"/>
          <w:szCs w:val="24"/>
        </w:rPr>
      </w:pPr>
      <w:bookmarkStart w:id="235" w:name="_Toc11294"/>
      <w:bookmarkStart w:id="236" w:name="_Toc517106937"/>
      <w:bookmarkStart w:id="237" w:name="_Toc22942"/>
      <w:r>
        <w:rPr>
          <w:rFonts w:hint="eastAsia" w:ascii="仿宋" w:hAnsi="仿宋" w:eastAsia="仿宋" w:cs="仿宋"/>
          <w:b/>
          <w:sz w:val="24"/>
          <w:szCs w:val="24"/>
        </w:rPr>
        <w:t>9.4 对与评</w:t>
      </w:r>
      <w:r>
        <w:rPr>
          <w:rFonts w:hint="eastAsia" w:ascii="仿宋" w:hAnsi="仿宋" w:eastAsia="仿宋" w:cs="仿宋"/>
          <w:b/>
          <w:sz w:val="24"/>
          <w:szCs w:val="24"/>
          <w:lang w:val="en-US" w:eastAsia="zh-CN"/>
        </w:rPr>
        <w:t>审</w:t>
      </w:r>
      <w:r>
        <w:rPr>
          <w:rFonts w:hint="eastAsia" w:ascii="仿宋" w:hAnsi="仿宋" w:eastAsia="仿宋" w:cs="仿宋"/>
          <w:b/>
          <w:sz w:val="24"/>
          <w:szCs w:val="24"/>
        </w:rPr>
        <w:t>活动有关的工作人员的纪律要求</w:t>
      </w:r>
      <w:bookmarkEnd w:id="235"/>
      <w:bookmarkEnd w:id="236"/>
      <w:bookmarkEnd w:id="237"/>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与评</w:t>
      </w:r>
      <w:r>
        <w:rPr>
          <w:rFonts w:hint="eastAsia" w:ascii="仿宋" w:hAnsi="仿宋" w:eastAsia="仿宋" w:cs="仿宋"/>
          <w:sz w:val="24"/>
          <w:szCs w:val="24"/>
          <w:lang w:val="en-US" w:eastAsia="zh-CN"/>
        </w:rPr>
        <w:t>审</w:t>
      </w:r>
      <w:r>
        <w:rPr>
          <w:rFonts w:hint="eastAsia" w:ascii="仿宋" w:hAnsi="仿宋" w:eastAsia="仿宋" w:cs="仿宋"/>
          <w:sz w:val="24"/>
          <w:szCs w:val="24"/>
        </w:rPr>
        <w:t>活动有关的工作人员不得收受他人的财物或者其他好处，不得向他人透漏对</w:t>
      </w:r>
      <w:r>
        <w:rPr>
          <w:rFonts w:hint="eastAsia" w:ascii="仿宋" w:hAnsi="仿宋" w:eastAsia="仿宋" w:cs="仿宋"/>
          <w:sz w:val="24"/>
          <w:szCs w:val="24"/>
          <w:lang w:eastAsia="zh-CN"/>
        </w:rPr>
        <w:t>响应文件</w:t>
      </w:r>
      <w:r>
        <w:rPr>
          <w:rFonts w:hint="eastAsia" w:ascii="仿宋" w:hAnsi="仿宋" w:eastAsia="仿宋" w:cs="仿宋"/>
          <w:sz w:val="24"/>
          <w:szCs w:val="24"/>
        </w:rPr>
        <w:t>的评标和比较、候选</w:t>
      </w:r>
      <w:r>
        <w:rPr>
          <w:rFonts w:hint="eastAsia" w:ascii="仿宋" w:hAnsi="仿宋" w:eastAsia="仿宋" w:cs="仿宋"/>
          <w:sz w:val="24"/>
          <w:szCs w:val="24"/>
          <w:lang w:eastAsia="zh-CN"/>
        </w:rPr>
        <w:t>供应商</w:t>
      </w:r>
      <w:r>
        <w:rPr>
          <w:rFonts w:hint="eastAsia" w:ascii="仿宋" w:hAnsi="仿宋" w:eastAsia="仿宋" w:cs="仿宋"/>
          <w:sz w:val="24"/>
          <w:szCs w:val="24"/>
        </w:rPr>
        <w:t>的推荐情况以及评标有关的其他情况。在评</w:t>
      </w:r>
      <w:r>
        <w:rPr>
          <w:rFonts w:hint="eastAsia" w:ascii="仿宋" w:hAnsi="仿宋" w:eastAsia="仿宋" w:cs="仿宋"/>
          <w:sz w:val="24"/>
          <w:szCs w:val="24"/>
          <w:lang w:val="en-US" w:eastAsia="zh-CN"/>
        </w:rPr>
        <w:t>审</w:t>
      </w:r>
      <w:r>
        <w:rPr>
          <w:rFonts w:hint="eastAsia" w:ascii="仿宋" w:hAnsi="仿宋" w:eastAsia="仿宋" w:cs="仿宋"/>
          <w:sz w:val="24"/>
          <w:szCs w:val="24"/>
        </w:rPr>
        <w:t>活动中，与评</w:t>
      </w:r>
      <w:r>
        <w:rPr>
          <w:rFonts w:hint="eastAsia" w:ascii="仿宋" w:hAnsi="仿宋" w:eastAsia="仿宋" w:cs="仿宋"/>
          <w:sz w:val="24"/>
          <w:szCs w:val="24"/>
          <w:lang w:val="en-US" w:eastAsia="zh-CN"/>
        </w:rPr>
        <w:t>审</w:t>
      </w:r>
      <w:r>
        <w:rPr>
          <w:rFonts w:hint="eastAsia" w:ascii="仿宋" w:hAnsi="仿宋" w:eastAsia="仿宋" w:cs="仿宋"/>
          <w:sz w:val="24"/>
          <w:szCs w:val="24"/>
        </w:rPr>
        <w:t>活动有关的工作人员不得擅离职守，影响评</w:t>
      </w:r>
      <w:r>
        <w:rPr>
          <w:rFonts w:hint="eastAsia" w:ascii="仿宋" w:hAnsi="仿宋" w:eastAsia="仿宋" w:cs="仿宋"/>
          <w:sz w:val="24"/>
          <w:szCs w:val="24"/>
          <w:lang w:val="en-US" w:eastAsia="zh-CN"/>
        </w:rPr>
        <w:t>审</w:t>
      </w:r>
      <w:r>
        <w:rPr>
          <w:rFonts w:hint="eastAsia" w:ascii="仿宋" w:hAnsi="仿宋" w:eastAsia="仿宋" w:cs="仿宋"/>
          <w:sz w:val="24"/>
          <w:szCs w:val="24"/>
        </w:rPr>
        <w:t>程序正常进行。</w:t>
      </w:r>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rPr>
      </w:pPr>
      <w:bookmarkStart w:id="238" w:name="_Toc71804225"/>
      <w:r>
        <w:rPr>
          <w:rFonts w:hint="eastAsia" w:ascii="仿宋" w:hAnsi="仿宋" w:eastAsia="仿宋" w:cs="仿宋"/>
          <w:sz w:val="24"/>
          <w:szCs w:val="24"/>
        </w:rPr>
        <w:t>10.</w:t>
      </w:r>
      <w:r>
        <w:rPr>
          <w:rFonts w:hint="eastAsia" w:ascii="仿宋" w:hAnsi="仿宋" w:eastAsia="仿宋" w:cs="仿宋"/>
          <w:sz w:val="24"/>
          <w:szCs w:val="24"/>
          <w:lang w:val="en-US" w:eastAsia="zh-CN"/>
        </w:rPr>
        <w:t>采购</w:t>
      </w:r>
      <w:r>
        <w:rPr>
          <w:rFonts w:hint="eastAsia" w:ascii="仿宋" w:hAnsi="仿宋" w:eastAsia="仿宋" w:cs="仿宋"/>
          <w:sz w:val="24"/>
          <w:szCs w:val="24"/>
        </w:rPr>
        <w:t>代理服务费</w:t>
      </w:r>
      <w:bookmarkEnd w:id="221"/>
      <w:bookmarkEnd w:id="222"/>
      <w:bookmarkEnd w:id="223"/>
      <w:bookmarkEnd w:id="224"/>
      <w:bookmarkEnd w:id="238"/>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采购</w:t>
      </w:r>
      <w:r>
        <w:rPr>
          <w:rFonts w:hint="eastAsia" w:ascii="仿宋" w:hAnsi="仿宋" w:eastAsia="仿宋" w:cs="仿宋"/>
          <w:sz w:val="24"/>
          <w:szCs w:val="24"/>
        </w:rPr>
        <w:t>代理费收费标准见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须知前附表，由</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供应商</w:t>
      </w:r>
      <w:r>
        <w:rPr>
          <w:rFonts w:hint="eastAsia" w:ascii="仿宋" w:hAnsi="仿宋" w:eastAsia="仿宋" w:cs="仿宋"/>
          <w:sz w:val="24"/>
          <w:szCs w:val="24"/>
        </w:rPr>
        <w:t>于办理</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通知书时一次性支付。</w:t>
      </w:r>
      <w:bookmarkStart w:id="239" w:name="_Toc520582764"/>
      <w:bookmarkStart w:id="240" w:name="_Toc29611"/>
      <w:bookmarkStart w:id="241" w:name="_Toc517106909"/>
      <w:bookmarkStart w:id="242" w:name="_Toc9583"/>
    </w:p>
    <w:p>
      <w:pPr>
        <w:keepNext/>
        <w:keepLines/>
        <w:pageBreakBefore w:val="0"/>
        <w:widowControl w:val="0"/>
        <w:kinsoku/>
        <w:wordWrap/>
        <w:overflowPunct/>
        <w:topLinePunct w:val="0"/>
        <w:autoSpaceDE/>
        <w:autoSpaceDN/>
        <w:bidi w:val="0"/>
        <w:adjustRightInd/>
        <w:snapToGrid/>
        <w:spacing w:before="60" w:after="60" w:line="293" w:lineRule="auto"/>
        <w:textAlignment w:val="auto"/>
        <w:outlineLvl w:val="9"/>
        <w:rPr>
          <w:rFonts w:hint="eastAsia" w:ascii="仿宋" w:hAnsi="仿宋" w:eastAsia="仿宋" w:cs="仿宋"/>
          <w:sz w:val="24"/>
          <w:szCs w:val="24"/>
        </w:rPr>
      </w:pPr>
      <w:bookmarkStart w:id="243" w:name="_Toc71804226"/>
      <w:r>
        <w:rPr>
          <w:rFonts w:hint="eastAsia" w:ascii="仿宋" w:hAnsi="仿宋" w:eastAsia="仿宋" w:cs="仿宋"/>
          <w:sz w:val="24"/>
          <w:szCs w:val="24"/>
        </w:rPr>
        <w:t>11.其他需补充的内容</w:t>
      </w:r>
      <w:bookmarkEnd w:id="239"/>
      <w:bookmarkEnd w:id="240"/>
      <w:bookmarkEnd w:id="241"/>
      <w:bookmarkEnd w:id="242"/>
      <w:bookmarkEnd w:id="243"/>
    </w:p>
    <w:p>
      <w:pPr>
        <w:pageBreakBefore w:val="0"/>
        <w:widowControl w:val="0"/>
        <w:kinsoku/>
        <w:wordWrap/>
        <w:overflowPunct/>
        <w:topLinePunct w:val="0"/>
        <w:autoSpaceDE/>
        <w:autoSpaceDN/>
        <w:bidi w:val="0"/>
        <w:adjustRightInd w:val="0"/>
        <w:snapToGrid w:val="0"/>
        <w:spacing w:line="293"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其他需补充的内容：见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3"/>
        <w:keepNext/>
        <w:keepLines/>
        <w:pageBreakBefore w:val="0"/>
        <w:widowControl w:val="0"/>
        <w:kinsoku/>
        <w:wordWrap/>
        <w:overflowPunct/>
        <w:topLinePunct w:val="0"/>
        <w:autoSpaceDE/>
        <w:autoSpaceDN/>
        <w:bidi w:val="0"/>
        <w:adjustRightInd/>
        <w:snapToGrid/>
        <w:spacing w:before="100" w:after="90" w:line="240" w:lineRule="auto"/>
        <w:jc w:val="center"/>
        <w:textAlignment w:val="auto"/>
        <w:rPr>
          <w:rFonts w:hint="eastAsia" w:ascii="仿宋" w:hAnsi="仿宋" w:eastAsia="仿宋" w:cs="仿宋"/>
          <w:sz w:val="32"/>
          <w:szCs w:val="32"/>
        </w:rPr>
      </w:pPr>
      <w:r>
        <w:rPr>
          <w:rFonts w:hint="eastAsia" w:ascii="仿宋" w:hAnsi="仿宋" w:eastAsia="仿宋" w:cs="仿宋"/>
          <w:szCs w:val="21"/>
        </w:rPr>
        <w:br w:type="page"/>
      </w:r>
      <w:bookmarkStart w:id="244" w:name="_Toc71804227"/>
      <w:bookmarkStart w:id="245" w:name="_Toc26324"/>
      <w:bookmarkStart w:id="246" w:name="_Toc520582765"/>
      <w:bookmarkStart w:id="247" w:name="_Toc20528"/>
      <w:bookmarkStart w:id="248" w:name="_Toc24499"/>
      <w:bookmarkStart w:id="249" w:name="_Toc517106910"/>
      <w:r>
        <w:rPr>
          <w:rFonts w:hint="eastAsia" w:ascii="仿宋" w:hAnsi="仿宋" w:eastAsia="仿宋" w:cs="仿宋"/>
          <w:sz w:val="32"/>
          <w:szCs w:val="32"/>
        </w:rPr>
        <w:t>第三章  评</w:t>
      </w:r>
      <w:r>
        <w:rPr>
          <w:rFonts w:hint="eastAsia" w:ascii="仿宋" w:hAnsi="仿宋" w:eastAsia="仿宋" w:cs="仿宋"/>
          <w:sz w:val="32"/>
          <w:szCs w:val="32"/>
          <w:lang w:val="en-US" w:eastAsia="zh-CN"/>
        </w:rPr>
        <w:t>审</w:t>
      </w:r>
      <w:r>
        <w:rPr>
          <w:rFonts w:hint="eastAsia" w:ascii="仿宋" w:hAnsi="仿宋" w:eastAsia="仿宋" w:cs="仿宋"/>
          <w:sz w:val="32"/>
          <w:szCs w:val="32"/>
        </w:rPr>
        <w:t>办法</w:t>
      </w:r>
      <w:bookmarkEnd w:id="244"/>
      <w:bookmarkEnd w:id="245"/>
    </w:p>
    <w:p>
      <w:pPr>
        <w:keepNext/>
        <w:keepLines/>
        <w:pageBreakBefore w:val="0"/>
        <w:widowControl w:val="0"/>
        <w:kinsoku/>
        <w:wordWrap/>
        <w:overflowPunct/>
        <w:topLinePunct w:val="0"/>
        <w:autoSpaceDE/>
        <w:autoSpaceDN/>
        <w:bidi w:val="0"/>
        <w:adjustRightInd/>
        <w:snapToGrid/>
        <w:spacing w:before="120" w:after="120" w:line="300" w:lineRule="auto"/>
        <w:textAlignment w:val="auto"/>
        <w:outlineLvl w:val="9"/>
        <w:rPr>
          <w:rFonts w:hint="eastAsia" w:ascii="仿宋" w:hAnsi="仿宋" w:eastAsia="仿宋" w:cs="仿宋"/>
          <w:sz w:val="24"/>
          <w:szCs w:val="24"/>
        </w:rPr>
      </w:pPr>
      <w:bookmarkStart w:id="250" w:name="_Toc71804228"/>
      <w:bookmarkStart w:id="251" w:name="_Toc520582772"/>
      <w:bookmarkStart w:id="252" w:name="_Toc517106917"/>
      <w:bookmarkStart w:id="253" w:name="_Toc3428"/>
      <w:bookmarkStart w:id="254" w:name="_Toc15747"/>
      <w:r>
        <w:rPr>
          <w:rFonts w:hint="eastAsia" w:ascii="仿宋" w:hAnsi="仿宋" w:eastAsia="仿宋" w:cs="仿宋"/>
          <w:sz w:val="24"/>
          <w:szCs w:val="24"/>
        </w:rPr>
        <w:t>1. 评</w:t>
      </w:r>
      <w:r>
        <w:rPr>
          <w:rFonts w:hint="eastAsia" w:ascii="仿宋" w:hAnsi="仿宋" w:eastAsia="仿宋" w:cs="仿宋"/>
          <w:sz w:val="24"/>
          <w:szCs w:val="24"/>
          <w:lang w:val="en-US" w:eastAsia="zh-CN"/>
        </w:rPr>
        <w:t>审</w:t>
      </w:r>
      <w:r>
        <w:rPr>
          <w:rFonts w:hint="eastAsia" w:ascii="仿宋" w:hAnsi="仿宋" w:eastAsia="仿宋" w:cs="仿宋"/>
          <w:sz w:val="24"/>
          <w:szCs w:val="24"/>
        </w:rPr>
        <w:t>原则</w:t>
      </w:r>
      <w:bookmarkEnd w:id="250"/>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  本次评</w:t>
      </w:r>
      <w:r>
        <w:rPr>
          <w:rFonts w:hint="eastAsia" w:ascii="仿宋" w:hAnsi="仿宋" w:eastAsia="仿宋" w:cs="仿宋"/>
          <w:sz w:val="24"/>
          <w:szCs w:val="24"/>
          <w:lang w:val="en-US" w:eastAsia="zh-CN"/>
        </w:rPr>
        <w:t>审</w:t>
      </w:r>
      <w:r>
        <w:rPr>
          <w:rFonts w:hint="eastAsia" w:ascii="仿宋" w:hAnsi="仿宋" w:eastAsia="仿宋" w:cs="仿宋"/>
          <w:sz w:val="24"/>
          <w:szCs w:val="24"/>
        </w:rPr>
        <w:t>遵循公平、公正、科学、择优的原则。</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  评</w:t>
      </w:r>
      <w:r>
        <w:rPr>
          <w:rFonts w:hint="eastAsia" w:ascii="仿宋" w:hAnsi="仿宋" w:eastAsia="仿宋" w:cs="仿宋"/>
          <w:sz w:val="24"/>
          <w:szCs w:val="24"/>
          <w:lang w:val="en-US" w:eastAsia="zh-CN"/>
        </w:rPr>
        <w:t>审小组</w:t>
      </w:r>
      <w:r>
        <w:rPr>
          <w:rFonts w:hint="eastAsia" w:ascii="仿宋" w:hAnsi="仿宋" w:eastAsia="仿宋" w:cs="仿宋"/>
          <w:sz w:val="24"/>
          <w:szCs w:val="24"/>
        </w:rPr>
        <w:t>将严格遵循相关法律法规的规定依法评</w:t>
      </w:r>
      <w:r>
        <w:rPr>
          <w:rFonts w:hint="eastAsia" w:ascii="仿宋" w:hAnsi="仿宋" w:eastAsia="仿宋" w:cs="仿宋"/>
          <w:sz w:val="24"/>
          <w:szCs w:val="24"/>
          <w:lang w:val="en-US" w:eastAsia="zh-CN"/>
        </w:rPr>
        <w:t>审</w:t>
      </w:r>
      <w:r>
        <w:rPr>
          <w:rFonts w:hint="eastAsia" w:ascii="仿宋" w:hAnsi="仿宋" w:eastAsia="仿宋" w:cs="仿宋"/>
          <w:sz w:val="24"/>
          <w:szCs w:val="24"/>
        </w:rPr>
        <w:t>，维护各方当事人的合法权益。</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  不徇私情，不明招暗定。</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  资格审查合格的</w:t>
      </w:r>
      <w:r>
        <w:rPr>
          <w:rFonts w:hint="eastAsia" w:ascii="仿宋" w:hAnsi="仿宋" w:eastAsia="仿宋" w:cs="仿宋"/>
          <w:sz w:val="24"/>
          <w:szCs w:val="24"/>
          <w:lang w:eastAsia="zh-CN"/>
        </w:rPr>
        <w:t>供应商</w:t>
      </w:r>
      <w:r>
        <w:rPr>
          <w:rFonts w:hint="eastAsia" w:ascii="仿宋" w:hAnsi="仿宋" w:eastAsia="仿宋" w:cs="仿宋"/>
          <w:sz w:val="24"/>
          <w:szCs w:val="24"/>
        </w:rPr>
        <w:t>，均有同等机会参加竞争。</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  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成员不得私自泄露评</w:t>
      </w:r>
      <w:r>
        <w:rPr>
          <w:rFonts w:hint="eastAsia" w:ascii="仿宋" w:hAnsi="仿宋" w:eastAsia="仿宋" w:cs="仿宋"/>
          <w:sz w:val="24"/>
          <w:szCs w:val="24"/>
          <w:lang w:val="en-US" w:eastAsia="zh-CN"/>
        </w:rPr>
        <w:t>审</w:t>
      </w:r>
      <w:r>
        <w:rPr>
          <w:rFonts w:hint="eastAsia" w:ascii="仿宋" w:hAnsi="仿宋" w:eastAsia="仿宋" w:cs="仿宋"/>
          <w:sz w:val="24"/>
          <w:szCs w:val="24"/>
        </w:rPr>
        <w:t>内容，不得进行旨在影响评</w:t>
      </w:r>
      <w:r>
        <w:rPr>
          <w:rFonts w:hint="eastAsia" w:ascii="仿宋" w:hAnsi="仿宋" w:eastAsia="仿宋" w:cs="仿宋"/>
          <w:sz w:val="24"/>
          <w:szCs w:val="24"/>
          <w:lang w:val="en-US" w:eastAsia="zh-CN"/>
        </w:rPr>
        <w:t>审</w:t>
      </w:r>
      <w:r>
        <w:rPr>
          <w:rFonts w:hint="eastAsia" w:ascii="仿宋" w:hAnsi="仿宋" w:eastAsia="仿宋" w:cs="仿宋"/>
          <w:sz w:val="24"/>
          <w:szCs w:val="24"/>
        </w:rPr>
        <w:t>结果公正、公平的任何活动。</w:t>
      </w:r>
    </w:p>
    <w:p>
      <w:pPr>
        <w:keepNext/>
        <w:keepLines/>
        <w:pageBreakBefore w:val="0"/>
        <w:widowControl w:val="0"/>
        <w:kinsoku/>
        <w:wordWrap/>
        <w:overflowPunct/>
        <w:topLinePunct w:val="0"/>
        <w:autoSpaceDE/>
        <w:autoSpaceDN/>
        <w:bidi w:val="0"/>
        <w:adjustRightInd/>
        <w:snapToGrid/>
        <w:spacing w:before="120" w:after="120" w:line="300" w:lineRule="auto"/>
        <w:textAlignment w:val="auto"/>
        <w:outlineLvl w:val="9"/>
        <w:rPr>
          <w:rFonts w:hint="eastAsia" w:ascii="仿宋" w:hAnsi="仿宋" w:eastAsia="仿宋" w:cs="仿宋"/>
          <w:sz w:val="24"/>
          <w:szCs w:val="24"/>
          <w:lang w:val="en-US" w:eastAsia="zh-CN"/>
        </w:rPr>
      </w:pPr>
      <w:bookmarkStart w:id="255" w:name="_Toc71804229"/>
      <w:r>
        <w:rPr>
          <w:rFonts w:hint="eastAsia" w:ascii="仿宋" w:hAnsi="仿宋" w:eastAsia="仿宋" w:cs="仿宋"/>
          <w:sz w:val="24"/>
          <w:szCs w:val="24"/>
        </w:rPr>
        <w:t xml:space="preserve">2. </w:t>
      </w:r>
      <w:bookmarkEnd w:id="255"/>
      <w:r>
        <w:rPr>
          <w:rFonts w:hint="eastAsia" w:ascii="仿宋" w:hAnsi="仿宋" w:eastAsia="仿宋" w:cs="仿宋"/>
          <w:sz w:val="24"/>
          <w:szCs w:val="24"/>
          <w:lang w:val="en-US" w:eastAsia="zh-CN"/>
        </w:rPr>
        <w:t>评审小组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 评</w:t>
      </w:r>
      <w:r>
        <w:rPr>
          <w:rFonts w:hint="eastAsia" w:ascii="仿宋" w:hAnsi="仿宋" w:eastAsia="仿宋" w:cs="仿宋"/>
          <w:sz w:val="24"/>
          <w:szCs w:val="24"/>
          <w:lang w:val="en-US" w:eastAsia="zh-CN"/>
        </w:rPr>
        <w:t>审小组</w:t>
      </w:r>
      <w:r>
        <w:rPr>
          <w:rFonts w:hint="eastAsia" w:ascii="仿宋" w:hAnsi="仿宋" w:eastAsia="仿宋" w:cs="仿宋"/>
          <w:sz w:val="24"/>
          <w:szCs w:val="24"/>
        </w:rPr>
        <w:t>由</w:t>
      </w:r>
      <w:r>
        <w:rPr>
          <w:rFonts w:hint="eastAsia" w:ascii="仿宋" w:hAnsi="仿宋" w:eastAsia="仿宋" w:cs="仿宋"/>
          <w:sz w:val="24"/>
          <w:szCs w:val="24"/>
          <w:lang w:eastAsia="zh-CN"/>
        </w:rPr>
        <w:t>采购人</w:t>
      </w:r>
      <w:r>
        <w:rPr>
          <w:rFonts w:hint="eastAsia" w:ascii="仿宋" w:hAnsi="仿宋" w:eastAsia="仿宋" w:cs="仿宋"/>
          <w:sz w:val="24"/>
          <w:szCs w:val="24"/>
        </w:rPr>
        <w:t>依法组建，负责评</w:t>
      </w:r>
      <w:r>
        <w:rPr>
          <w:rFonts w:hint="eastAsia" w:ascii="仿宋" w:hAnsi="仿宋" w:eastAsia="仿宋" w:cs="仿宋"/>
          <w:sz w:val="24"/>
          <w:szCs w:val="24"/>
          <w:lang w:val="en-US" w:eastAsia="zh-CN"/>
        </w:rPr>
        <w:t>审</w:t>
      </w:r>
      <w:r>
        <w:rPr>
          <w:rFonts w:hint="eastAsia" w:ascii="仿宋" w:hAnsi="仿宋" w:eastAsia="仿宋" w:cs="仿宋"/>
          <w:sz w:val="24"/>
          <w:szCs w:val="24"/>
        </w:rPr>
        <w:t>活动。</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 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成员人数为</w:t>
      </w:r>
      <w:r>
        <w:rPr>
          <w:rFonts w:hint="eastAsia" w:ascii="仿宋" w:hAnsi="仿宋" w:eastAsia="仿宋" w:cs="仿宋"/>
          <w:sz w:val="24"/>
          <w:szCs w:val="24"/>
          <w:lang w:val="en-US" w:eastAsia="zh-CN"/>
        </w:rPr>
        <w:t>3</w:t>
      </w:r>
      <w:r>
        <w:rPr>
          <w:rFonts w:hint="eastAsia" w:ascii="仿宋" w:hAnsi="仿宋" w:eastAsia="仿宋" w:cs="仿宋"/>
          <w:sz w:val="24"/>
          <w:szCs w:val="24"/>
        </w:rPr>
        <w:t>人以上的单数，由</w:t>
      </w:r>
      <w:r>
        <w:rPr>
          <w:rFonts w:hint="eastAsia" w:ascii="仿宋" w:hAnsi="仿宋" w:eastAsia="仿宋" w:cs="仿宋"/>
          <w:sz w:val="24"/>
          <w:szCs w:val="24"/>
          <w:lang w:eastAsia="zh-CN"/>
        </w:rPr>
        <w:t>采购人</w:t>
      </w:r>
      <w:r>
        <w:rPr>
          <w:rFonts w:hint="eastAsia" w:ascii="仿宋" w:hAnsi="仿宋" w:eastAsia="仿宋" w:cs="仿宋"/>
          <w:sz w:val="24"/>
          <w:szCs w:val="24"/>
        </w:rPr>
        <w:t>代表和本行业相关技术、经济等方面的专家组成。其中，技术、经济等方面的专家不少于成员总人数的三分之二，技术、经济方面的专家从评标专家库中随机抽取产生。评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成员应当推选组长，但</w:t>
      </w:r>
      <w:r>
        <w:rPr>
          <w:rFonts w:hint="eastAsia" w:ascii="仿宋" w:hAnsi="仿宋" w:eastAsia="仿宋" w:cs="仿宋"/>
          <w:sz w:val="24"/>
          <w:szCs w:val="24"/>
          <w:lang w:eastAsia="zh-CN"/>
        </w:rPr>
        <w:t>采购人</w:t>
      </w:r>
      <w:r>
        <w:rPr>
          <w:rFonts w:hint="eastAsia" w:ascii="仿宋" w:hAnsi="仿宋" w:eastAsia="仿宋" w:cs="仿宋"/>
          <w:sz w:val="24"/>
          <w:szCs w:val="24"/>
        </w:rPr>
        <w:t>代表不得担任组长。</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 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成员有下列情形之一的，应主动提出回避：</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2.3.1</w:t>
      </w:r>
      <w:r>
        <w:rPr>
          <w:rFonts w:hint="eastAsia" w:ascii="仿宋" w:hAnsi="仿宋" w:eastAsia="仿宋" w:cs="仿宋"/>
          <w:sz w:val="24"/>
          <w:szCs w:val="24"/>
          <w:lang w:eastAsia="zh-CN"/>
        </w:rPr>
        <w:t>供应商</w:t>
      </w:r>
      <w:r>
        <w:rPr>
          <w:rFonts w:hint="eastAsia" w:ascii="仿宋" w:hAnsi="仿宋" w:eastAsia="仿宋" w:cs="仿宋"/>
          <w:sz w:val="24"/>
          <w:szCs w:val="24"/>
        </w:rPr>
        <w:t>或者</w:t>
      </w:r>
      <w:r>
        <w:rPr>
          <w:rFonts w:hint="eastAsia" w:ascii="仿宋" w:hAnsi="仿宋" w:eastAsia="仿宋" w:cs="仿宋"/>
          <w:sz w:val="24"/>
          <w:szCs w:val="24"/>
          <w:lang w:val="en-US" w:eastAsia="zh-CN"/>
        </w:rPr>
        <w:t>供应商</w:t>
      </w:r>
      <w:r>
        <w:rPr>
          <w:rFonts w:hint="eastAsia" w:ascii="仿宋" w:hAnsi="仿宋" w:eastAsia="仿宋" w:cs="仿宋"/>
          <w:sz w:val="24"/>
          <w:szCs w:val="24"/>
        </w:rPr>
        <w:t>主要负责人的近亲亲属；</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2.3.2与</w:t>
      </w:r>
      <w:r>
        <w:rPr>
          <w:rFonts w:hint="eastAsia" w:ascii="仿宋" w:hAnsi="仿宋" w:eastAsia="仿宋" w:cs="仿宋"/>
          <w:sz w:val="24"/>
          <w:szCs w:val="24"/>
          <w:lang w:eastAsia="zh-CN"/>
        </w:rPr>
        <w:t>供应商</w:t>
      </w:r>
      <w:r>
        <w:rPr>
          <w:rFonts w:hint="eastAsia" w:ascii="仿宋" w:hAnsi="仿宋" w:eastAsia="仿宋" w:cs="仿宋"/>
          <w:sz w:val="24"/>
          <w:szCs w:val="24"/>
        </w:rPr>
        <w:t>有经济利益关系，可能影响公开公正评审的；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2.3.3曾在</w:t>
      </w:r>
      <w:r>
        <w:rPr>
          <w:rFonts w:hint="eastAsia" w:ascii="仿宋" w:hAnsi="仿宋" w:eastAsia="仿宋" w:cs="仿宋"/>
          <w:sz w:val="24"/>
          <w:szCs w:val="24"/>
          <w:lang w:val="en-US" w:eastAsia="zh-CN"/>
        </w:rPr>
        <w:t>采购</w:t>
      </w:r>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rPr>
        <w:t>以及其它与</w:t>
      </w:r>
      <w:r>
        <w:rPr>
          <w:rFonts w:hint="eastAsia" w:ascii="仿宋" w:hAnsi="仿宋" w:eastAsia="仿宋" w:cs="仿宋"/>
          <w:sz w:val="24"/>
          <w:szCs w:val="24"/>
          <w:lang w:val="en-US" w:eastAsia="zh-CN"/>
        </w:rPr>
        <w:t>采购</w:t>
      </w:r>
      <w:r>
        <w:rPr>
          <w:rFonts w:hint="eastAsia" w:ascii="仿宋" w:hAnsi="仿宋" w:eastAsia="仿宋" w:cs="仿宋"/>
          <w:sz w:val="24"/>
          <w:szCs w:val="24"/>
        </w:rPr>
        <w:t>有关活动中有违法行为而受到行政处罚或刑事处罚的。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 评</w:t>
      </w:r>
      <w:r>
        <w:rPr>
          <w:rFonts w:hint="eastAsia" w:ascii="仿宋" w:hAnsi="仿宋" w:eastAsia="仿宋" w:cs="仿宋"/>
          <w:sz w:val="24"/>
          <w:szCs w:val="24"/>
          <w:lang w:val="en-US" w:eastAsia="zh-CN"/>
        </w:rPr>
        <w:t>审</w:t>
      </w:r>
      <w:r>
        <w:rPr>
          <w:rFonts w:hint="eastAsia" w:ascii="仿宋" w:hAnsi="仿宋" w:eastAsia="仿宋" w:cs="仿宋"/>
          <w:sz w:val="24"/>
          <w:szCs w:val="24"/>
        </w:rPr>
        <w:t>过程的保密</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2.4.1开启后，直至授予</w:t>
      </w:r>
      <w:r>
        <w:rPr>
          <w:rFonts w:hint="eastAsia" w:ascii="仿宋" w:hAnsi="仿宋" w:eastAsia="仿宋" w:cs="仿宋"/>
          <w:sz w:val="24"/>
          <w:szCs w:val="24"/>
          <w:lang w:val="en-US" w:eastAsia="zh-CN"/>
        </w:rPr>
        <w:t>成交</w:t>
      </w:r>
      <w:r>
        <w:rPr>
          <w:rFonts w:hint="eastAsia" w:ascii="仿宋" w:hAnsi="仿宋" w:eastAsia="仿宋" w:cs="仿宋"/>
          <w:sz w:val="24"/>
          <w:szCs w:val="24"/>
        </w:rPr>
        <w:t>单位合同为止，凡属于对</w:t>
      </w:r>
      <w:r>
        <w:rPr>
          <w:rFonts w:hint="eastAsia" w:ascii="仿宋" w:hAnsi="仿宋" w:eastAsia="仿宋" w:cs="仿宋"/>
          <w:sz w:val="24"/>
          <w:szCs w:val="24"/>
          <w:lang w:eastAsia="zh-CN"/>
        </w:rPr>
        <w:t>响应文件</w:t>
      </w:r>
      <w:r>
        <w:rPr>
          <w:rFonts w:hint="eastAsia" w:ascii="仿宋" w:hAnsi="仿宋" w:eastAsia="仿宋" w:cs="仿宋"/>
          <w:sz w:val="24"/>
          <w:szCs w:val="24"/>
        </w:rPr>
        <w:t>的审查、澄清、评价和比较的有关资料以及</w:t>
      </w:r>
      <w:r>
        <w:rPr>
          <w:rFonts w:hint="eastAsia" w:ascii="仿宋" w:hAnsi="仿宋" w:eastAsia="仿宋" w:cs="仿宋"/>
          <w:sz w:val="24"/>
          <w:szCs w:val="24"/>
          <w:lang w:val="en-US" w:eastAsia="zh-CN"/>
        </w:rPr>
        <w:t>成交</w:t>
      </w:r>
      <w:r>
        <w:rPr>
          <w:rFonts w:hint="eastAsia" w:ascii="仿宋" w:hAnsi="仿宋" w:eastAsia="仿宋" w:cs="仿宋"/>
          <w:sz w:val="24"/>
          <w:szCs w:val="24"/>
        </w:rPr>
        <w:t>单位的推荐情况及与评</w:t>
      </w:r>
      <w:r>
        <w:rPr>
          <w:rFonts w:hint="eastAsia" w:ascii="仿宋" w:hAnsi="仿宋" w:eastAsia="仿宋" w:cs="仿宋"/>
          <w:sz w:val="24"/>
          <w:szCs w:val="24"/>
          <w:lang w:val="en-US" w:eastAsia="zh-CN"/>
        </w:rPr>
        <w:t>审</w:t>
      </w:r>
      <w:r>
        <w:rPr>
          <w:rFonts w:hint="eastAsia" w:ascii="仿宋" w:hAnsi="仿宋" w:eastAsia="仿宋" w:cs="仿宋"/>
          <w:sz w:val="24"/>
          <w:szCs w:val="24"/>
        </w:rPr>
        <w:t>有关的其他任何情况均严格保密。</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2.4.2 在</w:t>
      </w:r>
      <w:r>
        <w:rPr>
          <w:rFonts w:hint="eastAsia" w:ascii="仿宋" w:hAnsi="仿宋" w:eastAsia="仿宋" w:cs="仿宋"/>
          <w:sz w:val="24"/>
          <w:szCs w:val="24"/>
          <w:lang w:eastAsia="zh-CN"/>
        </w:rPr>
        <w:t>响应文件</w:t>
      </w:r>
      <w:r>
        <w:rPr>
          <w:rFonts w:hint="eastAsia" w:ascii="仿宋" w:hAnsi="仿宋" w:eastAsia="仿宋" w:cs="仿宋"/>
          <w:sz w:val="24"/>
          <w:szCs w:val="24"/>
        </w:rPr>
        <w:t>的评</w:t>
      </w:r>
      <w:r>
        <w:rPr>
          <w:rFonts w:hint="eastAsia" w:ascii="仿宋" w:hAnsi="仿宋" w:eastAsia="仿宋" w:cs="仿宋"/>
          <w:sz w:val="24"/>
          <w:szCs w:val="24"/>
          <w:lang w:val="en-US" w:eastAsia="zh-CN"/>
        </w:rPr>
        <w:t>审</w:t>
      </w:r>
      <w:r>
        <w:rPr>
          <w:rFonts w:hint="eastAsia" w:ascii="仿宋" w:hAnsi="仿宋" w:eastAsia="仿宋" w:cs="仿宋"/>
          <w:sz w:val="24"/>
          <w:szCs w:val="24"/>
        </w:rPr>
        <w:t>和比较、</w:t>
      </w:r>
      <w:r>
        <w:rPr>
          <w:rFonts w:hint="eastAsia" w:ascii="仿宋" w:hAnsi="仿宋" w:eastAsia="仿宋" w:cs="仿宋"/>
          <w:sz w:val="24"/>
          <w:szCs w:val="24"/>
          <w:lang w:val="en-US" w:eastAsia="zh-CN"/>
        </w:rPr>
        <w:t>成交</w:t>
      </w:r>
      <w:r>
        <w:rPr>
          <w:rFonts w:hint="eastAsia" w:ascii="仿宋" w:hAnsi="仿宋" w:eastAsia="仿宋" w:cs="仿宋"/>
          <w:sz w:val="24"/>
          <w:szCs w:val="24"/>
        </w:rPr>
        <w:t>候选人推荐以及授予合同的过程中，</w:t>
      </w:r>
      <w:r>
        <w:rPr>
          <w:rFonts w:hint="eastAsia" w:ascii="仿宋" w:hAnsi="仿宋" w:eastAsia="仿宋" w:cs="仿宋"/>
          <w:sz w:val="24"/>
          <w:szCs w:val="24"/>
          <w:lang w:eastAsia="zh-CN"/>
        </w:rPr>
        <w:t>供应商</w:t>
      </w:r>
      <w:r>
        <w:rPr>
          <w:rFonts w:hint="eastAsia" w:ascii="仿宋" w:hAnsi="仿宋" w:eastAsia="仿宋" w:cs="仿宋"/>
          <w:sz w:val="24"/>
          <w:szCs w:val="24"/>
        </w:rPr>
        <w:t>向</w:t>
      </w:r>
      <w:r>
        <w:rPr>
          <w:rFonts w:hint="eastAsia" w:ascii="仿宋" w:hAnsi="仿宋" w:eastAsia="仿宋" w:cs="仿宋"/>
          <w:sz w:val="24"/>
          <w:szCs w:val="24"/>
          <w:lang w:eastAsia="zh-CN"/>
        </w:rPr>
        <w:t>采购人</w:t>
      </w:r>
      <w:r>
        <w:rPr>
          <w:rFonts w:hint="eastAsia" w:ascii="仿宋" w:hAnsi="仿宋" w:eastAsia="仿宋" w:cs="仿宋"/>
          <w:sz w:val="24"/>
          <w:szCs w:val="24"/>
        </w:rPr>
        <w:t>和评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施加影响的任何行为，</w:t>
      </w:r>
      <w:r>
        <w:rPr>
          <w:rFonts w:hint="eastAsia" w:ascii="仿宋" w:hAnsi="仿宋" w:eastAsia="仿宋" w:cs="仿宋"/>
          <w:sz w:val="24"/>
          <w:szCs w:val="24"/>
          <w:lang w:val="en-US" w:eastAsia="zh-CN"/>
        </w:rPr>
        <w:t>其响应文件</w:t>
      </w:r>
      <w:r>
        <w:rPr>
          <w:rFonts w:hint="eastAsia" w:ascii="仿宋" w:hAnsi="仿宋" w:eastAsia="仿宋" w:cs="仿宋"/>
          <w:sz w:val="24"/>
          <w:szCs w:val="24"/>
        </w:rPr>
        <w:t>将会被拒绝。</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2.4.3</w:t>
      </w:r>
      <w:r>
        <w:rPr>
          <w:rFonts w:hint="eastAsia" w:ascii="仿宋" w:hAnsi="仿宋" w:eastAsia="仿宋" w:cs="仿宋"/>
          <w:sz w:val="24"/>
          <w:szCs w:val="24"/>
          <w:lang w:val="en-US" w:eastAsia="zh-CN"/>
        </w:rPr>
        <w:t>成交</w:t>
      </w:r>
      <w:r>
        <w:rPr>
          <w:rFonts w:hint="eastAsia" w:ascii="仿宋" w:hAnsi="仿宋" w:eastAsia="仿宋" w:cs="仿宋"/>
          <w:sz w:val="24"/>
          <w:szCs w:val="24"/>
        </w:rPr>
        <w:t>单位确定后，</w:t>
      </w:r>
      <w:r>
        <w:rPr>
          <w:rFonts w:hint="eastAsia" w:ascii="仿宋" w:hAnsi="仿宋" w:eastAsia="仿宋" w:cs="仿宋"/>
          <w:sz w:val="24"/>
          <w:szCs w:val="24"/>
          <w:lang w:eastAsia="zh-CN"/>
        </w:rPr>
        <w:t>采购人</w:t>
      </w:r>
      <w:r>
        <w:rPr>
          <w:rFonts w:hint="eastAsia" w:ascii="仿宋" w:hAnsi="仿宋" w:eastAsia="仿宋" w:cs="仿宋"/>
          <w:sz w:val="24"/>
          <w:szCs w:val="24"/>
        </w:rPr>
        <w:t>不对未</w:t>
      </w:r>
      <w:r>
        <w:rPr>
          <w:rFonts w:hint="eastAsia" w:ascii="仿宋" w:hAnsi="仿宋" w:eastAsia="仿宋" w:cs="仿宋"/>
          <w:sz w:val="24"/>
          <w:szCs w:val="24"/>
          <w:lang w:val="en-US" w:eastAsia="zh-CN"/>
        </w:rPr>
        <w:t>成交</w:t>
      </w:r>
      <w:r>
        <w:rPr>
          <w:rFonts w:hint="eastAsia" w:ascii="仿宋" w:hAnsi="仿宋" w:eastAsia="仿宋" w:cs="仿宋"/>
          <w:sz w:val="24"/>
          <w:szCs w:val="24"/>
        </w:rPr>
        <w:t>单位就评</w:t>
      </w:r>
      <w:r>
        <w:rPr>
          <w:rFonts w:hint="eastAsia" w:ascii="仿宋" w:hAnsi="仿宋" w:eastAsia="仿宋" w:cs="仿宋"/>
          <w:sz w:val="24"/>
          <w:szCs w:val="24"/>
          <w:lang w:val="en-US" w:eastAsia="zh-CN"/>
        </w:rPr>
        <w:t>审</w:t>
      </w:r>
      <w:r>
        <w:rPr>
          <w:rFonts w:hint="eastAsia" w:ascii="仿宋" w:hAnsi="仿宋" w:eastAsia="仿宋" w:cs="仿宋"/>
          <w:sz w:val="24"/>
          <w:szCs w:val="24"/>
        </w:rPr>
        <w:t>过程以及未能</w:t>
      </w:r>
      <w:r>
        <w:rPr>
          <w:rFonts w:hint="eastAsia" w:ascii="仿宋" w:hAnsi="仿宋" w:eastAsia="仿宋" w:cs="仿宋"/>
          <w:sz w:val="24"/>
          <w:szCs w:val="24"/>
          <w:lang w:val="en-US" w:eastAsia="zh-CN"/>
        </w:rPr>
        <w:t>成交</w:t>
      </w:r>
      <w:r>
        <w:rPr>
          <w:rFonts w:hint="eastAsia" w:ascii="仿宋" w:hAnsi="仿宋" w:eastAsia="仿宋" w:cs="仿宋"/>
          <w:sz w:val="24"/>
          <w:szCs w:val="24"/>
        </w:rPr>
        <w:t>原因作出任何解释。未</w:t>
      </w:r>
      <w:r>
        <w:rPr>
          <w:rFonts w:hint="eastAsia" w:ascii="仿宋" w:hAnsi="仿宋" w:eastAsia="仿宋" w:cs="仿宋"/>
          <w:sz w:val="24"/>
          <w:szCs w:val="24"/>
          <w:lang w:val="en-US" w:eastAsia="zh-CN"/>
        </w:rPr>
        <w:t>成交</w:t>
      </w:r>
      <w:r>
        <w:rPr>
          <w:rFonts w:hint="eastAsia" w:ascii="仿宋" w:hAnsi="仿宋" w:eastAsia="仿宋" w:cs="仿宋"/>
          <w:sz w:val="24"/>
          <w:szCs w:val="24"/>
        </w:rPr>
        <w:t>单位不得向评</w:t>
      </w:r>
      <w:r>
        <w:rPr>
          <w:rFonts w:hint="eastAsia" w:ascii="仿宋" w:hAnsi="仿宋" w:eastAsia="仿宋" w:cs="仿宋"/>
          <w:sz w:val="24"/>
          <w:szCs w:val="24"/>
          <w:lang w:val="en-US" w:eastAsia="zh-CN"/>
        </w:rPr>
        <w:t>审小组</w:t>
      </w:r>
      <w:r>
        <w:rPr>
          <w:rFonts w:hint="eastAsia" w:ascii="仿宋" w:hAnsi="仿宋" w:eastAsia="仿宋" w:cs="仿宋"/>
          <w:sz w:val="24"/>
          <w:szCs w:val="24"/>
        </w:rPr>
        <w:t>组成人员或其他有关人员索问评</w:t>
      </w:r>
      <w:r>
        <w:rPr>
          <w:rFonts w:hint="eastAsia" w:ascii="仿宋" w:hAnsi="仿宋" w:eastAsia="仿宋" w:cs="仿宋"/>
          <w:sz w:val="24"/>
          <w:szCs w:val="24"/>
          <w:lang w:val="en-US" w:eastAsia="zh-CN"/>
        </w:rPr>
        <w:t>审</w:t>
      </w:r>
      <w:r>
        <w:rPr>
          <w:rFonts w:hint="eastAsia" w:ascii="仿宋" w:hAnsi="仿宋" w:eastAsia="仿宋" w:cs="仿宋"/>
          <w:sz w:val="24"/>
          <w:szCs w:val="24"/>
        </w:rPr>
        <w:t>过程的情况和材料。</w:t>
      </w:r>
    </w:p>
    <w:p>
      <w:pPr>
        <w:keepNext/>
        <w:keepLines/>
        <w:pageBreakBefore w:val="0"/>
        <w:widowControl w:val="0"/>
        <w:kinsoku/>
        <w:wordWrap/>
        <w:overflowPunct/>
        <w:topLinePunct w:val="0"/>
        <w:autoSpaceDE/>
        <w:autoSpaceDN/>
        <w:bidi w:val="0"/>
        <w:adjustRightInd/>
        <w:snapToGrid/>
        <w:spacing w:before="120" w:after="120" w:line="300" w:lineRule="auto"/>
        <w:textAlignment w:val="auto"/>
        <w:outlineLvl w:val="9"/>
        <w:rPr>
          <w:rFonts w:hint="eastAsia" w:ascii="仿宋" w:hAnsi="仿宋" w:eastAsia="仿宋" w:cs="仿宋"/>
          <w:sz w:val="24"/>
          <w:szCs w:val="24"/>
        </w:rPr>
      </w:pPr>
      <w:bookmarkStart w:id="256" w:name="_Toc71804230"/>
      <w:r>
        <w:rPr>
          <w:rFonts w:hint="eastAsia" w:ascii="仿宋" w:hAnsi="仿宋" w:eastAsia="仿宋" w:cs="仿宋"/>
          <w:sz w:val="24"/>
          <w:szCs w:val="24"/>
        </w:rPr>
        <w:t>3. 评</w:t>
      </w:r>
      <w:r>
        <w:rPr>
          <w:rFonts w:hint="eastAsia" w:ascii="仿宋" w:hAnsi="仿宋" w:eastAsia="仿宋" w:cs="仿宋"/>
          <w:sz w:val="24"/>
          <w:szCs w:val="24"/>
          <w:lang w:val="en-US" w:eastAsia="zh-CN"/>
        </w:rPr>
        <w:t>审</w:t>
      </w:r>
      <w:r>
        <w:rPr>
          <w:rFonts w:hint="eastAsia" w:ascii="仿宋" w:hAnsi="仿宋" w:eastAsia="仿宋" w:cs="仿宋"/>
          <w:sz w:val="24"/>
          <w:szCs w:val="24"/>
        </w:rPr>
        <w:t>程序</w:t>
      </w:r>
      <w:bookmarkEnd w:id="256"/>
    </w:p>
    <w:p>
      <w:pPr>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3.1初步评审</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3.1.1评</w:t>
      </w:r>
      <w:r>
        <w:rPr>
          <w:rFonts w:hint="eastAsia" w:ascii="仿宋" w:hAnsi="仿宋" w:eastAsia="仿宋" w:cs="仿宋"/>
          <w:sz w:val="24"/>
          <w:szCs w:val="24"/>
          <w:lang w:val="en-US" w:eastAsia="zh-CN"/>
        </w:rPr>
        <w:t>审小组</w:t>
      </w:r>
      <w:r>
        <w:rPr>
          <w:rFonts w:hint="eastAsia" w:ascii="仿宋" w:hAnsi="仿宋" w:eastAsia="仿宋" w:cs="仿宋"/>
          <w:sz w:val="24"/>
          <w:szCs w:val="24"/>
        </w:rPr>
        <w:t>依据本章3.1.2、3.1.3款规定的标准，对</w:t>
      </w:r>
      <w:r>
        <w:rPr>
          <w:rFonts w:hint="eastAsia" w:ascii="仿宋" w:hAnsi="仿宋" w:eastAsia="仿宋" w:cs="仿宋"/>
          <w:sz w:val="24"/>
          <w:szCs w:val="24"/>
          <w:lang w:eastAsia="zh-CN"/>
        </w:rPr>
        <w:t>响应文件</w:t>
      </w:r>
      <w:r>
        <w:rPr>
          <w:rFonts w:hint="eastAsia" w:ascii="仿宋" w:hAnsi="仿宋" w:eastAsia="仿宋" w:cs="仿宋"/>
          <w:sz w:val="24"/>
          <w:szCs w:val="24"/>
        </w:rPr>
        <w:t>进行初步审查。有一项因素不符合审查标准的，按无效</w:t>
      </w:r>
      <w:r>
        <w:rPr>
          <w:rFonts w:hint="eastAsia" w:ascii="仿宋" w:hAnsi="仿宋" w:eastAsia="仿宋" w:cs="仿宋"/>
          <w:sz w:val="24"/>
          <w:szCs w:val="24"/>
          <w:lang w:val="en-US" w:eastAsia="zh-CN"/>
        </w:rPr>
        <w:t>响应</w:t>
      </w:r>
      <w:r>
        <w:rPr>
          <w:rFonts w:hint="eastAsia" w:ascii="仿宋" w:hAnsi="仿宋" w:eastAsia="仿宋" w:cs="仿宋"/>
          <w:sz w:val="24"/>
          <w:szCs w:val="24"/>
        </w:rPr>
        <w:t>处理，只有初步评审合格的</w:t>
      </w:r>
      <w:r>
        <w:rPr>
          <w:rFonts w:hint="eastAsia" w:ascii="仿宋" w:hAnsi="仿宋" w:eastAsia="仿宋" w:cs="仿宋"/>
          <w:sz w:val="24"/>
          <w:szCs w:val="24"/>
          <w:lang w:eastAsia="zh-CN"/>
        </w:rPr>
        <w:t>响应文件</w:t>
      </w:r>
      <w:r>
        <w:rPr>
          <w:rFonts w:hint="eastAsia" w:ascii="仿宋" w:hAnsi="仿宋" w:eastAsia="仿宋" w:cs="仿宋"/>
          <w:sz w:val="24"/>
          <w:szCs w:val="24"/>
        </w:rPr>
        <w:t>才可进入详细评审阶段。</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3.1.2</w:t>
      </w:r>
      <w:r>
        <w:rPr>
          <w:rFonts w:hint="eastAsia" w:ascii="仿宋" w:hAnsi="仿宋" w:eastAsia="仿宋" w:cs="仿宋"/>
          <w:sz w:val="24"/>
          <w:szCs w:val="24"/>
          <w:lang w:eastAsia="zh-CN"/>
        </w:rPr>
        <w:t>供应商</w:t>
      </w:r>
      <w:r>
        <w:rPr>
          <w:rFonts w:hint="eastAsia" w:ascii="仿宋" w:hAnsi="仿宋" w:eastAsia="仿宋" w:cs="仿宋"/>
          <w:sz w:val="24"/>
          <w:szCs w:val="24"/>
        </w:rPr>
        <w:t>存在以下情形之一的，评</w:t>
      </w:r>
      <w:r>
        <w:rPr>
          <w:rFonts w:hint="eastAsia" w:ascii="仿宋" w:hAnsi="仿宋" w:eastAsia="仿宋" w:cs="仿宋"/>
          <w:sz w:val="24"/>
          <w:szCs w:val="24"/>
          <w:lang w:val="en-US" w:eastAsia="zh-CN"/>
        </w:rPr>
        <w:t>审小组</w:t>
      </w:r>
      <w:r>
        <w:rPr>
          <w:rFonts w:hint="eastAsia" w:ascii="仿宋" w:hAnsi="仿宋" w:eastAsia="仿宋" w:cs="仿宋"/>
          <w:sz w:val="24"/>
          <w:szCs w:val="24"/>
        </w:rPr>
        <w:t>应当否决其</w:t>
      </w:r>
      <w:r>
        <w:rPr>
          <w:rFonts w:hint="eastAsia" w:ascii="仿宋" w:hAnsi="仿宋" w:eastAsia="仿宋" w:cs="仿宋"/>
          <w:sz w:val="24"/>
          <w:szCs w:val="24"/>
          <w:lang w:val="en-US" w:eastAsia="zh-CN"/>
        </w:rPr>
        <w:t>响应</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（1）对不允许偏离的实质性条款，偏离</w:t>
      </w:r>
      <w:r>
        <w:rPr>
          <w:rFonts w:hint="eastAsia" w:ascii="仿宋" w:hAnsi="仿宋" w:eastAsia="仿宋" w:cs="仿宋"/>
          <w:sz w:val="24"/>
          <w:szCs w:val="24"/>
          <w:lang w:eastAsia="zh-CN"/>
        </w:rPr>
        <w:t>采购文件</w:t>
      </w:r>
      <w:r>
        <w:rPr>
          <w:rFonts w:hint="eastAsia" w:ascii="仿宋" w:hAnsi="仿宋" w:eastAsia="仿宋" w:cs="仿宋"/>
          <w:sz w:val="24"/>
          <w:szCs w:val="24"/>
        </w:rPr>
        <w:t>规定的偏离范围和幅度的；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正副本未区分或者内容严重不一致的；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（3）资格、资信等证明文件可以为复印件，复印件未加盖单位公章的；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（4）不按评</w:t>
      </w:r>
      <w:r>
        <w:rPr>
          <w:rFonts w:hint="eastAsia" w:ascii="仿宋" w:hAnsi="仿宋" w:eastAsia="仿宋" w:cs="仿宋"/>
          <w:sz w:val="24"/>
          <w:szCs w:val="24"/>
          <w:lang w:val="en-US" w:eastAsia="zh-CN"/>
        </w:rPr>
        <w:t>审小组</w:t>
      </w:r>
      <w:r>
        <w:rPr>
          <w:rFonts w:hint="eastAsia" w:ascii="仿宋" w:hAnsi="仿宋" w:eastAsia="仿宋" w:cs="仿宋"/>
          <w:sz w:val="24"/>
          <w:szCs w:val="24"/>
        </w:rPr>
        <w:t>要求澄清或说明的；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（5）在评</w:t>
      </w:r>
      <w:r>
        <w:rPr>
          <w:rFonts w:hint="eastAsia" w:ascii="仿宋" w:hAnsi="仿宋" w:eastAsia="仿宋" w:cs="仿宋"/>
          <w:sz w:val="24"/>
          <w:szCs w:val="24"/>
          <w:lang w:val="en-US" w:eastAsia="zh-CN"/>
        </w:rPr>
        <w:t>审</w:t>
      </w:r>
      <w:r>
        <w:rPr>
          <w:rFonts w:hint="eastAsia" w:ascii="仿宋" w:hAnsi="仿宋" w:eastAsia="仿宋" w:cs="仿宋"/>
          <w:sz w:val="24"/>
          <w:szCs w:val="24"/>
        </w:rPr>
        <w:t>过程中弄虚作假、行贿或有其他违法违规行为的。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（6）串通或弄虚作假或有其他违法行为的；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（7）没有按要求提供保证金；</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响应文件</w:t>
      </w:r>
      <w:r>
        <w:rPr>
          <w:rFonts w:hint="eastAsia" w:ascii="仿宋" w:hAnsi="仿宋" w:eastAsia="仿宋" w:cs="仿宋"/>
          <w:sz w:val="24"/>
          <w:szCs w:val="24"/>
        </w:rPr>
        <w:t>没有</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法定代表人或授权代表签字和加盖公章；</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eastAsia="zh-CN"/>
        </w:rPr>
        <w:t>响应文件</w:t>
      </w:r>
      <w:r>
        <w:rPr>
          <w:rFonts w:hint="eastAsia" w:ascii="仿宋" w:hAnsi="仿宋" w:eastAsia="仿宋" w:cs="仿宋"/>
          <w:sz w:val="24"/>
          <w:szCs w:val="24"/>
        </w:rPr>
        <w:t>未按</w:t>
      </w:r>
      <w:r>
        <w:rPr>
          <w:rFonts w:hint="eastAsia" w:ascii="仿宋" w:hAnsi="仿宋" w:eastAsia="仿宋" w:cs="仿宋"/>
          <w:sz w:val="24"/>
          <w:szCs w:val="24"/>
          <w:lang w:eastAsia="zh-CN"/>
        </w:rPr>
        <w:t>采购文件</w:t>
      </w:r>
      <w:r>
        <w:rPr>
          <w:rFonts w:hint="eastAsia" w:ascii="仿宋" w:hAnsi="仿宋" w:eastAsia="仿宋" w:cs="仿宋"/>
          <w:sz w:val="24"/>
          <w:szCs w:val="24"/>
        </w:rPr>
        <w:t>要求格式填写或主要内容不全、字迹模糊无法辨认的；</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3.1.3 初步评审标准：</w:t>
      </w:r>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（1）资格审查：本次</w:t>
      </w:r>
      <w:r>
        <w:rPr>
          <w:rFonts w:hint="eastAsia" w:ascii="仿宋" w:hAnsi="仿宋" w:eastAsia="仿宋" w:cs="仿宋"/>
          <w:sz w:val="24"/>
          <w:szCs w:val="24"/>
          <w:lang w:val="en-US" w:eastAsia="zh-CN"/>
        </w:rPr>
        <w:t>采购</w:t>
      </w:r>
      <w:r>
        <w:rPr>
          <w:rFonts w:hint="eastAsia" w:ascii="仿宋" w:hAnsi="仿宋" w:eastAsia="仿宋" w:cs="仿宋"/>
          <w:sz w:val="24"/>
          <w:szCs w:val="24"/>
        </w:rPr>
        <w:t>采用的资格审查方式为资格后审，凡资格审查合格的</w:t>
      </w:r>
      <w:r>
        <w:rPr>
          <w:rFonts w:hint="eastAsia" w:ascii="仿宋" w:hAnsi="仿宋" w:eastAsia="仿宋" w:cs="仿宋"/>
          <w:sz w:val="24"/>
          <w:szCs w:val="24"/>
          <w:lang w:eastAsia="zh-CN"/>
        </w:rPr>
        <w:t>供应商</w:t>
      </w:r>
      <w:r>
        <w:rPr>
          <w:rFonts w:hint="eastAsia" w:ascii="仿宋" w:hAnsi="仿宋" w:eastAsia="仿宋" w:cs="仿宋"/>
          <w:sz w:val="24"/>
          <w:szCs w:val="24"/>
        </w:rPr>
        <w:t>均可进入详细评审。审查内容如下：</w:t>
      </w:r>
    </w:p>
    <w:tbl>
      <w:tblPr>
        <w:tblStyle w:val="14"/>
        <w:tblW w:w="91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1573"/>
        <w:gridCol w:w="6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73" w:type="dxa"/>
            <w:tcBorders>
              <w:right w:val="single" w:color="auto" w:sz="4" w:space="0"/>
            </w:tcBorders>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审查内容</w:t>
            </w:r>
          </w:p>
        </w:tc>
        <w:tc>
          <w:tcPr>
            <w:tcW w:w="6804" w:type="dxa"/>
            <w:tcBorders>
              <w:left w:val="single" w:color="auto" w:sz="4" w:space="0"/>
            </w:tcBorders>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lang w:eastAsia="zh-CN"/>
              </w:rPr>
            </w:pPr>
            <w:r>
              <w:rPr>
                <w:rFonts w:hint="eastAsia" w:ascii="仿宋" w:hAnsi="仿宋" w:eastAsia="仿宋" w:cs="仿宋"/>
                <w:sz w:val="24"/>
                <w:szCs w:val="24"/>
                <w:lang w:eastAsia="zh-CN"/>
              </w:rPr>
              <w:t>营业执照</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lang w:eastAsia="zh-CN"/>
              </w:rPr>
            </w:pPr>
            <w:r>
              <w:rPr>
                <w:rFonts w:hint="eastAsia" w:ascii="仿宋" w:hAnsi="仿宋" w:eastAsia="仿宋" w:cs="仿宋"/>
                <w:sz w:val="24"/>
                <w:szCs w:val="24"/>
                <w:lang w:eastAsia="zh-CN"/>
              </w:rPr>
              <w:t>具备合法有效营业执照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74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法定代表人证明书或法人授权委托书</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lang w:eastAsia="zh-CN"/>
              </w:rPr>
              <w:t>响应文件中是否提供法定代表人证明书及其法定代表人身份证复印件（法定代表人参加的）；或响应文件中是否提供附有法定代表人证明书的授权委托书原件及其被授权人的身份证复印件（授权代表参加的，授权委托书应当由法定代表人签字，应符合采购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740" w:type="dxa"/>
            <w:noWrap w:val="0"/>
            <w:vAlign w:val="center"/>
          </w:tcPr>
          <w:p>
            <w:pPr>
              <w:adjustRightInd w:val="0"/>
              <w:snapToGrid w:val="0"/>
              <w:ind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承诺函</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无重大违法记录的书面声明，响应文件中是否提供参加本次采购活动前近3年内，在经营活动中没有重大违法记录的书面声明原件；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信誉要求</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lang w:val="en-US" w:eastAsia="zh-CN"/>
              </w:rPr>
              <w:t>未</w:t>
            </w:r>
            <w:r>
              <w:rPr>
                <w:rFonts w:hint="eastAsia" w:ascii="仿宋" w:hAnsi="仿宋" w:eastAsia="仿宋" w:cs="仿宋"/>
                <w:sz w:val="24"/>
                <w:szCs w:val="24"/>
              </w:rPr>
              <w:t>被列入失信被执行人、重大税收违法案件当事人名单、政府采购严重违法失信行为记录名单，则不允许参加本项目磋商活动。供应商必须提供“信用中国”网站（www.creditchina.gov.cn）、中国政府采购网（www.ccgp.gov.cn）的信用查询记录（查询时间为本公告发布之日起至报名截止之日止）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0" w:type="dxa"/>
            <w:noWrap w:val="0"/>
            <w:vAlign w:val="center"/>
          </w:tcPr>
          <w:p>
            <w:pPr>
              <w:adjustRightInd w:val="0"/>
              <w:snapToGrid w:val="0"/>
              <w:ind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供应商资质</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w:t>
            </w:r>
            <w:r>
              <w:rPr>
                <w:rFonts w:hint="eastAsia" w:ascii="仿宋" w:hAnsi="仿宋" w:eastAsia="仿宋" w:cs="仿宋"/>
                <w:color w:val="auto"/>
                <w:sz w:val="24"/>
                <w:szCs w:val="24"/>
                <w:highlight w:val="none"/>
                <w:lang w:eastAsia="zh-CN"/>
              </w:rPr>
              <w:t>具备建筑工程施工总承包或市政公用工程施工总承包叁级（含叁级）及以上资质，同时具备钢结构工程专业承包叁级（含叁级）及以上资质，具有有效的安全生产许可证，并在人员、设备、资金等方面具有承担本工程施工的能力</w:t>
            </w: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w:t>
            </w:r>
            <w:r>
              <w:rPr>
                <w:rFonts w:hint="eastAsia" w:ascii="仿宋" w:hAnsi="仿宋" w:eastAsia="仿宋" w:cs="仿宋"/>
                <w:color w:val="auto"/>
                <w:sz w:val="24"/>
                <w:szCs w:val="24"/>
                <w:highlight w:val="none"/>
                <w:lang w:eastAsia="zh-CN"/>
              </w:rPr>
              <w:t>具备房屋建筑工程专业或市政公用工程贰（含贰级）以上注册建造师执业资格，具备有效的安全生产考核合格证书，并且无在建项目</w:t>
            </w: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依法缴纳税收和社会保障资金</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提供资格预审公告发布日期前连续三个月的依法缴纳税收和社会保障资金的缴纳凭证；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0" w:type="dxa"/>
            <w:noWrap w:val="0"/>
            <w:vAlign w:val="center"/>
          </w:tcPr>
          <w:p>
            <w:pPr>
              <w:adjustRightInd w:val="0"/>
              <w:snapToGrid w:val="0"/>
              <w:ind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财务状况</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近3年（2019-2021年）</w:t>
            </w:r>
            <w:r>
              <w:rPr>
                <w:rFonts w:hint="eastAsia" w:ascii="仿宋" w:hAnsi="仿宋" w:eastAsia="仿宋" w:cs="仿宋"/>
                <w:color w:val="auto"/>
                <w:sz w:val="24"/>
                <w:szCs w:val="24"/>
                <w:highlight w:val="none"/>
              </w:rPr>
              <w:t>财务审计报告材料（成立时间不足一年的企业可提供公司财务报表）；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40" w:type="dxa"/>
            <w:noWrap w:val="0"/>
            <w:vAlign w:val="center"/>
          </w:tcPr>
          <w:p>
            <w:pPr>
              <w:adjustRightInd w:val="0"/>
              <w:snapToGrid w:val="0"/>
              <w:ind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自治区区外建设工程企业</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自治区区外建设工程企业已办理新疆维吾尔自治区建筑工程企业信息登记册或建设云备案，进疆信息登记册中</w:t>
            </w:r>
            <w:r>
              <w:rPr>
                <w:rFonts w:hint="eastAsia" w:ascii="仿宋" w:hAnsi="仿宋" w:eastAsia="仿宋" w:cs="仿宋"/>
                <w:color w:val="auto"/>
                <w:sz w:val="24"/>
                <w:szCs w:val="24"/>
                <w:highlight w:val="none"/>
                <w:lang w:eastAsia="zh-CN"/>
              </w:rPr>
              <w:t>或建设云</w:t>
            </w:r>
            <w:r>
              <w:rPr>
                <w:rFonts w:hint="eastAsia" w:ascii="仿宋" w:hAnsi="仿宋" w:eastAsia="仿宋" w:cs="仿宋"/>
                <w:color w:val="auto"/>
                <w:sz w:val="24"/>
                <w:szCs w:val="24"/>
                <w:highlight w:val="none"/>
              </w:rPr>
              <w:t>备案资质须能满足投标企业最低资质要求，同时本工程项目负责人必须在信息登记册中。</w:t>
            </w:r>
            <w:r>
              <w:rPr>
                <w:rFonts w:hint="eastAsia" w:ascii="仿宋" w:hAnsi="仿宋" w:eastAsia="仿宋" w:cs="仿宋"/>
                <w:color w:val="auto"/>
                <w:sz w:val="24"/>
                <w:szCs w:val="24"/>
                <w:highlight w:val="none"/>
                <w:lang w:eastAsia="zh-CN"/>
              </w:rPr>
              <w:t>提供证明复印件，</w:t>
            </w:r>
            <w:r>
              <w:rPr>
                <w:rFonts w:hint="eastAsia" w:ascii="仿宋" w:hAnsi="仿宋" w:eastAsia="仿宋" w:cs="仿宋"/>
                <w:color w:val="auto"/>
                <w:sz w:val="24"/>
                <w:szCs w:val="24"/>
                <w:highlight w:val="none"/>
                <w:lang w:val="en-US" w:eastAsia="zh-CN"/>
              </w:rPr>
              <w:t>供应商需加盖单位公章。</w:t>
            </w:r>
          </w:p>
        </w:tc>
      </w:tr>
    </w:tbl>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（2）符合性评审：依据</w:t>
      </w:r>
      <w:r>
        <w:rPr>
          <w:rFonts w:hint="eastAsia" w:ascii="仿宋" w:hAnsi="仿宋" w:eastAsia="仿宋" w:cs="仿宋"/>
          <w:sz w:val="24"/>
          <w:szCs w:val="24"/>
          <w:lang w:eastAsia="zh-CN"/>
        </w:rPr>
        <w:t>采购文件</w:t>
      </w:r>
      <w:r>
        <w:rPr>
          <w:rFonts w:hint="eastAsia" w:ascii="仿宋" w:hAnsi="仿宋" w:eastAsia="仿宋" w:cs="仿宋"/>
          <w:sz w:val="24"/>
          <w:szCs w:val="24"/>
        </w:rPr>
        <w:t>的规定，从</w:t>
      </w:r>
      <w:r>
        <w:rPr>
          <w:rFonts w:hint="eastAsia" w:ascii="仿宋" w:hAnsi="仿宋" w:eastAsia="仿宋" w:cs="仿宋"/>
          <w:sz w:val="24"/>
          <w:szCs w:val="24"/>
          <w:lang w:eastAsia="zh-CN"/>
        </w:rPr>
        <w:t>响应文件</w:t>
      </w:r>
      <w:r>
        <w:rPr>
          <w:rFonts w:hint="eastAsia" w:ascii="仿宋" w:hAnsi="仿宋" w:eastAsia="仿宋" w:cs="仿宋"/>
          <w:sz w:val="24"/>
          <w:szCs w:val="24"/>
        </w:rPr>
        <w:t>的有效性、完整性和对</w:t>
      </w:r>
      <w:r>
        <w:rPr>
          <w:rFonts w:hint="eastAsia" w:ascii="仿宋" w:hAnsi="仿宋" w:eastAsia="仿宋" w:cs="仿宋"/>
          <w:sz w:val="24"/>
          <w:szCs w:val="24"/>
          <w:lang w:eastAsia="zh-CN"/>
        </w:rPr>
        <w:t>采购文件</w:t>
      </w:r>
      <w:r>
        <w:rPr>
          <w:rFonts w:hint="eastAsia" w:ascii="仿宋" w:hAnsi="仿宋" w:eastAsia="仿宋" w:cs="仿宋"/>
          <w:sz w:val="24"/>
          <w:szCs w:val="24"/>
        </w:rPr>
        <w:t>的响应程度进行审查，以确定是否对</w:t>
      </w:r>
      <w:r>
        <w:rPr>
          <w:rFonts w:hint="eastAsia" w:ascii="仿宋" w:hAnsi="仿宋" w:eastAsia="仿宋" w:cs="仿宋"/>
          <w:sz w:val="24"/>
          <w:szCs w:val="24"/>
          <w:lang w:eastAsia="zh-CN"/>
        </w:rPr>
        <w:t>采购文件</w:t>
      </w:r>
      <w:r>
        <w:rPr>
          <w:rFonts w:hint="eastAsia" w:ascii="仿宋" w:hAnsi="仿宋" w:eastAsia="仿宋" w:cs="仿宋"/>
          <w:sz w:val="24"/>
          <w:szCs w:val="24"/>
        </w:rPr>
        <w:t>的实质性要求作出响应，判定其内容是否真实可靠，是否满足</w:t>
      </w:r>
      <w:r>
        <w:rPr>
          <w:rFonts w:hint="eastAsia" w:ascii="仿宋" w:hAnsi="仿宋" w:eastAsia="仿宋" w:cs="仿宋"/>
          <w:sz w:val="24"/>
          <w:szCs w:val="24"/>
          <w:lang w:eastAsia="zh-CN"/>
        </w:rPr>
        <w:t>采购文件</w:t>
      </w:r>
      <w:r>
        <w:rPr>
          <w:rFonts w:hint="eastAsia" w:ascii="仿宋" w:hAnsi="仿宋" w:eastAsia="仿宋" w:cs="仿宋"/>
          <w:sz w:val="24"/>
          <w:szCs w:val="24"/>
        </w:rPr>
        <w:t>的最基本的实质性要求，是否存在重大偏离。重大偏离系指</w:t>
      </w:r>
      <w:r>
        <w:rPr>
          <w:rFonts w:hint="eastAsia" w:ascii="仿宋" w:hAnsi="仿宋" w:eastAsia="仿宋" w:cs="仿宋"/>
          <w:sz w:val="24"/>
          <w:szCs w:val="24"/>
          <w:lang w:eastAsia="zh-CN"/>
        </w:rPr>
        <w:t>响应文件</w:t>
      </w:r>
      <w:r>
        <w:rPr>
          <w:rFonts w:hint="eastAsia" w:ascii="仿宋" w:hAnsi="仿宋" w:eastAsia="仿宋" w:cs="仿宋"/>
          <w:sz w:val="24"/>
          <w:szCs w:val="24"/>
        </w:rPr>
        <w:t>的有效性、真实性、合同的范围等内容在实质上与</w:t>
      </w:r>
      <w:r>
        <w:rPr>
          <w:rFonts w:hint="eastAsia" w:ascii="仿宋" w:hAnsi="仿宋" w:eastAsia="仿宋" w:cs="仿宋"/>
          <w:sz w:val="24"/>
          <w:szCs w:val="24"/>
          <w:lang w:eastAsia="zh-CN"/>
        </w:rPr>
        <w:t>采购文件</w:t>
      </w:r>
      <w:r>
        <w:rPr>
          <w:rFonts w:hint="eastAsia" w:ascii="仿宋" w:hAnsi="仿宋" w:eastAsia="仿宋" w:cs="仿宋"/>
          <w:sz w:val="24"/>
          <w:szCs w:val="24"/>
        </w:rPr>
        <w:t>形成了重大的不一致，而这种不一致可能限制了买方的权力和</w:t>
      </w:r>
      <w:r>
        <w:rPr>
          <w:rFonts w:hint="eastAsia" w:ascii="仿宋" w:hAnsi="仿宋" w:eastAsia="仿宋" w:cs="仿宋"/>
          <w:sz w:val="24"/>
          <w:szCs w:val="24"/>
          <w:lang w:eastAsia="zh-CN"/>
        </w:rPr>
        <w:t>供应商</w:t>
      </w:r>
      <w:r>
        <w:rPr>
          <w:rFonts w:hint="eastAsia" w:ascii="仿宋" w:hAnsi="仿宋" w:eastAsia="仿宋" w:cs="仿宋"/>
          <w:sz w:val="24"/>
          <w:szCs w:val="24"/>
        </w:rPr>
        <w:t>的义务，纠正或承认这些偏离将会对该</w:t>
      </w:r>
      <w:r>
        <w:rPr>
          <w:rFonts w:hint="eastAsia" w:ascii="仿宋" w:hAnsi="仿宋" w:eastAsia="仿宋" w:cs="仿宋"/>
          <w:sz w:val="24"/>
          <w:szCs w:val="24"/>
          <w:lang w:eastAsia="zh-CN"/>
        </w:rPr>
        <w:t>供应商</w:t>
      </w:r>
      <w:r>
        <w:rPr>
          <w:rFonts w:hint="eastAsia" w:ascii="仿宋" w:hAnsi="仿宋" w:eastAsia="仿宋" w:cs="仿宋"/>
          <w:sz w:val="24"/>
          <w:szCs w:val="24"/>
        </w:rPr>
        <w:t>和其它</w:t>
      </w:r>
      <w:r>
        <w:rPr>
          <w:rFonts w:hint="eastAsia" w:ascii="仿宋" w:hAnsi="仿宋" w:eastAsia="仿宋" w:cs="仿宋"/>
          <w:sz w:val="24"/>
          <w:szCs w:val="24"/>
          <w:lang w:eastAsia="zh-CN"/>
        </w:rPr>
        <w:t>供应商</w:t>
      </w:r>
      <w:r>
        <w:rPr>
          <w:rFonts w:hint="eastAsia" w:ascii="仿宋" w:hAnsi="仿宋" w:eastAsia="仿宋" w:cs="仿宋"/>
          <w:sz w:val="24"/>
          <w:szCs w:val="24"/>
        </w:rPr>
        <w:t>合理的竞争地位产生不公正的影响。与</w:t>
      </w:r>
      <w:r>
        <w:rPr>
          <w:rFonts w:hint="eastAsia" w:ascii="仿宋" w:hAnsi="仿宋" w:eastAsia="仿宋" w:cs="仿宋"/>
          <w:sz w:val="24"/>
          <w:szCs w:val="24"/>
          <w:lang w:eastAsia="zh-CN"/>
        </w:rPr>
        <w:t>采购文件</w:t>
      </w:r>
      <w:r>
        <w:rPr>
          <w:rFonts w:hint="eastAsia" w:ascii="仿宋" w:hAnsi="仿宋" w:eastAsia="仿宋" w:cs="仿宋"/>
          <w:sz w:val="24"/>
          <w:szCs w:val="24"/>
        </w:rPr>
        <w:t>有重大偏离的</w:t>
      </w:r>
      <w:r>
        <w:rPr>
          <w:rFonts w:hint="eastAsia" w:ascii="仿宋" w:hAnsi="仿宋" w:eastAsia="仿宋" w:cs="仿宋"/>
          <w:sz w:val="24"/>
          <w:szCs w:val="24"/>
          <w:lang w:eastAsia="zh-CN"/>
        </w:rPr>
        <w:t>响应文件</w:t>
      </w:r>
      <w:r>
        <w:rPr>
          <w:rFonts w:hint="eastAsia" w:ascii="仿宋" w:hAnsi="仿宋" w:eastAsia="仿宋" w:cs="仿宋"/>
          <w:sz w:val="24"/>
          <w:szCs w:val="24"/>
        </w:rPr>
        <w:t>将被拒绝。审查内容和标准如下：</w:t>
      </w:r>
    </w:p>
    <w:tbl>
      <w:tblPr>
        <w:tblStyle w:val="14"/>
        <w:tblW w:w="88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573"/>
        <w:gridCol w:w="6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73" w:type="dxa"/>
            <w:tcBorders>
              <w:right w:val="single" w:color="auto" w:sz="4" w:space="0"/>
            </w:tcBorders>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审查内容</w:t>
            </w:r>
          </w:p>
        </w:tc>
        <w:tc>
          <w:tcPr>
            <w:tcW w:w="6804" w:type="dxa"/>
            <w:tcBorders>
              <w:left w:val="single" w:color="auto" w:sz="4" w:space="0"/>
            </w:tcBorders>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供应商名称与营业执照是否一致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响应文件</w:t>
            </w:r>
            <w:r>
              <w:rPr>
                <w:rFonts w:hint="eastAsia" w:ascii="仿宋" w:hAnsi="仿宋" w:eastAsia="仿宋" w:cs="仿宋"/>
                <w:sz w:val="24"/>
                <w:szCs w:val="24"/>
              </w:rPr>
              <w:t>格式</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响应文件</w:t>
            </w:r>
            <w:r>
              <w:rPr>
                <w:rFonts w:hint="eastAsia" w:ascii="仿宋" w:hAnsi="仿宋" w:eastAsia="仿宋" w:cs="仿宋"/>
                <w:sz w:val="24"/>
                <w:szCs w:val="24"/>
              </w:rPr>
              <w:t>组成应完整，主要内容应当能按</w:t>
            </w:r>
            <w:r>
              <w:rPr>
                <w:rFonts w:hint="eastAsia" w:ascii="仿宋" w:hAnsi="仿宋" w:eastAsia="仿宋" w:cs="仿宋"/>
                <w:sz w:val="24"/>
                <w:szCs w:val="24"/>
                <w:lang w:eastAsia="zh-CN"/>
              </w:rPr>
              <w:t>采购文件</w:t>
            </w:r>
            <w:r>
              <w:rPr>
                <w:rFonts w:hint="eastAsia" w:ascii="仿宋" w:hAnsi="仿宋" w:eastAsia="仿宋" w:cs="仿宋"/>
                <w:sz w:val="24"/>
                <w:szCs w:val="24"/>
              </w:rPr>
              <w:t>规定的内容、格式填写、装订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磋商</w:t>
            </w:r>
            <w:r>
              <w:rPr>
                <w:rFonts w:hint="eastAsia" w:ascii="仿宋" w:hAnsi="仿宋" w:eastAsia="仿宋" w:cs="仿宋"/>
                <w:sz w:val="24"/>
                <w:szCs w:val="24"/>
              </w:rPr>
              <w:t>有效期</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磋商</w:t>
            </w:r>
            <w:r>
              <w:rPr>
                <w:rFonts w:hint="eastAsia" w:ascii="仿宋" w:hAnsi="仿宋" w:eastAsia="仿宋" w:cs="仿宋"/>
                <w:sz w:val="24"/>
                <w:szCs w:val="24"/>
              </w:rPr>
              <w:t>有效期应当满足</w:t>
            </w:r>
            <w:r>
              <w:rPr>
                <w:rFonts w:hint="eastAsia" w:ascii="仿宋" w:hAnsi="仿宋" w:eastAsia="仿宋" w:cs="仿宋"/>
                <w:sz w:val="24"/>
                <w:szCs w:val="24"/>
                <w:lang w:eastAsia="zh-CN"/>
              </w:rPr>
              <w:t>采购文件</w:t>
            </w:r>
            <w:r>
              <w:rPr>
                <w:rFonts w:hint="eastAsia" w:ascii="仿宋" w:hAnsi="仿宋" w:eastAsia="仿宋" w:cs="仿宋"/>
                <w:sz w:val="24"/>
                <w:szCs w:val="24"/>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响应文件</w:t>
            </w:r>
            <w:r>
              <w:rPr>
                <w:rFonts w:hint="eastAsia" w:ascii="仿宋" w:hAnsi="仿宋" w:eastAsia="仿宋" w:cs="仿宋"/>
                <w:sz w:val="24"/>
                <w:szCs w:val="24"/>
              </w:rPr>
              <w:t>签署</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响应文件</w:t>
            </w:r>
            <w:r>
              <w:rPr>
                <w:rFonts w:hint="eastAsia" w:ascii="仿宋" w:hAnsi="仿宋" w:eastAsia="仿宋" w:cs="仿宋"/>
                <w:sz w:val="24"/>
                <w:szCs w:val="24"/>
              </w:rPr>
              <w:t>应当按照</w:t>
            </w:r>
            <w:r>
              <w:rPr>
                <w:rFonts w:hint="eastAsia" w:ascii="仿宋" w:hAnsi="仿宋" w:eastAsia="仿宋" w:cs="仿宋"/>
                <w:sz w:val="24"/>
                <w:szCs w:val="24"/>
                <w:lang w:eastAsia="zh-CN"/>
              </w:rPr>
              <w:t>采购文件</w:t>
            </w:r>
            <w:r>
              <w:rPr>
                <w:rFonts w:hint="eastAsia" w:ascii="仿宋" w:hAnsi="仿宋" w:eastAsia="仿宋" w:cs="仿宋"/>
                <w:sz w:val="24"/>
                <w:szCs w:val="24"/>
              </w:rPr>
              <w:t>规定在应由企业法人（或负责人）或法人授权代表在所有规定签章处逐一签署及加盖单位公章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eastAsia="zh-CN"/>
              </w:rPr>
              <w:t>只能有一个有效报价</w:t>
            </w:r>
            <w:r>
              <w:rPr>
                <w:rFonts w:hint="eastAsia" w:ascii="仿宋" w:hAnsi="仿宋" w:eastAsia="仿宋" w:cs="仿宋"/>
                <w:sz w:val="24"/>
                <w:szCs w:val="24"/>
                <w:lang w:val="en-US" w:eastAsia="zh-CN"/>
              </w:rPr>
              <w:t>并且不</w:t>
            </w:r>
            <w:r>
              <w:rPr>
                <w:rFonts w:hint="eastAsia" w:ascii="仿宋" w:hAnsi="仿宋" w:eastAsia="仿宋" w:cs="仿宋"/>
                <w:sz w:val="24"/>
                <w:szCs w:val="24"/>
              </w:rPr>
              <w:t>高于设定的工程预算招标控制价（工程限额）的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范围和</w:t>
            </w:r>
            <w:r>
              <w:rPr>
                <w:rFonts w:hint="eastAsia" w:ascii="仿宋" w:hAnsi="仿宋" w:eastAsia="仿宋" w:cs="仿宋"/>
                <w:sz w:val="24"/>
                <w:szCs w:val="24"/>
                <w:highlight w:val="none"/>
                <w:lang w:val="en-US" w:eastAsia="zh-CN"/>
              </w:rPr>
              <w:t>质量</w:t>
            </w:r>
            <w:r>
              <w:rPr>
                <w:rFonts w:hint="eastAsia" w:ascii="仿宋" w:hAnsi="仿宋" w:eastAsia="仿宋" w:cs="仿宋"/>
                <w:sz w:val="24"/>
                <w:szCs w:val="24"/>
                <w:highlight w:val="none"/>
              </w:rPr>
              <w:t>标准</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符合</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关于对</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范围和</w:t>
            </w:r>
            <w:r>
              <w:rPr>
                <w:rFonts w:hint="eastAsia" w:ascii="仿宋" w:hAnsi="仿宋" w:eastAsia="仿宋" w:cs="仿宋"/>
                <w:sz w:val="24"/>
                <w:szCs w:val="24"/>
                <w:highlight w:val="none"/>
                <w:lang w:val="en-US" w:eastAsia="zh-CN"/>
              </w:rPr>
              <w:t>质量</w:t>
            </w:r>
            <w:r>
              <w:rPr>
                <w:rFonts w:hint="eastAsia" w:ascii="仿宋" w:hAnsi="仿宋" w:eastAsia="仿宋" w:cs="仿宋"/>
                <w:sz w:val="24"/>
                <w:szCs w:val="24"/>
                <w:highlight w:val="none"/>
              </w:rPr>
              <w:t>标准的要求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保证金</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是否按照</w:t>
            </w:r>
            <w:r>
              <w:rPr>
                <w:rFonts w:hint="eastAsia" w:ascii="仿宋" w:hAnsi="仿宋" w:eastAsia="仿宋" w:cs="仿宋"/>
                <w:sz w:val="24"/>
                <w:szCs w:val="24"/>
                <w:lang w:eastAsia="zh-CN"/>
              </w:rPr>
              <w:t>采购文件</w:t>
            </w:r>
            <w:r>
              <w:rPr>
                <w:rFonts w:hint="eastAsia" w:ascii="仿宋" w:hAnsi="仿宋" w:eastAsia="仿宋" w:cs="仿宋"/>
                <w:sz w:val="24"/>
                <w:szCs w:val="24"/>
              </w:rPr>
              <w:t>的要求提供保证金，或者所提供的保证金有瑕疵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73" w:type="dxa"/>
            <w:tcBorders>
              <w:right w:val="single" w:color="auto" w:sz="4" w:space="0"/>
            </w:tcBorders>
            <w:noWrap w:val="0"/>
            <w:vAlign w:val="center"/>
          </w:tcPr>
          <w:p>
            <w:pPr>
              <w:adjustRightInd w:val="0"/>
              <w:snapToGrid w:val="0"/>
              <w:ind w:right="0" w:right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工程量清单</w:t>
            </w:r>
          </w:p>
        </w:tc>
        <w:tc>
          <w:tcPr>
            <w:tcW w:w="6804" w:type="dxa"/>
            <w:tcBorders>
              <w:left w:val="single" w:color="auto" w:sz="4" w:space="0"/>
            </w:tcBorders>
            <w:noWrap w:val="0"/>
            <w:vAlign w:val="center"/>
          </w:tcPr>
          <w:p>
            <w:pPr>
              <w:adjustRightInd w:val="0"/>
              <w:snapToGrid w:val="0"/>
              <w:ind w:right="0" w:right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不得删减或修改磋商文件提供的的工程量清单项目和数量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20" w:type="dxa"/>
            <w:noWrap w:val="0"/>
            <w:vAlign w:val="center"/>
          </w:tcPr>
          <w:p>
            <w:pPr>
              <w:adjustRightInd w:val="0"/>
              <w:snapToGrid w:val="0"/>
              <w:ind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573" w:type="dxa"/>
            <w:tcBorders>
              <w:right w:val="single" w:color="auto" w:sz="4" w:space="0"/>
            </w:tcBorders>
            <w:noWrap w:val="0"/>
            <w:vAlign w:val="center"/>
          </w:tcPr>
          <w:p>
            <w:pPr>
              <w:adjustRightInd w:val="0"/>
              <w:snapToGrid w:val="0"/>
              <w:ind w:right="0" w:rightChars="0"/>
              <w:rPr>
                <w:rFonts w:hint="eastAsia" w:ascii="仿宋" w:hAnsi="仿宋" w:eastAsia="仿宋" w:cs="仿宋"/>
                <w:sz w:val="24"/>
                <w:szCs w:val="24"/>
              </w:rPr>
            </w:pPr>
            <w:r>
              <w:rPr>
                <w:rFonts w:hint="eastAsia" w:ascii="仿宋" w:hAnsi="仿宋" w:eastAsia="仿宋" w:cs="仿宋"/>
                <w:sz w:val="24"/>
                <w:szCs w:val="24"/>
              </w:rPr>
              <w:t>其它</w:t>
            </w:r>
          </w:p>
        </w:tc>
        <w:tc>
          <w:tcPr>
            <w:tcW w:w="6804" w:type="dxa"/>
            <w:tcBorders>
              <w:left w:val="single" w:color="auto" w:sz="4" w:space="0"/>
            </w:tcBorders>
            <w:noWrap w:val="0"/>
            <w:vAlign w:val="center"/>
          </w:tcPr>
          <w:p>
            <w:pPr>
              <w:adjustRightInd w:val="0"/>
              <w:snapToGrid w:val="0"/>
              <w:ind w:right="0" w:rightChars="0"/>
              <w:rPr>
                <w:rFonts w:hint="eastAsia" w:ascii="仿宋" w:hAnsi="仿宋" w:eastAsia="仿宋" w:cs="仿宋"/>
                <w:sz w:val="24"/>
                <w:szCs w:val="24"/>
                <w:lang w:eastAsia="zh-CN"/>
              </w:rPr>
            </w:pPr>
            <w:r>
              <w:rPr>
                <w:rFonts w:hint="eastAsia" w:ascii="仿宋" w:hAnsi="仿宋" w:eastAsia="仿宋" w:cs="仿宋"/>
                <w:sz w:val="24"/>
                <w:szCs w:val="24"/>
                <w:lang w:eastAsia="zh-CN"/>
              </w:rPr>
              <w:t>响应文件</w:t>
            </w:r>
            <w:r>
              <w:rPr>
                <w:rFonts w:hint="eastAsia" w:ascii="仿宋" w:hAnsi="仿宋" w:eastAsia="仿宋" w:cs="仿宋"/>
                <w:sz w:val="24"/>
                <w:szCs w:val="24"/>
              </w:rPr>
              <w:t>是否附有</w:t>
            </w:r>
            <w:r>
              <w:rPr>
                <w:rFonts w:hint="eastAsia" w:ascii="仿宋" w:hAnsi="仿宋" w:eastAsia="仿宋" w:cs="仿宋"/>
                <w:sz w:val="24"/>
                <w:szCs w:val="24"/>
                <w:lang w:eastAsia="zh-CN"/>
              </w:rPr>
              <w:t>采购人</w:t>
            </w:r>
            <w:r>
              <w:rPr>
                <w:rFonts w:hint="eastAsia" w:ascii="仿宋" w:hAnsi="仿宋" w:eastAsia="仿宋" w:cs="仿宋"/>
                <w:sz w:val="24"/>
                <w:szCs w:val="24"/>
              </w:rPr>
              <w:t>不能接受的其他条件，是否存在不符合</w:t>
            </w:r>
            <w:r>
              <w:rPr>
                <w:rFonts w:hint="eastAsia" w:ascii="仿宋" w:hAnsi="仿宋" w:eastAsia="仿宋" w:cs="仿宋"/>
                <w:sz w:val="24"/>
                <w:szCs w:val="24"/>
                <w:lang w:eastAsia="zh-CN"/>
              </w:rPr>
              <w:t>采购文件</w:t>
            </w:r>
            <w:r>
              <w:rPr>
                <w:rFonts w:hint="eastAsia" w:ascii="仿宋" w:hAnsi="仿宋" w:eastAsia="仿宋" w:cs="仿宋"/>
                <w:sz w:val="24"/>
                <w:szCs w:val="24"/>
              </w:rPr>
              <w:t>中规定的其他实质性要求</w:t>
            </w:r>
          </w:p>
        </w:tc>
      </w:tr>
    </w:tbl>
    <w:p>
      <w:pPr>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 xml:space="preserve">3.2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的澄清</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在评</w:t>
      </w:r>
      <w:r>
        <w:rPr>
          <w:rFonts w:hint="eastAsia" w:ascii="仿宋" w:hAnsi="仿宋" w:eastAsia="仿宋" w:cs="仿宋"/>
          <w:sz w:val="24"/>
          <w:szCs w:val="24"/>
          <w:lang w:val="en-US" w:eastAsia="zh-CN"/>
        </w:rPr>
        <w:t>审</w:t>
      </w:r>
      <w:r>
        <w:rPr>
          <w:rFonts w:hint="eastAsia" w:ascii="仿宋" w:hAnsi="仿宋" w:eastAsia="仿宋" w:cs="仿宋"/>
          <w:sz w:val="24"/>
          <w:szCs w:val="24"/>
        </w:rPr>
        <w:t>过程中，评</w:t>
      </w:r>
      <w:r>
        <w:rPr>
          <w:rFonts w:hint="eastAsia" w:ascii="仿宋" w:hAnsi="仿宋" w:eastAsia="仿宋" w:cs="仿宋"/>
          <w:sz w:val="24"/>
          <w:szCs w:val="24"/>
          <w:lang w:val="en-US" w:eastAsia="zh-CN"/>
        </w:rPr>
        <w:t>审小组</w:t>
      </w:r>
      <w:r>
        <w:rPr>
          <w:rFonts w:hint="eastAsia" w:ascii="仿宋" w:hAnsi="仿宋" w:eastAsia="仿宋" w:cs="仿宋"/>
          <w:sz w:val="24"/>
          <w:szCs w:val="24"/>
        </w:rPr>
        <w:t>可以书面形式要求</w:t>
      </w:r>
      <w:r>
        <w:rPr>
          <w:rFonts w:hint="eastAsia" w:ascii="仿宋" w:hAnsi="仿宋" w:eastAsia="仿宋" w:cs="仿宋"/>
          <w:sz w:val="24"/>
          <w:szCs w:val="24"/>
          <w:lang w:eastAsia="zh-CN"/>
        </w:rPr>
        <w:t>供应商</w:t>
      </w:r>
      <w:r>
        <w:rPr>
          <w:rFonts w:hint="eastAsia" w:ascii="仿宋" w:hAnsi="仿宋" w:eastAsia="仿宋" w:cs="仿宋"/>
          <w:sz w:val="24"/>
          <w:szCs w:val="24"/>
        </w:rPr>
        <w:t>对所提交的</w:t>
      </w:r>
      <w:r>
        <w:rPr>
          <w:rFonts w:hint="eastAsia" w:ascii="仿宋" w:hAnsi="仿宋" w:eastAsia="仿宋" w:cs="仿宋"/>
          <w:sz w:val="24"/>
          <w:szCs w:val="24"/>
          <w:lang w:eastAsia="zh-CN"/>
        </w:rPr>
        <w:t>响应文件</w:t>
      </w:r>
      <w:r>
        <w:rPr>
          <w:rFonts w:hint="eastAsia" w:ascii="仿宋" w:hAnsi="仿宋" w:eastAsia="仿宋" w:cs="仿宋"/>
          <w:sz w:val="24"/>
          <w:szCs w:val="24"/>
        </w:rPr>
        <w:t>中不明确的内容进行必要的澄清或说明。</w:t>
      </w:r>
      <w:r>
        <w:rPr>
          <w:rFonts w:hint="eastAsia" w:ascii="仿宋" w:hAnsi="仿宋" w:eastAsia="仿宋" w:cs="仿宋"/>
          <w:sz w:val="24"/>
          <w:szCs w:val="24"/>
          <w:lang w:eastAsia="zh-CN"/>
        </w:rPr>
        <w:t>供应商</w:t>
      </w:r>
      <w:r>
        <w:rPr>
          <w:rFonts w:hint="eastAsia" w:ascii="仿宋" w:hAnsi="仿宋" w:eastAsia="仿宋" w:cs="仿宋"/>
          <w:sz w:val="24"/>
          <w:szCs w:val="24"/>
        </w:rPr>
        <w:t>的澄清或说明采用书面形式，并不得改变</w:t>
      </w:r>
      <w:r>
        <w:rPr>
          <w:rFonts w:hint="eastAsia" w:ascii="仿宋" w:hAnsi="仿宋" w:eastAsia="仿宋" w:cs="仿宋"/>
          <w:sz w:val="24"/>
          <w:szCs w:val="24"/>
          <w:lang w:eastAsia="zh-CN"/>
        </w:rPr>
        <w:t>供应商响应文件</w:t>
      </w:r>
      <w:r>
        <w:rPr>
          <w:rFonts w:hint="eastAsia" w:ascii="仿宋" w:hAnsi="仿宋" w:eastAsia="仿宋" w:cs="仿宋"/>
          <w:sz w:val="24"/>
          <w:szCs w:val="24"/>
        </w:rPr>
        <w:t>的实质性内容（属于评</w:t>
      </w:r>
      <w:r>
        <w:rPr>
          <w:rFonts w:hint="eastAsia" w:ascii="仿宋" w:hAnsi="仿宋" w:eastAsia="仿宋" w:cs="仿宋"/>
          <w:sz w:val="24"/>
          <w:szCs w:val="24"/>
          <w:lang w:val="en-US" w:eastAsia="zh-CN"/>
        </w:rPr>
        <w:t>审小组</w:t>
      </w:r>
      <w:r>
        <w:rPr>
          <w:rFonts w:hint="eastAsia" w:ascii="仿宋" w:hAnsi="仿宋" w:eastAsia="仿宋" w:cs="仿宋"/>
          <w:sz w:val="24"/>
          <w:szCs w:val="24"/>
        </w:rPr>
        <w:t>在评</w:t>
      </w:r>
      <w:r>
        <w:rPr>
          <w:rFonts w:hint="eastAsia" w:ascii="仿宋" w:hAnsi="仿宋" w:eastAsia="仿宋" w:cs="仿宋"/>
          <w:sz w:val="24"/>
          <w:szCs w:val="24"/>
          <w:lang w:val="en-US" w:eastAsia="zh-CN"/>
        </w:rPr>
        <w:t>审</w:t>
      </w:r>
      <w:r>
        <w:rPr>
          <w:rFonts w:hint="eastAsia" w:ascii="仿宋" w:hAnsi="仿宋" w:eastAsia="仿宋" w:cs="仿宋"/>
          <w:sz w:val="24"/>
          <w:szCs w:val="24"/>
        </w:rPr>
        <w:t>中发现的计算错误进行核实的修改不在此列）。</w:t>
      </w:r>
      <w:r>
        <w:rPr>
          <w:rFonts w:hint="eastAsia" w:ascii="仿宋" w:hAnsi="仿宋" w:eastAsia="仿宋" w:cs="仿宋"/>
          <w:sz w:val="24"/>
          <w:szCs w:val="24"/>
          <w:lang w:eastAsia="zh-CN"/>
        </w:rPr>
        <w:t>供应商</w:t>
      </w:r>
      <w:r>
        <w:rPr>
          <w:rFonts w:hint="eastAsia" w:ascii="仿宋" w:hAnsi="仿宋" w:eastAsia="仿宋" w:cs="仿宋"/>
          <w:sz w:val="24"/>
          <w:szCs w:val="24"/>
        </w:rPr>
        <w:t>的澄清、说明或者更正应当由法定代表人或其授权代表签字或者加盖公章，</w:t>
      </w:r>
      <w:r>
        <w:rPr>
          <w:rFonts w:hint="eastAsia" w:ascii="仿宋" w:hAnsi="仿宋" w:eastAsia="仿宋" w:cs="仿宋"/>
          <w:sz w:val="24"/>
          <w:szCs w:val="24"/>
          <w:lang w:eastAsia="zh-CN"/>
        </w:rPr>
        <w:t>供应商</w:t>
      </w:r>
      <w:r>
        <w:rPr>
          <w:rFonts w:hint="eastAsia" w:ascii="仿宋" w:hAnsi="仿宋" w:eastAsia="仿宋" w:cs="仿宋"/>
          <w:sz w:val="24"/>
          <w:szCs w:val="24"/>
        </w:rPr>
        <w:t>的澄清、说明或者更正属于</w:t>
      </w:r>
      <w:r>
        <w:rPr>
          <w:rFonts w:hint="eastAsia" w:ascii="仿宋" w:hAnsi="仿宋" w:eastAsia="仿宋" w:cs="仿宋"/>
          <w:sz w:val="24"/>
          <w:szCs w:val="24"/>
          <w:lang w:eastAsia="zh-CN"/>
        </w:rPr>
        <w:t>响应文件</w:t>
      </w:r>
      <w:r>
        <w:rPr>
          <w:rFonts w:hint="eastAsia" w:ascii="仿宋" w:hAnsi="仿宋" w:eastAsia="仿宋" w:cs="仿宋"/>
          <w:sz w:val="24"/>
          <w:szCs w:val="24"/>
        </w:rPr>
        <w:t>的有效组成部分。</w:t>
      </w:r>
      <w:r>
        <w:rPr>
          <w:rFonts w:hint="eastAsia" w:ascii="仿宋" w:hAnsi="仿宋" w:eastAsia="仿宋" w:cs="仿宋"/>
          <w:sz w:val="24"/>
          <w:szCs w:val="24"/>
          <w:lang w:eastAsia="zh-CN"/>
        </w:rPr>
        <w:t>采购人</w:t>
      </w:r>
      <w:r>
        <w:rPr>
          <w:rFonts w:hint="eastAsia" w:ascii="仿宋" w:hAnsi="仿宋" w:eastAsia="仿宋" w:cs="仿宋"/>
          <w:sz w:val="24"/>
          <w:szCs w:val="24"/>
        </w:rPr>
        <w:t>和评</w:t>
      </w:r>
      <w:r>
        <w:rPr>
          <w:rFonts w:hint="eastAsia" w:ascii="仿宋" w:hAnsi="仿宋" w:eastAsia="仿宋" w:cs="仿宋"/>
          <w:sz w:val="24"/>
          <w:szCs w:val="24"/>
          <w:lang w:val="en-US" w:eastAsia="zh-CN"/>
        </w:rPr>
        <w:t>审小组</w:t>
      </w:r>
      <w:r>
        <w:rPr>
          <w:rFonts w:hint="eastAsia" w:ascii="仿宋" w:hAnsi="仿宋" w:eastAsia="仿宋" w:cs="仿宋"/>
          <w:sz w:val="24"/>
          <w:szCs w:val="24"/>
        </w:rPr>
        <w:t>不接受</w:t>
      </w:r>
      <w:r>
        <w:rPr>
          <w:rFonts w:hint="eastAsia" w:ascii="仿宋" w:hAnsi="仿宋" w:eastAsia="仿宋" w:cs="仿宋"/>
          <w:sz w:val="24"/>
          <w:szCs w:val="24"/>
          <w:lang w:eastAsia="zh-CN"/>
        </w:rPr>
        <w:t>供应商</w:t>
      </w:r>
      <w:r>
        <w:rPr>
          <w:rFonts w:hint="eastAsia" w:ascii="仿宋" w:hAnsi="仿宋" w:eastAsia="仿宋" w:cs="仿宋"/>
          <w:sz w:val="24"/>
          <w:szCs w:val="24"/>
        </w:rPr>
        <w:t>主动提出的澄清或说明。</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3.3详细评审</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3.3.1经评标答疑澄清后（如有），由评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成员采用综合评</w:t>
      </w:r>
      <w:r>
        <w:rPr>
          <w:rFonts w:hint="eastAsia" w:ascii="仿宋" w:hAnsi="仿宋" w:eastAsia="仿宋" w:cs="仿宋"/>
          <w:sz w:val="24"/>
          <w:szCs w:val="24"/>
          <w:lang w:val="en-US" w:eastAsia="zh-CN"/>
        </w:rPr>
        <w:t>分</w:t>
      </w:r>
      <w:r>
        <w:rPr>
          <w:rFonts w:hint="eastAsia" w:ascii="仿宋" w:hAnsi="仿宋" w:eastAsia="仿宋" w:cs="仿宋"/>
          <w:sz w:val="24"/>
          <w:szCs w:val="24"/>
        </w:rPr>
        <w:t>法对初步评审合格的</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进行综合评</w:t>
      </w:r>
      <w:r>
        <w:rPr>
          <w:rFonts w:hint="eastAsia" w:ascii="仿宋" w:hAnsi="仿宋" w:eastAsia="仿宋" w:cs="仿宋"/>
          <w:sz w:val="24"/>
          <w:szCs w:val="24"/>
          <w:lang w:val="en-US" w:eastAsia="zh-CN"/>
        </w:rPr>
        <w:t>分</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3.3.2评分分值计算保留小数点后两位，小数点后第三位“四舍五入”。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3.3.3综合评</w:t>
      </w:r>
      <w:r>
        <w:rPr>
          <w:rFonts w:hint="eastAsia" w:ascii="仿宋" w:hAnsi="仿宋" w:eastAsia="仿宋" w:cs="仿宋"/>
          <w:sz w:val="24"/>
          <w:szCs w:val="24"/>
          <w:lang w:val="en-US" w:eastAsia="zh-CN"/>
        </w:rPr>
        <w:t>分</w:t>
      </w:r>
      <w:r>
        <w:rPr>
          <w:rFonts w:hint="eastAsia" w:ascii="仿宋" w:hAnsi="仿宋" w:eastAsia="仿宋" w:cs="仿宋"/>
          <w:sz w:val="24"/>
          <w:szCs w:val="24"/>
        </w:rPr>
        <w:t>标准</w:t>
      </w:r>
    </w:p>
    <w:p>
      <w:pPr>
        <w:pStyle w:val="7"/>
        <w:tabs>
          <w:tab w:val="left" w:pos="0"/>
        </w:tabs>
        <w:ind w:left="0" w:leftChars="0" w:hanging="5" w:firstLineChars="0"/>
        <w:jc w:val="center"/>
        <w:rPr>
          <w:rFonts w:hint="eastAsia" w:ascii="仿宋" w:hAnsi="仿宋" w:eastAsia="仿宋" w:cs="仿宋"/>
          <w:sz w:val="24"/>
          <w:szCs w:val="24"/>
        </w:rPr>
      </w:pPr>
      <w:r>
        <w:rPr>
          <w:rFonts w:hint="eastAsia" w:ascii="仿宋" w:hAnsi="仿宋" w:eastAsia="仿宋" w:cs="仿宋"/>
          <w:b/>
          <w:sz w:val="24"/>
          <w:szCs w:val="24"/>
          <w:lang w:val="en-US" w:eastAsia="zh-CN"/>
        </w:rPr>
        <w:t>经济</w:t>
      </w:r>
      <w:r>
        <w:rPr>
          <w:rFonts w:hint="eastAsia" w:ascii="仿宋" w:hAnsi="仿宋" w:eastAsia="仿宋" w:cs="仿宋"/>
          <w:b/>
          <w:sz w:val="24"/>
          <w:szCs w:val="24"/>
        </w:rPr>
        <w:t>标评审内容及标准</w:t>
      </w:r>
    </w:p>
    <w:tbl>
      <w:tblPr>
        <w:tblStyle w:val="14"/>
        <w:tblW w:w="9037"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99"/>
        <w:gridCol w:w="1163"/>
        <w:gridCol w:w="607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9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116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075"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9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1163"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60分</w:t>
            </w:r>
          </w:p>
        </w:tc>
        <w:tc>
          <w:tcPr>
            <w:tcW w:w="607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本项评审步骤：1、评标价的确认：竞争性磋商文件规定的政府采购政策进行的价格扣除</w:t>
            </w:r>
            <w:r>
              <w:rPr>
                <w:rFonts w:hint="eastAsia" w:ascii="仿宋" w:hAnsi="仿宋" w:eastAsia="仿宋" w:cs="仿宋"/>
                <w:color w:val="auto"/>
                <w:sz w:val="24"/>
                <w:szCs w:val="24"/>
                <w:highlight w:val="none"/>
                <w:lang w:eastAsia="zh-CN"/>
              </w:rPr>
              <w:t>，包括根据本竞争性磋商文件规定的政府采购政策进行的价格扣除。</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2、磋商基准价：评标价最低的为评标基准价。</w:t>
            </w:r>
          </w:p>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3、投标报价得分计算：评标价为评标基准价的得满分。其他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的投标报价得分统一按下列公式计算：投标报价得分=（磋商基准价/最后磋商报价）*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60分。</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注：1、最低评标价（含一个或同时多个）低于其他有效</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的评标价平均值50%时，</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应当要求该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作出书面说明并提供相关证明材料。该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不能合理说明或不能提供相关证明材料的，视作该投标为无效投标。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9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1163"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60分</w:t>
            </w:r>
          </w:p>
        </w:tc>
        <w:tc>
          <w:tcPr>
            <w:tcW w:w="6075"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rPr>
            </w:pPr>
          </w:p>
        </w:tc>
      </w:tr>
    </w:tbl>
    <w:p>
      <w:pPr>
        <w:rPr>
          <w:rFonts w:hint="eastAsia"/>
        </w:rPr>
      </w:pP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3.3.3.1</w:t>
      </w:r>
      <w:r>
        <w:rPr>
          <w:rFonts w:hint="eastAsia" w:ascii="仿宋" w:hAnsi="仿宋" w:eastAsia="仿宋" w:cs="仿宋"/>
          <w:color w:val="auto"/>
          <w:sz w:val="24"/>
          <w:szCs w:val="24"/>
          <w:highlight w:val="none"/>
        </w:rPr>
        <w:t>投标报价分项报价评审</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进行分项报价评审时，投标报价存在下列情形之一的，应当否决其投标：</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）税率不按采购文件规定数值计取的；</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）不可竞争费不按采购文件规定数值计取的；</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）暂列金额、专业工程暂估价不按采购文件规定标准计取的；</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）修改分部分项工程量清单项目或数量的；</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）人工单价低于相关规定的；</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认定为重大偏差的其他情形。</w:t>
      </w:r>
    </w:p>
    <w:p>
      <w:pPr>
        <w:spacing w:line="36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3.3.3.2 </w:t>
      </w:r>
      <w:r>
        <w:rPr>
          <w:rFonts w:hint="eastAsia" w:ascii="仿宋" w:hAnsi="仿宋" w:eastAsia="仿宋" w:cs="仿宋"/>
          <w:color w:val="auto"/>
          <w:sz w:val="24"/>
          <w:szCs w:val="24"/>
          <w:highlight w:val="none"/>
          <w:lang w:val="zh-CN" w:eastAsia="zh-CN"/>
        </w:rPr>
        <w:t>评审小组通过评审和修正后的价格作为供应商的最终投标报价。供应商应当澄清和签字确认，否则评审小组应否决其投标，并不影响评标工作。</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投标总价应按工程项目投标报价汇总表合计金额填写。如不一致，以工程项目投标报价汇总表合计金额为准。</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建设项目投标报价汇总表中单项工程名称、金额应按单项工程投标报价汇总表的工程名称、合计金额填写。如不一致，以单项工程投标报价汇总表的工程名称、合计金额为准。</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单项工程投标报价汇总表中单位工程名称、金额应按单位工程投标报价汇总表的工程名称、合计金额填写。如不一致，以单位工程投标报价汇总表的工程名称、合计金额为准。</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单位工程投标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总价措施项目清单与计价表中供应商可根据拟建工程实际情况结合施工组织设计，对招标人所列的措施项目进行增补。</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投标报价当用数字表示的数额与用文字表示的数额不一致时，以文字为准。</w:t>
      </w:r>
    </w:p>
    <w:p>
      <w:pPr>
        <w:spacing w:line="3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当单价与工程量的乘积与细目总价不一致时，通常以该行填报的单价为准。除非评审小组认为单价有明显的小数点错位，此时应以填报的细目总价为准，并修改单价。</w:t>
      </w:r>
    </w:p>
    <w:p>
      <w:pPr>
        <w:pageBreakBefore w:val="0"/>
        <w:widowControl w:val="0"/>
        <w:kinsoku/>
        <w:wordWrap/>
        <w:overflowPunct/>
        <w:topLinePunct w:val="0"/>
        <w:autoSpaceDE/>
        <w:autoSpaceDN/>
        <w:bidi w:val="0"/>
        <w:adjustRightInd w:val="0"/>
        <w:snapToGrid w:val="0"/>
        <w:spacing w:line="300" w:lineRule="auto"/>
        <w:ind w:right="0" w:rightChars="0"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商务标评审内容及标准</w:t>
      </w:r>
    </w:p>
    <w:tbl>
      <w:tblPr>
        <w:tblStyle w:val="14"/>
        <w:tblW w:w="9039"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12"/>
        <w:gridCol w:w="1857"/>
        <w:gridCol w:w="656"/>
        <w:gridCol w:w="58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85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评审项目</w:t>
            </w:r>
          </w:p>
        </w:tc>
        <w:tc>
          <w:tcPr>
            <w:tcW w:w="65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581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1</w:t>
            </w:r>
          </w:p>
        </w:tc>
        <w:tc>
          <w:tcPr>
            <w:tcW w:w="185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企业类似业绩</w:t>
            </w:r>
          </w:p>
        </w:tc>
        <w:tc>
          <w:tcPr>
            <w:tcW w:w="65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分</w:t>
            </w:r>
          </w:p>
        </w:tc>
        <w:tc>
          <w:tcPr>
            <w:tcW w:w="5814"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近三年（20</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年1月1日-至今）已完成类似工程业绩（须提供中标通知书</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合同），1项得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分，满分4分。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2</w:t>
            </w:r>
          </w:p>
        </w:tc>
        <w:tc>
          <w:tcPr>
            <w:tcW w:w="185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项目负责人类似业绩</w:t>
            </w:r>
          </w:p>
        </w:tc>
        <w:tc>
          <w:tcPr>
            <w:tcW w:w="65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分</w:t>
            </w:r>
          </w:p>
        </w:tc>
        <w:tc>
          <w:tcPr>
            <w:tcW w:w="5814"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近三年（20</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年1月1日-至今）已完成类似工程业绩（须提供中标通知书</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合同），1项得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3</w:t>
            </w:r>
          </w:p>
        </w:tc>
        <w:tc>
          <w:tcPr>
            <w:tcW w:w="185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项目管理人员组成</w:t>
            </w:r>
          </w:p>
        </w:tc>
        <w:tc>
          <w:tcPr>
            <w:tcW w:w="65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分</w:t>
            </w:r>
          </w:p>
        </w:tc>
        <w:tc>
          <w:tcPr>
            <w:tcW w:w="5814"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项目负责人、安全员、施工员、预算员、质检员、材料员、技术负责人等要配备齐全（其中项目技术负责人具备中级职称，其余人员须附上岗证</w:t>
            </w:r>
            <w:r>
              <w:rPr>
                <w:rFonts w:hint="eastAsia" w:ascii="仿宋" w:hAnsi="仿宋" w:eastAsia="仿宋" w:cs="仿宋"/>
                <w:color w:val="auto"/>
                <w:sz w:val="24"/>
                <w:szCs w:val="24"/>
                <w:highlight w:val="none"/>
                <w:lang w:eastAsia="zh-CN"/>
              </w:rPr>
              <w:t>扫描</w:t>
            </w:r>
            <w:r>
              <w:rPr>
                <w:rFonts w:hint="eastAsia" w:ascii="仿宋" w:hAnsi="仿宋" w:eastAsia="仿宋" w:cs="仿宋"/>
                <w:color w:val="auto"/>
                <w:sz w:val="24"/>
                <w:szCs w:val="24"/>
                <w:highlight w:val="none"/>
              </w:rPr>
              <w:t>件），少一个人员或少一个证件扣</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5分（扣完为止）。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569"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656"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14"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 w:hAnsi="仿宋" w:eastAsia="仿宋" w:cs="仿宋"/>
                <w:color w:val="auto"/>
                <w:sz w:val="24"/>
                <w:szCs w:val="24"/>
                <w:highlight w:val="none"/>
              </w:rPr>
            </w:pPr>
          </w:p>
        </w:tc>
      </w:tr>
    </w:tbl>
    <w:p>
      <w:pPr>
        <w:pStyle w:val="7"/>
        <w:ind w:left="0" w:leftChars="0" w:firstLine="0" w:firstLineChars="0"/>
        <w:jc w:val="left"/>
        <w:rPr>
          <w:rFonts w:hint="eastAsia" w:ascii="仿宋" w:hAnsi="仿宋" w:eastAsia="仿宋" w:cs="仿宋"/>
          <w:color w:val="auto"/>
          <w:sz w:val="24"/>
          <w:szCs w:val="24"/>
          <w:highlight w:val="none"/>
          <w:lang w:val="en-US" w:eastAsia="zh-CN"/>
        </w:rPr>
      </w:pPr>
    </w:p>
    <w:p>
      <w:pPr>
        <w:pageBreakBefore w:val="0"/>
        <w:widowControl w:val="0"/>
        <w:kinsoku/>
        <w:wordWrap/>
        <w:overflowPunct/>
        <w:topLinePunct w:val="0"/>
        <w:autoSpaceDE/>
        <w:autoSpaceDN/>
        <w:bidi w:val="0"/>
        <w:adjustRightInd w:val="0"/>
        <w:snapToGrid w:val="0"/>
        <w:spacing w:line="300" w:lineRule="auto"/>
        <w:ind w:right="0" w:rightChars="0" w:firstLine="482" w:firstLineChars="20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技术标评审内容及标准</w:t>
      </w:r>
    </w:p>
    <w:tbl>
      <w:tblPr>
        <w:tblStyle w:val="14"/>
        <w:tblW w:w="8998"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17"/>
        <w:gridCol w:w="2232"/>
        <w:gridCol w:w="675"/>
        <w:gridCol w:w="537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评审项目</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分值</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工程概况及特点</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工程概况及特点叙述正确，符合实际</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2</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施工准备计划</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施工技术、现场、物资与机械、队伍准备计划应能充分保证工程需要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3</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施工方案</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9分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施工方案应能符合工程实际情况，提高生产率、缩短工期、提高质量、降低消耗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4</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施工进度计划</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5分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进度计划应在空间和时间上做合理的统筹安排且符合施工的科学规律</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5</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施工平面图</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施工平面图应符合工程实际，布置紧凑，便于施工和管理并符合劳保、安全要求。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6</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劳动力需用量计划</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需用量计划应是根据工程进度计划的安排计算出的，并与工程进度计划相一致。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7</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材料需用量计划</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需用量计划应是根据工程进度计划的安排计算出的，并与工程进度计划相一致。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8</w:t>
            </w:r>
          </w:p>
        </w:tc>
        <w:tc>
          <w:tcPr>
            <w:tcW w:w="223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机械设备需用量计划</w:t>
            </w:r>
          </w:p>
        </w:tc>
        <w:tc>
          <w:tcPr>
            <w:tcW w:w="67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需用量计划应是根据工程进度计划的安排计算出的，并与工程进度计划相一致。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single" w:color="auto" w:sz="6" w:space="0"/>
              <w:left w:val="single" w:color="auto" w:sz="6" w:space="0"/>
              <w:bottom w:val="outset"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9</w:t>
            </w:r>
          </w:p>
        </w:tc>
        <w:tc>
          <w:tcPr>
            <w:tcW w:w="2232" w:type="dxa"/>
            <w:tcBorders>
              <w:top w:val="single" w:color="auto" w:sz="6" w:space="0"/>
              <w:left w:val="single" w:color="auto" w:sz="6" w:space="0"/>
              <w:bottom w:val="outset"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质量保证措施和体系</w:t>
            </w:r>
          </w:p>
        </w:tc>
        <w:tc>
          <w:tcPr>
            <w:tcW w:w="675" w:type="dxa"/>
            <w:tcBorders>
              <w:top w:val="single" w:color="auto" w:sz="6" w:space="0"/>
              <w:left w:val="single" w:color="auto" w:sz="6" w:space="0"/>
              <w:bottom w:val="outset"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3分</w:t>
            </w:r>
          </w:p>
        </w:tc>
        <w:tc>
          <w:tcPr>
            <w:tcW w:w="5374" w:type="dxa"/>
            <w:tcBorders>
              <w:top w:val="single" w:color="auto" w:sz="6" w:space="0"/>
              <w:left w:val="single" w:color="auto" w:sz="6" w:space="0"/>
              <w:bottom w:val="outset" w:color="auto" w:sz="12" w:space="0"/>
              <w:right w:val="single" w:color="auto" w:sz="6" w:space="0"/>
            </w:tcBorders>
            <w:noWrap w:val="0"/>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保证措施应符合科学的施工规律、国家规定的强制性标准并有针对性，同时要符合实际情况，切实可行。</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10</w:t>
            </w:r>
          </w:p>
        </w:tc>
        <w:tc>
          <w:tcPr>
            <w:tcW w:w="2232"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工期保证措施和体系</w:t>
            </w:r>
          </w:p>
        </w:tc>
        <w:tc>
          <w:tcPr>
            <w:tcW w:w="675"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2分</w:t>
            </w:r>
          </w:p>
        </w:tc>
        <w:tc>
          <w:tcPr>
            <w:tcW w:w="5374" w:type="dxa"/>
            <w:tcBorders>
              <w:top w:val="outset" w:color="auto" w:sz="12" w:space="0"/>
              <w:left w:val="outset" w:color="auto" w:sz="12" w:space="0"/>
              <w:bottom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保证措施应符合科学的施工规律、国家规定的强制性标准并有针对性，同时要符合实际情况，切实可行。</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11</w:t>
            </w:r>
          </w:p>
        </w:tc>
        <w:tc>
          <w:tcPr>
            <w:tcW w:w="2232"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安全保证措施和体系</w:t>
            </w:r>
          </w:p>
        </w:tc>
        <w:tc>
          <w:tcPr>
            <w:tcW w:w="675"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2分</w:t>
            </w:r>
          </w:p>
        </w:tc>
        <w:tc>
          <w:tcPr>
            <w:tcW w:w="5374" w:type="dxa"/>
            <w:tcBorders>
              <w:top w:val="outset" w:color="auto" w:sz="12" w:space="0"/>
              <w:left w:val="outset" w:color="auto" w:sz="12" w:space="0"/>
              <w:bottom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保证措施应符合国家规定的强制性标准并有针对性，同时要符合实际情况，切实可行。</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717" w:type="dxa"/>
            <w:tcBorders>
              <w:top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12</w:t>
            </w:r>
          </w:p>
        </w:tc>
        <w:tc>
          <w:tcPr>
            <w:tcW w:w="2232"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现场文明施工措施</w:t>
            </w:r>
          </w:p>
        </w:tc>
        <w:tc>
          <w:tcPr>
            <w:tcW w:w="675" w:type="dxa"/>
            <w:tcBorders>
              <w:top w:val="outset" w:color="auto" w:sz="12" w:space="0"/>
              <w:left w:val="outset" w:color="auto" w:sz="12" w:space="0"/>
              <w:bottom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1分</w:t>
            </w:r>
          </w:p>
        </w:tc>
        <w:tc>
          <w:tcPr>
            <w:tcW w:w="5374" w:type="dxa"/>
            <w:tcBorders>
              <w:top w:val="outset" w:color="auto" w:sz="12" w:space="0"/>
              <w:left w:val="outset" w:color="auto" w:sz="12" w:space="0"/>
              <w:bottom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措施应符合工程实际情况，切实可行。</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949" w:type="dxa"/>
            <w:gridSpan w:val="2"/>
            <w:tcBorders>
              <w:top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合计</w:t>
            </w:r>
          </w:p>
        </w:tc>
        <w:tc>
          <w:tcPr>
            <w:tcW w:w="675" w:type="dxa"/>
            <w:tcBorders>
              <w:top w:val="outset" w:color="auto" w:sz="12" w:space="0"/>
              <w:left w:val="outset" w:color="auto" w:sz="12" w:space="0"/>
              <w:right w:val="outset" w:color="auto" w:sz="12" w:space="0"/>
            </w:tcBorders>
            <w:vAlign w:val="center"/>
          </w:tcPr>
          <w:p>
            <w:pPr>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lang w:val="en-US" w:eastAsia="zh-CN"/>
              </w:rPr>
              <w:t>分</w:t>
            </w:r>
          </w:p>
        </w:tc>
        <w:tc>
          <w:tcPr>
            <w:tcW w:w="5374" w:type="dxa"/>
            <w:tcBorders>
              <w:top w:val="outset" w:color="auto" w:sz="12" w:space="0"/>
              <w:left w:val="outset" w:color="auto" w:sz="12" w:space="0"/>
            </w:tcBorders>
          </w:tcPr>
          <w:p>
            <w:pPr>
              <w:jc w:val="center"/>
              <w:rPr>
                <w:rFonts w:hint="eastAsia" w:ascii="仿宋" w:hAnsi="仿宋" w:eastAsia="仿宋" w:cs="仿宋"/>
                <w:color w:val="auto"/>
                <w:sz w:val="24"/>
                <w:szCs w:val="24"/>
                <w:highlight w:val="none"/>
                <w:lang w:val="en-US"/>
              </w:rPr>
            </w:pPr>
          </w:p>
        </w:tc>
      </w:tr>
    </w:tbl>
    <w:p>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p>
    <w:p>
      <w:pPr>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3.6推荐</w:t>
      </w:r>
      <w:r>
        <w:rPr>
          <w:rFonts w:hint="eastAsia" w:ascii="仿宋" w:hAnsi="仿宋" w:eastAsia="仿宋" w:cs="仿宋"/>
          <w:b/>
          <w:sz w:val="24"/>
          <w:szCs w:val="24"/>
          <w:lang w:val="en-US" w:eastAsia="zh-CN"/>
        </w:rPr>
        <w:t>成交</w:t>
      </w:r>
      <w:r>
        <w:rPr>
          <w:rFonts w:hint="eastAsia" w:ascii="仿宋" w:hAnsi="仿宋" w:eastAsia="仿宋" w:cs="仿宋"/>
          <w:b/>
          <w:sz w:val="24"/>
          <w:szCs w:val="24"/>
        </w:rPr>
        <w:t>候选人</w:t>
      </w:r>
    </w:p>
    <w:p>
      <w:pPr>
        <w:pageBreakBefore w:val="0"/>
        <w:widowControl w:val="0"/>
        <w:kinsoku/>
        <w:wordWrap/>
        <w:overflowPunct/>
        <w:topLinePunct w:val="0"/>
        <w:autoSpaceDE/>
        <w:autoSpaceDN/>
        <w:bidi w:val="0"/>
        <w:spacing w:line="300" w:lineRule="auto"/>
        <w:ind w:right="-143"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3.6.1 </w:t>
      </w:r>
      <w:r>
        <w:rPr>
          <w:rFonts w:hint="eastAsia" w:ascii="仿宋" w:hAnsi="仿宋" w:eastAsia="仿宋" w:cs="仿宋"/>
          <w:sz w:val="24"/>
          <w:szCs w:val="24"/>
        </w:rPr>
        <w:t>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按照综合得分由高到低的顺序推荐3名</w:t>
      </w:r>
      <w:r>
        <w:rPr>
          <w:rFonts w:hint="eastAsia" w:ascii="仿宋" w:hAnsi="仿宋" w:eastAsia="仿宋" w:cs="仿宋"/>
          <w:sz w:val="24"/>
          <w:szCs w:val="24"/>
          <w:lang w:val="en-US" w:eastAsia="zh-CN"/>
        </w:rPr>
        <w:t>成交</w:t>
      </w:r>
      <w:r>
        <w:rPr>
          <w:rFonts w:hint="eastAsia" w:ascii="仿宋" w:hAnsi="仿宋" w:eastAsia="仿宋" w:cs="仿宋"/>
          <w:sz w:val="24"/>
          <w:szCs w:val="24"/>
        </w:rPr>
        <w:t>候选人，根据</w:t>
      </w:r>
      <w:r>
        <w:rPr>
          <w:rFonts w:hint="eastAsia" w:ascii="仿宋" w:hAnsi="仿宋" w:eastAsia="仿宋" w:cs="仿宋"/>
          <w:sz w:val="24"/>
          <w:szCs w:val="24"/>
          <w:lang w:eastAsia="zh-CN"/>
        </w:rPr>
        <w:t>采购人</w:t>
      </w:r>
      <w:r>
        <w:rPr>
          <w:rFonts w:hint="eastAsia" w:ascii="仿宋" w:hAnsi="仿宋" w:eastAsia="仿宋" w:cs="仿宋"/>
          <w:sz w:val="24"/>
          <w:szCs w:val="24"/>
        </w:rPr>
        <w:t>授权确定排名第一的</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val="en-US" w:eastAsia="zh-CN"/>
        </w:rPr>
        <w:t>成交</w:t>
      </w:r>
      <w:r>
        <w:rPr>
          <w:rFonts w:hint="eastAsia" w:ascii="仿宋" w:hAnsi="仿宋" w:eastAsia="仿宋" w:cs="仿宋"/>
          <w:sz w:val="24"/>
          <w:szCs w:val="24"/>
        </w:rPr>
        <w:t>人或</w:t>
      </w:r>
      <w:r>
        <w:rPr>
          <w:rFonts w:hint="eastAsia" w:ascii="仿宋" w:hAnsi="仿宋" w:eastAsia="仿宋" w:cs="仿宋"/>
          <w:sz w:val="24"/>
          <w:szCs w:val="24"/>
          <w:lang w:eastAsia="zh-CN"/>
        </w:rPr>
        <w:t>采购人</w:t>
      </w:r>
      <w:r>
        <w:rPr>
          <w:rFonts w:hint="eastAsia" w:ascii="仿宋" w:hAnsi="仿宋" w:eastAsia="仿宋" w:cs="仿宋"/>
          <w:sz w:val="24"/>
          <w:szCs w:val="24"/>
        </w:rPr>
        <w:t>直接确定</w:t>
      </w:r>
      <w:r>
        <w:rPr>
          <w:rFonts w:hint="eastAsia" w:ascii="仿宋" w:hAnsi="仿宋" w:eastAsia="仿宋" w:cs="仿宋"/>
          <w:sz w:val="24"/>
          <w:szCs w:val="24"/>
          <w:lang w:val="en-US" w:eastAsia="zh-CN"/>
        </w:rPr>
        <w:t>成交</w:t>
      </w:r>
      <w:r>
        <w:rPr>
          <w:rFonts w:hint="eastAsia" w:ascii="仿宋" w:hAnsi="仿宋" w:eastAsia="仿宋" w:cs="仿宋"/>
          <w:sz w:val="24"/>
          <w:szCs w:val="24"/>
        </w:rPr>
        <w:t>人。综合评分相等时，以技术得分高的优先；如果技术得分也相等，按照评</w:t>
      </w:r>
      <w:r>
        <w:rPr>
          <w:rFonts w:hint="eastAsia" w:ascii="仿宋" w:hAnsi="仿宋" w:eastAsia="仿宋" w:cs="仿宋"/>
          <w:sz w:val="24"/>
          <w:szCs w:val="24"/>
          <w:lang w:val="en-US" w:eastAsia="zh-CN"/>
        </w:rPr>
        <w:t>审</w:t>
      </w:r>
      <w:r>
        <w:rPr>
          <w:rFonts w:hint="eastAsia" w:ascii="仿宋" w:hAnsi="仿宋" w:eastAsia="仿宋" w:cs="仿宋"/>
          <w:sz w:val="24"/>
          <w:szCs w:val="24"/>
        </w:rPr>
        <w:t>办法前附表的规定确定</w:t>
      </w:r>
      <w:r>
        <w:rPr>
          <w:rFonts w:hint="eastAsia" w:ascii="仿宋" w:hAnsi="仿宋" w:eastAsia="仿宋" w:cs="仿宋"/>
          <w:sz w:val="24"/>
          <w:szCs w:val="24"/>
          <w:lang w:val="en-US" w:eastAsia="zh-CN"/>
        </w:rPr>
        <w:t>成交</w:t>
      </w:r>
      <w:r>
        <w:rPr>
          <w:rFonts w:hint="eastAsia" w:ascii="仿宋" w:hAnsi="仿宋" w:eastAsia="仿宋" w:cs="仿宋"/>
          <w:sz w:val="24"/>
          <w:szCs w:val="24"/>
        </w:rPr>
        <w:t>候选人顺序。</w:t>
      </w:r>
    </w:p>
    <w:p>
      <w:pPr>
        <w:pStyle w:val="11"/>
        <w:pageBreakBefore w:val="0"/>
        <w:widowControl w:val="0"/>
        <w:kinsoku/>
        <w:wordWrap/>
        <w:overflowPunct/>
        <w:topLinePunct w:val="0"/>
        <w:autoSpaceDE/>
        <w:autoSpaceDN/>
        <w:bidi w:val="0"/>
        <w:spacing w:line="30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3.6.2 评分计算方法解释</w:t>
      </w:r>
    </w:p>
    <w:p>
      <w:pPr>
        <w:pageBreakBefore w:val="0"/>
        <w:widowControl w:val="0"/>
        <w:kinsoku/>
        <w:wordWrap/>
        <w:overflowPunct/>
        <w:topLinePunct w:val="0"/>
        <w:autoSpaceDE/>
        <w:autoSpaceDN/>
        <w:bidi w:val="0"/>
        <w:spacing w:line="300" w:lineRule="auto"/>
        <w:ind w:right="-143"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（1）供应商的评审得分是指所有磋商小组成员对其评分的算术平均值。</w:t>
      </w:r>
    </w:p>
    <w:p>
      <w:pPr>
        <w:pageBreakBefore w:val="0"/>
        <w:widowControl w:val="0"/>
        <w:kinsoku/>
        <w:wordWrap/>
        <w:overflowPunct/>
        <w:topLinePunct w:val="0"/>
        <w:autoSpaceDE/>
        <w:autoSpaceDN/>
        <w:bidi w:val="0"/>
        <w:spacing w:line="300" w:lineRule="auto"/>
        <w:ind w:right="-143"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（2）计算过程中，算术平均值保留2位小数（百分比亦取2位小数），第三位小数四舍五入。</w:t>
      </w:r>
    </w:p>
    <w:p>
      <w:pPr>
        <w:keepNext/>
        <w:keepLines/>
        <w:pageBreakBefore w:val="0"/>
        <w:widowControl w:val="0"/>
        <w:kinsoku/>
        <w:wordWrap/>
        <w:overflowPunct/>
        <w:topLinePunct w:val="0"/>
        <w:autoSpaceDE/>
        <w:autoSpaceDN/>
        <w:bidi w:val="0"/>
        <w:adjustRightInd/>
        <w:snapToGrid/>
        <w:spacing w:before="120" w:after="120" w:line="300" w:lineRule="auto"/>
        <w:textAlignment w:val="auto"/>
        <w:outlineLvl w:val="9"/>
        <w:rPr>
          <w:rFonts w:hint="eastAsia" w:ascii="仿宋" w:hAnsi="仿宋" w:eastAsia="仿宋" w:cs="仿宋"/>
          <w:sz w:val="24"/>
          <w:szCs w:val="24"/>
          <w:lang w:eastAsia="zh-CN"/>
        </w:rPr>
      </w:pPr>
      <w:bookmarkStart w:id="257" w:name="_Toc12929"/>
      <w:bookmarkStart w:id="258" w:name="_Toc26818"/>
      <w:bookmarkStart w:id="259" w:name="_Toc520582777"/>
      <w:bookmarkStart w:id="260" w:name="_Toc517106930"/>
      <w:bookmarkStart w:id="261" w:name="_Toc71804231"/>
      <w:r>
        <w:rPr>
          <w:rFonts w:hint="eastAsia" w:ascii="仿宋" w:hAnsi="仿宋" w:eastAsia="仿宋" w:cs="仿宋"/>
          <w:sz w:val="24"/>
          <w:szCs w:val="24"/>
          <w:lang w:eastAsia="zh-CN"/>
        </w:rPr>
        <w:t>4</w:t>
      </w:r>
      <w:r>
        <w:rPr>
          <w:rFonts w:hint="eastAsia" w:ascii="仿宋" w:hAnsi="仿宋" w:eastAsia="仿宋" w:cs="仿宋"/>
          <w:sz w:val="24"/>
          <w:szCs w:val="24"/>
        </w:rPr>
        <w:t xml:space="preserve">. </w:t>
      </w:r>
      <w:bookmarkEnd w:id="257"/>
      <w:bookmarkEnd w:id="258"/>
      <w:bookmarkEnd w:id="259"/>
      <w:bookmarkEnd w:id="260"/>
      <w:r>
        <w:rPr>
          <w:rFonts w:hint="eastAsia" w:ascii="仿宋" w:hAnsi="仿宋" w:eastAsia="仿宋" w:cs="仿宋"/>
          <w:sz w:val="24"/>
          <w:szCs w:val="24"/>
        </w:rPr>
        <w:t>评</w:t>
      </w:r>
      <w:r>
        <w:rPr>
          <w:rFonts w:hint="eastAsia" w:ascii="仿宋" w:hAnsi="仿宋" w:eastAsia="仿宋" w:cs="仿宋"/>
          <w:sz w:val="24"/>
          <w:szCs w:val="24"/>
          <w:lang w:val="en-US" w:eastAsia="zh-CN"/>
        </w:rPr>
        <w:t>审</w:t>
      </w:r>
      <w:r>
        <w:rPr>
          <w:rFonts w:hint="eastAsia" w:ascii="仿宋" w:hAnsi="仿宋" w:eastAsia="仿宋" w:cs="仿宋"/>
          <w:sz w:val="24"/>
          <w:szCs w:val="24"/>
          <w:lang w:eastAsia="zh-CN"/>
        </w:rPr>
        <w:t>报告</w:t>
      </w:r>
      <w:bookmarkEnd w:id="261"/>
    </w:p>
    <w:p>
      <w:pPr>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bookmarkStart w:id="262" w:name="_Toc9440"/>
      <w:bookmarkStart w:id="263" w:name="_Toc5749"/>
      <w:bookmarkStart w:id="264" w:name="_Toc517106931"/>
      <w:r>
        <w:rPr>
          <w:rFonts w:hint="eastAsia" w:ascii="仿宋" w:hAnsi="仿宋" w:eastAsia="仿宋" w:cs="仿宋"/>
          <w:b/>
          <w:sz w:val="24"/>
          <w:szCs w:val="24"/>
        </w:rPr>
        <w:t>4.1提交评</w:t>
      </w:r>
      <w:r>
        <w:rPr>
          <w:rFonts w:hint="eastAsia" w:ascii="仿宋" w:hAnsi="仿宋" w:eastAsia="仿宋" w:cs="仿宋"/>
          <w:b/>
          <w:sz w:val="24"/>
          <w:szCs w:val="24"/>
          <w:lang w:val="en-US" w:eastAsia="zh-CN"/>
        </w:rPr>
        <w:t>审</w:t>
      </w:r>
      <w:r>
        <w:rPr>
          <w:rFonts w:hint="eastAsia" w:ascii="仿宋" w:hAnsi="仿宋" w:eastAsia="仿宋" w:cs="仿宋"/>
          <w:b/>
          <w:sz w:val="24"/>
          <w:szCs w:val="24"/>
        </w:rPr>
        <w:t>报告</w:t>
      </w:r>
      <w:bookmarkEnd w:id="262"/>
      <w:bookmarkEnd w:id="263"/>
      <w:bookmarkEnd w:id="264"/>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按照本章第3条规定的程序对</w:t>
      </w:r>
      <w:r>
        <w:rPr>
          <w:rFonts w:hint="eastAsia" w:ascii="仿宋" w:hAnsi="仿宋" w:eastAsia="仿宋" w:cs="仿宋"/>
          <w:sz w:val="24"/>
          <w:szCs w:val="24"/>
          <w:lang w:eastAsia="zh-CN"/>
        </w:rPr>
        <w:t>响应文件</w:t>
      </w:r>
      <w:r>
        <w:rPr>
          <w:rFonts w:hint="eastAsia" w:ascii="仿宋" w:hAnsi="仿宋" w:eastAsia="仿宋" w:cs="仿宋"/>
          <w:sz w:val="24"/>
          <w:szCs w:val="24"/>
        </w:rPr>
        <w:t>完成评标后，编写并向</w:t>
      </w:r>
      <w:r>
        <w:rPr>
          <w:rFonts w:hint="eastAsia" w:ascii="仿宋" w:hAnsi="仿宋" w:eastAsia="仿宋" w:cs="仿宋"/>
          <w:sz w:val="24"/>
          <w:szCs w:val="24"/>
          <w:lang w:eastAsia="zh-CN"/>
        </w:rPr>
        <w:t>采购人</w:t>
      </w:r>
      <w:r>
        <w:rPr>
          <w:rFonts w:hint="eastAsia" w:ascii="仿宋" w:hAnsi="仿宋" w:eastAsia="仿宋" w:cs="仿宋"/>
          <w:sz w:val="24"/>
          <w:szCs w:val="24"/>
        </w:rPr>
        <w:t>提交书面评</w:t>
      </w:r>
      <w:r>
        <w:rPr>
          <w:rFonts w:hint="eastAsia" w:ascii="仿宋" w:hAnsi="仿宋" w:eastAsia="仿宋" w:cs="仿宋"/>
          <w:sz w:val="24"/>
          <w:szCs w:val="24"/>
          <w:lang w:val="en-US" w:eastAsia="zh-CN"/>
        </w:rPr>
        <w:t>审</w:t>
      </w:r>
      <w:r>
        <w:rPr>
          <w:rFonts w:hint="eastAsia" w:ascii="仿宋" w:hAnsi="仿宋" w:eastAsia="仿宋" w:cs="仿宋"/>
          <w:sz w:val="24"/>
          <w:szCs w:val="24"/>
        </w:rPr>
        <w:t>报告。评</w:t>
      </w:r>
      <w:r>
        <w:rPr>
          <w:rFonts w:hint="eastAsia" w:ascii="仿宋" w:hAnsi="仿宋" w:eastAsia="仿宋" w:cs="仿宋"/>
          <w:sz w:val="24"/>
          <w:szCs w:val="24"/>
          <w:lang w:val="en-US" w:eastAsia="zh-CN"/>
        </w:rPr>
        <w:t>审小组</w:t>
      </w:r>
      <w:r>
        <w:rPr>
          <w:rFonts w:hint="eastAsia" w:ascii="仿宋" w:hAnsi="仿宋" w:eastAsia="仿宋" w:cs="仿宋"/>
          <w:sz w:val="24"/>
          <w:szCs w:val="24"/>
        </w:rPr>
        <w:t>成员应当在评</w:t>
      </w:r>
      <w:r>
        <w:rPr>
          <w:rFonts w:hint="eastAsia" w:ascii="仿宋" w:hAnsi="仿宋" w:eastAsia="仿宋" w:cs="仿宋"/>
          <w:sz w:val="24"/>
          <w:szCs w:val="24"/>
          <w:lang w:val="en-US" w:eastAsia="zh-CN"/>
        </w:rPr>
        <w:t>审</w:t>
      </w:r>
      <w:r>
        <w:rPr>
          <w:rFonts w:hint="eastAsia" w:ascii="仿宋" w:hAnsi="仿宋" w:eastAsia="仿宋" w:cs="仿宋"/>
          <w:sz w:val="24"/>
          <w:szCs w:val="24"/>
        </w:rPr>
        <w:t>报告上签字，对自己的评</w:t>
      </w:r>
      <w:r>
        <w:rPr>
          <w:rFonts w:hint="eastAsia" w:ascii="仿宋" w:hAnsi="仿宋" w:eastAsia="仿宋" w:cs="仿宋"/>
          <w:sz w:val="24"/>
          <w:szCs w:val="24"/>
          <w:lang w:val="en-US" w:eastAsia="zh-CN"/>
        </w:rPr>
        <w:t>审</w:t>
      </w:r>
      <w:r>
        <w:rPr>
          <w:rFonts w:hint="eastAsia" w:ascii="仿宋" w:hAnsi="仿宋" w:eastAsia="仿宋" w:cs="仿宋"/>
          <w:sz w:val="24"/>
          <w:szCs w:val="24"/>
        </w:rPr>
        <w:t>意见承担法律责任。对评</w:t>
      </w:r>
      <w:r>
        <w:rPr>
          <w:rFonts w:hint="eastAsia" w:ascii="仿宋" w:hAnsi="仿宋" w:eastAsia="仿宋" w:cs="仿宋"/>
          <w:sz w:val="24"/>
          <w:szCs w:val="24"/>
          <w:lang w:val="en-US" w:eastAsia="zh-CN"/>
        </w:rPr>
        <w:t>审</w:t>
      </w:r>
      <w:r>
        <w:rPr>
          <w:rFonts w:hint="eastAsia" w:ascii="仿宋" w:hAnsi="仿宋" w:eastAsia="仿宋" w:cs="仿宋"/>
          <w:sz w:val="24"/>
          <w:szCs w:val="24"/>
        </w:rPr>
        <w:t>报告有异议的，应当在报告上签署不同意见，并说明理由，否则视为同意评</w:t>
      </w:r>
      <w:r>
        <w:rPr>
          <w:rFonts w:hint="eastAsia" w:ascii="仿宋" w:hAnsi="仿宋" w:eastAsia="仿宋" w:cs="仿宋"/>
          <w:sz w:val="24"/>
          <w:szCs w:val="24"/>
          <w:lang w:val="en-US" w:eastAsia="zh-CN"/>
        </w:rPr>
        <w:t>审</w:t>
      </w:r>
      <w:r>
        <w:rPr>
          <w:rFonts w:hint="eastAsia" w:ascii="仿宋" w:hAnsi="仿宋" w:eastAsia="仿宋" w:cs="仿宋"/>
          <w:sz w:val="24"/>
          <w:szCs w:val="24"/>
        </w:rPr>
        <w:t>报告。</w:t>
      </w:r>
    </w:p>
    <w:p>
      <w:pPr>
        <w:pageBreakBefore w:val="0"/>
        <w:widowControl w:val="0"/>
        <w:kinsoku/>
        <w:wordWrap/>
        <w:overflowPunct/>
        <w:topLinePunct w:val="0"/>
        <w:autoSpaceDE/>
        <w:autoSpaceDN/>
        <w:bidi w:val="0"/>
        <w:adjustRightInd w:val="0"/>
        <w:snapToGrid w:val="0"/>
        <w:spacing w:line="300" w:lineRule="auto"/>
        <w:ind w:right="0" w:rightChars="0" w:firstLine="482" w:firstLineChars="200"/>
        <w:textAlignment w:val="auto"/>
        <w:rPr>
          <w:rFonts w:hint="eastAsia" w:ascii="仿宋" w:hAnsi="仿宋" w:eastAsia="仿宋" w:cs="仿宋"/>
          <w:b/>
          <w:sz w:val="24"/>
          <w:szCs w:val="24"/>
        </w:rPr>
      </w:pPr>
      <w:bookmarkStart w:id="265" w:name="_Toc11983"/>
      <w:bookmarkStart w:id="266" w:name="_Toc7556"/>
      <w:bookmarkStart w:id="267" w:name="_Toc517106932"/>
      <w:r>
        <w:rPr>
          <w:rFonts w:hint="eastAsia" w:ascii="仿宋" w:hAnsi="仿宋" w:eastAsia="仿宋" w:cs="仿宋"/>
          <w:b/>
          <w:sz w:val="24"/>
          <w:szCs w:val="24"/>
        </w:rPr>
        <w:t>4.2重新进行</w:t>
      </w:r>
      <w:r>
        <w:rPr>
          <w:rFonts w:hint="eastAsia" w:ascii="仿宋" w:hAnsi="仿宋" w:eastAsia="仿宋" w:cs="仿宋"/>
          <w:b/>
          <w:sz w:val="24"/>
          <w:szCs w:val="24"/>
          <w:lang w:val="en-US" w:eastAsia="zh-CN"/>
        </w:rPr>
        <w:t>采购</w:t>
      </w:r>
      <w:r>
        <w:rPr>
          <w:rFonts w:hint="eastAsia" w:ascii="仿宋" w:hAnsi="仿宋" w:eastAsia="仿宋" w:cs="仿宋"/>
          <w:b/>
          <w:sz w:val="24"/>
          <w:szCs w:val="24"/>
        </w:rPr>
        <w:t>或调整</w:t>
      </w:r>
      <w:r>
        <w:rPr>
          <w:rFonts w:hint="eastAsia" w:ascii="仿宋" w:hAnsi="仿宋" w:eastAsia="仿宋" w:cs="仿宋"/>
          <w:b/>
          <w:sz w:val="24"/>
          <w:szCs w:val="24"/>
          <w:lang w:val="en-US" w:eastAsia="zh-CN"/>
        </w:rPr>
        <w:t>采购</w:t>
      </w:r>
      <w:r>
        <w:rPr>
          <w:rFonts w:hint="eastAsia" w:ascii="仿宋" w:hAnsi="仿宋" w:eastAsia="仿宋" w:cs="仿宋"/>
          <w:b/>
          <w:sz w:val="24"/>
          <w:szCs w:val="24"/>
        </w:rPr>
        <w:t>方式</w:t>
      </w:r>
      <w:bookmarkEnd w:id="265"/>
      <w:bookmarkEnd w:id="266"/>
      <w:bookmarkEnd w:id="267"/>
    </w:p>
    <w:p>
      <w:pPr>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有效的</w:t>
      </w:r>
      <w:r>
        <w:rPr>
          <w:rFonts w:hint="eastAsia" w:ascii="仿宋" w:hAnsi="仿宋" w:eastAsia="仿宋" w:cs="仿宋"/>
          <w:sz w:val="24"/>
          <w:szCs w:val="24"/>
          <w:lang w:eastAsia="zh-CN"/>
        </w:rPr>
        <w:t>供应商</w:t>
      </w:r>
      <w:r>
        <w:rPr>
          <w:rFonts w:hint="eastAsia" w:ascii="仿宋" w:hAnsi="仿宋" w:eastAsia="仿宋" w:cs="仿宋"/>
          <w:sz w:val="24"/>
          <w:szCs w:val="24"/>
        </w:rPr>
        <w:t>不足3家的，</w:t>
      </w:r>
      <w:r>
        <w:rPr>
          <w:rFonts w:hint="eastAsia" w:ascii="仿宋" w:hAnsi="仿宋" w:eastAsia="仿宋" w:cs="仿宋"/>
          <w:sz w:val="24"/>
          <w:szCs w:val="24"/>
          <w:lang w:eastAsia="zh-CN"/>
        </w:rPr>
        <w:t>采购人</w:t>
      </w:r>
      <w:r>
        <w:rPr>
          <w:rFonts w:hint="eastAsia" w:ascii="仿宋" w:hAnsi="仿宋" w:eastAsia="仿宋" w:cs="仿宋"/>
          <w:sz w:val="24"/>
          <w:szCs w:val="24"/>
        </w:rPr>
        <w:t>应在</w:t>
      </w:r>
      <w:r>
        <w:rPr>
          <w:rFonts w:hint="eastAsia" w:ascii="仿宋" w:hAnsi="仿宋" w:eastAsia="仿宋" w:cs="仿宋"/>
          <w:sz w:val="24"/>
          <w:szCs w:val="24"/>
          <w:lang w:val="en-US" w:eastAsia="zh-CN"/>
        </w:rPr>
        <w:t>采购</w:t>
      </w:r>
      <w:r>
        <w:rPr>
          <w:rFonts w:hint="eastAsia" w:ascii="仿宋" w:hAnsi="仿宋" w:eastAsia="仿宋" w:cs="仿宋"/>
          <w:sz w:val="24"/>
          <w:szCs w:val="24"/>
        </w:rPr>
        <w:t>实施方案调整后重新组织</w:t>
      </w:r>
      <w:r>
        <w:rPr>
          <w:rFonts w:hint="eastAsia" w:ascii="仿宋" w:hAnsi="仿宋" w:eastAsia="仿宋" w:cs="仿宋"/>
          <w:sz w:val="24"/>
          <w:szCs w:val="24"/>
          <w:lang w:val="en-US" w:eastAsia="zh-CN"/>
        </w:rPr>
        <w:t>采购</w:t>
      </w:r>
      <w:r>
        <w:rPr>
          <w:rFonts w:hint="eastAsia" w:ascii="仿宋" w:hAnsi="仿宋" w:eastAsia="仿宋" w:cs="仿宋"/>
          <w:sz w:val="24"/>
          <w:szCs w:val="24"/>
        </w:rPr>
        <w:t>；项目经重新</w:t>
      </w:r>
      <w:r>
        <w:rPr>
          <w:rFonts w:hint="eastAsia" w:ascii="仿宋" w:hAnsi="仿宋" w:eastAsia="仿宋" w:cs="仿宋"/>
          <w:sz w:val="24"/>
          <w:szCs w:val="24"/>
          <w:lang w:val="en-US" w:eastAsia="zh-CN"/>
        </w:rPr>
        <w:t>采购</w:t>
      </w:r>
      <w:r>
        <w:rPr>
          <w:rFonts w:hint="eastAsia" w:ascii="仿宋" w:hAnsi="仿宋" w:eastAsia="仿宋" w:cs="仿宋"/>
          <w:sz w:val="24"/>
          <w:szCs w:val="24"/>
        </w:rPr>
        <w:t>有效</w:t>
      </w:r>
      <w:r>
        <w:rPr>
          <w:rFonts w:hint="eastAsia" w:ascii="仿宋" w:hAnsi="仿宋" w:eastAsia="仿宋" w:cs="仿宋"/>
          <w:sz w:val="24"/>
          <w:szCs w:val="24"/>
          <w:lang w:eastAsia="zh-CN"/>
        </w:rPr>
        <w:t>供应商</w:t>
      </w:r>
      <w:r>
        <w:rPr>
          <w:rFonts w:hint="eastAsia" w:ascii="仿宋" w:hAnsi="仿宋" w:eastAsia="仿宋" w:cs="仿宋"/>
          <w:sz w:val="24"/>
          <w:szCs w:val="24"/>
        </w:rPr>
        <w:t>仍不足3家的，可依法调整实施方案选择其它的</w:t>
      </w:r>
      <w:r>
        <w:rPr>
          <w:rFonts w:hint="eastAsia" w:ascii="仿宋" w:hAnsi="仿宋" w:eastAsia="仿宋" w:cs="仿宋"/>
          <w:sz w:val="24"/>
          <w:szCs w:val="24"/>
          <w:lang w:val="en-US" w:eastAsia="zh-CN"/>
        </w:rPr>
        <w:t>采购</w:t>
      </w:r>
      <w:r>
        <w:rPr>
          <w:rFonts w:hint="eastAsia" w:ascii="仿宋" w:hAnsi="仿宋" w:eastAsia="仿宋" w:cs="仿宋"/>
          <w:sz w:val="24"/>
          <w:szCs w:val="24"/>
        </w:rPr>
        <w:t>方式。</w:t>
      </w:r>
      <w:bookmarkEnd w:id="251"/>
      <w:bookmarkEnd w:id="252"/>
      <w:bookmarkEnd w:id="253"/>
      <w:bookmarkEnd w:id="254"/>
    </w:p>
    <w:p>
      <w:pPr>
        <w:pStyle w:val="3"/>
        <w:keepNext/>
        <w:keepLines/>
        <w:pageBreakBefore w:val="0"/>
        <w:widowControl w:val="0"/>
        <w:kinsoku/>
        <w:wordWrap/>
        <w:overflowPunct/>
        <w:topLinePunct w:val="0"/>
        <w:autoSpaceDE/>
        <w:autoSpaceDN/>
        <w:bidi w:val="0"/>
        <w:adjustRightInd/>
        <w:snapToGrid/>
        <w:spacing w:before="100" w:after="90" w:line="240" w:lineRule="auto"/>
        <w:jc w:val="center"/>
        <w:textAlignment w:val="auto"/>
        <w:rPr>
          <w:rFonts w:hint="eastAsia" w:ascii="仿宋" w:hAnsi="仿宋" w:eastAsia="仿宋" w:cs="仿宋"/>
          <w:sz w:val="32"/>
          <w:szCs w:val="32"/>
          <w:lang w:val="en-US"/>
        </w:rPr>
      </w:pPr>
      <w:r>
        <w:rPr>
          <w:rFonts w:hint="eastAsia" w:ascii="仿宋" w:hAnsi="仿宋" w:eastAsia="仿宋" w:cs="仿宋"/>
        </w:rPr>
        <w:br w:type="page"/>
      </w:r>
      <w:bookmarkStart w:id="268" w:name="_Toc71804232"/>
      <w:bookmarkStart w:id="269" w:name="_Toc21418"/>
      <w:r>
        <w:rPr>
          <w:rFonts w:hint="eastAsia" w:ascii="仿宋" w:hAnsi="仿宋" w:eastAsia="仿宋" w:cs="仿宋"/>
          <w:sz w:val="32"/>
          <w:szCs w:val="32"/>
        </w:rPr>
        <w:t xml:space="preserve">第四章  </w:t>
      </w:r>
      <w:bookmarkEnd w:id="246"/>
      <w:bookmarkEnd w:id="247"/>
      <w:bookmarkEnd w:id="248"/>
      <w:bookmarkEnd w:id="249"/>
      <w:bookmarkEnd w:id="268"/>
      <w:r>
        <w:rPr>
          <w:rFonts w:hint="eastAsia" w:ascii="仿宋" w:hAnsi="仿宋" w:eastAsia="仿宋" w:cs="仿宋"/>
          <w:sz w:val="32"/>
          <w:szCs w:val="32"/>
          <w:lang w:val="en-US" w:eastAsia="zh-CN"/>
        </w:rPr>
        <w:t>合同条款及格式</w:t>
      </w:r>
      <w:bookmarkEnd w:id="269"/>
    </w:p>
    <w:p>
      <w:pPr>
        <w:adjustRightInd w:val="0"/>
        <w:snapToGrid w:val="0"/>
        <w:spacing w:line="360" w:lineRule="auto"/>
        <w:ind w:right="0" w:rightChars="0" w:firstLine="562" w:firstLineChars="200"/>
        <w:jc w:val="center"/>
        <w:rPr>
          <w:rFonts w:hint="eastAsia" w:ascii="仿宋" w:hAnsi="仿宋" w:eastAsia="仿宋" w:cs="仿宋"/>
          <w:sz w:val="28"/>
          <w:szCs w:val="28"/>
        </w:rPr>
      </w:pPr>
      <w:bookmarkStart w:id="270" w:name="_Toc486608389"/>
      <w:bookmarkStart w:id="271" w:name="_Toc486608179"/>
      <w:bookmarkStart w:id="272" w:name="_Toc485659148"/>
      <w:bookmarkStart w:id="273" w:name="_Hlk502838716"/>
      <w:r>
        <w:rPr>
          <w:rFonts w:hint="eastAsia" w:ascii="仿宋" w:hAnsi="仿宋" w:eastAsia="仿宋" w:cs="仿宋"/>
          <w:b/>
          <w:color w:val="000000"/>
          <w:sz w:val="28"/>
          <w:szCs w:val="28"/>
        </w:rPr>
        <w:t>（合同以和</w:t>
      </w:r>
      <w:r>
        <w:rPr>
          <w:rFonts w:hint="eastAsia" w:ascii="仿宋" w:hAnsi="仿宋" w:eastAsia="仿宋" w:cs="仿宋"/>
          <w:b/>
          <w:color w:val="000000"/>
          <w:sz w:val="28"/>
          <w:szCs w:val="28"/>
          <w:lang w:val="en-US" w:eastAsia="zh-CN"/>
        </w:rPr>
        <w:t>采购人</w:t>
      </w:r>
      <w:r>
        <w:rPr>
          <w:rFonts w:hint="eastAsia" w:ascii="仿宋" w:hAnsi="仿宋" w:eastAsia="仿宋" w:cs="仿宋"/>
          <w:b/>
          <w:color w:val="000000"/>
          <w:sz w:val="28"/>
          <w:szCs w:val="28"/>
        </w:rPr>
        <w:t>签订的为准）</w:t>
      </w:r>
    </w:p>
    <w:bookmarkEnd w:id="270"/>
    <w:bookmarkEnd w:id="271"/>
    <w:bookmarkEnd w:id="272"/>
    <w:bookmarkEnd w:id="273"/>
    <w:p>
      <w:pPr>
        <w:keepNext/>
        <w:keepLines/>
        <w:pageBreakBefore w:val="0"/>
        <w:widowControl w:val="0"/>
        <w:kinsoku/>
        <w:wordWrap/>
        <w:overflowPunct/>
        <w:topLinePunct w:val="0"/>
        <w:autoSpaceDE/>
        <w:autoSpaceDN/>
        <w:bidi w:val="0"/>
        <w:adjustRightInd/>
        <w:snapToGrid/>
        <w:spacing w:before="140" w:after="140" w:line="416" w:lineRule="auto"/>
        <w:ind w:left="578" w:hanging="578"/>
        <w:jc w:val="center"/>
        <w:textAlignment w:val="auto"/>
        <w:outlineLvl w:val="9"/>
        <w:rPr>
          <w:rFonts w:hint="eastAsia" w:ascii="仿宋" w:hAnsi="仿宋" w:eastAsia="仿宋" w:cs="仿宋"/>
          <w:b/>
          <w:bCs/>
          <w:color w:val="000000"/>
          <w:sz w:val="30"/>
          <w:szCs w:val="30"/>
        </w:rPr>
      </w:pPr>
      <w:bookmarkStart w:id="274" w:name="_Toc13189"/>
      <w:bookmarkStart w:id="275" w:name="_Toc10977"/>
      <w:bookmarkStart w:id="276" w:name="_Toc517106913"/>
      <w:bookmarkStart w:id="277" w:name="_Toc26168"/>
      <w:bookmarkStart w:id="278" w:name="_Toc520582768"/>
      <w:r>
        <w:rPr>
          <w:rFonts w:hint="eastAsia" w:ascii="仿宋" w:hAnsi="仿宋" w:eastAsia="仿宋" w:cs="仿宋"/>
          <w:b/>
          <w:bCs/>
          <w:sz w:val="30"/>
          <w:szCs w:val="30"/>
        </w:rPr>
        <w:t>第一部分 合同协议书</w:t>
      </w:r>
      <w:bookmarkEnd w:id="274"/>
    </w:p>
    <w:p>
      <w:pPr>
        <w:spacing w:line="360" w:lineRule="auto"/>
        <w:rPr>
          <w:rFonts w:hint="eastAsia" w:ascii="仿宋" w:hAnsi="仿宋" w:eastAsia="仿宋" w:cs="仿宋"/>
          <w:sz w:val="24"/>
          <w:szCs w:val="24"/>
        </w:rPr>
      </w:pPr>
      <w:r>
        <w:rPr>
          <w:rFonts w:hint="eastAsia" w:ascii="仿宋" w:hAnsi="仿宋" w:eastAsia="仿宋" w:cs="仿宋"/>
          <w:sz w:val="24"/>
          <w:szCs w:val="24"/>
        </w:rPr>
        <w:t>发包人（全称）：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承包人（全称）： </w:t>
      </w:r>
      <w:r>
        <w:rPr>
          <w:rFonts w:hint="eastAsia" w:ascii="仿宋" w:hAnsi="仿宋" w:eastAsia="仿宋" w:cs="仿宋"/>
          <w:sz w:val="24"/>
          <w:szCs w:val="24"/>
          <w:u w:val="single"/>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根据《中华人民共和国合同法》、《中华人民共和国建筑法》及有关法律规定，遵循平等、自愿、公平和诚实信用的原则，双方就 </w:t>
      </w:r>
      <w:r>
        <w:rPr>
          <w:rFonts w:hint="eastAsia" w:ascii="仿宋" w:hAnsi="仿宋" w:eastAsia="仿宋" w:cs="仿宋"/>
          <w:sz w:val="24"/>
          <w:szCs w:val="24"/>
          <w:u w:val="single"/>
        </w:rPr>
        <w:t xml:space="preserve">                  </w:t>
      </w:r>
      <w:r>
        <w:rPr>
          <w:rFonts w:hint="eastAsia" w:ascii="仿宋" w:hAnsi="仿宋" w:eastAsia="仿宋" w:cs="仿宋"/>
          <w:sz w:val="24"/>
          <w:szCs w:val="24"/>
        </w:rPr>
        <w:t>工程施工及有关事项协商一致，共同达成如下协议：</w:t>
      </w:r>
    </w:p>
    <w:p>
      <w:pPr>
        <w:rPr>
          <w:rFonts w:hint="eastAsia" w:ascii="仿宋" w:hAnsi="仿宋" w:eastAsia="仿宋" w:cs="仿宋"/>
          <w:sz w:val="24"/>
          <w:szCs w:val="24"/>
        </w:rPr>
      </w:pPr>
      <w:r>
        <w:rPr>
          <w:rFonts w:hint="eastAsia" w:ascii="仿宋" w:hAnsi="仿宋" w:eastAsia="仿宋" w:cs="仿宋"/>
          <w:sz w:val="24"/>
          <w:szCs w:val="24"/>
        </w:rPr>
        <w:t xml:space="preserve"> </w:t>
      </w:r>
      <w:bookmarkStart w:id="279" w:name="_Toc351203481"/>
      <w:r>
        <w:rPr>
          <w:rFonts w:hint="eastAsia" w:ascii="仿宋" w:hAnsi="仿宋" w:eastAsia="仿宋" w:cs="仿宋"/>
          <w:sz w:val="24"/>
          <w:szCs w:val="24"/>
        </w:rPr>
        <w:t>一、工程概况</w:t>
      </w:r>
      <w:bookmarkEnd w:id="279"/>
    </w:p>
    <w:p>
      <w:pPr>
        <w:spacing w:line="360" w:lineRule="auto"/>
        <w:ind w:firstLine="470" w:firstLineChars="196"/>
        <w:rPr>
          <w:rFonts w:hint="eastAsia" w:ascii="仿宋" w:hAnsi="仿宋" w:eastAsia="仿宋" w:cs="仿宋"/>
          <w:sz w:val="24"/>
          <w:szCs w:val="24"/>
          <w:u w:val="single"/>
        </w:rPr>
      </w:pPr>
      <w:r>
        <w:rPr>
          <w:rFonts w:hint="eastAsia" w:ascii="仿宋" w:hAnsi="仿宋" w:eastAsia="仿宋" w:cs="仿宋"/>
          <w:sz w:val="24"/>
          <w:szCs w:val="24"/>
        </w:rPr>
        <w:t>1.工程名称：</w:t>
      </w:r>
      <w:r>
        <w:rPr>
          <w:rFonts w:hint="eastAsia" w:ascii="仿宋" w:hAnsi="仿宋" w:eastAsia="仿宋" w:cs="仿宋"/>
          <w:sz w:val="24"/>
          <w:szCs w:val="24"/>
          <w:u w:val="single"/>
          <w:lang w:val="en-US" w:eastAsia="zh-CN"/>
        </w:rPr>
        <w:t xml:space="preserve">                            </w:t>
      </w:r>
      <w:r>
        <w:rPr>
          <w:rFonts w:hint="eastAsia" w:ascii="仿宋" w:hAnsi="仿宋" w:eastAsia="仿宋" w:cs="仿宋"/>
          <w:spacing w:val="-34"/>
          <w:sz w:val="24"/>
          <w:szCs w:val="24"/>
          <w:u w:val="single"/>
        </w:rPr>
        <w:t xml:space="preserve"> </w:t>
      </w:r>
      <w:r>
        <w:rPr>
          <w:rFonts w:hint="eastAsia" w:ascii="仿宋" w:hAnsi="仿宋" w:eastAsia="仿宋" w:cs="仿宋"/>
          <w:sz w:val="24"/>
          <w:szCs w:val="24"/>
        </w:rPr>
        <w:t>。</w:t>
      </w:r>
    </w:p>
    <w:p>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2.工程地点：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3.工程立项批准文号：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4.资金来源：</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firstLine="470" w:firstLineChars="196"/>
        <w:rPr>
          <w:rFonts w:hint="eastAsia" w:ascii="仿宋" w:hAnsi="仿宋" w:eastAsia="仿宋" w:cs="仿宋"/>
          <w:sz w:val="24"/>
          <w:szCs w:val="24"/>
          <w:u w:val="single"/>
        </w:rPr>
      </w:pPr>
      <w:r>
        <w:rPr>
          <w:rFonts w:hint="eastAsia" w:ascii="仿宋" w:hAnsi="仿宋" w:eastAsia="仿宋" w:cs="仿宋"/>
          <w:sz w:val="24"/>
          <w:szCs w:val="24"/>
        </w:rPr>
        <w:t>5.工程内容：</w:t>
      </w:r>
      <w:r>
        <w:rPr>
          <w:rFonts w:hint="eastAsia" w:ascii="仿宋" w:hAnsi="仿宋" w:eastAsia="仿宋" w:cs="仿宋"/>
          <w:sz w:val="24"/>
          <w:szCs w:val="24"/>
          <w:u w:val="single"/>
        </w:rPr>
        <w:t xml:space="preserve">                                           。</w:t>
      </w:r>
    </w:p>
    <w:p>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6.工程承包范围：</w:t>
      </w:r>
    </w:p>
    <w:p>
      <w:pPr>
        <w:spacing w:line="360" w:lineRule="auto"/>
        <w:ind w:firstLine="463" w:firstLineChars="193"/>
        <w:rPr>
          <w:rFonts w:hint="eastAsia" w:ascii="仿宋" w:hAnsi="仿宋" w:eastAsia="仿宋" w:cs="仿宋"/>
          <w:sz w:val="24"/>
          <w:szCs w:val="24"/>
          <w:u w:val="single"/>
        </w:rPr>
      </w:pPr>
      <w:r>
        <w:rPr>
          <w:rFonts w:hint="eastAsia" w:ascii="仿宋" w:hAnsi="仿宋" w:eastAsia="仿宋" w:cs="仿宋"/>
          <w:sz w:val="24"/>
          <w:szCs w:val="24"/>
          <w:u w:val="single"/>
        </w:rPr>
        <w:t>全套施工图纸及工程量清单范围内的全部工作内容（包括</w:t>
      </w:r>
      <w:r>
        <w:rPr>
          <w:rFonts w:hint="eastAsia" w:ascii="仿宋" w:hAnsi="仿宋" w:eastAsia="仿宋" w:cs="仿宋"/>
          <w:sz w:val="24"/>
          <w:szCs w:val="24"/>
          <w:u w:val="single"/>
          <w:lang w:eastAsia="zh-CN"/>
        </w:rPr>
        <w:t>竞争性磋商文件</w:t>
      </w:r>
      <w:r>
        <w:rPr>
          <w:rFonts w:hint="eastAsia" w:ascii="仿宋" w:hAnsi="仿宋" w:eastAsia="仿宋" w:cs="仿宋"/>
          <w:sz w:val="24"/>
          <w:szCs w:val="24"/>
          <w:u w:val="single"/>
        </w:rPr>
        <w:t>补充及答疑等工作内容）。</w:t>
      </w:r>
      <w:bookmarkStart w:id="280" w:name="_Toc351203482"/>
    </w:p>
    <w:p>
      <w:pPr>
        <w:rPr>
          <w:rFonts w:hint="eastAsia" w:ascii="仿宋" w:hAnsi="仿宋" w:eastAsia="仿宋" w:cs="仿宋"/>
          <w:sz w:val="24"/>
          <w:szCs w:val="24"/>
        </w:rPr>
      </w:pPr>
      <w:r>
        <w:rPr>
          <w:rFonts w:hint="eastAsia" w:ascii="仿宋" w:hAnsi="仿宋" w:eastAsia="仿宋" w:cs="仿宋"/>
          <w:sz w:val="24"/>
          <w:szCs w:val="24"/>
        </w:rPr>
        <w:t>二、合同工期</w:t>
      </w:r>
      <w:bookmarkEnd w:id="280"/>
      <w:r>
        <w:rPr>
          <w:rFonts w:hint="eastAsia" w:ascii="仿宋" w:hAnsi="仿宋" w:eastAsia="仿宋" w:cs="仿宋"/>
          <w:sz w:val="24"/>
          <w:szCs w:val="24"/>
        </w:rPr>
        <w:t>（与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一致）</w:t>
      </w:r>
    </w:p>
    <w:p>
      <w:pPr>
        <w:spacing w:line="360" w:lineRule="auto"/>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计划开工日期：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spacing w:line="360" w:lineRule="auto"/>
        <w:ind w:firstLine="459"/>
        <w:rPr>
          <w:rFonts w:hint="eastAsia" w:ascii="仿宋" w:hAnsi="仿宋" w:eastAsia="仿宋" w:cs="仿宋"/>
          <w:color w:val="000000"/>
          <w:sz w:val="24"/>
          <w:szCs w:val="24"/>
        </w:rPr>
      </w:pPr>
      <w:r>
        <w:rPr>
          <w:rFonts w:hint="eastAsia" w:ascii="仿宋" w:hAnsi="仿宋" w:eastAsia="仿宋" w:cs="仿宋"/>
          <w:color w:val="000000"/>
          <w:sz w:val="24"/>
          <w:szCs w:val="24"/>
        </w:rPr>
        <w:t>计划竣工日期：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pPr>
        <w:spacing w:line="360" w:lineRule="auto"/>
        <w:ind w:firstLine="459"/>
        <w:rPr>
          <w:rFonts w:hint="eastAsia" w:ascii="仿宋" w:hAnsi="仿宋" w:eastAsia="仿宋" w:cs="仿宋"/>
          <w:sz w:val="24"/>
          <w:szCs w:val="24"/>
        </w:rPr>
      </w:pPr>
      <w:r>
        <w:rPr>
          <w:rFonts w:hint="eastAsia" w:ascii="仿宋" w:hAnsi="仿宋" w:eastAsia="仿宋" w:cs="仿宋"/>
          <w:sz w:val="24"/>
          <w:szCs w:val="24"/>
        </w:rPr>
        <w:t>工期总日历天数：</w:t>
      </w:r>
      <w:r>
        <w:rPr>
          <w:rFonts w:hint="eastAsia" w:ascii="仿宋" w:hAnsi="仿宋" w:eastAsia="仿宋" w:cs="仿宋"/>
          <w:sz w:val="24"/>
          <w:szCs w:val="24"/>
          <w:u w:val="single"/>
        </w:rPr>
        <w:t xml:space="preserve">   </w:t>
      </w:r>
      <w:r>
        <w:rPr>
          <w:rFonts w:hint="eastAsia" w:ascii="仿宋" w:hAnsi="仿宋" w:eastAsia="仿宋" w:cs="仿宋"/>
          <w:sz w:val="24"/>
          <w:szCs w:val="24"/>
        </w:rPr>
        <w:t>天。（阶段性工期要求）。工期总日历天数与根据前述计划开竣工日期计算的工期天数不一致的，以工期总日历天数为准。</w:t>
      </w:r>
    </w:p>
    <w:p>
      <w:pPr>
        <w:rPr>
          <w:rFonts w:hint="eastAsia" w:ascii="仿宋" w:hAnsi="仿宋" w:eastAsia="仿宋" w:cs="仿宋"/>
          <w:sz w:val="24"/>
          <w:szCs w:val="24"/>
        </w:rPr>
      </w:pPr>
      <w:bookmarkStart w:id="281" w:name="_Toc351203483"/>
      <w:r>
        <w:rPr>
          <w:rFonts w:hint="eastAsia" w:ascii="仿宋" w:hAnsi="仿宋" w:eastAsia="仿宋" w:cs="仿宋"/>
          <w:sz w:val="24"/>
          <w:szCs w:val="24"/>
        </w:rPr>
        <w:t>三、质量标准</w:t>
      </w:r>
      <w:bookmarkEnd w:id="281"/>
    </w:p>
    <w:p>
      <w:pPr>
        <w:spacing w:line="360" w:lineRule="auto"/>
        <w:ind w:firstLine="459"/>
        <w:rPr>
          <w:rFonts w:hint="eastAsia" w:ascii="仿宋" w:hAnsi="仿宋" w:eastAsia="仿宋" w:cs="仿宋"/>
          <w:sz w:val="24"/>
          <w:szCs w:val="24"/>
        </w:rPr>
      </w:pPr>
      <w:r>
        <w:rPr>
          <w:rFonts w:hint="eastAsia" w:ascii="仿宋" w:hAnsi="仿宋" w:eastAsia="仿宋" w:cs="仿宋"/>
          <w:sz w:val="24"/>
          <w:szCs w:val="24"/>
        </w:rPr>
        <w:t>工程质量符合</w:t>
      </w:r>
      <w:r>
        <w:rPr>
          <w:rFonts w:hint="eastAsia" w:ascii="仿宋" w:hAnsi="仿宋" w:eastAsia="仿宋" w:cs="仿宋"/>
          <w:sz w:val="24"/>
          <w:szCs w:val="24"/>
          <w:u w:val="single"/>
        </w:rPr>
        <w:t xml:space="preserve">     合格      </w:t>
      </w:r>
      <w:r>
        <w:rPr>
          <w:rFonts w:hint="eastAsia" w:ascii="仿宋" w:hAnsi="仿宋" w:eastAsia="仿宋" w:cs="仿宋"/>
          <w:sz w:val="24"/>
          <w:szCs w:val="24"/>
        </w:rPr>
        <w:t>标准。</w:t>
      </w:r>
    </w:p>
    <w:p>
      <w:pPr>
        <w:rPr>
          <w:rFonts w:hint="eastAsia" w:ascii="仿宋" w:hAnsi="仿宋" w:eastAsia="仿宋" w:cs="仿宋"/>
          <w:sz w:val="24"/>
          <w:szCs w:val="24"/>
        </w:rPr>
      </w:pPr>
      <w:bookmarkStart w:id="282" w:name="_Toc351203484"/>
      <w:r>
        <w:rPr>
          <w:rFonts w:hint="eastAsia" w:ascii="仿宋" w:hAnsi="仿宋" w:eastAsia="仿宋" w:cs="仿宋"/>
          <w:sz w:val="24"/>
          <w:szCs w:val="24"/>
        </w:rPr>
        <w:t>四、签约合同价与合同价格形式</w:t>
      </w:r>
      <w:bookmarkEnd w:id="282"/>
      <w:r>
        <w:rPr>
          <w:rFonts w:hint="eastAsia" w:ascii="仿宋" w:hAnsi="仿宋" w:eastAsia="仿宋" w:cs="仿宋"/>
          <w:sz w:val="24"/>
          <w:szCs w:val="24"/>
        </w:rPr>
        <w:tab/>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1.签约合同价为：</w:t>
      </w:r>
    </w:p>
    <w:p>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（1）安全文明施工费：</w:t>
      </w:r>
    </w:p>
    <w:p>
      <w:pPr>
        <w:spacing w:line="360" w:lineRule="auto"/>
        <w:ind w:firstLine="1080" w:firstLineChars="45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（2）材料和工程设备暂估价金额：</w:t>
      </w:r>
    </w:p>
    <w:p>
      <w:pPr>
        <w:spacing w:line="360" w:lineRule="auto"/>
        <w:ind w:firstLine="1080" w:firstLineChars="45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（3）专业工程暂估价金额：</w:t>
      </w:r>
    </w:p>
    <w:p>
      <w:pPr>
        <w:spacing w:line="360" w:lineRule="auto"/>
        <w:ind w:firstLine="1080" w:firstLineChars="45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（4）暂列金额：</w:t>
      </w:r>
    </w:p>
    <w:p>
      <w:pPr>
        <w:spacing w:line="360" w:lineRule="auto"/>
        <w:ind w:firstLine="1080" w:firstLineChars="45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2.合同价格形式：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rPr>
          <w:rFonts w:hint="eastAsia" w:ascii="仿宋" w:hAnsi="仿宋" w:eastAsia="仿宋" w:cs="仿宋"/>
          <w:sz w:val="24"/>
          <w:szCs w:val="24"/>
        </w:rPr>
      </w:pPr>
      <w:bookmarkStart w:id="283" w:name="_Toc351203485"/>
      <w:r>
        <w:rPr>
          <w:rFonts w:hint="eastAsia" w:ascii="仿宋" w:hAnsi="仿宋" w:eastAsia="仿宋" w:cs="仿宋"/>
          <w:sz w:val="24"/>
          <w:szCs w:val="24"/>
        </w:rPr>
        <w:t>五、</w:t>
      </w:r>
      <w:bookmarkEnd w:id="283"/>
      <w:r>
        <w:rPr>
          <w:rFonts w:hint="eastAsia" w:ascii="仿宋" w:hAnsi="仿宋" w:eastAsia="仿宋" w:cs="仿宋"/>
          <w:sz w:val="24"/>
          <w:szCs w:val="24"/>
        </w:rPr>
        <w:t>项目经理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rPr>
          <w:rFonts w:hint="eastAsia" w:ascii="仿宋" w:hAnsi="仿宋" w:eastAsia="仿宋" w:cs="仿宋"/>
          <w:color w:val="000000"/>
          <w:sz w:val="24"/>
          <w:szCs w:val="24"/>
        </w:rPr>
      </w:pPr>
      <w:bookmarkStart w:id="284" w:name="_Toc351203486"/>
      <w:r>
        <w:rPr>
          <w:rFonts w:hint="eastAsia" w:ascii="仿宋" w:hAnsi="仿宋" w:eastAsia="仿宋" w:cs="仿宋"/>
          <w:color w:val="000000"/>
          <w:sz w:val="24"/>
          <w:szCs w:val="24"/>
        </w:rPr>
        <w:t>六、合同文件构成</w:t>
      </w:r>
      <w:bookmarkEnd w:id="284"/>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（1）中标通知书（如果有）；</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（2）投标函及其附录（如果有）； </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（4）通用合同条款；</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（6）图纸；</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（8）其他合同文件。</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rPr>
          <w:rFonts w:hint="eastAsia" w:ascii="仿宋" w:hAnsi="仿宋" w:eastAsia="仿宋" w:cs="仿宋"/>
          <w:color w:val="000000"/>
          <w:sz w:val="24"/>
          <w:szCs w:val="24"/>
        </w:rPr>
      </w:pPr>
      <w:bookmarkStart w:id="285" w:name="_Toc351203487"/>
      <w:r>
        <w:rPr>
          <w:rFonts w:hint="eastAsia" w:ascii="仿宋" w:hAnsi="仿宋" w:eastAsia="仿宋" w:cs="仿宋"/>
          <w:color w:val="000000"/>
          <w:sz w:val="24"/>
          <w:szCs w:val="24"/>
        </w:rPr>
        <w:t>七、承诺</w:t>
      </w:r>
      <w:bookmarkEnd w:id="285"/>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3.发包人和承包人通过招投标形式签订合同的，双方理解并承诺不再就同一工程另行签订与合同实质性内容相背离的协议。</w:t>
      </w:r>
    </w:p>
    <w:p>
      <w:pPr>
        <w:rPr>
          <w:rFonts w:hint="eastAsia" w:ascii="仿宋" w:hAnsi="仿宋" w:eastAsia="仿宋" w:cs="仿宋"/>
          <w:color w:val="000000"/>
          <w:sz w:val="24"/>
          <w:szCs w:val="24"/>
        </w:rPr>
      </w:pPr>
      <w:bookmarkStart w:id="286" w:name="_Toc351203488"/>
      <w:r>
        <w:rPr>
          <w:rFonts w:hint="eastAsia" w:ascii="仿宋" w:hAnsi="仿宋" w:eastAsia="仿宋" w:cs="仿宋"/>
          <w:color w:val="000000"/>
          <w:sz w:val="24"/>
          <w:szCs w:val="24"/>
        </w:rPr>
        <w:t>八、词语含义</w:t>
      </w:r>
      <w:bookmarkEnd w:id="286"/>
    </w:p>
    <w:p>
      <w:pPr>
        <w:spacing w:line="360" w:lineRule="auto"/>
        <w:ind w:firstLine="420" w:firstLineChars="200"/>
        <w:rPr>
          <w:rFonts w:cs="仿宋_GB2312"/>
          <w:szCs w:val="21"/>
        </w:rPr>
      </w:pPr>
      <w:r>
        <w:rPr>
          <w:rFonts w:hint="eastAsia" w:cs="仿宋_GB2312"/>
          <w:szCs w:val="21"/>
        </w:rPr>
        <w:t>本协议书中词语含义与第二部分通用合同条款中赋予的含义相同。</w:t>
      </w:r>
    </w:p>
    <w:p>
      <w:pPr>
        <w:rPr>
          <w:rFonts w:cs="仿宋_GB2312"/>
          <w:szCs w:val="21"/>
        </w:rPr>
      </w:pPr>
      <w:bookmarkStart w:id="287" w:name="_Toc351203489"/>
      <w:r>
        <w:rPr>
          <w:rFonts w:hint="eastAsia" w:cs="仿宋_GB2312"/>
          <w:szCs w:val="21"/>
        </w:rPr>
        <w:t>九、签订时间</w:t>
      </w:r>
      <w:bookmarkEnd w:id="287"/>
    </w:p>
    <w:p>
      <w:pPr>
        <w:spacing w:line="360" w:lineRule="auto"/>
        <w:ind w:firstLine="420" w:firstLineChars="200"/>
        <w:rPr>
          <w:rFonts w:cs="仿宋_GB2312"/>
          <w:szCs w:val="21"/>
        </w:rPr>
      </w:pPr>
      <w:r>
        <w:rPr>
          <w:rFonts w:hint="eastAsia" w:cs="仿宋_GB2312"/>
          <w:szCs w:val="21"/>
        </w:rPr>
        <w:t>本合同于</w:t>
      </w:r>
      <w:r>
        <w:rPr>
          <w:rFonts w:cs="仿宋_GB2312"/>
          <w:szCs w:val="21"/>
          <w:u w:val="single"/>
        </w:rPr>
        <w:t xml:space="preserve">    </w:t>
      </w:r>
      <w:r>
        <w:rPr>
          <w:rFonts w:hint="eastAsia" w:cs="仿宋_GB2312"/>
          <w:szCs w:val="21"/>
        </w:rPr>
        <w:t>年</w:t>
      </w:r>
      <w:r>
        <w:rPr>
          <w:rFonts w:cs="仿宋_GB2312"/>
          <w:szCs w:val="21"/>
          <w:u w:val="single"/>
        </w:rPr>
        <w:t xml:space="preserve">     </w:t>
      </w:r>
      <w:r>
        <w:rPr>
          <w:rFonts w:hint="eastAsia" w:cs="仿宋_GB2312"/>
          <w:szCs w:val="21"/>
        </w:rPr>
        <w:t>月</w:t>
      </w:r>
      <w:r>
        <w:rPr>
          <w:rFonts w:cs="仿宋_GB2312"/>
          <w:szCs w:val="21"/>
          <w:u w:val="single"/>
        </w:rPr>
        <w:t xml:space="preserve">       </w:t>
      </w:r>
      <w:r>
        <w:rPr>
          <w:rFonts w:hint="eastAsia" w:cs="仿宋_GB2312"/>
          <w:szCs w:val="21"/>
        </w:rPr>
        <w:t>日签订。</w:t>
      </w:r>
    </w:p>
    <w:p>
      <w:pPr>
        <w:rPr>
          <w:rFonts w:cs="仿宋_GB2312"/>
          <w:color w:val="000000"/>
          <w:szCs w:val="21"/>
        </w:rPr>
      </w:pPr>
      <w:bookmarkStart w:id="288" w:name="_Toc351203490"/>
      <w:r>
        <w:rPr>
          <w:rFonts w:hint="eastAsia" w:cs="仿宋_GB2312"/>
          <w:color w:val="000000"/>
          <w:szCs w:val="21"/>
        </w:rPr>
        <w:t>十、签订地点</w:t>
      </w:r>
      <w:bookmarkEnd w:id="288"/>
    </w:p>
    <w:p>
      <w:pPr>
        <w:spacing w:line="360" w:lineRule="auto"/>
        <w:ind w:firstLine="420" w:firstLineChars="200"/>
        <w:rPr>
          <w:rFonts w:cs="仿宋_GB2312"/>
          <w:color w:val="000000"/>
          <w:szCs w:val="21"/>
        </w:rPr>
      </w:pPr>
      <w:r>
        <w:rPr>
          <w:rFonts w:hint="eastAsia" w:cs="仿宋_GB2312"/>
          <w:color w:val="000000"/>
          <w:szCs w:val="21"/>
        </w:rPr>
        <w:t>本合同在</w:t>
      </w:r>
      <w:r>
        <w:rPr>
          <w:rFonts w:cs="仿宋_GB2312"/>
          <w:color w:val="000000"/>
          <w:szCs w:val="21"/>
          <w:u w:val="single"/>
        </w:rPr>
        <w:t xml:space="preserve"> </w:t>
      </w:r>
      <w:r>
        <w:rPr>
          <w:rFonts w:hint="eastAsia" w:cs="仿宋_GB2312"/>
          <w:color w:val="000000"/>
          <w:szCs w:val="21"/>
          <w:u w:val="single"/>
        </w:rPr>
        <w:t>乌鲁木齐市</w:t>
      </w:r>
      <w:r>
        <w:rPr>
          <w:rFonts w:cs="仿宋_GB2312"/>
          <w:color w:val="000000"/>
          <w:szCs w:val="21"/>
          <w:u w:val="single"/>
        </w:rPr>
        <w:t xml:space="preserve">  </w:t>
      </w:r>
      <w:r>
        <w:rPr>
          <w:rFonts w:hint="eastAsia" w:cs="仿宋_GB2312"/>
          <w:color w:val="000000"/>
          <w:szCs w:val="21"/>
        </w:rPr>
        <w:t>签订。</w:t>
      </w:r>
    </w:p>
    <w:p>
      <w:pPr>
        <w:rPr>
          <w:rFonts w:cs="仿宋_GB2312"/>
          <w:color w:val="000000"/>
          <w:szCs w:val="21"/>
        </w:rPr>
      </w:pPr>
      <w:bookmarkStart w:id="289" w:name="_Toc351203491"/>
      <w:r>
        <w:rPr>
          <w:rFonts w:hint="eastAsia" w:cs="仿宋_GB2312"/>
          <w:color w:val="000000"/>
          <w:szCs w:val="21"/>
        </w:rPr>
        <w:t>十一、补充协议</w:t>
      </w:r>
      <w:bookmarkEnd w:id="289"/>
    </w:p>
    <w:p>
      <w:pPr>
        <w:spacing w:line="360" w:lineRule="auto"/>
        <w:ind w:firstLine="420" w:firstLineChars="200"/>
        <w:rPr>
          <w:rFonts w:cs="仿宋_GB2312"/>
          <w:color w:val="000000"/>
          <w:szCs w:val="21"/>
        </w:rPr>
      </w:pPr>
      <w:r>
        <w:rPr>
          <w:rFonts w:hint="eastAsia" w:cs="仿宋_GB2312"/>
          <w:color w:val="000000"/>
          <w:szCs w:val="21"/>
        </w:rPr>
        <w:t>合同未尽事宜，合同当事人另行签订补充协议，补充协议是合同的组成部分。</w:t>
      </w:r>
    </w:p>
    <w:p>
      <w:pPr>
        <w:rPr>
          <w:rFonts w:cs="仿宋_GB2312"/>
          <w:color w:val="000000"/>
          <w:szCs w:val="21"/>
        </w:rPr>
      </w:pPr>
      <w:bookmarkStart w:id="290" w:name="_Toc351203492"/>
      <w:r>
        <w:rPr>
          <w:rFonts w:hint="eastAsia" w:cs="仿宋_GB2312"/>
          <w:color w:val="000000"/>
          <w:szCs w:val="21"/>
        </w:rPr>
        <w:t>十二、合同生效</w:t>
      </w:r>
      <w:bookmarkEnd w:id="290"/>
    </w:p>
    <w:p>
      <w:pPr>
        <w:spacing w:line="360" w:lineRule="auto"/>
        <w:ind w:firstLine="420" w:firstLineChars="200"/>
        <w:rPr>
          <w:rFonts w:cs="仿宋_GB2312"/>
          <w:color w:val="000000"/>
          <w:szCs w:val="21"/>
        </w:rPr>
      </w:pPr>
      <w:r>
        <w:rPr>
          <w:rFonts w:hint="eastAsia" w:cs="仿宋_GB2312"/>
          <w:color w:val="000000"/>
          <w:szCs w:val="21"/>
        </w:rPr>
        <w:t>本合同自</w:t>
      </w:r>
      <w:r>
        <w:rPr>
          <w:rFonts w:cs="仿宋_GB2312"/>
          <w:color w:val="000000"/>
          <w:szCs w:val="21"/>
          <w:u w:val="single"/>
        </w:rPr>
        <w:t xml:space="preserve"> </w:t>
      </w:r>
      <w:r>
        <w:rPr>
          <w:rFonts w:hint="eastAsia" w:cs="仿宋_GB2312"/>
          <w:color w:val="000000"/>
          <w:szCs w:val="21"/>
          <w:u w:val="single"/>
        </w:rPr>
        <w:t>合同签字盖章后</w:t>
      </w:r>
      <w:r>
        <w:rPr>
          <w:rFonts w:cs="仿宋_GB2312"/>
          <w:color w:val="000000"/>
          <w:szCs w:val="21"/>
          <w:u w:val="single"/>
        </w:rPr>
        <w:t xml:space="preserve">  </w:t>
      </w:r>
      <w:r>
        <w:rPr>
          <w:rFonts w:hint="eastAsia" w:cs="仿宋_GB2312"/>
          <w:color w:val="000000"/>
          <w:szCs w:val="21"/>
        </w:rPr>
        <w:t>生效。</w:t>
      </w:r>
    </w:p>
    <w:p>
      <w:pPr>
        <w:rPr>
          <w:rFonts w:cs="仿宋_GB2312"/>
          <w:color w:val="000000"/>
          <w:szCs w:val="21"/>
        </w:rPr>
      </w:pPr>
      <w:bookmarkStart w:id="291" w:name="_Toc351203493"/>
      <w:r>
        <w:rPr>
          <w:rFonts w:hint="eastAsia" w:cs="仿宋_GB2312"/>
          <w:color w:val="000000"/>
          <w:szCs w:val="21"/>
        </w:rPr>
        <w:t>十三、合同份数</w:t>
      </w:r>
      <w:bookmarkEnd w:id="291"/>
    </w:p>
    <w:p>
      <w:pPr>
        <w:spacing w:line="360" w:lineRule="auto"/>
        <w:ind w:firstLine="420" w:firstLineChars="200"/>
        <w:rPr>
          <w:rFonts w:cs="仿宋_GB2312"/>
          <w:color w:val="000000"/>
          <w:szCs w:val="21"/>
        </w:rPr>
      </w:pPr>
      <w:r>
        <w:rPr>
          <w:rFonts w:hint="eastAsia" w:cs="仿宋_GB2312"/>
          <w:color w:val="000000"/>
          <w:szCs w:val="21"/>
        </w:rPr>
        <w:t>本合同一式</w:t>
      </w:r>
      <w:r>
        <w:rPr>
          <w:rFonts w:cs="仿宋_GB2312"/>
          <w:color w:val="000000"/>
          <w:szCs w:val="21"/>
          <w:u w:val="single"/>
        </w:rPr>
        <w:t xml:space="preserve">  </w:t>
      </w:r>
      <w:r>
        <w:rPr>
          <w:rFonts w:hint="eastAsia" w:cs="仿宋_GB2312"/>
          <w:color w:val="000000"/>
          <w:szCs w:val="21"/>
          <w:u w:val="single"/>
        </w:rPr>
        <w:t>陆</w:t>
      </w:r>
      <w:r>
        <w:rPr>
          <w:rFonts w:cs="仿宋_GB2312"/>
          <w:color w:val="000000"/>
          <w:szCs w:val="21"/>
          <w:u w:val="single"/>
        </w:rPr>
        <w:t xml:space="preserve">  </w:t>
      </w:r>
      <w:r>
        <w:rPr>
          <w:rFonts w:hint="eastAsia" w:cs="仿宋_GB2312"/>
          <w:color w:val="000000"/>
          <w:szCs w:val="21"/>
        </w:rPr>
        <w:t>份，均具有同等法律效力，两方各持</w:t>
      </w:r>
      <w:r>
        <w:rPr>
          <w:rFonts w:cs="仿宋_GB2312"/>
          <w:color w:val="000000"/>
          <w:szCs w:val="21"/>
          <w:u w:val="single"/>
        </w:rPr>
        <w:t xml:space="preserve"> </w:t>
      </w:r>
      <w:r>
        <w:rPr>
          <w:rFonts w:hint="eastAsia" w:cs="仿宋_GB2312"/>
          <w:color w:val="000000"/>
          <w:szCs w:val="21"/>
          <w:u w:val="single"/>
        </w:rPr>
        <w:t>叁</w:t>
      </w:r>
      <w:r>
        <w:rPr>
          <w:rFonts w:cs="仿宋_GB2312"/>
          <w:color w:val="000000"/>
          <w:szCs w:val="21"/>
          <w:u w:val="single"/>
        </w:rPr>
        <w:t xml:space="preserve"> </w:t>
      </w:r>
      <w:r>
        <w:rPr>
          <w:rFonts w:hint="eastAsia" w:cs="仿宋_GB2312"/>
          <w:color w:val="000000"/>
          <w:szCs w:val="21"/>
        </w:rPr>
        <w:t>份。</w:t>
      </w:r>
    </w:p>
    <w:p>
      <w:pPr>
        <w:spacing w:line="360" w:lineRule="auto"/>
        <w:rPr>
          <w:rFonts w:cs="仿宋_GB2312"/>
          <w:color w:val="000000"/>
          <w:szCs w:val="21"/>
        </w:rPr>
      </w:pPr>
    </w:p>
    <w:p>
      <w:pPr>
        <w:spacing w:line="360" w:lineRule="auto"/>
        <w:rPr>
          <w:rFonts w:cs="仿宋_GB2312"/>
          <w:color w:val="000000"/>
          <w:szCs w:val="21"/>
        </w:rPr>
      </w:pPr>
    </w:p>
    <w:p>
      <w:pPr>
        <w:spacing w:line="360" w:lineRule="auto"/>
        <w:rPr>
          <w:rFonts w:cs="仿宋_GB2312"/>
          <w:szCs w:val="21"/>
        </w:rPr>
      </w:pPr>
      <w:r>
        <w:rPr>
          <w:rFonts w:hint="eastAsia" w:cs="仿宋_GB2312"/>
          <w:szCs w:val="21"/>
        </w:rPr>
        <w:t>发包人：</w:t>
      </w:r>
      <w:r>
        <w:rPr>
          <w:rFonts w:cs="仿宋_GB2312"/>
          <w:szCs w:val="21"/>
        </w:rPr>
        <w:t xml:space="preserve">  (</w:t>
      </w:r>
      <w:r>
        <w:rPr>
          <w:rFonts w:hint="eastAsia" w:cs="仿宋_GB2312"/>
          <w:szCs w:val="21"/>
        </w:rPr>
        <w:t>公章</w:t>
      </w:r>
      <w:r>
        <w:rPr>
          <w:rFonts w:cs="仿宋_GB2312"/>
          <w:szCs w:val="21"/>
        </w:rPr>
        <w:t xml:space="preserve">)                     </w:t>
      </w:r>
      <w:r>
        <w:rPr>
          <w:rFonts w:hint="eastAsia" w:cs="仿宋_GB2312"/>
          <w:szCs w:val="21"/>
        </w:rPr>
        <w:t>承包人：</w:t>
      </w:r>
      <w:r>
        <w:rPr>
          <w:rFonts w:cs="仿宋_GB2312"/>
          <w:szCs w:val="21"/>
        </w:rPr>
        <w:t xml:space="preserve">  (</w:t>
      </w:r>
      <w:r>
        <w:rPr>
          <w:rFonts w:hint="eastAsia" w:cs="仿宋_GB2312"/>
          <w:szCs w:val="21"/>
        </w:rPr>
        <w:t>公章</w:t>
      </w:r>
      <w:r>
        <w:rPr>
          <w:rFonts w:cs="仿宋_GB2312"/>
          <w:szCs w:val="21"/>
        </w:rPr>
        <w:t>)</w:t>
      </w:r>
    </w:p>
    <w:p>
      <w:pPr>
        <w:spacing w:line="360" w:lineRule="auto"/>
        <w:rPr>
          <w:rFonts w:cs="仿宋_GB2312"/>
          <w:szCs w:val="21"/>
          <w:u w:val="single"/>
        </w:rPr>
      </w:pPr>
      <w:r>
        <w:rPr>
          <w:rFonts w:cs="仿宋_GB2312"/>
          <w:szCs w:val="21"/>
        </w:rPr>
        <w:t xml:space="preserve">                                 </w:t>
      </w:r>
    </w:p>
    <w:p>
      <w:pPr>
        <w:spacing w:line="360" w:lineRule="auto"/>
        <w:rPr>
          <w:rFonts w:cs="仿宋_GB2312"/>
          <w:szCs w:val="21"/>
        </w:rPr>
      </w:pPr>
      <w:r>
        <w:rPr>
          <w:rFonts w:hint="eastAsia" w:cs="仿宋_GB2312"/>
          <w:szCs w:val="21"/>
        </w:rPr>
        <w:t>法定代表人或其委托代理人：</w:t>
      </w:r>
      <w:r>
        <w:rPr>
          <w:rFonts w:cs="仿宋_GB2312"/>
          <w:szCs w:val="21"/>
        </w:rPr>
        <w:t xml:space="preserve">           </w:t>
      </w:r>
      <w:r>
        <w:rPr>
          <w:rFonts w:hint="eastAsia" w:cs="仿宋_GB2312"/>
          <w:szCs w:val="21"/>
        </w:rPr>
        <w:t>法定代表人或其委托代理人：</w:t>
      </w:r>
    </w:p>
    <w:p>
      <w:pPr>
        <w:spacing w:line="360" w:lineRule="auto"/>
        <w:rPr>
          <w:rFonts w:cs="仿宋_GB2312"/>
          <w:szCs w:val="21"/>
        </w:rPr>
      </w:pPr>
      <w:r>
        <w:rPr>
          <w:rFonts w:hint="eastAsia" w:cs="仿宋_GB2312"/>
          <w:szCs w:val="21"/>
        </w:rPr>
        <w:t>（签字）</w:t>
      </w:r>
      <w:r>
        <w:rPr>
          <w:rFonts w:cs="仿宋_GB2312"/>
          <w:szCs w:val="21"/>
        </w:rPr>
        <w:t xml:space="preserve">                            </w:t>
      </w:r>
      <w:r>
        <w:rPr>
          <w:rFonts w:hint="eastAsia" w:cs="仿宋_GB2312"/>
          <w:szCs w:val="21"/>
        </w:rPr>
        <w:t>（签字）</w:t>
      </w:r>
    </w:p>
    <w:p>
      <w:pPr>
        <w:spacing w:line="360" w:lineRule="auto"/>
        <w:rPr>
          <w:rFonts w:cs="仿宋_GB2312"/>
          <w:szCs w:val="21"/>
          <w:u w:val="single"/>
        </w:rPr>
      </w:pPr>
    </w:p>
    <w:p>
      <w:pPr>
        <w:tabs>
          <w:tab w:val="left" w:pos="4410"/>
        </w:tabs>
        <w:spacing w:line="360" w:lineRule="auto"/>
        <w:rPr>
          <w:rFonts w:cs="仿宋_GB2312"/>
          <w:color w:val="000000"/>
          <w:szCs w:val="21"/>
        </w:rPr>
      </w:pPr>
      <w:r>
        <w:rPr>
          <w:rFonts w:hint="eastAsia" w:cs="仿宋_GB2312"/>
          <w:color w:val="000000"/>
          <w:szCs w:val="21"/>
        </w:rPr>
        <w:t>组织机构代码：</w:t>
      </w:r>
      <w:r>
        <w:rPr>
          <w:rFonts w:hint="eastAsia" w:cs="仿宋_GB2312"/>
          <w:color w:val="000000"/>
          <w:szCs w:val="21"/>
          <w:u w:val="single"/>
        </w:rPr>
        <w:t></w:t>
      </w:r>
      <w:r>
        <w:rPr>
          <w:rFonts w:cs="仿宋_GB2312"/>
          <w:color w:val="000000"/>
          <w:szCs w:val="21"/>
          <w:u w:val="single"/>
        </w:rPr>
        <w:t xml:space="preserve">  </w:t>
      </w:r>
      <w:r>
        <w:rPr>
          <w:rFonts w:hint="eastAsia" w:cs="仿宋_GB2312"/>
          <w:color w:val="000000"/>
          <w:szCs w:val="21"/>
          <w:u w:val="single"/>
        </w:rPr>
        <w:t></w:t>
      </w:r>
      <w:r>
        <w:rPr>
          <w:rFonts w:cs="仿宋_GB2312"/>
          <w:color w:val="000000"/>
          <w:szCs w:val="21"/>
          <w:u w:val="single"/>
        </w:rPr>
        <w:t xml:space="preserve">        </w:t>
      </w:r>
      <w:r>
        <w:rPr>
          <w:rFonts w:hint="eastAsia" w:cs="仿宋_GB2312"/>
          <w:color w:val="000000"/>
          <w:szCs w:val="21"/>
          <w:u w:val="single"/>
        </w:rPr>
        <w:t></w:t>
      </w:r>
      <w:r>
        <w:rPr>
          <w:rFonts w:cs="仿宋_GB2312"/>
          <w:color w:val="000000"/>
          <w:szCs w:val="21"/>
          <w:u w:val="single"/>
        </w:rPr>
        <w:t xml:space="preserve">  </w:t>
      </w:r>
      <w:r>
        <w:rPr>
          <w:rFonts w:cs="仿宋_GB2312"/>
          <w:color w:val="000000"/>
          <w:szCs w:val="21"/>
        </w:rPr>
        <w:t xml:space="preserve">  </w:t>
      </w:r>
      <w:r>
        <w:rPr>
          <w:rFonts w:hint="eastAsia" w:cs="仿宋_GB2312"/>
          <w:color w:val="000000"/>
          <w:szCs w:val="21"/>
        </w:rPr>
        <w:t>组织机构代码：</w:t>
      </w:r>
      <w:r>
        <w:rPr>
          <w:color w:val="000000"/>
          <w:u w:val="single"/>
        </w:rPr>
        <w:t xml:space="preserve">    </w:t>
      </w:r>
      <w:r>
        <w:rPr>
          <w:rFonts w:cs="仿宋_GB2312"/>
          <w:color w:val="000000"/>
          <w:szCs w:val="21"/>
          <w:u w:val="single"/>
        </w:rPr>
        <w:t xml:space="preserve">               </w:t>
      </w:r>
    </w:p>
    <w:p>
      <w:pPr>
        <w:spacing w:line="360" w:lineRule="auto"/>
        <w:rPr>
          <w:color w:val="000000"/>
          <w:u w:val="single"/>
        </w:rPr>
      </w:pPr>
      <w:r>
        <w:rPr>
          <w:rFonts w:hint="eastAsia" w:cs="仿宋_GB2312"/>
          <w:color w:val="000000"/>
          <w:szCs w:val="21"/>
        </w:rPr>
        <w:t>地址：</w:t>
      </w:r>
      <w:r>
        <w:rPr>
          <w:rFonts w:hint="eastAsia" w:cs="仿宋_GB2312"/>
          <w:color w:val="000000"/>
          <w:szCs w:val="21"/>
          <w:u w:val="single"/>
        </w:rPr>
        <w:t xml:space="preserve">                      </w:t>
      </w:r>
      <w:r>
        <w:rPr>
          <w:color w:val="000000"/>
          <w:u w:val="single"/>
        </w:rPr>
        <w:t xml:space="preserve"> </w:t>
      </w:r>
      <w:r>
        <w:rPr>
          <w:rFonts w:hint="eastAsia"/>
          <w:color w:val="000000"/>
          <w:u w:val="single"/>
        </w:rPr>
        <w:t xml:space="preserve">   </w:t>
      </w:r>
      <w:r>
        <w:rPr>
          <w:rFonts w:cs="仿宋_GB2312"/>
          <w:color w:val="000000"/>
          <w:szCs w:val="21"/>
        </w:rPr>
        <w:t xml:space="preserve">  </w:t>
      </w:r>
      <w:r>
        <w:rPr>
          <w:rFonts w:hint="eastAsia" w:cs="仿宋_GB2312"/>
          <w:color w:val="000000"/>
          <w:szCs w:val="21"/>
        </w:rPr>
        <w:t>地址：</w:t>
      </w:r>
      <w:r>
        <w:rPr>
          <w:color w:val="000000"/>
          <w:u w:val="single"/>
        </w:rPr>
        <w:t xml:space="preserve">                        </w:t>
      </w:r>
      <w:r>
        <w:rPr>
          <w:rFonts w:hint="eastAsia"/>
          <w:color w:val="000000"/>
          <w:u w:val="single"/>
        </w:rPr>
        <w:t xml:space="preserve"> </w:t>
      </w:r>
      <w:r>
        <w:rPr>
          <w:color w:val="000000"/>
          <w:u w:val="single"/>
        </w:rPr>
        <w:t xml:space="preserve">  </w:t>
      </w:r>
    </w:p>
    <w:p>
      <w:pPr>
        <w:spacing w:line="360" w:lineRule="auto"/>
        <w:rPr>
          <w:rFonts w:cs="仿宋_GB2312"/>
          <w:color w:val="000000"/>
          <w:szCs w:val="21"/>
        </w:rPr>
      </w:pPr>
      <w:r>
        <w:rPr>
          <w:rFonts w:hint="eastAsia" w:cs="仿宋_GB2312"/>
          <w:color w:val="000000"/>
          <w:szCs w:val="21"/>
        </w:rPr>
        <w:t>邮政编码：</w:t>
      </w:r>
      <w:r>
        <w:rPr>
          <w:rFonts w:cs="仿宋_GB2312"/>
          <w:color w:val="000000"/>
          <w:szCs w:val="21"/>
          <w:u w:val="single"/>
        </w:rPr>
        <w:t xml:space="preserve"> </w:t>
      </w:r>
      <w:r>
        <w:rPr>
          <w:rFonts w:hint="eastAsia"/>
          <w:color w:val="000000"/>
          <w:u w:val="single"/>
        </w:rPr>
        <w:t xml:space="preserve">       </w:t>
      </w:r>
      <w:r>
        <w:rPr>
          <w:color w:val="000000"/>
          <w:u w:val="single"/>
        </w:rPr>
        <w:t xml:space="preserve">   </w:t>
      </w:r>
      <w:r>
        <w:rPr>
          <w:rFonts w:cs="仿宋_GB2312"/>
          <w:color w:val="000000"/>
          <w:szCs w:val="21"/>
          <w:u w:val="single"/>
        </w:rPr>
        <w:t xml:space="preserve">        </w:t>
      </w:r>
      <w:r>
        <w:rPr>
          <w:rFonts w:hint="eastAsia" w:cs="仿宋_GB2312"/>
          <w:color w:val="000000"/>
          <w:szCs w:val="21"/>
          <w:u w:val="single"/>
        </w:rPr>
        <w:t></w:t>
      </w:r>
      <w:r>
        <w:rPr>
          <w:rFonts w:cs="仿宋_GB2312"/>
          <w:color w:val="000000"/>
          <w:szCs w:val="21"/>
        </w:rPr>
        <w:t xml:space="preserve">   </w:t>
      </w:r>
      <w:r>
        <w:rPr>
          <w:rFonts w:hint="eastAsia" w:cs="仿宋_GB2312"/>
          <w:color w:val="000000"/>
          <w:szCs w:val="21"/>
        </w:rPr>
        <w:t>邮政编码：</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hint="eastAsia" w:cs="仿宋_GB2312"/>
          <w:color w:val="000000"/>
          <w:szCs w:val="21"/>
          <w:u w:val="single"/>
        </w:rPr>
        <w:t xml:space="preserve">    </w:t>
      </w:r>
    </w:p>
    <w:p>
      <w:pPr>
        <w:spacing w:line="360" w:lineRule="auto"/>
        <w:rPr>
          <w:rFonts w:cs="仿宋_GB2312"/>
          <w:color w:val="000000"/>
          <w:szCs w:val="21"/>
        </w:rPr>
      </w:pPr>
      <w:r>
        <w:rPr>
          <w:rFonts w:hint="eastAsia" w:cs="仿宋_GB2312"/>
          <w:color w:val="000000"/>
          <w:szCs w:val="21"/>
        </w:rPr>
        <w:t>法定代表人：</w:t>
      </w:r>
      <w:r>
        <w:rPr>
          <w:rFonts w:hint="eastAsia" w:cs="仿宋_GB2312"/>
          <w:color w:val="000000"/>
          <w:szCs w:val="21"/>
          <w:u w:val="single"/>
        </w:rPr>
        <w:t></w:t>
      </w:r>
      <w:r>
        <w:rPr>
          <w:rFonts w:cs="仿宋_GB2312"/>
          <w:color w:val="000000"/>
          <w:szCs w:val="21"/>
          <w:u w:val="single"/>
        </w:rPr>
        <w:t xml:space="preserve">           </w:t>
      </w:r>
      <w:r>
        <w:rPr>
          <w:rFonts w:hint="eastAsia" w:cs="仿宋_GB2312"/>
          <w:color w:val="000000"/>
          <w:szCs w:val="21"/>
          <w:u w:val="single"/>
        </w:rPr>
        <w:t></w:t>
      </w:r>
      <w:r>
        <w:rPr>
          <w:rFonts w:cs="仿宋_GB2312"/>
          <w:color w:val="000000"/>
          <w:szCs w:val="21"/>
          <w:u w:val="single"/>
        </w:rPr>
        <w:t xml:space="preserve">    </w:t>
      </w:r>
      <w:r>
        <w:rPr>
          <w:rFonts w:cs="仿宋_GB2312"/>
          <w:color w:val="000000"/>
          <w:szCs w:val="21"/>
        </w:rPr>
        <w:t xml:space="preserve">   </w:t>
      </w:r>
      <w:r>
        <w:rPr>
          <w:rFonts w:hint="eastAsia" w:cs="仿宋_GB2312"/>
          <w:color w:val="000000"/>
          <w:szCs w:val="21"/>
        </w:rPr>
        <w:t>法定代表人：</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p>
    <w:p>
      <w:pPr>
        <w:spacing w:line="360" w:lineRule="auto"/>
        <w:rPr>
          <w:rFonts w:cs="仿宋_GB2312"/>
          <w:color w:val="000000"/>
          <w:szCs w:val="21"/>
          <w:u w:val="single"/>
        </w:rPr>
      </w:pPr>
      <w:r>
        <w:rPr>
          <w:rFonts w:hint="eastAsia" w:cs="仿宋_GB2312"/>
          <w:color w:val="000000"/>
          <w:szCs w:val="21"/>
        </w:rPr>
        <w:t>委托代理人：</w:t>
      </w:r>
      <w:r>
        <w:rPr>
          <w:rFonts w:cs="Calibri"/>
          <w:color w:val="000000"/>
          <w:szCs w:val="21"/>
          <w:u w:val="single"/>
        </w:rPr>
        <w:t></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cs="仿宋_GB2312"/>
          <w:color w:val="000000"/>
          <w:szCs w:val="21"/>
        </w:rPr>
        <w:t xml:space="preserve">   </w:t>
      </w:r>
      <w:r>
        <w:rPr>
          <w:rFonts w:hint="eastAsia" w:cs="仿宋_GB2312"/>
          <w:color w:val="000000"/>
          <w:szCs w:val="21"/>
        </w:rPr>
        <w:t>委托代理人：</w:t>
      </w:r>
      <w:r>
        <w:rPr>
          <w:rFonts w:hint="eastAsia" w:cs="仿宋_GB2312"/>
          <w:color w:val="000000"/>
          <w:szCs w:val="21"/>
          <w:u w:val="single"/>
        </w:rPr>
        <w:t xml:space="preserve">                     </w:t>
      </w:r>
    </w:p>
    <w:p>
      <w:pPr>
        <w:spacing w:line="360" w:lineRule="auto"/>
        <w:rPr>
          <w:rFonts w:cs="仿宋_GB2312"/>
          <w:color w:val="000000"/>
          <w:szCs w:val="21"/>
        </w:rPr>
      </w:pPr>
      <w:r>
        <w:rPr>
          <w:rFonts w:hint="eastAsia" w:cs="仿宋_GB2312"/>
          <w:color w:val="000000"/>
          <w:szCs w:val="21"/>
        </w:rPr>
        <w:t>电</w:t>
      </w:r>
      <w:r>
        <w:rPr>
          <w:rFonts w:cs="仿宋_GB2312"/>
          <w:color w:val="000000"/>
          <w:szCs w:val="21"/>
        </w:rPr>
        <w:t xml:space="preserve">  </w:t>
      </w:r>
      <w:r>
        <w:rPr>
          <w:rFonts w:hint="eastAsia" w:cs="仿宋_GB2312"/>
          <w:color w:val="000000"/>
          <w:szCs w:val="21"/>
        </w:rPr>
        <w:t>话：</w:t>
      </w:r>
      <w:r>
        <w:rPr>
          <w:rFonts w:hint="eastAsia" w:cs="仿宋_GB2312"/>
          <w:color w:val="000000"/>
          <w:szCs w:val="21"/>
          <w:u w:val="single"/>
        </w:rPr>
        <w:t></w:t>
      </w:r>
      <w:r>
        <w:rPr>
          <w:rFonts w:hint="eastAsia"/>
          <w:color w:val="000000"/>
          <w:u w:val="single"/>
        </w:rPr>
        <w:t xml:space="preserve">             </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rPr>
        <w:t xml:space="preserve">   </w:t>
      </w:r>
      <w:r>
        <w:rPr>
          <w:rFonts w:hint="eastAsia" w:cs="仿宋_GB2312"/>
          <w:color w:val="000000"/>
          <w:szCs w:val="21"/>
        </w:rPr>
        <w:t>电</w:t>
      </w:r>
      <w:r>
        <w:rPr>
          <w:rFonts w:cs="仿宋_GB2312"/>
          <w:color w:val="000000"/>
          <w:szCs w:val="21"/>
        </w:rPr>
        <w:t xml:space="preserve">  </w:t>
      </w:r>
      <w:r>
        <w:rPr>
          <w:rFonts w:hint="eastAsia" w:cs="仿宋_GB2312"/>
          <w:color w:val="000000"/>
          <w:szCs w:val="21"/>
        </w:rPr>
        <w:t>话：</w:t>
      </w:r>
      <w:r>
        <w:rPr>
          <w:rFonts w:cs="仿宋_GB2312"/>
          <w:color w:val="000000"/>
          <w:u w:val="single"/>
        </w:rPr>
        <w:t xml:space="preserve"> </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hint="eastAsia" w:cs="仿宋_GB2312"/>
          <w:color w:val="000000"/>
          <w:szCs w:val="21"/>
          <w:u w:val="single"/>
        </w:rPr>
        <w:t xml:space="preserve">           </w:t>
      </w:r>
    </w:p>
    <w:p>
      <w:pPr>
        <w:spacing w:line="360" w:lineRule="auto"/>
        <w:rPr>
          <w:rFonts w:cs="仿宋_GB2312"/>
          <w:color w:val="000000"/>
          <w:szCs w:val="21"/>
        </w:rPr>
      </w:pPr>
      <w:r>
        <w:rPr>
          <w:rFonts w:hint="eastAsia" w:cs="仿宋_GB2312"/>
          <w:color w:val="000000"/>
          <w:szCs w:val="21"/>
        </w:rPr>
        <w:t>传</w:t>
      </w:r>
      <w:r>
        <w:rPr>
          <w:rFonts w:cs="仿宋_GB2312"/>
          <w:color w:val="000000"/>
          <w:szCs w:val="21"/>
        </w:rPr>
        <w:t xml:space="preserve">  </w:t>
      </w:r>
      <w:r>
        <w:rPr>
          <w:rFonts w:hint="eastAsia" w:cs="仿宋_GB2312"/>
          <w:color w:val="000000"/>
          <w:szCs w:val="21"/>
        </w:rPr>
        <w:t>真：</w:t>
      </w:r>
      <w:r>
        <w:rPr>
          <w:rFonts w:hint="eastAsia" w:cs="仿宋_GB2312"/>
          <w:color w:val="000000"/>
          <w:szCs w:val="21"/>
          <w:u w:val="single"/>
        </w:rPr>
        <w:t></w:t>
      </w:r>
      <w:r>
        <w:rPr>
          <w:rFonts w:hint="eastAsia"/>
          <w:color w:val="000000"/>
          <w:u w:val="single"/>
        </w:rPr>
        <w:t xml:space="preserve">            </w:t>
      </w:r>
      <w:r>
        <w:rPr>
          <w:color w:val="000000"/>
          <w:u w:val="single"/>
        </w:rPr>
        <w:t xml:space="preserve">   </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rPr>
        <w:t xml:space="preserve">  </w:t>
      </w:r>
      <w:r>
        <w:rPr>
          <w:rFonts w:hint="eastAsia" w:cs="仿宋_GB2312"/>
          <w:color w:val="000000"/>
          <w:szCs w:val="21"/>
        </w:rPr>
        <w:t xml:space="preserve"> 传</w:t>
      </w:r>
      <w:r>
        <w:rPr>
          <w:rFonts w:cs="仿宋_GB2312"/>
          <w:color w:val="000000"/>
          <w:szCs w:val="21"/>
        </w:rPr>
        <w:t xml:space="preserve">  </w:t>
      </w:r>
      <w:r>
        <w:rPr>
          <w:rFonts w:hint="eastAsia" w:cs="仿宋_GB2312"/>
          <w:color w:val="000000"/>
          <w:szCs w:val="21"/>
        </w:rPr>
        <w:t>真：</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p>
    <w:p>
      <w:pPr>
        <w:spacing w:line="360" w:lineRule="auto"/>
        <w:rPr>
          <w:rFonts w:cs="仿宋_GB2312"/>
          <w:color w:val="000000"/>
          <w:szCs w:val="21"/>
        </w:rPr>
      </w:pPr>
      <w:r>
        <w:rPr>
          <w:rFonts w:hint="eastAsia" w:cs="仿宋_GB2312"/>
          <w:color w:val="000000"/>
          <w:szCs w:val="21"/>
        </w:rPr>
        <w:t>电子信箱：</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rPr>
        <w:t xml:space="preserve">  </w:t>
      </w:r>
      <w:r>
        <w:rPr>
          <w:rFonts w:hint="eastAsia" w:cs="仿宋_GB2312"/>
          <w:color w:val="000000"/>
          <w:szCs w:val="21"/>
        </w:rPr>
        <w:t>电子信箱：</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p>
    <w:p>
      <w:pPr>
        <w:spacing w:line="360" w:lineRule="auto"/>
        <w:rPr>
          <w:rFonts w:hint="eastAsia" w:cs="仿宋_GB2312"/>
          <w:color w:val="000000"/>
          <w:u w:val="single"/>
        </w:rPr>
      </w:pPr>
      <w:r>
        <w:rPr>
          <w:rFonts w:hint="eastAsia" w:cs="仿宋_GB2312"/>
          <w:color w:val="000000"/>
          <w:szCs w:val="21"/>
        </w:rPr>
        <w:t>开户银行：</w:t>
      </w:r>
      <w:r>
        <w:rPr>
          <w:rFonts w:hint="eastAsia" w:cs="仿宋_GB2312"/>
          <w:color w:val="000000"/>
          <w:u w:val="single"/>
        </w:rPr>
        <w:t xml:space="preserve">                       </w:t>
      </w:r>
      <w:r>
        <w:rPr>
          <w:rFonts w:cs="仿宋_GB2312"/>
          <w:color w:val="000000"/>
        </w:rPr>
        <w:t xml:space="preserve"> </w:t>
      </w:r>
      <w:r>
        <w:rPr>
          <w:rFonts w:hint="eastAsia" w:cs="仿宋_GB2312"/>
          <w:color w:val="000000"/>
          <w:szCs w:val="21"/>
        </w:rPr>
        <w:t>开户银行：</w:t>
      </w:r>
      <w:r>
        <w:rPr>
          <w:rFonts w:cs="仿宋_GB2312"/>
          <w:color w:val="000000"/>
          <w:u w:val="single"/>
        </w:rPr>
        <w:t xml:space="preserve">   </w:t>
      </w:r>
      <w:r>
        <w:rPr>
          <w:rFonts w:hint="eastAsia" w:cs="仿宋_GB2312"/>
          <w:color w:val="000000"/>
          <w:u w:val="single"/>
        </w:rPr>
        <w:t xml:space="preserve">         </w:t>
      </w:r>
      <w:r>
        <w:rPr>
          <w:rFonts w:cs="仿宋_GB2312"/>
          <w:color w:val="000000"/>
          <w:u w:val="single"/>
        </w:rPr>
        <w:t xml:space="preserve">  </w:t>
      </w:r>
      <w:r>
        <w:rPr>
          <w:rFonts w:hint="eastAsia" w:cs="仿宋_GB2312"/>
          <w:color w:val="000000"/>
          <w:u w:val="single"/>
        </w:rPr>
        <w:t xml:space="preserve">       </w:t>
      </w:r>
      <w:r>
        <w:rPr>
          <w:rFonts w:cs="仿宋_GB2312"/>
          <w:color w:val="000000"/>
          <w:u w:val="single"/>
        </w:rPr>
        <w:t xml:space="preserve">  </w:t>
      </w:r>
    </w:p>
    <w:p>
      <w:pPr>
        <w:spacing w:line="360" w:lineRule="auto"/>
        <w:rPr>
          <w:rFonts w:cs="仿宋_GB2312"/>
          <w:color w:val="000000"/>
          <w:szCs w:val="21"/>
          <w:u w:val="single"/>
        </w:rPr>
      </w:pPr>
      <w:r>
        <w:rPr>
          <w:rFonts w:hint="eastAsia" w:cs="仿宋_GB2312"/>
          <w:color w:val="000000"/>
          <w:szCs w:val="21"/>
        </w:rPr>
        <w:t>账</w:t>
      </w:r>
      <w:r>
        <w:rPr>
          <w:rFonts w:cs="仿宋_GB2312"/>
          <w:color w:val="000000"/>
          <w:szCs w:val="21"/>
        </w:rPr>
        <w:t xml:space="preserve">  </w:t>
      </w:r>
      <w:r>
        <w:rPr>
          <w:rFonts w:hint="eastAsia" w:cs="仿宋_GB2312"/>
          <w:color w:val="000000"/>
          <w:szCs w:val="21"/>
        </w:rPr>
        <w:t>号：</w:t>
      </w:r>
      <w:r>
        <w:rPr>
          <w:rFonts w:hint="eastAsia" w:cs="仿宋_GB2312"/>
          <w:color w:val="000000"/>
          <w:szCs w:val="21"/>
          <w:u w:val="single"/>
        </w:rPr>
        <w:t></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r>
        <w:rPr>
          <w:rFonts w:cs="仿宋_GB2312"/>
          <w:color w:val="000000"/>
          <w:szCs w:val="21"/>
        </w:rPr>
        <w:t xml:space="preserve">  </w:t>
      </w:r>
      <w:r>
        <w:rPr>
          <w:rFonts w:hint="eastAsia" w:cs="仿宋_GB2312"/>
          <w:color w:val="000000"/>
          <w:szCs w:val="21"/>
        </w:rPr>
        <w:t>账</w:t>
      </w:r>
      <w:r>
        <w:rPr>
          <w:rFonts w:cs="仿宋_GB2312"/>
          <w:color w:val="000000"/>
          <w:szCs w:val="21"/>
        </w:rPr>
        <w:t xml:space="preserve">  </w:t>
      </w:r>
      <w:r>
        <w:rPr>
          <w:rFonts w:hint="eastAsia" w:cs="仿宋_GB2312"/>
          <w:color w:val="000000"/>
          <w:szCs w:val="21"/>
        </w:rPr>
        <w:t>号：</w:t>
      </w:r>
      <w:r>
        <w:rPr>
          <w:rFonts w:cs="仿宋_GB2312"/>
          <w:color w:val="000000"/>
          <w:szCs w:val="21"/>
          <w:u w:val="single"/>
        </w:rPr>
        <w:t xml:space="preserve">                    </w:t>
      </w:r>
      <w:r>
        <w:rPr>
          <w:rFonts w:hint="eastAsia" w:cs="仿宋_GB2312"/>
          <w:color w:val="000000"/>
          <w:szCs w:val="21"/>
          <w:u w:val="single"/>
        </w:rPr>
        <w:t xml:space="preserve"> </w:t>
      </w:r>
      <w:r>
        <w:rPr>
          <w:rFonts w:cs="仿宋_GB2312"/>
          <w:color w:val="000000"/>
          <w:szCs w:val="21"/>
          <w:u w:val="single"/>
        </w:rPr>
        <w:t xml:space="preserve">    </w:t>
      </w:r>
    </w:p>
    <w:p>
      <w:pPr>
        <w:pStyle w:val="7"/>
        <w:rPr>
          <w:rFonts w:cs="仿宋_GB2312"/>
          <w:color w:val="000000"/>
          <w:szCs w:val="21"/>
          <w:u w:val="single"/>
        </w:rPr>
      </w:pPr>
    </w:p>
    <w:p>
      <w:pPr>
        <w:rPr>
          <w:rFonts w:cs="仿宋_GB2312"/>
          <w:color w:val="000000"/>
          <w:szCs w:val="21"/>
          <w:u w:val="single"/>
        </w:rPr>
      </w:pPr>
    </w:p>
    <w:p>
      <w:pPr>
        <w:pStyle w:val="7"/>
        <w:rPr>
          <w:rFonts w:cs="仿宋_GB2312"/>
          <w:color w:val="000000"/>
          <w:szCs w:val="21"/>
          <w:u w:val="single"/>
        </w:rPr>
      </w:pPr>
    </w:p>
    <w:p/>
    <w:p>
      <w:pPr>
        <w:autoSpaceDE w:val="0"/>
        <w:autoSpaceDN w:val="0"/>
        <w:adjustRightInd w:val="0"/>
        <w:spacing w:line="400" w:lineRule="exact"/>
        <w:ind w:right="-510" w:rightChars="-243"/>
        <w:jc w:val="center"/>
        <w:outlineLvl w:val="9"/>
        <w:rPr>
          <w:rFonts w:hint="eastAsia" w:ascii="仿宋" w:hAnsi="仿宋" w:eastAsia="仿宋" w:cs="仿宋"/>
          <w:b/>
          <w:kern w:val="0"/>
          <w:sz w:val="30"/>
          <w:szCs w:val="30"/>
          <w:lang w:val="zh-CN"/>
        </w:rPr>
      </w:pPr>
      <w:bookmarkStart w:id="292" w:name="_Toc18822"/>
      <w:r>
        <w:rPr>
          <w:rFonts w:hint="eastAsia" w:ascii="仿宋" w:hAnsi="仿宋" w:eastAsia="仿宋" w:cs="仿宋"/>
          <w:b/>
          <w:kern w:val="0"/>
          <w:sz w:val="30"/>
          <w:szCs w:val="30"/>
          <w:lang w:val="zh-CN"/>
        </w:rPr>
        <w:t>第二部分   通用合同条款</w:t>
      </w:r>
      <w:bookmarkEnd w:id="292"/>
    </w:p>
    <w:p>
      <w:pPr>
        <w:rPr>
          <w:rFonts w:hint="eastAsia" w:ascii="仿宋" w:hAnsi="仿宋" w:eastAsia="仿宋" w:cs="仿宋"/>
          <w:kern w:val="0"/>
          <w:szCs w:val="21"/>
          <w:lang w:val="zh-CN"/>
        </w:rPr>
      </w:pPr>
    </w:p>
    <w:p>
      <w:pPr>
        <w:rPr>
          <w:rFonts w:hint="eastAsia" w:ascii="仿宋" w:hAnsi="仿宋" w:eastAsia="仿宋" w:cs="仿宋"/>
          <w:kern w:val="0"/>
          <w:szCs w:val="21"/>
          <w:lang w:val="zh-CN"/>
        </w:rPr>
      </w:pPr>
    </w:p>
    <w:p>
      <w:pPr>
        <w:jc w:val="center"/>
        <w:rPr>
          <w:rFonts w:hint="eastAsia" w:ascii="仿宋" w:hAnsi="仿宋" w:eastAsia="仿宋" w:cs="仿宋"/>
          <w:sz w:val="24"/>
          <w:szCs w:val="24"/>
        </w:rPr>
      </w:pPr>
      <w:r>
        <w:rPr>
          <w:rFonts w:hint="eastAsia" w:ascii="仿宋" w:hAnsi="仿宋" w:eastAsia="仿宋" w:cs="仿宋"/>
          <w:kern w:val="0"/>
          <w:sz w:val="24"/>
          <w:szCs w:val="24"/>
          <w:lang w:val="zh-CN"/>
        </w:rPr>
        <w:t>执行《建设工程合同（示范文版）》（GF-2017-0201）通用合同条款，此处略。</w:t>
      </w: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pStyle w:val="11"/>
        <w:rPr>
          <w:rFonts w:hint="eastAsia" w:ascii="仿宋" w:hAnsi="仿宋" w:eastAsia="仿宋" w:cs="仿宋"/>
          <w:sz w:val="24"/>
        </w:rPr>
      </w:pPr>
    </w:p>
    <w:p>
      <w:pPr>
        <w:keepNext w:val="0"/>
        <w:keepLines w:val="0"/>
        <w:pageBreakBefore w:val="0"/>
        <w:widowControl w:val="0"/>
        <w:kinsoku/>
        <w:wordWrap/>
        <w:overflowPunct/>
        <w:topLinePunct w:val="0"/>
        <w:autoSpaceDE w:val="0"/>
        <w:autoSpaceDN w:val="0"/>
        <w:bidi w:val="0"/>
        <w:adjustRightInd w:val="0"/>
        <w:snapToGrid/>
        <w:spacing w:after="180" w:line="400" w:lineRule="exact"/>
        <w:ind w:right="-510" w:rightChars="-243"/>
        <w:jc w:val="center"/>
        <w:textAlignment w:val="auto"/>
        <w:outlineLvl w:val="9"/>
        <w:rPr>
          <w:rFonts w:hint="eastAsia" w:ascii="仿宋" w:hAnsi="仿宋" w:eastAsia="仿宋" w:cs="仿宋"/>
          <w:b/>
          <w:kern w:val="0"/>
          <w:sz w:val="30"/>
          <w:szCs w:val="30"/>
          <w:lang w:val="zh-CN"/>
        </w:rPr>
      </w:pPr>
      <w:bookmarkStart w:id="293" w:name="_Toc26113"/>
      <w:r>
        <w:rPr>
          <w:rFonts w:hint="eastAsia" w:ascii="仿宋" w:hAnsi="仿宋" w:eastAsia="仿宋" w:cs="仿宋"/>
          <w:b/>
          <w:kern w:val="0"/>
          <w:sz w:val="30"/>
          <w:szCs w:val="30"/>
          <w:lang w:val="zh-CN"/>
        </w:rPr>
        <w:t>第三部分 专用合同条款</w:t>
      </w:r>
      <w:bookmarkEnd w:id="2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 合同文件的优先顺序</w:t>
      </w:r>
    </w:p>
    <w:p>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合同文件组成及优先顺序为：</w:t>
      </w:r>
      <w:r>
        <w:rPr>
          <w:rFonts w:hint="eastAsia" w:ascii="仿宋" w:hAnsi="仿宋" w:eastAsia="仿宋" w:cs="仿宋"/>
          <w:color w:val="000000"/>
          <w:sz w:val="24"/>
          <w:szCs w:val="24"/>
          <w:u w:val="single"/>
        </w:rPr>
        <w:t>（1）本合同协议书（2）中标通知书（3）投标书及其附件（4）本合同专用条款（5）本合同通用条款（6）标准、规范及有关技术文件（7）</w:t>
      </w:r>
      <w:r>
        <w:rPr>
          <w:rFonts w:hint="eastAsia" w:ascii="仿宋" w:hAnsi="仿宋" w:eastAsia="仿宋" w:cs="仿宋"/>
          <w:color w:val="000000"/>
          <w:sz w:val="24"/>
          <w:szCs w:val="24"/>
          <w:u w:val="single"/>
          <w:lang w:eastAsia="zh-CN"/>
        </w:rPr>
        <w:t>竞争性磋商文件</w:t>
      </w:r>
      <w:r>
        <w:rPr>
          <w:rFonts w:hint="eastAsia" w:ascii="仿宋" w:hAnsi="仿宋" w:eastAsia="仿宋" w:cs="仿宋"/>
          <w:color w:val="000000"/>
          <w:sz w:val="24"/>
          <w:szCs w:val="24"/>
          <w:u w:val="single"/>
        </w:rPr>
        <w:t>、补疑及答疑文件（8）图纸（9）工程量清单（10）工程报价单。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1.6 图纸和承包人文件</w:t>
      </w:r>
      <w:r>
        <w:rPr>
          <w:rFonts w:hint="eastAsia" w:ascii="仿宋" w:hAnsi="仿宋" w:eastAsia="仿宋" w:cs="仿宋"/>
          <w:color w:val="000000"/>
          <w:sz w:val="24"/>
          <w:szCs w:val="24"/>
        </w:rPr>
        <w:tab/>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1.6.1 图纸的提供</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发包人向承包人提供图纸的期限：</w:t>
      </w:r>
      <w:r>
        <w:rPr>
          <w:rFonts w:hint="eastAsia" w:ascii="仿宋" w:hAnsi="仿宋" w:eastAsia="仿宋" w:cs="仿宋"/>
          <w:color w:val="000000"/>
          <w:sz w:val="24"/>
          <w:szCs w:val="24"/>
          <w:u w:val="single"/>
        </w:rPr>
        <w:t>合同签订后</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发包人向承包人提供图纸的数量：</w:t>
      </w:r>
      <w:r>
        <w:rPr>
          <w:rFonts w:hint="eastAsia" w:ascii="仿宋" w:hAnsi="仿宋" w:eastAsia="仿宋" w:cs="仿宋"/>
          <w:color w:val="000000"/>
          <w:sz w:val="24"/>
          <w:szCs w:val="24"/>
          <w:u w:val="single"/>
        </w:rPr>
        <w:t xml:space="preserve">进场三日内提供图纸壹套，承包人应在施工现场保存一套完整的图纸和承包人文件，供发包人、监理人及有关人员进行工程检查时使用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1.6.4 承包人文件</w:t>
      </w:r>
    </w:p>
    <w:p>
      <w:pPr>
        <w:spacing w:line="360" w:lineRule="auto"/>
        <w:ind w:left="596" w:leftChars="284"/>
        <w:jc w:val="left"/>
        <w:rPr>
          <w:rFonts w:hint="eastAsia" w:ascii="仿宋" w:hAnsi="仿宋" w:eastAsia="仿宋" w:cs="仿宋"/>
          <w:color w:val="000000"/>
          <w:sz w:val="24"/>
          <w:szCs w:val="24"/>
        </w:rPr>
      </w:pPr>
      <w:r>
        <w:rPr>
          <w:rFonts w:hint="eastAsia" w:ascii="仿宋" w:hAnsi="仿宋" w:eastAsia="仿宋" w:cs="仿宋"/>
          <w:color w:val="000000"/>
          <w:sz w:val="24"/>
          <w:szCs w:val="24"/>
        </w:rPr>
        <w:t>需要由承包人提供的文件，包括：</w:t>
      </w:r>
      <w:r>
        <w:rPr>
          <w:rFonts w:hint="eastAsia" w:ascii="仿宋" w:hAnsi="仿宋" w:eastAsia="仿宋" w:cs="仿宋"/>
          <w:color w:val="000000"/>
          <w:sz w:val="24"/>
          <w:szCs w:val="24"/>
          <w:u w:val="single"/>
        </w:rPr>
        <w:t xml:space="preserve">施工组织设计(施工方案)和进度计划 </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承包人提供的文件的期限为：</w:t>
      </w:r>
      <w:r>
        <w:rPr>
          <w:rFonts w:hint="eastAsia" w:ascii="仿宋" w:hAnsi="仿宋" w:eastAsia="仿宋" w:cs="仿宋"/>
          <w:color w:val="000000"/>
          <w:sz w:val="24"/>
          <w:szCs w:val="24"/>
          <w:u w:val="single"/>
        </w:rPr>
        <w:t>在施工单位进场前三日内，向监理人报送施工组织设计(施工方案)和进度计划等资料</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承包人提供的文件的数量为：</w:t>
      </w:r>
      <w:r>
        <w:rPr>
          <w:rFonts w:hint="eastAsia" w:ascii="仿宋" w:hAnsi="仿宋" w:eastAsia="仿宋" w:cs="仿宋"/>
          <w:color w:val="000000"/>
          <w:sz w:val="24"/>
          <w:szCs w:val="24"/>
          <w:u w:val="single"/>
        </w:rPr>
        <w:t>一式三份</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承包人提供的文件的形式为：</w:t>
      </w:r>
      <w:r>
        <w:rPr>
          <w:rFonts w:hint="eastAsia" w:ascii="仿宋" w:hAnsi="仿宋" w:eastAsia="仿宋" w:cs="仿宋"/>
          <w:color w:val="000000"/>
          <w:sz w:val="24"/>
          <w:szCs w:val="24"/>
          <w:u w:val="single"/>
        </w:rPr>
        <w:t>书面形式</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发包人审批承包人文件的期限：</w:t>
      </w:r>
      <w:r>
        <w:rPr>
          <w:rFonts w:hint="eastAsia" w:ascii="仿宋" w:hAnsi="仿宋" w:eastAsia="仿宋" w:cs="仿宋"/>
          <w:color w:val="000000"/>
          <w:sz w:val="24"/>
          <w:szCs w:val="24"/>
          <w:u w:val="single"/>
        </w:rPr>
        <w:t>收到文件后7天内</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1.6.5 现场图纸准备</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关于现场图纸准备的约定：</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1.7 联络</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1.7.1发包人和承包人应当在</w:t>
      </w:r>
      <w:r>
        <w:rPr>
          <w:rFonts w:hint="eastAsia" w:ascii="仿宋" w:hAnsi="仿宋" w:eastAsia="仿宋" w:cs="仿宋"/>
          <w:color w:val="000000"/>
          <w:sz w:val="24"/>
          <w:szCs w:val="24"/>
          <w:u w:val="single"/>
        </w:rPr>
        <w:t xml:space="preserve">7  </w:t>
      </w:r>
      <w:r>
        <w:rPr>
          <w:rFonts w:hint="eastAsia" w:ascii="仿宋" w:hAnsi="仿宋" w:eastAsia="仿宋" w:cs="仿宋"/>
          <w:color w:val="000000"/>
          <w:kern w:val="0"/>
          <w:sz w:val="24"/>
          <w:szCs w:val="24"/>
        </w:rPr>
        <w:t>天内将与合同有关的通知、批准、证明、证书、指示、指令、要求、请求、同意、意见、确定和决定等书面函件送达对方当事人。</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1.7.2 发包人接收文件的地点：</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发包人指定的接收人为：</w:t>
      </w:r>
      <w:r>
        <w:rPr>
          <w:rFonts w:hint="eastAsia" w:ascii="仿宋" w:hAnsi="仿宋" w:eastAsia="仿宋" w:cs="仿宋"/>
          <w:color w:val="000000"/>
          <w:sz w:val="24"/>
          <w:szCs w:val="24"/>
          <w:u w:val="single"/>
        </w:rPr>
        <w:t xml:space="preserve">                   </w:t>
      </w:r>
      <w:r>
        <w:rPr>
          <w:rFonts w:hint="eastAsia" w:ascii="仿宋" w:hAnsi="仿宋" w:eastAsia="仿宋" w:cs="仿宋"/>
          <w:color w:val="000000"/>
          <w:kern w:val="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承包人接收文件的地点：</w:t>
      </w:r>
      <w:r>
        <w:rPr>
          <w:rFonts w:hint="eastAsia" w:ascii="仿宋" w:hAnsi="仿宋" w:eastAsia="仿宋" w:cs="仿宋"/>
          <w:color w:val="000000"/>
          <w:sz w:val="24"/>
          <w:szCs w:val="24"/>
          <w:u w:val="single"/>
        </w:rPr>
        <w:t xml:space="preserve">                           </w:t>
      </w:r>
      <w:r>
        <w:rPr>
          <w:rFonts w:hint="eastAsia" w:ascii="仿宋" w:hAnsi="仿宋" w:eastAsia="仿宋" w:cs="仿宋"/>
          <w:color w:val="000000"/>
          <w:kern w:val="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承包人指定的接收人为：</w:t>
      </w:r>
      <w:r>
        <w:rPr>
          <w:rFonts w:hint="eastAsia" w:ascii="仿宋" w:hAnsi="仿宋" w:eastAsia="仿宋" w:cs="仿宋"/>
          <w:color w:val="000000"/>
          <w:sz w:val="24"/>
          <w:szCs w:val="24"/>
          <w:u w:val="single"/>
        </w:rPr>
        <w:t>             </w:t>
      </w:r>
      <w:r>
        <w:rPr>
          <w:rFonts w:hint="eastAsia" w:ascii="仿宋" w:hAnsi="仿宋" w:eastAsia="仿宋" w:cs="仿宋"/>
          <w:color w:val="000000"/>
          <w:kern w:val="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监理人接收文件的地点：</w:t>
      </w:r>
      <w:r>
        <w:rPr>
          <w:rFonts w:hint="eastAsia" w:ascii="仿宋" w:hAnsi="仿宋" w:eastAsia="仿宋" w:cs="仿宋"/>
          <w:color w:val="000000"/>
          <w:sz w:val="24"/>
          <w:szCs w:val="24"/>
          <w:u w:val="single"/>
        </w:rPr>
        <w:t>            </w:t>
      </w:r>
      <w:r>
        <w:rPr>
          <w:rFonts w:hint="eastAsia" w:ascii="仿宋" w:hAnsi="仿宋" w:eastAsia="仿宋" w:cs="仿宋"/>
          <w:color w:val="000000"/>
          <w:kern w:val="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监理人指定的接收人为：</w:t>
      </w:r>
      <w:r>
        <w:rPr>
          <w:rFonts w:hint="eastAsia" w:ascii="仿宋" w:hAnsi="仿宋" w:eastAsia="仿宋" w:cs="仿宋"/>
          <w:color w:val="000000"/>
          <w:sz w:val="24"/>
          <w:szCs w:val="24"/>
          <w:u w:val="single"/>
        </w:rPr>
        <w:t>            </w:t>
      </w:r>
      <w:r>
        <w:rPr>
          <w:rFonts w:hint="eastAsia" w:ascii="仿宋" w:hAnsi="仿宋" w:eastAsia="仿宋" w:cs="仿宋"/>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1.10 交通运输</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1.10.1 出入现场的权利</w:t>
      </w:r>
    </w:p>
    <w:p>
      <w:pPr>
        <w:spacing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关于出入现场的权利的约定：</w:t>
      </w:r>
      <w:r>
        <w:rPr>
          <w:rFonts w:hint="eastAsia" w:ascii="仿宋" w:hAnsi="仿宋" w:eastAsia="仿宋" w:cs="仿宋"/>
          <w:color w:val="000000"/>
          <w:sz w:val="24"/>
          <w:szCs w:val="24"/>
          <w:u w:val="single"/>
        </w:rPr>
        <w:t>承包人办理各种手续，发包人协助承包人办理，费用由承包人承担</w:t>
      </w:r>
      <w:r>
        <w:rPr>
          <w:rFonts w:hint="eastAsia" w:ascii="仿宋" w:hAnsi="仿宋" w:eastAsia="仿宋" w:cs="仿宋"/>
          <w:color w:val="000000"/>
          <w:sz w:val="24"/>
          <w:szCs w:val="24"/>
        </w:rPr>
        <w:t>。</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1.10.3 场内交通</w:t>
      </w:r>
    </w:p>
    <w:p>
      <w:pPr>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关于场外交通和场内交通的边界的约定：</w:t>
      </w:r>
      <w:r>
        <w:rPr>
          <w:rFonts w:hint="eastAsia" w:ascii="仿宋" w:hAnsi="仿宋" w:eastAsia="仿宋" w:cs="仿宋"/>
          <w:color w:val="000000"/>
          <w:sz w:val="24"/>
          <w:szCs w:val="24"/>
          <w:u w:val="single"/>
        </w:rPr>
        <w:t>以建筑物红线为界</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关于发包人向承包人免费提供满足工程施工需要的场内道路和交通设施的约定：</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 xml:space="preserve">  </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1.10.4超大件和超重件的运输</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运输超大件或超重件所需的道路和桥梁临时加固改造费用和其他有关费用由</w:t>
      </w:r>
      <w:r>
        <w:rPr>
          <w:rFonts w:hint="eastAsia" w:ascii="仿宋" w:hAnsi="仿宋" w:eastAsia="仿宋" w:cs="仿宋"/>
          <w:color w:val="000000"/>
          <w:sz w:val="24"/>
          <w:szCs w:val="24"/>
          <w:u w:val="single"/>
        </w:rPr>
        <w:t>承包人</w:t>
      </w:r>
      <w:r>
        <w:rPr>
          <w:rFonts w:hint="eastAsia" w:ascii="仿宋" w:hAnsi="仿宋" w:eastAsia="仿宋" w:cs="仿宋"/>
          <w:color w:val="000000"/>
          <w:sz w:val="24"/>
          <w:szCs w:val="24"/>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1.11 知识产权</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szCs w:val="24"/>
          <w:u w:val="single"/>
        </w:rPr>
        <w:t>执行通用条款</w:t>
      </w:r>
      <w:r>
        <w:rPr>
          <w:rFonts w:hint="eastAsia" w:ascii="仿宋" w:hAnsi="仿宋" w:eastAsia="仿宋" w:cs="仿宋"/>
          <w:color w:val="000000"/>
          <w:sz w:val="24"/>
          <w:szCs w:val="24"/>
        </w:rPr>
        <w:t>。</w:t>
      </w:r>
    </w:p>
    <w:p>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关于发包人提供的上述文件的使用限制的要求：</w:t>
      </w:r>
      <w:r>
        <w:rPr>
          <w:rFonts w:hint="eastAsia" w:ascii="仿宋" w:hAnsi="仿宋" w:eastAsia="仿宋" w:cs="仿宋"/>
          <w:color w:val="000000"/>
          <w:sz w:val="24"/>
          <w:szCs w:val="24"/>
          <w:u w:val="single"/>
        </w:rPr>
        <w:t>不丢失、保存完好、存档、未经发包方同意不得外借。</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1.11.2 关于承包人为实施工程所编制文件的著作权的归属：</w:t>
      </w:r>
      <w:r>
        <w:rPr>
          <w:rFonts w:hint="eastAsia" w:ascii="仿宋" w:hAnsi="仿宋" w:eastAsia="仿宋" w:cs="仿宋"/>
          <w:color w:val="000000"/>
          <w:sz w:val="24"/>
          <w:szCs w:val="24"/>
          <w:u w:val="single"/>
        </w:rPr>
        <w:t>执行通用条款</w:t>
      </w:r>
      <w:r>
        <w:rPr>
          <w:rFonts w:hint="eastAsia" w:ascii="仿宋" w:hAnsi="仿宋" w:eastAsia="仿宋" w:cs="仿宋"/>
          <w:color w:val="000000"/>
          <w:sz w:val="24"/>
          <w:szCs w:val="24"/>
        </w:rPr>
        <w:t>。</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关于承包人提供的上述文件的使用限制的要求：</w:t>
      </w:r>
      <w:r>
        <w:rPr>
          <w:rFonts w:hint="eastAsia" w:ascii="仿宋" w:hAnsi="仿宋" w:eastAsia="仿宋" w:cs="仿宋"/>
          <w:color w:val="000000"/>
          <w:sz w:val="24"/>
          <w:szCs w:val="24"/>
          <w:u w:val="single"/>
        </w:rPr>
        <w:t>执行通用条款</w:t>
      </w:r>
      <w:r>
        <w:rPr>
          <w:rFonts w:hint="eastAsia" w:ascii="仿宋" w:hAnsi="仿宋" w:eastAsia="仿宋" w:cs="仿宋"/>
          <w:color w:val="000000"/>
          <w:sz w:val="24"/>
          <w:szCs w:val="24"/>
        </w:rPr>
        <w:t>。</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sz w:val="24"/>
          <w:szCs w:val="24"/>
        </w:rPr>
        <w:t>1.11.4 承包人在施工过程中所采用的专利、专有技术、技术秘密的使用费的承担方式：</w:t>
      </w:r>
      <w:r>
        <w:rPr>
          <w:rFonts w:hint="eastAsia" w:ascii="仿宋" w:hAnsi="仿宋" w:eastAsia="仿宋" w:cs="仿宋"/>
          <w:color w:val="000000"/>
          <w:sz w:val="24"/>
          <w:szCs w:val="24"/>
          <w:u w:val="single"/>
        </w:rPr>
        <w:t>已包含在合同价中。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1.13工程量清单错误的修正</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出现工程量清单错误时，是否调整合同价格：</w:t>
      </w:r>
      <w:r>
        <w:rPr>
          <w:rFonts w:hint="eastAsia" w:ascii="仿宋" w:hAnsi="仿宋" w:eastAsia="仿宋" w:cs="仿宋"/>
          <w:color w:val="000000"/>
          <w:sz w:val="24"/>
          <w:szCs w:val="24"/>
          <w:u w:val="single"/>
        </w:rPr>
        <w:t>是</w:t>
      </w:r>
      <w:r>
        <w:rPr>
          <w:rFonts w:hint="eastAsia" w:ascii="仿宋" w:hAnsi="仿宋" w:eastAsia="仿宋" w:cs="仿宋"/>
          <w:color w:val="000000"/>
          <w:kern w:val="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 发包人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2.2 发包人代表</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发包人代表：</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xml:space="preserve">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 xml:space="preserve">          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xml:space="preserve">  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b/>
          <w:color w:val="000000"/>
          <w:sz w:val="24"/>
          <w:szCs w:val="24"/>
        </w:rPr>
      </w:pPr>
      <w:r>
        <w:rPr>
          <w:rFonts w:hint="eastAsia" w:ascii="仿宋" w:hAnsi="仿宋" w:eastAsia="仿宋" w:cs="仿宋"/>
          <w:color w:val="000000"/>
          <w:sz w:val="24"/>
          <w:szCs w:val="24"/>
        </w:rPr>
        <w:t>发包人对发包人代表的授权范围如下：</w:t>
      </w:r>
      <w:r>
        <w:rPr>
          <w:rFonts w:hint="eastAsia" w:ascii="仿宋" w:hAnsi="仿宋" w:eastAsia="仿宋" w:cs="仿宋"/>
          <w:color w:val="000000"/>
          <w:sz w:val="24"/>
          <w:szCs w:val="24"/>
          <w:u w:val="single"/>
        </w:rPr>
        <w:t>协调相关部门工作，对工程进度、质量、安全进行全面的监督管理，并执行相关管理规定。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2.4 施工现场、施工条件和基础资料的提供</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2.4.1 提供施工现场</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关于发包人移交施工现场的期限要求：</w:t>
      </w:r>
      <w:r>
        <w:rPr>
          <w:rFonts w:hint="eastAsia" w:ascii="仿宋" w:hAnsi="仿宋" w:eastAsia="仿宋" w:cs="仿宋"/>
          <w:color w:val="000000"/>
          <w:sz w:val="24"/>
          <w:szCs w:val="24"/>
          <w:u w:val="single"/>
        </w:rPr>
        <w:t>发包人应最迟于开工日期7天前向承包人移交施工现场。</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2.4.2 提供施工条件</w:t>
      </w:r>
    </w:p>
    <w:p>
      <w:pPr>
        <w:spacing w:line="360" w:lineRule="auto"/>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关于发包人应负责提供施工所需要的条件，包括：</w:t>
      </w:r>
      <w:r>
        <w:rPr>
          <w:rFonts w:hint="eastAsia" w:ascii="仿宋" w:hAnsi="仿宋" w:eastAsia="仿宋" w:cs="仿宋"/>
          <w:color w:val="000000"/>
          <w:sz w:val="24"/>
          <w:szCs w:val="24"/>
          <w:u w:val="single"/>
        </w:rPr>
        <w:t>发包人协助承包人将施工所需的水、电、电讯线路接至施工场地，费用承包人自理。</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 承包人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 承包人的一般义务</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3.1.1</w:t>
      </w:r>
      <w:r>
        <w:rPr>
          <w:rFonts w:hint="eastAsia" w:ascii="仿宋" w:hAnsi="仿宋" w:eastAsia="仿宋" w:cs="仿宋"/>
          <w:color w:val="000000"/>
          <w:sz w:val="24"/>
          <w:szCs w:val="24"/>
        </w:rPr>
        <w:t>承包人提交的竣工资料的内容：</w:t>
      </w:r>
      <w:r>
        <w:rPr>
          <w:rFonts w:hint="eastAsia" w:ascii="仿宋" w:hAnsi="仿宋" w:eastAsia="仿宋" w:cs="仿宋"/>
          <w:color w:val="000000"/>
          <w:sz w:val="24"/>
          <w:szCs w:val="24"/>
          <w:u w:val="single"/>
        </w:rPr>
        <w:t>按发包人要求</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承包人需要提交的竣工资料套数：</w:t>
      </w:r>
      <w:r>
        <w:rPr>
          <w:rFonts w:hint="eastAsia" w:ascii="仿宋" w:hAnsi="仿宋" w:eastAsia="仿宋" w:cs="仿宋"/>
          <w:color w:val="000000"/>
          <w:sz w:val="24"/>
          <w:szCs w:val="24"/>
          <w:u w:val="single"/>
        </w:rPr>
        <w:t xml:space="preserve"> 四套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81" w:leftChars="229"/>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承包人提交的竣工资料的费用承担：</w:t>
      </w:r>
      <w:r>
        <w:rPr>
          <w:rFonts w:hint="eastAsia" w:ascii="仿宋" w:hAnsi="仿宋" w:eastAsia="仿宋" w:cs="仿宋"/>
          <w:color w:val="000000"/>
          <w:sz w:val="24"/>
          <w:szCs w:val="24"/>
          <w:u w:val="single"/>
        </w:rPr>
        <w:t xml:space="preserve">由承包人承担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81" w:leftChars="229"/>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承包人提交的竣工资料移交时间：</w:t>
      </w:r>
      <w:r>
        <w:rPr>
          <w:rFonts w:hint="eastAsia" w:ascii="仿宋" w:hAnsi="仿宋" w:eastAsia="仿宋" w:cs="仿宋"/>
          <w:color w:val="000000"/>
          <w:sz w:val="24"/>
          <w:szCs w:val="24"/>
          <w:u w:val="single"/>
        </w:rPr>
        <w:t>工程竣工验收合格后一个月内</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承包人提交的竣工资料形式要求：</w:t>
      </w:r>
      <w:r>
        <w:rPr>
          <w:rFonts w:hint="eastAsia" w:ascii="仿宋" w:hAnsi="仿宋" w:eastAsia="仿宋" w:cs="仿宋"/>
          <w:color w:val="000000"/>
          <w:sz w:val="24"/>
          <w:szCs w:val="24"/>
          <w:u w:val="single"/>
        </w:rPr>
        <w:t xml:space="preserve">书面及电子文档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3.1.2承包人完成工作的约定：</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（1）在每月20日向发包方提供下月施工计划及当月报表各三份，并有工程师签署确认意见。</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（2）承担施工安全保卫工作</w:t>
      </w:r>
      <w:r>
        <w:rPr>
          <w:rFonts w:hint="eastAsia" w:ascii="仿宋" w:hAnsi="仿宋" w:eastAsia="仿宋" w:cs="仿宋"/>
          <w:color w:val="000000"/>
          <w:sz w:val="24"/>
          <w:szCs w:val="24"/>
          <w:u w:val="single"/>
          <w:lang w:eastAsia="zh-CN"/>
        </w:rPr>
        <w:t>及</w:t>
      </w:r>
      <w:r>
        <w:rPr>
          <w:rFonts w:hint="eastAsia" w:ascii="仿宋" w:hAnsi="仿宋" w:eastAsia="仿宋" w:cs="仿宋"/>
          <w:color w:val="000000"/>
          <w:sz w:val="24"/>
          <w:szCs w:val="24"/>
          <w:u w:val="single"/>
        </w:rPr>
        <w:t>施工照明，费用包含在投标价中。</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（3）需承包人办理的有关施工场地交通、环卫和施工噪音管理等手续，费用包含在投标价中。</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（4）施工场地清洁卫生的要求：按发包人要求对合同范围内临建的拆除及清运，保证工程完工后的交付使用符合要求。</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（5）协助发包方确认现场及周边地下管线资料的真实准确性。</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3.1.3承包人应履行的其他义务：</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（1）承包人拒不执行工程师指令的，将视情节轻重处以1000元/次的违约金。屡次发生的，相关责任人清除现场，承包人必须立即安排满足施工需要的人员进场。</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（2）工程例会、每日碰头会及其他协调会议，参会人员如未准时到会或无故缺席，处以200元/人/次的违约金。屡次发生的相关人员，清除出场并按照合同有关条款给予处理。</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3）因承包人原因拖欠民工工资，造成民工上访、聚众闹事、拖延工期带来不良影响的，将视情节轻重处以3000-20000元的违约金，造成严重后果的，将在处以违约金的同时将主要责任人清除出场，并报上级有关部门。</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（4）承包人应保证及时签订劳务人员的用工合同，及时发放劳务人员的工资。</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（5）承包方必须为聘用劳务工办理意外伤害险。</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（6）承包人应为本合同的履行设立专用帐户，实行专款专用。</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（7）在发包人按合同支付工程款的前提下，承包人在工程施工期间不得拖欠工人工资，否则发包人为确保工程顺利施工，有权自主将工程进度款，用于偿付被拖欠的工人工资。</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（8）在发包人按合同支付工程款的前提下，承包人不得以劳资纠纷为由缓停施工或要求支付超出当期约定应支付的工程款。</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（9）承包人必须按乌市有关规定制定切实可行的质量、安全、文明施工措施，确保安全文明施工，达到合格标准。</w:t>
      </w:r>
    </w:p>
    <w:p>
      <w:pPr>
        <w:spacing w:line="360" w:lineRule="auto"/>
        <w:ind w:firstLine="360" w:firstLineChars="15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10）承包人在收到开工令前，必须将申请书及投标书所列的主要机械设备和周转材料在合同签订后的3日内调进现场，以保证工程开工。属分批进场的设备必须按分批进场时间调进现场。机械设备、周转材料不能按时到场，发包人将分别按照所缺数量相应的乌市地区机械台班预算单价的两倍和周转材料租赁金的两倍，从支付中扣罚违约金，直到该机械设备或周转材料进场为止。</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（11）在工程实施期间，未经工程师同意，承包人的进场机械设备及周转材料不得撤出施工场地，否则，发包人将按照重置价值从支付中扣罚违约金。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3.2 项目负责人</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3.2.1 </w:t>
      </w:r>
      <w:r>
        <w:rPr>
          <w:rFonts w:hint="eastAsia" w:ascii="仿宋" w:hAnsi="仿宋" w:eastAsia="仿宋" w:cs="仿宋"/>
          <w:color w:val="000000"/>
          <w:sz w:val="24"/>
          <w:szCs w:val="24"/>
        </w:rPr>
        <w:t>项目负责人：</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建造师执业资格等级：</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建造师注册证书号：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建造师执业印章号：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安全生产考核合格证书号：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承包人对项目负责人的授权范围如下：</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关于项目负责人每月在施工现场的时间要求：</w:t>
      </w:r>
      <w:r>
        <w:rPr>
          <w:rFonts w:hint="eastAsia" w:ascii="仿宋" w:hAnsi="仿宋" w:eastAsia="仿宋" w:cs="仿宋"/>
          <w:color w:val="000000"/>
          <w:sz w:val="24"/>
          <w:szCs w:val="24"/>
          <w:u w:val="single"/>
        </w:rPr>
        <w:t>项目负责人要求在施工现场的时间不小于总日历工期的90％，而且必须参加各种工程例会。</w:t>
      </w:r>
    </w:p>
    <w:p>
      <w:pPr>
        <w:spacing w:line="360" w:lineRule="auto"/>
        <w:ind w:firstLine="480" w:firstLineChars="200"/>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承包人未提交劳动合同，以及没有为项目负责人缴纳社会保险证明的违约责任：</w:t>
      </w:r>
      <w:r>
        <w:rPr>
          <w:rFonts w:hint="eastAsia" w:ascii="仿宋" w:hAnsi="仿宋" w:eastAsia="仿宋" w:cs="仿宋"/>
          <w:color w:val="000000"/>
          <w:sz w:val="24"/>
          <w:szCs w:val="24"/>
          <w:u w:val="single"/>
        </w:rPr>
        <w:t>处以贰万元以内的罚款，从支付款中扣罚违约金，责令限期提交劳动合同并补缴社会保险</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项目负责人未经批准，擅自离开施工现场的违约责任：</w:t>
      </w:r>
      <w:r>
        <w:rPr>
          <w:rFonts w:hint="eastAsia" w:ascii="仿宋" w:hAnsi="仿宋" w:eastAsia="仿宋" w:cs="仿宋"/>
          <w:color w:val="000000"/>
          <w:sz w:val="24"/>
          <w:szCs w:val="24"/>
          <w:u w:val="single"/>
        </w:rPr>
        <w:t>项目负责人在施工现场的时间少于总日历日工期的90%时，每少一天罚款1000元，二次以上不参加工程例会的每次罚款1000元</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3.2.3 承包人擅自更换项目负责人的违约责任：</w:t>
      </w:r>
      <w:r>
        <w:rPr>
          <w:rFonts w:hint="eastAsia" w:ascii="仿宋" w:hAnsi="仿宋" w:eastAsia="仿宋" w:cs="仿宋"/>
          <w:color w:val="000000"/>
          <w:sz w:val="24"/>
          <w:szCs w:val="24"/>
          <w:u w:val="single"/>
        </w:rPr>
        <w:t>项目负责人的姓名、等级在专用条款内写明，但专用条款中约定的项目负责人必须要与投标文件中所填报的一致, 且不得随意更换项目负责人及项目管理人员，若更换项目负责人，将以资质业绩以及信誉不低于此项目负责人的人员替换，并报业主审查，经审查通过，向业主交伍仟元（人民币）违约金后，方可更换；未经工程师及发包人批准，擅自更换项目负责人，发包人可处以承包人贰万元以内的违约金，从支付款中扣罚违约金。</w:t>
      </w:r>
    </w:p>
    <w:p>
      <w:pPr>
        <w:spacing w:line="360" w:lineRule="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3.2.4 承包人无正当理由拒绝更换项目负责人的违约责任：</w:t>
      </w:r>
      <w:r>
        <w:rPr>
          <w:rFonts w:hint="eastAsia" w:ascii="仿宋" w:hAnsi="仿宋" w:eastAsia="仿宋" w:cs="仿宋"/>
          <w:color w:val="000000"/>
          <w:sz w:val="24"/>
          <w:szCs w:val="24"/>
          <w:u w:val="single"/>
        </w:rPr>
        <w:t>发包人可处以承包人伍仟元以内的违约金，从支付款中扣罚违约金。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 承包人人员</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3.3.1 承包人提交项目管理机构及施工现场管理人员安排报告的期限：</w:t>
      </w:r>
      <w:r>
        <w:rPr>
          <w:rFonts w:hint="eastAsia" w:ascii="仿宋" w:hAnsi="仿宋" w:eastAsia="仿宋" w:cs="仿宋"/>
          <w:color w:val="000000"/>
          <w:sz w:val="24"/>
          <w:szCs w:val="24"/>
          <w:u w:val="single"/>
        </w:rPr>
        <w:t>开工前七天</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3.3.3 承包人无正当理由拒绝撤换主要施工管理人员的违约责任：</w:t>
      </w:r>
      <w:r>
        <w:rPr>
          <w:rFonts w:hint="eastAsia" w:ascii="仿宋" w:hAnsi="仿宋" w:eastAsia="仿宋" w:cs="仿宋"/>
          <w:color w:val="000000"/>
          <w:sz w:val="24"/>
          <w:szCs w:val="24"/>
          <w:u w:val="single"/>
        </w:rPr>
        <w:t xml:space="preserve">                       发包人可处以承包人伍仟元以内的违约金，从支付款中扣罚违约金。</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3.3.4 承包人主要施工管理人员离开施工现场的批准要求：</w:t>
      </w:r>
      <w:r>
        <w:rPr>
          <w:rFonts w:hint="eastAsia" w:ascii="仿宋" w:hAnsi="仿宋" w:eastAsia="仿宋" w:cs="仿宋"/>
          <w:color w:val="000000"/>
          <w:sz w:val="24"/>
          <w:szCs w:val="24"/>
          <w:u w:val="single"/>
        </w:rPr>
        <w:t xml:space="preserve">承包人拟派驻现场项目主要管理人员在整个工程实施过程中不得更换，离开现场。如果由于非承包人能正常控制的原因而必须替换项目部的主要人员，则承包人应以资质、业绩以及信誉不低于此管理人员的人员替换，并报业主审查，经审查通过，向业主交壹仟元（人民币）违约金后，方可更换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3.3.5承包人擅自更换主要施工管理人员的违约责任：</w:t>
      </w:r>
      <w:r>
        <w:rPr>
          <w:rFonts w:hint="eastAsia" w:ascii="仿宋" w:hAnsi="仿宋" w:eastAsia="仿宋" w:cs="仿宋"/>
          <w:color w:val="000000"/>
          <w:sz w:val="24"/>
          <w:szCs w:val="24"/>
          <w:u w:val="single"/>
        </w:rPr>
        <w:t>未经工程师及发包人批准，擅自更换项目主要施工管理人员，发包人可处以承包人壹万元以内的违约金，从支付款中扣罚违约金。</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承包人主要施工管理人员擅自离开施工现场的违约责任：</w:t>
      </w:r>
      <w:r>
        <w:rPr>
          <w:rFonts w:hint="eastAsia" w:ascii="仿宋" w:hAnsi="仿宋" w:eastAsia="仿宋" w:cs="仿宋"/>
          <w:color w:val="000000"/>
          <w:sz w:val="24"/>
          <w:szCs w:val="24"/>
          <w:u w:val="single"/>
        </w:rPr>
        <w:t xml:space="preserve">由于特殊原因，暂时离开现场的主要人员，必须按请假制度，同时承包人应安排同等资历人员进行临时履行职责，经工程师批准，否则按擅自离场处理，发包人将按照200元/人日，从支付中扣罚违约金，直到重新入场为止；投标书中所列其人员未按时进场，将按照100元/人日，从支付中扣除违约金，直到缺员到场为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3.6 工程照管与成品、半成品保护</w:t>
      </w:r>
    </w:p>
    <w:p>
      <w:pPr>
        <w:spacing w:before="120" w:after="120"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承包人负责照管工程及工程相关的材料、工程设备的起始时间：</w:t>
      </w:r>
    </w:p>
    <w:p>
      <w:pPr>
        <w:snapToGrid w:val="0"/>
        <w:spacing w:line="360" w:lineRule="auto"/>
        <w:ind w:firstLine="48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（1）自发包人向承包人移交施工现场之日起，承包人应负责照管工程及工程相关的材料、工程设备，直到竣工验收交付发包人使用使用，费用包含在合同价内。</w:t>
      </w:r>
    </w:p>
    <w:p>
      <w:pPr>
        <w:snapToGrid w:val="0"/>
        <w:spacing w:line="360" w:lineRule="auto"/>
        <w:ind w:firstLine="48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（2）在承包人负责照管期间，因承包人原因造成工程、材料、工程设备损坏的，由承包人负责修复或更换，并承担由此增加的费用和（或）延误的工期。</w:t>
      </w:r>
    </w:p>
    <w:p>
      <w:pPr>
        <w:spacing w:before="120" w:after="120"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3）对合同内分期完成的成品和半成品，在工程竣工验收交付发包人使用前，由承包人承担保护责任。因承包人原因造成成品或半成品损坏的，由承包人负责修复或更换，并承担由此增加的费用和（或）延误的工期 。</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4. 监理人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4.1监理人的一般规定</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关于监理人的监理内容：</w:t>
      </w:r>
      <w:r>
        <w:rPr>
          <w:rFonts w:hint="eastAsia" w:ascii="仿宋" w:hAnsi="仿宋" w:eastAsia="仿宋" w:cs="仿宋"/>
          <w:color w:val="000000"/>
          <w:sz w:val="24"/>
          <w:szCs w:val="24"/>
          <w:u w:val="single"/>
        </w:rPr>
        <w:t>对工程质量、进度、投资进行全面的控制，对施工安全、合同、信息进行管理，协调业主与承包人在施工过程中工作关系。</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关于监理人的监理权限：</w:t>
      </w:r>
      <w:r>
        <w:rPr>
          <w:rFonts w:hint="eastAsia" w:ascii="仿宋" w:hAnsi="仿宋" w:eastAsia="仿宋" w:cs="仿宋"/>
          <w:color w:val="000000"/>
          <w:sz w:val="24"/>
          <w:szCs w:val="24"/>
          <w:u w:val="single"/>
        </w:rPr>
        <w:t xml:space="preserve">工程暂停令、工程延期批准、经济签证、变更指令及其他主要事项或对工程进展有全局性影响的指令。监理工程师有权要求承包人撤换由其派遣或雇用的那些工作不能胜任、玩忽职守、工作不负责任的人员。上述撤换的人员未经监理工程师同意不得重新回到本合同工程工作。 </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关于监理人在施工现场的办公场所、生活场所的提供和费用承担的约定：</w:t>
      </w:r>
      <w:r>
        <w:rPr>
          <w:rFonts w:hint="eastAsia" w:ascii="仿宋" w:hAnsi="仿宋" w:eastAsia="仿宋" w:cs="仿宋"/>
          <w:color w:val="000000"/>
          <w:sz w:val="24"/>
          <w:szCs w:val="24"/>
          <w:u w:val="single"/>
        </w:rPr>
        <w:t xml:space="preserve">                                                </w:t>
      </w:r>
    </w:p>
    <w:p>
      <w:pPr>
        <w:spacing w:line="360" w:lineRule="auto"/>
        <w:outlineLvl w:val="9"/>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由承包人提供，费用包含在合同价。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4.2 监理人员</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总监理工程师：</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姓    名：</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职    务：</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监理工程师执业资格证书号：</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电子信箱：</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通信地址：</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关于监理人的其他约定：</w:t>
      </w:r>
      <w:r>
        <w:rPr>
          <w:rFonts w:hint="eastAsia" w:ascii="仿宋" w:hAnsi="仿宋" w:eastAsia="仿宋" w:cs="仿宋"/>
          <w:color w:val="000000"/>
          <w:sz w:val="24"/>
          <w:szCs w:val="24"/>
          <w:u w:val="single"/>
        </w:rPr>
        <w:t>   </w:t>
      </w:r>
      <w:r>
        <w:rPr>
          <w:rFonts w:hint="eastAsia" w:ascii="仿宋" w:hAnsi="仿宋" w:eastAsia="仿宋" w:cs="仿宋"/>
          <w:color w:val="00000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5. 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5.1 质量要求</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5.1.1 特殊质量标准和要求：</w:t>
      </w:r>
      <w:r>
        <w:rPr>
          <w:rFonts w:hint="eastAsia" w:ascii="仿宋" w:hAnsi="仿宋" w:eastAsia="仿宋" w:cs="仿宋"/>
          <w:color w:val="000000"/>
          <w:sz w:val="24"/>
          <w:szCs w:val="24"/>
          <w:u w:val="single"/>
        </w:rPr>
        <w:t>按发包人指定的所在省区内已建工程的验收标准和规范。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5.3 隐蔽工程检查</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5.3.2承包人提前通知监理人隐蔽工程检查的期限的约定：</w:t>
      </w:r>
      <w:r>
        <w:rPr>
          <w:rFonts w:hint="eastAsia" w:ascii="仿宋" w:hAnsi="仿宋" w:eastAsia="仿宋" w:cs="仿宋"/>
          <w:color w:val="000000"/>
          <w:sz w:val="24"/>
          <w:szCs w:val="24"/>
          <w:u w:val="single"/>
        </w:rPr>
        <w:t>共同检查前48小时书面通知监理人</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监理人不能按时进行检查时，应提前</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小时提交书面延期要求。</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关于延期最长不得超过：</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6. 安全文明施工与环境保护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6.1安全文明施工</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6.1.1 项目安全生产的达标目标及相应事项的约定：</w:t>
      </w:r>
      <w:r>
        <w:rPr>
          <w:rFonts w:hint="eastAsia" w:ascii="仿宋" w:hAnsi="仿宋" w:eastAsia="仿宋" w:cs="仿宋"/>
          <w:color w:val="000000"/>
          <w:sz w:val="24"/>
          <w:szCs w:val="24"/>
          <w:u w:val="single"/>
        </w:rPr>
        <w:t>承包人必须按乌市有关规定制定切实可行的质量、安全、文明施工措施，确保安全文明施工，达到合格标准。</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6.1.4 关于治安保卫的特别约定：</w:t>
      </w:r>
      <w:r>
        <w:rPr>
          <w:rFonts w:hint="eastAsia" w:ascii="仿宋" w:hAnsi="仿宋" w:eastAsia="仿宋" w:cs="仿宋"/>
          <w:color w:val="000000"/>
          <w:sz w:val="24"/>
          <w:szCs w:val="24"/>
          <w:u w:val="single"/>
        </w:rPr>
        <w:t xml:space="preserve"> 按发包人要求 </w:t>
      </w:r>
      <w:r>
        <w:rPr>
          <w:rFonts w:hint="eastAsia" w:ascii="仿宋" w:hAnsi="仿宋" w:eastAsia="仿宋" w:cs="仿宋"/>
          <w:color w:val="000000"/>
          <w:sz w:val="24"/>
          <w:szCs w:val="24"/>
        </w:rPr>
        <w:t>。</w:t>
      </w:r>
    </w:p>
    <w:p>
      <w:pPr>
        <w:spacing w:line="360" w:lineRule="auto"/>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关于编制施工场地治安管理计划的约定：</w:t>
      </w:r>
      <w:r>
        <w:rPr>
          <w:rFonts w:hint="eastAsia" w:ascii="仿宋" w:hAnsi="仿宋" w:eastAsia="仿宋" w:cs="仿宋"/>
          <w:color w:val="000000"/>
          <w:sz w:val="24"/>
          <w:szCs w:val="24"/>
          <w:u w:val="single"/>
        </w:rPr>
        <w:t>开工前三天提供施工现场治安管理计划，报送监理审批。</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6.1.6 关于安全文明施工费支付比例和支付期限的约定：</w:t>
      </w:r>
      <w:r>
        <w:rPr>
          <w:rFonts w:hint="eastAsia" w:ascii="仿宋" w:hAnsi="仿宋" w:eastAsia="仿宋" w:cs="仿宋"/>
          <w:color w:val="000000"/>
          <w:sz w:val="24"/>
          <w:szCs w:val="24"/>
          <w:u w:val="single"/>
        </w:rPr>
        <w:t>包含在合同价</w:t>
      </w:r>
      <w:r>
        <w:rPr>
          <w:rFonts w:hint="eastAsia" w:ascii="仿宋" w:hAnsi="仿宋" w:eastAsia="仿宋" w:cs="仿宋"/>
          <w:color w:val="00000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7. 工期和进度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7.1 施工组织设计</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sz w:val="24"/>
          <w:szCs w:val="24"/>
        </w:rPr>
        <w:t>7.1.1 合</w:t>
      </w:r>
      <w:r>
        <w:rPr>
          <w:rFonts w:hint="eastAsia" w:ascii="仿宋" w:hAnsi="仿宋" w:eastAsia="仿宋" w:cs="仿宋"/>
          <w:color w:val="000000"/>
          <w:kern w:val="0"/>
          <w:sz w:val="24"/>
          <w:szCs w:val="24"/>
        </w:rPr>
        <w:t>同当事人约定的施工组织设计应包括的其他内容：</w:t>
      </w:r>
      <w:r>
        <w:rPr>
          <w:rFonts w:hint="eastAsia" w:ascii="仿宋" w:hAnsi="仿宋" w:eastAsia="仿宋" w:cs="仿宋"/>
          <w:color w:val="000000"/>
          <w:sz w:val="24"/>
          <w:szCs w:val="24"/>
          <w:u w:val="single"/>
        </w:rPr>
        <w:t>按发包人要求</w:t>
      </w:r>
      <w:r>
        <w:rPr>
          <w:rFonts w:hint="eastAsia" w:ascii="仿宋" w:hAnsi="仿宋" w:eastAsia="仿宋" w:cs="仿宋"/>
          <w:color w:val="000000"/>
          <w:sz w:val="24"/>
          <w:szCs w:val="24"/>
        </w:rPr>
        <w:t>。</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sz w:val="24"/>
          <w:szCs w:val="24"/>
        </w:rPr>
        <w:t xml:space="preserve">7.1.2 </w:t>
      </w:r>
      <w:r>
        <w:rPr>
          <w:rFonts w:hint="eastAsia" w:ascii="仿宋" w:hAnsi="仿宋" w:eastAsia="仿宋" w:cs="仿宋"/>
          <w:color w:val="000000"/>
          <w:kern w:val="0"/>
          <w:sz w:val="24"/>
          <w:szCs w:val="24"/>
        </w:rPr>
        <w:t>施工组织设计的提交和修改</w:t>
      </w:r>
    </w:p>
    <w:p>
      <w:pPr>
        <w:autoSpaceDE w:val="0"/>
        <w:autoSpaceDN w:val="0"/>
        <w:adjustRightInd w:val="0"/>
        <w:spacing w:line="360" w:lineRule="auto"/>
        <w:jc w:val="left"/>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承包人提交详细施工组织设计的期限的约定：</w:t>
      </w:r>
      <w:r>
        <w:rPr>
          <w:rFonts w:hint="eastAsia" w:ascii="仿宋" w:hAnsi="仿宋" w:eastAsia="仿宋" w:cs="仿宋"/>
          <w:color w:val="000000"/>
          <w:sz w:val="24"/>
          <w:szCs w:val="24"/>
          <w:u w:val="single"/>
        </w:rPr>
        <w:t>开工前三天。</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发包人和监理人在收到详细的施工组织设计后确认或提出修改意见的期限：</w:t>
      </w:r>
      <w:r>
        <w:rPr>
          <w:rFonts w:hint="eastAsia" w:ascii="仿宋" w:hAnsi="仿宋" w:eastAsia="仿宋" w:cs="仿宋"/>
          <w:color w:val="000000"/>
          <w:sz w:val="24"/>
          <w:szCs w:val="24"/>
          <w:u w:val="single"/>
        </w:rPr>
        <w:t>收到后7天内。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7.2 施工进度计划</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7.2.2 施工进度计划的修订</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发包人和监理人在收到修订的施工进度计划后确认或提出修改意见的期限：</w:t>
      </w:r>
      <w:r>
        <w:rPr>
          <w:rFonts w:hint="eastAsia" w:ascii="仿宋" w:hAnsi="仿宋" w:eastAsia="仿宋" w:cs="仿宋"/>
          <w:color w:val="000000"/>
          <w:sz w:val="24"/>
          <w:szCs w:val="24"/>
          <w:u w:val="single"/>
        </w:rPr>
        <w:t>收到后7天内。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7.3 开工</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7.3.1 开工准备</w:t>
      </w:r>
    </w:p>
    <w:p>
      <w:pPr>
        <w:spacing w:line="360" w:lineRule="auto"/>
        <w:ind w:firstLine="645"/>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关于承包人提交</w:t>
      </w:r>
      <w:r>
        <w:rPr>
          <w:rFonts w:hint="eastAsia" w:ascii="仿宋" w:hAnsi="仿宋" w:eastAsia="仿宋" w:cs="仿宋"/>
          <w:color w:val="000000"/>
          <w:kern w:val="0"/>
          <w:sz w:val="24"/>
          <w:szCs w:val="24"/>
        </w:rPr>
        <w:t>工程开工报审表的期限：</w:t>
      </w:r>
      <w:r>
        <w:rPr>
          <w:rFonts w:hint="eastAsia" w:ascii="仿宋" w:hAnsi="仿宋" w:eastAsia="仿宋" w:cs="仿宋"/>
          <w:color w:val="000000"/>
          <w:sz w:val="24"/>
          <w:szCs w:val="24"/>
          <w:u w:val="single"/>
        </w:rPr>
        <w:t>合同签订后7天内</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7.4 测量放线</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7.4.1发包人通过监理人向承包人提供测量基准点、基准线和水准点及其书面资料的期限：</w:t>
      </w:r>
      <w:r>
        <w:rPr>
          <w:rFonts w:hint="eastAsia" w:ascii="仿宋" w:hAnsi="仿宋" w:eastAsia="仿宋" w:cs="仿宋"/>
          <w:color w:val="000000"/>
          <w:sz w:val="24"/>
          <w:szCs w:val="24"/>
          <w:u w:val="single"/>
        </w:rPr>
        <w:t>开工前三日内在施工现场进行交验</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7.5 工期延误</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7.5.1 因发包人原因导致工期延误</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（7）因发包人原因导致工期延误的其他情形：</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sym w:font="Wingdings" w:char="F081"/>
      </w:r>
      <w:r>
        <w:rPr>
          <w:rFonts w:hint="eastAsia" w:ascii="仿宋" w:hAnsi="仿宋" w:eastAsia="仿宋" w:cs="仿宋"/>
          <w:color w:val="000000"/>
          <w:sz w:val="24"/>
          <w:szCs w:val="24"/>
          <w:u w:val="single"/>
        </w:rPr>
        <w:t>政策处理问题影响施工进度；</w:t>
      </w:r>
      <w:r>
        <w:rPr>
          <w:rFonts w:hint="eastAsia" w:ascii="仿宋" w:hAnsi="仿宋" w:eastAsia="仿宋" w:cs="仿宋"/>
          <w:color w:val="000000"/>
          <w:sz w:val="24"/>
          <w:szCs w:val="24"/>
          <w:u w:val="single"/>
        </w:rPr>
        <w:sym w:font="Wingdings" w:char="F082"/>
      </w:r>
      <w:r>
        <w:rPr>
          <w:rFonts w:hint="eastAsia" w:ascii="仿宋" w:hAnsi="仿宋" w:eastAsia="仿宋" w:cs="仿宋"/>
          <w:color w:val="000000"/>
          <w:sz w:val="24"/>
          <w:szCs w:val="24"/>
          <w:u w:val="single"/>
        </w:rPr>
        <w:t>不可抗力，此延误工期须在发现后七天内办理签证，逾期不予认可</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7.5.2 因承包人原因导致工期延误</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因承包人原因造成工期延误，逾期竣工违约金的计算方法为：</w:t>
      </w:r>
      <w:r>
        <w:rPr>
          <w:rFonts w:hint="eastAsia" w:ascii="仿宋" w:hAnsi="仿宋" w:eastAsia="仿宋" w:cs="仿宋"/>
          <w:color w:val="000000"/>
          <w:sz w:val="24"/>
          <w:szCs w:val="24"/>
          <w:u w:val="single"/>
        </w:rPr>
        <w:t>承包方不能按合同约定的时间竣工，承包方应承担违约责任，并向发包人支付违约金。违约金支付按照合同工期，每延迟一天，赔偿1000元/天。</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因承包人原因造成工期延误，逾期竣工违约金的上限：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7.6 不利物质条件</w:t>
      </w:r>
    </w:p>
    <w:p>
      <w:pPr>
        <w:spacing w:line="360" w:lineRule="auto"/>
        <w:ind w:firstLine="480" w:firstLineChars="200"/>
        <w:jc w:val="left"/>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rPr>
        <w:t>不利物质条件的其他情形和有关约</w:t>
      </w:r>
      <w:r>
        <w:rPr>
          <w:rFonts w:hint="eastAsia" w:ascii="仿宋" w:hAnsi="仿宋" w:eastAsia="仿宋" w:cs="仿宋"/>
          <w:color w:val="000000"/>
          <w:sz w:val="24"/>
          <w:szCs w:val="24"/>
          <w:highlight w:val="none"/>
        </w:rPr>
        <w:t>定：</w:t>
      </w:r>
      <w:r>
        <w:rPr>
          <w:rFonts w:hint="eastAsia" w:ascii="仿宋" w:hAnsi="仿宋" w:eastAsia="仿宋" w:cs="仿宋"/>
          <w:color w:val="000000"/>
          <w:sz w:val="24"/>
          <w:szCs w:val="24"/>
          <w:highlight w:val="none"/>
          <w:u w:val="single"/>
        </w:rPr>
        <w:t>如遇自然灾害、战争等不可抗力造成合同及施工不能进行时，由</w:t>
      </w:r>
      <w:r>
        <w:rPr>
          <w:rFonts w:hint="eastAsia" w:ascii="仿宋" w:hAnsi="仿宋" w:eastAsia="仿宋" w:cs="仿宋"/>
          <w:color w:val="000000"/>
          <w:sz w:val="24"/>
          <w:szCs w:val="24"/>
          <w:highlight w:val="none"/>
          <w:u w:val="single"/>
          <w:lang w:eastAsia="zh-CN"/>
        </w:rPr>
        <w:t>发包人</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lang w:eastAsia="zh-CN"/>
        </w:rPr>
        <w:t>承包人</w:t>
      </w:r>
      <w:r>
        <w:rPr>
          <w:rFonts w:hint="eastAsia" w:ascii="仿宋" w:hAnsi="仿宋" w:eastAsia="仿宋" w:cs="仿宋"/>
          <w:color w:val="000000"/>
          <w:sz w:val="24"/>
          <w:szCs w:val="24"/>
          <w:highlight w:val="none"/>
          <w:u w:val="single"/>
        </w:rPr>
        <w:t>双方就合同具体条款进行协商。除以上原因不能按时交工，工期顺延，但顺延时间不得超过5天，每超1天，</w:t>
      </w:r>
      <w:r>
        <w:rPr>
          <w:rFonts w:hint="eastAsia" w:ascii="仿宋" w:hAnsi="仿宋" w:eastAsia="仿宋" w:cs="仿宋"/>
          <w:color w:val="000000"/>
          <w:sz w:val="24"/>
          <w:szCs w:val="24"/>
          <w:highlight w:val="none"/>
          <w:u w:val="single"/>
          <w:lang w:eastAsia="zh-CN"/>
        </w:rPr>
        <w:t>承包人</w:t>
      </w:r>
      <w:r>
        <w:rPr>
          <w:rFonts w:hint="eastAsia" w:ascii="仿宋" w:hAnsi="仿宋" w:eastAsia="仿宋" w:cs="仿宋"/>
          <w:color w:val="000000"/>
          <w:sz w:val="24"/>
          <w:szCs w:val="24"/>
          <w:highlight w:val="none"/>
          <w:u w:val="single"/>
        </w:rPr>
        <w:t>按照合同总款的3‰向</w:t>
      </w:r>
      <w:r>
        <w:rPr>
          <w:rFonts w:hint="eastAsia" w:ascii="仿宋" w:hAnsi="仿宋" w:eastAsia="仿宋" w:cs="仿宋"/>
          <w:color w:val="000000"/>
          <w:sz w:val="24"/>
          <w:szCs w:val="24"/>
          <w:highlight w:val="none"/>
          <w:u w:val="single"/>
          <w:lang w:eastAsia="zh-CN"/>
        </w:rPr>
        <w:t>发包人</w:t>
      </w:r>
      <w:r>
        <w:rPr>
          <w:rFonts w:hint="eastAsia" w:ascii="仿宋" w:hAnsi="仿宋" w:eastAsia="仿宋" w:cs="仿宋"/>
          <w:color w:val="000000"/>
          <w:sz w:val="24"/>
          <w:szCs w:val="24"/>
          <w:highlight w:val="none"/>
          <w:u w:val="single"/>
        </w:rPr>
        <w:t>赔偿延期费用。</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8. 材料与设备</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8.6.1</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样品的报送与封存</w:t>
      </w:r>
    </w:p>
    <w:p>
      <w:pPr>
        <w:autoSpaceDE w:val="0"/>
        <w:autoSpaceDN w:val="0"/>
        <w:adjustRightInd w:val="0"/>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需要承包人报送样品的材料或工程设备，样品的种类、名称、规格、数量要求</w:t>
      </w:r>
      <w:r>
        <w:rPr>
          <w:rFonts w:hint="eastAsia" w:ascii="仿宋" w:hAnsi="仿宋" w:eastAsia="仿宋" w:cs="仿宋"/>
          <w:color w:val="000000"/>
          <w:sz w:val="24"/>
          <w:szCs w:val="24"/>
          <w:u w:val="single"/>
        </w:rPr>
        <w:t>：（1）需要承包人报送样品的材料或工程设备，样品的种类、名称、规格、数量视实际情况由发包方确认</w:t>
      </w:r>
      <w:bookmarkStart w:id="294" w:name="D2承包人提供的材料和工程设备的约定"/>
      <w:r>
        <w:rPr>
          <w:rFonts w:hint="eastAsia" w:ascii="仿宋" w:hAnsi="仿宋" w:eastAsia="仿宋" w:cs="仿宋"/>
          <w:color w:val="000000"/>
          <w:sz w:val="24"/>
          <w:szCs w:val="24"/>
          <w:u w:val="single"/>
        </w:rPr>
        <w:t>。承包人采购所有进场材料设备必须严格按照设计施工图纸及</w:t>
      </w:r>
      <w:r>
        <w:rPr>
          <w:rFonts w:hint="eastAsia" w:ascii="仿宋" w:hAnsi="仿宋" w:eastAsia="仿宋" w:cs="仿宋"/>
          <w:color w:val="000000"/>
          <w:sz w:val="24"/>
          <w:szCs w:val="24"/>
          <w:u w:val="single"/>
          <w:lang w:eastAsia="zh-CN"/>
        </w:rPr>
        <w:t>竞争性磋商文件</w:t>
      </w:r>
      <w:r>
        <w:rPr>
          <w:rFonts w:hint="eastAsia" w:ascii="仿宋" w:hAnsi="仿宋" w:eastAsia="仿宋" w:cs="仿宋"/>
          <w:color w:val="000000"/>
          <w:sz w:val="24"/>
          <w:szCs w:val="24"/>
          <w:u w:val="single"/>
        </w:rPr>
        <w:t>提出的技术参数、标准执行 ，材料进场前二十日，承包人需提供样品，质量等级符合发包人要求后进行封存，待材料进场后需经监管部门按规定进行检验，提供合格证书、质检报告等相关资料，且进场材料抽检与样品一致后，经发包人、监理签字确认后方可进场使用。暂控价材料的价格由发包人认可。</w:t>
      </w:r>
      <w:bookmarkEnd w:id="294"/>
    </w:p>
    <w:p>
      <w:pPr>
        <w:autoSpaceDE w:val="0"/>
        <w:autoSpaceDN w:val="0"/>
        <w:adjustRightInd w:val="0"/>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（2）在工程实施期间，未经工程师同意，承包人的进场机械设备及周转材料不得撤出施工场地，否则，发包人将按照重置价值从支付中扣罚违约金。</w:t>
      </w:r>
    </w:p>
    <w:p>
      <w:pPr>
        <w:autoSpaceDE w:val="0"/>
        <w:autoSpaceDN w:val="0"/>
        <w:adjustRightInd w:val="0"/>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8.8.1 承包人提供的施工设备和临时设施</w:t>
      </w:r>
    </w:p>
    <w:p>
      <w:pPr>
        <w:autoSpaceDE w:val="0"/>
        <w:autoSpaceDN w:val="0"/>
        <w:adjustRightInd w:val="0"/>
        <w:spacing w:line="360" w:lineRule="auto"/>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关于修建临时设施费用承担的约定：</w:t>
      </w:r>
      <w:r>
        <w:rPr>
          <w:rFonts w:hint="eastAsia" w:ascii="仿宋" w:hAnsi="仿宋" w:eastAsia="仿宋" w:cs="仿宋"/>
          <w:color w:val="000000"/>
          <w:sz w:val="24"/>
          <w:szCs w:val="24"/>
          <w:u w:val="single"/>
        </w:rPr>
        <w:t>按发包人要求，费用包含在合同价。</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10. 变更</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10.4.1 变更估价原则</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关于变更估价的约定: </w:t>
      </w:r>
      <w:r>
        <w:rPr>
          <w:rFonts w:hint="eastAsia" w:ascii="仿宋" w:hAnsi="仿宋" w:eastAsia="仿宋" w:cs="仿宋"/>
          <w:color w:val="000000"/>
          <w:sz w:val="24"/>
          <w:szCs w:val="24"/>
          <w:u w:val="single"/>
        </w:rPr>
        <w:t>设计变更引起新的工程量清单项目，合同中已有适用于变更工程的价格，按合同已有的价格执行，工程量清单中没有适用的工程项目，由承包商根据有关定额、国家标准、施工期造价总站材料、人工信息价进行组价，组成新的综合单价（管理费及利润执行投标报价费率）经发包人确认后进入结算。施工过程中发生设计变更后，对某一清单项目，单独计算其价格已超过中标通知书所列明总价的1％，且该项目实际清单工程量超过或减少了原报价的工程量的30％，此时单价根据实际情况确认，但是新的单价仅适用于超出原工程量清单工程量数额的那一部分，工程量清单范围之内的工程量仍执行原来单价。调整的方法是由承包人对调整幅度以外增加工程量或减少后剩余的工程量提出新的综合单价（管理费及利润执行投标报价费率），经发包人确认后调整。约定幅度以内的，执行原有的综合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10.5承包人的合理化建议</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监理人审查承包人合理化建议的期限：</w:t>
      </w:r>
      <w:r>
        <w:rPr>
          <w:rFonts w:hint="eastAsia" w:ascii="仿宋" w:hAnsi="仿宋" w:eastAsia="仿宋" w:cs="仿宋"/>
          <w:color w:val="000000"/>
          <w:sz w:val="24"/>
          <w:szCs w:val="24"/>
          <w:u w:val="single"/>
        </w:rPr>
        <w:t>收到后7天内。</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发包人审批承包人合理化建议的期限：</w:t>
      </w:r>
      <w:r>
        <w:rPr>
          <w:rFonts w:hint="eastAsia" w:ascii="仿宋" w:hAnsi="仿宋" w:eastAsia="仿宋" w:cs="仿宋"/>
          <w:color w:val="000000"/>
          <w:sz w:val="24"/>
          <w:szCs w:val="24"/>
          <w:u w:val="single"/>
        </w:rPr>
        <w:t>收到后7天内。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10.7 暂估价</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暂估价材料和工程设备的明细详见附件11：《</w:t>
      </w:r>
      <w:r>
        <w:rPr>
          <w:rFonts w:hint="eastAsia" w:ascii="仿宋" w:hAnsi="仿宋" w:eastAsia="仿宋" w:cs="仿宋"/>
          <w:color w:val="000000"/>
          <w:sz w:val="24"/>
          <w:szCs w:val="24"/>
        </w:rPr>
        <w:t>暂估价一览表》</w:t>
      </w:r>
      <w:r>
        <w:rPr>
          <w:rFonts w:hint="eastAsia" w:ascii="仿宋" w:hAnsi="仿宋" w:eastAsia="仿宋" w:cs="仿宋"/>
          <w:color w:val="000000"/>
          <w:kern w:val="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10.7.2 不属于依法必须招标的暂估价项目</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对于不属于依法必须招标的暂估价项目的确认和批准</w:t>
      </w:r>
      <w:r>
        <w:rPr>
          <w:rFonts w:hint="eastAsia" w:ascii="仿宋" w:hAnsi="仿宋" w:eastAsia="仿宋" w:cs="仿宋"/>
          <w:color w:val="000000"/>
          <w:sz w:val="24"/>
          <w:szCs w:val="24"/>
          <w:u w:val="single"/>
        </w:rPr>
        <w:t>经发包人市场询价</w:t>
      </w:r>
      <w:r>
        <w:rPr>
          <w:rFonts w:hint="eastAsia" w:ascii="仿宋" w:hAnsi="仿宋" w:eastAsia="仿宋" w:cs="仿宋"/>
          <w:color w:val="000000"/>
          <w:sz w:val="24"/>
          <w:szCs w:val="24"/>
        </w:rPr>
        <w:t>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10.8 暂列金额</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合同当事人关于暂列金额使用的约定：</w:t>
      </w:r>
      <w:r>
        <w:rPr>
          <w:rFonts w:hint="eastAsia" w:ascii="仿宋" w:hAnsi="仿宋" w:eastAsia="仿宋" w:cs="仿宋"/>
          <w:color w:val="000000"/>
          <w:sz w:val="24"/>
          <w:szCs w:val="24"/>
          <w:u w:val="single"/>
        </w:rPr>
        <w:t>暂列金是招标人自行确定设立的，承包商无权使用此笔费用。此费用不使用。暂列金不计入工程款付款的基数。</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12. 合同价格、计量与支付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12.1 合同价格形式</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1、单价合同。</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综合单价包含的风险范围：</w:t>
      </w:r>
      <w:r>
        <w:rPr>
          <w:rFonts w:hint="eastAsia" w:ascii="仿宋" w:hAnsi="仿宋" w:eastAsia="仿宋" w:cs="仿宋"/>
          <w:color w:val="000000"/>
          <w:sz w:val="24"/>
          <w:szCs w:val="24"/>
          <w:u w:val="single"/>
        </w:rPr>
        <w:t>由于项目工期较短，中标综合单价在结算中不作调整。</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风险费用的计算方法：</w:t>
      </w:r>
      <w:r>
        <w:rPr>
          <w:rFonts w:hint="eastAsia" w:ascii="仿宋" w:hAnsi="仿宋" w:eastAsia="仿宋" w:cs="仿宋"/>
          <w:color w:val="000000"/>
          <w:sz w:val="24"/>
          <w:szCs w:val="24"/>
          <w:u w:val="single"/>
        </w:rPr>
        <w:t>投标文件工程量清单中的综合单价在约定风险范围内不因劳动力、材料、机械设备等市场因素价格变化而作任何变动。</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风险范围以外合同价格的调整方法：</w:t>
      </w:r>
    </w:p>
    <w:p>
      <w:pPr>
        <w:spacing w:line="360" w:lineRule="auto"/>
        <w:ind w:firstLine="480" w:firstLineChars="200"/>
        <w:jc w:val="left"/>
        <w:outlineLvl w:val="9"/>
        <w:rPr>
          <w:rFonts w:hint="eastAsia" w:ascii="仿宋" w:hAnsi="仿宋" w:eastAsia="仿宋" w:cs="仿宋"/>
          <w:color w:val="auto"/>
          <w:sz w:val="24"/>
          <w:szCs w:val="24"/>
          <w:highlight w:val="none"/>
          <w:u w:val="single"/>
        </w:rPr>
      </w:pPr>
      <w:r>
        <w:rPr>
          <w:rFonts w:hint="eastAsia" w:ascii="仿宋" w:hAnsi="仿宋" w:eastAsia="仿宋" w:cs="仿宋"/>
          <w:color w:val="000000"/>
          <w:sz w:val="24"/>
          <w:szCs w:val="24"/>
          <w:u w:val="single"/>
        </w:rPr>
        <w:t xml:space="preserve"> (1)</w:t>
      </w:r>
      <w:r>
        <w:rPr>
          <w:rFonts w:hint="eastAsia" w:ascii="仿宋" w:hAnsi="仿宋" w:eastAsia="仿宋" w:cs="仿宋"/>
          <w:color w:val="auto"/>
          <w:sz w:val="24"/>
          <w:szCs w:val="24"/>
          <w:highlight w:val="none"/>
          <w:u w:val="single"/>
        </w:rPr>
        <w:t>在合同签订后，</w:t>
      </w:r>
      <w:r>
        <w:rPr>
          <w:rFonts w:hint="eastAsia" w:ascii="仿宋" w:hAnsi="仿宋" w:eastAsia="仿宋" w:cs="仿宋"/>
          <w:color w:val="auto"/>
          <w:sz w:val="24"/>
          <w:szCs w:val="24"/>
          <w:highlight w:val="none"/>
          <w:u w:val="single"/>
          <w:lang w:eastAsia="zh-CN"/>
        </w:rPr>
        <w:t>承包人</w:t>
      </w:r>
      <w:r>
        <w:rPr>
          <w:rFonts w:hint="eastAsia" w:ascii="仿宋" w:hAnsi="仿宋" w:eastAsia="仿宋" w:cs="仿宋"/>
          <w:color w:val="auto"/>
          <w:sz w:val="24"/>
          <w:szCs w:val="24"/>
          <w:highlight w:val="none"/>
          <w:u w:val="single"/>
        </w:rPr>
        <w:t>必须按照合同内工程量清单施工，不得随意增加和减少项目工程量，不得随意提高或降低施工标准要求，如必须进行变更时，须由</w:t>
      </w:r>
      <w:r>
        <w:rPr>
          <w:rFonts w:hint="eastAsia" w:ascii="仿宋" w:hAnsi="仿宋" w:eastAsia="仿宋" w:cs="仿宋"/>
          <w:color w:val="auto"/>
          <w:sz w:val="24"/>
          <w:szCs w:val="24"/>
          <w:highlight w:val="none"/>
          <w:u w:val="single"/>
          <w:lang w:eastAsia="zh-CN"/>
        </w:rPr>
        <w:t>发包人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承包人</w:t>
      </w:r>
      <w:r>
        <w:rPr>
          <w:rFonts w:hint="eastAsia" w:ascii="仿宋" w:hAnsi="仿宋" w:eastAsia="仿宋" w:cs="仿宋"/>
          <w:color w:val="auto"/>
          <w:sz w:val="24"/>
          <w:szCs w:val="24"/>
          <w:highlight w:val="none"/>
          <w:u w:val="single"/>
        </w:rPr>
        <w:t>双方协商并签订工程量变动签证，除此之外的所有施工内容及质量标准的变动做造成的经济责任均由</w:t>
      </w:r>
      <w:r>
        <w:rPr>
          <w:rFonts w:hint="eastAsia" w:ascii="仿宋" w:hAnsi="仿宋" w:eastAsia="仿宋" w:cs="仿宋"/>
          <w:color w:val="auto"/>
          <w:sz w:val="24"/>
          <w:szCs w:val="24"/>
          <w:highlight w:val="none"/>
          <w:u w:val="single"/>
          <w:lang w:eastAsia="zh-CN"/>
        </w:rPr>
        <w:t>承包</w:t>
      </w:r>
      <w:r>
        <w:rPr>
          <w:rFonts w:hint="eastAsia" w:ascii="仿宋" w:hAnsi="仿宋" w:eastAsia="仿宋" w:cs="仿宋"/>
          <w:color w:val="auto"/>
          <w:sz w:val="24"/>
          <w:szCs w:val="24"/>
          <w:highlight w:val="none"/>
          <w:u w:val="single"/>
        </w:rPr>
        <w:t>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12.2 预付款</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12.2.1 预付款的支付</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预付款支付比例或金额：</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12.3 计量</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12.3.1 计量原则</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工程量计算规则：</w:t>
      </w:r>
      <w:r>
        <w:rPr>
          <w:rFonts w:hint="eastAsia" w:ascii="仿宋" w:hAnsi="仿宋" w:eastAsia="仿宋" w:cs="仿宋"/>
          <w:color w:val="000000"/>
          <w:sz w:val="24"/>
          <w:szCs w:val="24"/>
          <w:highlight w:val="none"/>
          <w:u w:val="single"/>
        </w:rPr>
        <w:t>《2013 年建设工程量清单计价规范》GB50500-2013。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12.4 工程进度款支付</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12.4.1 付款周期</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关于付款周期的约定：</w:t>
      </w:r>
      <w:r>
        <w:rPr>
          <w:rFonts w:hint="eastAsia" w:ascii="仿宋" w:hAnsi="仿宋" w:eastAsia="仿宋" w:cs="仿宋"/>
          <w:color w:val="000000"/>
          <w:sz w:val="24"/>
          <w:szCs w:val="24"/>
          <w:u w:val="single"/>
        </w:rPr>
        <w:t xml:space="preserve"> 按工程进度支付工程款 </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12.4.2 进度付款申请单的编制</w:t>
      </w:r>
    </w:p>
    <w:p>
      <w:pPr>
        <w:spacing w:line="360" w:lineRule="auto"/>
        <w:ind w:firstLine="480" w:firstLineChars="200"/>
        <w:outlineLvl w:val="9"/>
        <w:rPr>
          <w:rFonts w:hint="eastAsia" w:ascii="仿宋" w:hAnsi="仿宋" w:eastAsia="仿宋" w:cs="仿宋"/>
          <w:color w:val="FF0000"/>
          <w:sz w:val="24"/>
          <w:szCs w:val="24"/>
          <w:u w:val="single" w:color="auto"/>
          <w:lang w:eastAsia="zh-CN"/>
        </w:rPr>
      </w:pPr>
      <w:r>
        <w:rPr>
          <w:rFonts w:hint="eastAsia" w:ascii="仿宋" w:hAnsi="仿宋" w:eastAsia="仿宋" w:cs="仿宋"/>
          <w:color w:val="000000"/>
          <w:sz w:val="24"/>
          <w:szCs w:val="24"/>
        </w:rPr>
        <w:t>关于进度付款申请单编制的约定：</w:t>
      </w:r>
      <w:bookmarkStart w:id="295" w:name="D2工程进度付款的支付数额的约定"/>
      <w:r>
        <w:rPr>
          <w:rFonts w:hint="eastAsia" w:ascii="仿宋" w:hAnsi="仿宋" w:eastAsia="仿宋" w:cs="仿宋"/>
          <w:color w:val="auto"/>
          <w:sz w:val="24"/>
          <w:szCs w:val="24"/>
          <w:highlight w:val="none"/>
          <w:u w:val="single" w:color="auto"/>
          <w:lang w:val="en-US" w:eastAsia="zh-CN"/>
        </w:rPr>
        <w:t>按进度付款</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z w:val="24"/>
          <w:szCs w:val="24"/>
          <w:highlight w:val="none"/>
          <w:u w:val="single" w:color="auto"/>
          <w:lang w:eastAsia="zh-CN"/>
        </w:rPr>
        <w:t>发包人</w:t>
      </w:r>
      <w:r>
        <w:rPr>
          <w:rFonts w:hint="eastAsia" w:ascii="仿宋" w:hAnsi="仿宋" w:eastAsia="仿宋" w:cs="仿宋"/>
          <w:color w:val="auto"/>
          <w:sz w:val="24"/>
          <w:szCs w:val="24"/>
          <w:highlight w:val="none"/>
          <w:u w:val="single" w:color="auto"/>
        </w:rPr>
        <w:t>支付</w:t>
      </w:r>
      <w:r>
        <w:rPr>
          <w:rFonts w:hint="eastAsia" w:ascii="仿宋" w:hAnsi="仿宋" w:eastAsia="仿宋" w:cs="仿宋"/>
          <w:color w:val="auto"/>
          <w:sz w:val="24"/>
          <w:szCs w:val="24"/>
          <w:highlight w:val="none"/>
          <w:u w:val="single" w:color="auto"/>
          <w:lang w:eastAsia="zh-CN"/>
        </w:rPr>
        <w:t>承包人</w:t>
      </w:r>
      <w:r>
        <w:rPr>
          <w:rFonts w:hint="eastAsia" w:ascii="仿宋" w:hAnsi="仿宋" w:eastAsia="仿宋" w:cs="仿宋"/>
          <w:color w:val="auto"/>
          <w:sz w:val="24"/>
          <w:szCs w:val="24"/>
          <w:highlight w:val="none"/>
          <w:u w:val="single" w:color="auto"/>
        </w:rPr>
        <w:t>至结算金额95%的进度款，留存结算金额5%质保金，质保期两年，质保期内无质量问题，质保期到期后无息退还给乙方</w:t>
      </w:r>
      <w:r>
        <w:rPr>
          <w:rFonts w:hint="eastAsia" w:ascii="仿宋" w:hAnsi="仿宋" w:eastAsia="仿宋" w:cs="仿宋"/>
          <w:color w:val="auto"/>
          <w:sz w:val="24"/>
          <w:szCs w:val="24"/>
          <w:highlight w:val="none"/>
          <w:u w:val="single" w:color="auto"/>
          <w:lang w:eastAsia="zh-CN"/>
        </w:rPr>
        <w:t>。</w:t>
      </w:r>
    </w:p>
    <w:p>
      <w:pPr>
        <w:spacing w:line="360" w:lineRule="auto"/>
        <w:ind w:firstLine="480" w:firstLineChars="200"/>
        <w:jc w:val="left"/>
        <w:outlineLvl w:val="9"/>
        <w:rPr>
          <w:rFonts w:hint="eastAsia" w:ascii="仿宋" w:hAnsi="仿宋" w:eastAsia="仿宋" w:cs="仿宋"/>
          <w:color w:val="000000"/>
          <w:sz w:val="24"/>
          <w:szCs w:val="24"/>
          <w:u w:val="single" w:color="0000FF"/>
        </w:rPr>
      </w:pPr>
      <w:r>
        <w:rPr>
          <w:rFonts w:hint="eastAsia" w:ascii="仿宋" w:hAnsi="仿宋" w:eastAsia="仿宋" w:cs="仿宋"/>
          <w:color w:val="000000"/>
          <w:sz w:val="24"/>
          <w:szCs w:val="24"/>
          <w:u w:val="single" w:color="0000FF"/>
        </w:rPr>
        <w:t>工程施工过程中严格按施工进度支付工程款，在工程款暂不到位的情况下，不停工，不延误工期。</w:t>
      </w:r>
      <w:bookmarkEnd w:id="295"/>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12.4.3 进度付款申请单的提交</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（1）单价合同进度付款申请单提交的约定：</w:t>
      </w:r>
      <w:bookmarkStart w:id="296" w:name="D2进度付款申请单的份数"/>
      <w:r>
        <w:rPr>
          <w:rFonts w:hint="eastAsia" w:ascii="仿宋" w:hAnsi="仿宋" w:eastAsia="仿宋" w:cs="仿宋"/>
          <w:color w:val="000000"/>
          <w:sz w:val="24"/>
          <w:szCs w:val="24"/>
          <w:u w:val="single"/>
        </w:rPr>
        <w:t>进度付款申请单一式伍份</w:t>
      </w:r>
      <w:bookmarkEnd w:id="296"/>
      <w:r>
        <w:rPr>
          <w:rFonts w:hint="eastAsia" w:ascii="仿宋" w:hAnsi="仿宋" w:eastAsia="仿宋" w:cs="仿宋"/>
          <w:color w:val="000000"/>
          <w:sz w:val="24"/>
          <w:szCs w:val="24"/>
          <w:u w:val="single"/>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12.4.4 进度款审核和支付</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（1）监理人审查并报送发包人的期限：</w:t>
      </w:r>
      <w:r>
        <w:rPr>
          <w:rFonts w:hint="eastAsia" w:ascii="仿宋" w:hAnsi="仿宋" w:eastAsia="仿宋" w:cs="仿宋"/>
          <w:color w:val="000000"/>
          <w:sz w:val="24"/>
          <w:szCs w:val="24"/>
          <w:u w:val="single"/>
        </w:rPr>
        <w:t>收到申请7天内</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发包人完成审批并签发进度款支付证书的期限：</w:t>
      </w:r>
      <w:r>
        <w:rPr>
          <w:rFonts w:hint="eastAsia" w:ascii="仿宋" w:hAnsi="仿宋" w:eastAsia="仿宋" w:cs="仿宋"/>
          <w:color w:val="000000"/>
          <w:sz w:val="24"/>
          <w:szCs w:val="24"/>
          <w:u w:val="single"/>
        </w:rPr>
        <w:t>收到申请7天内</w:t>
      </w:r>
      <w:r>
        <w:rPr>
          <w:rFonts w:hint="eastAsia" w:ascii="仿宋" w:hAnsi="仿宋" w:eastAsia="仿宋" w:cs="仿宋"/>
          <w:color w:val="00000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13. 验收和工程试车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13.1 分部分项工程验收</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13.1.2监理人不能按时进行验收时，应提前</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小时提交书面延期要求。</w:t>
      </w:r>
    </w:p>
    <w:p>
      <w:pPr>
        <w:spacing w:line="360" w:lineRule="auto"/>
        <w:ind w:firstLine="480" w:firstLineChars="200"/>
        <w:jc w:val="left"/>
        <w:outlineLvl w:val="9"/>
        <w:rPr>
          <w:rFonts w:hint="eastAsia" w:ascii="仿宋" w:hAnsi="仿宋" w:eastAsia="仿宋" w:cs="仿宋"/>
          <w:b/>
          <w:color w:val="000000"/>
          <w:sz w:val="24"/>
          <w:szCs w:val="24"/>
        </w:rPr>
      </w:pPr>
      <w:r>
        <w:rPr>
          <w:rFonts w:hint="eastAsia" w:ascii="仿宋" w:hAnsi="仿宋" w:eastAsia="仿宋" w:cs="仿宋"/>
          <w:color w:val="000000"/>
          <w:sz w:val="24"/>
          <w:szCs w:val="24"/>
        </w:rPr>
        <w:t>关于延期最长不得超过：</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13.2.5移交、接收全部与部分工程</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承包人向发包人移交工程的期限：</w:t>
      </w:r>
      <w:r>
        <w:rPr>
          <w:rFonts w:hint="eastAsia" w:ascii="仿宋" w:hAnsi="仿宋" w:eastAsia="仿宋" w:cs="仿宋"/>
          <w:color w:val="000000"/>
          <w:sz w:val="24"/>
          <w:szCs w:val="24"/>
          <w:u w:val="single"/>
        </w:rPr>
        <w:t>工程竣工日期前。</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kern w:val="0"/>
          <w:sz w:val="24"/>
          <w:szCs w:val="24"/>
        </w:rPr>
        <w:t>发包人未按本合同约定接收全部或部分工程的，违约金的计算方法为：</w:t>
      </w:r>
      <w:r>
        <w:rPr>
          <w:rFonts w:hint="eastAsia" w:ascii="仿宋" w:hAnsi="仿宋" w:eastAsia="仿宋" w:cs="仿宋"/>
          <w:color w:val="000000"/>
          <w:sz w:val="24"/>
          <w:szCs w:val="24"/>
          <w:u w:val="single"/>
        </w:rPr>
        <w:t>承包方应承担违约责任，并向发包人支付违约金。违约金支付按照合同工期，每延迟一天，赔偿1000元/天</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承包人未按时移交工程的，违约金的计算方法为：</w:t>
      </w:r>
      <w:r>
        <w:rPr>
          <w:rFonts w:hint="eastAsia" w:ascii="仿宋" w:hAnsi="仿宋" w:eastAsia="仿宋" w:cs="仿宋"/>
          <w:color w:val="000000"/>
          <w:sz w:val="24"/>
          <w:szCs w:val="24"/>
          <w:u w:val="single"/>
        </w:rPr>
        <w:t>承包方应承担违约责任，并向发包人支付违约金。违约金支付按照合同工期，每延迟一天，赔偿1000元/天。</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13.6.1 竣工退场</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承包人完成竣工退场的期限：</w:t>
      </w:r>
      <w:r>
        <w:rPr>
          <w:rFonts w:hint="eastAsia" w:ascii="仿宋" w:hAnsi="仿宋" w:eastAsia="仿宋" w:cs="仿宋"/>
          <w:color w:val="000000"/>
          <w:sz w:val="24"/>
          <w:szCs w:val="24"/>
          <w:u w:val="single"/>
        </w:rPr>
        <w:t>工程竣工验收完成后7天内。</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14. 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14.1 竣工付款申请</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承包人提交竣工付款申请单的期限：</w:t>
      </w:r>
      <w:r>
        <w:rPr>
          <w:rFonts w:hint="eastAsia" w:ascii="仿宋" w:hAnsi="仿宋" w:eastAsia="仿宋" w:cs="仿宋"/>
          <w:color w:val="000000"/>
          <w:sz w:val="24"/>
          <w:szCs w:val="24"/>
          <w:u w:val="single"/>
        </w:rPr>
        <w:t>工程竣工验收合格后28天内</w:t>
      </w:r>
      <w:r>
        <w:rPr>
          <w:rFonts w:hint="eastAsia" w:ascii="仿宋" w:hAnsi="仿宋" w:eastAsia="仿宋" w:cs="仿宋"/>
          <w:color w:val="000000"/>
          <w:sz w:val="24"/>
          <w:szCs w:val="24"/>
        </w:rPr>
        <w:t>。</w:t>
      </w:r>
    </w:p>
    <w:p>
      <w:pPr>
        <w:spacing w:line="360" w:lineRule="auto"/>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竣工付款申请单应包括的内容：</w:t>
      </w:r>
      <w:r>
        <w:rPr>
          <w:rFonts w:hint="eastAsia" w:ascii="仿宋" w:hAnsi="仿宋" w:eastAsia="仿宋" w:cs="仿宋"/>
          <w:color w:val="000000"/>
          <w:sz w:val="24"/>
          <w:szCs w:val="24"/>
          <w:u w:val="single"/>
        </w:rPr>
        <w:t>执行通用条款</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14.2 竣工结算审核</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发包人审批竣工付款申请单的期限：</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发包人完成竣工付款的期限：</w:t>
      </w:r>
      <w:r>
        <w:rPr>
          <w:rFonts w:hint="eastAsia" w:ascii="仿宋" w:hAnsi="仿宋" w:eastAsia="仿宋" w:cs="仿宋"/>
          <w:color w:val="000000"/>
          <w:sz w:val="24"/>
          <w:szCs w:val="24"/>
          <w:u w:val="single"/>
        </w:rPr>
        <w:t xml:space="preserve"> /</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rPr>
        <w:t>关于竣工付款证书异议部分复核的方式和程序：</w:t>
      </w:r>
      <w:r>
        <w:rPr>
          <w:rFonts w:hint="eastAsia" w:ascii="仿宋" w:hAnsi="仿宋" w:eastAsia="仿宋" w:cs="仿宋"/>
          <w:color w:val="000000"/>
          <w:sz w:val="24"/>
          <w:szCs w:val="24"/>
          <w:u w:val="single"/>
        </w:rPr>
        <w:t xml:space="preserve"> 执行通用条款</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14.4 最终结清</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14.4.1 最终结清申请单</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承包人提交最终结清申请单的份数：</w:t>
      </w:r>
      <w:r>
        <w:rPr>
          <w:rFonts w:hint="eastAsia" w:ascii="仿宋" w:hAnsi="仿宋" w:eastAsia="仿宋" w:cs="仿宋"/>
          <w:color w:val="000000"/>
          <w:sz w:val="24"/>
          <w:szCs w:val="24"/>
          <w:u w:val="single"/>
        </w:rPr>
        <w:t xml:space="preserve">伍份 </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承包人提交最终结算申请单的期限：</w:t>
      </w:r>
      <w:r>
        <w:rPr>
          <w:rFonts w:hint="eastAsia" w:ascii="仿宋" w:hAnsi="仿宋" w:eastAsia="仿宋" w:cs="仿宋"/>
          <w:color w:val="000000"/>
          <w:sz w:val="24"/>
          <w:szCs w:val="24"/>
          <w:u w:val="single"/>
        </w:rPr>
        <w:t>缺陷期满7天内</w:t>
      </w:r>
      <w:r>
        <w:rPr>
          <w:rFonts w:hint="eastAsia" w:ascii="仿宋" w:hAnsi="仿宋" w:eastAsia="仿宋" w:cs="仿宋"/>
          <w:color w:val="000000"/>
          <w:sz w:val="24"/>
          <w:szCs w:val="24"/>
        </w:rPr>
        <w:t xml:space="preserve">。 </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14.4.2 最终结清证书和支付</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（1）发包人完成最终结清申请单的审批并颁发最终结清证书的期限：</w:t>
      </w:r>
      <w:r>
        <w:rPr>
          <w:rFonts w:hint="eastAsia" w:ascii="仿宋" w:hAnsi="仿宋" w:eastAsia="仿宋" w:cs="仿宋"/>
          <w:color w:val="000000"/>
          <w:sz w:val="24"/>
          <w:szCs w:val="24"/>
          <w:u w:val="single"/>
        </w:rPr>
        <w:t xml:space="preserve">收到申请14天内 </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（2）发包人完成支付的期限：</w:t>
      </w:r>
      <w:r>
        <w:rPr>
          <w:rFonts w:hint="eastAsia" w:ascii="仿宋" w:hAnsi="仿宋" w:eastAsia="仿宋" w:cs="仿宋"/>
          <w:color w:val="000000"/>
          <w:sz w:val="24"/>
          <w:szCs w:val="24"/>
          <w:u w:val="single"/>
        </w:rPr>
        <w:t>申请签发后20天内</w:t>
      </w:r>
      <w:r>
        <w:rPr>
          <w:rFonts w:hint="eastAsia" w:ascii="仿宋" w:hAnsi="仿宋" w:eastAsia="仿宋" w:cs="仿宋"/>
          <w:color w:val="00000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15. 缺陷责任期与保修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15.2缺陷责任期</w:t>
      </w:r>
    </w:p>
    <w:p>
      <w:pPr>
        <w:spacing w:line="360" w:lineRule="auto"/>
        <w:ind w:firstLine="480" w:firstLineChars="200"/>
        <w:outlineLvl w:val="9"/>
        <w:rPr>
          <w:rFonts w:hint="eastAsia" w:ascii="仿宋" w:hAnsi="仿宋" w:eastAsia="仿宋" w:cs="仿宋"/>
          <w:color w:val="000000"/>
          <w:sz w:val="24"/>
          <w:szCs w:val="24"/>
          <w:highlight w:val="yellow"/>
          <w:u w:val="single"/>
        </w:rPr>
      </w:pPr>
      <w:r>
        <w:rPr>
          <w:rFonts w:hint="eastAsia" w:ascii="仿宋" w:hAnsi="仿宋" w:eastAsia="仿宋" w:cs="仿宋"/>
          <w:color w:val="000000"/>
          <w:sz w:val="24"/>
          <w:szCs w:val="24"/>
        </w:rPr>
        <w:t>缺陷责任期的具体期限：</w:t>
      </w:r>
      <w:r>
        <w:rPr>
          <w:rFonts w:hint="eastAsia" w:ascii="仿宋" w:hAnsi="仿宋" w:eastAsia="仿宋" w:cs="仿宋"/>
          <w:color w:val="000000"/>
          <w:sz w:val="24"/>
          <w:szCs w:val="24"/>
          <w:u w:val="single"/>
        </w:rPr>
        <w:t>质量保修期从工程实际竣工之日算起。</w:t>
      </w:r>
      <w:bookmarkStart w:id="297" w:name="D2缺陷责任期的具体期限"/>
      <w:r>
        <w:rPr>
          <w:rFonts w:hint="eastAsia" w:ascii="仿宋" w:hAnsi="仿宋" w:eastAsia="仿宋" w:cs="仿宋"/>
          <w:color w:val="000000"/>
          <w:sz w:val="24"/>
          <w:szCs w:val="24"/>
          <w:u w:val="single"/>
        </w:rPr>
        <w:t>取得验收合格通知书之日起二年</w:t>
      </w:r>
      <w:bookmarkEnd w:id="29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15.3 质量保证金</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关于是否扣留质量保证金的约定：</w:t>
      </w:r>
      <w:r>
        <w:rPr>
          <w:rFonts w:hint="eastAsia" w:ascii="仿宋" w:hAnsi="仿宋" w:eastAsia="仿宋" w:cs="仿宋"/>
          <w:color w:val="000000"/>
          <w:sz w:val="24"/>
          <w:szCs w:val="24"/>
          <w:u w:val="single"/>
        </w:rPr>
        <w:t>是</w:t>
      </w:r>
      <w:r>
        <w:rPr>
          <w:rFonts w:hint="eastAsia" w:ascii="仿宋" w:hAnsi="仿宋" w:eastAsia="仿宋" w:cs="仿宋"/>
          <w:color w:val="000000"/>
          <w:sz w:val="24"/>
          <w:szCs w:val="24"/>
        </w:rPr>
        <w:t>。</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15.3.1 承包人提供质量保证金的方式</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质量保证金采用以下第</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rPr>
        <w:t>种方式：</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u w:val="single"/>
        </w:rPr>
        <w:t>竣工结算价的5%</w:t>
      </w:r>
      <w:r>
        <w:rPr>
          <w:rFonts w:hint="eastAsia" w:ascii="仿宋" w:hAnsi="仿宋" w:eastAsia="仿宋" w:cs="仿宋"/>
          <w:color w:val="000000"/>
          <w:kern w:val="0"/>
          <w:sz w:val="24"/>
          <w:szCs w:val="24"/>
        </w:rPr>
        <w:t>的工程款；</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15.3.2 质量保证金的扣留 </w:t>
      </w:r>
    </w:p>
    <w:p>
      <w:pPr>
        <w:spacing w:line="360" w:lineRule="auto"/>
        <w:ind w:firstLine="480" w:firstLineChars="200"/>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质量保证金的扣留采取以下第</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rPr>
        <w:t>种方式：</w:t>
      </w:r>
    </w:p>
    <w:p>
      <w:pPr>
        <w:autoSpaceDE w:val="0"/>
        <w:autoSpaceDN w:val="0"/>
        <w:adjustRightInd w:val="0"/>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（2）工程竣工结算时一次性扣留质量保证金；</w:t>
      </w:r>
    </w:p>
    <w:p>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关于质量保证金的补充约定：</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1、如在约定的责任期内未达到整改要求，延长责任期并扣除质保金。质量保修则任包括：</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2、属于保修范围和内容的项目，发生质量问题时，承包人应在接到维修通知（书面通知以发出时间起，电话通知以承包人接到电话之时起）24小时之内派人到达现场进行修理；发生须紧急抢修事故（如上下水跑水、暖气漏水漏气、燃气漏气等），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pPr>
        <w:spacing w:line="360" w:lineRule="auto"/>
        <w:ind w:firstLine="480" w:firstLineChars="200"/>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3、在国家规定的工程合理使用期限内，承包人需确保工程质量。因承包人原因致使工程在合理使用期限内造成人身和财产损害的，承包人将承担损害赔偿经济责任，并承担相应法律责任。</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4、因承包人原因致使工程在合理使用期限内造成人身和财产损害的，承包人应承担损害赔偿责任。</w:t>
      </w:r>
    </w:p>
    <w:p>
      <w:pPr>
        <w:spacing w:line="360" w:lineRule="auto"/>
        <w:ind w:firstLine="480" w:firstLineChars="200"/>
        <w:jc w:val="left"/>
        <w:outlineLvl w:val="9"/>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5、自竣工验收之日起开始计算，两年内无质量问题，支付质保金的5%。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15.4保修</w:t>
      </w:r>
    </w:p>
    <w:p>
      <w:pPr>
        <w:spacing w:line="360" w:lineRule="auto"/>
        <w:ind w:firstLine="468" w:firstLineChars="195"/>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15.4.1 保修责任</w:t>
      </w:r>
    </w:p>
    <w:p>
      <w:pPr>
        <w:spacing w:line="360" w:lineRule="auto"/>
        <w:ind w:firstLine="468" w:firstLineChars="195"/>
        <w:jc w:val="left"/>
        <w:outlineLvl w:val="9"/>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工程保修期为：</w:t>
      </w:r>
      <w:r>
        <w:rPr>
          <w:rFonts w:hint="eastAsia" w:ascii="仿宋" w:hAnsi="仿宋" w:eastAsia="仿宋" w:cs="仿宋"/>
          <w:color w:val="000000"/>
          <w:sz w:val="24"/>
          <w:szCs w:val="24"/>
          <w:u w:val="single"/>
        </w:rPr>
        <w:t>按国家有关规定和本合同专用条款</w:t>
      </w:r>
      <w:r>
        <w:rPr>
          <w:rFonts w:hint="eastAsia" w:ascii="仿宋" w:hAnsi="仿宋" w:eastAsia="仿宋" w:cs="仿宋"/>
          <w:color w:val="000000"/>
          <w:kern w:val="0"/>
          <w:sz w:val="24"/>
          <w:szCs w:val="24"/>
        </w:rPr>
        <w:t>。</w:t>
      </w:r>
    </w:p>
    <w:p>
      <w:pPr>
        <w:spacing w:line="360" w:lineRule="auto"/>
        <w:ind w:firstLine="468" w:firstLineChars="195"/>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15.4.3 修复通知</w:t>
      </w:r>
    </w:p>
    <w:p>
      <w:pPr>
        <w:spacing w:line="360" w:lineRule="auto"/>
        <w:ind w:firstLine="468" w:firstLineChars="195"/>
        <w:jc w:val="left"/>
        <w:outlineLvl w:val="9"/>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承包人收到保修通知并到达工程现场的合理时间：</w:t>
      </w:r>
      <w:r>
        <w:rPr>
          <w:rFonts w:hint="eastAsia" w:ascii="仿宋" w:hAnsi="仿宋" w:eastAsia="仿宋" w:cs="仿宋"/>
          <w:color w:val="000000"/>
          <w:sz w:val="24"/>
          <w:szCs w:val="24"/>
          <w:u w:val="single"/>
        </w:rPr>
        <w:t>接到维修通知（书面通知以发出时间起，电话通知以承包人接到电话之时起）24小时 ，</w:t>
      </w:r>
      <w:r>
        <w:rPr>
          <w:rFonts w:hint="eastAsia" w:ascii="仿宋" w:hAnsi="仿宋" w:eastAsia="仿宋" w:cs="仿宋"/>
          <w:color w:val="000000"/>
          <w:kern w:val="0"/>
          <w:sz w:val="24"/>
          <w:szCs w:val="24"/>
          <w:u w:val="single"/>
        </w:rPr>
        <w:t>紧急抢修事故应在</w:t>
      </w:r>
      <w:r>
        <w:rPr>
          <w:rFonts w:hint="eastAsia" w:ascii="仿宋" w:hAnsi="仿宋" w:eastAsia="仿宋" w:cs="仿宋"/>
          <w:color w:val="000000"/>
          <w:sz w:val="24"/>
          <w:szCs w:val="24"/>
          <w:u w:val="single"/>
        </w:rPr>
        <w:t>收到通知后2小时内</w:t>
      </w:r>
      <w:r>
        <w:rPr>
          <w:rFonts w:hint="eastAsia" w:ascii="仿宋" w:hAnsi="仿宋" w:eastAsia="仿宋" w:cs="仿宋"/>
          <w:color w:val="000000"/>
          <w:kern w:val="0"/>
          <w:sz w:val="24"/>
          <w:szCs w:val="24"/>
        </w:rPr>
        <w:t>。</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16. 违约</w:t>
      </w:r>
    </w:p>
    <w:p>
      <w:pPr>
        <w:spacing w:line="360" w:lineRule="auto"/>
        <w:ind w:firstLine="480" w:firstLineChars="200"/>
        <w:jc w:val="left"/>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16.2.2承包人违约的责任</w:t>
      </w:r>
    </w:p>
    <w:p>
      <w:pPr>
        <w:spacing w:line="360" w:lineRule="auto"/>
        <w:ind w:left="1050" w:hanging="1200" w:hangingChars="500"/>
        <w:jc w:val="left"/>
        <w:outlineLvl w:val="9"/>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rPr>
        <w:t>承包人违约责任的承担方式和计算方法：</w:t>
      </w:r>
      <w:r>
        <w:rPr>
          <w:rFonts w:hint="eastAsia" w:ascii="仿宋" w:hAnsi="仿宋" w:eastAsia="仿宋" w:cs="仿宋"/>
          <w:color w:val="000000"/>
          <w:kern w:val="0"/>
          <w:sz w:val="24"/>
          <w:szCs w:val="24"/>
          <w:u w:val="single"/>
        </w:rPr>
        <w:t>由承包人承担全部费用并承担相关法律</w:t>
      </w:r>
    </w:p>
    <w:p>
      <w:pPr>
        <w:spacing w:line="360" w:lineRule="auto"/>
        <w:ind w:left="1050" w:hanging="1200" w:hangingChars="500"/>
        <w:jc w:val="left"/>
        <w:outlineLvl w:val="9"/>
        <w:rPr>
          <w:rFonts w:hint="eastAsia" w:ascii="仿宋" w:hAnsi="仿宋" w:eastAsia="仿宋" w:cs="仿宋"/>
          <w:color w:val="000000"/>
          <w:kern w:val="0"/>
          <w:sz w:val="24"/>
          <w:szCs w:val="24"/>
          <w:u w:val="single"/>
        </w:rPr>
      </w:pPr>
      <w:r>
        <w:rPr>
          <w:rFonts w:hint="eastAsia" w:ascii="仿宋" w:hAnsi="仿宋" w:eastAsia="仿宋" w:cs="仿宋"/>
          <w:color w:val="000000"/>
          <w:kern w:val="0"/>
          <w:sz w:val="24"/>
          <w:szCs w:val="24"/>
          <w:u w:val="single"/>
        </w:rPr>
        <w:t>责任。</w:t>
      </w:r>
    </w:p>
    <w:p>
      <w:pPr>
        <w:spacing w:before="120" w:after="120" w:line="360" w:lineRule="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20. 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20.4仲裁或诉讼</w:t>
      </w:r>
    </w:p>
    <w:p>
      <w:pPr>
        <w:spacing w:after="12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因合同及合同有关事项发生的争议，按下列第</w:t>
      </w:r>
      <w:r>
        <w:rPr>
          <w:rFonts w:hint="eastAsia" w:ascii="仿宋" w:hAnsi="仿宋" w:eastAsia="仿宋" w:cs="仿宋"/>
          <w:color w:val="000000"/>
          <w:sz w:val="24"/>
          <w:szCs w:val="24"/>
          <w:u w:val="single"/>
        </w:rPr>
        <w:t>（2）</w:t>
      </w:r>
      <w:r>
        <w:rPr>
          <w:rFonts w:hint="eastAsia" w:ascii="仿宋" w:hAnsi="仿宋" w:eastAsia="仿宋" w:cs="仿宋"/>
          <w:color w:val="000000"/>
          <w:sz w:val="24"/>
          <w:szCs w:val="24"/>
        </w:rPr>
        <w:t>种方式解决：</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（1）向</w:t>
      </w:r>
      <w:r>
        <w:rPr>
          <w:rFonts w:hint="eastAsia" w:ascii="仿宋" w:hAnsi="仿宋" w:eastAsia="仿宋" w:cs="仿宋"/>
          <w:color w:val="000000"/>
          <w:sz w:val="24"/>
          <w:szCs w:val="24"/>
          <w:u w:val="single"/>
        </w:rPr>
        <w:t>乌鲁木齐市</w:t>
      </w:r>
      <w:r>
        <w:rPr>
          <w:rFonts w:hint="eastAsia" w:ascii="仿宋" w:hAnsi="仿宋" w:eastAsia="仿宋" w:cs="仿宋"/>
          <w:color w:val="000000"/>
          <w:sz w:val="24"/>
          <w:szCs w:val="24"/>
        </w:rPr>
        <w:t>仲裁委员会申请仲裁；</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（2）向</w:t>
      </w:r>
      <w:r>
        <w:rPr>
          <w:rFonts w:hint="eastAsia" w:ascii="仿宋" w:hAnsi="仿宋" w:eastAsia="仿宋" w:cs="仿宋"/>
          <w:color w:val="000000"/>
          <w:sz w:val="24"/>
          <w:szCs w:val="24"/>
          <w:u w:val="single"/>
        </w:rPr>
        <w:t>项目所在地</w:t>
      </w:r>
      <w:r>
        <w:rPr>
          <w:rFonts w:hint="eastAsia" w:ascii="仿宋" w:hAnsi="仿宋" w:eastAsia="仿宋" w:cs="仿宋"/>
          <w:color w:val="000000"/>
          <w:sz w:val="24"/>
          <w:szCs w:val="24"/>
        </w:rPr>
        <w:t>人民法院起诉。</w:t>
      </w:r>
    </w:p>
    <w:p>
      <w:pPr>
        <w:spacing w:line="360" w:lineRule="auto"/>
        <w:rPr>
          <w:rFonts w:hint="eastAsia" w:ascii="仿宋" w:hAnsi="仿宋" w:eastAsia="仿宋" w:cs="仿宋"/>
          <w:color w:val="000000"/>
          <w:sz w:val="24"/>
          <w:szCs w:val="24"/>
        </w:rPr>
      </w:pP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协议书附件：</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附件1：承包人承揽工程项目一览表</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专用合同条款附件：</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附件2：发包人供应材料设备一览表</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附件3：工程质量保修书</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附件4：主要建设工程文件目录</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附件5：承包人用于本工程施工的机械设备表</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附件6：承包人主要施工管理人员表</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附件7：分包人主要施工管理人员表</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附件8：履约担保格式</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附件9：预付款担保格式</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附件10：支付担保格式</w:t>
      </w:r>
    </w:p>
    <w:p>
      <w:pPr>
        <w:spacing w:line="360" w:lineRule="auto"/>
        <w:ind w:left="-105" w:leftChars="-50"/>
        <w:rPr>
          <w:rFonts w:hint="eastAsia" w:ascii="仿宋" w:hAnsi="仿宋" w:eastAsia="仿宋" w:cs="仿宋"/>
          <w:color w:val="000000"/>
          <w:sz w:val="24"/>
          <w:szCs w:val="24"/>
        </w:rPr>
      </w:pPr>
      <w:r>
        <w:rPr>
          <w:rFonts w:hint="eastAsia" w:ascii="仿宋" w:hAnsi="仿宋" w:eastAsia="仿宋" w:cs="仿宋"/>
          <w:color w:val="000000"/>
          <w:sz w:val="24"/>
          <w:szCs w:val="24"/>
        </w:rPr>
        <w:t>附件11：暂估价一览表</w:t>
      </w:r>
    </w:p>
    <w:p>
      <w:pPr>
        <w:spacing w:line="360" w:lineRule="auto"/>
        <w:rPr>
          <w:rFonts w:hint="eastAsia"/>
        </w:rPr>
      </w:pPr>
    </w:p>
    <w:p>
      <w:pPr>
        <w:spacing w:line="360" w:lineRule="auto"/>
        <w:ind w:left="-105" w:leftChars="-50"/>
        <w:rPr>
          <w:color w:val="000000"/>
          <w:sz w:val="24"/>
        </w:rPr>
        <w:sectPr>
          <w:footerReference r:id="rId4" w:type="default"/>
          <w:pgSz w:w="11906" w:h="16838"/>
          <w:pgMar w:top="1418" w:right="1531" w:bottom="1418" w:left="1554" w:header="720" w:footer="720" w:gutter="0"/>
          <w:pgNumType w:start="1"/>
          <w:cols w:space="720" w:num="1"/>
          <w:docGrid w:type="lines" w:linePitch="312" w:charSpace="0"/>
        </w:sectPr>
      </w:pPr>
    </w:p>
    <w:p>
      <w:pPr>
        <w:spacing w:line="360" w:lineRule="auto"/>
        <w:ind w:left="-105" w:leftChars="-50"/>
        <w:rPr>
          <w:color w:val="000000"/>
          <w:szCs w:val="21"/>
        </w:rPr>
      </w:pPr>
      <w:r>
        <w:rPr>
          <w:rFonts w:hint="eastAsia"/>
          <w:color w:val="000000"/>
          <w:szCs w:val="21"/>
        </w:rPr>
        <w:t>附件1：承包人承揽工程项目一览表</w:t>
      </w:r>
    </w:p>
    <w:tbl>
      <w:tblPr>
        <w:tblStyle w:val="14"/>
        <w:tblW w:w="0" w:type="auto"/>
        <w:tblInd w:w="-318" w:type="dxa"/>
        <w:tblLayout w:type="fixed"/>
        <w:tblCellMar>
          <w:top w:w="0" w:type="dxa"/>
          <w:left w:w="28" w:type="dxa"/>
          <w:bottom w:w="0" w:type="dxa"/>
          <w:right w:w="28" w:type="dxa"/>
        </w:tblCellMar>
      </w:tblPr>
      <w:tblGrid>
        <w:gridCol w:w="1339"/>
        <w:gridCol w:w="1559"/>
        <w:gridCol w:w="1565"/>
        <w:gridCol w:w="2366"/>
        <w:gridCol w:w="840"/>
        <w:gridCol w:w="1534"/>
        <w:gridCol w:w="1633"/>
        <w:gridCol w:w="1559"/>
        <w:gridCol w:w="992"/>
        <w:gridCol w:w="989"/>
      </w:tblGrid>
      <w:tr>
        <w:tblPrEx>
          <w:tblCellMar>
            <w:top w:w="0" w:type="dxa"/>
            <w:left w:w="28" w:type="dxa"/>
            <w:bottom w:w="0" w:type="dxa"/>
            <w:right w:w="28" w:type="dxa"/>
          </w:tblCellMar>
        </w:tblPrEx>
        <w:tc>
          <w:tcPr>
            <w:tcW w:w="1339" w:type="dxa"/>
            <w:tcBorders>
              <w:top w:val="single" w:color="auto" w:sz="12" w:space="0"/>
              <w:left w:val="single" w:color="auto" w:sz="12"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单位工程名称</w:t>
            </w:r>
          </w:p>
        </w:tc>
        <w:tc>
          <w:tcPr>
            <w:tcW w:w="1559"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建设规模</w:t>
            </w:r>
          </w:p>
        </w:tc>
        <w:tc>
          <w:tcPr>
            <w:tcW w:w="1565"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建筑面积(平方米)</w:t>
            </w:r>
          </w:p>
        </w:tc>
        <w:tc>
          <w:tcPr>
            <w:tcW w:w="2366"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结构形式</w:t>
            </w:r>
          </w:p>
        </w:tc>
        <w:tc>
          <w:tcPr>
            <w:tcW w:w="840"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层数</w:t>
            </w:r>
          </w:p>
        </w:tc>
        <w:tc>
          <w:tcPr>
            <w:tcW w:w="1534"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生产能力</w:t>
            </w:r>
          </w:p>
        </w:tc>
        <w:tc>
          <w:tcPr>
            <w:tcW w:w="1633"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设备安装内容</w:t>
            </w:r>
          </w:p>
        </w:tc>
        <w:tc>
          <w:tcPr>
            <w:tcW w:w="1559"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合同价格（元）</w:t>
            </w:r>
          </w:p>
        </w:tc>
        <w:tc>
          <w:tcPr>
            <w:tcW w:w="992"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开工日期</w:t>
            </w:r>
          </w:p>
        </w:tc>
        <w:tc>
          <w:tcPr>
            <w:tcW w:w="989" w:type="dxa"/>
            <w:tcBorders>
              <w:top w:val="single" w:color="auto" w:sz="12" w:space="0"/>
              <w:left w:val="single" w:color="auto" w:sz="6" w:space="0"/>
              <w:bottom w:val="double" w:color="auto" w:sz="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竣工日期</w:t>
            </w:r>
          </w:p>
        </w:tc>
      </w:tr>
      <w:tr>
        <w:tblPrEx>
          <w:tblCellMar>
            <w:top w:w="0" w:type="dxa"/>
            <w:left w:w="28" w:type="dxa"/>
            <w:bottom w:w="0" w:type="dxa"/>
            <w:right w:w="28" w:type="dxa"/>
          </w:tblCellMar>
        </w:tblPrEx>
        <w:trPr>
          <w:trHeight w:val="567" w:hRule="atLeast"/>
        </w:trPr>
        <w:tc>
          <w:tcPr>
            <w:tcW w:w="1339" w:type="dxa"/>
            <w:tcBorders>
              <w:top w:val="double" w:color="auto" w:sz="2"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double" w:color="auto" w:sz="2"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trHeight w:val="567" w:hRule="atLeast"/>
        </w:trPr>
        <w:tc>
          <w:tcPr>
            <w:tcW w:w="1339" w:type="dxa"/>
            <w:tcBorders>
              <w:top w:val="single" w:color="auto" w:sz="6" w:space="0"/>
              <w:left w:val="single" w:color="auto" w:sz="12"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65"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2366"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840"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34"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633"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559"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2"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89" w:type="dxa"/>
            <w:tcBorders>
              <w:top w:val="single" w:color="auto" w:sz="6" w:space="0"/>
              <w:left w:val="single" w:color="auto" w:sz="6" w:space="0"/>
              <w:bottom w:val="single" w:color="auto" w:sz="1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bl>
    <w:p>
      <w:pPr>
        <w:widowControl/>
        <w:spacing w:line="360" w:lineRule="auto"/>
        <w:jc w:val="left"/>
        <w:rPr>
          <w:color w:val="000000"/>
          <w:sz w:val="24"/>
        </w:rPr>
        <w:sectPr>
          <w:pgSz w:w="16838" w:h="11906" w:orient="landscape"/>
          <w:pgMar w:top="1554" w:right="1418" w:bottom="1531" w:left="1418" w:header="720" w:footer="720" w:gutter="0"/>
          <w:cols w:space="720" w:num="1"/>
          <w:docGrid w:type="lines" w:linePitch="312" w:charSpace="0"/>
        </w:sectPr>
      </w:pPr>
    </w:p>
    <w:p>
      <w:pPr>
        <w:spacing w:line="360" w:lineRule="auto"/>
        <w:ind w:left="-105" w:leftChars="-50"/>
        <w:rPr>
          <w:color w:val="000000"/>
          <w:szCs w:val="21"/>
        </w:rPr>
      </w:pPr>
      <w:r>
        <w:rPr>
          <w:rFonts w:hint="eastAsia"/>
          <w:color w:val="000000"/>
          <w:szCs w:val="21"/>
        </w:rPr>
        <w:t>附件2：</w:t>
      </w:r>
    </w:p>
    <w:p>
      <w:pPr>
        <w:spacing w:line="360" w:lineRule="auto"/>
        <w:ind w:left="-105" w:leftChars="-50"/>
        <w:rPr>
          <w:color w:val="000000"/>
          <w:szCs w:val="21"/>
        </w:rPr>
      </w:pPr>
      <w:r>
        <w:rPr>
          <w:rFonts w:hint="eastAsia"/>
          <w:color w:val="000000"/>
          <w:szCs w:val="21"/>
        </w:rPr>
        <w:t>发包人供应材料设备一览表</w:t>
      </w:r>
    </w:p>
    <w:tbl>
      <w:tblPr>
        <w:tblStyle w:val="14"/>
        <w:tblW w:w="0" w:type="auto"/>
        <w:jc w:val="center"/>
        <w:tblLayout w:type="fixed"/>
        <w:tblCellMar>
          <w:top w:w="0" w:type="dxa"/>
          <w:left w:w="28" w:type="dxa"/>
          <w:bottom w:w="0" w:type="dxa"/>
          <w:right w:w="28" w:type="dxa"/>
        </w:tblCellMar>
      </w:tblPr>
      <w:tblGrid>
        <w:gridCol w:w="670"/>
        <w:gridCol w:w="1018"/>
        <w:gridCol w:w="1003"/>
        <w:gridCol w:w="723"/>
        <w:gridCol w:w="671"/>
        <w:gridCol w:w="980"/>
        <w:gridCol w:w="754"/>
        <w:gridCol w:w="747"/>
        <w:gridCol w:w="1042"/>
        <w:gridCol w:w="754"/>
      </w:tblGrid>
      <w:tr>
        <w:tblPrEx>
          <w:tblCellMar>
            <w:top w:w="0" w:type="dxa"/>
            <w:left w:w="28" w:type="dxa"/>
            <w:bottom w:w="0" w:type="dxa"/>
            <w:right w:w="28" w:type="dxa"/>
          </w:tblCellMar>
        </w:tblPrEx>
        <w:trPr>
          <w:jc w:val="center"/>
        </w:trPr>
        <w:tc>
          <w:tcPr>
            <w:tcW w:w="670" w:type="dxa"/>
            <w:tcBorders>
              <w:top w:val="single" w:color="auto" w:sz="12" w:space="0"/>
              <w:left w:val="single" w:color="auto" w:sz="12"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序号</w:t>
            </w:r>
          </w:p>
        </w:tc>
        <w:tc>
          <w:tcPr>
            <w:tcW w:w="1018"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材料、设备品种</w:t>
            </w:r>
          </w:p>
        </w:tc>
        <w:tc>
          <w:tcPr>
            <w:tcW w:w="1003"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规格型号</w:t>
            </w:r>
          </w:p>
        </w:tc>
        <w:tc>
          <w:tcPr>
            <w:tcW w:w="723"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单位</w:t>
            </w:r>
          </w:p>
        </w:tc>
        <w:tc>
          <w:tcPr>
            <w:tcW w:w="671"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数量</w:t>
            </w:r>
          </w:p>
        </w:tc>
        <w:tc>
          <w:tcPr>
            <w:tcW w:w="980"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单价</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（元）</w:t>
            </w:r>
          </w:p>
        </w:tc>
        <w:tc>
          <w:tcPr>
            <w:tcW w:w="754"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质量</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等级</w:t>
            </w:r>
          </w:p>
        </w:tc>
        <w:tc>
          <w:tcPr>
            <w:tcW w:w="747"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供应</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时间</w:t>
            </w:r>
          </w:p>
        </w:tc>
        <w:tc>
          <w:tcPr>
            <w:tcW w:w="1042"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送达地点</w:t>
            </w:r>
          </w:p>
        </w:tc>
        <w:tc>
          <w:tcPr>
            <w:tcW w:w="754" w:type="dxa"/>
            <w:tcBorders>
              <w:top w:val="single" w:color="auto" w:sz="12" w:space="0"/>
              <w:left w:val="single" w:color="auto" w:sz="6" w:space="0"/>
              <w:bottom w:val="double" w:color="auto" w:sz="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备注</w:t>
            </w:r>
          </w:p>
        </w:tc>
      </w:tr>
      <w:tr>
        <w:tblPrEx>
          <w:tblCellMar>
            <w:top w:w="0" w:type="dxa"/>
            <w:left w:w="28" w:type="dxa"/>
            <w:bottom w:w="0" w:type="dxa"/>
            <w:right w:w="28" w:type="dxa"/>
          </w:tblCellMar>
        </w:tblPrEx>
        <w:trPr>
          <w:trHeight w:val="567" w:hRule="atLeast"/>
          <w:jc w:val="center"/>
        </w:trPr>
        <w:tc>
          <w:tcPr>
            <w:tcW w:w="670" w:type="dxa"/>
            <w:tcBorders>
              <w:top w:val="double" w:color="auto" w:sz="2"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double" w:color="auto" w:sz="2"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670" w:type="dxa"/>
            <w:tcBorders>
              <w:top w:val="single" w:color="auto" w:sz="6" w:space="0"/>
              <w:left w:val="single" w:color="auto" w:sz="12"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18"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03"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23"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671"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980"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7"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042"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54" w:type="dxa"/>
            <w:tcBorders>
              <w:top w:val="single" w:color="auto" w:sz="6" w:space="0"/>
              <w:left w:val="single" w:color="auto" w:sz="6" w:space="0"/>
              <w:bottom w:val="single" w:color="auto" w:sz="12"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bl>
    <w:p>
      <w:pPr>
        <w:spacing w:line="360" w:lineRule="auto"/>
        <w:ind w:left="-105" w:leftChars="-50"/>
        <w:rPr>
          <w:color w:val="000000"/>
          <w:sz w:val="24"/>
        </w:rPr>
      </w:pPr>
      <w:r>
        <w:rPr>
          <w:rFonts w:hint="eastAsia"/>
          <w:color w:val="000000"/>
          <w:sz w:val="24"/>
        </w:rPr>
        <w:t xml:space="preserve"> </w:t>
      </w:r>
    </w:p>
    <w:p>
      <w:pPr>
        <w:spacing w:line="360" w:lineRule="auto"/>
        <w:ind w:left="-105" w:leftChars="-50"/>
        <w:rPr>
          <w:color w:val="000000"/>
          <w:sz w:val="24"/>
        </w:rPr>
      </w:pPr>
    </w:p>
    <w:p>
      <w:pPr>
        <w:spacing w:line="360" w:lineRule="auto"/>
        <w:ind w:left="-105" w:leftChars="-50"/>
        <w:rPr>
          <w:color w:val="000000"/>
          <w:sz w:val="24"/>
        </w:rPr>
      </w:pPr>
    </w:p>
    <w:p>
      <w:pPr>
        <w:spacing w:line="360" w:lineRule="auto"/>
        <w:ind w:left="-105" w:leftChars="-50"/>
        <w:rPr>
          <w:color w:val="000000"/>
          <w:szCs w:val="21"/>
        </w:rPr>
      </w:pPr>
      <w:r>
        <w:rPr>
          <w:rFonts w:hint="eastAsia"/>
          <w:color w:val="000000"/>
          <w:szCs w:val="21"/>
        </w:rPr>
        <w:t xml:space="preserve">附件3：    </w:t>
      </w:r>
    </w:p>
    <w:p>
      <w:pPr>
        <w:spacing w:line="360" w:lineRule="auto"/>
        <w:ind w:left="-105" w:leftChars="-50"/>
        <w:rPr>
          <w:color w:val="000000"/>
          <w:szCs w:val="21"/>
        </w:rPr>
      </w:pPr>
      <w:r>
        <w:rPr>
          <w:rFonts w:hint="eastAsia"/>
          <w:color w:val="000000"/>
          <w:szCs w:val="21"/>
        </w:rPr>
        <w:t>工程质量保修书</w:t>
      </w:r>
    </w:p>
    <w:p>
      <w:pPr>
        <w:spacing w:line="360" w:lineRule="auto"/>
        <w:ind w:firstLine="105" w:firstLineChars="50"/>
        <w:rPr>
          <w:color w:val="000000"/>
          <w:szCs w:val="21"/>
        </w:rPr>
      </w:pPr>
      <w:r>
        <w:rPr>
          <w:rFonts w:hint="eastAsia"/>
          <w:color w:val="000000"/>
          <w:szCs w:val="21"/>
        </w:rPr>
        <w:t>发包人（全称）：</w:t>
      </w:r>
      <w:r>
        <w:rPr>
          <w:rFonts w:hint="eastAsia"/>
          <w:color w:val="000000"/>
          <w:szCs w:val="21"/>
          <w:u w:val="single"/>
        </w:rPr>
        <w:t xml:space="preserve">                                </w:t>
      </w:r>
      <w:r>
        <w:rPr>
          <w:rFonts w:hint="eastAsia"/>
          <w:color w:val="000000"/>
          <w:szCs w:val="21"/>
        </w:rPr>
        <w:t xml:space="preserve"> </w:t>
      </w:r>
    </w:p>
    <w:p>
      <w:pPr>
        <w:spacing w:line="360" w:lineRule="auto"/>
        <w:ind w:left="-105" w:leftChars="-50"/>
        <w:rPr>
          <w:color w:val="000000"/>
          <w:szCs w:val="21"/>
        </w:rPr>
      </w:pPr>
      <w:r>
        <w:rPr>
          <w:rFonts w:hint="eastAsia"/>
          <w:color w:val="000000"/>
          <w:szCs w:val="21"/>
        </w:rPr>
        <w:t xml:space="preserve">  承包人（全称）：</w:t>
      </w:r>
      <w:r>
        <w:rPr>
          <w:rFonts w:hint="eastAsia"/>
          <w:color w:val="000000"/>
          <w:szCs w:val="21"/>
          <w:u w:val="single"/>
        </w:rPr>
        <w:t xml:space="preserve">                                </w:t>
      </w:r>
      <w:r>
        <w:rPr>
          <w:rFonts w:hint="eastAsia"/>
          <w:color w:val="000000"/>
          <w:szCs w:val="21"/>
        </w:rPr>
        <w:t xml:space="preserve"> </w:t>
      </w:r>
    </w:p>
    <w:p>
      <w:pPr>
        <w:spacing w:line="360" w:lineRule="auto"/>
        <w:ind w:left="-105" w:leftChars="-50"/>
        <w:rPr>
          <w:color w:val="000000"/>
          <w:szCs w:val="21"/>
        </w:rPr>
      </w:pPr>
      <w:r>
        <w:rPr>
          <w:rFonts w:hint="eastAsia"/>
          <w:color w:val="000000"/>
          <w:szCs w:val="21"/>
        </w:rPr>
        <w:t xml:space="preserve"> </w:t>
      </w:r>
    </w:p>
    <w:p>
      <w:pPr>
        <w:spacing w:line="360" w:lineRule="auto"/>
        <w:ind w:left="-105" w:leftChars="-50"/>
        <w:rPr>
          <w:color w:val="000000"/>
          <w:szCs w:val="21"/>
        </w:rPr>
      </w:pPr>
      <w:r>
        <w:rPr>
          <w:rFonts w:hint="eastAsia"/>
          <w:color w:val="000000"/>
          <w:szCs w:val="21"/>
        </w:rPr>
        <w:t xml:space="preserve">  发包人和承包人根据《中华人民共和国建筑法》和《建设工程质量管理条例》，经协商一致就</w:t>
      </w:r>
      <w:r>
        <w:rPr>
          <w:rFonts w:hint="eastAsia"/>
          <w:color w:val="000000"/>
          <w:szCs w:val="21"/>
          <w:u w:val="single"/>
        </w:rPr>
        <w:t xml:space="preserve">                   </w:t>
      </w:r>
      <w:r>
        <w:rPr>
          <w:rFonts w:hint="eastAsia"/>
          <w:color w:val="000000"/>
          <w:szCs w:val="21"/>
        </w:rPr>
        <w:t>（工程全称）签订工程质量保修书。</w:t>
      </w:r>
    </w:p>
    <w:p>
      <w:pPr>
        <w:spacing w:line="360" w:lineRule="auto"/>
        <w:ind w:left="-105" w:leftChars="-50"/>
        <w:rPr>
          <w:color w:val="000000"/>
          <w:szCs w:val="21"/>
        </w:rPr>
      </w:pPr>
      <w:r>
        <w:rPr>
          <w:rFonts w:hint="eastAsia"/>
          <w:color w:val="000000"/>
          <w:szCs w:val="21"/>
        </w:rPr>
        <w:t xml:space="preserve">  一、工程质量保修范围和内容</w:t>
      </w:r>
    </w:p>
    <w:p>
      <w:pPr>
        <w:spacing w:line="360" w:lineRule="auto"/>
        <w:ind w:left="-105" w:leftChars="-50"/>
        <w:rPr>
          <w:color w:val="000000"/>
          <w:szCs w:val="21"/>
        </w:rPr>
      </w:pPr>
      <w:r>
        <w:rPr>
          <w:rFonts w:hint="eastAsia"/>
          <w:color w:val="000000"/>
          <w:szCs w:val="21"/>
        </w:rPr>
        <w:t xml:space="preserve">  承包人在质量保修期内，按照有关法律规定和合同约定，承担工程质量保修责任。</w:t>
      </w:r>
    </w:p>
    <w:p>
      <w:pPr>
        <w:spacing w:line="360" w:lineRule="auto"/>
        <w:ind w:left="-105" w:leftChars="-50"/>
        <w:rPr>
          <w:color w:val="000000"/>
          <w:szCs w:val="21"/>
        </w:rPr>
      </w:pPr>
      <w:r>
        <w:rPr>
          <w:rFonts w:hint="eastAsia"/>
          <w:color w:val="000000"/>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left="-105" w:leftChars="-50"/>
        <w:rPr>
          <w:color w:val="000000"/>
          <w:szCs w:val="21"/>
        </w:rPr>
      </w:pPr>
      <w:r>
        <w:rPr>
          <w:rFonts w:hint="eastAsia"/>
          <w:color w:val="000000"/>
          <w:szCs w:val="21"/>
        </w:rPr>
        <w:t xml:space="preserve">  </w:t>
      </w:r>
      <w:r>
        <w:rPr>
          <w:rFonts w:hint="eastAsia"/>
          <w:color w:val="000000"/>
          <w:szCs w:val="21"/>
          <w:u w:val="single"/>
        </w:rPr>
        <w:t xml:space="preserve">                                </w:t>
      </w:r>
      <w:r>
        <w:rPr>
          <w:rFonts w:hint="eastAsia"/>
          <w:color w:val="000000"/>
          <w:szCs w:val="21"/>
        </w:rPr>
        <w:t>。</w:t>
      </w:r>
    </w:p>
    <w:p>
      <w:pPr>
        <w:spacing w:line="360" w:lineRule="auto"/>
        <w:ind w:left="-105" w:leftChars="-50"/>
        <w:rPr>
          <w:color w:val="000000"/>
          <w:szCs w:val="21"/>
        </w:rPr>
      </w:pPr>
      <w:r>
        <w:rPr>
          <w:rFonts w:hint="eastAsia"/>
          <w:b/>
          <w:bCs/>
          <w:color w:val="000000"/>
          <w:szCs w:val="21"/>
        </w:rPr>
        <w:t xml:space="preserve">  </w:t>
      </w:r>
      <w:r>
        <w:rPr>
          <w:rFonts w:hint="eastAsia"/>
          <w:color w:val="000000"/>
          <w:szCs w:val="21"/>
        </w:rPr>
        <w:t>二、质量保修期</w:t>
      </w:r>
    </w:p>
    <w:p>
      <w:pPr>
        <w:spacing w:line="360" w:lineRule="auto"/>
        <w:ind w:left="-105" w:leftChars="-50" w:firstLine="420" w:firstLineChars="200"/>
        <w:rPr>
          <w:color w:val="000000"/>
          <w:szCs w:val="21"/>
        </w:rPr>
      </w:pPr>
      <w:r>
        <w:rPr>
          <w:rFonts w:hint="eastAsia"/>
          <w:color w:val="000000"/>
          <w:szCs w:val="21"/>
        </w:rPr>
        <w:t>根据《建设工程质量管理条例》及有关规定，工程的质量保修期如下：</w:t>
      </w:r>
    </w:p>
    <w:p>
      <w:pPr>
        <w:spacing w:line="360" w:lineRule="auto"/>
        <w:ind w:left="-105" w:leftChars="-50" w:firstLine="420" w:firstLineChars="200"/>
        <w:rPr>
          <w:color w:val="000000"/>
          <w:szCs w:val="21"/>
        </w:rPr>
      </w:pPr>
      <w:r>
        <w:rPr>
          <w:rFonts w:hint="eastAsia"/>
          <w:color w:val="000000"/>
          <w:szCs w:val="21"/>
        </w:rPr>
        <w:t>1．地基基础工程和主体结构工程为设计文件规定的工程合理使用年限；</w:t>
      </w:r>
    </w:p>
    <w:p>
      <w:pPr>
        <w:spacing w:line="360" w:lineRule="auto"/>
        <w:ind w:left="-105" w:leftChars="-50" w:firstLine="420" w:firstLineChars="200"/>
        <w:rPr>
          <w:color w:val="000000"/>
          <w:szCs w:val="21"/>
        </w:rPr>
      </w:pPr>
      <w:r>
        <w:rPr>
          <w:rFonts w:hint="eastAsia"/>
          <w:color w:val="000000"/>
          <w:szCs w:val="21"/>
        </w:rPr>
        <w:t>2．屋面防水工程、有防水要求的卫生间、房间和外墙面的防渗为</w:t>
      </w:r>
      <w:r>
        <w:rPr>
          <w:rFonts w:hint="eastAsia"/>
          <w:color w:val="000000"/>
          <w:szCs w:val="21"/>
          <w:u w:val="single"/>
        </w:rPr>
        <w:t xml:space="preserve">        </w:t>
      </w:r>
      <w:r>
        <w:rPr>
          <w:rFonts w:hint="eastAsia"/>
          <w:color w:val="000000"/>
          <w:szCs w:val="21"/>
        </w:rPr>
        <w:t>年；</w:t>
      </w:r>
    </w:p>
    <w:p>
      <w:pPr>
        <w:spacing w:line="360" w:lineRule="auto"/>
        <w:ind w:left="-105" w:leftChars="-50" w:firstLine="105" w:firstLineChars="50"/>
        <w:rPr>
          <w:color w:val="000000"/>
          <w:szCs w:val="21"/>
        </w:rPr>
      </w:pPr>
      <w:r>
        <w:rPr>
          <w:rFonts w:hint="eastAsia"/>
          <w:color w:val="000000"/>
          <w:szCs w:val="21"/>
        </w:rPr>
        <w:t>3．装修工程为</w:t>
      </w:r>
      <w:r>
        <w:rPr>
          <w:rFonts w:hint="eastAsia"/>
          <w:color w:val="000000"/>
          <w:szCs w:val="21"/>
          <w:u w:val="single"/>
        </w:rPr>
        <w:t xml:space="preserve">        </w:t>
      </w:r>
      <w:r>
        <w:rPr>
          <w:rFonts w:hint="eastAsia"/>
          <w:color w:val="000000"/>
          <w:szCs w:val="21"/>
        </w:rPr>
        <w:t>年；</w:t>
      </w:r>
    </w:p>
    <w:p>
      <w:pPr>
        <w:spacing w:line="360" w:lineRule="auto"/>
        <w:ind w:left="-105" w:leftChars="-50" w:firstLine="105" w:firstLineChars="50"/>
        <w:rPr>
          <w:color w:val="000000"/>
          <w:szCs w:val="21"/>
        </w:rPr>
      </w:pPr>
      <w:r>
        <w:rPr>
          <w:rFonts w:hint="eastAsia"/>
          <w:color w:val="000000"/>
          <w:szCs w:val="21"/>
        </w:rPr>
        <w:t>4．电气管线、给排水管道、设备安装工程为</w:t>
      </w:r>
      <w:r>
        <w:rPr>
          <w:rFonts w:hint="eastAsia"/>
          <w:color w:val="000000"/>
          <w:szCs w:val="21"/>
          <w:u w:val="single"/>
        </w:rPr>
        <w:t xml:space="preserve">         </w:t>
      </w:r>
      <w:r>
        <w:rPr>
          <w:rFonts w:hint="eastAsia"/>
          <w:color w:val="000000"/>
          <w:szCs w:val="21"/>
        </w:rPr>
        <w:t>年；</w:t>
      </w:r>
    </w:p>
    <w:p>
      <w:pPr>
        <w:spacing w:line="360" w:lineRule="auto"/>
        <w:ind w:left="-105" w:leftChars="-50" w:firstLine="105" w:firstLineChars="50"/>
        <w:rPr>
          <w:color w:val="000000"/>
          <w:szCs w:val="21"/>
        </w:rPr>
      </w:pPr>
      <w:r>
        <w:rPr>
          <w:rFonts w:hint="eastAsia"/>
          <w:color w:val="000000"/>
          <w:szCs w:val="21"/>
        </w:rPr>
        <w:t>5．供热与供冷系统为</w:t>
      </w:r>
      <w:r>
        <w:rPr>
          <w:rFonts w:hint="eastAsia"/>
          <w:color w:val="000000"/>
          <w:szCs w:val="21"/>
          <w:u w:val="single"/>
        </w:rPr>
        <w:t xml:space="preserve">         </w:t>
      </w:r>
      <w:r>
        <w:rPr>
          <w:rFonts w:hint="eastAsia"/>
          <w:color w:val="000000"/>
          <w:szCs w:val="21"/>
        </w:rPr>
        <w:t>个采暖期、供冷期；</w:t>
      </w:r>
    </w:p>
    <w:p>
      <w:pPr>
        <w:spacing w:line="360" w:lineRule="auto"/>
        <w:ind w:left="-105" w:leftChars="-50" w:firstLine="105" w:firstLineChars="50"/>
        <w:rPr>
          <w:color w:val="000000"/>
          <w:szCs w:val="21"/>
        </w:rPr>
      </w:pPr>
      <w:r>
        <w:rPr>
          <w:rFonts w:hint="eastAsia"/>
          <w:color w:val="000000"/>
          <w:szCs w:val="21"/>
        </w:rPr>
        <w:t>6．住宅小区内的给排水设施、道路等配套工程为</w:t>
      </w:r>
      <w:r>
        <w:rPr>
          <w:rFonts w:hint="eastAsia"/>
          <w:color w:val="000000"/>
          <w:szCs w:val="21"/>
          <w:u w:val="single"/>
        </w:rPr>
        <w:t xml:space="preserve">         </w:t>
      </w:r>
      <w:r>
        <w:rPr>
          <w:rFonts w:hint="eastAsia"/>
          <w:color w:val="000000"/>
          <w:szCs w:val="21"/>
        </w:rPr>
        <w:t>年；</w:t>
      </w:r>
    </w:p>
    <w:p>
      <w:pPr>
        <w:spacing w:line="360" w:lineRule="auto"/>
        <w:ind w:left="-105" w:leftChars="-50" w:firstLine="105" w:firstLineChars="50"/>
        <w:rPr>
          <w:color w:val="000000"/>
          <w:szCs w:val="21"/>
        </w:rPr>
      </w:pPr>
      <w:r>
        <w:rPr>
          <w:rFonts w:hint="eastAsia"/>
          <w:color w:val="000000"/>
          <w:szCs w:val="21"/>
        </w:rPr>
        <w:t>7．其他项目保修期限约定如下：</w:t>
      </w:r>
    </w:p>
    <w:p>
      <w:pPr>
        <w:spacing w:line="360" w:lineRule="auto"/>
        <w:ind w:left="-105" w:leftChars="-50"/>
        <w:rPr>
          <w:color w:val="000000"/>
          <w:szCs w:val="21"/>
        </w:rPr>
      </w:pPr>
      <w:r>
        <w:rPr>
          <w:rFonts w:hint="eastAsia"/>
          <w:color w:val="000000"/>
          <w:szCs w:val="21"/>
          <w:u w:val="single"/>
        </w:rPr>
        <w:t xml:space="preserve">                                       </w:t>
      </w:r>
      <w:r>
        <w:rPr>
          <w:rFonts w:hint="eastAsia"/>
          <w:color w:val="000000"/>
          <w:szCs w:val="21"/>
        </w:rPr>
        <w:t>。</w:t>
      </w:r>
    </w:p>
    <w:p>
      <w:pPr>
        <w:spacing w:line="360" w:lineRule="auto"/>
        <w:ind w:left="-105" w:leftChars="-50"/>
        <w:rPr>
          <w:color w:val="000000"/>
          <w:szCs w:val="21"/>
        </w:rPr>
      </w:pPr>
      <w:r>
        <w:rPr>
          <w:rFonts w:hint="eastAsia"/>
          <w:color w:val="000000"/>
          <w:szCs w:val="21"/>
        </w:rPr>
        <w:t xml:space="preserve">  质量保修期自工程竣工验收合格之日起计算。</w:t>
      </w:r>
    </w:p>
    <w:p>
      <w:pPr>
        <w:spacing w:line="360" w:lineRule="auto"/>
        <w:ind w:left="-105" w:leftChars="-50" w:firstLine="420" w:firstLineChars="200"/>
        <w:rPr>
          <w:color w:val="000000"/>
          <w:szCs w:val="21"/>
        </w:rPr>
      </w:pPr>
      <w:r>
        <w:rPr>
          <w:rFonts w:hint="eastAsia"/>
          <w:color w:val="000000"/>
          <w:szCs w:val="21"/>
        </w:rPr>
        <w:t>三、缺陷责任期</w:t>
      </w:r>
    </w:p>
    <w:p>
      <w:pPr>
        <w:spacing w:line="360" w:lineRule="auto"/>
        <w:ind w:left="-105" w:leftChars="-50" w:firstLine="420" w:firstLineChars="200"/>
        <w:rPr>
          <w:color w:val="000000"/>
          <w:szCs w:val="21"/>
        </w:rPr>
      </w:pPr>
      <w:r>
        <w:rPr>
          <w:rFonts w:hint="eastAsia"/>
          <w:color w:val="000000"/>
          <w:szCs w:val="21"/>
        </w:rPr>
        <w:t>工程缺陷责任期为</w:t>
      </w:r>
      <w:r>
        <w:rPr>
          <w:rFonts w:hint="eastAsia"/>
          <w:color w:val="000000"/>
          <w:szCs w:val="21"/>
          <w:u w:val="single"/>
        </w:rPr>
        <w:t xml:space="preserve">      </w:t>
      </w:r>
      <w:r>
        <w:rPr>
          <w:rFonts w:hint="eastAsia"/>
          <w:color w:val="000000"/>
          <w:szCs w:val="21"/>
        </w:rPr>
        <w:t>个月，缺陷责任期自工程竣工验收合格之日起计算。单位工程先于全部工程进行验收，单位工程缺陷责任期自单位工程验收合格之日起算。</w:t>
      </w:r>
    </w:p>
    <w:p>
      <w:pPr>
        <w:spacing w:line="360" w:lineRule="auto"/>
        <w:ind w:left="-105" w:leftChars="-50" w:firstLine="420" w:firstLineChars="200"/>
        <w:rPr>
          <w:color w:val="000000"/>
          <w:szCs w:val="21"/>
        </w:rPr>
      </w:pPr>
      <w:r>
        <w:rPr>
          <w:rFonts w:hint="eastAsia"/>
          <w:color w:val="000000"/>
          <w:szCs w:val="21"/>
        </w:rPr>
        <w:t>缺陷责任期终止后，发包人应退还剩余的质量保证金。</w:t>
      </w:r>
    </w:p>
    <w:p>
      <w:pPr>
        <w:spacing w:line="360" w:lineRule="auto"/>
        <w:ind w:left="-105" w:leftChars="-50"/>
        <w:rPr>
          <w:color w:val="000000"/>
          <w:szCs w:val="21"/>
        </w:rPr>
      </w:pPr>
      <w:r>
        <w:rPr>
          <w:rFonts w:hint="eastAsia"/>
          <w:color w:val="000000"/>
          <w:szCs w:val="21"/>
        </w:rPr>
        <w:t xml:space="preserve">    四、质量保修责任</w:t>
      </w:r>
    </w:p>
    <w:p>
      <w:pPr>
        <w:spacing w:line="360" w:lineRule="auto"/>
        <w:ind w:left="-105" w:leftChars="-50" w:firstLine="430" w:firstLineChars="205"/>
        <w:rPr>
          <w:color w:val="000000"/>
          <w:szCs w:val="21"/>
        </w:rPr>
      </w:pPr>
      <w:r>
        <w:rPr>
          <w:rFonts w:hint="eastAsia"/>
          <w:color w:val="000000"/>
          <w:szCs w:val="21"/>
        </w:rPr>
        <w:t>1．属于保修范围、内容的项目，承包人应当在接到保修通知之日起7天内派人保修。承包人不在约定期限内派人保修的，发包人可以委托他人修理。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color w:val="000000"/>
          <w:szCs w:val="21"/>
        </w:rPr>
      </w:pPr>
      <w:r>
        <w:rPr>
          <w:rFonts w:hint="eastAsia"/>
          <w:color w:val="000000"/>
          <w:szCs w:val="21"/>
        </w:rPr>
        <w:t>2．发生紧急事故需抢修的，承包人在接到事故通知后，应当立即到达事故现场抢修。</w:t>
      </w:r>
    </w:p>
    <w:p>
      <w:pPr>
        <w:spacing w:line="360" w:lineRule="auto"/>
        <w:ind w:left="-105" w:leftChars="-50" w:firstLine="430" w:firstLineChars="205"/>
        <w:rPr>
          <w:color w:val="000000"/>
          <w:szCs w:val="21"/>
        </w:rPr>
      </w:pPr>
      <w:r>
        <w:rPr>
          <w:rFonts w:hint="eastAsia"/>
          <w:color w:val="000000"/>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105" w:leftChars="-50" w:firstLine="105" w:firstLineChars="50"/>
        <w:rPr>
          <w:color w:val="000000"/>
          <w:szCs w:val="21"/>
        </w:rPr>
      </w:pPr>
      <w:r>
        <w:rPr>
          <w:rFonts w:hint="eastAsia"/>
          <w:color w:val="000000"/>
          <w:szCs w:val="21"/>
        </w:rPr>
        <w:t>4．质量保修完成后，由发包人组织验收。</w:t>
      </w:r>
    </w:p>
    <w:p>
      <w:pPr>
        <w:spacing w:line="360" w:lineRule="auto"/>
        <w:ind w:left="-105" w:leftChars="-50"/>
        <w:rPr>
          <w:color w:val="000000"/>
          <w:szCs w:val="21"/>
        </w:rPr>
      </w:pPr>
      <w:r>
        <w:rPr>
          <w:rFonts w:hint="eastAsia"/>
          <w:color w:val="000000"/>
          <w:szCs w:val="21"/>
        </w:rPr>
        <w:t xml:space="preserve">  五、保修费用</w:t>
      </w:r>
    </w:p>
    <w:p>
      <w:pPr>
        <w:spacing w:line="360" w:lineRule="auto"/>
        <w:ind w:left="-105" w:leftChars="-50"/>
        <w:rPr>
          <w:color w:val="000000"/>
          <w:szCs w:val="21"/>
        </w:rPr>
      </w:pPr>
      <w:r>
        <w:rPr>
          <w:rFonts w:hint="eastAsia"/>
          <w:color w:val="000000"/>
          <w:szCs w:val="21"/>
        </w:rPr>
        <w:t xml:space="preserve">  保修费用由造成质量缺陷的责任方承担。</w:t>
      </w:r>
    </w:p>
    <w:p>
      <w:pPr>
        <w:spacing w:line="360" w:lineRule="auto"/>
        <w:ind w:firstLine="422" w:firstLineChars="200"/>
        <w:rPr>
          <w:color w:val="000000"/>
          <w:szCs w:val="21"/>
          <w:u w:val="single"/>
        </w:rPr>
      </w:pPr>
      <w:r>
        <w:rPr>
          <w:rFonts w:hint="eastAsia"/>
          <w:b/>
          <w:bCs/>
          <w:color w:val="000000"/>
          <w:szCs w:val="21"/>
        </w:rPr>
        <w:t>六</w:t>
      </w:r>
      <w:r>
        <w:rPr>
          <w:rFonts w:hint="eastAsia"/>
          <w:color w:val="000000"/>
          <w:szCs w:val="21"/>
        </w:rPr>
        <w:t>、双方约定的其他工程质量保修事项：</w:t>
      </w:r>
      <w:r>
        <w:rPr>
          <w:rFonts w:hint="eastAsia"/>
          <w:szCs w:val="21"/>
          <w:u w:val="single"/>
        </w:rPr>
        <w:t xml:space="preserve">                     </w:t>
      </w:r>
      <w:r>
        <w:rPr>
          <w:rFonts w:hint="eastAsia"/>
          <w:szCs w:val="21"/>
        </w:rPr>
        <w:t xml:space="preserve"> 。</w:t>
      </w:r>
    </w:p>
    <w:p>
      <w:pPr>
        <w:spacing w:line="360" w:lineRule="auto"/>
        <w:ind w:left="-105" w:leftChars="-50" w:firstLine="399" w:firstLineChars="190"/>
        <w:rPr>
          <w:color w:val="000000"/>
          <w:szCs w:val="21"/>
        </w:rPr>
      </w:pPr>
      <w:r>
        <w:rPr>
          <w:rFonts w:hint="eastAsia"/>
          <w:color w:val="000000"/>
          <w:szCs w:val="21"/>
        </w:rPr>
        <w:t>工程质量保修书由发包人、承包人在工程竣工验收前共同签署，作为施工合同附件，其有效期限至保修期满。</w:t>
      </w:r>
    </w:p>
    <w:p>
      <w:pPr>
        <w:spacing w:line="360" w:lineRule="auto"/>
        <w:ind w:left="-105" w:leftChars="-50"/>
        <w:rPr>
          <w:color w:val="000000"/>
          <w:szCs w:val="21"/>
        </w:rPr>
      </w:pPr>
      <w:r>
        <w:rPr>
          <w:rFonts w:hint="eastAsia"/>
          <w:color w:val="000000"/>
          <w:szCs w:val="21"/>
        </w:rPr>
        <w:t>发包人(公章)：</w:t>
      </w:r>
      <w:r>
        <w:rPr>
          <w:rFonts w:hint="eastAsia"/>
          <w:color w:val="000000"/>
          <w:szCs w:val="21"/>
          <w:u w:val="single"/>
        </w:rPr>
        <w:t xml:space="preserve"> </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承包人(公章)：</w:t>
      </w:r>
      <w:r>
        <w:rPr>
          <w:rFonts w:hint="eastAsia" w:cs="MingLiU_HKSCS"/>
          <w:color w:val="000000"/>
          <w:szCs w:val="21"/>
          <w:u w:val="single"/>
        </w:rPr>
        <w:t xml:space="preserve">                  </w:t>
      </w:r>
    </w:p>
    <w:p>
      <w:pPr>
        <w:spacing w:line="360" w:lineRule="auto"/>
        <w:ind w:left="-105" w:leftChars="-50"/>
        <w:rPr>
          <w:color w:val="000000"/>
          <w:szCs w:val="21"/>
        </w:rPr>
      </w:pPr>
      <w:r>
        <w:rPr>
          <w:rFonts w:hint="eastAsia"/>
          <w:color w:val="000000"/>
          <w:szCs w:val="21"/>
        </w:rPr>
        <w:t>地  址：</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地  址：</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法定代表人(签字)：</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法定代表人(签字)：</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委托代理人(签字)：</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委托代理人(签字)：</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电  话：</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电  话：</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传  真：</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传  真：</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开户银行：</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开户银行：</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账  号：</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账  号：</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邮政编码：</w:t>
      </w:r>
      <w:r>
        <w:rPr>
          <w:rFonts w:hint="eastAsia"/>
          <w:color w:val="000000"/>
          <w:szCs w:val="21"/>
          <w:u w:val="single"/>
        </w:rPr>
        <w:t xml:space="preserve"> </w:t>
      </w:r>
      <w:r>
        <w:rPr>
          <w:rFonts w:hint="eastAsia" w:cs="MingLiU_HKSCS"/>
          <w:color w:val="000000"/>
          <w:szCs w:val="21"/>
          <w:u w:val="single"/>
        </w:rPr>
        <w:t xml:space="preserve">             </w:t>
      </w:r>
      <w:r>
        <w:rPr>
          <w:rFonts w:hint="eastAsia"/>
          <w:color w:val="000000"/>
          <w:szCs w:val="21"/>
          <w:u w:val="single"/>
        </w:rPr>
        <w:t xml:space="preserve">    </w:t>
      </w:r>
      <w:r>
        <w:rPr>
          <w:rFonts w:hint="eastAsia"/>
          <w:color w:val="000000"/>
          <w:szCs w:val="21"/>
        </w:rPr>
        <w:t xml:space="preserve"> 邮政编码：</w:t>
      </w:r>
      <w:r>
        <w:rPr>
          <w:rFonts w:hint="eastAsia" w:cs="MingLiU_HKSCS"/>
          <w:color w:val="000000"/>
          <w:szCs w:val="21"/>
          <w:u w:val="single"/>
        </w:rPr>
        <w:t xml:space="preserve">                  </w:t>
      </w:r>
      <w:r>
        <w:rPr>
          <w:rFonts w:hint="eastAsia"/>
          <w:color w:val="000000"/>
          <w:szCs w:val="21"/>
          <w:u w:val="single"/>
        </w:rPr>
        <w:t xml:space="preserve">   </w:t>
      </w:r>
    </w:p>
    <w:p>
      <w:pPr>
        <w:spacing w:line="360" w:lineRule="auto"/>
        <w:ind w:left="-105" w:leftChars="-50"/>
        <w:rPr>
          <w:color w:val="000000"/>
          <w:szCs w:val="21"/>
        </w:rPr>
      </w:pPr>
      <w:r>
        <w:rPr>
          <w:rFonts w:hint="eastAsia"/>
          <w:b/>
          <w:bCs/>
          <w:color w:val="000000"/>
          <w:szCs w:val="21"/>
        </w:rPr>
        <w:br w:type="page"/>
      </w:r>
      <w:r>
        <w:rPr>
          <w:rFonts w:hint="eastAsia"/>
          <w:color w:val="000000"/>
          <w:szCs w:val="21"/>
        </w:rPr>
        <w:t>附件4：</w:t>
      </w:r>
    </w:p>
    <w:p>
      <w:pPr>
        <w:pStyle w:val="6"/>
        <w:keepNext/>
        <w:ind w:left="-105" w:leftChars="-50" w:firstLine="21" w:firstLineChars="10"/>
        <w:jc w:val="center"/>
        <w:rPr>
          <w:rFonts w:hAnsi="宋体"/>
          <w:kern w:val="2"/>
          <w:sz w:val="24"/>
          <w:szCs w:val="24"/>
          <w:lang w:eastAsia="zh-CN"/>
        </w:rPr>
      </w:pPr>
      <w:r>
        <w:rPr>
          <w:rFonts w:hint="eastAsia" w:ascii="宋体" w:hAnsi="宋体" w:eastAsia="宋体"/>
          <w:color w:val="000000"/>
          <w:sz w:val="21"/>
          <w:szCs w:val="21"/>
          <w:lang w:eastAsia="zh-CN"/>
        </w:rPr>
        <w:t>主要建设工程文件目录</w:t>
      </w:r>
    </w:p>
    <w:tbl>
      <w:tblPr>
        <w:tblStyle w:val="14"/>
        <w:tblW w:w="0" w:type="auto"/>
        <w:jc w:val="center"/>
        <w:tblLayout w:type="fixed"/>
        <w:tblCellMar>
          <w:top w:w="0" w:type="dxa"/>
          <w:left w:w="28" w:type="dxa"/>
          <w:bottom w:w="0" w:type="dxa"/>
          <w:right w:w="28" w:type="dxa"/>
        </w:tblCellMar>
      </w:tblPr>
      <w:tblGrid>
        <w:gridCol w:w="1788"/>
        <w:gridCol w:w="1184"/>
        <w:gridCol w:w="1391"/>
        <w:gridCol w:w="1154"/>
        <w:gridCol w:w="1326"/>
        <w:gridCol w:w="1519"/>
      </w:tblGrid>
      <w:tr>
        <w:tblPrEx>
          <w:tblCellMar>
            <w:top w:w="0" w:type="dxa"/>
            <w:left w:w="28" w:type="dxa"/>
            <w:bottom w:w="0" w:type="dxa"/>
            <w:right w:w="28" w:type="dxa"/>
          </w:tblCellMar>
        </w:tblPrEx>
        <w:trPr>
          <w:jc w:val="center"/>
        </w:trPr>
        <w:tc>
          <w:tcPr>
            <w:tcW w:w="1788" w:type="dxa"/>
            <w:tcBorders>
              <w:top w:val="single" w:color="auto" w:sz="12" w:space="0"/>
              <w:left w:val="single" w:color="auto" w:sz="12"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文件名称</w:t>
            </w:r>
          </w:p>
        </w:tc>
        <w:tc>
          <w:tcPr>
            <w:tcW w:w="1184"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套数</w:t>
            </w:r>
          </w:p>
        </w:tc>
        <w:tc>
          <w:tcPr>
            <w:tcW w:w="1391"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费用（元）</w:t>
            </w:r>
          </w:p>
        </w:tc>
        <w:tc>
          <w:tcPr>
            <w:tcW w:w="1154"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质量</w:t>
            </w:r>
          </w:p>
        </w:tc>
        <w:tc>
          <w:tcPr>
            <w:tcW w:w="1326"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移交时间</w:t>
            </w:r>
          </w:p>
        </w:tc>
        <w:tc>
          <w:tcPr>
            <w:tcW w:w="1519" w:type="dxa"/>
            <w:tcBorders>
              <w:top w:val="single" w:color="auto" w:sz="12" w:space="0"/>
              <w:left w:val="single" w:color="auto" w:sz="6" w:space="0"/>
              <w:bottom w:val="double" w:color="auto" w:sz="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责任人</w:t>
            </w:r>
          </w:p>
        </w:tc>
      </w:tr>
      <w:tr>
        <w:tblPrEx>
          <w:tblCellMar>
            <w:top w:w="0" w:type="dxa"/>
            <w:left w:w="28" w:type="dxa"/>
            <w:bottom w:w="0" w:type="dxa"/>
            <w:right w:w="28" w:type="dxa"/>
          </w:tblCellMar>
        </w:tblPrEx>
        <w:trPr>
          <w:trHeight w:val="567" w:hRule="atLeast"/>
          <w:jc w:val="center"/>
        </w:trPr>
        <w:tc>
          <w:tcPr>
            <w:tcW w:w="1788" w:type="dxa"/>
            <w:tcBorders>
              <w:top w:val="double" w:color="auto" w:sz="2"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double" w:color="auto" w:sz="2"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1788" w:type="dxa"/>
            <w:tcBorders>
              <w:top w:val="single" w:color="auto" w:sz="6" w:space="0"/>
              <w:left w:val="single" w:color="auto" w:sz="12"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8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91"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5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326"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519" w:type="dxa"/>
            <w:tcBorders>
              <w:top w:val="single" w:color="auto" w:sz="6" w:space="0"/>
              <w:left w:val="single" w:color="auto" w:sz="6" w:space="0"/>
              <w:bottom w:val="single" w:color="auto" w:sz="12"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bl>
    <w:p>
      <w:pPr>
        <w:spacing w:line="360" w:lineRule="auto"/>
        <w:ind w:left="-105" w:leftChars="-50"/>
        <w:rPr>
          <w:color w:val="000000"/>
          <w:sz w:val="24"/>
        </w:rPr>
      </w:pPr>
      <w:r>
        <w:rPr>
          <w:rFonts w:hint="eastAsia"/>
          <w:color w:val="000000"/>
          <w:sz w:val="24"/>
        </w:rPr>
        <w:t xml:space="preserve"> </w:t>
      </w:r>
    </w:p>
    <w:p>
      <w:pPr>
        <w:spacing w:line="360" w:lineRule="auto"/>
        <w:ind w:left="-105" w:leftChars="-50"/>
        <w:rPr>
          <w:color w:val="000000"/>
          <w:szCs w:val="21"/>
        </w:rPr>
      </w:pPr>
      <w:r>
        <w:rPr>
          <w:rFonts w:hint="eastAsia"/>
          <w:color w:val="000000"/>
          <w:sz w:val="24"/>
        </w:rPr>
        <w:br w:type="page"/>
      </w:r>
      <w:r>
        <w:rPr>
          <w:rFonts w:hint="eastAsia"/>
          <w:color w:val="000000"/>
          <w:szCs w:val="21"/>
        </w:rPr>
        <w:t>附件5：</w:t>
      </w:r>
    </w:p>
    <w:p>
      <w:pPr>
        <w:spacing w:line="360" w:lineRule="auto"/>
        <w:ind w:left="-105" w:leftChars="-50"/>
        <w:rPr>
          <w:color w:val="000000"/>
          <w:szCs w:val="21"/>
        </w:rPr>
      </w:pPr>
      <w:r>
        <w:rPr>
          <w:rFonts w:hint="eastAsia"/>
          <w:color w:val="000000"/>
          <w:szCs w:val="21"/>
        </w:rPr>
        <w:t>承包人用于本工程施工的机械设备表</w:t>
      </w:r>
    </w:p>
    <w:tbl>
      <w:tblPr>
        <w:tblStyle w:val="14"/>
        <w:tblW w:w="0" w:type="auto"/>
        <w:jc w:val="center"/>
        <w:tblLayout w:type="fixed"/>
        <w:tblCellMar>
          <w:top w:w="0" w:type="dxa"/>
          <w:left w:w="28" w:type="dxa"/>
          <w:bottom w:w="0" w:type="dxa"/>
          <w:right w:w="28" w:type="dxa"/>
        </w:tblCellMar>
      </w:tblPr>
      <w:tblGrid>
        <w:gridCol w:w="976"/>
        <w:gridCol w:w="1168"/>
        <w:gridCol w:w="743"/>
        <w:gridCol w:w="899"/>
        <w:gridCol w:w="765"/>
        <w:gridCol w:w="870"/>
        <w:gridCol w:w="1275"/>
        <w:gridCol w:w="870"/>
        <w:gridCol w:w="796"/>
      </w:tblGrid>
      <w:tr>
        <w:tblPrEx>
          <w:tblCellMar>
            <w:top w:w="0" w:type="dxa"/>
            <w:left w:w="28" w:type="dxa"/>
            <w:bottom w:w="0" w:type="dxa"/>
            <w:right w:w="28" w:type="dxa"/>
          </w:tblCellMar>
        </w:tblPrEx>
        <w:trPr>
          <w:jc w:val="center"/>
        </w:trPr>
        <w:tc>
          <w:tcPr>
            <w:tcW w:w="976" w:type="dxa"/>
            <w:tcBorders>
              <w:top w:val="single" w:color="auto" w:sz="12" w:space="0"/>
              <w:left w:val="single" w:color="auto" w:sz="12"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序号</w:t>
            </w:r>
          </w:p>
        </w:tc>
        <w:tc>
          <w:tcPr>
            <w:tcW w:w="1168"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机械或设备名称</w:t>
            </w:r>
          </w:p>
        </w:tc>
        <w:tc>
          <w:tcPr>
            <w:tcW w:w="743"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规格型号</w:t>
            </w:r>
          </w:p>
        </w:tc>
        <w:tc>
          <w:tcPr>
            <w:tcW w:w="899"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数量</w:t>
            </w:r>
          </w:p>
        </w:tc>
        <w:tc>
          <w:tcPr>
            <w:tcW w:w="765"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产地</w:t>
            </w:r>
          </w:p>
        </w:tc>
        <w:tc>
          <w:tcPr>
            <w:tcW w:w="870"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制造</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年份</w:t>
            </w:r>
          </w:p>
        </w:tc>
        <w:tc>
          <w:tcPr>
            <w:tcW w:w="1275"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额定功率</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(kW)</w:t>
            </w:r>
          </w:p>
        </w:tc>
        <w:tc>
          <w:tcPr>
            <w:tcW w:w="870"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生产</w:t>
            </w:r>
          </w:p>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能力</w:t>
            </w:r>
          </w:p>
        </w:tc>
        <w:tc>
          <w:tcPr>
            <w:tcW w:w="796" w:type="dxa"/>
            <w:tcBorders>
              <w:top w:val="single" w:color="auto" w:sz="12" w:space="0"/>
              <w:left w:val="single" w:color="auto" w:sz="6" w:space="0"/>
              <w:bottom w:val="double" w:color="auto" w:sz="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备注</w:t>
            </w:r>
          </w:p>
        </w:tc>
      </w:tr>
      <w:tr>
        <w:tblPrEx>
          <w:tblCellMar>
            <w:top w:w="0" w:type="dxa"/>
            <w:left w:w="28" w:type="dxa"/>
            <w:bottom w:w="0" w:type="dxa"/>
            <w:right w:w="28" w:type="dxa"/>
          </w:tblCellMar>
        </w:tblPrEx>
        <w:trPr>
          <w:trHeight w:val="567" w:hRule="atLeast"/>
          <w:jc w:val="center"/>
        </w:trPr>
        <w:tc>
          <w:tcPr>
            <w:tcW w:w="976" w:type="dxa"/>
            <w:tcBorders>
              <w:top w:val="double" w:color="auto" w:sz="2"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double" w:color="auto" w:sz="2"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double" w:color="auto" w:sz="2"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nil"/>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4" w:firstLineChars="10"/>
              <w:jc w:val="center"/>
              <w:rPr>
                <w:rFonts w:hAnsi="宋体"/>
                <w:kern w:val="2"/>
                <w:sz w:val="24"/>
                <w:szCs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4" w:firstLineChars="10"/>
              <w:jc w:val="center"/>
              <w:rPr>
                <w:rFonts w:hAnsi="宋体"/>
                <w:kern w:val="2"/>
                <w:sz w:val="24"/>
                <w:szCs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6"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r>
        <w:tblPrEx>
          <w:tblCellMar>
            <w:top w:w="0" w:type="dxa"/>
            <w:left w:w="28" w:type="dxa"/>
            <w:bottom w:w="0" w:type="dxa"/>
            <w:right w:w="28" w:type="dxa"/>
          </w:tblCellMar>
        </w:tblPrEx>
        <w:trPr>
          <w:trHeight w:val="567" w:hRule="atLeast"/>
          <w:jc w:val="center"/>
        </w:trPr>
        <w:tc>
          <w:tcPr>
            <w:tcW w:w="976" w:type="dxa"/>
            <w:tcBorders>
              <w:top w:val="single" w:color="auto" w:sz="6" w:space="0"/>
              <w:left w:val="single" w:color="auto" w:sz="12"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168"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43"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99"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6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1275"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870" w:type="dxa"/>
            <w:tcBorders>
              <w:top w:val="single" w:color="auto" w:sz="6" w:space="0"/>
              <w:left w:val="single" w:color="auto" w:sz="6" w:space="0"/>
              <w:bottom w:val="single" w:color="auto" w:sz="12" w:space="0"/>
              <w:right w:val="single" w:color="auto" w:sz="6" w:space="0"/>
            </w:tcBorders>
            <w:noWrap w:val="0"/>
            <w:vAlign w:val="center"/>
          </w:tcPr>
          <w:p>
            <w:pPr>
              <w:spacing w:line="360" w:lineRule="auto"/>
              <w:ind w:left="-105" w:leftChars="-50" w:firstLine="24" w:firstLineChars="10"/>
              <w:jc w:val="center"/>
              <w:rPr>
                <w:rFonts w:cs="宋体"/>
                <w:color w:val="000000"/>
                <w:sz w:val="24"/>
              </w:rPr>
            </w:pPr>
          </w:p>
        </w:tc>
        <w:tc>
          <w:tcPr>
            <w:tcW w:w="796" w:type="dxa"/>
            <w:tcBorders>
              <w:top w:val="single" w:color="auto" w:sz="6" w:space="0"/>
              <w:left w:val="single" w:color="auto" w:sz="6" w:space="0"/>
              <w:bottom w:val="single" w:color="auto" w:sz="12" w:space="0"/>
              <w:right w:val="single" w:color="auto" w:sz="12" w:space="0"/>
            </w:tcBorders>
            <w:noWrap w:val="0"/>
            <w:vAlign w:val="center"/>
          </w:tcPr>
          <w:p>
            <w:pPr>
              <w:spacing w:line="360" w:lineRule="auto"/>
              <w:ind w:left="-105" w:leftChars="-50" w:firstLine="24" w:firstLineChars="10"/>
              <w:jc w:val="center"/>
              <w:rPr>
                <w:rFonts w:cs="宋体"/>
                <w:color w:val="000000"/>
                <w:sz w:val="24"/>
              </w:rPr>
            </w:pPr>
          </w:p>
        </w:tc>
      </w:tr>
    </w:tbl>
    <w:p>
      <w:pPr>
        <w:spacing w:line="360" w:lineRule="auto"/>
        <w:ind w:left="-105" w:leftChars="-50"/>
        <w:rPr>
          <w:rFonts w:hint="eastAsia"/>
          <w:color w:val="000000"/>
          <w:sz w:val="24"/>
        </w:rPr>
      </w:pPr>
      <w:r>
        <w:rPr>
          <w:rFonts w:hint="eastAsia"/>
          <w:color w:val="000000"/>
          <w:sz w:val="24"/>
        </w:rPr>
        <w:t xml:space="preserve"> </w:t>
      </w:r>
    </w:p>
    <w:p>
      <w:pPr>
        <w:pStyle w:val="7"/>
      </w:pPr>
    </w:p>
    <w:p>
      <w:pPr>
        <w:spacing w:line="360" w:lineRule="auto"/>
        <w:ind w:left="-105" w:leftChars="-50"/>
        <w:rPr>
          <w:color w:val="000000"/>
          <w:szCs w:val="21"/>
        </w:rPr>
      </w:pPr>
      <w:r>
        <w:rPr>
          <w:rFonts w:hint="eastAsia"/>
          <w:color w:val="000000"/>
          <w:szCs w:val="21"/>
        </w:rPr>
        <w:t>附件6：</w:t>
      </w:r>
    </w:p>
    <w:p>
      <w:pPr>
        <w:spacing w:line="360" w:lineRule="auto"/>
        <w:ind w:left="-105" w:leftChars="-50"/>
        <w:rPr>
          <w:color w:val="000000"/>
          <w:szCs w:val="21"/>
        </w:rPr>
      </w:pPr>
      <w:r>
        <w:rPr>
          <w:rFonts w:hint="eastAsia"/>
          <w:color w:val="000000"/>
          <w:szCs w:val="21"/>
        </w:rPr>
        <w:t>承包人主要施工管理人员表</w:t>
      </w:r>
    </w:p>
    <w:tbl>
      <w:tblPr>
        <w:tblStyle w:val="14"/>
        <w:tblW w:w="0" w:type="auto"/>
        <w:jc w:val="center"/>
        <w:tblLayout w:type="fixed"/>
        <w:tblCellMar>
          <w:top w:w="0" w:type="dxa"/>
          <w:left w:w="28" w:type="dxa"/>
          <w:bottom w:w="0" w:type="dxa"/>
          <w:right w:w="28" w:type="dxa"/>
        </w:tblCellMar>
      </w:tblPr>
      <w:tblGrid>
        <w:gridCol w:w="1589"/>
        <w:gridCol w:w="1225"/>
        <w:gridCol w:w="996"/>
        <w:gridCol w:w="996"/>
        <w:gridCol w:w="3556"/>
      </w:tblGrid>
      <w:tr>
        <w:tblPrEx>
          <w:tblCellMar>
            <w:top w:w="0" w:type="dxa"/>
            <w:left w:w="28" w:type="dxa"/>
            <w:bottom w:w="0" w:type="dxa"/>
            <w:right w:w="28" w:type="dxa"/>
          </w:tblCellMar>
        </w:tblPrEx>
        <w:trPr>
          <w:jc w:val="center"/>
        </w:trPr>
        <w:tc>
          <w:tcPr>
            <w:tcW w:w="1589" w:type="dxa"/>
            <w:tcBorders>
              <w:top w:val="single" w:color="auto" w:sz="12" w:space="0"/>
              <w:left w:val="single" w:color="auto" w:sz="12" w:space="0"/>
              <w:bottom w:val="double" w:color="auto" w:sz="2" w:space="0"/>
              <w:right w:val="single" w:color="auto" w:sz="6" w:space="0"/>
            </w:tcBorders>
            <w:noWrap w:val="0"/>
            <w:vAlign w:val="bottom"/>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名    称</w:t>
            </w:r>
          </w:p>
        </w:tc>
        <w:tc>
          <w:tcPr>
            <w:tcW w:w="1225" w:type="dxa"/>
            <w:tcBorders>
              <w:top w:val="single" w:color="auto" w:sz="12" w:space="0"/>
              <w:left w:val="single" w:color="auto" w:sz="6" w:space="0"/>
              <w:bottom w:val="double" w:color="auto" w:sz="2" w:space="0"/>
              <w:right w:val="single" w:color="auto" w:sz="6" w:space="0"/>
            </w:tcBorders>
            <w:noWrap w:val="0"/>
            <w:vAlign w:val="bottom"/>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姓名</w:t>
            </w:r>
          </w:p>
        </w:tc>
        <w:tc>
          <w:tcPr>
            <w:tcW w:w="996" w:type="dxa"/>
            <w:tcBorders>
              <w:top w:val="single" w:color="auto" w:sz="12" w:space="0"/>
              <w:left w:val="single" w:color="auto" w:sz="6" w:space="0"/>
              <w:bottom w:val="double" w:color="auto" w:sz="2" w:space="0"/>
              <w:right w:val="single" w:color="auto" w:sz="6" w:space="0"/>
            </w:tcBorders>
            <w:noWrap w:val="0"/>
            <w:vAlign w:val="bottom"/>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职务</w:t>
            </w:r>
          </w:p>
        </w:tc>
        <w:tc>
          <w:tcPr>
            <w:tcW w:w="996" w:type="dxa"/>
            <w:tcBorders>
              <w:top w:val="single" w:color="auto" w:sz="12" w:space="0"/>
              <w:left w:val="single" w:color="auto" w:sz="6" w:space="0"/>
              <w:bottom w:val="double" w:color="auto" w:sz="2" w:space="0"/>
              <w:right w:val="single" w:color="auto" w:sz="6" w:space="0"/>
            </w:tcBorders>
            <w:noWrap w:val="0"/>
            <w:vAlign w:val="bottom"/>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职称</w:t>
            </w:r>
          </w:p>
        </w:tc>
        <w:tc>
          <w:tcPr>
            <w:tcW w:w="3556" w:type="dxa"/>
            <w:tcBorders>
              <w:top w:val="single" w:color="auto" w:sz="12" w:space="0"/>
              <w:left w:val="single" w:color="auto" w:sz="6" w:space="0"/>
              <w:bottom w:val="double" w:color="auto" w:sz="2" w:space="0"/>
              <w:right w:val="single" w:color="auto" w:sz="12" w:space="0"/>
            </w:tcBorders>
            <w:noWrap w:val="0"/>
            <w:vAlign w:val="bottom"/>
          </w:tcPr>
          <w:p>
            <w:pPr>
              <w:pStyle w:val="6"/>
              <w:keepNext/>
              <w:ind w:left="-105" w:leftChars="-50" w:firstLine="21" w:firstLineChars="10"/>
              <w:jc w:val="center"/>
              <w:rPr>
                <w:rFonts w:ascii="宋体" w:hAnsi="宋体" w:eastAsia="宋体"/>
                <w:kern w:val="2"/>
                <w:sz w:val="21"/>
                <w:szCs w:val="21"/>
                <w:lang w:eastAsia="zh-CN"/>
              </w:rPr>
            </w:pPr>
            <w:r>
              <w:rPr>
                <w:rFonts w:hint="eastAsia" w:ascii="宋体" w:hAnsi="宋体" w:eastAsia="宋体"/>
                <w:kern w:val="2"/>
                <w:sz w:val="21"/>
                <w:szCs w:val="21"/>
                <w:lang w:eastAsia="zh-CN"/>
              </w:rPr>
              <w:t>主要资历、经验及承担过的项目</w:t>
            </w:r>
          </w:p>
        </w:tc>
      </w:tr>
      <w:tr>
        <w:tblPrEx>
          <w:tblCellMar>
            <w:top w:w="0" w:type="dxa"/>
            <w:left w:w="28" w:type="dxa"/>
            <w:bottom w:w="0" w:type="dxa"/>
            <w:right w:w="28" w:type="dxa"/>
          </w:tblCellMar>
        </w:tblPrEx>
        <w:trPr>
          <w:jc w:val="center"/>
        </w:trPr>
        <w:tc>
          <w:tcPr>
            <w:tcW w:w="8362" w:type="dxa"/>
            <w:gridSpan w:val="5"/>
            <w:tcBorders>
              <w:top w:val="double" w:color="auto" w:sz="2" w:space="0"/>
              <w:left w:val="single" w:color="auto" w:sz="12"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一、总部人员</w:t>
            </w: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项目主管</w:t>
            </w:r>
          </w:p>
        </w:tc>
        <w:tc>
          <w:tcPr>
            <w:tcW w:w="122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其他人员</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8362" w:type="dxa"/>
            <w:gridSpan w:val="5"/>
            <w:tcBorders>
              <w:top w:val="single" w:color="auto" w:sz="6" w:space="0"/>
              <w:left w:val="single" w:color="auto" w:sz="12" w:space="0"/>
              <w:bottom w:val="single" w:color="auto" w:sz="6" w:space="0"/>
              <w:right w:val="single" w:color="auto" w:sz="12" w:space="0"/>
            </w:tcBorders>
            <w:noWrap w:val="0"/>
            <w:vAlign w:val="bottom"/>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二、现场人员</w:t>
            </w: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项目负责人</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项目副经理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技术负责人</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造价管理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质量管理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材料管理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计划管理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安全管理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restart"/>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其他人员</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nil"/>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1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bl>
    <w:p>
      <w:pPr>
        <w:spacing w:line="360" w:lineRule="auto"/>
        <w:ind w:left="-105" w:leftChars="-50"/>
        <w:rPr>
          <w:color w:val="000000"/>
          <w:szCs w:val="21"/>
        </w:rPr>
      </w:pPr>
      <w:r>
        <w:rPr>
          <w:rFonts w:hint="eastAsia"/>
          <w:color w:val="000000"/>
          <w:szCs w:val="21"/>
        </w:rPr>
        <w:br w:type="page"/>
      </w:r>
      <w:r>
        <w:rPr>
          <w:rFonts w:hint="eastAsia"/>
          <w:color w:val="000000"/>
          <w:szCs w:val="21"/>
        </w:rPr>
        <w:t>附件7：</w:t>
      </w:r>
    </w:p>
    <w:p>
      <w:pPr>
        <w:spacing w:line="360" w:lineRule="auto"/>
        <w:ind w:left="-105" w:leftChars="-50"/>
        <w:rPr>
          <w:color w:val="000000"/>
          <w:szCs w:val="21"/>
        </w:rPr>
      </w:pPr>
      <w:r>
        <w:rPr>
          <w:rFonts w:hint="eastAsia"/>
          <w:color w:val="000000"/>
          <w:szCs w:val="21"/>
        </w:rPr>
        <w:t>分包人主要施工管理人员表</w:t>
      </w:r>
    </w:p>
    <w:tbl>
      <w:tblPr>
        <w:tblStyle w:val="14"/>
        <w:tblW w:w="0" w:type="auto"/>
        <w:jc w:val="center"/>
        <w:tblLayout w:type="fixed"/>
        <w:tblCellMar>
          <w:top w:w="0" w:type="dxa"/>
          <w:left w:w="28" w:type="dxa"/>
          <w:bottom w:w="0" w:type="dxa"/>
          <w:right w:w="28" w:type="dxa"/>
        </w:tblCellMar>
      </w:tblPr>
      <w:tblGrid>
        <w:gridCol w:w="1589"/>
        <w:gridCol w:w="1225"/>
        <w:gridCol w:w="996"/>
        <w:gridCol w:w="996"/>
        <w:gridCol w:w="3556"/>
      </w:tblGrid>
      <w:tr>
        <w:tblPrEx>
          <w:tblCellMar>
            <w:top w:w="0" w:type="dxa"/>
            <w:left w:w="28" w:type="dxa"/>
            <w:bottom w:w="0" w:type="dxa"/>
            <w:right w:w="28" w:type="dxa"/>
          </w:tblCellMar>
        </w:tblPrEx>
        <w:trPr>
          <w:trHeight w:val="452" w:hRule="atLeast"/>
          <w:jc w:val="center"/>
        </w:trPr>
        <w:tc>
          <w:tcPr>
            <w:tcW w:w="1589" w:type="dxa"/>
            <w:tcBorders>
              <w:top w:val="single" w:color="auto" w:sz="12" w:space="0"/>
              <w:left w:val="single" w:color="auto" w:sz="12"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名    称</w:t>
            </w:r>
          </w:p>
        </w:tc>
        <w:tc>
          <w:tcPr>
            <w:tcW w:w="1225"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姓名</w:t>
            </w:r>
          </w:p>
        </w:tc>
        <w:tc>
          <w:tcPr>
            <w:tcW w:w="996"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职务</w:t>
            </w:r>
          </w:p>
        </w:tc>
        <w:tc>
          <w:tcPr>
            <w:tcW w:w="996" w:type="dxa"/>
            <w:tcBorders>
              <w:top w:val="single" w:color="auto" w:sz="12" w:space="0"/>
              <w:left w:val="single" w:color="auto" w:sz="6" w:space="0"/>
              <w:bottom w:val="double" w:color="auto" w:sz="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职称</w:t>
            </w:r>
          </w:p>
        </w:tc>
        <w:tc>
          <w:tcPr>
            <w:tcW w:w="3556" w:type="dxa"/>
            <w:tcBorders>
              <w:top w:val="single" w:color="auto" w:sz="12" w:space="0"/>
              <w:left w:val="single" w:color="auto" w:sz="6" w:space="0"/>
              <w:bottom w:val="double" w:color="auto" w:sz="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lang w:eastAsia="zh-CN"/>
              </w:rPr>
            </w:pPr>
            <w:r>
              <w:rPr>
                <w:rFonts w:hint="eastAsia" w:ascii="宋体" w:hAnsi="宋体" w:eastAsia="宋体"/>
                <w:kern w:val="2"/>
                <w:sz w:val="21"/>
                <w:szCs w:val="21"/>
                <w:lang w:eastAsia="zh-CN"/>
              </w:rPr>
              <w:t>主要资历、经验及承担过的项目</w:t>
            </w:r>
          </w:p>
        </w:tc>
      </w:tr>
      <w:tr>
        <w:tblPrEx>
          <w:tblCellMar>
            <w:top w:w="0" w:type="dxa"/>
            <w:left w:w="28" w:type="dxa"/>
            <w:bottom w:w="0" w:type="dxa"/>
            <w:right w:w="28" w:type="dxa"/>
          </w:tblCellMar>
        </w:tblPrEx>
        <w:trPr>
          <w:jc w:val="center"/>
        </w:trPr>
        <w:tc>
          <w:tcPr>
            <w:tcW w:w="8362" w:type="dxa"/>
            <w:gridSpan w:val="5"/>
            <w:tcBorders>
              <w:top w:val="double" w:color="auto" w:sz="2" w:space="0"/>
              <w:left w:val="single" w:color="auto" w:sz="12"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一、总部人员</w:t>
            </w: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项目主管</w:t>
            </w:r>
          </w:p>
        </w:tc>
        <w:tc>
          <w:tcPr>
            <w:tcW w:w="1225"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nil"/>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nil"/>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其他人员</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nil"/>
              <w:left w:val="single" w:color="auto" w:sz="12"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8362" w:type="dxa"/>
            <w:gridSpan w:val="5"/>
            <w:tcBorders>
              <w:top w:val="single" w:color="auto" w:sz="6" w:space="0"/>
              <w:left w:val="single" w:color="auto" w:sz="12"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二、现场人员</w:t>
            </w: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项目负责人</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项目副经理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技术负责人</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造价管理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质量管理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材料管理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计划管理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tcBorders>
              <w:top w:val="single" w:color="auto" w:sz="6" w:space="0"/>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安全管理</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restart"/>
            <w:tcBorders>
              <w:top w:val="nil"/>
              <w:left w:val="single" w:color="auto" w:sz="12"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r>
              <w:rPr>
                <w:rFonts w:hint="eastAsia" w:ascii="宋体" w:hAnsi="宋体" w:eastAsia="宋体"/>
                <w:kern w:val="2"/>
                <w:sz w:val="21"/>
                <w:szCs w:val="21"/>
              </w:rPr>
              <w:t>其他人员</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nil"/>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nil"/>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6"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6"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r>
        <w:tblPrEx>
          <w:tblCellMar>
            <w:top w:w="0" w:type="dxa"/>
            <w:left w:w="28" w:type="dxa"/>
            <w:bottom w:w="0" w:type="dxa"/>
            <w:right w:w="28" w:type="dxa"/>
          </w:tblCellMar>
        </w:tblPrEx>
        <w:trPr>
          <w:jc w:val="center"/>
        </w:trPr>
        <w:tc>
          <w:tcPr>
            <w:tcW w:w="1589" w:type="dxa"/>
            <w:vMerge w:val="continue"/>
            <w:tcBorders>
              <w:top w:val="nil"/>
              <w:left w:val="single" w:color="auto" w:sz="12" w:space="0"/>
              <w:bottom w:val="single" w:color="auto" w:sz="6" w:space="0"/>
              <w:right w:val="single" w:color="auto" w:sz="6" w:space="0"/>
            </w:tcBorders>
            <w:noWrap w:val="0"/>
            <w:vAlign w:val="center"/>
          </w:tcPr>
          <w:p>
            <w:pPr>
              <w:widowControl/>
              <w:spacing w:line="360" w:lineRule="auto"/>
              <w:ind w:firstLine="21" w:firstLineChars="10"/>
              <w:jc w:val="left"/>
              <w:rPr>
                <w:rFonts w:cs="Calibri"/>
                <w:color w:val="000000"/>
                <w:kern w:val="0"/>
                <w:szCs w:val="21"/>
              </w:rPr>
            </w:pPr>
          </w:p>
        </w:tc>
        <w:tc>
          <w:tcPr>
            <w:tcW w:w="1225"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996" w:type="dxa"/>
            <w:tcBorders>
              <w:top w:val="single" w:color="auto" w:sz="6" w:space="0"/>
              <w:left w:val="single" w:color="auto" w:sz="6" w:space="0"/>
              <w:bottom w:val="single" w:color="auto" w:sz="12" w:space="0"/>
              <w:right w:val="single" w:color="auto" w:sz="6" w:space="0"/>
            </w:tcBorders>
            <w:noWrap w:val="0"/>
            <w:vAlign w:val="center"/>
          </w:tcPr>
          <w:p>
            <w:pPr>
              <w:pStyle w:val="6"/>
              <w:keepNext/>
              <w:ind w:left="-105" w:leftChars="-50" w:firstLine="21" w:firstLineChars="10"/>
              <w:jc w:val="center"/>
              <w:rPr>
                <w:rFonts w:ascii="宋体" w:hAnsi="宋体" w:eastAsia="宋体"/>
                <w:kern w:val="2"/>
                <w:sz w:val="21"/>
                <w:szCs w:val="21"/>
              </w:rPr>
            </w:pPr>
          </w:p>
        </w:tc>
        <w:tc>
          <w:tcPr>
            <w:tcW w:w="3556" w:type="dxa"/>
            <w:tcBorders>
              <w:top w:val="single" w:color="auto" w:sz="6" w:space="0"/>
              <w:left w:val="single" w:color="auto" w:sz="6" w:space="0"/>
              <w:bottom w:val="single" w:color="auto" w:sz="12" w:space="0"/>
              <w:right w:val="single" w:color="auto" w:sz="12" w:space="0"/>
            </w:tcBorders>
            <w:noWrap w:val="0"/>
            <w:vAlign w:val="center"/>
          </w:tcPr>
          <w:p>
            <w:pPr>
              <w:pStyle w:val="6"/>
              <w:keepNext/>
              <w:ind w:left="-105" w:leftChars="-50" w:firstLine="21" w:firstLineChars="10"/>
              <w:jc w:val="center"/>
              <w:rPr>
                <w:rFonts w:ascii="宋体" w:hAnsi="宋体" w:eastAsia="宋体"/>
                <w:kern w:val="2"/>
                <w:sz w:val="21"/>
                <w:szCs w:val="21"/>
              </w:rPr>
            </w:pPr>
          </w:p>
        </w:tc>
      </w:tr>
    </w:tbl>
    <w:p>
      <w:pPr>
        <w:spacing w:line="360" w:lineRule="auto"/>
        <w:ind w:left="-105" w:leftChars="-50"/>
        <w:rPr>
          <w:color w:val="000000"/>
          <w:szCs w:val="21"/>
        </w:rPr>
      </w:pPr>
      <w:r>
        <w:rPr>
          <w:rFonts w:hint="eastAsia"/>
          <w:color w:val="000000"/>
          <w:szCs w:val="21"/>
        </w:rPr>
        <w:br w:type="page"/>
      </w:r>
      <w:r>
        <w:rPr>
          <w:rFonts w:hint="eastAsia"/>
          <w:color w:val="000000"/>
          <w:szCs w:val="21"/>
        </w:rPr>
        <w:t>附件8：</w:t>
      </w:r>
    </w:p>
    <w:p>
      <w:pPr>
        <w:spacing w:line="360" w:lineRule="auto"/>
        <w:ind w:left="-105" w:leftChars="-50"/>
        <w:rPr>
          <w:color w:val="000000"/>
          <w:szCs w:val="21"/>
        </w:rPr>
      </w:pPr>
      <w:r>
        <w:rPr>
          <w:rFonts w:hint="eastAsia"/>
          <w:color w:val="000000"/>
          <w:szCs w:val="21"/>
        </w:rPr>
        <w:t>履约担保</w:t>
      </w:r>
    </w:p>
    <w:p>
      <w:pPr>
        <w:spacing w:line="360" w:lineRule="auto"/>
        <w:ind w:left="-105" w:leftChars="-50"/>
        <w:rPr>
          <w:color w:val="000000"/>
          <w:szCs w:val="21"/>
        </w:rPr>
      </w:pPr>
      <w:r>
        <w:rPr>
          <w:rFonts w:hint="eastAsia"/>
          <w:color w:val="000000"/>
          <w:szCs w:val="21"/>
          <w:u w:val="single"/>
        </w:rPr>
        <w:t xml:space="preserve">             </w:t>
      </w:r>
      <w:r>
        <w:rPr>
          <w:rFonts w:hint="eastAsia"/>
          <w:color w:val="000000"/>
          <w:szCs w:val="21"/>
          <w:u w:val="single"/>
        </w:rPr>
        <w:tab/>
      </w:r>
      <w:r>
        <w:rPr>
          <w:rFonts w:hint="eastAsia"/>
          <w:color w:val="000000"/>
          <w:szCs w:val="21"/>
        </w:rPr>
        <w:t>（发包人名称）：</w:t>
      </w:r>
    </w:p>
    <w:p>
      <w:pPr>
        <w:spacing w:line="360" w:lineRule="auto"/>
        <w:ind w:left="-105" w:leftChars="-50" w:firstLine="420" w:firstLineChars="200"/>
        <w:rPr>
          <w:color w:val="000000"/>
          <w:szCs w:val="21"/>
        </w:rPr>
      </w:pPr>
      <w:r>
        <w:rPr>
          <w:rFonts w:hint="eastAsia"/>
          <w:color w:val="000000"/>
          <w:szCs w:val="21"/>
        </w:rPr>
        <w:t>鉴于</w:t>
      </w:r>
      <w:r>
        <w:rPr>
          <w:rFonts w:hint="eastAsia"/>
          <w:color w:val="000000"/>
          <w:szCs w:val="21"/>
          <w:u w:val="single"/>
        </w:rPr>
        <w:t xml:space="preserve">                </w:t>
      </w:r>
      <w:r>
        <w:rPr>
          <w:rFonts w:hint="eastAsia"/>
          <w:color w:val="000000"/>
          <w:szCs w:val="21"/>
        </w:rPr>
        <w:t>（发包人名称，以下简称“发包人”）与</w:t>
      </w:r>
    </w:p>
    <w:p>
      <w:pPr>
        <w:spacing w:line="360" w:lineRule="auto"/>
        <w:ind w:left="-105" w:leftChars="-50"/>
        <w:rPr>
          <w:color w:val="000000"/>
          <w:szCs w:val="21"/>
        </w:rPr>
      </w:pPr>
      <w:r>
        <w:rPr>
          <w:rFonts w:hint="eastAsia"/>
          <w:color w:val="000000"/>
          <w:szCs w:val="21"/>
        </w:rPr>
        <w:t xml:space="preserve"> </w:t>
      </w:r>
      <w:r>
        <w:rPr>
          <w:rFonts w:hint="eastAsia"/>
          <w:color w:val="000000"/>
          <w:szCs w:val="21"/>
          <w:u w:val="single"/>
        </w:rPr>
        <w:t xml:space="preserve">                           </w:t>
      </w:r>
      <w:r>
        <w:rPr>
          <w:rFonts w:hint="eastAsia"/>
          <w:color w:val="000000"/>
          <w:szCs w:val="21"/>
        </w:rPr>
        <w:t>（承包人名称）（以下称“承包人”）于</w:t>
      </w: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 xml:space="preserve">日就（工程名称）施工及有关事项协商一致共同签订《建设工程施工合同》。我方愿意无条件地、不可撤销地就承包人履行与你方签订的合同，向你方提供连带责任担保。 </w:t>
      </w:r>
    </w:p>
    <w:p>
      <w:pPr>
        <w:spacing w:line="360" w:lineRule="auto"/>
        <w:ind w:left="-105" w:leftChars="-50" w:firstLine="420" w:firstLineChars="200"/>
        <w:rPr>
          <w:color w:val="000000"/>
          <w:szCs w:val="21"/>
        </w:rPr>
      </w:pPr>
      <w:r>
        <w:rPr>
          <w:rFonts w:hint="eastAsia"/>
          <w:color w:val="000000"/>
          <w:szCs w:val="21"/>
        </w:rPr>
        <w:t>1. 担保金额人民币（大写）</w:t>
      </w:r>
      <w:r>
        <w:rPr>
          <w:rFonts w:hint="eastAsia"/>
          <w:color w:val="000000"/>
          <w:szCs w:val="21"/>
          <w:u w:val="single"/>
        </w:rPr>
        <w:t xml:space="preserve">                 </w:t>
      </w:r>
      <w:r>
        <w:rPr>
          <w:rFonts w:hint="eastAsia"/>
          <w:color w:val="000000"/>
          <w:szCs w:val="21"/>
        </w:rPr>
        <w:t>元（¥</w:t>
      </w:r>
      <w:r>
        <w:rPr>
          <w:rFonts w:hint="eastAsia"/>
          <w:color w:val="000000"/>
          <w:szCs w:val="21"/>
          <w:u w:val="single"/>
        </w:rPr>
        <w:t xml:space="preserve">             </w:t>
      </w:r>
      <w:r>
        <w:rPr>
          <w:rFonts w:hint="eastAsia"/>
          <w:color w:val="000000"/>
          <w:szCs w:val="21"/>
        </w:rPr>
        <w:t>）。</w:t>
      </w:r>
    </w:p>
    <w:p>
      <w:pPr>
        <w:spacing w:line="360" w:lineRule="auto"/>
        <w:ind w:left="-105" w:leftChars="-50" w:firstLine="420" w:firstLineChars="200"/>
        <w:rPr>
          <w:color w:val="000000"/>
          <w:szCs w:val="21"/>
        </w:rPr>
      </w:pPr>
      <w:r>
        <w:rPr>
          <w:rFonts w:hint="eastAsia"/>
          <w:color w:val="000000"/>
          <w:szCs w:val="21"/>
        </w:rPr>
        <w:t>2. 担保有效期自你方与承包人签订的合同生效之日起至你方签发或应签发工程接收证书之日止。</w:t>
      </w:r>
    </w:p>
    <w:p>
      <w:pPr>
        <w:spacing w:line="360" w:lineRule="auto"/>
        <w:ind w:left="-105" w:leftChars="-50" w:firstLine="420" w:firstLineChars="200"/>
        <w:rPr>
          <w:color w:val="000000"/>
          <w:szCs w:val="21"/>
        </w:rPr>
      </w:pPr>
      <w:r>
        <w:rPr>
          <w:rFonts w:hint="eastAsia"/>
          <w:color w:val="000000"/>
          <w:szCs w:val="21"/>
        </w:rPr>
        <w:t>3. 在本担保有效期内，因承包人违反合同约定的义务给你方造成经济损失时，我方在收到你方以书面形式提出的在担保金额内的赔偿要求后，在7天内无条件支付。</w:t>
      </w:r>
    </w:p>
    <w:p>
      <w:pPr>
        <w:spacing w:line="360" w:lineRule="auto"/>
        <w:ind w:left="-105" w:leftChars="-50" w:firstLine="420" w:firstLineChars="200"/>
        <w:rPr>
          <w:color w:val="000000"/>
          <w:szCs w:val="21"/>
        </w:rPr>
      </w:pPr>
      <w:r>
        <w:rPr>
          <w:rFonts w:hint="eastAsia"/>
          <w:color w:val="000000"/>
          <w:szCs w:val="21"/>
        </w:rPr>
        <w:t>4. 你方和承包人按合同约定变更合同时，我方承担本担保规定的义务不变。</w:t>
      </w:r>
    </w:p>
    <w:p>
      <w:pPr>
        <w:spacing w:line="360" w:lineRule="auto"/>
        <w:ind w:left="-105" w:leftChars="-50" w:firstLine="420" w:firstLineChars="200"/>
        <w:rPr>
          <w:color w:val="000000"/>
          <w:szCs w:val="21"/>
        </w:rPr>
      </w:pPr>
      <w:r>
        <w:rPr>
          <w:rFonts w:hint="eastAsia"/>
          <w:color w:val="000000"/>
          <w:szCs w:val="21"/>
        </w:rPr>
        <w:t>5. 因本保函发生的纠纷，可由双方协商解决，协商不成的，任何一方均可提请</w:t>
      </w:r>
      <w:r>
        <w:rPr>
          <w:rFonts w:hint="eastAsia"/>
          <w:color w:val="000000"/>
          <w:szCs w:val="21"/>
          <w:u w:val="single"/>
        </w:rPr>
        <w:t xml:space="preserve">        </w:t>
      </w:r>
      <w:r>
        <w:rPr>
          <w:rFonts w:hint="eastAsia"/>
          <w:color w:val="000000"/>
          <w:szCs w:val="21"/>
        </w:rPr>
        <w:t>仲裁委员会仲裁。</w:t>
      </w:r>
    </w:p>
    <w:p>
      <w:pPr>
        <w:spacing w:line="360" w:lineRule="auto"/>
        <w:ind w:left="-105" w:leftChars="-50" w:firstLine="420" w:firstLineChars="200"/>
        <w:rPr>
          <w:color w:val="000000"/>
          <w:szCs w:val="21"/>
        </w:rPr>
      </w:pPr>
      <w:r>
        <w:rPr>
          <w:rFonts w:hint="eastAsia"/>
          <w:color w:val="000000"/>
          <w:szCs w:val="21"/>
        </w:rPr>
        <w:t>6. 本保函自我方法定代表人（或其授权代理人）签字并加盖公章之日起生效。</w:t>
      </w:r>
    </w:p>
    <w:p>
      <w:pPr>
        <w:spacing w:line="360" w:lineRule="auto"/>
        <w:ind w:left="-105" w:leftChars="-50"/>
        <w:rPr>
          <w:color w:val="000000"/>
          <w:szCs w:val="21"/>
        </w:rPr>
      </w:pPr>
      <w:r>
        <w:rPr>
          <w:rFonts w:hint="eastAsia"/>
          <w:color w:val="000000"/>
          <w:szCs w:val="21"/>
        </w:rPr>
        <w:t>担 保 人：</w:t>
      </w:r>
      <w:r>
        <w:rPr>
          <w:rFonts w:hint="eastAsia"/>
          <w:color w:val="000000"/>
          <w:szCs w:val="21"/>
          <w:u w:val="single"/>
        </w:rPr>
        <w:t xml:space="preserve">                           </w:t>
      </w:r>
      <w:r>
        <w:rPr>
          <w:rFonts w:hint="eastAsia"/>
          <w:color w:val="000000"/>
          <w:szCs w:val="21"/>
        </w:rPr>
        <w:t>（盖单位章）</w:t>
      </w:r>
    </w:p>
    <w:p>
      <w:pPr>
        <w:spacing w:line="360" w:lineRule="auto"/>
        <w:ind w:left="-105" w:leftChars="-50"/>
        <w:rPr>
          <w:color w:val="000000"/>
          <w:szCs w:val="21"/>
        </w:rPr>
      </w:pPr>
      <w:r>
        <w:rPr>
          <w:rFonts w:hint="eastAsia"/>
          <w:color w:val="000000"/>
          <w:szCs w:val="21"/>
        </w:rPr>
        <w:t>法定代表人或其委托代理人：</w:t>
      </w:r>
      <w:r>
        <w:rPr>
          <w:rFonts w:hint="eastAsia"/>
          <w:color w:val="000000"/>
          <w:szCs w:val="21"/>
          <w:u w:val="single"/>
        </w:rPr>
        <w:t xml:space="preserve">               </w:t>
      </w:r>
      <w:r>
        <w:rPr>
          <w:rFonts w:hint="eastAsia"/>
          <w:color w:val="000000"/>
          <w:szCs w:val="21"/>
        </w:rPr>
        <w:t>（签字）</w:t>
      </w:r>
    </w:p>
    <w:p>
      <w:pPr>
        <w:spacing w:line="360" w:lineRule="auto"/>
        <w:ind w:left="-105" w:leftChars="-50"/>
        <w:rPr>
          <w:color w:val="000000"/>
          <w:szCs w:val="21"/>
        </w:rPr>
      </w:pPr>
      <w:r>
        <w:rPr>
          <w:rFonts w:hint="eastAsia"/>
          <w:color w:val="000000"/>
          <w:szCs w:val="21"/>
        </w:rPr>
        <w:t>地    址：</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邮政编码：</w:t>
      </w:r>
      <w:r>
        <w:rPr>
          <w:rFonts w:hint="eastAsia"/>
          <w:color w:val="000000"/>
          <w:szCs w:val="21"/>
          <w:u w:val="single"/>
        </w:rPr>
        <w:t xml:space="preserve">                                      </w:t>
      </w:r>
    </w:p>
    <w:p>
      <w:pPr>
        <w:spacing w:line="360" w:lineRule="auto"/>
        <w:ind w:left="-105" w:leftChars="-50"/>
        <w:rPr>
          <w:color w:val="000000"/>
          <w:szCs w:val="21"/>
          <w:u w:val="single"/>
        </w:rPr>
      </w:pPr>
      <w:r>
        <w:rPr>
          <w:rFonts w:hint="eastAsia"/>
          <w:color w:val="000000"/>
          <w:szCs w:val="21"/>
        </w:rPr>
        <w:t>电    话：</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传    真：</w:t>
      </w:r>
      <w:r>
        <w:rPr>
          <w:rFonts w:hint="eastAsia"/>
          <w:color w:val="000000"/>
          <w:szCs w:val="21"/>
          <w:u w:val="single"/>
        </w:rPr>
        <w:t xml:space="preserve">                                      </w:t>
      </w:r>
    </w:p>
    <w:p>
      <w:pPr>
        <w:spacing w:line="360" w:lineRule="auto"/>
        <w:ind w:firstLine="5040" w:firstLineChars="2400"/>
        <w:rPr>
          <w:color w:val="000000"/>
          <w:szCs w:val="21"/>
        </w:rPr>
      </w:pP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p>
    <w:p>
      <w:pPr>
        <w:spacing w:line="360" w:lineRule="auto"/>
        <w:ind w:left="1224" w:leftChars="-50" w:hanging="1329" w:hangingChars="633"/>
        <w:rPr>
          <w:color w:val="000000"/>
          <w:szCs w:val="21"/>
        </w:rPr>
      </w:pPr>
      <w:r>
        <w:rPr>
          <w:rFonts w:hint="eastAsia"/>
          <w:color w:val="000000"/>
          <w:szCs w:val="21"/>
        </w:rPr>
        <w:t xml:space="preserve"> </w:t>
      </w:r>
    </w:p>
    <w:p>
      <w:pPr>
        <w:spacing w:line="360" w:lineRule="auto"/>
        <w:ind w:left="1224" w:leftChars="-50" w:hanging="1329" w:hangingChars="633"/>
        <w:rPr>
          <w:color w:val="000000"/>
          <w:szCs w:val="21"/>
        </w:rPr>
      </w:pPr>
      <w:r>
        <w:rPr>
          <w:rFonts w:hint="eastAsia"/>
          <w:color w:val="000000"/>
          <w:szCs w:val="21"/>
        </w:rPr>
        <w:t xml:space="preserve"> </w:t>
      </w:r>
    </w:p>
    <w:p>
      <w:pPr>
        <w:spacing w:line="360" w:lineRule="auto"/>
        <w:ind w:left="1224" w:leftChars="-50" w:hanging="1329" w:hangingChars="633"/>
        <w:rPr>
          <w:color w:val="000000"/>
          <w:szCs w:val="21"/>
        </w:rPr>
      </w:pPr>
      <w:r>
        <w:rPr>
          <w:rFonts w:hint="eastAsia"/>
          <w:color w:val="000000"/>
          <w:szCs w:val="21"/>
        </w:rPr>
        <w:t xml:space="preserve"> </w:t>
      </w:r>
    </w:p>
    <w:p>
      <w:pPr>
        <w:spacing w:line="360" w:lineRule="auto"/>
        <w:ind w:left="1224" w:leftChars="-50" w:hanging="1329" w:hangingChars="633"/>
        <w:rPr>
          <w:rFonts w:hint="eastAsia"/>
          <w:color w:val="000000"/>
          <w:szCs w:val="21"/>
        </w:rPr>
      </w:pPr>
    </w:p>
    <w:p>
      <w:pPr>
        <w:spacing w:line="360" w:lineRule="auto"/>
        <w:ind w:left="1224" w:leftChars="-50" w:hanging="1329" w:hangingChars="633"/>
        <w:rPr>
          <w:rFonts w:hint="eastAsia"/>
          <w:color w:val="000000"/>
          <w:szCs w:val="21"/>
        </w:rPr>
      </w:pPr>
    </w:p>
    <w:p>
      <w:pPr>
        <w:spacing w:line="360" w:lineRule="auto"/>
        <w:ind w:left="1224" w:leftChars="-50" w:hanging="1329" w:hangingChars="633"/>
        <w:rPr>
          <w:rFonts w:hint="eastAsia"/>
          <w:color w:val="000000"/>
          <w:szCs w:val="21"/>
        </w:rPr>
      </w:pPr>
    </w:p>
    <w:p>
      <w:pPr>
        <w:spacing w:line="360" w:lineRule="auto"/>
        <w:ind w:left="1224" w:leftChars="-50" w:hanging="1329" w:hangingChars="633"/>
        <w:rPr>
          <w:rFonts w:hint="eastAsia"/>
          <w:color w:val="000000"/>
          <w:szCs w:val="21"/>
        </w:rPr>
      </w:pPr>
    </w:p>
    <w:p>
      <w:pPr>
        <w:spacing w:line="360" w:lineRule="auto"/>
        <w:ind w:left="1224" w:leftChars="-50" w:hanging="1329" w:hangingChars="633"/>
        <w:rPr>
          <w:color w:val="000000"/>
          <w:szCs w:val="21"/>
        </w:rPr>
      </w:pPr>
      <w:r>
        <w:rPr>
          <w:rFonts w:hint="eastAsia"/>
          <w:color w:val="000000"/>
          <w:szCs w:val="21"/>
        </w:rPr>
        <w:t xml:space="preserve"> 附件9 ：</w:t>
      </w:r>
    </w:p>
    <w:p>
      <w:pPr>
        <w:spacing w:line="360" w:lineRule="auto"/>
        <w:ind w:left="-105" w:leftChars="-50"/>
        <w:rPr>
          <w:color w:val="000000"/>
          <w:szCs w:val="21"/>
        </w:rPr>
      </w:pPr>
      <w:r>
        <w:rPr>
          <w:rFonts w:hint="eastAsia"/>
          <w:color w:val="000000"/>
          <w:szCs w:val="21"/>
        </w:rPr>
        <w:t>预付款担保</w:t>
      </w:r>
    </w:p>
    <w:p>
      <w:pPr>
        <w:spacing w:line="360" w:lineRule="auto"/>
        <w:ind w:left="-105" w:leftChars="-50"/>
        <w:rPr>
          <w:color w:val="000000"/>
          <w:szCs w:val="21"/>
        </w:rPr>
      </w:pP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rPr>
        <w:t xml:space="preserve"> （发包人名称）：</w:t>
      </w:r>
    </w:p>
    <w:p>
      <w:pPr>
        <w:spacing w:line="360" w:lineRule="auto"/>
        <w:ind w:left="-105" w:leftChars="-50" w:firstLine="420" w:firstLineChars="200"/>
        <w:rPr>
          <w:color w:val="000000"/>
          <w:szCs w:val="21"/>
        </w:rPr>
      </w:pPr>
      <w:r>
        <w:rPr>
          <w:rFonts w:hint="eastAsia"/>
          <w:color w:val="000000"/>
          <w:szCs w:val="21"/>
        </w:rPr>
        <w:t>根据</w:t>
      </w:r>
      <w:r>
        <w:rPr>
          <w:rFonts w:hint="eastAsia"/>
          <w:color w:val="000000"/>
          <w:szCs w:val="21"/>
          <w:u w:val="single"/>
        </w:rPr>
        <w:t xml:space="preserve">                 </w:t>
      </w:r>
      <w:r>
        <w:rPr>
          <w:rFonts w:hint="eastAsia"/>
          <w:color w:val="000000"/>
          <w:szCs w:val="21"/>
        </w:rPr>
        <w:t>（承包人名称）（以下称“承包人”）与</w:t>
      </w:r>
    </w:p>
    <w:p>
      <w:pPr>
        <w:spacing w:line="360" w:lineRule="auto"/>
        <w:ind w:left="-105" w:leftChars="-50"/>
        <w:rPr>
          <w:color w:val="000000"/>
          <w:szCs w:val="21"/>
        </w:rPr>
      </w:pPr>
      <w:r>
        <w:rPr>
          <w:rFonts w:hint="eastAsia"/>
          <w:color w:val="000000"/>
          <w:szCs w:val="21"/>
          <w:u w:val="single"/>
        </w:rPr>
        <w:t xml:space="preserve">                        </w:t>
      </w:r>
      <w:r>
        <w:rPr>
          <w:rFonts w:hint="eastAsia"/>
          <w:color w:val="000000"/>
          <w:szCs w:val="21"/>
        </w:rPr>
        <w:t>（发包人名称）（以下简称“发包人”）</w:t>
      </w:r>
    </w:p>
    <w:p>
      <w:pPr>
        <w:spacing w:line="360" w:lineRule="auto"/>
        <w:ind w:left="-105" w:leftChars="-50"/>
        <w:rPr>
          <w:color w:val="000000"/>
          <w:szCs w:val="21"/>
        </w:rPr>
      </w:pPr>
      <w:r>
        <w:rPr>
          <w:rFonts w:hint="eastAsia"/>
          <w:color w:val="000000"/>
          <w:szCs w:val="21"/>
        </w:rPr>
        <w:t>于</w:t>
      </w: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日签订的</w:t>
      </w:r>
      <w:r>
        <w:rPr>
          <w:rFonts w:hint="eastAsia"/>
          <w:color w:val="000000"/>
          <w:szCs w:val="21"/>
          <w:u w:val="single"/>
        </w:rPr>
        <w:t xml:space="preserve">                   </w:t>
      </w:r>
      <w:r>
        <w:rPr>
          <w:rFonts w:hint="eastAsia"/>
          <w:color w:val="000000"/>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left="-105" w:leftChars="-50" w:firstLine="420" w:firstLineChars="200"/>
        <w:rPr>
          <w:color w:val="000000"/>
          <w:szCs w:val="21"/>
        </w:rPr>
      </w:pPr>
      <w:r>
        <w:rPr>
          <w:rFonts w:hint="eastAsia"/>
          <w:color w:val="000000"/>
          <w:szCs w:val="21"/>
        </w:rPr>
        <w:t>1. 担保金额人民币（大写）</w:t>
      </w:r>
      <w:r>
        <w:rPr>
          <w:rFonts w:hint="eastAsia"/>
          <w:color w:val="000000"/>
          <w:szCs w:val="21"/>
          <w:u w:val="single"/>
        </w:rPr>
        <w:t xml:space="preserve">                </w:t>
      </w:r>
      <w:r>
        <w:rPr>
          <w:rFonts w:hint="eastAsia"/>
          <w:color w:val="000000"/>
          <w:szCs w:val="21"/>
        </w:rPr>
        <w:t>元（¥</w:t>
      </w:r>
      <w:r>
        <w:rPr>
          <w:rFonts w:hint="eastAsia"/>
          <w:color w:val="000000"/>
          <w:szCs w:val="21"/>
          <w:u w:val="single"/>
        </w:rPr>
        <w:t xml:space="preserve">             </w:t>
      </w:r>
      <w:r>
        <w:rPr>
          <w:rFonts w:hint="eastAsia"/>
          <w:color w:val="000000"/>
          <w:szCs w:val="21"/>
        </w:rPr>
        <w:t>）。</w:t>
      </w:r>
    </w:p>
    <w:p>
      <w:pPr>
        <w:spacing w:line="360" w:lineRule="auto"/>
        <w:ind w:left="-105" w:leftChars="-50" w:firstLine="420" w:firstLineChars="200"/>
        <w:rPr>
          <w:color w:val="000000"/>
          <w:szCs w:val="21"/>
        </w:rPr>
      </w:pPr>
      <w:r>
        <w:rPr>
          <w:rFonts w:hint="eastAsia"/>
          <w:color w:val="000000"/>
          <w:szCs w:val="21"/>
        </w:rPr>
        <w:t>2. 担保有效期自预付款支付给承包人起生效，至你方签发的进度款支付证书说明已完全扣清止。</w:t>
      </w:r>
    </w:p>
    <w:p>
      <w:pPr>
        <w:spacing w:line="360" w:lineRule="auto"/>
        <w:ind w:left="-105" w:leftChars="-50" w:firstLine="420" w:firstLineChars="200"/>
        <w:rPr>
          <w:color w:val="000000"/>
          <w:szCs w:val="21"/>
        </w:rPr>
      </w:pPr>
      <w:r>
        <w:rPr>
          <w:rFonts w:hint="eastAsia"/>
          <w:color w:val="000000"/>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left="-105" w:leftChars="-50" w:firstLine="420" w:firstLineChars="200"/>
        <w:rPr>
          <w:color w:val="000000"/>
          <w:szCs w:val="21"/>
        </w:rPr>
      </w:pPr>
      <w:r>
        <w:rPr>
          <w:rFonts w:hint="eastAsia"/>
          <w:color w:val="000000"/>
          <w:szCs w:val="21"/>
        </w:rPr>
        <w:t>4. 你方和承包人按合同约定变更合同时，我方承担本保函规定的义务不变。</w:t>
      </w:r>
    </w:p>
    <w:p>
      <w:pPr>
        <w:spacing w:line="360" w:lineRule="auto"/>
        <w:ind w:left="-105" w:leftChars="-50" w:firstLine="420" w:firstLineChars="200"/>
        <w:rPr>
          <w:color w:val="000000"/>
          <w:szCs w:val="21"/>
        </w:rPr>
      </w:pPr>
      <w:r>
        <w:rPr>
          <w:rFonts w:hint="eastAsia"/>
          <w:color w:val="000000"/>
          <w:szCs w:val="21"/>
        </w:rPr>
        <w:t>5. 因本保函发生的纠纷，可由双方协商解决，协商不成的，任何一方均可提请</w:t>
      </w:r>
      <w:r>
        <w:rPr>
          <w:rFonts w:hint="eastAsia"/>
          <w:color w:val="000000"/>
          <w:szCs w:val="21"/>
          <w:u w:val="single"/>
        </w:rPr>
        <w:t xml:space="preserve">        </w:t>
      </w:r>
      <w:r>
        <w:rPr>
          <w:rFonts w:hint="eastAsia"/>
          <w:color w:val="000000"/>
          <w:szCs w:val="21"/>
        </w:rPr>
        <w:t>仲裁委员会仲裁。</w:t>
      </w:r>
    </w:p>
    <w:p>
      <w:pPr>
        <w:spacing w:line="360" w:lineRule="auto"/>
        <w:ind w:left="-105" w:leftChars="-50" w:firstLine="420" w:firstLineChars="200"/>
        <w:rPr>
          <w:color w:val="000000"/>
          <w:szCs w:val="21"/>
        </w:rPr>
      </w:pPr>
      <w:r>
        <w:rPr>
          <w:rFonts w:hint="eastAsia"/>
          <w:color w:val="000000"/>
          <w:szCs w:val="21"/>
        </w:rPr>
        <w:t>6. 本保函自我方法定代表人（或其授权代理人）签字并加盖公章之日起生效。</w:t>
      </w:r>
    </w:p>
    <w:p>
      <w:pPr>
        <w:spacing w:line="360" w:lineRule="auto"/>
        <w:ind w:left="-105" w:leftChars="-50"/>
        <w:rPr>
          <w:color w:val="000000"/>
          <w:szCs w:val="21"/>
        </w:rPr>
      </w:pPr>
      <w:r>
        <w:rPr>
          <w:rFonts w:hint="eastAsia"/>
          <w:color w:val="000000"/>
          <w:szCs w:val="21"/>
        </w:rPr>
        <w:t>担保人：</w:t>
      </w:r>
      <w:r>
        <w:rPr>
          <w:rFonts w:hint="eastAsia"/>
          <w:color w:val="000000"/>
          <w:szCs w:val="21"/>
          <w:u w:val="single"/>
        </w:rPr>
        <w:t xml:space="preserve">                          </w:t>
      </w:r>
      <w:r>
        <w:rPr>
          <w:rFonts w:hint="eastAsia"/>
          <w:color w:val="000000"/>
          <w:szCs w:val="21"/>
        </w:rPr>
        <w:t>（盖单位章）</w:t>
      </w:r>
    </w:p>
    <w:p>
      <w:pPr>
        <w:spacing w:line="360" w:lineRule="auto"/>
        <w:ind w:left="-105" w:leftChars="-50"/>
        <w:rPr>
          <w:color w:val="000000"/>
          <w:szCs w:val="21"/>
        </w:rPr>
      </w:pPr>
      <w:r>
        <w:rPr>
          <w:rFonts w:hint="eastAsia"/>
          <w:color w:val="000000"/>
          <w:szCs w:val="21"/>
        </w:rPr>
        <w:t>法定代表人或其委托代理人：</w:t>
      </w:r>
      <w:r>
        <w:rPr>
          <w:rFonts w:hint="eastAsia"/>
          <w:color w:val="000000"/>
          <w:szCs w:val="21"/>
          <w:u w:val="single"/>
        </w:rPr>
        <w:t xml:space="preserve">            </w:t>
      </w:r>
      <w:r>
        <w:rPr>
          <w:rFonts w:hint="eastAsia"/>
          <w:color w:val="000000"/>
          <w:szCs w:val="21"/>
        </w:rPr>
        <w:t>（签字）</w:t>
      </w:r>
    </w:p>
    <w:p>
      <w:pPr>
        <w:spacing w:line="360" w:lineRule="auto"/>
        <w:ind w:left="-105" w:leftChars="-50"/>
        <w:rPr>
          <w:color w:val="000000"/>
          <w:szCs w:val="21"/>
        </w:rPr>
      </w:pPr>
      <w:r>
        <w:rPr>
          <w:rFonts w:hint="eastAsia"/>
          <w:color w:val="000000"/>
          <w:szCs w:val="21"/>
        </w:rPr>
        <w:t>地    址：</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ab/>
      </w:r>
    </w:p>
    <w:p>
      <w:pPr>
        <w:spacing w:line="360" w:lineRule="auto"/>
        <w:ind w:left="-105" w:leftChars="-50"/>
        <w:rPr>
          <w:color w:val="000000"/>
          <w:szCs w:val="21"/>
          <w:u w:val="single"/>
        </w:rPr>
      </w:pPr>
      <w:r>
        <w:rPr>
          <w:rFonts w:hint="eastAsia"/>
          <w:color w:val="000000"/>
          <w:szCs w:val="21"/>
        </w:rPr>
        <w:t>邮政编码：</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ab/>
      </w:r>
    </w:p>
    <w:p>
      <w:pPr>
        <w:spacing w:line="360" w:lineRule="auto"/>
        <w:ind w:left="-105" w:leftChars="-50"/>
        <w:rPr>
          <w:color w:val="000000"/>
          <w:szCs w:val="21"/>
          <w:u w:val="single"/>
        </w:rPr>
      </w:pPr>
      <w:r>
        <w:rPr>
          <w:rFonts w:hint="eastAsia"/>
          <w:color w:val="000000"/>
          <w:szCs w:val="21"/>
        </w:rPr>
        <w:t>电    话：</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ab/>
      </w:r>
    </w:p>
    <w:p>
      <w:pPr>
        <w:spacing w:line="360" w:lineRule="auto"/>
        <w:ind w:left="-105" w:leftChars="-50"/>
        <w:rPr>
          <w:color w:val="000000"/>
          <w:szCs w:val="21"/>
          <w:u w:val="single"/>
        </w:rPr>
      </w:pPr>
      <w:r>
        <w:rPr>
          <w:rFonts w:hint="eastAsia"/>
          <w:color w:val="000000"/>
          <w:szCs w:val="21"/>
        </w:rPr>
        <w:t>传    真：</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 xml:space="preserve">                   </w:t>
      </w:r>
      <w:r>
        <w:rPr>
          <w:rFonts w:hint="eastAsia"/>
          <w:color w:val="000000"/>
          <w:szCs w:val="21"/>
          <w:u w:val="single"/>
        </w:rPr>
        <w:tab/>
      </w:r>
      <w:r>
        <w:rPr>
          <w:rFonts w:hint="eastAsia"/>
          <w:color w:val="000000"/>
          <w:szCs w:val="21"/>
          <w:u w:val="single"/>
        </w:rPr>
        <w:tab/>
      </w:r>
      <w:r>
        <w:rPr>
          <w:rFonts w:hint="eastAsia"/>
          <w:color w:val="000000"/>
          <w:szCs w:val="21"/>
          <w:u w:val="single"/>
        </w:rPr>
        <w:tab/>
      </w:r>
    </w:p>
    <w:p>
      <w:pPr>
        <w:spacing w:line="360" w:lineRule="auto"/>
        <w:ind w:firstLine="4725" w:firstLineChars="2250"/>
        <w:rPr>
          <w:color w:val="000000"/>
          <w:szCs w:val="21"/>
        </w:rPr>
      </w:pP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p>
    <w:p>
      <w:pPr>
        <w:spacing w:line="360" w:lineRule="auto"/>
        <w:ind w:left="-105" w:leftChars="-50"/>
        <w:rPr>
          <w:color w:val="000000"/>
          <w:szCs w:val="21"/>
        </w:rPr>
      </w:pPr>
      <w:r>
        <w:rPr>
          <w:rFonts w:hint="eastAsia"/>
          <w:b/>
          <w:bCs/>
          <w:color w:val="000000"/>
          <w:szCs w:val="21"/>
        </w:rPr>
        <w:br w:type="page"/>
      </w:r>
      <w:r>
        <w:rPr>
          <w:rFonts w:hint="eastAsia"/>
          <w:color w:val="000000"/>
          <w:szCs w:val="21"/>
        </w:rPr>
        <w:t xml:space="preserve">附件10:  </w:t>
      </w:r>
    </w:p>
    <w:p>
      <w:pPr>
        <w:spacing w:line="360" w:lineRule="auto"/>
        <w:ind w:left="-105" w:leftChars="-50"/>
        <w:rPr>
          <w:color w:val="000000"/>
          <w:szCs w:val="21"/>
        </w:rPr>
      </w:pPr>
      <w:r>
        <w:rPr>
          <w:rFonts w:hint="eastAsia"/>
          <w:color w:val="000000"/>
          <w:szCs w:val="21"/>
        </w:rPr>
        <w:t>支付担保</w:t>
      </w:r>
    </w:p>
    <w:p>
      <w:pPr>
        <w:spacing w:line="360" w:lineRule="auto"/>
        <w:ind w:left="-105" w:leftChars="-50"/>
        <w:rPr>
          <w:color w:val="000000"/>
          <w:szCs w:val="21"/>
        </w:rPr>
      </w:pPr>
      <w:r>
        <w:rPr>
          <w:rFonts w:hint="eastAsia"/>
          <w:color w:val="000000"/>
          <w:szCs w:val="21"/>
          <w:u w:val="single"/>
        </w:rPr>
        <w:t xml:space="preserve">             </w:t>
      </w:r>
      <w:r>
        <w:rPr>
          <w:rFonts w:hint="eastAsia"/>
          <w:color w:val="000000"/>
          <w:szCs w:val="21"/>
        </w:rPr>
        <w:t>（承包人）：</w:t>
      </w:r>
    </w:p>
    <w:p>
      <w:pPr>
        <w:spacing w:line="360" w:lineRule="auto"/>
        <w:ind w:left="-105" w:leftChars="-50" w:firstLine="420" w:firstLineChars="200"/>
        <w:rPr>
          <w:color w:val="000000"/>
          <w:szCs w:val="21"/>
        </w:rPr>
      </w:pPr>
      <w:r>
        <w:rPr>
          <w:rFonts w:hint="eastAsia"/>
          <w:color w:val="000000"/>
          <w:szCs w:val="21"/>
        </w:rPr>
        <w:t>鉴于你方作为承包人已经与</w:t>
      </w:r>
      <w:r>
        <w:rPr>
          <w:rFonts w:hint="eastAsia"/>
          <w:color w:val="000000"/>
          <w:szCs w:val="21"/>
          <w:u w:val="single"/>
        </w:rPr>
        <w:t xml:space="preserve">             </w:t>
      </w:r>
      <w:r>
        <w:rPr>
          <w:rFonts w:hint="eastAsia"/>
          <w:color w:val="000000"/>
          <w:szCs w:val="21"/>
        </w:rPr>
        <w:t>（发包人名称）（以下称“发包人”）于</w:t>
      </w: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日签订了</w:t>
      </w:r>
      <w:r>
        <w:rPr>
          <w:rFonts w:hint="eastAsia"/>
          <w:color w:val="000000"/>
          <w:szCs w:val="21"/>
          <w:u w:val="single"/>
        </w:rPr>
        <w:t xml:space="preserve">             </w:t>
      </w:r>
      <w:r>
        <w:rPr>
          <w:rFonts w:hint="eastAsia"/>
          <w:color w:val="000000"/>
          <w:szCs w:val="21"/>
        </w:rPr>
        <w:t>（工程名称）《建设工程施工合同》（以下称“主合同”），应发包人的申请，我方愿就发包人履行主合同约定的工程款支付义务以保证的方式向你方提供如下担保：</w:t>
      </w:r>
    </w:p>
    <w:p>
      <w:pPr>
        <w:spacing w:line="360" w:lineRule="auto"/>
        <w:ind w:left="-105" w:leftChars="-50" w:firstLine="420" w:firstLineChars="200"/>
        <w:rPr>
          <w:color w:val="000000"/>
          <w:szCs w:val="21"/>
        </w:rPr>
      </w:pPr>
      <w:r>
        <w:rPr>
          <w:rFonts w:hint="eastAsia"/>
          <w:color w:val="000000"/>
          <w:szCs w:val="21"/>
        </w:rPr>
        <w:t>一、保证的范围及保证金额</w:t>
      </w:r>
    </w:p>
    <w:p>
      <w:pPr>
        <w:spacing w:line="360" w:lineRule="auto"/>
        <w:ind w:left="-105" w:leftChars="-50" w:firstLine="420" w:firstLineChars="200"/>
        <w:rPr>
          <w:color w:val="000000"/>
          <w:szCs w:val="21"/>
        </w:rPr>
      </w:pPr>
      <w:r>
        <w:rPr>
          <w:rFonts w:hint="eastAsia"/>
          <w:color w:val="000000"/>
          <w:szCs w:val="21"/>
        </w:rPr>
        <w:t>1. 我方的保证范围是主合同约定的工程款。</w:t>
      </w:r>
    </w:p>
    <w:p>
      <w:pPr>
        <w:spacing w:line="360" w:lineRule="auto"/>
        <w:ind w:left="-105" w:leftChars="-50" w:firstLine="420" w:firstLineChars="200"/>
        <w:rPr>
          <w:color w:val="000000"/>
          <w:szCs w:val="21"/>
        </w:rPr>
      </w:pPr>
      <w:r>
        <w:rPr>
          <w:rFonts w:hint="eastAsia"/>
          <w:color w:val="000000"/>
          <w:szCs w:val="21"/>
        </w:rPr>
        <w:t>2. 本保函所称主合同约定的工程款是指主合同约定的除工程质量保证金以外的合同价款。</w:t>
      </w:r>
    </w:p>
    <w:p>
      <w:pPr>
        <w:spacing w:line="360" w:lineRule="auto"/>
        <w:ind w:left="-105" w:leftChars="-50" w:firstLine="420" w:firstLineChars="200"/>
        <w:rPr>
          <w:color w:val="000000"/>
          <w:szCs w:val="21"/>
        </w:rPr>
      </w:pPr>
      <w:r>
        <w:rPr>
          <w:rFonts w:hint="eastAsia"/>
          <w:color w:val="000000"/>
          <w:szCs w:val="21"/>
        </w:rPr>
        <w:t>3. 我方保证的金额是主合同约定的工程款的</w:t>
      </w:r>
      <w:r>
        <w:rPr>
          <w:rFonts w:hint="eastAsia"/>
          <w:color w:val="000000"/>
          <w:szCs w:val="21"/>
          <w:u w:val="single"/>
        </w:rPr>
        <w:t xml:space="preserve">      </w:t>
      </w:r>
      <w:r>
        <w:rPr>
          <w:rFonts w:hint="eastAsia"/>
          <w:color w:val="000000"/>
          <w:szCs w:val="21"/>
        </w:rPr>
        <w:t>%，数额最高不超过人民币元（大写：</w:t>
      </w:r>
      <w:r>
        <w:rPr>
          <w:rFonts w:hint="eastAsia"/>
          <w:color w:val="000000"/>
          <w:szCs w:val="21"/>
          <w:u w:val="single"/>
        </w:rPr>
        <w:t xml:space="preserve">        </w:t>
      </w:r>
      <w:r>
        <w:rPr>
          <w:rFonts w:hint="eastAsia"/>
          <w:color w:val="000000"/>
          <w:szCs w:val="21"/>
        </w:rPr>
        <w:t>）。</w:t>
      </w:r>
    </w:p>
    <w:p>
      <w:pPr>
        <w:spacing w:line="360" w:lineRule="auto"/>
        <w:ind w:left="-105" w:leftChars="-50" w:firstLine="420" w:firstLineChars="200"/>
        <w:rPr>
          <w:color w:val="000000"/>
          <w:szCs w:val="21"/>
        </w:rPr>
      </w:pPr>
      <w:r>
        <w:rPr>
          <w:rFonts w:hint="eastAsia"/>
          <w:color w:val="000000"/>
          <w:szCs w:val="21"/>
        </w:rPr>
        <w:t>二、保证的方式及保证期间</w:t>
      </w:r>
    </w:p>
    <w:p>
      <w:pPr>
        <w:spacing w:line="360" w:lineRule="auto"/>
        <w:ind w:left="-105" w:leftChars="-50" w:firstLine="420" w:firstLineChars="200"/>
        <w:rPr>
          <w:color w:val="000000"/>
          <w:szCs w:val="21"/>
        </w:rPr>
      </w:pPr>
      <w:r>
        <w:rPr>
          <w:rFonts w:hint="eastAsia"/>
          <w:color w:val="000000"/>
          <w:szCs w:val="21"/>
        </w:rPr>
        <w:t>1. 我方保证的方式为：连带责任保证。</w:t>
      </w:r>
    </w:p>
    <w:p>
      <w:pPr>
        <w:spacing w:line="360" w:lineRule="auto"/>
        <w:ind w:left="-105" w:leftChars="-50" w:firstLine="420" w:firstLineChars="200"/>
        <w:rPr>
          <w:color w:val="000000"/>
          <w:szCs w:val="21"/>
        </w:rPr>
      </w:pPr>
      <w:r>
        <w:rPr>
          <w:rFonts w:hint="eastAsia"/>
          <w:color w:val="000000"/>
          <w:szCs w:val="21"/>
        </w:rPr>
        <w:t xml:space="preserve">2. 我方保证的期间为：自本合同生效之日起至主合同约定的工程款支付完毕之日后                     </w:t>
      </w:r>
      <w:r>
        <w:rPr>
          <w:rFonts w:hint="eastAsia"/>
          <w:color w:val="000000"/>
          <w:szCs w:val="21"/>
          <w:u w:val="single"/>
        </w:rPr>
        <w:t xml:space="preserve">                 </w:t>
      </w:r>
      <w:r>
        <w:rPr>
          <w:rFonts w:hint="eastAsia"/>
        </w:rPr>
        <w:t>日内。</w:t>
      </w:r>
    </w:p>
    <w:p>
      <w:pPr>
        <w:spacing w:line="360" w:lineRule="auto"/>
        <w:ind w:left="-105" w:leftChars="-50" w:firstLine="420" w:firstLineChars="200"/>
        <w:rPr>
          <w:color w:val="000000"/>
          <w:szCs w:val="21"/>
        </w:rPr>
      </w:pPr>
      <w:r>
        <w:rPr>
          <w:rFonts w:hint="eastAsia"/>
          <w:color w:val="000000"/>
          <w:szCs w:val="21"/>
        </w:rPr>
        <w:t>3. 你方与发包人协议变更工程款支付日期的，经我方书面同意后，保证期间按照变更后的支付日期做相应调整。</w:t>
      </w:r>
    </w:p>
    <w:p>
      <w:pPr>
        <w:spacing w:line="360" w:lineRule="auto"/>
        <w:ind w:left="-105" w:leftChars="-50" w:firstLine="420" w:firstLineChars="200"/>
        <w:rPr>
          <w:color w:val="000000"/>
          <w:szCs w:val="21"/>
        </w:rPr>
      </w:pPr>
      <w:r>
        <w:rPr>
          <w:rFonts w:hint="eastAsia"/>
          <w:color w:val="000000"/>
          <w:szCs w:val="21"/>
        </w:rPr>
        <w:t>三、承担保证责任的形式</w:t>
      </w:r>
    </w:p>
    <w:p>
      <w:pPr>
        <w:spacing w:line="360" w:lineRule="auto"/>
        <w:ind w:left="-105" w:leftChars="-50" w:firstLine="420" w:firstLineChars="200"/>
        <w:rPr>
          <w:color w:val="000000"/>
          <w:szCs w:val="21"/>
        </w:rPr>
      </w:pPr>
      <w:r>
        <w:rPr>
          <w:rFonts w:hint="eastAsia"/>
          <w:color w:val="000000"/>
          <w:szCs w:val="21"/>
        </w:rPr>
        <w:t>我方承担保证责任的形式是代为支付。发包人未按主合同约定向你方支付工程款的，由我方在保证金额内代为支付。</w:t>
      </w:r>
    </w:p>
    <w:p>
      <w:pPr>
        <w:spacing w:line="360" w:lineRule="auto"/>
        <w:ind w:left="-105" w:leftChars="-50" w:firstLine="420" w:firstLineChars="200"/>
        <w:rPr>
          <w:color w:val="000000"/>
          <w:szCs w:val="21"/>
        </w:rPr>
      </w:pPr>
      <w:r>
        <w:rPr>
          <w:rFonts w:hint="eastAsia"/>
          <w:color w:val="000000"/>
          <w:szCs w:val="21"/>
        </w:rPr>
        <w:t>四、代偿的安排</w:t>
      </w:r>
    </w:p>
    <w:p>
      <w:pPr>
        <w:spacing w:line="360" w:lineRule="auto"/>
        <w:ind w:left="-105" w:leftChars="-50" w:firstLine="420" w:firstLineChars="200"/>
        <w:rPr>
          <w:color w:val="000000"/>
          <w:szCs w:val="21"/>
        </w:rPr>
      </w:pPr>
      <w:r>
        <w:rPr>
          <w:rFonts w:hint="eastAsia"/>
          <w:color w:val="000000"/>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left="-105" w:leftChars="-50" w:firstLine="420" w:firstLineChars="200"/>
        <w:rPr>
          <w:color w:val="000000"/>
          <w:szCs w:val="21"/>
        </w:rPr>
      </w:pPr>
      <w:r>
        <w:rPr>
          <w:rFonts w:hint="eastAsia"/>
          <w:color w:val="000000"/>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left="-105" w:leftChars="-50" w:firstLine="420" w:firstLineChars="200"/>
        <w:rPr>
          <w:color w:val="000000"/>
          <w:szCs w:val="21"/>
        </w:rPr>
      </w:pPr>
      <w:r>
        <w:rPr>
          <w:rFonts w:hint="eastAsia"/>
          <w:color w:val="000000"/>
          <w:szCs w:val="21"/>
        </w:rPr>
        <w:t>3. 我方收到你方的书面索赔通知及相应的证明材料后7天内无条件支付。</w:t>
      </w:r>
    </w:p>
    <w:p>
      <w:pPr>
        <w:spacing w:line="360" w:lineRule="auto"/>
        <w:ind w:left="-105" w:leftChars="-50" w:firstLine="420" w:firstLineChars="200"/>
        <w:rPr>
          <w:color w:val="000000"/>
          <w:szCs w:val="21"/>
        </w:rPr>
      </w:pPr>
      <w:r>
        <w:rPr>
          <w:rFonts w:hint="eastAsia"/>
          <w:color w:val="000000"/>
          <w:szCs w:val="21"/>
        </w:rPr>
        <w:t>五、保证责任的解除</w:t>
      </w:r>
    </w:p>
    <w:p>
      <w:pPr>
        <w:spacing w:line="360" w:lineRule="auto"/>
        <w:ind w:left="-105" w:leftChars="-50" w:firstLine="420" w:firstLineChars="200"/>
        <w:rPr>
          <w:color w:val="000000"/>
          <w:szCs w:val="21"/>
        </w:rPr>
      </w:pPr>
      <w:r>
        <w:rPr>
          <w:rFonts w:hint="eastAsia"/>
          <w:color w:val="000000"/>
          <w:szCs w:val="21"/>
        </w:rPr>
        <w:t>1. 在本保函承诺的保证期间内，你方未书面向我方主张保证责任的，自保证期间届满次日起，我方保证责任解除。</w:t>
      </w:r>
    </w:p>
    <w:p>
      <w:pPr>
        <w:spacing w:line="360" w:lineRule="auto"/>
        <w:ind w:left="-105" w:leftChars="-50" w:firstLine="420" w:firstLineChars="200"/>
        <w:rPr>
          <w:color w:val="000000"/>
          <w:szCs w:val="21"/>
        </w:rPr>
      </w:pPr>
      <w:r>
        <w:rPr>
          <w:rFonts w:hint="eastAsia"/>
          <w:color w:val="000000"/>
          <w:szCs w:val="21"/>
        </w:rPr>
        <w:t>2. 发包人按主合同约定履行了工程款的全部支付义务的，自本保函承诺的保证期间届满次日起，我方保证责任解除。</w:t>
      </w:r>
    </w:p>
    <w:p>
      <w:pPr>
        <w:spacing w:line="360" w:lineRule="auto"/>
        <w:ind w:left="-105" w:leftChars="-50" w:firstLine="420" w:firstLineChars="200"/>
        <w:rPr>
          <w:color w:val="000000"/>
          <w:szCs w:val="21"/>
        </w:rPr>
      </w:pPr>
      <w:r>
        <w:rPr>
          <w:rFonts w:hint="eastAsia"/>
          <w:color w:val="000000"/>
          <w:szCs w:val="21"/>
        </w:rPr>
        <w:t>3. 我方按照本保函向你方履行保证责任所支付金额达到本保函保证金额时，自我方向你方支付（支付款项从我方账户划出）之日起，保证责任即解除。</w:t>
      </w:r>
    </w:p>
    <w:p>
      <w:pPr>
        <w:spacing w:line="360" w:lineRule="auto"/>
        <w:ind w:left="-105" w:leftChars="-50" w:firstLine="420" w:firstLineChars="200"/>
        <w:rPr>
          <w:color w:val="000000"/>
          <w:szCs w:val="21"/>
        </w:rPr>
      </w:pPr>
      <w:r>
        <w:rPr>
          <w:rFonts w:hint="eastAsia"/>
          <w:color w:val="000000"/>
          <w:szCs w:val="21"/>
        </w:rPr>
        <w:t>4. 按照法律法规的规定或出现应解除我方保证责任的其他情形的，我方在本保函项下的保证责任亦解除。</w:t>
      </w:r>
    </w:p>
    <w:p>
      <w:pPr>
        <w:spacing w:line="360" w:lineRule="auto"/>
        <w:ind w:left="-105" w:leftChars="-50" w:firstLine="420" w:firstLineChars="200"/>
        <w:rPr>
          <w:color w:val="000000"/>
          <w:szCs w:val="21"/>
        </w:rPr>
      </w:pPr>
      <w:r>
        <w:rPr>
          <w:rFonts w:hint="eastAsia"/>
          <w:color w:val="000000"/>
          <w:szCs w:val="21"/>
        </w:rPr>
        <w:t>5. 我方解除保证责任后，你方应自我方保证责任解除之日起</w:t>
      </w:r>
      <w:r>
        <w:rPr>
          <w:rFonts w:hint="eastAsia"/>
          <w:color w:val="000000"/>
          <w:szCs w:val="21"/>
          <w:u w:val="single"/>
        </w:rPr>
        <w:t xml:space="preserve">  </w:t>
      </w:r>
      <w:r>
        <w:rPr>
          <w:rFonts w:hint="eastAsia"/>
          <w:color w:val="000000"/>
          <w:szCs w:val="21"/>
        </w:rPr>
        <w:t>个工作日内，将本保函原件返还我方。</w:t>
      </w:r>
    </w:p>
    <w:p>
      <w:pPr>
        <w:spacing w:line="360" w:lineRule="auto"/>
        <w:ind w:left="-105" w:leftChars="-50" w:firstLine="420" w:firstLineChars="200"/>
        <w:rPr>
          <w:color w:val="000000"/>
          <w:szCs w:val="21"/>
        </w:rPr>
      </w:pPr>
      <w:r>
        <w:rPr>
          <w:rFonts w:hint="eastAsia"/>
          <w:color w:val="000000"/>
          <w:szCs w:val="21"/>
        </w:rPr>
        <w:t>六、免责条款</w:t>
      </w:r>
    </w:p>
    <w:p>
      <w:pPr>
        <w:spacing w:line="360" w:lineRule="auto"/>
        <w:ind w:left="-105" w:leftChars="-50" w:firstLine="420" w:firstLineChars="200"/>
        <w:rPr>
          <w:color w:val="000000"/>
          <w:szCs w:val="21"/>
        </w:rPr>
      </w:pPr>
      <w:r>
        <w:rPr>
          <w:rFonts w:hint="eastAsia"/>
          <w:color w:val="000000"/>
          <w:szCs w:val="21"/>
        </w:rPr>
        <w:t>1. 因你方违约致使发包人不能履行义务的，我方不承担保证责任。</w:t>
      </w:r>
    </w:p>
    <w:p>
      <w:pPr>
        <w:spacing w:line="360" w:lineRule="auto"/>
        <w:ind w:left="-105" w:leftChars="-50" w:firstLine="420" w:firstLineChars="200"/>
        <w:rPr>
          <w:color w:val="000000"/>
          <w:szCs w:val="21"/>
        </w:rPr>
      </w:pPr>
      <w:r>
        <w:rPr>
          <w:rFonts w:hint="eastAsia"/>
          <w:color w:val="000000"/>
          <w:szCs w:val="21"/>
        </w:rPr>
        <w:t>2. 依照法律法规的规定或你方与发包人的另行约定，免除发包人部分或全部义务的，我方亦免除其相应的保证责任。</w:t>
      </w:r>
    </w:p>
    <w:p>
      <w:pPr>
        <w:spacing w:line="360" w:lineRule="auto"/>
        <w:ind w:left="-105" w:leftChars="-50" w:firstLine="420" w:firstLineChars="200"/>
        <w:rPr>
          <w:color w:val="000000"/>
          <w:szCs w:val="21"/>
        </w:rPr>
      </w:pPr>
      <w:r>
        <w:rPr>
          <w:rFonts w:hint="eastAsia"/>
          <w:color w:val="000000"/>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left="-105" w:leftChars="-50" w:firstLine="420" w:firstLineChars="200"/>
        <w:rPr>
          <w:color w:val="000000"/>
          <w:szCs w:val="21"/>
        </w:rPr>
      </w:pPr>
      <w:r>
        <w:rPr>
          <w:rFonts w:hint="eastAsia"/>
          <w:color w:val="000000"/>
          <w:szCs w:val="21"/>
        </w:rPr>
        <w:t>4. 因不可抗力造成发包人不能履行义务的，我方不承担保证责任。</w:t>
      </w:r>
    </w:p>
    <w:p>
      <w:pPr>
        <w:spacing w:line="360" w:lineRule="auto"/>
        <w:ind w:left="-105" w:leftChars="-50" w:firstLine="420" w:firstLineChars="200"/>
        <w:rPr>
          <w:color w:val="000000"/>
          <w:szCs w:val="21"/>
        </w:rPr>
      </w:pPr>
      <w:r>
        <w:rPr>
          <w:rFonts w:hint="eastAsia"/>
          <w:color w:val="000000"/>
          <w:szCs w:val="21"/>
        </w:rPr>
        <w:t>七、争议解决</w:t>
      </w:r>
    </w:p>
    <w:p>
      <w:pPr>
        <w:spacing w:line="360" w:lineRule="auto"/>
        <w:ind w:left="-105" w:leftChars="-50" w:firstLine="420" w:firstLineChars="200"/>
        <w:rPr>
          <w:color w:val="000000"/>
          <w:szCs w:val="21"/>
        </w:rPr>
      </w:pPr>
      <w:r>
        <w:rPr>
          <w:rFonts w:hint="eastAsia"/>
          <w:color w:val="000000"/>
          <w:szCs w:val="21"/>
        </w:rPr>
        <w:t>因本保函或本保函相关事项发生的纠纷，可由双方协商解决，协商不成的，按下列第</w:t>
      </w:r>
      <w:r>
        <w:rPr>
          <w:rFonts w:hint="eastAsia"/>
          <w:color w:val="000000"/>
          <w:szCs w:val="21"/>
          <w:u w:val="single"/>
        </w:rPr>
        <w:t xml:space="preserve">     </w:t>
      </w:r>
      <w:r>
        <w:rPr>
          <w:rFonts w:hint="eastAsia"/>
          <w:color w:val="000000"/>
          <w:szCs w:val="21"/>
        </w:rPr>
        <w:t>种方式解决：</w:t>
      </w:r>
    </w:p>
    <w:p>
      <w:pPr>
        <w:spacing w:line="360" w:lineRule="auto"/>
        <w:ind w:left="-105" w:leftChars="-50" w:firstLine="420" w:firstLineChars="200"/>
        <w:rPr>
          <w:color w:val="000000"/>
          <w:szCs w:val="21"/>
        </w:rPr>
      </w:pPr>
      <w:r>
        <w:rPr>
          <w:rFonts w:hint="eastAsia"/>
          <w:color w:val="000000"/>
          <w:szCs w:val="21"/>
        </w:rPr>
        <w:t>（1）向</w:t>
      </w:r>
      <w:r>
        <w:rPr>
          <w:rFonts w:hint="eastAsia"/>
          <w:color w:val="000000"/>
          <w:szCs w:val="21"/>
          <w:u w:val="single"/>
        </w:rPr>
        <w:t xml:space="preserve">                     </w:t>
      </w:r>
      <w:r>
        <w:rPr>
          <w:rFonts w:hint="eastAsia"/>
          <w:color w:val="000000"/>
          <w:szCs w:val="21"/>
        </w:rPr>
        <w:t>仲裁委员会申请仲裁；</w:t>
      </w:r>
    </w:p>
    <w:p>
      <w:pPr>
        <w:spacing w:line="360" w:lineRule="auto"/>
        <w:ind w:left="-105" w:leftChars="-50" w:firstLine="420" w:firstLineChars="200"/>
        <w:rPr>
          <w:color w:val="000000"/>
          <w:szCs w:val="21"/>
        </w:rPr>
      </w:pPr>
      <w:r>
        <w:rPr>
          <w:rFonts w:hint="eastAsia"/>
          <w:color w:val="000000"/>
          <w:szCs w:val="21"/>
        </w:rPr>
        <w:t>（2）向</w:t>
      </w:r>
      <w:r>
        <w:rPr>
          <w:rFonts w:hint="eastAsia"/>
          <w:color w:val="000000"/>
          <w:szCs w:val="21"/>
          <w:u w:val="single"/>
        </w:rPr>
        <w:t xml:space="preserve">                     </w:t>
      </w:r>
      <w:r>
        <w:rPr>
          <w:rFonts w:hint="eastAsia"/>
          <w:color w:val="000000"/>
          <w:szCs w:val="21"/>
        </w:rPr>
        <w:t>人民法院起诉。</w:t>
      </w:r>
    </w:p>
    <w:p>
      <w:pPr>
        <w:spacing w:line="360" w:lineRule="auto"/>
        <w:ind w:left="-105" w:leftChars="-50" w:firstLine="420" w:firstLineChars="200"/>
        <w:rPr>
          <w:color w:val="000000"/>
          <w:szCs w:val="21"/>
        </w:rPr>
      </w:pPr>
      <w:r>
        <w:rPr>
          <w:rFonts w:hint="eastAsia"/>
          <w:color w:val="000000"/>
          <w:szCs w:val="21"/>
        </w:rPr>
        <w:t>八、保函的生效</w:t>
      </w:r>
    </w:p>
    <w:p>
      <w:pPr>
        <w:spacing w:line="360" w:lineRule="auto"/>
        <w:ind w:left="-105" w:leftChars="-50" w:firstLine="420" w:firstLineChars="200"/>
        <w:rPr>
          <w:color w:val="000000"/>
          <w:szCs w:val="21"/>
        </w:rPr>
      </w:pPr>
      <w:r>
        <w:rPr>
          <w:rFonts w:hint="eastAsia"/>
          <w:color w:val="000000"/>
          <w:szCs w:val="21"/>
        </w:rPr>
        <w:t>本保函自我方法定代表人（或其授权代理人）签字并加盖公章之日起生效。</w:t>
      </w:r>
    </w:p>
    <w:p>
      <w:pPr>
        <w:spacing w:line="360" w:lineRule="auto"/>
        <w:ind w:left="-105" w:leftChars="-50"/>
        <w:rPr>
          <w:color w:val="000000"/>
          <w:szCs w:val="21"/>
        </w:rPr>
      </w:pPr>
      <w:r>
        <w:rPr>
          <w:rFonts w:hint="eastAsia"/>
          <w:color w:val="000000"/>
          <w:szCs w:val="21"/>
        </w:rPr>
        <w:t>担保人：</w:t>
      </w:r>
      <w:r>
        <w:rPr>
          <w:rFonts w:hint="eastAsia"/>
          <w:color w:val="000000"/>
          <w:szCs w:val="21"/>
          <w:u w:val="single"/>
        </w:rPr>
        <w:t xml:space="preserve">                                   </w:t>
      </w:r>
      <w:r>
        <w:rPr>
          <w:rFonts w:hint="eastAsia"/>
          <w:color w:val="000000"/>
          <w:szCs w:val="21"/>
        </w:rPr>
        <w:t>（盖章）</w:t>
      </w:r>
    </w:p>
    <w:p>
      <w:pPr>
        <w:spacing w:line="360" w:lineRule="auto"/>
        <w:ind w:left="-105" w:leftChars="-50"/>
        <w:rPr>
          <w:color w:val="000000"/>
          <w:szCs w:val="21"/>
        </w:rPr>
      </w:pPr>
      <w:r>
        <w:rPr>
          <w:rFonts w:hint="eastAsia"/>
          <w:color w:val="000000"/>
          <w:szCs w:val="21"/>
        </w:rPr>
        <w:t>法定代表人或委托代理人：</w:t>
      </w:r>
      <w:r>
        <w:rPr>
          <w:rFonts w:hint="eastAsia"/>
          <w:color w:val="000000"/>
          <w:szCs w:val="21"/>
          <w:u w:val="single"/>
        </w:rPr>
        <w:t xml:space="preserve">                   </w:t>
      </w:r>
      <w:r>
        <w:rPr>
          <w:rFonts w:hint="eastAsia"/>
          <w:color w:val="000000"/>
          <w:szCs w:val="21"/>
        </w:rPr>
        <w:t>（签字）</w:t>
      </w:r>
    </w:p>
    <w:p>
      <w:pPr>
        <w:spacing w:line="360" w:lineRule="auto"/>
        <w:ind w:left="-105" w:leftChars="-50"/>
        <w:rPr>
          <w:color w:val="000000"/>
          <w:szCs w:val="21"/>
        </w:rPr>
      </w:pPr>
      <w:r>
        <w:rPr>
          <w:rFonts w:hint="eastAsia"/>
          <w:color w:val="000000"/>
          <w:szCs w:val="21"/>
        </w:rPr>
        <w:t>地    址：</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邮政编码：</w:t>
      </w:r>
      <w:r>
        <w:rPr>
          <w:rFonts w:hint="eastAsia"/>
          <w:color w:val="000000"/>
          <w:szCs w:val="21"/>
          <w:u w:val="single"/>
        </w:rPr>
        <w:t xml:space="preserve">                                        </w:t>
      </w:r>
    </w:p>
    <w:p>
      <w:pPr>
        <w:spacing w:line="360" w:lineRule="auto"/>
        <w:ind w:left="-105" w:leftChars="-50"/>
        <w:rPr>
          <w:color w:val="000000"/>
          <w:szCs w:val="21"/>
        </w:rPr>
      </w:pPr>
      <w:r>
        <w:rPr>
          <w:rFonts w:hint="eastAsia"/>
          <w:color w:val="000000"/>
          <w:szCs w:val="21"/>
        </w:rPr>
        <w:t>传    真：</w:t>
      </w:r>
      <w:r>
        <w:rPr>
          <w:rFonts w:hint="eastAsia"/>
          <w:color w:val="000000"/>
          <w:szCs w:val="21"/>
          <w:u w:val="single"/>
        </w:rPr>
        <w:t xml:space="preserve">                                        </w:t>
      </w:r>
    </w:p>
    <w:p>
      <w:pPr>
        <w:spacing w:line="360" w:lineRule="auto"/>
        <w:ind w:firstLine="5040" w:firstLineChars="2400"/>
        <w:rPr>
          <w:color w:val="000000"/>
          <w:szCs w:val="21"/>
        </w:rPr>
      </w:pP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r>
        <w:rPr>
          <w:rFonts w:hint="eastAsia"/>
          <w:color w:val="000000"/>
          <w:szCs w:val="21"/>
        </w:rPr>
        <w:br w:type="page"/>
      </w:r>
      <w:r>
        <w:rPr>
          <w:rFonts w:hint="eastAsia"/>
          <w:color w:val="000000"/>
          <w:szCs w:val="21"/>
        </w:rPr>
        <w:t>附件11：</w:t>
      </w:r>
    </w:p>
    <w:p>
      <w:pPr>
        <w:spacing w:line="360" w:lineRule="auto"/>
        <w:ind w:left="-105" w:leftChars="-50"/>
        <w:rPr>
          <w:color w:val="000000"/>
          <w:szCs w:val="21"/>
        </w:rPr>
      </w:pPr>
      <w:r>
        <w:rPr>
          <w:rFonts w:hint="eastAsia"/>
          <w:color w:val="000000"/>
          <w:szCs w:val="21"/>
        </w:rPr>
        <w:t>11-1：材料暂估价表</w:t>
      </w:r>
    </w:p>
    <w:tbl>
      <w:tblPr>
        <w:tblStyle w:val="14"/>
        <w:tblW w:w="0" w:type="auto"/>
        <w:tblInd w:w="-34" w:type="dxa"/>
        <w:tblLayout w:type="fixed"/>
        <w:tblCellMar>
          <w:top w:w="0" w:type="dxa"/>
          <w:left w:w="28" w:type="dxa"/>
          <w:bottom w:w="0" w:type="dxa"/>
          <w:right w:w="28" w:type="dxa"/>
        </w:tblCellMar>
      </w:tblPr>
      <w:tblGrid>
        <w:gridCol w:w="918"/>
        <w:gridCol w:w="1782"/>
        <w:gridCol w:w="794"/>
        <w:gridCol w:w="727"/>
        <w:gridCol w:w="1291"/>
        <w:gridCol w:w="1349"/>
        <w:gridCol w:w="1535"/>
      </w:tblGrid>
      <w:tr>
        <w:tblPrEx>
          <w:tblCellMar>
            <w:top w:w="0" w:type="dxa"/>
            <w:left w:w="28" w:type="dxa"/>
            <w:bottom w:w="0" w:type="dxa"/>
            <w:right w:w="28" w:type="dxa"/>
          </w:tblCellMar>
        </w:tblPrEx>
        <w:trPr>
          <w:cantSplit/>
          <w:trHeight w:val="567" w:hRule="atLeast"/>
        </w:trPr>
        <w:tc>
          <w:tcPr>
            <w:tcW w:w="918" w:type="dxa"/>
            <w:tcBorders>
              <w:top w:val="single" w:color="auto" w:sz="12" w:space="0"/>
              <w:left w:val="single" w:color="auto" w:sz="12" w:space="0"/>
              <w:bottom w:val="double" w:color="auto" w:sz="2" w:space="0"/>
              <w:right w:val="single" w:color="auto" w:sz="6" w:space="0"/>
            </w:tcBorders>
            <w:noWrap w:val="0"/>
            <w:vAlign w:val="center"/>
          </w:tcPr>
          <w:p>
            <w:pPr>
              <w:jc w:val="center"/>
            </w:pPr>
            <w:r>
              <w:rPr>
                <w:rFonts w:hint="eastAsia"/>
              </w:rPr>
              <w:t>序号</w:t>
            </w:r>
          </w:p>
        </w:tc>
        <w:tc>
          <w:tcPr>
            <w:tcW w:w="1782"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名称</w:t>
            </w:r>
          </w:p>
        </w:tc>
        <w:tc>
          <w:tcPr>
            <w:tcW w:w="794"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单位</w:t>
            </w:r>
          </w:p>
        </w:tc>
        <w:tc>
          <w:tcPr>
            <w:tcW w:w="727"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数量</w:t>
            </w:r>
          </w:p>
        </w:tc>
        <w:tc>
          <w:tcPr>
            <w:tcW w:w="1291"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单价（元）</w:t>
            </w:r>
          </w:p>
        </w:tc>
        <w:tc>
          <w:tcPr>
            <w:tcW w:w="1349"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合价（元）</w:t>
            </w:r>
          </w:p>
        </w:tc>
        <w:tc>
          <w:tcPr>
            <w:tcW w:w="1535" w:type="dxa"/>
            <w:tcBorders>
              <w:top w:val="single" w:color="auto" w:sz="12" w:space="0"/>
              <w:left w:val="single" w:color="auto" w:sz="6" w:space="0"/>
              <w:bottom w:val="double" w:color="auto" w:sz="2" w:space="0"/>
              <w:right w:val="single" w:color="auto" w:sz="12" w:space="0"/>
            </w:tcBorders>
            <w:noWrap w:val="0"/>
            <w:vAlign w:val="center"/>
          </w:tcPr>
          <w:p>
            <w:pPr>
              <w:jc w:val="center"/>
            </w:pPr>
            <w:r>
              <w:rPr>
                <w:rFonts w:hint="eastAsia"/>
              </w:rPr>
              <w:t>备注</w:t>
            </w:r>
          </w:p>
        </w:tc>
      </w:tr>
      <w:tr>
        <w:tblPrEx>
          <w:tblCellMar>
            <w:top w:w="0" w:type="dxa"/>
            <w:left w:w="28" w:type="dxa"/>
            <w:bottom w:w="0" w:type="dxa"/>
            <w:right w:w="28" w:type="dxa"/>
          </w:tblCellMar>
        </w:tblPrEx>
        <w:trPr>
          <w:cantSplit/>
          <w:trHeight w:val="567" w:hRule="atLeast"/>
        </w:trPr>
        <w:tc>
          <w:tcPr>
            <w:tcW w:w="918" w:type="dxa"/>
            <w:tcBorders>
              <w:top w:val="double" w:color="auto" w:sz="2" w:space="0"/>
              <w:left w:val="single" w:color="auto" w:sz="12" w:space="0"/>
              <w:bottom w:val="single" w:color="auto" w:sz="6" w:space="0"/>
              <w:right w:val="single" w:color="auto" w:sz="6" w:space="0"/>
            </w:tcBorders>
            <w:noWrap w:val="0"/>
            <w:vAlign w:val="center"/>
          </w:tcPr>
          <w:p/>
        </w:tc>
        <w:tc>
          <w:tcPr>
            <w:tcW w:w="1782" w:type="dxa"/>
            <w:tcBorders>
              <w:top w:val="double" w:color="auto" w:sz="2" w:space="0"/>
              <w:left w:val="single" w:color="auto" w:sz="6" w:space="0"/>
              <w:bottom w:val="single" w:color="auto" w:sz="6" w:space="0"/>
              <w:right w:val="single" w:color="auto" w:sz="6" w:space="0"/>
            </w:tcBorders>
            <w:noWrap w:val="0"/>
            <w:vAlign w:val="center"/>
          </w:tcPr>
          <w:p/>
        </w:tc>
        <w:tc>
          <w:tcPr>
            <w:tcW w:w="794" w:type="dxa"/>
            <w:tcBorders>
              <w:top w:val="double" w:color="auto" w:sz="2" w:space="0"/>
              <w:left w:val="single" w:color="auto" w:sz="6" w:space="0"/>
              <w:bottom w:val="single" w:color="auto" w:sz="6" w:space="0"/>
              <w:right w:val="single" w:color="auto" w:sz="6" w:space="0"/>
            </w:tcBorders>
            <w:noWrap w:val="0"/>
            <w:vAlign w:val="center"/>
          </w:tcPr>
          <w:p/>
        </w:tc>
        <w:tc>
          <w:tcPr>
            <w:tcW w:w="727" w:type="dxa"/>
            <w:tcBorders>
              <w:top w:val="double" w:color="auto" w:sz="2" w:space="0"/>
              <w:left w:val="single" w:color="auto" w:sz="6" w:space="0"/>
              <w:bottom w:val="single" w:color="auto" w:sz="6" w:space="0"/>
              <w:right w:val="single" w:color="auto" w:sz="6" w:space="0"/>
            </w:tcBorders>
            <w:noWrap w:val="0"/>
            <w:vAlign w:val="center"/>
          </w:tcPr>
          <w:p/>
        </w:tc>
        <w:tc>
          <w:tcPr>
            <w:tcW w:w="1291" w:type="dxa"/>
            <w:tcBorders>
              <w:top w:val="double" w:color="auto" w:sz="2" w:space="0"/>
              <w:left w:val="single" w:color="auto" w:sz="6" w:space="0"/>
              <w:bottom w:val="single" w:color="auto" w:sz="6" w:space="0"/>
              <w:right w:val="single" w:color="auto" w:sz="6" w:space="0"/>
            </w:tcBorders>
            <w:noWrap w:val="0"/>
            <w:vAlign w:val="center"/>
          </w:tcPr>
          <w:p/>
        </w:tc>
        <w:tc>
          <w:tcPr>
            <w:tcW w:w="1349" w:type="dxa"/>
            <w:tcBorders>
              <w:top w:val="double" w:color="auto" w:sz="2" w:space="0"/>
              <w:left w:val="single" w:color="auto" w:sz="6" w:space="0"/>
              <w:bottom w:val="single" w:color="auto" w:sz="6" w:space="0"/>
              <w:right w:val="single" w:color="auto" w:sz="6" w:space="0"/>
            </w:tcBorders>
            <w:noWrap w:val="0"/>
            <w:vAlign w:val="center"/>
          </w:tcPr>
          <w:p/>
        </w:tc>
        <w:tc>
          <w:tcPr>
            <w:tcW w:w="1535" w:type="dxa"/>
            <w:tcBorders>
              <w:top w:val="double" w:color="auto" w:sz="2"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nil"/>
              <w:left w:val="single" w:color="auto" w:sz="12" w:space="0"/>
              <w:bottom w:val="single" w:color="auto" w:sz="6" w:space="0"/>
              <w:right w:val="single" w:color="auto" w:sz="6" w:space="0"/>
            </w:tcBorders>
            <w:noWrap w:val="0"/>
            <w:vAlign w:val="center"/>
          </w:tcPr>
          <w:p/>
        </w:tc>
        <w:tc>
          <w:tcPr>
            <w:tcW w:w="1782" w:type="dxa"/>
            <w:tcBorders>
              <w:top w:val="nil"/>
              <w:left w:val="single" w:color="auto" w:sz="6" w:space="0"/>
              <w:bottom w:val="single" w:color="auto" w:sz="6" w:space="0"/>
              <w:right w:val="single" w:color="auto" w:sz="6" w:space="0"/>
            </w:tcBorders>
            <w:noWrap w:val="0"/>
            <w:vAlign w:val="center"/>
          </w:tcPr>
          <w:p/>
        </w:tc>
        <w:tc>
          <w:tcPr>
            <w:tcW w:w="794" w:type="dxa"/>
            <w:tcBorders>
              <w:top w:val="nil"/>
              <w:left w:val="single" w:color="auto" w:sz="6" w:space="0"/>
              <w:bottom w:val="single" w:color="auto" w:sz="6" w:space="0"/>
              <w:right w:val="single" w:color="auto" w:sz="6" w:space="0"/>
            </w:tcBorders>
            <w:noWrap w:val="0"/>
            <w:vAlign w:val="center"/>
          </w:tcPr>
          <w:p/>
        </w:tc>
        <w:tc>
          <w:tcPr>
            <w:tcW w:w="727" w:type="dxa"/>
            <w:tcBorders>
              <w:top w:val="nil"/>
              <w:left w:val="single" w:color="auto" w:sz="6" w:space="0"/>
              <w:bottom w:val="single" w:color="auto" w:sz="6" w:space="0"/>
              <w:right w:val="single" w:color="auto" w:sz="6" w:space="0"/>
            </w:tcBorders>
            <w:noWrap w:val="0"/>
            <w:vAlign w:val="center"/>
          </w:tcPr>
          <w:p/>
        </w:tc>
        <w:tc>
          <w:tcPr>
            <w:tcW w:w="1291" w:type="dxa"/>
            <w:tcBorders>
              <w:top w:val="nil"/>
              <w:left w:val="single" w:color="auto" w:sz="6" w:space="0"/>
              <w:bottom w:val="single" w:color="auto" w:sz="6" w:space="0"/>
              <w:right w:val="single" w:color="auto" w:sz="6" w:space="0"/>
            </w:tcBorders>
            <w:noWrap w:val="0"/>
            <w:vAlign w:val="center"/>
          </w:tcPr>
          <w:p/>
        </w:tc>
        <w:tc>
          <w:tcPr>
            <w:tcW w:w="1349" w:type="dxa"/>
            <w:tcBorders>
              <w:top w:val="nil"/>
              <w:left w:val="single" w:color="auto" w:sz="6" w:space="0"/>
              <w:bottom w:val="single" w:color="auto" w:sz="6" w:space="0"/>
              <w:right w:val="single" w:color="auto" w:sz="6" w:space="0"/>
            </w:tcBorders>
            <w:noWrap w:val="0"/>
            <w:vAlign w:val="center"/>
          </w:tcPr>
          <w:p/>
        </w:tc>
        <w:tc>
          <w:tcPr>
            <w:tcW w:w="1535" w:type="dxa"/>
            <w:tcBorders>
              <w:top w:val="nil"/>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cantSplit/>
          <w:trHeight w:val="567" w:hRule="atLeast"/>
        </w:trPr>
        <w:tc>
          <w:tcPr>
            <w:tcW w:w="918"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4" w:type="dxa"/>
            <w:tcBorders>
              <w:top w:val="single" w:color="auto" w:sz="6" w:space="0"/>
              <w:left w:val="single" w:color="auto" w:sz="6" w:space="0"/>
              <w:bottom w:val="single" w:color="auto" w:sz="6" w:space="0"/>
              <w:right w:val="single" w:color="auto" w:sz="6" w:space="0"/>
            </w:tcBorders>
            <w:noWrap w:val="0"/>
            <w:vAlign w:val="center"/>
          </w:tcPr>
          <w:p/>
        </w:tc>
        <w:tc>
          <w:tcPr>
            <w:tcW w:w="727" w:type="dxa"/>
            <w:tcBorders>
              <w:top w:val="single" w:color="auto" w:sz="6" w:space="0"/>
              <w:left w:val="single" w:color="auto" w:sz="6" w:space="0"/>
              <w:bottom w:val="single" w:color="auto" w:sz="6" w:space="0"/>
              <w:right w:val="single" w:color="auto" w:sz="6" w:space="0"/>
            </w:tcBorders>
            <w:noWrap w:val="0"/>
            <w:vAlign w:val="center"/>
          </w:tcPr>
          <w:p/>
        </w:tc>
        <w:tc>
          <w:tcPr>
            <w:tcW w:w="1291"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bl>
    <w:p>
      <w:pPr>
        <w:spacing w:line="360" w:lineRule="auto"/>
        <w:ind w:left="-105" w:leftChars="-50"/>
        <w:rPr>
          <w:color w:val="000000"/>
          <w:szCs w:val="21"/>
        </w:rPr>
      </w:pPr>
      <w:r>
        <w:rPr>
          <w:rFonts w:hint="eastAsia"/>
          <w:color w:val="000000"/>
          <w:szCs w:val="21"/>
        </w:rPr>
        <w:t xml:space="preserve"> 11-2：工程设备暂估价表</w:t>
      </w:r>
    </w:p>
    <w:tbl>
      <w:tblPr>
        <w:tblStyle w:val="14"/>
        <w:tblW w:w="0" w:type="auto"/>
        <w:tblInd w:w="-34" w:type="dxa"/>
        <w:tblLayout w:type="fixed"/>
        <w:tblCellMar>
          <w:top w:w="0" w:type="dxa"/>
          <w:left w:w="28" w:type="dxa"/>
          <w:bottom w:w="0" w:type="dxa"/>
          <w:right w:w="28" w:type="dxa"/>
        </w:tblCellMar>
      </w:tblPr>
      <w:tblGrid>
        <w:gridCol w:w="919"/>
        <w:gridCol w:w="1782"/>
        <w:gridCol w:w="793"/>
        <w:gridCol w:w="726"/>
        <w:gridCol w:w="1292"/>
        <w:gridCol w:w="1349"/>
        <w:gridCol w:w="1535"/>
      </w:tblGrid>
      <w:tr>
        <w:tblPrEx>
          <w:tblCellMar>
            <w:top w:w="0" w:type="dxa"/>
            <w:left w:w="28" w:type="dxa"/>
            <w:bottom w:w="0" w:type="dxa"/>
            <w:right w:w="28" w:type="dxa"/>
          </w:tblCellMar>
        </w:tblPrEx>
        <w:trPr>
          <w:trHeight w:val="567" w:hRule="atLeast"/>
        </w:trPr>
        <w:tc>
          <w:tcPr>
            <w:tcW w:w="919" w:type="dxa"/>
            <w:tcBorders>
              <w:top w:val="single" w:color="auto" w:sz="12" w:space="0"/>
              <w:left w:val="single" w:color="auto" w:sz="12" w:space="0"/>
              <w:bottom w:val="double" w:color="auto" w:sz="2" w:space="0"/>
              <w:right w:val="single" w:color="auto" w:sz="6" w:space="0"/>
            </w:tcBorders>
            <w:noWrap w:val="0"/>
            <w:vAlign w:val="center"/>
          </w:tcPr>
          <w:p>
            <w:pPr>
              <w:jc w:val="center"/>
            </w:pPr>
            <w:r>
              <w:rPr>
                <w:rFonts w:hint="eastAsia"/>
              </w:rPr>
              <w:t>序号</w:t>
            </w:r>
          </w:p>
        </w:tc>
        <w:tc>
          <w:tcPr>
            <w:tcW w:w="1782"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名称</w:t>
            </w:r>
          </w:p>
        </w:tc>
        <w:tc>
          <w:tcPr>
            <w:tcW w:w="793"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单位</w:t>
            </w:r>
          </w:p>
        </w:tc>
        <w:tc>
          <w:tcPr>
            <w:tcW w:w="726"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数量</w:t>
            </w:r>
          </w:p>
        </w:tc>
        <w:tc>
          <w:tcPr>
            <w:tcW w:w="1292"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单价（元）</w:t>
            </w:r>
          </w:p>
        </w:tc>
        <w:tc>
          <w:tcPr>
            <w:tcW w:w="1349"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合价（元）</w:t>
            </w:r>
          </w:p>
        </w:tc>
        <w:tc>
          <w:tcPr>
            <w:tcW w:w="1535" w:type="dxa"/>
            <w:tcBorders>
              <w:top w:val="single" w:color="auto" w:sz="12" w:space="0"/>
              <w:left w:val="single" w:color="auto" w:sz="6" w:space="0"/>
              <w:bottom w:val="double" w:color="auto" w:sz="2" w:space="0"/>
              <w:right w:val="single" w:color="auto" w:sz="12" w:space="0"/>
            </w:tcBorders>
            <w:noWrap w:val="0"/>
            <w:vAlign w:val="center"/>
          </w:tcPr>
          <w:p>
            <w:pPr>
              <w:jc w:val="center"/>
            </w:pPr>
            <w:r>
              <w:rPr>
                <w:rFonts w:hint="eastAsia"/>
              </w:rPr>
              <w:t>备注</w:t>
            </w:r>
          </w:p>
        </w:tc>
      </w:tr>
      <w:tr>
        <w:tblPrEx>
          <w:tblCellMar>
            <w:top w:w="0" w:type="dxa"/>
            <w:left w:w="28" w:type="dxa"/>
            <w:bottom w:w="0" w:type="dxa"/>
            <w:right w:w="28" w:type="dxa"/>
          </w:tblCellMar>
        </w:tblPrEx>
        <w:trPr>
          <w:trHeight w:val="567" w:hRule="atLeast"/>
        </w:trPr>
        <w:tc>
          <w:tcPr>
            <w:tcW w:w="919" w:type="dxa"/>
            <w:tcBorders>
              <w:top w:val="double" w:color="auto" w:sz="2" w:space="0"/>
              <w:left w:val="single" w:color="auto" w:sz="12" w:space="0"/>
              <w:bottom w:val="single" w:color="auto" w:sz="6" w:space="0"/>
              <w:right w:val="single" w:color="auto" w:sz="6" w:space="0"/>
            </w:tcBorders>
            <w:noWrap w:val="0"/>
            <w:vAlign w:val="center"/>
          </w:tcPr>
          <w:p/>
        </w:tc>
        <w:tc>
          <w:tcPr>
            <w:tcW w:w="1782" w:type="dxa"/>
            <w:tcBorders>
              <w:top w:val="double" w:color="auto" w:sz="2" w:space="0"/>
              <w:left w:val="single" w:color="auto" w:sz="6" w:space="0"/>
              <w:bottom w:val="single" w:color="auto" w:sz="6" w:space="0"/>
              <w:right w:val="single" w:color="auto" w:sz="6" w:space="0"/>
            </w:tcBorders>
            <w:noWrap w:val="0"/>
            <w:vAlign w:val="center"/>
          </w:tcPr>
          <w:p/>
        </w:tc>
        <w:tc>
          <w:tcPr>
            <w:tcW w:w="793" w:type="dxa"/>
            <w:tcBorders>
              <w:top w:val="double" w:color="auto" w:sz="2" w:space="0"/>
              <w:left w:val="single" w:color="auto" w:sz="6" w:space="0"/>
              <w:bottom w:val="single" w:color="auto" w:sz="6" w:space="0"/>
              <w:right w:val="single" w:color="auto" w:sz="6" w:space="0"/>
            </w:tcBorders>
            <w:noWrap w:val="0"/>
            <w:vAlign w:val="center"/>
          </w:tcPr>
          <w:p/>
        </w:tc>
        <w:tc>
          <w:tcPr>
            <w:tcW w:w="726" w:type="dxa"/>
            <w:tcBorders>
              <w:top w:val="double" w:color="auto" w:sz="2" w:space="0"/>
              <w:left w:val="single" w:color="auto" w:sz="6" w:space="0"/>
              <w:bottom w:val="single" w:color="auto" w:sz="6" w:space="0"/>
              <w:right w:val="single" w:color="auto" w:sz="6" w:space="0"/>
            </w:tcBorders>
            <w:noWrap w:val="0"/>
            <w:vAlign w:val="center"/>
          </w:tcPr>
          <w:p/>
        </w:tc>
        <w:tc>
          <w:tcPr>
            <w:tcW w:w="1292" w:type="dxa"/>
            <w:tcBorders>
              <w:top w:val="double" w:color="auto" w:sz="2" w:space="0"/>
              <w:left w:val="single" w:color="auto" w:sz="6" w:space="0"/>
              <w:bottom w:val="single" w:color="auto" w:sz="6" w:space="0"/>
              <w:right w:val="single" w:color="auto" w:sz="6" w:space="0"/>
            </w:tcBorders>
            <w:noWrap w:val="0"/>
            <w:vAlign w:val="center"/>
          </w:tcPr>
          <w:p/>
        </w:tc>
        <w:tc>
          <w:tcPr>
            <w:tcW w:w="1349" w:type="dxa"/>
            <w:tcBorders>
              <w:top w:val="double" w:color="auto" w:sz="2" w:space="0"/>
              <w:left w:val="single" w:color="auto" w:sz="6" w:space="0"/>
              <w:bottom w:val="single" w:color="auto" w:sz="6" w:space="0"/>
              <w:right w:val="single" w:color="auto" w:sz="6" w:space="0"/>
            </w:tcBorders>
            <w:noWrap w:val="0"/>
            <w:vAlign w:val="center"/>
          </w:tcPr>
          <w:p/>
        </w:tc>
        <w:tc>
          <w:tcPr>
            <w:tcW w:w="1535" w:type="dxa"/>
            <w:tcBorders>
              <w:top w:val="double" w:color="auto" w:sz="2"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nil"/>
              <w:left w:val="single" w:color="auto" w:sz="12" w:space="0"/>
              <w:bottom w:val="single" w:color="auto" w:sz="6" w:space="0"/>
              <w:right w:val="single" w:color="auto" w:sz="6" w:space="0"/>
            </w:tcBorders>
            <w:noWrap w:val="0"/>
            <w:vAlign w:val="center"/>
          </w:tcPr>
          <w:p/>
        </w:tc>
        <w:tc>
          <w:tcPr>
            <w:tcW w:w="1782" w:type="dxa"/>
            <w:tcBorders>
              <w:top w:val="nil"/>
              <w:left w:val="single" w:color="auto" w:sz="6" w:space="0"/>
              <w:bottom w:val="single" w:color="auto" w:sz="6" w:space="0"/>
              <w:right w:val="single" w:color="auto" w:sz="6" w:space="0"/>
            </w:tcBorders>
            <w:noWrap w:val="0"/>
            <w:vAlign w:val="center"/>
          </w:tcPr>
          <w:p/>
        </w:tc>
        <w:tc>
          <w:tcPr>
            <w:tcW w:w="793" w:type="dxa"/>
            <w:tcBorders>
              <w:top w:val="nil"/>
              <w:left w:val="single" w:color="auto" w:sz="6" w:space="0"/>
              <w:bottom w:val="single" w:color="auto" w:sz="6" w:space="0"/>
              <w:right w:val="single" w:color="auto" w:sz="6" w:space="0"/>
            </w:tcBorders>
            <w:noWrap w:val="0"/>
            <w:vAlign w:val="center"/>
          </w:tcPr>
          <w:p/>
        </w:tc>
        <w:tc>
          <w:tcPr>
            <w:tcW w:w="726" w:type="dxa"/>
            <w:tcBorders>
              <w:top w:val="nil"/>
              <w:left w:val="single" w:color="auto" w:sz="6" w:space="0"/>
              <w:bottom w:val="single" w:color="auto" w:sz="6" w:space="0"/>
              <w:right w:val="single" w:color="auto" w:sz="6" w:space="0"/>
            </w:tcBorders>
            <w:noWrap w:val="0"/>
            <w:vAlign w:val="center"/>
          </w:tcPr>
          <w:p/>
        </w:tc>
        <w:tc>
          <w:tcPr>
            <w:tcW w:w="1292" w:type="dxa"/>
            <w:tcBorders>
              <w:top w:val="nil"/>
              <w:left w:val="single" w:color="auto" w:sz="6" w:space="0"/>
              <w:bottom w:val="single" w:color="auto" w:sz="6" w:space="0"/>
              <w:right w:val="single" w:color="auto" w:sz="6" w:space="0"/>
            </w:tcBorders>
            <w:noWrap w:val="0"/>
            <w:vAlign w:val="center"/>
          </w:tcPr>
          <w:p/>
        </w:tc>
        <w:tc>
          <w:tcPr>
            <w:tcW w:w="1349" w:type="dxa"/>
            <w:tcBorders>
              <w:top w:val="nil"/>
              <w:left w:val="single" w:color="auto" w:sz="6" w:space="0"/>
              <w:bottom w:val="single" w:color="auto" w:sz="6" w:space="0"/>
              <w:right w:val="single" w:color="auto" w:sz="6" w:space="0"/>
            </w:tcBorders>
            <w:noWrap w:val="0"/>
            <w:vAlign w:val="center"/>
          </w:tcPr>
          <w:p/>
        </w:tc>
        <w:tc>
          <w:tcPr>
            <w:tcW w:w="1535" w:type="dxa"/>
            <w:tcBorders>
              <w:top w:val="nil"/>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bl>
    <w:p>
      <w:pPr>
        <w:spacing w:line="360" w:lineRule="auto"/>
        <w:ind w:left="-105" w:leftChars="-50"/>
        <w:rPr>
          <w:rFonts w:hint="eastAsia"/>
          <w:color w:val="000000"/>
          <w:szCs w:val="21"/>
        </w:rPr>
      </w:pPr>
    </w:p>
    <w:p>
      <w:pPr>
        <w:spacing w:line="360" w:lineRule="auto"/>
        <w:ind w:left="-105" w:leftChars="-50"/>
        <w:rPr>
          <w:color w:val="000000"/>
          <w:szCs w:val="21"/>
        </w:rPr>
      </w:pPr>
      <w:r>
        <w:rPr>
          <w:rFonts w:hint="eastAsia"/>
          <w:color w:val="000000"/>
          <w:szCs w:val="21"/>
        </w:rPr>
        <w:t xml:space="preserve"> 11-3：专业工程暂估价表</w:t>
      </w:r>
    </w:p>
    <w:tbl>
      <w:tblPr>
        <w:tblStyle w:val="14"/>
        <w:tblW w:w="0" w:type="auto"/>
        <w:tblInd w:w="-34" w:type="dxa"/>
        <w:tblLayout w:type="fixed"/>
        <w:tblCellMar>
          <w:top w:w="0" w:type="dxa"/>
          <w:left w:w="28" w:type="dxa"/>
          <w:bottom w:w="0" w:type="dxa"/>
          <w:right w:w="28" w:type="dxa"/>
        </w:tblCellMar>
      </w:tblPr>
      <w:tblGrid>
        <w:gridCol w:w="919"/>
        <w:gridCol w:w="1782"/>
        <w:gridCol w:w="793"/>
        <w:gridCol w:w="726"/>
        <w:gridCol w:w="1292"/>
        <w:gridCol w:w="1349"/>
        <w:gridCol w:w="1535"/>
      </w:tblGrid>
      <w:tr>
        <w:tblPrEx>
          <w:tblCellMar>
            <w:top w:w="0" w:type="dxa"/>
            <w:left w:w="28" w:type="dxa"/>
            <w:bottom w:w="0" w:type="dxa"/>
            <w:right w:w="28" w:type="dxa"/>
          </w:tblCellMar>
        </w:tblPrEx>
        <w:trPr>
          <w:trHeight w:val="567" w:hRule="atLeast"/>
        </w:trPr>
        <w:tc>
          <w:tcPr>
            <w:tcW w:w="919" w:type="dxa"/>
            <w:tcBorders>
              <w:top w:val="single" w:color="auto" w:sz="12" w:space="0"/>
              <w:left w:val="single" w:color="auto" w:sz="12" w:space="0"/>
              <w:bottom w:val="double" w:color="auto" w:sz="2" w:space="0"/>
              <w:right w:val="single" w:color="auto" w:sz="6" w:space="0"/>
            </w:tcBorders>
            <w:noWrap w:val="0"/>
            <w:vAlign w:val="center"/>
          </w:tcPr>
          <w:p>
            <w:pPr>
              <w:jc w:val="center"/>
            </w:pPr>
            <w:r>
              <w:rPr>
                <w:rFonts w:hint="eastAsia"/>
              </w:rPr>
              <w:t>序号</w:t>
            </w:r>
          </w:p>
        </w:tc>
        <w:tc>
          <w:tcPr>
            <w:tcW w:w="1782"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名称</w:t>
            </w:r>
          </w:p>
        </w:tc>
        <w:tc>
          <w:tcPr>
            <w:tcW w:w="793"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单位</w:t>
            </w:r>
          </w:p>
        </w:tc>
        <w:tc>
          <w:tcPr>
            <w:tcW w:w="726"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数量</w:t>
            </w:r>
          </w:p>
        </w:tc>
        <w:tc>
          <w:tcPr>
            <w:tcW w:w="1292"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单价（元）</w:t>
            </w:r>
          </w:p>
        </w:tc>
        <w:tc>
          <w:tcPr>
            <w:tcW w:w="1349" w:type="dxa"/>
            <w:tcBorders>
              <w:top w:val="single" w:color="auto" w:sz="12" w:space="0"/>
              <w:left w:val="single" w:color="auto" w:sz="6" w:space="0"/>
              <w:bottom w:val="double" w:color="auto" w:sz="2" w:space="0"/>
              <w:right w:val="single" w:color="auto" w:sz="6" w:space="0"/>
            </w:tcBorders>
            <w:noWrap w:val="0"/>
            <w:vAlign w:val="center"/>
          </w:tcPr>
          <w:p>
            <w:pPr>
              <w:jc w:val="center"/>
            </w:pPr>
            <w:r>
              <w:rPr>
                <w:rFonts w:hint="eastAsia"/>
              </w:rPr>
              <w:t>合价（元）</w:t>
            </w:r>
          </w:p>
        </w:tc>
        <w:tc>
          <w:tcPr>
            <w:tcW w:w="1535" w:type="dxa"/>
            <w:tcBorders>
              <w:top w:val="single" w:color="auto" w:sz="12" w:space="0"/>
              <w:left w:val="single" w:color="auto" w:sz="6" w:space="0"/>
              <w:bottom w:val="double" w:color="auto" w:sz="2" w:space="0"/>
              <w:right w:val="single" w:color="auto" w:sz="12" w:space="0"/>
            </w:tcBorders>
            <w:noWrap w:val="0"/>
            <w:vAlign w:val="center"/>
          </w:tcPr>
          <w:p>
            <w:pPr>
              <w:jc w:val="center"/>
            </w:pPr>
            <w:r>
              <w:rPr>
                <w:rFonts w:hint="eastAsia"/>
              </w:rPr>
              <w:t>备注</w:t>
            </w:r>
          </w:p>
        </w:tc>
      </w:tr>
      <w:tr>
        <w:tblPrEx>
          <w:tblCellMar>
            <w:top w:w="0" w:type="dxa"/>
            <w:left w:w="28" w:type="dxa"/>
            <w:bottom w:w="0" w:type="dxa"/>
            <w:right w:w="28" w:type="dxa"/>
          </w:tblCellMar>
        </w:tblPrEx>
        <w:trPr>
          <w:trHeight w:val="567" w:hRule="atLeast"/>
        </w:trPr>
        <w:tc>
          <w:tcPr>
            <w:tcW w:w="919" w:type="dxa"/>
            <w:tcBorders>
              <w:top w:val="double" w:color="auto" w:sz="2" w:space="0"/>
              <w:left w:val="single" w:color="auto" w:sz="12" w:space="0"/>
              <w:bottom w:val="single" w:color="auto" w:sz="6" w:space="0"/>
              <w:right w:val="single" w:color="auto" w:sz="6" w:space="0"/>
            </w:tcBorders>
            <w:noWrap w:val="0"/>
            <w:vAlign w:val="center"/>
          </w:tcPr>
          <w:p/>
        </w:tc>
        <w:tc>
          <w:tcPr>
            <w:tcW w:w="1782" w:type="dxa"/>
            <w:tcBorders>
              <w:top w:val="double" w:color="auto" w:sz="2" w:space="0"/>
              <w:left w:val="single" w:color="auto" w:sz="6" w:space="0"/>
              <w:bottom w:val="single" w:color="auto" w:sz="6" w:space="0"/>
              <w:right w:val="single" w:color="auto" w:sz="6" w:space="0"/>
            </w:tcBorders>
            <w:noWrap w:val="0"/>
            <w:vAlign w:val="center"/>
          </w:tcPr>
          <w:p/>
        </w:tc>
        <w:tc>
          <w:tcPr>
            <w:tcW w:w="793" w:type="dxa"/>
            <w:tcBorders>
              <w:top w:val="double" w:color="auto" w:sz="2" w:space="0"/>
              <w:left w:val="single" w:color="auto" w:sz="6" w:space="0"/>
              <w:bottom w:val="single" w:color="auto" w:sz="6" w:space="0"/>
              <w:right w:val="single" w:color="auto" w:sz="6" w:space="0"/>
            </w:tcBorders>
            <w:noWrap w:val="0"/>
            <w:vAlign w:val="center"/>
          </w:tcPr>
          <w:p/>
        </w:tc>
        <w:tc>
          <w:tcPr>
            <w:tcW w:w="726" w:type="dxa"/>
            <w:tcBorders>
              <w:top w:val="double" w:color="auto" w:sz="2" w:space="0"/>
              <w:left w:val="single" w:color="auto" w:sz="6" w:space="0"/>
              <w:bottom w:val="single" w:color="auto" w:sz="6" w:space="0"/>
              <w:right w:val="single" w:color="auto" w:sz="6" w:space="0"/>
            </w:tcBorders>
            <w:noWrap w:val="0"/>
            <w:vAlign w:val="center"/>
          </w:tcPr>
          <w:p/>
        </w:tc>
        <w:tc>
          <w:tcPr>
            <w:tcW w:w="1292" w:type="dxa"/>
            <w:tcBorders>
              <w:top w:val="double" w:color="auto" w:sz="2" w:space="0"/>
              <w:left w:val="single" w:color="auto" w:sz="6" w:space="0"/>
              <w:bottom w:val="single" w:color="auto" w:sz="6" w:space="0"/>
              <w:right w:val="single" w:color="auto" w:sz="6" w:space="0"/>
            </w:tcBorders>
            <w:noWrap w:val="0"/>
            <w:vAlign w:val="center"/>
          </w:tcPr>
          <w:p/>
        </w:tc>
        <w:tc>
          <w:tcPr>
            <w:tcW w:w="1349" w:type="dxa"/>
            <w:tcBorders>
              <w:top w:val="double" w:color="auto" w:sz="2" w:space="0"/>
              <w:left w:val="single" w:color="auto" w:sz="6" w:space="0"/>
              <w:bottom w:val="single" w:color="auto" w:sz="6" w:space="0"/>
              <w:right w:val="single" w:color="auto" w:sz="6" w:space="0"/>
            </w:tcBorders>
            <w:noWrap w:val="0"/>
            <w:vAlign w:val="center"/>
          </w:tcPr>
          <w:p/>
        </w:tc>
        <w:tc>
          <w:tcPr>
            <w:tcW w:w="1535" w:type="dxa"/>
            <w:tcBorders>
              <w:top w:val="double" w:color="auto" w:sz="2"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nil"/>
              <w:left w:val="single" w:color="auto" w:sz="12" w:space="0"/>
              <w:bottom w:val="single" w:color="auto" w:sz="6" w:space="0"/>
              <w:right w:val="single" w:color="auto" w:sz="6" w:space="0"/>
            </w:tcBorders>
            <w:noWrap w:val="0"/>
            <w:vAlign w:val="center"/>
          </w:tcPr>
          <w:p/>
        </w:tc>
        <w:tc>
          <w:tcPr>
            <w:tcW w:w="1782" w:type="dxa"/>
            <w:tcBorders>
              <w:top w:val="nil"/>
              <w:left w:val="single" w:color="auto" w:sz="6" w:space="0"/>
              <w:bottom w:val="single" w:color="auto" w:sz="6" w:space="0"/>
              <w:right w:val="single" w:color="auto" w:sz="6" w:space="0"/>
            </w:tcBorders>
            <w:noWrap w:val="0"/>
            <w:vAlign w:val="center"/>
          </w:tcPr>
          <w:p/>
        </w:tc>
        <w:tc>
          <w:tcPr>
            <w:tcW w:w="793" w:type="dxa"/>
            <w:tcBorders>
              <w:top w:val="nil"/>
              <w:left w:val="single" w:color="auto" w:sz="6" w:space="0"/>
              <w:bottom w:val="single" w:color="auto" w:sz="6" w:space="0"/>
              <w:right w:val="single" w:color="auto" w:sz="6" w:space="0"/>
            </w:tcBorders>
            <w:noWrap w:val="0"/>
            <w:vAlign w:val="center"/>
          </w:tcPr>
          <w:p/>
        </w:tc>
        <w:tc>
          <w:tcPr>
            <w:tcW w:w="726" w:type="dxa"/>
            <w:tcBorders>
              <w:top w:val="nil"/>
              <w:left w:val="single" w:color="auto" w:sz="6" w:space="0"/>
              <w:bottom w:val="single" w:color="auto" w:sz="6" w:space="0"/>
              <w:right w:val="single" w:color="auto" w:sz="6" w:space="0"/>
            </w:tcBorders>
            <w:noWrap w:val="0"/>
            <w:vAlign w:val="center"/>
          </w:tcPr>
          <w:p/>
        </w:tc>
        <w:tc>
          <w:tcPr>
            <w:tcW w:w="1292" w:type="dxa"/>
            <w:tcBorders>
              <w:top w:val="nil"/>
              <w:left w:val="single" w:color="auto" w:sz="6" w:space="0"/>
              <w:bottom w:val="single" w:color="auto" w:sz="6" w:space="0"/>
              <w:right w:val="single" w:color="auto" w:sz="6" w:space="0"/>
            </w:tcBorders>
            <w:noWrap w:val="0"/>
            <w:vAlign w:val="center"/>
          </w:tcPr>
          <w:p/>
        </w:tc>
        <w:tc>
          <w:tcPr>
            <w:tcW w:w="1349" w:type="dxa"/>
            <w:tcBorders>
              <w:top w:val="nil"/>
              <w:left w:val="single" w:color="auto" w:sz="6" w:space="0"/>
              <w:bottom w:val="single" w:color="auto" w:sz="6" w:space="0"/>
              <w:right w:val="single" w:color="auto" w:sz="6" w:space="0"/>
            </w:tcBorders>
            <w:noWrap w:val="0"/>
            <w:vAlign w:val="center"/>
          </w:tcPr>
          <w:p/>
        </w:tc>
        <w:tc>
          <w:tcPr>
            <w:tcW w:w="1535" w:type="dxa"/>
            <w:tcBorders>
              <w:top w:val="nil"/>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r>
        <w:tblPrEx>
          <w:tblCellMar>
            <w:top w:w="0" w:type="dxa"/>
            <w:left w:w="28" w:type="dxa"/>
            <w:bottom w:w="0" w:type="dxa"/>
            <w:right w:w="28" w:type="dxa"/>
          </w:tblCellMar>
        </w:tblPrEx>
        <w:trPr>
          <w:trHeight w:val="567" w:hRule="atLeast"/>
        </w:trPr>
        <w:tc>
          <w:tcPr>
            <w:tcW w:w="919" w:type="dxa"/>
            <w:tcBorders>
              <w:top w:val="single" w:color="auto" w:sz="6" w:space="0"/>
              <w:left w:val="single" w:color="auto" w:sz="12" w:space="0"/>
              <w:bottom w:val="single" w:color="auto" w:sz="6" w:space="0"/>
              <w:right w:val="single" w:color="auto" w:sz="6" w:space="0"/>
            </w:tcBorders>
            <w:noWrap w:val="0"/>
            <w:vAlign w:val="center"/>
          </w:tcPr>
          <w:p/>
        </w:tc>
        <w:tc>
          <w:tcPr>
            <w:tcW w:w="1782" w:type="dxa"/>
            <w:tcBorders>
              <w:top w:val="single" w:color="auto" w:sz="6" w:space="0"/>
              <w:left w:val="single" w:color="auto" w:sz="6" w:space="0"/>
              <w:bottom w:val="single" w:color="auto" w:sz="6" w:space="0"/>
              <w:right w:val="single" w:color="auto" w:sz="6" w:space="0"/>
            </w:tcBorders>
            <w:noWrap w:val="0"/>
            <w:vAlign w:val="center"/>
          </w:tcPr>
          <w:p/>
        </w:tc>
        <w:tc>
          <w:tcPr>
            <w:tcW w:w="793" w:type="dxa"/>
            <w:tcBorders>
              <w:top w:val="single" w:color="auto" w:sz="6" w:space="0"/>
              <w:left w:val="single" w:color="auto" w:sz="6" w:space="0"/>
              <w:bottom w:val="single" w:color="auto" w:sz="6" w:space="0"/>
              <w:right w:val="single" w:color="auto" w:sz="6" w:space="0"/>
            </w:tcBorders>
            <w:noWrap w:val="0"/>
            <w:vAlign w:val="center"/>
          </w:tcPr>
          <w:p/>
        </w:tc>
        <w:tc>
          <w:tcPr>
            <w:tcW w:w="726" w:type="dxa"/>
            <w:tcBorders>
              <w:top w:val="single" w:color="auto" w:sz="6" w:space="0"/>
              <w:left w:val="single" w:color="auto" w:sz="6" w:space="0"/>
              <w:bottom w:val="single" w:color="auto" w:sz="6" w:space="0"/>
              <w:right w:val="single" w:color="auto" w:sz="6" w:space="0"/>
            </w:tcBorders>
            <w:noWrap w:val="0"/>
            <w:vAlign w:val="center"/>
          </w:tcPr>
          <w:p/>
        </w:tc>
        <w:tc>
          <w:tcPr>
            <w:tcW w:w="1292" w:type="dxa"/>
            <w:tcBorders>
              <w:top w:val="single" w:color="auto" w:sz="6" w:space="0"/>
              <w:left w:val="single" w:color="auto" w:sz="6" w:space="0"/>
              <w:bottom w:val="single" w:color="auto" w:sz="6" w:space="0"/>
              <w:right w:val="single" w:color="auto" w:sz="6" w:space="0"/>
            </w:tcBorders>
            <w:noWrap w:val="0"/>
            <w:vAlign w:val="center"/>
          </w:tcPr>
          <w:p/>
        </w:tc>
        <w:tc>
          <w:tcPr>
            <w:tcW w:w="1349" w:type="dxa"/>
            <w:tcBorders>
              <w:top w:val="single" w:color="auto" w:sz="6" w:space="0"/>
              <w:left w:val="single" w:color="auto" w:sz="6" w:space="0"/>
              <w:bottom w:val="single" w:color="auto" w:sz="6" w:space="0"/>
              <w:right w:val="single" w:color="auto" w:sz="6" w:space="0"/>
            </w:tcBorders>
            <w:noWrap w:val="0"/>
            <w:vAlign w:val="center"/>
          </w:tcPr>
          <w:p/>
        </w:tc>
        <w:tc>
          <w:tcPr>
            <w:tcW w:w="1535" w:type="dxa"/>
            <w:tcBorders>
              <w:top w:val="single" w:color="auto" w:sz="6" w:space="0"/>
              <w:left w:val="single" w:color="auto" w:sz="6" w:space="0"/>
              <w:bottom w:val="single" w:color="auto" w:sz="6" w:space="0"/>
              <w:right w:val="single" w:color="auto" w:sz="12" w:space="0"/>
            </w:tcBorders>
            <w:noWrap w:val="0"/>
            <w:vAlign w:val="center"/>
          </w:tcPr>
          <w:p/>
        </w:tc>
      </w:tr>
    </w:tbl>
    <w:p>
      <w:pPr>
        <w:pStyle w:val="3"/>
        <w:keepNext/>
        <w:keepLines/>
        <w:pageBreakBefore w:val="0"/>
        <w:widowControl w:val="0"/>
        <w:kinsoku/>
        <w:wordWrap/>
        <w:overflowPunct/>
        <w:topLinePunct w:val="0"/>
        <w:autoSpaceDE/>
        <w:autoSpaceDN/>
        <w:bidi w:val="0"/>
        <w:adjustRightInd/>
        <w:snapToGrid/>
        <w:spacing w:before="100" w:after="210" w:line="240" w:lineRule="auto"/>
        <w:jc w:val="center"/>
        <w:textAlignment w:val="auto"/>
        <w:rPr>
          <w:rFonts w:hint="eastAsia" w:ascii="仿宋" w:hAnsi="仿宋" w:eastAsia="仿宋" w:cs="仿宋"/>
          <w:sz w:val="32"/>
          <w:szCs w:val="32"/>
        </w:rPr>
      </w:pPr>
      <w:r>
        <w:rPr>
          <w:rFonts w:hint="eastAsia" w:ascii="仿宋" w:hAnsi="仿宋" w:eastAsia="仿宋" w:cs="仿宋"/>
          <w:color w:val="FF0000"/>
          <w:szCs w:val="21"/>
          <w:highlight w:val="yellow"/>
        </w:rPr>
        <w:br w:type="page"/>
      </w:r>
      <w:bookmarkStart w:id="298" w:name="_Toc71804233"/>
      <w:bookmarkStart w:id="299" w:name="_Toc517106938"/>
      <w:bookmarkStart w:id="300" w:name="_Toc1881"/>
      <w:bookmarkStart w:id="301" w:name="_Toc8958"/>
      <w:bookmarkStart w:id="302" w:name="_Toc520582779"/>
      <w:bookmarkStart w:id="303" w:name="_Toc23035"/>
      <w:r>
        <w:rPr>
          <w:rFonts w:hint="eastAsia" w:ascii="仿宋" w:hAnsi="仿宋" w:eastAsia="仿宋" w:cs="仿宋"/>
          <w:sz w:val="32"/>
          <w:szCs w:val="32"/>
        </w:rPr>
        <w:t xml:space="preserve">第五章  </w:t>
      </w:r>
      <w:bookmarkEnd w:id="298"/>
      <w:bookmarkEnd w:id="299"/>
      <w:bookmarkEnd w:id="300"/>
      <w:bookmarkEnd w:id="301"/>
      <w:bookmarkEnd w:id="302"/>
      <w:r>
        <w:rPr>
          <w:rFonts w:hint="eastAsia" w:ascii="仿宋" w:hAnsi="仿宋" w:eastAsia="仿宋" w:cs="仿宋"/>
          <w:sz w:val="32"/>
          <w:szCs w:val="32"/>
        </w:rPr>
        <w:t>工程量清单及技术标准</w:t>
      </w:r>
      <w:bookmarkEnd w:id="303"/>
    </w:p>
    <w:p>
      <w:pPr>
        <w:keepNext w:val="0"/>
        <w:keepLines w:val="0"/>
        <w:outlineLvl w:val="9"/>
        <w:rPr>
          <w:rFonts w:hint="eastAsia" w:ascii="仿宋" w:hAnsi="仿宋" w:eastAsia="仿宋" w:cs="仿宋"/>
          <w:b/>
          <w:bCs/>
          <w:sz w:val="28"/>
          <w:szCs w:val="28"/>
        </w:rPr>
      </w:pPr>
      <w:bookmarkStart w:id="304" w:name="_Toc17221"/>
      <w:r>
        <w:rPr>
          <w:rFonts w:hint="eastAsia" w:ascii="仿宋" w:hAnsi="仿宋" w:eastAsia="仿宋" w:cs="仿宋"/>
          <w:b/>
          <w:bCs/>
          <w:sz w:val="28"/>
          <w:szCs w:val="28"/>
        </w:rPr>
        <w:t>一、工程概况</w:t>
      </w:r>
      <w:bookmarkEnd w:id="304"/>
    </w:p>
    <w:p>
      <w:pPr>
        <w:spacing w:line="360" w:lineRule="auto"/>
        <w:rPr>
          <w:rFonts w:hint="eastAsia" w:ascii="仿宋" w:hAnsi="仿宋" w:eastAsia="仿宋" w:cs="仿宋"/>
          <w:sz w:val="24"/>
          <w:u w:val="single"/>
        </w:rPr>
      </w:pPr>
      <w:r>
        <w:rPr>
          <w:rFonts w:hint="eastAsia" w:ascii="仿宋" w:hAnsi="仿宋" w:eastAsia="仿宋" w:cs="仿宋"/>
          <w:sz w:val="24"/>
          <w:u w:val="single"/>
        </w:rPr>
        <w:t>养殖小区内硬化、围栏、供水管网等相关配套附属设施。</w:t>
      </w:r>
    </w:p>
    <w:p>
      <w:pPr>
        <w:outlineLvl w:val="9"/>
        <w:rPr>
          <w:rFonts w:hint="eastAsia" w:ascii="仿宋" w:hAnsi="仿宋" w:eastAsia="仿宋" w:cs="仿宋"/>
          <w:b/>
          <w:bCs/>
          <w:sz w:val="28"/>
          <w:szCs w:val="28"/>
        </w:rPr>
      </w:pPr>
      <w:bookmarkStart w:id="305" w:name="_Toc11775"/>
      <w:r>
        <w:rPr>
          <w:rFonts w:hint="eastAsia" w:ascii="仿宋" w:hAnsi="仿宋" w:eastAsia="仿宋" w:cs="仿宋"/>
          <w:b/>
          <w:bCs/>
          <w:sz w:val="28"/>
          <w:szCs w:val="28"/>
        </w:rPr>
        <w:t>二、技术标准和要求</w:t>
      </w:r>
      <w:bookmarkEnd w:id="305"/>
    </w:p>
    <w:p>
      <w:pPr>
        <w:spacing w:line="360" w:lineRule="auto"/>
        <w:rPr>
          <w:rFonts w:hint="eastAsia" w:ascii="仿宋" w:hAnsi="仿宋" w:eastAsia="仿宋" w:cs="仿宋"/>
          <w:sz w:val="24"/>
          <w:u w:val="single"/>
        </w:rPr>
      </w:pPr>
      <w:r>
        <w:rPr>
          <w:rFonts w:hint="eastAsia" w:ascii="仿宋" w:hAnsi="仿宋" w:eastAsia="仿宋" w:cs="仿宋"/>
          <w:sz w:val="24"/>
        </w:rPr>
        <w:t>（一）承包范围：</w:t>
      </w:r>
      <w:r>
        <w:rPr>
          <w:rFonts w:hint="eastAsia" w:ascii="仿宋" w:hAnsi="仿宋" w:eastAsia="仿宋" w:cs="仿宋"/>
          <w:sz w:val="24"/>
          <w:u w:val="single"/>
        </w:rPr>
        <w:t>工程量清单、</w:t>
      </w:r>
      <w:r>
        <w:rPr>
          <w:rFonts w:hint="eastAsia" w:ascii="仿宋" w:hAnsi="仿宋" w:eastAsia="仿宋" w:cs="仿宋"/>
          <w:sz w:val="24"/>
          <w:u w:val="single"/>
          <w:lang w:eastAsia="zh-CN"/>
        </w:rPr>
        <w:t>竞争性磋商文件</w:t>
      </w:r>
      <w:r>
        <w:rPr>
          <w:rFonts w:hint="eastAsia" w:ascii="仿宋" w:hAnsi="仿宋" w:eastAsia="仿宋" w:cs="仿宋"/>
          <w:sz w:val="24"/>
          <w:u w:val="single"/>
        </w:rPr>
        <w:t xml:space="preserve">及补充所含全部施工内容。               </w:t>
      </w:r>
    </w:p>
    <w:p>
      <w:pPr>
        <w:spacing w:line="360" w:lineRule="auto"/>
        <w:rPr>
          <w:rFonts w:hint="eastAsia" w:ascii="仿宋" w:hAnsi="仿宋" w:eastAsia="仿宋" w:cs="仿宋"/>
          <w:sz w:val="24"/>
        </w:rPr>
      </w:pPr>
      <w:r>
        <w:rPr>
          <w:rFonts w:hint="eastAsia" w:ascii="仿宋" w:hAnsi="仿宋" w:eastAsia="仿宋" w:cs="仿宋"/>
          <w:sz w:val="24"/>
        </w:rPr>
        <w:t>（二）工期要求：</w:t>
      </w:r>
      <w:r>
        <w:rPr>
          <w:rFonts w:hint="eastAsia" w:ascii="仿宋" w:hAnsi="仿宋" w:eastAsia="仿宋" w:cs="仿宋"/>
          <w:sz w:val="24"/>
          <w:highlight w:val="none"/>
          <w:u w:val="single"/>
          <w:lang w:val="en-US" w:eastAsia="zh-CN"/>
        </w:rPr>
        <w:t>60</w:t>
      </w:r>
      <w:r>
        <w:rPr>
          <w:rFonts w:hint="eastAsia" w:ascii="仿宋" w:hAnsi="仿宋" w:eastAsia="仿宋" w:cs="仿宋"/>
          <w:sz w:val="24"/>
          <w:lang w:val="zh-CN"/>
        </w:rPr>
        <w:t>日历天。</w:t>
      </w:r>
    </w:p>
    <w:p>
      <w:pPr>
        <w:spacing w:line="360" w:lineRule="auto"/>
        <w:rPr>
          <w:rFonts w:hint="eastAsia" w:ascii="仿宋" w:hAnsi="仿宋" w:eastAsia="仿宋" w:cs="仿宋"/>
          <w:sz w:val="24"/>
          <w:u w:val="single"/>
        </w:rPr>
      </w:pPr>
      <w:r>
        <w:rPr>
          <w:rFonts w:hint="eastAsia" w:ascii="仿宋" w:hAnsi="仿宋" w:eastAsia="仿宋" w:cs="仿宋"/>
          <w:sz w:val="24"/>
        </w:rPr>
        <w:t>（三）付款方式：</w:t>
      </w:r>
      <w:r>
        <w:rPr>
          <w:rFonts w:hint="eastAsia" w:ascii="仿宋" w:hAnsi="仿宋" w:eastAsia="仿宋" w:cs="仿宋"/>
          <w:sz w:val="24"/>
          <w:highlight w:val="none"/>
          <w:u w:val="single"/>
        </w:rPr>
        <w:t>按进度付款，发包人支付承包人至结算金额95%的进度款，留存结算金额5%质保金，质保期两年，质保期内无质量问题，质保期到期后无息退还给乙方。</w:t>
      </w:r>
    </w:p>
    <w:p>
      <w:pPr>
        <w:spacing w:line="360" w:lineRule="auto"/>
        <w:rPr>
          <w:rFonts w:hint="eastAsia" w:ascii="仿宋" w:hAnsi="仿宋" w:eastAsia="仿宋" w:cs="仿宋"/>
          <w:sz w:val="24"/>
          <w:u w:val="single"/>
        </w:rPr>
      </w:pPr>
      <w:r>
        <w:rPr>
          <w:rFonts w:hint="eastAsia" w:ascii="仿宋" w:hAnsi="仿宋" w:eastAsia="仿宋" w:cs="仿宋"/>
          <w:sz w:val="24"/>
        </w:rPr>
        <w:t>（四）质量要求</w:t>
      </w:r>
    </w:p>
    <w:p>
      <w:pPr>
        <w:spacing w:line="360" w:lineRule="auto"/>
        <w:rPr>
          <w:rFonts w:hint="eastAsia" w:ascii="仿宋" w:hAnsi="仿宋" w:eastAsia="仿宋" w:cs="仿宋"/>
          <w:sz w:val="24"/>
          <w:u w:val="single"/>
          <w:lang w:val="zh-CN"/>
        </w:rPr>
      </w:pPr>
      <w:r>
        <w:rPr>
          <w:rFonts w:hint="eastAsia" w:ascii="仿宋" w:hAnsi="仿宋" w:eastAsia="仿宋" w:cs="仿宋"/>
          <w:sz w:val="24"/>
        </w:rPr>
        <w:t>1、</w:t>
      </w:r>
      <w:r>
        <w:rPr>
          <w:rFonts w:hint="eastAsia" w:ascii="仿宋" w:hAnsi="仿宋" w:eastAsia="仿宋" w:cs="仿宋"/>
          <w:sz w:val="24"/>
          <w:lang w:val="zh-CN"/>
        </w:rPr>
        <w:t>质量标准：</w:t>
      </w:r>
      <w:r>
        <w:rPr>
          <w:rFonts w:hint="eastAsia" w:ascii="仿宋" w:hAnsi="仿宋" w:eastAsia="仿宋" w:cs="仿宋"/>
          <w:sz w:val="24"/>
        </w:rPr>
        <w:t>符合现行国家有关工程施工验收规范和标准的合格要求。</w:t>
      </w:r>
    </w:p>
    <w:p>
      <w:pPr>
        <w:spacing w:line="360" w:lineRule="auto"/>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质量保修期：</w:t>
      </w:r>
      <w:r>
        <w:rPr>
          <w:rFonts w:hint="eastAsia" w:ascii="仿宋" w:hAnsi="仿宋" w:eastAsia="仿宋" w:cs="仿宋"/>
          <w:sz w:val="24"/>
          <w:u w:val="single"/>
          <w:lang w:val="zh-CN"/>
        </w:rPr>
        <w:t>质量保修期从工程实际竣工之日算起。取得验收合格通知书之日起二年</w:t>
      </w:r>
      <w:r>
        <w:rPr>
          <w:rFonts w:hint="eastAsia" w:ascii="仿宋" w:hAnsi="仿宋" w:eastAsia="仿宋" w:cs="仿宋"/>
          <w:sz w:val="24"/>
          <w:lang w:val="zh-CN"/>
        </w:rPr>
        <w:t xml:space="preserve"> 。</w:t>
      </w:r>
    </w:p>
    <w:p>
      <w:pPr>
        <w:spacing w:line="360" w:lineRule="auto"/>
        <w:rPr>
          <w:rFonts w:hint="eastAsia" w:ascii="仿宋" w:hAnsi="仿宋" w:eastAsia="仿宋" w:cs="仿宋"/>
          <w:sz w:val="24"/>
        </w:rPr>
      </w:pPr>
      <w:r>
        <w:rPr>
          <w:rFonts w:hint="eastAsia" w:ascii="仿宋" w:hAnsi="仿宋" w:eastAsia="仿宋" w:cs="仿宋"/>
          <w:sz w:val="24"/>
          <w:lang w:val="zh-CN"/>
        </w:rPr>
        <w:t>3、质量磋商保证金：总造价（按审计报告审定数额结算）</w:t>
      </w:r>
      <w:r>
        <w:rPr>
          <w:rFonts w:hint="eastAsia" w:ascii="仿宋" w:hAnsi="仿宋" w:eastAsia="仿宋" w:cs="仿宋"/>
          <w:sz w:val="24"/>
          <w:u w:val="single"/>
          <w:lang w:val="en-US" w:eastAsia="zh-CN"/>
        </w:rPr>
        <w:t>5</w:t>
      </w:r>
      <w:r>
        <w:rPr>
          <w:rFonts w:hint="eastAsia" w:ascii="仿宋" w:hAnsi="仿宋" w:eastAsia="仿宋" w:cs="仿宋"/>
          <w:sz w:val="24"/>
          <w:lang w:val="zh-CN"/>
        </w:rPr>
        <w:t>%的工程保修款，至保修期满后，由发包方付给承包方。</w:t>
      </w:r>
    </w:p>
    <w:p>
      <w:pPr>
        <w:spacing w:line="360" w:lineRule="auto"/>
        <w:rPr>
          <w:rFonts w:hint="eastAsia" w:ascii="仿宋" w:hAnsi="仿宋" w:eastAsia="仿宋" w:cs="仿宋"/>
          <w:sz w:val="24"/>
        </w:rPr>
      </w:pPr>
      <w:r>
        <w:rPr>
          <w:rFonts w:hint="eastAsia" w:ascii="仿宋" w:hAnsi="仿宋" w:eastAsia="仿宋" w:cs="仿宋"/>
          <w:sz w:val="24"/>
        </w:rPr>
        <w:t>（五）适用规范、标准和规程</w:t>
      </w:r>
    </w:p>
    <w:p>
      <w:pPr>
        <w:spacing w:line="360" w:lineRule="auto"/>
        <w:rPr>
          <w:rFonts w:hint="eastAsia" w:ascii="仿宋" w:hAnsi="仿宋" w:eastAsia="仿宋" w:cs="仿宋"/>
          <w:sz w:val="24"/>
        </w:rPr>
      </w:pPr>
      <w:r>
        <w:rPr>
          <w:rFonts w:hint="eastAsia" w:ascii="仿宋" w:hAnsi="仿宋" w:eastAsia="仿宋" w:cs="仿宋"/>
          <w:sz w:val="24"/>
        </w:rPr>
        <w:t>1、除合同另有约定外，本工程适用现行国家、行业和地方规范、标准和规程。</w:t>
      </w:r>
    </w:p>
    <w:p>
      <w:pPr>
        <w:spacing w:line="360" w:lineRule="auto"/>
        <w:rPr>
          <w:rFonts w:hint="eastAsia" w:ascii="仿宋" w:hAnsi="仿宋" w:eastAsia="仿宋" w:cs="仿宋"/>
          <w:sz w:val="24"/>
        </w:rPr>
      </w:pPr>
      <w:r>
        <w:rPr>
          <w:rFonts w:hint="eastAsia" w:ascii="仿宋" w:hAnsi="仿宋" w:eastAsia="仿宋" w:cs="仿宋"/>
          <w:sz w:val="24"/>
        </w:rPr>
        <w:t>2、除合同另有约定外，材料、施工工艺和本工程都应依照本技术标准和要求以及适用的现行规范、标准和规程的最新版本执行。</w:t>
      </w:r>
    </w:p>
    <w:p>
      <w:pPr>
        <w:spacing w:line="360" w:lineRule="auto"/>
        <w:rPr>
          <w:rFonts w:hint="eastAsia" w:ascii="仿宋" w:hAnsi="仿宋" w:eastAsia="仿宋" w:cs="仿宋"/>
          <w:sz w:val="24"/>
        </w:rPr>
      </w:pPr>
      <w:r>
        <w:rPr>
          <w:rFonts w:hint="eastAsia" w:ascii="仿宋" w:hAnsi="仿宋" w:eastAsia="仿宋" w:cs="仿宋"/>
          <w:sz w:val="24"/>
        </w:rPr>
        <w:t>（六）安全文明施工</w:t>
      </w:r>
    </w:p>
    <w:p>
      <w:pPr>
        <w:spacing w:line="360" w:lineRule="auto"/>
        <w:rPr>
          <w:rFonts w:hint="eastAsia" w:ascii="仿宋" w:hAnsi="仿宋" w:eastAsia="仿宋" w:cs="仿宋"/>
          <w:sz w:val="24"/>
        </w:rPr>
      </w:pPr>
      <w:r>
        <w:rPr>
          <w:rFonts w:hint="eastAsia" w:ascii="仿宋" w:hAnsi="仿宋" w:eastAsia="仿宋" w:cs="仿宋"/>
          <w:sz w:val="24"/>
        </w:rPr>
        <w:t>在工程施工、竣工、交付及修补任何缺陷的过程中，承包人应当始终遵守国家和地方有关安全生产的法律、法规、规范、标准和规程等，履行其安全施工职责。</w:t>
      </w:r>
    </w:p>
    <w:p>
      <w:pPr>
        <w:outlineLvl w:val="9"/>
        <w:rPr>
          <w:rFonts w:hint="eastAsia" w:ascii="仿宋" w:hAnsi="仿宋" w:eastAsia="仿宋" w:cs="仿宋"/>
          <w:b/>
          <w:bCs/>
          <w:sz w:val="28"/>
          <w:szCs w:val="28"/>
        </w:rPr>
      </w:pPr>
      <w:bookmarkStart w:id="306" w:name="_Toc25248"/>
      <w:r>
        <w:rPr>
          <w:rFonts w:hint="eastAsia" w:ascii="仿宋" w:hAnsi="仿宋" w:eastAsia="仿宋" w:cs="仿宋"/>
          <w:b/>
          <w:bCs/>
          <w:sz w:val="28"/>
          <w:szCs w:val="28"/>
        </w:rPr>
        <w:t>三、工程量清单</w:t>
      </w:r>
      <w:bookmarkEnd w:id="306"/>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（根据各行业要求的格式，附工程量清单或另附）</w:t>
      </w:r>
    </w:p>
    <w:p>
      <w:pPr>
        <w:pStyle w:val="7"/>
        <w:rPr>
          <w:rFonts w:hint="eastAsia" w:ascii="仿宋" w:hAnsi="仿宋" w:eastAsia="仿宋" w:cs="仿宋"/>
          <w:color w:val="000000"/>
          <w:sz w:val="24"/>
        </w:rPr>
      </w:pPr>
    </w:p>
    <w:p>
      <w:pPr>
        <w:rPr>
          <w:rFonts w:hint="eastAsia" w:ascii="仿宋" w:hAnsi="仿宋" w:eastAsia="仿宋" w:cs="仿宋"/>
          <w:color w:val="000000"/>
          <w:sz w:val="24"/>
        </w:rPr>
      </w:pPr>
    </w:p>
    <w:p>
      <w:pPr>
        <w:pStyle w:val="7"/>
        <w:rPr>
          <w:rFonts w:hint="eastAsia" w:ascii="仿宋" w:hAnsi="仿宋" w:eastAsia="仿宋" w:cs="仿宋"/>
          <w:color w:val="000000"/>
          <w:sz w:val="24"/>
        </w:rPr>
      </w:pPr>
    </w:p>
    <w:p>
      <w:pPr>
        <w:rPr>
          <w:rFonts w:hint="eastAsia" w:ascii="仿宋" w:hAnsi="仿宋" w:eastAsia="仿宋" w:cs="仿宋"/>
          <w:color w:val="000000"/>
          <w:sz w:val="24"/>
        </w:rPr>
      </w:pPr>
    </w:p>
    <w:p>
      <w:pPr>
        <w:pStyle w:val="7"/>
        <w:rPr>
          <w:rFonts w:hint="eastAsia" w:ascii="仿宋" w:hAnsi="仿宋" w:eastAsia="仿宋" w:cs="仿宋"/>
          <w:color w:val="000000"/>
          <w:sz w:val="24"/>
        </w:rPr>
      </w:pPr>
    </w:p>
    <w:bookmarkEnd w:id="275"/>
    <w:bookmarkEnd w:id="276"/>
    <w:bookmarkEnd w:id="277"/>
    <w:bookmarkEnd w:id="278"/>
    <w:p>
      <w:pPr>
        <w:pStyle w:val="3"/>
        <w:keepNext/>
        <w:keepLines/>
        <w:pageBreakBefore w:val="0"/>
        <w:widowControl w:val="0"/>
        <w:kinsoku/>
        <w:wordWrap/>
        <w:overflowPunct/>
        <w:topLinePunct w:val="0"/>
        <w:autoSpaceDE/>
        <w:autoSpaceDN/>
        <w:bidi w:val="0"/>
        <w:adjustRightInd/>
        <w:snapToGrid/>
        <w:spacing w:before="220" w:after="210" w:line="240" w:lineRule="auto"/>
        <w:jc w:val="center"/>
        <w:textAlignment w:val="auto"/>
        <w:rPr>
          <w:rFonts w:hint="eastAsia" w:ascii="仿宋" w:hAnsi="仿宋" w:eastAsia="仿宋" w:cs="仿宋"/>
          <w:sz w:val="32"/>
          <w:szCs w:val="32"/>
          <w:lang w:val="en-US" w:eastAsia="zh-CN"/>
        </w:rPr>
      </w:pPr>
      <w:bookmarkStart w:id="307" w:name="_Toc4411"/>
      <w:bookmarkStart w:id="308" w:name="_Toc27076"/>
      <w:bookmarkStart w:id="309" w:name="_Toc71804234"/>
      <w:bookmarkStart w:id="310" w:name="_Toc517106942"/>
      <w:bookmarkStart w:id="311" w:name="_Toc17596"/>
      <w:bookmarkStart w:id="312" w:name="_Toc520582780"/>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图纸</w:t>
      </w:r>
      <w:bookmarkEnd w:id="307"/>
    </w:p>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（另附）</w:t>
      </w: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11"/>
        <w:rPr>
          <w:rFonts w:hint="eastAsia" w:ascii="仿宋" w:hAnsi="仿宋" w:eastAsia="仿宋" w:cs="仿宋"/>
          <w:sz w:val="28"/>
          <w:szCs w:val="28"/>
          <w:lang w:val="en-US" w:eastAsia="zh-CN"/>
        </w:rPr>
      </w:pPr>
    </w:p>
    <w:p>
      <w:pPr>
        <w:pStyle w:val="3"/>
        <w:spacing w:line="240" w:lineRule="auto"/>
        <w:jc w:val="center"/>
        <w:rPr>
          <w:rFonts w:hint="eastAsia" w:ascii="仿宋" w:hAnsi="仿宋" w:eastAsia="仿宋" w:cs="仿宋"/>
          <w:sz w:val="32"/>
          <w:szCs w:val="32"/>
        </w:rPr>
      </w:pPr>
      <w:bookmarkStart w:id="313" w:name="_Toc15060"/>
      <w:r>
        <w:rPr>
          <w:rFonts w:hint="eastAsia" w:ascii="仿宋" w:hAnsi="仿宋" w:eastAsia="仿宋" w:cs="仿宋"/>
          <w:sz w:val="32"/>
          <w:szCs w:val="32"/>
        </w:rPr>
        <w:t>第</w:t>
      </w:r>
      <w:r>
        <w:rPr>
          <w:rFonts w:hint="eastAsia" w:ascii="仿宋" w:hAnsi="仿宋" w:eastAsia="仿宋" w:cs="仿宋"/>
          <w:sz w:val="32"/>
          <w:szCs w:val="32"/>
          <w:lang w:val="en-US" w:eastAsia="zh-CN"/>
        </w:rPr>
        <w:t>七</w:t>
      </w:r>
      <w:r>
        <w:rPr>
          <w:rFonts w:hint="eastAsia" w:ascii="仿宋" w:hAnsi="仿宋" w:eastAsia="仿宋" w:cs="仿宋"/>
          <w:sz w:val="32"/>
          <w:szCs w:val="32"/>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bookmarkEnd w:id="308"/>
      <w:bookmarkEnd w:id="309"/>
      <w:bookmarkEnd w:id="310"/>
      <w:bookmarkEnd w:id="311"/>
      <w:bookmarkEnd w:id="312"/>
      <w:bookmarkEnd w:id="313"/>
    </w:p>
    <w:p>
      <w:pPr>
        <w:topLinePunct/>
        <w:ind w:left="0" w:leftChars="0" w:right="-143" w:firstLine="6938" w:firstLineChars="2478"/>
        <w:jc w:val="left"/>
        <w:rPr>
          <w:rFonts w:hint="eastAsia" w:ascii="仿宋" w:hAnsi="仿宋" w:eastAsia="仿宋" w:cs="仿宋"/>
          <w:sz w:val="28"/>
          <w:szCs w:val="28"/>
        </w:rPr>
      </w:pPr>
      <w:r>
        <w:rPr>
          <w:rFonts w:hint="eastAsia" w:ascii="仿宋" w:hAnsi="仿宋" w:eastAsia="仿宋" w:cs="仿宋"/>
          <w:sz w:val="28"/>
          <w:szCs w:val="28"/>
        </w:rPr>
        <w:t>正本（副本）</w:t>
      </w: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ind w:right="-143"/>
        <w:jc w:val="center"/>
        <w:outlineLvl w:val="9"/>
        <w:rPr>
          <w:rFonts w:hint="eastAsia" w:ascii="仿宋" w:hAnsi="仿宋" w:eastAsia="仿宋" w:cs="仿宋"/>
          <w:sz w:val="36"/>
          <w:szCs w:val="36"/>
        </w:rPr>
      </w:pPr>
      <w:r>
        <w:rPr>
          <w:rFonts w:hint="eastAsia" w:ascii="仿宋" w:hAnsi="仿宋" w:eastAsia="仿宋" w:cs="仿宋"/>
          <w:sz w:val="36"/>
          <w:szCs w:val="36"/>
          <w:u w:val="single"/>
        </w:rPr>
        <w:t xml:space="preserve">                    </w:t>
      </w:r>
      <w:bookmarkStart w:id="314" w:name="_Toc1584"/>
      <w:r>
        <w:rPr>
          <w:rFonts w:hint="eastAsia" w:ascii="仿宋" w:hAnsi="仿宋" w:eastAsia="仿宋" w:cs="仿宋"/>
          <w:sz w:val="36"/>
          <w:szCs w:val="36"/>
        </w:rPr>
        <w:t>项目</w:t>
      </w:r>
      <w:bookmarkEnd w:id="314"/>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ind w:right="-143"/>
        <w:jc w:val="center"/>
        <w:outlineLvl w:val="9"/>
        <w:rPr>
          <w:rFonts w:hint="eastAsia" w:ascii="仿宋" w:hAnsi="仿宋" w:eastAsia="仿宋" w:cs="仿宋"/>
          <w:sz w:val="52"/>
          <w:szCs w:val="52"/>
          <w:lang w:eastAsia="zh-CN"/>
        </w:rPr>
      </w:pPr>
      <w:bookmarkStart w:id="315" w:name="_Toc26897"/>
      <w:r>
        <w:rPr>
          <w:rFonts w:hint="eastAsia" w:ascii="仿宋" w:hAnsi="仿宋" w:eastAsia="仿宋" w:cs="仿宋"/>
          <w:sz w:val="52"/>
          <w:szCs w:val="52"/>
          <w:lang w:eastAsia="zh-CN"/>
        </w:rPr>
        <w:t>响应文件</w:t>
      </w:r>
      <w:bookmarkEnd w:id="315"/>
    </w:p>
    <w:p>
      <w:pPr>
        <w:topLinePunct/>
        <w:ind w:right="-143"/>
        <w:jc w:val="center"/>
        <w:rPr>
          <w:rFonts w:hint="eastAsia" w:ascii="仿宋" w:hAnsi="仿宋" w:eastAsia="仿宋" w:cs="仿宋"/>
          <w:szCs w:val="21"/>
        </w:rPr>
      </w:pPr>
    </w:p>
    <w:p>
      <w:pPr>
        <w:topLinePunct/>
        <w:ind w:right="-143" w:firstLine="3360" w:firstLineChars="1200"/>
        <w:rPr>
          <w:rFonts w:hint="eastAsia" w:ascii="仿宋" w:hAnsi="仿宋" w:eastAsia="仿宋" w:cs="仿宋"/>
          <w:sz w:val="28"/>
          <w:szCs w:val="28"/>
        </w:rPr>
      </w:pPr>
      <w:r>
        <w:rPr>
          <w:rFonts w:hint="eastAsia" w:ascii="仿宋" w:hAnsi="仿宋" w:eastAsia="仿宋" w:cs="仿宋"/>
          <w:sz w:val="28"/>
          <w:szCs w:val="28"/>
        </w:rPr>
        <w:t>项目编号：</w:t>
      </w: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center"/>
        <w:rPr>
          <w:rFonts w:hint="eastAsia" w:ascii="仿宋" w:hAnsi="仿宋" w:eastAsia="仿宋" w:cs="仿宋"/>
          <w:szCs w:val="21"/>
        </w:rPr>
      </w:pPr>
    </w:p>
    <w:p>
      <w:pPr>
        <w:topLinePunct/>
        <w:ind w:right="-143"/>
        <w:jc w:val="both"/>
        <w:rPr>
          <w:rFonts w:hint="eastAsia" w:ascii="仿宋" w:hAnsi="仿宋" w:eastAsia="仿宋" w:cs="仿宋"/>
          <w:szCs w:val="21"/>
        </w:rPr>
      </w:pPr>
    </w:p>
    <w:p>
      <w:pPr>
        <w:topLinePunct/>
        <w:ind w:right="-143"/>
        <w:jc w:val="center"/>
        <w:rPr>
          <w:rFonts w:hint="eastAsia" w:ascii="仿宋" w:hAnsi="仿宋" w:eastAsia="仿宋" w:cs="仿宋"/>
          <w:szCs w:val="21"/>
        </w:rPr>
      </w:pPr>
    </w:p>
    <w:p>
      <w:pPr>
        <w:spacing w:line="360" w:lineRule="auto"/>
        <w:ind w:right="-143"/>
        <w:jc w:val="center"/>
        <w:rPr>
          <w:rFonts w:hint="eastAsia" w:ascii="仿宋" w:hAnsi="仿宋" w:eastAsia="仿宋" w:cs="仿宋"/>
          <w:sz w:val="30"/>
          <w:szCs w:val="30"/>
        </w:rPr>
      </w:pPr>
      <w:r>
        <w:rPr>
          <w:rFonts w:hint="eastAsia" w:ascii="仿宋" w:hAnsi="仿宋" w:eastAsia="仿宋" w:cs="仿宋"/>
          <w:sz w:val="30"/>
          <w:szCs w:val="30"/>
          <w:lang w:eastAsia="zh-CN"/>
        </w:rPr>
        <w:t>供应商</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z w:val="30"/>
          <w:szCs w:val="30"/>
        </w:rPr>
        <w:t>（盖单位章）</w:t>
      </w:r>
    </w:p>
    <w:p>
      <w:pPr>
        <w:tabs>
          <w:tab w:val="left" w:pos="2977"/>
          <w:tab w:val="left" w:pos="3119"/>
        </w:tabs>
        <w:spacing w:line="360" w:lineRule="auto"/>
        <w:ind w:right="-143"/>
        <w:jc w:val="center"/>
        <w:rPr>
          <w:rFonts w:hint="eastAsia" w:ascii="仿宋" w:hAnsi="仿宋" w:eastAsia="仿宋" w:cs="仿宋"/>
          <w:sz w:val="30"/>
          <w:szCs w:val="30"/>
        </w:rPr>
      </w:pPr>
      <w:r>
        <w:rPr>
          <w:rFonts w:hint="eastAsia" w:ascii="仿宋" w:hAnsi="仿宋" w:eastAsia="仿宋" w:cs="仿宋"/>
          <w:sz w:val="30"/>
          <w:szCs w:val="30"/>
        </w:rPr>
        <w:t>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ind w:right="0" w:rightChars="0"/>
        <w:rPr>
          <w:rFonts w:hint="eastAsia" w:ascii="仿宋" w:hAnsi="仿宋" w:eastAsia="仿宋" w:cs="仿宋"/>
        </w:rPr>
      </w:pPr>
      <w:r>
        <w:rPr>
          <w:rFonts w:hint="eastAsia" w:ascii="仿宋" w:hAnsi="仿宋" w:eastAsia="仿宋" w:cs="仿宋"/>
        </w:rPr>
        <w:br w:type="page"/>
      </w:r>
    </w:p>
    <w:p>
      <w:pPr>
        <w:ind w:right="0" w:rightChars="0"/>
        <w:jc w:val="center"/>
        <w:outlineLvl w:val="9"/>
        <w:rPr>
          <w:rFonts w:hint="eastAsia" w:ascii="仿宋" w:hAnsi="仿宋" w:eastAsia="仿宋" w:cs="仿宋"/>
          <w:b/>
          <w:sz w:val="30"/>
          <w:szCs w:val="30"/>
        </w:rPr>
      </w:pPr>
      <w:bookmarkStart w:id="316" w:name="_Toc22845"/>
      <w:r>
        <w:rPr>
          <w:rFonts w:hint="eastAsia" w:ascii="仿宋" w:hAnsi="仿宋" w:eastAsia="仿宋" w:cs="仿宋"/>
          <w:b/>
          <w:sz w:val="30"/>
          <w:szCs w:val="30"/>
        </w:rPr>
        <w:t>目    录</w:t>
      </w:r>
      <w:bookmarkEnd w:id="316"/>
    </w:p>
    <w:p>
      <w:pPr>
        <w:spacing w:line="360" w:lineRule="auto"/>
        <w:ind w:right="0" w:rightChars="0" w:firstLine="480" w:firstLineChars="200"/>
        <w:jc w:val="center"/>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该目录包含但不限于以下内容）</w:t>
      </w:r>
    </w:p>
    <w:p>
      <w:pPr>
        <w:spacing w:line="300" w:lineRule="auto"/>
        <w:ind w:right="0" w:rightChars="0" w:firstLine="482" w:firstLineChars="200"/>
        <w:outlineLvl w:val="9"/>
        <w:rPr>
          <w:rFonts w:hint="eastAsia" w:ascii="仿宋" w:hAnsi="仿宋" w:eastAsia="仿宋" w:cs="仿宋"/>
          <w:b/>
          <w:sz w:val="24"/>
          <w:szCs w:val="24"/>
        </w:rPr>
      </w:pPr>
      <w:bookmarkStart w:id="317" w:name="_Toc18240"/>
      <w:r>
        <w:rPr>
          <w:rFonts w:hint="eastAsia" w:ascii="仿宋" w:hAnsi="仿宋" w:eastAsia="仿宋" w:cs="仿宋"/>
          <w:b/>
          <w:sz w:val="24"/>
          <w:szCs w:val="24"/>
        </w:rPr>
        <w:t xml:space="preserve">第一部分  </w:t>
      </w:r>
      <w:r>
        <w:rPr>
          <w:rFonts w:hint="eastAsia" w:ascii="仿宋" w:hAnsi="仿宋" w:eastAsia="仿宋" w:cs="仿宋"/>
          <w:b/>
          <w:sz w:val="24"/>
          <w:szCs w:val="24"/>
          <w:lang w:val="en-US" w:eastAsia="zh-CN"/>
        </w:rPr>
        <w:t>商务部分</w:t>
      </w:r>
      <w:bookmarkEnd w:id="317"/>
    </w:p>
    <w:p>
      <w:pPr>
        <w:spacing w:line="300" w:lineRule="auto"/>
        <w:ind w:right="0" w:rightChars="0" w:firstLine="960" w:firstLineChars="400"/>
        <w:rPr>
          <w:rFonts w:hint="eastAsia" w:ascii="仿宋" w:hAnsi="仿宋" w:eastAsia="仿宋" w:cs="仿宋"/>
          <w:sz w:val="24"/>
          <w:szCs w:val="24"/>
          <w:lang w:eastAsia="zh-CN"/>
        </w:rPr>
      </w:pPr>
      <w:r>
        <w:rPr>
          <w:rFonts w:hint="eastAsia" w:ascii="仿宋" w:hAnsi="仿宋" w:eastAsia="仿宋" w:cs="仿宋"/>
          <w:sz w:val="24"/>
          <w:szCs w:val="24"/>
        </w:rPr>
        <w:t>一、</w:t>
      </w:r>
      <w:r>
        <w:rPr>
          <w:rFonts w:hint="eastAsia" w:ascii="仿宋" w:hAnsi="仿宋" w:eastAsia="仿宋" w:cs="仿宋"/>
          <w:sz w:val="24"/>
          <w:szCs w:val="24"/>
          <w:lang w:eastAsia="zh-CN"/>
        </w:rPr>
        <w:t>响应函</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二、法定代表人证明书或法定代表人授权委托书</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三、投标保证金</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eastAsia="zh-CN"/>
        </w:rPr>
        <w:t>供应商</w:t>
      </w:r>
      <w:r>
        <w:rPr>
          <w:rFonts w:hint="eastAsia" w:ascii="仿宋" w:hAnsi="仿宋" w:eastAsia="仿宋" w:cs="仿宋"/>
          <w:sz w:val="24"/>
          <w:szCs w:val="24"/>
        </w:rPr>
        <w:t>基本情况表</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五、类似项目业绩</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val="zh-CN"/>
        </w:rPr>
        <w:t>项目负责人简历</w:t>
      </w:r>
    </w:p>
    <w:p>
      <w:pPr>
        <w:spacing w:line="300" w:lineRule="auto"/>
        <w:ind w:right="0" w:rightChars="0" w:firstLine="960" w:firstLineChars="400"/>
        <w:rPr>
          <w:rFonts w:hint="eastAsia" w:ascii="仿宋" w:hAnsi="仿宋" w:eastAsia="仿宋" w:cs="仿宋"/>
          <w:sz w:val="24"/>
          <w:szCs w:val="24"/>
        </w:rPr>
      </w:pPr>
      <w:r>
        <w:rPr>
          <w:rFonts w:hint="eastAsia" w:ascii="仿宋" w:hAnsi="仿宋" w:eastAsia="仿宋" w:cs="仿宋"/>
          <w:sz w:val="24"/>
          <w:szCs w:val="24"/>
        </w:rPr>
        <w:t>七、项目管理人员</w:t>
      </w:r>
    </w:p>
    <w:p>
      <w:pPr>
        <w:spacing w:line="300" w:lineRule="auto"/>
        <w:ind w:right="0" w:rightChars="0" w:firstLine="960" w:firstLineChars="400"/>
        <w:rPr>
          <w:rFonts w:hint="eastAsia" w:ascii="仿宋" w:hAnsi="仿宋" w:eastAsia="仿宋" w:cs="仿宋"/>
          <w:sz w:val="24"/>
          <w:szCs w:val="24"/>
          <w:lang w:eastAsia="zh-CN"/>
        </w:rPr>
      </w:pPr>
      <w:r>
        <w:rPr>
          <w:rFonts w:hint="eastAsia" w:ascii="仿宋" w:hAnsi="仿宋" w:eastAsia="仿宋" w:cs="仿宋"/>
          <w:sz w:val="24"/>
          <w:szCs w:val="24"/>
        </w:rPr>
        <w:t>八、</w:t>
      </w:r>
      <w:r>
        <w:rPr>
          <w:rFonts w:hint="eastAsia" w:ascii="仿宋" w:hAnsi="仿宋" w:eastAsia="仿宋" w:cs="仿宋"/>
          <w:sz w:val="24"/>
          <w:szCs w:val="24"/>
          <w:lang w:val="en-US" w:eastAsia="zh-CN"/>
        </w:rPr>
        <w:t>其他</w:t>
      </w:r>
    </w:p>
    <w:p>
      <w:pPr>
        <w:spacing w:line="300" w:lineRule="auto"/>
        <w:ind w:right="0" w:rightChars="0" w:firstLine="482" w:firstLineChars="200"/>
        <w:outlineLvl w:val="9"/>
        <w:rPr>
          <w:rFonts w:hint="eastAsia" w:ascii="仿宋" w:hAnsi="仿宋" w:eastAsia="仿宋" w:cs="仿宋"/>
          <w:b/>
          <w:sz w:val="24"/>
          <w:szCs w:val="24"/>
        </w:rPr>
      </w:pPr>
      <w:bookmarkStart w:id="318" w:name="_Toc26319"/>
      <w:r>
        <w:rPr>
          <w:rFonts w:hint="eastAsia" w:ascii="仿宋" w:hAnsi="仿宋" w:eastAsia="仿宋" w:cs="仿宋"/>
          <w:b/>
          <w:sz w:val="24"/>
          <w:szCs w:val="24"/>
        </w:rPr>
        <w:t xml:space="preserve">第二部分  </w:t>
      </w:r>
      <w:r>
        <w:rPr>
          <w:rFonts w:hint="eastAsia" w:ascii="仿宋" w:hAnsi="仿宋" w:eastAsia="仿宋" w:cs="仿宋"/>
          <w:b/>
          <w:sz w:val="24"/>
          <w:szCs w:val="24"/>
          <w:lang w:val="en-US" w:eastAsia="zh-CN"/>
        </w:rPr>
        <w:t>技术部分</w:t>
      </w:r>
      <w:bookmarkEnd w:id="318"/>
    </w:p>
    <w:p>
      <w:pPr>
        <w:spacing w:line="300" w:lineRule="auto"/>
        <w:ind w:right="0" w:rightChars="0"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施工组织设计</w:t>
      </w:r>
    </w:p>
    <w:p>
      <w:pPr>
        <w:spacing w:line="300" w:lineRule="auto"/>
        <w:ind w:right="0" w:rightChars="0" w:firstLine="482" w:firstLineChars="200"/>
        <w:outlineLvl w:val="9"/>
        <w:rPr>
          <w:rFonts w:hint="default" w:ascii="仿宋" w:hAnsi="仿宋" w:eastAsia="仿宋" w:cs="仿宋"/>
          <w:b/>
          <w:sz w:val="24"/>
          <w:szCs w:val="24"/>
          <w:lang w:val="en-US" w:eastAsia="zh-CN"/>
        </w:rPr>
      </w:pPr>
      <w:bookmarkStart w:id="319" w:name="_Toc7111"/>
      <w:r>
        <w:rPr>
          <w:rFonts w:hint="eastAsia" w:ascii="仿宋" w:hAnsi="仿宋" w:eastAsia="仿宋" w:cs="仿宋"/>
          <w:b/>
          <w:sz w:val="24"/>
          <w:szCs w:val="24"/>
        </w:rPr>
        <w:t xml:space="preserve">第三部分  </w:t>
      </w:r>
      <w:r>
        <w:rPr>
          <w:rFonts w:hint="eastAsia" w:ascii="仿宋" w:hAnsi="仿宋" w:eastAsia="仿宋" w:cs="仿宋"/>
          <w:b/>
          <w:sz w:val="24"/>
          <w:szCs w:val="24"/>
          <w:lang w:val="en-US" w:eastAsia="zh-CN"/>
        </w:rPr>
        <w:t>经济部分</w:t>
      </w:r>
      <w:bookmarkEnd w:id="319"/>
    </w:p>
    <w:p>
      <w:pPr>
        <w:ind w:right="0" w:righ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eastAsia" w:ascii="仿宋" w:hAnsi="仿宋" w:eastAsia="仿宋" w:cs="仿宋"/>
          <w:lang w:val="en-US" w:eastAsia="zh-CN"/>
        </w:rPr>
      </w:pPr>
    </w:p>
    <w:p>
      <w:pPr>
        <w:rPr>
          <w:rFonts w:hint="eastAsia" w:ascii="仿宋" w:hAnsi="仿宋" w:eastAsia="仿宋" w:cs="仿宋"/>
          <w:lang w:val="en-US" w:eastAsia="zh-CN"/>
        </w:rPr>
      </w:pPr>
    </w:p>
    <w:p>
      <w:pPr>
        <w:pStyle w:val="7"/>
        <w:rPr>
          <w:rFonts w:hint="default"/>
          <w:lang w:val="en-US" w:eastAsia="zh-CN"/>
        </w:rPr>
      </w:pPr>
    </w:p>
    <w:p>
      <w:pPr>
        <w:ind w:right="0" w:rightChars="0"/>
        <w:jc w:val="center"/>
        <w:outlineLvl w:val="9"/>
        <w:rPr>
          <w:rFonts w:hint="default" w:ascii="仿宋" w:hAnsi="仿宋" w:eastAsia="仿宋" w:cs="仿宋"/>
          <w:b/>
          <w:sz w:val="36"/>
          <w:szCs w:val="36"/>
          <w:lang w:val="en-US" w:eastAsia="zh-CN"/>
        </w:rPr>
      </w:pPr>
      <w:bookmarkStart w:id="320" w:name="_Toc4261"/>
      <w:r>
        <w:rPr>
          <w:rFonts w:hint="eastAsia" w:ascii="仿宋" w:hAnsi="仿宋" w:eastAsia="仿宋" w:cs="仿宋"/>
          <w:b/>
          <w:sz w:val="36"/>
          <w:szCs w:val="36"/>
        </w:rPr>
        <w:t xml:space="preserve">第一部分  </w:t>
      </w:r>
      <w:r>
        <w:rPr>
          <w:rFonts w:hint="eastAsia" w:ascii="仿宋" w:hAnsi="仿宋" w:eastAsia="仿宋" w:cs="仿宋"/>
          <w:b/>
          <w:sz w:val="36"/>
          <w:szCs w:val="36"/>
          <w:lang w:val="en-US" w:eastAsia="zh-CN"/>
        </w:rPr>
        <w:t>商务部分</w:t>
      </w:r>
      <w:bookmarkEnd w:id="320"/>
    </w:p>
    <w:p>
      <w:pPr>
        <w:ind w:right="0" w:rightChars="0"/>
        <w:jc w:val="center"/>
        <w:rPr>
          <w:rFonts w:hint="eastAsia" w:ascii="仿宋" w:hAnsi="仿宋" w:eastAsia="仿宋" w:cs="仿宋"/>
          <w:b/>
          <w:sz w:val="28"/>
          <w:szCs w:val="28"/>
          <w:lang w:eastAsia="zh-CN"/>
        </w:rPr>
      </w:pPr>
      <w:bookmarkStart w:id="321" w:name="_Toc520582781"/>
      <w:bookmarkStart w:id="322" w:name="_Toc517106943"/>
      <w:bookmarkStart w:id="323" w:name="_Toc231106172"/>
      <w:r>
        <w:rPr>
          <w:rFonts w:hint="eastAsia" w:ascii="仿宋" w:hAnsi="仿宋" w:eastAsia="仿宋" w:cs="仿宋"/>
          <w:b/>
          <w:sz w:val="28"/>
          <w:szCs w:val="28"/>
        </w:rPr>
        <w:t>一、</w:t>
      </w:r>
      <w:bookmarkEnd w:id="321"/>
      <w:bookmarkEnd w:id="322"/>
      <w:r>
        <w:rPr>
          <w:rFonts w:hint="eastAsia" w:ascii="仿宋" w:hAnsi="仿宋" w:eastAsia="仿宋" w:cs="仿宋"/>
          <w:b/>
          <w:sz w:val="28"/>
          <w:szCs w:val="28"/>
          <w:lang w:eastAsia="zh-CN"/>
        </w:rPr>
        <w:t>响应函</w:t>
      </w:r>
    </w:p>
    <w:p>
      <w:pPr>
        <w:topLinePunct/>
        <w:spacing w:line="360" w:lineRule="auto"/>
        <w:ind w:right="-143"/>
        <w:rPr>
          <w:rFonts w:hint="eastAsia" w:ascii="仿宋" w:hAnsi="仿宋" w:eastAsia="仿宋" w:cs="仿宋"/>
          <w:sz w:val="24"/>
          <w:szCs w:val="24"/>
          <w:u w:val="single"/>
        </w:rPr>
      </w:pPr>
    </w:p>
    <w:p>
      <w:pPr>
        <w:autoSpaceDE w:val="0"/>
        <w:autoSpaceDN w:val="0"/>
        <w:adjustRightInd w:val="0"/>
        <w:spacing w:before="156" w:beforeLines="50"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rPr>
        <w:t>项目（</w:t>
      </w:r>
      <w:r>
        <w:rPr>
          <w:rFonts w:hint="eastAsia" w:ascii="仿宋" w:hAnsi="仿宋" w:eastAsia="仿宋" w:cs="仿宋"/>
          <w:sz w:val="24"/>
          <w:szCs w:val="24"/>
          <w:lang w:val="en-US" w:eastAsia="zh-CN"/>
        </w:rPr>
        <w:t>项目</w:t>
      </w:r>
      <w:r>
        <w:rPr>
          <w:rFonts w:hint="eastAsia" w:ascii="仿宋" w:hAnsi="仿宋" w:eastAsia="仿宋" w:cs="仿宋"/>
          <w:sz w:val="24"/>
          <w:szCs w:val="24"/>
          <w:lang w:val="zh-CN"/>
        </w:rPr>
        <w:t>编号：</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的磋商文件，我方正式提交响应文件正本壹份，副本</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份。</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据此函，签字人兹同意如下：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1、总报价为（大写）</w:t>
      </w:r>
      <w:r>
        <w:rPr>
          <w:rFonts w:hint="eastAsia" w:ascii="仿宋" w:hAnsi="仿宋" w:eastAsia="仿宋" w:cs="仿宋"/>
          <w:b/>
          <w:sz w:val="24"/>
          <w:szCs w:val="24"/>
          <w:u w:val="single"/>
        </w:rPr>
        <w:t xml:space="preserve">             </w:t>
      </w:r>
      <w:r>
        <w:rPr>
          <w:rFonts w:hint="eastAsia" w:ascii="仿宋" w:hAnsi="仿宋" w:eastAsia="仿宋" w:cs="仿宋"/>
          <w:sz w:val="24"/>
          <w:szCs w:val="24"/>
        </w:rPr>
        <w:t>元人民币。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2、我们同意提供贵方可能要求的与本次磋商有关的任何证据或资料。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3、一旦我方成交，我方承诺将根据磋商文件与贵方签订书面合同，并严格履行合同义务。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4、我方指派</w:t>
      </w:r>
      <w:r>
        <w:rPr>
          <w:rFonts w:hint="eastAsia" w:ascii="仿宋" w:hAnsi="仿宋" w:eastAsia="仿宋" w:cs="仿宋"/>
          <w:sz w:val="24"/>
          <w:szCs w:val="24"/>
          <w:u w:val="single"/>
        </w:rPr>
        <w:t xml:space="preserve">        </w:t>
      </w:r>
      <w:r>
        <w:rPr>
          <w:rFonts w:hint="eastAsia" w:ascii="仿宋" w:hAnsi="仿宋" w:eastAsia="仿宋" w:cs="仿宋"/>
          <w:sz w:val="24"/>
          <w:szCs w:val="24"/>
        </w:rPr>
        <w:t>（姓名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证书编号</w:t>
      </w:r>
      <w:r>
        <w:rPr>
          <w:rFonts w:hint="eastAsia" w:ascii="仿宋" w:hAnsi="仿宋" w:eastAsia="仿宋" w:cs="仿宋"/>
          <w:sz w:val="24"/>
          <w:szCs w:val="24"/>
        </w:rPr>
        <w:t>）为项目经理，保证于承诺的时间内完成本次发包范围内的任务，并交付贵方验收、使用。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6、随本申请递交的磋商申请附录是本申请的组成部分，对我方构成约束力。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7、与本申请有关的正式通讯地址为：</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传   真：</w:t>
      </w:r>
      <w:r>
        <w:rPr>
          <w:rFonts w:hint="eastAsia" w:ascii="仿宋" w:hAnsi="仿宋" w:eastAsia="仿宋" w:cs="仿宋"/>
          <w:sz w:val="24"/>
          <w:szCs w:val="24"/>
          <w:u w:val="single"/>
        </w:rPr>
        <w:t xml:space="preserve">                       </w:t>
      </w:r>
    </w:p>
    <w:p>
      <w:pPr>
        <w:spacing w:line="360" w:lineRule="auto"/>
        <w:ind w:firstLine="480" w:firstLineChars="200"/>
        <w:rPr>
          <w:rFonts w:hint="eastAsia" w:ascii="仿宋" w:hAnsi="仿宋" w:eastAsia="仿宋" w:cs="仿宋"/>
          <w:sz w:val="24"/>
          <w:szCs w:val="24"/>
        </w:rPr>
      </w:pPr>
    </w:p>
    <w:p>
      <w:pPr>
        <w:topLinePunct/>
        <w:spacing w:line="360" w:lineRule="auto"/>
        <w:ind w:right="0" w:rightChars="0" w:firstLine="480" w:firstLineChars="200"/>
        <w:rPr>
          <w:rFonts w:hint="eastAsia" w:ascii="仿宋" w:hAnsi="仿宋" w:eastAsia="仿宋" w:cs="仿宋"/>
          <w:sz w:val="24"/>
          <w:szCs w:val="24"/>
        </w:rPr>
      </w:pPr>
    </w:p>
    <w:p>
      <w:pPr>
        <w:spacing w:line="360" w:lineRule="auto"/>
        <w:ind w:right="0" w:rightChars="0" w:firstLine="480"/>
        <w:rPr>
          <w:rFonts w:hint="eastAsia" w:ascii="仿宋" w:hAnsi="仿宋" w:eastAsia="仿宋" w:cs="仿宋"/>
          <w:sz w:val="24"/>
          <w:szCs w:val="24"/>
        </w:rPr>
      </w:pPr>
    </w:p>
    <w:p>
      <w:pPr>
        <w:spacing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（单位盖章）</w:t>
      </w:r>
    </w:p>
    <w:p>
      <w:pPr>
        <w:spacing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法定代表人或授权代表人：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ind w:right="0" w:rightChars="0"/>
        <w:jc w:val="left"/>
        <w:rPr>
          <w:rFonts w:hint="eastAsia" w:ascii="仿宋" w:hAnsi="仿宋" w:eastAsia="仿宋" w:cs="仿宋"/>
          <w:sz w:val="24"/>
        </w:rPr>
      </w:pPr>
    </w:p>
    <w:p>
      <w:pPr>
        <w:widowControl/>
        <w:ind w:right="0" w:rightChars="0"/>
        <w:jc w:val="left"/>
        <w:rPr>
          <w:rFonts w:hint="eastAsia" w:ascii="仿宋" w:hAnsi="仿宋" w:eastAsia="仿宋" w:cs="仿宋"/>
          <w:sz w:val="24"/>
        </w:rPr>
      </w:pPr>
    </w:p>
    <w:p>
      <w:pPr>
        <w:widowControl/>
        <w:ind w:right="0" w:rightChars="0"/>
        <w:jc w:val="left"/>
        <w:rPr>
          <w:rFonts w:hint="eastAsia" w:ascii="仿宋" w:hAnsi="仿宋" w:eastAsia="仿宋" w:cs="仿宋"/>
          <w:sz w:val="24"/>
        </w:rPr>
      </w:pPr>
    </w:p>
    <w:p>
      <w:pPr>
        <w:widowControl/>
        <w:ind w:right="0" w:rightChars="0"/>
        <w:jc w:val="left"/>
        <w:rPr>
          <w:rFonts w:hint="eastAsia" w:ascii="仿宋" w:hAnsi="仿宋" w:eastAsia="仿宋" w:cs="仿宋"/>
          <w:sz w:val="24"/>
        </w:rPr>
      </w:pPr>
    </w:p>
    <w:p>
      <w:pPr>
        <w:ind w:right="0" w:rightChars="0"/>
        <w:jc w:val="center"/>
        <w:rPr>
          <w:rFonts w:hint="eastAsia" w:ascii="仿宋" w:hAnsi="仿宋" w:eastAsia="仿宋" w:cs="仿宋"/>
          <w:b/>
          <w:sz w:val="28"/>
          <w:szCs w:val="28"/>
          <w:lang w:val="zh-CN" w:eastAsia="zh-CN"/>
        </w:rPr>
      </w:pPr>
      <w:r>
        <w:rPr>
          <w:rFonts w:hint="eastAsia" w:ascii="仿宋" w:hAnsi="仿宋" w:eastAsia="仿宋" w:cs="仿宋"/>
          <w:b/>
          <w:sz w:val="28"/>
          <w:szCs w:val="28"/>
          <w:lang w:eastAsia="zh-CN"/>
        </w:rPr>
        <w:t>响应函附录</w:t>
      </w:r>
    </w:p>
    <w:p>
      <w:pPr>
        <w:spacing w:after="156" w:afterLines="50" w:line="360" w:lineRule="auto"/>
        <w:jc w:val="left"/>
        <w:rPr>
          <w:rFonts w:hint="eastAsia" w:ascii="仿宋" w:hAnsi="仿宋" w:eastAsia="仿宋" w:cs="仿宋"/>
          <w:b/>
          <w:sz w:val="24"/>
          <w:szCs w:val="24"/>
        </w:rPr>
      </w:pPr>
      <w:r>
        <w:rPr>
          <w:rFonts w:hint="eastAsia" w:ascii="仿宋" w:hAnsi="仿宋" w:eastAsia="仿宋" w:cs="仿宋"/>
          <w:sz w:val="24"/>
          <w:szCs w:val="24"/>
        </w:rPr>
        <w:t xml:space="preserve">项目名称：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报价单位：人民币元</w:t>
      </w:r>
    </w:p>
    <w:tbl>
      <w:tblPr>
        <w:tblStyle w:val="1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供应商全称</w:t>
            </w:r>
          </w:p>
        </w:tc>
        <w:tc>
          <w:tcPr>
            <w:tcW w:w="7371" w:type="dxa"/>
            <w:gridSpan w:val="2"/>
            <w:noWrap w:val="0"/>
            <w:vAlign w:val="center"/>
          </w:tcPr>
          <w:p>
            <w:pPr>
              <w:pStyle w:val="8"/>
              <w:spacing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总报价（元）</w:t>
            </w:r>
          </w:p>
        </w:tc>
        <w:tc>
          <w:tcPr>
            <w:tcW w:w="1501" w:type="dxa"/>
            <w:tcBorders>
              <w:bottom w:val="single" w:color="auto" w:sz="4" w:space="0"/>
            </w:tcBorders>
            <w:noWrap w:val="0"/>
            <w:vAlign w:val="center"/>
          </w:tcPr>
          <w:p>
            <w:pPr>
              <w:pStyle w:val="8"/>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大写</w:t>
            </w:r>
          </w:p>
        </w:tc>
        <w:tc>
          <w:tcPr>
            <w:tcW w:w="5870" w:type="dxa"/>
            <w:tcBorders>
              <w:bottom w:val="single" w:color="auto" w:sz="4" w:space="0"/>
            </w:tcBorders>
            <w:noWrap w:val="0"/>
            <w:vAlign w:val="center"/>
          </w:tcPr>
          <w:p>
            <w:pPr>
              <w:pStyle w:val="8"/>
              <w:spacing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spacing w:line="360" w:lineRule="auto"/>
              <w:jc w:val="center"/>
              <w:rPr>
                <w:rFonts w:hint="eastAsia" w:ascii="仿宋" w:hAnsi="仿宋" w:eastAsia="仿宋" w:cs="仿宋"/>
                <w:color w:val="000000"/>
                <w:sz w:val="24"/>
                <w:szCs w:val="24"/>
              </w:rPr>
            </w:pPr>
          </w:p>
        </w:tc>
        <w:tc>
          <w:tcPr>
            <w:tcW w:w="1501" w:type="dxa"/>
            <w:tcBorders>
              <w:bottom w:val="single" w:color="auto" w:sz="4" w:space="0"/>
            </w:tcBorders>
            <w:noWrap w:val="0"/>
            <w:vAlign w:val="center"/>
          </w:tcPr>
          <w:p>
            <w:pPr>
              <w:pStyle w:val="8"/>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小写</w:t>
            </w:r>
          </w:p>
        </w:tc>
        <w:tc>
          <w:tcPr>
            <w:tcW w:w="5870" w:type="dxa"/>
            <w:tcBorders>
              <w:bottom w:val="single" w:color="auto" w:sz="4" w:space="0"/>
            </w:tcBorders>
            <w:noWrap w:val="0"/>
            <w:vAlign w:val="center"/>
          </w:tcPr>
          <w:p>
            <w:pPr>
              <w:pStyle w:val="8"/>
              <w:spacing w:line="360" w:lineRule="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ind w:firstLine="420"/>
              <w:jc w:val="center"/>
              <w:rPr>
                <w:rFonts w:hint="eastAsia" w:ascii="仿宋" w:hAnsi="仿宋" w:eastAsia="仿宋" w:cs="仿宋"/>
                <w:sz w:val="24"/>
                <w:szCs w:val="24"/>
              </w:rPr>
            </w:pPr>
            <w:r>
              <w:rPr>
                <w:rFonts w:hint="eastAsia" w:ascii="仿宋" w:hAnsi="仿宋" w:eastAsia="仿宋" w:cs="仿宋"/>
                <w:sz w:val="24"/>
                <w:szCs w:val="24"/>
              </w:rPr>
              <w:t>磋商保证金</w:t>
            </w:r>
          </w:p>
        </w:tc>
        <w:tc>
          <w:tcPr>
            <w:tcW w:w="7371" w:type="dxa"/>
            <w:gridSpan w:val="2"/>
            <w:noWrap w:val="0"/>
            <w:vAlign w:val="center"/>
          </w:tcPr>
          <w:p>
            <w:pPr>
              <w:pStyle w:val="8"/>
              <w:spacing w:line="360" w:lineRule="auto"/>
              <w:jc w:val="left"/>
              <w:rPr>
                <w:rFonts w:hint="eastAsia" w:ascii="仿宋" w:hAnsi="仿宋" w:eastAsia="仿宋" w:cs="仿宋"/>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7371" w:type="dxa"/>
            <w:gridSpan w:val="2"/>
            <w:noWrap w:val="0"/>
            <w:vAlign w:val="center"/>
          </w:tcPr>
          <w:p>
            <w:pPr>
              <w:pStyle w:val="8"/>
              <w:spacing w:line="360" w:lineRule="auto"/>
              <w:jc w:val="left"/>
              <w:rPr>
                <w:rFonts w:hint="eastAsia" w:ascii="仿宋" w:hAnsi="仿宋" w:eastAsia="仿宋" w:cs="仿宋"/>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ind w:firstLine="420"/>
              <w:jc w:val="center"/>
              <w:rPr>
                <w:rFonts w:hint="eastAsia" w:ascii="仿宋" w:hAnsi="仿宋" w:eastAsia="仿宋" w:cs="仿宋"/>
                <w:sz w:val="24"/>
                <w:szCs w:val="24"/>
              </w:rPr>
            </w:pPr>
            <w:r>
              <w:rPr>
                <w:rFonts w:hint="eastAsia" w:ascii="仿宋" w:hAnsi="仿宋" w:eastAsia="仿宋" w:cs="仿宋"/>
                <w:sz w:val="24"/>
                <w:szCs w:val="24"/>
              </w:rPr>
              <w:t>工期</w:t>
            </w:r>
          </w:p>
        </w:tc>
        <w:tc>
          <w:tcPr>
            <w:tcW w:w="7371" w:type="dxa"/>
            <w:gridSpan w:val="2"/>
            <w:noWrap w:val="0"/>
            <w:vAlign w:val="center"/>
          </w:tcPr>
          <w:p>
            <w:pPr>
              <w:pStyle w:val="8"/>
              <w:spacing w:line="360" w:lineRule="auto"/>
              <w:jc w:val="left"/>
              <w:rPr>
                <w:rFonts w:hint="eastAsia" w:ascii="仿宋" w:hAnsi="仿宋" w:eastAsia="仿宋" w:cs="仿宋"/>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ind w:firstLine="420"/>
              <w:jc w:val="center"/>
              <w:rPr>
                <w:rFonts w:hint="eastAsia" w:ascii="仿宋" w:hAnsi="仿宋" w:eastAsia="仿宋" w:cs="仿宋"/>
                <w:sz w:val="24"/>
                <w:szCs w:val="24"/>
              </w:rPr>
            </w:pPr>
            <w:r>
              <w:rPr>
                <w:rFonts w:hint="eastAsia" w:ascii="仿宋" w:hAnsi="仿宋" w:eastAsia="仿宋" w:cs="仿宋"/>
                <w:sz w:val="24"/>
                <w:szCs w:val="24"/>
              </w:rPr>
              <w:t>质量标准</w:t>
            </w:r>
          </w:p>
        </w:tc>
        <w:tc>
          <w:tcPr>
            <w:tcW w:w="7371" w:type="dxa"/>
            <w:gridSpan w:val="2"/>
            <w:noWrap w:val="0"/>
            <w:vAlign w:val="center"/>
          </w:tcPr>
          <w:p>
            <w:pPr>
              <w:pStyle w:val="8"/>
              <w:spacing w:line="360" w:lineRule="auto"/>
              <w:jc w:val="left"/>
              <w:rPr>
                <w:rFonts w:hint="eastAsia" w:ascii="仿宋" w:hAnsi="仿宋" w:eastAsia="仿宋" w:cs="仿宋"/>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ind w:firstLine="42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7371" w:type="dxa"/>
            <w:gridSpan w:val="2"/>
            <w:noWrap w:val="0"/>
            <w:vAlign w:val="center"/>
          </w:tcPr>
          <w:p>
            <w:pPr>
              <w:pStyle w:val="8"/>
              <w:spacing w:line="360" w:lineRule="auto"/>
              <w:jc w:val="left"/>
              <w:rPr>
                <w:rFonts w:hint="eastAsia" w:ascii="仿宋" w:hAnsi="仿宋" w:eastAsia="仿宋" w:cs="仿宋"/>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8"/>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371" w:type="dxa"/>
            <w:gridSpan w:val="2"/>
            <w:noWrap w:val="0"/>
            <w:vAlign w:val="center"/>
          </w:tcPr>
          <w:p>
            <w:pPr>
              <w:pStyle w:val="8"/>
              <w:spacing w:line="360" w:lineRule="auto"/>
              <w:jc w:val="left"/>
              <w:rPr>
                <w:rFonts w:hint="eastAsia" w:ascii="仿宋" w:hAnsi="仿宋" w:eastAsia="仿宋" w:cs="仿宋"/>
                <w:b/>
                <w:color w:val="000000"/>
                <w:sz w:val="24"/>
                <w:szCs w:val="24"/>
              </w:rPr>
            </w:pPr>
            <w:r>
              <w:rPr>
                <w:rFonts w:hint="eastAsia" w:ascii="仿宋" w:hAnsi="仿宋" w:eastAsia="仿宋" w:cs="仿宋"/>
                <w:color w:val="000000"/>
                <w:sz w:val="24"/>
                <w:szCs w:val="24"/>
              </w:rPr>
              <w:t>供应商在磋商文件中规定的实质性要求和条件的基础上，可做出其他有利于采购人的承诺。此类承诺可在本表中予以补充填写。</w:t>
            </w:r>
          </w:p>
        </w:tc>
      </w:tr>
    </w:tbl>
    <w:p>
      <w:pPr>
        <w:spacing w:line="360" w:lineRule="auto"/>
        <w:ind w:right="0" w:rightChars="0" w:firstLine="3000" w:firstLineChars="1250"/>
        <w:rPr>
          <w:rFonts w:hint="eastAsia" w:ascii="仿宋" w:hAnsi="仿宋" w:eastAsia="仿宋" w:cs="仿宋"/>
          <w:sz w:val="24"/>
          <w:szCs w:val="24"/>
          <w:lang w:eastAsia="zh-CN"/>
        </w:rPr>
      </w:pPr>
      <w:bookmarkStart w:id="324" w:name="_Toc31367"/>
      <w:bookmarkStart w:id="325" w:name="_Toc517106945"/>
      <w:bookmarkStart w:id="326" w:name="_Toc446060015"/>
      <w:bookmarkStart w:id="327" w:name="_Toc443"/>
      <w:bookmarkStart w:id="328" w:name="_Toc520582783"/>
    </w:p>
    <w:p>
      <w:pPr>
        <w:pStyle w:val="7"/>
        <w:rPr>
          <w:rFonts w:hint="eastAsia" w:ascii="仿宋" w:hAnsi="仿宋" w:eastAsia="仿宋" w:cs="仿宋"/>
          <w:sz w:val="24"/>
          <w:szCs w:val="24"/>
          <w:lang w:eastAsia="zh-CN"/>
        </w:rPr>
      </w:pPr>
    </w:p>
    <w:p>
      <w:pPr>
        <w:rPr>
          <w:rFonts w:hint="eastAsia"/>
          <w:lang w:eastAsia="zh-CN"/>
        </w:rPr>
      </w:pPr>
    </w:p>
    <w:p>
      <w:pPr>
        <w:spacing w:line="360" w:lineRule="auto"/>
        <w:ind w:right="0" w:rightChars="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（单位盖章）</w:t>
      </w:r>
    </w:p>
    <w:p>
      <w:pPr>
        <w:spacing w:line="360" w:lineRule="auto"/>
        <w:ind w:right="0" w:rightChars="0"/>
        <w:rPr>
          <w:rFonts w:hint="eastAsia" w:ascii="仿宋" w:hAnsi="仿宋" w:eastAsia="仿宋" w:cs="仿宋"/>
          <w:sz w:val="24"/>
          <w:szCs w:val="24"/>
        </w:rPr>
      </w:pPr>
      <w:r>
        <w:rPr>
          <w:rFonts w:hint="eastAsia" w:ascii="仿宋" w:hAnsi="仿宋" w:eastAsia="仿宋" w:cs="仿宋"/>
          <w:sz w:val="24"/>
          <w:szCs w:val="24"/>
        </w:rPr>
        <w:t>法定代表人或授权代表人：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ind w:right="0" w:rightChars="0"/>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ind w:right="0" w:rightChars="0"/>
        <w:jc w:val="left"/>
        <w:rPr>
          <w:rFonts w:hint="eastAsia" w:ascii="仿宋" w:hAnsi="仿宋" w:eastAsia="仿宋" w:cs="仿宋"/>
          <w:sz w:val="24"/>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rPr>
        <w:t>二、法定代表人身份证明书或法定代表人授权委托书</w:t>
      </w:r>
    </w:p>
    <w:p>
      <w:pPr>
        <w:spacing w:before="60" w:beforeLines="25" w:line="360" w:lineRule="auto"/>
        <w:ind w:right="0" w:rightChars="0"/>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法定代表人身份证明书</w:t>
      </w:r>
      <w:bookmarkEnd w:id="324"/>
      <w:bookmarkEnd w:id="325"/>
      <w:bookmarkEnd w:id="326"/>
      <w:bookmarkEnd w:id="327"/>
      <w:bookmarkEnd w:id="328"/>
    </w:p>
    <w:p>
      <w:pPr>
        <w:spacing w:before="120" w:beforeLines="50" w:after="120" w:afterLines="50" w:line="360" w:lineRule="auto"/>
        <w:ind w:left="546" w:leftChars="260" w:right="0" w:rightChars="0"/>
        <w:rPr>
          <w:rFonts w:hint="eastAsia" w:ascii="仿宋" w:hAnsi="仿宋" w:eastAsia="仿宋" w:cs="仿宋"/>
          <w:sz w:val="24"/>
          <w:szCs w:val="24"/>
        </w:rPr>
      </w:pPr>
    </w:p>
    <w:p>
      <w:pPr>
        <w:spacing w:before="120" w:beforeLines="50" w:after="120" w:afterLines="50" w:line="360" w:lineRule="auto"/>
        <w:ind w:left="546" w:leftChars="260" w:right="0" w:rightChars="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u w:val="single"/>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spacing w:before="120" w:beforeLines="50" w:after="120" w:afterLines="50" w:line="360" w:lineRule="auto"/>
        <w:ind w:left="546" w:leftChars="260" w:right="0" w:rightChars="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 xml:space="preserve">单位名称）                </w:t>
      </w:r>
      <w:r>
        <w:rPr>
          <w:rFonts w:hint="eastAsia" w:ascii="仿宋" w:hAnsi="仿宋" w:eastAsia="仿宋" w:cs="仿宋"/>
          <w:sz w:val="24"/>
          <w:szCs w:val="24"/>
        </w:rPr>
        <w:t>的法定代表人。</w:t>
      </w:r>
      <w:r>
        <w:rPr>
          <w:rFonts w:hint="eastAsia" w:ascii="仿宋" w:hAnsi="仿宋" w:eastAsia="仿宋" w:cs="仿宋"/>
          <w:sz w:val="24"/>
          <w:szCs w:val="24"/>
        </w:rPr>
        <w:cr/>
      </w:r>
    </w:p>
    <w:p>
      <w:pPr>
        <w:spacing w:before="120" w:beforeLines="50" w:after="120" w:afterLines="50" w:line="360" w:lineRule="auto"/>
        <w:ind w:left="546" w:leftChars="260" w:right="0" w:rightChars="0"/>
        <w:rPr>
          <w:rFonts w:hint="eastAsia" w:ascii="仿宋" w:hAnsi="仿宋" w:eastAsia="仿宋" w:cs="仿宋"/>
          <w:sz w:val="24"/>
          <w:szCs w:val="24"/>
        </w:rPr>
      </w:pPr>
      <w:r>
        <w:rPr>
          <w:rFonts w:hint="eastAsia" w:ascii="仿宋" w:hAnsi="仿宋" w:eastAsia="仿宋" w:cs="仿宋"/>
          <w:sz w:val="24"/>
          <w:szCs w:val="24"/>
        </w:rPr>
        <w:t>特此证明。</w:t>
      </w:r>
    </w:p>
    <w:p>
      <w:pPr>
        <w:spacing w:before="120" w:beforeLines="50" w:after="120" w:afterLines="50" w:line="360" w:lineRule="auto"/>
        <w:ind w:left="546" w:leftChars="260" w:right="0" w:rightChars="0"/>
        <w:rPr>
          <w:rFonts w:hint="eastAsia" w:ascii="仿宋" w:hAnsi="仿宋" w:eastAsia="仿宋" w:cs="仿宋"/>
          <w:sz w:val="24"/>
          <w:szCs w:val="24"/>
        </w:rPr>
      </w:pPr>
      <w:bookmarkStart w:id="329" w:name="_Toc28546"/>
      <w:bookmarkStart w:id="330" w:name="_Toc21828"/>
      <w:bookmarkStart w:id="331" w:name="_Toc446060016"/>
      <w:r>
        <w:rPr>
          <w:rFonts w:hint="eastAsia" w:ascii="仿宋" w:hAnsi="仿宋" w:eastAsia="仿宋" w:cs="仿宋"/>
          <w:sz w:val="24"/>
          <w:szCs w:val="24"/>
        </w:rPr>
        <w:t>（附法定代表人身份证复印件</w:t>
      </w:r>
      <w:bookmarkEnd w:id="329"/>
      <w:bookmarkEnd w:id="330"/>
      <w:bookmarkEnd w:id="331"/>
      <w:r>
        <w:rPr>
          <w:rFonts w:hint="eastAsia" w:ascii="仿宋" w:hAnsi="仿宋" w:eastAsia="仿宋" w:cs="仿宋"/>
          <w:sz w:val="24"/>
          <w:szCs w:val="24"/>
        </w:rPr>
        <w:t>，需加盖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w:t>
      </w:r>
    </w:p>
    <w:p>
      <w:pPr>
        <w:spacing w:before="120" w:beforeLines="50" w:after="120" w:afterLines="50" w:line="360" w:lineRule="auto"/>
        <w:ind w:right="0" w:rightChars="0" w:firstLine="480" w:firstLineChars="200"/>
        <w:rPr>
          <w:rFonts w:hint="eastAsia" w:ascii="仿宋" w:hAnsi="仿宋" w:eastAsia="仿宋" w:cs="仿宋"/>
          <w:sz w:val="24"/>
          <w:szCs w:val="24"/>
        </w:rPr>
      </w:pPr>
    </w:p>
    <w:p>
      <w:pPr>
        <w:spacing w:before="120" w:beforeLines="50" w:after="120" w:afterLines="50" w:line="360" w:lineRule="auto"/>
        <w:ind w:right="0" w:rightChars="0" w:firstLine="480" w:firstLineChars="200"/>
        <w:rPr>
          <w:rFonts w:hint="eastAsia" w:ascii="仿宋" w:hAnsi="仿宋" w:eastAsia="仿宋" w:cs="仿宋"/>
          <w:sz w:val="24"/>
          <w:szCs w:val="24"/>
        </w:rPr>
      </w:pP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（单位盖章）</w:t>
      </w: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before="120" w:beforeLines="50" w:after="120" w:afterLines="50" w:line="360" w:lineRule="auto"/>
        <w:ind w:right="0" w:rightChars="0" w:firstLine="480" w:firstLineChars="200"/>
        <w:rPr>
          <w:rFonts w:hint="eastAsia" w:ascii="仿宋" w:hAnsi="仿宋" w:eastAsia="仿宋" w:cs="仿宋"/>
          <w:sz w:val="24"/>
          <w:szCs w:val="24"/>
        </w:rPr>
      </w:pPr>
    </w:p>
    <w:p>
      <w:pPr>
        <w:widowControl/>
        <w:spacing w:line="360" w:lineRule="auto"/>
        <w:ind w:right="0" w:rightChars="0"/>
        <w:jc w:val="left"/>
        <w:rPr>
          <w:rFonts w:hint="eastAsia" w:ascii="仿宋" w:hAnsi="仿宋" w:eastAsia="仿宋" w:cs="仿宋"/>
          <w:sz w:val="24"/>
          <w:szCs w:val="24"/>
        </w:rPr>
      </w:pPr>
    </w:p>
    <w:p>
      <w:pPr>
        <w:spacing w:before="120" w:beforeLines="50" w:after="120" w:afterLines="50" w:line="300" w:lineRule="auto"/>
        <w:ind w:right="0" w:rightChars="0"/>
        <w:jc w:val="center"/>
        <w:outlineLvl w:val="9"/>
        <w:rPr>
          <w:rFonts w:hint="eastAsia" w:ascii="仿宋" w:hAnsi="仿宋" w:eastAsia="仿宋" w:cs="仿宋"/>
          <w:sz w:val="24"/>
          <w:szCs w:val="24"/>
        </w:rPr>
      </w:pPr>
      <w:r>
        <w:rPr>
          <w:rFonts w:hint="eastAsia" w:ascii="仿宋" w:hAnsi="仿宋" w:eastAsia="仿宋" w:cs="仿宋"/>
          <w:sz w:val="24"/>
          <w:szCs w:val="24"/>
        </w:rPr>
        <w:br w:type="page"/>
      </w:r>
      <w:bookmarkStart w:id="332" w:name="_Toc446060017"/>
    </w:p>
    <w:p>
      <w:pPr>
        <w:spacing w:before="60" w:beforeLines="25" w:line="360" w:lineRule="auto"/>
        <w:ind w:right="0" w:rightChars="0"/>
        <w:jc w:val="center"/>
        <w:rPr>
          <w:rFonts w:hint="eastAsia" w:ascii="仿宋" w:hAnsi="仿宋" w:eastAsia="仿宋" w:cs="仿宋"/>
          <w:b/>
          <w:bCs/>
          <w:sz w:val="28"/>
          <w:szCs w:val="28"/>
        </w:rPr>
      </w:pPr>
      <w:bookmarkStart w:id="333" w:name="_Toc517106946"/>
      <w:bookmarkStart w:id="334" w:name="_Toc14401"/>
      <w:bookmarkStart w:id="335" w:name="_Toc19573"/>
      <w:bookmarkStart w:id="336" w:name="_Toc520582784"/>
      <w:r>
        <w:rPr>
          <w:rFonts w:hint="eastAsia" w:ascii="仿宋" w:hAnsi="仿宋" w:eastAsia="仿宋" w:cs="仿宋"/>
          <w:b/>
          <w:bCs/>
          <w:sz w:val="28"/>
          <w:szCs w:val="28"/>
        </w:rPr>
        <w:t>法定代表人授权委托书</w:t>
      </w:r>
      <w:bookmarkEnd w:id="332"/>
      <w:bookmarkEnd w:id="333"/>
      <w:bookmarkEnd w:id="334"/>
      <w:bookmarkEnd w:id="335"/>
      <w:bookmarkEnd w:id="336"/>
    </w:p>
    <w:p>
      <w:pPr>
        <w:spacing w:line="360" w:lineRule="auto"/>
        <w:ind w:right="0" w:rightChars="0"/>
        <w:jc w:val="center"/>
        <w:rPr>
          <w:rFonts w:hint="eastAsia" w:ascii="仿宋" w:hAnsi="仿宋" w:eastAsia="仿宋" w:cs="仿宋"/>
          <w:sz w:val="24"/>
          <w:szCs w:val="24"/>
        </w:rPr>
      </w:pPr>
    </w:p>
    <w:p>
      <w:pPr>
        <w:spacing w:line="360" w:lineRule="auto"/>
        <w:ind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 xml:space="preserve">的法定代表人，现授权委托 </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（姓名和身份证） </w:t>
      </w:r>
      <w:r>
        <w:rPr>
          <w:rFonts w:hint="eastAsia" w:ascii="仿宋" w:hAnsi="仿宋" w:eastAsia="仿宋" w:cs="仿宋"/>
          <w:sz w:val="24"/>
          <w:szCs w:val="24"/>
        </w:rPr>
        <w:t>代表我方签署及递交__________________________________项目</w:t>
      </w:r>
      <w:r>
        <w:rPr>
          <w:rFonts w:hint="eastAsia" w:ascii="仿宋" w:hAnsi="仿宋" w:eastAsia="仿宋" w:cs="仿宋"/>
          <w:sz w:val="24"/>
          <w:szCs w:val="24"/>
          <w:lang w:val="en-US" w:eastAsia="zh-CN"/>
        </w:rPr>
        <w:t>竞争性磋商的</w:t>
      </w:r>
      <w:r>
        <w:rPr>
          <w:rFonts w:hint="eastAsia" w:ascii="仿宋" w:hAnsi="仿宋" w:eastAsia="仿宋" w:cs="仿宋"/>
          <w:sz w:val="24"/>
          <w:szCs w:val="24"/>
          <w:lang w:eastAsia="zh-CN"/>
        </w:rPr>
        <w:t>响应文件</w:t>
      </w:r>
      <w:r>
        <w:rPr>
          <w:rFonts w:hint="eastAsia" w:ascii="仿宋" w:hAnsi="仿宋" w:eastAsia="仿宋" w:cs="仿宋"/>
          <w:sz w:val="24"/>
          <w:szCs w:val="24"/>
        </w:rPr>
        <w:t>，进行有关条款的澄清，接受指示和代表公司完成与项目有关的所有其他必要事宜。其法律后果由我方承担。</w:t>
      </w:r>
    </w:p>
    <w:p>
      <w:pPr>
        <w:spacing w:line="360" w:lineRule="auto"/>
        <w:ind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ind w:right="0" w:rightChars="0" w:firstLine="480" w:firstLineChars="200"/>
        <w:rPr>
          <w:rFonts w:hint="eastAsia" w:ascii="仿宋" w:hAnsi="仿宋" w:eastAsia="仿宋" w:cs="仿宋"/>
          <w:sz w:val="24"/>
          <w:szCs w:val="24"/>
        </w:rPr>
      </w:pPr>
      <w:r>
        <w:rPr>
          <w:rFonts w:hint="eastAsia" w:ascii="仿宋" w:hAnsi="仿宋" w:eastAsia="仿宋" w:cs="仿宋"/>
          <w:sz w:val="24"/>
          <w:szCs w:val="24"/>
        </w:rPr>
        <w:t>授权代表人无转委托权。特此委托。</w:t>
      </w:r>
    </w:p>
    <w:p>
      <w:pPr>
        <w:spacing w:before="120" w:beforeLines="50" w:after="120" w:afterLines="50" w:line="360" w:lineRule="auto"/>
        <w:ind w:right="0" w:rightChars="0" w:firstLine="480" w:firstLineChars="200"/>
        <w:rPr>
          <w:rFonts w:hint="eastAsia" w:ascii="仿宋" w:hAnsi="仿宋" w:eastAsia="仿宋" w:cs="仿宋"/>
          <w:sz w:val="24"/>
          <w:szCs w:val="24"/>
        </w:rPr>
      </w:pPr>
      <w:bookmarkStart w:id="337" w:name="_Toc16802"/>
      <w:bookmarkStart w:id="338" w:name="_Toc446060018"/>
      <w:bookmarkStart w:id="339" w:name="_Toc1206"/>
      <w:r>
        <w:rPr>
          <w:rFonts w:hint="eastAsia" w:ascii="仿宋" w:hAnsi="仿宋" w:eastAsia="仿宋" w:cs="仿宋"/>
          <w:sz w:val="24"/>
          <w:szCs w:val="24"/>
        </w:rPr>
        <w:t>（附法定代表人和授权代表人身份证复印件，需加盖公章）</w:t>
      </w:r>
    </w:p>
    <w:bookmarkEnd w:id="337"/>
    <w:bookmarkEnd w:id="338"/>
    <w:bookmarkEnd w:id="339"/>
    <w:p>
      <w:pPr>
        <w:spacing w:line="360" w:lineRule="auto"/>
        <w:ind w:right="0" w:rightChars="0" w:firstLine="480" w:firstLineChars="200"/>
        <w:rPr>
          <w:rFonts w:hint="eastAsia" w:ascii="仿宋" w:hAnsi="仿宋" w:eastAsia="仿宋" w:cs="仿宋"/>
          <w:sz w:val="24"/>
          <w:szCs w:val="24"/>
        </w:rPr>
      </w:pPr>
    </w:p>
    <w:p>
      <w:pPr>
        <w:spacing w:line="360" w:lineRule="auto"/>
        <w:ind w:right="0" w:rightChars="0" w:firstLine="480" w:firstLineChars="200"/>
        <w:rPr>
          <w:rFonts w:hint="eastAsia" w:ascii="仿宋" w:hAnsi="仿宋" w:eastAsia="仿宋" w:cs="仿宋"/>
          <w:sz w:val="24"/>
          <w:szCs w:val="24"/>
        </w:rPr>
      </w:pP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（单位盖章）</w:t>
      </w: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授权代表人：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before="60" w:beforeLines="25" w:line="360" w:lineRule="auto"/>
        <w:ind w:right="0" w:rightChars="0" w:firstLine="3000" w:firstLineChars="1250"/>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right="0" w:rightChars="0" w:firstLine="420" w:firstLineChars="200"/>
        <w:rPr>
          <w:rFonts w:hint="eastAsia" w:ascii="仿宋" w:hAnsi="仿宋" w:eastAsia="仿宋" w:cs="仿宋"/>
          <w:szCs w:val="21"/>
        </w:rPr>
      </w:pPr>
    </w:p>
    <w:p>
      <w:pPr>
        <w:spacing w:before="120" w:beforeLines="50" w:after="120" w:afterLines="50" w:line="300" w:lineRule="auto"/>
        <w:ind w:right="0" w:rightChars="0"/>
        <w:jc w:val="center"/>
        <w:outlineLvl w:val="9"/>
        <w:rPr>
          <w:rFonts w:hint="eastAsia" w:ascii="仿宋" w:hAnsi="仿宋" w:eastAsia="仿宋" w:cs="仿宋"/>
          <w:szCs w:val="21"/>
        </w:rPr>
      </w:pPr>
      <w:bookmarkStart w:id="340" w:name="_Toc446060021"/>
      <w:r>
        <w:rPr>
          <w:rFonts w:hint="eastAsia" w:ascii="仿宋" w:hAnsi="仿宋" w:eastAsia="仿宋" w:cs="仿宋"/>
          <w:szCs w:val="21"/>
        </w:rPr>
        <w:br w:type="page"/>
      </w:r>
    </w:p>
    <w:p>
      <w:pPr>
        <w:ind w:right="0" w:rightChars="0"/>
        <w:jc w:val="center"/>
        <w:rPr>
          <w:rFonts w:hint="eastAsia" w:ascii="仿宋" w:hAnsi="仿宋" w:eastAsia="仿宋" w:cs="仿宋"/>
          <w:b/>
          <w:sz w:val="28"/>
          <w:szCs w:val="28"/>
        </w:rPr>
      </w:pPr>
      <w:bookmarkStart w:id="341" w:name="_Toc517106947"/>
      <w:bookmarkStart w:id="342" w:name="_Toc19366"/>
      <w:bookmarkStart w:id="343" w:name="_Toc26418"/>
      <w:bookmarkStart w:id="344" w:name="_Toc520582785"/>
      <w:r>
        <w:rPr>
          <w:rFonts w:hint="eastAsia" w:ascii="仿宋" w:hAnsi="仿宋" w:eastAsia="仿宋" w:cs="仿宋"/>
          <w:b/>
          <w:sz w:val="28"/>
          <w:szCs w:val="28"/>
        </w:rPr>
        <w:t>三、保证金</w:t>
      </w:r>
      <w:bookmarkEnd w:id="340"/>
      <w:bookmarkEnd w:id="341"/>
      <w:bookmarkEnd w:id="342"/>
      <w:bookmarkEnd w:id="343"/>
      <w:bookmarkEnd w:id="344"/>
    </w:p>
    <w:p>
      <w:pPr>
        <w:spacing w:before="120" w:beforeLines="50" w:after="120" w:afterLines="50" w:line="360" w:lineRule="auto"/>
        <w:ind w:right="0" w:rightChars="0"/>
        <w:jc w:val="center"/>
        <w:rPr>
          <w:rFonts w:hint="eastAsia" w:ascii="仿宋" w:hAnsi="仿宋" w:eastAsia="仿宋" w:cs="仿宋"/>
          <w:szCs w:val="21"/>
        </w:rPr>
      </w:pPr>
    </w:p>
    <w:p>
      <w:pPr>
        <w:spacing w:before="120" w:beforeLines="50" w:after="120" w:afterLines="50" w:line="360" w:lineRule="auto"/>
        <w:ind w:right="0" w:rightChars="0"/>
        <w:jc w:val="center"/>
        <w:rPr>
          <w:rFonts w:hint="eastAsia" w:ascii="仿宋" w:hAnsi="仿宋" w:eastAsia="仿宋" w:cs="仿宋"/>
          <w:sz w:val="24"/>
          <w:szCs w:val="24"/>
        </w:rPr>
      </w:pPr>
      <w:r>
        <w:rPr>
          <w:rFonts w:hint="eastAsia" w:ascii="仿宋" w:hAnsi="仿宋" w:eastAsia="仿宋" w:cs="仿宋"/>
          <w:sz w:val="24"/>
          <w:szCs w:val="24"/>
        </w:rPr>
        <w:t>注：此处为缴纳证明复印件</w:t>
      </w:r>
    </w:p>
    <w:p>
      <w:pPr>
        <w:pStyle w:val="17"/>
        <w:spacing w:before="120" w:beforeLines="50" w:after="120" w:afterLines="50"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（需加盖公章）</w:t>
      </w:r>
    </w:p>
    <w:p>
      <w:pPr>
        <w:spacing w:before="120" w:beforeLines="50" w:after="120" w:afterLines="50" w:line="360" w:lineRule="auto"/>
        <w:ind w:right="0" w:rightChars="0" w:firstLine="480" w:firstLineChars="200"/>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ascii="仿宋" w:hAnsi="仿宋" w:eastAsia="仿宋" w:cs="仿宋"/>
          <w:sz w:val="24"/>
        </w:rPr>
      </w:pPr>
    </w:p>
    <w:p>
      <w:pPr>
        <w:pStyle w:val="7"/>
        <w:rPr>
          <w:rFonts w:hint="eastAsia" w:ascii="仿宋" w:hAnsi="仿宋" w:eastAsia="仿宋" w:cs="仿宋"/>
          <w:sz w:val="24"/>
        </w:rPr>
      </w:pPr>
    </w:p>
    <w:p>
      <w:pPr>
        <w:rPr>
          <w:rFonts w:hint="eastAsia"/>
        </w:rPr>
      </w:pPr>
    </w:p>
    <w:p>
      <w:pPr>
        <w:widowControl/>
        <w:spacing w:line="360" w:lineRule="auto"/>
        <w:ind w:right="0" w:rightChars="0"/>
        <w:jc w:val="left"/>
        <w:rPr>
          <w:rFonts w:hint="eastAsia" w:ascii="仿宋" w:hAnsi="仿宋" w:eastAsia="仿宋" w:cs="仿宋"/>
          <w:sz w:val="24"/>
        </w:rPr>
      </w:pPr>
    </w:p>
    <w:p>
      <w:pPr>
        <w:widowControl/>
        <w:spacing w:line="360" w:lineRule="auto"/>
        <w:ind w:right="0" w:rightChars="0"/>
        <w:jc w:val="left"/>
        <w:rPr>
          <w:rFonts w:hint="eastAsia" w:ascii="仿宋" w:hAnsi="仿宋" w:eastAsia="仿宋" w:cs="仿宋"/>
          <w:sz w:val="24"/>
        </w:rPr>
      </w:pPr>
    </w:p>
    <w:bookmarkEnd w:id="323"/>
    <w:p>
      <w:pPr>
        <w:ind w:right="0" w:rightChars="0"/>
        <w:jc w:val="center"/>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sz w:val="28"/>
          <w:szCs w:val="28"/>
          <w:lang w:eastAsia="zh-CN"/>
        </w:rPr>
        <w:t>供应商</w:t>
      </w:r>
      <w:r>
        <w:rPr>
          <w:rFonts w:hint="eastAsia" w:ascii="仿宋" w:hAnsi="仿宋" w:eastAsia="仿宋" w:cs="仿宋"/>
          <w:b/>
          <w:sz w:val="28"/>
          <w:szCs w:val="28"/>
        </w:rPr>
        <w:t>基本情况表</w:t>
      </w:r>
    </w:p>
    <w:p>
      <w:pPr>
        <w:ind w:right="0" w:rightChars="0"/>
        <w:jc w:val="center"/>
        <w:rPr>
          <w:rFonts w:hint="eastAsia" w:ascii="仿宋" w:hAnsi="仿宋" w:eastAsia="仿宋" w:cs="仿宋"/>
          <w:b/>
          <w:sz w:val="28"/>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69"/>
        <w:gridCol w:w="749"/>
        <w:gridCol w:w="876"/>
        <w:gridCol w:w="478"/>
        <w:gridCol w:w="55"/>
        <w:gridCol w:w="1461"/>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名称</w:t>
            </w:r>
          </w:p>
        </w:tc>
        <w:tc>
          <w:tcPr>
            <w:tcW w:w="7173" w:type="dxa"/>
            <w:gridSpan w:val="9"/>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注册地址</w:t>
            </w:r>
          </w:p>
        </w:tc>
        <w:tc>
          <w:tcPr>
            <w:tcW w:w="3272"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516"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邮政编码</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联系方式</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联系人</w:t>
            </w:r>
          </w:p>
        </w:tc>
        <w:tc>
          <w:tcPr>
            <w:tcW w:w="2103"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516"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电  话</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传  真</w:t>
            </w:r>
          </w:p>
        </w:tc>
        <w:tc>
          <w:tcPr>
            <w:tcW w:w="2103"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516"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网  址</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组织结构</w:t>
            </w:r>
          </w:p>
        </w:tc>
        <w:tc>
          <w:tcPr>
            <w:tcW w:w="7173" w:type="dxa"/>
            <w:gridSpan w:val="9"/>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法定代表人</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409"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技术职称</w:t>
            </w:r>
          </w:p>
        </w:tc>
        <w:tc>
          <w:tcPr>
            <w:tcW w:w="1721"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技术负责人</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1409" w:type="dxa"/>
            <w:gridSpan w:val="3"/>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技术职称</w:t>
            </w:r>
          </w:p>
        </w:tc>
        <w:tc>
          <w:tcPr>
            <w:tcW w:w="1721"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成立时间</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5255" w:type="dxa"/>
            <w:gridSpan w:val="7"/>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企业资质等级</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其中</w:t>
            </w:r>
          </w:p>
        </w:tc>
        <w:tc>
          <w:tcPr>
            <w:tcW w:w="2254"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项目经理</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营业执照号</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2254"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高级职称人员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注册资金</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2254"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中级职称人员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开户银行</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2254"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初级职称人员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账号</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c>
          <w:tcPr>
            <w:tcW w:w="2254" w:type="dxa"/>
            <w:gridSpan w:val="4"/>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技工</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经营范围</w:t>
            </w:r>
          </w:p>
        </w:tc>
        <w:tc>
          <w:tcPr>
            <w:tcW w:w="7173" w:type="dxa"/>
            <w:gridSpan w:val="9"/>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r>
              <w:rPr>
                <w:rFonts w:hint="eastAsia" w:ascii="仿宋" w:hAnsi="仿宋" w:eastAsia="仿宋" w:cs="仿宋"/>
                <w:szCs w:val="21"/>
              </w:rPr>
              <w:t>备注</w:t>
            </w:r>
          </w:p>
        </w:tc>
        <w:tc>
          <w:tcPr>
            <w:tcW w:w="7173" w:type="dxa"/>
            <w:gridSpan w:val="9"/>
            <w:tcBorders>
              <w:top w:val="single" w:color="auto" w:sz="4" w:space="0"/>
              <w:left w:val="single" w:color="auto" w:sz="4" w:space="0"/>
              <w:bottom w:val="single" w:color="auto" w:sz="4" w:space="0"/>
              <w:right w:val="single" w:color="auto" w:sz="4" w:space="0"/>
            </w:tcBorders>
            <w:noWrap w:val="0"/>
            <w:vAlign w:val="center"/>
          </w:tcPr>
          <w:p>
            <w:pPr>
              <w:ind w:right="0" w:rightChars="0"/>
              <w:jc w:val="center"/>
              <w:rPr>
                <w:rFonts w:hint="eastAsia" w:ascii="仿宋" w:hAnsi="仿宋" w:eastAsia="仿宋" w:cs="仿宋"/>
                <w:szCs w:val="21"/>
              </w:rPr>
            </w:pPr>
          </w:p>
        </w:tc>
      </w:tr>
    </w:tbl>
    <w:p>
      <w:pPr>
        <w:ind w:right="0" w:rightChars="0"/>
        <w:rPr>
          <w:rFonts w:hint="eastAsia" w:ascii="仿宋" w:hAnsi="仿宋" w:eastAsia="仿宋" w:cs="仿宋"/>
          <w:szCs w:val="21"/>
        </w:rPr>
      </w:pPr>
      <w:r>
        <w:rPr>
          <w:rFonts w:hint="eastAsia" w:ascii="仿宋" w:hAnsi="仿宋" w:eastAsia="仿宋" w:cs="仿宋"/>
          <w:szCs w:val="21"/>
        </w:rPr>
        <w:t>备注：本表后应附企业法人营业执照及开户证明、企业资质证书等满足本</w:t>
      </w:r>
      <w:r>
        <w:rPr>
          <w:rFonts w:hint="eastAsia" w:ascii="仿宋" w:hAnsi="仿宋" w:eastAsia="仿宋" w:cs="仿宋"/>
          <w:szCs w:val="21"/>
          <w:lang w:eastAsia="zh-CN"/>
        </w:rPr>
        <w:t>采购文件</w:t>
      </w:r>
      <w:r>
        <w:rPr>
          <w:rFonts w:hint="eastAsia" w:ascii="仿宋" w:hAnsi="仿宋" w:eastAsia="仿宋" w:cs="仿宋"/>
          <w:szCs w:val="21"/>
        </w:rPr>
        <w:t>对潜在</w:t>
      </w:r>
      <w:r>
        <w:rPr>
          <w:rFonts w:hint="eastAsia" w:ascii="仿宋" w:hAnsi="仿宋" w:eastAsia="仿宋" w:cs="仿宋"/>
          <w:szCs w:val="21"/>
          <w:lang w:eastAsia="zh-CN"/>
        </w:rPr>
        <w:t>供应商</w:t>
      </w:r>
      <w:r>
        <w:rPr>
          <w:rFonts w:hint="eastAsia" w:ascii="仿宋" w:hAnsi="仿宋" w:eastAsia="仿宋" w:cs="仿宋"/>
          <w:szCs w:val="21"/>
        </w:rPr>
        <w:t>的资格要求需要提供各类证件、证书等材料的复印件（</w:t>
      </w:r>
      <w:r>
        <w:rPr>
          <w:rFonts w:hint="eastAsia" w:ascii="仿宋" w:hAnsi="仿宋" w:eastAsia="仿宋" w:cs="仿宋"/>
          <w:b/>
          <w:szCs w:val="21"/>
        </w:rPr>
        <w:t>须加盖</w:t>
      </w:r>
      <w:r>
        <w:rPr>
          <w:rFonts w:hint="eastAsia" w:ascii="仿宋" w:hAnsi="仿宋" w:eastAsia="仿宋" w:cs="仿宋"/>
          <w:b/>
          <w:szCs w:val="21"/>
          <w:lang w:eastAsia="zh-CN"/>
        </w:rPr>
        <w:t>供应商</w:t>
      </w:r>
      <w:r>
        <w:rPr>
          <w:rFonts w:hint="eastAsia" w:ascii="仿宋" w:hAnsi="仿宋" w:eastAsia="仿宋" w:cs="仿宋"/>
          <w:b/>
          <w:szCs w:val="21"/>
        </w:rPr>
        <w:t>单位公章</w:t>
      </w:r>
      <w:r>
        <w:rPr>
          <w:rFonts w:hint="eastAsia" w:ascii="仿宋" w:hAnsi="仿宋" w:eastAsia="仿宋" w:cs="仿宋"/>
          <w:szCs w:val="21"/>
        </w:rPr>
        <w:t>）。</w:t>
      </w:r>
      <w:bookmarkStart w:id="345" w:name="_Toc493796195"/>
      <w:bookmarkEnd w:id="345"/>
      <w:bookmarkStart w:id="346" w:name="_Toc493796189"/>
      <w:bookmarkEnd w:id="346"/>
      <w:bookmarkStart w:id="347" w:name="_Toc493866127"/>
      <w:bookmarkEnd w:id="347"/>
      <w:bookmarkStart w:id="348" w:name="_Toc493866123"/>
      <w:bookmarkEnd w:id="348"/>
      <w:bookmarkStart w:id="349" w:name="_Toc493796193"/>
      <w:bookmarkEnd w:id="349"/>
      <w:bookmarkStart w:id="350" w:name="_Toc493866124"/>
      <w:bookmarkEnd w:id="350"/>
      <w:bookmarkStart w:id="351" w:name="_Toc493796194"/>
      <w:bookmarkEnd w:id="351"/>
      <w:bookmarkStart w:id="352" w:name="_Toc493796197"/>
      <w:bookmarkEnd w:id="352"/>
      <w:bookmarkStart w:id="353" w:name="_Toc493866131"/>
      <w:bookmarkEnd w:id="353"/>
      <w:bookmarkStart w:id="354" w:name="_Toc493796198"/>
      <w:bookmarkEnd w:id="354"/>
      <w:bookmarkStart w:id="355" w:name="_Toc493796190"/>
      <w:bookmarkEnd w:id="355"/>
      <w:bookmarkStart w:id="356" w:name="_Toc493866126"/>
      <w:bookmarkEnd w:id="356"/>
      <w:bookmarkStart w:id="357" w:name="_Toc493796196"/>
      <w:bookmarkEnd w:id="357"/>
      <w:bookmarkStart w:id="358" w:name="_Toc493866129"/>
      <w:bookmarkEnd w:id="358"/>
      <w:bookmarkStart w:id="359" w:name="_Toc493866130"/>
      <w:bookmarkEnd w:id="359"/>
      <w:bookmarkStart w:id="360" w:name="_Toc493796191"/>
      <w:bookmarkEnd w:id="360"/>
      <w:bookmarkStart w:id="361" w:name="_Toc493866128"/>
      <w:bookmarkEnd w:id="361"/>
      <w:bookmarkStart w:id="362" w:name="_Toc486608202"/>
      <w:bookmarkStart w:id="363" w:name="_Toc26142"/>
      <w:bookmarkStart w:id="364" w:name="_Toc12364"/>
      <w:bookmarkStart w:id="365" w:name="_Toc485659166"/>
    </w:p>
    <w:p>
      <w:pPr>
        <w:ind w:right="0" w:rightChars="0"/>
        <w:jc w:val="center"/>
        <w:rPr>
          <w:rFonts w:hint="eastAsia" w:ascii="仿宋" w:hAnsi="仿宋" w:eastAsia="仿宋" w:cs="仿宋"/>
          <w:szCs w:val="21"/>
        </w:rPr>
      </w:pPr>
      <w:r>
        <w:rPr>
          <w:rFonts w:hint="eastAsia" w:ascii="仿宋" w:hAnsi="仿宋" w:eastAsia="仿宋" w:cs="仿宋"/>
          <w:szCs w:val="21"/>
        </w:rPr>
        <w:br w:type="page"/>
      </w: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、类似项目业绩</w:t>
      </w:r>
    </w:p>
    <w:bookmarkEnd w:id="362"/>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供应商</w:t>
      </w:r>
      <w:r>
        <w:rPr>
          <w:rFonts w:hint="eastAsia" w:ascii="仿宋" w:hAnsi="仿宋" w:eastAsia="仿宋" w:cs="仿宋"/>
          <w:b/>
          <w:sz w:val="28"/>
          <w:szCs w:val="28"/>
        </w:rPr>
        <w:t>近三年类似业绩表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项目所在地</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发包人名称</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发包人地址</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发包人联系人及电话</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合同价格</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开工日期</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竣工日期</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承担的工作</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工程质量</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项目负责人</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技术负责人</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总监理工程师及电话</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项目描述</w:t>
            </w:r>
          </w:p>
        </w:tc>
        <w:tc>
          <w:tcPr>
            <w:tcW w:w="6005"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备注</w:t>
            </w:r>
          </w:p>
        </w:tc>
        <w:tc>
          <w:tcPr>
            <w:tcW w:w="6005" w:type="dxa"/>
            <w:noWrap w:val="0"/>
            <w:vAlign w:val="center"/>
          </w:tcPr>
          <w:p>
            <w:pPr>
              <w:spacing w:line="360" w:lineRule="auto"/>
              <w:rPr>
                <w:rFonts w:hint="eastAsia" w:ascii="仿宋" w:hAnsi="仿宋" w:eastAsia="仿宋" w:cs="仿宋"/>
                <w:sz w:val="24"/>
                <w:szCs w:val="24"/>
              </w:rPr>
            </w:pP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备注：</w:t>
      </w:r>
    </w:p>
    <w:p>
      <w:pPr>
        <w:autoSpaceDE w:val="0"/>
        <w:autoSpaceDN w:val="0"/>
        <w:adjustRightInd w:val="0"/>
        <w:spacing w:line="360" w:lineRule="auto"/>
        <w:ind w:left="210" w:leftChars="100"/>
        <w:rPr>
          <w:rFonts w:hint="eastAsia" w:ascii="仿宋" w:hAnsi="仿宋" w:eastAsia="仿宋" w:cs="仿宋"/>
          <w:sz w:val="24"/>
          <w:szCs w:val="24"/>
        </w:rPr>
      </w:pPr>
      <w:r>
        <w:rPr>
          <w:rFonts w:hint="eastAsia" w:ascii="仿宋" w:hAnsi="仿宋" w:eastAsia="仿宋" w:cs="仿宋"/>
          <w:sz w:val="24"/>
          <w:szCs w:val="24"/>
        </w:rPr>
        <w:t>1、类似项目指规模、使用功能相似的工程。</w:t>
      </w:r>
    </w:p>
    <w:p>
      <w:pPr>
        <w:rPr>
          <w:rFonts w:hint="eastAsia" w:ascii="仿宋" w:hAnsi="仿宋" w:eastAsia="仿宋" w:cs="仿宋"/>
          <w:sz w:val="24"/>
          <w:szCs w:val="24"/>
        </w:rPr>
      </w:pPr>
      <w:r>
        <w:rPr>
          <w:rFonts w:hint="eastAsia" w:ascii="仿宋" w:hAnsi="仿宋" w:eastAsia="仿宋" w:cs="仿宋"/>
          <w:sz w:val="24"/>
          <w:szCs w:val="24"/>
        </w:rPr>
        <w:t xml:space="preserve">  2、每张表格只填写一个类似工程业绩。同时，须附该表中所报类似工程业绩的中标通知书、合同复印件，类似工程业绩具体年份要求见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须知前附表有关规定。</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3、本表中的序号主要是为了方便专家查找评审，示例：序号3-1,3是指</w:t>
      </w:r>
      <w:r>
        <w:rPr>
          <w:rFonts w:hint="eastAsia" w:ascii="仿宋" w:hAnsi="仿宋" w:eastAsia="仿宋" w:cs="仿宋"/>
          <w:sz w:val="24"/>
          <w:szCs w:val="24"/>
          <w:lang w:eastAsia="zh-CN"/>
        </w:rPr>
        <w:t>供应商</w:t>
      </w:r>
      <w:r>
        <w:rPr>
          <w:rFonts w:hint="eastAsia" w:ascii="仿宋" w:hAnsi="仿宋" w:eastAsia="仿宋" w:cs="仿宋"/>
          <w:sz w:val="24"/>
          <w:szCs w:val="24"/>
        </w:rPr>
        <w:t>此次投标总共填报了3项类似工程业绩，1是指</w:t>
      </w:r>
      <w:r>
        <w:rPr>
          <w:rFonts w:hint="eastAsia" w:ascii="仿宋" w:hAnsi="仿宋" w:eastAsia="仿宋" w:cs="仿宋"/>
          <w:sz w:val="24"/>
          <w:szCs w:val="24"/>
          <w:lang w:eastAsia="zh-CN"/>
        </w:rPr>
        <w:t>供应商</w:t>
      </w:r>
      <w:r>
        <w:rPr>
          <w:rFonts w:hint="eastAsia" w:ascii="仿宋" w:hAnsi="仿宋" w:eastAsia="仿宋" w:cs="仿宋"/>
          <w:sz w:val="24"/>
          <w:szCs w:val="24"/>
        </w:rPr>
        <w:t>的第一项类似工程业绩，以此类推3-2、3-3.</w:t>
      </w:r>
    </w:p>
    <w:p>
      <w:pPr>
        <w:pStyle w:val="7"/>
        <w:rPr>
          <w:rFonts w:hint="eastAsia"/>
        </w:rPr>
      </w:pPr>
    </w:p>
    <w:p>
      <w:pPr>
        <w:rPr>
          <w:rFonts w:hint="eastAsia"/>
        </w:rPr>
      </w:pPr>
    </w:p>
    <w:p>
      <w:pPr>
        <w:pStyle w:val="7"/>
        <w:rPr>
          <w:rFonts w:hint="eastAsia"/>
        </w:rPr>
      </w:pP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w:t>
      </w:r>
      <w:bookmarkEnd w:id="363"/>
      <w:bookmarkEnd w:id="364"/>
      <w:bookmarkEnd w:id="365"/>
      <w:bookmarkStart w:id="366" w:name="_Toc7978"/>
      <w:bookmarkStart w:id="367" w:name="_Toc494199016"/>
      <w:bookmarkStart w:id="368" w:name="_Toc520582787"/>
      <w:bookmarkStart w:id="369" w:name="_Toc486608204"/>
      <w:bookmarkStart w:id="370" w:name="_Toc485659167"/>
      <w:bookmarkStart w:id="371" w:name="_Toc517106949"/>
      <w:bookmarkStart w:id="372" w:name="_Toc2621"/>
      <w:r>
        <w:rPr>
          <w:rFonts w:hint="eastAsia" w:ascii="仿宋" w:hAnsi="仿宋" w:eastAsia="仿宋" w:cs="仿宋"/>
          <w:b/>
          <w:sz w:val="28"/>
          <w:szCs w:val="28"/>
          <w:lang w:val="zh-CN"/>
        </w:rPr>
        <w:t>项目负责人简历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姓名</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性别</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职称</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学历</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参加工作时间</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从事项目管理工作年限</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专业</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毕业学校</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身份证号码</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在公司担任职务</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执业资格</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证书编号</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固定电话</w:t>
            </w:r>
          </w:p>
        </w:tc>
        <w:tc>
          <w:tcPr>
            <w:tcW w:w="2798" w:type="dxa"/>
            <w:gridSpan w:val="2"/>
            <w:noWrap w:val="0"/>
            <w:vAlign w:val="center"/>
          </w:tcPr>
          <w:p>
            <w:pPr>
              <w:spacing w:line="360" w:lineRule="auto"/>
              <w:rPr>
                <w:rFonts w:hint="eastAsia" w:ascii="仿宋" w:hAnsi="仿宋" w:eastAsia="仿宋" w:cs="仿宋"/>
                <w:sz w:val="24"/>
                <w:szCs w:val="24"/>
              </w:rPr>
            </w:pPr>
          </w:p>
        </w:tc>
        <w:tc>
          <w:tcPr>
            <w:tcW w:w="1935"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手机号码</w:t>
            </w:r>
          </w:p>
        </w:tc>
        <w:tc>
          <w:tcPr>
            <w:tcW w:w="2639" w:type="dxa"/>
            <w:gridSpan w:val="2"/>
            <w:noWrap w:val="0"/>
            <w:vAlign w:val="top"/>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80" w:type="dxa"/>
            <w:vMerge w:val="restar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近三年类似业绩</w:t>
            </w:r>
          </w:p>
        </w:tc>
        <w:tc>
          <w:tcPr>
            <w:tcW w:w="1568"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建设单位</w:t>
            </w:r>
          </w:p>
        </w:tc>
        <w:tc>
          <w:tcPr>
            <w:tcW w:w="1583" w:type="dxa"/>
            <w:gridSpan w:val="2"/>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p>
        </w:tc>
        <w:tc>
          <w:tcPr>
            <w:tcW w:w="1582"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建设规模</w:t>
            </w:r>
          </w:p>
        </w:tc>
        <w:tc>
          <w:tcPr>
            <w:tcW w:w="1583"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建设时间</w:t>
            </w:r>
          </w:p>
        </w:tc>
        <w:tc>
          <w:tcPr>
            <w:tcW w:w="1056" w:type="dxa"/>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noWrap w:val="0"/>
            <w:vAlign w:val="center"/>
          </w:tcPr>
          <w:p>
            <w:pPr>
              <w:spacing w:line="360" w:lineRule="auto"/>
              <w:rPr>
                <w:rFonts w:hint="eastAsia" w:ascii="仿宋" w:hAnsi="仿宋" w:eastAsia="仿宋" w:cs="仿宋"/>
                <w:sz w:val="24"/>
                <w:szCs w:val="24"/>
              </w:rPr>
            </w:pPr>
          </w:p>
        </w:tc>
        <w:tc>
          <w:tcPr>
            <w:tcW w:w="1568" w:type="dxa"/>
            <w:noWrap w:val="0"/>
            <w:vAlign w:val="center"/>
          </w:tcPr>
          <w:p>
            <w:pPr>
              <w:spacing w:line="360" w:lineRule="auto"/>
              <w:rPr>
                <w:rFonts w:hint="eastAsia" w:ascii="仿宋" w:hAnsi="仿宋" w:eastAsia="仿宋" w:cs="仿宋"/>
                <w:sz w:val="24"/>
                <w:szCs w:val="24"/>
              </w:rPr>
            </w:pPr>
          </w:p>
        </w:tc>
        <w:tc>
          <w:tcPr>
            <w:tcW w:w="1583" w:type="dxa"/>
            <w:gridSpan w:val="2"/>
            <w:noWrap w:val="0"/>
            <w:vAlign w:val="center"/>
          </w:tcPr>
          <w:p>
            <w:pPr>
              <w:spacing w:line="360" w:lineRule="auto"/>
              <w:rPr>
                <w:rFonts w:hint="eastAsia" w:ascii="仿宋" w:hAnsi="仿宋" w:eastAsia="仿宋" w:cs="仿宋"/>
                <w:sz w:val="24"/>
                <w:szCs w:val="24"/>
              </w:rPr>
            </w:pPr>
          </w:p>
        </w:tc>
        <w:tc>
          <w:tcPr>
            <w:tcW w:w="1582" w:type="dxa"/>
            <w:noWrap w:val="0"/>
            <w:vAlign w:val="center"/>
          </w:tcPr>
          <w:p>
            <w:pPr>
              <w:spacing w:line="360" w:lineRule="auto"/>
              <w:rPr>
                <w:rFonts w:hint="eastAsia" w:ascii="仿宋" w:hAnsi="仿宋" w:eastAsia="仿宋" w:cs="仿宋"/>
                <w:sz w:val="24"/>
                <w:szCs w:val="24"/>
              </w:rPr>
            </w:pPr>
          </w:p>
        </w:tc>
        <w:tc>
          <w:tcPr>
            <w:tcW w:w="1583" w:type="dxa"/>
            <w:noWrap w:val="0"/>
            <w:vAlign w:val="center"/>
          </w:tcPr>
          <w:p>
            <w:pPr>
              <w:spacing w:line="360" w:lineRule="auto"/>
              <w:rPr>
                <w:rFonts w:hint="eastAsia" w:ascii="仿宋" w:hAnsi="仿宋" w:eastAsia="仿宋" w:cs="仿宋"/>
                <w:sz w:val="24"/>
                <w:szCs w:val="24"/>
              </w:rPr>
            </w:pPr>
          </w:p>
        </w:tc>
        <w:tc>
          <w:tcPr>
            <w:tcW w:w="1056"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noWrap w:val="0"/>
            <w:vAlign w:val="center"/>
          </w:tcPr>
          <w:p>
            <w:pPr>
              <w:spacing w:line="360" w:lineRule="auto"/>
              <w:rPr>
                <w:rFonts w:hint="eastAsia" w:ascii="仿宋" w:hAnsi="仿宋" w:eastAsia="仿宋" w:cs="仿宋"/>
                <w:sz w:val="24"/>
                <w:szCs w:val="24"/>
              </w:rPr>
            </w:pPr>
          </w:p>
        </w:tc>
        <w:tc>
          <w:tcPr>
            <w:tcW w:w="1568" w:type="dxa"/>
            <w:noWrap w:val="0"/>
            <w:vAlign w:val="center"/>
          </w:tcPr>
          <w:p>
            <w:pPr>
              <w:spacing w:line="360" w:lineRule="auto"/>
              <w:rPr>
                <w:rFonts w:hint="eastAsia" w:ascii="仿宋" w:hAnsi="仿宋" w:eastAsia="仿宋" w:cs="仿宋"/>
                <w:sz w:val="24"/>
                <w:szCs w:val="24"/>
              </w:rPr>
            </w:pPr>
          </w:p>
        </w:tc>
        <w:tc>
          <w:tcPr>
            <w:tcW w:w="1583" w:type="dxa"/>
            <w:gridSpan w:val="2"/>
            <w:noWrap w:val="0"/>
            <w:vAlign w:val="center"/>
          </w:tcPr>
          <w:p>
            <w:pPr>
              <w:spacing w:line="360" w:lineRule="auto"/>
              <w:rPr>
                <w:rFonts w:hint="eastAsia" w:ascii="仿宋" w:hAnsi="仿宋" w:eastAsia="仿宋" w:cs="仿宋"/>
                <w:sz w:val="24"/>
                <w:szCs w:val="24"/>
              </w:rPr>
            </w:pPr>
          </w:p>
        </w:tc>
        <w:tc>
          <w:tcPr>
            <w:tcW w:w="1582" w:type="dxa"/>
            <w:noWrap w:val="0"/>
            <w:vAlign w:val="center"/>
          </w:tcPr>
          <w:p>
            <w:pPr>
              <w:spacing w:line="360" w:lineRule="auto"/>
              <w:rPr>
                <w:rFonts w:hint="eastAsia" w:ascii="仿宋" w:hAnsi="仿宋" w:eastAsia="仿宋" w:cs="仿宋"/>
                <w:sz w:val="24"/>
                <w:szCs w:val="24"/>
              </w:rPr>
            </w:pPr>
          </w:p>
        </w:tc>
        <w:tc>
          <w:tcPr>
            <w:tcW w:w="1583" w:type="dxa"/>
            <w:noWrap w:val="0"/>
            <w:vAlign w:val="center"/>
          </w:tcPr>
          <w:p>
            <w:pPr>
              <w:spacing w:line="360" w:lineRule="auto"/>
              <w:rPr>
                <w:rFonts w:hint="eastAsia" w:ascii="仿宋" w:hAnsi="仿宋" w:eastAsia="仿宋" w:cs="仿宋"/>
                <w:sz w:val="24"/>
                <w:szCs w:val="24"/>
              </w:rPr>
            </w:pPr>
          </w:p>
        </w:tc>
        <w:tc>
          <w:tcPr>
            <w:tcW w:w="1056"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noWrap w:val="0"/>
            <w:vAlign w:val="center"/>
          </w:tcPr>
          <w:p>
            <w:pPr>
              <w:spacing w:line="360" w:lineRule="auto"/>
              <w:rPr>
                <w:rFonts w:hint="eastAsia" w:ascii="仿宋" w:hAnsi="仿宋" w:eastAsia="仿宋" w:cs="仿宋"/>
                <w:sz w:val="24"/>
                <w:szCs w:val="24"/>
              </w:rPr>
            </w:pPr>
          </w:p>
        </w:tc>
        <w:tc>
          <w:tcPr>
            <w:tcW w:w="1568" w:type="dxa"/>
            <w:noWrap w:val="0"/>
            <w:vAlign w:val="center"/>
          </w:tcPr>
          <w:p>
            <w:pPr>
              <w:spacing w:line="360" w:lineRule="auto"/>
              <w:rPr>
                <w:rFonts w:hint="eastAsia" w:ascii="仿宋" w:hAnsi="仿宋" w:eastAsia="仿宋" w:cs="仿宋"/>
                <w:sz w:val="24"/>
                <w:szCs w:val="24"/>
              </w:rPr>
            </w:pPr>
          </w:p>
        </w:tc>
        <w:tc>
          <w:tcPr>
            <w:tcW w:w="1583" w:type="dxa"/>
            <w:gridSpan w:val="2"/>
            <w:noWrap w:val="0"/>
            <w:vAlign w:val="center"/>
          </w:tcPr>
          <w:p>
            <w:pPr>
              <w:spacing w:line="360" w:lineRule="auto"/>
              <w:rPr>
                <w:rFonts w:hint="eastAsia" w:ascii="仿宋" w:hAnsi="仿宋" w:eastAsia="仿宋" w:cs="仿宋"/>
                <w:sz w:val="24"/>
                <w:szCs w:val="24"/>
              </w:rPr>
            </w:pPr>
          </w:p>
        </w:tc>
        <w:tc>
          <w:tcPr>
            <w:tcW w:w="1582" w:type="dxa"/>
            <w:noWrap w:val="0"/>
            <w:vAlign w:val="center"/>
          </w:tcPr>
          <w:p>
            <w:pPr>
              <w:spacing w:line="360" w:lineRule="auto"/>
              <w:rPr>
                <w:rFonts w:hint="eastAsia" w:ascii="仿宋" w:hAnsi="仿宋" w:eastAsia="仿宋" w:cs="仿宋"/>
                <w:sz w:val="24"/>
                <w:szCs w:val="24"/>
              </w:rPr>
            </w:pPr>
          </w:p>
        </w:tc>
        <w:tc>
          <w:tcPr>
            <w:tcW w:w="1583" w:type="dxa"/>
            <w:noWrap w:val="0"/>
            <w:vAlign w:val="center"/>
          </w:tcPr>
          <w:p>
            <w:pPr>
              <w:spacing w:line="360" w:lineRule="auto"/>
              <w:rPr>
                <w:rFonts w:hint="eastAsia" w:ascii="仿宋" w:hAnsi="仿宋" w:eastAsia="仿宋" w:cs="仿宋"/>
                <w:sz w:val="24"/>
                <w:szCs w:val="24"/>
              </w:rPr>
            </w:pPr>
          </w:p>
        </w:tc>
        <w:tc>
          <w:tcPr>
            <w:tcW w:w="1056"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noWrap w:val="0"/>
            <w:vAlign w:val="center"/>
          </w:tcPr>
          <w:p>
            <w:pPr>
              <w:spacing w:line="360" w:lineRule="auto"/>
              <w:rPr>
                <w:rFonts w:hint="eastAsia" w:ascii="仿宋" w:hAnsi="仿宋" w:eastAsia="仿宋" w:cs="仿宋"/>
                <w:sz w:val="24"/>
                <w:szCs w:val="24"/>
              </w:rPr>
            </w:pPr>
          </w:p>
        </w:tc>
        <w:tc>
          <w:tcPr>
            <w:tcW w:w="1568" w:type="dxa"/>
            <w:noWrap w:val="0"/>
            <w:vAlign w:val="center"/>
          </w:tcPr>
          <w:p>
            <w:pPr>
              <w:spacing w:line="360" w:lineRule="auto"/>
              <w:rPr>
                <w:rFonts w:hint="eastAsia" w:ascii="仿宋" w:hAnsi="仿宋" w:eastAsia="仿宋" w:cs="仿宋"/>
                <w:sz w:val="24"/>
                <w:szCs w:val="24"/>
              </w:rPr>
            </w:pPr>
          </w:p>
        </w:tc>
        <w:tc>
          <w:tcPr>
            <w:tcW w:w="1583" w:type="dxa"/>
            <w:gridSpan w:val="2"/>
            <w:noWrap w:val="0"/>
            <w:vAlign w:val="center"/>
          </w:tcPr>
          <w:p>
            <w:pPr>
              <w:spacing w:line="360" w:lineRule="auto"/>
              <w:rPr>
                <w:rFonts w:hint="eastAsia" w:ascii="仿宋" w:hAnsi="仿宋" w:eastAsia="仿宋" w:cs="仿宋"/>
                <w:sz w:val="24"/>
                <w:szCs w:val="24"/>
              </w:rPr>
            </w:pPr>
          </w:p>
        </w:tc>
        <w:tc>
          <w:tcPr>
            <w:tcW w:w="1582" w:type="dxa"/>
            <w:noWrap w:val="0"/>
            <w:vAlign w:val="center"/>
          </w:tcPr>
          <w:p>
            <w:pPr>
              <w:spacing w:line="360" w:lineRule="auto"/>
              <w:rPr>
                <w:rFonts w:hint="eastAsia" w:ascii="仿宋" w:hAnsi="仿宋" w:eastAsia="仿宋" w:cs="仿宋"/>
                <w:sz w:val="24"/>
                <w:szCs w:val="24"/>
              </w:rPr>
            </w:pPr>
          </w:p>
        </w:tc>
        <w:tc>
          <w:tcPr>
            <w:tcW w:w="1583" w:type="dxa"/>
            <w:noWrap w:val="0"/>
            <w:vAlign w:val="center"/>
          </w:tcPr>
          <w:p>
            <w:pPr>
              <w:spacing w:line="360" w:lineRule="auto"/>
              <w:rPr>
                <w:rFonts w:hint="eastAsia" w:ascii="仿宋" w:hAnsi="仿宋" w:eastAsia="仿宋" w:cs="仿宋"/>
                <w:sz w:val="24"/>
                <w:szCs w:val="24"/>
              </w:rPr>
            </w:pPr>
          </w:p>
        </w:tc>
        <w:tc>
          <w:tcPr>
            <w:tcW w:w="1056" w:type="dxa"/>
            <w:noWrap w:val="0"/>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noWrap w:val="0"/>
            <w:vAlign w:val="center"/>
          </w:tcPr>
          <w:p>
            <w:pPr>
              <w:spacing w:line="360" w:lineRule="auto"/>
              <w:rPr>
                <w:rFonts w:hint="eastAsia" w:ascii="仿宋" w:hAnsi="仿宋" w:eastAsia="仿宋" w:cs="仿宋"/>
                <w:sz w:val="24"/>
                <w:szCs w:val="24"/>
              </w:rPr>
            </w:pPr>
          </w:p>
        </w:tc>
        <w:tc>
          <w:tcPr>
            <w:tcW w:w="1568" w:type="dxa"/>
            <w:noWrap w:val="0"/>
            <w:vAlign w:val="center"/>
          </w:tcPr>
          <w:p>
            <w:pPr>
              <w:spacing w:line="360" w:lineRule="auto"/>
              <w:rPr>
                <w:rFonts w:hint="eastAsia" w:ascii="仿宋" w:hAnsi="仿宋" w:eastAsia="仿宋" w:cs="仿宋"/>
                <w:sz w:val="24"/>
                <w:szCs w:val="24"/>
              </w:rPr>
            </w:pPr>
          </w:p>
        </w:tc>
        <w:tc>
          <w:tcPr>
            <w:tcW w:w="1583" w:type="dxa"/>
            <w:gridSpan w:val="2"/>
            <w:noWrap w:val="0"/>
            <w:vAlign w:val="center"/>
          </w:tcPr>
          <w:p>
            <w:pPr>
              <w:spacing w:line="360" w:lineRule="auto"/>
              <w:rPr>
                <w:rFonts w:hint="eastAsia" w:ascii="仿宋" w:hAnsi="仿宋" w:eastAsia="仿宋" w:cs="仿宋"/>
                <w:sz w:val="24"/>
                <w:szCs w:val="24"/>
              </w:rPr>
            </w:pPr>
          </w:p>
        </w:tc>
        <w:tc>
          <w:tcPr>
            <w:tcW w:w="1582" w:type="dxa"/>
            <w:noWrap w:val="0"/>
            <w:vAlign w:val="center"/>
          </w:tcPr>
          <w:p>
            <w:pPr>
              <w:spacing w:line="360" w:lineRule="auto"/>
              <w:rPr>
                <w:rFonts w:hint="eastAsia" w:ascii="仿宋" w:hAnsi="仿宋" w:eastAsia="仿宋" w:cs="仿宋"/>
                <w:sz w:val="24"/>
                <w:szCs w:val="24"/>
              </w:rPr>
            </w:pPr>
          </w:p>
        </w:tc>
        <w:tc>
          <w:tcPr>
            <w:tcW w:w="1583" w:type="dxa"/>
            <w:noWrap w:val="0"/>
            <w:vAlign w:val="center"/>
          </w:tcPr>
          <w:p>
            <w:pPr>
              <w:spacing w:line="360" w:lineRule="auto"/>
              <w:rPr>
                <w:rFonts w:hint="eastAsia" w:ascii="仿宋" w:hAnsi="仿宋" w:eastAsia="仿宋" w:cs="仿宋"/>
                <w:sz w:val="24"/>
                <w:szCs w:val="24"/>
              </w:rPr>
            </w:pPr>
          </w:p>
        </w:tc>
        <w:tc>
          <w:tcPr>
            <w:tcW w:w="1056" w:type="dxa"/>
            <w:noWrap w:val="0"/>
            <w:vAlign w:val="center"/>
          </w:tcPr>
          <w:p>
            <w:pPr>
              <w:spacing w:line="360" w:lineRule="auto"/>
              <w:rPr>
                <w:rFonts w:hint="eastAsia" w:ascii="仿宋" w:hAnsi="仿宋" w:eastAsia="仿宋" w:cs="仿宋"/>
                <w:sz w:val="24"/>
                <w:szCs w:val="24"/>
              </w:rPr>
            </w:pPr>
          </w:p>
        </w:tc>
      </w:tr>
    </w:tbl>
    <w:p>
      <w:pPr>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val="zh-CN"/>
        </w:rPr>
        <w:t>、</w:t>
      </w:r>
      <w:r>
        <w:rPr>
          <w:rFonts w:hint="eastAsia" w:ascii="仿宋" w:hAnsi="仿宋" w:eastAsia="仿宋" w:cs="仿宋"/>
          <w:sz w:val="24"/>
          <w:szCs w:val="24"/>
        </w:rPr>
        <w:t>项目负责人介绍应包括：姓名、性别、年龄、职称、学历、参加工作时间、从事项目管理年限、项目经理证书编号以及其他内容。</w:t>
      </w:r>
    </w:p>
    <w:p>
      <w:pPr>
        <w:rPr>
          <w:rFonts w:hint="eastAsia" w:ascii="仿宋" w:hAnsi="仿宋" w:eastAsia="仿宋" w:cs="仿宋"/>
          <w:sz w:val="24"/>
          <w:szCs w:val="24"/>
        </w:rPr>
      </w:pPr>
      <w:r>
        <w:rPr>
          <w:rFonts w:hint="eastAsia" w:ascii="仿宋" w:hAnsi="仿宋" w:eastAsia="仿宋" w:cs="仿宋"/>
          <w:sz w:val="24"/>
          <w:szCs w:val="24"/>
        </w:rPr>
        <w:t>2、项目负责人简历相关证明材料（项目经理证书、职称证书复印件）。</w:t>
      </w:r>
    </w:p>
    <w:p>
      <w:pPr>
        <w:rPr>
          <w:rFonts w:hint="eastAsia" w:ascii="仿宋" w:hAnsi="仿宋" w:eastAsia="仿宋" w:cs="仿宋"/>
          <w:sz w:val="24"/>
          <w:szCs w:val="24"/>
        </w:rPr>
      </w:pPr>
      <w:r>
        <w:rPr>
          <w:rFonts w:hint="eastAsia" w:ascii="仿宋" w:hAnsi="仿宋" w:eastAsia="仿宋" w:cs="仿宋"/>
          <w:sz w:val="24"/>
          <w:szCs w:val="24"/>
        </w:rPr>
        <w:t>3、项目负责人类似工程经历应按下表提供。</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jc w:val="center"/>
        <w:rPr>
          <w:rFonts w:hint="eastAsia" w:ascii="仿宋" w:hAnsi="仿宋" w:eastAsia="仿宋" w:cs="仿宋"/>
          <w:b/>
          <w:sz w:val="28"/>
          <w:szCs w:val="28"/>
          <w:lang w:val="zh-CN"/>
        </w:rPr>
      </w:pPr>
      <w:r>
        <w:rPr>
          <w:rFonts w:hint="eastAsia" w:ascii="仿宋" w:hAnsi="仿宋" w:eastAsia="仿宋" w:cs="仿宋"/>
          <w:b/>
          <w:sz w:val="28"/>
          <w:szCs w:val="28"/>
          <w:lang w:val="zh-CN"/>
        </w:rPr>
        <w:t>项目负责人类似工程业绩表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项目所在地</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发包人名称</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发包人地址</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发包人及联系电话</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合同价格</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开工日期</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竣工日期</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承担的工作</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工程质量</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项目负责人</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技术负责人</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总监理工程师及电话</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项目描述</w:t>
            </w:r>
          </w:p>
        </w:tc>
        <w:tc>
          <w:tcPr>
            <w:tcW w:w="6287" w:type="dxa"/>
            <w:noWrap w:val="0"/>
            <w:vAlign w:val="top"/>
          </w:tcPr>
          <w:p>
            <w:pPr>
              <w:spacing w:line="360" w:lineRule="auto"/>
              <w:rPr>
                <w:rFonts w:hint="eastAsia"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备注</w:t>
            </w:r>
          </w:p>
        </w:tc>
        <w:tc>
          <w:tcPr>
            <w:tcW w:w="6287" w:type="dxa"/>
            <w:noWrap w:val="0"/>
            <w:vAlign w:val="top"/>
          </w:tcPr>
          <w:p>
            <w:pPr>
              <w:spacing w:line="360" w:lineRule="auto"/>
              <w:rPr>
                <w:rFonts w:hint="eastAsia" w:ascii="仿宋" w:hAnsi="仿宋" w:eastAsia="仿宋" w:cs="仿宋"/>
                <w:sz w:val="24"/>
                <w:szCs w:val="24"/>
                <w:lang w:val="zh-CN"/>
              </w:rPr>
            </w:pPr>
          </w:p>
        </w:tc>
      </w:tr>
    </w:tbl>
    <w:p>
      <w:pPr>
        <w:autoSpaceDE w:val="0"/>
        <w:autoSpaceDN w:val="0"/>
        <w:adjustRightInd w:val="0"/>
        <w:spacing w:line="360" w:lineRule="auto"/>
        <w:ind w:left="210" w:leftChars="100"/>
        <w:rPr>
          <w:rFonts w:hint="eastAsia" w:ascii="仿宋" w:hAnsi="仿宋" w:eastAsia="仿宋" w:cs="仿宋"/>
          <w:sz w:val="24"/>
          <w:szCs w:val="24"/>
        </w:rPr>
      </w:pPr>
      <w:r>
        <w:rPr>
          <w:rFonts w:hint="eastAsia" w:ascii="仿宋" w:hAnsi="仿宋" w:eastAsia="仿宋" w:cs="仿宋"/>
          <w:sz w:val="24"/>
          <w:szCs w:val="24"/>
        </w:rPr>
        <w:t>备注：1、类似项目指规模、使用功能相似的工程。</w:t>
      </w:r>
    </w:p>
    <w:p>
      <w:pPr>
        <w:autoSpaceDE w:val="0"/>
        <w:autoSpaceDN w:val="0"/>
        <w:adjustRightInd w:val="0"/>
        <w:spacing w:line="360" w:lineRule="auto"/>
        <w:ind w:left="210" w:leftChars="100"/>
        <w:rPr>
          <w:rFonts w:hint="eastAsia" w:ascii="仿宋" w:hAnsi="仿宋" w:eastAsia="仿宋" w:cs="仿宋"/>
          <w:sz w:val="24"/>
          <w:szCs w:val="24"/>
        </w:rPr>
      </w:pPr>
      <w:r>
        <w:rPr>
          <w:rFonts w:hint="eastAsia" w:ascii="仿宋" w:hAnsi="仿宋" w:eastAsia="仿宋" w:cs="仿宋"/>
          <w:sz w:val="24"/>
          <w:szCs w:val="24"/>
        </w:rPr>
        <w:t xml:space="preserve">  2、每张表格只填写一个类似工程业绩。同时，须附该表中所报类似工程业绩的中标通知书</w:t>
      </w:r>
      <w:r>
        <w:rPr>
          <w:rFonts w:hint="eastAsia" w:ascii="仿宋" w:hAnsi="仿宋" w:eastAsia="仿宋" w:cs="仿宋"/>
          <w:sz w:val="24"/>
          <w:szCs w:val="24"/>
          <w:lang w:eastAsia="zh-CN"/>
        </w:rPr>
        <w:t>、</w:t>
      </w:r>
      <w:r>
        <w:rPr>
          <w:rFonts w:hint="eastAsia" w:ascii="仿宋" w:hAnsi="仿宋" w:eastAsia="仿宋" w:cs="仿宋"/>
          <w:sz w:val="24"/>
          <w:szCs w:val="24"/>
        </w:rPr>
        <w:t>合同复印件，类似工程业绩具体年份要求见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须知前附表有关规定。</w:t>
      </w:r>
    </w:p>
    <w:p>
      <w:pPr>
        <w:autoSpaceDE w:val="0"/>
        <w:autoSpaceDN w:val="0"/>
        <w:adjustRightInd w:val="0"/>
        <w:spacing w:line="360" w:lineRule="auto"/>
        <w:ind w:left="210" w:leftChars="100"/>
        <w:rPr>
          <w:rFonts w:hint="eastAsia" w:ascii="仿宋" w:hAnsi="仿宋" w:eastAsia="仿宋" w:cs="仿宋"/>
          <w:sz w:val="24"/>
          <w:szCs w:val="24"/>
        </w:rPr>
      </w:pPr>
      <w:r>
        <w:rPr>
          <w:rFonts w:hint="eastAsia" w:ascii="仿宋" w:hAnsi="仿宋" w:eastAsia="仿宋" w:cs="仿宋"/>
          <w:sz w:val="24"/>
          <w:szCs w:val="24"/>
        </w:rPr>
        <w:t>3、本表中的序号主要是为了方便专家查找评审，示例：序号3-1,3是指</w:t>
      </w:r>
      <w:r>
        <w:rPr>
          <w:rFonts w:hint="eastAsia" w:ascii="仿宋" w:hAnsi="仿宋" w:eastAsia="仿宋" w:cs="仿宋"/>
          <w:sz w:val="24"/>
          <w:szCs w:val="24"/>
          <w:lang w:eastAsia="zh-CN"/>
        </w:rPr>
        <w:t>供应商</w:t>
      </w:r>
      <w:r>
        <w:rPr>
          <w:rFonts w:hint="eastAsia" w:ascii="仿宋" w:hAnsi="仿宋" w:eastAsia="仿宋" w:cs="仿宋"/>
          <w:sz w:val="24"/>
          <w:szCs w:val="24"/>
        </w:rPr>
        <w:t>此次投标总共填报了3项类似工程业绩，1是指</w:t>
      </w:r>
      <w:r>
        <w:rPr>
          <w:rFonts w:hint="eastAsia" w:ascii="仿宋" w:hAnsi="仿宋" w:eastAsia="仿宋" w:cs="仿宋"/>
          <w:sz w:val="24"/>
          <w:szCs w:val="24"/>
          <w:lang w:eastAsia="zh-CN"/>
        </w:rPr>
        <w:t>供应商</w:t>
      </w:r>
      <w:r>
        <w:rPr>
          <w:rFonts w:hint="eastAsia" w:ascii="仿宋" w:hAnsi="仿宋" w:eastAsia="仿宋" w:cs="仿宋"/>
          <w:sz w:val="24"/>
          <w:szCs w:val="24"/>
        </w:rPr>
        <w:t>的第一项类似工程业绩，以此类推3-2、3-3.</w:t>
      </w:r>
    </w:p>
    <w:p>
      <w:pPr>
        <w:autoSpaceDE w:val="0"/>
        <w:autoSpaceDN w:val="0"/>
        <w:adjustRightInd w:val="0"/>
        <w:spacing w:line="360" w:lineRule="auto"/>
        <w:ind w:left="210" w:leftChars="100"/>
        <w:rPr>
          <w:rFonts w:hint="eastAsia" w:ascii="仿宋" w:hAnsi="仿宋" w:eastAsia="仿宋" w:cs="仿宋"/>
          <w:sz w:val="24"/>
          <w:szCs w:val="24"/>
        </w:rPr>
      </w:pPr>
    </w:p>
    <w:p>
      <w:pPr>
        <w:ind w:right="0" w:rightChars="0"/>
        <w:outlineLvl w:val="9"/>
        <w:rPr>
          <w:rFonts w:hint="eastAsia" w:ascii="仿宋" w:hAnsi="仿宋" w:eastAsia="仿宋" w:cs="仿宋"/>
          <w:szCs w:val="21"/>
        </w:rPr>
      </w:pPr>
      <w:r>
        <w:rPr>
          <w:rFonts w:hint="eastAsia" w:ascii="仿宋" w:hAnsi="仿宋" w:eastAsia="仿宋" w:cs="仿宋"/>
          <w:sz w:val="28"/>
          <w:szCs w:val="28"/>
        </w:rPr>
        <w:br w:type="page"/>
      </w: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w:t>
      </w:r>
      <w:bookmarkEnd w:id="366"/>
      <w:bookmarkEnd w:id="367"/>
      <w:bookmarkEnd w:id="368"/>
      <w:bookmarkEnd w:id="369"/>
      <w:bookmarkEnd w:id="370"/>
      <w:bookmarkEnd w:id="371"/>
      <w:bookmarkEnd w:id="372"/>
      <w:r>
        <w:rPr>
          <w:rFonts w:hint="eastAsia" w:ascii="仿宋" w:hAnsi="仿宋" w:eastAsia="仿宋" w:cs="仿宋"/>
          <w:b/>
          <w:sz w:val="28"/>
          <w:szCs w:val="28"/>
          <w:lang w:eastAsia="zh-CN"/>
        </w:rPr>
        <w:t>项目管理人员</w:t>
      </w:r>
    </w:p>
    <w:p>
      <w:pPr>
        <w:ind w:right="0" w:rightChars="0" w:firstLine="420" w:firstLineChars="200"/>
        <w:rPr>
          <w:rFonts w:hint="eastAsia" w:ascii="仿宋" w:hAnsi="仿宋" w:eastAsia="仿宋" w:cs="仿宋"/>
        </w:rPr>
      </w:pPr>
    </w:p>
    <w:p>
      <w:pPr>
        <w:widowControl/>
        <w:ind w:right="0" w:rightChars="0"/>
        <w:jc w:val="left"/>
        <w:rPr>
          <w:rFonts w:hint="eastAsia" w:ascii="仿宋" w:hAnsi="仿宋" w:eastAsia="仿宋" w:cs="仿宋"/>
        </w:rPr>
      </w:pPr>
      <w:r>
        <w:rPr>
          <w:rFonts w:hint="eastAsia" w:ascii="仿宋" w:hAnsi="仿宋" w:eastAsia="仿宋" w:cs="仿宋"/>
        </w:rPr>
        <w:t>1、项目管理人员应包括：项目工程师、质量管理员、材料管理员、安全管理员、计划管理员、资料员和项目负责人需要配备的其他关键人员</w:t>
      </w:r>
    </w:p>
    <w:p>
      <w:pPr>
        <w:widowControl/>
        <w:ind w:right="0" w:rightChars="0"/>
        <w:jc w:val="left"/>
        <w:rPr>
          <w:rFonts w:hint="eastAsia" w:ascii="仿宋" w:hAnsi="仿宋" w:eastAsia="仿宋" w:cs="仿宋"/>
        </w:rPr>
      </w:pPr>
      <w:r>
        <w:rPr>
          <w:rFonts w:hint="eastAsia" w:ascii="仿宋" w:hAnsi="仿宋" w:eastAsia="仿宋" w:cs="仿宋"/>
        </w:rPr>
        <w:t>2、上述人员简历介绍应包括姓名、职称等基本信息</w:t>
      </w:r>
    </w:p>
    <w:p>
      <w:pPr>
        <w:widowControl/>
        <w:ind w:right="0" w:rightChars="0"/>
        <w:jc w:val="left"/>
        <w:rPr>
          <w:rFonts w:hint="eastAsia" w:ascii="仿宋" w:hAnsi="仿宋" w:eastAsia="仿宋" w:cs="仿宋"/>
          <w:sz w:val="28"/>
        </w:rPr>
      </w:pPr>
      <w:r>
        <w:rPr>
          <w:rFonts w:hint="eastAsia" w:ascii="仿宋" w:hAnsi="仿宋" w:eastAsia="仿宋" w:cs="仿宋"/>
        </w:rPr>
        <w:t>3、项目管理人员简历中应附职称证书或上岗证书复印件</w:t>
      </w:r>
    </w:p>
    <w:p>
      <w:pPr>
        <w:ind w:right="0" w:rightChars="0"/>
        <w:outlineLvl w:val="9"/>
        <w:rPr>
          <w:rFonts w:hint="eastAsia" w:ascii="仿宋" w:hAnsi="仿宋" w:eastAsia="仿宋" w:cs="仿宋"/>
          <w:szCs w:val="21"/>
        </w:rPr>
      </w:pPr>
      <w:bookmarkStart w:id="373" w:name="_Toc494199017"/>
      <w:bookmarkStart w:id="374" w:name="_Toc1156"/>
      <w:bookmarkStart w:id="375" w:name="_Toc1507"/>
      <w:r>
        <w:rPr>
          <w:rFonts w:hint="eastAsia" w:ascii="仿宋" w:hAnsi="仿宋" w:eastAsia="仿宋" w:cs="仿宋"/>
          <w:sz w:val="28"/>
          <w:szCs w:val="28"/>
        </w:rPr>
        <w:br w:type="page"/>
      </w:r>
      <w:bookmarkStart w:id="376" w:name="_Toc517106950"/>
      <w:bookmarkStart w:id="377" w:name="_Toc520582788"/>
    </w:p>
    <w:p>
      <w:pPr>
        <w:ind w:right="0" w:rightChars="0"/>
        <w:jc w:val="center"/>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w:t>
      </w:r>
      <w:bookmarkEnd w:id="373"/>
      <w:bookmarkEnd w:id="374"/>
      <w:bookmarkEnd w:id="375"/>
      <w:bookmarkEnd w:id="376"/>
      <w:bookmarkEnd w:id="377"/>
      <w:r>
        <w:rPr>
          <w:rFonts w:hint="eastAsia" w:ascii="仿宋" w:hAnsi="仿宋" w:eastAsia="仿宋" w:cs="仿宋"/>
          <w:b/>
          <w:sz w:val="28"/>
          <w:szCs w:val="28"/>
          <w:lang w:val="en-US" w:eastAsia="zh-CN"/>
        </w:rPr>
        <w:t>其他</w:t>
      </w:r>
    </w:p>
    <w:p>
      <w:pPr>
        <w:spacing w:line="360" w:lineRule="auto"/>
        <w:ind w:right="0" w:rightChars="0" w:firstLine="420" w:firstLineChars="200"/>
        <w:rPr>
          <w:rFonts w:hint="eastAsia" w:ascii="仿宋" w:hAnsi="仿宋" w:eastAsia="仿宋" w:cs="仿宋"/>
          <w:szCs w:val="21"/>
        </w:rPr>
      </w:pPr>
    </w:p>
    <w:p>
      <w:pPr>
        <w:widowControl/>
        <w:ind w:right="0" w:rightChars="0"/>
        <w:jc w:val="left"/>
        <w:rPr>
          <w:rFonts w:hint="eastAsia" w:ascii="仿宋" w:hAnsi="仿宋" w:eastAsia="仿宋" w:cs="仿宋"/>
          <w:szCs w:val="21"/>
        </w:rPr>
      </w:pPr>
      <w:bookmarkStart w:id="378" w:name="_Toc520582789"/>
      <w:r>
        <w:rPr>
          <w:rFonts w:hint="eastAsia" w:ascii="仿宋" w:hAnsi="仿宋" w:eastAsia="仿宋" w:cs="仿宋"/>
          <w:szCs w:val="21"/>
        </w:rPr>
        <w:br w:type="page"/>
      </w:r>
    </w:p>
    <w:p>
      <w:pPr>
        <w:widowControl/>
        <w:ind w:right="0" w:rightChars="0"/>
        <w:jc w:val="left"/>
        <w:rPr>
          <w:rFonts w:hint="eastAsia" w:ascii="仿宋" w:hAnsi="仿宋" w:eastAsia="仿宋" w:cs="仿宋"/>
          <w:szCs w:val="21"/>
        </w:rPr>
      </w:pPr>
    </w:p>
    <w:p>
      <w:pPr>
        <w:ind w:right="0" w:rightChars="0"/>
        <w:jc w:val="center"/>
        <w:outlineLvl w:val="9"/>
        <w:rPr>
          <w:rFonts w:hint="default" w:ascii="仿宋" w:hAnsi="仿宋" w:eastAsia="仿宋" w:cs="仿宋"/>
          <w:b/>
          <w:sz w:val="36"/>
          <w:szCs w:val="36"/>
          <w:lang w:val="en-US" w:eastAsia="zh-CN"/>
        </w:rPr>
      </w:pPr>
      <w:bookmarkStart w:id="379" w:name="_Toc19117"/>
      <w:r>
        <w:rPr>
          <w:rFonts w:hint="eastAsia" w:ascii="仿宋" w:hAnsi="仿宋" w:eastAsia="仿宋" w:cs="仿宋"/>
          <w:b/>
          <w:sz w:val="36"/>
          <w:szCs w:val="36"/>
        </w:rPr>
        <w:t>第二部分  技术</w:t>
      </w:r>
      <w:r>
        <w:rPr>
          <w:rFonts w:hint="eastAsia" w:ascii="仿宋" w:hAnsi="仿宋" w:eastAsia="仿宋" w:cs="仿宋"/>
          <w:b/>
          <w:sz w:val="36"/>
          <w:szCs w:val="36"/>
          <w:lang w:val="en-US" w:eastAsia="zh-CN"/>
        </w:rPr>
        <w:t>部分</w:t>
      </w:r>
      <w:bookmarkEnd w:id="379"/>
    </w:p>
    <w:bookmarkEnd w:id="378"/>
    <w:p>
      <w:pPr>
        <w:spacing w:before="120" w:beforeLines="50" w:after="120" w:afterLines="50" w:line="300" w:lineRule="auto"/>
        <w:ind w:right="0" w:rightChars="0"/>
        <w:jc w:val="center"/>
        <w:outlineLvl w:val="9"/>
        <w:rPr>
          <w:rFonts w:hint="eastAsia" w:ascii="仿宋" w:hAnsi="仿宋" w:eastAsia="仿宋" w:cs="仿宋"/>
          <w:b/>
          <w:bCs/>
          <w:sz w:val="30"/>
          <w:szCs w:val="30"/>
        </w:rPr>
      </w:pPr>
      <w:bookmarkStart w:id="380" w:name="_Toc517106955"/>
      <w:bookmarkStart w:id="381" w:name="_Toc520582794"/>
      <w:bookmarkStart w:id="382" w:name="_Toc21056"/>
      <w:bookmarkStart w:id="383" w:name="_Toc14228"/>
      <w:bookmarkStart w:id="384" w:name="_Toc446060028"/>
      <w:r>
        <w:rPr>
          <w:rFonts w:hint="eastAsia" w:ascii="仿宋" w:hAnsi="仿宋" w:eastAsia="仿宋" w:cs="仿宋"/>
          <w:b/>
          <w:bCs/>
          <w:sz w:val="30"/>
          <w:szCs w:val="30"/>
        </w:rPr>
        <w:t>施工组织设计</w:t>
      </w:r>
    </w:p>
    <w:bookmarkEnd w:id="380"/>
    <w:bookmarkEnd w:id="381"/>
    <w:bookmarkEnd w:id="382"/>
    <w:bookmarkEnd w:id="383"/>
    <w:p>
      <w:pPr>
        <w:autoSpaceDE w:val="0"/>
        <w:autoSpaceDN w:val="0"/>
        <w:adjustRightInd w:val="0"/>
        <w:spacing w:line="360" w:lineRule="auto"/>
        <w:ind w:firstLine="420"/>
        <w:outlineLvl w:val="9"/>
        <w:rPr>
          <w:rFonts w:hint="eastAsia" w:ascii="仿宋" w:hAnsi="仿宋" w:eastAsia="仿宋" w:cs="仿宋"/>
          <w:sz w:val="24"/>
          <w:szCs w:val="24"/>
          <w:lang w:val="zh-CN"/>
        </w:rPr>
      </w:pPr>
      <w:bookmarkStart w:id="385" w:name="_Toc5851"/>
      <w:bookmarkStart w:id="386" w:name="_Toc6569"/>
      <w:bookmarkStart w:id="387" w:name="_Toc517106957"/>
      <w:bookmarkStart w:id="388" w:name="_Toc23976"/>
      <w:bookmarkStart w:id="389" w:name="_Toc520582796"/>
      <w:r>
        <w:rPr>
          <w:rFonts w:hint="eastAsia" w:ascii="仿宋" w:hAnsi="仿宋" w:eastAsia="仿宋" w:cs="仿宋"/>
          <w:sz w:val="24"/>
          <w:szCs w:val="24"/>
          <w:lang w:val="zh-CN"/>
        </w:rPr>
        <w:t>一、供应商应根据招标工程的具体情况，编织相应的施工组织设计。</w:t>
      </w:r>
      <w:bookmarkEnd w:id="385"/>
    </w:p>
    <w:p>
      <w:pPr>
        <w:autoSpaceDE w:val="0"/>
        <w:autoSpaceDN w:val="0"/>
        <w:adjustRightInd w:val="0"/>
        <w:spacing w:line="360" w:lineRule="auto"/>
        <w:ind w:firstLine="420"/>
        <w:outlineLvl w:val="9"/>
        <w:rPr>
          <w:rFonts w:hint="eastAsia" w:ascii="仿宋" w:hAnsi="仿宋" w:eastAsia="仿宋" w:cs="仿宋"/>
          <w:sz w:val="24"/>
          <w:szCs w:val="24"/>
          <w:lang w:val="zh-CN"/>
        </w:rPr>
      </w:pPr>
      <w:bookmarkStart w:id="390" w:name="_Toc14064"/>
      <w:r>
        <w:rPr>
          <w:rFonts w:hint="eastAsia" w:ascii="仿宋" w:hAnsi="仿宋" w:eastAsia="仿宋" w:cs="仿宋"/>
          <w:sz w:val="24"/>
          <w:szCs w:val="24"/>
          <w:lang w:val="zh-CN"/>
        </w:rPr>
        <w:t>二、施工组织设计包括下列内容：</w:t>
      </w:r>
      <w:bookmarkEnd w:id="390"/>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1、工程概况及特点</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（1）工程建设概况</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（2）建筑设计特点</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（3）结构设计特点</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（4）设备安装设计特点</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（5）工程施工特点</w:t>
      </w:r>
    </w:p>
    <w:p>
      <w:pPr>
        <w:autoSpaceDE w:val="0"/>
        <w:autoSpaceDN w:val="0"/>
        <w:adjustRightInd w:val="0"/>
        <w:spacing w:line="360" w:lineRule="auto"/>
        <w:ind w:firstLine="576" w:firstLineChars="240"/>
        <w:rPr>
          <w:rFonts w:hint="eastAsia" w:ascii="仿宋" w:hAnsi="仿宋" w:eastAsia="仿宋" w:cs="仿宋"/>
          <w:sz w:val="24"/>
          <w:szCs w:val="24"/>
          <w:lang w:val="zh-CN"/>
        </w:rPr>
      </w:pPr>
      <w:r>
        <w:rPr>
          <w:rFonts w:hint="eastAsia" w:ascii="仿宋" w:hAnsi="仿宋" w:eastAsia="仿宋" w:cs="仿宋"/>
          <w:sz w:val="24"/>
          <w:szCs w:val="24"/>
          <w:lang w:val="zh-CN"/>
        </w:rPr>
        <w:t>（6）建设地点特征</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2、施工准备工作计划</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3、施工方案</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4、工程施工进度计划</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（1）施工流水作业横道图</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（2）施工进度计划网络图</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上述两种图表，可选任意一种，但推荐做（2）的图表形式</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5、劳动力、材料、施工机械设备等需要量计划</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6、施工平面图</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7、质量保证技术组织措施和保证体系</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8、安全保证技术组织措施和保证体系、</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9、进度保证技术组织措施和保证体系</w:t>
      </w:r>
    </w:p>
    <w:p>
      <w:pPr>
        <w:autoSpaceDE w:val="0"/>
        <w:autoSpaceDN w:val="0"/>
        <w:adjustRightInd w:val="0"/>
        <w:spacing w:line="360" w:lineRule="auto"/>
        <w:ind w:firstLine="420"/>
        <w:rPr>
          <w:rFonts w:hint="eastAsia" w:ascii="仿宋" w:hAnsi="仿宋" w:eastAsia="仿宋" w:cs="仿宋"/>
          <w:sz w:val="24"/>
          <w:szCs w:val="24"/>
          <w:lang w:val="zh-CN"/>
        </w:rPr>
      </w:pPr>
      <w:r>
        <w:rPr>
          <w:rFonts w:hint="eastAsia" w:ascii="仿宋" w:hAnsi="仿宋" w:eastAsia="仿宋" w:cs="仿宋"/>
          <w:sz w:val="24"/>
          <w:szCs w:val="24"/>
          <w:lang w:val="zh-CN"/>
        </w:rPr>
        <w:t xml:space="preserve"> 10、现场文明施工措施</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lang w:val="zh-CN"/>
        </w:rPr>
        <w:t>注：上内容中若需要表格请供应商自行编制。</w:t>
      </w:r>
    </w:p>
    <w:p>
      <w:pPr>
        <w:widowControl/>
        <w:ind w:right="0" w:rightChars="0"/>
        <w:jc w:val="left"/>
        <w:rPr>
          <w:rFonts w:hint="eastAsia" w:ascii="仿宋" w:hAnsi="仿宋" w:eastAsia="仿宋" w:cs="仿宋"/>
          <w:color w:val="FF0000"/>
          <w:szCs w:val="21"/>
          <w:highlight w:val="yellow"/>
        </w:rPr>
      </w:pPr>
      <w:r>
        <w:rPr>
          <w:rFonts w:hint="eastAsia" w:ascii="仿宋" w:hAnsi="仿宋" w:eastAsia="仿宋" w:cs="仿宋"/>
          <w:color w:val="FF0000"/>
          <w:szCs w:val="21"/>
          <w:highlight w:val="yellow"/>
        </w:rPr>
        <w:br w:type="page"/>
      </w:r>
    </w:p>
    <w:bookmarkEnd w:id="384"/>
    <w:bookmarkEnd w:id="386"/>
    <w:bookmarkEnd w:id="387"/>
    <w:bookmarkEnd w:id="388"/>
    <w:bookmarkEnd w:id="389"/>
    <w:p>
      <w:pPr>
        <w:ind w:right="0" w:rightChars="0"/>
        <w:jc w:val="center"/>
        <w:outlineLvl w:val="9"/>
        <w:rPr>
          <w:rFonts w:hint="eastAsia" w:ascii="仿宋" w:hAnsi="仿宋" w:eastAsia="仿宋" w:cs="仿宋"/>
          <w:b/>
          <w:sz w:val="32"/>
          <w:szCs w:val="32"/>
        </w:rPr>
      </w:pPr>
      <w:bookmarkStart w:id="391" w:name="_Toc486608206"/>
      <w:bookmarkStart w:id="392" w:name="_Toc520582801"/>
      <w:bookmarkStart w:id="393" w:name="_Toc17132"/>
      <w:bookmarkStart w:id="394" w:name="_Toc517106962"/>
      <w:bookmarkStart w:id="395" w:name="_Toc494199019"/>
      <w:bookmarkStart w:id="396" w:name="_Toc17456"/>
      <w:bookmarkStart w:id="397" w:name="_Toc11910"/>
      <w:r>
        <w:rPr>
          <w:rFonts w:hint="eastAsia" w:ascii="仿宋" w:hAnsi="仿宋" w:eastAsia="仿宋" w:cs="仿宋"/>
          <w:b/>
          <w:sz w:val="32"/>
          <w:szCs w:val="32"/>
        </w:rPr>
        <w:t xml:space="preserve">第三部分  </w:t>
      </w:r>
      <w:bookmarkEnd w:id="391"/>
      <w:bookmarkEnd w:id="392"/>
      <w:bookmarkEnd w:id="393"/>
      <w:bookmarkEnd w:id="394"/>
      <w:bookmarkEnd w:id="395"/>
      <w:bookmarkEnd w:id="396"/>
      <w:r>
        <w:rPr>
          <w:rFonts w:hint="eastAsia" w:ascii="仿宋" w:hAnsi="仿宋" w:eastAsia="仿宋" w:cs="仿宋"/>
          <w:b/>
          <w:sz w:val="32"/>
          <w:szCs w:val="32"/>
          <w:lang w:val="en-US" w:eastAsia="zh-CN"/>
        </w:rPr>
        <w:t>经济部分</w:t>
      </w:r>
      <w:bookmarkEnd w:id="397"/>
    </w:p>
    <w:p>
      <w:pPr>
        <w:spacing w:before="120" w:beforeLines="50" w:after="120" w:afterLines="50" w:line="300" w:lineRule="auto"/>
        <w:ind w:right="0" w:rightChars="0"/>
        <w:jc w:val="center"/>
        <w:outlineLvl w:val="9"/>
        <w:rPr>
          <w:rFonts w:hint="eastAsia" w:ascii="仿宋" w:hAnsi="仿宋" w:eastAsia="仿宋" w:cs="仿宋"/>
          <w:b/>
          <w:bCs/>
          <w:sz w:val="30"/>
          <w:szCs w:val="30"/>
        </w:rPr>
      </w:pPr>
      <w:r>
        <w:rPr>
          <w:rFonts w:hint="eastAsia" w:ascii="仿宋" w:hAnsi="仿宋" w:eastAsia="仿宋" w:cs="仿宋"/>
          <w:b/>
          <w:bCs/>
          <w:sz w:val="30"/>
          <w:szCs w:val="30"/>
        </w:rPr>
        <w:t>工程量清单</w:t>
      </w:r>
      <w:r>
        <w:rPr>
          <w:rFonts w:hint="eastAsia" w:ascii="仿宋" w:hAnsi="仿宋" w:eastAsia="仿宋" w:cs="仿宋"/>
          <w:b/>
          <w:bCs/>
          <w:sz w:val="30"/>
          <w:szCs w:val="30"/>
        </w:rPr>
        <w:br w:type="page"/>
      </w: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rPr>
        <w:t>一、信誉承诺函</w:t>
      </w:r>
    </w:p>
    <w:p>
      <w:pPr>
        <w:spacing w:line="360" w:lineRule="auto"/>
        <w:ind w:right="0" w:rightChars="0" w:firstLine="420" w:firstLineChars="200"/>
        <w:jc w:val="left"/>
        <w:rPr>
          <w:rFonts w:hint="eastAsia" w:ascii="仿宋" w:hAnsi="仿宋" w:eastAsia="仿宋" w:cs="仿宋"/>
          <w:szCs w:val="21"/>
        </w:rPr>
      </w:pPr>
    </w:p>
    <w:p>
      <w:pPr>
        <w:spacing w:line="360" w:lineRule="auto"/>
        <w:ind w:right="0" w:rightChars="0"/>
        <w:jc w:val="left"/>
        <w:rPr>
          <w:rFonts w:hint="eastAsia" w:ascii="仿宋" w:hAnsi="仿宋" w:eastAsia="仿宋" w:cs="仿宋"/>
          <w:szCs w:val="21"/>
        </w:rPr>
      </w:pPr>
      <w:r>
        <w:rPr>
          <w:rFonts w:hint="eastAsia" w:ascii="仿宋" w:hAnsi="仿宋" w:eastAsia="仿宋" w:cs="仿宋"/>
          <w:szCs w:val="21"/>
        </w:rPr>
        <w:t>我单位（       ）承诺：</w:t>
      </w:r>
    </w:p>
    <w:p>
      <w:pPr>
        <w:spacing w:line="360" w:lineRule="auto"/>
        <w:ind w:right="0" w:rightChars="0" w:firstLine="420" w:firstLineChars="200"/>
        <w:jc w:val="left"/>
        <w:rPr>
          <w:rFonts w:hint="eastAsia" w:ascii="仿宋" w:hAnsi="仿宋" w:eastAsia="仿宋" w:cs="仿宋"/>
          <w:szCs w:val="21"/>
        </w:rPr>
      </w:pPr>
      <w:r>
        <w:rPr>
          <w:rFonts w:hint="eastAsia" w:ascii="仿宋" w:hAnsi="仿宋" w:eastAsia="仿宋" w:cs="仿宋"/>
          <w:szCs w:val="21"/>
        </w:rPr>
        <w:t>在参加本项目</w:t>
      </w:r>
      <w:r>
        <w:rPr>
          <w:rFonts w:hint="eastAsia" w:ascii="仿宋" w:hAnsi="仿宋" w:eastAsia="仿宋" w:cs="仿宋"/>
          <w:szCs w:val="21"/>
          <w:lang w:val="en-US" w:eastAsia="zh-CN"/>
        </w:rPr>
        <w:t>采购活动</w:t>
      </w:r>
      <w:r>
        <w:rPr>
          <w:rFonts w:hint="eastAsia" w:ascii="仿宋" w:hAnsi="仿宋" w:eastAsia="仿宋" w:cs="仿宋"/>
          <w:szCs w:val="21"/>
        </w:rPr>
        <w:t>前五年内所有运营项目均未发生过重大安全和质量事故；无因自身违约或不恰当履约引起的特许经营权被提前终止或收回的记录；未被纳入失信被执行人、重大税收违法案件当事人名单、政府采购严重违法失信行为记录名单；未被政府职能部门取消项目所在地的投资资格或禁止进入该区域建设。</w:t>
      </w:r>
    </w:p>
    <w:p>
      <w:pPr>
        <w:spacing w:line="360" w:lineRule="auto"/>
        <w:ind w:right="0" w:rightChars="0" w:firstLine="420" w:firstLineChars="200"/>
        <w:jc w:val="left"/>
        <w:rPr>
          <w:rFonts w:hint="eastAsia" w:ascii="仿宋" w:hAnsi="仿宋" w:eastAsia="仿宋" w:cs="仿宋"/>
          <w:szCs w:val="21"/>
        </w:rPr>
      </w:pPr>
      <w:r>
        <w:rPr>
          <w:rFonts w:hint="eastAsia" w:ascii="仿宋" w:hAnsi="仿宋" w:eastAsia="仿宋" w:cs="仿宋"/>
          <w:szCs w:val="21"/>
        </w:rPr>
        <w:t>若经查询以上承诺不实、我单位愿意承担所有后果。</w:t>
      </w:r>
    </w:p>
    <w:p>
      <w:pPr>
        <w:spacing w:line="360" w:lineRule="auto"/>
        <w:ind w:right="0" w:rightChars="0" w:firstLine="420" w:firstLineChars="200"/>
        <w:jc w:val="left"/>
        <w:rPr>
          <w:rFonts w:hint="eastAsia" w:ascii="仿宋" w:hAnsi="仿宋" w:eastAsia="仿宋" w:cs="仿宋"/>
          <w:szCs w:val="21"/>
        </w:rPr>
      </w:pPr>
    </w:p>
    <w:p>
      <w:pPr>
        <w:spacing w:line="360" w:lineRule="auto"/>
        <w:ind w:right="0" w:rightChars="0" w:firstLine="420" w:firstLineChars="200"/>
        <w:jc w:val="left"/>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（单位盖章）</w:t>
      </w: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rPr>
        <w:t>法定代表人或授权代表人：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360" w:lineRule="auto"/>
        <w:ind w:right="0" w:rightChars="0" w:firstLine="480" w:firstLineChars="200"/>
        <w:jc w:val="left"/>
        <w:rPr>
          <w:rFonts w:hint="eastAsia" w:ascii="仿宋" w:hAnsi="仿宋" w:eastAsia="仿宋" w:cs="仿宋"/>
          <w:sz w:val="24"/>
          <w:szCs w:val="24"/>
        </w:rPr>
      </w:pPr>
    </w:p>
    <w:p>
      <w:pPr>
        <w:pStyle w:val="18"/>
        <w:rPr>
          <w:rFonts w:hint="eastAsia" w:ascii="仿宋" w:hAnsi="仿宋" w:eastAsia="仿宋" w:cs="仿宋"/>
        </w:rPr>
      </w:pPr>
    </w:p>
    <w:p>
      <w:pPr>
        <w:pStyle w:val="18"/>
        <w:rPr>
          <w:rFonts w:hint="eastAsia" w:ascii="仿宋" w:hAnsi="仿宋" w:eastAsia="仿宋" w:cs="仿宋"/>
        </w:rPr>
      </w:pPr>
    </w:p>
    <w:p>
      <w:pPr>
        <w:spacing w:before="120" w:beforeLines="50" w:after="120" w:afterLines="50" w:line="300" w:lineRule="auto"/>
        <w:ind w:right="0" w:rightChars="0"/>
        <w:jc w:val="center"/>
        <w:outlineLvl w:val="9"/>
        <w:rPr>
          <w:rFonts w:hint="eastAsia" w:ascii="仿宋" w:hAnsi="仿宋" w:eastAsia="仿宋" w:cs="仿宋"/>
          <w:sz w:val="44"/>
          <w:szCs w:val="44"/>
        </w:rPr>
      </w:pPr>
      <w:r>
        <w:rPr>
          <w:rFonts w:hint="eastAsia" w:ascii="仿宋" w:hAnsi="仿宋" w:eastAsia="仿宋" w:cs="仿宋"/>
          <w:sz w:val="44"/>
          <w:szCs w:val="44"/>
        </w:rPr>
        <w:br w:type="page"/>
      </w:r>
    </w:p>
    <w:p>
      <w:pPr>
        <w:ind w:right="0" w:rightChars="0"/>
        <w:jc w:val="center"/>
        <w:rPr>
          <w:rFonts w:hint="eastAsia" w:ascii="仿宋" w:hAnsi="仿宋" w:eastAsia="仿宋" w:cs="仿宋"/>
          <w:b/>
          <w:sz w:val="28"/>
          <w:szCs w:val="28"/>
        </w:rPr>
      </w:pPr>
      <w:r>
        <w:rPr>
          <w:rFonts w:hint="eastAsia" w:ascii="仿宋" w:hAnsi="仿宋" w:eastAsia="仿宋" w:cs="仿宋"/>
          <w:b/>
          <w:sz w:val="28"/>
          <w:szCs w:val="28"/>
        </w:rPr>
        <w:t>二、依法缴纳税收和社会保障资金承诺函</w:t>
      </w:r>
    </w:p>
    <w:p>
      <w:pPr>
        <w:spacing w:line="360" w:lineRule="auto"/>
        <w:ind w:right="0" w:rightChars="0"/>
        <w:jc w:val="left"/>
        <w:rPr>
          <w:rFonts w:hint="eastAsia" w:ascii="仿宋" w:hAnsi="仿宋" w:eastAsia="仿宋" w:cs="仿宋"/>
          <w:szCs w:val="21"/>
        </w:rPr>
      </w:pPr>
    </w:p>
    <w:p>
      <w:pPr>
        <w:spacing w:line="360" w:lineRule="auto"/>
        <w:ind w:right="0" w:rightChars="0"/>
        <w:jc w:val="left"/>
        <w:rPr>
          <w:rFonts w:hint="eastAsia" w:ascii="仿宋" w:hAnsi="仿宋" w:eastAsia="仿宋" w:cs="仿宋"/>
          <w:szCs w:val="21"/>
        </w:rPr>
      </w:pPr>
      <w:r>
        <w:rPr>
          <w:rFonts w:hint="eastAsia" w:ascii="仿宋" w:hAnsi="仿宋" w:eastAsia="仿宋" w:cs="仿宋"/>
          <w:szCs w:val="21"/>
        </w:rPr>
        <w:t>我单位（       ）承诺：</w:t>
      </w:r>
    </w:p>
    <w:p>
      <w:pPr>
        <w:spacing w:line="360" w:lineRule="auto"/>
        <w:ind w:right="0" w:rightChars="0" w:firstLine="420" w:firstLineChars="200"/>
        <w:jc w:val="left"/>
        <w:rPr>
          <w:rFonts w:hint="eastAsia" w:ascii="仿宋" w:hAnsi="仿宋" w:eastAsia="仿宋" w:cs="仿宋"/>
          <w:szCs w:val="21"/>
        </w:rPr>
      </w:pPr>
      <w:r>
        <w:rPr>
          <w:rFonts w:hint="eastAsia" w:ascii="仿宋" w:hAnsi="仿宋" w:eastAsia="仿宋" w:cs="仿宋"/>
          <w:szCs w:val="21"/>
        </w:rPr>
        <w:t>我单位有依法缴纳税收和社会保障资金的良好记录。若经查询以上承诺不实、我单位愿意承担所有后果。</w:t>
      </w:r>
    </w:p>
    <w:p>
      <w:pPr>
        <w:spacing w:line="360" w:lineRule="auto"/>
        <w:ind w:right="0" w:rightChars="0" w:firstLine="420" w:firstLineChars="200"/>
        <w:jc w:val="left"/>
        <w:rPr>
          <w:rFonts w:hint="eastAsia" w:ascii="仿宋" w:hAnsi="仿宋" w:eastAsia="仿宋" w:cs="仿宋"/>
          <w:szCs w:val="21"/>
        </w:rPr>
      </w:pPr>
      <w:r>
        <w:rPr>
          <w:rFonts w:hint="eastAsia" w:ascii="仿宋" w:hAnsi="仿宋" w:eastAsia="仿宋" w:cs="仿宋"/>
          <w:szCs w:val="21"/>
        </w:rPr>
        <w:t>附相关查询结果资料，加盖公章。</w:t>
      </w: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（单位盖章）</w:t>
      </w: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rPr>
        <w:t>法定代表人或授权代表人：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before="60" w:beforeLines="25" w:line="360" w:lineRule="auto"/>
        <w:ind w:right="0" w:rightChars="0" w:firstLine="2625" w:firstLineChars="1250"/>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spacing w:before="60" w:beforeLines="25" w:line="360" w:lineRule="auto"/>
        <w:ind w:right="0" w:rightChars="0" w:firstLine="2625" w:firstLineChars="1250"/>
        <w:rPr>
          <w:rFonts w:hint="eastAsia" w:ascii="仿宋" w:hAnsi="仿宋" w:eastAsia="仿宋" w:cs="仿宋"/>
          <w:szCs w:val="21"/>
        </w:rPr>
      </w:pPr>
    </w:p>
    <w:p>
      <w:pPr>
        <w:numPr>
          <w:ilvl w:val="0"/>
          <w:numId w:val="1"/>
        </w:numPr>
        <w:ind w:right="0" w:right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供应商</w:t>
      </w:r>
      <w:r>
        <w:rPr>
          <w:rFonts w:hint="eastAsia" w:ascii="仿宋" w:hAnsi="仿宋" w:eastAsia="仿宋" w:cs="仿宋"/>
          <w:b/>
          <w:sz w:val="28"/>
          <w:szCs w:val="28"/>
        </w:rPr>
        <w:t>认为需提供的其它资料</w:t>
      </w:r>
      <w:r>
        <w:rPr>
          <w:rFonts w:hint="eastAsia" w:ascii="仿宋" w:hAnsi="仿宋" w:eastAsia="仿宋" w:cs="仿宋"/>
          <w:b/>
          <w:sz w:val="28"/>
          <w:szCs w:val="28"/>
          <w:lang w:val="en-US" w:eastAsia="zh-CN"/>
        </w:rPr>
        <w:t xml:space="preserve">    </w:t>
      </w:r>
    </w:p>
    <w:p>
      <w:pPr>
        <w:numPr>
          <w:ilvl w:val="0"/>
          <w:numId w:val="0"/>
        </w:numPr>
        <w:ind w:right="0" w:right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1、中小微企业声明函</w:t>
      </w:r>
    </w:p>
    <w:p>
      <w:pPr>
        <w:pStyle w:val="2"/>
        <w:numPr>
          <w:ilvl w:val="0"/>
          <w:numId w:val="0"/>
        </w:numPr>
        <w:rPr>
          <w:rFonts w:hint="eastAsia"/>
          <w:lang w:val="en-US" w:eastAsia="zh-CN"/>
        </w:rPr>
      </w:pPr>
    </w:p>
    <w:p>
      <w:pPr>
        <w:spacing w:line="360" w:lineRule="auto"/>
        <w:ind w:right="0" w:rightChars="0"/>
        <w:jc w:val="center"/>
        <w:rPr>
          <w:rFonts w:hint="eastAsia" w:ascii="仿宋" w:hAnsi="仿宋" w:eastAsia="仿宋" w:cs="仿宋"/>
          <w:szCs w:val="21"/>
        </w:rPr>
      </w:pPr>
    </w:p>
    <w:p>
      <w:pPr>
        <w:pStyle w:val="2"/>
        <w:rPr>
          <w:rFonts w:hint="eastAsia"/>
        </w:rPr>
      </w:pPr>
    </w:p>
    <w:p>
      <w:pPr>
        <w:spacing w:line="360" w:lineRule="auto"/>
        <w:ind w:right="0" w:rightChars="0"/>
        <w:jc w:val="center"/>
        <w:rPr>
          <w:rFonts w:hint="eastAsia" w:ascii="仿宋" w:hAnsi="仿宋" w:eastAsia="仿宋" w:cs="仿宋"/>
          <w:szCs w:val="21"/>
        </w:rPr>
      </w:pPr>
      <w:r>
        <w:rPr>
          <w:rFonts w:hint="eastAsia" w:ascii="仿宋" w:hAnsi="仿宋" w:eastAsia="仿宋" w:cs="仿宋"/>
          <w:szCs w:val="21"/>
        </w:rPr>
        <w:t>（自行编制）</w:t>
      </w:r>
    </w:p>
    <w:p>
      <w:pPr>
        <w:ind w:right="-143"/>
        <w:rPr>
          <w:rFonts w:hint="eastAsia" w:ascii="仿宋" w:hAnsi="仿宋" w:eastAsia="仿宋" w:cs="仿宋"/>
        </w:rPr>
      </w:pPr>
      <w:r>
        <w:rPr>
          <w:rFonts w:hint="eastAsia" w:ascii="仿宋" w:hAnsi="仿宋" w:eastAsia="仿宋" w:cs="仿宋"/>
        </w:rPr>
        <w:br w:type="page"/>
      </w:r>
    </w:p>
    <w:p>
      <w:pPr>
        <w:ind w:right="-143"/>
        <w:outlineLvl w:val="9"/>
        <w:rPr>
          <w:rFonts w:hint="eastAsia" w:ascii="仿宋" w:hAnsi="仿宋" w:eastAsia="仿宋" w:cs="仿宋"/>
          <w:sz w:val="28"/>
          <w:szCs w:val="28"/>
        </w:rPr>
      </w:pPr>
      <w:bookmarkStart w:id="398" w:name="_Toc20272"/>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bookmarkEnd w:id="398"/>
    </w:p>
    <w:p>
      <w:pPr>
        <w:spacing w:line="540" w:lineRule="exact"/>
        <w:ind w:right="-143"/>
        <w:jc w:val="center"/>
        <w:outlineLvl w:val="0"/>
        <w:rPr>
          <w:rFonts w:hint="eastAsia" w:ascii="仿宋" w:hAnsi="仿宋" w:eastAsia="仿宋" w:cs="仿宋"/>
          <w:b/>
          <w:sz w:val="32"/>
          <w:szCs w:val="32"/>
        </w:rPr>
      </w:pPr>
      <w:bookmarkStart w:id="399" w:name="_Toc27170"/>
      <w:r>
        <w:rPr>
          <w:rFonts w:hint="eastAsia" w:ascii="仿宋" w:hAnsi="仿宋" w:eastAsia="仿宋" w:cs="仿宋"/>
          <w:b/>
          <w:sz w:val="32"/>
          <w:szCs w:val="32"/>
          <w:lang w:val="en-US" w:eastAsia="zh-CN"/>
        </w:rPr>
        <w:t>退投标保证金需提供</w:t>
      </w:r>
      <w:r>
        <w:rPr>
          <w:rFonts w:hint="eastAsia" w:ascii="仿宋" w:hAnsi="仿宋" w:eastAsia="仿宋" w:cs="仿宋"/>
          <w:b/>
          <w:sz w:val="32"/>
          <w:szCs w:val="32"/>
        </w:rPr>
        <w:t>资料</w:t>
      </w:r>
      <w:bookmarkEnd w:id="399"/>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提供开户许可证复印件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备注行号）</w:t>
      </w: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2、提供保证金收款收据</w:t>
      </w:r>
    </w:p>
    <w:p>
      <w:pPr>
        <w:pStyle w:val="17"/>
        <w:widowControl/>
        <w:numPr>
          <w:ilvl w:val="0"/>
          <w:numId w:val="0"/>
        </w:numPr>
        <w:spacing w:line="540" w:lineRule="exact"/>
        <w:ind w:leftChars="0" w:right="0" w:righ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3、缴纳投标保证金的回单</w:t>
      </w:r>
    </w:p>
    <w:p>
      <w:pPr>
        <w:rPr>
          <w:rFonts w:hint="eastAsia" w:ascii="仿宋" w:hAnsi="仿宋" w:eastAsia="仿宋" w:cs="仿宋"/>
          <w:lang w:val="en-US" w:eastAsia="zh-CN"/>
        </w:rPr>
      </w:pPr>
    </w:p>
    <w:p>
      <w:pPr>
        <w:pStyle w:val="17"/>
        <w:widowControl/>
        <w:numPr>
          <w:ilvl w:val="0"/>
          <w:numId w:val="0"/>
        </w:numPr>
        <w:spacing w:line="540" w:lineRule="exact"/>
        <w:ind w:leftChars="0" w:right="0" w:righ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注：以上附件1资料单独提供给财务，不需放在响应文件中。有疑问请拨打前附表提供的财务电话。</w:t>
      </w: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p>
    <w:p>
      <w:pPr>
        <w:ind w:right="-143"/>
        <w:outlineLvl w:val="9"/>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pPr>
        <w:pStyle w:val="17"/>
        <w:widowControl/>
        <w:numPr>
          <w:ilvl w:val="0"/>
          <w:numId w:val="0"/>
        </w:numPr>
        <w:spacing w:line="540" w:lineRule="exact"/>
        <w:ind w:leftChars="0" w:right="0" w:rightChars="0"/>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开发票二维码</w:t>
      </w:r>
    </w:p>
    <w:p>
      <w:pPr>
        <w:pStyle w:val="17"/>
        <w:widowControl/>
        <w:numPr>
          <w:ilvl w:val="0"/>
          <w:numId w:val="0"/>
        </w:numPr>
        <w:spacing w:line="540" w:lineRule="exact"/>
        <w:ind w:leftChars="0" w:right="0" w:rightChars="0"/>
        <w:jc w:val="center"/>
        <w:rPr>
          <w:rFonts w:hint="default" w:ascii="仿宋" w:hAnsi="仿宋" w:eastAsia="仿宋" w:cs="仿宋"/>
          <w:b/>
          <w:sz w:val="32"/>
          <w:szCs w:val="32"/>
          <w:lang w:val="en-US" w:eastAsia="zh-CN"/>
        </w:rPr>
      </w:pPr>
    </w:p>
    <w:p>
      <w:pPr>
        <w:pStyle w:val="17"/>
        <w:widowControl/>
        <w:numPr>
          <w:ilvl w:val="0"/>
          <w:numId w:val="0"/>
        </w:numPr>
        <w:spacing w:line="540" w:lineRule="exact"/>
        <w:ind w:leftChars="0" w:right="0" w:rightChars="0"/>
        <w:jc w:val="center"/>
        <w:rPr>
          <w:rFonts w:hint="default" w:ascii="仿宋" w:hAnsi="仿宋" w:eastAsia="仿宋" w:cs="仿宋"/>
          <w:b/>
          <w:sz w:val="32"/>
          <w:szCs w:val="32"/>
          <w:lang w:val="en-US" w:eastAsia="zh-CN"/>
        </w:rPr>
      </w:pPr>
      <w:r>
        <w:rPr>
          <w:rFonts w:hint="default" w:ascii="仿宋" w:hAnsi="仿宋" w:eastAsia="仿宋" w:cs="仿宋"/>
          <w:b/>
          <w:sz w:val="32"/>
          <w:szCs w:val="32"/>
          <w:lang w:val="en-US" w:eastAsia="zh-CN"/>
        </w:rPr>
        <w:drawing>
          <wp:anchor distT="0" distB="0" distL="114300" distR="114300" simplePos="0" relativeHeight="251658240" behindDoc="0" locked="0" layoutInCell="1" allowOverlap="1">
            <wp:simplePos x="0" y="0"/>
            <wp:positionH relativeFrom="column">
              <wp:posOffset>1217930</wp:posOffset>
            </wp:positionH>
            <wp:positionV relativeFrom="paragraph">
              <wp:posOffset>80010</wp:posOffset>
            </wp:positionV>
            <wp:extent cx="2762250" cy="2324100"/>
            <wp:effectExtent l="0" t="0" r="0" b="0"/>
            <wp:wrapTopAndBottom/>
            <wp:docPr id="1" name="图片 1" descr="0ffa34bda154d74462dd694e3b7e49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fa34bda154d74462dd694e3b7e49f4"/>
                    <pic:cNvPicPr>
                      <a:picLocks noChangeAspect="1"/>
                    </pic:cNvPicPr>
                  </pic:nvPicPr>
                  <pic:blipFill>
                    <a:blip r:embed="rId6"/>
                    <a:stretch>
                      <a:fillRect/>
                    </a:stretch>
                  </pic:blipFill>
                  <pic:spPr>
                    <a:xfrm>
                      <a:off x="0" y="0"/>
                      <a:ext cx="2762250" cy="2324100"/>
                    </a:xfrm>
                    <a:prstGeom prst="rect">
                      <a:avLst/>
                    </a:prstGeom>
                  </pic:spPr>
                </pic:pic>
              </a:graphicData>
            </a:graphic>
          </wp:anchor>
        </w:drawing>
      </w:r>
    </w:p>
    <w:p>
      <w:pPr>
        <w:pStyle w:val="17"/>
        <w:widowControl/>
        <w:numPr>
          <w:ilvl w:val="0"/>
          <w:numId w:val="0"/>
        </w:numPr>
        <w:spacing w:line="540" w:lineRule="exact"/>
        <w:ind w:leftChars="0" w:right="0" w:rightChars="0"/>
        <w:jc w:val="center"/>
        <w:rPr>
          <w:rFonts w:hint="default" w:ascii="仿宋" w:hAnsi="仿宋" w:eastAsia="仿宋" w:cs="仿宋"/>
          <w:b/>
          <w:sz w:val="32"/>
          <w:szCs w:val="32"/>
          <w:lang w:val="en-US" w:eastAsia="zh-CN"/>
        </w:rPr>
      </w:pPr>
    </w:p>
    <w:p>
      <w:pPr>
        <w:pStyle w:val="17"/>
        <w:widowControl/>
        <w:numPr>
          <w:ilvl w:val="0"/>
          <w:numId w:val="0"/>
        </w:numPr>
        <w:spacing w:line="540" w:lineRule="exact"/>
        <w:ind w:leftChars="0" w:right="0" w:rightChars="0"/>
        <w:jc w:val="both"/>
        <w:rPr>
          <w:rFonts w:hint="default" w:ascii="仿宋" w:hAnsi="仿宋" w:eastAsia="仿宋" w:cs="仿宋"/>
          <w:b/>
          <w:sz w:val="32"/>
          <w:szCs w:val="32"/>
          <w:lang w:val="en-US" w:eastAsia="zh-CN"/>
        </w:rPr>
      </w:pPr>
    </w:p>
    <w:p>
      <w:pPr>
        <w:pStyle w:val="17"/>
        <w:widowControl/>
        <w:numPr>
          <w:ilvl w:val="0"/>
          <w:numId w:val="0"/>
        </w:numPr>
        <w:spacing w:line="540" w:lineRule="exact"/>
        <w:ind w:leftChars="0" w:right="0" w:righ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注：请在成交公示结束后3日内扫描上方开票二维码开票，并且联系代理机构开专票或普票，未联系的默认开普票。</w:t>
      </w:r>
    </w:p>
    <w:p>
      <w:pPr>
        <w:pStyle w:val="17"/>
        <w:widowControl/>
        <w:numPr>
          <w:ilvl w:val="0"/>
          <w:numId w:val="0"/>
        </w:numPr>
        <w:spacing w:line="540" w:lineRule="exact"/>
        <w:ind w:leftChars="0" w:right="0" w:rightChars="0"/>
        <w:jc w:val="center"/>
        <w:rPr>
          <w:rFonts w:hint="default" w:ascii="仿宋" w:hAnsi="仿宋" w:eastAsia="仿宋" w:cs="仿宋"/>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4</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E2B428"/>
    <w:multiLevelType w:val="singleLevel"/>
    <w:tmpl w:val="F9E2B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DRhOWVjZjlhZTVkMGEwM2I1Yzg3MWMwMjRhMjgifQ=="/>
  </w:docVars>
  <w:rsids>
    <w:rsidRoot w:val="00172A27"/>
    <w:rsid w:val="076F3C13"/>
    <w:rsid w:val="07980318"/>
    <w:rsid w:val="07F91FFA"/>
    <w:rsid w:val="08704C68"/>
    <w:rsid w:val="092E1C18"/>
    <w:rsid w:val="09A57308"/>
    <w:rsid w:val="0A41624C"/>
    <w:rsid w:val="0BFE269B"/>
    <w:rsid w:val="0DA72FE3"/>
    <w:rsid w:val="0DB8556E"/>
    <w:rsid w:val="0DFB66E0"/>
    <w:rsid w:val="0EC310F6"/>
    <w:rsid w:val="10380BFD"/>
    <w:rsid w:val="10BB5404"/>
    <w:rsid w:val="110F0A26"/>
    <w:rsid w:val="123D0ABC"/>
    <w:rsid w:val="12DF794C"/>
    <w:rsid w:val="13D61511"/>
    <w:rsid w:val="14BD4036"/>
    <w:rsid w:val="16A31458"/>
    <w:rsid w:val="18ED2F99"/>
    <w:rsid w:val="19630A84"/>
    <w:rsid w:val="19E20747"/>
    <w:rsid w:val="1B1F2CBA"/>
    <w:rsid w:val="1B625FFC"/>
    <w:rsid w:val="1B7C3483"/>
    <w:rsid w:val="1CDA6646"/>
    <w:rsid w:val="1D43519F"/>
    <w:rsid w:val="1EBE2B5D"/>
    <w:rsid w:val="20326BC6"/>
    <w:rsid w:val="21AB5CB3"/>
    <w:rsid w:val="26E33295"/>
    <w:rsid w:val="29C37732"/>
    <w:rsid w:val="2A173108"/>
    <w:rsid w:val="2AC86999"/>
    <w:rsid w:val="2BF55667"/>
    <w:rsid w:val="2C217223"/>
    <w:rsid w:val="2C8C1D6C"/>
    <w:rsid w:val="2CD07F40"/>
    <w:rsid w:val="2D9E1F23"/>
    <w:rsid w:val="326B354D"/>
    <w:rsid w:val="34983729"/>
    <w:rsid w:val="34E244B8"/>
    <w:rsid w:val="351D5942"/>
    <w:rsid w:val="3577223D"/>
    <w:rsid w:val="36B36805"/>
    <w:rsid w:val="37DE0582"/>
    <w:rsid w:val="384A4A5C"/>
    <w:rsid w:val="3CFF0EB5"/>
    <w:rsid w:val="3ECD12F1"/>
    <w:rsid w:val="3FA20A8C"/>
    <w:rsid w:val="40432492"/>
    <w:rsid w:val="416951E3"/>
    <w:rsid w:val="428E649F"/>
    <w:rsid w:val="435D1B17"/>
    <w:rsid w:val="43B13E26"/>
    <w:rsid w:val="43B6584E"/>
    <w:rsid w:val="448B61C4"/>
    <w:rsid w:val="45A21F79"/>
    <w:rsid w:val="498F6C80"/>
    <w:rsid w:val="4A0E6E26"/>
    <w:rsid w:val="4A7323F1"/>
    <w:rsid w:val="4B4C301D"/>
    <w:rsid w:val="4B8B5BEC"/>
    <w:rsid w:val="4C7575AA"/>
    <w:rsid w:val="4D1058D8"/>
    <w:rsid w:val="4E5E59EC"/>
    <w:rsid w:val="4FA401EA"/>
    <w:rsid w:val="4FBE0037"/>
    <w:rsid w:val="50855E66"/>
    <w:rsid w:val="53C94623"/>
    <w:rsid w:val="546D5CA2"/>
    <w:rsid w:val="54883E55"/>
    <w:rsid w:val="556E4854"/>
    <w:rsid w:val="5579462C"/>
    <w:rsid w:val="567D2417"/>
    <w:rsid w:val="59E940B2"/>
    <w:rsid w:val="59FE5A24"/>
    <w:rsid w:val="5A994858"/>
    <w:rsid w:val="5E0B4985"/>
    <w:rsid w:val="5E0D555F"/>
    <w:rsid w:val="5E9612D2"/>
    <w:rsid w:val="5EDF251D"/>
    <w:rsid w:val="5F0B4F70"/>
    <w:rsid w:val="620373FF"/>
    <w:rsid w:val="638E0523"/>
    <w:rsid w:val="65BC0B73"/>
    <w:rsid w:val="66711324"/>
    <w:rsid w:val="6AB83B37"/>
    <w:rsid w:val="6B805F82"/>
    <w:rsid w:val="6C430456"/>
    <w:rsid w:val="6CD06B6F"/>
    <w:rsid w:val="6E342AAA"/>
    <w:rsid w:val="6EB27B74"/>
    <w:rsid w:val="6EE72B4B"/>
    <w:rsid w:val="6F0E0ACF"/>
    <w:rsid w:val="71241852"/>
    <w:rsid w:val="735C6808"/>
    <w:rsid w:val="737C3177"/>
    <w:rsid w:val="76AC2297"/>
    <w:rsid w:val="777A2A0B"/>
    <w:rsid w:val="77F43BAE"/>
    <w:rsid w:val="7BFE63A1"/>
    <w:rsid w:val="7DCA61C5"/>
    <w:rsid w:val="7F1A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sz w:val="32"/>
      <w:szCs w:val="32"/>
    </w:rPr>
  </w:style>
  <w:style w:type="paragraph" w:styleId="5">
    <w:name w:val="heading 3"/>
    <w:basedOn w:val="1"/>
    <w:next w:val="1"/>
    <w:link w:val="21"/>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rPr>
  </w:style>
  <w:style w:type="paragraph" w:styleId="6">
    <w:name w:val="Body Text"/>
    <w:basedOn w:val="1"/>
    <w:qFormat/>
    <w:uiPriority w:val="0"/>
    <w:pPr>
      <w:spacing w:after="120"/>
      <w:ind w:right="0" w:rightChars="0"/>
    </w:pPr>
    <w:rPr>
      <w:kern w:val="0"/>
      <w:sz w:val="20"/>
      <w:szCs w:val="24"/>
    </w:rPr>
  </w:style>
  <w:style w:type="paragraph" w:styleId="7">
    <w:name w:val="index 4"/>
    <w:basedOn w:val="1"/>
    <w:next w:val="1"/>
    <w:qFormat/>
    <w:uiPriority w:val="99"/>
    <w:pPr>
      <w:ind w:left="600" w:leftChars="6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spacing w:line="240" w:lineRule="auto"/>
      <w:ind w:left="420" w:hanging="420"/>
    </w:pPr>
    <w:rPr>
      <w:rFonts w:ascii="Times New Roman" w:hAnsi="Times New Roman"/>
      <w:szCs w:val="24"/>
    </w:rPr>
  </w:style>
  <w:style w:type="paragraph" w:styleId="12">
    <w:name w:val="toc 2"/>
    <w:basedOn w:val="1"/>
    <w:next w:val="1"/>
    <w:qFormat/>
    <w:uiPriority w:val="39"/>
    <w:pPr>
      <w:tabs>
        <w:tab w:val="right" w:leader="middleDot" w:pos="9060"/>
      </w:tabs>
      <w:spacing w:line="340" w:lineRule="exact"/>
      <w:ind w:left="200" w:leftChars="200" w:right="0" w:rightChars="0"/>
    </w:pPr>
    <w:rPr>
      <w:rFonts w:ascii="等线" w:hAnsi="等线" w:eastAsia="等线" w:cs="Times New Roman"/>
    </w:rPr>
  </w:style>
  <w:style w:type="paragraph" w:styleId="13">
    <w:name w:val="Normal (Web)"/>
    <w:basedOn w:val="1"/>
    <w:unhideWhenUsed/>
    <w:qFormat/>
    <w:uiPriority w:val="0"/>
    <w:pPr>
      <w:widowControl/>
      <w:spacing w:before="100" w:beforeAutospacing="1" w:after="100" w:afterAutospacing="1"/>
      <w:ind w:right="0" w:rightChars="0"/>
      <w:jc w:val="left"/>
    </w:pPr>
    <w:rPr>
      <w:rFonts w:ascii="宋体" w:hAnsi="宋体" w:eastAsia="宋体" w:cs="宋体"/>
      <w:kern w:val="0"/>
      <w:sz w:val="24"/>
      <w:szCs w:val="24"/>
    </w:rPr>
  </w:style>
  <w:style w:type="character" w:styleId="16">
    <w:name w:val="page number"/>
    <w:basedOn w:val="15"/>
    <w:qFormat/>
    <w:uiPriority w:val="0"/>
  </w:style>
  <w:style w:type="paragraph" w:styleId="17">
    <w:name w:val="List Paragraph"/>
    <w:basedOn w:val="1"/>
    <w:qFormat/>
    <w:uiPriority w:val="34"/>
    <w:pPr>
      <w:ind w:right="0" w:rightChars="0" w:firstLine="420" w:firstLineChars="200"/>
    </w:pPr>
    <w:rPr>
      <w:rFonts w:ascii="等线" w:hAnsi="等线" w:eastAsia="等线" w:cs="Times New Roman"/>
    </w:rPr>
  </w:style>
  <w:style w:type="paragraph" w:customStyle="1" w:styleId="18">
    <w:name w:val="样式2"/>
    <w:basedOn w:val="1"/>
    <w:qFormat/>
    <w:uiPriority w:val="0"/>
    <w:pPr>
      <w:ind w:right="0" w:rightChars="0"/>
    </w:pPr>
    <w:rPr>
      <w:rFonts w:ascii="仿宋" w:hAnsi="仿宋" w:eastAsia="宋体" w:cs="Times New Roman"/>
    </w:rPr>
  </w:style>
  <w:style w:type="paragraph" w:customStyle="1" w:styleId="19">
    <w:name w:val="列出段落1"/>
    <w:basedOn w:val="1"/>
    <w:qFormat/>
    <w:uiPriority w:val="0"/>
    <w:pPr>
      <w:ind w:right="0" w:rightChars="0" w:firstLine="420" w:firstLineChars="200"/>
    </w:pPr>
    <w:rPr>
      <w:rFonts w:ascii="等线" w:hAnsi="等线" w:eastAsia="等线" w:cs="Times New Roman"/>
    </w:rPr>
  </w:style>
  <w:style w:type="paragraph" w:customStyle="1" w:styleId="2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sz w:val="28"/>
      <w:szCs w:val="20"/>
    </w:rPr>
  </w:style>
  <w:style w:type="character" w:customStyle="1" w:styleId="21">
    <w:name w:val="标题 3 Char"/>
    <w:link w:val="5"/>
    <w:qFormat/>
    <w:uiPriority w:val="0"/>
    <w:rPr>
      <w:b/>
      <w:bCs/>
      <w:sz w:val="32"/>
      <w:szCs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33809</Words>
  <Characters>35406</Characters>
  <Lines>0</Lines>
  <Paragraphs>0</Paragraphs>
  <TotalTime>63</TotalTime>
  <ScaleCrop>false</ScaleCrop>
  <LinksUpToDate>false</LinksUpToDate>
  <CharactersWithSpaces>39879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2022-03-22T04:55:00Z</dcterms:created>
  <dc:creator>Administrator</dc:creator>
  <cp:lastModifiedBy>Puss</cp:lastModifiedBy>
  <cp:lastPrinted>2022-03-23T10:16:00Z</cp:lastPrinted>
  <dcterms:modified xsi:type="dcterms:W3CDTF">2022-05-18T03:17:58Z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DFD14BA6956D40C0A1102D8772FC7861</vt:lpwstr>
  </property>
</Properties>
</file>