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left="-2" w:leftChars="-1" w:firstLine="1"/>
        <w:rPr>
          <w:rFonts w:hint="eastAsia" w:ascii="宋体" w:hAnsi="宋体" w:cs="宋体"/>
          <w:b/>
          <w:sz w:val="52"/>
        </w:rPr>
      </w:pPr>
    </w:p>
    <w:p>
      <w:pPr>
        <w:jc w:val="center"/>
        <w:rPr>
          <w:rFonts w:hint="eastAsia" w:eastAsiaTheme="minorEastAsia"/>
          <w:lang w:eastAsia="zh-CN"/>
        </w:rPr>
      </w:pPr>
      <w:r>
        <w:rPr>
          <w:rFonts w:hint="eastAsia" w:ascii="宋体" w:hAnsi="宋体" w:eastAsia="宋体" w:cs="宋体"/>
          <w:b/>
          <w:sz w:val="44"/>
          <w:szCs w:val="44"/>
          <w:lang w:eastAsia="zh-CN"/>
        </w:rPr>
        <w:t>新疆维吾尔自治区残疾人联合会康复设备采购项目</w:t>
      </w:r>
    </w:p>
    <w:p>
      <w:pPr>
        <w:jc w:val="center"/>
        <w:rPr>
          <w:rFonts w:hint="eastAsia" w:ascii="宋体" w:hAnsi="宋体" w:cs="宋体"/>
          <w:b/>
          <w:sz w:val="56"/>
          <w:szCs w:val="52"/>
        </w:rPr>
      </w:pPr>
      <w:r>
        <w:rPr>
          <w:rFonts w:hint="eastAsia" w:ascii="宋体" w:hAnsi="宋体" w:cs="宋体"/>
          <w:b/>
          <w:sz w:val="56"/>
          <w:szCs w:val="52"/>
        </w:rPr>
        <w:t>竞争性磋商文件</w:t>
      </w:r>
    </w:p>
    <w:p>
      <w:pPr>
        <w:rPr>
          <w:rFonts w:hint="eastAsia" w:ascii="宋体" w:hAnsi="宋体" w:cs="宋体"/>
          <w:sz w:val="24"/>
        </w:rPr>
      </w:pPr>
    </w:p>
    <w:p>
      <w:pPr>
        <w:jc w:val="center"/>
        <w:rPr>
          <w:rFonts w:hint="eastAsia" w:ascii="宋体" w:hAnsi="宋体" w:cs="宋体"/>
          <w:b/>
          <w:sz w:val="24"/>
        </w:rPr>
      </w:pPr>
    </w:p>
    <w:p>
      <w:pPr>
        <w:rPr>
          <w:rFonts w:hint="eastAsia" w:ascii="宋体" w:hAnsi="宋体" w:cs="宋体"/>
          <w:b/>
          <w:bCs/>
          <w:sz w:val="24"/>
        </w:rPr>
      </w:pPr>
    </w:p>
    <w:p>
      <w:pPr>
        <w:rPr>
          <w:rFonts w:hint="eastAsia" w:ascii="宋体" w:hAnsi="宋体" w:cs="宋体"/>
          <w:b/>
          <w:bCs/>
          <w:sz w:val="24"/>
        </w:rPr>
      </w:pPr>
    </w:p>
    <w:p>
      <w:pPr>
        <w:adjustRightInd w:val="0"/>
        <w:snapToGrid w:val="0"/>
        <w:spacing w:line="800" w:lineRule="exact"/>
        <w:ind w:left="1404" w:leftChars="334" w:hanging="703" w:hangingChars="250"/>
        <w:textAlignment w:val="baseline"/>
        <w:rPr>
          <w:rFonts w:hint="eastAsia" w:ascii="宋体" w:hAnsi="宋体" w:eastAsia="宋体" w:cs="宋体"/>
          <w:b/>
          <w:bCs/>
          <w:sz w:val="28"/>
          <w:szCs w:val="28"/>
          <w:lang w:eastAsia="zh-CN"/>
        </w:rPr>
      </w:pPr>
      <w:r>
        <w:rPr>
          <w:rFonts w:hint="eastAsia" w:ascii="宋体" w:hAnsi="宋体" w:cs="宋体"/>
          <w:b/>
          <w:bCs/>
          <w:sz w:val="28"/>
          <w:szCs w:val="28"/>
        </w:rPr>
        <w:t>采 购 人(盖章)：新疆维吾尔自治区残疾人联合会</w:t>
      </w:r>
    </w:p>
    <w:p>
      <w:pPr>
        <w:adjustRightInd w:val="0"/>
        <w:snapToGrid w:val="0"/>
        <w:spacing w:line="800" w:lineRule="exact"/>
        <w:ind w:left="1404" w:leftChars="334" w:hanging="703" w:hangingChars="250"/>
        <w:textAlignment w:val="baseline"/>
        <w:rPr>
          <w:rFonts w:hint="eastAsia" w:ascii="宋体" w:hAnsi="宋体" w:cs="宋体"/>
          <w:b/>
          <w:bCs/>
          <w:sz w:val="28"/>
          <w:szCs w:val="28"/>
        </w:rPr>
      </w:pPr>
      <w:r>
        <w:rPr>
          <w:rFonts w:hint="eastAsia" w:ascii="宋体" w:hAnsi="宋体" w:cs="宋体"/>
          <w:b/>
          <w:bCs/>
          <w:sz w:val="28"/>
          <w:szCs w:val="28"/>
        </w:rPr>
        <w:t>联    系    人：</w:t>
      </w:r>
      <w:r>
        <w:rPr>
          <w:rFonts w:hint="eastAsia" w:ascii="宋体" w:hAnsi="宋体" w:cs="宋体"/>
          <w:b/>
          <w:bCs/>
          <w:sz w:val="28"/>
          <w:szCs w:val="28"/>
          <w:lang w:val="en-US" w:eastAsia="zh-CN"/>
        </w:rPr>
        <w:t>/</w:t>
      </w:r>
      <w:r>
        <w:rPr>
          <w:rFonts w:hint="eastAsia" w:ascii="宋体" w:hAnsi="宋体" w:cs="宋体"/>
          <w:b/>
          <w:bCs/>
          <w:sz w:val="28"/>
          <w:szCs w:val="28"/>
        </w:rPr>
        <w:t xml:space="preserve">   </w:t>
      </w:r>
    </w:p>
    <w:p>
      <w:pPr>
        <w:adjustRightInd w:val="0"/>
        <w:snapToGrid w:val="0"/>
        <w:spacing w:line="800" w:lineRule="exact"/>
        <w:ind w:left="1404" w:leftChars="334" w:hanging="703" w:hangingChars="250"/>
        <w:textAlignment w:val="baseline"/>
        <w:rPr>
          <w:rFonts w:hint="eastAsia" w:ascii="宋体" w:hAnsi="宋体" w:cs="宋体"/>
          <w:b/>
          <w:bCs/>
          <w:sz w:val="28"/>
          <w:szCs w:val="28"/>
        </w:rPr>
      </w:pPr>
      <w:r>
        <w:rPr>
          <w:rFonts w:hint="eastAsia" w:ascii="宋体" w:hAnsi="宋体" w:cs="宋体"/>
          <w:b/>
          <w:bCs/>
          <w:sz w:val="28"/>
          <w:szCs w:val="28"/>
        </w:rPr>
        <w:t xml:space="preserve">电          话： </w:t>
      </w:r>
      <w:r>
        <w:rPr>
          <w:rFonts w:hint="eastAsia" w:ascii="宋体" w:hAnsi="宋体" w:cs="宋体"/>
          <w:b/>
          <w:bCs/>
          <w:sz w:val="28"/>
          <w:szCs w:val="28"/>
          <w:lang w:val="en-US" w:eastAsia="zh-CN"/>
        </w:rPr>
        <w:t>/</w:t>
      </w:r>
      <w:r>
        <w:rPr>
          <w:rFonts w:hint="eastAsia" w:ascii="宋体" w:hAnsi="宋体" w:cs="宋体"/>
          <w:b/>
          <w:bCs/>
          <w:sz w:val="28"/>
          <w:szCs w:val="28"/>
        </w:rPr>
        <w:t>　</w:t>
      </w:r>
    </w:p>
    <w:p>
      <w:pPr>
        <w:rPr>
          <w:rFonts w:hint="eastAsia" w:ascii="宋体" w:hAnsi="宋体" w:cs="宋体"/>
          <w:b/>
          <w:bCs/>
          <w:sz w:val="28"/>
          <w:szCs w:val="28"/>
        </w:rPr>
      </w:pPr>
      <w:r>
        <w:rPr>
          <w:rFonts w:hint="eastAsia" w:ascii="宋体" w:hAnsi="宋体" w:cs="宋体"/>
        </w:rPr>
        <w:fldChar w:fldCharType="begin"/>
      </w:r>
      <w:r>
        <w:instrText xml:space="preserve"> INCLUDEPICTURE "F:\\出入境四个项目\\" \* MERGEFORMAT </w:instrText>
      </w:r>
      <w:r>
        <w:rPr>
          <w:rFonts w:hint="eastAsia" w:ascii="宋体" w:hAnsi="宋体" w:cs="宋体"/>
        </w:rPr>
        <w:fldChar w:fldCharType="separate"/>
      </w:r>
      <w:r>
        <w:rPr>
          <w:rFonts w:hint="eastAsia" w:ascii="宋体" w:hAnsi="宋体" w:cs="宋体"/>
        </w:rPr>
        <w:drawing>
          <wp:inline distT="0" distB="0" distL="114300" distR="114300">
            <wp:extent cx="5020310" cy="19050"/>
            <wp:effectExtent l="0" t="0" r="8890" b="0"/>
            <wp:docPr id="2" name="图片 2" descr="wpsA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A247"/>
                    <pic:cNvPicPr>
                      <a:picLocks noChangeAspect="1"/>
                    </pic:cNvPicPr>
                  </pic:nvPicPr>
                  <pic:blipFill>
                    <a:blip r:embed="rId9"/>
                    <a:stretch>
                      <a:fillRect/>
                    </a:stretch>
                  </pic:blipFill>
                  <pic:spPr>
                    <a:xfrm>
                      <a:off x="0" y="0"/>
                      <a:ext cx="5020310" cy="19050"/>
                    </a:xfrm>
                    <a:prstGeom prst="rect">
                      <a:avLst/>
                    </a:prstGeom>
                    <a:noFill/>
                    <a:ln>
                      <a:noFill/>
                    </a:ln>
                  </pic:spPr>
                </pic:pic>
              </a:graphicData>
            </a:graphic>
          </wp:inline>
        </w:drawing>
      </w:r>
      <w:r>
        <w:rPr>
          <w:rFonts w:hint="eastAsia" w:ascii="宋体" w:hAnsi="宋体" w:cs="宋体"/>
        </w:rPr>
        <w:fldChar w:fldCharType="end"/>
      </w:r>
      <w:r>
        <w:rPr>
          <w:rFonts w:hint="eastAsia" w:ascii="宋体" w:hAnsi="宋体" w:cs="宋体"/>
          <w:b/>
          <w:bCs/>
          <w:sz w:val="28"/>
          <w:szCs w:val="28"/>
        </w:rPr>
        <w:t xml:space="preserve"> </w:t>
      </w:r>
    </w:p>
    <w:p>
      <w:pPr>
        <w:spacing w:line="700" w:lineRule="exact"/>
        <w:ind w:firstLine="239" w:firstLineChars="85"/>
        <w:rPr>
          <w:rFonts w:hint="eastAsia" w:ascii="宋体" w:hAnsi="宋体" w:eastAsia="宋体" w:cs="宋体"/>
          <w:b/>
          <w:bCs/>
          <w:sz w:val="28"/>
          <w:szCs w:val="28"/>
          <w:lang w:eastAsia="zh-CN"/>
        </w:rPr>
      </w:pPr>
      <w:r>
        <w:rPr>
          <w:rFonts w:hint="eastAsia" w:ascii="宋体" w:hAnsi="宋体" w:cs="宋体"/>
          <w:b/>
          <w:bCs/>
          <w:sz w:val="28"/>
          <w:szCs w:val="28"/>
        </w:rPr>
        <w:t xml:space="preserve">   采购代理机构（盖章）：</w:t>
      </w:r>
      <w:r>
        <w:rPr>
          <w:rFonts w:hint="eastAsia" w:ascii="宋体" w:hAnsi="宋体" w:cs="宋体"/>
          <w:b/>
          <w:bCs/>
          <w:sz w:val="28"/>
          <w:szCs w:val="28"/>
          <w:lang w:eastAsia="zh-CN"/>
        </w:rPr>
        <w:t>新疆</w:t>
      </w:r>
      <w:r>
        <w:rPr>
          <w:rFonts w:hint="eastAsia" w:ascii="宋体" w:hAnsi="宋体" w:cs="宋体"/>
          <w:b/>
          <w:bCs/>
          <w:sz w:val="28"/>
          <w:szCs w:val="28"/>
          <w:lang w:val="en-US" w:eastAsia="zh-CN"/>
        </w:rPr>
        <w:t>国胜项目管理</w:t>
      </w:r>
      <w:r>
        <w:rPr>
          <w:rFonts w:hint="eastAsia" w:ascii="宋体" w:hAnsi="宋体" w:cs="宋体"/>
          <w:b/>
          <w:bCs/>
          <w:sz w:val="28"/>
          <w:szCs w:val="28"/>
          <w:lang w:eastAsia="zh-CN"/>
        </w:rPr>
        <w:t>有限公司</w:t>
      </w:r>
    </w:p>
    <w:p>
      <w:pPr>
        <w:spacing w:line="700" w:lineRule="exact"/>
        <w:ind w:firstLine="634" w:firstLineChars="74"/>
        <w:rPr>
          <w:rFonts w:hint="eastAsia" w:ascii="宋体" w:hAnsi="宋体" w:cs="宋体" w:eastAsiaTheme="minorEastAsia"/>
          <w:b/>
          <w:bCs/>
          <w:sz w:val="28"/>
          <w:szCs w:val="28"/>
          <w:lang w:eastAsia="zh-CN"/>
        </w:rPr>
      </w:pPr>
      <w:r>
        <w:rPr>
          <w:rFonts w:hint="eastAsia" w:ascii="宋体" w:hAnsi="宋体" w:cs="宋体"/>
          <w:b/>
          <w:bCs/>
          <w:spacing w:val="288"/>
          <w:kern w:val="0"/>
          <w:sz w:val="28"/>
          <w:szCs w:val="28"/>
        </w:rPr>
        <w:t>联系</w:t>
      </w:r>
      <w:r>
        <w:rPr>
          <w:rFonts w:hint="eastAsia" w:ascii="宋体" w:hAnsi="宋体" w:cs="宋体"/>
          <w:b/>
          <w:bCs/>
          <w:spacing w:val="1"/>
          <w:kern w:val="0"/>
          <w:sz w:val="28"/>
          <w:szCs w:val="28"/>
        </w:rPr>
        <w:t>人</w:t>
      </w:r>
      <w:r>
        <w:rPr>
          <w:rFonts w:hint="eastAsia" w:ascii="宋体" w:hAnsi="宋体" w:cs="宋体"/>
          <w:b/>
          <w:bCs/>
          <w:sz w:val="28"/>
          <w:szCs w:val="28"/>
        </w:rPr>
        <w:t>：</w:t>
      </w:r>
      <w:r>
        <w:rPr>
          <w:rFonts w:hint="eastAsia" w:ascii="宋体" w:hAnsi="宋体" w:cs="宋体"/>
          <w:b/>
          <w:bCs/>
          <w:sz w:val="28"/>
          <w:szCs w:val="28"/>
          <w:lang w:eastAsia="zh-CN"/>
        </w:rPr>
        <w:t>戴湘波，朱前勇</w:t>
      </w:r>
    </w:p>
    <w:p>
      <w:pPr>
        <w:spacing w:line="700" w:lineRule="exact"/>
        <w:ind w:firstLine="635" w:firstLineChars="37"/>
        <w:rPr>
          <w:rFonts w:ascii="宋体" w:hAnsi="宋体" w:cs="宋体"/>
          <w:b/>
          <w:bCs/>
          <w:sz w:val="28"/>
          <w:szCs w:val="28"/>
        </w:rPr>
      </w:pPr>
      <w:r>
        <w:rPr>
          <w:rFonts w:hint="eastAsia" w:ascii="宋体" w:hAnsi="宋体" w:cs="宋体"/>
          <w:b/>
          <w:bCs/>
          <w:spacing w:val="717"/>
          <w:kern w:val="0"/>
          <w:sz w:val="28"/>
          <w:szCs w:val="28"/>
        </w:rPr>
        <w:t>电</w:t>
      </w:r>
      <w:r>
        <w:rPr>
          <w:rFonts w:hint="eastAsia" w:ascii="宋体" w:hAnsi="宋体" w:cs="宋体"/>
          <w:b/>
          <w:bCs/>
          <w:kern w:val="0"/>
          <w:sz w:val="28"/>
          <w:szCs w:val="28"/>
        </w:rPr>
        <w:t>话</w:t>
      </w:r>
      <w:r>
        <w:rPr>
          <w:rFonts w:hint="eastAsia" w:ascii="宋体" w:hAnsi="宋体" w:cs="宋体"/>
          <w:b/>
          <w:bCs/>
          <w:sz w:val="28"/>
          <w:szCs w:val="28"/>
        </w:rPr>
        <w:t>:</w:t>
      </w:r>
      <w:r>
        <w:rPr>
          <w:rFonts w:hint="eastAsia" w:ascii="宋体" w:hAnsi="宋体" w:cs="宋体"/>
          <w:b/>
          <w:bCs/>
          <w:sz w:val="28"/>
          <w:szCs w:val="28"/>
          <w:lang w:eastAsia="zh-CN"/>
        </w:rPr>
        <w:t>0991-8899559，18160620888，13999136050</w:t>
      </w:r>
      <w:r>
        <w:rPr>
          <w:rFonts w:hint="eastAsia" w:ascii="宋体" w:hAnsi="宋体" w:cs="宋体"/>
          <w:b/>
          <w:bCs/>
          <w:sz w:val="28"/>
          <w:szCs w:val="28"/>
        </w:rPr>
        <w:t xml:space="preserve"> </w:t>
      </w:r>
    </w:p>
    <w:p>
      <w:pPr>
        <w:pStyle w:val="7"/>
        <w:ind w:firstLine="571" w:firstLineChars="100"/>
        <w:rPr>
          <w:rFonts w:hint="eastAsia" w:ascii="宋体" w:hAnsi="宋体" w:eastAsia="仿宋" w:cs="宋体"/>
          <w:b/>
          <w:bCs/>
          <w:sz w:val="28"/>
          <w:szCs w:val="28"/>
          <w:lang w:eastAsia="zh-CN"/>
        </w:rPr>
      </w:pPr>
      <w:r>
        <w:rPr>
          <w:rFonts w:hint="eastAsia" w:ascii="宋体" w:hAnsi="宋体" w:eastAsia="宋体" w:cs="宋体"/>
          <w:b/>
          <w:bCs/>
          <w:spacing w:val="145"/>
          <w:kern w:val="0"/>
          <w:sz w:val="28"/>
          <w:szCs w:val="28"/>
        </w:rPr>
        <w:t>详细地</w:t>
      </w:r>
      <w:r>
        <w:rPr>
          <w:rFonts w:hint="eastAsia" w:ascii="宋体" w:hAnsi="宋体" w:eastAsia="宋体" w:cs="宋体"/>
          <w:b/>
          <w:bCs/>
          <w:spacing w:val="2"/>
          <w:kern w:val="0"/>
          <w:sz w:val="28"/>
          <w:szCs w:val="28"/>
        </w:rPr>
        <w:t>址</w:t>
      </w:r>
      <w:r>
        <w:rPr>
          <w:rFonts w:hint="eastAsia" w:ascii="宋体" w:hAnsi="宋体" w:eastAsia="宋体" w:cs="宋体"/>
          <w:b/>
          <w:bCs/>
          <w:sz w:val="28"/>
          <w:szCs w:val="28"/>
        </w:rPr>
        <w:t>：</w:t>
      </w:r>
      <w:r>
        <w:rPr>
          <w:rFonts w:hint="eastAsia" w:ascii="宋体" w:hAnsi="宋体" w:eastAsia="宋体" w:cs="宋体"/>
          <w:b/>
          <w:bCs/>
          <w:sz w:val="28"/>
          <w:szCs w:val="28"/>
          <w:lang w:eastAsia="zh-CN"/>
        </w:rPr>
        <w:t>新疆乌鲁木齐市天山区新华北路239号综合楼10层商业1008室</w:t>
      </w:r>
    </w:p>
    <w:p>
      <w:pPr>
        <w:rPr>
          <w:rFonts w:hint="eastAsia"/>
        </w:rPr>
      </w:pPr>
    </w:p>
    <w:p>
      <w:pPr>
        <w:spacing w:line="400" w:lineRule="atLeast"/>
        <w:jc w:val="center"/>
        <w:rPr>
          <w:rFonts w:hint="eastAsia" w:ascii="宋体" w:hAnsi="宋体" w:cs="宋体"/>
          <w:b/>
          <w:sz w:val="32"/>
          <w:szCs w:val="32"/>
        </w:rPr>
      </w:pPr>
      <w:r>
        <w:rPr>
          <w:rFonts w:hint="eastAsia" w:ascii="宋体" w:hAnsi="宋体" w:cs="宋体"/>
          <w:b/>
          <w:sz w:val="32"/>
          <w:szCs w:val="32"/>
        </w:rPr>
        <w:t>二○二</w:t>
      </w:r>
      <w:r>
        <w:rPr>
          <w:rFonts w:hint="eastAsia" w:ascii="宋体" w:hAnsi="宋体" w:cs="宋体"/>
          <w:b/>
          <w:sz w:val="32"/>
          <w:szCs w:val="32"/>
          <w:lang w:eastAsia="zh-CN"/>
        </w:rPr>
        <w:t>二</w:t>
      </w:r>
      <w:r>
        <w:rPr>
          <w:rFonts w:hint="eastAsia" w:ascii="宋体" w:hAnsi="宋体" w:cs="宋体"/>
          <w:b/>
          <w:sz w:val="32"/>
          <w:szCs w:val="32"/>
        </w:rPr>
        <w:t>年</w:t>
      </w:r>
      <w:r>
        <w:rPr>
          <w:rFonts w:hint="eastAsia" w:ascii="宋体" w:hAnsi="宋体" w:cs="宋体"/>
          <w:b/>
          <w:sz w:val="32"/>
          <w:szCs w:val="32"/>
          <w:lang w:val="en-US" w:eastAsia="zh-CN"/>
        </w:rPr>
        <w:t>五</w:t>
      </w:r>
      <w:r>
        <w:rPr>
          <w:rFonts w:hint="eastAsia" w:ascii="宋体" w:hAnsi="宋体" w:cs="宋体"/>
          <w:b/>
          <w:sz w:val="32"/>
          <w:szCs w:val="32"/>
        </w:rPr>
        <w:t>月</w:t>
      </w:r>
    </w:p>
    <w:p>
      <w:pPr>
        <w:spacing w:line="400" w:lineRule="atLeast"/>
        <w:jc w:val="center"/>
        <w:rPr>
          <w:rFonts w:ascii="Arial" w:hAnsi="Arial" w:cs="Arial"/>
          <w:b/>
          <w:sz w:val="36"/>
        </w:rPr>
      </w:pPr>
    </w:p>
    <w:p>
      <w:pPr>
        <w:spacing w:line="400" w:lineRule="atLeast"/>
        <w:jc w:val="center"/>
        <w:rPr>
          <w:rFonts w:ascii="Arial" w:hAnsi="Arial" w:cs="Arial"/>
          <w:b/>
          <w:sz w:val="36"/>
        </w:rPr>
      </w:pPr>
    </w:p>
    <w:p>
      <w:pPr>
        <w:spacing w:line="400" w:lineRule="atLeast"/>
        <w:jc w:val="center"/>
        <w:rPr>
          <w:rFonts w:ascii="Arial" w:hAnsi="Arial" w:cs="Arial"/>
          <w:b/>
          <w:sz w:val="36"/>
        </w:rPr>
      </w:pPr>
    </w:p>
    <w:p>
      <w:pPr>
        <w:spacing w:line="400" w:lineRule="atLeast"/>
        <w:jc w:val="center"/>
        <w:rPr>
          <w:rFonts w:ascii="Arial" w:hAnsi="Arial" w:cs="Arial"/>
          <w:b/>
          <w:sz w:val="36"/>
        </w:rPr>
      </w:pPr>
    </w:p>
    <w:p>
      <w:pPr>
        <w:spacing w:line="400" w:lineRule="atLeast"/>
        <w:jc w:val="center"/>
        <w:outlineLvl w:val="1"/>
        <w:rPr>
          <w:rFonts w:ascii="Arial" w:hAnsi="Arial" w:cs="Arial"/>
          <w:b/>
          <w:sz w:val="36"/>
        </w:rPr>
      </w:pPr>
      <w:bookmarkStart w:id="0" w:name="_Toc27997"/>
      <w:r>
        <w:rPr>
          <w:rFonts w:ascii="Arial" w:hAnsi="Arial" w:cs="Arial"/>
          <w:b/>
          <w:sz w:val="36"/>
        </w:rPr>
        <w:t>目</w:t>
      </w:r>
      <w:r>
        <w:rPr>
          <w:rFonts w:hint="eastAsia" w:ascii="Arial" w:hAnsi="Arial" w:cs="Arial"/>
          <w:b/>
          <w:sz w:val="36"/>
        </w:rPr>
        <w:t xml:space="preserve">  </w:t>
      </w:r>
      <w:r>
        <w:rPr>
          <w:rFonts w:ascii="Arial" w:hAnsi="Arial" w:cs="Arial"/>
          <w:b/>
          <w:sz w:val="36"/>
        </w:rPr>
        <w:t>录</w:t>
      </w:r>
      <w:bookmarkEnd w:id="0"/>
    </w:p>
    <w:p>
      <w:pPr>
        <w:spacing w:line="400" w:lineRule="atLeast"/>
        <w:jc w:val="left"/>
        <w:rPr>
          <w:rFonts w:hint="eastAsia" w:ascii="宋体" w:hAnsi="宋体" w:eastAsia="宋体" w:cs="宋体"/>
          <w:b/>
          <w:sz w:val="28"/>
          <w:szCs w:val="28"/>
        </w:rPr>
      </w:pPr>
    </w:p>
    <w:p>
      <w:pPr>
        <w:pStyle w:val="16"/>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_Toc27997 </w:instrText>
      </w:r>
      <w:r>
        <w:rPr>
          <w:rFonts w:hint="eastAsia" w:ascii="宋体" w:hAnsi="宋体" w:eastAsia="宋体" w:cs="宋体"/>
          <w:sz w:val="28"/>
          <w:szCs w:val="28"/>
        </w:rPr>
        <w:fldChar w:fldCharType="separate"/>
      </w:r>
      <w:r>
        <w:rPr>
          <w:rFonts w:hint="eastAsia" w:ascii="宋体" w:hAnsi="宋体" w:eastAsia="宋体" w:cs="宋体"/>
          <w:sz w:val="28"/>
          <w:szCs w:val="28"/>
        </w:rPr>
        <w:t>目  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_Toc27997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4"/>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_Toc9305 </w:instrText>
      </w:r>
      <w:r>
        <w:rPr>
          <w:rFonts w:hint="eastAsia" w:ascii="宋体" w:hAnsi="宋体" w:eastAsia="宋体" w:cs="宋体"/>
          <w:sz w:val="28"/>
          <w:szCs w:val="28"/>
        </w:rPr>
        <w:fldChar w:fldCharType="separate"/>
      </w:r>
      <w:r>
        <w:rPr>
          <w:rFonts w:hint="eastAsia" w:ascii="宋体" w:hAnsi="宋体" w:eastAsia="宋体" w:cs="宋体"/>
          <w:sz w:val="28"/>
          <w:szCs w:val="28"/>
        </w:rPr>
        <w:t>第</w:t>
      </w:r>
      <w:r>
        <w:rPr>
          <w:rFonts w:hint="eastAsia" w:ascii="宋体" w:hAnsi="宋体" w:eastAsia="宋体" w:cs="宋体"/>
          <w:sz w:val="28"/>
          <w:szCs w:val="28"/>
          <w:lang w:val="en-US" w:eastAsia="zh-CN"/>
        </w:rPr>
        <w:t>一</w:t>
      </w:r>
      <w:r>
        <w:rPr>
          <w:rFonts w:hint="eastAsia" w:ascii="宋体" w:hAnsi="宋体" w:eastAsia="宋体" w:cs="宋体"/>
          <w:sz w:val="28"/>
          <w:szCs w:val="28"/>
        </w:rPr>
        <w:t>部分</w:t>
      </w:r>
      <w:r>
        <w:rPr>
          <w:rFonts w:hint="eastAsia" w:ascii="宋体" w:hAnsi="宋体" w:eastAsia="宋体" w:cs="宋体"/>
          <w:sz w:val="28"/>
          <w:szCs w:val="28"/>
          <w:lang w:val="en-US" w:eastAsia="zh-CN"/>
        </w:rPr>
        <w:t>项目公告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_Toc9305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4"/>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_Toc18701 </w:instrText>
      </w:r>
      <w:r>
        <w:rPr>
          <w:rFonts w:hint="eastAsia" w:ascii="宋体" w:hAnsi="宋体" w:eastAsia="宋体" w:cs="宋体"/>
          <w:sz w:val="28"/>
          <w:szCs w:val="28"/>
        </w:rPr>
        <w:fldChar w:fldCharType="separate"/>
      </w:r>
      <w:r>
        <w:rPr>
          <w:rFonts w:hint="eastAsia" w:ascii="宋体" w:hAnsi="宋体" w:eastAsia="宋体" w:cs="宋体"/>
          <w:sz w:val="28"/>
          <w:szCs w:val="28"/>
        </w:rPr>
        <w:t>第二部分供应商须知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_Toc18701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_Toc30382 </w:instrText>
      </w:r>
      <w:r>
        <w:rPr>
          <w:rFonts w:hint="eastAsia" w:ascii="宋体" w:hAnsi="宋体" w:eastAsia="宋体" w:cs="宋体"/>
          <w:sz w:val="28"/>
          <w:szCs w:val="28"/>
        </w:rPr>
        <w:fldChar w:fldCharType="separate"/>
      </w:r>
      <w:r>
        <w:rPr>
          <w:rFonts w:hint="eastAsia" w:ascii="宋体" w:hAnsi="宋体" w:eastAsia="宋体" w:cs="宋体"/>
          <w:sz w:val="28"/>
          <w:szCs w:val="28"/>
        </w:rPr>
        <w:t>供应商须知附表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_Toc30382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_Toc28805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第一章</w:t>
      </w:r>
      <w:r>
        <w:rPr>
          <w:rFonts w:hint="eastAsia" w:ascii="宋体" w:hAnsi="宋体" w:eastAsia="宋体" w:cs="宋体"/>
          <w:sz w:val="28"/>
          <w:szCs w:val="28"/>
        </w:rPr>
        <w:t>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_Toc28805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_Toc14594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第二章</w:t>
      </w:r>
      <w:r>
        <w:rPr>
          <w:rFonts w:hint="eastAsia" w:ascii="宋体" w:hAnsi="宋体" w:eastAsia="宋体" w:cs="宋体"/>
          <w:sz w:val="28"/>
          <w:szCs w:val="28"/>
        </w:rPr>
        <w:t>磋商文件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_Toc14594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_Toc17138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第三章</w:t>
      </w:r>
      <w:r>
        <w:rPr>
          <w:rFonts w:hint="eastAsia" w:ascii="宋体" w:hAnsi="宋体" w:eastAsia="宋体" w:cs="宋体"/>
          <w:sz w:val="28"/>
          <w:szCs w:val="28"/>
        </w:rPr>
        <w:t>磋商响应文件的编写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_Toc17138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_Toc10906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第四章</w:t>
      </w:r>
      <w:r>
        <w:rPr>
          <w:rFonts w:hint="eastAsia" w:ascii="宋体" w:hAnsi="宋体" w:eastAsia="宋体" w:cs="宋体"/>
          <w:sz w:val="28"/>
          <w:szCs w:val="28"/>
        </w:rPr>
        <w:t>磋商响应文件的递交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_Toc10906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_Toc5162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第五章</w:t>
      </w:r>
      <w:r>
        <w:rPr>
          <w:rFonts w:hint="eastAsia" w:ascii="宋体" w:hAnsi="宋体" w:eastAsia="宋体" w:cs="宋体"/>
          <w:sz w:val="28"/>
          <w:szCs w:val="28"/>
        </w:rPr>
        <w:t>磋商程序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_Toc5162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_Toc8974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第六章</w:t>
      </w:r>
      <w:r>
        <w:rPr>
          <w:rFonts w:hint="eastAsia" w:ascii="宋体" w:hAnsi="宋体" w:eastAsia="宋体" w:cs="宋体"/>
          <w:sz w:val="28"/>
          <w:szCs w:val="28"/>
        </w:rPr>
        <w:t>授予合同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_Toc8974 \h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_Toc19479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第七章</w:t>
      </w:r>
      <w:r>
        <w:rPr>
          <w:rFonts w:hint="eastAsia" w:ascii="宋体" w:hAnsi="宋体" w:eastAsia="宋体" w:cs="宋体"/>
          <w:sz w:val="28"/>
          <w:szCs w:val="28"/>
        </w:rPr>
        <w:t>磋商失败条件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_Toc19479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4"/>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_Toc26250 </w:instrText>
      </w:r>
      <w:r>
        <w:rPr>
          <w:rFonts w:hint="eastAsia" w:ascii="宋体" w:hAnsi="宋体" w:eastAsia="宋体" w:cs="宋体"/>
          <w:sz w:val="28"/>
          <w:szCs w:val="28"/>
        </w:rPr>
        <w:fldChar w:fldCharType="separate"/>
      </w:r>
      <w:r>
        <w:rPr>
          <w:rFonts w:hint="eastAsia" w:ascii="宋体" w:hAnsi="宋体" w:eastAsia="宋体" w:cs="宋体"/>
          <w:sz w:val="28"/>
          <w:szCs w:val="28"/>
        </w:rPr>
        <w:t>第三部分 服务要求和设备参数</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_Toc26250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_Toc21112 </w:instrText>
      </w:r>
      <w:r>
        <w:rPr>
          <w:rFonts w:hint="eastAsia" w:ascii="宋体" w:hAnsi="宋体" w:eastAsia="宋体" w:cs="宋体"/>
          <w:sz w:val="28"/>
          <w:szCs w:val="28"/>
        </w:rPr>
        <w:fldChar w:fldCharType="separate"/>
      </w:r>
      <w:r>
        <w:rPr>
          <w:rFonts w:hint="eastAsia" w:ascii="宋体" w:hAnsi="宋体" w:eastAsia="宋体" w:cs="宋体"/>
          <w:bCs/>
          <w:sz w:val="28"/>
          <w:szCs w:val="28"/>
        </w:rPr>
        <w:t>康复</w:t>
      </w:r>
      <w:r>
        <w:rPr>
          <w:rFonts w:hint="eastAsia" w:ascii="宋体" w:hAnsi="宋体" w:eastAsia="宋体" w:cs="宋体"/>
          <w:bCs/>
          <w:sz w:val="28"/>
          <w:szCs w:val="28"/>
          <w:lang w:eastAsia="zh-CN"/>
        </w:rPr>
        <w:t>、</w:t>
      </w:r>
      <w:r>
        <w:rPr>
          <w:rFonts w:hint="eastAsia" w:ascii="宋体" w:hAnsi="宋体" w:eastAsia="宋体" w:cs="宋体"/>
          <w:bCs/>
          <w:sz w:val="28"/>
          <w:szCs w:val="28"/>
        </w:rPr>
        <w:t>理疗</w:t>
      </w:r>
      <w:r>
        <w:rPr>
          <w:rFonts w:hint="eastAsia" w:ascii="宋体" w:hAnsi="宋体" w:eastAsia="宋体" w:cs="宋体"/>
          <w:bCs/>
          <w:sz w:val="28"/>
          <w:szCs w:val="28"/>
          <w:lang w:val="en-US" w:eastAsia="zh-CN"/>
        </w:rPr>
        <w:t>设备参数</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_Toc21112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_Toc10511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康复器械设备参数</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_Toc10511 \h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_Toc12696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治疗室、儿童康复康复器械</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_Toc12696 \h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4"/>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_Toc8382 </w:instrText>
      </w:r>
      <w:r>
        <w:rPr>
          <w:rFonts w:hint="eastAsia" w:ascii="宋体" w:hAnsi="宋体" w:eastAsia="宋体" w:cs="宋体"/>
          <w:sz w:val="28"/>
          <w:szCs w:val="28"/>
        </w:rPr>
        <w:fldChar w:fldCharType="separate"/>
      </w:r>
      <w:r>
        <w:rPr>
          <w:rFonts w:hint="eastAsia" w:ascii="宋体" w:hAnsi="宋体" w:eastAsia="宋体" w:cs="宋体"/>
          <w:sz w:val="28"/>
          <w:szCs w:val="28"/>
        </w:rPr>
        <w:t>第四部分  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_Toc8382 \h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4"/>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_Toc28664 </w:instrText>
      </w:r>
      <w:r>
        <w:rPr>
          <w:rFonts w:hint="eastAsia" w:ascii="宋体" w:hAnsi="宋体" w:eastAsia="宋体" w:cs="宋体"/>
          <w:sz w:val="28"/>
          <w:szCs w:val="28"/>
        </w:rPr>
        <w:fldChar w:fldCharType="separate"/>
      </w:r>
      <w:r>
        <w:rPr>
          <w:rFonts w:hint="eastAsia" w:ascii="宋体" w:hAnsi="宋体" w:eastAsia="宋体" w:cs="宋体"/>
          <w:sz w:val="28"/>
          <w:szCs w:val="28"/>
        </w:rPr>
        <w:t>第五部分　</w:t>
      </w:r>
      <w:r>
        <w:rPr>
          <w:rFonts w:hint="eastAsia" w:ascii="宋体" w:hAnsi="宋体" w:eastAsia="宋体" w:cs="宋体"/>
          <w:sz w:val="28"/>
          <w:szCs w:val="28"/>
          <w:lang w:val="en-US" w:eastAsia="zh-CN"/>
        </w:rPr>
        <w:t>响应文件</w:t>
      </w:r>
      <w:r>
        <w:rPr>
          <w:rFonts w:hint="eastAsia" w:ascii="宋体" w:hAnsi="宋体" w:eastAsia="宋体" w:cs="宋体"/>
          <w:sz w:val="28"/>
          <w:szCs w:val="28"/>
        </w:rPr>
        <w:t>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_Toc28664 \h </w:instrText>
      </w:r>
      <w:r>
        <w:rPr>
          <w:rFonts w:hint="eastAsia" w:ascii="宋体" w:hAnsi="宋体" w:eastAsia="宋体" w:cs="宋体"/>
          <w:sz w:val="28"/>
          <w:szCs w:val="28"/>
        </w:rPr>
        <w:fldChar w:fldCharType="separate"/>
      </w:r>
      <w:r>
        <w:rPr>
          <w:rFonts w:hint="eastAsia" w:ascii="宋体" w:hAnsi="宋体" w:eastAsia="宋体" w:cs="宋体"/>
          <w:sz w:val="28"/>
          <w:szCs w:val="28"/>
        </w:rPr>
        <w:t>40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_Toc18291 </w:instrText>
      </w:r>
      <w:r>
        <w:rPr>
          <w:rFonts w:hint="eastAsia" w:ascii="宋体" w:hAnsi="宋体" w:eastAsia="宋体" w:cs="宋体"/>
          <w:sz w:val="28"/>
          <w:szCs w:val="28"/>
        </w:rPr>
        <w:fldChar w:fldCharType="separate"/>
      </w:r>
      <w:r>
        <w:rPr>
          <w:rFonts w:hint="eastAsia" w:ascii="宋体" w:hAnsi="宋体" w:eastAsia="宋体" w:cs="宋体"/>
          <w:sz w:val="28"/>
          <w:szCs w:val="28"/>
        </w:rPr>
        <w:t>（一）磋商书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_Toc18291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_Toc24569 </w:instrText>
      </w:r>
      <w:r>
        <w:rPr>
          <w:rFonts w:hint="eastAsia" w:ascii="宋体" w:hAnsi="宋体" w:eastAsia="宋体" w:cs="宋体"/>
          <w:sz w:val="28"/>
          <w:szCs w:val="28"/>
        </w:rPr>
        <w:fldChar w:fldCharType="separate"/>
      </w:r>
      <w:r>
        <w:rPr>
          <w:rFonts w:hint="eastAsia" w:ascii="宋体" w:hAnsi="宋体" w:eastAsia="宋体" w:cs="宋体"/>
          <w:sz w:val="28"/>
          <w:szCs w:val="28"/>
        </w:rPr>
        <w:t>（二）法定代表人授权书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_Toc24569 \h </w:instrText>
      </w:r>
      <w:r>
        <w:rPr>
          <w:rFonts w:hint="eastAsia" w:ascii="宋体" w:hAnsi="宋体" w:eastAsia="宋体" w:cs="宋体"/>
          <w:sz w:val="28"/>
          <w:szCs w:val="28"/>
        </w:rPr>
        <w:fldChar w:fldCharType="separate"/>
      </w:r>
      <w:r>
        <w:rPr>
          <w:rFonts w:hint="eastAsia"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_Toc11831 </w:instrText>
      </w:r>
      <w:r>
        <w:rPr>
          <w:rFonts w:hint="eastAsia" w:ascii="宋体" w:hAnsi="宋体" w:eastAsia="宋体" w:cs="宋体"/>
          <w:sz w:val="28"/>
          <w:szCs w:val="28"/>
        </w:rPr>
        <w:fldChar w:fldCharType="separate"/>
      </w:r>
      <w:r>
        <w:rPr>
          <w:rFonts w:hint="eastAsia" w:ascii="宋体" w:hAnsi="宋体" w:eastAsia="宋体" w:cs="宋体"/>
          <w:bCs/>
          <w:sz w:val="28"/>
          <w:szCs w:val="28"/>
        </w:rPr>
        <w:t>（三）开标一览表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_Toc11831 \h </w:instrText>
      </w:r>
      <w:r>
        <w:rPr>
          <w:rFonts w:hint="eastAsia" w:ascii="宋体" w:hAnsi="宋体" w:eastAsia="宋体" w:cs="宋体"/>
          <w:sz w:val="28"/>
          <w:szCs w:val="28"/>
        </w:rPr>
        <w:fldChar w:fldCharType="separate"/>
      </w:r>
      <w:r>
        <w:rPr>
          <w:rFonts w:hint="eastAsia" w:ascii="宋体" w:hAnsi="宋体" w:eastAsia="宋体" w:cs="宋体"/>
          <w:sz w:val="28"/>
          <w:szCs w:val="28"/>
        </w:rPr>
        <w:t>44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_Toc24061 </w:instrText>
      </w:r>
      <w:r>
        <w:rPr>
          <w:rFonts w:hint="eastAsia" w:ascii="宋体" w:hAnsi="宋体" w:eastAsia="宋体" w:cs="宋体"/>
          <w:sz w:val="28"/>
          <w:szCs w:val="28"/>
        </w:rPr>
        <w:fldChar w:fldCharType="separate"/>
      </w:r>
      <w:r>
        <w:rPr>
          <w:rFonts w:hint="eastAsia" w:ascii="宋体" w:hAnsi="宋体" w:eastAsia="宋体" w:cs="宋体"/>
          <w:bCs/>
          <w:sz w:val="28"/>
          <w:szCs w:val="28"/>
        </w:rPr>
        <w:t>（四）技术参数偏离表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_Toc24061 \h </w:instrText>
      </w:r>
      <w:r>
        <w:rPr>
          <w:rFonts w:hint="eastAsia" w:ascii="宋体" w:hAnsi="宋体" w:eastAsia="宋体" w:cs="宋体"/>
          <w:sz w:val="28"/>
          <w:szCs w:val="28"/>
        </w:rPr>
        <w:fldChar w:fldCharType="separate"/>
      </w:r>
      <w:r>
        <w:rPr>
          <w:rFonts w:hint="eastAsia" w:ascii="宋体" w:hAnsi="宋体" w:eastAsia="宋体" w:cs="宋体"/>
          <w:sz w:val="28"/>
          <w:szCs w:val="28"/>
        </w:rPr>
        <w:t>45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_Toc6488 </w:instrText>
      </w:r>
      <w:r>
        <w:rPr>
          <w:rFonts w:hint="eastAsia" w:ascii="宋体" w:hAnsi="宋体" w:eastAsia="宋体" w:cs="宋体"/>
          <w:sz w:val="28"/>
          <w:szCs w:val="28"/>
        </w:rPr>
        <w:fldChar w:fldCharType="separate"/>
      </w:r>
      <w:r>
        <w:rPr>
          <w:rFonts w:hint="eastAsia" w:ascii="宋体" w:hAnsi="宋体" w:eastAsia="宋体" w:cs="宋体"/>
          <w:sz w:val="28"/>
          <w:szCs w:val="28"/>
        </w:rPr>
        <w:t>（五）承诺函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_Toc6488 \h </w:instrText>
      </w:r>
      <w:r>
        <w:rPr>
          <w:rFonts w:hint="eastAsia" w:ascii="宋体" w:hAnsi="宋体" w:eastAsia="宋体" w:cs="宋体"/>
          <w:sz w:val="28"/>
          <w:szCs w:val="28"/>
        </w:rPr>
        <w:fldChar w:fldCharType="separate"/>
      </w:r>
      <w:r>
        <w:rPr>
          <w:rFonts w:hint="eastAsia" w:ascii="宋体" w:hAnsi="宋体" w:eastAsia="宋体" w:cs="宋体"/>
          <w:sz w:val="28"/>
          <w:szCs w:val="28"/>
        </w:rPr>
        <w:t>46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_Toc30895 </w:instrText>
      </w:r>
      <w:r>
        <w:rPr>
          <w:rFonts w:hint="eastAsia" w:ascii="宋体" w:hAnsi="宋体" w:eastAsia="宋体" w:cs="宋体"/>
          <w:sz w:val="28"/>
          <w:szCs w:val="28"/>
        </w:rPr>
        <w:fldChar w:fldCharType="separate"/>
      </w:r>
      <w:r>
        <w:rPr>
          <w:rFonts w:hint="eastAsia" w:ascii="宋体" w:hAnsi="宋体" w:eastAsia="宋体" w:cs="宋体"/>
          <w:bCs/>
          <w:sz w:val="28"/>
          <w:szCs w:val="28"/>
        </w:rPr>
        <w:t>（六）对项目任务书的应答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_Toc30895 \h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_Toc4646 </w:instrText>
      </w:r>
      <w:r>
        <w:rPr>
          <w:rFonts w:hint="eastAsia" w:ascii="宋体" w:hAnsi="宋体" w:eastAsia="宋体" w:cs="宋体"/>
          <w:sz w:val="28"/>
          <w:szCs w:val="28"/>
        </w:rPr>
        <w:fldChar w:fldCharType="separate"/>
      </w:r>
      <w:r>
        <w:rPr>
          <w:rFonts w:hint="eastAsia" w:ascii="宋体" w:hAnsi="宋体" w:eastAsia="宋体" w:cs="宋体"/>
          <w:bCs/>
          <w:sz w:val="28"/>
          <w:szCs w:val="28"/>
        </w:rPr>
        <w:t>（七）企业实力</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_Toc4646 \h </w:instrText>
      </w:r>
      <w:r>
        <w:rPr>
          <w:rFonts w:hint="eastAsia" w:ascii="宋体" w:hAnsi="宋体" w:eastAsia="宋体" w:cs="宋体"/>
          <w:sz w:val="28"/>
          <w:szCs w:val="28"/>
        </w:rPr>
        <w:fldChar w:fldCharType="separate"/>
      </w:r>
      <w:r>
        <w:rPr>
          <w:rFonts w:hint="eastAsia" w:ascii="宋体" w:hAnsi="宋体" w:eastAsia="宋体" w:cs="宋体"/>
          <w:sz w:val="28"/>
          <w:szCs w:val="28"/>
        </w:rPr>
        <w:t>48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_Toc7232 </w:instrText>
      </w:r>
      <w:r>
        <w:rPr>
          <w:rFonts w:hint="eastAsia" w:ascii="宋体" w:hAnsi="宋体" w:eastAsia="宋体" w:cs="宋体"/>
          <w:sz w:val="28"/>
          <w:szCs w:val="28"/>
        </w:rPr>
        <w:fldChar w:fldCharType="separate"/>
      </w:r>
      <w:r>
        <w:rPr>
          <w:rFonts w:hint="eastAsia" w:ascii="宋体" w:hAnsi="宋体" w:eastAsia="宋体" w:cs="宋体"/>
          <w:bCs/>
          <w:sz w:val="28"/>
          <w:szCs w:val="28"/>
        </w:rPr>
        <w:t>（八）组织实施方案</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_Toc7232 \h </w:instrText>
      </w:r>
      <w:r>
        <w:rPr>
          <w:rFonts w:hint="eastAsia" w:ascii="宋体" w:hAnsi="宋体" w:eastAsia="宋体" w:cs="宋体"/>
          <w:sz w:val="28"/>
          <w:szCs w:val="28"/>
        </w:rPr>
        <w:fldChar w:fldCharType="separate"/>
      </w:r>
      <w:r>
        <w:rPr>
          <w:rFonts w:hint="eastAsia" w:ascii="宋体" w:hAnsi="宋体" w:eastAsia="宋体" w:cs="宋体"/>
          <w:sz w:val="28"/>
          <w:szCs w:val="28"/>
        </w:rPr>
        <w:t>49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_Toc17314 </w:instrText>
      </w:r>
      <w:r>
        <w:rPr>
          <w:rFonts w:hint="eastAsia" w:ascii="宋体" w:hAnsi="宋体" w:eastAsia="宋体" w:cs="宋体"/>
          <w:sz w:val="28"/>
          <w:szCs w:val="28"/>
        </w:rPr>
        <w:fldChar w:fldCharType="separate"/>
      </w:r>
      <w:r>
        <w:rPr>
          <w:rFonts w:hint="eastAsia" w:ascii="宋体" w:hAnsi="宋体" w:eastAsia="宋体" w:cs="宋体"/>
          <w:sz w:val="28"/>
          <w:szCs w:val="28"/>
        </w:rPr>
        <w:t>（九）财务情况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_Toc17314 \h </w:instrText>
      </w:r>
      <w:r>
        <w:rPr>
          <w:rFonts w:hint="eastAsia" w:ascii="宋体" w:hAnsi="宋体" w:eastAsia="宋体" w:cs="宋体"/>
          <w:sz w:val="28"/>
          <w:szCs w:val="28"/>
        </w:rPr>
        <w:fldChar w:fldCharType="separate"/>
      </w:r>
      <w:r>
        <w:rPr>
          <w:rFonts w:hint="eastAsia" w:ascii="宋体" w:hAnsi="宋体" w:eastAsia="宋体" w:cs="宋体"/>
          <w:sz w:val="28"/>
          <w:szCs w:val="28"/>
        </w:rPr>
        <w:t>50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_Toc24801 </w:instrText>
      </w:r>
      <w:r>
        <w:rPr>
          <w:rFonts w:hint="eastAsia" w:ascii="宋体" w:hAnsi="宋体" w:eastAsia="宋体" w:cs="宋体"/>
          <w:sz w:val="28"/>
          <w:szCs w:val="28"/>
        </w:rPr>
        <w:fldChar w:fldCharType="separate"/>
      </w:r>
      <w:r>
        <w:rPr>
          <w:rFonts w:hint="eastAsia" w:ascii="宋体" w:hAnsi="宋体" w:eastAsia="宋体" w:cs="宋体"/>
          <w:bCs/>
          <w:sz w:val="28"/>
          <w:szCs w:val="28"/>
        </w:rPr>
        <w:t>（十）团队（项目负责人、团队人员）</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_Toc24801 \h </w:instrText>
      </w:r>
      <w:r>
        <w:rPr>
          <w:rFonts w:hint="eastAsia" w:ascii="宋体" w:hAnsi="宋体" w:eastAsia="宋体" w:cs="宋体"/>
          <w:sz w:val="28"/>
          <w:szCs w:val="28"/>
        </w:rPr>
        <w:fldChar w:fldCharType="separate"/>
      </w:r>
      <w:r>
        <w:rPr>
          <w:rFonts w:hint="eastAsia" w:ascii="宋体" w:hAnsi="宋体" w:eastAsia="宋体" w:cs="宋体"/>
          <w:sz w:val="28"/>
          <w:szCs w:val="28"/>
        </w:rPr>
        <w:t>51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_Toc24996 </w:instrText>
      </w:r>
      <w:r>
        <w:rPr>
          <w:rFonts w:hint="eastAsia" w:ascii="宋体" w:hAnsi="宋体" w:eastAsia="宋体" w:cs="宋体"/>
          <w:sz w:val="28"/>
          <w:szCs w:val="28"/>
        </w:rPr>
        <w:fldChar w:fldCharType="separate"/>
      </w:r>
      <w:r>
        <w:rPr>
          <w:rFonts w:hint="eastAsia" w:ascii="宋体" w:hAnsi="宋体" w:eastAsia="宋体" w:cs="宋体"/>
          <w:sz w:val="28"/>
          <w:szCs w:val="28"/>
        </w:rPr>
        <w:t>（十一）磋商保证金及磋商保证金声明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_Toc24996 \h </w:instrText>
      </w:r>
      <w:r>
        <w:rPr>
          <w:rFonts w:hint="eastAsia" w:ascii="宋体" w:hAnsi="宋体" w:eastAsia="宋体" w:cs="宋体"/>
          <w:sz w:val="28"/>
          <w:szCs w:val="28"/>
        </w:rPr>
        <w:fldChar w:fldCharType="separate"/>
      </w:r>
      <w:r>
        <w:rPr>
          <w:rFonts w:hint="eastAsia" w:ascii="宋体" w:hAnsi="宋体" w:eastAsia="宋体" w:cs="宋体"/>
          <w:sz w:val="28"/>
          <w:szCs w:val="28"/>
        </w:rPr>
        <w:t>52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_Toc24007 </w:instrText>
      </w:r>
      <w:r>
        <w:rPr>
          <w:rFonts w:hint="eastAsia" w:ascii="宋体" w:hAnsi="宋体" w:eastAsia="宋体" w:cs="宋体"/>
          <w:sz w:val="28"/>
          <w:szCs w:val="28"/>
        </w:rPr>
        <w:fldChar w:fldCharType="separate"/>
      </w:r>
      <w:r>
        <w:rPr>
          <w:rFonts w:hint="eastAsia" w:ascii="宋体" w:hAnsi="宋体" w:eastAsia="宋体" w:cs="宋体"/>
          <w:bCs/>
          <w:sz w:val="28"/>
          <w:szCs w:val="28"/>
        </w:rPr>
        <w:t>（十二）磋商文件规定及供应商认为需要提供的其他资料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_Toc24007 \h </w:instrText>
      </w:r>
      <w:r>
        <w:rPr>
          <w:rFonts w:hint="eastAsia" w:ascii="宋体" w:hAnsi="宋体" w:eastAsia="宋体" w:cs="宋体"/>
          <w:sz w:val="28"/>
          <w:szCs w:val="28"/>
        </w:rPr>
        <w:fldChar w:fldCharType="separate"/>
      </w:r>
      <w:r>
        <w:rPr>
          <w:rFonts w:hint="eastAsia" w:ascii="宋体" w:hAnsi="宋体" w:eastAsia="宋体" w:cs="宋体"/>
          <w:sz w:val="28"/>
          <w:szCs w:val="28"/>
        </w:rPr>
        <w:t>54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_Toc5706 </w:instrText>
      </w:r>
      <w:r>
        <w:rPr>
          <w:rFonts w:hint="eastAsia" w:ascii="宋体" w:hAnsi="宋体" w:eastAsia="宋体" w:cs="宋体"/>
          <w:sz w:val="28"/>
          <w:szCs w:val="28"/>
        </w:rPr>
        <w:fldChar w:fldCharType="separate"/>
      </w:r>
      <w:r>
        <w:rPr>
          <w:rFonts w:hint="eastAsia" w:ascii="宋体" w:hAnsi="宋体" w:eastAsia="宋体" w:cs="宋体"/>
          <w:bCs/>
          <w:sz w:val="28"/>
          <w:szCs w:val="28"/>
        </w:rPr>
        <w:t>反商业贿赂承诺书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_Toc5706 \h </w:instrText>
      </w:r>
      <w:r>
        <w:rPr>
          <w:rFonts w:hint="eastAsia" w:ascii="宋体" w:hAnsi="宋体" w:eastAsia="宋体" w:cs="宋体"/>
          <w:sz w:val="28"/>
          <w:szCs w:val="28"/>
        </w:rPr>
        <w:fldChar w:fldCharType="separate"/>
      </w:r>
      <w:r>
        <w:rPr>
          <w:rFonts w:hint="eastAsia" w:ascii="宋体" w:hAnsi="宋体" w:eastAsia="宋体" w:cs="宋体"/>
          <w:sz w:val="28"/>
          <w:szCs w:val="28"/>
        </w:rPr>
        <w:t>55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640"/>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_Toc11631 </w:instrText>
      </w:r>
      <w:r>
        <w:rPr>
          <w:rFonts w:hint="eastAsia" w:ascii="宋体" w:hAnsi="宋体" w:eastAsia="宋体" w:cs="宋体"/>
          <w:sz w:val="28"/>
          <w:szCs w:val="28"/>
        </w:rPr>
        <w:fldChar w:fldCharType="separate"/>
      </w:r>
      <w:r>
        <w:rPr>
          <w:rFonts w:hint="eastAsia" w:ascii="宋体" w:hAnsi="宋体" w:eastAsia="宋体" w:cs="宋体"/>
          <w:sz w:val="28"/>
          <w:szCs w:val="28"/>
        </w:rPr>
        <w:t>附件：采购代理服务费承诺书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_Toc11631 \h </w:instrText>
      </w:r>
      <w:r>
        <w:rPr>
          <w:rFonts w:hint="eastAsia" w:ascii="宋体" w:hAnsi="宋体" w:eastAsia="宋体" w:cs="宋体"/>
          <w:sz w:val="28"/>
          <w:szCs w:val="28"/>
        </w:rPr>
        <w:fldChar w:fldCharType="separate"/>
      </w:r>
      <w:r>
        <w:rPr>
          <w:rFonts w:hint="eastAsia" w:ascii="宋体" w:hAnsi="宋体" w:eastAsia="宋体" w:cs="宋体"/>
          <w:sz w:val="28"/>
          <w:szCs w:val="28"/>
        </w:rPr>
        <w:t>56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bidi w:val="0"/>
        <w:jc w:val="left"/>
      </w:pPr>
      <w:r>
        <w:rPr>
          <w:rFonts w:hint="eastAsia" w:ascii="宋体" w:hAnsi="宋体" w:eastAsia="宋体" w:cs="宋体"/>
          <w:szCs w:val="28"/>
        </w:rPr>
        <w:fldChar w:fldCharType="end"/>
      </w:r>
    </w:p>
    <w:p>
      <w:pPr>
        <w:bidi w:val="0"/>
      </w:pPr>
      <w:bookmarkStart w:id="1" w:name="_Toc298240403"/>
      <w:bookmarkStart w:id="2" w:name="_Toc349573119"/>
      <w:bookmarkStart w:id="3" w:name="_Toc267301280"/>
      <w:bookmarkStart w:id="4" w:name="_Toc349637918"/>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bookmarkStart w:id="5" w:name="_Toc497126943"/>
    </w:p>
    <w:p>
      <w:pPr>
        <w:bidi w:val="0"/>
      </w:pPr>
    </w:p>
    <w:p>
      <w:pPr>
        <w:bidi w:val="0"/>
      </w:pPr>
    </w:p>
    <w:p>
      <w:pPr>
        <w:bidi w:val="0"/>
      </w:pPr>
    </w:p>
    <w:p>
      <w:pPr>
        <w:bidi w:val="0"/>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3"/>
        <w:spacing w:line="400" w:lineRule="atLeast"/>
        <w:ind w:left="0" w:firstLine="0"/>
        <w:jc w:val="center"/>
        <w:rPr>
          <w:rFonts w:hint="default" w:ascii="Arial" w:hAnsi="Arial" w:cs="Arial" w:eastAsiaTheme="minorEastAsia"/>
          <w:sz w:val="24"/>
          <w:lang w:val="en-US" w:eastAsia="zh-CN"/>
        </w:rPr>
      </w:pPr>
      <w:bookmarkStart w:id="6" w:name="_Toc9305"/>
      <w:r>
        <w:rPr>
          <w:rFonts w:ascii="Arial" w:hAnsi="Arial" w:cs="Arial"/>
          <w:sz w:val="32"/>
          <w:szCs w:val="32"/>
        </w:rPr>
        <w:t>第</w:t>
      </w:r>
      <w:r>
        <w:rPr>
          <w:rFonts w:hint="eastAsia" w:ascii="Arial" w:hAnsi="Arial" w:cs="Arial"/>
          <w:sz w:val="32"/>
          <w:szCs w:val="32"/>
          <w:lang w:val="en-US" w:eastAsia="zh-CN"/>
        </w:rPr>
        <w:t>一</w:t>
      </w:r>
      <w:r>
        <w:rPr>
          <w:rFonts w:ascii="Arial" w:hAnsi="Arial" w:cs="Arial"/>
          <w:sz w:val="32"/>
          <w:szCs w:val="32"/>
        </w:rPr>
        <w:t>部分</w:t>
      </w:r>
      <w:r>
        <w:rPr>
          <w:rFonts w:hint="eastAsia" w:ascii="Arial" w:hAnsi="Arial" w:cs="Arial"/>
          <w:sz w:val="32"/>
          <w:szCs w:val="32"/>
          <w:lang w:val="en-US" w:eastAsia="zh-CN"/>
        </w:rPr>
        <w:t>项目公告</w:t>
      </w:r>
      <w:bookmarkEnd w:id="6"/>
    </w:p>
    <w:p>
      <w:pPr>
        <w:pStyle w:val="2"/>
      </w:pPr>
    </w:p>
    <w:p/>
    <w:p>
      <w:pPr>
        <w:pStyle w:val="2"/>
      </w:pPr>
    </w:p>
    <w:p/>
    <w:p>
      <w:pPr>
        <w:pStyle w:val="2"/>
      </w:pPr>
    </w:p>
    <w:p/>
    <w:p>
      <w:pPr>
        <w:pStyle w:val="2"/>
      </w:pPr>
    </w:p>
    <w:p/>
    <w:p>
      <w:pPr>
        <w:pStyle w:val="2"/>
      </w:pPr>
    </w:p>
    <w:p/>
    <w:p>
      <w:pPr>
        <w:pStyle w:val="2"/>
      </w:pPr>
    </w:p>
    <w:p>
      <w:pPr>
        <w:pStyle w:val="2"/>
      </w:pPr>
    </w:p>
    <w:p>
      <w:pPr>
        <w:jc w:val="center"/>
        <w:rPr>
          <w:rFonts w:hint="eastAsia"/>
        </w:rPr>
      </w:pPr>
      <w:r>
        <w:rPr>
          <w:rFonts w:hint="eastAsia"/>
          <w:b/>
          <w:bCs/>
          <w:sz w:val="32"/>
          <w:szCs w:val="32"/>
        </w:rPr>
        <w:t>新疆维吾尔自治区残疾人联合会康复设备采购项目的竞争性磋商公告</w:t>
      </w:r>
    </w:p>
    <w:p>
      <w:pPr>
        <w:rPr>
          <w:rFonts w:hint="eastAsia"/>
        </w:rPr>
      </w:pPr>
    </w:p>
    <w:p/>
    <w:p>
      <w:pPr>
        <w:bidi w:val="0"/>
      </w:pPr>
    </w:p>
    <w:p>
      <w:pPr>
        <w:bidi w:val="0"/>
      </w:pPr>
    </w:p>
    <w:p>
      <w:pPr>
        <w:bidi w:val="0"/>
      </w:pPr>
    </w:p>
    <w:p>
      <w:pPr>
        <w:bidi w:val="0"/>
      </w:pPr>
    </w:p>
    <w:p>
      <w:pPr>
        <w:bidi w:val="0"/>
      </w:pPr>
    </w:p>
    <w:p>
      <w:pPr>
        <w:bidi w:val="0"/>
      </w:pPr>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
      <w:pPr>
        <w:bidi w:val="0"/>
      </w:pPr>
    </w:p>
    <w:p>
      <w:pPr>
        <w:bidi w:val="0"/>
      </w:pPr>
    </w:p>
    <w:p>
      <w:pPr>
        <w:bidi w:val="0"/>
      </w:pPr>
    </w:p>
    <w:p/>
    <w:p>
      <w:pPr>
        <w:bidi w:val="0"/>
      </w:pPr>
    </w:p>
    <w:p>
      <w:pPr>
        <w:bidi w:val="0"/>
      </w:pPr>
    </w:p>
    <w:p>
      <w:pPr>
        <w:bidi w:val="0"/>
      </w:pPr>
    </w:p>
    <w:p>
      <w:pPr>
        <w:bidi w:val="0"/>
      </w:pPr>
    </w:p>
    <w:p>
      <w:pPr>
        <w:pStyle w:val="3"/>
        <w:spacing w:line="400" w:lineRule="atLeast"/>
        <w:ind w:left="0" w:firstLine="0"/>
        <w:jc w:val="center"/>
        <w:rPr>
          <w:rFonts w:ascii="Arial" w:hAnsi="Arial" w:cs="Arial"/>
          <w:sz w:val="24"/>
        </w:rPr>
      </w:pPr>
      <w:bookmarkStart w:id="7" w:name="_Toc18701"/>
      <w:r>
        <w:rPr>
          <w:rFonts w:ascii="Arial" w:hAnsi="Arial" w:cs="Arial"/>
          <w:sz w:val="32"/>
          <w:szCs w:val="32"/>
        </w:rPr>
        <w:t>第二部分供应商须知</w:t>
      </w:r>
      <w:bookmarkEnd w:id="1"/>
      <w:bookmarkEnd w:id="2"/>
      <w:bookmarkEnd w:id="3"/>
      <w:bookmarkEnd w:id="4"/>
      <w:bookmarkEnd w:id="5"/>
      <w:bookmarkEnd w:id="7"/>
    </w:p>
    <w:p>
      <w:pPr>
        <w:pStyle w:val="4"/>
        <w:spacing w:before="0" w:after="100" w:afterAutospacing="1" w:line="400" w:lineRule="atLeast"/>
        <w:jc w:val="center"/>
        <w:rPr>
          <w:rFonts w:eastAsia="宋体" w:cs="Arial"/>
          <w:sz w:val="28"/>
          <w:szCs w:val="28"/>
        </w:rPr>
      </w:pPr>
      <w:bookmarkStart w:id="8" w:name="_Toc298240404"/>
      <w:bookmarkStart w:id="9" w:name="_Toc497126944"/>
      <w:bookmarkStart w:id="10" w:name="_Toc30382"/>
      <w:bookmarkStart w:id="11" w:name="_Toc267301281"/>
      <w:bookmarkStart w:id="12" w:name="_Toc349637919"/>
      <w:bookmarkStart w:id="13" w:name="_Toc349573120"/>
      <w:r>
        <w:rPr>
          <w:rFonts w:eastAsia="宋体" w:cs="Arial"/>
          <w:sz w:val="28"/>
          <w:szCs w:val="28"/>
        </w:rPr>
        <w:t>供应商须知附表</w:t>
      </w:r>
      <w:bookmarkEnd w:id="8"/>
      <w:bookmarkEnd w:id="9"/>
      <w:bookmarkEnd w:id="10"/>
      <w:bookmarkEnd w:id="11"/>
      <w:bookmarkEnd w:id="12"/>
      <w:bookmarkEnd w:id="13"/>
    </w:p>
    <w:tbl>
      <w:tblPr>
        <w:tblStyle w:val="19"/>
        <w:tblW w:w="99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6"/>
        <w:gridCol w:w="1526"/>
        <w:gridCol w:w="76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rPr>
            </w:pPr>
            <w:r>
              <w:rPr>
                <w:rFonts w:ascii="Arial" w:hAnsi="Arial" w:cs="Arial"/>
                <w:sz w:val="24"/>
              </w:rPr>
              <w:t>序号</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rPr>
            </w:pPr>
            <w:r>
              <w:rPr>
                <w:rFonts w:ascii="Arial" w:hAnsi="Arial" w:cs="Arial"/>
                <w:sz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rPr>
            </w:pPr>
            <w:r>
              <w:rPr>
                <w:rFonts w:hint="eastAsia" w:ascii="Arial" w:hAnsi="Arial" w:cs="Arial"/>
                <w:sz w:val="24"/>
              </w:rPr>
              <w:t xml:space="preserve">       </w:t>
            </w:r>
            <w:r>
              <w:rPr>
                <w:rFonts w:ascii="Arial" w:hAnsi="Arial" w:cs="Arial"/>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rPr>
            </w:pPr>
            <w:r>
              <w:rPr>
                <w:rFonts w:ascii="Arial" w:hAnsi="Arial" w:cs="Arial"/>
                <w:sz w:val="24"/>
              </w:rPr>
              <w:t>1</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项目名称：新疆维吾尔自治区残疾人联合会康复设备采购项目</w:t>
            </w:r>
          </w:p>
          <w:p>
            <w:pPr>
              <w:pStyle w:val="7"/>
              <w:rPr>
                <w:rFonts w:hint="default" w:eastAsia="宋体"/>
                <w:lang w:val="en-US" w:eastAsia="zh-CN"/>
              </w:rPr>
            </w:pPr>
            <w:r>
              <w:rPr>
                <w:rFonts w:hint="eastAsia" w:ascii="宋体" w:hAnsi="宋体" w:eastAsia="宋体" w:cs="宋体"/>
                <w:sz w:val="24"/>
                <w:szCs w:val="24"/>
                <w:lang w:val="en-US" w:eastAsia="zh-CN"/>
              </w:rPr>
              <w:t>项目编号：GS-2022-04-03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rPr>
            </w:pPr>
            <w:r>
              <w:rPr>
                <w:rFonts w:ascii="Arial" w:hAnsi="Arial" w:cs="Arial"/>
                <w:sz w:val="24"/>
              </w:rPr>
              <w:t>2</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招标人名称：新疆维吾尔自治区残疾人联合会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rPr>
            </w:pPr>
            <w:r>
              <w:rPr>
                <w:rFonts w:ascii="Arial" w:hAnsi="Arial" w:cs="Arial"/>
                <w:sz w:val="24"/>
              </w:rPr>
              <w:t>3</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招标代理机构名称：新疆国胜项目管理有限公司</w:t>
            </w:r>
          </w:p>
          <w:p>
            <w:pPr>
              <w:spacing w:line="420" w:lineRule="exact"/>
              <w:rPr>
                <w:rFonts w:hint="eastAsia" w:ascii="宋体" w:hAnsi="宋体" w:eastAsia="宋体" w:cs="宋体"/>
                <w:sz w:val="24"/>
                <w:szCs w:val="24"/>
              </w:rPr>
            </w:pPr>
            <w:r>
              <w:rPr>
                <w:rFonts w:hint="eastAsia" w:ascii="宋体" w:hAnsi="宋体" w:eastAsia="宋体" w:cs="宋体"/>
                <w:sz w:val="24"/>
                <w:szCs w:val="24"/>
              </w:rPr>
              <w:t>单位地址：新疆乌鲁木齐市天山区新华北路239号综合楼10层商业1008室</w:t>
            </w:r>
          </w:p>
          <w:p>
            <w:pPr>
              <w:spacing w:line="420" w:lineRule="exact"/>
              <w:rPr>
                <w:rFonts w:hint="eastAsia" w:ascii="宋体" w:hAnsi="宋体" w:eastAsia="宋体" w:cs="宋体"/>
                <w:sz w:val="24"/>
                <w:szCs w:val="24"/>
                <w:lang w:eastAsia="zh-CN"/>
              </w:rPr>
            </w:pPr>
            <w:r>
              <w:rPr>
                <w:rFonts w:hint="eastAsia" w:ascii="宋体" w:hAnsi="宋体" w:eastAsia="宋体" w:cs="宋体"/>
                <w:sz w:val="24"/>
                <w:szCs w:val="24"/>
              </w:rPr>
              <w:t>联系人：戴湘波</w:t>
            </w:r>
          </w:p>
          <w:p>
            <w:pPr>
              <w:spacing w:line="420" w:lineRule="exact"/>
              <w:rPr>
                <w:rFonts w:hint="eastAsia" w:ascii="宋体" w:hAnsi="宋体" w:eastAsia="宋体" w:cs="宋体"/>
                <w:sz w:val="24"/>
                <w:szCs w:val="24"/>
              </w:rPr>
            </w:pPr>
            <w:r>
              <w:rPr>
                <w:rFonts w:hint="eastAsia" w:ascii="宋体" w:hAnsi="宋体" w:eastAsia="宋体" w:cs="宋体"/>
                <w:sz w:val="24"/>
                <w:szCs w:val="24"/>
              </w:rPr>
              <w:t>电话：18160620888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rPr>
            </w:pPr>
            <w:r>
              <w:rPr>
                <w:rFonts w:ascii="Arial" w:hAnsi="Arial" w:cs="Arial"/>
                <w:sz w:val="24"/>
              </w:rPr>
              <w:t>4</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ind w:left="1200" w:hanging="1200" w:hangingChars="500"/>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投标保证金的金额：</w:t>
            </w:r>
            <w:r>
              <w:rPr>
                <w:rFonts w:hint="eastAsia" w:ascii="宋体" w:hAnsi="宋体" w:eastAsia="宋体" w:cs="宋体"/>
                <w:bCs/>
                <w:snapToGrid w:val="0"/>
                <w:kern w:val="0"/>
                <w:sz w:val="24"/>
                <w:szCs w:val="24"/>
                <w:lang w:val="en-US" w:eastAsia="zh-CN"/>
              </w:rPr>
              <w:t>8000</w:t>
            </w:r>
            <w:r>
              <w:rPr>
                <w:rFonts w:hint="eastAsia" w:ascii="宋体" w:hAnsi="宋体" w:eastAsia="宋体" w:cs="宋体"/>
                <w:bCs/>
                <w:snapToGrid w:val="0"/>
                <w:kern w:val="0"/>
                <w:sz w:val="24"/>
                <w:szCs w:val="24"/>
              </w:rPr>
              <w:t>元</w:t>
            </w:r>
          </w:p>
          <w:p>
            <w:pPr>
              <w:ind w:left="1200" w:hanging="1200" w:hangingChars="500"/>
              <w:rPr>
                <w:rFonts w:hint="eastAsia" w:ascii="宋体" w:hAnsi="宋体" w:eastAsia="宋体" w:cs="宋体"/>
                <w:bCs/>
                <w:snapToGrid w:val="0"/>
                <w:kern w:val="0"/>
                <w:sz w:val="24"/>
                <w:szCs w:val="24"/>
                <w:lang w:val="en-US" w:eastAsia="zh-CN"/>
              </w:rPr>
            </w:pPr>
            <w:r>
              <w:rPr>
                <w:rFonts w:hint="eastAsia" w:ascii="宋体" w:hAnsi="宋体" w:eastAsia="宋体" w:cs="宋体"/>
                <w:bCs/>
                <w:snapToGrid w:val="0"/>
                <w:kern w:val="0"/>
                <w:sz w:val="24"/>
                <w:szCs w:val="24"/>
              </w:rPr>
              <w:t>投标保证金的形式：</w:t>
            </w:r>
            <w:r>
              <w:rPr>
                <w:rFonts w:hint="eastAsia" w:ascii="宋体" w:hAnsi="宋体" w:eastAsia="宋体" w:cs="宋体"/>
                <w:bCs/>
                <w:snapToGrid w:val="0"/>
                <w:kern w:val="0"/>
                <w:sz w:val="24"/>
                <w:szCs w:val="24"/>
                <w:lang w:val="en-US" w:eastAsia="zh-CN"/>
              </w:rPr>
              <w:t>电汇</w:t>
            </w:r>
            <w:r>
              <w:rPr>
                <w:rFonts w:hint="eastAsia" w:ascii="宋体" w:hAnsi="宋体" w:eastAsia="宋体" w:cs="宋体"/>
                <w:bCs/>
                <w:snapToGrid w:val="0"/>
                <w:kern w:val="0"/>
                <w:sz w:val="24"/>
                <w:szCs w:val="24"/>
              </w:rPr>
              <w:t>或</w:t>
            </w:r>
            <w:r>
              <w:rPr>
                <w:rFonts w:hint="eastAsia" w:ascii="宋体" w:hAnsi="宋体" w:eastAsia="宋体" w:cs="宋体"/>
                <w:bCs/>
                <w:snapToGrid w:val="0"/>
                <w:kern w:val="0"/>
                <w:sz w:val="24"/>
                <w:szCs w:val="24"/>
                <w:lang w:val="en-US" w:eastAsia="zh-CN"/>
              </w:rPr>
              <w:t>转账</w:t>
            </w:r>
          </w:p>
          <w:p>
            <w:pPr>
              <w:ind w:left="1200" w:hanging="1200" w:hangingChars="500"/>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账户名称：</w:t>
            </w:r>
            <w:r>
              <w:rPr>
                <w:rFonts w:hint="eastAsia" w:ascii="宋体" w:hAnsi="宋体" w:eastAsia="宋体" w:cs="宋体"/>
                <w:sz w:val="24"/>
                <w:szCs w:val="24"/>
              </w:rPr>
              <w:t>新疆国胜项目管理有限公司</w:t>
            </w:r>
          </w:p>
          <w:p>
            <w:pPr>
              <w:ind w:left="1200" w:hanging="1200" w:hangingChars="500"/>
              <w:rPr>
                <w:rFonts w:hint="eastAsia" w:ascii="宋体" w:hAnsi="宋体" w:eastAsia="宋体" w:cs="宋体"/>
                <w:kern w:val="0"/>
                <w:sz w:val="24"/>
                <w:szCs w:val="24"/>
              </w:rPr>
            </w:pPr>
            <w:r>
              <w:rPr>
                <w:rFonts w:hint="eastAsia" w:ascii="宋体" w:hAnsi="宋体" w:eastAsia="宋体" w:cs="宋体"/>
                <w:kern w:val="0"/>
                <w:sz w:val="24"/>
                <w:szCs w:val="24"/>
              </w:rPr>
              <w:t>开户行名称:</w:t>
            </w:r>
            <w:r>
              <w:rPr>
                <w:rFonts w:hint="eastAsia" w:ascii="宋体" w:hAnsi="宋体" w:eastAsia="宋体" w:cs="宋体"/>
                <w:sz w:val="24"/>
                <w:szCs w:val="24"/>
              </w:rPr>
              <w:t xml:space="preserve"> 乌鲁木齐银行股份有限公司前进支行</w:t>
            </w:r>
          </w:p>
          <w:p>
            <w:pPr>
              <w:ind w:left="1200" w:hanging="1200" w:hangingChars="500"/>
              <w:rPr>
                <w:rFonts w:hint="eastAsia" w:ascii="宋体" w:hAnsi="宋体" w:eastAsia="宋体" w:cs="宋体"/>
                <w:kern w:val="0"/>
                <w:sz w:val="24"/>
                <w:szCs w:val="24"/>
              </w:rPr>
            </w:pPr>
            <w:r>
              <w:rPr>
                <w:rFonts w:hint="eastAsia" w:ascii="宋体" w:hAnsi="宋体" w:eastAsia="宋体" w:cs="宋体"/>
                <w:kern w:val="0"/>
                <w:sz w:val="24"/>
                <w:szCs w:val="24"/>
              </w:rPr>
              <w:t>账号:</w:t>
            </w:r>
            <w:r>
              <w:rPr>
                <w:rFonts w:hint="eastAsia" w:ascii="宋体" w:hAnsi="宋体" w:eastAsia="宋体" w:cs="宋体"/>
                <w:sz w:val="24"/>
                <w:szCs w:val="24"/>
              </w:rPr>
              <w:t xml:space="preserve"> 0000020030110026718207 </w:t>
            </w:r>
          </w:p>
          <w:p>
            <w:pPr>
              <w:ind w:left="1200" w:hanging="1200" w:hangingChars="500"/>
              <w:rPr>
                <w:rFonts w:hint="eastAsia" w:ascii="宋体" w:hAnsi="宋体" w:eastAsia="宋体" w:cs="宋体"/>
                <w:bCs/>
                <w:snapToGrid w:val="0"/>
                <w:kern w:val="0"/>
                <w:sz w:val="24"/>
                <w:szCs w:val="24"/>
              </w:rPr>
            </w:pPr>
            <w:r>
              <w:rPr>
                <w:rFonts w:hint="eastAsia" w:ascii="宋体" w:hAnsi="宋体" w:eastAsia="宋体" w:cs="宋体"/>
                <w:kern w:val="0"/>
                <w:sz w:val="24"/>
                <w:szCs w:val="24"/>
              </w:rPr>
              <w:t xml:space="preserve">开户行行号: </w:t>
            </w:r>
            <w:r>
              <w:rPr>
                <w:rFonts w:hint="eastAsia" w:ascii="宋体" w:hAnsi="宋体" w:eastAsia="宋体" w:cs="宋体"/>
                <w:sz w:val="24"/>
                <w:szCs w:val="24"/>
                <w:lang w:val="en-US" w:eastAsia="zh-CN"/>
              </w:rPr>
              <w:t>313881000674</w:t>
            </w:r>
            <w:r>
              <w:rPr>
                <w:rFonts w:hint="eastAsia" w:ascii="宋体" w:hAnsi="宋体" w:eastAsia="宋体" w:cs="宋体"/>
                <w:kern w:val="0"/>
                <w:sz w:val="24"/>
                <w:szCs w:val="24"/>
              </w:rPr>
              <w:t xml:space="preserve"> </w:t>
            </w:r>
          </w:p>
          <w:p>
            <w:pPr>
              <w:ind w:left="-3" w:firstLine="3"/>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投标保证金的缴纳形式：投标保证金于</w:t>
            </w:r>
            <w:r>
              <w:rPr>
                <w:rFonts w:hint="eastAsia" w:ascii="宋体" w:hAnsi="宋体" w:eastAsia="宋体" w:cs="宋体"/>
                <w:snapToGrid w:val="0"/>
                <w:color w:val="000000"/>
                <w:kern w:val="0"/>
                <w:sz w:val="24"/>
                <w:szCs w:val="24"/>
                <w:highlight w:val="none"/>
                <w:lang w:val="en-US" w:eastAsia="zh-CN"/>
              </w:rPr>
              <w:t>2022</w:t>
            </w:r>
            <w:r>
              <w:rPr>
                <w:rFonts w:hint="eastAsia" w:ascii="宋体" w:hAnsi="宋体" w:eastAsia="宋体" w:cs="宋体"/>
                <w:snapToGrid w:val="0"/>
                <w:color w:val="000000"/>
                <w:kern w:val="0"/>
                <w:sz w:val="24"/>
                <w:szCs w:val="24"/>
                <w:highlight w:val="none"/>
              </w:rPr>
              <w:t>年</w:t>
            </w:r>
            <w:r>
              <w:rPr>
                <w:rFonts w:hint="eastAsia" w:ascii="宋体" w:hAnsi="宋体" w:eastAsia="宋体" w:cs="宋体"/>
                <w:snapToGrid w:val="0"/>
                <w:color w:val="000000"/>
                <w:kern w:val="0"/>
                <w:sz w:val="24"/>
                <w:szCs w:val="24"/>
                <w:highlight w:val="none"/>
                <w:lang w:val="en-US" w:eastAsia="zh-CN"/>
              </w:rPr>
              <w:t>06</w:t>
            </w:r>
            <w:r>
              <w:rPr>
                <w:rFonts w:hint="eastAsia" w:ascii="宋体" w:hAnsi="宋体" w:eastAsia="宋体" w:cs="宋体"/>
                <w:snapToGrid w:val="0"/>
                <w:color w:val="000000"/>
                <w:kern w:val="0"/>
                <w:sz w:val="24"/>
                <w:szCs w:val="24"/>
                <w:highlight w:val="none"/>
              </w:rPr>
              <w:t>月</w:t>
            </w:r>
            <w:r>
              <w:rPr>
                <w:rFonts w:hint="eastAsia" w:ascii="宋体" w:hAnsi="宋体" w:eastAsia="宋体" w:cs="宋体"/>
                <w:snapToGrid w:val="0"/>
                <w:color w:val="000000"/>
                <w:kern w:val="0"/>
                <w:sz w:val="24"/>
                <w:szCs w:val="24"/>
                <w:highlight w:val="none"/>
                <w:lang w:val="en-US" w:eastAsia="zh-CN"/>
              </w:rPr>
              <w:t>01</w:t>
            </w:r>
            <w:r>
              <w:rPr>
                <w:rFonts w:hint="eastAsia" w:ascii="宋体" w:hAnsi="宋体" w:eastAsia="宋体" w:cs="宋体"/>
                <w:snapToGrid w:val="0"/>
                <w:color w:val="000000"/>
                <w:kern w:val="0"/>
                <w:sz w:val="24"/>
                <w:szCs w:val="24"/>
                <w:highlight w:val="none"/>
              </w:rPr>
              <w:t>日</w:t>
            </w:r>
            <w:r>
              <w:rPr>
                <w:rFonts w:hint="eastAsia" w:ascii="宋体" w:hAnsi="宋体" w:eastAsia="宋体" w:cs="宋体"/>
                <w:snapToGrid w:val="0"/>
                <w:color w:val="000000"/>
                <w:kern w:val="0"/>
                <w:sz w:val="24"/>
                <w:szCs w:val="24"/>
                <w:highlight w:val="none"/>
                <w:lang w:val="en-US" w:eastAsia="zh-CN"/>
              </w:rPr>
              <w:t>下</w:t>
            </w:r>
            <w:r>
              <w:rPr>
                <w:rFonts w:hint="eastAsia" w:ascii="宋体" w:hAnsi="宋体" w:eastAsia="宋体" w:cs="宋体"/>
                <w:snapToGrid w:val="0"/>
                <w:color w:val="000000"/>
                <w:kern w:val="0"/>
                <w:sz w:val="24"/>
                <w:szCs w:val="24"/>
                <w:highlight w:val="none"/>
              </w:rPr>
              <w:t>午</w:t>
            </w:r>
            <w:r>
              <w:rPr>
                <w:rFonts w:hint="eastAsia" w:ascii="宋体" w:hAnsi="宋体" w:eastAsia="宋体" w:cs="宋体"/>
                <w:snapToGrid w:val="0"/>
                <w:color w:val="000000"/>
                <w:kern w:val="0"/>
                <w:sz w:val="24"/>
                <w:szCs w:val="24"/>
                <w:highlight w:val="none"/>
                <w:lang w:val="en-US" w:eastAsia="zh-CN"/>
              </w:rPr>
              <w:t>19</w:t>
            </w:r>
            <w:r>
              <w:rPr>
                <w:rFonts w:hint="eastAsia" w:ascii="宋体" w:hAnsi="宋体" w:eastAsia="宋体" w:cs="宋体"/>
                <w:snapToGrid w:val="0"/>
                <w:color w:val="000000"/>
                <w:kern w:val="0"/>
                <w:sz w:val="24"/>
                <w:szCs w:val="24"/>
                <w:highlight w:val="none"/>
              </w:rPr>
              <w:t>时00分</w:t>
            </w:r>
            <w:r>
              <w:rPr>
                <w:rFonts w:hint="eastAsia" w:ascii="宋体" w:hAnsi="宋体" w:eastAsia="宋体" w:cs="宋体"/>
                <w:snapToGrid w:val="0"/>
                <w:color w:val="000000"/>
                <w:kern w:val="0"/>
                <w:sz w:val="24"/>
                <w:szCs w:val="24"/>
                <w:highlight w:val="none"/>
                <w:lang w:eastAsia="zh-CN"/>
              </w:rPr>
              <w:t>前</w:t>
            </w:r>
            <w:r>
              <w:rPr>
                <w:rFonts w:hint="eastAsia" w:ascii="宋体" w:hAnsi="宋体" w:eastAsia="宋体" w:cs="宋体"/>
                <w:snapToGrid w:val="0"/>
                <w:color w:val="000000"/>
                <w:kern w:val="0"/>
                <w:sz w:val="24"/>
                <w:szCs w:val="24"/>
                <w:highlight w:val="none"/>
              </w:rPr>
              <w:t>（北京时间，</w:t>
            </w:r>
            <w:r>
              <w:rPr>
                <w:rFonts w:hint="eastAsia" w:ascii="宋体" w:hAnsi="宋体" w:eastAsia="宋体" w:cs="宋体"/>
                <w:snapToGrid w:val="0"/>
                <w:color w:val="000000"/>
                <w:kern w:val="0"/>
                <w:sz w:val="24"/>
                <w:szCs w:val="24"/>
              </w:rPr>
              <w:t>以到账时间为准）前以电汇形式汇至招标代理机构账户，投标保证金到账时间以</w:t>
            </w:r>
            <w:r>
              <w:rPr>
                <w:rFonts w:hint="eastAsia" w:ascii="宋体" w:hAnsi="宋体" w:eastAsia="宋体" w:cs="宋体"/>
                <w:sz w:val="24"/>
                <w:szCs w:val="24"/>
              </w:rPr>
              <w:t>新疆国胜项目管理有限公司</w:t>
            </w:r>
            <w:r>
              <w:rPr>
                <w:rFonts w:hint="eastAsia" w:ascii="宋体" w:hAnsi="宋体" w:eastAsia="宋体" w:cs="宋体"/>
                <w:snapToGrid w:val="0"/>
                <w:color w:val="000000"/>
                <w:kern w:val="0"/>
                <w:sz w:val="24"/>
                <w:szCs w:val="24"/>
              </w:rPr>
              <w:t>账户实际到账时间为准，如未在招标文件规定的时间内到账，视为投标无效，投标人自行承担责任。</w:t>
            </w:r>
          </w:p>
          <w:p>
            <w:pPr>
              <w:ind w:left="-3" w:firstLine="3"/>
              <w:rPr>
                <w:rFonts w:hint="eastAsia" w:ascii="宋体" w:hAnsi="宋体" w:eastAsia="宋体" w:cs="宋体"/>
                <w:sz w:val="24"/>
                <w:szCs w:val="24"/>
              </w:rPr>
            </w:pPr>
            <w:r>
              <w:rPr>
                <w:rFonts w:hint="eastAsia" w:ascii="宋体" w:hAnsi="宋体" w:eastAsia="宋体" w:cs="宋体"/>
                <w:snapToGrid w:val="0"/>
                <w:color w:val="000000"/>
                <w:kern w:val="0"/>
                <w:sz w:val="24"/>
                <w:szCs w:val="24"/>
              </w:rPr>
              <w:t>投标保证金的退还：除招标文件规定不予退还保证金的情形外，未中标投标人的投标保证金将在中标通知书发出之日起5个工作日内予以退还；中标人的投标保证金将在代理机构收到中标人与招标人签订的合同副本壹份后5个工作日之内予以退还。</w:t>
            </w:r>
            <w:r>
              <w:rPr>
                <w:rFonts w:hint="eastAsia" w:ascii="宋体" w:hAnsi="宋体" w:eastAsia="宋体" w:cs="宋体"/>
                <w:sz w:val="24"/>
                <w:szCs w:val="24"/>
              </w:rPr>
              <w:t>工作日内退还未中标人的投标保证金，自采购合同签订之日起 5 个工作日内退还中标人的投标保证金或者转为中标人的履约保证金。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rPr>
            </w:pPr>
            <w:r>
              <w:rPr>
                <w:rFonts w:hint="eastAsia" w:ascii="Arial" w:hAnsi="Arial" w:cs="Arial"/>
                <w:sz w:val="24"/>
              </w:rPr>
              <w:t>5</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磋商响应有效期：60天</w:t>
            </w:r>
          </w:p>
          <w:p>
            <w:pPr>
              <w:spacing w:line="420" w:lineRule="exact"/>
              <w:rPr>
                <w:rFonts w:hint="eastAsia" w:ascii="宋体" w:hAnsi="宋体" w:eastAsia="宋体" w:cs="宋体"/>
                <w:sz w:val="24"/>
                <w:szCs w:val="24"/>
              </w:rPr>
            </w:pPr>
            <w:r>
              <w:rPr>
                <w:rFonts w:hint="eastAsia" w:ascii="宋体" w:hAnsi="宋体" w:eastAsia="宋体" w:cs="宋体"/>
                <w:sz w:val="24"/>
                <w:szCs w:val="24"/>
              </w:rPr>
              <w:t>磋商保证金有效期应当与磋商响应有效期一致。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rPr>
            </w:pPr>
            <w:r>
              <w:rPr>
                <w:rFonts w:hint="eastAsia" w:ascii="Arial" w:hAnsi="Arial" w:cs="Arial"/>
                <w:sz w:val="24"/>
              </w:rPr>
              <w:t>6</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磋商响应语言：中文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rPr>
            </w:pPr>
            <w:r>
              <w:rPr>
                <w:rFonts w:hint="eastAsia" w:ascii="Arial" w:hAnsi="Arial" w:cs="Arial"/>
                <w:sz w:val="24"/>
              </w:rPr>
              <w:t>7</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hint="eastAsia" w:ascii="宋体" w:hAnsi="宋体" w:eastAsia="宋体" w:cs="宋体"/>
                <w:sz w:val="24"/>
                <w:szCs w:val="24"/>
              </w:rPr>
            </w:pPr>
            <w:r>
              <w:rPr>
                <w:rFonts w:hint="eastAsia" w:ascii="宋体" w:hAnsi="宋体" w:eastAsia="宋体" w:cs="宋体"/>
                <w:sz w:val="24"/>
                <w:szCs w:val="24"/>
              </w:rPr>
              <w:t>磋商内容：</w:t>
            </w:r>
            <w:r>
              <w:rPr>
                <w:rFonts w:hint="eastAsia" w:ascii="宋体" w:hAnsi="宋体" w:eastAsia="宋体" w:cs="宋体"/>
                <w:sz w:val="24"/>
                <w:szCs w:val="24"/>
                <w:lang w:val="en-US" w:eastAsia="zh-CN"/>
              </w:rPr>
              <w:t>康复设备</w:t>
            </w:r>
            <w:r>
              <w:rPr>
                <w:rFonts w:hint="eastAsia" w:ascii="宋体" w:hAnsi="宋体" w:eastAsia="宋体" w:cs="宋体"/>
                <w:sz w:val="24"/>
                <w:szCs w:val="24"/>
              </w:rPr>
              <w:t>采购全部内容及磋商文件规定的所有内容</w:t>
            </w:r>
            <w:r>
              <w:rPr>
                <w:rFonts w:hint="eastAsia" w:ascii="宋体" w:hAnsi="宋体" w:eastAsia="宋体" w:cs="宋体"/>
                <w:b/>
                <w:bCs/>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rPr>
            </w:pPr>
            <w:r>
              <w:rPr>
                <w:rFonts w:hint="eastAsia" w:ascii="Arial" w:hAnsi="Arial" w:cs="Arial"/>
                <w:sz w:val="24"/>
              </w:rPr>
              <w:t>8</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项目预算：</w:t>
            </w:r>
            <w:r>
              <w:rPr>
                <w:rFonts w:hint="eastAsia" w:ascii="宋体" w:hAnsi="宋体" w:eastAsia="宋体" w:cs="宋体"/>
                <w:sz w:val="24"/>
                <w:szCs w:val="24"/>
                <w:lang w:val="en-US" w:eastAsia="zh-CN"/>
              </w:rPr>
              <w:t>40</w:t>
            </w:r>
            <w:r>
              <w:rPr>
                <w:rFonts w:hint="eastAsia" w:ascii="宋体" w:hAnsi="宋体" w:eastAsia="宋体" w:cs="宋体"/>
                <w:sz w:val="24"/>
                <w:szCs w:val="24"/>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sz w:val="24"/>
                <w:lang w:eastAsia="zh-CN"/>
              </w:rPr>
            </w:pPr>
            <w:r>
              <w:rPr>
                <w:rFonts w:hint="eastAsia" w:ascii="Arial" w:hAnsi="Arial" w:eastAsia="宋体" w:cs="Arial"/>
                <w:sz w:val="24"/>
                <w:lang w:val="en-US" w:eastAsia="zh-CN"/>
              </w:rPr>
              <w:t>9</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pStyle w:val="25"/>
              <w:snapToGrid w:val="0"/>
              <w:rPr>
                <w:rFonts w:hint="eastAsia" w:ascii="宋体" w:hAnsi="宋体" w:eastAsia="宋体" w:cs="宋体"/>
                <w:sz w:val="24"/>
                <w:szCs w:val="24"/>
                <w:lang w:val="en-US" w:eastAsia="zh-CN"/>
              </w:rPr>
            </w:pPr>
            <w:r>
              <w:rPr>
                <w:rFonts w:hint="eastAsia" w:ascii="宋体" w:hAnsi="宋体" w:eastAsia="宋体" w:cs="宋体"/>
                <w:b w:val="0"/>
                <w:bCs/>
                <w:color w:val="auto"/>
                <w:kern w:val="2"/>
                <w:sz w:val="24"/>
                <w:szCs w:val="24"/>
              </w:rPr>
              <w:t>交货日期：合同签订后</w:t>
            </w:r>
            <w:r>
              <w:rPr>
                <w:rFonts w:hint="eastAsia" w:ascii="宋体" w:hAnsi="宋体" w:eastAsia="宋体" w:cs="宋体"/>
                <w:b w:val="0"/>
                <w:bCs/>
                <w:color w:val="FF0000"/>
                <w:kern w:val="2"/>
                <w:sz w:val="24"/>
                <w:szCs w:val="24"/>
              </w:rPr>
              <w:t xml:space="preserve"> </w:t>
            </w:r>
            <w:r>
              <w:rPr>
                <w:rFonts w:hint="eastAsia"/>
                <w:lang w:val="en-US" w:eastAsia="zh-CN"/>
              </w:rPr>
              <w:t xml:space="preserve">30天 </w:t>
            </w:r>
            <w:r>
              <w:rPr>
                <w:rFonts w:hint="eastAsia" w:ascii="宋体" w:hAnsi="宋体" w:eastAsia="宋体" w:cs="宋体"/>
                <w:b w:val="0"/>
                <w:bCs/>
                <w:color w:val="auto"/>
                <w:kern w:val="2"/>
                <w:sz w:val="24"/>
                <w:szCs w:val="24"/>
              </w:rPr>
              <w:t>质保期：</w:t>
            </w:r>
            <w:r>
              <w:rPr>
                <w:rFonts w:hint="eastAsia" w:ascii="宋体" w:hAnsi="宋体" w:cs="宋体"/>
                <w:b w:val="0"/>
                <w:bCs/>
                <w:color w:val="auto"/>
                <w:kern w:val="2"/>
                <w:sz w:val="24"/>
                <w:szCs w:val="24"/>
                <w:lang w:val="en-US" w:eastAsia="zh-CN"/>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996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磋商响应文件的编制和递交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hint="default" w:ascii="Arial" w:hAnsi="Arial" w:eastAsia="宋体" w:cs="Arial"/>
                <w:spacing w:val="8"/>
                <w:sz w:val="24"/>
                <w:lang w:val="en-US" w:eastAsia="zh-CN"/>
              </w:rPr>
            </w:pPr>
            <w:r>
              <w:rPr>
                <w:rFonts w:hint="eastAsia" w:ascii="Arial" w:hAnsi="Arial" w:eastAsia="宋体" w:cs="Arial"/>
                <w:spacing w:val="8"/>
                <w:sz w:val="24"/>
                <w:lang w:val="en-US" w:eastAsia="zh-CN"/>
              </w:rPr>
              <w:t>10</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b w:val="0"/>
                <w:bCs w:val="0"/>
                <w:kern w:val="0"/>
                <w:sz w:val="24"/>
                <w:szCs w:val="24"/>
              </w:rPr>
              <w:t>磋商供应商资格要求：</w:t>
            </w:r>
            <w:r>
              <w:rPr>
                <w:rFonts w:hint="eastAsia" w:ascii="宋体" w:hAnsi="宋体" w:eastAsia="宋体" w:cs="宋体"/>
                <w:kern w:val="0"/>
                <w:sz w:val="24"/>
                <w:szCs w:val="24"/>
              </w:rPr>
              <w:t>  </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供应商必须是中华人民共和国境内注册并取得营业执照的企业法人，符合《中华人民共和国政府采购法》第二十二条规定： </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1、具有独立承担民事责任的能力； </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2、具有良好的商业信誉和健全的财务会计制度； </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3、具有履行合同所必需的设备和专业技术能力； </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4、有依法缴纳税收和社会保障资金的良好记录； </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5、提供 中国裁判文书网（http://wenshu.court.gov.cn/）查询结果；国家企业信用信息公示（http://www.gsxt.gov.cn/）查询结果；信用中国（www.creditchina.gov.cn）查询结果；中国政府采购网（www.ccgp.gov.cn）查询结果；参加政府采购活动前三年内，在经营活动中没有重大违法记录； </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6、法律、行政法规规定的其他条件；</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生产企业参与投标时须提供医疗器械生产许可证</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代理商参与投标时须提供医疗器 械经营许可证或第二类医疗器械经营备案凭证；</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所投产品须根据《医疗器械监督管理条例》 （国务院令第 650 号） 有关内容提供医疗器械注册证及注册表复印件，须加盖生产企业公章，未取得医疗器械注册证的产品不予认可；</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制造商出具的授权函 </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本招标项目不接受联合体投标。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sz w:val="24"/>
              </w:rPr>
            </w:pPr>
            <w:r>
              <w:rPr>
                <w:rFonts w:hint="eastAsia" w:ascii="Arial" w:hAnsi="Arial" w:cs="Arial"/>
                <w:sz w:val="24"/>
              </w:rPr>
              <w:t>1</w:t>
            </w:r>
            <w:r>
              <w:rPr>
                <w:rFonts w:hint="eastAsia" w:ascii="Arial" w:hAnsi="Arial" w:cs="Arial"/>
                <w:sz w:val="24"/>
                <w:lang w:val="en-US" w:eastAsia="zh-CN"/>
              </w:rPr>
              <w:t>1</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磋商响应文件：一套正本，</w:t>
            </w:r>
            <w:r>
              <w:rPr>
                <w:rFonts w:hint="eastAsia" w:ascii="宋体" w:hAnsi="宋体" w:eastAsia="宋体" w:cs="宋体"/>
                <w:sz w:val="24"/>
                <w:szCs w:val="24"/>
                <w:lang w:val="en-US" w:eastAsia="zh-CN"/>
              </w:rPr>
              <w:t>二</w:t>
            </w:r>
            <w:r>
              <w:rPr>
                <w:rFonts w:hint="eastAsia" w:ascii="宋体" w:hAnsi="宋体" w:eastAsia="宋体" w:cs="宋体"/>
                <w:sz w:val="24"/>
                <w:szCs w:val="24"/>
              </w:rPr>
              <w:t>套副本</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电子版一份，祥见招标文件第四章。</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备注：1.</w:t>
            </w:r>
            <w:r>
              <w:rPr>
                <w:rFonts w:hint="eastAsia" w:ascii="宋体" w:hAnsi="宋体" w:eastAsia="宋体" w:cs="宋体"/>
                <w:bCs/>
                <w:color w:val="auto"/>
                <w:kern w:val="0"/>
                <w:sz w:val="24"/>
                <w:szCs w:val="24"/>
              </w:rPr>
              <w:t>以U盘的形式提供</w:t>
            </w:r>
            <w:r>
              <w:rPr>
                <w:rFonts w:hint="eastAsia" w:ascii="宋体" w:hAnsi="宋体" w:eastAsia="宋体" w:cs="宋体"/>
                <w:color w:val="auto"/>
                <w:kern w:val="0"/>
                <w:sz w:val="24"/>
                <w:szCs w:val="24"/>
              </w:rPr>
              <w:t>全套电子版响应文件密封在响应文件封袋中。</w:t>
            </w:r>
          </w:p>
          <w:p>
            <w:pPr>
              <w:spacing w:line="420" w:lineRule="exact"/>
              <w:rPr>
                <w:rFonts w:hint="eastAsia" w:ascii="宋体" w:hAnsi="宋体" w:eastAsia="宋体" w:cs="宋体"/>
                <w:sz w:val="24"/>
                <w:szCs w:val="24"/>
              </w:rPr>
            </w:pPr>
            <w:r>
              <w:rPr>
                <w:rFonts w:hint="eastAsia" w:ascii="宋体" w:hAnsi="宋体" w:eastAsia="宋体" w:cs="宋体"/>
                <w:color w:val="auto"/>
                <w:kern w:val="0"/>
                <w:sz w:val="24"/>
                <w:szCs w:val="24"/>
              </w:rPr>
              <w:t>2.电子版格式：</w:t>
            </w:r>
            <w:r>
              <w:rPr>
                <w:rFonts w:hint="eastAsia" w:ascii="宋体" w:hAnsi="宋体" w:eastAsia="宋体" w:cs="宋体"/>
                <w:color w:val="auto"/>
                <w:kern w:val="0"/>
                <w:sz w:val="24"/>
                <w:szCs w:val="24"/>
                <w:lang w:val="en-US" w:eastAsia="zh-CN"/>
              </w:rPr>
              <w:t>Word文件，</w:t>
            </w:r>
            <w:r>
              <w:rPr>
                <w:rFonts w:hint="eastAsia" w:ascii="宋体" w:hAnsi="宋体" w:eastAsia="宋体" w:cs="宋体"/>
                <w:color w:val="auto"/>
                <w:kern w:val="0"/>
                <w:sz w:val="24"/>
                <w:szCs w:val="24"/>
              </w:rPr>
              <w:t>正本经盖章扫描后的PDF文件；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cs="Arial" w:eastAsiaTheme="minorEastAsia"/>
                <w:sz w:val="24"/>
                <w:lang w:val="en-US" w:eastAsia="zh-CN"/>
              </w:rPr>
            </w:pPr>
            <w:r>
              <w:rPr>
                <w:rFonts w:ascii="Arial" w:hAnsi="Arial" w:cs="Arial"/>
                <w:sz w:val="24"/>
              </w:rPr>
              <w:t>1</w:t>
            </w:r>
            <w:r>
              <w:rPr>
                <w:rFonts w:hint="eastAsia" w:ascii="Arial" w:hAnsi="Arial" w:cs="Arial"/>
                <w:sz w:val="24"/>
                <w:lang w:val="en-US" w:eastAsia="zh-CN"/>
              </w:rPr>
              <w:t>2</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磋商响应文件以密封形式递交至：磋商现场</w:t>
            </w:r>
          </w:p>
          <w:p>
            <w:pPr>
              <w:spacing w:line="420" w:lineRule="exact"/>
              <w:rPr>
                <w:rFonts w:hint="eastAsia" w:ascii="宋体" w:hAnsi="宋体" w:eastAsia="宋体" w:cs="宋体"/>
                <w:sz w:val="24"/>
                <w:szCs w:val="24"/>
              </w:rPr>
            </w:pPr>
            <w:r>
              <w:rPr>
                <w:rFonts w:hint="eastAsia" w:ascii="宋体" w:hAnsi="宋体" w:eastAsia="宋体" w:cs="宋体"/>
                <w:sz w:val="24"/>
                <w:szCs w:val="24"/>
              </w:rPr>
              <w:t>磋</w:t>
            </w:r>
            <w:r>
              <w:rPr>
                <w:rFonts w:hint="eastAsia" w:ascii="宋体" w:hAnsi="宋体" w:eastAsia="宋体" w:cs="宋体"/>
                <w:sz w:val="24"/>
                <w:szCs w:val="24"/>
                <w:highlight w:val="none"/>
              </w:rPr>
              <w:t>商响应文件递交截止时间：</w:t>
            </w:r>
            <w:r>
              <w:rPr>
                <w:rFonts w:hint="eastAsia" w:ascii="宋体" w:hAnsi="宋体" w:eastAsia="宋体" w:cs="宋体"/>
                <w:snapToGrid w:val="0"/>
                <w:color w:val="000000"/>
                <w:kern w:val="0"/>
                <w:sz w:val="24"/>
                <w:szCs w:val="24"/>
                <w:highlight w:val="none"/>
                <w:lang w:val="en-US" w:eastAsia="zh-CN"/>
              </w:rPr>
              <w:t>2022</w:t>
            </w:r>
            <w:r>
              <w:rPr>
                <w:rFonts w:hint="eastAsia" w:ascii="宋体" w:hAnsi="宋体" w:eastAsia="宋体" w:cs="宋体"/>
                <w:snapToGrid w:val="0"/>
                <w:color w:val="000000"/>
                <w:kern w:val="0"/>
                <w:sz w:val="24"/>
                <w:szCs w:val="24"/>
                <w:highlight w:val="none"/>
              </w:rPr>
              <w:t>年</w:t>
            </w:r>
            <w:r>
              <w:rPr>
                <w:rFonts w:hint="eastAsia" w:ascii="宋体" w:hAnsi="宋体" w:eastAsia="宋体" w:cs="宋体"/>
                <w:snapToGrid w:val="0"/>
                <w:color w:val="000000"/>
                <w:kern w:val="0"/>
                <w:sz w:val="24"/>
                <w:szCs w:val="24"/>
                <w:highlight w:val="none"/>
                <w:lang w:val="en-US" w:eastAsia="zh-CN"/>
              </w:rPr>
              <w:t>06</w:t>
            </w:r>
            <w:r>
              <w:rPr>
                <w:rFonts w:hint="eastAsia" w:ascii="宋体" w:hAnsi="宋体" w:eastAsia="宋体" w:cs="宋体"/>
                <w:snapToGrid w:val="0"/>
                <w:color w:val="000000"/>
                <w:kern w:val="0"/>
                <w:sz w:val="24"/>
                <w:szCs w:val="24"/>
                <w:highlight w:val="none"/>
              </w:rPr>
              <w:t>月</w:t>
            </w:r>
            <w:r>
              <w:rPr>
                <w:rFonts w:hint="eastAsia" w:ascii="宋体" w:hAnsi="宋体" w:eastAsia="宋体" w:cs="宋体"/>
                <w:snapToGrid w:val="0"/>
                <w:color w:val="000000"/>
                <w:kern w:val="0"/>
                <w:sz w:val="24"/>
                <w:szCs w:val="24"/>
                <w:highlight w:val="none"/>
                <w:lang w:val="en-US" w:eastAsia="zh-CN"/>
              </w:rPr>
              <w:t>02</w:t>
            </w:r>
            <w:r>
              <w:rPr>
                <w:rFonts w:hint="eastAsia" w:ascii="宋体" w:hAnsi="宋体" w:eastAsia="宋体" w:cs="宋体"/>
                <w:snapToGrid w:val="0"/>
                <w:color w:val="000000"/>
                <w:kern w:val="0"/>
                <w:sz w:val="24"/>
                <w:szCs w:val="24"/>
                <w:highlight w:val="none"/>
              </w:rPr>
              <w:t>日上午11时</w:t>
            </w:r>
            <w:r>
              <w:rPr>
                <w:rFonts w:hint="eastAsia" w:ascii="宋体" w:hAnsi="宋体" w:eastAsia="宋体" w:cs="宋体"/>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sz w:val="24"/>
              </w:rPr>
            </w:pPr>
            <w:r>
              <w:rPr>
                <w:rFonts w:ascii="Arial" w:hAnsi="Arial" w:cs="Arial"/>
                <w:sz w:val="24"/>
              </w:rPr>
              <w:t>1</w:t>
            </w:r>
            <w:r>
              <w:rPr>
                <w:rFonts w:hint="eastAsia" w:ascii="Arial" w:hAnsi="Arial" w:cs="Arial"/>
                <w:sz w:val="24"/>
              </w:rPr>
              <w:t>4</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磋商日期：</w:t>
            </w:r>
            <w:r>
              <w:rPr>
                <w:rFonts w:hint="eastAsia" w:ascii="宋体" w:hAnsi="宋体" w:eastAsia="宋体" w:cs="宋体"/>
                <w:snapToGrid w:val="0"/>
                <w:color w:val="000000"/>
                <w:kern w:val="0"/>
                <w:sz w:val="24"/>
                <w:szCs w:val="24"/>
                <w:highlight w:val="none"/>
                <w:lang w:val="en-US" w:eastAsia="zh-CN"/>
              </w:rPr>
              <w:t>2022</w:t>
            </w:r>
            <w:r>
              <w:rPr>
                <w:rFonts w:hint="eastAsia" w:ascii="宋体" w:hAnsi="宋体" w:eastAsia="宋体" w:cs="宋体"/>
                <w:snapToGrid w:val="0"/>
                <w:color w:val="000000"/>
                <w:kern w:val="0"/>
                <w:sz w:val="24"/>
                <w:szCs w:val="24"/>
                <w:highlight w:val="none"/>
              </w:rPr>
              <w:t>年</w:t>
            </w:r>
            <w:r>
              <w:rPr>
                <w:rFonts w:hint="eastAsia" w:ascii="宋体" w:hAnsi="宋体" w:eastAsia="宋体" w:cs="宋体"/>
                <w:snapToGrid w:val="0"/>
                <w:color w:val="000000"/>
                <w:kern w:val="0"/>
                <w:sz w:val="24"/>
                <w:szCs w:val="24"/>
                <w:highlight w:val="none"/>
                <w:lang w:val="en-US" w:eastAsia="zh-CN"/>
              </w:rPr>
              <w:t>06</w:t>
            </w:r>
            <w:r>
              <w:rPr>
                <w:rFonts w:hint="eastAsia" w:ascii="宋体" w:hAnsi="宋体" w:eastAsia="宋体" w:cs="宋体"/>
                <w:snapToGrid w:val="0"/>
                <w:color w:val="000000"/>
                <w:kern w:val="0"/>
                <w:sz w:val="24"/>
                <w:szCs w:val="24"/>
                <w:highlight w:val="none"/>
              </w:rPr>
              <w:t>月</w:t>
            </w:r>
            <w:r>
              <w:rPr>
                <w:rFonts w:hint="eastAsia" w:ascii="宋体" w:hAnsi="宋体" w:eastAsia="宋体" w:cs="宋体"/>
                <w:snapToGrid w:val="0"/>
                <w:color w:val="000000"/>
                <w:kern w:val="0"/>
                <w:sz w:val="24"/>
                <w:szCs w:val="24"/>
                <w:highlight w:val="none"/>
                <w:lang w:val="en-US" w:eastAsia="zh-CN"/>
              </w:rPr>
              <w:t>02</w:t>
            </w:r>
            <w:r>
              <w:rPr>
                <w:rFonts w:hint="eastAsia" w:ascii="宋体" w:hAnsi="宋体" w:eastAsia="宋体" w:cs="宋体"/>
                <w:snapToGrid w:val="0"/>
                <w:color w:val="000000"/>
                <w:kern w:val="0"/>
                <w:sz w:val="24"/>
                <w:szCs w:val="24"/>
                <w:highlight w:val="none"/>
              </w:rPr>
              <w:t>日上午11时</w:t>
            </w:r>
            <w:r>
              <w:rPr>
                <w:rFonts w:hint="eastAsia" w:ascii="宋体" w:hAnsi="宋体" w:eastAsia="宋体" w:cs="宋体"/>
                <w:sz w:val="24"/>
                <w:szCs w:val="24"/>
                <w:highlight w:val="none"/>
              </w:rPr>
              <w:t>（北京时间）</w:t>
            </w:r>
          </w:p>
          <w:p>
            <w:pPr>
              <w:spacing w:line="420" w:lineRule="exact"/>
              <w:rPr>
                <w:rFonts w:hint="eastAsia" w:ascii="宋体" w:hAnsi="宋体" w:eastAsia="宋体" w:cs="宋体"/>
                <w:sz w:val="24"/>
                <w:szCs w:val="24"/>
                <w:lang w:eastAsia="zh-CN"/>
              </w:rPr>
            </w:pPr>
            <w:r>
              <w:rPr>
                <w:rFonts w:hint="eastAsia" w:ascii="宋体" w:hAnsi="宋体" w:eastAsia="宋体" w:cs="宋体"/>
                <w:sz w:val="24"/>
                <w:szCs w:val="24"/>
              </w:rPr>
              <w:t>磋商地点：</w:t>
            </w:r>
            <w:r>
              <w:rPr>
                <w:rFonts w:hint="eastAsia" w:ascii="宋体" w:hAnsi="宋体" w:eastAsia="宋体" w:cs="宋体"/>
                <w:sz w:val="24"/>
                <w:szCs w:val="24"/>
                <w:lang w:eastAsia="zh-CN"/>
              </w:rPr>
              <w:t>乌鲁木齐市沙依巴克区奇台路639号银星大酒店一楼会议室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sz w:val="24"/>
              </w:rPr>
            </w:pPr>
            <w:r>
              <w:rPr>
                <w:rFonts w:hint="eastAsia" w:ascii="Arial" w:hAnsi="Arial" w:cs="Arial"/>
                <w:sz w:val="24"/>
              </w:rPr>
              <w:t>15</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公示期不少于一个工作日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sz w:val="24"/>
              </w:rPr>
            </w:pPr>
            <w:r>
              <w:rPr>
                <w:rFonts w:hint="eastAsia" w:ascii="Arial" w:hAnsi="Arial" w:cs="Arial"/>
                <w:sz w:val="24"/>
              </w:rPr>
              <w:t>16</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sz w:val="24"/>
                <w:szCs w:val="24"/>
                <w:lang w:eastAsia="zh-CN"/>
              </w:rPr>
            </w:pPr>
            <w:r>
              <w:rPr>
                <w:rFonts w:hint="eastAsia" w:ascii="宋体" w:hAnsi="宋体" w:eastAsia="宋体" w:cs="宋体"/>
                <w:sz w:val="24"/>
                <w:szCs w:val="24"/>
              </w:rPr>
              <w:t>磋商履约保证金金额：中标价的10%。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具体情况按合同执行</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9"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sz w:val="24"/>
              </w:rPr>
            </w:pPr>
            <w:r>
              <w:rPr>
                <w:rFonts w:hint="eastAsia" w:ascii="Arial" w:hAnsi="Arial" w:cs="Arial"/>
                <w:sz w:val="24"/>
              </w:rPr>
              <w:t>17</w:t>
            </w:r>
          </w:p>
        </w:tc>
        <w:tc>
          <w:tcPr>
            <w:tcW w:w="152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开标</w:t>
            </w:r>
            <w:r>
              <w:rPr>
                <w:rFonts w:hint="eastAsia" w:ascii="宋体" w:hAnsi="宋体" w:eastAsia="宋体" w:cs="宋体"/>
                <w:sz w:val="24"/>
                <w:szCs w:val="24"/>
                <w:lang w:val="en-US" w:eastAsia="zh-CN"/>
              </w:rPr>
              <w:t>时资格</w:t>
            </w:r>
            <w:r>
              <w:rPr>
                <w:rFonts w:hint="eastAsia" w:ascii="宋体" w:hAnsi="宋体" w:eastAsia="宋体" w:cs="宋体"/>
                <w:sz w:val="24"/>
                <w:szCs w:val="24"/>
              </w:rPr>
              <w:t>查验</w:t>
            </w:r>
          </w:p>
        </w:tc>
        <w:tc>
          <w:tcPr>
            <w:tcW w:w="7611"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hint="eastAsia" w:ascii="宋体" w:hAnsi="宋体" w:eastAsia="宋体" w:cs="宋体"/>
                <w:sz w:val="24"/>
                <w:szCs w:val="24"/>
              </w:rPr>
            </w:pPr>
            <w:r>
              <w:rPr>
                <w:rFonts w:hint="eastAsia" w:ascii="宋体" w:hAnsi="宋体" w:eastAsia="宋体" w:cs="宋体"/>
                <w:sz w:val="24"/>
                <w:szCs w:val="24"/>
              </w:rPr>
              <w:t>(1)法定代表人授权委托书原件、被授权人身份证原件、加盖公章的被授权人身份证复印件（法定代表人到场参与投标的，须提供法定代表人身份证明、法定代表人身份证原件、加盖公章的法定代表人身份证复印件）。</w:t>
            </w:r>
          </w:p>
          <w:p>
            <w:pPr>
              <w:spacing w:line="420" w:lineRule="exact"/>
              <w:jc w:val="left"/>
              <w:rPr>
                <w:rFonts w:hint="eastAsia" w:ascii="宋体" w:hAnsi="宋体" w:eastAsia="宋体" w:cs="宋体"/>
                <w:sz w:val="24"/>
                <w:szCs w:val="24"/>
              </w:rPr>
            </w:pPr>
            <w:r>
              <w:rPr>
                <w:rFonts w:hint="eastAsia" w:ascii="宋体" w:hAnsi="宋体" w:eastAsia="宋体" w:cs="宋体"/>
                <w:sz w:val="24"/>
                <w:szCs w:val="24"/>
              </w:rPr>
              <w:t>(2)营业执照原件或复印件。</w:t>
            </w:r>
          </w:p>
          <w:p>
            <w:pPr>
              <w:pStyle w:val="7"/>
              <w:rPr>
                <w:rFonts w:hint="eastAsia" w:eastAsia="宋体"/>
                <w:lang w:eastAsia="zh-CN"/>
              </w:rPr>
            </w:pPr>
            <w:r>
              <w:rPr>
                <w:rFonts w:hint="eastAsia" w:ascii="宋体" w:hAnsi="宋体" w:eastAsia="宋体" w:cs="宋体"/>
                <w:sz w:val="24"/>
                <w:szCs w:val="24"/>
              </w:rPr>
              <w:t>(3)《医疗器械生产企业许可证》或《医疗器械经营企业许可证》</w:t>
            </w:r>
            <w:r>
              <w:rPr>
                <w:rFonts w:hint="eastAsia" w:ascii="宋体" w:hAnsi="宋体" w:eastAsia="宋体" w:cs="宋体"/>
                <w:sz w:val="24"/>
                <w:szCs w:val="24"/>
                <w:lang w:val="en-US" w:eastAsia="zh-CN"/>
              </w:rPr>
              <w:t>或</w:t>
            </w:r>
            <w:r>
              <w:rPr>
                <w:rFonts w:hint="eastAsia" w:ascii="宋体" w:hAnsi="宋体" w:eastAsia="宋体" w:cs="宋体"/>
                <w:sz w:val="24"/>
                <w:szCs w:val="24"/>
              </w:rPr>
              <w:t>第二类医疗器械经营备案凭证原件</w:t>
            </w:r>
            <w:r>
              <w:rPr>
                <w:rFonts w:hint="eastAsia" w:ascii="宋体" w:hAnsi="宋体" w:eastAsia="宋体" w:cs="宋体"/>
                <w:sz w:val="24"/>
                <w:szCs w:val="24"/>
                <w:lang w:val="en-US" w:eastAsia="zh-CN"/>
              </w:rPr>
              <w:t>或</w:t>
            </w:r>
            <w:r>
              <w:rPr>
                <w:rFonts w:hint="eastAsia" w:ascii="宋体" w:hAnsi="宋体" w:eastAsia="宋体" w:cs="宋体"/>
                <w:sz w:val="24"/>
                <w:szCs w:val="24"/>
              </w:rPr>
              <w:t>复印件</w:t>
            </w:r>
            <w:r>
              <w:rPr>
                <w:rFonts w:hint="eastAsia" w:ascii="宋体" w:hAnsi="宋体" w:eastAsia="宋体" w:cs="宋体"/>
                <w:sz w:val="24"/>
                <w:szCs w:val="24"/>
                <w:lang w:eastAsia="zh-CN"/>
              </w:rPr>
              <w:t>。</w:t>
            </w:r>
          </w:p>
          <w:p>
            <w:pPr>
              <w:spacing w:line="420" w:lineRule="exact"/>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)出具投标保证金银行电汇凭证或转账凭证加盖公章。</w:t>
            </w:r>
          </w:p>
          <w:p>
            <w:pPr>
              <w:spacing w:line="420" w:lineRule="exact"/>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)信用中国（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w:instrText>
            </w:r>
            <w:r>
              <w:rPr>
                <w:rFonts w:hint="eastAsia" w:ascii="宋体" w:hAnsi="宋体" w:eastAsia="宋体" w:cs="宋体"/>
                <w:sz w:val="24"/>
                <w:szCs w:val="24"/>
              </w:rPr>
              <w:fldChar w:fldCharType="separate"/>
            </w:r>
            <w:r>
              <w:rPr>
                <w:rStyle w:val="23"/>
                <w:rFonts w:hint="eastAsia" w:ascii="宋体" w:hAnsi="宋体" w:eastAsia="宋体" w:cs="宋体"/>
                <w:sz w:val="24"/>
                <w:szCs w:val="24"/>
              </w:rPr>
              <w:t>www.creditchina.gov.cn）查询结果；</w:t>
            </w:r>
            <w:r>
              <w:rPr>
                <w:rStyle w:val="23"/>
                <w:rFonts w:hint="eastAsia" w:ascii="宋体" w:hAnsi="宋体" w:eastAsia="宋体" w:cs="宋体"/>
                <w:sz w:val="24"/>
                <w:szCs w:val="24"/>
              </w:rPr>
              <w:fldChar w:fldCharType="end"/>
            </w:r>
          </w:p>
          <w:p>
            <w:pPr>
              <w:spacing w:line="420" w:lineRule="exact"/>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)中国政府采购网（www.ccgp.gov.cn）查询结果； </w:t>
            </w:r>
          </w:p>
          <w:p>
            <w:pPr>
              <w:spacing w:line="420" w:lineRule="exact"/>
              <w:jc w:val="left"/>
              <w:rPr>
                <w:rFonts w:hint="eastAsia" w:ascii="宋体" w:hAnsi="宋体" w:eastAsia="宋体" w:cs="宋体"/>
                <w:sz w:val="24"/>
                <w:szCs w:val="24"/>
              </w:rPr>
            </w:pPr>
            <w:r>
              <w:rPr>
                <w:rFonts w:hint="eastAsia" w:ascii="宋体" w:hAnsi="宋体" w:eastAsia="宋体" w:cs="宋体"/>
                <w:sz w:val="24"/>
                <w:szCs w:val="24"/>
              </w:rPr>
              <w:t>说明：上述第（1）-（</w:t>
            </w:r>
            <w:r>
              <w:rPr>
                <w:rFonts w:hint="eastAsia" w:ascii="宋体" w:hAnsi="宋体" w:eastAsia="宋体" w:cs="宋体"/>
                <w:sz w:val="24"/>
                <w:szCs w:val="24"/>
                <w:lang w:val="en-US" w:eastAsia="zh-CN"/>
              </w:rPr>
              <w:t>6</w:t>
            </w:r>
            <w:r>
              <w:rPr>
                <w:rFonts w:hint="eastAsia" w:ascii="宋体" w:hAnsi="宋体" w:eastAsia="宋体" w:cs="宋体"/>
                <w:sz w:val="24"/>
                <w:szCs w:val="24"/>
              </w:rPr>
              <w:t>）项为投标时资格审查的必备条件，如上述证件为复印件的则须加盖公章。投标人必须按要求现场单独提交，如果提供不全或密封在响应文件里，则视为对</w:t>
            </w:r>
            <w:r>
              <w:rPr>
                <w:rFonts w:hint="eastAsia" w:ascii="宋体" w:hAnsi="宋体" w:eastAsia="宋体" w:cs="宋体"/>
                <w:sz w:val="24"/>
                <w:szCs w:val="24"/>
                <w:lang w:val="en-US" w:eastAsia="zh-CN"/>
              </w:rPr>
              <w:t>磋商</w:t>
            </w:r>
            <w:r>
              <w:rPr>
                <w:rFonts w:hint="eastAsia" w:ascii="宋体" w:hAnsi="宋体" w:eastAsia="宋体" w:cs="宋体"/>
                <w:sz w:val="24"/>
                <w:szCs w:val="24"/>
              </w:rPr>
              <w:t>文件资格审查内容的不响应，投标将被拒绝（不接受现场以外的二次提供）。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sz w:val="24"/>
                <w:lang w:val="en-US" w:eastAsia="zh-CN"/>
              </w:rPr>
            </w:pPr>
            <w:r>
              <w:rPr>
                <w:rFonts w:hint="eastAsia" w:ascii="Arial" w:hAnsi="Arial" w:eastAsia="宋体" w:cs="Arial"/>
                <w:sz w:val="24"/>
                <w:lang w:val="en-US" w:eastAsia="zh-CN"/>
              </w:rPr>
              <w:t>18</w:t>
            </w:r>
          </w:p>
        </w:tc>
        <w:tc>
          <w:tcPr>
            <w:tcW w:w="152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招标代理费</w:t>
            </w:r>
          </w:p>
        </w:tc>
        <w:tc>
          <w:tcPr>
            <w:tcW w:w="7611"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hint="eastAsia" w:ascii="宋体" w:hAnsi="宋体" w:eastAsia="宋体" w:cs="宋体"/>
                <w:sz w:val="24"/>
                <w:szCs w:val="24"/>
              </w:rPr>
            </w:pPr>
            <w:r>
              <w:rPr>
                <w:rFonts w:hint="eastAsia" w:ascii="宋体" w:hAnsi="宋体" w:eastAsia="宋体" w:cs="宋体"/>
                <w:sz w:val="24"/>
                <w:szCs w:val="24"/>
              </w:rPr>
              <w:t>由中标人支付，招标代理费按国家计委《招标代理服务收费管理暂行办法》（1980）号文件计取。（不含税）</w:t>
            </w:r>
          </w:p>
        </w:tc>
      </w:tr>
    </w:tbl>
    <w:p>
      <w:pPr>
        <w:pStyle w:val="4"/>
        <w:spacing w:before="100" w:beforeAutospacing="1" w:after="100" w:afterAutospacing="1" w:line="480" w:lineRule="exact"/>
        <w:jc w:val="center"/>
        <w:rPr>
          <w:rFonts w:eastAsia="宋体" w:cs="Arial"/>
          <w:sz w:val="28"/>
          <w:szCs w:val="28"/>
        </w:rPr>
      </w:pPr>
      <w:r>
        <w:rPr>
          <w:rFonts w:eastAsia="宋体" w:cs="Arial"/>
          <w:sz w:val="28"/>
          <w:szCs w:val="28"/>
        </w:rPr>
        <w:br w:type="page"/>
      </w:r>
      <w:bookmarkStart w:id="14" w:name="_Toc497126945"/>
      <w:bookmarkStart w:id="15" w:name="_Toc349637920"/>
      <w:bookmarkStart w:id="16" w:name="_Toc349573121"/>
      <w:bookmarkStart w:id="17" w:name="_Toc28805"/>
      <w:bookmarkStart w:id="18" w:name="_Toc267301282"/>
      <w:bookmarkStart w:id="19" w:name="_Toc298240405"/>
      <w:r>
        <w:rPr>
          <w:rFonts w:hint="eastAsia" w:eastAsia="宋体" w:cs="Arial"/>
          <w:sz w:val="28"/>
          <w:szCs w:val="28"/>
          <w:lang w:val="en-US" w:eastAsia="zh-CN"/>
        </w:rPr>
        <w:t>第一章</w:t>
      </w:r>
      <w:r>
        <w:rPr>
          <w:rFonts w:eastAsia="宋体" w:cs="Arial"/>
          <w:sz w:val="28"/>
          <w:szCs w:val="28"/>
        </w:rPr>
        <w:t>说明</w:t>
      </w:r>
      <w:bookmarkEnd w:id="14"/>
      <w:bookmarkEnd w:id="15"/>
      <w:bookmarkEnd w:id="16"/>
      <w:bookmarkEnd w:id="17"/>
      <w:bookmarkEnd w:id="18"/>
      <w:bookmarkEnd w:id="19"/>
    </w:p>
    <w:p>
      <w:pPr>
        <w:spacing w:line="420" w:lineRule="exact"/>
        <w:rPr>
          <w:rFonts w:ascii="Arial" w:hAnsi="Arial" w:cs="Arial"/>
          <w:sz w:val="24"/>
        </w:rPr>
      </w:pPr>
      <w:r>
        <w:rPr>
          <w:rFonts w:ascii="Arial" w:hAnsi="Arial" w:cs="Arial"/>
          <w:sz w:val="24"/>
        </w:rPr>
        <w:t>1. 适用范围</w:t>
      </w:r>
    </w:p>
    <w:p>
      <w:pPr>
        <w:numPr>
          <w:ilvl w:val="1"/>
          <w:numId w:val="1"/>
        </w:numPr>
        <w:spacing w:line="420" w:lineRule="exact"/>
        <w:rPr>
          <w:rFonts w:ascii="Arial" w:hAnsi="Arial" w:cs="Arial"/>
          <w:sz w:val="24"/>
        </w:rPr>
      </w:pPr>
      <w:r>
        <w:rPr>
          <w:rFonts w:ascii="Arial" w:hAnsi="Arial" w:cs="Arial"/>
          <w:sz w:val="24"/>
        </w:rPr>
        <w:t>本</w:t>
      </w:r>
      <w:r>
        <w:rPr>
          <w:rFonts w:hint="eastAsia" w:ascii="Arial" w:hAnsi="Arial" w:cs="Arial"/>
          <w:sz w:val="24"/>
        </w:rPr>
        <w:t>磋商</w:t>
      </w:r>
      <w:r>
        <w:rPr>
          <w:rFonts w:ascii="Arial" w:hAnsi="Arial" w:cs="Arial"/>
          <w:sz w:val="24"/>
        </w:rPr>
        <w:t>文件仅适用于本次投标邀请中所叙述项目的货物及服务采购。</w:t>
      </w:r>
    </w:p>
    <w:p>
      <w:pPr>
        <w:spacing w:line="420" w:lineRule="exact"/>
        <w:rPr>
          <w:rFonts w:ascii="Arial" w:hAnsi="Arial" w:cs="Arial"/>
          <w:sz w:val="24"/>
        </w:rPr>
      </w:pPr>
      <w:r>
        <w:rPr>
          <w:rFonts w:ascii="Arial" w:hAnsi="Arial" w:cs="Arial"/>
          <w:sz w:val="24"/>
        </w:rPr>
        <w:t>2．定义</w:t>
      </w:r>
    </w:p>
    <w:p>
      <w:pPr>
        <w:spacing w:line="420" w:lineRule="exact"/>
        <w:rPr>
          <w:rFonts w:ascii="Arial" w:hAnsi="Arial" w:cs="Arial"/>
          <w:sz w:val="24"/>
        </w:rPr>
      </w:pPr>
      <w:r>
        <w:rPr>
          <w:rFonts w:ascii="Arial" w:hAnsi="Arial" w:cs="Arial"/>
          <w:sz w:val="24"/>
        </w:rPr>
        <w:t>2.1 “招标</w:t>
      </w:r>
      <w:r>
        <w:rPr>
          <w:rFonts w:hint="eastAsia" w:ascii="Arial" w:hAnsi="Arial" w:cs="Arial"/>
          <w:sz w:val="24"/>
        </w:rPr>
        <w:t>代理</w:t>
      </w:r>
      <w:r>
        <w:rPr>
          <w:rFonts w:ascii="Arial" w:hAnsi="Arial" w:cs="Arial"/>
          <w:sz w:val="24"/>
        </w:rPr>
        <w:t>机构”系指</w:t>
      </w:r>
      <w:r>
        <w:rPr>
          <w:rFonts w:hint="eastAsia" w:ascii="Arial" w:hAnsi="Arial" w:cs="Arial"/>
          <w:sz w:val="24"/>
        </w:rPr>
        <w:t>新疆国胜项目管理有限公司</w:t>
      </w:r>
      <w:r>
        <w:rPr>
          <w:rFonts w:ascii="Arial" w:hAnsi="Arial" w:cs="Arial"/>
          <w:sz w:val="24"/>
        </w:rPr>
        <w:t>；</w:t>
      </w:r>
    </w:p>
    <w:p>
      <w:pPr>
        <w:spacing w:line="420" w:lineRule="exact"/>
        <w:ind w:left="480" w:hanging="480" w:hangingChars="200"/>
        <w:rPr>
          <w:rFonts w:ascii="Arial" w:hAnsi="Arial" w:cs="Arial"/>
          <w:sz w:val="24"/>
        </w:rPr>
      </w:pPr>
      <w:r>
        <w:rPr>
          <w:rFonts w:ascii="Arial" w:hAnsi="Arial" w:cs="Arial"/>
          <w:sz w:val="24"/>
        </w:rPr>
        <w:t>2.2 “买方”系指</w:t>
      </w:r>
      <w:r>
        <w:rPr>
          <w:rFonts w:hint="eastAsia" w:ascii="Arial" w:hAnsi="Arial" w:cs="Arial"/>
          <w:sz w:val="24"/>
        </w:rPr>
        <w:t>新疆维吾尔自治区残疾人联合会</w:t>
      </w:r>
      <w:r>
        <w:rPr>
          <w:rFonts w:ascii="Arial" w:hAnsi="Arial" w:cs="Arial"/>
          <w:sz w:val="24"/>
        </w:rPr>
        <w:t>；</w:t>
      </w:r>
    </w:p>
    <w:p>
      <w:pPr>
        <w:spacing w:line="420" w:lineRule="exact"/>
        <w:rPr>
          <w:rFonts w:ascii="Arial" w:hAnsi="Arial" w:cs="Arial"/>
          <w:sz w:val="24"/>
        </w:rPr>
      </w:pPr>
      <w:r>
        <w:rPr>
          <w:rFonts w:ascii="Arial" w:hAnsi="Arial" w:cs="Arial"/>
          <w:sz w:val="24"/>
        </w:rPr>
        <w:t>2.3 “</w:t>
      </w:r>
      <w:r>
        <w:rPr>
          <w:rFonts w:hint="eastAsia" w:ascii="Arial" w:hAnsi="Arial" w:cs="Arial"/>
          <w:sz w:val="24"/>
        </w:rPr>
        <w:t>磋商供应</w:t>
      </w:r>
      <w:r>
        <w:rPr>
          <w:rFonts w:ascii="Arial" w:hAnsi="Arial" w:cs="Arial"/>
          <w:sz w:val="24"/>
        </w:rPr>
        <w:t>商”系指向招标</w:t>
      </w:r>
      <w:r>
        <w:rPr>
          <w:rFonts w:hint="eastAsia" w:ascii="Arial" w:hAnsi="Arial" w:cs="Arial"/>
          <w:sz w:val="24"/>
        </w:rPr>
        <w:t>代理</w:t>
      </w:r>
      <w:r>
        <w:rPr>
          <w:rFonts w:ascii="Arial" w:hAnsi="Arial" w:cs="Arial"/>
          <w:sz w:val="24"/>
        </w:rPr>
        <w:t>机构提交</w:t>
      </w:r>
      <w:r>
        <w:rPr>
          <w:rFonts w:hint="eastAsia" w:ascii="Arial" w:hAnsi="Arial" w:cs="Arial"/>
          <w:sz w:val="24"/>
        </w:rPr>
        <w:t>磋商</w:t>
      </w:r>
      <w:r>
        <w:rPr>
          <w:rFonts w:ascii="Arial" w:hAnsi="Arial" w:cs="Arial"/>
          <w:sz w:val="24"/>
        </w:rPr>
        <w:t>响应文件的制造商或代理商；</w:t>
      </w:r>
    </w:p>
    <w:p>
      <w:pPr>
        <w:spacing w:line="420" w:lineRule="exact"/>
        <w:rPr>
          <w:rFonts w:ascii="Arial" w:hAnsi="Arial" w:cs="Arial"/>
          <w:sz w:val="24"/>
        </w:rPr>
      </w:pPr>
      <w:r>
        <w:rPr>
          <w:rFonts w:ascii="Arial" w:hAnsi="Arial" w:cs="Arial"/>
          <w:sz w:val="24"/>
        </w:rPr>
        <w:t>2.4 “</w:t>
      </w:r>
      <w:r>
        <w:rPr>
          <w:rFonts w:hint="eastAsia" w:ascii="Arial" w:hAnsi="Arial" w:cs="Arial"/>
          <w:sz w:val="24"/>
        </w:rPr>
        <w:t>成交</w:t>
      </w:r>
      <w:r>
        <w:rPr>
          <w:rFonts w:ascii="Arial" w:hAnsi="Arial" w:cs="Arial"/>
          <w:sz w:val="24"/>
        </w:rPr>
        <w:t>方”系指在本次项目中将被授予合同的供应商。</w:t>
      </w:r>
    </w:p>
    <w:p>
      <w:pPr>
        <w:spacing w:line="420" w:lineRule="exact"/>
        <w:rPr>
          <w:rFonts w:ascii="Arial" w:hAnsi="Arial" w:cs="Arial"/>
          <w:sz w:val="24"/>
        </w:rPr>
      </w:pPr>
      <w:r>
        <w:rPr>
          <w:rFonts w:ascii="Arial" w:hAnsi="Arial" w:cs="Arial"/>
          <w:sz w:val="24"/>
        </w:rPr>
        <w:t>3．合格的供应商</w:t>
      </w:r>
    </w:p>
    <w:p>
      <w:pPr>
        <w:spacing w:line="420" w:lineRule="exact"/>
        <w:ind w:left="480" w:hanging="480" w:hangingChars="200"/>
        <w:rPr>
          <w:rFonts w:ascii="Arial" w:hAnsi="Arial" w:cs="Arial"/>
          <w:sz w:val="24"/>
        </w:rPr>
      </w:pPr>
      <w:r>
        <w:rPr>
          <w:rFonts w:ascii="Arial" w:hAnsi="Arial" w:cs="Arial"/>
          <w:sz w:val="24"/>
        </w:rPr>
        <w:t>3.1 有能力提供</w:t>
      </w:r>
      <w:r>
        <w:rPr>
          <w:rFonts w:hint="eastAsia" w:ascii="Arial" w:hAnsi="Arial" w:cs="Arial"/>
          <w:sz w:val="24"/>
        </w:rPr>
        <w:t>磋商</w:t>
      </w:r>
      <w:r>
        <w:rPr>
          <w:rFonts w:ascii="Arial" w:hAnsi="Arial" w:cs="Arial"/>
          <w:sz w:val="24"/>
        </w:rPr>
        <w:t>文件中所要求的</w:t>
      </w:r>
      <w:r>
        <w:rPr>
          <w:rFonts w:hint="eastAsia" w:ascii="Arial" w:hAnsi="Arial" w:cs="Arial"/>
          <w:sz w:val="24"/>
        </w:rPr>
        <w:t>货物及</w:t>
      </w:r>
      <w:r>
        <w:rPr>
          <w:rFonts w:ascii="Arial" w:hAnsi="Arial" w:cs="Arial"/>
          <w:sz w:val="24"/>
        </w:rPr>
        <w:t>服务、资格审查合格的制造商或代理商为合格的供应商；</w:t>
      </w:r>
    </w:p>
    <w:p>
      <w:pPr>
        <w:spacing w:line="420" w:lineRule="exact"/>
        <w:rPr>
          <w:rFonts w:ascii="Arial" w:hAnsi="Arial" w:cs="Arial"/>
          <w:sz w:val="24"/>
        </w:rPr>
      </w:pPr>
      <w:r>
        <w:rPr>
          <w:rFonts w:ascii="Arial" w:hAnsi="Arial" w:cs="Arial"/>
          <w:sz w:val="24"/>
        </w:rPr>
        <w:t>3.2 供应商必须遵守有关的国内法律和规章条例。</w:t>
      </w:r>
    </w:p>
    <w:p>
      <w:pPr>
        <w:spacing w:line="420" w:lineRule="exact"/>
        <w:rPr>
          <w:rFonts w:ascii="Arial" w:hAnsi="Arial" w:cs="Arial"/>
          <w:sz w:val="24"/>
        </w:rPr>
      </w:pPr>
      <w:r>
        <w:rPr>
          <w:rFonts w:ascii="Arial" w:hAnsi="Arial" w:cs="Arial"/>
          <w:sz w:val="24"/>
        </w:rPr>
        <w:t>4．供应商资格</w:t>
      </w:r>
      <w:r>
        <w:rPr>
          <w:rFonts w:hint="eastAsia" w:ascii="Arial" w:hAnsi="Arial" w:cs="Arial"/>
          <w:sz w:val="24"/>
        </w:rPr>
        <w:t>(废标因素)</w:t>
      </w:r>
    </w:p>
    <w:p>
      <w:pPr>
        <w:spacing w:line="420" w:lineRule="exact"/>
        <w:rPr>
          <w:rFonts w:ascii="Arial" w:hAnsi="Arial" w:cs="Arial"/>
          <w:sz w:val="24"/>
        </w:rPr>
      </w:pPr>
      <w:r>
        <w:rPr>
          <w:rFonts w:ascii="Arial" w:hAnsi="Arial" w:cs="Arial"/>
          <w:sz w:val="24"/>
        </w:rPr>
        <w:t xml:space="preserve">4.1 </w:t>
      </w:r>
      <w:r>
        <w:rPr>
          <w:rFonts w:hint="eastAsia" w:ascii="Arial" w:hAnsi="Arial" w:cs="Arial"/>
          <w:sz w:val="24"/>
        </w:rPr>
        <w:t>具有本项目生产、制造、供应或实施能力，符合、承认并承诺履行本文件各项规定的法人均可参加投标。</w:t>
      </w:r>
    </w:p>
    <w:p>
      <w:pPr>
        <w:spacing w:line="420" w:lineRule="exact"/>
        <w:rPr>
          <w:rFonts w:ascii="Arial" w:hAnsi="Arial" w:cs="Arial"/>
          <w:sz w:val="24"/>
        </w:rPr>
      </w:pPr>
      <w:r>
        <w:rPr>
          <w:rFonts w:ascii="Arial" w:hAnsi="Arial" w:cs="Arial"/>
          <w:sz w:val="24"/>
        </w:rPr>
        <w:t xml:space="preserve">4.2 </w:t>
      </w:r>
      <w:r>
        <w:rPr>
          <w:rFonts w:hint="eastAsia" w:ascii="Arial" w:hAnsi="Arial" w:cs="Arial"/>
          <w:sz w:val="24"/>
        </w:rPr>
        <w:t>遵守有关的国家法律、法规和条例，具备《中华人民共和国政府采购法》和本文件中规定的条件：</w:t>
      </w:r>
    </w:p>
    <w:p>
      <w:pPr>
        <w:spacing w:line="420" w:lineRule="exact"/>
        <w:rPr>
          <w:rFonts w:hint="eastAsia" w:ascii="Arial" w:hAnsi="Arial" w:cs="Arial"/>
          <w:sz w:val="24"/>
        </w:rPr>
      </w:pPr>
      <w:r>
        <w:rPr>
          <w:rFonts w:hint="eastAsia" w:ascii="Arial" w:hAnsi="Arial" w:cs="Arial"/>
          <w:sz w:val="24"/>
        </w:rPr>
        <w:t>供应商必须是中华人民共和国境内注册并取得营业执照的企业法人， 符合《中华人民共和国政府采购法》第二十二条规定：  </w:t>
      </w:r>
    </w:p>
    <w:p>
      <w:pPr>
        <w:spacing w:line="420" w:lineRule="exact"/>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1</w:t>
      </w:r>
      <w:r>
        <w:rPr>
          <w:rFonts w:hint="eastAsia" w:ascii="Arial" w:hAnsi="Arial" w:cs="Arial"/>
          <w:sz w:val="24"/>
          <w:lang w:eastAsia="zh-CN"/>
        </w:rPr>
        <w:t>）</w:t>
      </w:r>
      <w:r>
        <w:rPr>
          <w:rFonts w:hint="eastAsia" w:ascii="Arial" w:hAnsi="Arial" w:cs="Arial"/>
          <w:sz w:val="24"/>
        </w:rPr>
        <w:t>具有独立承担民事责任的能力； </w:t>
      </w:r>
    </w:p>
    <w:p>
      <w:pPr>
        <w:spacing w:line="420" w:lineRule="exact"/>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2</w:t>
      </w:r>
      <w:r>
        <w:rPr>
          <w:rFonts w:hint="eastAsia" w:ascii="Arial" w:hAnsi="Arial" w:cs="Arial"/>
          <w:sz w:val="24"/>
          <w:lang w:eastAsia="zh-CN"/>
        </w:rPr>
        <w:t>）</w:t>
      </w:r>
      <w:r>
        <w:rPr>
          <w:rFonts w:hint="eastAsia" w:ascii="Arial" w:hAnsi="Arial" w:cs="Arial"/>
          <w:sz w:val="24"/>
        </w:rPr>
        <w:t>具有良好的商业信誉和健全的财务会计制度； </w:t>
      </w:r>
    </w:p>
    <w:p>
      <w:pPr>
        <w:spacing w:line="420" w:lineRule="exact"/>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3</w:t>
      </w:r>
      <w:r>
        <w:rPr>
          <w:rFonts w:hint="eastAsia" w:ascii="Arial" w:hAnsi="Arial" w:cs="Arial"/>
          <w:sz w:val="24"/>
          <w:lang w:eastAsia="zh-CN"/>
        </w:rPr>
        <w:t>）</w:t>
      </w:r>
      <w:r>
        <w:rPr>
          <w:rFonts w:hint="eastAsia" w:ascii="Arial" w:hAnsi="Arial" w:cs="Arial"/>
          <w:sz w:val="24"/>
        </w:rPr>
        <w:t>具有履行合同所必需的设备和专业技术能力； </w:t>
      </w:r>
    </w:p>
    <w:p>
      <w:pPr>
        <w:spacing w:line="420" w:lineRule="exact"/>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4</w:t>
      </w:r>
      <w:r>
        <w:rPr>
          <w:rFonts w:hint="eastAsia" w:ascii="Arial" w:hAnsi="Arial" w:cs="Arial"/>
          <w:sz w:val="24"/>
          <w:lang w:eastAsia="zh-CN"/>
        </w:rPr>
        <w:t>）</w:t>
      </w:r>
      <w:r>
        <w:rPr>
          <w:rFonts w:hint="eastAsia" w:ascii="Arial" w:hAnsi="Arial" w:cs="Arial"/>
          <w:sz w:val="24"/>
        </w:rPr>
        <w:t>有依法缴纳税收和社会保障资金的良好记录； </w:t>
      </w:r>
    </w:p>
    <w:p>
      <w:pPr>
        <w:spacing w:line="420" w:lineRule="exact"/>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5</w:t>
      </w:r>
      <w:r>
        <w:rPr>
          <w:rFonts w:hint="eastAsia" w:ascii="Arial" w:hAnsi="Arial" w:cs="Arial"/>
          <w:sz w:val="24"/>
          <w:lang w:eastAsia="zh-CN"/>
        </w:rPr>
        <w:t>）</w:t>
      </w:r>
      <w:r>
        <w:rPr>
          <w:rFonts w:hint="eastAsia" w:ascii="Arial" w:hAnsi="Arial" w:cs="Arial"/>
          <w:sz w:val="24"/>
        </w:rPr>
        <w:t>提供 中国裁判文书网（http://wenshu.court.gov.cn/）查询结果；国家企业信用信息公示（http://www.gsxt.gov.cn/）查询结果；信用中国（www.creditchina.gov.cn）查询结果；中国政府采购网（www.ccgp.gov.cn）查询结果；参加政府采购活动前三年内，在经营活动中没有重大违法记录； </w:t>
      </w:r>
    </w:p>
    <w:p>
      <w:pPr>
        <w:spacing w:line="420" w:lineRule="exact"/>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6</w:t>
      </w:r>
      <w:r>
        <w:rPr>
          <w:rFonts w:hint="eastAsia" w:ascii="Arial" w:hAnsi="Arial" w:cs="Arial"/>
          <w:sz w:val="24"/>
          <w:lang w:eastAsia="zh-CN"/>
        </w:rPr>
        <w:t>）</w:t>
      </w:r>
      <w:r>
        <w:rPr>
          <w:rFonts w:hint="eastAsia" w:ascii="Arial" w:hAnsi="Arial" w:cs="Arial"/>
          <w:sz w:val="24"/>
        </w:rPr>
        <w:t>法律、行政法规规定的其他条件；</w:t>
      </w:r>
    </w:p>
    <w:p>
      <w:pPr>
        <w:spacing w:line="420" w:lineRule="exact"/>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7</w:t>
      </w:r>
      <w:r>
        <w:rPr>
          <w:rFonts w:hint="eastAsia" w:ascii="Arial" w:hAnsi="Arial" w:cs="Arial"/>
          <w:sz w:val="24"/>
          <w:lang w:eastAsia="zh-CN"/>
        </w:rPr>
        <w:t>）</w:t>
      </w:r>
      <w:r>
        <w:rPr>
          <w:rFonts w:hint="eastAsia" w:ascii="Arial" w:hAnsi="Arial" w:cs="Arial"/>
          <w:sz w:val="24"/>
        </w:rPr>
        <w:t>生产企业参与投标时须提供医疗器械生产许可证；代理商参与投标时须提供医疗器 械经营许可证或第二类医疗器械经营备案凭证；</w:t>
      </w:r>
    </w:p>
    <w:p>
      <w:pPr>
        <w:spacing w:line="420" w:lineRule="exact"/>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8</w:t>
      </w:r>
      <w:r>
        <w:rPr>
          <w:rFonts w:hint="eastAsia" w:ascii="Arial" w:hAnsi="Arial" w:cs="Arial"/>
          <w:sz w:val="24"/>
          <w:lang w:eastAsia="zh-CN"/>
        </w:rPr>
        <w:t>）</w:t>
      </w:r>
      <w:r>
        <w:rPr>
          <w:rFonts w:hint="eastAsia" w:ascii="Arial" w:hAnsi="Arial" w:cs="Arial"/>
          <w:sz w:val="24"/>
        </w:rPr>
        <w:t>所投产品须根据《医疗器械监督管理条例》 （国务院令第 650 号） 有关内容提供医疗器械注册证及注册表复印件，须加盖生产企业公章，未取得医疗器械注册证的产品不予认可；</w:t>
      </w:r>
    </w:p>
    <w:p>
      <w:pPr>
        <w:spacing w:line="420" w:lineRule="exact"/>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9</w:t>
      </w:r>
      <w:r>
        <w:rPr>
          <w:rFonts w:hint="eastAsia" w:ascii="Arial" w:hAnsi="Arial" w:cs="Arial"/>
          <w:sz w:val="24"/>
          <w:lang w:eastAsia="zh-CN"/>
        </w:rPr>
        <w:t>）</w:t>
      </w:r>
      <w:r>
        <w:rPr>
          <w:rFonts w:hint="eastAsia" w:ascii="Arial" w:hAnsi="Arial" w:cs="Arial"/>
          <w:sz w:val="24"/>
        </w:rPr>
        <w:t>制造商出具的授权函 </w:t>
      </w:r>
    </w:p>
    <w:p>
      <w:pPr>
        <w:spacing w:line="420" w:lineRule="exact"/>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10</w:t>
      </w:r>
      <w:r>
        <w:rPr>
          <w:rFonts w:hint="eastAsia" w:ascii="Arial" w:hAnsi="Arial" w:cs="Arial"/>
          <w:sz w:val="24"/>
          <w:lang w:eastAsia="zh-CN"/>
        </w:rPr>
        <w:t>）</w:t>
      </w:r>
      <w:r>
        <w:rPr>
          <w:rFonts w:hint="eastAsia" w:ascii="Arial" w:hAnsi="Arial" w:cs="Arial"/>
          <w:sz w:val="24"/>
        </w:rPr>
        <w:t>本招标项目不接受联合体投标。</w:t>
      </w:r>
    </w:p>
    <w:p>
      <w:pPr>
        <w:spacing w:line="420" w:lineRule="exact"/>
        <w:rPr>
          <w:rFonts w:ascii="Arial" w:hAnsi="Arial" w:cs="Arial"/>
          <w:sz w:val="24"/>
        </w:rPr>
      </w:pPr>
      <w:r>
        <w:rPr>
          <w:rFonts w:ascii="Arial" w:hAnsi="Arial" w:cs="Arial"/>
          <w:sz w:val="24"/>
        </w:rPr>
        <w:t>5．</w:t>
      </w:r>
      <w:r>
        <w:rPr>
          <w:rFonts w:hint="eastAsia" w:ascii="Arial" w:hAnsi="Arial" w:cs="Arial"/>
          <w:sz w:val="24"/>
        </w:rPr>
        <w:t>磋商</w:t>
      </w:r>
      <w:r>
        <w:rPr>
          <w:rFonts w:ascii="Arial" w:hAnsi="Arial" w:cs="Arial"/>
          <w:sz w:val="24"/>
        </w:rPr>
        <w:t>费用</w:t>
      </w:r>
    </w:p>
    <w:p>
      <w:pPr>
        <w:spacing w:line="420" w:lineRule="exact"/>
        <w:ind w:left="480" w:hanging="480"/>
        <w:rPr>
          <w:rFonts w:ascii="Arial" w:hAnsi="Arial" w:cs="Arial"/>
          <w:sz w:val="24"/>
        </w:rPr>
      </w:pPr>
      <w:r>
        <w:rPr>
          <w:rFonts w:ascii="Arial" w:hAnsi="Arial" w:cs="Arial"/>
          <w:sz w:val="24"/>
        </w:rPr>
        <w:t>5.</w:t>
      </w:r>
      <w:r>
        <w:rPr>
          <w:rFonts w:hint="eastAsia" w:ascii="Arial" w:hAnsi="Arial" w:cs="Arial"/>
          <w:sz w:val="24"/>
        </w:rPr>
        <w:t>1</w:t>
      </w:r>
      <w:r>
        <w:rPr>
          <w:rFonts w:ascii="Arial" w:hAnsi="Arial" w:cs="Arial"/>
          <w:sz w:val="24"/>
        </w:rPr>
        <w:t>无论</w:t>
      </w:r>
      <w:r>
        <w:rPr>
          <w:rFonts w:hint="eastAsia" w:ascii="Arial" w:hAnsi="Arial" w:cs="Arial"/>
          <w:sz w:val="24"/>
        </w:rPr>
        <w:t>磋商</w:t>
      </w:r>
      <w:r>
        <w:rPr>
          <w:rFonts w:ascii="Arial" w:hAnsi="Arial" w:cs="Arial"/>
          <w:sz w:val="24"/>
        </w:rPr>
        <w:t>过程中的作法和结果如何，供应商将自行承担所有与参加</w:t>
      </w:r>
      <w:r>
        <w:rPr>
          <w:rFonts w:hint="eastAsia" w:ascii="Arial" w:hAnsi="Arial" w:cs="Arial"/>
          <w:sz w:val="24"/>
        </w:rPr>
        <w:t>磋商</w:t>
      </w:r>
      <w:r>
        <w:rPr>
          <w:rFonts w:ascii="Arial" w:hAnsi="Arial" w:cs="Arial"/>
          <w:sz w:val="24"/>
        </w:rPr>
        <w:t>有关的全部费用。</w:t>
      </w:r>
    </w:p>
    <w:p>
      <w:pPr>
        <w:pStyle w:val="4"/>
        <w:spacing w:before="100" w:beforeAutospacing="1" w:after="100" w:afterAutospacing="1" w:line="420" w:lineRule="exact"/>
        <w:jc w:val="center"/>
        <w:rPr>
          <w:rFonts w:eastAsia="宋体" w:cs="Arial"/>
          <w:sz w:val="28"/>
          <w:szCs w:val="28"/>
        </w:rPr>
      </w:pPr>
      <w:bookmarkStart w:id="20" w:name="_Toc349637921"/>
      <w:bookmarkStart w:id="21" w:name="_Toc267301283"/>
      <w:bookmarkStart w:id="22" w:name="_Toc14594"/>
      <w:bookmarkStart w:id="23" w:name="_Toc497126946"/>
      <w:bookmarkStart w:id="24" w:name="_Toc349573122"/>
      <w:bookmarkStart w:id="25" w:name="_Toc298240406"/>
      <w:r>
        <w:rPr>
          <w:rFonts w:hint="eastAsia" w:eastAsia="宋体" w:cs="Arial"/>
          <w:sz w:val="28"/>
          <w:szCs w:val="28"/>
          <w:lang w:val="en-US" w:eastAsia="zh-CN"/>
        </w:rPr>
        <w:t>第二章</w:t>
      </w:r>
      <w:r>
        <w:rPr>
          <w:rFonts w:hint="eastAsia" w:eastAsia="宋体" w:cs="Arial"/>
          <w:sz w:val="28"/>
          <w:szCs w:val="28"/>
        </w:rPr>
        <w:t>磋商</w:t>
      </w:r>
      <w:r>
        <w:rPr>
          <w:rFonts w:eastAsia="宋体" w:cs="Arial"/>
          <w:sz w:val="28"/>
          <w:szCs w:val="28"/>
        </w:rPr>
        <w:t>文件</w:t>
      </w:r>
      <w:bookmarkEnd w:id="20"/>
      <w:bookmarkEnd w:id="21"/>
      <w:bookmarkEnd w:id="22"/>
      <w:bookmarkEnd w:id="23"/>
      <w:bookmarkEnd w:id="24"/>
      <w:bookmarkEnd w:id="25"/>
    </w:p>
    <w:p>
      <w:pPr>
        <w:spacing w:line="420" w:lineRule="exact"/>
        <w:rPr>
          <w:rFonts w:ascii="Arial" w:hAnsi="Arial" w:cs="Arial"/>
          <w:sz w:val="24"/>
        </w:rPr>
      </w:pPr>
      <w:r>
        <w:rPr>
          <w:rFonts w:ascii="Arial" w:hAnsi="Arial" w:cs="Arial"/>
          <w:sz w:val="24"/>
        </w:rPr>
        <w:t>6．</w:t>
      </w:r>
      <w:r>
        <w:rPr>
          <w:rFonts w:hint="eastAsia" w:ascii="Arial" w:hAnsi="Arial" w:cs="Arial"/>
          <w:sz w:val="24"/>
        </w:rPr>
        <w:t>磋商</w:t>
      </w:r>
      <w:r>
        <w:rPr>
          <w:rFonts w:ascii="Arial" w:hAnsi="Arial" w:cs="Arial"/>
          <w:sz w:val="24"/>
        </w:rPr>
        <w:t>文件构成</w:t>
      </w:r>
    </w:p>
    <w:p>
      <w:pPr>
        <w:spacing w:line="420" w:lineRule="exact"/>
        <w:rPr>
          <w:rFonts w:ascii="Arial" w:hAnsi="Arial" w:cs="Arial"/>
          <w:sz w:val="24"/>
        </w:rPr>
      </w:pPr>
      <w:r>
        <w:rPr>
          <w:rFonts w:ascii="Arial" w:hAnsi="Arial" w:cs="Arial"/>
          <w:sz w:val="24"/>
        </w:rPr>
        <w:t>6.1</w:t>
      </w:r>
      <w:r>
        <w:rPr>
          <w:rFonts w:hint="eastAsia" w:ascii="Arial" w:hAnsi="Arial" w:cs="Arial"/>
          <w:sz w:val="24"/>
        </w:rPr>
        <w:t>磋商</w:t>
      </w:r>
      <w:r>
        <w:rPr>
          <w:rFonts w:ascii="Arial" w:hAnsi="Arial" w:cs="Arial"/>
          <w:sz w:val="24"/>
        </w:rPr>
        <w:t>文件包括：</w:t>
      </w:r>
    </w:p>
    <w:p>
      <w:pPr>
        <w:spacing w:line="420" w:lineRule="exact"/>
        <w:ind w:firstLine="240"/>
        <w:rPr>
          <w:rFonts w:ascii="Arial" w:hAnsi="Arial" w:cs="Arial"/>
          <w:sz w:val="24"/>
        </w:rPr>
      </w:pPr>
      <w:r>
        <w:rPr>
          <w:rFonts w:ascii="宋体" w:hAnsi="Arial" w:cs="Arial"/>
          <w:sz w:val="24"/>
        </w:rPr>
        <w:t>⑴</w:t>
      </w:r>
      <w:r>
        <w:rPr>
          <w:rFonts w:hint="eastAsia" w:ascii="Arial" w:hAnsi="Arial" w:cs="Arial"/>
          <w:sz w:val="24"/>
        </w:rPr>
        <w:t>磋商</w:t>
      </w:r>
      <w:r>
        <w:rPr>
          <w:rFonts w:ascii="Arial" w:hAnsi="Arial" w:cs="Arial"/>
          <w:sz w:val="24"/>
        </w:rPr>
        <w:t>邀请；</w:t>
      </w:r>
    </w:p>
    <w:p>
      <w:pPr>
        <w:spacing w:line="420" w:lineRule="exact"/>
        <w:ind w:firstLine="240"/>
        <w:rPr>
          <w:rFonts w:ascii="Arial" w:hAnsi="Arial" w:cs="Arial"/>
          <w:sz w:val="24"/>
        </w:rPr>
      </w:pPr>
      <w:r>
        <w:rPr>
          <w:rFonts w:ascii="宋体" w:hAnsi="Arial" w:cs="Arial"/>
          <w:sz w:val="24"/>
        </w:rPr>
        <w:t>⑵</w:t>
      </w:r>
      <w:r>
        <w:rPr>
          <w:rFonts w:ascii="Arial" w:hAnsi="Arial" w:cs="Arial"/>
          <w:sz w:val="24"/>
        </w:rPr>
        <w:t>供应商须知；</w:t>
      </w:r>
    </w:p>
    <w:p>
      <w:pPr>
        <w:spacing w:line="420" w:lineRule="exact"/>
        <w:ind w:firstLine="240"/>
        <w:rPr>
          <w:rFonts w:ascii="Arial" w:hAnsi="Arial" w:cs="Arial"/>
          <w:sz w:val="24"/>
        </w:rPr>
      </w:pPr>
      <w:r>
        <w:rPr>
          <w:rFonts w:ascii="宋体" w:hAnsi="Arial" w:cs="Arial"/>
          <w:sz w:val="24"/>
        </w:rPr>
        <w:t>⑶</w:t>
      </w:r>
      <w:r>
        <w:rPr>
          <w:rFonts w:hint="eastAsia" w:ascii="宋体" w:hAnsi="Arial" w:cs="Arial"/>
          <w:sz w:val="24"/>
          <w:lang w:val="en-US" w:eastAsia="zh-CN"/>
        </w:rPr>
        <w:t>供货</w:t>
      </w:r>
      <w:r>
        <w:rPr>
          <w:rFonts w:ascii="Arial" w:hAnsi="Arial" w:cs="Arial"/>
          <w:sz w:val="24"/>
        </w:rPr>
        <w:t>需求一览表及技术规格；</w:t>
      </w:r>
    </w:p>
    <w:p>
      <w:pPr>
        <w:spacing w:line="420" w:lineRule="exact"/>
        <w:ind w:firstLine="240"/>
        <w:rPr>
          <w:rFonts w:ascii="Arial" w:hAnsi="Arial" w:cs="Arial"/>
          <w:sz w:val="24"/>
        </w:rPr>
      </w:pPr>
      <w:r>
        <w:rPr>
          <w:rFonts w:ascii="宋体" w:hAnsi="Arial" w:cs="Arial"/>
          <w:sz w:val="24"/>
        </w:rPr>
        <w:t>⑷</w:t>
      </w:r>
      <w:r>
        <w:rPr>
          <w:rFonts w:ascii="Arial" w:hAnsi="Arial" w:cs="Arial"/>
          <w:sz w:val="24"/>
        </w:rPr>
        <w:t>合同一般条款；</w:t>
      </w:r>
    </w:p>
    <w:p>
      <w:pPr>
        <w:spacing w:line="420" w:lineRule="exact"/>
        <w:ind w:firstLine="240"/>
        <w:rPr>
          <w:rFonts w:ascii="Arial" w:hAnsi="Arial" w:cs="Arial"/>
          <w:sz w:val="24"/>
        </w:rPr>
      </w:pPr>
      <w:r>
        <w:rPr>
          <w:rFonts w:ascii="宋体" w:hAnsi="Arial" w:cs="Arial"/>
          <w:sz w:val="24"/>
        </w:rPr>
        <w:t>⑸</w:t>
      </w:r>
      <w:r>
        <w:rPr>
          <w:rFonts w:ascii="Arial" w:hAnsi="Arial" w:cs="Arial"/>
          <w:sz w:val="24"/>
        </w:rPr>
        <w:t>合同特殊条款；</w:t>
      </w:r>
    </w:p>
    <w:p>
      <w:pPr>
        <w:spacing w:line="420" w:lineRule="exact"/>
        <w:ind w:firstLine="240"/>
        <w:rPr>
          <w:rFonts w:ascii="Arial" w:hAnsi="Arial" w:cs="Arial"/>
          <w:sz w:val="24"/>
        </w:rPr>
      </w:pPr>
      <w:r>
        <w:rPr>
          <w:rFonts w:ascii="宋体" w:hAnsi="Arial" w:cs="Arial"/>
          <w:sz w:val="24"/>
        </w:rPr>
        <w:t>⑹</w:t>
      </w:r>
      <w:r>
        <w:rPr>
          <w:rFonts w:ascii="Arial" w:hAnsi="Arial" w:cs="Arial"/>
          <w:sz w:val="24"/>
        </w:rPr>
        <w:t>范本格式。</w:t>
      </w:r>
    </w:p>
    <w:p>
      <w:pPr>
        <w:spacing w:line="420" w:lineRule="exact"/>
        <w:rPr>
          <w:rFonts w:ascii="Arial" w:hAnsi="Arial" w:cs="Arial"/>
          <w:sz w:val="24"/>
        </w:rPr>
      </w:pPr>
      <w:r>
        <w:rPr>
          <w:rFonts w:ascii="Arial" w:hAnsi="Arial" w:cs="Arial"/>
          <w:sz w:val="24"/>
        </w:rPr>
        <w:t xml:space="preserve">6.2 </w:t>
      </w:r>
      <w:r>
        <w:rPr>
          <w:rFonts w:hint="eastAsia" w:ascii="Arial" w:hAnsi="Arial" w:cs="Arial"/>
          <w:sz w:val="24"/>
        </w:rPr>
        <w:t>磋商</w:t>
      </w:r>
      <w:r>
        <w:rPr>
          <w:rFonts w:ascii="Arial" w:hAnsi="Arial" w:cs="Arial"/>
          <w:sz w:val="24"/>
        </w:rPr>
        <w:t>文件以中文编写。</w:t>
      </w:r>
    </w:p>
    <w:p>
      <w:pPr>
        <w:spacing w:line="420" w:lineRule="exact"/>
        <w:ind w:left="360" w:hanging="360" w:hangingChars="150"/>
        <w:rPr>
          <w:rFonts w:ascii="Arial" w:hAnsi="Arial" w:cs="Arial"/>
          <w:sz w:val="24"/>
        </w:rPr>
      </w:pPr>
      <w:r>
        <w:rPr>
          <w:rFonts w:ascii="Arial" w:hAnsi="Arial" w:cs="Arial"/>
          <w:sz w:val="24"/>
        </w:rPr>
        <w:t>6.3 供应商应认真阅读</w:t>
      </w:r>
      <w:r>
        <w:rPr>
          <w:rFonts w:hint="eastAsia" w:ascii="Arial" w:hAnsi="Arial" w:cs="Arial"/>
          <w:sz w:val="24"/>
        </w:rPr>
        <w:t>磋商</w:t>
      </w:r>
      <w:r>
        <w:rPr>
          <w:rFonts w:ascii="Arial" w:hAnsi="Arial" w:cs="Arial"/>
          <w:sz w:val="24"/>
        </w:rPr>
        <w:t>文件中所有的事项、格式、条款和规范等要求，从而对</w:t>
      </w:r>
      <w:r>
        <w:rPr>
          <w:rFonts w:hint="eastAsia" w:ascii="Arial" w:hAnsi="Arial" w:cs="Arial"/>
          <w:sz w:val="24"/>
        </w:rPr>
        <w:t>磋商</w:t>
      </w:r>
      <w:r>
        <w:rPr>
          <w:rFonts w:ascii="Arial" w:hAnsi="Arial" w:cs="Arial"/>
          <w:sz w:val="24"/>
        </w:rPr>
        <w:t>文件作出实质性响应。如果没有按照</w:t>
      </w:r>
      <w:r>
        <w:rPr>
          <w:rFonts w:hint="eastAsia" w:ascii="Arial" w:hAnsi="Arial" w:cs="Arial"/>
          <w:sz w:val="24"/>
        </w:rPr>
        <w:t>磋商</w:t>
      </w:r>
      <w:r>
        <w:rPr>
          <w:rFonts w:ascii="Arial" w:hAnsi="Arial" w:cs="Arial"/>
          <w:sz w:val="24"/>
        </w:rPr>
        <w:t>文件要求提交全部</w:t>
      </w:r>
      <w:r>
        <w:rPr>
          <w:rFonts w:hint="eastAsia" w:ascii="Arial" w:hAnsi="Arial" w:cs="Arial"/>
          <w:sz w:val="24"/>
        </w:rPr>
        <w:t>磋商</w:t>
      </w:r>
      <w:r>
        <w:rPr>
          <w:rFonts w:ascii="Arial" w:hAnsi="Arial" w:cs="Arial"/>
          <w:sz w:val="24"/>
        </w:rPr>
        <w:t>响应文件或资料，没有对</w:t>
      </w:r>
      <w:r>
        <w:rPr>
          <w:rFonts w:hint="eastAsia" w:ascii="Arial" w:hAnsi="Arial" w:cs="Arial"/>
          <w:sz w:val="24"/>
        </w:rPr>
        <w:t>磋商</w:t>
      </w:r>
      <w:r>
        <w:rPr>
          <w:rFonts w:ascii="Arial" w:hAnsi="Arial" w:cs="Arial"/>
          <w:sz w:val="24"/>
        </w:rPr>
        <w:t>文件作出实质性响应，其风险应由供应商自行承担。</w:t>
      </w:r>
    </w:p>
    <w:p>
      <w:pPr>
        <w:spacing w:line="420" w:lineRule="exact"/>
        <w:rPr>
          <w:rFonts w:ascii="Arial" w:hAnsi="Arial" w:cs="Arial"/>
          <w:sz w:val="24"/>
        </w:rPr>
      </w:pPr>
      <w:r>
        <w:rPr>
          <w:rFonts w:ascii="Arial" w:hAnsi="Arial" w:cs="Arial"/>
          <w:sz w:val="24"/>
        </w:rPr>
        <w:t>7．</w:t>
      </w:r>
      <w:r>
        <w:rPr>
          <w:rFonts w:hint="eastAsia" w:ascii="Arial" w:hAnsi="Arial" w:cs="Arial"/>
          <w:sz w:val="24"/>
        </w:rPr>
        <w:t>磋商</w:t>
      </w:r>
      <w:r>
        <w:rPr>
          <w:rFonts w:ascii="Arial" w:hAnsi="Arial" w:cs="Arial"/>
          <w:sz w:val="24"/>
        </w:rPr>
        <w:t>文件澄清</w:t>
      </w:r>
    </w:p>
    <w:p>
      <w:pPr>
        <w:spacing w:line="420" w:lineRule="exact"/>
        <w:ind w:left="480" w:hanging="480"/>
        <w:rPr>
          <w:rFonts w:hint="default" w:ascii="Arial" w:hAnsi="Arial" w:cs="Arial" w:eastAsiaTheme="minorEastAsia"/>
          <w:sz w:val="24"/>
          <w:lang w:val="en-US" w:eastAsia="zh-CN"/>
        </w:rPr>
      </w:pPr>
      <w:r>
        <w:rPr>
          <w:rFonts w:ascii="Arial" w:hAnsi="Arial" w:cs="Arial"/>
          <w:sz w:val="24"/>
        </w:rPr>
        <w:t>7.1 供应商对</w:t>
      </w:r>
      <w:r>
        <w:rPr>
          <w:rFonts w:hint="eastAsia" w:ascii="Arial" w:hAnsi="Arial" w:cs="Arial"/>
          <w:sz w:val="24"/>
        </w:rPr>
        <w:t>磋商</w:t>
      </w:r>
      <w:r>
        <w:rPr>
          <w:rFonts w:ascii="Arial" w:hAnsi="Arial" w:cs="Arial"/>
          <w:sz w:val="24"/>
        </w:rPr>
        <w:t>文件有疑问的，可以向招标</w:t>
      </w:r>
      <w:r>
        <w:rPr>
          <w:rFonts w:hint="eastAsia" w:ascii="Arial" w:hAnsi="Arial" w:cs="Arial"/>
          <w:sz w:val="24"/>
        </w:rPr>
        <w:t>代理</w:t>
      </w:r>
      <w:r>
        <w:rPr>
          <w:rFonts w:ascii="Arial" w:hAnsi="Arial" w:cs="Arial"/>
          <w:sz w:val="24"/>
        </w:rPr>
        <w:t>机构提出询问，招标</w:t>
      </w:r>
      <w:r>
        <w:rPr>
          <w:rFonts w:hint="eastAsia" w:ascii="Arial" w:hAnsi="Arial" w:cs="Arial"/>
          <w:sz w:val="24"/>
        </w:rPr>
        <w:t>代理</w:t>
      </w:r>
      <w:r>
        <w:rPr>
          <w:rFonts w:ascii="Arial" w:hAnsi="Arial" w:cs="Arial"/>
          <w:sz w:val="24"/>
        </w:rPr>
        <w:t>机构将及时做出答复；</w:t>
      </w:r>
      <w:r>
        <w:rPr>
          <w:rFonts w:hint="eastAsia" w:ascii="Arial" w:hAnsi="Arial" w:cs="Arial"/>
          <w:sz w:val="24"/>
        </w:rPr>
        <w:t>联系人：</w:t>
      </w:r>
      <w:r>
        <w:rPr>
          <w:rFonts w:hint="eastAsia" w:ascii="Arial" w:hAnsi="Arial" w:cs="Arial"/>
          <w:sz w:val="24"/>
          <w:lang w:val="en-US" w:eastAsia="zh-CN"/>
        </w:rPr>
        <w:t>戴湘波，朱前勇</w:t>
      </w:r>
      <w:r>
        <w:rPr>
          <w:rFonts w:hint="eastAsia" w:ascii="Arial" w:hAnsi="Arial" w:cs="Arial"/>
          <w:sz w:val="24"/>
        </w:rPr>
        <w:t xml:space="preserve"> 联系方式：</w:t>
      </w:r>
      <w:r>
        <w:rPr>
          <w:rFonts w:hint="eastAsia" w:ascii="Arial" w:hAnsi="Arial" w:cs="Arial"/>
          <w:sz w:val="24"/>
          <w:lang w:val="en-US" w:eastAsia="zh-CN"/>
        </w:rPr>
        <w:t>18160620888</w:t>
      </w:r>
    </w:p>
    <w:p>
      <w:pPr>
        <w:spacing w:line="420" w:lineRule="exact"/>
        <w:ind w:left="480" w:hanging="480"/>
        <w:rPr>
          <w:rFonts w:ascii="Arial" w:hAnsi="Arial" w:cs="Arial"/>
          <w:sz w:val="24"/>
        </w:rPr>
      </w:pPr>
      <w:r>
        <w:rPr>
          <w:rFonts w:ascii="Arial" w:hAnsi="Arial" w:cs="Arial"/>
          <w:sz w:val="24"/>
        </w:rPr>
        <w:t>7.2 供应商对</w:t>
      </w:r>
      <w:r>
        <w:rPr>
          <w:rFonts w:hint="eastAsia" w:ascii="Arial" w:hAnsi="Arial" w:cs="Arial"/>
          <w:sz w:val="24"/>
        </w:rPr>
        <w:t>磋商</w:t>
      </w:r>
      <w:r>
        <w:rPr>
          <w:rFonts w:ascii="Arial" w:hAnsi="Arial" w:cs="Arial"/>
          <w:sz w:val="24"/>
        </w:rPr>
        <w:t>文件有质疑，须在</w:t>
      </w:r>
      <w:r>
        <w:rPr>
          <w:rFonts w:hint="eastAsia" w:ascii="Arial" w:hAnsi="Arial" w:cs="Arial"/>
          <w:sz w:val="24"/>
        </w:rPr>
        <w:t>磋商响应文件递交</w:t>
      </w:r>
      <w:r>
        <w:rPr>
          <w:rFonts w:ascii="Arial" w:hAnsi="Arial" w:cs="Arial"/>
          <w:sz w:val="24"/>
        </w:rPr>
        <w:t>截止时间</w:t>
      </w:r>
      <w:r>
        <w:rPr>
          <w:rFonts w:hint="eastAsia" w:ascii="Arial" w:hAnsi="Arial" w:cs="Arial"/>
          <w:sz w:val="24"/>
        </w:rPr>
        <w:t>5日以前，</w:t>
      </w:r>
      <w:r>
        <w:rPr>
          <w:rFonts w:ascii="Arial" w:hAnsi="Arial" w:cs="Arial"/>
          <w:sz w:val="24"/>
        </w:rPr>
        <w:t>以书面形式向招标机构提出质疑；招标机构在收到书面质疑后尽快做出答复，并以书面形式通知质疑供应商。</w:t>
      </w:r>
    </w:p>
    <w:p>
      <w:pPr>
        <w:spacing w:line="420" w:lineRule="exact"/>
        <w:rPr>
          <w:rFonts w:ascii="Arial" w:hAnsi="Arial" w:cs="Arial"/>
          <w:sz w:val="24"/>
        </w:rPr>
      </w:pPr>
      <w:r>
        <w:rPr>
          <w:rFonts w:ascii="Arial" w:hAnsi="Arial" w:cs="Arial"/>
          <w:sz w:val="24"/>
        </w:rPr>
        <w:t xml:space="preserve">8.  </w:t>
      </w:r>
      <w:r>
        <w:rPr>
          <w:rFonts w:hint="eastAsia" w:ascii="Arial" w:hAnsi="Arial" w:cs="Arial"/>
          <w:sz w:val="24"/>
        </w:rPr>
        <w:t>磋商</w:t>
      </w:r>
      <w:r>
        <w:rPr>
          <w:rFonts w:ascii="Arial" w:hAnsi="Arial" w:cs="Arial"/>
          <w:sz w:val="24"/>
        </w:rPr>
        <w:t>文件的修改</w:t>
      </w:r>
    </w:p>
    <w:p>
      <w:pPr>
        <w:spacing w:line="420" w:lineRule="exact"/>
        <w:ind w:left="480" w:hanging="480"/>
        <w:rPr>
          <w:rFonts w:ascii="Arial" w:hAnsi="Arial" w:cs="Arial"/>
          <w:sz w:val="24"/>
        </w:rPr>
      </w:pPr>
      <w:r>
        <w:rPr>
          <w:rFonts w:ascii="Arial" w:hAnsi="Arial" w:cs="Arial"/>
          <w:sz w:val="24"/>
        </w:rPr>
        <w:t>8.1 对</w:t>
      </w:r>
      <w:r>
        <w:rPr>
          <w:rFonts w:hint="eastAsia" w:ascii="Arial" w:hAnsi="Arial" w:cs="Arial"/>
          <w:sz w:val="24"/>
        </w:rPr>
        <w:t>磋商</w:t>
      </w:r>
      <w:r>
        <w:rPr>
          <w:rFonts w:ascii="Arial" w:hAnsi="Arial" w:cs="Arial"/>
          <w:sz w:val="24"/>
        </w:rPr>
        <w:t>文件进行必要的修改，招标</w:t>
      </w:r>
      <w:r>
        <w:rPr>
          <w:rFonts w:hint="eastAsia" w:ascii="Arial" w:hAnsi="Arial" w:cs="Arial"/>
          <w:sz w:val="24"/>
        </w:rPr>
        <w:t>代理</w:t>
      </w:r>
      <w:r>
        <w:rPr>
          <w:rFonts w:ascii="Arial" w:hAnsi="Arial" w:cs="Arial"/>
          <w:sz w:val="24"/>
        </w:rPr>
        <w:t>机构将在投标截止时间</w:t>
      </w:r>
      <w:r>
        <w:rPr>
          <w:rFonts w:hint="eastAsia" w:ascii="Arial" w:hAnsi="Arial" w:cs="Arial"/>
          <w:sz w:val="24"/>
        </w:rPr>
        <w:t>2日</w:t>
      </w:r>
      <w:r>
        <w:rPr>
          <w:rFonts w:ascii="Arial" w:hAnsi="Arial" w:cs="Arial"/>
          <w:sz w:val="24"/>
        </w:rPr>
        <w:t>前以书面形式通知所有购买</w:t>
      </w:r>
      <w:r>
        <w:rPr>
          <w:rFonts w:hint="eastAsia" w:ascii="Arial" w:hAnsi="Arial" w:cs="Arial"/>
          <w:sz w:val="24"/>
        </w:rPr>
        <w:t>磋商</w:t>
      </w:r>
      <w:r>
        <w:rPr>
          <w:rFonts w:ascii="Arial" w:hAnsi="Arial" w:cs="Arial"/>
          <w:sz w:val="24"/>
        </w:rPr>
        <w:t>文件的供应商。该修改的内容为</w:t>
      </w:r>
      <w:r>
        <w:rPr>
          <w:rFonts w:hint="eastAsia" w:ascii="Arial" w:hAnsi="Arial" w:cs="Arial"/>
          <w:sz w:val="24"/>
        </w:rPr>
        <w:t>磋商</w:t>
      </w:r>
      <w:r>
        <w:rPr>
          <w:rFonts w:ascii="Arial" w:hAnsi="Arial" w:cs="Arial"/>
          <w:sz w:val="24"/>
        </w:rPr>
        <w:t>文件的组成部分；</w:t>
      </w:r>
    </w:p>
    <w:p>
      <w:pPr>
        <w:spacing w:line="420" w:lineRule="exact"/>
        <w:rPr>
          <w:rFonts w:ascii="Arial" w:hAnsi="Arial" w:cs="Arial"/>
          <w:sz w:val="24"/>
        </w:rPr>
      </w:pPr>
      <w:r>
        <w:rPr>
          <w:rFonts w:hint="eastAsia" w:ascii="Arial" w:hAnsi="Arial" w:cs="Arial"/>
          <w:sz w:val="24"/>
        </w:rPr>
        <w:t>8.2 供应商在规定的时间内未对磋商文件提出</w:t>
      </w:r>
      <w:r>
        <w:rPr>
          <w:rFonts w:ascii="Arial" w:hAnsi="Arial" w:cs="Arial"/>
          <w:sz w:val="24"/>
        </w:rPr>
        <w:t>澄清</w:t>
      </w:r>
      <w:r>
        <w:rPr>
          <w:rFonts w:hint="eastAsia" w:ascii="Arial" w:hAnsi="Arial" w:cs="Arial"/>
          <w:sz w:val="24"/>
        </w:rPr>
        <w:t>要求的，招标代理机构将视其为同意。</w:t>
      </w:r>
    </w:p>
    <w:p>
      <w:pPr>
        <w:spacing w:line="420" w:lineRule="exact"/>
        <w:ind w:left="480" w:hanging="480"/>
        <w:rPr>
          <w:rFonts w:ascii="Arial" w:hAnsi="Arial" w:cs="Arial"/>
          <w:sz w:val="24"/>
        </w:rPr>
      </w:pPr>
      <w:r>
        <w:rPr>
          <w:rFonts w:ascii="Arial" w:hAnsi="Arial" w:cs="Arial"/>
          <w:sz w:val="24"/>
        </w:rPr>
        <w:t>8.</w:t>
      </w:r>
      <w:r>
        <w:rPr>
          <w:rFonts w:hint="eastAsia" w:ascii="Arial" w:hAnsi="Arial" w:cs="Arial"/>
          <w:sz w:val="24"/>
        </w:rPr>
        <w:t>3</w:t>
      </w:r>
      <w:r>
        <w:rPr>
          <w:rFonts w:ascii="Arial" w:hAnsi="Arial" w:cs="Arial"/>
          <w:sz w:val="24"/>
        </w:rPr>
        <w:t>在投标截止时间前，招标机构可视具体情况延长</w:t>
      </w:r>
      <w:r>
        <w:rPr>
          <w:rFonts w:hint="eastAsia" w:ascii="Arial" w:hAnsi="Arial" w:cs="Arial"/>
          <w:sz w:val="24"/>
        </w:rPr>
        <w:t>磋商</w:t>
      </w:r>
      <w:r>
        <w:rPr>
          <w:rFonts w:ascii="Arial" w:hAnsi="Arial" w:cs="Arial"/>
          <w:sz w:val="24"/>
        </w:rPr>
        <w:t>截止时间，并将变更时间书面通知所有购买</w:t>
      </w:r>
      <w:r>
        <w:rPr>
          <w:rFonts w:hint="eastAsia" w:ascii="Arial" w:hAnsi="Arial" w:cs="Arial"/>
          <w:sz w:val="24"/>
        </w:rPr>
        <w:t>磋商</w:t>
      </w:r>
      <w:r>
        <w:rPr>
          <w:rFonts w:ascii="Arial" w:hAnsi="Arial" w:cs="Arial"/>
          <w:sz w:val="24"/>
        </w:rPr>
        <w:t>文件的供应商。</w:t>
      </w:r>
      <w:bookmarkStart w:id="26" w:name="_Toc298240407"/>
      <w:bookmarkStart w:id="27" w:name="_Toc497126947"/>
      <w:bookmarkStart w:id="28" w:name="_Toc267301284"/>
      <w:bookmarkStart w:id="29" w:name="_Toc349637922"/>
      <w:bookmarkStart w:id="30" w:name="_Toc349573123"/>
    </w:p>
    <w:p>
      <w:pPr>
        <w:bidi w:val="0"/>
      </w:pPr>
    </w:p>
    <w:p>
      <w:pPr>
        <w:bidi w:val="0"/>
      </w:pPr>
    </w:p>
    <w:p>
      <w:pPr>
        <w:bidi w:val="0"/>
      </w:pPr>
    </w:p>
    <w:p>
      <w:pPr>
        <w:bidi w:val="0"/>
      </w:pPr>
    </w:p>
    <w:p>
      <w:pPr>
        <w:bidi w:val="0"/>
      </w:pPr>
    </w:p>
    <w:p>
      <w:pPr>
        <w:pStyle w:val="4"/>
        <w:spacing w:before="100" w:beforeAutospacing="1" w:after="100" w:afterAutospacing="1" w:line="420" w:lineRule="exact"/>
        <w:jc w:val="center"/>
        <w:rPr>
          <w:rFonts w:eastAsia="宋体" w:cs="Arial"/>
          <w:sz w:val="28"/>
          <w:szCs w:val="28"/>
        </w:rPr>
      </w:pPr>
      <w:bookmarkStart w:id="31" w:name="_Toc17138"/>
      <w:r>
        <w:rPr>
          <w:rFonts w:hint="eastAsia" w:eastAsia="宋体" w:cs="Arial"/>
          <w:sz w:val="28"/>
          <w:szCs w:val="28"/>
          <w:lang w:val="en-US" w:eastAsia="zh-CN"/>
        </w:rPr>
        <w:t>第三章</w:t>
      </w:r>
      <w:r>
        <w:rPr>
          <w:rFonts w:hint="eastAsia" w:eastAsia="宋体" w:cs="Arial"/>
          <w:sz w:val="28"/>
          <w:szCs w:val="28"/>
        </w:rPr>
        <w:t>磋商</w:t>
      </w:r>
      <w:r>
        <w:rPr>
          <w:rFonts w:eastAsia="宋体" w:cs="Arial"/>
          <w:sz w:val="28"/>
          <w:szCs w:val="28"/>
        </w:rPr>
        <w:t>响应文件的编写</w:t>
      </w:r>
      <w:bookmarkEnd w:id="26"/>
      <w:bookmarkEnd w:id="27"/>
      <w:bookmarkEnd w:id="28"/>
      <w:bookmarkEnd w:id="29"/>
      <w:bookmarkEnd w:id="30"/>
      <w:bookmarkEnd w:id="31"/>
    </w:p>
    <w:p>
      <w:pPr>
        <w:spacing w:line="420" w:lineRule="exact"/>
        <w:rPr>
          <w:rFonts w:ascii="Arial" w:hAnsi="Arial" w:cs="Arial"/>
          <w:sz w:val="24"/>
        </w:rPr>
      </w:pPr>
      <w:r>
        <w:rPr>
          <w:rFonts w:ascii="Arial" w:hAnsi="Arial" w:cs="Arial"/>
          <w:sz w:val="24"/>
        </w:rPr>
        <w:t>9．要求</w:t>
      </w:r>
    </w:p>
    <w:p>
      <w:pPr>
        <w:spacing w:line="420" w:lineRule="exact"/>
        <w:ind w:left="360" w:hanging="360" w:hangingChars="150"/>
        <w:rPr>
          <w:rFonts w:ascii="Arial" w:hAnsi="Arial" w:cs="Arial"/>
          <w:sz w:val="24"/>
        </w:rPr>
      </w:pPr>
      <w:r>
        <w:rPr>
          <w:rFonts w:ascii="Arial" w:hAnsi="Arial" w:cs="Arial"/>
          <w:sz w:val="24"/>
        </w:rPr>
        <w:t>9.1 供应商应仔细阅读</w:t>
      </w:r>
      <w:r>
        <w:rPr>
          <w:rFonts w:hint="eastAsia" w:ascii="Arial" w:hAnsi="Arial" w:cs="Arial"/>
          <w:sz w:val="24"/>
        </w:rPr>
        <w:t>磋商</w:t>
      </w:r>
      <w:r>
        <w:rPr>
          <w:rFonts w:ascii="Arial" w:hAnsi="Arial" w:cs="Arial"/>
          <w:sz w:val="24"/>
        </w:rPr>
        <w:t>文件的所有内容，按</w:t>
      </w:r>
      <w:r>
        <w:rPr>
          <w:rFonts w:hint="eastAsia" w:ascii="Arial" w:hAnsi="Arial" w:cs="Arial"/>
          <w:sz w:val="24"/>
        </w:rPr>
        <w:t>磋商</w:t>
      </w:r>
      <w:r>
        <w:rPr>
          <w:rFonts w:ascii="Arial" w:hAnsi="Arial" w:cs="Arial"/>
          <w:sz w:val="24"/>
        </w:rPr>
        <w:t>文件的要求提供</w:t>
      </w:r>
      <w:r>
        <w:rPr>
          <w:rFonts w:hint="eastAsia" w:ascii="Arial" w:hAnsi="Arial" w:cs="Arial"/>
          <w:sz w:val="24"/>
        </w:rPr>
        <w:t>磋商</w:t>
      </w:r>
      <w:r>
        <w:rPr>
          <w:rFonts w:ascii="Arial" w:hAnsi="Arial" w:cs="Arial"/>
          <w:sz w:val="24"/>
        </w:rPr>
        <w:t>响应文件，并保证所提供的全部资料的真实性，以使其</w:t>
      </w:r>
      <w:r>
        <w:rPr>
          <w:rFonts w:hint="eastAsia" w:ascii="Arial" w:hAnsi="Arial" w:cs="Arial"/>
          <w:sz w:val="24"/>
        </w:rPr>
        <w:t>磋商响应</w:t>
      </w:r>
      <w:r>
        <w:rPr>
          <w:rFonts w:ascii="Arial" w:hAnsi="Arial" w:cs="Arial"/>
          <w:sz w:val="24"/>
        </w:rPr>
        <w:t>对</w:t>
      </w:r>
      <w:r>
        <w:rPr>
          <w:rFonts w:hint="eastAsia" w:ascii="Arial" w:hAnsi="Arial" w:cs="Arial"/>
          <w:sz w:val="24"/>
        </w:rPr>
        <w:t>磋商</w:t>
      </w:r>
      <w:r>
        <w:rPr>
          <w:rFonts w:ascii="Arial" w:hAnsi="Arial" w:cs="Arial"/>
          <w:sz w:val="24"/>
        </w:rPr>
        <w:t>文件作出实质性响应，否则，其</w:t>
      </w:r>
      <w:r>
        <w:rPr>
          <w:rFonts w:hint="eastAsia" w:ascii="Arial" w:hAnsi="Arial" w:cs="Arial"/>
          <w:sz w:val="24"/>
        </w:rPr>
        <w:t>磋商</w:t>
      </w:r>
      <w:r>
        <w:rPr>
          <w:rFonts w:ascii="Arial" w:hAnsi="Arial" w:cs="Arial"/>
          <w:sz w:val="24"/>
        </w:rPr>
        <w:t>可能被拒绝。</w:t>
      </w:r>
    </w:p>
    <w:p>
      <w:pPr>
        <w:spacing w:line="420" w:lineRule="exact"/>
        <w:rPr>
          <w:rFonts w:ascii="Arial" w:hAnsi="Arial" w:cs="Arial"/>
          <w:sz w:val="24"/>
        </w:rPr>
      </w:pPr>
      <w:r>
        <w:rPr>
          <w:rFonts w:ascii="Arial" w:hAnsi="Arial" w:cs="Arial"/>
          <w:sz w:val="24"/>
        </w:rPr>
        <w:t>10．</w:t>
      </w:r>
      <w:r>
        <w:rPr>
          <w:rFonts w:hint="eastAsia" w:ascii="Arial" w:hAnsi="Arial" w:cs="Arial"/>
          <w:sz w:val="24"/>
        </w:rPr>
        <w:t>磋商</w:t>
      </w:r>
      <w:r>
        <w:rPr>
          <w:rFonts w:ascii="Arial" w:hAnsi="Arial" w:cs="Arial"/>
          <w:sz w:val="24"/>
        </w:rPr>
        <w:t>语言</w:t>
      </w:r>
    </w:p>
    <w:p>
      <w:pPr>
        <w:spacing w:line="420" w:lineRule="exact"/>
        <w:ind w:left="600" w:hanging="600" w:hangingChars="250"/>
        <w:rPr>
          <w:rFonts w:ascii="Arial" w:hAnsi="Arial" w:cs="Arial"/>
          <w:sz w:val="24"/>
        </w:rPr>
      </w:pPr>
      <w:r>
        <w:rPr>
          <w:rFonts w:ascii="Arial" w:hAnsi="Arial" w:cs="Arial"/>
          <w:sz w:val="24"/>
        </w:rPr>
        <w:t>10.1</w:t>
      </w:r>
      <w:r>
        <w:rPr>
          <w:rFonts w:hint="eastAsia" w:ascii="Arial" w:hAnsi="Arial" w:cs="Arial"/>
          <w:sz w:val="24"/>
        </w:rPr>
        <w:t>磋商</w:t>
      </w:r>
      <w:r>
        <w:rPr>
          <w:rFonts w:ascii="Arial" w:hAnsi="Arial" w:cs="Arial"/>
          <w:sz w:val="24"/>
        </w:rPr>
        <w:t>响应文件及供应商与招标</w:t>
      </w:r>
      <w:r>
        <w:rPr>
          <w:rFonts w:hint="eastAsia" w:ascii="Arial" w:hAnsi="Arial" w:cs="Arial"/>
          <w:sz w:val="24"/>
        </w:rPr>
        <w:t>代理</w:t>
      </w:r>
      <w:r>
        <w:rPr>
          <w:rFonts w:ascii="Arial" w:hAnsi="Arial" w:cs="Arial"/>
          <w:sz w:val="24"/>
        </w:rPr>
        <w:t>机构就</w:t>
      </w:r>
      <w:r>
        <w:rPr>
          <w:rFonts w:hint="eastAsia" w:ascii="Arial" w:hAnsi="Arial" w:cs="Arial"/>
          <w:sz w:val="24"/>
        </w:rPr>
        <w:t>磋商</w:t>
      </w:r>
      <w:r>
        <w:rPr>
          <w:rFonts w:ascii="Arial" w:hAnsi="Arial" w:cs="Arial"/>
          <w:sz w:val="24"/>
        </w:rPr>
        <w:t>交换的文件和来往信件，应以中文书写</w:t>
      </w:r>
      <w:r>
        <w:rPr>
          <w:rFonts w:hint="eastAsia" w:ascii="Arial" w:hAnsi="Arial" w:cs="Arial"/>
          <w:sz w:val="24"/>
        </w:rPr>
        <w:t>（磋商供应商提交的支持文件和印刷的文献可以使用别的语言，但其相应内容必须附有中文翻译文本，在解释竞争性磋商响应文件时以翻译文本为主）</w:t>
      </w:r>
      <w:r>
        <w:rPr>
          <w:rFonts w:ascii="Arial" w:hAnsi="Arial" w:cs="Arial"/>
          <w:sz w:val="24"/>
        </w:rPr>
        <w:t>。</w:t>
      </w:r>
    </w:p>
    <w:p>
      <w:pPr>
        <w:spacing w:line="420" w:lineRule="exact"/>
        <w:rPr>
          <w:rFonts w:ascii="Arial" w:hAnsi="Arial" w:cs="Arial"/>
          <w:sz w:val="24"/>
        </w:rPr>
      </w:pPr>
      <w:r>
        <w:rPr>
          <w:rFonts w:ascii="Arial" w:hAnsi="Arial" w:cs="Arial"/>
          <w:sz w:val="24"/>
        </w:rPr>
        <w:t>11．</w:t>
      </w:r>
      <w:r>
        <w:rPr>
          <w:rFonts w:hint="eastAsia" w:ascii="Arial" w:hAnsi="Arial" w:cs="Arial"/>
          <w:sz w:val="24"/>
        </w:rPr>
        <w:t>磋商</w:t>
      </w:r>
      <w:r>
        <w:rPr>
          <w:rFonts w:ascii="Arial" w:hAnsi="Arial" w:cs="Arial"/>
          <w:sz w:val="24"/>
        </w:rPr>
        <w:t>响应文件的构成</w:t>
      </w:r>
    </w:p>
    <w:p>
      <w:pPr>
        <w:spacing w:line="420" w:lineRule="exact"/>
        <w:rPr>
          <w:rFonts w:ascii="Arial" w:hAnsi="Arial" w:cs="Arial"/>
          <w:sz w:val="24"/>
        </w:rPr>
      </w:pPr>
      <w:r>
        <w:rPr>
          <w:rFonts w:ascii="Arial" w:hAnsi="Arial" w:cs="Arial"/>
          <w:sz w:val="24"/>
        </w:rPr>
        <w:t>11.1 供应商编写的</w:t>
      </w:r>
      <w:r>
        <w:rPr>
          <w:rFonts w:hint="eastAsia" w:ascii="Arial" w:hAnsi="Arial" w:cs="Arial"/>
          <w:sz w:val="24"/>
        </w:rPr>
        <w:t>磋商</w:t>
      </w:r>
      <w:r>
        <w:rPr>
          <w:rFonts w:ascii="Arial" w:hAnsi="Arial" w:cs="Arial"/>
          <w:sz w:val="24"/>
        </w:rPr>
        <w:t>响应文件应包括下列内容：</w:t>
      </w:r>
    </w:p>
    <w:p>
      <w:pPr>
        <w:spacing w:line="420" w:lineRule="exact"/>
        <w:ind w:firstLine="480" w:firstLineChars="200"/>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11.1.1、磋商响应文件内容：</w:t>
      </w:r>
    </w:p>
    <w:p>
      <w:pPr>
        <w:numPr>
          <w:ilvl w:val="0"/>
          <w:numId w:val="2"/>
        </w:numPr>
        <w:spacing w:line="420" w:lineRule="exact"/>
        <w:ind w:left="0" w:firstLine="480" w:firstLineChars="200"/>
        <w:rPr>
          <w:rFonts w:ascii="宋体" w:hAnsi="宋体" w:cs="Arial"/>
          <w:bCs/>
          <w:sz w:val="24"/>
        </w:rPr>
      </w:pPr>
      <w:r>
        <w:rPr>
          <w:rFonts w:hint="eastAsia" w:ascii="宋体" w:hAnsi="宋体" w:cs="Arial"/>
          <w:bCs/>
          <w:sz w:val="24"/>
        </w:rPr>
        <w:t>磋商书；</w:t>
      </w:r>
    </w:p>
    <w:p>
      <w:pPr>
        <w:numPr>
          <w:ilvl w:val="0"/>
          <w:numId w:val="2"/>
        </w:numPr>
        <w:spacing w:line="420" w:lineRule="exact"/>
        <w:ind w:left="0" w:firstLine="480" w:firstLineChars="200"/>
        <w:rPr>
          <w:rFonts w:ascii="宋体" w:hAnsi="宋体" w:cs="Arial"/>
          <w:bCs/>
          <w:sz w:val="24"/>
        </w:rPr>
      </w:pPr>
      <w:r>
        <w:rPr>
          <w:rFonts w:hint="eastAsia" w:ascii="宋体" w:hAnsi="宋体" w:cs="Arial"/>
          <w:bCs/>
          <w:sz w:val="24"/>
        </w:rPr>
        <w:t>法定代表人授权委托书</w:t>
      </w:r>
    </w:p>
    <w:p>
      <w:pPr>
        <w:numPr>
          <w:ilvl w:val="0"/>
          <w:numId w:val="2"/>
        </w:numPr>
        <w:spacing w:line="420" w:lineRule="exact"/>
        <w:ind w:left="0" w:firstLine="480" w:firstLineChars="200"/>
        <w:rPr>
          <w:rFonts w:ascii="宋体" w:hAnsi="宋体" w:cs="Arial"/>
          <w:bCs/>
          <w:sz w:val="24"/>
        </w:rPr>
      </w:pPr>
      <w:r>
        <w:rPr>
          <w:rFonts w:hint="eastAsia" w:ascii="宋体" w:hAnsi="宋体" w:cs="Arial"/>
          <w:bCs/>
          <w:sz w:val="24"/>
        </w:rPr>
        <w:t>开标一览表</w:t>
      </w:r>
    </w:p>
    <w:p>
      <w:pPr>
        <w:numPr>
          <w:ilvl w:val="0"/>
          <w:numId w:val="2"/>
        </w:numPr>
        <w:spacing w:line="420" w:lineRule="exact"/>
        <w:ind w:left="0" w:firstLine="480" w:firstLineChars="200"/>
        <w:rPr>
          <w:rFonts w:ascii="宋体" w:hAnsi="宋体" w:cs="Arial"/>
          <w:bCs/>
          <w:sz w:val="24"/>
        </w:rPr>
      </w:pPr>
      <w:r>
        <w:rPr>
          <w:rFonts w:hint="eastAsia" w:ascii="宋体" w:hAnsi="宋体" w:cs="Arial"/>
          <w:bCs/>
          <w:sz w:val="24"/>
          <w:lang w:val="en-US" w:eastAsia="zh-CN"/>
        </w:rPr>
        <w:t>技术参数偏离表</w:t>
      </w:r>
    </w:p>
    <w:p>
      <w:pPr>
        <w:numPr>
          <w:ilvl w:val="0"/>
          <w:numId w:val="2"/>
        </w:numPr>
        <w:spacing w:line="420" w:lineRule="exact"/>
        <w:ind w:left="0" w:firstLine="480" w:firstLineChars="200"/>
        <w:rPr>
          <w:rFonts w:ascii="宋体" w:hAnsi="宋体" w:cs="Arial"/>
          <w:bCs/>
          <w:sz w:val="24"/>
        </w:rPr>
      </w:pPr>
      <w:r>
        <w:rPr>
          <w:rFonts w:hint="eastAsia" w:ascii="宋体" w:hAnsi="宋体" w:cs="Arial"/>
          <w:bCs/>
          <w:sz w:val="24"/>
        </w:rPr>
        <w:t>承诺函</w:t>
      </w:r>
    </w:p>
    <w:p>
      <w:pPr>
        <w:numPr>
          <w:ilvl w:val="0"/>
          <w:numId w:val="2"/>
        </w:numPr>
        <w:spacing w:line="420" w:lineRule="exact"/>
        <w:ind w:left="0" w:firstLine="480" w:firstLineChars="200"/>
        <w:rPr>
          <w:rFonts w:ascii="宋体" w:hAnsi="宋体" w:cs="Arial"/>
          <w:bCs/>
          <w:sz w:val="24"/>
        </w:rPr>
      </w:pPr>
      <w:r>
        <w:rPr>
          <w:rFonts w:hint="eastAsia" w:ascii="宋体" w:hAnsi="宋体" w:cs="Arial"/>
          <w:bCs/>
          <w:sz w:val="24"/>
        </w:rPr>
        <w:t>对项目任务书的应答；</w:t>
      </w:r>
    </w:p>
    <w:p>
      <w:pPr>
        <w:numPr>
          <w:ilvl w:val="0"/>
          <w:numId w:val="2"/>
        </w:numPr>
        <w:spacing w:line="420" w:lineRule="exact"/>
        <w:ind w:left="0" w:firstLine="480" w:firstLineChars="200"/>
        <w:rPr>
          <w:rFonts w:ascii="宋体" w:hAnsi="宋体" w:cs="Arial"/>
          <w:bCs/>
          <w:sz w:val="24"/>
        </w:rPr>
      </w:pPr>
      <w:r>
        <w:rPr>
          <w:rFonts w:hint="eastAsia" w:ascii="宋体" w:hAnsi="宋体" w:cs="Arial"/>
          <w:bCs/>
          <w:sz w:val="24"/>
        </w:rPr>
        <w:t>企业实力（包括</w:t>
      </w:r>
      <w:r>
        <w:rPr>
          <w:rFonts w:ascii="宋体" w:hAnsi="宋体" w:cs="Arial"/>
          <w:bCs/>
          <w:sz w:val="24"/>
        </w:rPr>
        <w:t>规模</w:t>
      </w:r>
      <w:r>
        <w:rPr>
          <w:rFonts w:hint="eastAsia" w:ascii="宋体" w:hAnsi="宋体" w:cs="Arial"/>
          <w:bCs/>
          <w:sz w:val="24"/>
        </w:rPr>
        <w:t>、</w:t>
      </w:r>
      <w:r>
        <w:rPr>
          <w:rFonts w:ascii="宋体" w:hAnsi="宋体" w:cs="Arial"/>
          <w:bCs/>
          <w:sz w:val="24"/>
        </w:rPr>
        <w:t>综合实力、业绩等）</w:t>
      </w:r>
      <w:r>
        <w:rPr>
          <w:rFonts w:hint="eastAsia" w:ascii="宋体" w:hAnsi="宋体" w:cs="Arial"/>
          <w:bCs/>
          <w:sz w:val="24"/>
        </w:rPr>
        <w:t>；</w:t>
      </w:r>
    </w:p>
    <w:p>
      <w:pPr>
        <w:numPr>
          <w:ilvl w:val="0"/>
          <w:numId w:val="2"/>
        </w:numPr>
        <w:spacing w:line="420" w:lineRule="exact"/>
        <w:ind w:left="0" w:firstLine="480" w:firstLineChars="200"/>
        <w:rPr>
          <w:rFonts w:ascii="宋体" w:hAnsi="宋体" w:cs="Arial"/>
          <w:bCs/>
          <w:sz w:val="24"/>
        </w:rPr>
      </w:pPr>
      <w:r>
        <w:rPr>
          <w:rFonts w:hint="eastAsia" w:ascii="宋体" w:hAnsi="宋体" w:cs="Arial"/>
          <w:bCs/>
          <w:sz w:val="24"/>
        </w:rPr>
        <w:t>组织实施方案（技术</w:t>
      </w:r>
      <w:r>
        <w:rPr>
          <w:rFonts w:ascii="宋体" w:hAnsi="宋体" w:cs="Arial"/>
          <w:bCs/>
          <w:sz w:val="24"/>
        </w:rPr>
        <w:t>方案、组织</w:t>
      </w:r>
      <w:r>
        <w:rPr>
          <w:rFonts w:hint="eastAsia" w:ascii="宋体" w:hAnsi="宋体" w:cs="Arial"/>
          <w:bCs/>
          <w:sz w:val="24"/>
        </w:rPr>
        <w:t>实施</w:t>
      </w:r>
      <w:r>
        <w:rPr>
          <w:rFonts w:ascii="宋体" w:hAnsi="宋体" w:cs="Arial"/>
          <w:bCs/>
          <w:sz w:val="24"/>
        </w:rPr>
        <w:t>方案、质量保障</w:t>
      </w:r>
      <w:r>
        <w:rPr>
          <w:rFonts w:hint="eastAsia" w:ascii="宋体" w:hAnsi="宋体" w:cs="Arial"/>
          <w:bCs/>
          <w:sz w:val="24"/>
        </w:rPr>
        <w:t>等</w:t>
      </w:r>
      <w:r>
        <w:rPr>
          <w:rFonts w:ascii="宋体" w:hAnsi="宋体" w:cs="Arial"/>
          <w:bCs/>
          <w:sz w:val="24"/>
        </w:rPr>
        <w:t>）</w:t>
      </w:r>
      <w:r>
        <w:rPr>
          <w:rFonts w:hint="eastAsia" w:ascii="宋体" w:hAnsi="宋体" w:cs="Arial"/>
          <w:bCs/>
          <w:sz w:val="24"/>
        </w:rPr>
        <w:t>；</w:t>
      </w:r>
    </w:p>
    <w:p>
      <w:pPr>
        <w:numPr>
          <w:ilvl w:val="0"/>
          <w:numId w:val="2"/>
        </w:numPr>
        <w:spacing w:line="420" w:lineRule="exact"/>
        <w:ind w:left="0" w:firstLine="480" w:firstLineChars="200"/>
        <w:rPr>
          <w:rFonts w:ascii="宋体" w:hAnsi="宋体" w:cs="Arial"/>
          <w:bCs/>
          <w:sz w:val="24"/>
        </w:rPr>
      </w:pPr>
      <w:r>
        <w:rPr>
          <w:rFonts w:hint="eastAsia" w:ascii="宋体" w:hAnsi="宋体" w:cs="Arial"/>
          <w:bCs/>
          <w:sz w:val="24"/>
        </w:rPr>
        <w:t>财务</w:t>
      </w:r>
      <w:r>
        <w:rPr>
          <w:rFonts w:ascii="宋体" w:hAnsi="宋体" w:cs="Arial"/>
          <w:bCs/>
          <w:sz w:val="24"/>
        </w:rPr>
        <w:t>情况</w:t>
      </w:r>
      <w:r>
        <w:rPr>
          <w:rFonts w:hint="eastAsia" w:ascii="宋体" w:hAnsi="宋体" w:cs="Arial"/>
          <w:bCs/>
          <w:sz w:val="24"/>
        </w:rPr>
        <w:t>；</w:t>
      </w:r>
    </w:p>
    <w:p>
      <w:pPr>
        <w:numPr>
          <w:ilvl w:val="0"/>
          <w:numId w:val="2"/>
        </w:numPr>
        <w:spacing w:line="420" w:lineRule="exact"/>
        <w:ind w:left="0" w:firstLine="480" w:firstLineChars="200"/>
        <w:rPr>
          <w:rFonts w:ascii="宋体" w:hAnsi="宋体" w:cs="Arial"/>
          <w:bCs/>
          <w:sz w:val="24"/>
        </w:rPr>
      </w:pPr>
      <w:r>
        <w:rPr>
          <w:rFonts w:hint="eastAsia" w:ascii="宋体" w:hAnsi="宋体" w:cs="Arial"/>
          <w:bCs/>
          <w:sz w:val="24"/>
        </w:rPr>
        <w:t>团队（项目负责人</w:t>
      </w:r>
      <w:r>
        <w:rPr>
          <w:rFonts w:ascii="宋体" w:hAnsi="宋体" w:cs="Arial"/>
          <w:bCs/>
          <w:sz w:val="24"/>
        </w:rPr>
        <w:t>、团队人员）</w:t>
      </w:r>
      <w:r>
        <w:rPr>
          <w:rFonts w:hint="eastAsia" w:ascii="宋体" w:hAnsi="宋体" w:cs="Arial"/>
          <w:bCs/>
          <w:sz w:val="24"/>
        </w:rPr>
        <w:t>；</w:t>
      </w:r>
    </w:p>
    <w:p>
      <w:pPr>
        <w:numPr>
          <w:ilvl w:val="0"/>
          <w:numId w:val="2"/>
        </w:numPr>
        <w:spacing w:line="420" w:lineRule="exact"/>
        <w:ind w:left="0" w:firstLine="480" w:firstLineChars="200"/>
        <w:rPr>
          <w:rFonts w:ascii="宋体" w:hAnsi="宋体" w:cs="Arial"/>
          <w:bCs/>
          <w:sz w:val="24"/>
        </w:rPr>
      </w:pPr>
      <w:r>
        <w:rPr>
          <w:rFonts w:hint="eastAsia" w:ascii="宋体" w:hAnsi="宋体" w:cs="Arial"/>
          <w:bCs/>
          <w:sz w:val="24"/>
        </w:rPr>
        <w:t>磋商保证金及磋商保证金声明；</w:t>
      </w:r>
    </w:p>
    <w:p>
      <w:pPr>
        <w:numPr>
          <w:ilvl w:val="0"/>
          <w:numId w:val="2"/>
        </w:numPr>
        <w:spacing w:line="420" w:lineRule="exact"/>
        <w:ind w:left="0" w:firstLine="480" w:firstLineChars="200"/>
        <w:rPr>
          <w:rFonts w:ascii="宋体" w:hAnsi="宋体" w:cs="Arial"/>
          <w:bCs/>
          <w:sz w:val="24"/>
        </w:rPr>
      </w:pPr>
      <w:r>
        <w:rPr>
          <w:rFonts w:hint="eastAsia" w:ascii="宋体" w:hAnsi="宋体" w:cs="Arial"/>
          <w:bCs/>
          <w:sz w:val="24"/>
        </w:rPr>
        <w:t>磋商文件规</w:t>
      </w:r>
      <w:r>
        <w:rPr>
          <w:rFonts w:ascii="宋体" w:hAnsi="宋体" w:cs="Arial"/>
          <w:bCs/>
          <w:sz w:val="24"/>
        </w:rPr>
        <w:t>定</w:t>
      </w:r>
      <w:r>
        <w:rPr>
          <w:rFonts w:hint="eastAsia" w:ascii="宋体" w:hAnsi="宋体" w:cs="Arial"/>
          <w:bCs/>
          <w:sz w:val="24"/>
        </w:rPr>
        <w:t>及供应商认为需要提供的其他资料</w:t>
      </w:r>
    </w:p>
    <w:p>
      <w:pPr>
        <w:adjustRightInd w:val="0"/>
        <w:spacing w:line="420" w:lineRule="exact"/>
        <w:rPr>
          <w:rFonts w:ascii="宋体" w:hAnsi="宋体" w:cs="Arial"/>
          <w:bCs/>
          <w:sz w:val="24"/>
        </w:rPr>
      </w:pPr>
      <w:r>
        <w:rPr>
          <w:rFonts w:hint="eastAsia" w:ascii="宋体" w:hAnsi="宋体" w:cs="Arial"/>
          <w:bCs/>
          <w:sz w:val="24"/>
        </w:rPr>
        <w:t>说明：此项目为资格后审：</w:t>
      </w:r>
    </w:p>
    <w:p>
      <w:pPr>
        <w:spacing w:line="420" w:lineRule="exact"/>
        <w:jc w:val="left"/>
        <w:rPr>
          <w:rFonts w:hint="eastAsia" w:ascii="宋体" w:hAnsi="宋体" w:eastAsia="宋体" w:cs="宋体"/>
          <w:sz w:val="24"/>
          <w:szCs w:val="24"/>
        </w:rPr>
      </w:pPr>
      <w:r>
        <w:rPr>
          <w:rFonts w:hint="eastAsia" w:ascii="宋体" w:hAnsi="宋体" w:eastAsia="宋体" w:cs="宋体"/>
          <w:sz w:val="24"/>
          <w:szCs w:val="24"/>
        </w:rPr>
        <w:t>(1)法定代表人授权委托书原件、被授权人身份证原件、加盖公章的被授权人身份证复印件（法定代表人到场参与投标的，须提供法定代表人身份证明、法定代表人身份证原件、加盖公章的法定代表人身份证复印件）。</w:t>
      </w:r>
    </w:p>
    <w:p>
      <w:pPr>
        <w:spacing w:line="420" w:lineRule="exact"/>
        <w:jc w:val="left"/>
        <w:rPr>
          <w:rFonts w:hint="eastAsia" w:ascii="宋体" w:hAnsi="宋体" w:eastAsia="宋体" w:cs="宋体"/>
          <w:sz w:val="24"/>
          <w:szCs w:val="24"/>
        </w:rPr>
      </w:pPr>
      <w:r>
        <w:rPr>
          <w:rFonts w:hint="eastAsia" w:ascii="宋体" w:hAnsi="宋体" w:eastAsia="宋体" w:cs="宋体"/>
          <w:sz w:val="24"/>
          <w:szCs w:val="24"/>
        </w:rPr>
        <w:t>(2)营业执照原件或复印件。</w:t>
      </w:r>
    </w:p>
    <w:p>
      <w:pPr>
        <w:pStyle w:val="7"/>
        <w:rPr>
          <w:rFonts w:hint="eastAsia"/>
        </w:rPr>
      </w:pPr>
      <w:r>
        <w:rPr>
          <w:rFonts w:hint="eastAsia" w:ascii="宋体" w:hAnsi="宋体" w:eastAsia="宋体" w:cs="宋体"/>
          <w:sz w:val="24"/>
          <w:szCs w:val="24"/>
        </w:rPr>
        <w:t>(3)《医疗器械生产企业许可证》或《医疗器械经营企业许可证》</w:t>
      </w:r>
      <w:r>
        <w:rPr>
          <w:rFonts w:hint="eastAsia" w:ascii="宋体" w:hAnsi="宋体" w:eastAsia="宋体" w:cs="宋体"/>
          <w:sz w:val="24"/>
          <w:szCs w:val="24"/>
          <w:lang w:val="en-US" w:eastAsia="zh-CN"/>
        </w:rPr>
        <w:t>或</w:t>
      </w:r>
      <w:r>
        <w:rPr>
          <w:rFonts w:hint="eastAsia" w:ascii="宋体" w:hAnsi="宋体" w:eastAsia="宋体" w:cs="宋体"/>
          <w:sz w:val="24"/>
          <w:szCs w:val="24"/>
        </w:rPr>
        <w:t>第二类医疗器械经营备案凭证原件</w:t>
      </w:r>
      <w:r>
        <w:rPr>
          <w:rFonts w:hint="eastAsia" w:ascii="宋体" w:hAnsi="宋体" w:eastAsia="宋体" w:cs="宋体"/>
          <w:sz w:val="24"/>
          <w:szCs w:val="24"/>
          <w:lang w:val="en-US" w:eastAsia="zh-CN"/>
        </w:rPr>
        <w:t>或</w:t>
      </w:r>
      <w:r>
        <w:rPr>
          <w:rFonts w:hint="eastAsia" w:ascii="宋体" w:hAnsi="宋体" w:eastAsia="宋体" w:cs="宋体"/>
          <w:sz w:val="24"/>
          <w:szCs w:val="24"/>
        </w:rPr>
        <w:t>复印件</w:t>
      </w:r>
      <w:r>
        <w:rPr>
          <w:rFonts w:hint="eastAsia" w:ascii="宋体" w:hAnsi="宋体" w:eastAsia="宋体" w:cs="宋体"/>
          <w:sz w:val="24"/>
          <w:szCs w:val="24"/>
          <w:lang w:eastAsia="zh-CN"/>
        </w:rPr>
        <w:t>。</w:t>
      </w:r>
      <w:r>
        <w:rPr>
          <w:rFonts w:hint="eastAsia" w:ascii="宋体" w:hAnsi="宋体" w:eastAsia="宋体" w:cs="宋体"/>
          <w:sz w:val="24"/>
          <w:szCs w:val="24"/>
        </w:rPr>
        <w:t>。</w:t>
      </w:r>
    </w:p>
    <w:p>
      <w:pPr>
        <w:spacing w:line="420" w:lineRule="exact"/>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)出具投标保证金银行电汇凭证或转账凭证加盖公章。</w:t>
      </w:r>
    </w:p>
    <w:p>
      <w:pPr>
        <w:spacing w:line="420" w:lineRule="exact"/>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)信用中国（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w:instrText>
      </w:r>
      <w:r>
        <w:rPr>
          <w:rFonts w:hint="eastAsia" w:ascii="宋体" w:hAnsi="宋体" w:eastAsia="宋体" w:cs="宋体"/>
          <w:sz w:val="24"/>
          <w:szCs w:val="24"/>
        </w:rPr>
        <w:fldChar w:fldCharType="separate"/>
      </w:r>
      <w:r>
        <w:rPr>
          <w:rStyle w:val="23"/>
          <w:rFonts w:hint="eastAsia" w:ascii="宋体" w:hAnsi="宋体" w:eastAsia="宋体" w:cs="宋体"/>
          <w:sz w:val="24"/>
          <w:szCs w:val="24"/>
        </w:rPr>
        <w:t>www.creditchina.gov.cn）查询结果；</w:t>
      </w:r>
      <w:r>
        <w:rPr>
          <w:rStyle w:val="23"/>
          <w:rFonts w:hint="eastAsia" w:ascii="宋体" w:hAnsi="宋体" w:eastAsia="宋体" w:cs="宋体"/>
          <w:sz w:val="24"/>
          <w:szCs w:val="24"/>
        </w:rPr>
        <w:fldChar w:fldCharType="end"/>
      </w:r>
    </w:p>
    <w:p>
      <w:pPr>
        <w:spacing w:line="420" w:lineRule="exact"/>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)中国政府采购网（www.ccgp.gov.cn）查询结果； </w:t>
      </w:r>
    </w:p>
    <w:p>
      <w:pPr>
        <w:adjustRightInd w:val="0"/>
        <w:spacing w:line="420" w:lineRule="exact"/>
        <w:rPr>
          <w:rFonts w:hint="eastAsia" w:ascii="宋体" w:hAnsi="宋体" w:eastAsia="宋体" w:cs="宋体"/>
          <w:sz w:val="24"/>
          <w:szCs w:val="24"/>
        </w:rPr>
      </w:pPr>
      <w:r>
        <w:rPr>
          <w:rFonts w:hint="eastAsia" w:ascii="宋体" w:hAnsi="宋体" w:eastAsia="宋体" w:cs="宋体"/>
          <w:sz w:val="24"/>
          <w:szCs w:val="24"/>
        </w:rPr>
        <w:t>说明：上述第（1）-（</w:t>
      </w:r>
      <w:r>
        <w:rPr>
          <w:rFonts w:hint="eastAsia" w:ascii="宋体" w:hAnsi="宋体" w:eastAsia="宋体" w:cs="宋体"/>
          <w:sz w:val="24"/>
          <w:szCs w:val="24"/>
          <w:lang w:val="en-US" w:eastAsia="zh-CN"/>
        </w:rPr>
        <w:t>6</w:t>
      </w:r>
      <w:r>
        <w:rPr>
          <w:rFonts w:hint="eastAsia" w:ascii="宋体" w:hAnsi="宋体" w:eastAsia="宋体" w:cs="宋体"/>
          <w:sz w:val="24"/>
          <w:szCs w:val="24"/>
        </w:rPr>
        <w:t>）项为投标时资格审查的必备条件，如上述证件为复印件的则须加盖公章。投标人必须按要求现场单独提交，如果提供不全或密封在响应文件里，则视为对</w:t>
      </w:r>
      <w:r>
        <w:rPr>
          <w:rFonts w:hint="eastAsia" w:ascii="宋体" w:hAnsi="宋体" w:eastAsia="宋体" w:cs="宋体"/>
          <w:sz w:val="24"/>
          <w:szCs w:val="24"/>
          <w:lang w:val="en-US" w:eastAsia="zh-CN"/>
        </w:rPr>
        <w:t>磋商</w:t>
      </w:r>
      <w:r>
        <w:rPr>
          <w:rFonts w:hint="eastAsia" w:ascii="宋体" w:hAnsi="宋体" w:eastAsia="宋体" w:cs="宋体"/>
          <w:sz w:val="24"/>
          <w:szCs w:val="24"/>
        </w:rPr>
        <w:t>文件资格审查内容的不响应，投标将被拒绝（不接受现场以外的二次提供）。</w:t>
      </w:r>
    </w:p>
    <w:p>
      <w:pPr>
        <w:adjustRightInd w:val="0"/>
        <w:spacing w:line="420" w:lineRule="exact"/>
        <w:rPr>
          <w:rFonts w:ascii="Arial" w:hAnsi="Arial" w:cs="Arial"/>
          <w:sz w:val="24"/>
        </w:rPr>
      </w:pPr>
      <w:r>
        <w:rPr>
          <w:rFonts w:ascii="Arial" w:hAnsi="Arial" w:cs="Arial"/>
          <w:sz w:val="24"/>
        </w:rPr>
        <w:t>11.2 供应商应将</w:t>
      </w:r>
      <w:r>
        <w:rPr>
          <w:rFonts w:hint="eastAsia" w:ascii="Arial" w:hAnsi="Arial" w:cs="Arial"/>
          <w:sz w:val="24"/>
        </w:rPr>
        <w:t>磋商</w:t>
      </w:r>
      <w:r>
        <w:rPr>
          <w:rFonts w:ascii="Arial" w:hAnsi="Arial" w:cs="Arial"/>
          <w:sz w:val="24"/>
        </w:rPr>
        <w:t>响应文件装订成册，并填写文件资料清单。</w:t>
      </w:r>
    </w:p>
    <w:p>
      <w:pPr>
        <w:spacing w:line="420" w:lineRule="exact"/>
        <w:rPr>
          <w:rFonts w:ascii="Arial" w:hAnsi="Arial" w:cs="Arial"/>
          <w:sz w:val="24"/>
        </w:rPr>
      </w:pPr>
      <w:r>
        <w:rPr>
          <w:rFonts w:ascii="Arial" w:hAnsi="Arial" w:cs="Arial"/>
          <w:sz w:val="24"/>
        </w:rPr>
        <w:t>12．</w:t>
      </w:r>
      <w:r>
        <w:rPr>
          <w:rFonts w:hint="eastAsia" w:ascii="Arial" w:hAnsi="Arial" w:cs="Arial"/>
          <w:sz w:val="24"/>
        </w:rPr>
        <w:t>磋商</w:t>
      </w:r>
      <w:r>
        <w:rPr>
          <w:rFonts w:ascii="Arial" w:hAnsi="Arial" w:cs="Arial"/>
          <w:sz w:val="24"/>
        </w:rPr>
        <w:t>响应文件格式</w:t>
      </w:r>
    </w:p>
    <w:p>
      <w:pPr>
        <w:spacing w:line="420" w:lineRule="exact"/>
        <w:ind w:left="600" w:hanging="600" w:hangingChars="250"/>
        <w:rPr>
          <w:rFonts w:ascii="Arial" w:hAnsi="Arial" w:cs="Arial"/>
          <w:sz w:val="24"/>
        </w:rPr>
      </w:pPr>
      <w:r>
        <w:rPr>
          <w:rFonts w:ascii="Arial" w:hAnsi="Arial" w:cs="Arial"/>
          <w:sz w:val="24"/>
        </w:rPr>
        <w:t>12.1 供应商应按</w:t>
      </w:r>
      <w:r>
        <w:rPr>
          <w:rFonts w:hint="eastAsia" w:ascii="Arial" w:hAnsi="Arial" w:cs="Arial"/>
          <w:sz w:val="24"/>
        </w:rPr>
        <w:t>磋商</w:t>
      </w:r>
      <w:r>
        <w:rPr>
          <w:rFonts w:ascii="Arial" w:hAnsi="Arial" w:cs="Arial"/>
          <w:sz w:val="24"/>
        </w:rPr>
        <w:t>文件的范本格式中提供的文件格式</w:t>
      </w:r>
      <w:r>
        <w:rPr>
          <w:rFonts w:hint="eastAsia" w:ascii="Arial" w:hAnsi="Arial" w:cs="Arial"/>
          <w:sz w:val="24"/>
        </w:rPr>
        <w:t>编制磋商响应文件。</w:t>
      </w:r>
    </w:p>
    <w:p>
      <w:pPr>
        <w:spacing w:line="420" w:lineRule="exact"/>
        <w:rPr>
          <w:rFonts w:ascii="Arial" w:hAnsi="Arial" w:cs="Arial"/>
          <w:sz w:val="24"/>
        </w:rPr>
      </w:pPr>
      <w:r>
        <w:rPr>
          <w:rFonts w:ascii="Arial" w:hAnsi="Arial" w:cs="Arial"/>
          <w:sz w:val="24"/>
        </w:rPr>
        <w:t>13．</w:t>
      </w:r>
      <w:r>
        <w:rPr>
          <w:rFonts w:hint="eastAsia" w:ascii="Arial" w:hAnsi="Arial" w:cs="Arial"/>
          <w:sz w:val="24"/>
        </w:rPr>
        <w:t>磋商</w:t>
      </w:r>
      <w:r>
        <w:rPr>
          <w:rFonts w:ascii="Arial" w:hAnsi="Arial" w:cs="Arial"/>
          <w:sz w:val="24"/>
        </w:rPr>
        <w:t>报价</w:t>
      </w:r>
    </w:p>
    <w:p>
      <w:pPr>
        <w:spacing w:line="420" w:lineRule="exact"/>
        <w:rPr>
          <w:rFonts w:ascii="Arial" w:hAnsi="Arial" w:cs="Arial"/>
          <w:sz w:val="24"/>
        </w:rPr>
      </w:pPr>
      <w:r>
        <w:rPr>
          <w:rFonts w:hint="eastAsia" w:ascii="Arial" w:hAnsi="Arial" w:cs="Arial"/>
          <w:sz w:val="24"/>
        </w:rPr>
        <w:t>13.1供应商应按附表格式提供分项报价表，如果供应商不提供分项报价，招标人将视为没有实质性响应磋商文件。</w:t>
      </w:r>
    </w:p>
    <w:p>
      <w:pPr>
        <w:spacing w:line="420" w:lineRule="exact"/>
        <w:rPr>
          <w:rFonts w:ascii="Arial" w:hAnsi="Arial" w:cs="Arial"/>
          <w:sz w:val="24"/>
        </w:rPr>
      </w:pPr>
      <w:r>
        <w:rPr>
          <w:rFonts w:ascii="Arial" w:hAnsi="Arial" w:cs="Arial"/>
          <w:sz w:val="24"/>
        </w:rPr>
        <w:t>13.</w:t>
      </w:r>
      <w:r>
        <w:rPr>
          <w:rFonts w:hint="eastAsia" w:ascii="Arial" w:hAnsi="Arial" w:cs="Arial"/>
          <w:sz w:val="24"/>
        </w:rPr>
        <w:t>2</w:t>
      </w:r>
      <w:r>
        <w:rPr>
          <w:rFonts w:ascii="Arial" w:hAnsi="Arial" w:cs="Arial"/>
          <w:sz w:val="24"/>
        </w:rPr>
        <w:t>供应商应在</w:t>
      </w:r>
      <w:r>
        <w:rPr>
          <w:rFonts w:hint="eastAsia" w:ascii="Arial" w:hAnsi="Arial" w:cs="Arial"/>
          <w:sz w:val="24"/>
        </w:rPr>
        <w:t>磋商报价</w:t>
      </w:r>
      <w:r>
        <w:rPr>
          <w:rFonts w:ascii="Arial" w:hAnsi="Arial" w:cs="Arial"/>
          <w:sz w:val="24"/>
        </w:rPr>
        <w:t>表上标明单价和总价。单价和总价要相符。小写和大写要相符。供应商应在</w:t>
      </w:r>
      <w:r>
        <w:rPr>
          <w:rFonts w:hint="eastAsia" w:ascii="Arial" w:hAnsi="Arial" w:cs="Arial"/>
          <w:sz w:val="24"/>
        </w:rPr>
        <w:t>磋商报价</w:t>
      </w:r>
      <w:r>
        <w:rPr>
          <w:rFonts w:ascii="Arial" w:hAnsi="Arial" w:cs="Arial"/>
          <w:sz w:val="24"/>
        </w:rPr>
        <w:t>表中标明其提供的所有货物及其相关工作范围内所有费用的总价，不接受有任何选择性</w:t>
      </w:r>
      <w:r>
        <w:rPr>
          <w:rFonts w:hint="eastAsia" w:ascii="Arial" w:hAnsi="Arial" w:cs="Arial"/>
          <w:sz w:val="24"/>
        </w:rPr>
        <w:t>磋商</w:t>
      </w:r>
      <w:r>
        <w:rPr>
          <w:rFonts w:ascii="Arial" w:hAnsi="Arial" w:cs="Arial"/>
          <w:sz w:val="24"/>
        </w:rPr>
        <w:t>报价。</w:t>
      </w:r>
    </w:p>
    <w:p>
      <w:pPr>
        <w:spacing w:line="420" w:lineRule="exact"/>
        <w:rPr>
          <w:rFonts w:ascii="Arial" w:hAnsi="Arial" w:cs="Arial"/>
          <w:sz w:val="24"/>
        </w:rPr>
      </w:pPr>
      <w:r>
        <w:rPr>
          <w:rFonts w:hint="eastAsia" w:ascii="Arial" w:hAnsi="Arial" w:cs="Arial"/>
          <w:sz w:val="24"/>
        </w:rPr>
        <w:t>13.3算术性修正。算术性修正是指对磋商响应文件的报价明细进行校核，并对其算术上和运算上的差错给予修正。修正的原则如下：</w:t>
      </w:r>
    </w:p>
    <w:p>
      <w:pPr>
        <w:spacing w:line="420" w:lineRule="exact"/>
        <w:rPr>
          <w:rFonts w:ascii="Arial" w:hAnsi="Arial" w:cs="Arial"/>
          <w:sz w:val="24"/>
        </w:rPr>
      </w:pPr>
      <w:r>
        <w:rPr>
          <w:rFonts w:hint="eastAsia" w:ascii="Arial" w:hAnsi="Arial" w:cs="Arial"/>
          <w:sz w:val="24"/>
        </w:rPr>
        <w:t>1</w:t>
      </w:r>
      <w:r>
        <w:rPr>
          <w:rFonts w:ascii="Arial" w:hAnsi="Arial" w:cs="Arial"/>
          <w:sz w:val="24"/>
        </w:rPr>
        <w:t>3.</w:t>
      </w:r>
      <w:r>
        <w:rPr>
          <w:rFonts w:hint="eastAsia" w:ascii="Arial" w:hAnsi="Arial" w:cs="Arial"/>
          <w:sz w:val="24"/>
        </w:rPr>
        <w:t>3</w:t>
      </w:r>
      <w:r>
        <w:rPr>
          <w:rFonts w:ascii="Arial" w:hAnsi="Arial" w:cs="Arial"/>
          <w:sz w:val="24"/>
        </w:rPr>
        <w:t xml:space="preserve">.1 </w:t>
      </w:r>
      <w:r>
        <w:rPr>
          <w:rFonts w:hint="eastAsia" w:ascii="Arial" w:hAnsi="Arial" w:cs="Arial"/>
          <w:sz w:val="24"/>
        </w:rPr>
        <w:t>当以数字表示的金额与文字表示的金额有差异时，以文字表示的金额为准；</w:t>
      </w:r>
    </w:p>
    <w:p>
      <w:pPr>
        <w:spacing w:line="420" w:lineRule="exact"/>
        <w:rPr>
          <w:rFonts w:ascii="Arial" w:hAnsi="Arial" w:cs="Arial"/>
          <w:sz w:val="24"/>
        </w:rPr>
      </w:pPr>
      <w:r>
        <w:rPr>
          <w:rFonts w:hint="eastAsia" w:ascii="Arial" w:hAnsi="Arial" w:cs="Arial"/>
          <w:sz w:val="24"/>
        </w:rPr>
        <w:t>1</w:t>
      </w:r>
      <w:r>
        <w:rPr>
          <w:rFonts w:ascii="Arial" w:hAnsi="Arial" w:cs="Arial"/>
          <w:sz w:val="24"/>
        </w:rPr>
        <w:t>3.</w:t>
      </w:r>
      <w:r>
        <w:rPr>
          <w:rFonts w:hint="eastAsia" w:ascii="Arial" w:hAnsi="Arial" w:cs="Arial"/>
          <w:sz w:val="24"/>
        </w:rPr>
        <w:t>3</w:t>
      </w:r>
      <w:r>
        <w:rPr>
          <w:rFonts w:ascii="Arial" w:hAnsi="Arial" w:cs="Arial"/>
          <w:sz w:val="24"/>
        </w:rPr>
        <w:t xml:space="preserve">.2 </w:t>
      </w:r>
      <w:r>
        <w:rPr>
          <w:rFonts w:hint="eastAsia" w:ascii="Arial" w:hAnsi="Arial" w:cs="Arial"/>
          <w:sz w:val="24"/>
        </w:rPr>
        <w:t>当单价与数量相乘不等于合价时，以单价计算为准。如果单价有明显的小数点位置差错，应以标出的合价为准，同时对单价予以修正；</w:t>
      </w:r>
    </w:p>
    <w:p>
      <w:pPr>
        <w:spacing w:line="420" w:lineRule="exact"/>
        <w:rPr>
          <w:rFonts w:ascii="Arial" w:hAnsi="Arial" w:cs="Arial"/>
          <w:sz w:val="24"/>
        </w:rPr>
      </w:pPr>
      <w:r>
        <w:rPr>
          <w:rFonts w:hint="eastAsia" w:ascii="Arial" w:hAnsi="Arial" w:cs="Arial"/>
          <w:sz w:val="24"/>
        </w:rPr>
        <w:t>1</w:t>
      </w:r>
      <w:r>
        <w:rPr>
          <w:rFonts w:ascii="Arial" w:hAnsi="Arial" w:cs="Arial"/>
          <w:sz w:val="24"/>
        </w:rPr>
        <w:t>3.</w:t>
      </w:r>
      <w:r>
        <w:rPr>
          <w:rFonts w:hint="eastAsia" w:ascii="Arial" w:hAnsi="Arial" w:cs="Arial"/>
          <w:sz w:val="24"/>
        </w:rPr>
        <w:t>3</w:t>
      </w:r>
      <w:r>
        <w:rPr>
          <w:rFonts w:ascii="Arial" w:hAnsi="Arial" w:cs="Arial"/>
          <w:sz w:val="24"/>
        </w:rPr>
        <w:t xml:space="preserve">.3 </w:t>
      </w:r>
      <w:r>
        <w:rPr>
          <w:rFonts w:hint="eastAsia" w:ascii="Arial" w:hAnsi="Arial" w:cs="Arial"/>
          <w:sz w:val="24"/>
        </w:rPr>
        <w:t>当各明细部分的价格累计不等于合价时，应以各明细的累计计数为准，修正合价。</w:t>
      </w:r>
    </w:p>
    <w:p>
      <w:pPr>
        <w:spacing w:line="420" w:lineRule="exact"/>
        <w:rPr>
          <w:rFonts w:ascii="Arial" w:hAnsi="Arial" w:cs="Arial"/>
          <w:sz w:val="24"/>
        </w:rPr>
      </w:pPr>
      <w:r>
        <w:rPr>
          <w:rFonts w:hint="eastAsia" w:ascii="Arial" w:hAnsi="Arial" w:cs="Arial"/>
          <w:sz w:val="24"/>
        </w:rPr>
        <w:t>1</w:t>
      </w:r>
      <w:r>
        <w:rPr>
          <w:rFonts w:ascii="Arial" w:hAnsi="Arial" w:cs="Arial"/>
          <w:sz w:val="24"/>
        </w:rPr>
        <w:t>3.</w:t>
      </w:r>
      <w:r>
        <w:rPr>
          <w:rFonts w:hint="eastAsia" w:ascii="Arial" w:hAnsi="Arial" w:cs="Arial"/>
          <w:sz w:val="24"/>
        </w:rPr>
        <w:t>3</w:t>
      </w:r>
      <w:r>
        <w:rPr>
          <w:rFonts w:ascii="Arial" w:hAnsi="Arial" w:cs="Arial"/>
          <w:sz w:val="24"/>
        </w:rPr>
        <w:t xml:space="preserve">.4 </w:t>
      </w:r>
      <w:r>
        <w:rPr>
          <w:rFonts w:hint="eastAsia" w:ascii="Arial" w:hAnsi="Arial" w:cs="Arial"/>
          <w:sz w:val="24"/>
        </w:rPr>
        <w:t>按以上原则对算术性差错修正，应取得供应商的同意，并确认修正后最终磋商报价。如果供应商拒绝确认，则其磋商响应文件将不予以评审并按废标处理，没收其投标担保。</w:t>
      </w:r>
    </w:p>
    <w:p>
      <w:pPr>
        <w:spacing w:line="420" w:lineRule="exact"/>
        <w:rPr>
          <w:rFonts w:ascii="Arial" w:hAnsi="Arial" w:cs="Arial"/>
          <w:sz w:val="24"/>
        </w:rPr>
      </w:pPr>
      <w:r>
        <w:rPr>
          <w:rFonts w:ascii="Arial" w:hAnsi="Arial" w:cs="Arial"/>
          <w:sz w:val="24"/>
        </w:rPr>
        <w:t>14．</w:t>
      </w:r>
      <w:r>
        <w:rPr>
          <w:rFonts w:hint="eastAsia" w:ascii="Arial" w:hAnsi="Arial" w:cs="Arial"/>
          <w:sz w:val="24"/>
        </w:rPr>
        <w:t>磋商</w:t>
      </w:r>
      <w:r>
        <w:rPr>
          <w:rFonts w:ascii="Arial" w:hAnsi="Arial" w:cs="Arial"/>
          <w:sz w:val="24"/>
        </w:rPr>
        <w:t>货币</w:t>
      </w:r>
    </w:p>
    <w:p>
      <w:pPr>
        <w:spacing w:line="420" w:lineRule="exact"/>
        <w:rPr>
          <w:rFonts w:ascii="Arial" w:hAnsi="Arial" w:cs="Arial"/>
          <w:sz w:val="24"/>
        </w:rPr>
      </w:pPr>
      <w:r>
        <w:rPr>
          <w:rFonts w:ascii="Arial" w:hAnsi="Arial" w:cs="Arial"/>
          <w:sz w:val="24"/>
        </w:rPr>
        <w:t>14.1人民币报价。</w:t>
      </w:r>
    </w:p>
    <w:p>
      <w:pPr>
        <w:spacing w:line="420" w:lineRule="exact"/>
        <w:rPr>
          <w:rFonts w:ascii="Arial" w:hAnsi="Arial" w:cs="Arial"/>
          <w:sz w:val="24"/>
        </w:rPr>
      </w:pPr>
      <w:r>
        <w:rPr>
          <w:rFonts w:ascii="Arial" w:hAnsi="Arial" w:cs="Arial"/>
          <w:sz w:val="24"/>
        </w:rPr>
        <w:t>15．供应商的证明文件</w:t>
      </w:r>
      <w:r>
        <w:rPr>
          <w:rFonts w:hint="eastAsia" w:ascii="Arial" w:hAnsi="Arial" w:cs="Arial"/>
          <w:sz w:val="24"/>
        </w:rPr>
        <w:t>：</w:t>
      </w:r>
    </w:p>
    <w:p>
      <w:pPr>
        <w:spacing w:line="420" w:lineRule="exact"/>
        <w:ind w:firstLine="480" w:firstLineChars="200"/>
        <w:rPr>
          <w:rFonts w:ascii="Arial" w:hAnsi="Arial" w:cs="Arial"/>
          <w:sz w:val="24"/>
        </w:rPr>
      </w:pPr>
      <w:r>
        <w:rPr>
          <w:rFonts w:ascii="Arial" w:hAnsi="Arial" w:cs="Arial"/>
          <w:sz w:val="24"/>
        </w:rPr>
        <w:t>供应商必须提交证明其有资格进行</w:t>
      </w:r>
      <w:r>
        <w:rPr>
          <w:rFonts w:hint="eastAsia" w:ascii="Arial" w:hAnsi="Arial" w:cs="Arial"/>
          <w:sz w:val="24"/>
        </w:rPr>
        <w:t>磋商</w:t>
      </w:r>
      <w:r>
        <w:rPr>
          <w:rFonts w:ascii="Arial" w:hAnsi="Arial" w:cs="Arial"/>
          <w:sz w:val="24"/>
        </w:rPr>
        <w:t>和有能力履行合同的文件（范本格式），作为</w:t>
      </w:r>
      <w:r>
        <w:rPr>
          <w:rFonts w:hint="eastAsia" w:ascii="Arial" w:hAnsi="Arial" w:cs="Arial"/>
          <w:sz w:val="24"/>
        </w:rPr>
        <w:t>磋商</w:t>
      </w:r>
      <w:r>
        <w:rPr>
          <w:rFonts w:ascii="Arial" w:hAnsi="Arial" w:cs="Arial"/>
          <w:sz w:val="24"/>
        </w:rPr>
        <w:t>响应文件的一部分。</w:t>
      </w:r>
    </w:p>
    <w:p>
      <w:pPr>
        <w:spacing w:line="420" w:lineRule="exact"/>
        <w:rPr>
          <w:rFonts w:ascii="Arial" w:hAnsi="Arial" w:cs="Arial"/>
          <w:sz w:val="24"/>
        </w:rPr>
      </w:pPr>
      <w:r>
        <w:rPr>
          <w:rFonts w:hint="eastAsia" w:ascii="Arial" w:hAnsi="Arial" w:cs="Arial"/>
          <w:sz w:val="24"/>
        </w:rPr>
        <w:t>15.1具有独立承担民事责任的能力；</w:t>
      </w:r>
    </w:p>
    <w:p>
      <w:pPr>
        <w:spacing w:line="420" w:lineRule="exact"/>
        <w:rPr>
          <w:rFonts w:ascii="Arial" w:hAnsi="Arial" w:cs="Arial"/>
          <w:sz w:val="24"/>
        </w:rPr>
      </w:pPr>
      <w:r>
        <w:rPr>
          <w:rFonts w:hint="eastAsia" w:ascii="Arial" w:hAnsi="Arial" w:cs="Arial"/>
          <w:sz w:val="24"/>
        </w:rPr>
        <w:t>15.2具有良好的商业信誉和健全的财务会计制度；</w:t>
      </w:r>
    </w:p>
    <w:p>
      <w:pPr>
        <w:spacing w:line="420" w:lineRule="exact"/>
        <w:rPr>
          <w:rFonts w:ascii="Arial" w:hAnsi="Arial" w:cs="Arial"/>
          <w:sz w:val="24"/>
        </w:rPr>
      </w:pPr>
      <w:r>
        <w:rPr>
          <w:rFonts w:hint="eastAsia" w:ascii="Arial" w:hAnsi="Arial" w:cs="Arial"/>
          <w:sz w:val="24"/>
        </w:rPr>
        <w:t>15.3具有履行合同所必需的设备和专业技术能力；</w:t>
      </w:r>
    </w:p>
    <w:p>
      <w:pPr>
        <w:spacing w:line="420" w:lineRule="exact"/>
        <w:rPr>
          <w:rFonts w:ascii="Arial" w:hAnsi="Arial" w:cs="Arial"/>
          <w:sz w:val="24"/>
        </w:rPr>
      </w:pPr>
      <w:r>
        <w:rPr>
          <w:rFonts w:hint="eastAsia" w:ascii="Arial" w:hAnsi="Arial" w:cs="Arial"/>
          <w:sz w:val="24"/>
        </w:rPr>
        <w:t>15.4有依法缴纳税收和社会保障资金的良好记录；</w:t>
      </w:r>
    </w:p>
    <w:p>
      <w:pPr>
        <w:spacing w:line="420" w:lineRule="exact"/>
        <w:rPr>
          <w:rFonts w:ascii="Arial" w:hAnsi="Arial" w:cs="Arial"/>
          <w:sz w:val="24"/>
        </w:rPr>
      </w:pPr>
      <w:r>
        <w:rPr>
          <w:rFonts w:hint="eastAsia" w:ascii="Arial" w:hAnsi="Arial" w:cs="Arial"/>
          <w:sz w:val="24"/>
        </w:rPr>
        <w:t>15.5提供 中国裁判文书网（http://wenshu.court.gov.cn/）查询结果；国家企业信用信息公示（http://www.gsxt.gov.cn/）查询结果；信用中国（www.creditchina.gov.cn）查询结果；中国政府采购网（www.ccgp.gov.cn）查询结果；参加政府采购活动前三年内，在经营活动中没有重大违法记录；</w:t>
      </w:r>
    </w:p>
    <w:p>
      <w:pPr>
        <w:spacing w:line="420" w:lineRule="exact"/>
        <w:rPr>
          <w:rFonts w:ascii="Arial" w:hAnsi="Arial" w:cs="Arial"/>
          <w:sz w:val="24"/>
        </w:rPr>
      </w:pPr>
      <w:r>
        <w:rPr>
          <w:rFonts w:hint="eastAsia" w:ascii="Arial" w:hAnsi="Arial" w:cs="Arial"/>
          <w:sz w:val="24"/>
        </w:rPr>
        <w:t>15.6法律、行政法规规定的其他条件；</w:t>
      </w:r>
    </w:p>
    <w:p>
      <w:pPr>
        <w:spacing w:line="420" w:lineRule="exact"/>
        <w:rPr>
          <w:rFonts w:hint="eastAsia" w:ascii="Arial" w:hAnsi="Arial" w:cs="Arial"/>
          <w:sz w:val="24"/>
        </w:rPr>
      </w:pPr>
      <w:r>
        <w:rPr>
          <w:rFonts w:hint="eastAsia" w:ascii="Arial" w:hAnsi="Arial" w:cs="Arial"/>
          <w:sz w:val="24"/>
        </w:rPr>
        <w:t>15.7生产企业参与投标时须提供医疗器械生产许可证；代理商参与投标时须提供医疗器械经营许可证或第二类医疗器械经营备案凭证；</w:t>
      </w:r>
    </w:p>
    <w:p>
      <w:pPr>
        <w:pStyle w:val="7"/>
        <w:rPr>
          <w:rFonts w:hint="eastAsia" w:ascii="Arial" w:hAnsi="Arial" w:cs="Arial" w:eastAsiaTheme="minorEastAsia"/>
          <w:kern w:val="2"/>
          <w:sz w:val="24"/>
          <w:szCs w:val="24"/>
          <w:lang w:val="en-US" w:eastAsia="zh-CN" w:bidi="ar-SA"/>
        </w:rPr>
      </w:pPr>
      <w:r>
        <w:rPr>
          <w:rFonts w:hint="eastAsia" w:cs="Arial"/>
          <w:sz w:val="24"/>
          <w:lang w:val="en-US" w:eastAsia="zh-CN"/>
        </w:rPr>
        <w:t>15.8</w:t>
      </w:r>
      <w:r>
        <w:rPr>
          <w:rFonts w:hint="eastAsia" w:ascii="Arial" w:hAnsi="Arial" w:cs="Arial" w:eastAsiaTheme="minorEastAsia"/>
          <w:kern w:val="2"/>
          <w:sz w:val="24"/>
          <w:szCs w:val="24"/>
          <w:lang w:val="en-US" w:eastAsia="zh-CN" w:bidi="ar-SA"/>
        </w:rPr>
        <w:t>所投产品须根据《医疗器械监督管理条例》 （国务院令第 650 号） 有关内容提供医疗器械注册证及注册表复印件，须加盖生产企业公章，未取得医疗器械注册证的产品不予认可；</w:t>
      </w:r>
    </w:p>
    <w:p>
      <w:pPr>
        <w:rPr>
          <w:rFonts w:hint="eastAsia" w:ascii="Arial" w:hAnsi="Arial" w:cs="Arial"/>
          <w:sz w:val="24"/>
        </w:rPr>
      </w:pPr>
      <w:r>
        <w:rPr>
          <w:rFonts w:hint="eastAsia" w:ascii="Arial" w:hAnsi="Arial" w:cs="Arial"/>
          <w:kern w:val="2"/>
          <w:sz w:val="24"/>
          <w:szCs w:val="24"/>
          <w:lang w:val="en-US" w:eastAsia="zh-CN" w:bidi="ar-SA"/>
        </w:rPr>
        <w:t>15.9</w:t>
      </w:r>
      <w:r>
        <w:rPr>
          <w:rFonts w:hint="eastAsia" w:ascii="Arial" w:hAnsi="Arial" w:cs="Arial"/>
          <w:sz w:val="24"/>
        </w:rPr>
        <w:t>制造商出具的授权函</w:t>
      </w:r>
    </w:p>
    <w:p>
      <w:pPr>
        <w:pStyle w:val="7"/>
        <w:rPr>
          <w:rFonts w:hint="default" w:eastAsia="仿宋"/>
          <w:lang w:val="en-US" w:eastAsia="zh-CN"/>
        </w:rPr>
      </w:pPr>
      <w:r>
        <w:rPr>
          <w:rFonts w:hint="eastAsia" w:cs="Arial"/>
          <w:sz w:val="24"/>
          <w:lang w:val="en-US" w:eastAsia="zh-CN"/>
        </w:rPr>
        <w:t>15.10</w:t>
      </w:r>
      <w:r>
        <w:rPr>
          <w:rFonts w:hint="eastAsia" w:ascii="Arial" w:hAnsi="Arial" w:cs="Arial" w:eastAsiaTheme="minorEastAsia"/>
          <w:kern w:val="2"/>
          <w:sz w:val="24"/>
          <w:szCs w:val="24"/>
          <w:lang w:val="en-US" w:eastAsia="zh-CN" w:bidi="ar-SA"/>
        </w:rPr>
        <w:t>本招标项目不接受联合体投标。</w:t>
      </w:r>
    </w:p>
    <w:p>
      <w:pPr>
        <w:spacing w:line="420" w:lineRule="exact"/>
        <w:rPr>
          <w:rFonts w:hint="eastAsia" w:ascii="宋体" w:hAnsi="宋体" w:eastAsia="宋体" w:cs="宋体"/>
          <w:b w:val="0"/>
          <w:bCs w:val="0"/>
          <w:sz w:val="24"/>
        </w:rPr>
      </w:pPr>
      <w:r>
        <w:rPr>
          <w:rFonts w:hint="eastAsia" w:ascii="宋体" w:hAnsi="宋体" w:eastAsia="宋体" w:cs="宋体"/>
          <w:b w:val="0"/>
          <w:bCs w:val="0"/>
          <w:sz w:val="24"/>
        </w:rPr>
        <w:t>注：（1）磋商响应文件中，所有供应商签字、法人代表签字、法人代表授权人签字和其它签字处须同时加盖有关有法律效力的印章方为有效；</w:t>
      </w:r>
    </w:p>
    <w:p>
      <w:pPr>
        <w:numPr>
          <w:ilvl w:val="0"/>
          <w:numId w:val="3"/>
        </w:numPr>
        <w:spacing w:line="420" w:lineRule="exact"/>
        <w:ind w:firstLine="360" w:firstLineChars="150"/>
        <w:rPr>
          <w:rFonts w:hint="eastAsia" w:ascii="宋体" w:hAnsi="宋体" w:eastAsia="宋体" w:cs="宋体"/>
          <w:b w:val="0"/>
          <w:bCs w:val="0"/>
          <w:sz w:val="24"/>
        </w:rPr>
      </w:pPr>
      <w:r>
        <w:rPr>
          <w:rFonts w:hint="eastAsia" w:ascii="宋体" w:hAnsi="宋体" w:eastAsia="宋体" w:cs="宋体"/>
          <w:b w:val="0"/>
          <w:bCs w:val="0"/>
          <w:sz w:val="24"/>
        </w:rPr>
        <w:t>所有资格证明文件必须满足磋商文件要求，否则将导致废标。</w:t>
      </w:r>
    </w:p>
    <w:p>
      <w:pPr>
        <w:spacing w:line="420" w:lineRule="exact"/>
        <w:rPr>
          <w:rFonts w:ascii="Arial" w:hAnsi="Arial" w:cs="Arial"/>
          <w:sz w:val="24"/>
        </w:rPr>
      </w:pPr>
      <w:r>
        <w:rPr>
          <w:rFonts w:ascii="Arial" w:hAnsi="Arial" w:cs="Arial"/>
          <w:sz w:val="24"/>
        </w:rPr>
        <w:t>16 货物符合</w:t>
      </w:r>
      <w:r>
        <w:rPr>
          <w:rFonts w:hint="eastAsia" w:ascii="Arial" w:hAnsi="Arial" w:cs="Arial"/>
          <w:sz w:val="24"/>
        </w:rPr>
        <w:t>磋商</w:t>
      </w:r>
      <w:r>
        <w:rPr>
          <w:rFonts w:ascii="Arial" w:hAnsi="Arial" w:cs="Arial"/>
          <w:sz w:val="24"/>
        </w:rPr>
        <w:t>文件规定的技术响应文件</w:t>
      </w:r>
    </w:p>
    <w:p>
      <w:pPr>
        <w:adjustRightInd w:val="0"/>
        <w:spacing w:line="420" w:lineRule="exact"/>
        <w:ind w:left="540" w:hanging="540" w:hangingChars="225"/>
        <w:rPr>
          <w:rFonts w:ascii="宋体" w:hAnsi="宋体" w:cs="Arial"/>
          <w:bCs/>
          <w:sz w:val="24"/>
        </w:rPr>
      </w:pPr>
      <w:r>
        <w:rPr>
          <w:rFonts w:hint="eastAsia" w:ascii="宋体" w:hAnsi="宋体" w:cs="Arial"/>
          <w:bCs/>
          <w:sz w:val="24"/>
        </w:rPr>
        <w:t>16</w:t>
      </w:r>
      <w:r>
        <w:rPr>
          <w:rFonts w:ascii="宋体" w:hAnsi="宋体" w:cs="Arial"/>
          <w:bCs/>
          <w:sz w:val="24"/>
        </w:rPr>
        <w:t>.</w:t>
      </w:r>
      <w:r>
        <w:rPr>
          <w:rFonts w:hint="eastAsia" w:ascii="宋体" w:hAnsi="宋体" w:cs="Arial"/>
          <w:bCs/>
          <w:sz w:val="24"/>
        </w:rPr>
        <w:t>1 供应商须提交证明拟供货物和服务符合磋商文件规定的技术磋商响应文件，作为磋商响应文件的一部分。</w:t>
      </w:r>
    </w:p>
    <w:p>
      <w:pPr>
        <w:adjustRightInd w:val="0"/>
        <w:spacing w:line="420" w:lineRule="exact"/>
        <w:ind w:left="540" w:hanging="540" w:hangingChars="225"/>
        <w:rPr>
          <w:rFonts w:ascii="宋体" w:hAnsi="宋体" w:cs="Arial"/>
          <w:bCs/>
          <w:sz w:val="24"/>
        </w:rPr>
      </w:pPr>
      <w:r>
        <w:rPr>
          <w:rFonts w:hint="eastAsia" w:ascii="宋体" w:hAnsi="宋体" w:cs="Arial"/>
          <w:bCs/>
          <w:sz w:val="24"/>
        </w:rPr>
        <w:t>16</w:t>
      </w:r>
      <w:r>
        <w:rPr>
          <w:rFonts w:ascii="宋体" w:hAnsi="宋体" w:cs="Arial"/>
          <w:bCs/>
          <w:sz w:val="24"/>
        </w:rPr>
        <w:t>.</w:t>
      </w:r>
      <w:r>
        <w:rPr>
          <w:rFonts w:hint="eastAsia" w:ascii="宋体" w:hAnsi="宋体" w:cs="Arial"/>
          <w:bCs/>
          <w:sz w:val="24"/>
        </w:rPr>
        <w:t>2上述文件可以是文字资料、图纸和数据，并提供：</w:t>
      </w:r>
    </w:p>
    <w:p>
      <w:pPr>
        <w:adjustRightInd w:val="0"/>
        <w:spacing w:line="420" w:lineRule="exact"/>
        <w:ind w:firstLine="480"/>
        <w:rPr>
          <w:rFonts w:ascii="宋体" w:hAnsi="宋体" w:cs="Arial"/>
          <w:bCs/>
          <w:sz w:val="24"/>
        </w:rPr>
      </w:pPr>
      <w:r>
        <w:rPr>
          <w:rFonts w:hint="eastAsia" w:ascii="宋体" w:hAnsi="宋体" w:cs="Arial"/>
          <w:bCs/>
          <w:sz w:val="24"/>
        </w:rPr>
        <w:t>（1） 货物主要技术及性能特点的详细描述；</w:t>
      </w:r>
    </w:p>
    <w:p>
      <w:pPr>
        <w:adjustRightInd w:val="0"/>
        <w:spacing w:line="420" w:lineRule="exact"/>
        <w:ind w:left="1199" w:leftChars="228" w:hanging="720" w:hangingChars="300"/>
        <w:rPr>
          <w:rFonts w:ascii="宋体" w:hAnsi="宋体" w:cs="Arial"/>
          <w:bCs/>
          <w:sz w:val="24"/>
        </w:rPr>
      </w:pPr>
      <w:r>
        <w:rPr>
          <w:rFonts w:hint="eastAsia" w:ascii="宋体" w:hAnsi="宋体" w:cs="Arial"/>
          <w:bCs/>
          <w:sz w:val="24"/>
        </w:rPr>
        <w:t>（2） 一份在技术规格中规定的保证货物正常和连续运转期间所需要的维护清单包括价格及供货来源信息；</w:t>
      </w:r>
    </w:p>
    <w:p>
      <w:pPr>
        <w:adjustRightInd w:val="0"/>
        <w:spacing w:line="420" w:lineRule="exact"/>
        <w:ind w:firstLine="480"/>
        <w:rPr>
          <w:rFonts w:ascii="宋体" w:hAnsi="宋体" w:cs="Arial"/>
          <w:bCs/>
          <w:sz w:val="24"/>
        </w:rPr>
      </w:pPr>
      <w:r>
        <w:rPr>
          <w:rFonts w:hint="eastAsia" w:ascii="宋体" w:hAnsi="宋体" w:cs="Arial"/>
          <w:bCs/>
          <w:sz w:val="24"/>
        </w:rPr>
        <w:t>没有按要求提供资料或提供资料不完全，将是对本次评标采购未作出实质性响应，其风险由供应商自行承担。</w:t>
      </w:r>
    </w:p>
    <w:p>
      <w:pPr>
        <w:spacing w:line="420" w:lineRule="exact"/>
        <w:rPr>
          <w:rFonts w:ascii="Arial" w:hAnsi="Arial" w:cs="Arial"/>
          <w:sz w:val="24"/>
        </w:rPr>
      </w:pPr>
      <w:r>
        <w:rPr>
          <w:rFonts w:ascii="Arial" w:hAnsi="Arial" w:cs="Arial"/>
          <w:sz w:val="24"/>
        </w:rPr>
        <w:t>17．</w:t>
      </w:r>
      <w:r>
        <w:rPr>
          <w:rFonts w:hint="eastAsia" w:ascii="Arial" w:hAnsi="Arial" w:cs="Arial"/>
          <w:sz w:val="24"/>
        </w:rPr>
        <w:t>磋商</w:t>
      </w:r>
      <w:r>
        <w:rPr>
          <w:rFonts w:ascii="Arial" w:hAnsi="Arial" w:cs="Arial"/>
          <w:sz w:val="24"/>
        </w:rPr>
        <w:t>的有效期</w:t>
      </w:r>
    </w:p>
    <w:p>
      <w:pPr>
        <w:spacing w:line="420" w:lineRule="exact"/>
        <w:rPr>
          <w:rFonts w:hint="eastAsia" w:ascii="Arial" w:hAnsi="Arial" w:cs="Arial"/>
          <w:b/>
          <w:sz w:val="24"/>
        </w:rPr>
      </w:pPr>
      <w:r>
        <w:rPr>
          <w:rFonts w:ascii="Arial" w:hAnsi="Arial" w:cs="Arial"/>
          <w:sz w:val="24"/>
        </w:rPr>
        <w:t>17.1</w:t>
      </w:r>
      <w:r>
        <w:rPr>
          <w:rFonts w:hint="eastAsia" w:ascii="Arial" w:hAnsi="Arial" w:cs="Arial"/>
          <w:b w:val="0"/>
          <w:bCs/>
          <w:sz w:val="24"/>
        </w:rPr>
        <w:t>磋商</w:t>
      </w:r>
      <w:r>
        <w:rPr>
          <w:rFonts w:ascii="Arial" w:hAnsi="Arial" w:cs="Arial"/>
          <w:b w:val="0"/>
          <w:bCs/>
          <w:sz w:val="24"/>
        </w:rPr>
        <w:t>响应文件从</w:t>
      </w:r>
      <w:r>
        <w:rPr>
          <w:rFonts w:hint="eastAsia" w:ascii="Arial" w:hAnsi="Arial" w:cs="Arial"/>
          <w:b w:val="0"/>
          <w:bCs/>
          <w:sz w:val="24"/>
        </w:rPr>
        <w:t>磋商</w:t>
      </w:r>
      <w:r>
        <w:rPr>
          <w:rFonts w:ascii="Arial" w:hAnsi="Arial" w:cs="Arial"/>
          <w:b w:val="0"/>
          <w:bCs/>
          <w:sz w:val="24"/>
        </w:rPr>
        <w:t>之日起，投标有效期为</w:t>
      </w:r>
      <w:r>
        <w:rPr>
          <w:rFonts w:hint="eastAsia" w:ascii="Arial" w:hAnsi="Arial" w:cs="Arial"/>
          <w:b w:val="0"/>
          <w:bCs/>
          <w:sz w:val="24"/>
        </w:rPr>
        <w:t>60天。</w:t>
      </w:r>
    </w:p>
    <w:p>
      <w:pPr>
        <w:spacing w:line="420" w:lineRule="exact"/>
        <w:rPr>
          <w:rFonts w:ascii="Arial" w:hAnsi="Arial" w:cs="Arial"/>
          <w:sz w:val="24"/>
        </w:rPr>
      </w:pPr>
      <w:r>
        <w:rPr>
          <w:rFonts w:ascii="Arial" w:hAnsi="Arial" w:cs="Arial"/>
          <w:sz w:val="24"/>
        </w:rPr>
        <w:t>17.2 在特殊情况下，招标</w:t>
      </w:r>
      <w:r>
        <w:rPr>
          <w:rFonts w:hint="eastAsia" w:ascii="Arial" w:hAnsi="Arial" w:cs="Arial"/>
          <w:sz w:val="24"/>
        </w:rPr>
        <w:t>代理</w:t>
      </w:r>
      <w:r>
        <w:rPr>
          <w:rFonts w:ascii="Arial" w:hAnsi="Arial" w:cs="Arial"/>
          <w:sz w:val="24"/>
        </w:rPr>
        <w:t>机构可与供应商商量延长</w:t>
      </w:r>
      <w:r>
        <w:rPr>
          <w:rFonts w:hint="eastAsia" w:ascii="Arial" w:hAnsi="Arial" w:cs="Arial"/>
          <w:sz w:val="24"/>
        </w:rPr>
        <w:t>磋商</w:t>
      </w:r>
      <w:r>
        <w:rPr>
          <w:rFonts w:ascii="Arial" w:hAnsi="Arial" w:cs="Arial"/>
          <w:sz w:val="24"/>
        </w:rPr>
        <w:t>响应文件的有效期。</w:t>
      </w:r>
    </w:p>
    <w:p>
      <w:pPr>
        <w:spacing w:line="420" w:lineRule="exact"/>
        <w:rPr>
          <w:rFonts w:ascii="Arial" w:hAnsi="Arial" w:cs="Arial"/>
          <w:sz w:val="24"/>
        </w:rPr>
      </w:pPr>
      <w:r>
        <w:rPr>
          <w:rFonts w:ascii="Arial" w:hAnsi="Arial" w:cs="Arial"/>
          <w:sz w:val="24"/>
        </w:rPr>
        <w:t>18．</w:t>
      </w:r>
      <w:r>
        <w:rPr>
          <w:rFonts w:hint="eastAsia" w:ascii="Arial" w:hAnsi="Arial" w:cs="Arial"/>
          <w:sz w:val="24"/>
        </w:rPr>
        <w:t>磋商</w:t>
      </w:r>
      <w:r>
        <w:rPr>
          <w:rFonts w:ascii="Arial" w:hAnsi="Arial" w:cs="Arial"/>
          <w:sz w:val="24"/>
        </w:rPr>
        <w:t>响应文件的书写要求。</w:t>
      </w:r>
    </w:p>
    <w:p>
      <w:pPr>
        <w:spacing w:line="420" w:lineRule="exact"/>
        <w:rPr>
          <w:rFonts w:ascii="Arial" w:hAnsi="Arial" w:cs="Arial"/>
          <w:sz w:val="24"/>
        </w:rPr>
      </w:pPr>
      <w:r>
        <w:rPr>
          <w:rFonts w:ascii="Arial" w:hAnsi="Arial" w:cs="Arial"/>
          <w:sz w:val="24"/>
        </w:rPr>
        <w:t xml:space="preserve">18.1 </w:t>
      </w:r>
      <w:r>
        <w:rPr>
          <w:rFonts w:hint="eastAsia" w:ascii="Arial" w:hAnsi="Arial" w:cs="Arial"/>
          <w:sz w:val="24"/>
        </w:rPr>
        <w:t>磋商</w:t>
      </w:r>
      <w:r>
        <w:rPr>
          <w:rFonts w:ascii="Arial" w:hAnsi="Arial" w:cs="Arial"/>
          <w:sz w:val="24"/>
        </w:rPr>
        <w:t>响应文件须打印。</w:t>
      </w:r>
    </w:p>
    <w:p>
      <w:pPr>
        <w:spacing w:line="420" w:lineRule="exact"/>
        <w:rPr>
          <w:rFonts w:ascii="Arial" w:hAnsi="Arial" w:cs="Arial"/>
          <w:sz w:val="24"/>
        </w:rPr>
      </w:pPr>
      <w:r>
        <w:rPr>
          <w:rFonts w:ascii="Arial" w:hAnsi="Arial" w:cs="Arial"/>
          <w:sz w:val="24"/>
        </w:rPr>
        <w:t xml:space="preserve">18.2 </w:t>
      </w:r>
      <w:r>
        <w:rPr>
          <w:rFonts w:hint="eastAsia" w:ascii="Arial" w:hAnsi="Arial" w:cs="Arial"/>
          <w:sz w:val="24"/>
        </w:rPr>
        <w:t>磋商</w:t>
      </w:r>
      <w:r>
        <w:rPr>
          <w:rFonts w:ascii="Arial" w:hAnsi="Arial" w:cs="Arial"/>
          <w:sz w:val="24"/>
        </w:rPr>
        <w:t>响应文件应清楚工整，修改处应由</w:t>
      </w:r>
      <w:r>
        <w:rPr>
          <w:rFonts w:hint="eastAsia" w:ascii="Arial" w:hAnsi="Arial" w:cs="Arial"/>
          <w:sz w:val="24"/>
        </w:rPr>
        <w:t>磋商供应商</w:t>
      </w:r>
      <w:r>
        <w:rPr>
          <w:rFonts w:ascii="Arial" w:hAnsi="Arial" w:cs="Arial"/>
          <w:sz w:val="24"/>
        </w:rPr>
        <w:t>全权代表签章。</w:t>
      </w:r>
    </w:p>
    <w:p>
      <w:pPr>
        <w:spacing w:line="420" w:lineRule="exact"/>
        <w:ind w:left="600" w:hanging="600" w:hangingChars="250"/>
        <w:rPr>
          <w:rFonts w:ascii="Arial" w:hAnsi="Arial" w:cs="Arial"/>
          <w:sz w:val="24"/>
        </w:rPr>
      </w:pPr>
      <w:r>
        <w:rPr>
          <w:rFonts w:ascii="Arial" w:hAnsi="Arial" w:cs="Arial"/>
          <w:sz w:val="24"/>
        </w:rPr>
        <w:t>18.3</w:t>
      </w:r>
      <w:r>
        <w:rPr>
          <w:rFonts w:hint="eastAsia" w:ascii="Arial" w:hAnsi="Arial" w:cs="Arial"/>
          <w:sz w:val="24"/>
        </w:rPr>
        <w:t>磋商</w:t>
      </w:r>
      <w:r>
        <w:rPr>
          <w:rFonts w:ascii="Arial" w:hAnsi="Arial" w:cs="Arial"/>
          <w:sz w:val="24"/>
        </w:rPr>
        <w:t>响应文件</w:t>
      </w:r>
      <w:r>
        <w:rPr>
          <w:rFonts w:hint="eastAsia" w:ascii="Arial" w:hAnsi="Arial" w:cs="Arial"/>
          <w:sz w:val="24"/>
        </w:rPr>
        <w:t>正本</w:t>
      </w:r>
      <w:r>
        <w:rPr>
          <w:rFonts w:ascii="Arial" w:hAnsi="Arial" w:cs="Arial"/>
          <w:sz w:val="24"/>
        </w:rPr>
        <w:t>应由法人代表或法人授权代表在</w:t>
      </w:r>
      <w:r>
        <w:rPr>
          <w:rFonts w:hint="eastAsia" w:ascii="Arial" w:hAnsi="Arial" w:cs="Arial"/>
          <w:sz w:val="24"/>
        </w:rPr>
        <w:t>每页</w:t>
      </w:r>
      <w:r>
        <w:rPr>
          <w:rFonts w:ascii="Arial" w:hAnsi="Arial" w:cs="Arial"/>
          <w:sz w:val="24"/>
        </w:rPr>
        <w:t>逐一签署</w:t>
      </w:r>
      <w:r>
        <w:rPr>
          <w:rFonts w:hint="eastAsia" w:ascii="Arial" w:hAnsi="Arial" w:cs="Arial"/>
          <w:sz w:val="24"/>
        </w:rPr>
        <w:t>并</w:t>
      </w:r>
      <w:r>
        <w:rPr>
          <w:rFonts w:ascii="Arial" w:hAnsi="Arial" w:cs="Arial"/>
          <w:sz w:val="24"/>
        </w:rPr>
        <w:t>加盖单位的公章。</w:t>
      </w:r>
    </w:p>
    <w:p>
      <w:pPr>
        <w:spacing w:line="420" w:lineRule="exact"/>
        <w:rPr>
          <w:rFonts w:ascii="Arial" w:hAnsi="Arial" w:cs="Arial"/>
          <w:sz w:val="24"/>
        </w:rPr>
      </w:pPr>
      <w:r>
        <w:rPr>
          <w:rFonts w:ascii="Arial" w:hAnsi="Arial" w:cs="Arial"/>
          <w:sz w:val="24"/>
        </w:rPr>
        <w:t>18.4电报、电话、传真形式的投标概不接受。</w:t>
      </w:r>
    </w:p>
    <w:p>
      <w:pPr>
        <w:spacing w:line="360" w:lineRule="auto"/>
        <w:rPr>
          <w:rFonts w:hint="eastAsia" w:ascii="Arial" w:hAnsi="Arial" w:cs="Arial"/>
          <w:sz w:val="24"/>
        </w:rPr>
      </w:pPr>
      <w:r>
        <w:rPr>
          <w:rFonts w:ascii="Arial" w:hAnsi="Arial" w:cs="Arial"/>
          <w:sz w:val="24"/>
        </w:rPr>
        <w:t>18.5</w:t>
      </w:r>
      <w:r>
        <w:rPr>
          <w:rFonts w:hint="eastAsia" w:ascii="Arial" w:hAnsi="Arial" w:cs="Arial"/>
          <w:sz w:val="24"/>
        </w:rPr>
        <w:t>磋商</w:t>
      </w:r>
      <w:r>
        <w:rPr>
          <w:rFonts w:ascii="Arial" w:hAnsi="Arial" w:cs="Arial"/>
          <w:sz w:val="24"/>
        </w:rPr>
        <w:t>响应文件的份数：正本1份，副本</w:t>
      </w:r>
      <w:r>
        <w:rPr>
          <w:rFonts w:hint="eastAsia" w:ascii="Arial" w:hAnsi="Arial" w:cs="Arial"/>
          <w:sz w:val="24"/>
          <w:lang w:val="en-US" w:eastAsia="zh-CN"/>
        </w:rPr>
        <w:t>2</w:t>
      </w:r>
      <w:r>
        <w:rPr>
          <w:rFonts w:hint="eastAsia" w:ascii="Arial" w:hAnsi="Arial" w:cs="Arial"/>
          <w:sz w:val="24"/>
        </w:rPr>
        <w:t>份</w:t>
      </w:r>
      <w:r>
        <w:rPr>
          <w:rFonts w:hint="eastAsia" w:ascii="Arial" w:hAnsi="Arial" w:cs="Arial"/>
          <w:sz w:val="24"/>
          <w:lang w:eastAsia="zh-CN"/>
        </w:rPr>
        <w:t>，</w:t>
      </w:r>
      <w:r>
        <w:rPr>
          <w:rFonts w:hint="eastAsia" w:ascii="Arial" w:hAnsi="Arial" w:cs="Arial"/>
          <w:sz w:val="24"/>
          <w:lang w:val="en-US" w:eastAsia="zh-CN"/>
        </w:rPr>
        <w:t>电子版1份</w:t>
      </w:r>
      <w:r>
        <w:rPr>
          <w:rFonts w:hint="eastAsia" w:ascii="Arial" w:hAnsi="Arial" w:cs="Arial"/>
          <w:sz w:val="24"/>
        </w:rPr>
        <w:t>。</w:t>
      </w:r>
    </w:p>
    <w:p>
      <w:pPr>
        <w:spacing w:line="360" w:lineRule="auto"/>
        <w:ind w:firstLine="480" w:firstLineChars="200"/>
        <w:rPr>
          <w:rFonts w:ascii="宋体" w:hAnsi="Times New Roman" w:eastAsia="宋体" w:cs="Times New Roman"/>
          <w:color w:val="auto"/>
          <w:kern w:val="0"/>
          <w:sz w:val="24"/>
          <w:szCs w:val="24"/>
        </w:rPr>
      </w:pPr>
      <w:r>
        <w:rPr>
          <w:rFonts w:hint="eastAsia" w:ascii="宋体" w:hAnsi="宋体" w:eastAsia="宋体" w:cs="宋体"/>
          <w:bCs/>
          <w:color w:val="auto"/>
          <w:kern w:val="0"/>
          <w:sz w:val="24"/>
          <w:szCs w:val="24"/>
          <w:lang w:val="en-US" w:eastAsia="zh-CN"/>
        </w:rPr>
        <w:t>电子版</w:t>
      </w:r>
      <w:r>
        <w:rPr>
          <w:rFonts w:hint="eastAsia" w:ascii="宋体" w:hAnsi="宋体" w:eastAsia="宋体" w:cs="宋体"/>
          <w:bCs/>
          <w:color w:val="auto"/>
          <w:kern w:val="0"/>
          <w:sz w:val="24"/>
          <w:szCs w:val="24"/>
        </w:rPr>
        <w:t>以</w:t>
      </w:r>
      <w:r>
        <w:rPr>
          <w:rFonts w:ascii="宋体" w:hAnsi="宋体" w:eastAsia="宋体" w:cs="宋体"/>
          <w:bCs/>
          <w:color w:val="auto"/>
          <w:kern w:val="0"/>
          <w:sz w:val="24"/>
          <w:szCs w:val="24"/>
        </w:rPr>
        <w:t>U</w:t>
      </w:r>
      <w:r>
        <w:rPr>
          <w:rFonts w:hint="eastAsia" w:ascii="宋体" w:hAnsi="宋体" w:eastAsia="宋体" w:cs="宋体"/>
          <w:bCs/>
          <w:color w:val="auto"/>
          <w:kern w:val="0"/>
          <w:sz w:val="24"/>
          <w:szCs w:val="24"/>
        </w:rPr>
        <w:t>盘的形式提供</w:t>
      </w:r>
      <w:r>
        <w:rPr>
          <w:rFonts w:hint="eastAsia" w:ascii="宋体" w:hAnsi="宋体" w:eastAsia="宋体" w:cs="Times New Roman"/>
          <w:color w:val="auto"/>
          <w:kern w:val="0"/>
          <w:sz w:val="24"/>
          <w:szCs w:val="24"/>
        </w:rPr>
        <w:t>全套响应文件密封在</w:t>
      </w:r>
      <w:r>
        <w:rPr>
          <w:rFonts w:hint="eastAsia" w:cs="Arial" w:asciiTheme="minorEastAsia" w:hAnsiTheme="minorEastAsia"/>
          <w:color w:val="auto"/>
          <w:kern w:val="0"/>
          <w:sz w:val="24"/>
          <w:szCs w:val="24"/>
        </w:rPr>
        <w:t>响应</w:t>
      </w:r>
      <w:r>
        <w:rPr>
          <w:rFonts w:hint="eastAsia" w:ascii="宋体" w:hAnsi="宋体" w:eastAsia="宋体" w:cs="Times New Roman"/>
          <w:color w:val="auto"/>
          <w:kern w:val="0"/>
          <w:sz w:val="24"/>
          <w:szCs w:val="24"/>
        </w:rPr>
        <w:t>文件封袋中。</w:t>
      </w:r>
    </w:p>
    <w:p>
      <w:pPr>
        <w:spacing w:line="420" w:lineRule="exact"/>
        <w:ind w:firstLine="480" w:firstLineChars="200"/>
        <w:rPr>
          <w:rFonts w:ascii="Arial" w:hAnsi="Arial" w:cs="Arial"/>
          <w:sz w:val="24"/>
        </w:rPr>
      </w:pPr>
      <w:r>
        <w:rPr>
          <w:rFonts w:hint="eastAsia" w:ascii="宋体" w:hAnsi="宋体" w:eastAsia="宋体" w:cs="Times New Roman"/>
          <w:color w:val="auto"/>
          <w:kern w:val="0"/>
          <w:sz w:val="24"/>
          <w:szCs w:val="24"/>
        </w:rPr>
        <w:t>电子版格式：</w:t>
      </w:r>
      <w:r>
        <w:rPr>
          <w:rFonts w:hint="eastAsia" w:ascii="宋体" w:hAnsi="宋体" w:eastAsia="宋体" w:cs="Times New Roman"/>
          <w:color w:val="auto"/>
          <w:kern w:val="0"/>
          <w:sz w:val="24"/>
          <w:szCs w:val="24"/>
          <w:lang w:val="en-US" w:eastAsia="zh-CN"/>
        </w:rPr>
        <w:t>Word文件，</w:t>
      </w:r>
      <w:r>
        <w:rPr>
          <w:rFonts w:hint="eastAsia" w:ascii="宋体" w:hAnsi="宋体" w:eastAsia="宋体" w:cs="Times New Roman"/>
          <w:color w:val="auto"/>
          <w:kern w:val="0"/>
          <w:sz w:val="24"/>
          <w:szCs w:val="24"/>
        </w:rPr>
        <w:t>正本经盖章扫描后的</w:t>
      </w:r>
      <w:r>
        <w:rPr>
          <w:rFonts w:ascii="宋体" w:hAnsi="宋体" w:eastAsia="宋体" w:cs="Times New Roman"/>
          <w:color w:val="auto"/>
          <w:kern w:val="0"/>
          <w:sz w:val="24"/>
          <w:szCs w:val="24"/>
        </w:rPr>
        <w:t>PDF</w:t>
      </w:r>
      <w:r>
        <w:rPr>
          <w:rFonts w:hint="eastAsia" w:ascii="宋体" w:hAnsi="宋体" w:eastAsia="宋体" w:cs="Times New Roman"/>
          <w:color w:val="auto"/>
          <w:kern w:val="0"/>
          <w:sz w:val="24"/>
          <w:szCs w:val="24"/>
        </w:rPr>
        <w:t>文件；</w:t>
      </w:r>
    </w:p>
    <w:p>
      <w:pPr>
        <w:spacing w:line="420" w:lineRule="exact"/>
        <w:rPr>
          <w:rFonts w:ascii="Arial" w:hAnsi="Arial" w:cs="Arial"/>
          <w:sz w:val="24"/>
        </w:rPr>
      </w:pPr>
      <w:r>
        <w:rPr>
          <w:rFonts w:ascii="Arial" w:hAnsi="Arial" w:cs="Arial"/>
          <w:sz w:val="24"/>
        </w:rPr>
        <w:t>19．</w:t>
      </w:r>
      <w:r>
        <w:rPr>
          <w:rFonts w:hint="eastAsia" w:ascii="Arial" w:hAnsi="Arial" w:cs="Arial"/>
          <w:sz w:val="24"/>
        </w:rPr>
        <w:t>磋商</w:t>
      </w:r>
      <w:r>
        <w:rPr>
          <w:rFonts w:ascii="Arial" w:hAnsi="Arial" w:cs="Arial"/>
          <w:sz w:val="24"/>
        </w:rPr>
        <w:t>保证金</w:t>
      </w:r>
    </w:p>
    <w:p>
      <w:pPr>
        <w:spacing w:line="420" w:lineRule="exact"/>
        <w:ind w:left="600" w:hanging="600" w:hangingChars="250"/>
        <w:rPr>
          <w:rFonts w:ascii="Arial" w:hAnsi="Arial" w:cs="Arial"/>
          <w:sz w:val="24"/>
        </w:rPr>
      </w:pPr>
      <w:r>
        <w:rPr>
          <w:rFonts w:ascii="Arial" w:hAnsi="Arial" w:cs="Arial"/>
          <w:sz w:val="24"/>
        </w:rPr>
        <w:t>19.1供应商按照</w:t>
      </w:r>
      <w:r>
        <w:rPr>
          <w:rFonts w:hint="eastAsia" w:ascii="Arial" w:hAnsi="Arial" w:cs="Arial"/>
          <w:sz w:val="24"/>
        </w:rPr>
        <w:t>前附表要求磋商</w:t>
      </w:r>
      <w:r>
        <w:rPr>
          <w:rFonts w:ascii="Arial" w:hAnsi="Arial" w:cs="Arial"/>
          <w:sz w:val="24"/>
        </w:rPr>
        <w:t>截止时间前向招标</w:t>
      </w:r>
      <w:r>
        <w:rPr>
          <w:rFonts w:hint="eastAsia" w:ascii="Arial" w:hAnsi="Arial" w:cs="Arial"/>
          <w:sz w:val="24"/>
        </w:rPr>
        <w:t>代理</w:t>
      </w:r>
      <w:r>
        <w:rPr>
          <w:rFonts w:ascii="Arial" w:hAnsi="Arial" w:cs="Arial"/>
          <w:sz w:val="24"/>
        </w:rPr>
        <w:t>机构交纳</w:t>
      </w:r>
      <w:r>
        <w:rPr>
          <w:rFonts w:hint="eastAsia" w:ascii="Arial" w:hAnsi="Arial" w:cs="Arial"/>
          <w:sz w:val="24"/>
        </w:rPr>
        <w:t>磋商</w:t>
      </w:r>
      <w:r>
        <w:rPr>
          <w:rFonts w:ascii="Arial" w:hAnsi="Arial" w:cs="Arial"/>
          <w:sz w:val="24"/>
        </w:rPr>
        <w:t>保证金。</w:t>
      </w:r>
    </w:p>
    <w:p>
      <w:pPr>
        <w:spacing w:line="420" w:lineRule="exact"/>
        <w:ind w:left="600" w:hanging="600" w:hangingChars="250"/>
        <w:rPr>
          <w:rFonts w:ascii="Arial" w:hAnsi="Arial" w:cs="Arial"/>
          <w:sz w:val="24"/>
        </w:rPr>
      </w:pPr>
      <w:r>
        <w:rPr>
          <w:rFonts w:ascii="Arial" w:hAnsi="Arial" w:cs="Arial"/>
          <w:sz w:val="24"/>
        </w:rPr>
        <w:t>19.2 本次招标接受电汇作为</w:t>
      </w:r>
      <w:r>
        <w:rPr>
          <w:rFonts w:hint="eastAsia" w:ascii="Arial" w:hAnsi="Arial" w:cs="Arial"/>
          <w:sz w:val="24"/>
        </w:rPr>
        <w:t>磋商</w:t>
      </w:r>
      <w:r>
        <w:rPr>
          <w:rFonts w:ascii="Arial" w:hAnsi="Arial" w:cs="Arial"/>
          <w:sz w:val="24"/>
        </w:rPr>
        <w:t>保证金，</w:t>
      </w:r>
      <w:r>
        <w:rPr>
          <w:rFonts w:hint="eastAsia" w:ascii="Arial" w:hAnsi="Arial" w:cs="Arial"/>
          <w:sz w:val="24"/>
        </w:rPr>
        <w:t>磋商</w:t>
      </w:r>
      <w:r>
        <w:rPr>
          <w:rFonts w:ascii="Arial" w:hAnsi="Arial" w:cs="Arial"/>
          <w:sz w:val="24"/>
        </w:rPr>
        <w:t>保证金</w:t>
      </w:r>
      <w:r>
        <w:rPr>
          <w:rFonts w:hint="eastAsia" w:ascii="Arial" w:hAnsi="Arial" w:cs="Arial"/>
          <w:sz w:val="24"/>
        </w:rPr>
        <w:t>有效期应当与磋商响应有效期一致</w:t>
      </w:r>
      <w:r>
        <w:rPr>
          <w:rFonts w:ascii="Arial" w:hAnsi="Arial" w:cs="Arial"/>
          <w:sz w:val="24"/>
        </w:rPr>
        <w:t>。</w:t>
      </w:r>
    </w:p>
    <w:p>
      <w:pPr>
        <w:spacing w:line="420" w:lineRule="exact"/>
        <w:ind w:left="600" w:hanging="600" w:hangingChars="250"/>
        <w:rPr>
          <w:rFonts w:ascii="Arial" w:hAnsi="Arial" w:cs="Arial"/>
          <w:sz w:val="24"/>
        </w:rPr>
      </w:pPr>
      <w:r>
        <w:rPr>
          <w:rFonts w:ascii="Arial" w:hAnsi="Arial" w:cs="Arial"/>
          <w:sz w:val="24"/>
        </w:rPr>
        <w:t>19.3</w:t>
      </w:r>
      <w:r>
        <w:rPr>
          <w:rFonts w:hint="eastAsia" w:ascii="Arial" w:hAnsi="Arial" w:cs="Arial"/>
          <w:sz w:val="24"/>
        </w:rPr>
        <w:t>磋商保证金的退还时间：</w:t>
      </w:r>
    </w:p>
    <w:p>
      <w:pPr>
        <w:spacing w:line="420" w:lineRule="exact"/>
        <w:ind w:left="720" w:hanging="720" w:hangingChars="300"/>
        <w:rPr>
          <w:rFonts w:ascii="Arial" w:hAnsi="Arial" w:cs="Arial"/>
          <w:sz w:val="24"/>
        </w:rPr>
      </w:pPr>
      <w:r>
        <w:rPr>
          <w:rFonts w:hint="eastAsia" w:ascii="Arial" w:hAnsi="Arial" w:cs="Arial"/>
          <w:sz w:val="24"/>
        </w:rPr>
        <w:t>19.3.1合同签订后5日内向中标人和未中标的供应商退还磋商</w:t>
      </w:r>
      <w:r>
        <w:rPr>
          <w:rFonts w:ascii="Arial" w:hAnsi="Arial" w:cs="Arial"/>
          <w:sz w:val="24"/>
        </w:rPr>
        <w:t>保证金</w:t>
      </w:r>
      <w:r>
        <w:rPr>
          <w:rFonts w:hint="eastAsia" w:ascii="Arial" w:hAnsi="Arial" w:cs="Arial"/>
          <w:sz w:val="24"/>
        </w:rPr>
        <w:t>。</w:t>
      </w:r>
    </w:p>
    <w:p>
      <w:pPr>
        <w:spacing w:line="420" w:lineRule="exact"/>
        <w:rPr>
          <w:rFonts w:ascii="Arial" w:hAnsi="Arial" w:cs="Arial"/>
          <w:b/>
          <w:sz w:val="24"/>
        </w:rPr>
      </w:pPr>
      <w:r>
        <w:rPr>
          <w:rFonts w:ascii="Arial" w:hAnsi="Arial" w:cs="Arial"/>
          <w:sz w:val="24"/>
        </w:rPr>
        <w:t>19.4</w:t>
      </w:r>
      <w:r>
        <w:rPr>
          <w:rFonts w:ascii="Arial" w:hAnsi="Arial" w:cs="Arial"/>
          <w:b w:val="0"/>
          <w:bCs/>
          <w:sz w:val="24"/>
        </w:rPr>
        <w:t>未按规定提交</w:t>
      </w:r>
      <w:r>
        <w:rPr>
          <w:rFonts w:hint="eastAsia" w:ascii="Arial" w:hAnsi="Arial" w:cs="Arial"/>
          <w:b w:val="0"/>
          <w:bCs/>
          <w:sz w:val="24"/>
        </w:rPr>
        <w:t>磋商</w:t>
      </w:r>
      <w:r>
        <w:rPr>
          <w:rFonts w:ascii="Arial" w:hAnsi="Arial" w:cs="Arial"/>
          <w:b w:val="0"/>
          <w:bCs/>
          <w:sz w:val="24"/>
        </w:rPr>
        <w:t>保证金的投标，将被视为</w:t>
      </w:r>
      <w:r>
        <w:rPr>
          <w:rFonts w:hint="eastAsia" w:ascii="Arial" w:hAnsi="Arial" w:cs="Arial"/>
          <w:b w:val="0"/>
          <w:bCs/>
          <w:sz w:val="24"/>
        </w:rPr>
        <w:t>磋商</w:t>
      </w:r>
      <w:r>
        <w:rPr>
          <w:rFonts w:ascii="Arial" w:hAnsi="Arial" w:cs="Arial"/>
          <w:b w:val="0"/>
          <w:bCs/>
          <w:sz w:val="24"/>
        </w:rPr>
        <w:t>无效。</w:t>
      </w:r>
    </w:p>
    <w:p>
      <w:pPr>
        <w:pStyle w:val="9"/>
        <w:spacing w:line="420" w:lineRule="exact"/>
        <w:rPr>
          <w:rFonts w:ascii="Arial" w:hAnsi="Arial" w:cs="Arial"/>
          <w:sz w:val="24"/>
        </w:rPr>
      </w:pPr>
      <w:r>
        <w:rPr>
          <w:rFonts w:ascii="Arial" w:hAnsi="Arial" w:cs="Arial"/>
          <w:sz w:val="24"/>
        </w:rPr>
        <w:t>19.5下列任何情况发生时，</w:t>
      </w:r>
      <w:r>
        <w:rPr>
          <w:rFonts w:hint="eastAsia" w:ascii="Arial" w:hAnsi="Arial" w:cs="Arial"/>
          <w:sz w:val="24"/>
        </w:rPr>
        <w:t>磋商</w:t>
      </w:r>
      <w:r>
        <w:rPr>
          <w:rFonts w:ascii="Arial" w:hAnsi="Arial" w:cs="Arial"/>
          <w:sz w:val="24"/>
        </w:rPr>
        <w:t>保证金将被没收：</w:t>
      </w:r>
    </w:p>
    <w:p>
      <w:pPr>
        <w:pStyle w:val="9"/>
        <w:spacing w:line="420" w:lineRule="exact"/>
        <w:rPr>
          <w:rFonts w:ascii="Arial" w:hAnsi="Arial" w:cs="Arial"/>
          <w:sz w:val="24"/>
        </w:rPr>
      </w:pPr>
      <w:r>
        <w:rPr>
          <w:rFonts w:ascii="Arial" w:hAnsi="Arial" w:cs="Arial"/>
          <w:sz w:val="24"/>
        </w:rPr>
        <w:t>19.5.1供应商在</w:t>
      </w:r>
      <w:r>
        <w:rPr>
          <w:rFonts w:hint="eastAsia" w:ascii="Arial" w:hAnsi="Arial" w:cs="Arial"/>
          <w:sz w:val="24"/>
        </w:rPr>
        <w:t>磋商</w:t>
      </w:r>
      <w:r>
        <w:rPr>
          <w:rFonts w:ascii="Arial" w:hAnsi="Arial" w:cs="Arial"/>
          <w:sz w:val="24"/>
        </w:rPr>
        <w:t>文件规定的投标有效期内撤回其</w:t>
      </w:r>
      <w:r>
        <w:rPr>
          <w:rFonts w:hint="eastAsia" w:ascii="Arial" w:hAnsi="Arial" w:cs="Arial"/>
          <w:sz w:val="24"/>
        </w:rPr>
        <w:t>磋商响应文件</w:t>
      </w:r>
      <w:r>
        <w:rPr>
          <w:rFonts w:ascii="Arial" w:hAnsi="Arial" w:cs="Arial"/>
          <w:sz w:val="24"/>
        </w:rPr>
        <w:t>；</w:t>
      </w:r>
    </w:p>
    <w:p>
      <w:pPr>
        <w:pStyle w:val="9"/>
        <w:spacing w:line="420" w:lineRule="exact"/>
        <w:rPr>
          <w:rFonts w:ascii="Arial" w:hAnsi="Arial" w:cs="Arial"/>
          <w:sz w:val="24"/>
        </w:rPr>
      </w:pPr>
      <w:r>
        <w:rPr>
          <w:rFonts w:ascii="Arial" w:hAnsi="Arial" w:cs="Arial"/>
          <w:sz w:val="24"/>
        </w:rPr>
        <w:t>19.5.2成交方在规定期限内未能：</w:t>
      </w:r>
    </w:p>
    <w:p>
      <w:pPr>
        <w:pStyle w:val="9"/>
        <w:spacing w:line="420" w:lineRule="exact"/>
        <w:rPr>
          <w:rFonts w:ascii="Arial" w:hAnsi="Arial" w:cs="Arial"/>
          <w:sz w:val="24"/>
        </w:rPr>
      </w:pPr>
      <w:r>
        <w:rPr>
          <w:rFonts w:ascii="Arial" w:hAnsi="Arial" w:cs="Arial"/>
          <w:sz w:val="24"/>
        </w:rPr>
        <w:t>19.5.2.1按规定签订合同；</w:t>
      </w:r>
    </w:p>
    <w:p>
      <w:pPr>
        <w:pStyle w:val="9"/>
        <w:spacing w:line="420" w:lineRule="exact"/>
        <w:rPr>
          <w:rFonts w:ascii="Arial" w:hAnsi="Arial" w:cs="Arial"/>
          <w:sz w:val="24"/>
        </w:rPr>
      </w:pPr>
      <w:r>
        <w:rPr>
          <w:rFonts w:ascii="Arial" w:hAnsi="Arial" w:cs="Arial"/>
          <w:sz w:val="24"/>
        </w:rPr>
        <w:t>19.5.2.2按买方提交履约保证金；</w:t>
      </w:r>
    </w:p>
    <w:p>
      <w:pPr>
        <w:pStyle w:val="9"/>
        <w:spacing w:line="420" w:lineRule="exact"/>
        <w:rPr>
          <w:rFonts w:ascii="Arial" w:hAnsi="Arial" w:cs="Arial"/>
          <w:sz w:val="24"/>
        </w:rPr>
      </w:pPr>
      <w:r>
        <w:rPr>
          <w:rFonts w:ascii="Arial" w:hAnsi="Arial" w:cs="Arial"/>
          <w:sz w:val="24"/>
        </w:rPr>
        <w:t>19.5.2.3按规定向招标</w:t>
      </w:r>
      <w:r>
        <w:rPr>
          <w:rFonts w:hint="eastAsia" w:ascii="Arial" w:hAnsi="Arial" w:cs="Arial"/>
          <w:sz w:val="24"/>
        </w:rPr>
        <w:t>代理</w:t>
      </w:r>
      <w:r>
        <w:rPr>
          <w:rFonts w:ascii="Arial" w:hAnsi="Arial" w:cs="Arial"/>
          <w:sz w:val="24"/>
        </w:rPr>
        <w:t>机构交纳</w:t>
      </w:r>
      <w:r>
        <w:rPr>
          <w:rFonts w:hint="eastAsia" w:ascii="Arial" w:hAnsi="Arial" w:cs="Arial"/>
          <w:sz w:val="24"/>
        </w:rPr>
        <w:t>代理</w:t>
      </w:r>
      <w:r>
        <w:rPr>
          <w:rFonts w:ascii="Arial" w:hAnsi="Arial" w:cs="Arial"/>
          <w:sz w:val="24"/>
        </w:rPr>
        <w:t>服务费。</w:t>
      </w:r>
    </w:p>
    <w:p>
      <w:pPr>
        <w:pStyle w:val="9"/>
        <w:spacing w:line="420" w:lineRule="exact"/>
        <w:rPr>
          <w:rFonts w:ascii="Arial" w:hAnsi="Arial" w:cs="Arial"/>
          <w:sz w:val="24"/>
        </w:rPr>
      </w:pPr>
    </w:p>
    <w:p>
      <w:pPr>
        <w:pStyle w:val="4"/>
        <w:spacing w:before="100" w:beforeAutospacing="1" w:after="100" w:afterAutospacing="1" w:line="420" w:lineRule="exact"/>
        <w:jc w:val="center"/>
        <w:rPr>
          <w:rFonts w:eastAsia="宋体" w:cs="Arial"/>
          <w:sz w:val="28"/>
          <w:szCs w:val="28"/>
        </w:rPr>
      </w:pPr>
      <w:bookmarkStart w:id="32" w:name="_Toc267301285"/>
      <w:bookmarkStart w:id="33" w:name="_Toc497126948"/>
      <w:bookmarkStart w:id="34" w:name="_Toc298240408"/>
      <w:bookmarkStart w:id="35" w:name="_Toc349637923"/>
      <w:bookmarkStart w:id="36" w:name="_Toc10906"/>
      <w:bookmarkStart w:id="37" w:name="_Toc349573124"/>
      <w:r>
        <w:rPr>
          <w:rFonts w:hint="eastAsia" w:eastAsia="宋体" w:cs="Arial"/>
          <w:sz w:val="28"/>
          <w:szCs w:val="28"/>
          <w:lang w:val="en-US" w:eastAsia="zh-CN"/>
        </w:rPr>
        <w:t>第四章</w:t>
      </w:r>
      <w:r>
        <w:rPr>
          <w:rFonts w:hint="eastAsia" w:eastAsia="宋体" w:cs="Arial"/>
          <w:sz w:val="28"/>
          <w:szCs w:val="28"/>
        </w:rPr>
        <w:t>磋商</w:t>
      </w:r>
      <w:r>
        <w:rPr>
          <w:rFonts w:eastAsia="宋体" w:cs="Arial"/>
          <w:sz w:val="28"/>
          <w:szCs w:val="28"/>
        </w:rPr>
        <w:t>响应文件的递交</w:t>
      </w:r>
      <w:bookmarkEnd w:id="32"/>
      <w:bookmarkEnd w:id="33"/>
      <w:bookmarkEnd w:id="34"/>
      <w:bookmarkEnd w:id="35"/>
      <w:bookmarkEnd w:id="36"/>
      <w:bookmarkEnd w:id="37"/>
    </w:p>
    <w:p>
      <w:pPr>
        <w:spacing w:line="420" w:lineRule="exact"/>
        <w:rPr>
          <w:rFonts w:ascii="Arial" w:hAnsi="Arial" w:cs="Arial"/>
          <w:sz w:val="24"/>
        </w:rPr>
      </w:pPr>
      <w:r>
        <w:rPr>
          <w:rFonts w:ascii="Arial" w:hAnsi="Arial" w:cs="Arial"/>
          <w:sz w:val="24"/>
        </w:rPr>
        <w:t xml:space="preserve">20. </w:t>
      </w:r>
      <w:r>
        <w:rPr>
          <w:rFonts w:hint="eastAsia" w:ascii="Arial" w:hAnsi="Arial" w:cs="Arial"/>
          <w:sz w:val="24"/>
        </w:rPr>
        <w:t>磋商</w:t>
      </w:r>
      <w:r>
        <w:rPr>
          <w:rFonts w:ascii="Arial" w:hAnsi="Arial" w:cs="Arial"/>
          <w:sz w:val="24"/>
        </w:rPr>
        <w:t>响应文件的密封与标记</w:t>
      </w:r>
    </w:p>
    <w:p>
      <w:pPr>
        <w:spacing w:line="420" w:lineRule="exact"/>
        <w:ind w:left="600" w:hanging="600" w:hangingChars="250"/>
        <w:rPr>
          <w:rFonts w:ascii="Arial" w:hAnsi="Arial" w:cs="Arial"/>
          <w:b/>
          <w:bCs/>
          <w:sz w:val="24"/>
        </w:rPr>
      </w:pPr>
      <w:r>
        <w:rPr>
          <w:rFonts w:ascii="Arial" w:hAnsi="Arial" w:cs="Arial"/>
          <w:sz w:val="24"/>
        </w:rPr>
        <w:t xml:space="preserve">20.1 </w:t>
      </w:r>
      <w:r>
        <w:rPr>
          <w:rFonts w:ascii="Arial" w:hAnsi="Arial" w:cs="Arial"/>
          <w:b/>
          <w:bCs/>
          <w:sz w:val="24"/>
        </w:rPr>
        <w:t>供应商应将</w:t>
      </w:r>
      <w:r>
        <w:rPr>
          <w:rFonts w:hint="eastAsia" w:ascii="Arial" w:hAnsi="Arial" w:cs="Arial"/>
          <w:b/>
          <w:bCs/>
          <w:sz w:val="24"/>
        </w:rPr>
        <w:t>磋商</w:t>
      </w:r>
      <w:r>
        <w:rPr>
          <w:rFonts w:ascii="Arial" w:hAnsi="Arial" w:cs="Arial"/>
          <w:b/>
          <w:bCs/>
          <w:sz w:val="24"/>
        </w:rPr>
        <w:t>响应文件正、副本</w:t>
      </w:r>
      <w:r>
        <w:rPr>
          <w:rFonts w:hint="eastAsia" w:ascii="Arial" w:hAnsi="Arial" w:cs="Arial"/>
          <w:b/>
          <w:bCs/>
          <w:sz w:val="24"/>
          <w:lang w:eastAsia="zh-CN"/>
        </w:rPr>
        <w:t>、</w:t>
      </w:r>
      <w:r>
        <w:rPr>
          <w:rFonts w:hint="eastAsia" w:ascii="Arial" w:hAnsi="Arial" w:cs="Arial"/>
          <w:b/>
          <w:bCs/>
          <w:sz w:val="24"/>
          <w:lang w:val="en-US" w:eastAsia="zh-CN"/>
        </w:rPr>
        <w:t>电子版以U盘的形式</w:t>
      </w:r>
      <w:r>
        <w:rPr>
          <w:rFonts w:ascii="Arial" w:hAnsi="Arial" w:cs="Arial"/>
          <w:b/>
          <w:bCs/>
          <w:sz w:val="24"/>
        </w:rPr>
        <w:t>分别密封，在每个密封件的封面上标明供应商名称、法定代表人、单位公章、正本或副本</w:t>
      </w:r>
      <w:r>
        <w:rPr>
          <w:rFonts w:hint="eastAsia" w:ascii="Arial" w:hAnsi="Arial" w:cs="Arial"/>
          <w:b/>
          <w:bCs/>
          <w:sz w:val="24"/>
          <w:lang w:val="en-US" w:eastAsia="zh-CN"/>
        </w:rPr>
        <w:t>或电子版</w:t>
      </w:r>
      <w:r>
        <w:rPr>
          <w:rFonts w:ascii="Arial" w:hAnsi="Arial" w:cs="Arial"/>
          <w:b/>
          <w:bCs/>
          <w:sz w:val="24"/>
        </w:rPr>
        <w:t>。</w:t>
      </w:r>
    </w:p>
    <w:p>
      <w:pPr>
        <w:spacing w:line="420" w:lineRule="exact"/>
        <w:rPr>
          <w:rFonts w:ascii="Arial" w:hAnsi="Arial" w:cs="Arial"/>
          <w:sz w:val="24"/>
        </w:rPr>
      </w:pPr>
      <w:r>
        <w:rPr>
          <w:rFonts w:ascii="Arial" w:hAnsi="Arial" w:cs="Arial"/>
          <w:sz w:val="24"/>
        </w:rPr>
        <w:t xml:space="preserve">20.2 </w:t>
      </w:r>
      <w:r>
        <w:rPr>
          <w:rFonts w:hint="eastAsia" w:ascii="Arial" w:hAnsi="Arial" w:cs="Arial"/>
          <w:sz w:val="24"/>
        </w:rPr>
        <w:t>磋商</w:t>
      </w:r>
      <w:r>
        <w:rPr>
          <w:rFonts w:ascii="Arial" w:hAnsi="Arial" w:cs="Arial"/>
          <w:sz w:val="24"/>
        </w:rPr>
        <w:t>响应文件袋上应写明：</w:t>
      </w:r>
    </w:p>
    <w:p>
      <w:pPr>
        <w:numPr>
          <w:ilvl w:val="0"/>
          <w:numId w:val="4"/>
        </w:numPr>
        <w:tabs>
          <w:tab w:val="left" w:pos="1080"/>
        </w:tabs>
        <w:spacing w:line="420" w:lineRule="exact"/>
        <w:ind w:left="1080"/>
        <w:rPr>
          <w:rFonts w:ascii="Arial" w:hAnsi="Arial" w:cs="Arial"/>
          <w:sz w:val="24"/>
        </w:rPr>
      </w:pPr>
      <w:r>
        <w:rPr>
          <w:rFonts w:ascii="Arial" w:hAnsi="Arial" w:cs="Arial"/>
          <w:sz w:val="24"/>
        </w:rPr>
        <w:t>招标机构：</w:t>
      </w:r>
    </w:p>
    <w:p>
      <w:pPr>
        <w:numPr>
          <w:ilvl w:val="0"/>
          <w:numId w:val="4"/>
        </w:numPr>
        <w:tabs>
          <w:tab w:val="left" w:pos="1080"/>
        </w:tabs>
        <w:spacing w:line="420" w:lineRule="exact"/>
        <w:ind w:left="1080"/>
        <w:rPr>
          <w:rFonts w:ascii="Arial" w:hAnsi="Arial" w:cs="Arial"/>
          <w:sz w:val="24"/>
        </w:rPr>
      </w:pPr>
      <w:r>
        <w:rPr>
          <w:rFonts w:ascii="Arial" w:hAnsi="Arial" w:cs="Arial"/>
          <w:sz w:val="24"/>
        </w:rPr>
        <w:t>项目名称：</w:t>
      </w:r>
    </w:p>
    <w:p>
      <w:pPr>
        <w:numPr>
          <w:ilvl w:val="0"/>
          <w:numId w:val="4"/>
        </w:numPr>
        <w:tabs>
          <w:tab w:val="left" w:pos="1080"/>
        </w:tabs>
        <w:spacing w:line="420" w:lineRule="exact"/>
        <w:ind w:left="1080"/>
        <w:rPr>
          <w:rFonts w:ascii="Arial" w:hAnsi="Arial" w:cs="Arial"/>
          <w:sz w:val="24"/>
        </w:rPr>
      </w:pPr>
      <w:r>
        <w:rPr>
          <w:rFonts w:ascii="Arial" w:hAnsi="Arial" w:cs="Arial"/>
          <w:sz w:val="24"/>
        </w:rPr>
        <w:t>注明“开标时才能启封”</w:t>
      </w:r>
    </w:p>
    <w:p>
      <w:pPr>
        <w:numPr>
          <w:ilvl w:val="0"/>
          <w:numId w:val="4"/>
        </w:numPr>
        <w:tabs>
          <w:tab w:val="left" w:pos="1080"/>
        </w:tabs>
        <w:spacing w:line="420" w:lineRule="exact"/>
        <w:ind w:left="1080"/>
        <w:rPr>
          <w:rFonts w:ascii="Arial" w:hAnsi="Arial" w:cs="Arial"/>
          <w:sz w:val="24"/>
        </w:rPr>
      </w:pPr>
      <w:r>
        <w:rPr>
          <w:rFonts w:hint="eastAsia" w:ascii="Arial" w:hAnsi="Arial" w:cs="Arial"/>
          <w:sz w:val="24"/>
        </w:rPr>
        <w:t>磋商</w:t>
      </w:r>
      <w:r>
        <w:rPr>
          <w:rFonts w:ascii="Arial" w:hAnsi="Arial" w:cs="Arial"/>
          <w:sz w:val="24"/>
        </w:rPr>
        <w:t>单位名称：</w:t>
      </w:r>
    </w:p>
    <w:p>
      <w:pPr>
        <w:spacing w:line="420" w:lineRule="exact"/>
        <w:ind w:left="600" w:hanging="600" w:hangingChars="250"/>
        <w:rPr>
          <w:rFonts w:ascii="Arial" w:hAnsi="Arial" w:cs="Arial"/>
          <w:sz w:val="24"/>
        </w:rPr>
      </w:pPr>
      <w:r>
        <w:rPr>
          <w:rFonts w:ascii="Arial" w:hAnsi="Arial" w:cs="Arial"/>
          <w:sz w:val="24"/>
        </w:rPr>
        <w:t>20.3</w:t>
      </w:r>
      <w:r>
        <w:rPr>
          <w:rFonts w:ascii="Arial" w:hAnsi="Arial" w:cs="Arial"/>
          <w:b/>
          <w:bCs/>
          <w:sz w:val="24"/>
        </w:rPr>
        <w:t>为方便</w:t>
      </w:r>
      <w:r>
        <w:rPr>
          <w:rFonts w:hint="eastAsia" w:ascii="Arial" w:hAnsi="Arial" w:cs="Arial"/>
          <w:b/>
          <w:bCs/>
          <w:sz w:val="24"/>
        </w:rPr>
        <w:t>磋商</w:t>
      </w:r>
      <w:r>
        <w:rPr>
          <w:rFonts w:ascii="Arial" w:hAnsi="Arial" w:cs="Arial"/>
          <w:b/>
          <w:bCs/>
          <w:sz w:val="24"/>
        </w:rPr>
        <w:t>，供应商须将正本的</w:t>
      </w:r>
      <w:r>
        <w:rPr>
          <w:rFonts w:hint="eastAsia" w:ascii="Arial" w:hAnsi="Arial" w:cs="Arial"/>
          <w:b/>
          <w:bCs/>
          <w:sz w:val="24"/>
        </w:rPr>
        <w:t>磋商</w:t>
      </w:r>
      <w:r>
        <w:rPr>
          <w:rFonts w:ascii="Arial" w:hAnsi="Arial" w:cs="Arial"/>
          <w:b/>
          <w:bCs/>
          <w:sz w:val="24"/>
        </w:rPr>
        <w:t>书、</w:t>
      </w:r>
      <w:r>
        <w:rPr>
          <w:rFonts w:hint="eastAsia" w:ascii="Arial" w:hAnsi="Arial" w:cs="Arial"/>
          <w:b/>
          <w:bCs/>
          <w:sz w:val="24"/>
        </w:rPr>
        <w:t>磋商报价</w:t>
      </w:r>
      <w:r>
        <w:rPr>
          <w:rFonts w:ascii="Arial" w:hAnsi="Arial" w:cs="Arial"/>
          <w:b/>
          <w:bCs/>
          <w:sz w:val="24"/>
        </w:rPr>
        <w:t>表和</w:t>
      </w:r>
      <w:r>
        <w:rPr>
          <w:rFonts w:hint="eastAsia" w:ascii="Arial" w:hAnsi="Arial" w:cs="Arial"/>
          <w:b/>
          <w:bCs/>
          <w:sz w:val="24"/>
        </w:rPr>
        <w:t>磋商</w:t>
      </w:r>
      <w:r>
        <w:rPr>
          <w:rFonts w:ascii="Arial" w:hAnsi="Arial" w:cs="Arial"/>
          <w:b/>
          <w:bCs/>
          <w:sz w:val="24"/>
        </w:rPr>
        <w:t>保证金</w:t>
      </w:r>
      <w:r>
        <w:rPr>
          <w:rFonts w:hint="eastAsia" w:ascii="Arial" w:hAnsi="Arial" w:cs="Arial"/>
          <w:b/>
          <w:bCs/>
          <w:sz w:val="24"/>
        </w:rPr>
        <w:t>另</w:t>
      </w:r>
      <w:r>
        <w:rPr>
          <w:rFonts w:ascii="Arial" w:hAnsi="Arial" w:cs="Arial"/>
          <w:b/>
          <w:bCs/>
          <w:sz w:val="24"/>
        </w:rPr>
        <w:t>单独密封</w:t>
      </w:r>
      <w:r>
        <w:rPr>
          <w:rFonts w:hint="eastAsia" w:ascii="Arial" w:hAnsi="Arial" w:cs="Arial"/>
          <w:b/>
          <w:bCs/>
          <w:sz w:val="24"/>
        </w:rPr>
        <w:t>一份</w:t>
      </w:r>
      <w:r>
        <w:rPr>
          <w:rFonts w:ascii="Arial" w:hAnsi="Arial" w:cs="Arial"/>
          <w:b/>
          <w:bCs/>
          <w:sz w:val="24"/>
        </w:rPr>
        <w:t>，并在信封上标明“</w:t>
      </w:r>
      <w:r>
        <w:rPr>
          <w:rFonts w:hint="eastAsia" w:ascii="Arial" w:hAnsi="Arial" w:cs="Arial"/>
          <w:b/>
          <w:bCs/>
          <w:sz w:val="24"/>
        </w:rPr>
        <w:t>磋商报价表</w:t>
      </w:r>
      <w:r>
        <w:rPr>
          <w:rFonts w:ascii="Arial" w:hAnsi="Arial" w:cs="Arial"/>
          <w:b/>
          <w:bCs/>
          <w:sz w:val="24"/>
        </w:rPr>
        <w:t>”字样，然后再装入正本</w:t>
      </w:r>
      <w:r>
        <w:rPr>
          <w:rFonts w:hint="eastAsia" w:ascii="Arial" w:hAnsi="Arial" w:cs="Arial"/>
          <w:b/>
          <w:bCs/>
          <w:sz w:val="24"/>
        </w:rPr>
        <w:t>磋商</w:t>
      </w:r>
      <w:r>
        <w:rPr>
          <w:rFonts w:ascii="Arial" w:hAnsi="Arial" w:cs="Arial"/>
          <w:b/>
          <w:bCs/>
          <w:sz w:val="24"/>
        </w:rPr>
        <w:t>响应文件密封袋中。</w:t>
      </w:r>
    </w:p>
    <w:p>
      <w:pPr>
        <w:spacing w:line="420" w:lineRule="exact"/>
        <w:ind w:left="600" w:hanging="600" w:hangingChars="250"/>
        <w:rPr>
          <w:rFonts w:ascii="Arial" w:hAnsi="Arial" w:cs="Arial"/>
          <w:sz w:val="24"/>
        </w:rPr>
      </w:pPr>
      <w:r>
        <w:rPr>
          <w:rFonts w:hint="eastAsia" w:ascii="Arial" w:hAnsi="Arial" w:cs="Arial"/>
          <w:sz w:val="24"/>
        </w:rPr>
        <w:t>20.4磋商响应文件装订要求：磋商响应文件要求不得活页装订</w:t>
      </w:r>
    </w:p>
    <w:p>
      <w:pPr>
        <w:spacing w:line="420" w:lineRule="exact"/>
        <w:rPr>
          <w:rFonts w:ascii="Arial" w:hAnsi="Arial" w:cs="Arial"/>
          <w:sz w:val="24"/>
        </w:rPr>
      </w:pPr>
      <w:r>
        <w:rPr>
          <w:rFonts w:ascii="Arial" w:hAnsi="Arial" w:cs="Arial"/>
          <w:sz w:val="24"/>
        </w:rPr>
        <w:t xml:space="preserve">21. </w:t>
      </w:r>
      <w:r>
        <w:rPr>
          <w:rFonts w:hint="eastAsia" w:ascii="Arial" w:hAnsi="Arial" w:cs="Arial"/>
          <w:sz w:val="24"/>
        </w:rPr>
        <w:t>磋商响应文件递交</w:t>
      </w:r>
      <w:r>
        <w:rPr>
          <w:rFonts w:ascii="Arial" w:hAnsi="Arial" w:cs="Arial"/>
          <w:sz w:val="24"/>
        </w:rPr>
        <w:t>截止时间</w:t>
      </w:r>
    </w:p>
    <w:p>
      <w:pPr>
        <w:spacing w:line="420" w:lineRule="exact"/>
        <w:rPr>
          <w:rFonts w:ascii="Arial" w:hAnsi="Arial" w:cs="Arial"/>
          <w:sz w:val="24"/>
        </w:rPr>
      </w:pPr>
      <w:r>
        <w:rPr>
          <w:rFonts w:ascii="Arial" w:hAnsi="Arial" w:cs="Arial"/>
          <w:sz w:val="24"/>
        </w:rPr>
        <w:t xml:space="preserve">21.1 </w:t>
      </w:r>
      <w:r>
        <w:rPr>
          <w:rFonts w:hint="eastAsia" w:ascii="Arial" w:hAnsi="Arial" w:cs="Arial"/>
          <w:sz w:val="24"/>
        </w:rPr>
        <w:t>磋商</w:t>
      </w:r>
      <w:r>
        <w:rPr>
          <w:rFonts w:ascii="Arial" w:hAnsi="Arial" w:cs="Arial"/>
          <w:sz w:val="24"/>
        </w:rPr>
        <w:t>响应文件的递交不得迟于前附表规定时间。</w:t>
      </w:r>
    </w:p>
    <w:p>
      <w:pPr>
        <w:spacing w:line="420" w:lineRule="exact"/>
        <w:ind w:left="540" w:leftChars="257"/>
        <w:rPr>
          <w:rFonts w:ascii="Arial" w:hAnsi="Arial" w:cs="Arial"/>
          <w:sz w:val="24"/>
        </w:rPr>
      </w:pPr>
      <w:r>
        <w:rPr>
          <w:rFonts w:hint="eastAsia" w:ascii="Arial" w:hAnsi="Arial" w:cs="Arial"/>
          <w:sz w:val="24"/>
        </w:rPr>
        <w:t>磋商</w:t>
      </w:r>
      <w:r>
        <w:rPr>
          <w:rFonts w:ascii="Arial" w:hAnsi="Arial" w:cs="Arial"/>
          <w:sz w:val="24"/>
        </w:rPr>
        <w:t>响应文件以密封形式递交至：</w:t>
      </w:r>
      <w:r>
        <w:rPr>
          <w:rFonts w:hint="eastAsia" w:ascii="Arial" w:hAnsi="Arial" w:cs="Arial"/>
          <w:sz w:val="24"/>
        </w:rPr>
        <w:t>磋商现场</w:t>
      </w:r>
    </w:p>
    <w:p>
      <w:pPr>
        <w:spacing w:line="420" w:lineRule="exact"/>
        <w:ind w:left="600" w:hanging="600" w:hangingChars="250"/>
        <w:rPr>
          <w:rFonts w:ascii="Arial" w:hAnsi="Arial" w:cs="Arial"/>
          <w:sz w:val="24"/>
        </w:rPr>
      </w:pPr>
      <w:r>
        <w:rPr>
          <w:rFonts w:ascii="Arial" w:hAnsi="Arial" w:cs="Arial"/>
          <w:sz w:val="24"/>
        </w:rPr>
        <w:t>21.2 所有</w:t>
      </w:r>
      <w:r>
        <w:rPr>
          <w:rFonts w:hint="eastAsia" w:ascii="Arial" w:hAnsi="Arial" w:cs="Arial"/>
          <w:sz w:val="24"/>
        </w:rPr>
        <w:t>磋商</w:t>
      </w:r>
      <w:r>
        <w:rPr>
          <w:rFonts w:ascii="Arial" w:hAnsi="Arial" w:cs="Arial"/>
          <w:sz w:val="24"/>
        </w:rPr>
        <w:t>响应文件不论派人送交还是通过邮寄递交，都必须按招标</w:t>
      </w:r>
      <w:r>
        <w:rPr>
          <w:rFonts w:hint="eastAsia" w:ascii="Arial" w:hAnsi="Arial" w:cs="Arial"/>
          <w:sz w:val="24"/>
        </w:rPr>
        <w:t>代理</w:t>
      </w:r>
      <w:r>
        <w:rPr>
          <w:rFonts w:ascii="Arial" w:hAnsi="Arial" w:cs="Arial"/>
          <w:sz w:val="24"/>
        </w:rPr>
        <w:t>机构在</w:t>
      </w:r>
      <w:r>
        <w:rPr>
          <w:rFonts w:hint="eastAsia" w:ascii="Arial" w:hAnsi="Arial" w:cs="Arial"/>
          <w:sz w:val="24"/>
        </w:rPr>
        <w:t>磋商</w:t>
      </w:r>
      <w:r>
        <w:rPr>
          <w:rFonts w:ascii="Arial" w:hAnsi="Arial" w:cs="Arial"/>
          <w:sz w:val="24"/>
        </w:rPr>
        <w:t>邀请中规定的投标截止时间之前送到</w:t>
      </w:r>
      <w:r>
        <w:rPr>
          <w:rFonts w:hint="eastAsia" w:ascii="Arial" w:hAnsi="Arial" w:cs="Arial"/>
          <w:sz w:val="24"/>
        </w:rPr>
        <w:t>磋商</w:t>
      </w:r>
      <w:r>
        <w:rPr>
          <w:rFonts w:ascii="Arial" w:hAnsi="Arial" w:cs="Arial"/>
          <w:sz w:val="24"/>
        </w:rPr>
        <w:t>文件规定的地点。</w:t>
      </w:r>
    </w:p>
    <w:p>
      <w:pPr>
        <w:spacing w:line="420" w:lineRule="exact"/>
        <w:ind w:left="600" w:hanging="600" w:hangingChars="250"/>
        <w:rPr>
          <w:rFonts w:ascii="Arial" w:hAnsi="Arial" w:cs="Arial"/>
          <w:sz w:val="24"/>
        </w:rPr>
      </w:pPr>
      <w:r>
        <w:rPr>
          <w:rFonts w:ascii="Arial" w:hAnsi="Arial" w:cs="Arial"/>
          <w:sz w:val="24"/>
        </w:rPr>
        <w:t>21.3 因</w:t>
      </w:r>
      <w:r>
        <w:rPr>
          <w:rFonts w:hint="eastAsia" w:ascii="Arial" w:hAnsi="Arial" w:cs="Arial"/>
          <w:sz w:val="24"/>
        </w:rPr>
        <w:t>磋商</w:t>
      </w:r>
      <w:r>
        <w:rPr>
          <w:rFonts w:ascii="Arial" w:hAnsi="Arial" w:cs="Arial"/>
          <w:sz w:val="24"/>
        </w:rPr>
        <w:t>文件的修改推迟投标截止时间时，则按招标</w:t>
      </w:r>
      <w:r>
        <w:rPr>
          <w:rFonts w:hint="eastAsia" w:ascii="Arial" w:hAnsi="Arial" w:cs="Arial"/>
          <w:sz w:val="24"/>
        </w:rPr>
        <w:t>代理</w:t>
      </w:r>
      <w:r>
        <w:rPr>
          <w:rFonts w:ascii="Arial" w:hAnsi="Arial" w:cs="Arial"/>
          <w:sz w:val="24"/>
        </w:rPr>
        <w:t>机构修改通知规定的时间递交。</w:t>
      </w:r>
    </w:p>
    <w:p>
      <w:pPr>
        <w:spacing w:line="420" w:lineRule="exact"/>
        <w:rPr>
          <w:rFonts w:ascii="Arial" w:hAnsi="Arial" w:cs="Arial"/>
          <w:sz w:val="24"/>
        </w:rPr>
      </w:pPr>
      <w:r>
        <w:rPr>
          <w:rFonts w:ascii="Arial" w:hAnsi="Arial" w:cs="Arial"/>
          <w:sz w:val="24"/>
        </w:rPr>
        <w:t>22．</w:t>
      </w:r>
      <w:r>
        <w:rPr>
          <w:rFonts w:hint="eastAsia" w:ascii="Arial" w:hAnsi="Arial" w:cs="Arial"/>
          <w:sz w:val="24"/>
        </w:rPr>
        <w:t>磋商</w:t>
      </w:r>
      <w:r>
        <w:rPr>
          <w:rFonts w:ascii="Arial" w:hAnsi="Arial" w:cs="Arial"/>
          <w:sz w:val="24"/>
        </w:rPr>
        <w:t>响应文件的修改和撤销</w:t>
      </w:r>
    </w:p>
    <w:p>
      <w:pPr>
        <w:spacing w:line="420" w:lineRule="exact"/>
        <w:ind w:left="600" w:hanging="600" w:hangingChars="250"/>
        <w:rPr>
          <w:rFonts w:ascii="Arial" w:hAnsi="Arial" w:cs="Arial"/>
          <w:sz w:val="24"/>
        </w:rPr>
      </w:pPr>
      <w:r>
        <w:rPr>
          <w:rFonts w:ascii="Arial" w:hAnsi="Arial" w:cs="Arial"/>
          <w:sz w:val="24"/>
        </w:rPr>
        <w:t>22.1 供应商在提交</w:t>
      </w:r>
      <w:r>
        <w:rPr>
          <w:rFonts w:hint="eastAsia" w:ascii="Arial" w:hAnsi="Arial" w:cs="Arial"/>
          <w:sz w:val="24"/>
        </w:rPr>
        <w:t>磋商</w:t>
      </w:r>
      <w:r>
        <w:rPr>
          <w:rFonts w:ascii="Arial" w:hAnsi="Arial" w:cs="Arial"/>
          <w:sz w:val="24"/>
        </w:rPr>
        <w:t>响应文件后可对其</w:t>
      </w:r>
      <w:r>
        <w:rPr>
          <w:rFonts w:hint="eastAsia" w:ascii="Arial" w:hAnsi="Arial" w:cs="Arial"/>
          <w:sz w:val="24"/>
        </w:rPr>
        <w:t>磋商</w:t>
      </w:r>
      <w:r>
        <w:rPr>
          <w:rFonts w:ascii="Arial" w:hAnsi="Arial" w:cs="Arial"/>
          <w:sz w:val="24"/>
        </w:rPr>
        <w:t>响应文件进行修改或撤销，但招标</w:t>
      </w:r>
      <w:r>
        <w:rPr>
          <w:rFonts w:hint="eastAsia" w:ascii="Arial" w:hAnsi="Arial" w:cs="Arial"/>
          <w:sz w:val="24"/>
        </w:rPr>
        <w:t>代理</w:t>
      </w:r>
      <w:r>
        <w:rPr>
          <w:rFonts w:ascii="Arial" w:hAnsi="Arial" w:cs="Arial"/>
          <w:sz w:val="24"/>
        </w:rPr>
        <w:t>机构须在投标截止时间之前收到该修改或撤销的书面通知，该通知须有经正式授权的供应商代表签字。</w:t>
      </w:r>
    </w:p>
    <w:p>
      <w:pPr>
        <w:spacing w:line="420" w:lineRule="exact"/>
        <w:ind w:left="600" w:hanging="600" w:hangingChars="250"/>
        <w:rPr>
          <w:rFonts w:ascii="Arial" w:hAnsi="Arial" w:cs="Arial"/>
          <w:sz w:val="24"/>
        </w:rPr>
      </w:pPr>
      <w:r>
        <w:rPr>
          <w:rFonts w:ascii="Arial" w:hAnsi="Arial" w:cs="Arial"/>
          <w:sz w:val="24"/>
        </w:rPr>
        <w:t>22.</w:t>
      </w:r>
      <w:r>
        <w:rPr>
          <w:rFonts w:hint="eastAsia" w:ascii="Arial" w:hAnsi="Arial" w:cs="Arial"/>
          <w:sz w:val="24"/>
        </w:rPr>
        <w:t>2</w:t>
      </w:r>
      <w:r>
        <w:rPr>
          <w:rFonts w:ascii="Arial" w:hAnsi="Arial" w:cs="Arial"/>
          <w:sz w:val="24"/>
        </w:rPr>
        <w:t>供应商不得在</w:t>
      </w:r>
      <w:r>
        <w:rPr>
          <w:rFonts w:hint="eastAsia" w:ascii="Arial" w:hAnsi="Arial" w:cs="Arial"/>
          <w:sz w:val="24"/>
        </w:rPr>
        <w:t>磋商</w:t>
      </w:r>
      <w:r>
        <w:rPr>
          <w:rFonts w:ascii="Arial" w:hAnsi="Arial" w:cs="Arial"/>
          <w:sz w:val="24"/>
        </w:rPr>
        <w:t>时间起至</w:t>
      </w:r>
      <w:r>
        <w:rPr>
          <w:rFonts w:hint="eastAsia" w:ascii="Arial" w:hAnsi="Arial" w:cs="Arial"/>
          <w:sz w:val="24"/>
        </w:rPr>
        <w:t>磋商</w:t>
      </w:r>
      <w:r>
        <w:rPr>
          <w:rFonts w:ascii="Arial" w:hAnsi="Arial" w:cs="Arial"/>
          <w:sz w:val="24"/>
        </w:rPr>
        <w:t>有效期期满前撤销</w:t>
      </w:r>
      <w:r>
        <w:rPr>
          <w:rFonts w:hint="eastAsia" w:ascii="Arial" w:hAnsi="Arial" w:cs="Arial"/>
          <w:sz w:val="24"/>
        </w:rPr>
        <w:t>磋商</w:t>
      </w:r>
      <w:r>
        <w:rPr>
          <w:rFonts w:ascii="Arial" w:hAnsi="Arial" w:cs="Arial"/>
          <w:sz w:val="24"/>
        </w:rPr>
        <w:t>响应文件。否则招标</w:t>
      </w:r>
      <w:r>
        <w:rPr>
          <w:rFonts w:hint="eastAsia" w:ascii="Arial" w:hAnsi="Arial" w:cs="Arial"/>
          <w:sz w:val="24"/>
        </w:rPr>
        <w:t>代理</w:t>
      </w:r>
      <w:r>
        <w:rPr>
          <w:rFonts w:ascii="Arial" w:hAnsi="Arial" w:cs="Arial"/>
          <w:sz w:val="24"/>
        </w:rPr>
        <w:t>机构将没收其</w:t>
      </w:r>
      <w:r>
        <w:rPr>
          <w:rFonts w:hint="eastAsia" w:ascii="Arial" w:hAnsi="Arial" w:cs="Arial"/>
          <w:sz w:val="24"/>
        </w:rPr>
        <w:t>磋商</w:t>
      </w:r>
      <w:r>
        <w:rPr>
          <w:rFonts w:ascii="Arial" w:hAnsi="Arial" w:cs="Arial"/>
          <w:sz w:val="24"/>
        </w:rPr>
        <w:t>保证金。</w:t>
      </w:r>
    </w:p>
    <w:p>
      <w:pPr>
        <w:pStyle w:val="4"/>
        <w:spacing w:before="100" w:beforeAutospacing="1" w:after="100" w:afterAutospacing="1" w:line="420" w:lineRule="exact"/>
        <w:jc w:val="center"/>
        <w:rPr>
          <w:rFonts w:eastAsia="宋体" w:cs="Arial"/>
          <w:sz w:val="28"/>
          <w:szCs w:val="28"/>
        </w:rPr>
      </w:pPr>
      <w:bookmarkStart w:id="38" w:name="_Toc349573125"/>
      <w:bookmarkStart w:id="39" w:name="_Toc298240409"/>
      <w:bookmarkStart w:id="40" w:name="_Toc267301286"/>
      <w:bookmarkStart w:id="41" w:name="_Toc497126949"/>
      <w:bookmarkStart w:id="42" w:name="_Toc349637924"/>
      <w:bookmarkStart w:id="43" w:name="_Toc5162"/>
      <w:r>
        <w:rPr>
          <w:rFonts w:hint="eastAsia" w:eastAsia="宋体" w:cs="Arial"/>
          <w:sz w:val="28"/>
          <w:szCs w:val="28"/>
          <w:lang w:val="en-US" w:eastAsia="zh-CN"/>
        </w:rPr>
        <w:t>第五章</w:t>
      </w:r>
      <w:r>
        <w:rPr>
          <w:rFonts w:hint="eastAsia" w:eastAsia="宋体" w:cs="Arial"/>
          <w:sz w:val="28"/>
          <w:szCs w:val="28"/>
        </w:rPr>
        <w:t>磋商</w:t>
      </w:r>
      <w:r>
        <w:rPr>
          <w:rFonts w:eastAsia="宋体" w:cs="Arial"/>
          <w:sz w:val="28"/>
          <w:szCs w:val="28"/>
        </w:rPr>
        <w:t>程序</w:t>
      </w:r>
      <w:bookmarkEnd w:id="38"/>
      <w:bookmarkEnd w:id="39"/>
      <w:bookmarkEnd w:id="40"/>
      <w:bookmarkEnd w:id="41"/>
      <w:bookmarkEnd w:id="42"/>
      <w:bookmarkEnd w:id="43"/>
    </w:p>
    <w:p>
      <w:pPr>
        <w:spacing w:line="420" w:lineRule="exact"/>
        <w:rPr>
          <w:rFonts w:ascii="Arial" w:hAnsi="Arial" w:cs="Arial"/>
          <w:sz w:val="24"/>
        </w:rPr>
      </w:pPr>
      <w:r>
        <w:rPr>
          <w:rFonts w:ascii="Arial" w:hAnsi="Arial" w:cs="Arial"/>
          <w:sz w:val="24"/>
        </w:rPr>
        <w:t>23．</w:t>
      </w:r>
      <w:r>
        <w:rPr>
          <w:rFonts w:hint="eastAsia" w:ascii="Arial" w:hAnsi="Arial" w:cs="Arial"/>
          <w:sz w:val="24"/>
        </w:rPr>
        <w:t>磋商</w:t>
      </w:r>
    </w:p>
    <w:p>
      <w:pPr>
        <w:spacing w:line="420" w:lineRule="exact"/>
        <w:ind w:left="600" w:hanging="600" w:hangingChars="250"/>
        <w:rPr>
          <w:rFonts w:ascii="Arial" w:hAnsi="Arial" w:cs="Arial"/>
          <w:sz w:val="24"/>
        </w:rPr>
      </w:pPr>
      <w:r>
        <w:rPr>
          <w:rFonts w:hint="eastAsia" w:ascii="Arial" w:hAnsi="Arial" w:cs="Arial"/>
          <w:sz w:val="24"/>
        </w:rPr>
        <w:t>23.1磋商时，有关行政监督部门或公证部门的工作人员将对供应商进行资格审查(如需要)。</w:t>
      </w:r>
    </w:p>
    <w:p>
      <w:pPr>
        <w:spacing w:line="420" w:lineRule="exact"/>
        <w:ind w:left="525" w:leftChars="250"/>
        <w:rPr>
          <w:rFonts w:ascii="Arial" w:hAnsi="Arial" w:cs="Arial"/>
          <w:sz w:val="24"/>
        </w:rPr>
      </w:pPr>
      <w:r>
        <w:rPr>
          <w:rFonts w:hint="eastAsia" w:ascii="Arial" w:hAnsi="Arial" w:cs="Arial"/>
          <w:sz w:val="24"/>
        </w:rPr>
        <w:t>审查项目：提供“供应商须知附表”要求的资质文件及磋商文件所涉及到的其他资料。确认其是否已具备提交磋商响应文件的资格。初步审查通过的，评标委员会对供应商进行的进一步资格详细审查。</w:t>
      </w:r>
    </w:p>
    <w:p>
      <w:pPr>
        <w:spacing w:line="420" w:lineRule="exact"/>
        <w:ind w:left="525" w:leftChars="250"/>
        <w:jc w:val="center"/>
        <w:rPr>
          <w:rFonts w:hint="eastAsia" w:ascii="Arial" w:hAnsi="Arial" w:cs="Arial"/>
          <w:b/>
          <w:sz w:val="24"/>
        </w:rPr>
      </w:pPr>
      <w:r>
        <w:rPr>
          <w:rFonts w:hint="eastAsia" w:ascii="Arial" w:hAnsi="Arial" w:cs="Arial"/>
          <w:b/>
          <w:sz w:val="24"/>
        </w:rPr>
        <w:t>资格审核表</w:t>
      </w:r>
    </w:p>
    <w:tbl>
      <w:tblPr>
        <w:tblStyle w:val="1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5993"/>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59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审查内容和标准</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合格</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599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供应商必须是在中华人民共和国境内注册，具有独立承担民事责任的能力，具备承担和完成本招标项目的实际履约能力；</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59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提供 中国裁判文书网（http://wenshu.court.gov.cn/）查询结果； 国家企业信用信息公示（http://www.gsxt.gov.cn/）查询结果； 信用中国（www.creditchina.gov.cn）查询结果； </w:t>
            </w:r>
          </w:p>
          <w:p>
            <w:pPr>
              <w:rPr>
                <w:rFonts w:hint="eastAsia" w:ascii="宋体" w:hAnsi="宋体"/>
                <w:szCs w:val="21"/>
              </w:rPr>
            </w:pPr>
            <w:r>
              <w:rPr>
                <w:rFonts w:hint="eastAsia" w:ascii="宋体" w:hAnsi="宋体"/>
                <w:szCs w:val="21"/>
              </w:rPr>
              <w:t>中国政府采购网（www.ccgp.gov.cn）查询结果；</w:t>
            </w:r>
          </w:p>
          <w:p>
            <w:pPr>
              <w:rPr>
                <w:rFonts w:ascii="宋体" w:hAnsi="宋体"/>
                <w:szCs w:val="21"/>
              </w:rPr>
            </w:pPr>
            <w:r>
              <w:rPr>
                <w:rFonts w:hint="eastAsia" w:ascii="宋体" w:hAnsi="宋体"/>
                <w:szCs w:val="21"/>
              </w:rPr>
              <w:t>参加政府采购活动前三年内，在经营活动中没有重大违法声明。</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599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生产企业参与投标时须提供医疗器械生产许可证；代理商参与投标时须提供医疗器械经营许可证或第二类医疗器械经营备案凭证；</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p>
        </w:tc>
        <w:tc>
          <w:tcPr>
            <w:tcW w:w="599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所投产品须根据《医疗器械监督管理条例》 （国务院令第 650 号） 有关内容提供医疗器械注册证及注册表复印件，须加盖生产企业公章，未取得医疗器械注册证的产品不予认可；</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6629"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备注：1、以上审查项目中，凡要求提交原件审查的，资格审查时以原件为准。</w:t>
            </w:r>
          </w:p>
          <w:p>
            <w:pPr>
              <w:rPr>
                <w:rFonts w:ascii="宋体" w:hAnsi="宋体"/>
                <w:szCs w:val="21"/>
              </w:rPr>
            </w:pPr>
            <w:r>
              <w:rPr>
                <w:rFonts w:hint="eastAsia" w:ascii="宋体" w:hAnsi="宋体"/>
                <w:szCs w:val="21"/>
              </w:rPr>
              <w:t>2、如果资格评审中有一项不满足审查标准的，磋商小组将认定该供应商不通过资格审查，不得进入下一阶段评审。并且不允许供应商通过修改或撤销其不符合要求的差异或保留，使之成为具有响应性的投标。</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pStyle w:val="5"/>
        <w:ind w:left="0" w:leftChars="0" w:firstLine="0" w:firstLineChars="0"/>
        <w:jc w:val="center"/>
        <w:rPr>
          <w:rFonts w:hint="eastAsia"/>
          <w:lang w:eastAsia="zh-CN"/>
        </w:rPr>
      </w:pPr>
    </w:p>
    <w:p>
      <w:pPr>
        <w:pStyle w:val="5"/>
        <w:ind w:left="0" w:leftChars="0" w:firstLine="0" w:firstLineChars="0"/>
        <w:jc w:val="center"/>
        <w:rPr>
          <w:rFonts w:hint="eastAsia"/>
          <w:lang w:eastAsia="zh-CN"/>
        </w:rPr>
      </w:pPr>
    </w:p>
    <w:p>
      <w:pPr>
        <w:pStyle w:val="5"/>
        <w:ind w:left="0" w:leftChars="0" w:firstLine="0" w:firstLineChars="0"/>
        <w:jc w:val="center"/>
        <w:rPr>
          <w:rFonts w:hint="eastAsia"/>
          <w:lang w:eastAsia="zh-CN"/>
        </w:rPr>
      </w:pPr>
    </w:p>
    <w:p>
      <w:pPr>
        <w:pStyle w:val="5"/>
        <w:ind w:left="0" w:leftChars="0" w:firstLine="0" w:firstLineChars="0"/>
        <w:jc w:val="center"/>
        <w:rPr>
          <w:rFonts w:hint="eastAsia"/>
          <w:lang w:eastAsia="zh-CN"/>
        </w:rPr>
      </w:pPr>
    </w:p>
    <w:p>
      <w:pPr>
        <w:pStyle w:val="5"/>
        <w:ind w:left="0" w:leftChars="0" w:firstLine="0" w:firstLineChars="0"/>
        <w:jc w:val="center"/>
        <w:rPr>
          <w:rFonts w:hint="eastAsia" w:eastAsiaTheme="minorEastAsia"/>
          <w:lang w:eastAsia="zh-CN"/>
        </w:rPr>
      </w:pPr>
      <w:r>
        <w:rPr>
          <w:rFonts w:hint="eastAsia"/>
          <w:lang w:eastAsia="zh-CN"/>
        </w:rPr>
        <w:t>符合性审查表</w:t>
      </w:r>
    </w:p>
    <w:tbl>
      <w:tblPr>
        <w:tblStyle w:val="1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5993"/>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59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审查内容和标准</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合格</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59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lang w:val="en-US" w:eastAsia="zh-CN"/>
              </w:rPr>
              <w:t>响应文件要求加盖公章、法定代表人未加盖章或未签字的；</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59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lang w:val="en-US" w:eastAsia="zh-CN"/>
              </w:rPr>
              <w:t>响应文件未按磋商文件要求编制，内容不全或字迹模糊、辨认不清的；</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59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投标报价按照招标文件格式填写，投标报价是否唯一</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p>
        </w:tc>
        <w:tc>
          <w:tcPr>
            <w:tcW w:w="59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lang w:val="en-US" w:eastAsia="zh-CN"/>
              </w:rPr>
              <w:t>磋商报价总价不得超过供应商须知前附表中的招标控制价。</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Theme="minorEastAsia"/>
                <w:szCs w:val="21"/>
                <w:lang w:eastAsia="zh-CN"/>
              </w:rPr>
            </w:pPr>
            <w:r>
              <w:rPr>
                <w:rFonts w:hint="eastAsia" w:ascii="宋体" w:hAnsi="宋体"/>
                <w:szCs w:val="21"/>
                <w:lang w:val="en-US" w:eastAsia="zh-CN"/>
              </w:rPr>
              <w:t>5</w:t>
            </w:r>
          </w:p>
        </w:tc>
        <w:tc>
          <w:tcPr>
            <w:tcW w:w="59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响应文件符合磋商文件实质性要求的；</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662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备注：符合性审查中有一项不满足评审标准的，磋商小组将认定该供应商不通过</w:t>
            </w:r>
            <w:r>
              <w:rPr>
                <w:rFonts w:hint="eastAsia"/>
                <w:lang w:eastAsia="zh-CN"/>
              </w:rPr>
              <w:t>符合性审查</w:t>
            </w:r>
            <w:r>
              <w:rPr>
                <w:rFonts w:hint="eastAsia" w:ascii="宋体" w:hAnsi="宋体"/>
                <w:szCs w:val="21"/>
              </w:rPr>
              <w:t>，不得进入下一阶段评审。并且不允许供应商通过修改或撤销其不符合要求的差异或保留，使之成为具有响应性的投标。</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spacing w:line="420" w:lineRule="exact"/>
        <w:ind w:left="525" w:leftChars="250"/>
        <w:rPr>
          <w:rFonts w:ascii="Arial" w:hAnsi="Arial" w:cs="Arial"/>
          <w:sz w:val="24"/>
        </w:rPr>
      </w:pPr>
    </w:p>
    <w:p>
      <w:pPr>
        <w:spacing w:line="420" w:lineRule="exact"/>
        <w:ind w:left="600" w:hanging="600" w:hangingChars="250"/>
        <w:rPr>
          <w:rFonts w:ascii="Arial" w:hAnsi="Arial" w:cs="Arial"/>
          <w:sz w:val="24"/>
        </w:rPr>
      </w:pPr>
      <w:r>
        <w:rPr>
          <w:rFonts w:ascii="Arial" w:hAnsi="Arial" w:cs="Arial"/>
          <w:sz w:val="24"/>
        </w:rPr>
        <w:t>23.</w:t>
      </w:r>
      <w:r>
        <w:rPr>
          <w:rFonts w:hint="eastAsia" w:ascii="Arial" w:hAnsi="Arial" w:cs="Arial"/>
          <w:sz w:val="24"/>
        </w:rPr>
        <w:t>2</w:t>
      </w:r>
      <w:r>
        <w:rPr>
          <w:rFonts w:ascii="Arial" w:hAnsi="Arial" w:cs="Arial"/>
          <w:sz w:val="24"/>
        </w:rPr>
        <w:t>本次</w:t>
      </w:r>
      <w:r>
        <w:rPr>
          <w:rFonts w:hint="eastAsia" w:ascii="Arial" w:hAnsi="Arial" w:cs="Arial"/>
          <w:sz w:val="24"/>
        </w:rPr>
        <w:t>磋商</w:t>
      </w:r>
      <w:r>
        <w:rPr>
          <w:rFonts w:ascii="Arial" w:hAnsi="Arial" w:cs="Arial"/>
          <w:sz w:val="24"/>
        </w:rPr>
        <w:t>按</w:t>
      </w:r>
      <w:r>
        <w:rPr>
          <w:rFonts w:hint="eastAsia" w:ascii="Arial" w:hAnsi="Arial" w:cs="Arial"/>
          <w:sz w:val="24"/>
        </w:rPr>
        <w:t>磋商</w:t>
      </w:r>
      <w:r>
        <w:rPr>
          <w:rFonts w:ascii="Arial" w:hAnsi="Arial" w:cs="Arial"/>
          <w:sz w:val="24"/>
        </w:rPr>
        <w:t>文件中</w:t>
      </w:r>
      <w:r>
        <w:rPr>
          <w:rFonts w:hint="eastAsia" w:ascii="Arial" w:hAnsi="Arial" w:cs="Arial"/>
          <w:sz w:val="24"/>
        </w:rPr>
        <w:t>磋商</w:t>
      </w:r>
      <w:r>
        <w:rPr>
          <w:rFonts w:ascii="Arial" w:hAnsi="Arial" w:cs="Arial"/>
          <w:sz w:val="24"/>
        </w:rPr>
        <w:t>邀请规定的时间地点进行</w:t>
      </w:r>
      <w:r>
        <w:rPr>
          <w:rFonts w:hint="eastAsia" w:ascii="Arial" w:hAnsi="Arial" w:cs="Arial"/>
          <w:sz w:val="24"/>
        </w:rPr>
        <w:t>磋商</w:t>
      </w:r>
      <w:r>
        <w:rPr>
          <w:rFonts w:ascii="Arial" w:hAnsi="Arial" w:cs="Arial"/>
          <w:sz w:val="24"/>
        </w:rPr>
        <w:t>，将邀请供应商的法定代表人或其授权委托人准时参加</w:t>
      </w:r>
      <w:r>
        <w:rPr>
          <w:rFonts w:hint="eastAsia" w:ascii="Arial" w:hAnsi="Arial" w:cs="Arial"/>
          <w:sz w:val="24"/>
        </w:rPr>
        <w:t>磋商</w:t>
      </w:r>
      <w:r>
        <w:rPr>
          <w:rFonts w:ascii="Arial" w:hAnsi="Arial" w:cs="Arial"/>
          <w:sz w:val="24"/>
        </w:rPr>
        <w:t>会。</w:t>
      </w:r>
    </w:p>
    <w:p>
      <w:pPr>
        <w:spacing w:line="420" w:lineRule="exact"/>
        <w:ind w:left="600" w:hanging="600" w:hangingChars="250"/>
        <w:rPr>
          <w:rFonts w:ascii="Arial" w:hAnsi="Arial" w:cs="Arial"/>
          <w:sz w:val="24"/>
        </w:rPr>
      </w:pPr>
      <w:r>
        <w:rPr>
          <w:rFonts w:hint="eastAsia" w:ascii="Arial" w:hAnsi="Arial" w:cs="Arial"/>
          <w:sz w:val="24"/>
        </w:rPr>
        <w:t>23.3  磋商</w:t>
      </w:r>
      <w:r>
        <w:rPr>
          <w:rFonts w:ascii="Arial" w:hAnsi="Arial" w:cs="Arial"/>
          <w:sz w:val="24"/>
        </w:rPr>
        <w:t>时检查</w:t>
      </w:r>
      <w:r>
        <w:rPr>
          <w:rFonts w:hint="eastAsia" w:ascii="Arial" w:hAnsi="Arial" w:cs="Arial"/>
          <w:sz w:val="24"/>
        </w:rPr>
        <w:t>磋商</w:t>
      </w:r>
      <w:r>
        <w:rPr>
          <w:rFonts w:ascii="Arial" w:hAnsi="Arial" w:cs="Arial"/>
          <w:sz w:val="24"/>
        </w:rPr>
        <w:t>响应文件密封情况。</w:t>
      </w:r>
    </w:p>
    <w:p>
      <w:pPr>
        <w:spacing w:line="420" w:lineRule="exact"/>
        <w:ind w:left="600" w:hanging="600" w:hangingChars="250"/>
        <w:rPr>
          <w:rFonts w:ascii="Arial" w:hAnsi="Arial" w:cs="Arial"/>
          <w:sz w:val="24"/>
        </w:rPr>
      </w:pPr>
      <w:r>
        <w:rPr>
          <w:rFonts w:ascii="Arial" w:hAnsi="Arial" w:cs="Arial"/>
          <w:sz w:val="24"/>
        </w:rPr>
        <w:t>23.</w:t>
      </w:r>
      <w:r>
        <w:rPr>
          <w:rFonts w:hint="eastAsia" w:ascii="Arial" w:hAnsi="Arial" w:cs="Arial"/>
          <w:sz w:val="24"/>
        </w:rPr>
        <w:t>4</w:t>
      </w:r>
      <w:r>
        <w:rPr>
          <w:rFonts w:hint="eastAsia" w:ascii="宋体" w:hAnsi="宋体"/>
          <w:sz w:val="24"/>
        </w:rPr>
        <w:t xml:space="preserve">  主持人宣布磋商响应文件送达时间是否符合磋商文件要求，并点名确认供应商是否派人到场；监督人查验供应商法人代表授权委托书及有效身份证明。</w:t>
      </w:r>
    </w:p>
    <w:p>
      <w:pPr>
        <w:spacing w:line="420" w:lineRule="exact"/>
        <w:rPr>
          <w:rFonts w:ascii="Arial" w:hAnsi="Arial" w:cs="Arial"/>
          <w:sz w:val="24"/>
        </w:rPr>
      </w:pPr>
      <w:r>
        <w:rPr>
          <w:rFonts w:ascii="Arial" w:hAnsi="Arial" w:cs="Arial"/>
          <w:sz w:val="24"/>
        </w:rPr>
        <w:t>23.</w:t>
      </w:r>
      <w:r>
        <w:rPr>
          <w:rFonts w:hint="eastAsia" w:ascii="Arial" w:hAnsi="Arial" w:cs="Arial"/>
          <w:sz w:val="24"/>
        </w:rPr>
        <w:t>5磋商</w:t>
      </w:r>
      <w:r>
        <w:rPr>
          <w:rFonts w:ascii="Arial" w:hAnsi="Arial" w:cs="Arial"/>
          <w:sz w:val="24"/>
        </w:rPr>
        <w:t>原则在</w:t>
      </w:r>
      <w:r>
        <w:rPr>
          <w:rFonts w:hint="eastAsia" w:ascii="Arial" w:hAnsi="Arial" w:cs="Arial"/>
          <w:sz w:val="24"/>
        </w:rPr>
        <w:t>磋商</w:t>
      </w:r>
      <w:r>
        <w:rPr>
          <w:rFonts w:ascii="Arial" w:hAnsi="Arial" w:cs="Arial"/>
          <w:sz w:val="24"/>
        </w:rPr>
        <w:t>会议上宣布。</w:t>
      </w:r>
    </w:p>
    <w:p>
      <w:pPr>
        <w:spacing w:line="420" w:lineRule="exact"/>
        <w:rPr>
          <w:rFonts w:ascii="Arial" w:hAnsi="Arial" w:cs="Arial"/>
          <w:sz w:val="24"/>
        </w:rPr>
      </w:pPr>
      <w:r>
        <w:rPr>
          <w:rFonts w:hint="eastAsia" w:ascii="Arial" w:hAnsi="Arial" w:cs="Arial"/>
          <w:sz w:val="24"/>
        </w:rPr>
        <w:t>23.6 对采购方的纪律要求</w:t>
      </w:r>
    </w:p>
    <w:p>
      <w:pPr>
        <w:spacing w:line="420" w:lineRule="exact"/>
        <w:ind w:left="720" w:hanging="720" w:hangingChars="300"/>
        <w:rPr>
          <w:rFonts w:ascii="Arial" w:hAnsi="Arial" w:cs="Arial"/>
          <w:sz w:val="24"/>
        </w:rPr>
      </w:pPr>
      <w:r>
        <w:rPr>
          <w:rFonts w:hint="eastAsia" w:ascii="Arial" w:hAnsi="Arial" w:cs="Arial"/>
          <w:sz w:val="24"/>
        </w:rPr>
        <w:t>采购方不得泄露磋商活动中应当保密的情况和资料，不得与供应商串通损害国家利益、社会公共利益或者他人合法权益。</w:t>
      </w:r>
    </w:p>
    <w:p>
      <w:pPr>
        <w:spacing w:line="420" w:lineRule="exact"/>
        <w:rPr>
          <w:rFonts w:ascii="Arial" w:hAnsi="Arial" w:cs="Arial"/>
          <w:sz w:val="24"/>
        </w:rPr>
      </w:pPr>
      <w:r>
        <w:rPr>
          <w:rFonts w:hint="eastAsia" w:ascii="Arial" w:hAnsi="Arial" w:cs="Arial"/>
          <w:sz w:val="24"/>
        </w:rPr>
        <w:t>23.7对供应商的纪律要求</w:t>
      </w:r>
    </w:p>
    <w:p>
      <w:pPr>
        <w:spacing w:line="420" w:lineRule="exact"/>
        <w:ind w:left="598" w:leftChars="285"/>
        <w:rPr>
          <w:rFonts w:ascii="Arial" w:hAnsi="Arial" w:cs="Arial"/>
          <w:sz w:val="24"/>
        </w:rPr>
      </w:pPr>
      <w:r>
        <w:rPr>
          <w:rFonts w:hint="eastAsia" w:ascii="Arial" w:hAnsi="Arial" w:cs="Arial"/>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pPr>
        <w:spacing w:line="420" w:lineRule="exact"/>
        <w:rPr>
          <w:rFonts w:ascii="Arial" w:hAnsi="Arial" w:cs="Arial"/>
          <w:sz w:val="24"/>
        </w:rPr>
      </w:pPr>
      <w:r>
        <w:rPr>
          <w:rFonts w:hint="eastAsia" w:ascii="Arial" w:hAnsi="Arial" w:cs="Arial"/>
          <w:sz w:val="24"/>
        </w:rPr>
        <w:t>23.8 对与磋商活动有关的工作人员的纪律要求</w:t>
      </w:r>
    </w:p>
    <w:p>
      <w:pPr>
        <w:spacing w:line="420" w:lineRule="exact"/>
        <w:rPr>
          <w:rFonts w:ascii="Arial" w:hAnsi="Arial" w:cs="Arial"/>
          <w:sz w:val="24"/>
        </w:rPr>
      </w:pPr>
      <w:r>
        <w:rPr>
          <w:rFonts w:hint="eastAsia" w:ascii="Arial" w:hAnsi="Arial" w:cs="Arial"/>
          <w:sz w:val="24"/>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spacing w:line="420" w:lineRule="exact"/>
        <w:rPr>
          <w:rFonts w:ascii="Arial" w:hAnsi="Arial" w:cs="Arial"/>
          <w:sz w:val="24"/>
        </w:rPr>
      </w:pPr>
      <w:r>
        <w:rPr>
          <w:rFonts w:hint="eastAsia" w:ascii="Arial" w:hAnsi="Arial" w:cs="Arial"/>
          <w:sz w:val="24"/>
        </w:rPr>
        <w:t>23.9对磋商小组成员要求磋商纪律</w:t>
      </w:r>
    </w:p>
    <w:p>
      <w:pPr>
        <w:spacing w:line="420" w:lineRule="exact"/>
        <w:rPr>
          <w:rFonts w:ascii="Arial" w:hAnsi="Arial" w:cs="Arial"/>
          <w:sz w:val="24"/>
        </w:rPr>
      </w:pPr>
      <w:r>
        <w:rPr>
          <w:rFonts w:hint="eastAsia" w:ascii="Arial" w:hAnsi="Arial" w:cs="Arial"/>
          <w:sz w:val="24"/>
        </w:rPr>
        <w:t>23.9.1磋商小组应当依照有关法律法规的规定，按照磋商文件确定的磋商标准和办法客观、公正的对磋商响应文件提出评审意见。磋商文件设有规定的磋商标准和方法不得作为磋商依据。</w:t>
      </w:r>
    </w:p>
    <w:p>
      <w:pPr>
        <w:spacing w:line="420" w:lineRule="exact"/>
        <w:rPr>
          <w:rFonts w:ascii="Arial" w:hAnsi="Arial" w:cs="Arial"/>
          <w:sz w:val="24"/>
        </w:rPr>
      </w:pPr>
      <w:r>
        <w:rPr>
          <w:rFonts w:hint="eastAsia" w:ascii="Arial" w:hAnsi="Arial" w:cs="Arial"/>
          <w:sz w:val="24"/>
        </w:rPr>
        <w:t>23.9.2磋商小组成员不得私下接触供应商，不得收受供应商给予的财务或者其他好处，不得向采购方征询确定成交方意向。</w:t>
      </w:r>
    </w:p>
    <w:p>
      <w:pPr>
        <w:spacing w:line="420" w:lineRule="exact"/>
        <w:rPr>
          <w:rFonts w:ascii="Arial" w:hAnsi="Arial" w:cs="Arial"/>
          <w:sz w:val="24"/>
        </w:rPr>
      </w:pPr>
      <w:r>
        <w:rPr>
          <w:rFonts w:hint="eastAsia" w:ascii="Arial" w:hAnsi="Arial" w:cs="Arial"/>
          <w:sz w:val="24"/>
        </w:rPr>
        <w:t>23.9.3不得接受任何单位或个人明示或暗示提出的倾向或排斥特定供应商的要求。</w:t>
      </w:r>
    </w:p>
    <w:p>
      <w:pPr>
        <w:spacing w:line="420" w:lineRule="exact"/>
        <w:rPr>
          <w:rFonts w:ascii="Arial" w:hAnsi="Arial" w:cs="Arial"/>
          <w:sz w:val="24"/>
        </w:rPr>
      </w:pPr>
      <w:r>
        <w:rPr>
          <w:rFonts w:hint="eastAsia" w:ascii="Arial" w:hAnsi="Arial" w:cs="Arial"/>
          <w:sz w:val="24"/>
        </w:rPr>
        <w:t>23.9.4不得有其他不客观，不公正履行职务的行为。</w:t>
      </w:r>
    </w:p>
    <w:p>
      <w:pPr>
        <w:spacing w:line="420" w:lineRule="exact"/>
        <w:rPr>
          <w:rFonts w:ascii="Arial" w:hAnsi="Arial" w:cs="Arial"/>
          <w:sz w:val="24"/>
        </w:rPr>
      </w:pPr>
      <w:r>
        <w:rPr>
          <w:rFonts w:ascii="Arial" w:hAnsi="Arial" w:cs="Arial"/>
          <w:sz w:val="24"/>
        </w:rPr>
        <w:t>24．</w:t>
      </w:r>
      <w:r>
        <w:rPr>
          <w:rFonts w:hint="eastAsia" w:ascii="Arial" w:hAnsi="Arial" w:cs="Arial"/>
          <w:sz w:val="24"/>
        </w:rPr>
        <w:t>磋商</w:t>
      </w:r>
      <w:r>
        <w:rPr>
          <w:rFonts w:ascii="Arial" w:hAnsi="Arial" w:cs="Arial"/>
          <w:sz w:val="24"/>
        </w:rPr>
        <w:t>过程</w:t>
      </w:r>
    </w:p>
    <w:p>
      <w:pPr>
        <w:spacing w:line="420" w:lineRule="exact"/>
        <w:rPr>
          <w:rFonts w:ascii="Arial" w:hAnsi="Arial" w:cs="Arial"/>
          <w:sz w:val="24"/>
        </w:rPr>
      </w:pPr>
      <w:r>
        <w:rPr>
          <w:rFonts w:ascii="Arial" w:hAnsi="Arial" w:cs="Arial"/>
          <w:sz w:val="24"/>
        </w:rPr>
        <w:t xml:space="preserve">24.1 </w:t>
      </w:r>
      <w:r>
        <w:rPr>
          <w:rFonts w:hint="eastAsia" w:ascii="Arial" w:hAnsi="Arial" w:cs="Arial"/>
          <w:sz w:val="24"/>
        </w:rPr>
        <w:t>磋商</w:t>
      </w:r>
      <w:r>
        <w:rPr>
          <w:rFonts w:ascii="Arial" w:hAnsi="Arial" w:cs="Arial"/>
          <w:sz w:val="24"/>
        </w:rPr>
        <w:t>的依据为</w:t>
      </w:r>
      <w:r>
        <w:rPr>
          <w:rFonts w:hint="eastAsia" w:ascii="Arial" w:hAnsi="Arial" w:cs="Arial"/>
          <w:sz w:val="24"/>
        </w:rPr>
        <w:t>磋商</w:t>
      </w:r>
      <w:r>
        <w:rPr>
          <w:rFonts w:ascii="Arial" w:hAnsi="Arial" w:cs="Arial"/>
          <w:sz w:val="24"/>
        </w:rPr>
        <w:t>文件和</w:t>
      </w:r>
      <w:r>
        <w:rPr>
          <w:rFonts w:hint="eastAsia" w:ascii="Arial" w:hAnsi="Arial" w:cs="Arial"/>
          <w:sz w:val="24"/>
        </w:rPr>
        <w:t>磋商</w:t>
      </w:r>
      <w:r>
        <w:rPr>
          <w:rFonts w:ascii="Arial" w:hAnsi="Arial" w:cs="Arial"/>
          <w:sz w:val="24"/>
        </w:rPr>
        <w:t>响应文件。</w:t>
      </w:r>
    </w:p>
    <w:p>
      <w:pPr>
        <w:spacing w:line="420" w:lineRule="exact"/>
        <w:ind w:left="600" w:hanging="600" w:hangingChars="250"/>
        <w:rPr>
          <w:rFonts w:ascii="Arial" w:hAnsi="Arial" w:cs="Arial"/>
          <w:sz w:val="24"/>
        </w:rPr>
      </w:pPr>
      <w:r>
        <w:rPr>
          <w:rFonts w:ascii="Arial" w:hAnsi="Arial" w:cs="Arial"/>
          <w:sz w:val="24"/>
        </w:rPr>
        <w:t xml:space="preserve">24.2 </w:t>
      </w:r>
      <w:r>
        <w:rPr>
          <w:rFonts w:hint="eastAsia" w:ascii="Arial" w:hAnsi="Arial" w:cs="Arial"/>
          <w:sz w:val="24"/>
        </w:rPr>
        <w:t>磋商</w:t>
      </w:r>
      <w:r>
        <w:rPr>
          <w:rFonts w:ascii="Arial" w:hAnsi="Arial" w:cs="Arial"/>
          <w:sz w:val="24"/>
        </w:rPr>
        <w:t>后</w:t>
      </w:r>
      <w:r>
        <w:rPr>
          <w:rFonts w:hint="eastAsia" w:ascii="Arial" w:hAnsi="Arial" w:cs="Arial"/>
          <w:sz w:val="24"/>
        </w:rPr>
        <w:t>磋商小组</w:t>
      </w:r>
      <w:r>
        <w:rPr>
          <w:rFonts w:ascii="Arial" w:hAnsi="Arial" w:cs="Arial"/>
          <w:sz w:val="24"/>
        </w:rPr>
        <w:t>审查</w:t>
      </w:r>
      <w:r>
        <w:rPr>
          <w:rFonts w:hint="eastAsia" w:ascii="Arial" w:hAnsi="Arial" w:cs="Arial"/>
          <w:sz w:val="24"/>
        </w:rPr>
        <w:t>磋商</w:t>
      </w:r>
      <w:r>
        <w:rPr>
          <w:rFonts w:ascii="Arial" w:hAnsi="Arial" w:cs="Arial"/>
          <w:sz w:val="24"/>
        </w:rPr>
        <w:t>响应文件是否完整，是否有计算错误，要求的保证金是否提供，文件是否恰当地签署。</w:t>
      </w:r>
    </w:p>
    <w:p>
      <w:pPr>
        <w:spacing w:line="420" w:lineRule="exact"/>
        <w:ind w:left="600" w:hanging="600" w:hangingChars="250"/>
        <w:rPr>
          <w:rFonts w:ascii="Arial" w:hAnsi="Arial" w:cs="Arial"/>
          <w:sz w:val="24"/>
        </w:rPr>
      </w:pPr>
      <w:r>
        <w:rPr>
          <w:rFonts w:ascii="Arial" w:hAnsi="Arial" w:cs="Arial"/>
          <w:sz w:val="24"/>
        </w:rPr>
        <w:t>24.3 在对</w:t>
      </w:r>
      <w:r>
        <w:rPr>
          <w:rFonts w:hint="eastAsia" w:ascii="Arial" w:hAnsi="Arial" w:cs="Arial"/>
          <w:sz w:val="24"/>
        </w:rPr>
        <w:t>磋商</w:t>
      </w:r>
      <w:r>
        <w:rPr>
          <w:rFonts w:ascii="Arial" w:hAnsi="Arial" w:cs="Arial"/>
          <w:sz w:val="24"/>
        </w:rPr>
        <w:t>响应文件进行详细评估之前，</w:t>
      </w:r>
      <w:r>
        <w:rPr>
          <w:rFonts w:hint="eastAsia" w:ascii="Arial" w:hAnsi="Arial" w:cs="Arial"/>
          <w:sz w:val="24"/>
        </w:rPr>
        <w:t>磋商小组</w:t>
      </w:r>
      <w:r>
        <w:rPr>
          <w:rFonts w:ascii="Arial" w:hAnsi="Arial" w:cs="Arial"/>
          <w:sz w:val="24"/>
        </w:rPr>
        <w:t>将依据供应商提供的资格证明文件审查供应商的财务、技术和生产能力。如果确定供应商无资格履行合同，其投标将被拒绝。</w:t>
      </w:r>
    </w:p>
    <w:p>
      <w:pPr>
        <w:spacing w:line="420" w:lineRule="exact"/>
        <w:ind w:left="600" w:hanging="600" w:hangingChars="250"/>
        <w:rPr>
          <w:rFonts w:ascii="Arial" w:hAnsi="Arial" w:cs="Arial"/>
          <w:sz w:val="24"/>
        </w:rPr>
      </w:pPr>
      <w:r>
        <w:rPr>
          <w:rFonts w:hint="eastAsia" w:ascii="Arial" w:hAnsi="Arial" w:cs="Arial"/>
          <w:sz w:val="24"/>
        </w:rPr>
        <w:t>24.4按照供应商须知前附表的规定确定并宣布磋商响应文件开启顺序，按照宣布的开启顺序当众开标，公布供应商名称、报价、交货期及其他内容，并记录在案；</w:t>
      </w:r>
    </w:p>
    <w:p>
      <w:pPr>
        <w:spacing w:line="420" w:lineRule="exact"/>
        <w:ind w:left="600" w:hanging="600" w:hangingChars="250"/>
        <w:rPr>
          <w:rFonts w:ascii="Arial" w:hAnsi="Arial" w:cs="Arial"/>
          <w:sz w:val="24"/>
        </w:rPr>
      </w:pPr>
      <w:r>
        <w:rPr>
          <w:rFonts w:ascii="Arial" w:hAnsi="Arial" w:cs="Arial"/>
          <w:sz w:val="24"/>
        </w:rPr>
        <w:t>24.</w:t>
      </w:r>
      <w:r>
        <w:rPr>
          <w:rFonts w:hint="eastAsia" w:ascii="Arial" w:hAnsi="Arial" w:cs="Arial"/>
          <w:sz w:val="24"/>
        </w:rPr>
        <w:t>5磋商小组</w:t>
      </w:r>
      <w:r>
        <w:rPr>
          <w:rFonts w:ascii="Arial" w:hAnsi="Arial" w:cs="Arial"/>
          <w:sz w:val="24"/>
        </w:rPr>
        <w:t>将确定每一</w:t>
      </w:r>
      <w:r>
        <w:rPr>
          <w:rFonts w:hint="eastAsia" w:ascii="Arial" w:hAnsi="Arial" w:cs="Arial"/>
          <w:sz w:val="24"/>
        </w:rPr>
        <w:t>磋商响应文件</w:t>
      </w:r>
      <w:r>
        <w:rPr>
          <w:rFonts w:ascii="Arial" w:hAnsi="Arial" w:cs="Arial"/>
          <w:sz w:val="24"/>
        </w:rPr>
        <w:t>是否对</w:t>
      </w:r>
      <w:r>
        <w:rPr>
          <w:rFonts w:hint="eastAsia" w:ascii="Arial" w:hAnsi="Arial" w:cs="Arial"/>
          <w:sz w:val="24"/>
        </w:rPr>
        <w:t>磋商</w:t>
      </w:r>
      <w:r>
        <w:rPr>
          <w:rFonts w:ascii="Arial" w:hAnsi="Arial" w:cs="Arial"/>
          <w:sz w:val="24"/>
        </w:rPr>
        <w:t>文件的要求作出了实质性的响应，而没有重大偏离。实质性响应的</w:t>
      </w:r>
      <w:r>
        <w:rPr>
          <w:rFonts w:hint="eastAsia" w:ascii="Arial" w:hAnsi="Arial" w:cs="Arial"/>
          <w:sz w:val="24"/>
        </w:rPr>
        <w:t>磋商响应文件</w:t>
      </w:r>
      <w:r>
        <w:rPr>
          <w:rFonts w:ascii="Arial" w:hAnsi="Arial" w:cs="Arial"/>
          <w:sz w:val="24"/>
        </w:rPr>
        <w:t>是指符合</w:t>
      </w:r>
      <w:r>
        <w:rPr>
          <w:rFonts w:hint="eastAsia" w:ascii="Arial" w:hAnsi="Arial" w:cs="Arial"/>
          <w:sz w:val="24"/>
        </w:rPr>
        <w:t>磋商</w:t>
      </w:r>
      <w:r>
        <w:rPr>
          <w:rFonts w:ascii="Arial" w:hAnsi="Arial" w:cs="Arial"/>
          <w:sz w:val="24"/>
        </w:rPr>
        <w:t>文件的所有条款、条件和规定且没有重大偏离或保留。重大偏离或保留系指影响到</w:t>
      </w:r>
      <w:r>
        <w:rPr>
          <w:rFonts w:hint="eastAsia" w:ascii="Arial" w:hAnsi="Arial" w:cs="Arial"/>
          <w:sz w:val="24"/>
        </w:rPr>
        <w:t>磋商</w:t>
      </w:r>
      <w:r>
        <w:rPr>
          <w:rFonts w:ascii="Arial" w:hAnsi="Arial" w:cs="Arial"/>
          <w:sz w:val="24"/>
        </w:rPr>
        <w:t>文件规定的供货范围、质量和性能，或限制了买方的权利和供应商的义务的规定，而纠正这些偏离将影响到其他提交实质性响应投标的供应商的公平竞争地位。</w:t>
      </w:r>
    </w:p>
    <w:p>
      <w:pPr>
        <w:spacing w:line="420" w:lineRule="exact"/>
        <w:rPr>
          <w:rFonts w:ascii="Arial" w:hAnsi="Arial" w:cs="Arial"/>
          <w:sz w:val="24"/>
        </w:rPr>
      </w:pPr>
      <w:r>
        <w:rPr>
          <w:rFonts w:ascii="Arial" w:hAnsi="Arial" w:cs="Arial"/>
          <w:sz w:val="24"/>
        </w:rPr>
        <w:t>25．</w:t>
      </w:r>
      <w:r>
        <w:rPr>
          <w:rFonts w:hint="eastAsia" w:ascii="Arial" w:hAnsi="Arial" w:cs="Arial"/>
          <w:sz w:val="24"/>
        </w:rPr>
        <w:t>磋商</w:t>
      </w:r>
      <w:r>
        <w:rPr>
          <w:rFonts w:ascii="Arial" w:hAnsi="Arial" w:cs="Arial"/>
          <w:sz w:val="24"/>
        </w:rPr>
        <w:t>响应文件的澄清</w:t>
      </w:r>
    </w:p>
    <w:p>
      <w:pPr>
        <w:spacing w:line="420" w:lineRule="exact"/>
        <w:ind w:left="600" w:hanging="600" w:hangingChars="250"/>
        <w:rPr>
          <w:rFonts w:ascii="Arial" w:hAnsi="Arial" w:cs="Arial"/>
          <w:sz w:val="24"/>
        </w:rPr>
      </w:pPr>
      <w:r>
        <w:rPr>
          <w:rFonts w:ascii="Arial" w:hAnsi="Arial" w:cs="Arial"/>
          <w:sz w:val="24"/>
        </w:rPr>
        <w:t>25.1为有助于对</w:t>
      </w:r>
      <w:r>
        <w:rPr>
          <w:rFonts w:hint="eastAsia" w:ascii="Arial" w:hAnsi="Arial" w:cs="Arial"/>
          <w:sz w:val="24"/>
        </w:rPr>
        <w:t>磋商</w:t>
      </w:r>
      <w:r>
        <w:rPr>
          <w:rFonts w:ascii="Arial" w:hAnsi="Arial" w:cs="Arial"/>
          <w:sz w:val="24"/>
        </w:rPr>
        <w:t>响应文件进行审查、评估和比较，</w:t>
      </w:r>
      <w:r>
        <w:rPr>
          <w:rFonts w:hint="eastAsia" w:ascii="Arial" w:hAnsi="Arial" w:cs="Arial"/>
          <w:sz w:val="24"/>
        </w:rPr>
        <w:t>磋商</w:t>
      </w:r>
      <w:r>
        <w:rPr>
          <w:rFonts w:ascii="Arial" w:hAnsi="Arial" w:cs="Arial"/>
          <w:sz w:val="24"/>
        </w:rPr>
        <w:t>小组将</w:t>
      </w:r>
      <w:r>
        <w:rPr>
          <w:rFonts w:hint="eastAsia" w:ascii="Arial" w:hAnsi="Arial" w:cs="Arial"/>
          <w:sz w:val="24"/>
        </w:rPr>
        <w:t>对认为需要澄清的</w:t>
      </w:r>
      <w:r>
        <w:rPr>
          <w:rFonts w:ascii="Arial" w:hAnsi="Arial" w:cs="Arial"/>
          <w:sz w:val="24"/>
        </w:rPr>
        <w:t>供应商</w:t>
      </w:r>
      <w:r>
        <w:rPr>
          <w:rFonts w:hint="eastAsia" w:ascii="Arial" w:hAnsi="Arial" w:cs="Arial"/>
          <w:sz w:val="24"/>
        </w:rPr>
        <w:t>（不是每一个）进行答疑</w:t>
      </w:r>
      <w:r>
        <w:rPr>
          <w:rFonts w:ascii="Arial" w:hAnsi="Arial" w:cs="Arial"/>
          <w:sz w:val="24"/>
        </w:rPr>
        <w:t>，供应商有责任按照招标</w:t>
      </w:r>
      <w:r>
        <w:rPr>
          <w:rFonts w:hint="eastAsia" w:ascii="Arial" w:hAnsi="Arial" w:cs="Arial"/>
          <w:sz w:val="24"/>
        </w:rPr>
        <w:t>代理</w:t>
      </w:r>
      <w:r>
        <w:rPr>
          <w:rFonts w:ascii="Arial" w:hAnsi="Arial" w:cs="Arial"/>
          <w:sz w:val="24"/>
        </w:rPr>
        <w:t>机构通知的时间、地点指派专人进行答疑和澄清。</w:t>
      </w:r>
      <w:r>
        <w:rPr>
          <w:rFonts w:hint="eastAsia" w:ascii="Arial" w:hAnsi="Arial" w:cs="Arial"/>
          <w:sz w:val="24"/>
        </w:rPr>
        <w:t>磋商</w:t>
      </w:r>
      <w:r>
        <w:rPr>
          <w:rFonts w:ascii="Arial" w:hAnsi="Arial" w:cs="Arial"/>
          <w:sz w:val="24"/>
        </w:rPr>
        <w:t>时供应商代表应作书面记录。并对重要内容作出书面答复。</w:t>
      </w:r>
    </w:p>
    <w:p>
      <w:pPr>
        <w:spacing w:line="420" w:lineRule="exact"/>
        <w:ind w:left="600" w:hanging="600" w:hangingChars="250"/>
        <w:rPr>
          <w:rFonts w:ascii="Arial" w:hAnsi="Arial" w:cs="Arial"/>
          <w:sz w:val="24"/>
        </w:rPr>
      </w:pPr>
      <w:r>
        <w:rPr>
          <w:rFonts w:ascii="Arial" w:hAnsi="Arial" w:cs="Arial"/>
          <w:sz w:val="24"/>
        </w:rPr>
        <w:t>25.2 要澄清的答复应是书面的，但不得对</w:t>
      </w:r>
      <w:r>
        <w:rPr>
          <w:rFonts w:hint="eastAsia" w:ascii="Arial" w:hAnsi="Arial" w:cs="Arial"/>
          <w:sz w:val="24"/>
        </w:rPr>
        <w:t>磋商</w:t>
      </w:r>
      <w:r>
        <w:rPr>
          <w:rFonts w:ascii="Arial" w:hAnsi="Arial" w:cs="Arial"/>
          <w:sz w:val="24"/>
        </w:rPr>
        <w:t>内容进行实质性修改。澄清文件须由供应商法人代表或法人授权代表签字和/或加盖公章并作为</w:t>
      </w:r>
      <w:r>
        <w:rPr>
          <w:rFonts w:hint="eastAsia" w:ascii="Arial" w:hAnsi="Arial" w:cs="Arial"/>
          <w:sz w:val="24"/>
        </w:rPr>
        <w:t>磋商</w:t>
      </w:r>
      <w:r>
        <w:rPr>
          <w:rFonts w:ascii="Arial" w:hAnsi="Arial" w:cs="Arial"/>
          <w:sz w:val="24"/>
        </w:rPr>
        <w:t>响应文件的组成部分。</w:t>
      </w:r>
    </w:p>
    <w:p>
      <w:pPr>
        <w:spacing w:line="420" w:lineRule="exact"/>
        <w:ind w:left="600" w:hanging="600" w:hangingChars="250"/>
        <w:rPr>
          <w:rFonts w:ascii="Arial" w:hAnsi="Arial" w:cs="Arial"/>
          <w:sz w:val="24"/>
        </w:rPr>
      </w:pPr>
      <w:r>
        <w:rPr>
          <w:rFonts w:hint="eastAsia" w:ascii="Arial" w:hAnsi="Arial" w:cs="Arial"/>
          <w:sz w:val="24"/>
        </w:rPr>
        <w:t>25.3 磋商结束后，磋商小组要求所有参加磋商的供应商在规定的时间内进行最后报价。</w:t>
      </w:r>
    </w:p>
    <w:p>
      <w:pPr>
        <w:spacing w:line="420" w:lineRule="exact"/>
        <w:rPr>
          <w:rFonts w:ascii="Arial" w:hAnsi="Arial" w:cs="Arial"/>
          <w:sz w:val="24"/>
        </w:rPr>
      </w:pPr>
      <w:r>
        <w:rPr>
          <w:rFonts w:ascii="Arial" w:hAnsi="Arial" w:cs="Arial"/>
          <w:sz w:val="24"/>
        </w:rPr>
        <w:t>26．</w:t>
      </w:r>
      <w:r>
        <w:rPr>
          <w:rFonts w:hint="eastAsia" w:ascii="Arial" w:hAnsi="Arial" w:cs="Arial"/>
          <w:sz w:val="24"/>
        </w:rPr>
        <w:t>确定成交供应商的办法</w:t>
      </w:r>
    </w:p>
    <w:p>
      <w:pPr>
        <w:spacing w:line="420" w:lineRule="exact"/>
        <w:rPr>
          <w:rFonts w:ascii="Arial" w:hAnsi="Arial" w:cs="Arial"/>
          <w:bCs/>
          <w:sz w:val="24"/>
        </w:rPr>
      </w:pPr>
      <w:r>
        <w:rPr>
          <w:rFonts w:hint="eastAsia" w:ascii="Arial" w:hAnsi="Arial" w:cs="Arial"/>
          <w:bCs/>
          <w:sz w:val="24"/>
        </w:rPr>
        <w:t>26.1磋商</w:t>
      </w:r>
      <w:r>
        <w:rPr>
          <w:rFonts w:ascii="Arial" w:hAnsi="Arial" w:cs="Arial"/>
          <w:bCs/>
          <w:sz w:val="24"/>
        </w:rPr>
        <w:t>小组按照</w:t>
      </w:r>
      <w:r>
        <w:rPr>
          <w:rFonts w:hint="eastAsia" w:ascii="Arial" w:hAnsi="Arial" w:cs="Arial"/>
          <w:bCs/>
          <w:sz w:val="24"/>
        </w:rPr>
        <w:t>磋商</w:t>
      </w:r>
      <w:r>
        <w:rPr>
          <w:rFonts w:ascii="Arial" w:hAnsi="Arial" w:cs="Arial"/>
          <w:bCs/>
          <w:sz w:val="24"/>
        </w:rPr>
        <w:t>文件要求对</w:t>
      </w:r>
      <w:r>
        <w:rPr>
          <w:rFonts w:hint="eastAsia" w:ascii="Arial" w:hAnsi="Arial" w:cs="Arial"/>
          <w:bCs/>
          <w:sz w:val="24"/>
        </w:rPr>
        <w:t>磋商</w:t>
      </w:r>
      <w:r>
        <w:rPr>
          <w:rFonts w:ascii="Arial" w:hAnsi="Arial" w:cs="Arial"/>
          <w:bCs/>
          <w:sz w:val="24"/>
        </w:rPr>
        <w:t>响应文件中的供应商资格、供应商资格证明文件、重要技术指标以及技术和商务上要求的其它重要内容进行审核</w:t>
      </w:r>
      <w:r>
        <w:rPr>
          <w:rFonts w:hint="eastAsia" w:ascii="Arial" w:hAnsi="Arial" w:cs="Arial"/>
          <w:bCs/>
          <w:sz w:val="24"/>
        </w:rPr>
        <w:t>。</w:t>
      </w:r>
    </w:p>
    <w:p>
      <w:pPr>
        <w:spacing w:line="420" w:lineRule="exact"/>
        <w:rPr>
          <w:rFonts w:ascii="Arial" w:hAnsi="Arial" w:cs="Arial"/>
          <w:bCs/>
          <w:sz w:val="24"/>
        </w:rPr>
      </w:pPr>
      <w:r>
        <w:rPr>
          <w:rFonts w:hint="eastAsia" w:ascii="Arial" w:hAnsi="Arial" w:cs="Arial"/>
          <w:bCs/>
          <w:sz w:val="24"/>
        </w:rPr>
        <w:t>26.2磋商</w:t>
      </w:r>
      <w:r>
        <w:rPr>
          <w:rFonts w:ascii="Arial" w:hAnsi="Arial" w:cs="Arial"/>
          <w:bCs/>
          <w:sz w:val="24"/>
        </w:rPr>
        <w:t>小组</w:t>
      </w:r>
      <w:r>
        <w:rPr>
          <w:rFonts w:hint="eastAsia" w:ascii="Arial" w:hAnsi="Arial" w:cs="Arial"/>
          <w:bCs/>
          <w:sz w:val="24"/>
        </w:rPr>
        <w:t>和供应商磋商过程中作出的书面承诺是否符合磋商文件中对质量、技术和服务的要求。</w:t>
      </w:r>
    </w:p>
    <w:p>
      <w:pPr>
        <w:spacing w:line="420" w:lineRule="exact"/>
        <w:rPr>
          <w:rFonts w:ascii="宋体" w:hAnsi="宋体" w:cs="宋体"/>
          <w:sz w:val="24"/>
        </w:rPr>
      </w:pPr>
      <w:r>
        <w:rPr>
          <w:rFonts w:ascii="Arial" w:hAnsi="Arial" w:cs="Arial"/>
          <w:bCs/>
          <w:sz w:val="24"/>
        </w:rPr>
        <w:t>26.3</w:t>
      </w:r>
      <w:r>
        <w:rPr>
          <w:rFonts w:hint="eastAsia" w:ascii="宋体" w:hAnsi="宋体" w:cs="宋体"/>
          <w:sz w:val="24"/>
          <w:shd w:val="clear" w:color="auto" w:fill="FFFFFF"/>
        </w:rPr>
        <w:t>经磋商确定最终采购需求和提交最后报价的供应商后，由磋商小组采用综合评分法对提交最后报价的供应商的响应文件和最后报价进行综合评分。</w:t>
      </w:r>
    </w:p>
    <w:p>
      <w:pPr>
        <w:spacing w:line="420" w:lineRule="exact"/>
        <w:rPr>
          <w:rFonts w:ascii="Arial" w:hAnsi="Arial" w:cs="Arial"/>
          <w:bCs/>
          <w:color w:val="FF0000"/>
          <w:sz w:val="24"/>
        </w:rPr>
      </w:pPr>
      <w:r>
        <w:rPr>
          <w:rFonts w:ascii="Arial" w:hAnsi="Arial" w:cs="Arial"/>
          <w:bCs/>
          <w:sz w:val="24"/>
        </w:rPr>
        <w:t>对</w:t>
      </w:r>
      <w:r>
        <w:rPr>
          <w:rFonts w:hint="eastAsia" w:ascii="Arial" w:hAnsi="Arial" w:cs="Arial"/>
          <w:bCs/>
          <w:sz w:val="24"/>
        </w:rPr>
        <w:t>磋商响应</w:t>
      </w:r>
      <w:r>
        <w:rPr>
          <w:rFonts w:ascii="Arial" w:hAnsi="Arial" w:cs="Arial"/>
          <w:bCs/>
          <w:sz w:val="24"/>
        </w:rPr>
        <w:t>文件的评估和比较分为两步进行，</w:t>
      </w:r>
      <w:r>
        <w:rPr>
          <w:rFonts w:hint="eastAsia" w:ascii="Arial" w:hAnsi="Arial" w:cs="Arial"/>
          <w:bCs/>
          <w:sz w:val="24"/>
        </w:rPr>
        <w:t>磋商小组</w:t>
      </w:r>
      <w:r>
        <w:rPr>
          <w:rFonts w:ascii="Arial" w:hAnsi="Arial" w:cs="Arial"/>
          <w:bCs/>
          <w:sz w:val="24"/>
        </w:rPr>
        <w:t>按照</w:t>
      </w:r>
      <w:r>
        <w:rPr>
          <w:rFonts w:hint="eastAsia" w:ascii="Arial" w:hAnsi="Arial" w:cs="Arial"/>
          <w:bCs/>
          <w:sz w:val="24"/>
        </w:rPr>
        <w:t>磋商</w:t>
      </w:r>
      <w:r>
        <w:rPr>
          <w:rFonts w:ascii="Arial" w:hAnsi="Arial" w:cs="Arial"/>
          <w:bCs/>
          <w:sz w:val="24"/>
        </w:rPr>
        <w:t>文件要求对</w:t>
      </w:r>
      <w:r>
        <w:rPr>
          <w:rFonts w:hint="eastAsia" w:ascii="Arial" w:hAnsi="Arial" w:cs="Arial"/>
          <w:bCs/>
          <w:sz w:val="24"/>
        </w:rPr>
        <w:t>磋商响应</w:t>
      </w:r>
      <w:r>
        <w:rPr>
          <w:rFonts w:ascii="Arial" w:hAnsi="Arial" w:cs="Arial"/>
          <w:bCs/>
          <w:sz w:val="24"/>
        </w:rPr>
        <w:t>文件中的供应商资格、供应商资格证明文件、重要技术指标以及技术和商务上要求的其它重要内容进行审核，审核合格后即视为实质性响应的磋商响应文件，进行第二个步骤：对实质性响应的磋商响应文件进行评估和比较采用综合评分法进行打分评比，</w:t>
      </w:r>
      <w:r>
        <w:rPr>
          <w:rFonts w:ascii="Arial" w:hAnsi="Arial" w:cs="Arial"/>
          <w:bCs/>
          <w:color w:val="000000" w:themeColor="text1"/>
          <w:sz w:val="24"/>
          <w14:textFill>
            <w14:solidFill>
              <w14:schemeClr w14:val="tx1"/>
            </w14:solidFill>
          </w14:textFill>
        </w:rPr>
        <w:t>将每位</w:t>
      </w:r>
      <w:r>
        <w:rPr>
          <w:rFonts w:hint="eastAsia" w:ascii="Arial" w:hAnsi="Arial" w:cs="Arial"/>
          <w:bCs/>
          <w:color w:val="000000" w:themeColor="text1"/>
          <w:sz w:val="24"/>
          <w14:textFill>
            <w14:solidFill>
              <w14:schemeClr w14:val="tx1"/>
            </w14:solidFill>
          </w14:textFill>
        </w:rPr>
        <w:t>供应商</w:t>
      </w:r>
      <w:r>
        <w:rPr>
          <w:rFonts w:ascii="Arial" w:hAnsi="Arial" w:cs="Arial"/>
          <w:bCs/>
          <w:color w:val="000000" w:themeColor="text1"/>
          <w:sz w:val="24"/>
          <w14:textFill>
            <w14:solidFill>
              <w14:schemeClr w14:val="tx1"/>
            </w14:solidFill>
          </w14:textFill>
        </w:rPr>
        <w:t>的价格得分、技术得分、商务得分相加即为该供应商的总得分。详细评分标准如下：</w:t>
      </w:r>
    </w:p>
    <w:p>
      <w:pPr>
        <w:spacing w:before="161" w:line="315" w:lineRule="auto"/>
        <w:ind w:left="128" w:right="113" w:firstLine="480"/>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评分标准：</w:t>
      </w:r>
    </w:p>
    <w:p>
      <w:pPr>
        <w:pStyle w:val="13"/>
        <w:numPr>
          <w:ilvl w:val="0"/>
          <w:numId w:val="5"/>
        </w:numPr>
        <w:spacing w:after="156" w:afterLines="50" w:line="540" w:lineRule="exact"/>
        <w:ind w:firstLine="560" w:firstLineChars="0"/>
        <w:jc w:val="left"/>
        <w:rPr>
          <w:rFonts w:hint="eastAsia" w:ascii="宋体" w:hAnsi="宋体" w:eastAsia="宋体" w:cs="宋体"/>
          <w:b w:val="0"/>
          <w:sz w:val="24"/>
          <w:szCs w:val="24"/>
        </w:rPr>
      </w:pPr>
      <w:r>
        <w:rPr>
          <w:rFonts w:hint="eastAsia" w:ascii="宋体" w:hAnsi="宋体" w:eastAsia="宋体" w:cs="宋体"/>
          <w:b w:val="0"/>
          <w:sz w:val="24"/>
          <w:szCs w:val="24"/>
        </w:rPr>
        <w:t>商务部分（4</w:t>
      </w:r>
      <w:r>
        <w:rPr>
          <w:rFonts w:hint="eastAsia" w:ascii="宋体" w:hAnsi="宋体" w:eastAsia="宋体" w:cs="宋体"/>
          <w:b w:val="0"/>
          <w:sz w:val="24"/>
          <w:szCs w:val="24"/>
          <w:lang w:val="en-US" w:eastAsia="zh-CN"/>
        </w:rPr>
        <w:t>0</w:t>
      </w:r>
      <w:r>
        <w:rPr>
          <w:rFonts w:hint="eastAsia" w:ascii="宋体" w:hAnsi="宋体" w:eastAsia="宋体" w:cs="宋体"/>
          <w:b w:val="0"/>
          <w:sz w:val="24"/>
          <w:szCs w:val="24"/>
        </w:rPr>
        <w:t>分）</w:t>
      </w:r>
    </w:p>
    <w:tbl>
      <w:tblPr>
        <w:tblStyle w:val="19"/>
        <w:tblW w:w="8543"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1071"/>
        <w:gridCol w:w="4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574" w:type="dxa"/>
            <w:noWrap w:val="0"/>
            <w:vAlign w:val="center"/>
          </w:tcPr>
          <w:p>
            <w:pPr>
              <w:pStyle w:val="37"/>
              <w:spacing w:line="360" w:lineRule="exact"/>
              <w:rPr>
                <w:rFonts w:hint="eastAsia" w:ascii="宋体" w:hAnsi="宋体" w:eastAsia="宋体" w:cs="宋体"/>
                <w:b w:val="0"/>
                <w:color w:val="auto"/>
                <w:sz w:val="24"/>
                <w:szCs w:val="24"/>
              </w:rPr>
            </w:pPr>
            <w:r>
              <w:rPr>
                <w:rFonts w:hint="eastAsia" w:ascii="宋体" w:hAnsi="宋体" w:eastAsia="宋体" w:cs="宋体"/>
                <w:b w:val="0"/>
                <w:color w:val="auto"/>
                <w:sz w:val="24"/>
                <w:szCs w:val="24"/>
              </w:rPr>
              <w:t>评审项目</w:t>
            </w:r>
          </w:p>
        </w:tc>
        <w:tc>
          <w:tcPr>
            <w:tcW w:w="1071" w:type="dxa"/>
            <w:noWrap w:val="0"/>
            <w:vAlign w:val="center"/>
          </w:tcPr>
          <w:p>
            <w:pPr>
              <w:pStyle w:val="37"/>
              <w:spacing w:line="360" w:lineRule="exact"/>
              <w:rPr>
                <w:rFonts w:hint="eastAsia" w:ascii="宋体" w:hAnsi="宋体" w:eastAsia="宋体" w:cs="宋体"/>
                <w:b w:val="0"/>
                <w:color w:val="auto"/>
                <w:sz w:val="24"/>
                <w:szCs w:val="24"/>
              </w:rPr>
            </w:pPr>
            <w:r>
              <w:rPr>
                <w:rFonts w:hint="eastAsia" w:ascii="宋体" w:hAnsi="宋体" w:eastAsia="宋体" w:cs="宋体"/>
                <w:b w:val="0"/>
                <w:color w:val="auto"/>
                <w:sz w:val="24"/>
                <w:szCs w:val="24"/>
              </w:rPr>
              <w:t>分值</w:t>
            </w:r>
          </w:p>
        </w:tc>
        <w:tc>
          <w:tcPr>
            <w:tcW w:w="4898" w:type="dxa"/>
            <w:noWrap w:val="0"/>
            <w:vAlign w:val="center"/>
          </w:tcPr>
          <w:p>
            <w:pPr>
              <w:pStyle w:val="37"/>
              <w:spacing w:line="360" w:lineRule="exact"/>
              <w:rPr>
                <w:rFonts w:hint="eastAsia" w:ascii="宋体" w:hAnsi="宋体" w:eastAsia="宋体" w:cs="宋体"/>
                <w:b w:val="0"/>
                <w:color w:val="auto"/>
                <w:sz w:val="24"/>
                <w:szCs w:val="24"/>
              </w:rPr>
            </w:pPr>
            <w:r>
              <w:rPr>
                <w:rFonts w:hint="eastAsia" w:ascii="宋体" w:hAnsi="宋体" w:eastAsia="宋体" w:cs="宋体"/>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574" w:type="dxa"/>
            <w:noWrap w:val="0"/>
            <w:vAlign w:val="center"/>
          </w:tcPr>
          <w:p>
            <w:pPr>
              <w:pStyle w:val="37"/>
              <w:spacing w:line="360" w:lineRule="exact"/>
              <w:rPr>
                <w:rFonts w:hint="eastAsia" w:ascii="宋体" w:hAnsi="宋体" w:eastAsia="宋体" w:cs="宋体"/>
                <w:b w:val="0"/>
                <w:color w:val="auto"/>
                <w:sz w:val="24"/>
                <w:szCs w:val="24"/>
              </w:rPr>
            </w:pPr>
            <w:r>
              <w:rPr>
                <w:rFonts w:hint="eastAsia" w:ascii="宋体" w:hAnsi="宋体" w:eastAsia="宋体" w:cs="宋体"/>
                <w:b w:val="0"/>
                <w:color w:val="auto"/>
                <w:sz w:val="24"/>
                <w:szCs w:val="24"/>
              </w:rPr>
              <w:t>价格</w:t>
            </w:r>
          </w:p>
        </w:tc>
        <w:tc>
          <w:tcPr>
            <w:tcW w:w="1071" w:type="dxa"/>
            <w:noWrap w:val="0"/>
            <w:vAlign w:val="center"/>
          </w:tcPr>
          <w:p>
            <w:pPr>
              <w:pStyle w:val="37"/>
              <w:spacing w:line="360" w:lineRule="exact"/>
              <w:rPr>
                <w:rFonts w:hint="eastAsia" w:ascii="宋体" w:hAnsi="宋体" w:eastAsia="宋体" w:cs="宋体"/>
                <w:b w:val="0"/>
                <w:color w:val="auto"/>
                <w:sz w:val="24"/>
                <w:szCs w:val="24"/>
              </w:rPr>
            </w:pPr>
            <w:r>
              <w:rPr>
                <w:rFonts w:hint="eastAsia" w:ascii="宋体" w:hAnsi="宋体" w:eastAsia="宋体" w:cs="宋体"/>
                <w:b w:val="0"/>
                <w:color w:val="auto"/>
                <w:sz w:val="24"/>
                <w:szCs w:val="24"/>
              </w:rPr>
              <w:t>30分</w:t>
            </w:r>
          </w:p>
        </w:tc>
        <w:tc>
          <w:tcPr>
            <w:tcW w:w="4898" w:type="dxa"/>
            <w:noWrap w:val="0"/>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8" w:hRule="atLeast"/>
        </w:trPr>
        <w:tc>
          <w:tcPr>
            <w:tcW w:w="2574" w:type="dxa"/>
            <w:noWrap w:val="0"/>
            <w:vAlign w:val="center"/>
          </w:tcPr>
          <w:p>
            <w:pPr>
              <w:pStyle w:val="37"/>
              <w:spacing w:line="460" w:lineRule="exac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样品</w:t>
            </w:r>
          </w:p>
        </w:tc>
        <w:tc>
          <w:tcPr>
            <w:tcW w:w="1071" w:type="dxa"/>
            <w:noWrap w:val="0"/>
            <w:vAlign w:val="center"/>
          </w:tcPr>
          <w:p>
            <w:pPr>
              <w:pStyle w:val="37"/>
              <w:spacing w:line="460" w:lineRule="exact"/>
              <w:rPr>
                <w:rFonts w:hint="eastAsia" w:ascii="宋体" w:hAnsi="宋体" w:eastAsia="宋体" w:cs="宋体"/>
                <w:b w:val="0"/>
                <w:color w:val="auto"/>
                <w:sz w:val="24"/>
                <w:szCs w:val="24"/>
              </w:rPr>
            </w:pPr>
            <w:r>
              <w:rPr>
                <w:rFonts w:hint="eastAsia" w:hAnsi="宋体" w:eastAsia="宋体" w:cs="宋体"/>
                <w:b w:val="0"/>
                <w:color w:val="auto"/>
                <w:sz w:val="24"/>
                <w:szCs w:val="24"/>
                <w:lang w:val="en-US" w:eastAsia="zh-CN"/>
              </w:rPr>
              <w:t>10</w:t>
            </w:r>
            <w:r>
              <w:rPr>
                <w:rFonts w:hint="eastAsia" w:ascii="宋体" w:hAnsi="宋体" w:eastAsia="宋体" w:cs="宋体"/>
                <w:b w:val="0"/>
                <w:color w:val="auto"/>
                <w:sz w:val="24"/>
                <w:szCs w:val="24"/>
              </w:rPr>
              <w:t>分</w:t>
            </w:r>
          </w:p>
        </w:tc>
        <w:tc>
          <w:tcPr>
            <w:tcW w:w="4898" w:type="dxa"/>
            <w:noWrap w:val="0"/>
            <w:vAlign w:val="center"/>
          </w:tcPr>
          <w:p>
            <w:pPr>
              <w:widowControl/>
              <w:spacing w:line="360" w:lineRule="exact"/>
              <w:rPr>
                <w:rFonts w:hint="eastAsia" w:ascii="宋体" w:hAnsi="宋体" w:eastAsia="宋体" w:cs="宋体"/>
                <w:kern w:val="0"/>
                <w:sz w:val="24"/>
                <w:szCs w:val="24"/>
                <w:lang w:val="en-US" w:eastAsia="zh-CN"/>
              </w:rPr>
            </w:pPr>
            <w:r>
              <w:rPr>
                <w:rFonts w:hint="eastAsia" w:ascii="宋体" w:hAnsi="宋体" w:eastAsia="宋体" w:cs="宋体"/>
                <w:b w:val="0"/>
                <w:bCs/>
                <w:sz w:val="24"/>
                <w:szCs w:val="24"/>
                <w:lang w:val="en-US" w:eastAsia="zh-CN"/>
              </w:rPr>
              <w:t>标</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号设备需提供样品，</w:t>
            </w:r>
            <w:r>
              <w:rPr>
                <w:rFonts w:hint="eastAsia" w:ascii="宋体" w:hAnsi="宋体" w:eastAsia="宋体" w:cs="宋体"/>
                <w:kern w:val="0"/>
                <w:sz w:val="24"/>
                <w:szCs w:val="24"/>
                <w:lang w:val="en-US" w:eastAsia="zh-CN"/>
              </w:rPr>
              <w:t xml:space="preserve">每提供一台样品得2分，满分10分。（样品种类相同，只计2分） </w:t>
            </w:r>
          </w:p>
        </w:tc>
      </w:tr>
    </w:tbl>
    <w:p>
      <w:pPr>
        <w:pStyle w:val="13"/>
        <w:spacing w:after="156" w:afterLines="50" w:line="540" w:lineRule="exact"/>
        <w:ind w:firstLineChars="0"/>
        <w:jc w:val="left"/>
        <w:rPr>
          <w:rFonts w:hint="eastAsia" w:ascii="宋体" w:hAnsi="宋体" w:eastAsia="宋体" w:cs="宋体"/>
          <w:b w:val="0"/>
          <w:sz w:val="24"/>
          <w:szCs w:val="24"/>
        </w:rPr>
      </w:pPr>
    </w:p>
    <w:p>
      <w:pPr>
        <w:pStyle w:val="13"/>
        <w:spacing w:before="156" w:beforeLines="50" w:after="156" w:afterLines="50" w:line="460" w:lineRule="exact"/>
        <w:ind w:firstLine="560"/>
        <w:jc w:val="left"/>
        <w:rPr>
          <w:rFonts w:hint="eastAsia" w:ascii="宋体" w:hAnsi="宋体" w:eastAsia="宋体" w:cs="宋体"/>
          <w:sz w:val="24"/>
          <w:szCs w:val="24"/>
        </w:rPr>
      </w:pPr>
      <w:r>
        <w:rPr>
          <w:rFonts w:hint="eastAsia" w:ascii="宋体" w:hAnsi="宋体" w:eastAsia="宋体" w:cs="宋体"/>
          <w:b w:val="0"/>
          <w:sz w:val="24"/>
          <w:szCs w:val="24"/>
        </w:rPr>
        <w:t>B、技术部分（</w:t>
      </w:r>
      <w:r>
        <w:rPr>
          <w:rFonts w:hint="eastAsia" w:ascii="宋体" w:hAnsi="宋体" w:eastAsia="宋体" w:cs="宋体"/>
          <w:b w:val="0"/>
          <w:sz w:val="24"/>
          <w:szCs w:val="24"/>
          <w:lang w:val="en-US" w:eastAsia="zh-CN"/>
        </w:rPr>
        <w:t>60</w:t>
      </w:r>
      <w:r>
        <w:rPr>
          <w:rFonts w:hint="eastAsia" w:ascii="宋体" w:hAnsi="宋体" w:eastAsia="宋体" w:cs="宋体"/>
          <w:b w:val="0"/>
          <w:sz w:val="24"/>
          <w:szCs w:val="24"/>
        </w:rPr>
        <w:t>分）</w:t>
      </w:r>
    </w:p>
    <w:tbl>
      <w:tblPr>
        <w:tblStyle w:val="19"/>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962"/>
        <w:gridCol w:w="5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tblHeader/>
          <w:jc w:val="center"/>
        </w:trPr>
        <w:tc>
          <w:tcPr>
            <w:tcW w:w="2072" w:type="dxa"/>
            <w:noWrap w:val="0"/>
            <w:vAlign w:val="center"/>
          </w:tcPr>
          <w:p>
            <w:pPr>
              <w:pStyle w:val="37"/>
              <w:snapToGrid w:val="0"/>
              <w:rPr>
                <w:rFonts w:hint="eastAsia" w:ascii="宋体" w:hAnsi="宋体" w:eastAsia="宋体" w:cs="宋体"/>
                <w:b w:val="0"/>
                <w:color w:val="auto"/>
                <w:sz w:val="24"/>
                <w:szCs w:val="24"/>
              </w:rPr>
            </w:pPr>
            <w:r>
              <w:rPr>
                <w:rFonts w:hint="eastAsia" w:ascii="宋体" w:hAnsi="宋体" w:eastAsia="宋体" w:cs="宋体"/>
                <w:b w:val="0"/>
                <w:color w:val="auto"/>
                <w:sz w:val="24"/>
                <w:szCs w:val="24"/>
              </w:rPr>
              <w:t>评审项目</w:t>
            </w:r>
          </w:p>
        </w:tc>
        <w:tc>
          <w:tcPr>
            <w:tcW w:w="962" w:type="dxa"/>
            <w:noWrap w:val="0"/>
            <w:vAlign w:val="center"/>
          </w:tcPr>
          <w:p>
            <w:pPr>
              <w:pStyle w:val="37"/>
              <w:snapToGrid w:val="0"/>
              <w:rPr>
                <w:rFonts w:hint="eastAsia" w:ascii="宋体" w:hAnsi="宋体" w:eastAsia="宋体" w:cs="宋体"/>
                <w:b w:val="0"/>
                <w:color w:val="auto"/>
                <w:sz w:val="24"/>
                <w:szCs w:val="24"/>
              </w:rPr>
            </w:pPr>
            <w:r>
              <w:rPr>
                <w:rFonts w:hint="eastAsia" w:ascii="宋体" w:hAnsi="宋体" w:eastAsia="宋体" w:cs="宋体"/>
                <w:b w:val="0"/>
                <w:color w:val="auto"/>
                <w:sz w:val="24"/>
                <w:szCs w:val="24"/>
              </w:rPr>
              <w:t>分值</w:t>
            </w:r>
          </w:p>
        </w:tc>
        <w:tc>
          <w:tcPr>
            <w:tcW w:w="5532" w:type="dxa"/>
            <w:noWrap w:val="0"/>
            <w:vAlign w:val="center"/>
          </w:tcPr>
          <w:p>
            <w:pPr>
              <w:pStyle w:val="37"/>
              <w:snapToGrid w:val="0"/>
              <w:rPr>
                <w:rFonts w:hint="eastAsia" w:ascii="宋体" w:hAnsi="宋体" w:eastAsia="宋体" w:cs="宋体"/>
                <w:b w:val="0"/>
                <w:color w:val="auto"/>
                <w:sz w:val="24"/>
                <w:szCs w:val="24"/>
              </w:rPr>
            </w:pPr>
            <w:r>
              <w:rPr>
                <w:rFonts w:hint="eastAsia" w:ascii="宋体" w:hAnsi="宋体" w:eastAsia="宋体" w:cs="宋体"/>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072" w:type="dxa"/>
            <w:noWrap w:val="0"/>
            <w:vAlign w:val="center"/>
          </w:tcPr>
          <w:p>
            <w:pPr>
              <w:pStyle w:val="37"/>
              <w:snapToGrid w:val="0"/>
              <w:rPr>
                <w:rFonts w:hint="eastAsia" w:ascii="宋体" w:hAnsi="宋体" w:eastAsia="宋体" w:cs="宋体"/>
                <w:b w:val="0"/>
                <w:color w:val="auto"/>
                <w:sz w:val="24"/>
                <w:szCs w:val="24"/>
              </w:rPr>
            </w:pPr>
            <w:r>
              <w:rPr>
                <w:rFonts w:hint="eastAsia" w:ascii="宋体" w:hAnsi="宋体" w:eastAsia="宋体" w:cs="宋体"/>
                <w:b w:val="0"/>
                <w:color w:val="auto"/>
                <w:sz w:val="24"/>
                <w:szCs w:val="24"/>
              </w:rPr>
              <w:t>技术参数响应</w:t>
            </w:r>
          </w:p>
        </w:tc>
        <w:tc>
          <w:tcPr>
            <w:tcW w:w="962" w:type="dxa"/>
            <w:noWrap w:val="0"/>
            <w:vAlign w:val="center"/>
          </w:tcPr>
          <w:p>
            <w:pPr>
              <w:pStyle w:val="37"/>
              <w:snapToGrid w:val="0"/>
              <w:rPr>
                <w:rFonts w:hint="eastAsia" w:ascii="宋体" w:hAnsi="宋体" w:eastAsia="宋体" w:cs="宋体"/>
                <w:b w:val="0"/>
                <w:color w:val="auto"/>
                <w:sz w:val="24"/>
                <w:szCs w:val="24"/>
              </w:rPr>
            </w:pPr>
            <w:r>
              <w:rPr>
                <w:rFonts w:hint="eastAsia" w:ascii="宋体" w:hAnsi="宋体" w:eastAsia="宋体" w:cs="宋体"/>
                <w:b w:val="0"/>
                <w:color w:val="auto"/>
                <w:sz w:val="24"/>
                <w:szCs w:val="24"/>
                <w:lang w:val="en-US" w:eastAsia="zh-CN"/>
              </w:rPr>
              <w:t>30</w:t>
            </w:r>
            <w:r>
              <w:rPr>
                <w:rFonts w:hint="eastAsia" w:ascii="宋体" w:hAnsi="宋体" w:eastAsia="宋体" w:cs="宋体"/>
                <w:b w:val="0"/>
                <w:color w:val="auto"/>
                <w:sz w:val="24"/>
                <w:szCs w:val="24"/>
              </w:rPr>
              <w:t>分</w:t>
            </w:r>
          </w:p>
        </w:tc>
        <w:tc>
          <w:tcPr>
            <w:tcW w:w="5532" w:type="dxa"/>
            <w:noWrap w:val="0"/>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技术参数完全满足招标文件要求得</w:t>
            </w: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rPr>
              <w:t>分；每偏离一条扣1分，最高得</w:t>
            </w: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72" w:type="dxa"/>
            <w:noWrap w:val="0"/>
            <w:vAlign w:val="center"/>
          </w:tcPr>
          <w:p>
            <w:pPr>
              <w:pStyle w:val="37"/>
              <w:snapToGrid w:val="0"/>
              <w:rPr>
                <w:rFonts w:hint="eastAsia" w:ascii="宋体" w:hAnsi="宋体" w:eastAsia="宋体" w:cs="宋体"/>
                <w:b w:val="0"/>
                <w:color w:val="auto"/>
                <w:sz w:val="24"/>
                <w:szCs w:val="24"/>
              </w:rPr>
            </w:pPr>
            <w:r>
              <w:rPr>
                <w:rFonts w:hint="eastAsia" w:ascii="宋体" w:hAnsi="宋体" w:eastAsia="宋体" w:cs="宋体"/>
                <w:b w:val="0"/>
                <w:color w:val="auto"/>
                <w:sz w:val="24"/>
                <w:szCs w:val="24"/>
              </w:rPr>
              <w:t>技术支持资料</w:t>
            </w:r>
          </w:p>
        </w:tc>
        <w:tc>
          <w:tcPr>
            <w:tcW w:w="962" w:type="dxa"/>
            <w:noWrap w:val="0"/>
            <w:vAlign w:val="center"/>
          </w:tcPr>
          <w:p>
            <w:pPr>
              <w:pStyle w:val="37"/>
              <w:snapToGrid w:val="0"/>
              <w:rPr>
                <w:rFonts w:hint="eastAsia" w:ascii="宋体" w:hAnsi="宋体" w:eastAsia="宋体" w:cs="宋体"/>
                <w:b w:val="0"/>
                <w:color w:val="auto"/>
                <w:sz w:val="24"/>
                <w:szCs w:val="24"/>
              </w:rPr>
            </w:pPr>
            <w:r>
              <w:rPr>
                <w:rFonts w:hint="eastAsia" w:hAnsi="宋体" w:eastAsia="宋体" w:cs="宋体"/>
                <w:b w:val="0"/>
                <w:color w:val="auto"/>
                <w:sz w:val="24"/>
                <w:szCs w:val="24"/>
                <w:lang w:val="en-US" w:eastAsia="zh-CN"/>
              </w:rPr>
              <w:t>4</w:t>
            </w:r>
            <w:r>
              <w:rPr>
                <w:rFonts w:hint="eastAsia" w:ascii="宋体" w:hAnsi="宋体" w:eastAsia="宋体" w:cs="宋体"/>
                <w:b w:val="0"/>
                <w:color w:val="auto"/>
                <w:sz w:val="24"/>
                <w:szCs w:val="24"/>
              </w:rPr>
              <w:t>分</w:t>
            </w:r>
          </w:p>
        </w:tc>
        <w:tc>
          <w:tcPr>
            <w:tcW w:w="5532" w:type="dxa"/>
            <w:noWrap w:val="0"/>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有完整技术支持资料的得</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分；技术支持资料不完善扣</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分，最低得0分，最高得</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2072" w:type="dxa"/>
            <w:noWrap w:val="0"/>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投标产品性能</w:t>
            </w:r>
          </w:p>
        </w:tc>
        <w:tc>
          <w:tcPr>
            <w:tcW w:w="962" w:type="dxa"/>
            <w:noWrap w:val="0"/>
            <w:vAlign w:val="center"/>
          </w:tcPr>
          <w:p>
            <w:pPr>
              <w:pStyle w:val="37"/>
              <w:snapToGrid w:val="0"/>
              <w:rPr>
                <w:rFonts w:hint="eastAsia" w:ascii="宋体" w:hAnsi="宋体" w:eastAsia="宋体" w:cs="宋体"/>
                <w:color w:val="auto"/>
                <w:sz w:val="24"/>
                <w:szCs w:val="24"/>
              </w:rPr>
            </w:pPr>
            <w:r>
              <w:rPr>
                <w:rFonts w:hint="eastAsia" w:ascii="宋体" w:hAnsi="宋体" w:eastAsia="宋体" w:cs="宋体"/>
                <w:b w:val="0"/>
                <w:color w:val="auto"/>
                <w:sz w:val="24"/>
                <w:szCs w:val="24"/>
              </w:rPr>
              <w:t>6分</w:t>
            </w:r>
          </w:p>
        </w:tc>
        <w:tc>
          <w:tcPr>
            <w:tcW w:w="5532" w:type="dxa"/>
            <w:noWrap w:val="0"/>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供应商在应标过程中应充分考虑用户需求，在产品选型过程中，提供的投标产品应是功能、质量、产品配置、性能优良，并满足用户对产品功能、质量、使用、操作等方面的需求</w:t>
            </w:r>
          </w:p>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可靠性、稳定性最匹配技术参数的投标产品得2分</w:t>
            </w:r>
            <w:r>
              <w:rPr>
                <w:rFonts w:hint="eastAsia" w:ascii="宋体" w:hAnsi="宋体" w:eastAsia="宋体" w:cs="宋体"/>
                <w:kern w:val="0"/>
                <w:sz w:val="24"/>
                <w:szCs w:val="24"/>
                <w:lang w:eastAsia="zh-CN"/>
              </w:rPr>
              <w:t>。</w:t>
            </w:r>
          </w:p>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可操作性、可维护性最匹配招标文件要求的得2分</w:t>
            </w:r>
            <w:r>
              <w:rPr>
                <w:rFonts w:hint="eastAsia" w:ascii="宋体" w:hAnsi="宋体" w:eastAsia="宋体" w:cs="宋体"/>
                <w:kern w:val="0"/>
                <w:sz w:val="24"/>
                <w:szCs w:val="24"/>
                <w:lang w:eastAsia="zh-CN"/>
              </w:rPr>
              <w:t>。</w:t>
            </w:r>
          </w:p>
          <w:p>
            <w:pPr>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产品性能优秀，施工工艺先进，综合评价优秀的得2分，最高得6分。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72" w:type="dxa"/>
            <w:noWrap w:val="0"/>
            <w:vAlign w:val="center"/>
          </w:tcPr>
          <w:p>
            <w:pPr>
              <w:pStyle w:val="37"/>
              <w:snapToGrid w:val="0"/>
              <w:rPr>
                <w:rFonts w:hint="eastAsia" w:ascii="宋体" w:hAnsi="宋体" w:eastAsia="宋体" w:cs="宋体"/>
                <w:b w:val="0"/>
                <w:color w:val="auto"/>
                <w:sz w:val="24"/>
                <w:szCs w:val="24"/>
              </w:rPr>
            </w:pPr>
            <w:r>
              <w:rPr>
                <w:rFonts w:hint="eastAsia" w:ascii="宋体" w:hAnsi="宋体" w:eastAsia="宋体" w:cs="宋体"/>
                <w:b w:val="0"/>
                <w:color w:val="auto"/>
                <w:sz w:val="24"/>
                <w:szCs w:val="24"/>
              </w:rPr>
              <w:t>实施方案</w:t>
            </w:r>
          </w:p>
        </w:tc>
        <w:tc>
          <w:tcPr>
            <w:tcW w:w="962" w:type="dxa"/>
            <w:noWrap w:val="0"/>
            <w:vAlign w:val="center"/>
          </w:tcPr>
          <w:p>
            <w:pPr>
              <w:pStyle w:val="37"/>
              <w:snapToGrid w:val="0"/>
              <w:rPr>
                <w:rFonts w:hint="eastAsia" w:ascii="宋体" w:hAnsi="宋体" w:eastAsia="宋体" w:cs="宋体"/>
                <w:b w:val="0"/>
                <w:color w:val="auto"/>
                <w:sz w:val="24"/>
                <w:szCs w:val="24"/>
              </w:rPr>
            </w:pPr>
            <w:r>
              <w:rPr>
                <w:rFonts w:hint="eastAsia" w:hAnsi="宋体" w:eastAsia="宋体" w:cs="宋体"/>
                <w:b w:val="0"/>
                <w:color w:val="auto"/>
                <w:sz w:val="24"/>
                <w:szCs w:val="24"/>
                <w:lang w:val="en-US" w:eastAsia="zh-CN"/>
              </w:rPr>
              <w:t>9</w:t>
            </w:r>
            <w:r>
              <w:rPr>
                <w:rFonts w:hint="eastAsia" w:ascii="宋体" w:hAnsi="宋体" w:eastAsia="宋体" w:cs="宋体"/>
                <w:b w:val="0"/>
                <w:color w:val="auto"/>
                <w:sz w:val="24"/>
                <w:szCs w:val="24"/>
              </w:rPr>
              <w:t>分</w:t>
            </w:r>
          </w:p>
        </w:tc>
        <w:tc>
          <w:tcPr>
            <w:tcW w:w="5532" w:type="dxa"/>
            <w:noWrap w:val="0"/>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结合本项目基本情况，充分为采购人及用户考虑，包含但不限于实施进度、供货方案、质量保证、应急处置等。实施方案叙述</w:t>
            </w:r>
            <w:r>
              <w:rPr>
                <w:rFonts w:hint="eastAsia" w:ascii="宋体" w:hAnsi="宋体" w:eastAsia="宋体" w:cs="宋体"/>
                <w:sz w:val="24"/>
                <w:szCs w:val="24"/>
              </w:rPr>
              <w:t>详尽、安排合理、可行性高、针对性强得</w:t>
            </w:r>
            <w:r>
              <w:rPr>
                <w:rFonts w:hint="eastAsia" w:ascii="宋体" w:hAnsi="宋体" w:eastAsia="宋体" w:cs="宋体"/>
                <w:sz w:val="24"/>
                <w:szCs w:val="24"/>
                <w:lang w:val="en-US" w:eastAsia="zh-CN"/>
              </w:rPr>
              <w:t>9</w:t>
            </w:r>
            <w:r>
              <w:rPr>
                <w:rFonts w:hint="eastAsia" w:ascii="宋体" w:hAnsi="宋体" w:eastAsia="宋体" w:cs="宋体"/>
                <w:sz w:val="24"/>
                <w:szCs w:val="24"/>
              </w:rPr>
              <w:t>分；</w:t>
            </w:r>
            <w:r>
              <w:rPr>
                <w:rFonts w:hint="eastAsia" w:ascii="宋体" w:hAnsi="宋体" w:eastAsia="宋体" w:cs="宋体"/>
                <w:sz w:val="24"/>
                <w:szCs w:val="24"/>
                <w:lang w:val="en-US" w:eastAsia="zh-CN"/>
              </w:rPr>
              <w:t>实施方案叙述一般、安排及可行性一般、针对性不强得5分；</w:t>
            </w:r>
            <w:r>
              <w:rPr>
                <w:rFonts w:hint="eastAsia" w:ascii="宋体" w:hAnsi="宋体" w:eastAsia="宋体" w:cs="宋体"/>
                <w:sz w:val="24"/>
                <w:szCs w:val="24"/>
              </w:rPr>
              <w:t>仅有实施方案，但叙述不完善，涉及内容少、可行性低、针对性弱，得</w:t>
            </w:r>
            <w:r>
              <w:rPr>
                <w:rFonts w:hint="eastAsia" w:ascii="宋体" w:hAnsi="宋体" w:eastAsia="宋体" w:cs="宋体"/>
                <w:sz w:val="24"/>
                <w:szCs w:val="24"/>
                <w:lang w:val="en-US" w:eastAsia="zh-CN"/>
              </w:rPr>
              <w:t>2</w:t>
            </w:r>
            <w:r>
              <w:rPr>
                <w:rFonts w:hint="eastAsia" w:ascii="宋体" w:hAnsi="宋体" w:eastAsia="宋体" w:cs="宋体"/>
                <w:sz w:val="24"/>
                <w:szCs w:val="24"/>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72" w:type="dxa"/>
            <w:noWrap w:val="0"/>
            <w:vAlign w:val="center"/>
          </w:tcPr>
          <w:p>
            <w:pPr>
              <w:pStyle w:val="37"/>
              <w:snapToGrid w:val="0"/>
              <w:rPr>
                <w:rFonts w:hint="eastAsia" w:ascii="宋体" w:hAnsi="宋体" w:eastAsia="宋体" w:cs="宋体"/>
                <w:b w:val="0"/>
                <w:color w:val="auto"/>
                <w:sz w:val="24"/>
                <w:szCs w:val="24"/>
              </w:rPr>
            </w:pPr>
            <w:r>
              <w:rPr>
                <w:rFonts w:hint="eastAsia" w:ascii="宋体" w:hAnsi="宋体" w:eastAsia="宋体" w:cs="宋体"/>
                <w:b w:val="0"/>
                <w:color w:val="auto"/>
                <w:sz w:val="24"/>
                <w:szCs w:val="24"/>
              </w:rPr>
              <w:t>质量保证措施</w:t>
            </w:r>
          </w:p>
        </w:tc>
        <w:tc>
          <w:tcPr>
            <w:tcW w:w="962" w:type="dxa"/>
            <w:noWrap w:val="0"/>
            <w:vAlign w:val="center"/>
          </w:tcPr>
          <w:p>
            <w:pPr>
              <w:pStyle w:val="37"/>
              <w:snapToGrid w:val="0"/>
              <w:rPr>
                <w:rFonts w:hint="eastAsia" w:ascii="宋体" w:hAnsi="宋体" w:eastAsia="宋体" w:cs="宋体"/>
                <w:b w:val="0"/>
                <w:color w:val="auto"/>
                <w:sz w:val="24"/>
                <w:szCs w:val="24"/>
              </w:rPr>
            </w:pPr>
            <w:r>
              <w:rPr>
                <w:rFonts w:hint="eastAsia" w:ascii="宋体" w:hAnsi="宋体" w:eastAsia="宋体" w:cs="宋体"/>
                <w:b w:val="0"/>
                <w:color w:val="auto"/>
                <w:sz w:val="24"/>
                <w:szCs w:val="24"/>
              </w:rPr>
              <w:t>5分</w:t>
            </w:r>
          </w:p>
        </w:tc>
        <w:tc>
          <w:tcPr>
            <w:tcW w:w="5532" w:type="dxa"/>
            <w:noWrap w:val="0"/>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sz w:val="24"/>
                <w:szCs w:val="24"/>
              </w:rPr>
              <w:t>有应急保障能力，质量保障措施详尽、完备、可行，得5分；质量保障措施较完备得3分；仅有质量保障措施，可行性差，安排不合理得1分；未提供不得分。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2072" w:type="dxa"/>
            <w:noWrap w:val="0"/>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售后服务</w:t>
            </w:r>
          </w:p>
        </w:tc>
        <w:tc>
          <w:tcPr>
            <w:tcW w:w="962" w:type="dxa"/>
            <w:noWrap w:val="0"/>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6分</w:t>
            </w:r>
          </w:p>
        </w:tc>
        <w:tc>
          <w:tcPr>
            <w:tcW w:w="5532" w:type="dxa"/>
            <w:noWrap w:val="0"/>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针对投标人提供的售后服务方案进行比较评审：</w:t>
            </w:r>
          </w:p>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售后服务承诺全面、实施周期科学、售后服务方案合理的，需配备售后服务工程师，响应时间2小时内，需提供证明材料或承诺书，以上内容完整、优秀的得6分，一般的得3分，未提供得0分。</w:t>
            </w:r>
          </w:p>
        </w:tc>
      </w:tr>
    </w:tbl>
    <w:p>
      <w:pPr>
        <w:rPr>
          <w:rFonts w:hint="eastAsia" w:ascii="宋体" w:hAnsi="宋体" w:eastAsia="宋体" w:cs="宋体"/>
          <w:sz w:val="24"/>
          <w:szCs w:val="24"/>
        </w:rPr>
      </w:pPr>
    </w:p>
    <w:p>
      <w:pPr>
        <w:adjustRightInd w:val="0"/>
        <w:snapToGrid w:val="0"/>
        <w:spacing w:line="360" w:lineRule="auto"/>
        <w:rPr>
          <w:rFonts w:hint="eastAsia" w:ascii="Arial" w:hAnsi="Arial" w:cs="Arial"/>
          <w:bCs/>
          <w:sz w:val="24"/>
        </w:rPr>
      </w:pPr>
    </w:p>
    <w:p>
      <w:pPr>
        <w:adjustRightInd w:val="0"/>
        <w:snapToGrid w:val="0"/>
        <w:spacing w:line="360" w:lineRule="auto"/>
        <w:rPr>
          <w:rFonts w:ascii="宋体" w:hAnsi="宋体"/>
          <w:b w:val="0"/>
          <w:bCs w:val="0"/>
          <w:color w:val="000000" w:themeColor="text1"/>
          <w:sz w:val="24"/>
          <w:shd w:val="clear" w:color="auto" w:fill="FFFFFF"/>
          <w14:textFill>
            <w14:solidFill>
              <w14:schemeClr w14:val="tx1"/>
            </w14:solidFill>
          </w14:textFill>
        </w:rPr>
      </w:pPr>
      <w:r>
        <w:rPr>
          <w:rFonts w:hint="eastAsia" w:ascii="Arial" w:hAnsi="Arial" w:cs="Arial"/>
          <w:bCs/>
          <w:sz w:val="24"/>
        </w:rPr>
        <w:t>26.4</w:t>
      </w:r>
      <w:r>
        <w:rPr>
          <w:rFonts w:ascii="宋体" w:hAnsi="宋体"/>
          <w:b w:val="0"/>
          <w:bCs w:val="0"/>
          <w:color w:val="000000" w:themeColor="text1"/>
          <w:sz w:val="24"/>
          <w:shd w:val="clear" w:color="auto" w:fill="FFFFFF"/>
          <w14:textFill>
            <w14:solidFill>
              <w14:schemeClr w14:val="tx1"/>
            </w14:solidFill>
          </w14:textFill>
        </w:rPr>
        <w:t>磋商小组应当根据综合评分情况，按照评审得分由高到低顺序推荐</w:t>
      </w:r>
      <w:r>
        <w:rPr>
          <w:rFonts w:hint="eastAsia" w:ascii="宋体" w:hAnsi="宋体"/>
          <w:b w:val="0"/>
          <w:bCs w:val="0"/>
          <w:color w:val="000000" w:themeColor="text1"/>
          <w:sz w:val="24"/>
          <w:shd w:val="clear" w:color="auto" w:fill="FFFFFF"/>
          <w14:textFill>
            <w14:solidFill>
              <w14:schemeClr w14:val="tx1"/>
            </w14:solidFill>
          </w14:textFill>
        </w:rPr>
        <w:t>3</w:t>
      </w:r>
      <w:r>
        <w:rPr>
          <w:rFonts w:ascii="宋体" w:hAnsi="宋体"/>
          <w:b w:val="0"/>
          <w:bCs w:val="0"/>
          <w:color w:val="000000" w:themeColor="text1"/>
          <w:sz w:val="24"/>
          <w:shd w:val="clear" w:color="auto" w:fill="FFFFFF"/>
          <w14:textFill>
            <w14:solidFill>
              <w14:schemeClr w14:val="tx1"/>
            </w14:solidFill>
          </w14:textFill>
        </w:rPr>
        <w:t>名成交候选供应商。评审得分相同的，按照最后报价由低到高的顺序推荐。评审得分且最后报价相同的，按照技术指标优劣顺序推荐。</w:t>
      </w:r>
    </w:p>
    <w:p>
      <w:pPr>
        <w:spacing w:line="420" w:lineRule="exact"/>
        <w:rPr>
          <w:rFonts w:ascii="Arial" w:hAnsi="Arial" w:cs="Arial"/>
          <w:bCs/>
          <w:sz w:val="24"/>
        </w:rPr>
      </w:pPr>
      <w:r>
        <w:rPr>
          <w:rFonts w:hint="eastAsia" w:ascii="Arial" w:hAnsi="Arial" w:cs="Arial"/>
          <w:bCs/>
          <w:sz w:val="24"/>
        </w:rPr>
        <w:t>26.5采购人根据磋商小组推荐的成交候选供应商名单，</w:t>
      </w:r>
      <w:r>
        <w:rPr>
          <w:rFonts w:hint="eastAsia" w:ascii="Arial" w:hAnsi="Arial" w:cs="Arial"/>
          <w:b w:val="0"/>
          <w:bCs/>
          <w:color w:val="000000" w:themeColor="text1"/>
          <w:sz w:val="24"/>
          <w14:textFill>
            <w14:solidFill>
              <w14:schemeClr w14:val="tx1"/>
            </w14:solidFill>
          </w14:textFill>
        </w:rPr>
        <w:t>根据相关法律法规的规定确定最终成交商</w:t>
      </w:r>
      <w:r>
        <w:rPr>
          <w:rFonts w:hint="eastAsia" w:ascii="Arial" w:hAnsi="Arial" w:cs="Arial"/>
          <w:bCs/>
          <w:sz w:val="24"/>
        </w:rPr>
        <w:t>。如果排名第一的成交候选供应商的实际情况与其磋商资料不相符，将取消其成交资格，由排名第二的成交候选供应商递补，以此类推。</w:t>
      </w:r>
    </w:p>
    <w:p>
      <w:pPr>
        <w:spacing w:line="420" w:lineRule="exact"/>
        <w:rPr>
          <w:rFonts w:ascii="Arial" w:hAnsi="Arial" w:cs="Arial"/>
          <w:sz w:val="24"/>
        </w:rPr>
      </w:pPr>
      <w:r>
        <w:rPr>
          <w:rFonts w:ascii="Arial" w:hAnsi="Arial" w:cs="Arial"/>
          <w:sz w:val="24"/>
        </w:rPr>
        <w:t>27．</w:t>
      </w:r>
      <w:r>
        <w:rPr>
          <w:rFonts w:hint="eastAsia" w:ascii="Arial" w:hAnsi="Arial" w:cs="Arial"/>
          <w:sz w:val="24"/>
        </w:rPr>
        <w:t>磋商</w:t>
      </w:r>
      <w:r>
        <w:rPr>
          <w:rFonts w:ascii="Arial" w:hAnsi="Arial" w:cs="Arial"/>
          <w:sz w:val="24"/>
        </w:rPr>
        <w:t>过程的保密性</w:t>
      </w:r>
    </w:p>
    <w:p>
      <w:pPr>
        <w:spacing w:line="420" w:lineRule="exact"/>
        <w:ind w:left="552" w:hanging="552" w:hangingChars="230"/>
        <w:rPr>
          <w:rFonts w:ascii="Arial" w:hAnsi="Arial" w:cs="Arial"/>
          <w:sz w:val="24"/>
        </w:rPr>
      </w:pPr>
      <w:r>
        <w:rPr>
          <w:rFonts w:ascii="Arial" w:hAnsi="Arial" w:cs="Arial"/>
          <w:sz w:val="24"/>
        </w:rPr>
        <w:t xml:space="preserve">27.1 </w:t>
      </w:r>
      <w:r>
        <w:rPr>
          <w:rFonts w:hint="eastAsia" w:ascii="Arial" w:hAnsi="Arial" w:cs="Arial"/>
          <w:sz w:val="24"/>
        </w:rPr>
        <w:t>磋商</w:t>
      </w:r>
      <w:r>
        <w:rPr>
          <w:rFonts w:ascii="Arial" w:hAnsi="Arial" w:cs="Arial"/>
          <w:sz w:val="24"/>
        </w:rPr>
        <w:t>后，直到授予合同为止，凡是属于审查、澄清、评价和比较的有关资料以及授</w:t>
      </w:r>
      <w:r>
        <w:rPr>
          <w:rFonts w:hint="eastAsia" w:ascii="Arial" w:hAnsi="Arial" w:cs="Arial"/>
          <w:sz w:val="24"/>
        </w:rPr>
        <w:t>予成交方的</w:t>
      </w:r>
      <w:r>
        <w:rPr>
          <w:rFonts w:ascii="Arial" w:hAnsi="Arial" w:cs="Arial"/>
          <w:sz w:val="24"/>
        </w:rPr>
        <w:t>建议等</w:t>
      </w:r>
      <w:r>
        <w:rPr>
          <w:rFonts w:hint="eastAsia" w:ascii="Arial" w:hAnsi="Arial" w:cs="Arial"/>
          <w:sz w:val="24"/>
        </w:rPr>
        <w:t>磋商小组成员</w:t>
      </w:r>
      <w:r>
        <w:rPr>
          <w:rFonts w:ascii="Arial" w:hAnsi="Arial" w:cs="Arial"/>
          <w:sz w:val="24"/>
        </w:rPr>
        <w:t>或参与</w:t>
      </w:r>
      <w:r>
        <w:rPr>
          <w:rFonts w:hint="eastAsia" w:ascii="Arial" w:hAnsi="Arial" w:cs="Arial"/>
          <w:sz w:val="24"/>
        </w:rPr>
        <w:t>磋商</w:t>
      </w:r>
      <w:r>
        <w:rPr>
          <w:rFonts w:ascii="Arial" w:hAnsi="Arial" w:cs="Arial"/>
          <w:sz w:val="24"/>
        </w:rPr>
        <w:t>的有关工作人员均不得向供应商或其他无关的人员透露，违者给予警告、取消担任</w:t>
      </w:r>
      <w:r>
        <w:rPr>
          <w:rFonts w:hint="eastAsia" w:ascii="Arial" w:hAnsi="Arial" w:cs="Arial"/>
          <w:sz w:val="24"/>
        </w:rPr>
        <w:t>磋商小组成员</w:t>
      </w:r>
      <w:r>
        <w:rPr>
          <w:rFonts w:ascii="Arial" w:hAnsi="Arial" w:cs="Arial"/>
          <w:sz w:val="24"/>
        </w:rPr>
        <w:t>的资格，不得再参加任何项目的</w:t>
      </w:r>
      <w:r>
        <w:rPr>
          <w:rFonts w:hint="eastAsia" w:ascii="Arial" w:hAnsi="Arial" w:cs="Arial"/>
          <w:sz w:val="24"/>
        </w:rPr>
        <w:t>磋商</w:t>
      </w:r>
      <w:r>
        <w:rPr>
          <w:rFonts w:ascii="Arial" w:hAnsi="Arial" w:cs="Arial"/>
          <w:sz w:val="24"/>
        </w:rPr>
        <w:t>。</w:t>
      </w:r>
    </w:p>
    <w:p>
      <w:pPr>
        <w:spacing w:line="420" w:lineRule="exact"/>
        <w:ind w:left="552" w:hanging="552" w:hangingChars="230"/>
        <w:rPr>
          <w:rFonts w:ascii="Arial" w:hAnsi="Arial" w:cs="Arial"/>
          <w:sz w:val="24"/>
        </w:rPr>
      </w:pPr>
      <w:r>
        <w:rPr>
          <w:rFonts w:ascii="Arial" w:hAnsi="Arial" w:cs="Arial"/>
          <w:sz w:val="24"/>
        </w:rPr>
        <w:t>27.2 供应商在</w:t>
      </w:r>
      <w:r>
        <w:rPr>
          <w:rFonts w:hint="eastAsia" w:ascii="Arial" w:hAnsi="Arial" w:cs="Arial"/>
          <w:sz w:val="24"/>
        </w:rPr>
        <w:t>磋商</w:t>
      </w:r>
      <w:r>
        <w:rPr>
          <w:rFonts w:ascii="Arial" w:hAnsi="Arial" w:cs="Arial"/>
          <w:sz w:val="24"/>
        </w:rPr>
        <w:t>过程中，所进行的力图影响</w:t>
      </w:r>
      <w:r>
        <w:rPr>
          <w:rFonts w:hint="eastAsia" w:ascii="Arial" w:hAnsi="Arial" w:cs="Arial"/>
          <w:sz w:val="24"/>
        </w:rPr>
        <w:t>磋商</w:t>
      </w:r>
      <w:r>
        <w:rPr>
          <w:rFonts w:ascii="Arial" w:hAnsi="Arial" w:cs="Arial"/>
          <w:sz w:val="24"/>
        </w:rPr>
        <w:t>结果的</w:t>
      </w:r>
      <w:r>
        <w:rPr>
          <w:rFonts w:hint="eastAsia" w:ascii="Arial" w:hAnsi="Arial" w:cs="Arial"/>
          <w:sz w:val="24"/>
        </w:rPr>
        <w:t>，</w:t>
      </w:r>
      <w:r>
        <w:rPr>
          <w:rFonts w:ascii="Arial" w:hAnsi="Arial" w:cs="Arial"/>
          <w:sz w:val="24"/>
        </w:rPr>
        <w:t>不符合《政府采购法》及本次</w:t>
      </w:r>
      <w:r>
        <w:rPr>
          <w:rFonts w:hint="eastAsia" w:ascii="Arial" w:hAnsi="Arial" w:cs="Arial"/>
          <w:sz w:val="24"/>
        </w:rPr>
        <w:t>磋商</w:t>
      </w:r>
      <w:r>
        <w:rPr>
          <w:rFonts w:ascii="Arial" w:hAnsi="Arial" w:cs="Arial"/>
          <w:sz w:val="24"/>
        </w:rPr>
        <w:t>中有关规定的活动，将被取消其</w:t>
      </w:r>
      <w:r>
        <w:rPr>
          <w:rFonts w:hint="eastAsia" w:ascii="Arial" w:hAnsi="Arial" w:cs="Arial"/>
          <w:sz w:val="24"/>
        </w:rPr>
        <w:t>磋商</w:t>
      </w:r>
      <w:r>
        <w:rPr>
          <w:rFonts w:ascii="Arial" w:hAnsi="Arial" w:cs="Arial"/>
          <w:sz w:val="24"/>
        </w:rPr>
        <w:t>资格。</w:t>
      </w:r>
    </w:p>
    <w:p>
      <w:pPr>
        <w:spacing w:line="420" w:lineRule="exact"/>
        <w:ind w:left="552" w:hanging="552" w:hangingChars="230"/>
        <w:rPr>
          <w:rFonts w:ascii="Arial" w:hAnsi="Arial" w:cs="Arial"/>
          <w:sz w:val="24"/>
        </w:rPr>
      </w:pPr>
    </w:p>
    <w:p>
      <w:pPr>
        <w:pStyle w:val="4"/>
        <w:spacing w:before="100" w:beforeAutospacing="1" w:after="100" w:afterAutospacing="1" w:line="420" w:lineRule="exact"/>
        <w:jc w:val="center"/>
        <w:rPr>
          <w:rFonts w:eastAsia="宋体" w:cs="Arial"/>
          <w:sz w:val="28"/>
          <w:szCs w:val="28"/>
        </w:rPr>
      </w:pPr>
      <w:bookmarkStart w:id="44" w:name="_Toc298240410"/>
      <w:bookmarkStart w:id="45" w:name="_Toc497126950"/>
      <w:bookmarkStart w:id="46" w:name="_Toc267301287"/>
      <w:bookmarkStart w:id="47" w:name="_Toc8974"/>
      <w:bookmarkStart w:id="48" w:name="_Toc349637925"/>
      <w:bookmarkStart w:id="49" w:name="_Toc349573126"/>
      <w:r>
        <w:rPr>
          <w:rFonts w:hint="eastAsia" w:eastAsia="宋体" w:cs="Arial"/>
          <w:sz w:val="28"/>
          <w:szCs w:val="28"/>
          <w:lang w:val="en-US" w:eastAsia="zh-CN"/>
        </w:rPr>
        <w:t>第六章</w:t>
      </w:r>
      <w:r>
        <w:rPr>
          <w:rFonts w:eastAsia="宋体" w:cs="Arial"/>
          <w:sz w:val="28"/>
          <w:szCs w:val="28"/>
        </w:rPr>
        <w:t>授予合同</w:t>
      </w:r>
      <w:bookmarkEnd w:id="44"/>
      <w:bookmarkEnd w:id="45"/>
      <w:bookmarkEnd w:id="46"/>
      <w:bookmarkEnd w:id="47"/>
      <w:bookmarkEnd w:id="48"/>
      <w:bookmarkEnd w:id="49"/>
    </w:p>
    <w:p>
      <w:pPr>
        <w:spacing w:line="420" w:lineRule="exact"/>
        <w:rPr>
          <w:rFonts w:ascii="Arial" w:hAnsi="Arial" w:cs="Arial"/>
          <w:sz w:val="24"/>
        </w:rPr>
      </w:pPr>
      <w:r>
        <w:rPr>
          <w:rFonts w:ascii="Arial" w:hAnsi="Arial" w:cs="Arial"/>
          <w:sz w:val="24"/>
        </w:rPr>
        <w:t>28．合同授予标准</w:t>
      </w:r>
    </w:p>
    <w:p>
      <w:pPr>
        <w:spacing w:line="420" w:lineRule="exact"/>
        <w:ind w:left="600" w:hanging="600" w:hangingChars="250"/>
        <w:rPr>
          <w:rFonts w:ascii="Arial" w:hAnsi="Arial" w:cs="Arial"/>
          <w:sz w:val="24"/>
        </w:rPr>
      </w:pPr>
      <w:r>
        <w:rPr>
          <w:rFonts w:ascii="Arial" w:hAnsi="Arial" w:cs="Arial"/>
          <w:sz w:val="24"/>
        </w:rPr>
        <w:t>28.1</w:t>
      </w:r>
      <w:r>
        <w:rPr>
          <w:rFonts w:ascii="Arial" w:hAnsi="Arial" w:cs="Arial"/>
          <w:bCs/>
          <w:sz w:val="24"/>
        </w:rPr>
        <w:t>合同将授予被确定为实质上响应</w:t>
      </w:r>
      <w:r>
        <w:rPr>
          <w:rFonts w:hint="eastAsia" w:ascii="Arial" w:hAnsi="Arial" w:cs="Arial"/>
          <w:bCs/>
          <w:sz w:val="24"/>
        </w:rPr>
        <w:t>磋商</w:t>
      </w:r>
      <w:r>
        <w:rPr>
          <w:rFonts w:ascii="Arial" w:hAnsi="Arial" w:cs="Arial"/>
          <w:bCs/>
          <w:sz w:val="24"/>
        </w:rPr>
        <w:t>文件要求，</w:t>
      </w:r>
      <w:r>
        <w:rPr>
          <w:rFonts w:hint="eastAsia" w:ascii="Arial" w:hAnsi="Arial" w:cs="Arial"/>
          <w:bCs/>
          <w:sz w:val="24"/>
        </w:rPr>
        <w:t>符合采购需求、质量和服务相等且报价最低的供应商</w:t>
      </w:r>
      <w:r>
        <w:rPr>
          <w:rFonts w:ascii="Arial" w:hAnsi="Arial" w:cs="Arial"/>
          <w:sz w:val="24"/>
        </w:rPr>
        <w:t>。</w:t>
      </w:r>
    </w:p>
    <w:p>
      <w:pPr>
        <w:spacing w:line="420" w:lineRule="exact"/>
        <w:rPr>
          <w:rFonts w:ascii="Arial" w:hAnsi="Arial" w:cs="Arial"/>
          <w:sz w:val="24"/>
        </w:rPr>
      </w:pPr>
      <w:r>
        <w:rPr>
          <w:rFonts w:ascii="Arial" w:hAnsi="Arial" w:cs="Arial"/>
          <w:sz w:val="24"/>
        </w:rPr>
        <w:t>28.2 最低</w:t>
      </w:r>
      <w:r>
        <w:rPr>
          <w:rFonts w:hint="eastAsia" w:ascii="Arial" w:hAnsi="Arial" w:cs="Arial"/>
          <w:sz w:val="24"/>
        </w:rPr>
        <w:t>报</w:t>
      </w:r>
      <w:r>
        <w:rPr>
          <w:rFonts w:ascii="Arial" w:hAnsi="Arial" w:cs="Arial"/>
          <w:sz w:val="24"/>
        </w:rPr>
        <w:t>价不一定是被授予合同的保证。</w:t>
      </w:r>
    </w:p>
    <w:p>
      <w:pPr>
        <w:spacing w:line="420" w:lineRule="exact"/>
        <w:ind w:left="600" w:hanging="600" w:hangingChars="250"/>
        <w:rPr>
          <w:rFonts w:ascii="Arial" w:hAnsi="Arial" w:cs="Arial"/>
          <w:sz w:val="24"/>
        </w:rPr>
      </w:pPr>
      <w:r>
        <w:rPr>
          <w:rFonts w:ascii="Arial" w:hAnsi="Arial" w:cs="Arial"/>
          <w:sz w:val="24"/>
        </w:rPr>
        <w:t>28.3 如果确定该供应商无法圆满履行合同，招标</w:t>
      </w:r>
      <w:r>
        <w:rPr>
          <w:rFonts w:hint="eastAsia" w:ascii="Arial" w:hAnsi="Arial" w:cs="Arial"/>
          <w:sz w:val="24"/>
        </w:rPr>
        <w:t>代理</w:t>
      </w:r>
      <w:r>
        <w:rPr>
          <w:rFonts w:ascii="Arial" w:hAnsi="Arial" w:cs="Arial"/>
          <w:sz w:val="24"/>
        </w:rPr>
        <w:t>机构将对下一个可能中标的供应商资格作出类似的审查。</w:t>
      </w:r>
    </w:p>
    <w:p>
      <w:pPr>
        <w:spacing w:line="420" w:lineRule="exact"/>
        <w:rPr>
          <w:rFonts w:ascii="Arial" w:hAnsi="Arial" w:cs="Arial"/>
          <w:sz w:val="24"/>
        </w:rPr>
      </w:pPr>
      <w:r>
        <w:rPr>
          <w:rFonts w:ascii="Arial" w:hAnsi="Arial" w:cs="Arial"/>
          <w:sz w:val="24"/>
        </w:rPr>
        <w:t>29．接受和拒绝任何或所有</w:t>
      </w:r>
      <w:r>
        <w:rPr>
          <w:rFonts w:hint="eastAsia" w:ascii="Arial" w:hAnsi="Arial" w:cs="Arial"/>
          <w:sz w:val="24"/>
        </w:rPr>
        <w:t>磋商</w:t>
      </w:r>
      <w:r>
        <w:rPr>
          <w:rFonts w:ascii="Arial" w:hAnsi="Arial" w:cs="Arial"/>
          <w:sz w:val="24"/>
        </w:rPr>
        <w:t>的权力</w:t>
      </w:r>
    </w:p>
    <w:p>
      <w:pPr>
        <w:spacing w:line="420" w:lineRule="exact"/>
        <w:ind w:left="600" w:hanging="600" w:hangingChars="250"/>
        <w:rPr>
          <w:rFonts w:ascii="Arial" w:hAnsi="Arial" w:cs="Arial"/>
          <w:sz w:val="24"/>
        </w:rPr>
      </w:pPr>
      <w:r>
        <w:rPr>
          <w:rFonts w:ascii="Arial" w:hAnsi="Arial" w:cs="Arial"/>
          <w:sz w:val="24"/>
        </w:rPr>
        <w:t>29.1为维护国家利益，</w:t>
      </w:r>
      <w:r>
        <w:rPr>
          <w:rFonts w:hint="eastAsia" w:ascii="Arial" w:hAnsi="Arial" w:cs="Arial"/>
          <w:sz w:val="24"/>
        </w:rPr>
        <w:t>买方</w:t>
      </w:r>
      <w:r>
        <w:rPr>
          <w:rFonts w:ascii="Arial" w:hAnsi="Arial" w:cs="Arial"/>
          <w:sz w:val="24"/>
        </w:rPr>
        <w:t>在授予合同之前仍有选择或拒绝任何全部</w:t>
      </w:r>
      <w:r>
        <w:rPr>
          <w:rFonts w:hint="eastAsia" w:ascii="Arial" w:hAnsi="Arial" w:cs="Arial"/>
          <w:sz w:val="24"/>
        </w:rPr>
        <w:t>磋商</w:t>
      </w:r>
      <w:r>
        <w:rPr>
          <w:rFonts w:ascii="Arial" w:hAnsi="Arial" w:cs="Arial"/>
          <w:sz w:val="24"/>
        </w:rPr>
        <w:t>的权力，并对所采取的行为不作任何解释。</w:t>
      </w:r>
    </w:p>
    <w:p>
      <w:pPr>
        <w:spacing w:line="420" w:lineRule="exact"/>
        <w:rPr>
          <w:rFonts w:ascii="Arial" w:hAnsi="Arial" w:cs="Arial"/>
          <w:sz w:val="24"/>
        </w:rPr>
      </w:pPr>
      <w:r>
        <w:rPr>
          <w:rFonts w:ascii="Arial" w:hAnsi="Arial" w:cs="Arial"/>
          <w:sz w:val="24"/>
        </w:rPr>
        <w:t>30．成交通知书</w:t>
      </w:r>
    </w:p>
    <w:p>
      <w:pPr>
        <w:spacing w:line="420" w:lineRule="exact"/>
        <w:ind w:left="552" w:hanging="552" w:hangingChars="230"/>
        <w:rPr>
          <w:rFonts w:ascii="Arial" w:hAnsi="Arial" w:cs="Arial"/>
          <w:sz w:val="24"/>
        </w:rPr>
      </w:pPr>
      <w:r>
        <w:rPr>
          <w:rFonts w:ascii="Arial" w:hAnsi="Arial" w:cs="Arial"/>
          <w:sz w:val="24"/>
        </w:rPr>
        <w:t xml:space="preserve">30.1 </w:t>
      </w:r>
      <w:r>
        <w:rPr>
          <w:rFonts w:hint="eastAsia" w:ascii="Arial" w:hAnsi="Arial" w:cs="Arial"/>
          <w:sz w:val="24"/>
        </w:rPr>
        <w:t>成交公告期满后</w:t>
      </w:r>
      <w:r>
        <w:rPr>
          <w:rFonts w:ascii="Arial" w:hAnsi="Arial" w:cs="Arial"/>
          <w:sz w:val="24"/>
        </w:rPr>
        <w:t>，招标</w:t>
      </w:r>
      <w:r>
        <w:rPr>
          <w:rFonts w:hint="eastAsia" w:ascii="Arial" w:hAnsi="Arial" w:cs="Arial"/>
          <w:sz w:val="24"/>
        </w:rPr>
        <w:t>代理</w:t>
      </w:r>
      <w:r>
        <w:rPr>
          <w:rFonts w:ascii="Arial" w:hAnsi="Arial" w:cs="Arial"/>
          <w:sz w:val="24"/>
        </w:rPr>
        <w:t>机构将以书面形式发出《成交通知书》，但发出时间不超过</w:t>
      </w:r>
      <w:r>
        <w:rPr>
          <w:rFonts w:hint="eastAsia" w:ascii="Arial" w:hAnsi="Arial" w:cs="Arial"/>
          <w:sz w:val="24"/>
        </w:rPr>
        <w:t>磋商</w:t>
      </w:r>
      <w:r>
        <w:rPr>
          <w:rFonts w:ascii="Arial" w:hAnsi="Arial" w:cs="Arial"/>
          <w:sz w:val="24"/>
        </w:rPr>
        <w:t>有效期，《成交通知书》一经发出即发生法律效力。</w:t>
      </w:r>
    </w:p>
    <w:p>
      <w:pPr>
        <w:spacing w:line="420" w:lineRule="exact"/>
        <w:rPr>
          <w:rFonts w:ascii="Arial" w:hAnsi="Arial" w:cs="Arial"/>
          <w:sz w:val="24"/>
        </w:rPr>
      </w:pPr>
      <w:r>
        <w:rPr>
          <w:rFonts w:ascii="Arial" w:hAnsi="Arial" w:cs="Arial"/>
          <w:sz w:val="24"/>
        </w:rPr>
        <w:t>30.2 《成交通知书》将作为签订合同的依据。</w:t>
      </w:r>
    </w:p>
    <w:p>
      <w:pPr>
        <w:spacing w:line="420" w:lineRule="exact"/>
        <w:ind w:left="600" w:hanging="600" w:hangingChars="250"/>
        <w:rPr>
          <w:rFonts w:ascii="Arial" w:hAnsi="Arial" w:cs="Arial"/>
          <w:sz w:val="24"/>
        </w:rPr>
      </w:pPr>
      <w:r>
        <w:rPr>
          <w:rFonts w:ascii="Arial" w:hAnsi="Arial" w:cs="Arial"/>
          <w:sz w:val="24"/>
        </w:rPr>
        <w:t>30.3 招标</w:t>
      </w:r>
      <w:r>
        <w:rPr>
          <w:rFonts w:hint="eastAsia" w:ascii="Arial" w:hAnsi="Arial" w:cs="Arial"/>
          <w:sz w:val="24"/>
        </w:rPr>
        <w:t>代理</w:t>
      </w:r>
      <w:r>
        <w:rPr>
          <w:rFonts w:ascii="Arial" w:hAnsi="Arial" w:cs="Arial"/>
          <w:sz w:val="24"/>
        </w:rPr>
        <w:t>机构将在成交方按规定签订合同并提交履约保证金（如适用）后退还其</w:t>
      </w:r>
      <w:r>
        <w:rPr>
          <w:rFonts w:hint="eastAsia" w:ascii="Arial" w:hAnsi="Arial" w:cs="Arial"/>
          <w:sz w:val="24"/>
        </w:rPr>
        <w:t>磋商</w:t>
      </w:r>
      <w:r>
        <w:rPr>
          <w:rFonts w:ascii="Arial" w:hAnsi="Arial" w:cs="Arial"/>
          <w:sz w:val="24"/>
        </w:rPr>
        <w:t>保证金。</w:t>
      </w:r>
    </w:p>
    <w:p>
      <w:pPr>
        <w:spacing w:line="420" w:lineRule="exact"/>
        <w:rPr>
          <w:rFonts w:ascii="Arial" w:hAnsi="Arial" w:cs="Arial"/>
          <w:sz w:val="24"/>
        </w:rPr>
      </w:pPr>
      <w:r>
        <w:rPr>
          <w:rFonts w:ascii="Arial" w:hAnsi="Arial" w:cs="Arial"/>
          <w:sz w:val="24"/>
        </w:rPr>
        <w:t>31．签订合同</w:t>
      </w:r>
    </w:p>
    <w:p>
      <w:pPr>
        <w:spacing w:line="420" w:lineRule="exact"/>
        <w:ind w:left="540" w:hanging="540" w:hangingChars="225"/>
        <w:rPr>
          <w:rFonts w:ascii="Arial" w:hAnsi="Arial" w:cs="Arial"/>
          <w:sz w:val="24"/>
        </w:rPr>
      </w:pPr>
      <w:r>
        <w:rPr>
          <w:rFonts w:ascii="Arial" w:hAnsi="Arial" w:cs="Arial"/>
          <w:sz w:val="24"/>
        </w:rPr>
        <w:t>31.1 供应商收到《成交通知书》后，按《成交通知书》中规定的时间地点与买方签订合同。买方和成交方不得再订立背离合同实质性内容的其他协议。</w:t>
      </w:r>
    </w:p>
    <w:p>
      <w:pPr>
        <w:spacing w:line="420" w:lineRule="exact"/>
        <w:rPr>
          <w:rFonts w:ascii="Arial" w:hAnsi="Arial" w:cs="Arial"/>
          <w:sz w:val="24"/>
        </w:rPr>
      </w:pPr>
      <w:r>
        <w:rPr>
          <w:rFonts w:ascii="Arial" w:hAnsi="Arial" w:cs="Arial"/>
          <w:sz w:val="24"/>
        </w:rPr>
        <w:t>31.2如成交方拒签合同，则按违约处理。招标</w:t>
      </w:r>
      <w:r>
        <w:rPr>
          <w:rFonts w:hint="eastAsia" w:ascii="Arial" w:hAnsi="Arial" w:cs="Arial"/>
          <w:sz w:val="24"/>
        </w:rPr>
        <w:t>代理</w:t>
      </w:r>
      <w:r>
        <w:rPr>
          <w:rFonts w:ascii="Arial" w:hAnsi="Arial" w:cs="Arial"/>
          <w:sz w:val="24"/>
        </w:rPr>
        <w:t>机构没收其</w:t>
      </w:r>
      <w:r>
        <w:rPr>
          <w:rFonts w:hint="eastAsia" w:ascii="Arial" w:hAnsi="Arial" w:cs="Arial"/>
          <w:sz w:val="24"/>
        </w:rPr>
        <w:t>磋商</w:t>
      </w:r>
      <w:r>
        <w:rPr>
          <w:rFonts w:ascii="Arial" w:hAnsi="Arial" w:cs="Arial"/>
          <w:sz w:val="24"/>
        </w:rPr>
        <w:t>保证金。</w:t>
      </w:r>
    </w:p>
    <w:p>
      <w:pPr>
        <w:spacing w:line="420" w:lineRule="exact"/>
        <w:rPr>
          <w:rFonts w:ascii="Arial" w:hAnsi="Arial" w:cs="Arial"/>
          <w:sz w:val="24"/>
        </w:rPr>
      </w:pPr>
      <w:r>
        <w:rPr>
          <w:rFonts w:ascii="Arial" w:hAnsi="Arial" w:cs="Arial"/>
          <w:sz w:val="24"/>
        </w:rPr>
        <w:t>31.3</w:t>
      </w:r>
      <w:r>
        <w:rPr>
          <w:rFonts w:hint="eastAsia" w:ascii="Arial" w:hAnsi="Arial" w:cs="Arial"/>
          <w:sz w:val="24"/>
        </w:rPr>
        <w:t>磋商</w:t>
      </w:r>
      <w:r>
        <w:rPr>
          <w:rFonts w:ascii="Arial" w:hAnsi="Arial" w:cs="Arial"/>
          <w:sz w:val="24"/>
        </w:rPr>
        <w:t>文件、成交方的</w:t>
      </w:r>
      <w:r>
        <w:rPr>
          <w:rFonts w:hint="eastAsia" w:ascii="Arial" w:hAnsi="Arial" w:cs="Arial"/>
          <w:sz w:val="24"/>
        </w:rPr>
        <w:t>磋商</w:t>
      </w:r>
      <w:r>
        <w:rPr>
          <w:rFonts w:ascii="Arial" w:hAnsi="Arial" w:cs="Arial"/>
          <w:sz w:val="24"/>
        </w:rPr>
        <w:t>响应文件及其澄清文件等，均为签订经济合同的依据。</w:t>
      </w:r>
    </w:p>
    <w:p>
      <w:pPr>
        <w:spacing w:line="420" w:lineRule="exact"/>
        <w:rPr>
          <w:rFonts w:ascii="Arial" w:hAnsi="Arial" w:cs="Arial"/>
          <w:sz w:val="24"/>
        </w:rPr>
      </w:pPr>
      <w:bookmarkStart w:id="50" w:name="_Toc267301288"/>
      <w:r>
        <w:rPr>
          <w:rFonts w:hint="eastAsia" w:ascii="Arial" w:hAnsi="Arial" w:cs="Arial"/>
          <w:sz w:val="24"/>
        </w:rPr>
        <w:t>32. 签订合同时变更数量的权力</w:t>
      </w:r>
    </w:p>
    <w:p>
      <w:pPr>
        <w:spacing w:line="420" w:lineRule="exact"/>
        <w:rPr>
          <w:rFonts w:ascii="Arial" w:hAnsi="Arial" w:cs="Arial"/>
          <w:sz w:val="24"/>
        </w:rPr>
      </w:pPr>
      <w:r>
        <w:rPr>
          <w:rFonts w:hint="eastAsia" w:ascii="Arial" w:hAnsi="Arial" w:cs="Arial"/>
          <w:sz w:val="24"/>
        </w:rPr>
        <w:t>32.1招标人在签订合同时，有权对磋商文件中规定的货物数量和服务进行局部增加或减少；并按照中标单价和实际供货量予以结算。</w:t>
      </w:r>
    </w:p>
    <w:p>
      <w:pPr>
        <w:spacing w:line="420" w:lineRule="exact"/>
        <w:rPr>
          <w:rFonts w:ascii="Arial" w:hAnsi="Arial" w:cs="Arial"/>
          <w:sz w:val="24"/>
        </w:rPr>
      </w:pPr>
      <w:r>
        <w:rPr>
          <w:rFonts w:ascii="Arial" w:hAnsi="Arial" w:cs="Arial"/>
          <w:sz w:val="24"/>
        </w:rPr>
        <w:t>3</w:t>
      </w:r>
      <w:r>
        <w:rPr>
          <w:rFonts w:hint="eastAsia" w:ascii="Arial" w:hAnsi="Arial" w:cs="Arial"/>
          <w:sz w:val="24"/>
        </w:rPr>
        <w:t>3</w:t>
      </w:r>
      <w:r>
        <w:rPr>
          <w:rFonts w:ascii="Arial" w:hAnsi="Arial" w:cs="Arial"/>
          <w:sz w:val="24"/>
        </w:rPr>
        <w:t>．履约保证金（</w:t>
      </w:r>
      <w:r>
        <w:rPr>
          <w:rFonts w:hint="eastAsia" w:ascii="Arial" w:hAnsi="Arial" w:cs="Arial"/>
          <w:sz w:val="24"/>
        </w:rPr>
        <w:t>中标价的10%</w:t>
      </w:r>
      <w:r>
        <w:rPr>
          <w:rFonts w:ascii="Arial" w:hAnsi="Arial" w:cs="Arial"/>
          <w:sz w:val="24"/>
        </w:rPr>
        <w:t>）</w:t>
      </w:r>
    </w:p>
    <w:p>
      <w:pPr>
        <w:spacing w:line="420" w:lineRule="exact"/>
        <w:ind w:left="720" w:hanging="720"/>
        <w:rPr>
          <w:rFonts w:ascii="Arial" w:hAnsi="Arial" w:cs="Arial"/>
          <w:sz w:val="24"/>
        </w:rPr>
      </w:pPr>
      <w:r>
        <w:rPr>
          <w:rFonts w:ascii="Arial" w:hAnsi="Arial" w:cs="Arial"/>
          <w:sz w:val="24"/>
        </w:rPr>
        <w:t>3</w:t>
      </w:r>
      <w:r>
        <w:rPr>
          <w:rFonts w:hint="eastAsia" w:ascii="Arial" w:hAnsi="Arial" w:cs="Arial"/>
          <w:sz w:val="24"/>
        </w:rPr>
        <w:t>3</w:t>
      </w:r>
      <w:r>
        <w:rPr>
          <w:rFonts w:ascii="Arial" w:hAnsi="Arial" w:cs="Arial"/>
          <w:sz w:val="24"/>
        </w:rPr>
        <w:t>.1成交方应按合同规定的方式、时间和金额向买方提交</w:t>
      </w:r>
      <w:r>
        <w:rPr>
          <w:rFonts w:hint="eastAsia" w:ascii="Arial" w:hAnsi="Arial" w:cs="Arial"/>
          <w:sz w:val="24"/>
        </w:rPr>
        <w:t>中标价10%的</w:t>
      </w:r>
      <w:r>
        <w:rPr>
          <w:rFonts w:ascii="Arial" w:hAnsi="Arial" w:cs="Arial"/>
          <w:sz w:val="24"/>
        </w:rPr>
        <w:t>履约保证金。</w:t>
      </w:r>
    </w:p>
    <w:p>
      <w:pPr>
        <w:spacing w:line="420" w:lineRule="exact"/>
        <w:rPr>
          <w:rFonts w:ascii="Arial" w:hAnsi="Arial" w:cs="Arial"/>
          <w:sz w:val="24"/>
        </w:rPr>
      </w:pPr>
      <w:r>
        <w:rPr>
          <w:rFonts w:ascii="Arial" w:hAnsi="Arial" w:cs="Arial"/>
          <w:sz w:val="24"/>
        </w:rPr>
        <w:t>3</w:t>
      </w:r>
      <w:r>
        <w:rPr>
          <w:rFonts w:hint="eastAsia" w:ascii="Arial" w:hAnsi="Arial" w:cs="Arial"/>
          <w:sz w:val="24"/>
        </w:rPr>
        <w:t>4</w:t>
      </w:r>
      <w:r>
        <w:rPr>
          <w:rFonts w:ascii="Arial" w:hAnsi="Arial" w:cs="Arial"/>
          <w:sz w:val="24"/>
        </w:rPr>
        <w:t>．</w:t>
      </w:r>
      <w:r>
        <w:rPr>
          <w:rFonts w:hint="eastAsia" w:ascii="Arial" w:hAnsi="Arial" w:cs="Arial"/>
          <w:sz w:val="24"/>
        </w:rPr>
        <w:t>招标代理</w:t>
      </w:r>
      <w:r>
        <w:rPr>
          <w:rFonts w:ascii="Arial" w:hAnsi="Arial" w:cs="Arial"/>
          <w:sz w:val="24"/>
        </w:rPr>
        <w:t>服务费</w:t>
      </w:r>
    </w:p>
    <w:p>
      <w:pPr>
        <w:pStyle w:val="9"/>
        <w:spacing w:line="420" w:lineRule="exact"/>
        <w:rPr>
          <w:rFonts w:ascii="Arial" w:hAnsi="Arial" w:cs="Arial"/>
          <w:sz w:val="24"/>
        </w:rPr>
      </w:pPr>
      <w:r>
        <w:rPr>
          <w:rFonts w:ascii="Arial" w:hAnsi="Arial" w:cs="Arial"/>
          <w:sz w:val="24"/>
        </w:rPr>
        <w:t>3</w:t>
      </w:r>
      <w:r>
        <w:rPr>
          <w:rFonts w:hint="eastAsia" w:ascii="Arial" w:hAnsi="Arial" w:cs="Arial"/>
          <w:sz w:val="24"/>
        </w:rPr>
        <w:t>4</w:t>
      </w:r>
      <w:r>
        <w:rPr>
          <w:rFonts w:ascii="Arial" w:hAnsi="Arial" w:cs="Arial"/>
          <w:sz w:val="24"/>
        </w:rPr>
        <w:t>.1成交方须向招标</w:t>
      </w:r>
      <w:r>
        <w:rPr>
          <w:rFonts w:hint="eastAsia" w:ascii="Arial" w:hAnsi="Arial" w:cs="Arial"/>
          <w:sz w:val="24"/>
        </w:rPr>
        <w:t>代理</w:t>
      </w:r>
      <w:r>
        <w:rPr>
          <w:rFonts w:ascii="Arial" w:hAnsi="Arial" w:cs="Arial"/>
          <w:sz w:val="24"/>
        </w:rPr>
        <w:t>机构按如下标准和期限交纳</w:t>
      </w:r>
      <w:r>
        <w:rPr>
          <w:rFonts w:hint="eastAsia" w:ascii="Arial" w:hAnsi="Arial" w:cs="Arial"/>
          <w:sz w:val="24"/>
        </w:rPr>
        <w:t>招标代理代理</w:t>
      </w:r>
      <w:r>
        <w:rPr>
          <w:rFonts w:ascii="Arial" w:hAnsi="Arial" w:cs="Arial"/>
          <w:sz w:val="24"/>
        </w:rPr>
        <w:t>服务费：</w:t>
      </w:r>
    </w:p>
    <w:p>
      <w:pPr>
        <w:pStyle w:val="9"/>
        <w:adjustRightInd w:val="0"/>
        <w:spacing w:line="420" w:lineRule="exact"/>
        <w:ind w:left="720" w:hanging="720" w:hangingChars="300"/>
        <w:rPr>
          <w:rFonts w:ascii="Arial" w:hAnsi="Arial" w:cs="Arial"/>
          <w:bCs/>
          <w:sz w:val="24"/>
        </w:rPr>
      </w:pPr>
      <w:r>
        <w:rPr>
          <w:rFonts w:ascii="Arial" w:hAnsi="Arial" w:cs="Arial"/>
          <w:bCs/>
          <w:sz w:val="24"/>
        </w:rPr>
        <w:t>3</w:t>
      </w:r>
      <w:r>
        <w:rPr>
          <w:rFonts w:hint="eastAsia" w:ascii="Arial" w:hAnsi="Arial" w:cs="Arial"/>
          <w:bCs/>
          <w:sz w:val="24"/>
        </w:rPr>
        <w:t>4</w:t>
      </w:r>
      <w:r>
        <w:rPr>
          <w:rFonts w:ascii="Arial" w:hAnsi="Arial" w:cs="Arial"/>
          <w:bCs/>
          <w:sz w:val="24"/>
        </w:rPr>
        <w:t>.1.1 在宣布中标后一周内，成交方须按规定的标准以电汇的方式一次性向招标</w:t>
      </w:r>
      <w:r>
        <w:rPr>
          <w:rFonts w:hint="eastAsia" w:ascii="Arial" w:hAnsi="Arial" w:cs="Arial"/>
          <w:bCs/>
          <w:sz w:val="24"/>
        </w:rPr>
        <w:t>代理</w:t>
      </w:r>
      <w:r>
        <w:rPr>
          <w:rFonts w:ascii="Arial" w:hAnsi="Arial" w:cs="Arial"/>
          <w:bCs/>
          <w:sz w:val="24"/>
        </w:rPr>
        <w:t>机构缴纳</w:t>
      </w:r>
      <w:r>
        <w:rPr>
          <w:rFonts w:hint="eastAsia" w:ascii="Arial" w:hAnsi="Arial" w:cs="Arial"/>
          <w:bCs/>
          <w:sz w:val="24"/>
        </w:rPr>
        <w:t>磋商代理</w:t>
      </w:r>
      <w:r>
        <w:rPr>
          <w:rFonts w:ascii="Arial" w:hAnsi="Arial" w:cs="Arial"/>
          <w:bCs/>
          <w:sz w:val="24"/>
        </w:rPr>
        <w:t>服务费。</w:t>
      </w:r>
    </w:p>
    <w:p>
      <w:pPr>
        <w:pStyle w:val="4"/>
        <w:spacing w:before="100" w:beforeAutospacing="1" w:after="100" w:afterAutospacing="1" w:line="420" w:lineRule="exact"/>
        <w:jc w:val="center"/>
        <w:rPr>
          <w:rFonts w:cs="Arial"/>
          <w:bCs/>
          <w:sz w:val="24"/>
        </w:rPr>
      </w:pPr>
      <w:bookmarkStart w:id="51" w:name="_Toc497126951"/>
      <w:bookmarkStart w:id="52" w:name="_Toc19479"/>
      <w:r>
        <w:rPr>
          <w:rFonts w:hint="eastAsia" w:eastAsia="宋体" w:cs="Arial"/>
          <w:sz w:val="28"/>
          <w:szCs w:val="28"/>
          <w:lang w:val="en-US" w:eastAsia="zh-CN"/>
        </w:rPr>
        <w:t>第七章</w:t>
      </w:r>
      <w:r>
        <w:rPr>
          <w:rFonts w:hint="eastAsia" w:eastAsia="宋体" w:cs="Arial"/>
          <w:sz w:val="28"/>
          <w:szCs w:val="28"/>
        </w:rPr>
        <w:t>磋商失败条件</w:t>
      </w:r>
      <w:bookmarkEnd w:id="51"/>
      <w:bookmarkEnd w:id="52"/>
    </w:p>
    <w:p>
      <w:pPr>
        <w:pStyle w:val="9"/>
        <w:tabs>
          <w:tab w:val="left" w:pos="720"/>
          <w:tab w:val="left" w:pos="900"/>
          <w:tab w:val="left" w:pos="1260"/>
        </w:tabs>
        <w:adjustRightInd w:val="0"/>
        <w:spacing w:line="420" w:lineRule="exact"/>
        <w:ind w:left="720" w:hanging="720" w:hangingChars="300"/>
        <w:rPr>
          <w:rFonts w:ascii="Arial" w:hAnsi="Arial" w:cs="Arial"/>
          <w:bCs/>
          <w:sz w:val="24"/>
        </w:rPr>
      </w:pPr>
      <w:r>
        <w:rPr>
          <w:rFonts w:hint="eastAsia" w:ascii="Arial" w:hAnsi="Arial" w:cs="Arial"/>
          <w:bCs/>
          <w:sz w:val="24"/>
        </w:rPr>
        <w:t>34.出现影响采购公正的违法、违规行为的；</w:t>
      </w:r>
    </w:p>
    <w:p>
      <w:pPr>
        <w:pStyle w:val="9"/>
        <w:tabs>
          <w:tab w:val="left" w:pos="720"/>
          <w:tab w:val="left" w:pos="900"/>
          <w:tab w:val="left" w:pos="1260"/>
        </w:tabs>
        <w:adjustRightInd w:val="0"/>
        <w:spacing w:line="420" w:lineRule="exact"/>
        <w:ind w:left="720" w:hanging="720" w:hangingChars="300"/>
        <w:rPr>
          <w:rFonts w:ascii="Arial" w:hAnsi="Arial" w:cs="Arial"/>
          <w:bCs/>
          <w:sz w:val="24"/>
        </w:rPr>
      </w:pPr>
      <w:r>
        <w:rPr>
          <w:rFonts w:hint="eastAsia" w:ascii="Arial" w:hAnsi="Arial" w:cs="Arial"/>
          <w:bCs/>
          <w:sz w:val="24"/>
        </w:rPr>
        <w:t>35.因重大变故，采购任务取消的；</w:t>
      </w:r>
    </w:p>
    <w:p>
      <w:pPr>
        <w:pStyle w:val="9"/>
        <w:tabs>
          <w:tab w:val="left" w:pos="720"/>
          <w:tab w:val="left" w:pos="900"/>
          <w:tab w:val="left" w:pos="1260"/>
        </w:tabs>
        <w:adjustRightInd w:val="0"/>
        <w:spacing w:line="420" w:lineRule="exact"/>
        <w:ind w:left="720" w:hanging="720" w:hangingChars="300"/>
        <w:rPr>
          <w:rFonts w:ascii="Arial" w:hAnsi="Arial" w:cs="Arial"/>
          <w:bCs/>
          <w:sz w:val="24"/>
        </w:rPr>
      </w:pPr>
      <w:r>
        <w:rPr>
          <w:rFonts w:hint="eastAsia" w:ascii="Arial" w:hAnsi="Arial" w:cs="Arial"/>
          <w:bCs/>
          <w:sz w:val="24"/>
        </w:rPr>
        <w:t>36.磋商响应文件截止时间后，实际参与的供应商不足法定家数的；</w:t>
      </w:r>
    </w:p>
    <w:p>
      <w:pPr>
        <w:pStyle w:val="9"/>
        <w:tabs>
          <w:tab w:val="left" w:pos="720"/>
          <w:tab w:val="left" w:pos="900"/>
          <w:tab w:val="left" w:pos="1260"/>
        </w:tabs>
        <w:adjustRightInd w:val="0"/>
        <w:spacing w:line="420" w:lineRule="exact"/>
        <w:ind w:left="720" w:hanging="720" w:hangingChars="300"/>
        <w:rPr>
          <w:rFonts w:ascii="Arial" w:hAnsi="Arial" w:cs="Arial"/>
          <w:bCs/>
          <w:sz w:val="24"/>
        </w:rPr>
      </w:pPr>
      <w:r>
        <w:rPr>
          <w:rFonts w:hint="eastAsia" w:ascii="Arial" w:hAnsi="Arial" w:cs="Arial"/>
          <w:bCs/>
          <w:sz w:val="24"/>
        </w:rPr>
        <w:t>37.最终报价均超过采购预算的；</w:t>
      </w:r>
    </w:p>
    <w:p>
      <w:pPr>
        <w:pStyle w:val="9"/>
        <w:tabs>
          <w:tab w:val="left" w:pos="720"/>
          <w:tab w:val="left" w:pos="900"/>
          <w:tab w:val="left" w:pos="1260"/>
        </w:tabs>
        <w:adjustRightInd w:val="0"/>
        <w:spacing w:line="420" w:lineRule="exact"/>
        <w:ind w:left="720" w:hanging="720" w:hangingChars="300"/>
        <w:rPr>
          <w:rFonts w:ascii="Arial" w:hAnsi="Arial" w:cs="Arial"/>
          <w:bCs/>
          <w:sz w:val="24"/>
        </w:rPr>
      </w:pPr>
      <w:r>
        <w:rPr>
          <w:rFonts w:hint="eastAsia" w:ascii="Arial" w:hAnsi="Arial" w:cs="Arial"/>
          <w:bCs/>
          <w:sz w:val="24"/>
        </w:rPr>
        <w:t>38.对磋商文件作出实质性响应的供应商不足法定家数的；</w:t>
      </w:r>
    </w:p>
    <w:p>
      <w:pPr>
        <w:pStyle w:val="9"/>
        <w:tabs>
          <w:tab w:val="left" w:pos="720"/>
          <w:tab w:val="left" w:pos="900"/>
          <w:tab w:val="left" w:pos="1260"/>
        </w:tabs>
        <w:adjustRightInd w:val="0"/>
        <w:spacing w:line="420" w:lineRule="exact"/>
        <w:ind w:left="720" w:hanging="720" w:hangingChars="300"/>
        <w:rPr>
          <w:rFonts w:ascii="Arial" w:hAnsi="Arial" w:cs="Arial"/>
          <w:bCs/>
          <w:sz w:val="24"/>
        </w:rPr>
      </w:pPr>
    </w:p>
    <w:p>
      <w:pPr>
        <w:pStyle w:val="9"/>
        <w:tabs>
          <w:tab w:val="left" w:pos="720"/>
          <w:tab w:val="left" w:pos="900"/>
          <w:tab w:val="left" w:pos="1260"/>
        </w:tabs>
        <w:adjustRightInd w:val="0"/>
        <w:spacing w:line="400" w:lineRule="atLeast"/>
        <w:ind w:left="720" w:hanging="720" w:hangingChars="300"/>
        <w:rPr>
          <w:rFonts w:ascii="Arial" w:hAnsi="Arial" w:cs="Arial"/>
          <w:bCs/>
          <w:sz w:val="24"/>
        </w:rPr>
      </w:pPr>
      <w:r>
        <w:rPr>
          <w:rFonts w:ascii="Arial" w:hAnsi="Arial" w:cs="Arial"/>
          <w:bCs/>
          <w:sz w:val="24"/>
        </w:rPr>
        <w:br w:type="page"/>
      </w:r>
    </w:p>
    <w:bookmarkEnd w:id="50"/>
    <w:p>
      <w:pPr>
        <w:pStyle w:val="3"/>
        <w:numPr>
          <w:ilvl w:val="0"/>
          <w:numId w:val="6"/>
        </w:numPr>
        <w:spacing w:line="400" w:lineRule="atLeast"/>
        <w:ind w:left="0" w:firstLine="0"/>
        <w:jc w:val="center"/>
        <w:rPr>
          <w:rFonts w:hint="eastAsia" w:ascii="Arial" w:hAnsi="Arial" w:cs="Arial"/>
          <w:sz w:val="32"/>
          <w:szCs w:val="32"/>
        </w:rPr>
      </w:pPr>
      <w:bookmarkStart w:id="53" w:name="_Toc26250"/>
      <w:bookmarkStart w:id="54" w:name="_Toc267301295"/>
      <w:r>
        <w:rPr>
          <w:rFonts w:hint="eastAsia" w:ascii="Arial" w:hAnsi="Arial" w:cs="Arial"/>
          <w:sz w:val="32"/>
          <w:szCs w:val="32"/>
        </w:rPr>
        <w:t>服务要求和设备参数</w:t>
      </w:r>
      <w:bookmarkEnd w:id="53"/>
    </w:p>
    <w:p>
      <w:pPr>
        <w:numPr>
          <w:ilvl w:val="0"/>
          <w:numId w:val="0"/>
        </w:numPr>
        <w:jc w:val="center"/>
        <w:outlineLvl w:val="1"/>
        <w:rPr>
          <w:rFonts w:hint="eastAsia" w:asciiTheme="majorEastAsia" w:hAnsiTheme="majorEastAsia" w:eastAsiaTheme="majorEastAsia" w:cstheme="majorEastAsia"/>
          <w:b/>
          <w:bCs/>
          <w:sz w:val="28"/>
          <w:szCs w:val="28"/>
          <w:lang w:val="en-US" w:eastAsia="zh-CN"/>
        </w:rPr>
      </w:pPr>
      <w:bookmarkStart w:id="55" w:name="_Toc21112"/>
      <w:r>
        <w:rPr>
          <w:rFonts w:hint="eastAsia" w:asciiTheme="majorEastAsia" w:hAnsiTheme="majorEastAsia" w:eastAsiaTheme="majorEastAsia" w:cstheme="majorEastAsia"/>
          <w:b/>
          <w:bCs/>
          <w:sz w:val="28"/>
          <w:szCs w:val="28"/>
        </w:rPr>
        <w:t>康复</w:t>
      </w: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rPr>
        <w:t>理疗</w:t>
      </w:r>
      <w:r>
        <w:rPr>
          <w:rFonts w:hint="eastAsia" w:asciiTheme="majorEastAsia" w:hAnsiTheme="majorEastAsia" w:eastAsiaTheme="majorEastAsia" w:cstheme="majorEastAsia"/>
          <w:b/>
          <w:bCs/>
          <w:sz w:val="28"/>
          <w:szCs w:val="28"/>
          <w:lang w:val="en-US" w:eastAsia="zh-CN"/>
        </w:rPr>
        <w:t>设备参数</w:t>
      </w:r>
      <w:bookmarkEnd w:id="55"/>
    </w:p>
    <w:tbl>
      <w:tblPr>
        <w:tblStyle w:val="19"/>
        <w:tblW w:w="85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1372"/>
        <w:gridCol w:w="5679"/>
        <w:gridCol w:w="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序号</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名称</w:t>
            </w:r>
          </w:p>
        </w:tc>
        <w:tc>
          <w:tcPr>
            <w:tcW w:w="5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规格参数</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高级中频治疗仪</w:t>
            </w:r>
            <w:r>
              <w:rPr>
                <w:rFonts w:hint="eastAsia" w:ascii="宋体" w:hAnsi="宋体"/>
                <w:b/>
                <w:bCs w:val="0"/>
                <w:sz w:val="36"/>
                <w:szCs w:val="36"/>
                <w:shd w:val="clear" w:color="auto" w:fill="auto"/>
              </w:rPr>
              <w:t>*</w:t>
            </w:r>
          </w:p>
        </w:tc>
        <w:tc>
          <w:tcPr>
            <w:tcW w:w="5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b/>
                <w:bCs w:val="0"/>
                <w:sz w:val="24"/>
              </w:rPr>
              <w:t>*</w:t>
            </w:r>
            <w:r>
              <w:rPr>
                <w:rFonts w:hint="eastAsia" w:ascii="宋体" w:hAnsi="宋体" w:eastAsia="宋体" w:cs="宋体"/>
                <w:i w:val="0"/>
                <w:iCs w:val="0"/>
                <w:color w:val="000000"/>
                <w:kern w:val="0"/>
                <w:sz w:val="22"/>
                <w:szCs w:val="22"/>
                <w:u w:val="none"/>
                <w:lang w:val="en-US" w:eastAsia="zh-CN" w:bidi="ar"/>
              </w:rPr>
              <w:t>1、多种疗法，综合应用了音频电流疗法、脉冲调制中频疗法、脉冲调制中频电流疗法、正弦调制中频电流疗法，适应症广、疗效显著。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b/>
                <w:sz w:val="24"/>
              </w:rPr>
              <w:t>*</w:t>
            </w:r>
            <w:r>
              <w:rPr>
                <w:rFonts w:hint="eastAsia" w:ascii="宋体" w:hAnsi="宋体" w:eastAsia="宋体" w:cs="宋体"/>
                <w:i w:val="0"/>
                <w:iCs w:val="0"/>
                <w:color w:val="000000"/>
                <w:kern w:val="0"/>
                <w:sz w:val="22"/>
                <w:szCs w:val="22"/>
                <w:u w:val="none"/>
                <w:lang w:val="en-US" w:eastAsia="zh-CN" w:bidi="ar"/>
              </w:rPr>
              <w:t>2、预设99个专家治疗处方，存贮在电脑中，在治疗过程中使患者有多次的推、拿、按、敲、拨、振颤、抖动等多种脉冲动作的全过程感受。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3、该机输出的由低频调制的中频电流，频率高、电阻小、作用深，疗效好。既有低频电的特征，又有中频电疗的治疗机理。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4、局部治疗，穴位治疗、手脚反射疗法，可针对不同疾病灵活掌握配合使用。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5、输出频率：低频调整范围：1/8-150HZ，中频载波范围：1-10KHZ。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6、输出波形：低频调制波/中频载波。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7、调制方式：连续调制/交替调制。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8、最大输出电流： 100m A±10%（负载500Ω）。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9、输出电流调节： 按键递增或递减200档（每档0.5 m 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b/>
                <w:sz w:val="24"/>
              </w:rPr>
              <w:t>*</w:t>
            </w:r>
            <w:r>
              <w:rPr>
                <w:rFonts w:hint="eastAsia" w:ascii="宋体" w:hAnsi="宋体" w:eastAsia="宋体" w:cs="宋体"/>
                <w:i w:val="0"/>
                <w:iCs w:val="0"/>
                <w:color w:val="000000"/>
                <w:kern w:val="0"/>
                <w:sz w:val="22"/>
                <w:szCs w:val="22"/>
                <w:u w:val="none"/>
                <w:lang w:val="en-US" w:eastAsia="zh-CN" w:bidi="ar"/>
              </w:rPr>
              <w:t>10、输出通道：两组4通道，可同步或异步工作。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11、存储容量： 24K字节，内存99个处方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12、工作电压： 220V  50Hz，最大功率： 50W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大功率短波治疗仪</w:t>
            </w:r>
            <w:r>
              <w:rPr>
                <w:rFonts w:hint="eastAsia" w:ascii="宋体" w:hAnsi="宋体"/>
                <w:b/>
                <w:bCs w:val="0"/>
                <w:sz w:val="36"/>
                <w:szCs w:val="36"/>
                <w:shd w:val="clear" w:color="auto" w:fill="auto"/>
              </w:rPr>
              <w:t>*</w:t>
            </w:r>
          </w:p>
        </w:tc>
        <w:tc>
          <w:tcPr>
            <w:tcW w:w="5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正常工作条件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a）环境温度：5℃～40℃。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b）相对湿度：≤80%。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c）电源额定电压和频率：～220V，50Hz。额定输入功率900VA。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d）大气压力：86kPa～106kPa。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e）连续工作时间为4h。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工作频率为：27.12MHz±0.6%。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脉冲调制频率为：70Hz或350Hz，允差15%（DL-C-M（脉冲）适用）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额定输出功率（连续波）为：200W±20%。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对不正确输出的防止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产品必须具备非控制调谐方式的输出控制装置，如能不采用输出电路失谐的方式使输出功率减至50W或低于20%额定输出功率（取较低值）。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输出功率稳定性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产品连续工作30min，输出功率变化不大于±10%。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6.对应用部分的要求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a）应用器（电极板）采用导电良好的柔软材料制成，其规格不得少于三种，电极板外应包上柔软的绝缘材料（纯棉布料）。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b）输出线为铜芯橡胶线，其长度为1.1m。其插头插座尺寸应符合YY91086-1999中1.8 b）的要求，输出线插头为Φ6mm，允差±0.5mm。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定时时间（治疗时间）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定时时间（治疗时间）分为10min、15min、20min、25min、30min五档，各档允差±10%。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安全要求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应符合GB9706.1-2007标准的要求。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电磁兼容性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应符合YY0505-2012的要求。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环境试验要求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超短波电疗机环境试验应符合GB/T14710-2009中气候环境Ⅱ组和机械环境Ⅱ组及表2的规定，运输试验应符合GB/T 14710-2009中第4章的规定，电源电压适应能力试验应符合GB/T 14710-2009中第5章的规定。</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电子中频经络通治疗仪</w:t>
            </w:r>
            <w:r>
              <w:rPr>
                <w:rFonts w:hint="eastAsia" w:ascii="宋体" w:hAnsi="宋体"/>
                <w:b/>
                <w:bCs w:val="0"/>
                <w:sz w:val="36"/>
                <w:szCs w:val="36"/>
                <w:shd w:val="clear" w:color="auto" w:fill="auto"/>
              </w:rPr>
              <w:t>*</w:t>
            </w:r>
          </w:p>
        </w:tc>
        <w:tc>
          <w:tcPr>
            <w:tcW w:w="5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sz w:val="22"/>
                <w:szCs w:val="22"/>
              </w:rPr>
              <w:t>*</w:t>
            </w:r>
            <w:r>
              <w:rPr>
                <w:rFonts w:hint="eastAsia" w:ascii="宋体" w:hAnsi="宋体" w:eastAsia="宋体" w:cs="宋体"/>
                <w:b w:val="0"/>
                <w:bCs/>
                <w:sz w:val="22"/>
                <w:szCs w:val="22"/>
                <w:lang w:val="en-US" w:eastAsia="zh-CN"/>
              </w:rPr>
              <w:t>1、</w:t>
            </w:r>
            <w:r>
              <w:rPr>
                <w:rFonts w:hint="eastAsia" w:ascii="宋体" w:hAnsi="宋体" w:eastAsia="宋体" w:cs="宋体"/>
                <w:b w:val="0"/>
                <w:bCs/>
                <w:i w:val="0"/>
                <w:iCs w:val="0"/>
                <w:color w:val="000000"/>
                <w:kern w:val="0"/>
                <w:sz w:val="22"/>
                <w:szCs w:val="22"/>
                <w:u w:val="none"/>
                <w:lang w:val="en-US" w:eastAsia="zh-CN" w:bidi="ar"/>
              </w:rPr>
              <w:t>输出组数：电疗4组、热疗四组、每路输出单独操作，同异步治疗四位患者或四个部位；</w:t>
            </w:r>
          </w:p>
          <w:p>
            <w:pPr>
              <w:keepNext w:val="0"/>
              <w:keepLines w:val="0"/>
              <w:widowControl/>
              <w:suppressLineNumbers w:val="0"/>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sz w:val="22"/>
                <w:szCs w:val="22"/>
              </w:rPr>
              <w:t>*</w:t>
            </w:r>
            <w:r>
              <w:rPr>
                <w:rFonts w:hint="eastAsia" w:ascii="宋体" w:hAnsi="宋体" w:eastAsia="宋体" w:cs="宋体"/>
                <w:b w:val="0"/>
                <w:bCs/>
                <w:sz w:val="22"/>
                <w:szCs w:val="22"/>
                <w:lang w:val="en-US" w:eastAsia="zh-CN"/>
              </w:rPr>
              <w:t>2、</w:t>
            </w:r>
            <w:r>
              <w:rPr>
                <w:rFonts w:hint="eastAsia" w:ascii="宋体" w:hAnsi="宋体" w:eastAsia="宋体" w:cs="宋体"/>
                <w:b w:val="0"/>
                <w:bCs/>
                <w:i w:val="0"/>
                <w:iCs w:val="0"/>
                <w:color w:val="000000"/>
                <w:kern w:val="0"/>
                <w:sz w:val="22"/>
                <w:szCs w:val="22"/>
                <w:u w:val="none"/>
                <w:lang w:val="en-US" w:eastAsia="zh-CN" w:bidi="ar"/>
              </w:rPr>
              <w:t>内存：全功能、中频、针灸、按摩，四种处方设置，每种处方有多种波形循环，红外线热疗功能，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sz w:val="22"/>
                <w:szCs w:val="22"/>
              </w:rPr>
              <w:t>*</w:t>
            </w:r>
            <w:r>
              <w:rPr>
                <w:rFonts w:hint="eastAsia" w:ascii="宋体" w:hAnsi="宋体" w:eastAsia="宋体" w:cs="宋体"/>
                <w:b w:val="0"/>
                <w:bCs/>
                <w:sz w:val="22"/>
                <w:szCs w:val="22"/>
                <w:lang w:val="en-US" w:eastAsia="zh-CN"/>
              </w:rPr>
              <w:t>3、</w:t>
            </w:r>
            <w:r>
              <w:rPr>
                <w:rFonts w:hint="eastAsia" w:ascii="宋体" w:hAnsi="宋体" w:eastAsia="宋体" w:cs="宋体"/>
                <w:i w:val="0"/>
                <w:iCs w:val="0"/>
                <w:color w:val="000000"/>
                <w:kern w:val="0"/>
                <w:sz w:val="22"/>
                <w:szCs w:val="22"/>
                <w:u w:val="none"/>
                <w:lang w:val="en-US" w:eastAsia="zh-CN" w:bidi="ar"/>
              </w:rPr>
              <w:t>工作时间：10M 20M 30M；远红外热疗温度：40、50、60度可选择；</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4、调制波形：有连续波、方波、尖波、正弦波、指数波、三角波、阶梯波、积分波、间断波等脉冲波型；</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5、电源：A.C220V 10%\50HZ 2%;</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6、功率《100VA；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7、脉冲频率：0.5HZ~8000HZ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8、脉冲宽度：F1AL250V：</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9、安全类别：II类BF型</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温热式低周波治疗器</w:t>
            </w:r>
            <w:r>
              <w:rPr>
                <w:rFonts w:hint="eastAsia" w:ascii="宋体" w:hAnsi="宋体"/>
                <w:b/>
                <w:bCs w:val="0"/>
                <w:sz w:val="36"/>
                <w:szCs w:val="36"/>
                <w:shd w:val="clear" w:color="auto" w:fill="auto"/>
              </w:rPr>
              <w:t>*</w:t>
            </w:r>
          </w:p>
        </w:tc>
        <w:tc>
          <w:tcPr>
            <w:tcW w:w="5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使用电源：AC220V±22V、50Hz±1Hz。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2）输入功率：&lt;150VA±10%。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3）治疗时间：0～99分钟，允差±10%。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b/>
                <w:sz w:val="24"/>
              </w:rPr>
              <w:t>*</w:t>
            </w:r>
            <w:r>
              <w:rPr>
                <w:rFonts w:hint="eastAsia" w:ascii="宋体" w:hAnsi="宋体" w:eastAsia="宋体" w:cs="宋体"/>
                <w:i w:val="0"/>
                <w:iCs w:val="0"/>
                <w:color w:val="000000"/>
                <w:kern w:val="0"/>
                <w:sz w:val="22"/>
                <w:szCs w:val="22"/>
                <w:u w:val="none"/>
                <w:lang w:val="en-US" w:eastAsia="zh-CN" w:bidi="ar"/>
              </w:rPr>
              <w:t>4）温热能力：38～43℃，分为“关、1、2、3、4、速暖”6档可选。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5）模式处方：具有治疗形式选择、自动治疗程序、自由选择等34种内置波形处方。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6）信号波形：脉冲波。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b/>
                <w:sz w:val="24"/>
              </w:rPr>
              <w:t>*</w:t>
            </w:r>
            <w:r>
              <w:rPr>
                <w:rFonts w:hint="eastAsia" w:ascii="宋体" w:hAnsi="宋体" w:eastAsia="宋体" w:cs="宋体"/>
                <w:i w:val="0"/>
                <w:iCs w:val="0"/>
                <w:color w:val="000000"/>
                <w:kern w:val="0"/>
                <w:sz w:val="22"/>
                <w:szCs w:val="22"/>
                <w:u w:val="none"/>
                <w:lang w:val="en-US" w:eastAsia="zh-CN" w:bidi="ar"/>
              </w:rPr>
              <w:t>7）脉冲频率：3～1000Hz。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（1）自动程序：脉冲频率自动切换，不需要人工设置。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（2）自由选择模式：治疗频率在整个治疗过程中均可调。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（3）拍打/推压模式：3-7-10-50-100-250-500-1000共8个治疗频率，每按一次按照顺序跳变一次。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（4）按摩模式：7-10-50-100-250-500-1000共7个治疗频率可选。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（5）左右按揉模式：3-7-10-50-100-250-500共7个治疗频率可选。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8）脉冲宽度：120us,允差±30%。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9）输出电流：小于40mA(r.m.s)。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10）脉冲幅度：最大70V峰值，允差±30%。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11）脉冲能量：不大于300mJ.</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12）强度设置：具有主强度设置和输出平衡调节功能，左右负电极的输出强弱可调整。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13）对地漏电流：正常状态≤0.5mA,单一故障状态≤1mA。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14）外壳漏电流：正常状态≤0.1mA,单一故障状态≤0.5mA。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15）患者漏电流：正常状态直流≤0.01mA,正常状态交流≤0.1mA。单一故障状态直流≤0.05mA,单一故障状态交流≤0.5mA;应用部分加网电压：≤5mA。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b/>
                <w:sz w:val="24"/>
              </w:rPr>
              <w:t>*</w:t>
            </w:r>
            <w:r>
              <w:rPr>
                <w:rFonts w:hint="eastAsia" w:ascii="宋体" w:hAnsi="宋体" w:eastAsia="宋体" w:cs="宋体"/>
                <w:i w:val="0"/>
                <w:iCs w:val="0"/>
                <w:color w:val="000000"/>
                <w:kern w:val="0"/>
                <w:sz w:val="22"/>
                <w:szCs w:val="22"/>
                <w:u w:val="none"/>
                <w:lang w:val="en-US" w:eastAsia="zh-CN" w:bidi="ar"/>
              </w:rPr>
              <w:t>16）输出装置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（1）标准仪表快接插座，分色设计，易于识别和插座连接。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（2）超柔输出导线，防止导线缠绕牵扯。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（3）三电极分色、吸水、发热输出电极，易于识别和临床导入使用。</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（4）分离式输出导线和输出电极，易于维护替换。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17）输出提示：治疗时同步提示音，可调音量，也可关闭。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18）操作显示：触摸屏数字、文字、符号、状态显示，直观明了。</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生物陶瓷热敷袋</w:t>
            </w:r>
            <w:r>
              <w:rPr>
                <w:rFonts w:hint="eastAsia" w:ascii="宋体" w:hAnsi="宋体"/>
                <w:b/>
                <w:bCs w:val="0"/>
                <w:sz w:val="36"/>
                <w:szCs w:val="36"/>
                <w:shd w:val="clear" w:color="auto" w:fill="auto"/>
              </w:rPr>
              <w:t>*</w:t>
            </w:r>
          </w:p>
        </w:tc>
        <w:tc>
          <w:tcPr>
            <w:tcW w:w="5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II型外形尺寸（允差±10%），重量（允差±10%）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1)长265mm，宽180mm，高40mm，重量1.75 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2)长310mm，宽205，高40mm，重量2.5 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b/>
                <w:sz w:val="24"/>
              </w:rPr>
              <w:t>*</w:t>
            </w:r>
            <w:r>
              <w:rPr>
                <w:rFonts w:hint="eastAsia" w:ascii="宋体" w:hAnsi="宋体" w:eastAsia="宋体" w:cs="宋体"/>
                <w:i w:val="0"/>
                <w:iCs w:val="0"/>
                <w:color w:val="000000"/>
                <w:kern w:val="0"/>
                <w:sz w:val="22"/>
                <w:szCs w:val="22"/>
                <w:u w:val="none"/>
                <w:lang w:val="en-US" w:eastAsia="zh-CN" w:bidi="ar"/>
              </w:rPr>
              <w:t>保温时间：热敷袋加温到60℃以上，在25℃室温下，30min后外袋中央表面温度不小于40℃。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b/>
                <w:sz w:val="24"/>
              </w:rPr>
              <w:t>*</w:t>
            </w:r>
            <w:r>
              <w:rPr>
                <w:rFonts w:hint="eastAsia" w:ascii="宋体" w:hAnsi="宋体" w:eastAsia="宋体" w:cs="宋体"/>
                <w:i w:val="0"/>
                <w:iCs w:val="0"/>
                <w:color w:val="000000"/>
                <w:kern w:val="0"/>
                <w:sz w:val="22"/>
                <w:szCs w:val="22"/>
                <w:u w:val="none"/>
                <w:lang w:val="en-US" w:eastAsia="zh-CN" w:bidi="ar"/>
              </w:rPr>
              <w:t>耐热性能：瓷珠（不含外包装）在微波炉内加温至不低于100℃时，无破裂。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b/>
                <w:sz w:val="24"/>
              </w:rPr>
              <w:t>*</w:t>
            </w:r>
            <w:r>
              <w:rPr>
                <w:rFonts w:hint="eastAsia" w:ascii="宋体" w:hAnsi="宋体" w:eastAsia="宋体" w:cs="宋体"/>
                <w:i w:val="0"/>
                <w:iCs w:val="0"/>
                <w:color w:val="000000"/>
                <w:kern w:val="0"/>
                <w:sz w:val="22"/>
                <w:szCs w:val="22"/>
                <w:u w:val="none"/>
                <w:lang w:val="en-US" w:eastAsia="zh-CN" w:bidi="ar"/>
              </w:rPr>
              <w:t>耐压性能：瓷珠在10Kg静态压力下，历时10min无破裂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r>
    </w:tbl>
    <w:p>
      <w:pPr>
        <w:pStyle w:val="7"/>
        <w:rPr>
          <w:rFonts w:hint="eastAsia"/>
          <w:lang w:val="en-US" w:eastAsia="zh-CN"/>
        </w:rPr>
      </w:pPr>
    </w:p>
    <w:bookmarkEnd w:id="54"/>
    <w:p>
      <w:pPr>
        <w:pStyle w:val="4"/>
        <w:tabs>
          <w:tab w:val="left" w:pos="360"/>
        </w:tabs>
        <w:spacing w:line="400" w:lineRule="atLeast"/>
        <w:ind w:left="0" w:firstLine="0"/>
        <w:jc w:val="center"/>
        <w:outlineLvl w:val="1"/>
        <w:rPr>
          <w:rFonts w:hint="eastAsia" w:asciiTheme="majorEastAsia" w:hAnsiTheme="majorEastAsia" w:eastAsiaTheme="majorEastAsia" w:cstheme="majorEastAsia"/>
          <w:b/>
          <w:bCs w:val="0"/>
          <w:sz w:val="28"/>
          <w:szCs w:val="28"/>
        </w:rPr>
      </w:pPr>
      <w:bookmarkStart w:id="56" w:name="_Toc10511"/>
      <w:bookmarkStart w:id="57" w:name="_Toc497126953"/>
      <w:bookmarkStart w:id="58" w:name="_Toc298240426"/>
      <w:bookmarkStart w:id="59" w:name="_Toc267301301"/>
      <w:bookmarkStart w:id="60" w:name="_Toc255566102"/>
      <w:bookmarkStart w:id="61" w:name="_Toc349637940"/>
      <w:bookmarkStart w:id="62" w:name="_Toc349573141"/>
      <w:bookmarkStart w:id="63" w:name="_Toc248299891"/>
      <w:bookmarkStart w:id="64" w:name="_Toc349573144"/>
      <w:bookmarkStart w:id="65" w:name="_Toc349637943"/>
      <w:bookmarkStart w:id="66" w:name="_Toc298240429"/>
      <w:r>
        <w:rPr>
          <w:rFonts w:hint="eastAsia" w:asciiTheme="majorEastAsia" w:hAnsiTheme="majorEastAsia" w:eastAsiaTheme="majorEastAsia" w:cstheme="majorEastAsia"/>
          <w:b/>
          <w:bCs w:val="0"/>
          <w:sz w:val="28"/>
          <w:szCs w:val="28"/>
        </w:rPr>
        <w:t>康复器械设备参数</w:t>
      </w:r>
      <w:bookmarkEnd w:id="56"/>
    </w:p>
    <w:tbl>
      <w:tblPr>
        <w:tblStyle w:val="19"/>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1785"/>
        <w:gridCol w:w="5519"/>
        <w:gridCol w:w="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653"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8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5519"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801"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65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78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分指板</w:t>
            </w:r>
          </w:p>
        </w:tc>
        <w:tc>
          <w:tcPr>
            <w:tcW w:w="5519"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5"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空气波压力治疗仪（主机+双上肢+双下肢）</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1、压力模式：1 种压力模式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2、体积：270mm×200mm×150mm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3、额定电压：a.c.220V  额定频率：50Hz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4、输入功率：70VA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5、定时：0～30min可调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6、压力范围：5.33～20kPa(40～150 mmHg)可调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7、气囊腔数：4 腔，具有单腔关闭功能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8、小巧美观、操作简单、便于携带，即可医用也可家用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9、可同时治疗两个肢体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10、充气压力、时间可调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11、电机特殊减震处理，噪音低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12、超强抗压气囊，不易破损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13、防电磁波干扰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14、具有空气滤清除功能，延长压缩机使用寿命</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痉挛肌低频治疗仪</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1、一组两路脉冲输出。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2、交流电压220V±22V，频率50Hz±1Hz。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3、额定输入功率：25VA。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4、输出脉冲周期为1s～2s 连续可调，允差±20%。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5、输出脉冲宽度为0.1ms～0.5ms连续可调，允差±30%。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6、脉冲周期和延迟时间有条形屏显示。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7、输出波形：矩形波。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8、治疗仪在500Ω的负载电阻下，每路输出电流的有效值不大于50mA。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9、两路输出电流交替输出，两路之间的延时时间可调。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10、延时时间：第二路输出比第一路输出延时时间为0.1s～1.5s可调，允差±20％。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11、误调指示功能：延时时间必须小于脉冲周期，即T1＜T ，否则，治疗仪不能正常工作，同时误调指示灯闪烁。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12、保护功能：接通电源后若仪器强度输出旋钮没有复位，有蜂鸣提示音，将各路强度输出旋钮逆时针调回零位后蜂鸣提示音消失，防止误操作。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13、治疗定时时间分为5min、10min、15min、20min、25min、30min六档可调，每档时间允差±10％，治疗时间结束有峰鸣器提示声，并停止输出。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b/>
                <w:sz w:val="24"/>
              </w:rPr>
              <w:t>*</w:t>
            </w:r>
            <w:r>
              <w:rPr>
                <w:rFonts w:hint="eastAsia" w:ascii="宋体" w:hAnsi="宋体" w:eastAsia="宋体" w:cs="宋体"/>
                <w:i w:val="0"/>
                <w:iCs w:val="0"/>
                <w:color w:val="000000"/>
                <w:kern w:val="0"/>
                <w:sz w:val="22"/>
                <w:szCs w:val="22"/>
                <w:u w:val="none"/>
                <w:lang w:val="en-US" w:eastAsia="zh-CN" w:bidi="ar"/>
              </w:rPr>
              <w:t>14、输出端开路时，输出电压峰值应不大于500V。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15、单个脉冲最大输出能量不超过300mJ。</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5"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铁棍插板</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规格mm：200×120×50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铁棍尺寸（直径×长度mm）：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小：4×60   18根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中：6×60   15根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大：8×60   15根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用途：偏瘫、脑瘫、四肢瘫等功能障碍患者进行协调性训练</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5"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木插板</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规格(mm)：350×280×100   220×170×90  170×140×80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插棒规格（mm）：29×98   24×88  19×78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三种规格可任选其一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数量：各20支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用途：作业治疗用具，将木棒准确插到位，训练患者眼一手协调功能</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8"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股四头肌训练椅</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规格(mm)：520×210×270~340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分三档，档间距80mm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用途：膝关节运动受限患者进行股四头肌主动运动</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5"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阶梯</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规格mm)：3350×800×1350~1550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扶手杠调节范围（mm）：0～200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扶手杠侧向额定载荷(kg)：70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阶梯额定载荷(kg)： 135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用途：用于患者恢复日常上下楼功能。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阶梯台高度：100mm、120mm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中间台高度600mm</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手指阶梯</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规格(mm)：300×120×450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用途：改善手指关节活动范围，训练手指主动运动的灵活性、协调性</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5"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肋木架</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规格(mm)：980×580×2150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肋木杠直径mm：Φ25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肋木杠间距离mm：150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额定载荷kg：135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用途：借助肋木杠进行上下肢体关节活动范围和肌力训练、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坐站立训练、平衡训练及躯干的牵伸训练</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6"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PT凳</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长600mm×宽600mm×高420mm～560mm可调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椅面载荷：静载荷≥135kG。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治疗师对患者进行手法治疗时可移动式的坐具</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肩梯</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规格(mm)：150×140×1000-1200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肩梯升降范围，mm  1000-1200mm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垂直方向额定载荷(kg)： 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用途：通过手指沿着阶梯不断上移，逐渐提高肩关节的活动范围，减轻疼痛。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适用于各类原因引起的肩关节活动障碍。</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平衡杠及附件</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规格(mm)：3500×1160×780~1250，矫正板坡度15°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杠杆直径(mm)： Φ38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杠杆宽度调节范围（mm）： 340～600  允差：±20mm.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额定载荷(kg)： 135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矫正板坡度： 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用途：借助上肢帮助进行步态训练，矫正行走中的足外翻、髋外展，增加行走的稳定性。适合于骨关节、神经系统疾病患者及老年人的步态练习。</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1"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平衡板</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规格(mm)：900×700×90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最大承载质量为：135kg  面板摆动角度：-17°～+17°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用途：偏瘫、脑瘫等运动失调患者进行平衡协调训练</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多功能组合箱</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规格(mm):550mm×400mm×140mm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木插棍外形尺寸及数量：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大Ф29，4根    中 Ф24，5根   小 Ф19,  5根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铁插棍外形尺寸（mm）及数量：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大：Ф8*60 中：Ф6*60 小：Ф4*60，各21个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螺栓外形尺寸及数量：M10×50（3只）、M8×50（2只）、M6×50（3只）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螺母外形尺寸及数量：M10（3只）、M8（3只）、M6（3只）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用途：组合训练患者眼一手协调功能，改善手指功能，提高手协调性</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套圈</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规格(mm)：420×250×70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立杆直径（mm）：25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用途：训练患者眼—手协调功能</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5"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OT桌（可调式）</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桌面升架范围mm：620～850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手柄转动力距mm ：10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桌面额定载荷kg ：50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桌面尺寸（长×宽）mm：1500×800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外形尺寸（长×宽×高）mm：1500×800×620～850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用途：作业训练用桌，桌面高度可调节</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26"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滚筒</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规格(mm)：Φ220×800，Φ250×800，Φ300×800，Φ400×800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四种规格可任选其一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额定载荷(kg)：小号80、中号100、大号100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质量：各规格相应质量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用途：偏瘫、脑瘫等运动失调患者进行平衡、协调功能</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5"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磨砂板</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规格(mm)：1040×840×800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运动地板革面积（mm）：970×770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运动地板革厚度（mm）：5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沙磨板角度调节范围  0～45°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附件品种和件数  4个品种，各1件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用途：上肢肌力协调活动能力和关节活动度的作业训练</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哑铃</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8"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上肢协调01型</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规格(mm)：240×230×300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功能：作为患者进行上肢灵活性、协调性训练的辅助用具，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提高上肢的日常活动能力</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5"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上肢协调02型</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规格(mm):550mm×400mm×140mm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木插棍外形尺寸及数量：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大</w:t>
            </w:r>
            <w:r>
              <w:rPr>
                <w:rStyle w:val="33"/>
                <w:rFonts w:eastAsia="宋体"/>
                <w:lang w:val="en-US" w:eastAsia="zh-CN" w:bidi="ar"/>
              </w:rPr>
              <w:t>Ф</w:t>
            </w:r>
            <w:r>
              <w:rPr>
                <w:rStyle w:val="34"/>
                <w:lang w:val="en-US" w:eastAsia="zh-CN" w:bidi="ar"/>
              </w:rPr>
              <w:t xml:space="preserve">29，4根    中 </w:t>
            </w:r>
            <w:r>
              <w:rPr>
                <w:rStyle w:val="33"/>
                <w:rFonts w:eastAsia="宋体"/>
                <w:lang w:val="en-US" w:eastAsia="zh-CN" w:bidi="ar"/>
              </w:rPr>
              <w:t>Ф</w:t>
            </w:r>
            <w:r>
              <w:rPr>
                <w:rStyle w:val="34"/>
                <w:lang w:val="en-US" w:eastAsia="zh-CN" w:bidi="ar"/>
              </w:rPr>
              <w:t xml:space="preserve">24，5根   小 </w:t>
            </w:r>
            <w:r>
              <w:rPr>
                <w:rStyle w:val="33"/>
                <w:rFonts w:eastAsia="宋体"/>
                <w:lang w:val="en-US" w:eastAsia="zh-CN" w:bidi="ar"/>
              </w:rPr>
              <w:t>Ф</w:t>
            </w:r>
            <w:r>
              <w:rPr>
                <w:rStyle w:val="34"/>
                <w:lang w:val="en-US" w:eastAsia="zh-CN" w:bidi="ar"/>
              </w:rPr>
              <w:t>19,  5根</w:t>
            </w:r>
            <w:r>
              <w:rPr>
                <w:rStyle w:val="34"/>
                <w:lang w:val="en-US" w:eastAsia="zh-CN" w:bidi="ar"/>
              </w:rPr>
              <w:br w:type="textWrapping"/>
            </w:r>
            <w:r>
              <w:rPr>
                <w:rStyle w:val="34"/>
                <w:lang w:val="en-US" w:eastAsia="zh-CN" w:bidi="ar"/>
              </w:rPr>
              <w:t>铁插棍外形尺寸（mm）及数量：</w:t>
            </w:r>
            <w:r>
              <w:rPr>
                <w:rStyle w:val="34"/>
                <w:lang w:val="en-US" w:eastAsia="zh-CN" w:bidi="ar"/>
              </w:rPr>
              <w:br w:type="textWrapping"/>
            </w:r>
            <w:r>
              <w:rPr>
                <w:rStyle w:val="34"/>
                <w:lang w:val="en-US" w:eastAsia="zh-CN" w:bidi="ar"/>
              </w:rPr>
              <w:t>大：</w:t>
            </w:r>
            <w:r>
              <w:rPr>
                <w:rStyle w:val="33"/>
                <w:rFonts w:eastAsia="宋体"/>
                <w:lang w:val="en-US" w:eastAsia="zh-CN" w:bidi="ar"/>
              </w:rPr>
              <w:t>Ф</w:t>
            </w:r>
            <w:r>
              <w:rPr>
                <w:rStyle w:val="34"/>
                <w:lang w:val="en-US" w:eastAsia="zh-CN" w:bidi="ar"/>
              </w:rPr>
              <w:t>8*60 中：</w:t>
            </w:r>
            <w:r>
              <w:rPr>
                <w:rStyle w:val="33"/>
                <w:rFonts w:eastAsia="宋体"/>
                <w:lang w:val="en-US" w:eastAsia="zh-CN" w:bidi="ar"/>
              </w:rPr>
              <w:t>Ф</w:t>
            </w:r>
            <w:r>
              <w:rPr>
                <w:rStyle w:val="34"/>
                <w:lang w:val="en-US" w:eastAsia="zh-CN" w:bidi="ar"/>
              </w:rPr>
              <w:t>6*60 小：</w:t>
            </w:r>
            <w:r>
              <w:rPr>
                <w:rStyle w:val="33"/>
                <w:rFonts w:eastAsia="宋体"/>
                <w:lang w:val="en-US" w:eastAsia="zh-CN" w:bidi="ar"/>
              </w:rPr>
              <w:t>Ф</w:t>
            </w:r>
            <w:r>
              <w:rPr>
                <w:rStyle w:val="34"/>
                <w:lang w:val="en-US" w:eastAsia="zh-CN" w:bidi="ar"/>
              </w:rPr>
              <w:t>4*60，各21个</w:t>
            </w:r>
            <w:r>
              <w:rPr>
                <w:rStyle w:val="34"/>
                <w:lang w:val="en-US" w:eastAsia="zh-CN" w:bidi="ar"/>
              </w:rPr>
              <w:br w:type="textWrapping"/>
            </w:r>
            <w:r>
              <w:rPr>
                <w:rStyle w:val="34"/>
                <w:lang w:val="en-US" w:eastAsia="zh-CN" w:bidi="ar"/>
              </w:rPr>
              <w:t>螺栓外形尺寸及数量：M10×50（3只）、M8×50（2只）、M6×50（3只）</w:t>
            </w:r>
            <w:r>
              <w:rPr>
                <w:rStyle w:val="34"/>
                <w:lang w:val="en-US" w:eastAsia="zh-CN" w:bidi="ar"/>
              </w:rPr>
              <w:br w:type="textWrapping"/>
            </w:r>
            <w:r>
              <w:rPr>
                <w:rStyle w:val="34"/>
                <w:lang w:val="en-US" w:eastAsia="zh-CN" w:bidi="ar"/>
              </w:rPr>
              <w:t>螺母外形尺寸及数量：M10（3只）、M8（3只）、M6（3只）</w:t>
            </w:r>
            <w:r>
              <w:rPr>
                <w:rStyle w:val="34"/>
                <w:lang w:val="en-US" w:eastAsia="zh-CN" w:bidi="ar"/>
              </w:rPr>
              <w:br w:type="textWrapping"/>
            </w:r>
            <w:r>
              <w:rPr>
                <w:rStyle w:val="34"/>
                <w:lang w:val="en-US" w:eastAsia="zh-CN" w:bidi="ar"/>
              </w:rPr>
              <w:t>用途：组合训练患者眼一手协调功能，改善手指功能，提高手协调性、灵活性</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立式套圈</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规格(mm)：Φ280×470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立杆直径（mm）：45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用途：训练患者眼一手协调功能</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5"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组合套凳</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规格(mm)：580×390×610，530×360×510 490×330×410，440×300×310 380×270×210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凳面承载质量为：135kg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用途：进行手法治疗时，治疗师与患者所需的各种高度不同的坐具，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也可作为患者上肢锻炼的工作台面</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5"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起立床</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1、电源：a.c.220V；  频率：50Hz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2、功率：120VA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3、控制方式：手柄点动控制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4、床面高度：550mm，允差±50mm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5、外形尺寸：2100mm×780mm×780mm ，允差±50mm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6、床面直立角度：0°～90°（允差±5°）可调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7、脚踏板上下调整角度：背屈0°～20°，跖屈0°～30°（允差±2°）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8、床面额定载荷：125kg，允差±10kg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9、活动脚轮：可通过脚踏四联动机构，控制脚轮的升降，方便设备的移动。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10、配备有手持开关，方便对床面进行升降控制。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11、床面采用优质医疗专用皮革环保防潮、防菌、防火材料。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12、配备支腿调节地脚，方便对床体进行调整。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13、扶手桌面：可上下前后调节，方便患者使用。</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减重机（单边门架）+步态训练机</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1、电源参数：内部电源DC 24V，充电电源a.c.220V 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2、额定输入功率：50VA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3、规格(mm)：1260×1150×2130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4、产品净重：86.0kg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5、控制方式：电动控制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6、立柱升降调节范围（mm）：0～300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7、扶手高度调节范围(mm)：0～330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8、减重力量显示范围：0～990N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9、通过吊带控制，根据需要减轻患者训练中下肢的承重量，保证行走安全。电动点控操作，可以调节升将范围。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10、应急UPS装置，停电后仪器照常工作。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11、用来保持身体平衡或支撑身体的海绵扶手，可以保证人身安全。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12、立柱升降可调节；立柱升降逐渐上升，训练者下肢的承重逐渐减少至患者能承受时，进行步态训练；随着下肢承重及步行能力增强，可同步调整升降立柱的高度支持自身体重进行步态训练。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13、橡胶脚轮，带刹脚轮，有效地控制训练器在使用过程中的移动幅度，使患者在相对安全的情况下进行训练。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14、采用指示灯显示，可直接读出负重重量。</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多功能治疗车</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塑料加铝合金材质</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组合套杯</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规格(mm)：300×150×130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杯子：9个</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jc w:val="both"/>
        <w:rPr>
          <w:rFonts w:hint="eastAsia" w:ascii="宋体" w:hAnsi="宋体" w:eastAsia="宋体" w:cs="宋体"/>
          <w:sz w:val="28"/>
          <w:szCs w:val="28"/>
        </w:rPr>
      </w:pPr>
    </w:p>
    <w:p>
      <w:pPr>
        <w:bidi w:val="0"/>
        <w:rPr>
          <w:rFonts w:hint="eastAsia"/>
        </w:rPr>
      </w:pPr>
    </w:p>
    <w:p>
      <w:pPr>
        <w:bidi w:val="0"/>
        <w:rPr>
          <w:rFonts w:hint="eastAsia"/>
        </w:rPr>
      </w:pPr>
    </w:p>
    <w:p>
      <w:pPr>
        <w:pStyle w:val="5"/>
        <w:rPr>
          <w:rFonts w:hint="eastAsia"/>
        </w:rPr>
      </w:pPr>
    </w:p>
    <w:p>
      <w:pPr>
        <w:pStyle w:val="4"/>
        <w:bidi w:val="0"/>
        <w:jc w:val="center"/>
        <w:outlineLvl w:val="1"/>
        <w:rPr>
          <w:rFonts w:hint="eastAsia" w:asciiTheme="majorEastAsia" w:hAnsiTheme="majorEastAsia" w:eastAsiaTheme="majorEastAsia" w:cstheme="majorEastAsia"/>
          <w:b/>
          <w:bCs w:val="0"/>
          <w:sz w:val="28"/>
          <w:szCs w:val="28"/>
        </w:rPr>
      </w:pPr>
      <w:bookmarkStart w:id="67" w:name="_Toc12696"/>
      <w:r>
        <w:rPr>
          <w:rFonts w:hint="eastAsia" w:asciiTheme="majorEastAsia" w:hAnsiTheme="majorEastAsia" w:eastAsiaTheme="majorEastAsia" w:cstheme="majorEastAsia"/>
          <w:b/>
          <w:bCs w:val="0"/>
          <w:sz w:val="28"/>
          <w:szCs w:val="28"/>
        </w:rPr>
        <w:t>治疗室、儿童康复康复器械</w:t>
      </w:r>
      <w:bookmarkEnd w:id="67"/>
    </w:p>
    <w:tbl>
      <w:tblPr>
        <w:tblStyle w:val="19"/>
        <w:tblW w:w="87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2"/>
        <w:gridCol w:w="1875"/>
        <w:gridCol w:w="5332"/>
        <w:gridCol w:w="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702"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87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533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848"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0" w:hRule="atLeast"/>
        </w:trPr>
        <w:tc>
          <w:tcPr>
            <w:tcW w:w="70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OT桌(可调式）</w:t>
            </w:r>
          </w:p>
        </w:tc>
        <w:tc>
          <w:tcPr>
            <w:tcW w:w="53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桌面升架范围mm：620～850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手柄转动力距mm ：10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桌面额定载荷kg ：50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桌面尺寸（长×宽）mm：1500×800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外形尺寸（长×宽×高）mm：1500×800×620～850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用途：作业训练用桌，桌面高度可调节</w:t>
            </w:r>
          </w:p>
        </w:tc>
        <w:tc>
          <w:tcPr>
            <w:tcW w:w="84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分指板</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XY－25分指板的使用：根据训练者手型，选择适合训练者手指大小的分指板，将五指分别插入对应位置上，做分指训练。</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木插板</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规格(mm)：350×280×100   220×170×90  170×140×80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插棒规格（mm）：29×98   24×88  19×78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三种规格可任选其一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数量：各20支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用途：作业治疗用具，将木棒准确插到位，训练患者眼一手协调功能</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作业训练器</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该产品适用于改善手指对指功能，提高手的协调性、灵活性，还可用于手的感觉功能练习</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鍥行垫</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楔形垫是适用于患者进行卧位功能、综合基本功能、关节活动度、肌肉松弛下来的器械。</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PT训练床</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医用诊疗床是一种治疗用床，训练者躺在床上（或结合其他活动器材），康复师可对训练者作各种方式训练的器械,用于诊疗室、急救室医务人员实施检查、简单治疗等医疗过程中患者多体位支撑与操作。</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5"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平行杆（配矫正板）</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规格(mm)：3500×1160×780~1250，矫正板坡度15°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杠杆直径(mm)： </w:t>
            </w:r>
            <w:r>
              <w:rPr>
                <w:rFonts w:ascii="Calibri" w:hAnsi="Calibri" w:eastAsia="宋体" w:cs="Calibri"/>
                <w:i w:val="0"/>
                <w:iCs w:val="0"/>
                <w:color w:val="000000"/>
                <w:kern w:val="0"/>
                <w:sz w:val="22"/>
                <w:szCs w:val="22"/>
                <w:u w:val="none"/>
                <w:lang w:val="en-US" w:eastAsia="zh-CN" w:bidi="ar"/>
              </w:rPr>
              <w:t>Φ</w:t>
            </w:r>
            <w:r>
              <w:rPr>
                <w:rFonts w:hint="eastAsia" w:ascii="宋体" w:hAnsi="宋体" w:eastAsia="宋体" w:cs="宋体"/>
                <w:i w:val="0"/>
                <w:iCs w:val="0"/>
                <w:color w:val="000000"/>
                <w:kern w:val="0"/>
                <w:sz w:val="22"/>
                <w:szCs w:val="22"/>
                <w:u w:val="none"/>
                <w:lang w:val="en-US" w:eastAsia="zh-CN" w:bidi="ar"/>
              </w:rPr>
              <w:t>38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杠杆宽度调节范围（mm）： 340～600  允差：±20mm.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额定载荷(kg)： 135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矫正板坡度： 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用途：借助上肢帮助进行步态训练，矫正行走中的足外翻、髋外展，增加行走的稳定性。适合于骨关节、神经系统疾病患者及老年人的步态练习。</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双轮助行器</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根据训练者的需要，调整助行器支脚高度，使扶手高度适宜，患者可双手握住助行器扶手，进行步态训练</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7"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腕关节旋转器</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XYJ-5型训练器根据训练需要，可适当调节平台高度，向上板动平台升降手柄7,用手托起平台4使上升或下降，到合适位置时，放下平台升降手柄。该产品适用于改善腕关节活动范围的训练。</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6"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股四头肌训练椅</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规格(mm)：520×210×270~340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分三档，档间距80mm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用途：膝关节运动受限患者进行股四头肌主动运动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辅助步行训练器</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根据训练者的需要，调整助行器支脚高度，使扶手高度适宜，患者可双手握住助行器扶手，进行步态训练。</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训练用阶梯（双向）</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规格mm)：3350×800×1350~1550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扶手杠调节范围（mm）：0～200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扶手杠侧向额定载荷(kg)：70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阶梯额定载荷(kg)： 135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用途：用于患者恢复日常上下楼功能。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阶梯台高度：100mm、120mm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中间台高度600mm</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绑式沙袋</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适应于肌力训练、关节活动度训练、关节屈伸训练和关节牵引。外形尺寸（长×宽×高）mm:630×380×710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8"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系列哑铃</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进行哑铃训练,可锻炼肩、肘、腕关节的屈伸活动度及肌力。用手握住哑铃，开始用1磅，逐步增加至5磅进行训练,采用扩胸、举高、换手、平衡等训练方式，并用时间计时训练,可采用站立、弯腰、躺等多种体态进行多动训练，逐步提高训练强度。</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矫正镜</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外形尺寸（长×宽×高）mm：900×650×1850 允差：±20mm镜面玻璃厚度:5mm</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上肢关节康复器</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养患者的认知能力。让患者通过对木椅和简单工具的认识和使用，增强患者的生活感悟能力,培养患者的动手能力，树立空间结构的概念。患者通过自己动手将一堆零件主装在椅子上，逐渐建立患者的手脚协调、手眼配合等身体技能。训练患者的注意力、耐力，培养患者的自信心</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智能关节康复器</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电源：交流220V ±22V、50Hz±1Hz,2、额定输入功率：60VA,3、大腿支架长度可调范围0～260mm，允差±10%,小腿支架长度可调范围0～260mm，允差±10%,伸展角度最大调节范围为0～120°；屈曲角度最大调节范围为0～125°，级差3°，其中123°～125°级差2°，角度不大于50°时，允差±5°；角度大于50°时，允差±10%；角度运行速度8档可调，最小角速度为1.5°/s，最大角速度为3.6°/s。级差0.3°/s，允差±20%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8"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巴氏球65M（国产）</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YRT-33A巴氏球（650mm）巴氏球是训练脑瘫患者，脑血管病患者平衡感觉，协调性，反射协调，关节活动度等训练，能够缓解肌痉挛的器械。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适用于脑血管病，脑瘫患者进行平衡、协调功能训练促进感觉和运动功能的恢复。</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8"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儿童平衡杠</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不锈钢扶手、支撑架、松木板、地毯,结构型式：杠杆、宽度调节支架、升降管柱、固定管柱、矫正板、底座,杠杆宽度调节范围：240-400mm,杠杆高度调节范围：570-820mm,额定载荷：80kg,矫正板坡度：15°,规格：（mm）(长×宽×高)：3000×600×570-820mm</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7"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儿童站立架</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规格(mm)：800×650×1220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材质：凹凸革、不锈钢管、松木板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结构型式:支撑架、背部垫及绑带、臀部垫及绑带、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膝部垫、脚踏板、底座；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背部垫升降调节范围(mm)：不小于200；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臀部垫升降调节范围(mm)：不小于200；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膝部垫调节范围(mm)：前后:0～150；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上下:不小于200；左右:230～400；额定载额: 60kg；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用途：10岁以下站立功能障碍儿童进行站立训练</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7"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儿童手功能组合训练箱</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外形尺寸：55cm×40cm×15cm，尺寸偏差±5cm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2、配有木插棍、玻璃球、铁插棍、螺栓、螺母、握力圈、握力器、防盗扣、箱搭扣、模拟插头插座、锁搭扣及挂锁、台锁、窗插销、窗钩等14种训练用具。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3、木插棍外形尺寸（mm）及数量：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大：Φ26（±3），3根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中：Φ18（±3），4根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小：Φ13（±3），5根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4、玻璃球数量：大（4个）、中（5个）、小（5个）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5、铁插棍外形尺寸（mm）及数量：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大：Φ8×60，中：Φ6×60，小：Φ4×60，各21个，允差1mm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6、螺栓外形尺寸（mm）及数量：M8×40（5只）、M6×40（3只）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7、螺母外形尺寸（mm）及数量：M8（12只）、M6（6只）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功能：适用于眼、手协调功能训练</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5"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言语训练卡片</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课题的难易度 一般来说，训练中选则的课题，应设计在成功率为70-90%的水平上。对于情绪不稳定，处于抑郁状态的患者，应调整到较容易的课题上，以免其训练欲望减退。而对于自身障碍认识太深，过分自信的患者，可提供稍难一些的课题进行尝试，以加深其对障碍的意识。不同时期失语症患者的治疗课题  针对失语症患者在发病后不同时期的语言障碍及心理障碍等方面的不同问题，语言训练所采取的措施应有不同的偏重，从失语症的语言治疗说明书中可以看出各时期的治疗任务。</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7"/>
        <w:rPr>
          <w:rFonts w:hint="eastAsia"/>
        </w:rPr>
      </w:pPr>
    </w:p>
    <w:p>
      <w:pPr>
        <w:rPr>
          <w:rFonts w:hint="eastAsia"/>
        </w:rPr>
      </w:pPr>
    </w:p>
    <w:p>
      <w:pPr>
        <w:pStyle w:val="7"/>
        <w:rPr>
          <w:rFonts w:hint="eastAsia"/>
        </w:rPr>
      </w:pPr>
    </w:p>
    <w:p>
      <w:pPr>
        <w:bidi w:val="0"/>
        <w:rPr>
          <w:rFonts w:hint="eastAsia"/>
        </w:rPr>
      </w:pPr>
    </w:p>
    <w:p>
      <w:pPr>
        <w:bidi w:val="0"/>
        <w:rPr>
          <w:rFonts w:hint="eastAsia"/>
        </w:rPr>
      </w:pPr>
    </w:p>
    <w:p>
      <w:pPr>
        <w:pStyle w:val="3"/>
        <w:spacing w:line="400" w:lineRule="atLeast"/>
        <w:ind w:left="0" w:firstLine="0"/>
        <w:jc w:val="center"/>
        <w:rPr>
          <w:rFonts w:hint="eastAsia" w:ascii="Arial" w:hAnsi="Arial" w:cs="Arial"/>
          <w:sz w:val="32"/>
          <w:szCs w:val="32"/>
        </w:rPr>
      </w:pPr>
      <w:bookmarkStart w:id="68" w:name="_Toc8382"/>
      <w:r>
        <w:rPr>
          <w:rFonts w:hint="eastAsia" w:ascii="Arial" w:hAnsi="Arial" w:cs="Arial"/>
          <w:sz w:val="32"/>
          <w:szCs w:val="32"/>
        </w:rPr>
        <w:t>第四部分  合同条款</w:t>
      </w:r>
      <w:bookmarkEnd w:id="57"/>
      <w:bookmarkEnd w:id="68"/>
    </w:p>
    <w:p>
      <w:pPr>
        <w:spacing w:line="440" w:lineRule="exact"/>
        <w:ind w:firstLine="442" w:firstLineChars="200"/>
        <w:jc w:val="center"/>
        <w:rPr>
          <w:rFonts w:ascii="Times New Roman" w:hAnsi="Times New Roman"/>
          <w:b/>
          <w:sz w:val="22"/>
          <w:szCs w:val="22"/>
        </w:rPr>
      </w:pPr>
      <w:r>
        <w:rPr>
          <w:rFonts w:ascii="Times New Roman" w:hAnsi="Times New Roman"/>
          <w:b/>
          <w:sz w:val="22"/>
          <w:szCs w:val="22"/>
        </w:rPr>
        <w:t>（本合同仅供参考，具体以实际签订的为准）</w:t>
      </w:r>
    </w:p>
    <w:p>
      <w:pPr>
        <w:jc w:val="center"/>
        <w:rPr>
          <w:rFonts w:ascii="宋体" w:hAnsi="宋体"/>
          <w:b/>
          <w:sz w:val="36"/>
          <w:szCs w:val="36"/>
        </w:rPr>
      </w:pPr>
      <w:r>
        <w:rPr>
          <w:rFonts w:hint="eastAsia" w:ascii="宋体" w:hAnsi="宋体"/>
          <w:b/>
          <w:sz w:val="36"/>
          <w:szCs w:val="36"/>
          <w:lang w:eastAsia="zh-CN"/>
        </w:rPr>
        <w:t>（</w:t>
      </w:r>
      <w:r>
        <w:rPr>
          <w:rFonts w:hint="eastAsia" w:ascii="宋体" w:hAnsi="宋体"/>
          <w:b/>
          <w:sz w:val="36"/>
          <w:szCs w:val="36"/>
          <w:lang w:val="en-US" w:eastAsia="zh-CN"/>
        </w:rPr>
        <w:t>项目名称</w:t>
      </w:r>
      <w:r>
        <w:rPr>
          <w:rFonts w:hint="eastAsia" w:ascii="宋体" w:hAnsi="宋体"/>
          <w:b/>
          <w:sz w:val="36"/>
          <w:szCs w:val="36"/>
          <w:lang w:eastAsia="zh-CN"/>
        </w:rPr>
        <w:t>）</w:t>
      </w:r>
      <w:r>
        <w:rPr>
          <w:rFonts w:hint="eastAsia" w:ascii="宋体" w:hAnsi="宋体"/>
          <w:b/>
          <w:sz w:val="36"/>
          <w:szCs w:val="36"/>
        </w:rPr>
        <w:t>合同</w:t>
      </w:r>
    </w:p>
    <w:p>
      <w:pPr>
        <w:rPr>
          <w:rFonts w:ascii="宋体" w:hAnsi="宋体"/>
          <w:sz w:val="24"/>
        </w:rPr>
      </w:pPr>
    </w:p>
    <w:p>
      <w:pPr>
        <w:rPr>
          <w:rFonts w:ascii="宋体" w:hAnsi="宋体"/>
          <w:sz w:val="24"/>
        </w:rPr>
      </w:pPr>
    </w:p>
    <w:p>
      <w:pPr>
        <w:spacing w:line="520" w:lineRule="exact"/>
        <w:rPr>
          <w:rFonts w:ascii="宋体" w:hAnsi="宋体"/>
          <w:b/>
          <w:sz w:val="24"/>
        </w:rPr>
      </w:pPr>
      <w:r>
        <w:rPr>
          <w:rFonts w:hint="eastAsia" w:ascii="宋体" w:hAnsi="宋体"/>
          <w:b/>
          <w:sz w:val="24"/>
        </w:rPr>
        <w:t>甲方：                                           （公章）</w:t>
      </w:r>
    </w:p>
    <w:p>
      <w:pPr>
        <w:spacing w:line="520" w:lineRule="exact"/>
        <w:rPr>
          <w:rFonts w:ascii="宋体" w:hAnsi="宋体"/>
          <w:b/>
          <w:sz w:val="24"/>
        </w:rPr>
      </w:pPr>
    </w:p>
    <w:p>
      <w:pPr>
        <w:spacing w:line="520" w:lineRule="exact"/>
        <w:rPr>
          <w:rFonts w:ascii="宋体" w:hAnsi="宋体"/>
          <w:b/>
          <w:sz w:val="24"/>
        </w:rPr>
      </w:pPr>
      <w:r>
        <w:rPr>
          <w:rFonts w:hint="eastAsia" w:ascii="宋体" w:hAnsi="宋体"/>
          <w:b/>
          <w:sz w:val="24"/>
        </w:rPr>
        <w:t>乙方：                                            （公章）</w:t>
      </w:r>
    </w:p>
    <w:p>
      <w:pPr>
        <w:spacing w:line="520" w:lineRule="exact"/>
        <w:rPr>
          <w:rFonts w:ascii="宋体" w:hAnsi="宋体"/>
          <w:b/>
          <w:sz w:val="24"/>
        </w:rPr>
      </w:pPr>
    </w:p>
    <w:p>
      <w:pPr>
        <w:spacing w:line="520" w:lineRule="exact"/>
        <w:ind w:firstLine="480"/>
        <w:rPr>
          <w:rFonts w:ascii="宋体" w:hAnsi="宋体"/>
          <w:sz w:val="24"/>
        </w:rPr>
      </w:pPr>
      <w:r>
        <w:rPr>
          <w:rFonts w:hint="eastAsia" w:ascii="宋体" w:hAnsi="宋体"/>
          <w:sz w:val="24"/>
        </w:rPr>
        <w:t>根据《中华人民共和国合同法》及其他有关法律、法规之规定，甲乙双方经过平等协商，确认根据下列条款订立本合同，以共同遵照执行。</w:t>
      </w:r>
    </w:p>
    <w:p>
      <w:pPr>
        <w:spacing w:line="520" w:lineRule="exact"/>
        <w:ind w:firstLine="480"/>
        <w:rPr>
          <w:rFonts w:ascii="宋体" w:hAnsi="宋体"/>
          <w:sz w:val="24"/>
        </w:rPr>
      </w:pPr>
      <w:r>
        <w:rPr>
          <w:rFonts w:hint="eastAsia" w:ascii="宋体" w:hAnsi="宋体"/>
          <w:sz w:val="24"/>
        </w:rPr>
        <w:t>甲、乙双方经协商，就乙</w:t>
      </w:r>
      <w:r>
        <w:rPr>
          <w:rFonts w:hint="eastAsia" w:ascii="宋体" w:hAnsi="宋体" w:cs="Times New Roman"/>
          <w:sz w:val="24"/>
          <w:szCs w:val="22"/>
        </w:rPr>
        <w:t>方为</w:t>
      </w:r>
      <w:r>
        <w:rPr>
          <w:rFonts w:hint="eastAsia" w:ascii="宋体" w:hAnsi="宋体"/>
          <w:sz w:val="24"/>
        </w:rPr>
        <w:t>甲方提供的货物有关事宜，达成如下一致协议：</w:t>
      </w:r>
    </w:p>
    <w:p>
      <w:pPr>
        <w:spacing w:line="340" w:lineRule="exact"/>
        <w:rPr>
          <w:rFonts w:ascii="宋体" w:hAnsi="宋体"/>
          <w:sz w:val="24"/>
        </w:rPr>
      </w:pPr>
      <w:r>
        <w:rPr>
          <w:rFonts w:hint="eastAsia" w:ascii="宋体" w:hAnsi="宋体"/>
          <w:sz w:val="24"/>
        </w:rPr>
        <w:t>第一条：名称、规格、数量、价款</w:t>
      </w:r>
    </w:p>
    <w:tbl>
      <w:tblPr>
        <w:tblStyle w:val="19"/>
        <w:tblW w:w="9480" w:type="dxa"/>
        <w:tblInd w:w="103" w:type="dxa"/>
        <w:tblLayout w:type="fixed"/>
        <w:tblCellMar>
          <w:top w:w="0" w:type="dxa"/>
          <w:left w:w="108" w:type="dxa"/>
          <w:bottom w:w="0" w:type="dxa"/>
          <w:right w:w="108" w:type="dxa"/>
        </w:tblCellMar>
      </w:tblPr>
      <w:tblGrid>
        <w:gridCol w:w="720"/>
        <w:gridCol w:w="1445"/>
        <w:gridCol w:w="1260"/>
        <w:gridCol w:w="2700"/>
        <w:gridCol w:w="915"/>
        <w:gridCol w:w="720"/>
        <w:gridCol w:w="720"/>
        <w:gridCol w:w="1000"/>
      </w:tblGrid>
      <w:tr>
        <w:tblPrEx>
          <w:tblCellMar>
            <w:top w:w="0" w:type="dxa"/>
            <w:left w:w="108" w:type="dxa"/>
            <w:bottom w:w="0" w:type="dxa"/>
            <w:right w:w="108" w:type="dxa"/>
          </w:tblCellMar>
        </w:tblPrEx>
        <w:trPr>
          <w:trHeight w:val="405" w:hRule="atLeast"/>
        </w:trPr>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bCs/>
                <w:kern w:val="0"/>
                <w:sz w:val="24"/>
              </w:rPr>
            </w:pPr>
            <w:r>
              <w:rPr>
                <w:rFonts w:hint="eastAsia" w:ascii="宋体" w:hAnsi="宋体" w:cs="宋体"/>
                <w:bCs/>
                <w:kern w:val="0"/>
                <w:sz w:val="24"/>
              </w:rPr>
              <w:t>序号</w:t>
            </w:r>
          </w:p>
        </w:tc>
        <w:tc>
          <w:tcPr>
            <w:tcW w:w="1445"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宋体" w:hAnsi="宋体" w:cs="宋体"/>
                <w:bCs/>
                <w:kern w:val="0"/>
                <w:sz w:val="24"/>
              </w:rPr>
            </w:pPr>
            <w:r>
              <w:rPr>
                <w:rFonts w:hint="eastAsia" w:ascii="宋体" w:hAnsi="宋体" w:cs="宋体"/>
                <w:bCs/>
                <w:kern w:val="0"/>
                <w:sz w:val="24"/>
              </w:rPr>
              <w:t>名  称</w:t>
            </w:r>
          </w:p>
        </w:tc>
        <w:tc>
          <w:tcPr>
            <w:tcW w:w="1260"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宋体" w:hAnsi="宋体" w:cs="宋体"/>
                <w:bCs/>
                <w:kern w:val="0"/>
                <w:sz w:val="24"/>
              </w:rPr>
            </w:pPr>
            <w:r>
              <w:rPr>
                <w:rFonts w:hint="eastAsia" w:ascii="宋体" w:hAnsi="宋体" w:cs="宋体"/>
                <w:bCs/>
                <w:kern w:val="0"/>
                <w:sz w:val="24"/>
              </w:rPr>
              <w:t>型 号</w:t>
            </w:r>
          </w:p>
        </w:tc>
        <w:tc>
          <w:tcPr>
            <w:tcW w:w="2700"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宋体" w:hAnsi="宋体" w:cs="宋体"/>
                <w:bCs/>
                <w:kern w:val="0"/>
                <w:sz w:val="24"/>
              </w:rPr>
            </w:pPr>
            <w:r>
              <w:rPr>
                <w:rFonts w:hint="eastAsia" w:ascii="宋体" w:hAnsi="宋体" w:cs="宋体"/>
                <w:bCs/>
                <w:kern w:val="0"/>
                <w:sz w:val="24"/>
              </w:rPr>
              <w:t>技术参数</w:t>
            </w:r>
          </w:p>
        </w:tc>
        <w:tc>
          <w:tcPr>
            <w:tcW w:w="915"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宋体" w:hAnsi="宋体" w:cs="宋体"/>
                <w:bCs/>
                <w:kern w:val="0"/>
                <w:sz w:val="24"/>
              </w:rPr>
            </w:pPr>
            <w:r>
              <w:rPr>
                <w:rFonts w:hint="eastAsia" w:ascii="宋体" w:hAnsi="宋体" w:cs="宋体"/>
                <w:bCs/>
                <w:kern w:val="0"/>
                <w:sz w:val="24"/>
              </w:rPr>
              <w:t>单位</w:t>
            </w:r>
          </w:p>
        </w:tc>
        <w:tc>
          <w:tcPr>
            <w:tcW w:w="720"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宋体" w:hAnsi="宋体" w:cs="宋体"/>
                <w:bCs/>
                <w:kern w:val="0"/>
                <w:sz w:val="24"/>
              </w:rPr>
            </w:pPr>
            <w:r>
              <w:rPr>
                <w:rFonts w:hint="eastAsia" w:ascii="宋体" w:hAnsi="宋体" w:cs="宋体"/>
                <w:bCs/>
                <w:kern w:val="0"/>
                <w:sz w:val="24"/>
              </w:rPr>
              <w:t>数量</w:t>
            </w:r>
          </w:p>
        </w:tc>
        <w:tc>
          <w:tcPr>
            <w:tcW w:w="720"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宋体" w:hAnsi="宋体" w:cs="宋体"/>
                <w:bCs/>
                <w:kern w:val="0"/>
                <w:sz w:val="24"/>
              </w:rPr>
            </w:pPr>
            <w:r>
              <w:rPr>
                <w:rFonts w:hint="eastAsia" w:ascii="宋体" w:hAnsi="宋体" w:cs="宋体"/>
                <w:bCs/>
                <w:kern w:val="0"/>
                <w:sz w:val="24"/>
              </w:rPr>
              <w:t>单价</w:t>
            </w:r>
          </w:p>
        </w:tc>
        <w:tc>
          <w:tcPr>
            <w:tcW w:w="1000"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宋体" w:hAnsi="宋体" w:cs="宋体"/>
                <w:bCs/>
                <w:kern w:val="0"/>
                <w:sz w:val="24"/>
              </w:rPr>
            </w:pPr>
            <w:r>
              <w:rPr>
                <w:rFonts w:hint="eastAsia" w:ascii="宋体" w:hAnsi="宋体" w:cs="宋体"/>
                <w:bCs/>
                <w:kern w:val="0"/>
                <w:sz w:val="24"/>
              </w:rPr>
              <w:t>总价</w:t>
            </w:r>
          </w:p>
        </w:tc>
      </w:tr>
      <w:tr>
        <w:tblPrEx>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 w:val="24"/>
              </w:rPr>
            </w:pPr>
            <w:r>
              <w:rPr>
                <w:rFonts w:hint="eastAsia" w:ascii="宋体" w:hAnsi="宋体" w:cs="宋体"/>
                <w:kern w:val="0"/>
                <w:sz w:val="24"/>
              </w:rPr>
              <w:t>1</w:t>
            </w:r>
          </w:p>
        </w:tc>
        <w:tc>
          <w:tcPr>
            <w:tcW w:w="1445"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126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270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915"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72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72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100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r>
      <w:tr>
        <w:tblPrEx>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 w:val="24"/>
              </w:rPr>
            </w:pPr>
            <w:r>
              <w:rPr>
                <w:rFonts w:hint="eastAsia" w:ascii="宋体" w:hAnsi="宋体" w:cs="宋体"/>
                <w:kern w:val="0"/>
                <w:sz w:val="24"/>
              </w:rPr>
              <w:t>2</w:t>
            </w:r>
          </w:p>
        </w:tc>
        <w:tc>
          <w:tcPr>
            <w:tcW w:w="1445"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126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270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915"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72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72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100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r>
      <w:tr>
        <w:tblPrEx>
          <w:tblCellMar>
            <w:top w:w="0" w:type="dxa"/>
            <w:left w:w="108" w:type="dxa"/>
            <w:bottom w:w="0" w:type="dxa"/>
            <w:right w:w="108" w:type="dxa"/>
          </w:tblCellMar>
        </w:tblPrEx>
        <w:trPr>
          <w:trHeight w:val="435" w:hRule="atLeast"/>
        </w:trPr>
        <w:tc>
          <w:tcPr>
            <w:tcW w:w="720" w:type="dxa"/>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 w:val="24"/>
              </w:rPr>
            </w:pPr>
            <w:r>
              <w:rPr>
                <w:rFonts w:hint="eastAsia" w:ascii="宋体" w:hAnsi="宋体" w:cs="宋体"/>
                <w:kern w:val="0"/>
                <w:sz w:val="24"/>
              </w:rPr>
              <w:t>3</w:t>
            </w:r>
          </w:p>
        </w:tc>
        <w:tc>
          <w:tcPr>
            <w:tcW w:w="1445"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126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270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915"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72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72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100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r>
      <w:tr>
        <w:tblPrEx>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 w:val="24"/>
              </w:rPr>
            </w:pPr>
            <w:r>
              <w:rPr>
                <w:rFonts w:hint="eastAsia" w:ascii="宋体" w:hAnsi="宋体" w:cs="宋体"/>
                <w:kern w:val="0"/>
                <w:sz w:val="24"/>
              </w:rPr>
              <w:t>4</w:t>
            </w:r>
          </w:p>
        </w:tc>
        <w:tc>
          <w:tcPr>
            <w:tcW w:w="1445"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126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270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915"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72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72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100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r>
      <w:tr>
        <w:tblPrEx>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 w:val="24"/>
              </w:rPr>
            </w:pPr>
            <w:r>
              <w:rPr>
                <w:rFonts w:hint="eastAsia" w:ascii="宋体" w:hAnsi="宋体" w:cs="宋体"/>
                <w:kern w:val="0"/>
                <w:sz w:val="24"/>
              </w:rPr>
              <w:t>5</w:t>
            </w:r>
          </w:p>
        </w:tc>
        <w:tc>
          <w:tcPr>
            <w:tcW w:w="1445"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126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270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915"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72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72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100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720" w:type="dxa"/>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 w:val="24"/>
              </w:rPr>
            </w:pPr>
            <w:r>
              <w:rPr>
                <w:rFonts w:hint="eastAsia" w:ascii="宋体" w:hAnsi="宋体" w:cs="宋体"/>
                <w:kern w:val="0"/>
                <w:sz w:val="24"/>
              </w:rPr>
              <w:t>6</w:t>
            </w:r>
          </w:p>
        </w:tc>
        <w:tc>
          <w:tcPr>
            <w:tcW w:w="1445"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126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270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915"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72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72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100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r>
      <w:tr>
        <w:tblPrEx>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 w:val="24"/>
              </w:rPr>
            </w:pPr>
            <w:r>
              <w:rPr>
                <w:rFonts w:hint="eastAsia" w:ascii="宋体" w:hAnsi="宋体" w:cs="宋体"/>
                <w:kern w:val="0"/>
                <w:sz w:val="24"/>
              </w:rPr>
              <w:t>7</w:t>
            </w:r>
          </w:p>
        </w:tc>
        <w:tc>
          <w:tcPr>
            <w:tcW w:w="1445"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126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270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915"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72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72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100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r>
      <w:tr>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c>
          <w:tcPr>
            <w:tcW w:w="1445"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r>
              <w:rPr>
                <w:rFonts w:hint="eastAsia" w:ascii="宋体" w:hAnsi="宋体" w:cs="宋体"/>
                <w:kern w:val="0"/>
                <w:sz w:val="24"/>
              </w:rPr>
              <w:t>总合计</w:t>
            </w:r>
          </w:p>
        </w:tc>
        <w:tc>
          <w:tcPr>
            <w:tcW w:w="6315" w:type="dxa"/>
            <w:gridSpan w:val="5"/>
            <w:tcBorders>
              <w:top w:val="single" w:color="auto" w:sz="4" w:space="0"/>
              <w:left w:val="nil"/>
              <w:bottom w:val="single" w:color="auto" w:sz="4" w:space="0"/>
              <w:right w:val="single" w:color="000000" w:sz="4" w:space="0"/>
            </w:tcBorders>
            <w:vAlign w:val="center"/>
          </w:tcPr>
          <w:p>
            <w:pPr>
              <w:widowControl/>
              <w:spacing w:line="340" w:lineRule="exact"/>
              <w:jc w:val="center"/>
              <w:rPr>
                <w:rFonts w:ascii="宋体" w:hAnsi="宋体" w:cs="宋体"/>
                <w:kern w:val="0"/>
                <w:sz w:val="24"/>
              </w:rPr>
            </w:pPr>
            <w:r>
              <w:rPr>
                <w:rFonts w:hint="eastAsia" w:ascii="宋体" w:hAnsi="宋体" w:cs="宋体"/>
                <w:kern w:val="0"/>
                <w:sz w:val="24"/>
              </w:rPr>
              <w:t>大写：</w:t>
            </w:r>
          </w:p>
        </w:tc>
        <w:tc>
          <w:tcPr>
            <w:tcW w:w="1000" w:type="dxa"/>
            <w:tcBorders>
              <w:top w:val="nil"/>
              <w:left w:val="nil"/>
              <w:bottom w:val="single" w:color="auto" w:sz="4" w:space="0"/>
              <w:right w:val="single" w:color="auto" w:sz="4" w:space="0"/>
            </w:tcBorders>
            <w:vAlign w:val="center"/>
          </w:tcPr>
          <w:p>
            <w:pPr>
              <w:widowControl/>
              <w:spacing w:line="340" w:lineRule="exact"/>
              <w:jc w:val="center"/>
              <w:rPr>
                <w:rFonts w:ascii="宋体" w:hAnsi="宋体" w:cs="宋体"/>
                <w:kern w:val="0"/>
                <w:sz w:val="24"/>
              </w:rPr>
            </w:pPr>
          </w:p>
        </w:tc>
      </w:tr>
    </w:tbl>
    <w:p>
      <w:pPr>
        <w:spacing w:line="440" w:lineRule="exact"/>
        <w:rPr>
          <w:rFonts w:ascii="宋体" w:hAnsi="宋体"/>
          <w:sz w:val="24"/>
        </w:rPr>
      </w:pPr>
      <w:r>
        <w:rPr>
          <w:rFonts w:hint="eastAsia" w:ascii="宋体" w:hAnsi="宋体"/>
          <w:sz w:val="24"/>
        </w:rPr>
        <w:t>第二条：质量标准</w:t>
      </w:r>
    </w:p>
    <w:p>
      <w:pPr>
        <w:spacing w:line="440" w:lineRule="exact"/>
        <w:ind w:firstLine="480"/>
        <w:rPr>
          <w:rFonts w:ascii="宋体" w:hAnsi="宋体"/>
          <w:sz w:val="24"/>
        </w:rPr>
      </w:pPr>
      <w:r>
        <w:rPr>
          <w:rFonts w:hint="eastAsia" w:ascii="宋体" w:hAnsi="宋体"/>
          <w:sz w:val="24"/>
        </w:rPr>
        <w:t>乙方提供的货物必须符合国家质量标准。</w:t>
      </w:r>
    </w:p>
    <w:p>
      <w:pPr>
        <w:spacing w:line="440" w:lineRule="exact"/>
        <w:rPr>
          <w:rFonts w:ascii="宋体" w:hAnsi="宋体"/>
          <w:sz w:val="24"/>
        </w:rPr>
      </w:pPr>
      <w:r>
        <w:rPr>
          <w:rFonts w:hint="eastAsia" w:ascii="宋体" w:hAnsi="宋体"/>
          <w:sz w:val="24"/>
        </w:rPr>
        <w:t>第三条：供方对质量负责的条件和期限</w:t>
      </w:r>
    </w:p>
    <w:p>
      <w:pPr>
        <w:spacing w:line="440" w:lineRule="exact"/>
        <w:ind w:firstLine="480"/>
        <w:rPr>
          <w:rFonts w:ascii="宋体" w:hAnsi="宋体"/>
          <w:sz w:val="24"/>
        </w:rPr>
      </w:pPr>
    </w:p>
    <w:p>
      <w:pPr>
        <w:spacing w:line="440" w:lineRule="exact"/>
        <w:rPr>
          <w:rFonts w:ascii="宋体" w:hAnsi="宋体"/>
          <w:sz w:val="24"/>
        </w:rPr>
      </w:pPr>
      <w:r>
        <w:rPr>
          <w:rFonts w:hint="eastAsia" w:ascii="宋体" w:hAnsi="宋体"/>
          <w:sz w:val="24"/>
        </w:rPr>
        <w:t>第四条：设备的维护</w:t>
      </w:r>
    </w:p>
    <w:p>
      <w:pPr>
        <w:spacing w:line="440" w:lineRule="exact"/>
        <w:ind w:firstLine="480"/>
        <w:rPr>
          <w:rFonts w:ascii="宋体" w:hAnsi="宋体"/>
          <w:sz w:val="24"/>
        </w:rPr>
      </w:pPr>
    </w:p>
    <w:p>
      <w:pPr>
        <w:spacing w:line="440" w:lineRule="exact"/>
        <w:rPr>
          <w:rFonts w:ascii="宋体" w:hAnsi="宋体"/>
          <w:sz w:val="24"/>
        </w:rPr>
      </w:pPr>
      <w:r>
        <w:rPr>
          <w:rFonts w:hint="eastAsia" w:ascii="宋体" w:hAnsi="宋体"/>
          <w:sz w:val="24"/>
        </w:rPr>
        <w:t>第五条：相关服务</w:t>
      </w:r>
    </w:p>
    <w:p>
      <w:pPr>
        <w:spacing w:line="440" w:lineRule="exact"/>
        <w:ind w:firstLine="480"/>
        <w:rPr>
          <w:rFonts w:ascii="宋体" w:hAnsi="宋体"/>
          <w:sz w:val="24"/>
        </w:rPr>
      </w:pPr>
      <w:r>
        <w:rPr>
          <w:rFonts w:hint="eastAsia" w:ascii="宋体" w:hAnsi="宋体"/>
          <w:sz w:val="24"/>
        </w:rPr>
        <w:t>根据甲方要求提供足量、最优价的耗材，保证需方要求，不影响使用。</w:t>
      </w:r>
    </w:p>
    <w:p>
      <w:pPr>
        <w:spacing w:line="440" w:lineRule="exact"/>
        <w:rPr>
          <w:rFonts w:ascii="宋体" w:hAnsi="宋体"/>
          <w:sz w:val="24"/>
        </w:rPr>
      </w:pPr>
      <w:r>
        <w:rPr>
          <w:rFonts w:hint="eastAsia" w:ascii="宋体" w:hAnsi="宋体"/>
          <w:sz w:val="24"/>
        </w:rPr>
        <w:t>第六条：交货及验收条款</w:t>
      </w:r>
    </w:p>
    <w:p>
      <w:pPr>
        <w:spacing w:line="440" w:lineRule="exact"/>
        <w:ind w:firstLine="480"/>
        <w:rPr>
          <w:rFonts w:ascii="宋体" w:hAnsi="宋体"/>
          <w:sz w:val="24"/>
        </w:rPr>
      </w:pPr>
      <w:r>
        <w:rPr>
          <w:rFonts w:hint="eastAsia" w:ascii="宋体" w:hAnsi="宋体"/>
          <w:sz w:val="24"/>
        </w:rPr>
        <w:t>1. 交货时间及地点：交付时间为：</w:t>
      </w:r>
      <w:r>
        <w:rPr>
          <w:rFonts w:hint="eastAsia" w:ascii="宋体" w:hAnsi="宋体"/>
          <w:sz w:val="24"/>
          <w:u w:val="single"/>
        </w:rPr>
        <w:t xml:space="preserve">            日内</w:t>
      </w:r>
      <w:r>
        <w:rPr>
          <w:rFonts w:hint="eastAsia" w:ascii="宋体" w:hAnsi="宋体"/>
          <w:sz w:val="24"/>
        </w:rPr>
        <w:t>。</w:t>
      </w:r>
    </w:p>
    <w:p>
      <w:pPr>
        <w:spacing w:line="440" w:lineRule="exact"/>
        <w:ind w:firstLine="787" w:firstLineChars="328"/>
        <w:rPr>
          <w:rFonts w:ascii="宋体" w:hAnsi="宋体"/>
          <w:sz w:val="24"/>
        </w:rPr>
      </w:pPr>
      <w:r>
        <w:rPr>
          <w:rFonts w:hint="eastAsia" w:ascii="宋体" w:hAnsi="宋体"/>
          <w:sz w:val="24"/>
        </w:rPr>
        <w:t>交付地点为：</w:t>
      </w:r>
      <w:r>
        <w:rPr>
          <w:rFonts w:hint="eastAsia" w:ascii="宋体" w:hAnsi="宋体"/>
          <w:sz w:val="24"/>
          <w:u w:val="single"/>
        </w:rPr>
        <w:t xml:space="preserve">                        </w:t>
      </w:r>
      <w:r>
        <w:rPr>
          <w:rFonts w:hint="eastAsia" w:ascii="宋体" w:hAnsi="宋体"/>
          <w:sz w:val="24"/>
        </w:rPr>
        <w:t>。</w:t>
      </w:r>
    </w:p>
    <w:p>
      <w:pPr>
        <w:spacing w:line="440" w:lineRule="exact"/>
        <w:ind w:firstLine="480"/>
        <w:rPr>
          <w:rFonts w:ascii="宋体" w:hAnsi="宋体"/>
          <w:sz w:val="24"/>
        </w:rPr>
      </w:pPr>
      <w:r>
        <w:rPr>
          <w:rFonts w:hint="eastAsia" w:ascii="宋体" w:hAnsi="宋体"/>
          <w:sz w:val="24"/>
        </w:rPr>
        <w:t>2. 货物验收标准及方式：开箱外观无损，开机加电后设备能正常工作。</w:t>
      </w:r>
    </w:p>
    <w:p>
      <w:pPr>
        <w:spacing w:line="440" w:lineRule="exact"/>
        <w:rPr>
          <w:rFonts w:ascii="宋体" w:hAnsi="宋体"/>
          <w:sz w:val="24"/>
        </w:rPr>
      </w:pPr>
      <w:r>
        <w:rPr>
          <w:rFonts w:hint="eastAsia" w:ascii="宋体" w:hAnsi="宋体"/>
          <w:sz w:val="24"/>
        </w:rPr>
        <w:t>第七条：包装标准、包装物的供应及回收</w:t>
      </w:r>
    </w:p>
    <w:p>
      <w:pPr>
        <w:spacing w:line="440" w:lineRule="exact"/>
        <w:ind w:firstLine="480"/>
        <w:rPr>
          <w:rFonts w:ascii="宋体" w:hAnsi="宋体"/>
          <w:sz w:val="24"/>
        </w:rPr>
      </w:pPr>
      <w:r>
        <w:rPr>
          <w:rFonts w:hint="eastAsia" w:ascii="宋体" w:hAnsi="宋体"/>
          <w:sz w:val="24"/>
        </w:rPr>
        <w:t>乙方为甲方提供的货物必须是完整的全新的未开封的货物。</w:t>
      </w:r>
    </w:p>
    <w:p>
      <w:pPr>
        <w:spacing w:line="440" w:lineRule="exact"/>
        <w:rPr>
          <w:rFonts w:ascii="宋体" w:hAnsi="宋体"/>
          <w:sz w:val="24"/>
        </w:rPr>
      </w:pPr>
      <w:r>
        <w:rPr>
          <w:rFonts w:hint="eastAsia" w:ascii="宋体" w:hAnsi="宋体"/>
          <w:sz w:val="24"/>
        </w:rPr>
        <w:t>第八条：运输方式及到达站（港）和费用负担由乙方完全负责。</w:t>
      </w:r>
    </w:p>
    <w:p>
      <w:pPr>
        <w:spacing w:line="440" w:lineRule="exact"/>
        <w:rPr>
          <w:rFonts w:ascii="宋体" w:hAnsi="宋体"/>
          <w:sz w:val="24"/>
        </w:rPr>
      </w:pPr>
      <w:r>
        <w:rPr>
          <w:rFonts w:hint="eastAsia" w:ascii="宋体" w:hAnsi="宋体"/>
          <w:sz w:val="24"/>
        </w:rPr>
        <w:t>第九条：随机备品、配件数量及供应与方法</w:t>
      </w:r>
    </w:p>
    <w:p>
      <w:pPr>
        <w:spacing w:line="440" w:lineRule="exact"/>
        <w:ind w:firstLine="480"/>
        <w:rPr>
          <w:rFonts w:ascii="宋体" w:hAnsi="宋体"/>
          <w:sz w:val="24"/>
        </w:rPr>
      </w:pPr>
      <w:r>
        <w:rPr>
          <w:rFonts w:hint="eastAsia" w:ascii="宋体" w:hAnsi="宋体"/>
          <w:sz w:val="24"/>
        </w:rPr>
        <w:t>以装箱单为准。</w:t>
      </w:r>
    </w:p>
    <w:p>
      <w:pPr>
        <w:spacing w:line="440" w:lineRule="exact"/>
        <w:rPr>
          <w:rFonts w:ascii="宋体" w:hAnsi="宋体"/>
          <w:sz w:val="24"/>
        </w:rPr>
      </w:pPr>
      <w:r>
        <w:rPr>
          <w:rFonts w:hint="eastAsia" w:ascii="宋体" w:hAnsi="宋体"/>
          <w:sz w:val="24"/>
        </w:rPr>
        <w:t>第十条：货物所有权保留及风险转移</w:t>
      </w:r>
    </w:p>
    <w:p>
      <w:pPr>
        <w:spacing w:line="440" w:lineRule="exact"/>
        <w:rPr>
          <w:rFonts w:ascii="宋体" w:hAnsi="宋体"/>
          <w:sz w:val="24"/>
        </w:rPr>
      </w:pPr>
      <w:r>
        <w:rPr>
          <w:rFonts w:hint="eastAsia" w:ascii="宋体" w:hAnsi="宋体"/>
          <w:sz w:val="24"/>
        </w:rPr>
        <w:t xml:space="preserve">    1. 双方一致同意：本合同项下货物毁损、灭失的风险，在乙方交付货物后，由甲方承担。</w:t>
      </w:r>
    </w:p>
    <w:p>
      <w:pPr>
        <w:spacing w:line="440" w:lineRule="exact"/>
        <w:rPr>
          <w:rFonts w:ascii="宋体" w:hAnsi="宋体"/>
          <w:sz w:val="24"/>
        </w:rPr>
      </w:pPr>
      <w:r>
        <w:rPr>
          <w:rFonts w:hint="eastAsia" w:ascii="宋体" w:hAnsi="宋体"/>
          <w:sz w:val="24"/>
        </w:rPr>
        <w:t>第十一条：设备的安装调试</w:t>
      </w:r>
    </w:p>
    <w:p>
      <w:pPr>
        <w:spacing w:line="440" w:lineRule="exact"/>
        <w:ind w:firstLine="480"/>
        <w:rPr>
          <w:rFonts w:ascii="宋体" w:hAnsi="宋体"/>
          <w:sz w:val="24"/>
        </w:rPr>
      </w:pPr>
      <w:r>
        <w:rPr>
          <w:rFonts w:hint="eastAsia" w:ascii="宋体" w:hAnsi="宋体"/>
          <w:sz w:val="24"/>
        </w:rPr>
        <w:t>2．在甲方办公所在地免费调试安装，并提供操作设备及使用的免费培训。</w:t>
      </w:r>
    </w:p>
    <w:p>
      <w:pPr>
        <w:spacing w:line="440" w:lineRule="exact"/>
        <w:rPr>
          <w:rFonts w:ascii="宋体" w:hAnsi="宋体"/>
          <w:sz w:val="24"/>
        </w:rPr>
      </w:pPr>
      <w:r>
        <w:rPr>
          <w:rFonts w:hint="eastAsia" w:ascii="宋体" w:hAnsi="宋体"/>
          <w:sz w:val="24"/>
        </w:rPr>
        <w:t>第十二条：付款方式</w:t>
      </w:r>
    </w:p>
    <w:p>
      <w:pPr>
        <w:spacing w:line="440" w:lineRule="exact"/>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对于买、卖双方交接发票、结算票据事宜，双方一致认同：货到并调试安装后验收合格后三日内甲方支付货款总价90%，人民币</w:t>
      </w:r>
      <w:r>
        <w:rPr>
          <w:rFonts w:hint="eastAsia" w:ascii="宋体" w:hAnsi="宋体" w:cs="宋体"/>
          <w:kern w:val="0"/>
          <w:sz w:val="24"/>
        </w:rPr>
        <w:t>写：</w:t>
      </w:r>
      <w:r>
        <w:rPr>
          <w:rFonts w:hint="eastAsia" w:ascii="宋体" w:hAnsi="宋体" w:cs="宋体"/>
          <w:kern w:val="0"/>
          <w:sz w:val="24"/>
          <w:u w:val="single"/>
        </w:rPr>
        <w:t xml:space="preserve">                       </w:t>
      </w:r>
      <w:r>
        <w:rPr>
          <w:rFonts w:hint="eastAsia" w:ascii="宋体" w:hAnsi="宋体"/>
          <w:sz w:val="24"/>
        </w:rPr>
        <w:t>。</w:t>
      </w:r>
    </w:p>
    <w:p>
      <w:pPr>
        <w:spacing w:line="440" w:lineRule="exact"/>
        <w:rPr>
          <w:rFonts w:ascii="宋体" w:hAnsi="宋体"/>
          <w:sz w:val="24"/>
        </w:rPr>
      </w:pPr>
      <w:r>
        <w:rPr>
          <w:rFonts w:hint="eastAsia" w:ascii="宋体" w:hAnsi="宋体"/>
          <w:sz w:val="24"/>
        </w:rPr>
        <w:t>三年质保期后经验收后支付货款总价10%，人民币</w:t>
      </w:r>
      <w:r>
        <w:rPr>
          <w:rFonts w:hint="eastAsia" w:ascii="宋体" w:hAnsi="宋体" w:cs="宋体"/>
          <w:kern w:val="0"/>
          <w:sz w:val="24"/>
        </w:rPr>
        <w:t>写：</w:t>
      </w:r>
      <w:r>
        <w:rPr>
          <w:rFonts w:hint="eastAsia" w:ascii="宋体" w:hAnsi="宋体" w:cs="宋体"/>
          <w:kern w:val="0"/>
          <w:sz w:val="24"/>
          <w:u w:val="single"/>
        </w:rPr>
        <w:t xml:space="preserve">                 </w:t>
      </w:r>
      <w:r>
        <w:rPr>
          <w:rFonts w:hint="eastAsia" w:ascii="宋体" w:hAnsi="宋体"/>
          <w:sz w:val="24"/>
        </w:rPr>
        <w:t>。</w:t>
      </w:r>
    </w:p>
    <w:p>
      <w:pPr>
        <w:spacing w:line="440" w:lineRule="exact"/>
        <w:rPr>
          <w:rFonts w:ascii="宋体" w:hAnsi="宋体"/>
          <w:sz w:val="24"/>
        </w:rPr>
      </w:pPr>
      <w:r>
        <w:rPr>
          <w:rFonts w:hint="eastAsia" w:ascii="宋体" w:hAnsi="宋体"/>
          <w:sz w:val="24"/>
        </w:rPr>
        <w:t>第十三条：违约责任</w:t>
      </w:r>
    </w:p>
    <w:p>
      <w:pPr>
        <w:spacing w:line="440" w:lineRule="exact"/>
        <w:rPr>
          <w:rFonts w:ascii="宋体" w:hAnsi="宋体"/>
          <w:sz w:val="24"/>
        </w:rPr>
      </w:pPr>
      <w:r>
        <w:rPr>
          <w:rFonts w:hint="eastAsia" w:ascii="宋体" w:hAnsi="宋体"/>
          <w:sz w:val="24"/>
        </w:rPr>
        <w:t xml:space="preserve">    1. 乙方违约责任</w:t>
      </w:r>
    </w:p>
    <w:p>
      <w:pPr>
        <w:spacing w:line="440" w:lineRule="exact"/>
        <w:ind w:firstLine="480"/>
        <w:rPr>
          <w:rFonts w:ascii="宋体" w:hAnsi="宋体"/>
          <w:sz w:val="24"/>
        </w:rPr>
      </w:pPr>
      <w:r>
        <w:rPr>
          <w:rFonts w:hint="eastAsia" w:ascii="宋体" w:hAnsi="宋体"/>
          <w:sz w:val="24"/>
        </w:rPr>
        <w:t>(1) 乙方逾期交货的，每日按逾期交货金额的千分之一向甲方支付违约金，但乙方所支付的违约金不超过逾期交货金额的</w:t>
      </w:r>
      <w:r>
        <w:rPr>
          <w:rFonts w:hint="eastAsia" w:ascii="宋体" w:hAnsi="宋体"/>
          <w:sz w:val="24"/>
          <w:u w:val="single"/>
        </w:rPr>
        <w:t xml:space="preserve"> 5%</w:t>
      </w:r>
      <w:r>
        <w:rPr>
          <w:rFonts w:hint="eastAsia" w:ascii="宋体" w:hAnsi="宋体"/>
          <w:sz w:val="24"/>
        </w:rPr>
        <w:t xml:space="preserve"> 。</w:t>
      </w:r>
    </w:p>
    <w:p>
      <w:pPr>
        <w:spacing w:line="440" w:lineRule="exact"/>
        <w:ind w:firstLine="480"/>
        <w:rPr>
          <w:rFonts w:ascii="宋体" w:hAnsi="宋体"/>
          <w:sz w:val="24"/>
        </w:rPr>
      </w:pPr>
      <w:r>
        <w:rPr>
          <w:rFonts w:hint="eastAsia" w:ascii="宋体" w:hAnsi="宋体"/>
          <w:sz w:val="24"/>
        </w:rPr>
        <w:t>(2) 乙方交货物规格、型号、数量、质量、外包装经双方确认不符合合同约定的，若甲方同意接受，则双方可重新协商合同价款；如果甲方不同意接受，乙方应根据货物的具体情况负责补齐、包换或包修，并承担修理、更换而支付的实际费用。</w:t>
      </w:r>
    </w:p>
    <w:p>
      <w:pPr>
        <w:spacing w:line="440" w:lineRule="exact"/>
        <w:ind w:firstLine="480"/>
        <w:rPr>
          <w:rFonts w:ascii="宋体" w:hAnsi="宋体"/>
          <w:sz w:val="24"/>
        </w:rPr>
      </w:pPr>
      <w:r>
        <w:rPr>
          <w:rFonts w:hint="eastAsia" w:ascii="宋体" w:hAnsi="宋体"/>
          <w:sz w:val="24"/>
        </w:rPr>
        <w:t>(3)若乙方提供的设备不能满足甲方工作要求，甲方有权退货，乙方需返还甲方所支付的所有费用。乙方未按合同约定提供上门服务的每次应当向甲方支付交货金额的</w:t>
      </w:r>
      <w:r>
        <w:rPr>
          <w:rFonts w:hint="eastAsia" w:ascii="宋体" w:hAnsi="宋体"/>
          <w:sz w:val="24"/>
          <w:u w:val="single"/>
        </w:rPr>
        <w:t xml:space="preserve"> 10%</w:t>
      </w:r>
      <w:r>
        <w:rPr>
          <w:rFonts w:hint="eastAsia" w:ascii="宋体" w:hAnsi="宋体"/>
          <w:sz w:val="24"/>
        </w:rPr>
        <w:t>。</w:t>
      </w:r>
    </w:p>
    <w:p>
      <w:pPr>
        <w:spacing w:line="440" w:lineRule="exact"/>
        <w:ind w:firstLine="480"/>
        <w:rPr>
          <w:rFonts w:ascii="宋体" w:hAnsi="宋体"/>
          <w:sz w:val="24"/>
        </w:rPr>
      </w:pPr>
      <w:r>
        <w:rPr>
          <w:rFonts w:hint="eastAsia" w:ascii="宋体" w:hAnsi="宋体"/>
          <w:sz w:val="24"/>
        </w:rPr>
        <w:t>2. 甲方违约责任</w:t>
      </w:r>
    </w:p>
    <w:p>
      <w:pPr>
        <w:spacing w:line="440" w:lineRule="exact"/>
        <w:ind w:firstLine="480"/>
        <w:rPr>
          <w:rFonts w:ascii="宋体" w:hAnsi="宋体"/>
          <w:sz w:val="24"/>
        </w:rPr>
      </w:pPr>
      <w:r>
        <w:rPr>
          <w:rFonts w:hint="eastAsia" w:ascii="宋体" w:hAnsi="宋体"/>
          <w:sz w:val="24"/>
        </w:rPr>
        <w:t xml:space="preserve">由于货物是乙方专为甲方而准备的，甲方无故拒绝接受符合合同约定货物的（包括甲方中途退货等），视为甲方单方违约，甲方应向乙方支付其拒绝接受部分（或中途退货部分）货款的 </w:t>
      </w:r>
      <w:r>
        <w:rPr>
          <w:rFonts w:hint="eastAsia" w:ascii="宋体" w:hAnsi="宋体"/>
          <w:sz w:val="24"/>
          <w:u w:val="single"/>
        </w:rPr>
        <w:t xml:space="preserve"> 20% </w:t>
      </w:r>
      <w:r>
        <w:rPr>
          <w:rFonts w:hint="eastAsia" w:ascii="宋体" w:hAnsi="宋体"/>
          <w:sz w:val="24"/>
        </w:rPr>
        <w:t>作为违约金。</w:t>
      </w:r>
    </w:p>
    <w:p>
      <w:pPr>
        <w:spacing w:line="440" w:lineRule="exact"/>
        <w:rPr>
          <w:rFonts w:ascii="宋体" w:hAnsi="宋体"/>
          <w:sz w:val="24"/>
        </w:rPr>
      </w:pPr>
      <w:r>
        <w:rPr>
          <w:rFonts w:hint="eastAsia" w:ascii="宋体" w:hAnsi="宋体"/>
          <w:sz w:val="24"/>
        </w:rPr>
        <w:t>第十四条：本合同解除条件</w:t>
      </w:r>
    </w:p>
    <w:p>
      <w:pPr>
        <w:spacing w:line="440" w:lineRule="exact"/>
        <w:rPr>
          <w:rFonts w:ascii="宋体" w:hAnsi="宋体"/>
          <w:sz w:val="24"/>
        </w:rPr>
      </w:pPr>
      <w:r>
        <w:rPr>
          <w:rFonts w:hint="eastAsia" w:ascii="宋体" w:hAnsi="宋体"/>
          <w:sz w:val="24"/>
        </w:rPr>
        <w:t xml:space="preserve">    1. 本合同中，不可抗力是指不能预见、不能避免并不能克服的客观情况，包括：战争、火灾、洪水、台风、地震、政策变化或其它人力不可抗拒之事件。不可抗力因素可能出现在货物制造运输、仓储或交付过程中，出现上述不可抗力后，乙方立即通知甲方。</w:t>
      </w:r>
    </w:p>
    <w:p>
      <w:pPr>
        <w:spacing w:line="440" w:lineRule="exact"/>
        <w:ind w:firstLine="480"/>
        <w:rPr>
          <w:rFonts w:ascii="宋体" w:hAnsi="宋体"/>
          <w:sz w:val="24"/>
        </w:rPr>
      </w:pPr>
      <w:r>
        <w:rPr>
          <w:rFonts w:hint="eastAsia" w:ascii="宋体" w:hAnsi="宋体"/>
          <w:sz w:val="24"/>
        </w:rPr>
        <w:t>2.双方的任何一方由于不可抗力的原因不能履行合同时，应及时通知对方，并应上述事件消除后15日内提供有关主管部门的证明。</w:t>
      </w:r>
    </w:p>
    <w:p>
      <w:pPr>
        <w:spacing w:line="440" w:lineRule="exact"/>
        <w:rPr>
          <w:rFonts w:ascii="宋体" w:hAnsi="宋体"/>
          <w:sz w:val="24"/>
        </w:rPr>
      </w:pPr>
      <w:r>
        <w:rPr>
          <w:rFonts w:hint="eastAsia" w:ascii="宋体" w:hAnsi="宋体"/>
          <w:sz w:val="24"/>
        </w:rPr>
        <w:t xml:space="preserve">第十五条：争议，由双方当事人协商解决，也可由当地工商行政管理部门调解，协商或调解不成的，依法向甲方所在地人民法院起诉。 </w:t>
      </w:r>
    </w:p>
    <w:p>
      <w:pPr>
        <w:spacing w:line="440" w:lineRule="exact"/>
        <w:rPr>
          <w:rFonts w:ascii="宋体" w:hAnsi="宋体"/>
          <w:sz w:val="24"/>
        </w:rPr>
      </w:pPr>
      <w:r>
        <w:rPr>
          <w:rFonts w:hint="eastAsia" w:ascii="宋体" w:hAnsi="宋体"/>
          <w:sz w:val="24"/>
        </w:rPr>
        <w:t>第十六条：生效条件</w:t>
      </w:r>
    </w:p>
    <w:p>
      <w:pPr>
        <w:spacing w:line="440" w:lineRule="exact"/>
        <w:ind w:firstLine="480"/>
        <w:rPr>
          <w:rFonts w:ascii="宋体" w:hAnsi="宋体"/>
          <w:sz w:val="24"/>
        </w:rPr>
      </w:pPr>
      <w:r>
        <w:rPr>
          <w:rFonts w:hint="eastAsia" w:ascii="宋体" w:hAnsi="宋体"/>
          <w:sz w:val="24"/>
        </w:rPr>
        <w:t>本合同一式4份，甲、乙双方各留2份。经甲、乙双方代表人或法定代表人之委托代理人签字，并加盖各自单位的行政公章或合同专用单后生效。</w:t>
      </w:r>
    </w:p>
    <w:p>
      <w:pPr>
        <w:spacing w:line="440" w:lineRule="exact"/>
        <w:rPr>
          <w:rFonts w:ascii="宋体" w:hAnsi="宋体"/>
          <w:sz w:val="24"/>
        </w:rPr>
      </w:pPr>
      <w:r>
        <w:rPr>
          <w:rFonts w:hint="eastAsia" w:ascii="宋体" w:hAnsi="宋体"/>
          <w:sz w:val="24"/>
        </w:rPr>
        <w:t>第十七条：其他约定事宜</w:t>
      </w:r>
    </w:p>
    <w:p>
      <w:pPr>
        <w:spacing w:line="440" w:lineRule="exact"/>
        <w:ind w:firstLine="480"/>
        <w:rPr>
          <w:rFonts w:ascii="宋体" w:hAnsi="宋体"/>
          <w:sz w:val="24"/>
        </w:rPr>
      </w:pPr>
      <w:r>
        <w:rPr>
          <w:rFonts w:hint="eastAsia" w:ascii="宋体" w:hAnsi="宋体"/>
          <w:sz w:val="24"/>
        </w:rPr>
        <w:t>本合同未尽事宜，由甲、乙双方协商解决，协商书面文件作为本合同的附件。乙方为甲方提供售后时间免费保修服务，免费上门安装、调试，提供电话答疑等业务。</w:t>
      </w:r>
    </w:p>
    <w:p>
      <w:pPr>
        <w:spacing w:line="440" w:lineRule="exact"/>
        <w:rPr>
          <w:rFonts w:ascii="宋体" w:hAnsi="宋体"/>
          <w:sz w:val="24"/>
        </w:rPr>
      </w:pPr>
      <w:r>
        <w:rPr>
          <w:rFonts w:hint="eastAsia" w:ascii="宋体" w:hAnsi="宋体"/>
          <w:sz w:val="24"/>
        </w:rPr>
        <w:t>第十八条：甲、乙双方对本合同的所有条款进行了充分、友好协商，双方对本合同无任何异议。</w:t>
      </w:r>
    </w:p>
    <w:p>
      <w:pPr>
        <w:spacing w:line="440" w:lineRule="exact"/>
        <w:rPr>
          <w:rFonts w:ascii="宋体" w:hAnsi="宋体"/>
          <w:sz w:val="24"/>
        </w:rPr>
      </w:pPr>
    </w:p>
    <w:p>
      <w:pPr>
        <w:spacing w:line="520" w:lineRule="exact"/>
        <w:rPr>
          <w:rFonts w:ascii="宋体" w:hAnsi="宋体"/>
          <w:sz w:val="24"/>
        </w:rPr>
      </w:pPr>
      <w:r>
        <w:rPr>
          <w:rFonts w:hint="eastAsia" w:ascii="宋体" w:hAnsi="宋体"/>
          <w:sz w:val="24"/>
        </w:rPr>
        <w:t>甲    方：</w:t>
      </w:r>
      <w:r>
        <w:rPr>
          <w:rFonts w:hint="eastAsia" w:ascii="宋体" w:hAnsi="宋体"/>
          <w:b/>
          <w:sz w:val="24"/>
        </w:rPr>
        <w:t xml:space="preserve">  </w:t>
      </w:r>
      <w:r>
        <w:rPr>
          <w:rFonts w:hint="eastAsia" w:ascii="宋体" w:hAnsi="宋体"/>
          <w:sz w:val="24"/>
        </w:rPr>
        <w:t xml:space="preserve">                            乙    方：</w:t>
      </w:r>
      <w:r>
        <w:rPr>
          <w:rFonts w:hint="eastAsia" w:ascii="宋体" w:hAnsi="宋体"/>
          <w:b/>
          <w:sz w:val="24"/>
        </w:rPr>
        <w:t xml:space="preserve"> </w:t>
      </w:r>
    </w:p>
    <w:p>
      <w:pPr>
        <w:spacing w:line="520" w:lineRule="exact"/>
        <w:rPr>
          <w:rFonts w:ascii="宋体" w:hAnsi="宋体"/>
          <w:sz w:val="24"/>
        </w:rPr>
      </w:pPr>
      <w:r>
        <w:rPr>
          <w:rFonts w:hint="eastAsia" w:ascii="宋体" w:hAnsi="宋体"/>
          <w:sz w:val="24"/>
        </w:rPr>
        <w:t xml:space="preserve">法定代表人：                            法定代表人：                      </w:t>
      </w:r>
    </w:p>
    <w:p>
      <w:pPr>
        <w:spacing w:line="520" w:lineRule="exact"/>
        <w:rPr>
          <w:rFonts w:ascii="宋体" w:hAnsi="宋体"/>
          <w:sz w:val="24"/>
        </w:rPr>
      </w:pPr>
      <w:r>
        <w:rPr>
          <w:rFonts w:hint="eastAsia" w:ascii="宋体" w:hAnsi="宋体"/>
          <w:sz w:val="24"/>
        </w:rPr>
        <w:t xml:space="preserve">委托代表人：                            委托代表人  </w:t>
      </w:r>
    </w:p>
    <w:p>
      <w:pPr>
        <w:spacing w:line="520" w:lineRule="exact"/>
        <w:rPr>
          <w:rFonts w:ascii="宋体" w:hAnsi="宋体"/>
          <w:spacing w:val="20"/>
          <w:sz w:val="24"/>
        </w:rPr>
      </w:pPr>
      <w:r>
        <w:rPr>
          <w:rFonts w:hint="eastAsia" w:ascii="宋体" w:hAnsi="宋体"/>
          <w:spacing w:val="20"/>
          <w:sz w:val="24"/>
        </w:rPr>
        <w:t>联系电话：                     联系电话：</w:t>
      </w:r>
    </w:p>
    <w:p>
      <w:pPr>
        <w:spacing w:line="520" w:lineRule="exact"/>
        <w:ind w:left="6720" w:hanging="6720" w:hangingChars="2800"/>
        <w:rPr>
          <w:rFonts w:ascii="宋体" w:hAnsi="宋体"/>
          <w:sz w:val="24"/>
        </w:rPr>
      </w:pPr>
      <w:r>
        <w:rPr>
          <w:rFonts w:hint="eastAsia" w:ascii="宋体" w:hAnsi="宋体"/>
          <w:sz w:val="24"/>
        </w:rPr>
        <w:t>地     址：                             地     址</w:t>
      </w:r>
    </w:p>
    <w:p>
      <w:pPr>
        <w:spacing w:line="520" w:lineRule="exact"/>
        <w:rPr>
          <w:rFonts w:ascii="宋体" w:hAnsi="宋体"/>
          <w:spacing w:val="20"/>
          <w:sz w:val="24"/>
        </w:rPr>
      </w:pPr>
      <w:r>
        <w:rPr>
          <w:rFonts w:hint="eastAsia" w:ascii="宋体" w:hAnsi="宋体"/>
          <w:spacing w:val="20"/>
          <w:sz w:val="24"/>
        </w:rPr>
        <w:t>签订时间：</w:t>
      </w:r>
      <w:r>
        <w:rPr>
          <w:rFonts w:hint="eastAsia" w:ascii="宋体" w:hAnsi="宋体"/>
          <w:spacing w:val="20"/>
          <w:sz w:val="24"/>
          <w:lang w:val="en-US" w:eastAsia="zh-CN"/>
        </w:rPr>
        <w:t xml:space="preserve">    </w:t>
      </w:r>
      <w:r>
        <w:rPr>
          <w:rFonts w:hint="eastAsia" w:ascii="宋体" w:hAnsi="宋体"/>
          <w:spacing w:val="20"/>
          <w:sz w:val="24"/>
        </w:rPr>
        <w:t>年   月   日      签订时间：</w:t>
      </w:r>
      <w:r>
        <w:rPr>
          <w:rFonts w:hint="eastAsia" w:ascii="宋体" w:hAnsi="宋体"/>
          <w:spacing w:val="20"/>
          <w:sz w:val="24"/>
          <w:lang w:val="en-US" w:eastAsia="zh-CN"/>
        </w:rPr>
        <w:t xml:space="preserve"> </w:t>
      </w:r>
      <w:r>
        <w:rPr>
          <w:rFonts w:hint="eastAsia" w:ascii="宋体" w:hAnsi="宋体"/>
          <w:spacing w:val="20"/>
          <w:sz w:val="24"/>
        </w:rPr>
        <w:t xml:space="preserve">年   月   日   </w:t>
      </w:r>
    </w:p>
    <w:p>
      <w:pPr>
        <w:spacing w:line="520" w:lineRule="exact"/>
        <w:rPr>
          <w:rFonts w:ascii="宋体" w:hAnsi="宋体"/>
          <w:spacing w:val="20"/>
          <w:sz w:val="24"/>
        </w:rPr>
      </w:pPr>
    </w:p>
    <w:p>
      <w:pPr>
        <w:spacing w:line="520" w:lineRule="exact"/>
        <w:rPr>
          <w:rFonts w:ascii="宋体" w:hAnsi="宋体"/>
          <w:sz w:val="24"/>
        </w:rPr>
      </w:pPr>
      <w:r>
        <w:rPr>
          <w:rFonts w:hint="eastAsia" w:ascii="宋体" w:hAnsi="宋体"/>
          <w:sz w:val="24"/>
        </w:rPr>
        <w:t xml:space="preserve">                            </w:t>
      </w:r>
    </w:p>
    <w:p>
      <w:pPr>
        <w:spacing w:line="520" w:lineRule="exact"/>
        <w:sectPr>
          <w:headerReference r:id="rId3" w:type="default"/>
          <w:footerReference r:id="rId4" w:type="default"/>
          <w:pgSz w:w="11906" w:h="16838"/>
          <w:pgMar w:top="1440" w:right="1466" w:bottom="1440" w:left="1800" w:header="851" w:footer="992" w:gutter="0"/>
          <w:cols w:space="720" w:num="1"/>
          <w:docGrid w:type="lines" w:linePitch="312" w:charSpace="0"/>
        </w:sectPr>
      </w:pPr>
      <w:r>
        <w:rPr>
          <w:rFonts w:hint="eastAsia" w:ascii="宋体" w:hAnsi="宋体"/>
          <w:sz w:val="24"/>
        </w:rPr>
        <w:t xml:space="preserve">：                         </w:t>
      </w:r>
    </w:p>
    <w:bookmarkEnd w:id="58"/>
    <w:bookmarkEnd w:id="59"/>
    <w:bookmarkEnd w:id="60"/>
    <w:bookmarkEnd w:id="61"/>
    <w:bookmarkEnd w:id="62"/>
    <w:bookmarkEnd w:id="63"/>
    <w:p>
      <w:pPr>
        <w:pStyle w:val="3"/>
        <w:spacing w:after="100" w:afterAutospacing="1" w:line="400" w:lineRule="atLeast"/>
        <w:ind w:left="0" w:firstLine="0"/>
        <w:jc w:val="center"/>
        <w:rPr>
          <w:rFonts w:ascii="Arial" w:hAnsi="Arial" w:cs="Arial"/>
          <w:sz w:val="32"/>
          <w:szCs w:val="32"/>
        </w:rPr>
      </w:pPr>
      <w:bookmarkStart w:id="69" w:name="_Toc497126977"/>
      <w:bookmarkStart w:id="70" w:name="_Toc28664"/>
      <w:r>
        <w:rPr>
          <w:rFonts w:ascii="Arial" w:hAnsi="Arial" w:cs="Arial"/>
          <w:sz w:val="32"/>
          <w:szCs w:val="32"/>
        </w:rPr>
        <w:t>第</w:t>
      </w:r>
      <w:r>
        <w:rPr>
          <w:rFonts w:hint="eastAsia" w:ascii="Arial" w:hAnsi="Arial" w:cs="Arial"/>
          <w:sz w:val="32"/>
          <w:szCs w:val="32"/>
        </w:rPr>
        <w:t>五</w:t>
      </w:r>
      <w:r>
        <w:rPr>
          <w:rFonts w:ascii="Arial" w:hAnsi="Arial" w:cs="Arial"/>
          <w:sz w:val="32"/>
          <w:szCs w:val="32"/>
        </w:rPr>
        <w:t>部分　</w:t>
      </w:r>
      <w:r>
        <w:rPr>
          <w:rFonts w:hint="eastAsia" w:ascii="Arial" w:hAnsi="Arial" w:cs="Arial"/>
          <w:sz w:val="32"/>
          <w:szCs w:val="32"/>
          <w:lang w:val="en-US" w:eastAsia="zh-CN"/>
        </w:rPr>
        <w:t>响应文件</w:t>
      </w:r>
      <w:r>
        <w:rPr>
          <w:rFonts w:ascii="Arial" w:hAnsi="Arial" w:cs="Arial"/>
          <w:sz w:val="32"/>
          <w:szCs w:val="32"/>
        </w:rPr>
        <w:t>格式</w:t>
      </w:r>
      <w:bookmarkEnd w:id="64"/>
      <w:bookmarkEnd w:id="65"/>
      <w:bookmarkEnd w:id="66"/>
      <w:bookmarkEnd w:id="69"/>
      <w:bookmarkEnd w:id="70"/>
    </w:p>
    <w:p>
      <w:pPr>
        <w:pStyle w:val="9"/>
        <w:spacing w:line="400" w:lineRule="atLeast"/>
        <w:jc w:val="right"/>
        <w:rPr>
          <w:rFonts w:ascii="仿宋" w:hAnsi="仿宋" w:eastAsia="仿宋"/>
          <w:b/>
          <w:bCs/>
          <w:kern w:val="0"/>
          <w:sz w:val="36"/>
          <w:szCs w:val="36"/>
        </w:rPr>
      </w:pPr>
    </w:p>
    <w:p>
      <w:pPr>
        <w:pStyle w:val="9"/>
        <w:spacing w:line="400" w:lineRule="atLeast"/>
        <w:jc w:val="right"/>
        <w:rPr>
          <w:rFonts w:ascii="仿宋" w:hAnsi="仿宋" w:eastAsia="仿宋"/>
          <w:b/>
          <w:bCs/>
          <w:kern w:val="0"/>
          <w:sz w:val="36"/>
          <w:szCs w:val="36"/>
        </w:rPr>
      </w:pPr>
    </w:p>
    <w:p>
      <w:pPr>
        <w:pStyle w:val="9"/>
        <w:spacing w:line="400" w:lineRule="atLeast"/>
        <w:jc w:val="right"/>
        <w:rPr>
          <w:rFonts w:ascii="Arial" w:hAnsi="Arial" w:cs="Arial"/>
          <w:b/>
          <w:sz w:val="84"/>
        </w:rPr>
      </w:pPr>
      <w:r>
        <w:rPr>
          <w:rFonts w:hint="eastAsia" w:ascii="仿宋" w:hAnsi="仿宋" w:eastAsia="仿宋"/>
          <w:b/>
          <w:bCs/>
          <w:kern w:val="0"/>
          <w:sz w:val="36"/>
          <w:szCs w:val="36"/>
        </w:rPr>
        <w:t>正本/副本</w:t>
      </w:r>
    </w:p>
    <w:p>
      <w:pPr>
        <w:pStyle w:val="9"/>
        <w:spacing w:line="400" w:lineRule="atLeast"/>
        <w:jc w:val="center"/>
        <w:rPr>
          <w:rFonts w:ascii="Arial" w:hAnsi="Arial" w:cs="Arial"/>
          <w:b/>
          <w:sz w:val="84"/>
        </w:rPr>
      </w:pPr>
    </w:p>
    <w:p>
      <w:pPr>
        <w:pStyle w:val="9"/>
        <w:spacing w:line="400" w:lineRule="atLeast"/>
        <w:jc w:val="center"/>
        <w:rPr>
          <w:rFonts w:ascii="Arial" w:hAnsi="Arial" w:cs="Arial"/>
          <w:b/>
          <w:sz w:val="84"/>
        </w:rPr>
      </w:pPr>
    </w:p>
    <w:p>
      <w:pPr>
        <w:pStyle w:val="9"/>
        <w:spacing w:line="400" w:lineRule="atLeast"/>
        <w:jc w:val="center"/>
        <w:rPr>
          <w:rFonts w:ascii="Arial" w:hAnsi="Arial" w:cs="Arial"/>
          <w:b/>
          <w:sz w:val="72"/>
          <w:szCs w:val="72"/>
        </w:rPr>
      </w:pPr>
      <w:r>
        <w:rPr>
          <w:rFonts w:hint="eastAsia" w:ascii="Arial" w:hAnsi="Arial" w:cs="Arial"/>
          <w:b/>
          <w:sz w:val="72"/>
          <w:szCs w:val="72"/>
        </w:rPr>
        <w:t>磋商响应</w:t>
      </w:r>
      <w:r>
        <w:rPr>
          <w:rFonts w:ascii="Arial" w:hAnsi="Arial" w:cs="Arial"/>
          <w:b/>
          <w:sz w:val="72"/>
          <w:szCs w:val="72"/>
        </w:rPr>
        <w:t>文件</w:t>
      </w:r>
    </w:p>
    <w:p>
      <w:pPr>
        <w:pStyle w:val="9"/>
        <w:spacing w:line="400" w:lineRule="atLeast"/>
        <w:jc w:val="center"/>
        <w:rPr>
          <w:rFonts w:ascii="Arial" w:hAnsi="Arial" w:cs="Arial"/>
          <w:b/>
          <w:sz w:val="52"/>
        </w:rPr>
      </w:pPr>
    </w:p>
    <w:p>
      <w:pPr>
        <w:pStyle w:val="9"/>
        <w:spacing w:line="400" w:lineRule="atLeast"/>
        <w:rPr>
          <w:rFonts w:ascii="Arial" w:hAnsi="Arial" w:cs="Arial"/>
          <w:b/>
          <w:sz w:val="52"/>
        </w:rPr>
      </w:pPr>
    </w:p>
    <w:p>
      <w:pPr>
        <w:pStyle w:val="9"/>
        <w:spacing w:line="400" w:lineRule="atLeast"/>
        <w:rPr>
          <w:rFonts w:ascii="Arial" w:hAnsi="Arial" w:cs="Arial"/>
          <w:b/>
          <w:sz w:val="52"/>
        </w:rPr>
      </w:pPr>
    </w:p>
    <w:p>
      <w:pPr>
        <w:pStyle w:val="9"/>
        <w:spacing w:line="400" w:lineRule="atLeast"/>
        <w:rPr>
          <w:rFonts w:ascii="Arial" w:hAnsi="Arial" w:cs="Arial"/>
          <w:b/>
          <w:sz w:val="52"/>
        </w:rPr>
      </w:pPr>
    </w:p>
    <w:p>
      <w:pPr>
        <w:pStyle w:val="9"/>
        <w:spacing w:line="400" w:lineRule="atLeast"/>
        <w:rPr>
          <w:rFonts w:ascii="Arial" w:hAnsi="Arial" w:cs="Arial"/>
          <w:b/>
          <w:sz w:val="52"/>
        </w:rPr>
      </w:pPr>
    </w:p>
    <w:p>
      <w:pPr>
        <w:pStyle w:val="9"/>
        <w:spacing w:line="480" w:lineRule="auto"/>
        <w:rPr>
          <w:rFonts w:ascii="Arial" w:hAnsi="Arial" w:cs="Arial"/>
          <w:b/>
          <w:sz w:val="32"/>
          <w:szCs w:val="32"/>
        </w:rPr>
      </w:pPr>
      <w:r>
        <w:rPr>
          <w:rFonts w:hint="eastAsia" w:ascii="Arial" w:hAnsi="Arial" w:cs="Arial"/>
          <w:b/>
          <w:sz w:val="32"/>
          <w:szCs w:val="32"/>
        </w:rPr>
        <w:t>投标单位：</w:t>
      </w:r>
    </w:p>
    <w:p>
      <w:pPr>
        <w:pStyle w:val="9"/>
        <w:spacing w:line="480" w:lineRule="auto"/>
        <w:rPr>
          <w:rFonts w:ascii="Arial" w:hAnsi="Arial" w:cs="Arial"/>
          <w:b/>
          <w:sz w:val="32"/>
          <w:szCs w:val="32"/>
        </w:rPr>
      </w:pPr>
      <w:r>
        <w:rPr>
          <w:rFonts w:ascii="Arial" w:hAnsi="Arial" w:cs="Arial"/>
          <w:b/>
          <w:sz w:val="32"/>
          <w:szCs w:val="32"/>
        </w:rPr>
        <w:t>项目名称：</w:t>
      </w:r>
    </w:p>
    <w:p>
      <w:pPr>
        <w:pStyle w:val="9"/>
        <w:spacing w:line="480" w:lineRule="auto"/>
        <w:rPr>
          <w:rFonts w:ascii="Arial" w:hAnsi="Arial" w:cs="Arial"/>
          <w:b/>
          <w:sz w:val="32"/>
          <w:szCs w:val="32"/>
        </w:rPr>
      </w:pPr>
      <w:r>
        <w:rPr>
          <w:rFonts w:ascii="Arial" w:hAnsi="Arial" w:cs="Arial"/>
          <w:b/>
          <w:sz w:val="32"/>
          <w:szCs w:val="32"/>
        </w:rPr>
        <w:t>委托单位：</w:t>
      </w:r>
    </w:p>
    <w:p>
      <w:pPr>
        <w:pStyle w:val="9"/>
        <w:spacing w:line="480" w:lineRule="auto"/>
        <w:rPr>
          <w:rFonts w:ascii="Arial" w:hAnsi="Arial" w:cs="Arial"/>
          <w:b/>
          <w:sz w:val="32"/>
          <w:szCs w:val="32"/>
        </w:rPr>
      </w:pPr>
      <w:r>
        <w:rPr>
          <w:rFonts w:hint="eastAsia" w:ascii="Arial" w:hAnsi="Arial" w:cs="Arial"/>
          <w:b/>
          <w:sz w:val="32"/>
          <w:szCs w:val="32"/>
        </w:rPr>
        <w:t>联系人：</w:t>
      </w:r>
    </w:p>
    <w:p>
      <w:pPr>
        <w:pStyle w:val="9"/>
        <w:spacing w:line="480" w:lineRule="auto"/>
        <w:rPr>
          <w:rFonts w:ascii="Arial" w:hAnsi="Arial" w:cs="Arial"/>
          <w:b/>
          <w:sz w:val="32"/>
          <w:szCs w:val="32"/>
        </w:rPr>
      </w:pPr>
      <w:r>
        <w:rPr>
          <w:rFonts w:hint="eastAsia" w:ascii="Arial" w:hAnsi="Arial" w:cs="Arial"/>
          <w:b/>
          <w:sz w:val="32"/>
          <w:szCs w:val="32"/>
        </w:rPr>
        <w:t>联系电话：</w:t>
      </w:r>
    </w:p>
    <w:p>
      <w:pPr>
        <w:pStyle w:val="6"/>
        <w:ind w:left="-685" w:leftChars="-326" w:firstLine="682" w:firstLineChars="283"/>
        <w:jc w:val="center"/>
        <w:rPr>
          <w:rFonts w:ascii="宋体" w:hAnsi="宋体"/>
          <w:sz w:val="24"/>
          <w:szCs w:val="24"/>
        </w:rPr>
      </w:pPr>
      <w:r>
        <w:rPr>
          <w:rFonts w:ascii="Arial" w:hAnsi="Arial" w:cs="Arial"/>
          <w:sz w:val="24"/>
        </w:rPr>
        <w:br w:type="page"/>
      </w:r>
      <w:bookmarkStart w:id="71" w:name="_Toc18291"/>
      <w:bookmarkStart w:id="72" w:name="_Toc493877634"/>
      <w:r>
        <w:rPr>
          <w:rFonts w:hint="eastAsia" w:ascii="宋体" w:hAnsi="宋体"/>
          <w:sz w:val="28"/>
          <w:szCs w:val="28"/>
        </w:rPr>
        <w:t>（一）磋商书</w:t>
      </w:r>
      <w:bookmarkEnd w:id="71"/>
      <w:bookmarkEnd w:id="72"/>
    </w:p>
    <w:p>
      <w:pPr>
        <w:spacing w:line="420" w:lineRule="exact"/>
        <w:ind w:firstLine="360" w:firstLineChars="150"/>
        <w:rPr>
          <w:rFonts w:ascii="宋体" w:hAnsi="宋体" w:cs="宋体"/>
          <w:sz w:val="24"/>
        </w:rPr>
      </w:pPr>
      <w:r>
        <w:rPr>
          <w:rFonts w:hint="eastAsia" w:ascii="宋体" w:hAnsi="宋体" w:cs="宋体"/>
          <w:sz w:val="24"/>
        </w:rPr>
        <w:t>项目编号：</w:t>
      </w:r>
    </w:p>
    <w:p>
      <w:pPr>
        <w:spacing w:line="420" w:lineRule="exact"/>
        <w:ind w:firstLine="360" w:firstLineChars="150"/>
        <w:rPr>
          <w:rFonts w:ascii="宋体" w:hAnsi="宋体" w:cs="宋体"/>
          <w:sz w:val="24"/>
        </w:rPr>
      </w:pPr>
      <w:r>
        <w:rPr>
          <w:rFonts w:hint="eastAsia" w:ascii="宋体" w:hAnsi="宋体" w:cs="宋体"/>
          <w:sz w:val="24"/>
        </w:rPr>
        <w:t>招标人：</w:t>
      </w:r>
    </w:p>
    <w:p>
      <w:pPr>
        <w:spacing w:line="420" w:lineRule="exact"/>
        <w:ind w:firstLine="360" w:firstLineChars="150"/>
        <w:rPr>
          <w:rFonts w:ascii="宋体" w:hAnsi="宋体" w:cs="宋体"/>
          <w:sz w:val="24"/>
        </w:rPr>
      </w:pPr>
      <w:r>
        <w:rPr>
          <w:rFonts w:hint="eastAsia" w:ascii="宋体" w:hAnsi="宋体" w:cs="宋体"/>
          <w:sz w:val="24"/>
        </w:rPr>
        <w:t>招标代理机构：</w:t>
      </w:r>
      <w:bookmarkStart w:id="99" w:name="_GoBack"/>
      <w:bookmarkEnd w:id="99"/>
    </w:p>
    <w:p>
      <w:pPr>
        <w:spacing w:line="420" w:lineRule="exact"/>
        <w:ind w:firstLine="360" w:firstLineChars="150"/>
        <w:rPr>
          <w:rFonts w:ascii="宋体" w:hAnsi="宋体" w:cs="宋体"/>
          <w:sz w:val="24"/>
        </w:rPr>
      </w:pPr>
      <w:r>
        <w:rPr>
          <w:rFonts w:hint="eastAsia" w:ascii="宋体" w:hAnsi="宋体" w:cs="宋体"/>
          <w:sz w:val="24"/>
        </w:rPr>
        <w:t>在审阅了上述项目编号的磋商文件后，我们决定参加该项目的竞争性磋商，现提交磋商响应文件（正本一份、</w:t>
      </w:r>
      <w:r>
        <w:rPr>
          <w:rFonts w:hint="eastAsia" w:ascii="宋体" w:hAnsi="宋体" w:cs="宋体"/>
          <w:sz w:val="24"/>
          <w:lang w:val="en-US" w:eastAsia="zh-CN"/>
        </w:rPr>
        <w:t>副本两</w:t>
      </w:r>
      <w:r>
        <w:rPr>
          <w:rFonts w:hint="eastAsia" w:ascii="宋体" w:hAnsi="宋体" w:cs="宋体"/>
          <w:sz w:val="24"/>
        </w:rPr>
        <w:t>份</w:t>
      </w:r>
      <w:r>
        <w:rPr>
          <w:rFonts w:hint="eastAsia" w:ascii="宋体" w:hAnsi="宋体" w:cs="宋体"/>
          <w:sz w:val="24"/>
          <w:lang w:eastAsia="zh-CN"/>
        </w:rPr>
        <w:t>、</w:t>
      </w:r>
      <w:r>
        <w:rPr>
          <w:rFonts w:hint="eastAsia" w:ascii="宋体" w:hAnsi="宋体" w:cs="宋体"/>
          <w:sz w:val="24"/>
          <w:lang w:val="en-US" w:eastAsia="zh-CN"/>
        </w:rPr>
        <w:t>电子版一份</w:t>
      </w:r>
      <w:r>
        <w:rPr>
          <w:rFonts w:hint="eastAsia" w:ascii="宋体" w:hAnsi="宋体" w:cs="宋体"/>
          <w:sz w:val="24"/>
        </w:rPr>
        <w:t>）。包括以下内容：</w:t>
      </w:r>
    </w:p>
    <w:p>
      <w:pPr>
        <w:numPr>
          <w:ilvl w:val="0"/>
          <w:numId w:val="8"/>
        </w:numPr>
        <w:spacing w:line="420" w:lineRule="exact"/>
        <w:ind w:left="0" w:firstLine="480" w:firstLineChars="200"/>
        <w:rPr>
          <w:rFonts w:ascii="宋体" w:hAnsi="宋体" w:cs="宋体"/>
          <w:sz w:val="24"/>
        </w:rPr>
      </w:pPr>
      <w:r>
        <w:rPr>
          <w:rFonts w:hint="eastAsia" w:ascii="宋体" w:hAnsi="宋体" w:cs="宋体"/>
          <w:sz w:val="24"/>
        </w:rPr>
        <w:t>磋商书；</w:t>
      </w:r>
    </w:p>
    <w:p>
      <w:pPr>
        <w:numPr>
          <w:ilvl w:val="0"/>
          <w:numId w:val="8"/>
        </w:numPr>
        <w:spacing w:line="420" w:lineRule="exact"/>
        <w:ind w:left="0" w:firstLine="480" w:firstLineChars="200"/>
        <w:rPr>
          <w:rFonts w:ascii="宋体" w:hAnsi="宋体" w:cs="宋体"/>
          <w:sz w:val="24"/>
        </w:rPr>
      </w:pPr>
      <w:r>
        <w:rPr>
          <w:rFonts w:hint="eastAsia" w:ascii="宋体" w:hAnsi="宋体" w:cs="宋体"/>
          <w:sz w:val="24"/>
        </w:rPr>
        <w:t>法定代表人授权委托书</w:t>
      </w:r>
    </w:p>
    <w:p>
      <w:pPr>
        <w:numPr>
          <w:ilvl w:val="0"/>
          <w:numId w:val="8"/>
        </w:numPr>
        <w:spacing w:line="420" w:lineRule="exact"/>
        <w:ind w:left="0" w:firstLine="480" w:firstLineChars="200"/>
        <w:rPr>
          <w:rFonts w:ascii="宋体" w:hAnsi="宋体" w:cs="宋体"/>
          <w:sz w:val="24"/>
        </w:rPr>
      </w:pPr>
      <w:r>
        <w:rPr>
          <w:rFonts w:hint="eastAsia" w:ascii="宋体" w:hAnsi="宋体" w:cs="宋体"/>
          <w:sz w:val="24"/>
        </w:rPr>
        <w:t>开标一览表</w:t>
      </w:r>
    </w:p>
    <w:p>
      <w:pPr>
        <w:numPr>
          <w:ilvl w:val="0"/>
          <w:numId w:val="8"/>
        </w:numPr>
        <w:spacing w:line="420" w:lineRule="exact"/>
        <w:ind w:left="0" w:firstLine="480" w:firstLineChars="200"/>
        <w:rPr>
          <w:rFonts w:ascii="宋体" w:hAnsi="宋体" w:cs="宋体"/>
          <w:sz w:val="24"/>
        </w:rPr>
      </w:pPr>
      <w:r>
        <w:rPr>
          <w:rFonts w:hint="eastAsia" w:ascii="宋体" w:hAnsi="宋体" w:cs="宋体"/>
          <w:sz w:val="24"/>
        </w:rPr>
        <w:t>分项报价表</w:t>
      </w:r>
    </w:p>
    <w:p>
      <w:pPr>
        <w:numPr>
          <w:ilvl w:val="0"/>
          <w:numId w:val="8"/>
        </w:numPr>
        <w:spacing w:line="420" w:lineRule="exact"/>
        <w:ind w:left="0" w:firstLine="480" w:firstLineChars="200"/>
        <w:rPr>
          <w:rFonts w:ascii="宋体" w:hAnsi="宋体" w:cs="宋体"/>
          <w:sz w:val="24"/>
        </w:rPr>
      </w:pPr>
      <w:r>
        <w:rPr>
          <w:rFonts w:hint="eastAsia" w:ascii="宋体" w:hAnsi="宋体" w:cs="宋体"/>
          <w:sz w:val="24"/>
        </w:rPr>
        <w:t>承诺函</w:t>
      </w:r>
    </w:p>
    <w:p>
      <w:pPr>
        <w:numPr>
          <w:ilvl w:val="0"/>
          <w:numId w:val="8"/>
        </w:numPr>
        <w:spacing w:line="420" w:lineRule="exact"/>
        <w:ind w:left="0" w:firstLine="480" w:firstLineChars="200"/>
        <w:rPr>
          <w:rFonts w:ascii="宋体" w:hAnsi="宋体" w:cs="宋体"/>
          <w:sz w:val="24"/>
        </w:rPr>
      </w:pPr>
      <w:r>
        <w:rPr>
          <w:rFonts w:hint="eastAsia" w:ascii="宋体" w:hAnsi="宋体" w:cs="宋体"/>
          <w:sz w:val="24"/>
        </w:rPr>
        <w:t>对项目任务书的应答；</w:t>
      </w:r>
    </w:p>
    <w:p>
      <w:pPr>
        <w:numPr>
          <w:ilvl w:val="0"/>
          <w:numId w:val="8"/>
        </w:numPr>
        <w:spacing w:line="420" w:lineRule="exact"/>
        <w:ind w:left="0" w:firstLine="480" w:firstLineChars="200"/>
        <w:rPr>
          <w:rFonts w:ascii="宋体" w:hAnsi="宋体" w:cs="宋体"/>
          <w:sz w:val="24"/>
        </w:rPr>
      </w:pPr>
      <w:r>
        <w:rPr>
          <w:rFonts w:hint="eastAsia" w:ascii="宋体" w:hAnsi="宋体" w:cs="宋体"/>
          <w:sz w:val="24"/>
        </w:rPr>
        <w:t>企业实力（包括</w:t>
      </w:r>
      <w:r>
        <w:rPr>
          <w:rFonts w:ascii="宋体" w:hAnsi="宋体" w:cs="宋体"/>
          <w:sz w:val="24"/>
        </w:rPr>
        <w:t>规模</w:t>
      </w:r>
      <w:r>
        <w:rPr>
          <w:rFonts w:hint="eastAsia" w:ascii="宋体" w:hAnsi="宋体" w:cs="宋体"/>
          <w:sz w:val="24"/>
        </w:rPr>
        <w:t>、</w:t>
      </w:r>
      <w:r>
        <w:rPr>
          <w:rFonts w:ascii="宋体" w:hAnsi="宋体" w:cs="宋体"/>
          <w:sz w:val="24"/>
        </w:rPr>
        <w:t>综合实力、业绩等）</w:t>
      </w:r>
      <w:r>
        <w:rPr>
          <w:rFonts w:hint="eastAsia" w:ascii="宋体" w:hAnsi="宋体" w:cs="宋体"/>
          <w:sz w:val="24"/>
        </w:rPr>
        <w:t>；</w:t>
      </w:r>
    </w:p>
    <w:p>
      <w:pPr>
        <w:numPr>
          <w:ilvl w:val="0"/>
          <w:numId w:val="8"/>
        </w:numPr>
        <w:spacing w:line="420" w:lineRule="exact"/>
        <w:ind w:left="0" w:firstLine="480" w:firstLineChars="200"/>
        <w:rPr>
          <w:rFonts w:ascii="宋体" w:hAnsi="宋体" w:cs="宋体"/>
          <w:sz w:val="24"/>
        </w:rPr>
      </w:pPr>
      <w:r>
        <w:rPr>
          <w:rFonts w:hint="eastAsia" w:ascii="宋体" w:hAnsi="宋体" w:cs="宋体"/>
          <w:sz w:val="24"/>
        </w:rPr>
        <w:t>组织实施方案（技术</w:t>
      </w:r>
      <w:r>
        <w:rPr>
          <w:rFonts w:ascii="宋体" w:hAnsi="宋体" w:cs="宋体"/>
          <w:sz w:val="24"/>
        </w:rPr>
        <w:t>方案、组织</w:t>
      </w:r>
      <w:r>
        <w:rPr>
          <w:rFonts w:hint="eastAsia" w:ascii="宋体" w:hAnsi="宋体" w:cs="宋体"/>
          <w:sz w:val="24"/>
        </w:rPr>
        <w:t>实施</w:t>
      </w:r>
      <w:r>
        <w:rPr>
          <w:rFonts w:ascii="宋体" w:hAnsi="宋体" w:cs="宋体"/>
          <w:sz w:val="24"/>
        </w:rPr>
        <w:t>方案、质量保障</w:t>
      </w:r>
      <w:r>
        <w:rPr>
          <w:rFonts w:hint="eastAsia" w:ascii="宋体" w:hAnsi="宋体" w:cs="宋体"/>
          <w:sz w:val="24"/>
        </w:rPr>
        <w:t>等</w:t>
      </w:r>
      <w:r>
        <w:rPr>
          <w:rFonts w:ascii="宋体" w:hAnsi="宋体" w:cs="宋体"/>
          <w:sz w:val="24"/>
        </w:rPr>
        <w:t>）</w:t>
      </w:r>
      <w:r>
        <w:rPr>
          <w:rFonts w:hint="eastAsia" w:ascii="宋体" w:hAnsi="宋体" w:cs="宋体"/>
          <w:sz w:val="24"/>
        </w:rPr>
        <w:t>；</w:t>
      </w:r>
    </w:p>
    <w:p>
      <w:pPr>
        <w:numPr>
          <w:ilvl w:val="0"/>
          <w:numId w:val="8"/>
        </w:numPr>
        <w:spacing w:line="420" w:lineRule="exact"/>
        <w:ind w:left="0" w:firstLine="480" w:firstLineChars="200"/>
        <w:rPr>
          <w:rFonts w:ascii="宋体" w:hAnsi="宋体" w:cs="宋体"/>
          <w:sz w:val="24"/>
        </w:rPr>
      </w:pPr>
      <w:r>
        <w:rPr>
          <w:rFonts w:hint="eastAsia" w:ascii="宋体" w:hAnsi="宋体" w:cs="宋体"/>
          <w:sz w:val="24"/>
        </w:rPr>
        <w:t>财务</w:t>
      </w:r>
      <w:r>
        <w:rPr>
          <w:rFonts w:ascii="宋体" w:hAnsi="宋体" w:cs="宋体"/>
          <w:sz w:val="24"/>
        </w:rPr>
        <w:t>情况</w:t>
      </w:r>
      <w:r>
        <w:rPr>
          <w:rFonts w:hint="eastAsia" w:ascii="宋体" w:hAnsi="宋体" w:cs="宋体"/>
          <w:sz w:val="24"/>
        </w:rPr>
        <w:t>；</w:t>
      </w:r>
    </w:p>
    <w:p>
      <w:pPr>
        <w:numPr>
          <w:ilvl w:val="0"/>
          <w:numId w:val="8"/>
        </w:numPr>
        <w:spacing w:line="420" w:lineRule="exact"/>
        <w:ind w:left="0" w:firstLine="480" w:firstLineChars="200"/>
        <w:rPr>
          <w:rFonts w:ascii="宋体" w:hAnsi="宋体" w:cs="宋体"/>
          <w:sz w:val="24"/>
        </w:rPr>
      </w:pPr>
      <w:r>
        <w:rPr>
          <w:rFonts w:hint="eastAsia" w:ascii="宋体" w:hAnsi="宋体" w:cs="宋体"/>
          <w:sz w:val="24"/>
        </w:rPr>
        <w:t>团队（项目负责人</w:t>
      </w:r>
      <w:r>
        <w:rPr>
          <w:rFonts w:ascii="宋体" w:hAnsi="宋体" w:cs="宋体"/>
          <w:sz w:val="24"/>
        </w:rPr>
        <w:t>、团队人员）</w:t>
      </w:r>
      <w:r>
        <w:rPr>
          <w:rFonts w:hint="eastAsia" w:ascii="宋体" w:hAnsi="宋体" w:cs="宋体"/>
          <w:sz w:val="24"/>
        </w:rPr>
        <w:t>；</w:t>
      </w:r>
    </w:p>
    <w:p>
      <w:pPr>
        <w:numPr>
          <w:ilvl w:val="0"/>
          <w:numId w:val="8"/>
        </w:numPr>
        <w:spacing w:line="420" w:lineRule="exact"/>
        <w:ind w:left="0" w:firstLine="480" w:firstLineChars="200"/>
        <w:rPr>
          <w:rFonts w:ascii="宋体" w:hAnsi="宋体" w:cs="宋体"/>
          <w:sz w:val="24"/>
        </w:rPr>
      </w:pPr>
      <w:r>
        <w:rPr>
          <w:rFonts w:hint="eastAsia" w:ascii="宋体" w:hAnsi="宋体" w:cs="宋体"/>
          <w:sz w:val="24"/>
        </w:rPr>
        <w:t>磋商保证金及磋商保证金声明；</w:t>
      </w:r>
    </w:p>
    <w:p>
      <w:pPr>
        <w:numPr>
          <w:ilvl w:val="0"/>
          <w:numId w:val="8"/>
        </w:numPr>
        <w:spacing w:line="420" w:lineRule="exact"/>
        <w:ind w:left="0" w:firstLine="480" w:firstLineChars="200"/>
        <w:rPr>
          <w:rFonts w:ascii="宋体" w:hAnsi="宋体" w:cs="宋体"/>
          <w:sz w:val="24"/>
        </w:rPr>
      </w:pPr>
      <w:r>
        <w:rPr>
          <w:rFonts w:hint="eastAsia" w:ascii="宋体" w:hAnsi="宋体" w:cs="宋体"/>
          <w:sz w:val="24"/>
        </w:rPr>
        <w:t>磋商文件规</w:t>
      </w:r>
      <w:r>
        <w:rPr>
          <w:rFonts w:ascii="宋体" w:hAnsi="宋体" w:cs="宋体"/>
          <w:sz w:val="24"/>
        </w:rPr>
        <w:t>定</w:t>
      </w:r>
      <w:r>
        <w:rPr>
          <w:rFonts w:hint="eastAsia" w:ascii="宋体" w:hAnsi="宋体" w:cs="宋体"/>
          <w:sz w:val="24"/>
        </w:rPr>
        <w:t>及供应商认为需要提供的其他资料</w:t>
      </w:r>
    </w:p>
    <w:p>
      <w:pPr>
        <w:spacing w:line="420" w:lineRule="exact"/>
        <w:ind w:firstLine="240"/>
        <w:rPr>
          <w:rFonts w:ascii="宋体" w:hAnsi="宋体" w:cs="宋体"/>
          <w:sz w:val="24"/>
        </w:rPr>
      </w:pPr>
      <w:r>
        <w:rPr>
          <w:rFonts w:hint="eastAsia" w:ascii="宋体" w:hAnsi="宋体" w:cs="宋体"/>
          <w:sz w:val="24"/>
        </w:rPr>
        <w:t>我方在此声明：</w:t>
      </w:r>
    </w:p>
    <w:p>
      <w:pPr>
        <w:spacing w:line="420" w:lineRule="exact"/>
        <w:ind w:firstLine="240"/>
        <w:rPr>
          <w:rFonts w:ascii="宋体" w:hAnsi="宋体" w:cs="宋体"/>
          <w:sz w:val="24"/>
        </w:rPr>
      </w:pPr>
      <w:r>
        <w:rPr>
          <w:rFonts w:hint="eastAsia" w:ascii="宋体" w:hAnsi="宋体" w:cs="宋体"/>
          <w:sz w:val="24"/>
        </w:rPr>
        <w:t>1.我方同意并已经按照磋商文件的要求提交磋商保证金；</w:t>
      </w:r>
    </w:p>
    <w:p>
      <w:pPr>
        <w:spacing w:line="420" w:lineRule="exact"/>
        <w:ind w:firstLine="240"/>
        <w:rPr>
          <w:rFonts w:ascii="宋体" w:hAnsi="宋体" w:cs="宋体"/>
          <w:sz w:val="24"/>
        </w:rPr>
      </w:pPr>
      <w:r>
        <w:rPr>
          <w:rFonts w:hint="eastAsia" w:ascii="宋体" w:hAnsi="宋体" w:cs="宋体"/>
          <w:sz w:val="24"/>
        </w:rPr>
        <w:t>2. 如果我方成交，我方将按照磋商文件的规定履行义务；</w:t>
      </w:r>
    </w:p>
    <w:p>
      <w:pPr>
        <w:spacing w:line="420" w:lineRule="exact"/>
        <w:ind w:firstLine="240"/>
        <w:rPr>
          <w:rFonts w:ascii="宋体" w:hAnsi="宋体" w:cs="宋体"/>
          <w:sz w:val="24"/>
        </w:rPr>
      </w:pPr>
      <w:r>
        <w:rPr>
          <w:rFonts w:hint="eastAsia" w:ascii="宋体" w:hAnsi="宋体" w:cs="宋体"/>
          <w:sz w:val="24"/>
        </w:rPr>
        <w:t>3.我方完全理解贵方无义务必须接受最低报价的磋商响应文件并有权拒绝所有的磋商响应文件；</w:t>
      </w:r>
    </w:p>
    <w:p>
      <w:pPr>
        <w:spacing w:line="420" w:lineRule="exact"/>
        <w:ind w:firstLine="240"/>
        <w:rPr>
          <w:rFonts w:ascii="宋体" w:hAnsi="宋体" w:cs="宋体"/>
          <w:sz w:val="24"/>
        </w:rPr>
      </w:pPr>
      <w:r>
        <w:rPr>
          <w:rFonts w:hint="eastAsia" w:ascii="宋体" w:hAnsi="宋体" w:cs="宋体"/>
          <w:sz w:val="24"/>
        </w:rPr>
        <w:t>4. 我方同意本磋商响应文件自递交当日起60日内保持有效，该规定对我方具有约束力。如果我方成交，贵方的磋商文件、成交通知书、我方的磋商响应文件均为我方与招标人签定的法律文件的组成部分；</w:t>
      </w:r>
    </w:p>
    <w:p>
      <w:pPr>
        <w:spacing w:line="420" w:lineRule="exact"/>
        <w:ind w:firstLine="240"/>
        <w:rPr>
          <w:rFonts w:ascii="宋体" w:hAnsi="宋体" w:cs="宋体"/>
          <w:sz w:val="24"/>
        </w:rPr>
      </w:pPr>
      <w:r>
        <w:rPr>
          <w:rFonts w:hint="eastAsia" w:ascii="宋体" w:hAnsi="宋体" w:cs="宋体"/>
          <w:sz w:val="24"/>
        </w:rPr>
        <w:t>5.我方承诺我方磋商响应文件中递交的文件均为真实、有效的，如有虚假信息，磋商保证金将不被退还；</w:t>
      </w:r>
    </w:p>
    <w:p>
      <w:pPr>
        <w:spacing w:line="420" w:lineRule="exact"/>
        <w:ind w:firstLine="240"/>
        <w:rPr>
          <w:rFonts w:ascii="宋体" w:hAnsi="宋体" w:cs="宋体"/>
          <w:sz w:val="24"/>
        </w:rPr>
      </w:pPr>
      <w:r>
        <w:rPr>
          <w:rFonts w:hint="eastAsia" w:ascii="宋体" w:hAnsi="宋体" w:cs="宋体"/>
          <w:sz w:val="24"/>
        </w:rPr>
        <w:t>6.如果中标，我方在递交磋商响应文件时所做的承诺将通过公司章程等形式予以保证；</w:t>
      </w:r>
    </w:p>
    <w:p>
      <w:pPr>
        <w:spacing w:line="420" w:lineRule="exact"/>
        <w:ind w:firstLine="240"/>
        <w:rPr>
          <w:rFonts w:ascii="宋体" w:hAnsi="宋体" w:cs="宋体"/>
          <w:sz w:val="24"/>
        </w:rPr>
      </w:pPr>
      <w:r>
        <w:rPr>
          <w:rFonts w:hint="eastAsia" w:ascii="宋体" w:hAnsi="宋体" w:cs="宋体"/>
          <w:sz w:val="24"/>
        </w:rPr>
        <w:t>7.我方保证不在招标过程中参与不正当竞争行为。如果我方涉嫌参与任何不正当竞争行为，招标人和采购代理机构有权报告行政监督部门查处。</w:t>
      </w:r>
    </w:p>
    <w:p>
      <w:pPr>
        <w:spacing w:line="420" w:lineRule="exact"/>
        <w:ind w:firstLine="280"/>
        <w:rPr>
          <w:rFonts w:ascii="宋体" w:hAnsi="宋体"/>
          <w:sz w:val="24"/>
        </w:rPr>
      </w:pPr>
      <w:r>
        <w:rPr>
          <w:rFonts w:hint="eastAsia" w:ascii="宋体" w:hAnsi="宋体"/>
          <w:sz w:val="24"/>
        </w:rPr>
        <w:t>地　　　　　 址：　　　　　　　　    　　邮编：　　　　   　　　　　</w:t>
      </w:r>
    </w:p>
    <w:p>
      <w:pPr>
        <w:spacing w:line="420" w:lineRule="exact"/>
        <w:rPr>
          <w:rFonts w:ascii="宋体" w:hAnsi="宋体"/>
          <w:sz w:val="24"/>
        </w:rPr>
      </w:pPr>
      <w:r>
        <w:rPr>
          <w:rFonts w:hint="eastAsia" w:ascii="宋体" w:hAnsi="宋体"/>
          <w:sz w:val="24"/>
        </w:rPr>
        <w:t>　电　　　　　 话：　　　　　　　　　　    传真：　   　　　　　　　　</w:t>
      </w:r>
    </w:p>
    <w:p>
      <w:pPr>
        <w:spacing w:line="420" w:lineRule="exact"/>
        <w:rPr>
          <w:rFonts w:ascii="宋体" w:hAnsi="宋体"/>
          <w:sz w:val="24"/>
        </w:rPr>
      </w:pPr>
      <w:r>
        <w:rPr>
          <w:rFonts w:hint="eastAsia" w:ascii="宋体" w:hAnsi="宋体"/>
          <w:sz w:val="24"/>
        </w:rPr>
        <w:t>　供应商代表签字：　　　　　　　　　　　　　</w:t>
      </w:r>
    </w:p>
    <w:p>
      <w:pPr>
        <w:spacing w:line="420" w:lineRule="exact"/>
        <w:rPr>
          <w:rFonts w:ascii="宋体" w:hAnsi="宋体"/>
          <w:sz w:val="24"/>
        </w:rPr>
      </w:pPr>
      <w:r>
        <w:rPr>
          <w:rFonts w:hint="eastAsia" w:ascii="宋体" w:hAnsi="宋体"/>
          <w:sz w:val="24"/>
        </w:rPr>
        <w:t>　投 标 人 名 称：　      　　　　　　　　　</w:t>
      </w:r>
    </w:p>
    <w:p>
      <w:pPr>
        <w:spacing w:line="420" w:lineRule="exact"/>
        <w:rPr>
          <w:rFonts w:ascii="宋体" w:hAnsi="宋体"/>
          <w:sz w:val="24"/>
        </w:rPr>
      </w:pPr>
      <w:r>
        <w:rPr>
          <w:rFonts w:hint="eastAsia" w:ascii="宋体" w:hAnsi="宋体"/>
          <w:sz w:val="24"/>
        </w:rPr>
        <w:t>　公          章：　　　　　　　　　　　　　</w:t>
      </w:r>
    </w:p>
    <w:p>
      <w:pPr>
        <w:spacing w:line="420" w:lineRule="exact"/>
        <w:rPr>
          <w:rFonts w:ascii="宋体" w:hAnsi="宋体"/>
          <w:sz w:val="24"/>
        </w:rPr>
      </w:pPr>
      <w:r>
        <w:rPr>
          <w:rFonts w:hint="eastAsia" w:ascii="宋体" w:hAnsi="宋体"/>
          <w:sz w:val="24"/>
        </w:rPr>
        <w:t>　　　　　　　　　　　　　　　　　　　　　　年　   月   　日</w:t>
      </w:r>
    </w:p>
    <w:p>
      <w:pPr>
        <w:spacing w:line="420" w:lineRule="exact"/>
        <w:rPr>
          <w:rFonts w:ascii="宋体" w:hAnsi="宋体"/>
          <w:sz w:val="24"/>
        </w:rPr>
      </w:pPr>
    </w:p>
    <w:p>
      <w:pPr>
        <w:pStyle w:val="6"/>
        <w:ind w:left="-685" w:leftChars="-326" w:firstLine="682" w:firstLineChars="283"/>
        <w:jc w:val="center"/>
        <w:rPr>
          <w:rFonts w:ascii="宋体" w:hAnsi="宋体"/>
          <w:sz w:val="24"/>
          <w:szCs w:val="24"/>
        </w:rPr>
      </w:pPr>
      <w:r>
        <w:rPr>
          <w:rFonts w:ascii="宋体" w:hAnsi="宋体"/>
          <w:sz w:val="24"/>
          <w:szCs w:val="24"/>
        </w:rPr>
        <w:br w:type="page"/>
      </w:r>
      <w:bookmarkStart w:id="73" w:name="_Toc493877635"/>
      <w:bookmarkStart w:id="74" w:name="_Toc24569"/>
      <w:r>
        <w:rPr>
          <w:rFonts w:hint="eastAsia" w:ascii="宋体" w:hAnsi="宋体"/>
          <w:sz w:val="28"/>
          <w:szCs w:val="28"/>
        </w:rPr>
        <w:t>（二）法定代表人授权书</w:t>
      </w:r>
      <w:bookmarkEnd w:id="73"/>
      <w:bookmarkEnd w:id="74"/>
    </w:p>
    <w:p>
      <w:pPr>
        <w:spacing w:afterLines="50" w:line="360" w:lineRule="auto"/>
        <w:rPr>
          <w:rFonts w:ascii="宋体" w:hAnsi="宋体" w:cs="宋体"/>
          <w:bCs/>
          <w:sz w:val="24"/>
        </w:rPr>
      </w:pPr>
      <w:bookmarkStart w:id="75" w:name="_Toc401241793"/>
      <w:r>
        <w:rPr>
          <w:rFonts w:hint="eastAsia" w:ascii="宋体" w:hAnsi="宋体" w:cs="宋体"/>
          <w:bCs/>
          <w:sz w:val="24"/>
        </w:rPr>
        <w:t>本授权委托书声明：</w:t>
      </w:r>
    </w:p>
    <w:p>
      <w:pPr>
        <w:spacing w:afterLines="50" w:line="360" w:lineRule="auto"/>
        <w:ind w:firstLine="480" w:firstLineChars="200"/>
        <w:rPr>
          <w:rFonts w:ascii="宋体" w:hAnsi="宋体" w:cs="宋体"/>
          <w:bCs/>
          <w:sz w:val="24"/>
        </w:rPr>
      </w:pPr>
      <w:r>
        <w:rPr>
          <w:rFonts w:hint="eastAsia" w:ascii="宋体" w:hAnsi="宋体" w:cs="宋体"/>
          <w:bCs/>
          <w:sz w:val="24"/>
        </w:rPr>
        <w:t>本人系的法定代表人/董事长，现委托为我公司授权代表，以本公司的名义参加</w:t>
      </w:r>
      <w:r>
        <w:rPr>
          <w:rFonts w:hint="eastAsia" w:ascii="宋体" w:hAnsi="宋体" w:cs="宋体"/>
          <w:bCs/>
          <w:sz w:val="24"/>
          <w:lang w:eastAsia="zh-CN"/>
        </w:rPr>
        <w:t>（</w:t>
      </w:r>
      <w:r>
        <w:rPr>
          <w:rFonts w:hint="eastAsia" w:ascii="宋体" w:hAnsi="宋体" w:cs="宋体"/>
          <w:bCs/>
          <w:sz w:val="24"/>
          <w:u w:val="single"/>
          <w:lang w:val="en-US" w:eastAsia="zh-CN"/>
        </w:rPr>
        <w:t>项目名称</w:t>
      </w:r>
      <w:r>
        <w:rPr>
          <w:rFonts w:hint="eastAsia" w:ascii="宋体" w:hAnsi="宋体" w:cs="宋体"/>
          <w:bCs/>
          <w:sz w:val="24"/>
          <w:lang w:eastAsia="zh-CN"/>
        </w:rPr>
        <w:t>）</w:t>
      </w:r>
      <w:r>
        <w:rPr>
          <w:rFonts w:hint="eastAsia" w:ascii="宋体" w:hAnsi="宋体" w:cs="宋体"/>
          <w:bCs/>
          <w:sz w:val="24"/>
        </w:rPr>
        <w:t>的磋商活动。授权代表在递交磋商响应文件、磋商和签约过程中所签定的一切文件和处理与之相关的一切事务，本公司均予以承认。授权代表无权转委托。</w:t>
      </w:r>
    </w:p>
    <w:tbl>
      <w:tblPr>
        <w:tblStyle w:val="20"/>
        <w:tblpPr w:leftFromText="180" w:rightFromText="180" w:vertAnchor="text" w:horzAnchor="page" w:tblpX="1307" w:tblpY="6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9"/>
        <w:gridCol w:w="4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659" w:type="dxa"/>
            <w:vAlign w:val="center"/>
          </w:tcPr>
          <w:p>
            <w:pPr>
              <w:adjustRightInd w:val="0"/>
              <w:snapToGrid w:val="0"/>
              <w:spacing w:beforeLines="20" w:afterLines="20" w:line="540" w:lineRule="exact"/>
              <w:jc w:val="center"/>
              <w:rPr>
                <w:rFonts w:ascii="宋体" w:hAnsi="宋体" w:cs="宋体"/>
                <w:b/>
              </w:rPr>
            </w:pPr>
            <w:r>
              <w:rPr>
                <w:rFonts w:hint="eastAsia" w:ascii="宋体" w:hAnsi="宋体" w:cs="宋体"/>
                <w:b/>
              </w:rPr>
              <w:t>法人代表身份证正面</w:t>
            </w:r>
          </w:p>
        </w:tc>
        <w:tc>
          <w:tcPr>
            <w:tcW w:w="4660" w:type="dxa"/>
            <w:vAlign w:val="center"/>
          </w:tcPr>
          <w:p>
            <w:pPr>
              <w:adjustRightInd w:val="0"/>
              <w:snapToGrid w:val="0"/>
              <w:spacing w:beforeLines="20" w:afterLines="20" w:line="540" w:lineRule="exact"/>
              <w:jc w:val="center"/>
              <w:rPr>
                <w:rFonts w:ascii="宋体" w:hAnsi="宋体" w:cs="宋体"/>
                <w:b/>
              </w:rPr>
            </w:pPr>
            <w:r>
              <w:rPr>
                <w:rFonts w:hint="eastAsia" w:ascii="宋体" w:hAnsi="宋体" w:cs="宋体"/>
                <w:b/>
              </w:rPr>
              <w:t>授权代表身份证正面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4659" w:type="dxa"/>
            <w:vAlign w:val="center"/>
          </w:tcPr>
          <w:p>
            <w:pPr>
              <w:adjustRightInd w:val="0"/>
              <w:snapToGrid w:val="0"/>
              <w:spacing w:beforeLines="20" w:afterLines="20" w:line="540" w:lineRule="exact"/>
              <w:jc w:val="center"/>
              <w:rPr>
                <w:rFonts w:ascii="宋体" w:hAnsi="宋体" w:cs="宋体"/>
                <w:b/>
              </w:rPr>
            </w:pPr>
            <w:r>
              <w:rPr>
                <w:rFonts w:hint="eastAsia" w:ascii="宋体" w:hAnsi="宋体" w:cs="宋体"/>
                <w:b/>
              </w:rPr>
              <w:t>法人代表身份证反面</w:t>
            </w:r>
          </w:p>
        </w:tc>
        <w:tc>
          <w:tcPr>
            <w:tcW w:w="4660" w:type="dxa"/>
            <w:vAlign w:val="center"/>
          </w:tcPr>
          <w:p>
            <w:pPr>
              <w:adjustRightInd w:val="0"/>
              <w:snapToGrid w:val="0"/>
              <w:spacing w:beforeLines="20" w:afterLines="20" w:line="540" w:lineRule="exact"/>
              <w:jc w:val="center"/>
              <w:rPr>
                <w:rFonts w:ascii="宋体" w:hAnsi="宋体" w:cs="宋体"/>
                <w:b/>
              </w:rPr>
            </w:pPr>
            <w:r>
              <w:rPr>
                <w:rFonts w:hint="eastAsia" w:ascii="宋体" w:hAnsi="宋体" w:cs="宋体"/>
                <w:b/>
              </w:rPr>
              <w:t>授权代表身份证反面</w:t>
            </w:r>
          </w:p>
        </w:tc>
      </w:tr>
    </w:tbl>
    <w:p>
      <w:pPr>
        <w:adjustRightInd w:val="0"/>
        <w:snapToGrid w:val="0"/>
        <w:spacing w:beforeLines="20" w:afterLines="20" w:line="540" w:lineRule="exact"/>
        <w:rPr>
          <w:rFonts w:ascii="宋体" w:hAnsi="宋体" w:cs="宋体"/>
          <w:b/>
        </w:rPr>
      </w:pPr>
    </w:p>
    <w:p>
      <w:pPr>
        <w:adjustRightInd w:val="0"/>
        <w:snapToGrid w:val="0"/>
        <w:spacing w:beforeLines="20" w:afterLines="20" w:line="540" w:lineRule="exact"/>
        <w:rPr>
          <w:rFonts w:ascii="宋体" w:hAnsi="宋体" w:cs="宋体"/>
          <w:b/>
        </w:rPr>
      </w:pPr>
    </w:p>
    <w:p>
      <w:pPr>
        <w:adjustRightInd w:val="0"/>
        <w:snapToGrid w:val="0"/>
        <w:spacing w:beforeLines="20" w:afterLines="20" w:line="540" w:lineRule="exact"/>
        <w:rPr>
          <w:rFonts w:ascii="宋体" w:hAnsi="宋体" w:cs="宋体"/>
          <w:b/>
        </w:rPr>
      </w:pPr>
    </w:p>
    <w:p>
      <w:pPr>
        <w:adjustRightInd w:val="0"/>
        <w:snapToGrid w:val="0"/>
        <w:spacing w:beforeLines="20" w:afterLines="20" w:line="540" w:lineRule="exact"/>
        <w:ind w:firstLine="240"/>
        <w:rPr>
          <w:rFonts w:ascii="宋体" w:hAnsi="宋体" w:cs="宋体"/>
          <w:sz w:val="24"/>
        </w:rPr>
      </w:pPr>
      <w:r>
        <w:rPr>
          <w:rFonts w:hint="eastAsia" w:ascii="宋体" w:hAnsi="宋体" w:cs="宋体"/>
          <w:sz w:val="24"/>
        </w:rPr>
        <w:t>投  标  人：（盖单位公章）</w:t>
      </w:r>
    </w:p>
    <w:p>
      <w:pPr>
        <w:adjustRightInd w:val="0"/>
        <w:snapToGrid w:val="0"/>
        <w:spacing w:beforeLines="20" w:afterLines="20" w:line="540" w:lineRule="exact"/>
        <w:ind w:firstLine="24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（签字或盖章）</w:t>
      </w:r>
    </w:p>
    <w:p>
      <w:pPr>
        <w:adjustRightInd w:val="0"/>
        <w:snapToGrid w:val="0"/>
        <w:spacing w:beforeLines="20" w:afterLines="20" w:line="540" w:lineRule="exact"/>
        <w:ind w:firstLine="240"/>
        <w:rPr>
          <w:rFonts w:ascii="宋体" w:hAnsi="宋体" w:cs="宋体"/>
          <w:sz w:val="24"/>
          <w:u w:val="single"/>
        </w:rPr>
      </w:pPr>
      <w:r>
        <w:rPr>
          <w:rFonts w:hint="eastAsia" w:ascii="宋体" w:hAnsi="宋体" w:cs="宋体"/>
          <w:sz w:val="24"/>
        </w:rPr>
        <w:t>身份证号码：</w:t>
      </w:r>
    </w:p>
    <w:p>
      <w:pPr>
        <w:adjustRightInd w:val="0"/>
        <w:snapToGrid w:val="0"/>
        <w:spacing w:beforeLines="20" w:afterLines="20" w:line="540" w:lineRule="exact"/>
        <w:ind w:firstLine="240"/>
        <w:rPr>
          <w:rFonts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pPr>
        <w:adjustRightInd w:val="0"/>
        <w:snapToGrid w:val="0"/>
        <w:spacing w:beforeLines="20" w:afterLines="20" w:line="540" w:lineRule="exact"/>
        <w:ind w:firstLine="240"/>
        <w:rPr>
          <w:rFonts w:ascii="宋体" w:hAnsi="宋体" w:cs="宋体"/>
          <w:sz w:val="24"/>
          <w:u w:val="single"/>
        </w:rPr>
      </w:pPr>
      <w:r>
        <w:rPr>
          <w:rFonts w:hint="eastAsia" w:ascii="宋体" w:hAnsi="宋体" w:cs="宋体"/>
          <w:sz w:val="24"/>
        </w:rPr>
        <w:t>身份证号码：</w:t>
      </w:r>
    </w:p>
    <w:p>
      <w:pPr>
        <w:adjustRightInd w:val="0"/>
        <w:snapToGrid w:val="0"/>
        <w:spacing w:beforeLines="20" w:afterLines="20" w:line="540" w:lineRule="exact"/>
        <w:ind w:left="2833" w:leftChars="1349" w:firstLine="2100" w:firstLineChars="1000"/>
        <w:rPr>
          <w:rFonts w:ascii="宋体" w:hAnsi="宋体" w:cs="宋体"/>
        </w:rPr>
      </w:pPr>
    </w:p>
    <w:p>
      <w:pPr>
        <w:adjustRightInd w:val="0"/>
        <w:snapToGrid w:val="0"/>
        <w:spacing w:beforeLines="20" w:afterLines="20"/>
        <w:ind w:firstLine="241"/>
        <w:jc w:val="right"/>
        <w:rPr>
          <w:rFonts w:hint="eastAsia" w:ascii="宋体" w:hAnsi="宋体" w:cs="宋体"/>
          <w:sz w:val="24"/>
        </w:rPr>
      </w:pPr>
      <w:r>
        <w:rPr>
          <w:rFonts w:hint="eastAsia" w:ascii="宋体" w:hAnsi="宋体" w:cs="宋体"/>
          <w:sz w:val="24"/>
        </w:rPr>
        <w:t>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pStyle w:val="7"/>
      </w:pPr>
    </w:p>
    <w:bookmarkEnd w:id="75"/>
    <w:p>
      <w:pPr>
        <w:bidi w:val="0"/>
        <w:jc w:val="center"/>
        <w:outlineLvl w:val="2"/>
        <w:rPr>
          <w:b/>
          <w:bCs/>
          <w:sz w:val="28"/>
          <w:szCs w:val="28"/>
        </w:rPr>
      </w:pPr>
      <w:bookmarkStart w:id="76" w:name="_Toc11831"/>
      <w:bookmarkStart w:id="77" w:name="_Toc493877636"/>
      <w:r>
        <w:rPr>
          <w:rFonts w:hint="eastAsia"/>
          <w:b/>
          <w:bCs/>
          <w:sz w:val="28"/>
          <w:szCs w:val="28"/>
        </w:rPr>
        <w:t>（三）开标一览表</w:t>
      </w:r>
      <w:bookmarkEnd w:id="76"/>
      <w:bookmarkEnd w:id="77"/>
    </w:p>
    <w:p>
      <w:pPr>
        <w:bidi w:val="0"/>
        <w:rPr>
          <w:sz w:val="24"/>
          <w:szCs w:val="24"/>
        </w:rPr>
      </w:pPr>
    </w:p>
    <w:p>
      <w:pPr>
        <w:bidi w:val="0"/>
        <w:rPr>
          <w:rFonts w:hint="eastAsia"/>
          <w:sz w:val="24"/>
          <w:szCs w:val="24"/>
        </w:rPr>
      </w:pPr>
      <w:r>
        <w:rPr>
          <w:rFonts w:hint="eastAsia"/>
          <w:sz w:val="24"/>
          <w:szCs w:val="24"/>
        </w:rPr>
        <w:t>项目名称：</w:t>
      </w:r>
    </w:p>
    <w:p>
      <w:pPr>
        <w:bidi w:val="0"/>
      </w:pPr>
    </w:p>
    <w:p>
      <w:pPr>
        <w:bidi w:val="0"/>
        <w:rPr>
          <w:sz w:val="24"/>
          <w:szCs w:val="24"/>
        </w:rPr>
      </w:pPr>
      <w:r>
        <w:rPr>
          <w:rFonts w:hint="eastAsia"/>
          <w:sz w:val="24"/>
          <w:szCs w:val="24"/>
        </w:rPr>
        <w:t>供应商名称：</w:t>
      </w:r>
    </w:p>
    <w:p>
      <w:pPr>
        <w:bidi w:val="0"/>
      </w:pPr>
    </w:p>
    <w:p>
      <w:pPr>
        <w:bidi w:val="0"/>
        <w:rPr>
          <w:sz w:val="24"/>
          <w:szCs w:val="24"/>
        </w:rPr>
      </w:pPr>
      <w:r>
        <w:rPr>
          <w:rFonts w:hint="eastAsia"/>
          <w:sz w:val="24"/>
          <w:szCs w:val="24"/>
        </w:rPr>
        <w:t>项目编号：　　　</w:t>
      </w:r>
    </w:p>
    <w:tbl>
      <w:tblPr>
        <w:tblStyle w:val="19"/>
        <w:tblW w:w="917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5"/>
        <w:gridCol w:w="2115"/>
        <w:gridCol w:w="2190"/>
        <w:gridCol w:w="150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365" w:type="dxa"/>
            <w:vAlign w:val="center"/>
          </w:tcPr>
          <w:p>
            <w:pPr>
              <w:bidi w:val="0"/>
              <w:rPr>
                <w:sz w:val="24"/>
                <w:szCs w:val="24"/>
              </w:rPr>
            </w:pPr>
            <w:r>
              <w:rPr>
                <w:sz w:val="24"/>
                <w:szCs w:val="24"/>
              </w:rPr>
              <w:t>磋商报价</w:t>
            </w:r>
            <w:r>
              <w:rPr>
                <w:rFonts w:hint="eastAsia"/>
                <w:sz w:val="24"/>
                <w:szCs w:val="24"/>
              </w:rPr>
              <w:t>（元</w:t>
            </w:r>
            <w:r>
              <w:rPr>
                <w:sz w:val="24"/>
                <w:szCs w:val="24"/>
              </w:rPr>
              <w:t>）</w:t>
            </w:r>
          </w:p>
        </w:tc>
        <w:tc>
          <w:tcPr>
            <w:tcW w:w="2115" w:type="dxa"/>
            <w:vAlign w:val="center"/>
          </w:tcPr>
          <w:p>
            <w:pPr>
              <w:bidi w:val="0"/>
              <w:rPr>
                <w:sz w:val="24"/>
                <w:szCs w:val="24"/>
              </w:rPr>
            </w:pPr>
            <w:r>
              <w:rPr>
                <w:rFonts w:hint="eastAsia"/>
                <w:sz w:val="24"/>
                <w:szCs w:val="24"/>
              </w:rPr>
              <w:t>保证金（是否已提交）</w:t>
            </w:r>
          </w:p>
        </w:tc>
        <w:tc>
          <w:tcPr>
            <w:tcW w:w="2190" w:type="dxa"/>
            <w:vAlign w:val="center"/>
          </w:tcPr>
          <w:p>
            <w:pPr>
              <w:bidi w:val="0"/>
              <w:rPr>
                <w:sz w:val="24"/>
                <w:szCs w:val="24"/>
              </w:rPr>
            </w:pPr>
            <w:r>
              <w:rPr>
                <w:rFonts w:hint="eastAsia"/>
                <w:sz w:val="24"/>
                <w:szCs w:val="24"/>
              </w:rPr>
              <w:t>供货期</w:t>
            </w:r>
          </w:p>
          <w:p>
            <w:pPr>
              <w:bidi w:val="0"/>
              <w:rPr>
                <w:sz w:val="24"/>
                <w:szCs w:val="24"/>
              </w:rPr>
            </w:pPr>
            <w:r>
              <w:rPr>
                <w:rFonts w:hint="eastAsia"/>
                <w:sz w:val="24"/>
                <w:szCs w:val="24"/>
              </w:rPr>
              <w:t>（是否满足要求）</w:t>
            </w:r>
          </w:p>
        </w:tc>
        <w:tc>
          <w:tcPr>
            <w:tcW w:w="1507" w:type="dxa"/>
            <w:vAlign w:val="center"/>
          </w:tcPr>
          <w:p>
            <w:pPr>
              <w:bidi w:val="0"/>
              <w:rPr>
                <w:sz w:val="24"/>
                <w:szCs w:val="24"/>
              </w:rPr>
            </w:pPr>
            <w:r>
              <w:rPr>
                <w:rFonts w:hint="eastAsia"/>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365" w:type="dxa"/>
            <w:vAlign w:val="center"/>
          </w:tcPr>
          <w:p>
            <w:pPr>
              <w:bidi w:val="0"/>
              <w:spacing w:line="360" w:lineRule="auto"/>
              <w:rPr>
                <w:rFonts w:hint="default" w:eastAsiaTheme="minorEastAsia"/>
                <w:u w:val="single"/>
                <w:lang w:val="en-US" w:eastAsia="zh-CN"/>
              </w:rPr>
            </w:pPr>
            <w:r>
              <w:rPr>
                <w:rFonts w:hint="eastAsia"/>
                <w:lang w:val="en-US" w:eastAsia="zh-CN"/>
              </w:rPr>
              <w:t>大写：</w:t>
            </w:r>
            <w:r>
              <w:rPr>
                <w:rFonts w:hint="eastAsia"/>
                <w:u w:val="single"/>
                <w:lang w:val="en-US" w:eastAsia="zh-CN"/>
              </w:rPr>
              <w:t xml:space="preserve">                       </w:t>
            </w:r>
          </w:p>
          <w:p>
            <w:pPr>
              <w:pStyle w:val="7"/>
              <w:spacing w:line="360" w:lineRule="auto"/>
              <w:rPr>
                <w:rFonts w:hint="default" w:eastAsia="仿宋"/>
                <w:u w:val="single"/>
                <w:lang w:val="en-US" w:eastAsia="zh-CN"/>
              </w:rPr>
            </w:pPr>
            <w:r>
              <w:rPr>
                <w:rFonts w:hint="eastAsia" w:asciiTheme="minorHAnsi" w:hAnsiTheme="minorHAnsi" w:eastAsiaTheme="minorEastAsia" w:cstheme="minorBidi"/>
                <w:kern w:val="2"/>
                <w:sz w:val="21"/>
                <w:szCs w:val="24"/>
                <w:lang w:val="en-US" w:eastAsia="zh-CN" w:bidi="ar-SA"/>
              </w:rPr>
              <w:t>小写：</w:t>
            </w:r>
            <w:r>
              <w:rPr>
                <w:rFonts w:hint="eastAsia" w:asciiTheme="minorHAnsi" w:hAnsiTheme="minorHAnsi" w:eastAsiaTheme="minorEastAsia" w:cstheme="minorBidi"/>
                <w:kern w:val="2"/>
                <w:sz w:val="21"/>
                <w:szCs w:val="24"/>
                <w:u w:val="single"/>
                <w:lang w:val="en-US" w:eastAsia="zh-CN" w:bidi="ar-SA"/>
              </w:rPr>
              <w:t xml:space="preserve">                       </w:t>
            </w:r>
          </w:p>
        </w:tc>
        <w:tc>
          <w:tcPr>
            <w:tcW w:w="2115" w:type="dxa"/>
            <w:vAlign w:val="center"/>
          </w:tcPr>
          <w:p>
            <w:pPr>
              <w:bidi w:val="0"/>
              <w:rPr>
                <w:sz w:val="24"/>
                <w:szCs w:val="24"/>
              </w:rPr>
            </w:pPr>
          </w:p>
        </w:tc>
        <w:tc>
          <w:tcPr>
            <w:tcW w:w="2190" w:type="dxa"/>
            <w:vAlign w:val="center"/>
          </w:tcPr>
          <w:p>
            <w:pPr>
              <w:bidi w:val="0"/>
              <w:rPr>
                <w:sz w:val="24"/>
                <w:szCs w:val="24"/>
              </w:rPr>
            </w:pPr>
          </w:p>
        </w:tc>
        <w:tc>
          <w:tcPr>
            <w:tcW w:w="1507" w:type="dxa"/>
            <w:vAlign w:val="center"/>
          </w:tcPr>
          <w:p>
            <w:pPr>
              <w:bidi w:val="0"/>
              <w:rPr>
                <w:sz w:val="24"/>
                <w:szCs w:val="24"/>
              </w:rPr>
            </w:pPr>
          </w:p>
        </w:tc>
      </w:tr>
    </w:tbl>
    <w:p>
      <w:pPr>
        <w:bidi w:val="0"/>
        <w:rPr>
          <w:sz w:val="24"/>
          <w:szCs w:val="24"/>
        </w:rPr>
      </w:pPr>
      <w:r>
        <w:rPr>
          <w:rFonts w:hint="eastAsia"/>
          <w:sz w:val="24"/>
          <w:szCs w:val="24"/>
        </w:rPr>
        <w:t>注：本报价一览表须单独</w:t>
      </w:r>
      <w:r>
        <w:rPr>
          <w:sz w:val="24"/>
          <w:szCs w:val="24"/>
        </w:rPr>
        <w:t>密封递交</w:t>
      </w:r>
      <w:r>
        <w:rPr>
          <w:rFonts w:hint="eastAsia"/>
          <w:sz w:val="24"/>
          <w:szCs w:val="24"/>
        </w:rPr>
        <w:t>。</w:t>
      </w:r>
    </w:p>
    <w:p>
      <w:pPr>
        <w:bidi w:val="0"/>
        <w:rPr>
          <w:sz w:val="24"/>
          <w:szCs w:val="24"/>
        </w:rPr>
      </w:pPr>
    </w:p>
    <w:p>
      <w:pPr>
        <w:bidi w:val="0"/>
        <w:rPr>
          <w:sz w:val="24"/>
          <w:szCs w:val="24"/>
        </w:rPr>
      </w:pPr>
    </w:p>
    <w:p>
      <w:pPr>
        <w:ind w:firstLine="703" w:firstLineChars="250"/>
        <w:rPr>
          <w:rFonts w:ascii="仿宋_GB2312" w:hAnsi="黑体" w:eastAsia="仿宋_GB2312"/>
          <w:b/>
          <w:sz w:val="28"/>
        </w:rPr>
      </w:pPr>
    </w:p>
    <w:p>
      <w:pPr>
        <w:wordWrap w:val="0"/>
        <w:spacing w:afterLines="50"/>
        <w:jc w:val="right"/>
        <w:rPr>
          <w:rFonts w:hint="default" w:ascii="宋体" w:hAnsi="宋体" w:cs="宋体" w:eastAsiaTheme="minorEastAsia"/>
          <w:sz w:val="24"/>
          <w:szCs w:val="24"/>
          <w:lang w:val="en-US" w:eastAsia="zh-CN"/>
        </w:rPr>
      </w:pPr>
      <w:r>
        <w:rPr>
          <w:rFonts w:ascii="宋体" w:hAnsi="宋体" w:cs="宋体"/>
          <w:sz w:val="24"/>
          <w:szCs w:val="24"/>
        </w:rPr>
        <w:t>供应商</w:t>
      </w:r>
      <w:r>
        <w:rPr>
          <w:rFonts w:hint="eastAsia" w:ascii="宋体" w:hAnsi="宋体" w:cs="宋体"/>
          <w:sz w:val="24"/>
          <w:szCs w:val="24"/>
        </w:rPr>
        <w:t>（盖章）</w:t>
      </w:r>
      <w:r>
        <w:rPr>
          <w:rFonts w:hint="eastAsia" w:ascii="宋体" w:hAnsi="宋体" w:cs="宋体"/>
          <w:sz w:val="24"/>
          <w:szCs w:val="24"/>
          <w:lang w:val="en-US" w:eastAsia="zh-CN"/>
        </w:rPr>
        <w:t xml:space="preserve">            </w:t>
      </w:r>
    </w:p>
    <w:p>
      <w:pPr>
        <w:spacing w:afterLines="50"/>
        <w:ind w:firstLine="240"/>
        <w:jc w:val="right"/>
        <w:rPr>
          <w:rFonts w:hint="eastAsia" w:ascii="宋体" w:hAnsi="宋体" w:cs="宋体"/>
          <w:sz w:val="24"/>
          <w:szCs w:val="24"/>
        </w:rPr>
      </w:pPr>
    </w:p>
    <w:p>
      <w:pPr>
        <w:spacing w:afterLines="50"/>
        <w:ind w:firstLine="240"/>
        <w:jc w:val="right"/>
        <w:rPr>
          <w:rFonts w:hint="eastAsia" w:ascii="宋体" w:hAnsi="宋体" w:cs="宋体"/>
          <w:sz w:val="24"/>
          <w:szCs w:val="24"/>
        </w:rPr>
      </w:pPr>
    </w:p>
    <w:p>
      <w:pPr>
        <w:spacing w:afterLines="50"/>
        <w:jc w:val="right"/>
        <w:rPr>
          <w:rFonts w:hint="eastAsia" w:ascii="宋体" w:hAnsi="宋体" w:cs="宋体"/>
          <w:sz w:val="24"/>
          <w:szCs w:val="24"/>
        </w:rPr>
      </w:pPr>
    </w:p>
    <w:p>
      <w:pPr>
        <w:wordWrap w:val="0"/>
        <w:spacing w:afterLines="50"/>
        <w:jc w:val="right"/>
        <w:rPr>
          <w:rFonts w:hint="default" w:ascii="宋体" w:hAnsi="宋体" w:cs="宋体" w:eastAsiaTheme="minorEastAsia"/>
          <w:sz w:val="24"/>
          <w:szCs w:val="24"/>
          <w:lang w:val="en-US" w:eastAsia="zh-CN"/>
        </w:rPr>
      </w:pPr>
      <w:r>
        <w:rPr>
          <w:rFonts w:hint="eastAsia" w:ascii="宋体" w:hAnsi="宋体" w:cs="宋体"/>
          <w:sz w:val="24"/>
          <w:szCs w:val="24"/>
        </w:rPr>
        <w:t>授权代表（签字）</w:t>
      </w:r>
      <w:r>
        <w:rPr>
          <w:rFonts w:hint="eastAsia" w:ascii="宋体" w:hAnsi="宋体" w:cs="宋体"/>
          <w:sz w:val="24"/>
          <w:szCs w:val="24"/>
          <w:lang w:val="en-US" w:eastAsia="zh-CN"/>
        </w:rPr>
        <w:t xml:space="preserve">          </w:t>
      </w:r>
    </w:p>
    <w:p>
      <w:pPr>
        <w:spacing w:afterLines="50"/>
        <w:ind w:firstLine="240"/>
        <w:jc w:val="right"/>
        <w:rPr>
          <w:rFonts w:hint="eastAsia" w:ascii="宋体" w:hAnsi="宋体" w:cs="宋体"/>
          <w:sz w:val="24"/>
          <w:szCs w:val="24"/>
        </w:rPr>
      </w:pPr>
    </w:p>
    <w:p>
      <w:pPr>
        <w:spacing w:afterLines="50"/>
        <w:jc w:val="right"/>
        <w:rPr>
          <w:rFonts w:hint="eastAsia" w:ascii="宋体" w:hAnsi="宋体" w:cs="宋体"/>
          <w:sz w:val="24"/>
          <w:szCs w:val="24"/>
        </w:rPr>
      </w:pPr>
      <w:r>
        <w:rPr>
          <w:rFonts w:hint="eastAsia" w:ascii="宋体" w:hAnsi="宋体" w:cs="宋体"/>
          <w:sz w:val="24"/>
          <w:szCs w:val="24"/>
        </w:rPr>
        <w:t xml:space="preserve">                                   </w:t>
      </w:r>
    </w:p>
    <w:p>
      <w:pPr>
        <w:spacing w:afterLines="50"/>
        <w:jc w:val="right"/>
        <w:rPr>
          <w:rFonts w:hint="eastAsia" w:ascii="宋体" w:hAnsi="宋体" w:cs="宋体"/>
          <w:sz w:val="24"/>
          <w:szCs w:val="24"/>
        </w:rPr>
      </w:pPr>
    </w:p>
    <w:p>
      <w:pPr>
        <w:spacing w:afterLines="50"/>
        <w:jc w:val="right"/>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lang w:val="en-US" w:eastAsia="zh-CN"/>
        </w:rPr>
        <w:t xml:space="preserve">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jc w:val="center"/>
        <w:outlineLvl w:val="2"/>
        <w:rPr>
          <w:rFonts w:hint="eastAsia" w:asciiTheme="minorEastAsia" w:hAnsiTheme="minorEastAsia" w:eastAsiaTheme="minorEastAsia" w:cstheme="minorEastAsia"/>
          <w:b/>
          <w:bCs/>
          <w:sz w:val="28"/>
          <w:szCs w:val="28"/>
        </w:rPr>
      </w:pPr>
      <w:bookmarkStart w:id="78" w:name="_Toc24061"/>
      <w:r>
        <w:rPr>
          <w:rFonts w:hint="eastAsia" w:asciiTheme="minorEastAsia" w:hAnsiTheme="minorEastAsia" w:eastAsiaTheme="minorEastAsia" w:cstheme="minorEastAsia"/>
          <w:b/>
          <w:bCs/>
          <w:sz w:val="28"/>
          <w:szCs w:val="28"/>
        </w:rPr>
        <w:t>（四）技术参数偏离表</w:t>
      </w:r>
      <w:bookmarkEnd w:id="78"/>
    </w:p>
    <w:p>
      <w:pPr>
        <w:bidi w:val="0"/>
        <w:rPr>
          <w:sz w:val="24"/>
          <w:szCs w:val="24"/>
        </w:rPr>
      </w:pPr>
      <w:r>
        <w:rPr>
          <w:rFonts w:hint="eastAsia"/>
          <w:sz w:val="24"/>
          <w:szCs w:val="24"/>
        </w:rPr>
        <w:t>格式自拟，针对技术参数每一条是否响应进行应答</w:t>
      </w:r>
    </w:p>
    <w:p>
      <w:pPr>
        <w:bidi w:val="0"/>
      </w:pPr>
    </w:p>
    <w:p>
      <w:pPr>
        <w:bidi w:val="0"/>
      </w:pPr>
    </w:p>
    <w:p>
      <w:pPr>
        <w:bidi w:val="0"/>
      </w:pPr>
      <w:bookmarkStart w:id="79" w:name="_Toc493877637"/>
      <w:r>
        <w:br w:type="page"/>
      </w:r>
    </w:p>
    <w:bookmarkEnd w:id="79"/>
    <w:p>
      <w:pPr>
        <w:pStyle w:val="6"/>
        <w:bidi w:val="0"/>
        <w:jc w:val="center"/>
        <w:outlineLvl w:val="2"/>
        <w:rPr>
          <w:sz w:val="28"/>
          <w:szCs w:val="28"/>
        </w:rPr>
      </w:pPr>
      <w:bookmarkStart w:id="80" w:name="_Toc493877638"/>
      <w:bookmarkStart w:id="81" w:name="_Toc6488"/>
      <w:r>
        <w:rPr>
          <w:rFonts w:hint="eastAsia"/>
          <w:sz w:val="28"/>
          <w:szCs w:val="28"/>
        </w:rPr>
        <w:t>（五）承诺函</w:t>
      </w:r>
      <w:bookmarkEnd w:id="80"/>
      <w:bookmarkEnd w:id="81"/>
    </w:p>
    <w:p>
      <w:pPr>
        <w:spacing w:line="360" w:lineRule="auto"/>
        <w:ind w:firstLine="238"/>
        <w:rPr>
          <w:rFonts w:ascii="宋体" w:hAnsi="宋体" w:cs="宋体"/>
          <w:sz w:val="24"/>
        </w:rPr>
      </w:pPr>
    </w:p>
    <w:p>
      <w:pPr>
        <w:spacing w:line="360" w:lineRule="auto"/>
        <w:ind w:firstLine="238"/>
        <w:rPr>
          <w:rFonts w:ascii="宋体" w:hAnsi="宋体" w:cs="宋体"/>
          <w:sz w:val="24"/>
          <w:u w:val="single"/>
        </w:rPr>
      </w:pPr>
      <w:r>
        <w:rPr>
          <w:rFonts w:hint="eastAsia" w:ascii="宋体" w:hAnsi="宋体" w:cs="宋体"/>
          <w:sz w:val="24"/>
        </w:rPr>
        <w:t>招标人：</w:t>
      </w:r>
    </w:p>
    <w:p>
      <w:pPr>
        <w:spacing w:line="360" w:lineRule="auto"/>
        <w:ind w:firstLine="238"/>
        <w:rPr>
          <w:rFonts w:ascii="宋体" w:hAnsi="宋体" w:eastAsia="宋体" w:cs="宋体"/>
          <w:sz w:val="24"/>
        </w:rPr>
      </w:pPr>
      <w:r>
        <w:rPr>
          <w:rFonts w:hint="eastAsia" w:ascii="宋体" w:hAnsi="宋体" w:cs="宋体"/>
          <w:sz w:val="24"/>
        </w:rPr>
        <w:t>招标代理</w:t>
      </w:r>
      <w:r>
        <w:rPr>
          <w:rFonts w:ascii="宋体" w:hAnsi="宋体" w:cs="宋体"/>
          <w:sz w:val="24"/>
        </w:rPr>
        <w:t>机构：</w:t>
      </w:r>
    </w:p>
    <w:p>
      <w:pPr>
        <w:spacing w:line="360" w:lineRule="auto"/>
        <w:ind w:firstLine="238"/>
        <w:rPr>
          <w:rFonts w:ascii="宋体" w:hAnsi="宋体" w:cs="宋体"/>
          <w:sz w:val="24"/>
        </w:rPr>
      </w:pPr>
    </w:p>
    <w:p>
      <w:pPr>
        <w:spacing w:line="360" w:lineRule="auto"/>
        <w:ind w:firstLine="238"/>
        <w:rPr>
          <w:rFonts w:ascii="宋体" w:hAnsi="宋体" w:cs="宋体"/>
          <w:kern w:val="0"/>
          <w:sz w:val="24"/>
          <w:shd w:val="clear" w:color="auto" w:fill="FFFFFF"/>
        </w:rPr>
      </w:pPr>
      <w:r>
        <w:rPr>
          <w:rFonts w:hint="eastAsia" w:ascii="宋体" w:hAnsi="宋体" w:cs="宋体"/>
          <w:sz w:val="24"/>
        </w:rPr>
        <w:t xml:space="preserve">    我公司郑重承诺：</w:t>
      </w:r>
      <w:r>
        <w:rPr>
          <w:rFonts w:hint="eastAsia" w:ascii="宋体" w:hAnsi="宋体" w:cs="宋体"/>
          <w:kern w:val="0"/>
          <w:sz w:val="24"/>
          <w:shd w:val="clear" w:color="auto" w:fill="FFFFFF"/>
        </w:rPr>
        <w:t>自</w:t>
      </w:r>
      <w:r>
        <w:rPr>
          <w:rFonts w:hint="eastAsia" w:ascii="宋体" w:hAnsi="宋体" w:cs="宋体"/>
          <w:kern w:val="0"/>
          <w:sz w:val="24"/>
          <w:shd w:val="clear" w:color="auto" w:fill="FFFFFF"/>
          <w:lang w:val="en-US" w:eastAsia="zh-CN"/>
        </w:rPr>
        <w:t xml:space="preserve">    </w:t>
      </w:r>
      <w:r>
        <w:rPr>
          <w:rFonts w:hint="eastAsia" w:ascii="宋体" w:hAnsi="宋体" w:cs="宋体"/>
          <w:kern w:val="0"/>
          <w:sz w:val="24"/>
          <w:shd w:val="clear" w:color="auto" w:fill="FFFFFF"/>
        </w:rPr>
        <w:t>年</w:t>
      </w:r>
      <w:r>
        <w:rPr>
          <w:rFonts w:hint="eastAsia" w:ascii="宋体" w:hAnsi="宋体" w:cs="宋体"/>
          <w:kern w:val="0"/>
          <w:sz w:val="24"/>
          <w:shd w:val="clear" w:color="auto" w:fill="FFFFFF"/>
          <w:lang w:val="en-US" w:eastAsia="zh-CN"/>
        </w:rPr>
        <w:t xml:space="preserve">   </w:t>
      </w:r>
      <w:r>
        <w:rPr>
          <w:rFonts w:hint="eastAsia" w:ascii="宋体" w:hAnsi="宋体" w:cs="宋体"/>
          <w:kern w:val="0"/>
          <w:sz w:val="24"/>
          <w:shd w:val="clear" w:color="auto" w:fill="FFFFFF"/>
        </w:rPr>
        <w:t>月</w:t>
      </w:r>
      <w:r>
        <w:rPr>
          <w:rFonts w:hint="eastAsia" w:ascii="宋体" w:hAnsi="宋体" w:cs="宋体"/>
          <w:kern w:val="0"/>
          <w:sz w:val="24"/>
          <w:shd w:val="clear" w:color="auto" w:fill="FFFFFF"/>
          <w:lang w:val="en-US" w:eastAsia="zh-CN"/>
        </w:rPr>
        <w:t xml:space="preserve">   </w:t>
      </w:r>
      <w:r>
        <w:rPr>
          <w:rFonts w:hint="eastAsia" w:ascii="宋体" w:hAnsi="宋体" w:cs="宋体"/>
          <w:kern w:val="0"/>
          <w:sz w:val="24"/>
          <w:shd w:val="clear" w:color="auto" w:fill="FFFFFF"/>
        </w:rPr>
        <w:t>日至今，在各项生产经营活动企业信誉良好，无重大违法记录且未被限制参加采购活动。</w:t>
      </w:r>
    </w:p>
    <w:p>
      <w:pPr>
        <w:spacing w:afterLines="50"/>
        <w:ind w:firstLine="240"/>
        <w:rPr>
          <w:rFonts w:ascii="宋体" w:hAnsi="宋体" w:cs="宋体"/>
        </w:rPr>
      </w:pPr>
    </w:p>
    <w:p>
      <w:pPr>
        <w:spacing w:afterLines="50"/>
        <w:ind w:firstLine="240"/>
        <w:rPr>
          <w:rFonts w:ascii="宋体" w:hAnsi="宋体" w:cs="宋体"/>
        </w:rPr>
      </w:pPr>
    </w:p>
    <w:p>
      <w:pPr>
        <w:spacing w:afterLines="50"/>
        <w:ind w:firstLine="240"/>
        <w:rPr>
          <w:rFonts w:ascii="宋体" w:hAnsi="宋体" w:cs="宋体"/>
        </w:rPr>
      </w:pPr>
    </w:p>
    <w:p>
      <w:pPr>
        <w:ind w:firstLine="703" w:firstLineChars="250"/>
        <w:rPr>
          <w:rFonts w:ascii="仿宋_GB2312" w:hAnsi="黑体" w:eastAsia="仿宋_GB2312"/>
          <w:b/>
          <w:sz w:val="28"/>
        </w:rPr>
      </w:pPr>
    </w:p>
    <w:p>
      <w:pPr>
        <w:wordWrap w:val="0"/>
        <w:spacing w:afterLines="50"/>
        <w:jc w:val="right"/>
        <w:rPr>
          <w:rFonts w:hint="default" w:ascii="宋体" w:hAnsi="宋体" w:cs="宋体" w:eastAsiaTheme="minorEastAsia"/>
          <w:sz w:val="24"/>
          <w:szCs w:val="24"/>
          <w:lang w:val="en-US" w:eastAsia="zh-CN"/>
        </w:rPr>
      </w:pPr>
      <w:r>
        <w:rPr>
          <w:rFonts w:ascii="宋体" w:hAnsi="宋体" w:cs="宋体"/>
          <w:sz w:val="24"/>
          <w:szCs w:val="24"/>
        </w:rPr>
        <w:t>供应商</w:t>
      </w:r>
      <w:r>
        <w:rPr>
          <w:rFonts w:hint="eastAsia" w:ascii="宋体" w:hAnsi="宋体" w:cs="宋体"/>
          <w:sz w:val="24"/>
          <w:szCs w:val="24"/>
        </w:rPr>
        <w:t>（盖章）</w:t>
      </w:r>
      <w:r>
        <w:rPr>
          <w:rFonts w:hint="eastAsia" w:ascii="宋体" w:hAnsi="宋体" w:cs="宋体"/>
          <w:sz w:val="24"/>
          <w:szCs w:val="24"/>
          <w:lang w:val="en-US" w:eastAsia="zh-CN"/>
        </w:rPr>
        <w:t xml:space="preserve">            </w:t>
      </w:r>
    </w:p>
    <w:p>
      <w:pPr>
        <w:spacing w:afterLines="50"/>
        <w:ind w:firstLine="240"/>
        <w:jc w:val="right"/>
        <w:rPr>
          <w:rFonts w:hint="eastAsia" w:ascii="宋体" w:hAnsi="宋体" w:cs="宋体"/>
          <w:sz w:val="24"/>
          <w:szCs w:val="24"/>
        </w:rPr>
      </w:pPr>
    </w:p>
    <w:p>
      <w:pPr>
        <w:spacing w:afterLines="50"/>
        <w:ind w:firstLine="240"/>
        <w:jc w:val="right"/>
        <w:rPr>
          <w:rFonts w:hint="eastAsia" w:ascii="宋体" w:hAnsi="宋体" w:cs="宋体"/>
          <w:sz w:val="24"/>
          <w:szCs w:val="24"/>
        </w:rPr>
      </w:pPr>
    </w:p>
    <w:p>
      <w:pPr>
        <w:spacing w:afterLines="50"/>
        <w:jc w:val="right"/>
        <w:rPr>
          <w:rFonts w:hint="eastAsia" w:ascii="宋体" w:hAnsi="宋体" w:cs="宋体"/>
          <w:sz w:val="24"/>
          <w:szCs w:val="24"/>
        </w:rPr>
      </w:pPr>
    </w:p>
    <w:p>
      <w:pPr>
        <w:wordWrap w:val="0"/>
        <w:spacing w:afterLines="50"/>
        <w:jc w:val="right"/>
        <w:rPr>
          <w:rFonts w:hint="default" w:ascii="宋体" w:hAnsi="宋体" w:cs="宋体" w:eastAsiaTheme="minorEastAsia"/>
          <w:sz w:val="24"/>
          <w:szCs w:val="24"/>
          <w:lang w:val="en-US" w:eastAsia="zh-CN"/>
        </w:rPr>
      </w:pPr>
      <w:r>
        <w:rPr>
          <w:rFonts w:hint="eastAsia" w:ascii="宋体" w:hAnsi="宋体" w:cs="宋体"/>
          <w:sz w:val="24"/>
          <w:szCs w:val="24"/>
        </w:rPr>
        <w:t>授权代表（签字）</w:t>
      </w:r>
      <w:r>
        <w:rPr>
          <w:rFonts w:hint="eastAsia" w:ascii="宋体" w:hAnsi="宋体" w:cs="宋体"/>
          <w:sz w:val="24"/>
          <w:szCs w:val="24"/>
          <w:lang w:val="en-US" w:eastAsia="zh-CN"/>
        </w:rPr>
        <w:t xml:space="preserve">          </w:t>
      </w:r>
    </w:p>
    <w:p>
      <w:pPr>
        <w:spacing w:afterLines="50"/>
        <w:ind w:firstLine="240"/>
        <w:jc w:val="right"/>
        <w:rPr>
          <w:rFonts w:hint="eastAsia" w:ascii="宋体" w:hAnsi="宋体" w:cs="宋体"/>
          <w:sz w:val="24"/>
          <w:szCs w:val="24"/>
        </w:rPr>
      </w:pPr>
    </w:p>
    <w:p>
      <w:pPr>
        <w:spacing w:afterLines="50"/>
        <w:jc w:val="right"/>
        <w:rPr>
          <w:rFonts w:hint="eastAsia" w:ascii="宋体" w:hAnsi="宋体" w:cs="宋体"/>
          <w:sz w:val="24"/>
          <w:szCs w:val="24"/>
        </w:rPr>
      </w:pPr>
      <w:r>
        <w:rPr>
          <w:rFonts w:hint="eastAsia" w:ascii="宋体" w:hAnsi="宋体" w:cs="宋体"/>
          <w:sz w:val="24"/>
          <w:szCs w:val="24"/>
        </w:rPr>
        <w:t xml:space="preserve">                                   </w:t>
      </w:r>
    </w:p>
    <w:p>
      <w:pPr>
        <w:spacing w:afterLines="50"/>
        <w:jc w:val="right"/>
        <w:rPr>
          <w:rFonts w:hint="eastAsia" w:ascii="宋体" w:hAnsi="宋体" w:cs="宋体"/>
          <w:sz w:val="24"/>
          <w:szCs w:val="24"/>
        </w:rPr>
      </w:pPr>
    </w:p>
    <w:p>
      <w:pPr>
        <w:spacing w:afterLines="50"/>
        <w:jc w:val="right"/>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lang w:val="en-US" w:eastAsia="zh-CN"/>
        </w:rPr>
        <w:t xml:space="preserve">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pPr>
        <w:pStyle w:val="9"/>
        <w:snapToGrid w:val="0"/>
        <w:spacing w:after="120" w:line="360" w:lineRule="auto"/>
        <w:ind w:firstLine="120" w:firstLineChars="50"/>
        <w:rPr>
          <w:rFonts w:hAnsi="宋体"/>
          <w:sz w:val="24"/>
        </w:rPr>
      </w:pPr>
    </w:p>
    <w:p>
      <w:pPr>
        <w:bidi w:val="0"/>
        <w:jc w:val="center"/>
        <w:outlineLvl w:val="2"/>
        <w:rPr>
          <w:rFonts w:ascii="宋体" w:hAnsi="宋体"/>
          <w:sz w:val="24"/>
          <w:szCs w:val="24"/>
        </w:rPr>
      </w:pPr>
      <w:r>
        <w:rPr>
          <w:rFonts w:ascii="宋体" w:hAnsi="宋体"/>
          <w:sz w:val="24"/>
          <w:szCs w:val="24"/>
        </w:rPr>
        <w:br w:type="page"/>
      </w:r>
      <w:bookmarkStart w:id="82" w:name="_Toc493877639"/>
      <w:bookmarkStart w:id="83" w:name="_Toc30895"/>
      <w:r>
        <w:rPr>
          <w:rFonts w:hint="eastAsia" w:ascii="宋体" w:hAnsi="宋体"/>
          <w:b/>
          <w:bCs/>
          <w:sz w:val="28"/>
          <w:szCs w:val="28"/>
        </w:rPr>
        <w:t>（六）对项目任务书的应答</w:t>
      </w:r>
      <w:bookmarkEnd w:id="82"/>
      <w:bookmarkEnd w:id="83"/>
    </w:p>
    <w:p>
      <w:pPr>
        <w:spacing w:line="360" w:lineRule="auto"/>
        <w:ind w:firstLine="238"/>
        <w:rPr>
          <w:rFonts w:ascii="宋体" w:hAnsi="宋体" w:cs="宋体"/>
          <w:sz w:val="24"/>
        </w:rPr>
      </w:pPr>
    </w:p>
    <w:p>
      <w:pPr>
        <w:spacing w:line="360" w:lineRule="auto"/>
        <w:ind w:firstLine="238"/>
        <w:rPr>
          <w:rFonts w:ascii="宋体" w:hAnsi="宋体" w:cs="宋体"/>
          <w:sz w:val="24"/>
        </w:rPr>
      </w:pPr>
      <w:r>
        <w:rPr>
          <w:rFonts w:hint="eastAsia" w:ascii="宋体" w:hAnsi="宋体" w:cs="宋体"/>
          <w:sz w:val="24"/>
        </w:rPr>
        <w:t xml:space="preserve">             </w:t>
      </w:r>
    </w:p>
    <w:p>
      <w:pPr>
        <w:spacing w:line="360" w:lineRule="auto"/>
        <w:ind w:firstLine="238"/>
        <w:rPr>
          <w:rFonts w:ascii="仿宋_GB2312" w:hAnsi="黑体" w:eastAsia="仿宋_GB2312"/>
          <w:b/>
          <w:sz w:val="28"/>
        </w:rPr>
      </w:pPr>
      <w:r>
        <w:rPr>
          <w:rFonts w:hint="eastAsia" w:ascii="宋体" w:hAnsi="宋体" w:cs="宋体"/>
          <w:sz w:val="24"/>
          <w:u w:val="single"/>
        </w:rPr>
        <w:t xml:space="preserve">               </w:t>
      </w:r>
      <w:r>
        <w:rPr>
          <w:rFonts w:hint="eastAsia" w:ascii="宋体" w:hAnsi="宋体" w:cs="宋体"/>
          <w:sz w:val="24"/>
        </w:rPr>
        <w:t>公司承诺在</w:t>
      </w:r>
      <w:r>
        <w:rPr>
          <w:rFonts w:hint="eastAsia" w:ascii="宋体" w:hAnsi="宋体" w:cs="宋体"/>
          <w:sz w:val="24"/>
          <w:u w:val="single"/>
        </w:rPr>
        <w:t xml:space="preserve">                  </w:t>
      </w:r>
      <w:r>
        <w:rPr>
          <w:rFonts w:hint="eastAsia" w:ascii="宋体" w:hAnsi="宋体" w:cs="宋体"/>
          <w:sz w:val="24"/>
        </w:rPr>
        <w:t>项目中，招标文件编号：</w:t>
      </w:r>
      <w:r>
        <w:rPr>
          <w:rFonts w:hint="eastAsia" w:ascii="宋体" w:hAnsi="宋体" w:cs="宋体"/>
          <w:sz w:val="24"/>
          <w:u w:val="single"/>
        </w:rPr>
        <w:t xml:space="preserve">               </w:t>
      </w:r>
      <w:r>
        <w:rPr>
          <w:rFonts w:hint="eastAsia" w:ascii="宋体" w:hAnsi="宋体" w:cs="宋体"/>
          <w:sz w:val="24"/>
        </w:rPr>
        <w:t>；所提供的</w:t>
      </w:r>
      <w:r>
        <w:rPr>
          <w:rFonts w:hint="eastAsia" w:ascii="宋体" w:hAnsi="宋体" w:cs="宋体"/>
          <w:sz w:val="24"/>
          <w:u w:val="single"/>
        </w:rPr>
        <w:t xml:space="preserve">                                   </w:t>
      </w:r>
      <w:r>
        <w:rPr>
          <w:rFonts w:hint="eastAsia" w:ascii="宋体" w:hAnsi="宋体" w:cs="宋体"/>
          <w:sz w:val="24"/>
        </w:rPr>
        <w:t>产品，完全满足招标文件中规定的产品技术参数要求，授权投标人提供的产品技术参数逐项应答函（技术需求偏离表）由本公司核实确认无误，投标产品功能支持实际功能、性能测试，如投标产品功能、性能缺失，与投标文件有一点不相符，造成产品虚假应标，贵方可无条件废标，退出此次招标后将向贵方赔偿所投产品总金额的10%，贵方可依法追究法律责任，特此证承诺。</w:t>
      </w:r>
    </w:p>
    <w:p>
      <w:pPr>
        <w:ind w:firstLine="703" w:firstLineChars="250"/>
        <w:rPr>
          <w:rFonts w:ascii="仿宋_GB2312" w:hAnsi="黑体" w:eastAsia="仿宋_GB2312"/>
          <w:b/>
          <w:sz w:val="28"/>
        </w:rPr>
      </w:pPr>
    </w:p>
    <w:p>
      <w:pPr>
        <w:ind w:firstLine="703" w:firstLineChars="250"/>
        <w:rPr>
          <w:rFonts w:ascii="仿宋_GB2312" w:hAnsi="黑体" w:eastAsia="仿宋_GB2312"/>
          <w:b/>
          <w:sz w:val="28"/>
        </w:rPr>
      </w:pPr>
    </w:p>
    <w:p>
      <w:pPr>
        <w:wordWrap w:val="0"/>
        <w:spacing w:afterLines="50"/>
        <w:jc w:val="right"/>
        <w:rPr>
          <w:rFonts w:hint="default" w:ascii="宋体" w:hAnsi="宋体" w:cs="宋体" w:eastAsiaTheme="minorEastAsia"/>
          <w:sz w:val="24"/>
          <w:szCs w:val="24"/>
          <w:lang w:val="en-US" w:eastAsia="zh-CN"/>
        </w:rPr>
      </w:pPr>
      <w:r>
        <w:rPr>
          <w:rFonts w:ascii="宋体" w:hAnsi="宋体" w:cs="宋体"/>
          <w:sz w:val="24"/>
          <w:szCs w:val="24"/>
        </w:rPr>
        <w:t>供应商</w:t>
      </w:r>
      <w:r>
        <w:rPr>
          <w:rFonts w:hint="eastAsia" w:ascii="宋体" w:hAnsi="宋体" w:cs="宋体"/>
          <w:sz w:val="24"/>
          <w:szCs w:val="24"/>
        </w:rPr>
        <w:t>（盖章）</w:t>
      </w:r>
      <w:r>
        <w:rPr>
          <w:rFonts w:hint="eastAsia" w:ascii="宋体" w:hAnsi="宋体" w:cs="宋体"/>
          <w:sz w:val="24"/>
          <w:szCs w:val="24"/>
          <w:lang w:val="en-US" w:eastAsia="zh-CN"/>
        </w:rPr>
        <w:t xml:space="preserve">            </w:t>
      </w:r>
    </w:p>
    <w:p>
      <w:pPr>
        <w:spacing w:afterLines="50"/>
        <w:ind w:firstLine="240"/>
        <w:jc w:val="right"/>
        <w:rPr>
          <w:rFonts w:hint="eastAsia" w:ascii="宋体" w:hAnsi="宋体" w:cs="宋体"/>
          <w:sz w:val="24"/>
          <w:szCs w:val="24"/>
        </w:rPr>
      </w:pPr>
    </w:p>
    <w:p>
      <w:pPr>
        <w:spacing w:afterLines="50"/>
        <w:ind w:firstLine="240"/>
        <w:jc w:val="right"/>
        <w:rPr>
          <w:rFonts w:hint="eastAsia" w:ascii="宋体" w:hAnsi="宋体" w:cs="宋体"/>
          <w:sz w:val="24"/>
          <w:szCs w:val="24"/>
        </w:rPr>
      </w:pPr>
    </w:p>
    <w:p>
      <w:pPr>
        <w:spacing w:afterLines="50"/>
        <w:jc w:val="right"/>
        <w:rPr>
          <w:rFonts w:hint="eastAsia" w:ascii="宋体" w:hAnsi="宋体" w:cs="宋体"/>
          <w:sz w:val="24"/>
          <w:szCs w:val="24"/>
        </w:rPr>
      </w:pPr>
    </w:p>
    <w:p>
      <w:pPr>
        <w:wordWrap w:val="0"/>
        <w:spacing w:afterLines="50"/>
        <w:jc w:val="right"/>
        <w:rPr>
          <w:rFonts w:hint="default" w:ascii="宋体" w:hAnsi="宋体" w:cs="宋体" w:eastAsiaTheme="minorEastAsia"/>
          <w:sz w:val="24"/>
          <w:szCs w:val="24"/>
          <w:lang w:val="en-US" w:eastAsia="zh-CN"/>
        </w:rPr>
      </w:pPr>
      <w:r>
        <w:rPr>
          <w:rFonts w:hint="eastAsia" w:ascii="宋体" w:hAnsi="宋体" w:cs="宋体"/>
          <w:sz w:val="24"/>
          <w:szCs w:val="24"/>
        </w:rPr>
        <w:t>授权代表（签字）</w:t>
      </w:r>
      <w:r>
        <w:rPr>
          <w:rFonts w:hint="eastAsia" w:ascii="宋体" w:hAnsi="宋体" w:cs="宋体"/>
          <w:sz w:val="24"/>
          <w:szCs w:val="24"/>
          <w:lang w:val="en-US" w:eastAsia="zh-CN"/>
        </w:rPr>
        <w:t xml:space="preserve">          </w:t>
      </w:r>
    </w:p>
    <w:p>
      <w:pPr>
        <w:spacing w:afterLines="50"/>
        <w:ind w:firstLine="240"/>
        <w:jc w:val="right"/>
        <w:rPr>
          <w:rFonts w:hint="eastAsia" w:ascii="宋体" w:hAnsi="宋体" w:cs="宋体"/>
          <w:sz w:val="24"/>
          <w:szCs w:val="24"/>
        </w:rPr>
      </w:pPr>
    </w:p>
    <w:p>
      <w:pPr>
        <w:spacing w:afterLines="50"/>
        <w:jc w:val="right"/>
        <w:rPr>
          <w:rFonts w:hint="eastAsia" w:ascii="宋体" w:hAnsi="宋体" w:cs="宋体"/>
          <w:sz w:val="24"/>
          <w:szCs w:val="24"/>
        </w:rPr>
      </w:pPr>
      <w:r>
        <w:rPr>
          <w:rFonts w:hint="eastAsia" w:ascii="宋体" w:hAnsi="宋体" w:cs="宋体"/>
          <w:sz w:val="24"/>
          <w:szCs w:val="24"/>
        </w:rPr>
        <w:t xml:space="preserve">                                   </w:t>
      </w:r>
    </w:p>
    <w:p>
      <w:pPr>
        <w:spacing w:afterLines="50"/>
        <w:jc w:val="right"/>
        <w:rPr>
          <w:rFonts w:hint="eastAsia" w:ascii="宋体" w:hAnsi="宋体" w:cs="宋体"/>
          <w:sz w:val="24"/>
          <w:szCs w:val="24"/>
        </w:rPr>
      </w:pPr>
    </w:p>
    <w:p>
      <w:pPr>
        <w:spacing w:afterLines="50"/>
        <w:jc w:val="right"/>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lang w:val="en-US" w:eastAsia="zh-CN"/>
        </w:rPr>
        <w:t xml:space="preserve">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pPr>
        <w:ind w:firstLine="240"/>
        <w:jc w:val="right"/>
      </w:pPr>
    </w:p>
    <w:p>
      <w:pPr>
        <w:bidi w:val="0"/>
        <w:rPr>
          <w:rFonts w:hAnsi="宋体"/>
          <w:szCs w:val="24"/>
        </w:rPr>
      </w:pPr>
    </w:p>
    <w:p>
      <w:pPr>
        <w:bidi w:val="0"/>
        <w:rPr>
          <w:rFonts w:hAnsi="宋体"/>
          <w:szCs w:val="24"/>
        </w:rPr>
      </w:pPr>
    </w:p>
    <w:p>
      <w:pPr>
        <w:bidi w:val="0"/>
        <w:rPr>
          <w:rFonts w:hAnsi="宋体"/>
          <w:szCs w:val="24"/>
        </w:rPr>
      </w:pPr>
    </w:p>
    <w:p>
      <w:pPr>
        <w:bidi w:val="0"/>
        <w:rPr>
          <w:rFonts w:hAnsi="宋体"/>
          <w:szCs w:val="24"/>
        </w:rPr>
      </w:pPr>
    </w:p>
    <w:p>
      <w:pPr>
        <w:bidi w:val="0"/>
        <w:rPr>
          <w:rFonts w:hAnsi="宋体"/>
          <w:szCs w:val="24"/>
        </w:rPr>
      </w:pPr>
    </w:p>
    <w:p>
      <w:pPr>
        <w:bidi w:val="0"/>
        <w:rPr>
          <w:rFonts w:hAnsi="宋体"/>
          <w:szCs w:val="24"/>
        </w:rPr>
      </w:pPr>
    </w:p>
    <w:p>
      <w:pPr>
        <w:bidi w:val="0"/>
        <w:rPr>
          <w:rFonts w:hAnsi="宋体"/>
          <w:szCs w:val="24"/>
        </w:rPr>
      </w:pPr>
    </w:p>
    <w:p>
      <w:pPr>
        <w:bidi w:val="0"/>
        <w:rPr>
          <w:rFonts w:hAnsi="宋体"/>
          <w:szCs w:val="24"/>
        </w:rPr>
      </w:pPr>
    </w:p>
    <w:p>
      <w:pPr>
        <w:bidi w:val="0"/>
        <w:rPr>
          <w:rFonts w:hAnsi="宋体"/>
          <w:szCs w:val="24"/>
        </w:rPr>
      </w:pPr>
    </w:p>
    <w:p>
      <w:pPr>
        <w:bidi w:val="0"/>
        <w:rPr>
          <w:rFonts w:hAnsi="宋体"/>
          <w:szCs w:val="24"/>
        </w:rPr>
      </w:pPr>
    </w:p>
    <w:p>
      <w:pPr>
        <w:bidi w:val="0"/>
        <w:rPr>
          <w:rFonts w:hAnsi="宋体"/>
          <w:szCs w:val="24"/>
        </w:rPr>
      </w:pPr>
    </w:p>
    <w:p>
      <w:pPr>
        <w:bidi w:val="0"/>
        <w:rPr>
          <w:rFonts w:hAnsi="宋体"/>
          <w:szCs w:val="24"/>
        </w:rPr>
      </w:pPr>
    </w:p>
    <w:p>
      <w:pPr>
        <w:bidi w:val="0"/>
        <w:rPr>
          <w:rFonts w:hAnsi="宋体"/>
          <w:szCs w:val="24"/>
        </w:rPr>
      </w:pPr>
    </w:p>
    <w:p>
      <w:pPr>
        <w:bidi w:val="0"/>
        <w:rPr>
          <w:rFonts w:hAnsi="宋体"/>
          <w:szCs w:val="24"/>
        </w:rPr>
      </w:pPr>
    </w:p>
    <w:p>
      <w:pPr>
        <w:bidi w:val="0"/>
        <w:rPr>
          <w:rFonts w:hAnsi="宋体"/>
          <w:szCs w:val="24"/>
        </w:rPr>
      </w:pPr>
    </w:p>
    <w:p>
      <w:pPr>
        <w:bidi w:val="0"/>
        <w:rPr>
          <w:rFonts w:hAnsi="宋体"/>
          <w:szCs w:val="24"/>
        </w:rPr>
      </w:pPr>
    </w:p>
    <w:p>
      <w:pPr>
        <w:bidi w:val="0"/>
        <w:rPr>
          <w:rFonts w:hAnsi="宋体"/>
          <w:szCs w:val="24"/>
        </w:rPr>
      </w:pPr>
    </w:p>
    <w:p>
      <w:pPr>
        <w:bidi w:val="0"/>
        <w:rPr>
          <w:rFonts w:hAnsi="宋体"/>
          <w:szCs w:val="24"/>
        </w:rPr>
      </w:pPr>
    </w:p>
    <w:p>
      <w:pPr>
        <w:bidi w:val="0"/>
        <w:jc w:val="center"/>
        <w:outlineLvl w:val="2"/>
      </w:pPr>
      <w:r>
        <w:rPr>
          <w:rFonts w:hAnsi="宋体"/>
          <w:szCs w:val="24"/>
        </w:rPr>
        <w:br w:type="page"/>
      </w:r>
      <w:bookmarkStart w:id="84" w:name="_Toc4646"/>
      <w:bookmarkStart w:id="85" w:name="_Toc493877640"/>
      <w:r>
        <w:rPr>
          <w:rFonts w:hint="eastAsia" w:asciiTheme="majorEastAsia" w:hAnsiTheme="majorEastAsia" w:eastAsiaTheme="majorEastAsia" w:cstheme="majorEastAsia"/>
          <w:b/>
          <w:bCs/>
          <w:sz w:val="28"/>
          <w:szCs w:val="28"/>
        </w:rPr>
        <w:t>（七）企业实力</w:t>
      </w:r>
      <w:bookmarkEnd w:id="84"/>
      <w:bookmarkEnd w:id="85"/>
    </w:p>
    <w:p>
      <w:pPr>
        <w:bidi w:val="0"/>
      </w:pPr>
      <w:r>
        <w:rPr>
          <w:rFonts w:hint="eastAsia"/>
          <w:sz w:val="24"/>
          <w:szCs w:val="24"/>
        </w:rPr>
        <w:t>国内企业参与投标应提供合格的营业执照副本复印件（加盖公章）、税务登记证复印件（加盖公章，三证合一除外）、组织机构代码证复印件（加盖公章，三证合一除外），资质证书、案例情况（合同复印件加盖公章）等证明企业实力相关资料</w:t>
      </w:r>
    </w:p>
    <w:p/>
    <w:p>
      <w:pPr>
        <w:bidi w:val="0"/>
        <w:jc w:val="center"/>
        <w:outlineLvl w:val="2"/>
      </w:pPr>
      <w:r>
        <w:rPr>
          <w:b w:val="0"/>
          <w:szCs w:val="24"/>
        </w:rPr>
        <w:br w:type="page"/>
      </w:r>
      <w:bookmarkStart w:id="86" w:name="_Toc493877642"/>
      <w:bookmarkStart w:id="87" w:name="_Toc7232"/>
      <w:r>
        <w:rPr>
          <w:rFonts w:hint="eastAsia"/>
          <w:b/>
          <w:bCs/>
          <w:sz w:val="28"/>
          <w:szCs w:val="28"/>
        </w:rPr>
        <w:t>（八）组织实施方案</w:t>
      </w:r>
      <w:bookmarkEnd w:id="86"/>
      <w:bookmarkEnd w:id="87"/>
    </w:p>
    <w:p>
      <w:pPr>
        <w:bidi w:val="0"/>
        <w:jc w:val="center"/>
        <w:rPr>
          <w:sz w:val="24"/>
          <w:szCs w:val="24"/>
        </w:rPr>
      </w:pPr>
      <w:bookmarkStart w:id="88" w:name="_Toc493877643"/>
      <w:r>
        <w:rPr>
          <w:sz w:val="24"/>
          <w:szCs w:val="24"/>
        </w:rPr>
        <w:t>（格式自拟）</w:t>
      </w:r>
      <w:bookmarkEnd w:id="88"/>
    </w:p>
    <w:p>
      <w:pPr>
        <w:pStyle w:val="6"/>
        <w:spacing w:before="24" w:after="24"/>
        <w:ind w:left="-97" w:leftChars="-155" w:hanging="228" w:hangingChars="95"/>
        <w:jc w:val="center"/>
        <w:rPr>
          <w:rFonts w:ascii="宋体" w:hAnsi="宋体"/>
          <w:sz w:val="24"/>
          <w:szCs w:val="24"/>
        </w:rPr>
      </w:pPr>
      <w:r>
        <w:rPr>
          <w:b w:val="0"/>
          <w:sz w:val="24"/>
          <w:szCs w:val="24"/>
        </w:rPr>
        <w:br w:type="page"/>
      </w:r>
      <w:bookmarkStart w:id="89" w:name="_Toc17314"/>
      <w:bookmarkStart w:id="90" w:name="_Toc493877644"/>
      <w:r>
        <w:rPr>
          <w:rFonts w:hint="eastAsia" w:ascii="宋体" w:hAnsi="宋体"/>
          <w:sz w:val="28"/>
          <w:szCs w:val="28"/>
        </w:rPr>
        <w:t>（九）财务情况</w:t>
      </w:r>
      <w:bookmarkEnd w:id="89"/>
      <w:bookmarkEnd w:id="90"/>
    </w:p>
    <w:p>
      <w:pPr>
        <w:bidi w:val="0"/>
      </w:pPr>
    </w:p>
    <w:p>
      <w:pPr>
        <w:bidi w:val="0"/>
      </w:pPr>
    </w:p>
    <w:p>
      <w:pPr>
        <w:bidi w:val="0"/>
        <w:jc w:val="center"/>
        <w:outlineLvl w:val="2"/>
        <w:rPr>
          <w:rFonts w:ascii="宋体" w:hAnsi="宋体" w:cs="宋体"/>
          <w:szCs w:val="24"/>
        </w:rPr>
      </w:pPr>
      <w:r>
        <w:br w:type="page"/>
      </w:r>
      <w:bookmarkStart w:id="91" w:name="_Toc24801"/>
      <w:bookmarkStart w:id="92" w:name="_Toc493877648"/>
      <w:r>
        <w:rPr>
          <w:rFonts w:hint="eastAsia" w:ascii="宋体" w:hAnsi="宋体"/>
          <w:b/>
          <w:bCs/>
          <w:sz w:val="28"/>
          <w:szCs w:val="28"/>
        </w:rPr>
        <w:t>（十）</w:t>
      </w:r>
      <w:r>
        <w:rPr>
          <w:rFonts w:hint="eastAsia" w:ascii="宋体" w:hAnsi="宋体" w:cs="宋体"/>
          <w:b/>
          <w:bCs/>
          <w:sz w:val="28"/>
          <w:szCs w:val="28"/>
        </w:rPr>
        <w:t>团队（项目负责人</w:t>
      </w:r>
      <w:r>
        <w:rPr>
          <w:rFonts w:ascii="宋体" w:hAnsi="宋体" w:cs="宋体"/>
          <w:b/>
          <w:bCs/>
          <w:sz w:val="28"/>
          <w:szCs w:val="28"/>
        </w:rPr>
        <w:t>、团队人员）</w:t>
      </w:r>
      <w:bookmarkEnd w:id="91"/>
      <w:bookmarkEnd w:id="92"/>
    </w:p>
    <w:p>
      <w:pPr>
        <w:bidi w:val="0"/>
        <w:jc w:val="center"/>
        <w:rPr>
          <w:sz w:val="24"/>
          <w:szCs w:val="24"/>
        </w:rPr>
      </w:pPr>
      <w:r>
        <w:rPr>
          <w:rFonts w:hint="eastAsia"/>
          <w:sz w:val="24"/>
          <w:szCs w:val="24"/>
        </w:rPr>
        <w:t>（格式自拟）</w:t>
      </w:r>
    </w:p>
    <w:p>
      <w:pPr>
        <w:pStyle w:val="6"/>
        <w:spacing w:before="24" w:after="24"/>
        <w:ind w:left="-6" w:leftChars="-3" w:firstLine="3" w:firstLineChars="1"/>
        <w:jc w:val="center"/>
        <w:rPr>
          <w:rFonts w:ascii="宋体" w:hAnsi="宋体"/>
          <w:sz w:val="24"/>
          <w:szCs w:val="24"/>
        </w:rPr>
      </w:pPr>
      <w:r>
        <w:br w:type="page"/>
      </w:r>
      <w:bookmarkStart w:id="93" w:name="_Toc493877649"/>
      <w:bookmarkStart w:id="94" w:name="_Toc24996"/>
      <w:r>
        <w:rPr>
          <w:rFonts w:hint="eastAsia" w:ascii="宋体" w:hAnsi="宋体"/>
          <w:sz w:val="28"/>
          <w:szCs w:val="28"/>
        </w:rPr>
        <w:t>（十一）</w:t>
      </w:r>
      <w:r>
        <w:rPr>
          <w:rFonts w:hint="eastAsia" w:ascii="宋体" w:hAnsi="宋体" w:cs="宋体"/>
          <w:sz w:val="28"/>
          <w:szCs w:val="28"/>
        </w:rPr>
        <w:t>磋商保证金及磋商保证金声明</w:t>
      </w:r>
      <w:bookmarkEnd w:id="93"/>
      <w:bookmarkEnd w:id="94"/>
    </w:p>
    <w:p>
      <w:pPr>
        <w:spacing w:line="360" w:lineRule="auto"/>
        <w:rPr>
          <w:rFonts w:ascii="宋体" w:hAnsi="宋体" w:cs="宋体"/>
        </w:rPr>
      </w:pPr>
    </w:p>
    <w:p>
      <w:pPr>
        <w:spacing w:line="360" w:lineRule="auto"/>
        <w:rPr>
          <w:rFonts w:ascii="宋体" w:hAnsi="宋体" w:cs="宋体"/>
          <w:sz w:val="24"/>
          <w:u w:val="single"/>
        </w:rPr>
      </w:pPr>
      <w:r>
        <w:rPr>
          <w:rFonts w:hint="eastAsia" w:ascii="宋体" w:hAnsi="宋体" w:cs="宋体"/>
          <w:sz w:val="24"/>
        </w:rPr>
        <w:t>招标人：</w:t>
      </w:r>
    </w:p>
    <w:p>
      <w:pPr>
        <w:spacing w:line="360" w:lineRule="auto"/>
        <w:rPr>
          <w:rFonts w:ascii="宋体" w:hAnsi="宋体" w:eastAsia="宋体" w:cs="宋体"/>
          <w:sz w:val="24"/>
        </w:rPr>
      </w:pPr>
      <w:r>
        <w:rPr>
          <w:rFonts w:hint="eastAsia" w:ascii="宋体" w:hAnsi="宋体" w:cs="宋体"/>
          <w:sz w:val="24"/>
        </w:rPr>
        <w:t>招标代理</w:t>
      </w:r>
      <w:r>
        <w:rPr>
          <w:rFonts w:ascii="宋体" w:hAnsi="宋体" w:cs="宋体"/>
          <w:sz w:val="24"/>
        </w:rPr>
        <w:t>机构：</w:t>
      </w:r>
    </w:p>
    <w:p>
      <w:pPr>
        <w:spacing w:line="360" w:lineRule="auto"/>
        <w:ind w:left="105" w:leftChars="50" w:firstLine="720" w:firstLineChars="300"/>
        <w:rPr>
          <w:rFonts w:ascii="宋体" w:hAnsi="宋体" w:cs="宋体"/>
          <w:sz w:val="24"/>
        </w:rPr>
      </w:pPr>
      <w:r>
        <w:rPr>
          <w:rFonts w:hint="eastAsia" w:ascii="宋体" w:hAnsi="宋体" w:cs="宋体"/>
          <w:sz w:val="24"/>
          <w:u w:val="single"/>
        </w:rPr>
        <w:t xml:space="preserve">      　 　　</w:t>
      </w:r>
      <w:r>
        <w:rPr>
          <w:rFonts w:hint="eastAsia" w:ascii="宋体" w:hAnsi="宋体" w:cs="宋体"/>
          <w:sz w:val="24"/>
        </w:rPr>
        <w:t>（</w:t>
      </w:r>
      <w:r>
        <w:rPr>
          <w:rFonts w:ascii="宋体" w:hAnsi="宋体" w:cs="宋体"/>
          <w:sz w:val="24"/>
        </w:rPr>
        <w:t>供应商</w:t>
      </w:r>
      <w:r>
        <w:rPr>
          <w:rFonts w:hint="eastAsia" w:ascii="宋体" w:hAnsi="宋体" w:cs="宋体"/>
          <w:sz w:val="24"/>
        </w:rPr>
        <w:t>名称）于年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日就</w:t>
      </w:r>
      <w:r>
        <w:rPr>
          <w:rFonts w:hint="eastAsia" w:ascii="宋体" w:hAnsi="宋体" w:cs="宋体"/>
          <w:sz w:val="24"/>
          <w:u w:val="single"/>
          <w:lang w:eastAsia="zh-CN"/>
        </w:rPr>
        <w:t>（</w:t>
      </w:r>
      <w:r>
        <w:rPr>
          <w:rFonts w:hint="eastAsia" w:ascii="宋体" w:hAnsi="宋体" w:cs="宋体"/>
          <w:sz w:val="24"/>
          <w:u w:val="single"/>
          <w:lang w:val="en-US" w:eastAsia="zh-CN"/>
        </w:rPr>
        <w:t>项目名称</w:t>
      </w:r>
      <w:r>
        <w:rPr>
          <w:rFonts w:hint="eastAsia" w:ascii="宋体" w:hAnsi="宋体" w:cs="宋体"/>
          <w:sz w:val="24"/>
          <w:u w:val="single"/>
          <w:lang w:eastAsia="zh-CN"/>
        </w:rPr>
        <w:t>）</w:t>
      </w:r>
      <w:r>
        <w:rPr>
          <w:rFonts w:hint="eastAsia" w:ascii="宋体" w:hAnsi="宋体" w:cs="宋体"/>
          <w:sz w:val="24"/>
        </w:rPr>
        <w:t xml:space="preserve">（项目编号：）提交了磋商响应文件。我们声明同意并遵守贵方在磋商文件中对磋商保证金的规定，我们确认已经按照要求以 </w:t>
      </w:r>
      <w:r>
        <w:rPr>
          <w:rFonts w:hint="eastAsia" w:ascii="宋体" w:hAnsi="宋体" w:cs="宋体"/>
          <w:sz w:val="24"/>
          <w:u w:val="single"/>
        </w:rPr>
        <w:t>电汇/转账</w:t>
      </w:r>
      <w:r>
        <w:rPr>
          <w:rFonts w:hint="eastAsia" w:ascii="宋体" w:hAnsi="宋体" w:cs="宋体"/>
          <w:sz w:val="24"/>
        </w:rPr>
        <w:t>形式（根据情况选择）提交了总额</w:t>
      </w:r>
      <w:r>
        <w:rPr>
          <w:rFonts w:hint="eastAsia" w:ascii="宋体" w:hAnsi="宋体" w:cs="宋体"/>
          <w:sz w:val="24"/>
          <w:u w:val="single"/>
          <w:lang w:val="en-US" w:eastAsia="zh-CN"/>
        </w:rPr>
        <w:t xml:space="preserve">        </w:t>
      </w:r>
      <w:r>
        <w:rPr>
          <w:rFonts w:hint="eastAsia" w:ascii="宋体" w:hAnsi="宋体" w:cs="宋体"/>
          <w:sz w:val="24"/>
        </w:rPr>
        <w:t>为人民币万元的磋商保证金。</w:t>
      </w:r>
    </w:p>
    <w:p>
      <w:pPr>
        <w:spacing w:line="360" w:lineRule="auto"/>
        <w:ind w:firstLine="240"/>
        <w:rPr>
          <w:rFonts w:ascii="宋体" w:hAnsi="宋体" w:cs="宋体"/>
          <w:sz w:val="24"/>
        </w:rPr>
      </w:pPr>
      <w:r>
        <w:rPr>
          <w:rFonts w:hint="eastAsia" w:ascii="宋体" w:hAnsi="宋体" w:cs="宋体"/>
          <w:sz w:val="24"/>
        </w:rPr>
        <w:t xml:space="preserve">    我们重申理解并同意磋商文件第二章“供应商须知”有关磋商保证金规定的全部内容。</w:t>
      </w:r>
    </w:p>
    <w:p>
      <w:pPr>
        <w:spacing w:afterLines="50" w:line="360" w:lineRule="auto"/>
        <w:ind w:firstLine="240"/>
        <w:jc w:val="right"/>
        <w:rPr>
          <w:rFonts w:ascii="宋体" w:hAnsi="宋体" w:cs="宋体"/>
          <w:sz w:val="24"/>
        </w:rPr>
      </w:pPr>
    </w:p>
    <w:p>
      <w:pPr>
        <w:spacing w:afterLines="50"/>
        <w:ind w:firstLine="240"/>
        <w:jc w:val="right"/>
        <w:rPr>
          <w:rFonts w:ascii="宋体" w:hAnsi="宋体" w:cs="宋体"/>
        </w:rPr>
      </w:pPr>
    </w:p>
    <w:p>
      <w:pPr>
        <w:spacing w:afterLines="50"/>
        <w:ind w:firstLine="240"/>
        <w:jc w:val="right"/>
        <w:rPr>
          <w:rFonts w:ascii="宋体" w:hAnsi="宋体" w:cs="宋体"/>
        </w:rPr>
      </w:pPr>
    </w:p>
    <w:p>
      <w:pPr>
        <w:spacing w:afterLines="50"/>
        <w:ind w:firstLine="240"/>
        <w:jc w:val="right"/>
        <w:rPr>
          <w:rFonts w:ascii="宋体" w:hAnsi="宋体" w:cs="宋体"/>
          <w:sz w:val="24"/>
          <w:szCs w:val="24"/>
        </w:rPr>
      </w:pPr>
    </w:p>
    <w:p>
      <w:pPr>
        <w:wordWrap w:val="0"/>
        <w:spacing w:afterLines="50"/>
        <w:ind w:firstLine="240"/>
        <w:jc w:val="right"/>
        <w:rPr>
          <w:rFonts w:hint="eastAsia" w:ascii="宋体" w:hAnsi="宋体" w:cs="宋体"/>
          <w:sz w:val="24"/>
          <w:szCs w:val="24"/>
        </w:rPr>
      </w:pPr>
    </w:p>
    <w:p>
      <w:pPr>
        <w:wordWrap w:val="0"/>
        <w:spacing w:afterLines="50"/>
        <w:ind w:firstLine="240"/>
        <w:jc w:val="right"/>
        <w:rPr>
          <w:rFonts w:ascii="宋体" w:hAnsi="宋体" w:cs="宋体"/>
          <w:sz w:val="24"/>
          <w:szCs w:val="24"/>
        </w:rPr>
      </w:pPr>
      <w:r>
        <w:rPr>
          <w:rFonts w:hint="eastAsia" w:ascii="宋体" w:hAnsi="宋体" w:cs="宋体"/>
          <w:sz w:val="24"/>
          <w:szCs w:val="24"/>
        </w:rPr>
        <w:t>供应商（盖章）</w:t>
      </w:r>
      <w:r>
        <w:rPr>
          <w:rFonts w:hint="eastAsia" w:ascii="宋体" w:hAnsi="宋体" w:cs="宋体"/>
          <w:sz w:val="24"/>
          <w:szCs w:val="24"/>
          <w:u w:val="single"/>
        </w:rPr>
        <w:t>　　　　　　　　</w:t>
      </w:r>
    </w:p>
    <w:p>
      <w:pPr>
        <w:wordWrap w:val="0"/>
        <w:spacing w:afterLines="50"/>
        <w:ind w:firstLine="240"/>
        <w:jc w:val="right"/>
        <w:rPr>
          <w:rFonts w:hint="eastAsia" w:ascii="宋体" w:hAnsi="宋体" w:cs="宋体"/>
          <w:sz w:val="24"/>
          <w:szCs w:val="24"/>
        </w:rPr>
      </w:pPr>
    </w:p>
    <w:p>
      <w:pPr>
        <w:wordWrap w:val="0"/>
        <w:spacing w:afterLines="50"/>
        <w:ind w:firstLine="240"/>
        <w:jc w:val="right"/>
        <w:rPr>
          <w:rFonts w:hint="eastAsia" w:ascii="宋体" w:hAnsi="宋体" w:cs="宋体"/>
          <w:sz w:val="24"/>
          <w:szCs w:val="24"/>
        </w:rPr>
      </w:pPr>
    </w:p>
    <w:p>
      <w:pPr>
        <w:wordWrap w:val="0"/>
        <w:spacing w:afterLines="50"/>
        <w:ind w:firstLine="240"/>
        <w:jc w:val="right"/>
        <w:rPr>
          <w:rFonts w:ascii="宋体" w:hAnsi="宋体" w:cs="宋体"/>
          <w:sz w:val="24"/>
          <w:szCs w:val="24"/>
        </w:rPr>
      </w:pPr>
      <w:r>
        <w:rPr>
          <w:rFonts w:hint="eastAsia" w:ascii="宋体" w:hAnsi="宋体" w:cs="宋体"/>
          <w:sz w:val="24"/>
          <w:szCs w:val="24"/>
        </w:rPr>
        <w:t>授权代表（签字）</w:t>
      </w:r>
      <w:r>
        <w:rPr>
          <w:rFonts w:hint="eastAsia" w:ascii="宋体" w:hAnsi="宋体" w:cs="宋体"/>
          <w:sz w:val="24"/>
          <w:szCs w:val="24"/>
          <w:u w:val="single"/>
        </w:rPr>
        <w:t>　　　　　　　　</w:t>
      </w:r>
    </w:p>
    <w:p>
      <w:pPr>
        <w:spacing w:afterLines="50"/>
        <w:ind w:firstLine="240"/>
        <w:rPr>
          <w:rFonts w:ascii="宋体" w:hAnsi="宋体" w:cs="宋体"/>
          <w:sz w:val="24"/>
          <w:szCs w:val="24"/>
        </w:rPr>
      </w:pPr>
    </w:p>
    <w:p>
      <w:pPr>
        <w:tabs>
          <w:tab w:val="left" w:pos="2340"/>
          <w:tab w:val="left" w:pos="4140"/>
        </w:tabs>
        <w:wordWrap w:val="0"/>
        <w:spacing w:afterLines="50"/>
        <w:ind w:firstLine="240"/>
        <w:jc w:val="right"/>
        <w:rPr>
          <w:rFonts w:hint="eastAsia" w:ascii="宋体" w:hAnsi="宋体" w:cs="宋体"/>
          <w:sz w:val="24"/>
          <w:szCs w:val="24"/>
        </w:rPr>
      </w:pPr>
    </w:p>
    <w:p>
      <w:pPr>
        <w:tabs>
          <w:tab w:val="left" w:pos="2340"/>
          <w:tab w:val="left" w:pos="4140"/>
        </w:tabs>
        <w:wordWrap w:val="0"/>
        <w:spacing w:afterLines="50"/>
        <w:ind w:firstLine="240"/>
        <w:jc w:val="right"/>
        <w:rPr>
          <w:rFonts w:ascii="宋体" w:hAnsi="宋体" w:cs="宋体"/>
          <w:b/>
          <w:sz w:val="24"/>
          <w:szCs w:val="24"/>
        </w:rPr>
      </w:pPr>
      <w:r>
        <w:rPr>
          <w:rFonts w:hint="eastAsia" w:ascii="宋体" w:hAnsi="宋体" w:cs="宋体"/>
          <w:sz w:val="24"/>
          <w:szCs w:val="24"/>
        </w:rPr>
        <w:t xml:space="preserve"> 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pPr>
        <w:bidi w:val="0"/>
        <w:rPr>
          <w:rFonts w:cs="宋体"/>
        </w:rPr>
      </w:pPr>
    </w:p>
    <w:p>
      <w:pPr>
        <w:bidi w:val="0"/>
        <w:rPr>
          <w:rFonts w:cs="宋体"/>
        </w:rPr>
      </w:pPr>
    </w:p>
    <w:p>
      <w:pPr>
        <w:bidi w:val="0"/>
        <w:rPr>
          <w:rFonts w:cs="宋体"/>
        </w:rPr>
      </w:pPr>
    </w:p>
    <w:p>
      <w:pPr>
        <w:bidi w:val="0"/>
        <w:rPr>
          <w:rFonts w:cs="宋体"/>
        </w:rPr>
      </w:pPr>
    </w:p>
    <w:p>
      <w:pPr>
        <w:bidi w:val="0"/>
        <w:rPr>
          <w:rFonts w:cs="宋体"/>
        </w:rPr>
      </w:pPr>
    </w:p>
    <w:p>
      <w:pPr>
        <w:bidi w:val="0"/>
        <w:rPr>
          <w:rFonts w:cs="宋体"/>
        </w:rPr>
      </w:pPr>
    </w:p>
    <w:p>
      <w:pPr>
        <w:bidi w:val="0"/>
        <w:rPr>
          <w:rFonts w:cs="宋体"/>
        </w:rPr>
      </w:pPr>
    </w:p>
    <w:p>
      <w:pPr>
        <w:bidi w:val="0"/>
        <w:rPr>
          <w:rFonts w:cs="宋体"/>
        </w:rPr>
      </w:pPr>
    </w:p>
    <w:p>
      <w:pPr>
        <w:bidi w:val="0"/>
        <w:rPr>
          <w:rFonts w:cs="宋体"/>
        </w:rPr>
      </w:pPr>
    </w:p>
    <w:p>
      <w:pPr>
        <w:bidi w:val="0"/>
        <w:rPr>
          <w:rFonts w:cs="宋体"/>
        </w:rPr>
      </w:pPr>
    </w:p>
    <w:p>
      <w:pPr>
        <w:bidi w:val="0"/>
        <w:rPr>
          <w:rFonts w:cs="宋体"/>
        </w:rPr>
      </w:pPr>
    </w:p>
    <w:p>
      <w:pPr>
        <w:bidi w:val="0"/>
        <w:rPr>
          <w:rFonts w:cs="宋体"/>
        </w:rPr>
      </w:pPr>
    </w:p>
    <w:p>
      <w:pPr>
        <w:bidi w:val="0"/>
        <w:rPr>
          <w:rFonts w:cs="宋体"/>
        </w:rPr>
      </w:pPr>
    </w:p>
    <w:p>
      <w:pPr>
        <w:bidi w:val="0"/>
        <w:rPr>
          <w:rFonts w:cs="宋体"/>
        </w:rPr>
      </w:pPr>
    </w:p>
    <w:p>
      <w:pPr>
        <w:bidi w:val="0"/>
        <w:rPr>
          <w:rFonts w:cs="宋体"/>
        </w:rPr>
      </w:pPr>
    </w:p>
    <w:p>
      <w:pPr>
        <w:bidi w:val="0"/>
        <w:rPr>
          <w:rFonts w:cs="宋体"/>
        </w:rPr>
      </w:pPr>
    </w:p>
    <w:p>
      <w:pPr>
        <w:spacing w:line="360" w:lineRule="auto"/>
        <w:ind w:left="105" w:leftChars="50" w:firstLine="720" w:firstLineChars="300"/>
        <w:rPr>
          <w:rFonts w:hint="eastAsia" w:ascii="宋体" w:hAnsi="宋体" w:cs="宋体"/>
          <w:sz w:val="24"/>
        </w:rPr>
      </w:pPr>
      <w:r>
        <w:rPr>
          <w:rFonts w:hint="eastAsia" w:ascii="宋体" w:hAnsi="宋体" w:cs="宋体"/>
          <w:sz w:val="24"/>
        </w:rPr>
        <w:t>②供应商缴纳保证金的账户信息（请供应商务必按以下信息提供，作退保证金使用）</w:t>
      </w:r>
    </w:p>
    <w:p>
      <w:pPr>
        <w:spacing w:line="360" w:lineRule="auto"/>
        <w:ind w:left="105" w:leftChars="50" w:firstLine="720" w:firstLineChars="300"/>
        <w:rPr>
          <w:rFonts w:hint="eastAsia" w:ascii="宋体" w:hAnsi="宋体" w:cs="宋体"/>
          <w:sz w:val="24"/>
          <w:lang w:eastAsia="zh-CN"/>
        </w:rPr>
      </w:pPr>
      <w:r>
        <w:rPr>
          <w:rFonts w:hint="eastAsia" w:ascii="宋体" w:hAnsi="宋体" w:cs="宋体"/>
          <w:sz w:val="24"/>
        </w:rPr>
        <w:t>账户名称：</w:t>
      </w:r>
      <w:r>
        <w:rPr>
          <w:rFonts w:hint="eastAsia" w:ascii="宋体" w:hAnsi="宋体" w:cs="宋体"/>
          <w:sz w:val="24"/>
          <w:lang w:eastAsia="zh-CN"/>
        </w:rPr>
        <w:t xml:space="preserve"> </w:t>
      </w:r>
    </w:p>
    <w:p>
      <w:pPr>
        <w:spacing w:line="360" w:lineRule="auto"/>
        <w:ind w:left="105" w:leftChars="50" w:firstLine="720" w:firstLineChars="300"/>
        <w:rPr>
          <w:rFonts w:hint="eastAsia" w:ascii="宋体" w:hAnsi="宋体" w:cs="宋体"/>
          <w:sz w:val="24"/>
        </w:rPr>
      </w:pPr>
      <w:r>
        <w:rPr>
          <w:rFonts w:hint="eastAsia" w:ascii="宋体" w:hAnsi="宋体" w:cs="宋体"/>
          <w:sz w:val="24"/>
        </w:rPr>
        <w:t>开户银行：</w:t>
      </w:r>
    </w:p>
    <w:p>
      <w:pPr>
        <w:spacing w:line="360" w:lineRule="auto"/>
        <w:ind w:left="105" w:leftChars="50" w:firstLine="720" w:firstLineChars="300"/>
        <w:rPr>
          <w:rFonts w:hint="eastAsia" w:ascii="宋体" w:hAnsi="宋体" w:cs="宋体"/>
          <w:sz w:val="24"/>
        </w:rPr>
      </w:pPr>
      <w:r>
        <w:rPr>
          <w:rFonts w:hint="eastAsia" w:ascii="宋体" w:hAnsi="宋体" w:cs="宋体"/>
          <w:sz w:val="24"/>
        </w:rPr>
        <w:t>银行账号：</w:t>
      </w:r>
    </w:p>
    <w:p>
      <w:pPr>
        <w:spacing w:line="360" w:lineRule="auto"/>
        <w:ind w:left="105" w:leftChars="50" w:firstLine="720" w:firstLineChars="300"/>
        <w:rPr>
          <w:rFonts w:hint="eastAsia" w:ascii="宋体" w:hAnsi="宋体" w:cs="宋体"/>
          <w:sz w:val="24"/>
        </w:rPr>
      </w:pPr>
      <w:r>
        <w:rPr>
          <w:rFonts w:hint="eastAsia" w:ascii="宋体" w:hAnsi="宋体" w:cs="宋体"/>
          <w:sz w:val="24"/>
        </w:rPr>
        <w:t>银行行号：</w:t>
      </w:r>
    </w:p>
    <w:p>
      <w:pPr>
        <w:bidi w:val="0"/>
        <w:rPr>
          <w:rFonts w:cs="宋体"/>
        </w:rPr>
      </w:pPr>
    </w:p>
    <w:p>
      <w:pPr>
        <w:spacing w:line="360" w:lineRule="auto"/>
        <w:ind w:left="105" w:leftChars="50" w:firstLine="720" w:firstLineChars="300"/>
        <w:rPr>
          <w:rFonts w:hint="eastAsia" w:ascii="宋体" w:hAnsi="宋体" w:cs="宋体"/>
          <w:sz w:val="24"/>
        </w:rPr>
      </w:pPr>
    </w:p>
    <w:p>
      <w:pPr>
        <w:spacing w:line="360" w:lineRule="auto"/>
        <w:ind w:left="105" w:leftChars="50" w:firstLine="720" w:firstLineChars="300"/>
        <w:rPr>
          <w:rFonts w:hint="eastAsia" w:ascii="宋体" w:hAnsi="宋体" w:cs="宋体"/>
          <w:sz w:val="24"/>
        </w:rPr>
      </w:pPr>
      <w:r>
        <w:rPr>
          <w:rFonts w:hint="eastAsia" w:ascii="宋体" w:hAnsi="宋体" w:cs="宋体"/>
          <w:sz w:val="24"/>
        </w:rPr>
        <w:t>此表</w:t>
      </w:r>
      <w:r>
        <w:rPr>
          <w:rFonts w:hint="eastAsia" w:ascii="宋体" w:hAnsi="宋体" w:cs="宋体"/>
          <w:sz w:val="24"/>
          <w:lang w:val="en-US" w:eastAsia="zh-CN"/>
        </w:rPr>
        <w:t>需单独提供</w:t>
      </w:r>
      <w:r>
        <w:rPr>
          <w:rFonts w:hint="eastAsia" w:ascii="宋体" w:hAnsi="宋体" w:cs="宋体"/>
          <w:sz w:val="24"/>
        </w:rPr>
        <w:t>，带至开标现场。</w:t>
      </w:r>
    </w:p>
    <w:p>
      <w:pPr>
        <w:bidi w:val="0"/>
        <w:rPr>
          <w:rFonts w:cs="宋体"/>
        </w:rPr>
      </w:pPr>
    </w:p>
    <w:p>
      <w:pPr>
        <w:bidi w:val="0"/>
        <w:rPr>
          <w:rFonts w:cs="宋体"/>
        </w:rPr>
      </w:pPr>
    </w:p>
    <w:p>
      <w:pPr>
        <w:bidi w:val="0"/>
        <w:rPr>
          <w:rFonts w:cs="宋体"/>
        </w:rPr>
      </w:pPr>
    </w:p>
    <w:p>
      <w:pPr>
        <w:bidi w:val="0"/>
        <w:rPr>
          <w:rFonts w:cs="宋体"/>
        </w:rPr>
      </w:pPr>
    </w:p>
    <w:p>
      <w:pPr>
        <w:bidi w:val="0"/>
        <w:rPr>
          <w:rFonts w:cs="宋体"/>
        </w:rPr>
      </w:pPr>
    </w:p>
    <w:p>
      <w:pPr>
        <w:bidi w:val="0"/>
        <w:rPr>
          <w:rFonts w:cs="宋体"/>
        </w:rPr>
      </w:pPr>
    </w:p>
    <w:p>
      <w:pPr>
        <w:bidi w:val="0"/>
        <w:rPr>
          <w:rFonts w:cs="宋体"/>
        </w:rPr>
      </w:pPr>
    </w:p>
    <w:p>
      <w:pPr>
        <w:bidi w:val="0"/>
        <w:rPr>
          <w:rFonts w:cs="宋体"/>
        </w:rPr>
      </w:pPr>
    </w:p>
    <w:p>
      <w:pPr>
        <w:bidi w:val="0"/>
        <w:rPr>
          <w:rFonts w:cs="宋体"/>
        </w:rPr>
      </w:pPr>
    </w:p>
    <w:p>
      <w:pPr>
        <w:bidi w:val="0"/>
        <w:rPr>
          <w:rFonts w:cs="宋体"/>
        </w:rPr>
      </w:pPr>
    </w:p>
    <w:p>
      <w:pPr>
        <w:bidi w:val="0"/>
        <w:rPr>
          <w:rFonts w:cs="宋体"/>
        </w:rPr>
      </w:pPr>
    </w:p>
    <w:p>
      <w:pPr>
        <w:bidi w:val="0"/>
        <w:rPr>
          <w:rFonts w:cs="宋体"/>
        </w:rPr>
      </w:pPr>
    </w:p>
    <w:p>
      <w:pPr>
        <w:bidi w:val="0"/>
        <w:rPr>
          <w:rFonts w:cs="宋体"/>
        </w:rPr>
      </w:pPr>
    </w:p>
    <w:p>
      <w:pPr>
        <w:bidi w:val="0"/>
        <w:rPr>
          <w:rFonts w:cs="宋体"/>
        </w:rPr>
      </w:pPr>
    </w:p>
    <w:p>
      <w:pPr>
        <w:bidi w:val="0"/>
        <w:jc w:val="center"/>
        <w:outlineLvl w:val="2"/>
      </w:pPr>
      <w:r>
        <w:rPr>
          <w:rFonts w:cs="宋体"/>
        </w:rPr>
        <w:br w:type="page"/>
      </w:r>
      <w:bookmarkStart w:id="95" w:name="_Toc24007"/>
      <w:bookmarkStart w:id="96" w:name="_Toc493877650"/>
      <w:r>
        <w:rPr>
          <w:rFonts w:hint="eastAsia"/>
          <w:b/>
          <w:bCs/>
          <w:sz w:val="28"/>
          <w:szCs w:val="28"/>
        </w:rPr>
        <w:t>（十二）磋商文件规</w:t>
      </w:r>
      <w:r>
        <w:rPr>
          <w:b/>
          <w:bCs/>
          <w:sz w:val="28"/>
          <w:szCs w:val="28"/>
        </w:rPr>
        <w:t>定</w:t>
      </w:r>
      <w:r>
        <w:rPr>
          <w:rFonts w:hint="eastAsia"/>
          <w:b/>
          <w:bCs/>
          <w:sz w:val="28"/>
          <w:szCs w:val="28"/>
        </w:rPr>
        <w:t>及供应商认为需要提供的其他资料</w:t>
      </w:r>
      <w:bookmarkEnd w:id="95"/>
      <w:bookmarkEnd w:id="96"/>
    </w:p>
    <w:p/>
    <w:p/>
    <w:p/>
    <w:p/>
    <w:p/>
    <w:p/>
    <w:p/>
    <w:p/>
    <w:p/>
    <w:p/>
    <w:p/>
    <w:p/>
    <w:p/>
    <w:p/>
    <w:p/>
    <w:p/>
    <w:p/>
    <w:p/>
    <w:p/>
    <w:p/>
    <w:p/>
    <w:p/>
    <w:p/>
    <w:p/>
    <w:p/>
    <w:p/>
    <w:p/>
    <w:p/>
    <w:p/>
    <w:p/>
    <w:p/>
    <w:p/>
    <w:p/>
    <w:p/>
    <w:p/>
    <w:p/>
    <w:p/>
    <w:p/>
    <w:p/>
    <w:p/>
    <w:p/>
    <w:p/>
    <w:p/>
    <w:p/>
    <w:p/>
    <w:p>
      <w:pPr>
        <w:pStyle w:val="7"/>
      </w:pPr>
    </w:p>
    <w:p/>
    <w:p/>
    <w:p/>
    <w:p/>
    <w:p>
      <w:pPr>
        <w:bidi w:val="0"/>
        <w:rPr>
          <w:rFonts w:hint="eastAsia"/>
        </w:rPr>
      </w:pPr>
    </w:p>
    <w:p>
      <w:pPr>
        <w:bidi w:val="0"/>
        <w:rPr>
          <w:rFonts w:hint="eastAsia"/>
        </w:rPr>
      </w:pPr>
    </w:p>
    <w:p>
      <w:pPr>
        <w:bidi w:val="0"/>
        <w:jc w:val="center"/>
        <w:outlineLvl w:val="1"/>
        <w:rPr>
          <w:rFonts w:hint="eastAsia"/>
          <w:b/>
          <w:bCs/>
          <w:sz w:val="28"/>
          <w:szCs w:val="28"/>
        </w:rPr>
      </w:pPr>
      <w:bookmarkStart w:id="97" w:name="_Toc5706"/>
      <w:r>
        <w:rPr>
          <w:rFonts w:hint="eastAsia"/>
          <w:b/>
          <w:bCs/>
          <w:sz w:val="28"/>
          <w:szCs w:val="28"/>
        </w:rPr>
        <w:t>反商业贿赂承诺书</w:t>
      </w:r>
      <w:bookmarkEnd w:id="97"/>
    </w:p>
    <w:p>
      <w:pPr>
        <w:widowControl/>
        <w:ind w:firstLine="470" w:firstLineChars="196"/>
        <w:jc w:val="left"/>
        <w:rPr>
          <w:rFonts w:hint="eastAsia" w:ascii="宋体" w:hAnsi="宋体" w:eastAsia="宋体" w:cs="宋体"/>
          <w:sz w:val="24"/>
          <w:szCs w:val="24"/>
        </w:rPr>
      </w:pPr>
    </w:p>
    <w:p>
      <w:pPr>
        <w:widowControl/>
        <w:ind w:firstLine="470" w:firstLineChars="196"/>
        <w:jc w:val="left"/>
        <w:rPr>
          <w:rFonts w:hint="eastAsia" w:ascii="宋体" w:hAnsi="宋体" w:eastAsia="宋体" w:cs="宋体"/>
          <w:sz w:val="24"/>
          <w:szCs w:val="24"/>
        </w:rPr>
      </w:pPr>
    </w:p>
    <w:p>
      <w:pPr>
        <w:widowControl/>
        <w:ind w:firstLine="470" w:firstLineChars="196"/>
        <w:jc w:val="left"/>
        <w:rPr>
          <w:rFonts w:hint="eastAsia" w:ascii="宋体" w:hAnsi="宋体" w:eastAsia="宋体" w:cs="宋体"/>
          <w:sz w:val="24"/>
          <w:szCs w:val="24"/>
        </w:rPr>
      </w:pPr>
      <w:r>
        <w:rPr>
          <w:rFonts w:hint="eastAsia" w:ascii="宋体" w:hAnsi="宋体" w:eastAsia="宋体" w:cs="宋体"/>
          <w:sz w:val="24"/>
          <w:szCs w:val="24"/>
        </w:rPr>
        <w:t>我公司承诺在（项目编号、项目名称）谈判活动中，不给予国家工作人员以及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招标单位</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招标代理单位</w:t>
      </w:r>
      <w:r>
        <w:rPr>
          <w:rFonts w:hint="eastAsia" w:ascii="宋体" w:hAnsi="宋体" w:eastAsia="宋体" w:cs="宋体"/>
          <w:sz w:val="24"/>
          <w:szCs w:val="24"/>
          <w:lang w:eastAsia="zh-CN"/>
        </w:rPr>
        <w:t>）</w:t>
      </w:r>
      <w:r>
        <w:rPr>
          <w:rFonts w:hint="eastAsia" w:ascii="宋体" w:hAnsi="宋体" w:eastAsia="宋体" w:cs="宋体"/>
          <w:sz w:val="24"/>
          <w:szCs w:val="24"/>
        </w:rPr>
        <w:t>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我公司承诺在参加本项目竞争性谈判前三年内，无以下行为：</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1、在经营活动中没有重大违法记录；</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2、没有商业贿赂行为；</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3、没有政府采购法《第七十七条》，列入不良行为记录名单的各种行为。</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如有上述行为，我公司及项目参与人员自愿放弃本项目的竞争性</w:t>
      </w:r>
      <w:r>
        <w:rPr>
          <w:rFonts w:hint="eastAsia" w:ascii="宋体" w:hAnsi="宋体" w:eastAsia="宋体" w:cs="宋体"/>
          <w:sz w:val="24"/>
          <w:szCs w:val="24"/>
          <w:lang w:val="en-US" w:eastAsia="zh-CN"/>
        </w:rPr>
        <w:t>磋商</w:t>
      </w:r>
      <w:r>
        <w:rPr>
          <w:rFonts w:hint="eastAsia" w:ascii="宋体" w:hAnsi="宋体" w:eastAsia="宋体" w:cs="宋体"/>
          <w:sz w:val="24"/>
          <w:szCs w:val="24"/>
        </w:rPr>
        <w:t>、报价资格，若为预成交人，也自愿放弃成交资格。 </w:t>
      </w:r>
    </w:p>
    <w:p>
      <w:pPr>
        <w:widowControl/>
        <w:ind w:firstLine="4372" w:firstLineChars="1822"/>
        <w:jc w:val="left"/>
        <w:rPr>
          <w:rFonts w:hint="eastAsia" w:ascii="宋体" w:hAnsi="宋体" w:eastAsia="宋体" w:cs="宋体"/>
          <w:sz w:val="24"/>
          <w:szCs w:val="24"/>
        </w:rPr>
      </w:pPr>
    </w:p>
    <w:p>
      <w:pPr>
        <w:widowControl/>
        <w:ind w:firstLine="4372" w:firstLineChars="1822"/>
        <w:jc w:val="left"/>
        <w:rPr>
          <w:rFonts w:hint="eastAsia" w:ascii="宋体" w:hAnsi="宋体" w:eastAsia="宋体" w:cs="宋体"/>
          <w:sz w:val="24"/>
          <w:szCs w:val="24"/>
        </w:rPr>
      </w:pPr>
    </w:p>
    <w:p>
      <w:pPr>
        <w:widowControl/>
        <w:wordWrap w:val="0"/>
        <w:ind w:firstLine="4372" w:firstLineChars="1822"/>
        <w:jc w:val="right"/>
        <w:rPr>
          <w:rFonts w:hint="eastAsia" w:ascii="宋体" w:hAnsi="宋体" w:eastAsia="宋体" w:cs="宋体"/>
          <w:sz w:val="24"/>
          <w:szCs w:val="24"/>
        </w:rPr>
      </w:pPr>
    </w:p>
    <w:p>
      <w:pPr>
        <w:widowControl/>
        <w:wordWrap w:val="0"/>
        <w:ind w:firstLine="4372" w:firstLineChars="1822"/>
        <w:jc w:val="right"/>
        <w:rPr>
          <w:rFonts w:hint="eastAsia" w:ascii="宋体" w:hAnsi="宋体" w:eastAsia="宋体" w:cs="宋体"/>
          <w:sz w:val="24"/>
          <w:szCs w:val="24"/>
        </w:rPr>
      </w:pPr>
    </w:p>
    <w:p>
      <w:pPr>
        <w:widowControl/>
        <w:wordWrap w:val="0"/>
        <w:ind w:firstLine="4372" w:firstLineChars="1822"/>
        <w:jc w:val="right"/>
        <w:rPr>
          <w:rFonts w:hint="default" w:ascii="宋体" w:hAnsi="宋体" w:eastAsia="宋体" w:cs="宋体"/>
          <w:sz w:val="24"/>
          <w:szCs w:val="24"/>
          <w:lang w:val="en-US" w:eastAsia="zh-CN"/>
        </w:rPr>
      </w:pPr>
      <w:r>
        <w:rPr>
          <w:rFonts w:hint="eastAsia" w:ascii="宋体" w:hAnsi="宋体" w:eastAsia="宋体" w:cs="宋体"/>
          <w:sz w:val="24"/>
          <w:szCs w:val="24"/>
        </w:rPr>
        <w:t>公司法人代表签字：</w:t>
      </w:r>
      <w:r>
        <w:rPr>
          <w:rFonts w:hint="eastAsia" w:ascii="宋体" w:hAnsi="宋体" w:eastAsia="宋体" w:cs="宋体"/>
          <w:sz w:val="24"/>
          <w:szCs w:val="24"/>
          <w:lang w:val="en-US" w:eastAsia="zh-CN"/>
        </w:rPr>
        <w:t xml:space="preserve">          </w:t>
      </w:r>
    </w:p>
    <w:p>
      <w:pPr>
        <w:widowControl/>
        <w:wordWrap w:val="0"/>
        <w:ind w:firstLine="4372" w:firstLineChars="1822"/>
        <w:jc w:val="right"/>
        <w:rPr>
          <w:rFonts w:hint="eastAsia" w:ascii="宋体" w:hAnsi="宋体" w:eastAsia="宋体" w:cs="宋体"/>
          <w:sz w:val="24"/>
          <w:szCs w:val="24"/>
        </w:rPr>
      </w:pPr>
      <w:r>
        <w:rPr>
          <w:rFonts w:hint="eastAsia" w:ascii="宋体" w:hAnsi="宋体" w:eastAsia="宋体" w:cs="宋体"/>
          <w:sz w:val="24"/>
          <w:szCs w:val="24"/>
        </w:rPr>
        <w:t xml:space="preserve">           </w:t>
      </w:r>
    </w:p>
    <w:p>
      <w:pPr>
        <w:widowControl/>
        <w:wordWrap w:val="0"/>
        <w:ind w:firstLine="4372" w:firstLineChars="1822"/>
        <w:jc w:val="right"/>
        <w:rPr>
          <w:rFonts w:hint="eastAsia" w:ascii="宋体" w:hAnsi="宋体" w:eastAsia="宋体" w:cs="宋体"/>
          <w:sz w:val="24"/>
          <w:szCs w:val="24"/>
        </w:rPr>
      </w:pPr>
    </w:p>
    <w:p>
      <w:pPr>
        <w:widowControl/>
        <w:wordWrap w:val="0"/>
        <w:ind w:firstLine="4372" w:firstLineChars="1822"/>
        <w:jc w:val="right"/>
        <w:rPr>
          <w:rFonts w:hint="eastAsia" w:ascii="宋体" w:hAnsi="宋体" w:eastAsia="宋体" w:cs="宋体"/>
          <w:sz w:val="24"/>
          <w:szCs w:val="24"/>
        </w:rPr>
      </w:pPr>
    </w:p>
    <w:p>
      <w:pPr>
        <w:widowControl/>
        <w:wordWrap w:val="0"/>
        <w:ind w:firstLine="4372" w:firstLineChars="1822"/>
        <w:jc w:val="right"/>
        <w:rPr>
          <w:rFonts w:hint="default" w:ascii="宋体" w:hAnsi="宋体" w:eastAsia="宋体" w:cs="宋体"/>
          <w:sz w:val="24"/>
          <w:szCs w:val="24"/>
          <w:lang w:val="en-US" w:eastAsia="zh-CN"/>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年   月   日       </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widowControl/>
        <w:rPr>
          <w:rFonts w:hint="eastAsia" w:ascii="宋体" w:hAnsi="宋体" w:eastAsia="宋体" w:cs="宋体"/>
          <w:sz w:val="28"/>
          <w:szCs w:val="28"/>
        </w:rPr>
      </w:pPr>
    </w:p>
    <w:p>
      <w:pPr>
        <w:widowControl/>
        <w:rPr>
          <w:rFonts w:hint="eastAsia" w:ascii="宋体" w:hAnsi="宋体" w:eastAsia="宋体" w:cs="宋体"/>
          <w:sz w:val="28"/>
          <w:szCs w:val="28"/>
        </w:rPr>
      </w:pPr>
    </w:p>
    <w:p>
      <w:pPr>
        <w:bidi w:val="0"/>
        <w:rPr>
          <w:rFonts w:hint="eastAsia"/>
        </w:rPr>
      </w:pPr>
    </w:p>
    <w:p>
      <w:pPr>
        <w:bidi w:val="0"/>
        <w:rPr>
          <w:rFonts w:hint="eastAsia"/>
        </w:rPr>
      </w:pPr>
    </w:p>
    <w:p>
      <w:pPr>
        <w:widowControl/>
        <w:rPr>
          <w:rFonts w:hint="eastAsia" w:ascii="宋体" w:hAnsi="宋体" w:eastAsia="宋体" w:cs="宋体"/>
          <w:sz w:val="28"/>
          <w:szCs w:val="28"/>
        </w:rPr>
      </w:pPr>
    </w:p>
    <w:p>
      <w:pPr>
        <w:widowControl/>
        <w:rPr>
          <w:rFonts w:hint="eastAsia" w:ascii="宋体" w:hAnsi="宋体" w:eastAsia="宋体" w:cs="宋体"/>
          <w:sz w:val="28"/>
          <w:szCs w:val="28"/>
        </w:rPr>
      </w:pPr>
    </w:p>
    <w:p>
      <w:pPr>
        <w:widowControl/>
        <w:rPr>
          <w:rFonts w:hint="eastAsia" w:ascii="宋体" w:hAnsi="宋体" w:eastAsia="宋体" w:cs="宋体"/>
          <w:sz w:val="28"/>
          <w:szCs w:val="28"/>
        </w:rPr>
      </w:pPr>
    </w:p>
    <w:p>
      <w:pPr>
        <w:jc w:val="left"/>
        <w:rPr>
          <w:rFonts w:hint="eastAsia" w:ascii="宋体" w:hAnsi="宋体" w:eastAsia="宋体" w:cs="宋体"/>
          <w:sz w:val="28"/>
          <w:szCs w:val="28"/>
        </w:rPr>
      </w:pPr>
    </w:p>
    <w:p>
      <w:pPr>
        <w:ind w:firstLine="560" w:firstLineChars="200"/>
        <w:jc w:val="left"/>
        <w:rPr>
          <w:rFonts w:hint="eastAsia" w:ascii="宋体" w:hAnsi="宋体" w:eastAsia="宋体" w:cs="宋体"/>
          <w:sz w:val="28"/>
          <w:szCs w:val="28"/>
        </w:rPr>
      </w:pPr>
    </w:p>
    <w:p>
      <w:pPr>
        <w:jc w:val="left"/>
        <w:outlineLvl w:val="1"/>
        <w:rPr>
          <w:rFonts w:hint="eastAsia" w:asciiTheme="minorEastAsia" w:hAnsiTheme="minorEastAsia" w:eastAsiaTheme="minorEastAsia" w:cstheme="minorEastAsia"/>
          <w:sz w:val="24"/>
          <w:szCs w:val="24"/>
        </w:rPr>
      </w:pPr>
      <w:bookmarkStart w:id="98" w:name="_Toc11631"/>
      <w:r>
        <w:rPr>
          <w:rFonts w:hint="eastAsia" w:asciiTheme="minorEastAsia" w:hAnsiTheme="minorEastAsia" w:eastAsiaTheme="minorEastAsia" w:cstheme="minorEastAsia"/>
          <w:sz w:val="24"/>
          <w:szCs w:val="24"/>
        </w:rPr>
        <w:t>附件：采购代理服务费承诺书</w:t>
      </w:r>
      <w:bookmarkEnd w:id="98"/>
    </w:p>
    <w:p>
      <w:pPr>
        <w:ind w:firstLine="480" w:firstLineChars="200"/>
        <w:rPr>
          <w:rFonts w:hint="eastAsia" w:asciiTheme="minorEastAsia" w:hAnsiTheme="minorEastAsia" w:eastAsiaTheme="minorEastAsia" w:cstheme="minorEastAsia"/>
          <w:sz w:val="24"/>
          <w:szCs w:val="24"/>
        </w:rPr>
      </w:pP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致：       采购代理人名称         </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我方郑重承诺：在贵公司组织的</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项目名称</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项目编号</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中参加的投标，如我方有幸中标，我方保证在获取中标通知书时，按国家有关招标代理服务收费标准（原国家计划委员会计价格【2002】1980号）的规定，以支票、汇票、电汇、现金或经贵公司认可的其他付款方式，向贵公司交纳招标代理服务费（金额以到帐为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我方如违反上述承诺，所提交的上述项目的投标保证金将不予退还我方，直至取消我方的中标资格，我方对此无任何异议，并承担由此引起的一切法律后果。</w:t>
      </w:r>
    </w:p>
    <w:p>
      <w:pPr>
        <w:ind w:firstLine="480" w:firstLineChars="200"/>
        <w:rPr>
          <w:rFonts w:hint="eastAsia" w:asciiTheme="minorEastAsia" w:hAnsiTheme="minorEastAsia" w:eastAsiaTheme="minorEastAsia" w:cstheme="minorEastAsia"/>
          <w:sz w:val="24"/>
          <w:szCs w:val="24"/>
        </w:rPr>
      </w:pP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特此承诺！</w:t>
      </w:r>
    </w:p>
    <w:p>
      <w:pPr>
        <w:ind w:firstLine="480" w:firstLineChars="200"/>
        <w:rPr>
          <w:rFonts w:hint="eastAsia" w:asciiTheme="minorEastAsia" w:hAnsiTheme="minorEastAsia" w:eastAsiaTheme="minorEastAsia" w:cstheme="minorEastAsia"/>
          <w:sz w:val="24"/>
          <w:szCs w:val="24"/>
        </w:rPr>
      </w:pP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ind w:firstLine="480" w:firstLineChars="200"/>
        <w:rPr>
          <w:rFonts w:hint="eastAsia" w:asciiTheme="minorEastAsia" w:hAnsiTheme="minorEastAsia" w:eastAsiaTheme="minorEastAsia" w:cstheme="minorEastAsia"/>
          <w:sz w:val="24"/>
          <w:szCs w:val="24"/>
        </w:rPr>
      </w:pPr>
    </w:p>
    <w:p>
      <w:pPr>
        <w:ind w:firstLine="480" w:firstLineChars="200"/>
        <w:rPr>
          <w:rFonts w:hint="eastAsia" w:asciiTheme="minorEastAsia" w:hAnsiTheme="minorEastAsia" w:eastAsiaTheme="minorEastAsia" w:cstheme="minorEastAsia"/>
          <w:sz w:val="24"/>
          <w:szCs w:val="24"/>
        </w:rPr>
      </w:pP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供应商（加盖公章）：                           </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供应商代表签字：                              </w:t>
      </w:r>
    </w:p>
    <w:p>
      <w:pPr>
        <w:ind w:firstLine="480" w:firstLineChars="200"/>
        <w:rPr>
          <w:rFonts w:hint="eastAsia" w:asciiTheme="minorEastAsia" w:hAnsiTheme="minorEastAsia" w:eastAsiaTheme="minorEastAsia" w:cstheme="minorEastAsia"/>
          <w:sz w:val="24"/>
          <w:szCs w:val="24"/>
        </w:rPr>
      </w:pPr>
    </w:p>
    <w:p>
      <w:pPr>
        <w:ind w:firstLine="3840" w:firstLineChars="1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邮 编：                 电 话：               </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传 真：                 日 期：</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此表盖章签字后，带至开标现场。</w:t>
      </w:r>
    </w:p>
    <w:p>
      <w:pPr>
        <w:rPr>
          <w:rFonts w:hint="eastAsia" w:ascii="宋体" w:hAnsi="宋体" w:eastAsia="宋体" w:cs="宋体"/>
          <w:sz w:val="28"/>
          <w:szCs w:val="28"/>
        </w:rPr>
      </w:pPr>
    </w:p>
    <w:sectPr>
      <w:headerReference r:id="rId5" w:type="first"/>
      <w:footerReference r:id="rId7" w:type="first"/>
      <w:footerReference r:id="rId6" w:type="default"/>
      <w:pgSz w:w="11907" w:h="16840"/>
      <w:pgMar w:top="1440" w:right="1077" w:bottom="1440" w:left="107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roman"/>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posOffset>2968625</wp:posOffset>
              </wp:positionH>
              <wp:positionV relativeFrom="paragraph">
                <wp:posOffset>-123825</wp:posOffset>
              </wp:positionV>
              <wp:extent cx="1828800" cy="1828800"/>
              <wp:effectExtent l="0" t="0" r="0" b="0"/>
              <wp:wrapNone/>
              <wp:docPr id="4"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wps:txbx>
                    <wps:bodyPr wrap="none" lIns="0" tIns="0" rIns="0" bIns="0" upright="1">
                      <a:spAutoFit/>
                    </wps:bodyPr>
                  </wps:wsp>
                </a:graphicData>
              </a:graphic>
            </wp:anchor>
          </w:drawing>
        </mc:Choice>
        <mc:Fallback>
          <w:pict>
            <v:shape id="文本框 16" o:spid="_x0000_s1026" o:spt="202" type="#_x0000_t202" style="position:absolute;left:0pt;margin-left:233.75pt;margin-top:-9.75pt;height:144pt;width:144pt;mso-position-horizontal-relative:margin;mso-wrap-style:none;z-index:251659264;mso-width-relative:page;mso-height-relative:page;" filled="f" stroked="f" coordsize="21600,21600" o:gfxdata="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rozGfXAAAACwEAAA8AAAAAAAAA&#10;AQAgAAAAIgAAAGRycy9kb3ducmV2LnhtbFBLAQIUABQAAAAIAIdO4kB0oj8M2QEAALEDAAAOAAAA&#10;AAAAAAEAIAAAACYBAABkcnMvZTJvRG9jLnhtbFBLBQYAAAAABgAGAFkBAABx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0861061"/>
    </w:sdtPr>
    <w:sdtContent>
      <w:p>
        <w:pPr>
          <w:pStyle w:val="11"/>
          <w:jc w:val="center"/>
        </w:pPr>
        <w:r>
          <w:fldChar w:fldCharType="begin"/>
        </w:r>
        <w:r>
          <w:instrText xml:space="preserve"> PAGE   \* MERGEFORMAT </w:instrText>
        </w:r>
        <w:r>
          <w:fldChar w:fldCharType="separate"/>
        </w:r>
        <w:r>
          <w:rPr>
            <w:lang w:val="zh-CN"/>
          </w:rPr>
          <w:t>16</w:t>
        </w:r>
        <w:r>
          <w:rPr>
            <w:lang w:val="zh-CN"/>
          </w:rPr>
          <w:fldChar w:fldCharType="end"/>
        </w:r>
      </w:p>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1"/>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D4C7C"/>
    <w:multiLevelType w:val="singleLevel"/>
    <w:tmpl w:val="902D4C7C"/>
    <w:lvl w:ilvl="0" w:tentative="0">
      <w:start w:val="1"/>
      <w:numFmt w:val="decimal"/>
      <w:suff w:val="nothing"/>
      <w:lvlText w:val="%1）"/>
      <w:lvlJc w:val="left"/>
    </w:lvl>
  </w:abstractNum>
  <w:abstractNum w:abstractNumId="1">
    <w:nsid w:val="E67D8890"/>
    <w:multiLevelType w:val="singleLevel"/>
    <w:tmpl w:val="E67D8890"/>
    <w:lvl w:ilvl="0" w:tentative="0">
      <w:start w:val="3"/>
      <w:numFmt w:val="chineseCounting"/>
      <w:suff w:val="space"/>
      <w:lvlText w:val="第%1部分"/>
      <w:lvlJc w:val="left"/>
      <w:rPr>
        <w:rFonts w:hint="eastAsia"/>
      </w:rPr>
    </w:lvl>
  </w:abstractNum>
  <w:abstractNum w:abstractNumId="2">
    <w:nsid w:val="04E741A3"/>
    <w:multiLevelType w:val="multilevel"/>
    <w:tmpl w:val="04E741A3"/>
    <w:lvl w:ilvl="0" w:tentative="0">
      <w:start w:val="1"/>
      <w:numFmt w:val="decimal"/>
      <w:lvlText w:val="%1、"/>
      <w:lvlJc w:val="left"/>
      <w:pPr>
        <w:ind w:left="1146"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55000B11"/>
    <w:multiLevelType w:val="multilevel"/>
    <w:tmpl w:val="55000B11"/>
    <w:lvl w:ilvl="0" w:tentative="0">
      <w:start w:val="1"/>
      <w:numFmt w:val="decimal"/>
      <w:suff w:val="nothing"/>
      <w:lvlText w:val="（%1）"/>
      <w:lvlJc w:val="left"/>
      <w:pPr>
        <w:tabs>
          <w:tab w:val="left" w:pos="5399"/>
        </w:tabs>
        <w:ind w:left="5399" w:hanging="720"/>
      </w:pPr>
      <w:rPr>
        <w:rFonts w:hint="default"/>
      </w:rPr>
    </w:lvl>
    <w:lvl w:ilvl="1" w:tentative="0">
      <w:start w:val="1"/>
      <w:numFmt w:val="lowerLetter"/>
      <w:lvlText w:val="%2)"/>
      <w:lvlJc w:val="left"/>
      <w:pPr>
        <w:tabs>
          <w:tab w:val="left" w:pos="5519"/>
        </w:tabs>
        <w:ind w:left="5519" w:hanging="420"/>
      </w:pPr>
    </w:lvl>
    <w:lvl w:ilvl="2" w:tentative="0">
      <w:start w:val="1"/>
      <w:numFmt w:val="lowerRoman"/>
      <w:lvlText w:val="%3."/>
      <w:lvlJc w:val="right"/>
      <w:pPr>
        <w:tabs>
          <w:tab w:val="left" w:pos="5939"/>
        </w:tabs>
        <w:ind w:left="5939" w:hanging="420"/>
      </w:pPr>
    </w:lvl>
    <w:lvl w:ilvl="3" w:tentative="0">
      <w:start w:val="1"/>
      <w:numFmt w:val="decimal"/>
      <w:lvlText w:val="%4."/>
      <w:lvlJc w:val="left"/>
      <w:pPr>
        <w:tabs>
          <w:tab w:val="left" w:pos="6359"/>
        </w:tabs>
        <w:ind w:left="6359" w:hanging="420"/>
      </w:pPr>
    </w:lvl>
    <w:lvl w:ilvl="4" w:tentative="0">
      <w:start w:val="1"/>
      <w:numFmt w:val="lowerLetter"/>
      <w:lvlText w:val="%5)"/>
      <w:lvlJc w:val="left"/>
      <w:pPr>
        <w:tabs>
          <w:tab w:val="left" w:pos="6779"/>
        </w:tabs>
        <w:ind w:left="6779" w:hanging="420"/>
      </w:pPr>
    </w:lvl>
    <w:lvl w:ilvl="5" w:tentative="0">
      <w:start w:val="1"/>
      <w:numFmt w:val="lowerRoman"/>
      <w:lvlText w:val="%6."/>
      <w:lvlJc w:val="right"/>
      <w:pPr>
        <w:tabs>
          <w:tab w:val="left" w:pos="7199"/>
        </w:tabs>
        <w:ind w:left="7199" w:hanging="420"/>
      </w:pPr>
    </w:lvl>
    <w:lvl w:ilvl="6" w:tentative="0">
      <w:start w:val="1"/>
      <w:numFmt w:val="decimal"/>
      <w:lvlText w:val="%7."/>
      <w:lvlJc w:val="left"/>
      <w:pPr>
        <w:tabs>
          <w:tab w:val="left" w:pos="7619"/>
        </w:tabs>
        <w:ind w:left="7619" w:hanging="420"/>
      </w:pPr>
    </w:lvl>
    <w:lvl w:ilvl="7" w:tentative="0">
      <w:start w:val="1"/>
      <w:numFmt w:val="lowerLetter"/>
      <w:lvlText w:val="%8)"/>
      <w:lvlJc w:val="left"/>
      <w:pPr>
        <w:tabs>
          <w:tab w:val="left" w:pos="8039"/>
        </w:tabs>
        <w:ind w:left="8039" w:hanging="420"/>
      </w:pPr>
    </w:lvl>
    <w:lvl w:ilvl="8" w:tentative="0">
      <w:start w:val="1"/>
      <w:numFmt w:val="lowerRoman"/>
      <w:lvlText w:val="%9."/>
      <w:lvlJc w:val="right"/>
      <w:pPr>
        <w:tabs>
          <w:tab w:val="left" w:pos="8459"/>
        </w:tabs>
        <w:ind w:left="8459" w:hanging="420"/>
      </w:pPr>
    </w:lvl>
  </w:abstractNum>
  <w:abstractNum w:abstractNumId="5">
    <w:nsid w:val="55F7FEE7"/>
    <w:multiLevelType w:val="singleLevel"/>
    <w:tmpl w:val="55F7FEE7"/>
    <w:lvl w:ilvl="0" w:tentative="0">
      <w:start w:val="2"/>
      <w:numFmt w:val="decimal"/>
      <w:suff w:val="nothing"/>
      <w:lvlText w:val="（%1）"/>
      <w:lvlJc w:val="left"/>
    </w:lvl>
  </w:abstractNum>
  <w:abstractNum w:abstractNumId="6">
    <w:nsid w:val="594A2C79"/>
    <w:multiLevelType w:val="singleLevel"/>
    <w:tmpl w:val="594A2C79"/>
    <w:lvl w:ilvl="0" w:tentative="0">
      <w:start w:val="1"/>
      <w:numFmt w:val="upperLetter"/>
      <w:suff w:val="nothing"/>
      <w:lvlText w:val="%1、"/>
      <w:lvlJc w:val="left"/>
    </w:lvl>
  </w:abstractNum>
  <w:abstractNum w:abstractNumId="7">
    <w:nsid w:val="5A275943"/>
    <w:multiLevelType w:val="multilevel"/>
    <w:tmpl w:val="5A275943"/>
    <w:lvl w:ilvl="0" w:tentative="0">
      <w:start w:val="1"/>
      <w:numFmt w:val="decimal"/>
      <w:suff w:val="nothing"/>
      <w:lvlText w:val="（%1）"/>
      <w:lvlJc w:val="left"/>
      <w:pPr>
        <w:tabs>
          <w:tab w:val="left" w:pos="1146"/>
        </w:tabs>
        <w:ind w:left="1146" w:hanging="720"/>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num w:numId="1">
    <w:abstractNumId w:val="3"/>
  </w:num>
  <w:num w:numId="2">
    <w:abstractNumId w:val="4"/>
  </w:num>
  <w:num w:numId="3">
    <w:abstractNumId w:val="5"/>
  </w:num>
  <w:num w:numId="4">
    <w:abstractNumId w:val="2"/>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ODQ5MmJmZGYwZTBjMThhODA2Mzc5YTc5ZTJhYzcifQ=="/>
  </w:docVars>
  <w:rsids>
    <w:rsidRoot w:val="6A704346"/>
    <w:rsid w:val="00020FFB"/>
    <w:rsid w:val="00040BF8"/>
    <w:rsid w:val="0014124F"/>
    <w:rsid w:val="00142EC1"/>
    <w:rsid w:val="0014704A"/>
    <w:rsid w:val="001C35FB"/>
    <w:rsid w:val="003050C2"/>
    <w:rsid w:val="00316525"/>
    <w:rsid w:val="003B6475"/>
    <w:rsid w:val="0041434B"/>
    <w:rsid w:val="0045537F"/>
    <w:rsid w:val="00460DAF"/>
    <w:rsid w:val="004A32A9"/>
    <w:rsid w:val="004F3F7E"/>
    <w:rsid w:val="005971F1"/>
    <w:rsid w:val="005E64D3"/>
    <w:rsid w:val="005F05D9"/>
    <w:rsid w:val="00660FB1"/>
    <w:rsid w:val="006D6002"/>
    <w:rsid w:val="006D695F"/>
    <w:rsid w:val="007B5EEE"/>
    <w:rsid w:val="007E2E89"/>
    <w:rsid w:val="007E3D4E"/>
    <w:rsid w:val="00835700"/>
    <w:rsid w:val="00863F94"/>
    <w:rsid w:val="008D4DC3"/>
    <w:rsid w:val="009715BE"/>
    <w:rsid w:val="00A003AF"/>
    <w:rsid w:val="00A64864"/>
    <w:rsid w:val="00AF24AD"/>
    <w:rsid w:val="00BA2525"/>
    <w:rsid w:val="00BE7714"/>
    <w:rsid w:val="00C14C56"/>
    <w:rsid w:val="00C60A2A"/>
    <w:rsid w:val="00C9737D"/>
    <w:rsid w:val="00CA7006"/>
    <w:rsid w:val="00CE7CD5"/>
    <w:rsid w:val="00D15575"/>
    <w:rsid w:val="00D23F34"/>
    <w:rsid w:val="00D25CC4"/>
    <w:rsid w:val="00D3247C"/>
    <w:rsid w:val="00DD73AD"/>
    <w:rsid w:val="00E443B1"/>
    <w:rsid w:val="00EE53E2"/>
    <w:rsid w:val="00F22A6E"/>
    <w:rsid w:val="00F46B65"/>
    <w:rsid w:val="00F7795B"/>
    <w:rsid w:val="00FB18CB"/>
    <w:rsid w:val="00FD6A6E"/>
    <w:rsid w:val="014A2DAC"/>
    <w:rsid w:val="038C32E9"/>
    <w:rsid w:val="06257970"/>
    <w:rsid w:val="06610827"/>
    <w:rsid w:val="07EF0236"/>
    <w:rsid w:val="0B3A783A"/>
    <w:rsid w:val="0C4D7760"/>
    <w:rsid w:val="0F915178"/>
    <w:rsid w:val="10365FBB"/>
    <w:rsid w:val="13660293"/>
    <w:rsid w:val="13CA4A85"/>
    <w:rsid w:val="14797F61"/>
    <w:rsid w:val="16F45869"/>
    <w:rsid w:val="16F6119F"/>
    <w:rsid w:val="19DF7F56"/>
    <w:rsid w:val="1B5139E7"/>
    <w:rsid w:val="1B534217"/>
    <w:rsid w:val="1EB35722"/>
    <w:rsid w:val="220B0F6A"/>
    <w:rsid w:val="22C87B17"/>
    <w:rsid w:val="22E5380F"/>
    <w:rsid w:val="2451128C"/>
    <w:rsid w:val="280A2584"/>
    <w:rsid w:val="289C1DD8"/>
    <w:rsid w:val="28E0027B"/>
    <w:rsid w:val="2A23644B"/>
    <w:rsid w:val="2F1859CB"/>
    <w:rsid w:val="31C17004"/>
    <w:rsid w:val="35D0197A"/>
    <w:rsid w:val="37597112"/>
    <w:rsid w:val="399B0A74"/>
    <w:rsid w:val="3BF20E90"/>
    <w:rsid w:val="3C797AF3"/>
    <w:rsid w:val="3D31622F"/>
    <w:rsid w:val="40137138"/>
    <w:rsid w:val="40EB4A25"/>
    <w:rsid w:val="4113626D"/>
    <w:rsid w:val="419716E1"/>
    <w:rsid w:val="42551E32"/>
    <w:rsid w:val="436F43E2"/>
    <w:rsid w:val="445E720E"/>
    <w:rsid w:val="4677045A"/>
    <w:rsid w:val="46A41E22"/>
    <w:rsid w:val="503D467D"/>
    <w:rsid w:val="546571B6"/>
    <w:rsid w:val="562B20BD"/>
    <w:rsid w:val="57895ACE"/>
    <w:rsid w:val="582C2BDA"/>
    <w:rsid w:val="583B1471"/>
    <w:rsid w:val="59105DEE"/>
    <w:rsid w:val="59A74AFC"/>
    <w:rsid w:val="5E19016A"/>
    <w:rsid w:val="5F7C226B"/>
    <w:rsid w:val="615A0914"/>
    <w:rsid w:val="62282424"/>
    <w:rsid w:val="6305242D"/>
    <w:rsid w:val="643771B8"/>
    <w:rsid w:val="68416B71"/>
    <w:rsid w:val="696C4429"/>
    <w:rsid w:val="6A704346"/>
    <w:rsid w:val="6C7451A4"/>
    <w:rsid w:val="6D535020"/>
    <w:rsid w:val="6F9718EE"/>
    <w:rsid w:val="710C045A"/>
    <w:rsid w:val="748007D4"/>
    <w:rsid w:val="754B2219"/>
    <w:rsid w:val="75DB2B13"/>
    <w:rsid w:val="76D55C89"/>
    <w:rsid w:val="77981E3E"/>
    <w:rsid w:val="78DA0C14"/>
    <w:rsid w:val="791402DF"/>
    <w:rsid w:val="7C5A5FDD"/>
    <w:rsid w:val="7C8824A0"/>
    <w:rsid w:val="7CAE5E12"/>
    <w:rsid w:val="7F930344"/>
    <w:rsid w:val="7FAE4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tabs>
        <w:tab w:val="left" w:pos="360"/>
      </w:tabs>
      <w:ind w:left="360" w:hanging="360"/>
      <w:outlineLvl w:val="0"/>
    </w:pPr>
    <w:rPr>
      <w:b/>
    </w:rPr>
  </w:style>
  <w:style w:type="paragraph" w:styleId="4">
    <w:name w:val="heading 2"/>
    <w:basedOn w:val="1"/>
    <w:next w:val="5"/>
    <w:qFormat/>
    <w:uiPriority w:val="0"/>
    <w:pPr>
      <w:keepNext/>
      <w:keepLines/>
      <w:spacing w:before="260" w:after="260" w:line="416"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0"/>
    <w:rPr>
      <w:rFonts w:ascii="宋体" w:hAnsi="宋体" w:eastAsia="宋体" w:cs="Times New Roman"/>
      <w:sz w:val="28"/>
    </w:rPr>
  </w:style>
  <w:style w:type="paragraph" w:styleId="5">
    <w:name w:val="Normal Indent"/>
    <w:basedOn w:val="1"/>
    <w:qFormat/>
    <w:uiPriority w:val="0"/>
    <w:pPr>
      <w:ind w:firstLine="420" w:firstLineChars="200"/>
    </w:pPr>
  </w:style>
  <w:style w:type="paragraph" w:styleId="7">
    <w:name w:val="toa heading"/>
    <w:basedOn w:val="1"/>
    <w:next w:val="1"/>
    <w:qFormat/>
    <w:uiPriority w:val="99"/>
    <w:pPr>
      <w:spacing w:before="120"/>
    </w:pPr>
    <w:rPr>
      <w:rFonts w:ascii="Arial" w:hAnsi="Arial" w:eastAsia="仿宋"/>
      <w:sz w:val="24"/>
      <w:szCs w:val="20"/>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rPr>
  </w:style>
  <w:style w:type="paragraph" w:styleId="10">
    <w:name w:val="Balloon Text"/>
    <w:basedOn w:val="1"/>
    <w:link w:val="28"/>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3"/>
    <w:qFormat/>
    <w:uiPriority w:val="0"/>
    <w:pPr>
      <w:tabs>
        <w:tab w:val="center" w:pos="4153"/>
        <w:tab w:val="right" w:pos="8306"/>
      </w:tabs>
      <w:snapToGrid w:val="0"/>
    </w:pPr>
    <w:rPr>
      <w:sz w:val="18"/>
    </w:rPr>
  </w:style>
  <w:style w:type="paragraph" w:customStyle="1" w:styleId="13">
    <w:name w:val="标书正文"/>
    <w:basedOn w:val="1"/>
    <w:qFormat/>
    <w:uiPriority w:val="0"/>
    <w:pPr>
      <w:spacing w:line="560" w:lineRule="exact"/>
      <w:ind w:firstLine="723" w:firstLineChars="200"/>
      <w:jc w:val="center"/>
    </w:pPr>
    <w:rPr>
      <w:rFonts w:ascii="仿宋_GB2312" w:eastAsia="仿宋_GB2312"/>
      <w:b/>
      <w:sz w:val="36"/>
    </w:rPr>
  </w:style>
  <w:style w:type="paragraph" w:styleId="14">
    <w:name w:val="toc 1"/>
    <w:basedOn w:val="1"/>
    <w:next w:val="1"/>
    <w:qFormat/>
    <w:uiPriority w:val="39"/>
  </w:style>
  <w:style w:type="paragraph" w:styleId="15">
    <w:name w:val="Subtitle"/>
    <w:basedOn w:val="1"/>
    <w:next w:val="1"/>
    <w:link w:val="30"/>
    <w:qFormat/>
    <w:uiPriority w:val="0"/>
    <w:pPr>
      <w:spacing w:before="200" w:after="200"/>
      <w:jc w:val="center"/>
      <w:outlineLvl w:val="1"/>
    </w:pPr>
    <w:rPr>
      <w:rFonts w:ascii="Cambria" w:hAnsi="Cambria" w:eastAsia="仿宋_GB2312" w:cs="Times New Roman"/>
      <w:b/>
      <w:bCs/>
      <w:kern w:val="28"/>
      <w:sz w:val="32"/>
      <w:szCs w:val="32"/>
    </w:rPr>
  </w:style>
  <w:style w:type="paragraph" w:styleId="16">
    <w:name w:val="toc 2"/>
    <w:basedOn w:val="1"/>
    <w:next w:val="1"/>
    <w:qFormat/>
    <w:uiPriority w:val="39"/>
    <w:pPr>
      <w:ind w:left="420" w:leftChars="200"/>
    </w:p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22"/>
    <w:rPr>
      <w:b/>
    </w:rPr>
  </w:style>
  <w:style w:type="character" w:styleId="23">
    <w:name w:val="Hyperlink"/>
    <w:basedOn w:val="21"/>
    <w:qFormat/>
    <w:uiPriority w:val="99"/>
    <w:rPr>
      <w:color w:val="0000FF"/>
      <w:u w:val="single"/>
    </w:rPr>
  </w:style>
  <w:style w:type="character" w:styleId="24">
    <w:name w:val="HTML Sample"/>
    <w:basedOn w:val="21"/>
    <w:qFormat/>
    <w:uiPriority w:val="0"/>
    <w:rPr>
      <w:rFonts w:ascii="Courier New" w:hAnsi="Courier New"/>
    </w:rPr>
  </w:style>
  <w:style w:type="paragraph" w:customStyle="1" w:styleId="25">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正文文本 Char"/>
    <w:basedOn w:val="21"/>
    <w:link w:val="2"/>
    <w:qFormat/>
    <w:uiPriority w:val="0"/>
    <w:rPr>
      <w:rFonts w:ascii="宋体" w:hAnsi="宋体"/>
      <w:kern w:val="2"/>
      <w:sz w:val="28"/>
      <w:szCs w:val="24"/>
    </w:rPr>
  </w:style>
  <w:style w:type="character" w:customStyle="1" w:styleId="28">
    <w:name w:val="批注框文本 Char"/>
    <w:basedOn w:val="21"/>
    <w:link w:val="10"/>
    <w:qFormat/>
    <w:uiPriority w:val="0"/>
    <w:rPr>
      <w:rFonts w:asciiTheme="minorHAnsi" w:hAnsiTheme="minorHAnsi" w:eastAsiaTheme="minorEastAsia" w:cstheme="minorBidi"/>
      <w:kern w:val="2"/>
      <w:sz w:val="18"/>
      <w:szCs w:val="18"/>
    </w:rPr>
  </w:style>
  <w:style w:type="character" w:customStyle="1" w:styleId="29">
    <w:name w:val="副标题 Char"/>
    <w:link w:val="15"/>
    <w:qFormat/>
    <w:uiPriority w:val="0"/>
    <w:rPr>
      <w:rFonts w:ascii="Cambria" w:hAnsi="Cambria" w:eastAsia="仿宋_GB2312"/>
      <w:b/>
      <w:bCs/>
      <w:kern w:val="28"/>
      <w:sz w:val="32"/>
      <w:szCs w:val="32"/>
    </w:rPr>
  </w:style>
  <w:style w:type="character" w:customStyle="1" w:styleId="30">
    <w:name w:val="副标题 Char1"/>
    <w:basedOn w:val="21"/>
    <w:link w:val="15"/>
    <w:qFormat/>
    <w:uiPriority w:val="0"/>
    <w:rPr>
      <w:rFonts w:asciiTheme="majorHAnsi" w:hAnsiTheme="majorHAnsi" w:cstheme="majorBidi"/>
      <w:b/>
      <w:bCs/>
      <w:kern w:val="28"/>
      <w:sz w:val="32"/>
      <w:szCs w:val="32"/>
    </w:rPr>
  </w:style>
  <w:style w:type="paragraph" w:customStyle="1" w:styleId="31">
    <w:name w:val="detail-info"/>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32">
    <w:name w:val="bookmark-item"/>
    <w:basedOn w:val="21"/>
    <w:qFormat/>
    <w:uiPriority w:val="0"/>
  </w:style>
  <w:style w:type="character" w:customStyle="1" w:styleId="33">
    <w:name w:val="font21"/>
    <w:basedOn w:val="21"/>
    <w:qFormat/>
    <w:uiPriority w:val="0"/>
    <w:rPr>
      <w:rFonts w:ascii="Calibri" w:hAnsi="Calibri" w:cs="Calibri"/>
      <w:color w:val="000000"/>
      <w:sz w:val="22"/>
      <w:szCs w:val="22"/>
      <w:u w:val="none"/>
    </w:rPr>
  </w:style>
  <w:style w:type="character" w:customStyle="1" w:styleId="34">
    <w:name w:val="font01"/>
    <w:basedOn w:val="21"/>
    <w:qFormat/>
    <w:uiPriority w:val="0"/>
    <w:rPr>
      <w:rFonts w:hint="eastAsia" w:ascii="宋体" w:hAnsi="宋体" w:eastAsia="宋体" w:cs="宋体"/>
      <w:color w:val="000000"/>
      <w:sz w:val="22"/>
      <w:szCs w:val="22"/>
      <w:u w:val="none"/>
    </w:rPr>
  </w:style>
  <w:style w:type="paragraph" w:customStyle="1" w:styleId="35">
    <w:name w:val="Table Paragraph"/>
    <w:basedOn w:val="1"/>
    <w:qFormat/>
    <w:uiPriority w:val="1"/>
    <w:rPr>
      <w:rFonts w:ascii="宋体" w:hAnsi="宋体" w:eastAsia="宋体" w:cs="宋体"/>
      <w:lang w:val="zh-CN" w:eastAsia="zh-CN" w:bidi="zh-CN"/>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答复表头"/>
    <w:basedOn w:val="38"/>
    <w:next w:val="1"/>
    <w:qFormat/>
    <w:uiPriority w:val="0"/>
    <w:pPr>
      <w:tabs>
        <w:tab w:val="left" w:pos="480"/>
      </w:tabs>
    </w:pPr>
    <w:rPr>
      <w:b/>
    </w:rPr>
  </w:style>
  <w:style w:type="paragraph" w:customStyle="1" w:styleId="38">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China</Company>
  <Pages>54</Pages>
  <Words>21684</Words>
  <Characters>24353</Characters>
  <Lines>159</Lines>
  <Paragraphs>44</Paragraphs>
  <TotalTime>3</TotalTime>
  <ScaleCrop>false</ScaleCrop>
  <LinksUpToDate>false</LinksUpToDate>
  <CharactersWithSpaces>26154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2019-07-08T11:22:00Z</dcterms:created>
  <dc:creator>Mandrake</dc:creator>
  <cp:lastModifiedBy>WPS_1342423932</cp:lastModifiedBy>
  <dcterms:modified xsi:type="dcterms:W3CDTF">2022-05-20T03:18:45Z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F197AE0A51CF4D32914E2903D76F4119</vt:lpwstr>
  </property>
</Properties>
</file>