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tabs>
          <w:tab w:val="left" w:pos="3558"/>
        </w:tabs>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pacing w:val="0"/>
          <w:sz w:val="36"/>
          <w:szCs w:val="36"/>
          <w:highlight w:val="none"/>
          <w:lang w:eastAsia="zh-CN"/>
        </w:rPr>
      </w:pPr>
      <w:r>
        <w:rPr>
          <w:rFonts w:hint="eastAsia" w:ascii="Arial" w:hAnsi="Arial" w:cs="Arial"/>
          <w:b/>
          <w:sz w:val="36"/>
          <w:lang w:eastAsia="zh-CN"/>
        </w:rPr>
        <w:t>伊犁州新华医院BI决策支持系统及CDSS临床决策支持系统采购项目（二标段）</w:t>
      </w:r>
    </w:p>
    <w:p>
      <w:pPr>
        <w:keepNext w:val="0"/>
        <w:keepLines w:val="0"/>
        <w:pageBreakBefore w:val="0"/>
        <w:widowControl/>
        <w:kinsoku/>
        <w:wordWrap/>
        <w:overflowPunct/>
        <w:topLinePunct w:val="0"/>
        <w:autoSpaceDE/>
        <w:autoSpaceDN/>
        <w:bidi w:val="0"/>
        <w:adjustRightInd/>
        <w:snapToGrid/>
        <w:spacing w:before="11" w:line="700" w:lineRule="exact"/>
        <w:textAlignment w:val="auto"/>
        <w:rPr>
          <w:rFonts w:ascii="宋体" w:hAnsi="宋体" w:cs="宋体"/>
          <w:color w:val="auto"/>
          <w:spacing w:val="0"/>
          <w:sz w:val="26"/>
          <w:szCs w:val="26"/>
          <w:highlight w:val="none"/>
        </w:rPr>
      </w:pPr>
    </w:p>
    <w:p>
      <w:pPr>
        <w:tabs>
          <w:tab w:val="left" w:pos="5834"/>
        </w:tabs>
        <w:spacing w:line="413" w:lineRule="exact"/>
        <w:ind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 xml:space="preserve">  （招标</w:t>
      </w:r>
      <w:r>
        <w:rPr>
          <w:rFonts w:hint="eastAsia" w:ascii="宋体" w:hAnsi="宋体" w:cs="宋体"/>
          <w:color w:val="auto"/>
          <w:spacing w:val="-3"/>
          <w:sz w:val="28"/>
          <w:szCs w:val="28"/>
          <w:highlight w:val="none"/>
        </w:rPr>
        <w:t>编</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XJXYFW20220404-02</w:t>
      </w:r>
      <w:r>
        <w:rPr>
          <w:rFonts w:hint="eastAsia" w:ascii="宋体" w:hAnsi="宋体" w:cs="宋体"/>
          <w:color w:val="auto"/>
          <w:sz w:val="28"/>
          <w:szCs w:val="28"/>
          <w:highlight w:val="none"/>
        </w:rPr>
        <w:t>）</w:t>
      </w: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before="20" w:line="200" w:lineRule="exact"/>
        <w:rPr>
          <w:rFonts w:ascii="宋体" w:hAnsi="宋体" w:cs="宋体"/>
          <w:color w:val="auto"/>
          <w:sz w:val="20"/>
          <w:szCs w:val="20"/>
          <w:highlight w:val="none"/>
        </w:rPr>
      </w:pPr>
    </w:p>
    <w:p>
      <w:pPr>
        <w:spacing w:line="589" w:lineRule="exact"/>
        <w:ind w:right="1"/>
        <w:jc w:val="center"/>
        <w:rPr>
          <w:rFonts w:ascii="宋体" w:hAnsi="宋体" w:cs="宋体"/>
          <w:b/>
          <w:bCs/>
          <w:color w:val="auto"/>
          <w:spacing w:val="1"/>
          <w:sz w:val="44"/>
          <w:szCs w:val="44"/>
          <w:highlight w:val="none"/>
        </w:rPr>
      </w:pPr>
    </w:p>
    <w:p>
      <w:pPr>
        <w:jc w:val="center"/>
        <w:rPr>
          <w:rFonts w:ascii="宋体" w:hAnsi="宋体" w:cs="宋体"/>
          <w:b/>
          <w:bCs/>
          <w:color w:val="auto"/>
          <w:sz w:val="72"/>
          <w:szCs w:val="72"/>
          <w:highlight w:val="none"/>
        </w:rPr>
      </w:pPr>
      <w:r>
        <w:rPr>
          <w:rFonts w:hint="eastAsia" w:ascii="宋体" w:hAnsi="宋体" w:cs="宋体"/>
          <w:b/>
          <w:bCs/>
          <w:color w:val="auto"/>
          <w:spacing w:val="1"/>
          <w:sz w:val="72"/>
          <w:szCs w:val="72"/>
          <w:highlight w:val="none"/>
        </w:rPr>
        <w:t xml:space="preserve">招 </w:t>
      </w:r>
      <w:r>
        <w:rPr>
          <w:rFonts w:hint="eastAsia" w:ascii="宋体" w:hAnsi="宋体" w:cs="宋体"/>
          <w:b/>
          <w:bCs/>
          <w:color w:val="auto"/>
          <w:sz w:val="72"/>
          <w:szCs w:val="72"/>
          <w:highlight w:val="none"/>
        </w:rPr>
        <w:t>标 文 件</w:t>
      </w: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line="200" w:lineRule="exact"/>
        <w:rPr>
          <w:rFonts w:ascii="宋体" w:hAnsi="宋体" w:cs="宋体"/>
          <w:color w:val="auto"/>
          <w:sz w:val="20"/>
          <w:szCs w:val="20"/>
          <w:highlight w:val="none"/>
        </w:rPr>
      </w:pPr>
    </w:p>
    <w:p>
      <w:pPr>
        <w:spacing w:before="8" w:line="280" w:lineRule="exact"/>
        <w:rPr>
          <w:rFonts w:ascii="宋体" w:hAnsi="宋体" w:cs="宋体"/>
          <w:color w:val="auto"/>
          <w:sz w:val="28"/>
          <w:szCs w:val="28"/>
          <w:highlight w:val="none"/>
        </w:rPr>
      </w:pPr>
    </w:p>
    <w:p>
      <w:pPr>
        <w:keepNext w:val="0"/>
        <w:keepLines w:val="0"/>
        <w:pageBreakBefore w:val="0"/>
        <w:widowControl/>
        <w:tabs>
          <w:tab w:val="left" w:pos="2593"/>
        </w:tabs>
        <w:kinsoku/>
        <w:wordWrap/>
        <w:overflowPunct/>
        <w:topLinePunct w:val="0"/>
        <w:bidi w:val="0"/>
        <w:spacing w:line="500" w:lineRule="exact"/>
        <w:ind w:left="3"/>
        <w:jc w:val="center"/>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招标人：伊犁哈萨克自治州新华医院（盖章）</w:t>
      </w:r>
    </w:p>
    <w:p>
      <w:pPr>
        <w:pStyle w:val="59"/>
        <w:keepNext w:val="0"/>
        <w:keepLines w:val="0"/>
        <w:pageBreakBefore w:val="0"/>
        <w:widowControl/>
        <w:kinsoku/>
        <w:wordWrap/>
        <w:overflowPunct/>
        <w:topLinePunct w:val="0"/>
        <w:bidi w:val="0"/>
        <w:spacing w:line="500" w:lineRule="exact"/>
        <w:jc w:val="center"/>
        <w:textAlignment w:val="auto"/>
        <w:rPr>
          <w:rFonts w:hint="eastAsia" w:eastAsia="宋体"/>
          <w:lang w:eastAsia="zh-CN"/>
        </w:rPr>
      </w:pPr>
      <w:r>
        <w:rPr>
          <w:rFonts w:hint="eastAsia" w:hAnsi="宋体" w:cs="宋体"/>
          <w:color w:val="auto"/>
          <w:sz w:val="32"/>
          <w:szCs w:val="32"/>
          <w:highlight w:val="none"/>
          <w:lang w:eastAsia="zh-CN"/>
        </w:rPr>
        <w:t>招标代理机构：新疆宣宇项目管理有限公司（盖章）</w:t>
      </w:r>
    </w:p>
    <w:p>
      <w:pPr>
        <w:keepNext w:val="0"/>
        <w:keepLines w:val="0"/>
        <w:pageBreakBefore w:val="0"/>
        <w:widowControl/>
        <w:tabs>
          <w:tab w:val="left" w:pos="3611"/>
          <w:tab w:val="left" w:pos="4626"/>
          <w:tab w:val="left" w:pos="5642"/>
        </w:tabs>
        <w:kinsoku/>
        <w:wordWrap/>
        <w:overflowPunct/>
        <w:topLinePunct w:val="0"/>
        <w:bidi w:val="0"/>
        <w:spacing w:line="500" w:lineRule="exact"/>
        <w:ind w:firstLine="3200" w:firstLineChars="1000"/>
        <w:jc w:val="both"/>
        <w:textAlignment w:val="auto"/>
        <w:rPr>
          <w:rFonts w:ascii="宋体" w:hAnsi="宋体" w:cs="宋体"/>
          <w:color w:val="auto"/>
          <w:sz w:val="32"/>
          <w:szCs w:val="32"/>
          <w:highlight w:val="none"/>
        </w:rPr>
        <w:sectPr>
          <w:pgSz w:w="12240" w:h="15840"/>
          <w:pgMar w:top="1480" w:right="1720" w:bottom="280" w:left="1720" w:header="720" w:footer="720" w:gutter="0"/>
          <w:cols w:space="720" w:num="1"/>
        </w:sectPr>
      </w:pPr>
      <w:r>
        <w:rPr>
          <w:rFonts w:hint="eastAsia" w:ascii="宋体" w:hAnsi="宋体" w:cs="宋体"/>
          <w:color w:val="auto"/>
          <w:sz w:val="32"/>
          <w:szCs w:val="32"/>
          <w:highlight w:val="none"/>
          <w:lang w:val="en-US" w:eastAsia="zh-CN"/>
        </w:rPr>
        <w:t>2022</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rPr>
        <w:t>月</w:t>
      </w:r>
    </w:p>
    <w:p>
      <w:pPr>
        <w:pStyle w:val="24"/>
        <w:spacing w:after="0" w:line="240" w:lineRule="auto"/>
        <w:jc w:val="both"/>
        <w:rPr>
          <w:rFonts w:ascii="Arial" w:hAnsi="Arial" w:cs="Arial"/>
          <w:b/>
          <w:sz w:val="36"/>
          <w:lang w:eastAsia="zh-CN"/>
        </w:rPr>
      </w:pPr>
      <w:r>
        <w:rPr>
          <w:rFonts w:ascii="Arial" w:hAnsi="Arial" w:cs="Arial"/>
          <w:b/>
          <w:sz w:val="52"/>
          <w:lang w:eastAsia="zh-CN"/>
        </w:rPr>
        <w:t xml:space="preserve">             </w:t>
      </w:r>
      <w:r>
        <w:rPr>
          <w:rFonts w:hint="eastAsia" w:ascii="Arial" w:hAnsi="Arial" w:cs="Arial"/>
          <w:b/>
          <w:sz w:val="52"/>
          <w:lang w:val="en-US" w:eastAsia="zh-CN"/>
        </w:rPr>
        <w:t xml:space="preserve">  </w:t>
      </w:r>
      <w:r>
        <w:rPr>
          <w:rFonts w:hint="eastAsia" w:ascii="Arial" w:hAnsi="Arial" w:cs="Arial"/>
          <w:b/>
          <w:sz w:val="36"/>
          <w:lang w:eastAsia="zh-CN"/>
        </w:rPr>
        <w:t>目</w:t>
      </w:r>
      <w:r>
        <w:rPr>
          <w:rFonts w:ascii="Arial" w:hAnsi="Arial" w:cs="Arial"/>
          <w:b/>
          <w:sz w:val="36"/>
          <w:lang w:eastAsia="zh-CN"/>
        </w:rPr>
        <w:t xml:space="preserve">     </w:t>
      </w:r>
      <w:r>
        <w:rPr>
          <w:rFonts w:hint="eastAsia" w:ascii="Arial" w:hAnsi="Arial" w:cs="Arial"/>
          <w:b/>
          <w:sz w:val="36"/>
          <w:lang w:eastAsia="zh-CN"/>
        </w:rPr>
        <w:t>录</w:t>
      </w:r>
    </w:p>
    <w:p>
      <w:pPr>
        <w:pStyle w:val="31"/>
        <w:tabs>
          <w:tab w:val="right" w:leader="dot" w:pos="9737"/>
        </w:tabs>
        <w:rPr>
          <w:kern w:val="2"/>
          <w:sz w:val="21"/>
          <w:lang w:eastAsia="zh-CN" w:bidi="ar-SA"/>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"_Toc42164778" </w:instrText>
      </w:r>
      <w:r>
        <w:fldChar w:fldCharType="separate"/>
      </w:r>
      <w:r>
        <w:rPr>
          <w:rStyle w:val="55"/>
          <w:rFonts w:hint="eastAsia" w:ascii="Arial" w:hAnsi="Arial" w:cs="Arial"/>
          <w:lang w:eastAsia="zh-CN"/>
        </w:rPr>
        <w:t>第一部分</w:t>
      </w:r>
      <w:r>
        <w:rPr>
          <w:rStyle w:val="55"/>
          <w:rFonts w:ascii="Arial" w:hAnsi="Arial" w:cs="Arial"/>
          <w:lang w:eastAsia="zh-CN"/>
        </w:rPr>
        <w:t xml:space="preserve"> </w:t>
      </w:r>
      <w:r>
        <w:rPr>
          <w:rStyle w:val="55"/>
          <w:rFonts w:hint="eastAsia" w:ascii="Arial" w:hAnsi="Arial" w:cs="Arial"/>
          <w:lang w:eastAsia="zh-CN"/>
        </w:rPr>
        <w:t>招标公告</w:t>
      </w:r>
      <w:r>
        <w:tab/>
      </w:r>
      <w:r>
        <w:rPr>
          <w:rFonts w:hint="eastAsia"/>
          <w:lang w:val="en-US" w:eastAsia="zh-CN"/>
        </w:rPr>
        <w:t>3</w:t>
      </w:r>
      <w:r>
        <w:fldChar w:fldCharType="end"/>
      </w:r>
    </w:p>
    <w:p>
      <w:pPr>
        <w:pStyle w:val="31"/>
        <w:tabs>
          <w:tab w:val="right" w:leader="dot" w:pos="9737"/>
        </w:tabs>
        <w:rPr>
          <w:kern w:val="2"/>
          <w:sz w:val="21"/>
          <w:lang w:eastAsia="zh-CN" w:bidi="ar-SA"/>
        </w:rPr>
      </w:pPr>
      <w:r>
        <w:fldChar w:fldCharType="begin"/>
      </w:r>
      <w:r>
        <w:instrText xml:space="preserve"> HYPERLINK \l "_Toc42164779" </w:instrText>
      </w:r>
      <w:r>
        <w:fldChar w:fldCharType="separate"/>
      </w:r>
      <w:r>
        <w:rPr>
          <w:rStyle w:val="55"/>
          <w:rFonts w:hint="eastAsia" w:ascii="Arial" w:hAnsi="Arial" w:cs="Arial"/>
          <w:lang w:eastAsia="zh-CN"/>
        </w:rPr>
        <w:t>第二部分</w:t>
      </w:r>
      <w:r>
        <w:rPr>
          <w:rStyle w:val="55"/>
          <w:rFonts w:ascii="Arial" w:hAnsi="Arial" w:cs="Arial"/>
          <w:lang w:eastAsia="zh-CN"/>
        </w:rPr>
        <w:t xml:space="preserve">  </w:t>
      </w:r>
      <w:r>
        <w:rPr>
          <w:rStyle w:val="55"/>
          <w:rFonts w:hint="eastAsia" w:ascii="Arial" w:hAnsi="Arial" w:cs="Arial"/>
          <w:lang w:eastAsia="zh-CN"/>
        </w:rPr>
        <w:t>投标人须知</w:t>
      </w:r>
      <w:r>
        <w:tab/>
      </w:r>
      <w:r>
        <w:fldChar w:fldCharType="begin"/>
      </w:r>
      <w:r>
        <w:instrText xml:space="preserve"> PAGEREF _Toc42164779 \h </w:instrText>
      </w:r>
      <w:r>
        <w:fldChar w:fldCharType="separate"/>
      </w:r>
      <w:r>
        <w:t>5</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"_Toc42164780" </w:instrText>
      </w:r>
      <w:r>
        <w:fldChar w:fldCharType="separate"/>
      </w:r>
      <w:r>
        <w:rPr>
          <w:rStyle w:val="55"/>
          <w:rFonts w:hint="eastAsia" w:eastAsia="宋体" w:cs="Arial"/>
        </w:rPr>
        <w:t>投标人须知附表</w:t>
      </w:r>
      <w:r>
        <w:tab/>
      </w:r>
      <w:r>
        <w:fldChar w:fldCharType="begin"/>
      </w:r>
      <w:r>
        <w:instrText xml:space="preserve"> PAGEREF _Toc42164780 \h </w:instrText>
      </w:r>
      <w:r>
        <w:fldChar w:fldCharType="separate"/>
      </w:r>
      <w:r>
        <w:t>6</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"_Toc42164781" </w:instrText>
      </w:r>
      <w:r>
        <w:fldChar w:fldCharType="separate"/>
      </w:r>
      <w:r>
        <w:rPr>
          <w:rStyle w:val="55"/>
          <w:rFonts w:eastAsia="宋体" w:cs="Arial"/>
        </w:rPr>
        <w:t xml:space="preserve">A  </w:t>
      </w:r>
      <w:r>
        <w:rPr>
          <w:rStyle w:val="55"/>
          <w:rFonts w:hint="eastAsia" w:eastAsia="宋体" w:cs="Arial"/>
        </w:rPr>
        <w:t>说　明</w:t>
      </w:r>
      <w:r>
        <w:tab/>
      </w:r>
      <w:r>
        <w:fldChar w:fldCharType="begin"/>
      </w:r>
      <w:r>
        <w:instrText xml:space="preserve"> PAGEREF _Toc42164781 \h </w:instrText>
      </w:r>
      <w:r>
        <w:fldChar w:fldCharType="separate"/>
      </w:r>
      <w:r>
        <w:t>8</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"_Toc42164782" </w:instrText>
      </w:r>
      <w:r>
        <w:fldChar w:fldCharType="separate"/>
      </w:r>
      <w:r>
        <w:rPr>
          <w:rStyle w:val="55"/>
          <w:rFonts w:eastAsia="宋体" w:cs="Arial"/>
          <w:lang w:eastAsia="zh-CN"/>
        </w:rPr>
        <w:t xml:space="preserve">B  </w:t>
      </w:r>
      <w:r>
        <w:rPr>
          <w:rStyle w:val="55"/>
          <w:rFonts w:hint="eastAsia" w:eastAsia="宋体" w:cs="Arial"/>
          <w:lang w:eastAsia="zh-CN"/>
        </w:rPr>
        <w:t>采购文件</w:t>
      </w:r>
      <w:r>
        <w:tab/>
      </w:r>
      <w:r>
        <w:fldChar w:fldCharType="begin"/>
      </w:r>
      <w:r>
        <w:instrText xml:space="preserve"> PAGEREF _Toc42164782 \h </w:instrText>
      </w:r>
      <w:r>
        <w:fldChar w:fldCharType="separate"/>
      </w:r>
      <w:r>
        <w:t>8</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"_Toc42164783" </w:instrText>
      </w:r>
      <w:r>
        <w:fldChar w:fldCharType="separate"/>
      </w:r>
      <w:r>
        <w:rPr>
          <w:rStyle w:val="55"/>
          <w:rFonts w:eastAsia="宋体" w:cs="Arial"/>
          <w:lang w:eastAsia="zh-CN"/>
        </w:rPr>
        <w:t xml:space="preserve">C  </w:t>
      </w:r>
      <w:r>
        <w:rPr>
          <w:rStyle w:val="55"/>
          <w:rFonts w:hint="eastAsia" w:eastAsia="宋体" w:cs="Arial"/>
          <w:lang w:eastAsia="zh-CN"/>
        </w:rPr>
        <w:t>投标文件的编写</w:t>
      </w:r>
      <w:r>
        <w:tab/>
      </w:r>
      <w:r>
        <w:fldChar w:fldCharType="begin"/>
      </w:r>
      <w:r>
        <w:instrText xml:space="preserve"> PAGEREF _Toc42164783 \h </w:instrText>
      </w:r>
      <w:r>
        <w:fldChar w:fldCharType="separate"/>
      </w:r>
      <w:r>
        <w:t>8</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"_Toc42164784" </w:instrText>
      </w:r>
      <w:r>
        <w:fldChar w:fldCharType="separate"/>
      </w:r>
      <w:r>
        <w:rPr>
          <w:rStyle w:val="55"/>
          <w:rFonts w:eastAsia="宋体" w:cs="Arial"/>
          <w:lang w:eastAsia="zh-CN"/>
        </w:rPr>
        <w:t xml:space="preserve">D  </w:t>
      </w:r>
      <w:r>
        <w:rPr>
          <w:rStyle w:val="55"/>
          <w:rFonts w:hint="eastAsia" w:eastAsia="宋体" w:cs="Arial"/>
          <w:lang w:eastAsia="zh-CN"/>
        </w:rPr>
        <w:t>投标文件的递交</w:t>
      </w:r>
      <w:r>
        <w:tab/>
      </w:r>
      <w:r>
        <w:fldChar w:fldCharType="begin"/>
      </w:r>
      <w:r>
        <w:instrText xml:space="preserve"> PAGEREF _Toc42164784 \h </w:instrText>
      </w:r>
      <w:r>
        <w:fldChar w:fldCharType="separate"/>
      </w:r>
      <w:r>
        <w:t>11</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"_Toc42164785" </w:instrText>
      </w:r>
      <w:r>
        <w:fldChar w:fldCharType="separate"/>
      </w:r>
      <w:r>
        <w:rPr>
          <w:rStyle w:val="55"/>
          <w:rFonts w:eastAsia="宋体" w:cs="Arial"/>
          <w:lang w:eastAsia="zh-CN"/>
        </w:rPr>
        <w:t xml:space="preserve">E  </w:t>
      </w:r>
      <w:r>
        <w:rPr>
          <w:rStyle w:val="55"/>
          <w:rFonts w:hint="eastAsia" w:eastAsia="宋体" w:cs="Arial"/>
          <w:lang w:eastAsia="zh-CN"/>
        </w:rPr>
        <w:t>评标程序</w:t>
      </w:r>
      <w:r>
        <w:tab/>
      </w:r>
      <w:r>
        <w:fldChar w:fldCharType="begin"/>
      </w:r>
      <w:r>
        <w:instrText xml:space="preserve"> PAGEREF _Toc42164785 \h </w:instrText>
      </w:r>
      <w:r>
        <w:fldChar w:fldCharType="separate"/>
      </w:r>
      <w:r>
        <w:t>11</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"_Toc42164786" </w:instrText>
      </w:r>
      <w:r>
        <w:fldChar w:fldCharType="separate"/>
      </w:r>
      <w:r>
        <w:rPr>
          <w:rStyle w:val="55"/>
          <w:rFonts w:eastAsia="宋体" w:cs="Arial"/>
          <w:lang w:eastAsia="zh-CN"/>
        </w:rPr>
        <w:t xml:space="preserve">F  </w:t>
      </w:r>
      <w:r>
        <w:rPr>
          <w:rStyle w:val="55"/>
          <w:rFonts w:hint="eastAsia" w:eastAsia="宋体" w:cs="Arial"/>
          <w:lang w:eastAsia="zh-CN"/>
        </w:rPr>
        <w:t>授予合同</w:t>
      </w:r>
      <w:r>
        <w:tab/>
      </w:r>
      <w:r>
        <w:fldChar w:fldCharType="begin"/>
      </w:r>
      <w:r>
        <w:instrText xml:space="preserve"> PAGEREF _Toc42164786 \h </w:instrText>
      </w:r>
      <w:r>
        <w:fldChar w:fldCharType="separate"/>
      </w:r>
      <w:r>
        <w:t>16</w:t>
      </w:r>
      <w:r>
        <w:fldChar w:fldCharType="end"/>
      </w:r>
      <w:r>
        <w:fldChar w:fldCharType="end"/>
      </w:r>
    </w:p>
    <w:p>
      <w:pPr>
        <w:pStyle w:val="39"/>
        <w:tabs>
          <w:tab w:val="right" w:leader="dot" w:pos="9737"/>
        </w:tabs>
        <w:ind w:left="440"/>
        <w:rPr>
          <w:kern w:val="2"/>
          <w:sz w:val="21"/>
          <w:lang w:eastAsia="zh-CN" w:bidi="ar-SA"/>
        </w:rPr>
      </w:pPr>
      <w:r>
        <w:fldChar w:fldCharType="begin"/>
      </w:r>
      <w:r>
        <w:instrText xml:space="preserve"> HYPERLINK \l "_Toc42164787" </w:instrText>
      </w:r>
      <w:r>
        <w:fldChar w:fldCharType="separate"/>
      </w:r>
      <w:r>
        <w:rPr>
          <w:rStyle w:val="55"/>
          <w:rFonts w:eastAsia="宋体" w:cs="Arial"/>
          <w:lang w:eastAsia="zh-CN"/>
        </w:rPr>
        <w:t xml:space="preserve">G  </w:t>
      </w:r>
      <w:r>
        <w:rPr>
          <w:rStyle w:val="55"/>
          <w:rFonts w:hint="eastAsia" w:eastAsia="宋体" w:cs="Arial"/>
          <w:lang w:eastAsia="zh-CN"/>
        </w:rPr>
        <w:t>招标失败条件</w:t>
      </w:r>
      <w:r>
        <w:tab/>
      </w:r>
      <w:r>
        <w:fldChar w:fldCharType="begin"/>
      </w:r>
      <w:r>
        <w:instrText xml:space="preserve"> PAGEREF _Toc42164787 \h </w:instrText>
      </w:r>
      <w:r>
        <w:fldChar w:fldCharType="separate"/>
      </w:r>
      <w:r>
        <w:t>17</w:t>
      </w:r>
      <w:r>
        <w:fldChar w:fldCharType="end"/>
      </w:r>
      <w:r>
        <w:fldChar w:fldCharType="end"/>
      </w:r>
    </w:p>
    <w:p>
      <w:pPr>
        <w:pStyle w:val="31"/>
        <w:tabs>
          <w:tab w:val="right" w:leader="dot" w:pos="9737"/>
        </w:tabs>
        <w:rPr>
          <w:kern w:val="2"/>
          <w:sz w:val="21"/>
          <w:lang w:eastAsia="zh-CN" w:bidi="ar-SA"/>
        </w:rPr>
      </w:pPr>
      <w:r>
        <w:fldChar w:fldCharType="begin"/>
      </w:r>
      <w:r>
        <w:instrText xml:space="preserve"> HYPERLINK \l "_Toc42164788" </w:instrText>
      </w:r>
      <w:r>
        <w:fldChar w:fldCharType="separate"/>
      </w:r>
      <w:r>
        <w:rPr>
          <w:rStyle w:val="55"/>
          <w:rFonts w:hint="eastAsia" w:ascii="Arial" w:hAnsi="Arial" w:cs="Arial"/>
          <w:lang w:eastAsia="zh-CN"/>
        </w:rPr>
        <w:t>第三部分</w:t>
      </w:r>
      <w:r>
        <w:rPr>
          <w:rStyle w:val="55"/>
          <w:rFonts w:ascii="Arial" w:hAnsi="Arial" w:cs="Arial"/>
          <w:lang w:eastAsia="zh-CN"/>
        </w:rPr>
        <w:t xml:space="preserve">  </w:t>
      </w:r>
      <w:r>
        <w:rPr>
          <w:rStyle w:val="55"/>
          <w:rFonts w:hint="eastAsia" w:ascii="Arial" w:hAnsi="Arial" w:cs="Arial"/>
          <w:lang w:eastAsia="zh-CN"/>
        </w:rPr>
        <w:t>服务需求</w:t>
      </w:r>
      <w:r>
        <w:tab/>
      </w:r>
      <w:r>
        <w:fldChar w:fldCharType="begin"/>
      </w:r>
      <w:r>
        <w:instrText xml:space="preserve"> PAGEREF _Toc42164788 \h </w:instrText>
      </w:r>
      <w:r>
        <w:fldChar w:fldCharType="separate"/>
      </w:r>
      <w:r>
        <w:t>18</w:t>
      </w:r>
      <w:r>
        <w:fldChar w:fldCharType="end"/>
      </w:r>
      <w:r>
        <w:fldChar w:fldCharType="end"/>
      </w:r>
    </w:p>
    <w:p>
      <w:pPr>
        <w:pStyle w:val="31"/>
        <w:tabs>
          <w:tab w:val="right" w:leader="dot" w:pos="9737"/>
        </w:tabs>
        <w:rPr>
          <w:kern w:val="2"/>
          <w:sz w:val="21"/>
          <w:lang w:eastAsia="zh-CN" w:bidi="ar-SA"/>
        </w:rPr>
      </w:pPr>
      <w:r>
        <w:fldChar w:fldCharType="begin"/>
      </w:r>
      <w:r>
        <w:instrText xml:space="preserve"> HYPERLINK \l "_Toc42164789" </w:instrText>
      </w:r>
      <w:r>
        <w:fldChar w:fldCharType="separate"/>
      </w:r>
      <w:r>
        <w:rPr>
          <w:rStyle w:val="55"/>
          <w:rFonts w:hint="eastAsia" w:ascii="Arial" w:hAnsi="Arial" w:cs="Arial"/>
          <w:lang w:eastAsia="zh-CN"/>
        </w:rPr>
        <w:t>第四部分</w:t>
      </w:r>
      <w:r>
        <w:rPr>
          <w:rStyle w:val="55"/>
          <w:rFonts w:ascii="Arial" w:hAnsi="Arial" w:cs="Arial"/>
          <w:lang w:eastAsia="zh-CN"/>
        </w:rPr>
        <w:t xml:space="preserve">  </w:t>
      </w:r>
      <w:r>
        <w:rPr>
          <w:rStyle w:val="55"/>
          <w:rFonts w:hint="eastAsia" w:ascii="Arial" w:hAnsi="Arial" w:cs="Arial"/>
          <w:lang w:eastAsia="zh-CN"/>
        </w:rPr>
        <w:t>合同</w:t>
      </w:r>
      <w:r>
        <w:tab/>
      </w:r>
      <w:r>
        <w:fldChar w:fldCharType="begin"/>
      </w:r>
      <w:r>
        <w:instrText xml:space="preserve"> PAGEREF _Toc42164789 \h </w:instrText>
      </w:r>
      <w:r>
        <w:fldChar w:fldCharType="separate"/>
      </w:r>
      <w:r>
        <w:t>42</w:t>
      </w:r>
      <w:r>
        <w:fldChar w:fldCharType="end"/>
      </w:r>
      <w:r>
        <w:fldChar w:fldCharType="end"/>
      </w:r>
    </w:p>
    <w:p>
      <w:pPr>
        <w:pStyle w:val="31"/>
        <w:tabs>
          <w:tab w:val="right" w:leader="dot" w:pos="9737"/>
        </w:tabs>
        <w:rPr>
          <w:kern w:val="2"/>
          <w:sz w:val="21"/>
          <w:lang w:eastAsia="zh-CN" w:bidi="ar-SA"/>
        </w:rPr>
      </w:pPr>
      <w:r>
        <w:fldChar w:fldCharType="begin"/>
      </w:r>
      <w:r>
        <w:instrText xml:space="preserve"> HYPERLINK \l "_Toc42164790" </w:instrText>
      </w:r>
      <w:r>
        <w:fldChar w:fldCharType="separate"/>
      </w:r>
      <w:r>
        <w:rPr>
          <w:rStyle w:val="55"/>
          <w:rFonts w:hint="eastAsia" w:ascii="Arial" w:hAnsi="Arial" w:cs="Arial"/>
          <w:lang w:eastAsia="zh-CN"/>
        </w:rPr>
        <w:t>第五部分　范本格式</w:t>
      </w:r>
      <w:r>
        <w:tab/>
      </w:r>
      <w:r>
        <w:fldChar w:fldCharType="begin"/>
      </w:r>
      <w:r>
        <w:instrText xml:space="preserve"> PAGEREF _Toc42164790 \h </w:instrText>
      </w:r>
      <w:r>
        <w:fldChar w:fldCharType="separate"/>
      </w:r>
      <w:r>
        <w:t>48</w:t>
      </w:r>
      <w:r>
        <w:fldChar w:fldCharType="end"/>
      </w:r>
      <w:r>
        <w:fldChar w:fldCharType="end"/>
      </w:r>
    </w:p>
    <w:p>
      <w:pPr>
        <w:pStyle w:val="31"/>
        <w:tabs>
          <w:tab w:val="right" w:leader="dot" w:pos="8541"/>
        </w:tabs>
        <w:spacing w:after="0" w:line="240" w:lineRule="auto"/>
        <w:rPr>
          <w:rFonts w:ascii="Arial" w:hAnsi="Arial" w:cs="Arial"/>
          <w:b/>
          <w:sz w:val="24"/>
          <w:szCs w:val="24"/>
        </w:rPr>
      </w:pPr>
      <w:r>
        <w:rPr>
          <w:rFonts w:ascii="Arial" w:hAnsi="Arial" w:cs="Arial"/>
          <w:b/>
          <w:sz w:val="24"/>
          <w:szCs w:val="24"/>
        </w:rPr>
        <w:fldChar w:fldCharType="end"/>
      </w:r>
    </w:p>
    <w:p>
      <w:pPr>
        <w:spacing w:after="0" w:line="240" w:lineRule="auto"/>
        <w:rPr>
          <w:rFonts w:ascii="宋体" w:hAnsi="宋体" w:cs="宋体"/>
          <w:sz w:val="24"/>
          <w:szCs w:val="24"/>
          <w:lang w:eastAsia="zh-CN"/>
        </w:rPr>
      </w:pPr>
      <w:r>
        <w:rPr>
          <w:rFonts w:ascii="Arial" w:hAnsi="Arial" w:cs="Arial"/>
          <w:b w:val="0"/>
          <w:sz w:val="32"/>
          <w:szCs w:val="32"/>
          <w:lang w:eastAsia="zh-CN"/>
        </w:rPr>
        <w:br w:type="page"/>
      </w:r>
      <w:bookmarkStart w:id="0" w:name="_Toc267301280"/>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
          <w:bCs/>
          <w:sz w:val="30"/>
          <w:szCs w:val="30"/>
        </w:rPr>
      </w:pPr>
      <w:r>
        <w:rPr>
          <w:rFonts w:hint="eastAsia" w:ascii="宋体" w:hAnsi="宋体" w:cs="宋体"/>
          <w:b/>
          <w:bCs/>
          <w:sz w:val="32"/>
          <w:szCs w:val="32"/>
        </w:rPr>
        <w:t xml:space="preserve"> 公开招标公告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ascii="宋体" w:hAnsi="宋体" w:cs="宋体"/>
          <w:sz w:val="24"/>
        </w:rPr>
      </w:pPr>
      <w:r>
        <w:rPr>
          <w:rFonts w:hint="eastAsia" w:ascii="宋体" w:hAnsi="宋体" w:cs="宋体"/>
          <w:sz w:val="24"/>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ascii="宋体" w:hAnsi="宋体" w:cs="宋体"/>
          <w:sz w:val="24"/>
        </w:rPr>
      </w:pPr>
      <w:r>
        <w:rPr>
          <w:rFonts w:hint="eastAsia" w:ascii="宋体" w:hAnsi="宋体" w:cs="宋体"/>
          <w:bCs/>
          <w:sz w:val="24"/>
          <w:u w:val="single"/>
          <w:lang w:eastAsia="zh-CN"/>
        </w:rPr>
        <w:t>伊犁州新华医院BI决策支持系统及CDSS临床决策支持系统采购项目</w:t>
      </w:r>
      <w:r>
        <w:rPr>
          <w:rFonts w:hint="eastAsia" w:ascii="宋体" w:hAnsi="宋体" w:cs="宋体"/>
          <w:sz w:val="24"/>
          <w:u w:val="single"/>
        </w:rPr>
        <w:t xml:space="preserve"> </w:t>
      </w:r>
      <w:r>
        <w:rPr>
          <w:rFonts w:hint="eastAsia" w:ascii="宋体" w:hAnsi="宋体" w:cs="宋体"/>
          <w:sz w:val="24"/>
        </w:rPr>
        <w:t>招标项目的潜在投标人应在</w:t>
      </w:r>
      <w:r>
        <w:rPr>
          <w:rFonts w:hint="eastAsia" w:ascii="宋体" w:hAnsi="宋体" w:cs="宋体"/>
          <w:sz w:val="24"/>
          <w:u w:val="single"/>
        </w:rPr>
        <w:t>伊宁市开发区大学生科技创业孵化基地6楼（安徽路和深圳路交叉路口</w:t>
      </w:r>
      <w:r>
        <w:rPr>
          <w:rFonts w:hint="eastAsia" w:ascii="宋体" w:hAnsi="宋体" w:cs="宋体"/>
          <w:sz w:val="24"/>
        </w:rPr>
        <w:t>）获取招标文件，并于：</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27</w:t>
      </w:r>
      <w:r>
        <w:rPr>
          <w:rFonts w:hint="eastAsia" w:ascii="宋体" w:hAnsi="宋体" w:cs="宋体"/>
          <w:sz w:val="24"/>
          <w:u w:val="single"/>
        </w:rPr>
        <w:t>日</w:t>
      </w:r>
      <w:r>
        <w:rPr>
          <w:rFonts w:hint="eastAsia" w:ascii="宋体" w:hAnsi="宋体" w:cs="宋体"/>
          <w:sz w:val="24"/>
          <w:u w:val="single"/>
          <w:lang w:eastAsia="zh-CN"/>
        </w:rPr>
        <w:t>下</w:t>
      </w:r>
      <w:r>
        <w:rPr>
          <w:rFonts w:hint="eastAsia" w:ascii="宋体" w:hAnsi="宋体" w:cs="宋体"/>
          <w:sz w:val="24"/>
          <w:u w:val="single"/>
        </w:rPr>
        <w:t>午</w:t>
      </w:r>
      <w:r>
        <w:rPr>
          <w:rFonts w:hint="eastAsia" w:ascii="宋体" w:hAnsi="宋体" w:cs="宋体"/>
          <w:sz w:val="24"/>
          <w:u w:val="single"/>
          <w:lang w:val="en-US" w:eastAsia="zh-CN"/>
        </w:rPr>
        <w:t>16：30</w:t>
      </w:r>
      <w:r>
        <w:rPr>
          <w:rFonts w:hint="eastAsia" w:ascii="宋体" w:hAnsi="宋体" w:cs="宋体"/>
          <w:sz w:val="24"/>
          <w:u w:val="single"/>
        </w:rPr>
        <w:t>时（</w:t>
      </w:r>
      <w:r>
        <w:rPr>
          <w:rFonts w:hint="eastAsia" w:ascii="宋体" w:hAnsi="宋体" w:cs="宋体"/>
          <w:bCs/>
          <w:sz w:val="24"/>
        </w:rPr>
        <w:t>北京时间）前递交投标文件</w:t>
      </w:r>
      <w:r>
        <w:rPr>
          <w:rFonts w:hint="eastAsia" w:ascii="宋体" w:hAnsi="宋体" w:cs="宋体"/>
          <w:sz w:val="24"/>
        </w:rPr>
        <w:t>。</w:t>
      </w:r>
    </w:p>
    <w:p>
      <w:pPr>
        <w:pStyle w:val="4"/>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sz w:val="24"/>
          <w:szCs w:val="24"/>
        </w:rPr>
        <w:t>一、项目基本情况</w:t>
      </w:r>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eastAsiaTheme="minorEastAsia"/>
          <w:color w:val="FF0000"/>
          <w:sz w:val="24"/>
          <w:lang w:eastAsia="zh-CN"/>
        </w:rPr>
      </w:pPr>
      <w:r>
        <w:rPr>
          <w:rFonts w:hint="eastAsia" w:ascii="宋体" w:hAnsi="宋体" w:cs="宋体"/>
          <w:sz w:val="24"/>
        </w:rPr>
        <w:t>项目编号：</w:t>
      </w:r>
      <w:r>
        <w:rPr>
          <w:rFonts w:hint="eastAsia" w:ascii="宋体" w:hAnsi="宋体" w:cs="宋体"/>
          <w:sz w:val="24"/>
          <w:lang w:eastAsia="zh-CN"/>
        </w:rPr>
        <w:t>XJXYFW20220404</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伊犁州新华医院BI决策支持系统及CDSS临床决策支持系统采购项目</w:t>
      </w:r>
    </w:p>
    <w:bookmarkEnd w:id="5"/>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rPr>
      </w:pPr>
      <w:r>
        <w:rPr>
          <w:rFonts w:hint="eastAsia" w:ascii="宋体" w:hAnsi="宋体" w:cs="宋体"/>
          <w:sz w:val="24"/>
        </w:rPr>
        <w:t>预算金额：</w:t>
      </w:r>
      <w:r>
        <w:rPr>
          <w:rFonts w:hint="eastAsia" w:ascii="宋体" w:hAnsi="宋体" w:cs="宋体"/>
          <w:sz w:val="24"/>
          <w:lang w:eastAsia="zh-CN"/>
        </w:rPr>
        <w:t>一标段：</w:t>
      </w:r>
      <w:r>
        <w:rPr>
          <w:rFonts w:hint="eastAsia" w:ascii="宋体" w:hAnsi="宋体" w:cs="宋体"/>
          <w:sz w:val="24"/>
          <w:lang w:val="en-US" w:eastAsia="zh-CN"/>
        </w:rPr>
        <w:t>1900000.00；二标段：1100000.00</w:t>
      </w:r>
      <w:r>
        <w:rPr>
          <w:rFonts w:hint="eastAsia" w:ascii="宋体" w:hAnsi="宋体" w:cs="宋体"/>
          <w:sz w:val="24"/>
        </w:rPr>
        <w:t>元</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rPr>
      </w:pPr>
      <w:r>
        <w:rPr>
          <w:rFonts w:hint="eastAsia" w:ascii="宋体" w:hAnsi="宋体" w:cs="宋体"/>
          <w:sz w:val="24"/>
        </w:rPr>
        <w:t>最高限价：</w:t>
      </w:r>
      <w:r>
        <w:rPr>
          <w:rFonts w:hint="eastAsia" w:ascii="宋体" w:hAnsi="宋体" w:cs="宋体"/>
          <w:sz w:val="24"/>
          <w:lang w:eastAsia="zh-CN"/>
        </w:rPr>
        <w:t>一标段：</w:t>
      </w:r>
      <w:r>
        <w:rPr>
          <w:rFonts w:hint="eastAsia" w:ascii="宋体" w:hAnsi="宋体" w:cs="宋体"/>
          <w:sz w:val="24"/>
          <w:lang w:val="en-US" w:eastAsia="zh-CN"/>
        </w:rPr>
        <w:t>1900000.00；二标段：1100000.00</w:t>
      </w:r>
      <w:r>
        <w:rPr>
          <w:rFonts w:hint="eastAsia" w:ascii="宋体" w:hAnsi="宋体" w:cs="宋体"/>
          <w:sz w:val="24"/>
        </w:rPr>
        <w:t>元</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bCs/>
          <w:sz w:val="24"/>
          <w:shd w:val="clear" w:color="050000" w:fill="auto"/>
        </w:rPr>
      </w:pPr>
      <w:r>
        <w:rPr>
          <w:rFonts w:hint="eastAsia" w:ascii="宋体" w:hAnsi="宋体" w:cs="宋体"/>
          <w:bCs/>
          <w:sz w:val="24"/>
          <w:shd w:val="clear" w:color="050000" w:fill="auto"/>
          <w:lang w:eastAsia="zh-CN"/>
        </w:rPr>
        <w:t>采购需求</w:t>
      </w:r>
      <w:r>
        <w:rPr>
          <w:rFonts w:hint="eastAsia" w:ascii="宋体" w:hAnsi="宋体" w:cs="宋体"/>
          <w:bCs/>
          <w:sz w:val="24"/>
          <w:shd w:val="clear" w:color="050000" w:fill="auto"/>
        </w:rPr>
        <w:t>：</w:t>
      </w:r>
      <w:r>
        <w:rPr>
          <w:rFonts w:hint="eastAsia" w:ascii="宋体" w:hAnsi="宋体" w:cs="宋体"/>
          <w:bCs/>
          <w:sz w:val="24"/>
          <w:shd w:val="clear" w:color="050000" w:fill="auto"/>
          <w:lang w:eastAsia="zh-CN"/>
        </w:rPr>
        <w:t>一标段：</w:t>
      </w:r>
      <w:r>
        <w:rPr>
          <w:rFonts w:hint="eastAsia" w:ascii="宋体" w:hAnsi="宋体" w:cs="宋体"/>
          <w:sz w:val="24"/>
          <w:szCs w:val="24"/>
          <w:highlight w:val="none"/>
        </w:rPr>
        <w:t>医院BI决策支持系统</w:t>
      </w:r>
      <w:r>
        <w:rPr>
          <w:rFonts w:hint="eastAsia" w:ascii="宋体" w:hAnsi="宋体" w:cs="宋体"/>
          <w:sz w:val="24"/>
          <w:szCs w:val="24"/>
          <w:highlight w:val="none"/>
          <w:lang w:eastAsia="zh-CN"/>
        </w:rPr>
        <w:t>采购</w:t>
      </w:r>
      <w:r>
        <w:rPr>
          <w:rFonts w:hint="eastAsia" w:ascii="宋体" w:hAnsi="宋体" w:cs="宋体"/>
          <w:bCs/>
          <w:sz w:val="24"/>
          <w:szCs w:val="24"/>
          <w:highlight w:val="none"/>
          <w:shd w:val="clear" w:color="050000" w:fill="auto"/>
        </w:rPr>
        <w:t>；</w:t>
      </w:r>
      <w:r>
        <w:rPr>
          <w:rFonts w:hint="eastAsia" w:ascii="宋体" w:hAnsi="宋体" w:cs="宋体"/>
          <w:bCs/>
          <w:sz w:val="24"/>
          <w:szCs w:val="24"/>
          <w:highlight w:val="none"/>
          <w:shd w:val="clear" w:color="050000" w:fill="auto"/>
          <w:lang w:eastAsia="zh-CN"/>
        </w:rPr>
        <w:t>二标段：</w:t>
      </w:r>
      <w:r>
        <w:rPr>
          <w:rFonts w:hint="eastAsia" w:ascii="宋体" w:hAnsi="宋体" w:cs="宋体"/>
          <w:sz w:val="24"/>
          <w:szCs w:val="24"/>
          <w:highlight w:val="none"/>
        </w:rPr>
        <w:t>临床决策支持系统CDSS</w:t>
      </w:r>
      <w:r>
        <w:rPr>
          <w:rFonts w:hint="eastAsia" w:ascii="宋体" w:hAnsi="宋体" w:cs="宋体"/>
          <w:sz w:val="24"/>
          <w:szCs w:val="24"/>
          <w:highlight w:val="none"/>
          <w:lang w:eastAsia="zh-CN"/>
        </w:rPr>
        <w:t>采购</w:t>
      </w:r>
      <w:r>
        <w:rPr>
          <w:rFonts w:hint="eastAsia" w:ascii="宋体" w:hAnsi="宋体" w:cs="宋体"/>
          <w:bCs/>
          <w:sz w:val="24"/>
          <w:shd w:val="clear" w:color="050000" w:fill="auto"/>
        </w:rPr>
        <w:t>。（具体参数详见招标文件）</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合同履行期限：</w:t>
      </w:r>
      <w:r>
        <w:rPr>
          <w:rFonts w:hint="eastAsia" w:ascii="宋体" w:hAnsi="宋体" w:cs="宋体"/>
          <w:b w:val="0"/>
          <w:bCs w:val="0"/>
          <w:color w:val="auto"/>
          <w:sz w:val="24"/>
          <w:highlight w:val="none"/>
        </w:rPr>
        <w:t>签订合同后60个日历天内安装调试完毕</w:t>
      </w:r>
      <w:r>
        <w:rPr>
          <w:rFonts w:hint="eastAsia" w:ascii="宋体" w:hAnsi="宋体" w:cs="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rPr>
      </w:pPr>
      <w:r>
        <w:rPr>
          <w:rFonts w:hint="eastAsia" w:ascii="宋体" w:hAnsi="宋体" w:cs="宋体"/>
          <w:sz w:val="24"/>
        </w:rPr>
        <w:t>本项目不接受联合体投标。</w:t>
      </w:r>
    </w:p>
    <w:p>
      <w:pPr>
        <w:pStyle w:val="4"/>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bookmarkStart w:id="6" w:name="_Toc28359003"/>
      <w:bookmarkStart w:id="7" w:name="_Toc28359080"/>
      <w:bookmarkStart w:id="8" w:name="_Toc35393791"/>
      <w:bookmarkStart w:id="9" w:name="_Toc35393622"/>
      <w:r>
        <w:rPr>
          <w:rFonts w:hint="eastAsia" w:ascii="宋体" w:hAnsi="宋体" w:eastAsia="宋体" w:cs="宋体"/>
          <w:sz w:val="24"/>
          <w:szCs w:val="24"/>
        </w:rPr>
        <w:t>二、申请人的资格要求：</w:t>
      </w:r>
      <w:bookmarkEnd w:id="6"/>
      <w:bookmarkEnd w:id="7"/>
      <w:bookmarkEnd w:id="8"/>
      <w:bookmarkEnd w:id="9"/>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shd w:val="clear" w:color="050000" w:fill="auto"/>
        </w:rPr>
      </w:pPr>
      <w:r>
        <w:rPr>
          <w:rFonts w:hint="eastAsia" w:ascii="宋体" w:hAnsi="宋体" w:cs="宋体"/>
          <w:sz w:val="24"/>
        </w:rPr>
        <w:t>1.满足《中华人民共和国政府</w:t>
      </w:r>
      <w:r>
        <w:rPr>
          <w:rFonts w:hint="eastAsia" w:ascii="宋体" w:hAnsi="宋体" w:cs="宋体"/>
          <w:sz w:val="24"/>
          <w:shd w:val="clear" w:color="050000" w:fill="auto"/>
        </w:rPr>
        <w:t>采购法》第二十二条规定；</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shd w:val="clear" w:color="050000" w:fill="auto"/>
        </w:rPr>
      </w:pPr>
      <w:bookmarkStart w:id="10" w:name="_Toc28359081"/>
      <w:bookmarkStart w:id="11" w:name="_Toc28359004"/>
      <w:r>
        <w:rPr>
          <w:rFonts w:hint="eastAsia" w:ascii="宋体" w:hAnsi="宋体" w:cs="宋体"/>
          <w:sz w:val="24"/>
          <w:shd w:val="clear" w:color="050000" w:fill="auto"/>
        </w:rPr>
        <w:t>2.落实政府采购政策需满足的资格要求：</w:t>
      </w:r>
      <w:r>
        <w:rPr>
          <w:rFonts w:hint="eastAsia" w:ascii="宋体" w:hAnsi="宋体" w:cs="宋体"/>
          <w:sz w:val="24"/>
          <w:highlight w:val="none"/>
          <w:shd w:val="clear" w:color="050000" w:fill="auto"/>
        </w:rPr>
        <w:t>需落实政府采购政策：符合政府采购优先（节约能源、保护环境）采购政策及促进中小企业（监狱企业、残疾人福利性单位）发展政策的，依据规定给予评审优惠。</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highlight w:val="none"/>
        </w:rPr>
      </w:pPr>
      <w:r>
        <w:rPr>
          <w:rFonts w:hint="eastAsia" w:ascii="宋体" w:hAnsi="宋体" w:cs="宋体"/>
          <w:sz w:val="24"/>
          <w:shd w:val="clear" w:color="050000" w:fill="auto"/>
        </w:rPr>
        <w:t>3.本项目的特定资格要求：</w:t>
      </w:r>
      <w:r>
        <w:rPr>
          <w:rFonts w:hint="eastAsia" w:ascii="宋体" w:hAnsi="宋体" w:cs="宋体"/>
          <w:sz w:val="24"/>
          <w:szCs w:val="24"/>
          <w:highlight w:val="none"/>
        </w:rPr>
        <w:t>（1）法定代表人授权委托书及被委托人身份证（法定代表人参加投标时提供本人身份证）；</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（2）营业执照（营业执照需包含本次项目经营范围）；</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投标人具有良好的信誉，诚实信用，没有不良记录（凡拟参加本次采购项目的投标人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sz w:val="24"/>
          <w:shd w:val="clear" w:color="050000" w:fill="auto"/>
        </w:rPr>
      </w:pPr>
      <w:r>
        <w:rPr>
          <w:rFonts w:hint="eastAsia" w:ascii="宋体" w:hAnsi="宋体" w:cs="宋体"/>
          <w:sz w:val="24"/>
          <w:szCs w:val="24"/>
          <w:highlight w:val="none"/>
        </w:rPr>
        <w:t>（4）不接受联合体投标。</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sz w:val="24"/>
          <w:shd w:val="clear" w:color="050000" w:fill="auto"/>
        </w:rPr>
      </w:pPr>
      <w:bookmarkStart w:id="12" w:name="_Toc35393623"/>
      <w:bookmarkStart w:id="13" w:name="_Toc35393792"/>
      <w:r>
        <w:rPr>
          <w:rFonts w:hint="eastAsia" w:ascii="宋体" w:hAnsi="宋体" w:cs="宋体"/>
          <w:sz w:val="24"/>
          <w:shd w:val="clear" w:color="050000" w:fill="auto"/>
        </w:rPr>
        <w:t>三、获取招标文件</w:t>
      </w:r>
      <w:bookmarkEnd w:id="10"/>
      <w:bookmarkEnd w:id="11"/>
      <w:bookmarkEnd w:id="12"/>
      <w:bookmarkEnd w:id="13"/>
    </w:p>
    <w:p>
      <w:pPr>
        <w:keepNext w:val="0"/>
        <w:keepLines w:val="0"/>
        <w:pageBreakBefore w:val="0"/>
        <w:widowControl/>
        <w:kinsoku/>
        <w:wordWrap/>
        <w:overflowPunct/>
        <w:topLinePunct w:val="0"/>
        <w:autoSpaceDE/>
        <w:autoSpaceDN/>
        <w:bidi w:val="0"/>
        <w:adjustRightInd/>
        <w:snapToGrid/>
        <w:spacing w:line="300" w:lineRule="exact"/>
        <w:ind w:firstLine="540"/>
        <w:textAlignment w:val="auto"/>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日至202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日，每日上午10:00-14:00时，下午1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w:t>
      </w:r>
      <w:r>
        <w:rPr>
          <w:rFonts w:hint="eastAsia" w:ascii="宋体" w:hAnsi="宋体" w:cs="宋体"/>
          <w:sz w:val="24"/>
          <w:lang w:val="en-US" w:eastAsia="zh-CN"/>
        </w:rPr>
        <w:t>19</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时（北京时间，法定节假日除外）</w:t>
      </w:r>
    </w:p>
    <w:p>
      <w:pPr>
        <w:keepNext w:val="0"/>
        <w:keepLines w:val="0"/>
        <w:pageBreakBefore w:val="0"/>
        <w:widowControl/>
        <w:kinsoku/>
        <w:wordWrap/>
        <w:overflowPunct/>
        <w:topLinePunct w:val="0"/>
        <w:autoSpaceDE/>
        <w:autoSpaceDN/>
        <w:bidi w:val="0"/>
        <w:adjustRightInd/>
        <w:snapToGrid/>
        <w:spacing w:line="300" w:lineRule="exact"/>
        <w:ind w:firstLine="540"/>
        <w:textAlignment w:val="auto"/>
        <w:rPr>
          <w:rFonts w:hint="eastAsia" w:ascii="宋体" w:hAnsi="宋体" w:cs="宋体"/>
          <w:sz w:val="24"/>
          <w:szCs w:val="24"/>
          <w:highlight w:val="none"/>
        </w:rPr>
      </w:pPr>
      <w:bookmarkStart w:id="14" w:name="_Toc28359005"/>
      <w:bookmarkStart w:id="15" w:name="_Toc28359082"/>
      <w:bookmarkStart w:id="16" w:name="_Toc35393624"/>
      <w:bookmarkStart w:id="17" w:name="_Toc35393793"/>
      <w:r>
        <w:rPr>
          <w:rFonts w:hint="eastAsia" w:ascii="宋体" w:hAnsi="宋体" w:cs="宋体"/>
          <w:sz w:val="24"/>
          <w:szCs w:val="24"/>
          <w:highlight w:val="none"/>
        </w:rPr>
        <w:t>方式：现场获取或电子邮箱获取（采用电子邮箱获取，所需提供证件及资料的扫描件发至邮箱</w:t>
      </w:r>
      <w:r>
        <w:rPr>
          <w:rFonts w:hint="eastAsia" w:ascii="宋体" w:hAnsi="宋体" w:cs="宋体"/>
          <w:sz w:val="24"/>
          <w:szCs w:val="24"/>
          <w:highlight w:val="none"/>
          <w:lang w:val="en-US" w:eastAsia="zh-CN"/>
        </w:rPr>
        <w:t>1505070389</w:t>
      </w:r>
      <w:r>
        <w:rPr>
          <w:rFonts w:hint="eastAsia" w:ascii="宋体" w:hAnsi="宋体" w:cs="宋体"/>
          <w:sz w:val="24"/>
          <w:szCs w:val="24"/>
          <w:highlight w:val="none"/>
        </w:rPr>
        <w:t xml:space="preserve"> @qq.com①资料为加盖公章的PDF格式，邮件标题格式为“xx公司xx项目”； </w:t>
      </w:r>
    </w:p>
    <w:p>
      <w:pPr>
        <w:keepNext w:val="0"/>
        <w:keepLines w:val="0"/>
        <w:pageBreakBefore w:val="0"/>
        <w:widowControl/>
        <w:kinsoku/>
        <w:wordWrap/>
        <w:overflowPunct/>
        <w:topLinePunct w:val="0"/>
        <w:autoSpaceDE/>
        <w:autoSpaceDN/>
        <w:bidi w:val="0"/>
        <w:adjustRightInd/>
        <w:snapToGrid/>
        <w:spacing w:line="300" w:lineRule="exact"/>
        <w:ind w:firstLine="540"/>
        <w:textAlignment w:val="auto"/>
        <w:rPr>
          <w:rFonts w:hint="eastAsia" w:ascii="宋体" w:hAnsi="宋体" w:cs="宋体"/>
          <w:sz w:val="24"/>
          <w:szCs w:val="24"/>
          <w:highlight w:val="none"/>
        </w:rPr>
      </w:pPr>
      <w:r>
        <w:rPr>
          <w:rFonts w:hint="eastAsia" w:ascii="宋体" w:hAnsi="宋体" w:cs="宋体"/>
          <w:sz w:val="24"/>
          <w:szCs w:val="24"/>
          <w:highlight w:val="none"/>
        </w:rPr>
        <w:t xml:space="preserve">②联系代理机构确认资料是否合格； </w:t>
      </w:r>
    </w:p>
    <w:p>
      <w:pPr>
        <w:keepNext w:val="0"/>
        <w:keepLines w:val="0"/>
        <w:pageBreakBefore w:val="0"/>
        <w:widowControl/>
        <w:kinsoku/>
        <w:wordWrap/>
        <w:overflowPunct/>
        <w:topLinePunct w:val="0"/>
        <w:autoSpaceDE/>
        <w:autoSpaceDN/>
        <w:bidi w:val="0"/>
        <w:adjustRightInd/>
        <w:snapToGrid/>
        <w:spacing w:line="300" w:lineRule="exact"/>
        <w:ind w:firstLine="540"/>
        <w:textAlignment w:val="auto"/>
        <w:rPr>
          <w:rFonts w:hint="eastAsia" w:ascii="宋体" w:hAnsi="宋体" w:cs="宋体"/>
          <w:sz w:val="24"/>
          <w:szCs w:val="24"/>
          <w:highlight w:val="none"/>
          <w:u w:val="single"/>
        </w:rPr>
      </w:pPr>
      <w:r>
        <w:rPr>
          <w:rFonts w:hint="eastAsia" w:ascii="宋体" w:hAnsi="宋体" w:cs="宋体"/>
          <w:sz w:val="24"/>
          <w:szCs w:val="24"/>
          <w:highlight w:val="none"/>
        </w:rPr>
        <w:t>③代理机构对投标人信息进行登记后，以电子邮件的形式向投标人发送</w:t>
      </w:r>
      <w:r>
        <w:rPr>
          <w:rFonts w:hint="eastAsia" w:ascii="宋体" w:hAnsi="宋体" w:cs="宋体"/>
          <w:sz w:val="24"/>
          <w:szCs w:val="24"/>
          <w:highlight w:val="none"/>
          <w:lang w:eastAsia="zh-CN"/>
        </w:rPr>
        <w:t>竞争性磋商</w:t>
      </w:r>
      <w:r>
        <w:rPr>
          <w:rFonts w:hint="eastAsia" w:ascii="宋体" w:hAnsi="宋体" w:cs="宋体"/>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00" w:lineRule="exact"/>
        <w:ind w:firstLine="540"/>
        <w:textAlignment w:val="auto"/>
        <w:rPr>
          <w:rFonts w:hint="eastAsia" w:ascii="宋体" w:hAnsi="宋体" w:cs="宋体"/>
          <w:sz w:val="24"/>
          <w:szCs w:val="24"/>
          <w:highlight w:val="none"/>
        </w:rPr>
      </w:pPr>
      <w:r>
        <w:rPr>
          <w:rFonts w:hint="eastAsia" w:ascii="宋体" w:hAnsi="宋体" w:cs="宋体"/>
          <w:sz w:val="24"/>
          <w:szCs w:val="24"/>
          <w:highlight w:val="none"/>
        </w:rPr>
        <w:t>售价：</w:t>
      </w:r>
      <w:r>
        <w:rPr>
          <w:rFonts w:hint="eastAsia" w:ascii="宋体" w:hAnsi="宋体" w:cs="宋体"/>
          <w:sz w:val="24"/>
          <w:highlight w:val="none"/>
        </w:rPr>
        <w:t>200</w:t>
      </w:r>
      <w:r>
        <w:rPr>
          <w:rFonts w:hint="eastAsia" w:ascii="宋体" w:hAnsi="宋体" w:cs="宋体"/>
          <w:sz w:val="24"/>
          <w:highlight w:val="none"/>
          <w:shd w:val="clear" w:color="050000" w:fill="auto"/>
        </w:rPr>
        <w:t>元/本，售后不退</w:t>
      </w:r>
    </w:p>
    <w:p>
      <w:pPr>
        <w:pStyle w:val="4"/>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bCs/>
          <w:sz w:val="24"/>
        </w:rPr>
      </w:pPr>
      <w:r>
        <w:rPr>
          <w:rFonts w:hint="eastAsia" w:ascii="宋体" w:hAnsi="宋体" w:cs="宋体"/>
          <w:sz w:val="24"/>
        </w:rPr>
        <w:t>开标时间：2022年6月1日上午10：30时</w:t>
      </w:r>
      <w:r>
        <w:rPr>
          <w:rFonts w:hint="eastAsia" w:ascii="宋体" w:hAnsi="宋体" w:cs="宋体"/>
          <w:bCs/>
          <w:sz w:val="24"/>
        </w:rPr>
        <w:t>（北京时间）</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eastAsiaTheme="minorEastAsia"/>
          <w:bCs/>
          <w:color w:val="auto"/>
          <w:sz w:val="24"/>
          <w:lang w:eastAsia="zh-CN"/>
        </w:rPr>
      </w:pPr>
      <w:r>
        <w:rPr>
          <w:rFonts w:hint="eastAsia" w:ascii="宋体" w:hAnsi="宋体" w:cs="宋体"/>
          <w:sz w:val="24"/>
        </w:rPr>
        <w:t>地点：伊宁市海棠路3号州财政局办公楼附楼1层州政府采购中心一楼招标厅</w:t>
      </w:r>
    </w:p>
    <w:p>
      <w:pPr>
        <w:pStyle w:val="4"/>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bookmarkStart w:id="18" w:name="_Toc35393794"/>
      <w:bookmarkStart w:id="19" w:name="_Toc28359084"/>
      <w:bookmarkStart w:id="20" w:name="_Toc28359007"/>
      <w:bookmarkStart w:id="21" w:name="_Toc35393625"/>
      <w:r>
        <w:rPr>
          <w:rFonts w:hint="eastAsia" w:ascii="宋体" w:hAnsi="宋体" w:eastAsia="宋体" w:cs="宋体"/>
          <w:sz w:val="24"/>
          <w:szCs w:val="24"/>
        </w:rPr>
        <w:t>五、公告期限</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宋体" w:hAnsi="宋体" w:cs="宋体"/>
          <w:kern w:val="0"/>
          <w:sz w:val="24"/>
        </w:rPr>
      </w:pPr>
      <w:r>
        <w:rPr>
          <w:rFonts w:hint="eastAsia" w:ascii="宋体" w:hAnsi="宋体" w:cs="宋体"/>
          <w:kern w:val="0"/>
          <w:sz w:val="24"/>
        </w:rPr>
        <w:t>自本公告发布之日起5个工作日。</w:t>
      </w:r>
    </w:p>
    <w:p>
      <w:pPr>
        <w:pStyle w:val="4"/>
        <w:keepNext w:val="0"/>
        <w:keepLines w:val="0"/>
        <w:pageBreakBefore w:val="0"/>
        <w:widowControl/>
        <w:numPr>
          <w:ilvl w:val="0"/>
          <w:numId w:val="5"/>
        </w:numPr>
        <w:kinsoku/>
        <w:wordWrap/>
        <w:overflowPunct/>
        <w:topLinePunct w:val="0"/>
        <w:autoSpaceDE/>
        <w:autoSpaceDN/>
        <w:bidi w:val="0"/>
        <w:adjustRightInd/>
        <w:snapToGrid/>
        <w:spacing w:line="300" w:lineRule="exact"/>
        <w:textAlignment w:val="auto"/>
        <w:rPr>
          <w:rFonts w:ascii="宋体" w:hAnsi="宋体" w:eastAsia="宋体" w:cs="宋体"/>
          <w:sz w:val="24"/>
          <w:szCs w:val="24"/>
        </w:rPr>
      </w:pPr>
      <w:bookmarkStart w:id="22" w:name="_Toc35393626"/>
      <w:bookmarkStart w:id="23" w:name="_Toc35393795"/>
      <w:r>
        <w:rPr>
          <w:rFonts w:hint="eastAsia" w:ascii="宋体" w:hAnsi="宋体" w:eastAsia="宋体" w:cs="宋体"/>
          <w:sz w:val="24"/>
          <w:szCs w:val="24"/>
        </w:rPr>
        <w:t>其他补充事宜</w:t>
      </w:r>
      <w:bookmarkEnd w:id="22"/>
      <w:bookmarkEnd w:id="23"/>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highlight w:val="none"/>
          <w:shd w:val="clear" w:color="050000" w:fill="auto"/>
        </w:rPr>
      </w:pPr>
      <w:bookmarkStart w:id="24" w:name="_Toc35393627"/>
      <w:bookmarkStart w:id="25" w:name="_Toc28359008"/>
      <w:bookmarkStart w:id="26" w:name="_Toc35393796"/>
      <w:bookmarkStart w:id="27" w:name="_Toc28359085"/>
      <w:r>
        <w:rPr>
          <w:rFonts w:hint="eastAsia" w:ascii="宋体" w:hAnsi="宋体" w:cs="宋体"/>
          <w:sz w:val="24"/>
          <w:highlight w:val="none"/>
          <w:shd w:val="clear" w:color="050000" w:fill="auto"/>
        </w:rPr>
        <w:t>获取招标文件所需携带证件：</w:t>
      </w:r>
      <w:r>
        <w:rPr>
          <w:rFonts w:hint="eastAsia" w:ascii="宋体" w:hAnsi="宋体" w:cs="宋体"/>
          <w:sz w:val="24"/>
          <w:szCs w:val="24"/>
          <w:highlight w:val="none"/>
        </w:rPr>
        <w:t>提供营业执照（营业执照需包含本次项目经营范围）、法人身份证明或法定代表人授权委托书及委托代理人身份证</w:t>
      </w:r>
      <w:r>
        <w:rPr>
          <w:rFonts w:hint="eastAsia" w:ascii="宋体" w:hAnsi="宋体" w:cs="宋体"/>
          <w:sz w:val="24"/>
          <w:szCs w:val="24"/>
          <w:highlight w:val="none"/>
          <w:shd w:val="clear" w:color="050000" w:fill="auto"/>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宋体" w:hAnsi="宋体" w:eastAsia="宋体" w:cs="宋体"/>
          <w:sz w:val="24"/>
          <w:szCs w:val="24"/>
          <w:highlight w:val="none"/>
          <w:shd w:val="clear" w:color="050000" w:fill="auto"/>
        </w:rPr>
      </w:pPr>
      <w:r>
        <w:rPr>
          <w:rStyle w:val="242"/>
          <w:rFonts w:hint="eastAsia" w:ascii="宋体" w:hAnsi="宋体" w:eastAsia="宋体"/>
          <w:color w:val="000000"/>
          <w:kern w:val="2"/>
          <w:position w:val="0"/>
          <w:sz w:val="24"/>
          <w:szCs w:val="24"/>
          <w:highlight w:val="none"/>
          <w:lang w:val="en-US" w:eastAsia="zh-CN" w:bidi="ar-SA"/>
        </w:rPr>
        <w:t>以上证件资料原件或加盖公章的PDF格式扫描件发送至联系邮箱</w:t>
      </w:r>
      <w:r>
        <w:rPr>
          <w:rStyle w:val="242"/>
          <w:rFonts w:ascii="宋体" w:hAnsi="宋体" w:eastAsia="宋体"/>
          <w:color w:val="000000"/>
          <w:kern w:val="2"/>
          <w:position w:val="0"/>
          <w:sz w:val="24"/>
          <w:szCs w:val="24"/>
          <w:highlight w:val="none"/>
          <w:lang w:val="en-US" w:eastAsia="zh-CN" w:bidi="ar-SA"/>
        </w:rPr>
        <w:t>（</w:t>
      </w:r>
      <w:r>
        <w:rPr>
          <w:rFonts w:hint="eastAsia" w:ascii="宋体" w:hAnsi="宋体" w:cs="宋体"/>
          <w:sz w:val="24"/>
          <w:szCs w:val="24"/>
          <w:highlight w:val="none"/>
          <w:lang w:val="en-US" w:eastAsia="zh-CN"/>
        </w:rPr>
        <w:t>1505070389</w:t>
      </w:r>
      <w:r>
        <w:rPr>
          <w:rStyle w:val="242"/>
          <w:rFonts w:ascii="宋体" w:hAnsi="宋体" w:eastAsia="宋体"/>
          <w:color w:val="000000"/>
          <w:kern w:val="2"/>
          <w:position w:val="0"/>
          <w:sz w:val="24"/>
          <w:szCs w:val="24"/>
          <w:highlight w:val="none"/>
          <w:lang w:val="en-US" w:eastAsia="zh-CN" w:bidi="ar-SA"/>
        </w:rPr>
        <w:t>@qq.com），资料不齐全或不符合投标要求您的投标可能被拒绝。</w:t>
      </w:r>
    </w:p>
    <w:p>
      <w:pPr>
        <w:pStyle w:val="4"/>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r>
        <w:rPr>
          <w:rFonts w:hint="eastAsia" w:ascii="宋体" w:hAnsi="宋体" w:eastAsia="宋体" w:cs="宋体"/>
          <w:sz w:val="24"/>
          <w:szCs w:val="24"/>
        </w:rPr>
        <w:t>七、对本次招标提出询问，请按以下方式联系。</w:t>
      </w:r>
      <w:bookmarkEnd w:id="24"/>
      <w:bookmarkEnd w:id="25"/>
      <w:bookmarkEnd w:id="26"/>
      <w:bookmarkEnd w:id="27"/>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sz w:val="24"/>
        </w:rPr>
      </w:pPr>
      <w:r>
        <w:rPr>
          <w:rFonts w:hint="eastAsia" w:ascii="宋体" w:hAnsi="宋体" w:cs="宋体"/>
          <w:sz w:val="24"/>
        </w:rPr>
        <w:t>　　　1.采购人信息</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s="宋体"/>
          <w:sz w:val="24"/>
          <w:u w:val="single"/>
          <w:lang w:eastAsia="zh-CN"/>
        </w:rPr>
      </w:pPr>
      <w:r>
        <w:rPr>
          <w:rFonts w:hint="eastAsia" w:ascii="宋体" w:hAnsi="宋体" w:cs="宋体"/>
          <w:sz w:val="24"/>
        </w:rPr>
        <w:t>名 称：</w:t>
      </w:r>
      <w:r>
        <w:rPr>
          <w:rFonts w:hint="eastAsia" w:ascii="宋体" w:hAnsi="宋体" w:cs="宋体"/>
          <w:sz w:val="24"/>
          <w:u w:val="single"/>
          <w:lang w:eastAsia="zh-CN"/>
        </w:rPr>
        <w:t>伊犁哈萨克自治州新华医院</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rPr>
      </w:pPr>
      <w:bookmarkStart w:id="28" w:name="_Toc28359009"/>
      <w:bookmarkStart w:id="29" w:name="_Toc28359086"/>
      <w:r>
        <w:rPr>
          <w:rFonts w:hint="eastAsia" w:ascii="宋体" w:hAnsi="宋体" w:cs="宋体"/>
          <w:sz w:val="24"/>
        </w:rPr>
        <w:t>地址：</w:t>
      </w:r>
      <w:r>
        <w:rPr>
          <w:rFonts w:hint="eastAsia" w:ascii="宋体" w:hAnsi="宋体" w:cs="宋体"/>
          <w:sz w:val="24"/>
          <w:u w:val="single"/>
          <w:lang w:eastAsia="zh-CN"/>
        </w:rPr>
        <w:t>伊犁州新华医院</w:t>
      </w:r>
      <w:r>
        <w:rPr>
          <w:rFonts w:hint="eastAsia" w:ascii="宋体" w:hAnsi="宋体" w:cs="宋体"/>
          <w:sz w:val="24"/>
          <w:u w:val="single"/>
        </w:rPr>
        <w:t>　</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u w:val="single"/>
        </w:rPr>
      </w:pPr>
      <w:r>
        <w:rPr>
          <w:rFonts w:hint="eastAsia" w:ascii="宋体" w:hAnsi="宋体" w:cs="宋体"/>
          <w:sz w:val="24"/>
        </w:rPr>
        <w:t>联系人：</w:t>
      </w:r>
      <w:r>
        <w:rPr>
          <w:rFonts w:hint="eastAsia" w:ascii="宋体" w:hAnsi="宋体" w:cs="宋体"/>
          <w:sz w:val="24"/>
          <w:u w:val="single"/>
        </w:rPr>
        <w:t xml:space="preserve">王宜磊 </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s="宋体"/>
          <w:sz w:val="24"/>
          <w:u w:val="single"/>
        </w:rPr>
      </w:pPr>
      <w:r>
        <w:rPr>
          <w:rFonts w:hint="eastAsia" w:ascii="宋体" w:hAnsi="宋体" w:cs="宋体"/>
          <w:sz w:val="24"/>
        </w:rPr>
        <w:t>联系方式：</w:t>
      </w:r>
      <w:r>
        <w:rPr>
          <w:rFonts w:hint="eastAsia" w:ascii="宋体" w:hAnsi="宋体" w:eastAsia="宋体" w:cs="宋体"/>
          <w:sz w:val="24"/>
          <w:u w:val="single"/>
        </w:rPr>
        <w:t xml:space="preserve">18699951544  </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rPr>
      </w:pPr>
      <w:r>
        <w:rPr>
          <w:rFonts w:hint="eastAsia" w:ascii="宋体" w:hAnsi="宋体" w:cs="宋体"/>
          <w:sz w:val="24"/>
        </w:rPr>
        <w:t>2.采购代理机构信息</w:t>
      </w:r>
      <w:bookmarkEnd w:id="28"/>
      <w:bookmarkEnd w:id="29"/>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u w:val="single"/>
        </w:rPr>
      </w:pPr>
      <w:r>
        <w:rPr>
          <w:rFonts w:hint="eastAsia" w:ascii="宋体" w:hAnsi="宋体" w:cs="宋体"/>
          <w:sz w:val="24"/>
        </w:rPr>
        <w:t>名 称：</w:t>
      </w:r>
      <w:r>
        <w:rPr>
          <w:rFonts w:hint="eastAsia" w:ascii="宋体" w:hAnsi="宋体" w:cs="宋体"/>
          <w:sz w:val="24"/>
          <w:u w:val="single"/>
        </w:rPr>
        <w:t>　新疆宣宇项目管理有限公司</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rPr>
      </w:pPr>
      <w:r>
        <w:rPr>
          <w:rFonts w:hint="eastAsia" w:ascii="宋体" w:hAnsi="宋体" w:cs="宋体"/>
          <w:sz w:val="24"/>
        </w:rPr>
        <w:t>联系方式：</w:t>
      </w:r>
      <w:bookmarkStart w:id="30" w:name="_Toc28359010"/>
      <w:bookmarkStart w:id="31" w:name="_Toc28359087"/>
      <w:r>
        <w:rPr>
          <w:rFonts w:hint="eastAsia" w:ascii="宋体" w:hAnsi="宋体" w:cs="宋体"/>
          <w:sz w:val="24"/>
          <w:u w:val="single"/>
        </w:rPr>
        <w:t>　0999-8218123、</w:t>
      </w:r>
      <w:r>
        <w:rPr>
          <w:rFonts w:hint="eastAsia" w:ascii="宋体" w:hAnsi="宋体" w:cs="宋体"/>
          <w:sz w:val="24"/>
          <w:u w:val="single"/>
          <w:lang w:val="en-US" w:eastAsia="zh-CN"/>
        </w:rPr>
        <w:t xml:space="preserve">15886951263 </w:t>
      </w:r>
      <w:r>
        <w:rPr>
          <w:rFonts w:hint="eastAsia" w:ascii="宋体" w:hAnsi="宋体" w:cs="宋体"/>
          <w:sz w:val="24"/>
          <w:u w:val="single"/>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u w:val="single"/>
        </w:rPr>
      </w:pPr>
      <w:r>
        <w:rPr>
          <w:rFonts w:hint="eastAsia" w:ascii="宋体" w:hAnsi="宋体" w:cs="宋体"/>
          <w:sz w:val="24"/>
        </w:rPr>
        <w:t>3.项目联系方式</w:t>
      </w:r>
      <w:bookmarkEnd w:id="30"/>
      <w:bookmarkEnd w:id="31"/>
    </w:p>
    <w:p>
      <w:pPr>
        <w:pStyle w:val="24"/>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hAnsi="宋体" w:cs="宋体"/>
          <w:sz w:val="24"/>
          <w:u w:val="single"/>
        </w:rPr>
      </w:pPr>
      <w:r>
        <w:rPr>
          <w:rFonts w:hint="eastAsia" w:hAnsi="宋体" w:cs="宋体"/>
          <w:sz w:val="24"/>
        </w:rPr>
        <w:t>项目联系人：</w:t>
      </w:r>
      <w:r>
        <w:rPr>
          <w:rFonts w:hint="eastAsia" w:hAnsi="宋体" w:cs="宋体"/>
          <w:sz w:val="24"/>
          <w:u w:val="single"/>
          <w:lang w:eastAsia="zh-CN"/>
        </w:rPr>
        <w:t>卢雯琦</w:t>
      </w:r>
    </w:p>
    <w:p>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宋体" w:hAnsi="宋体" w:cs="宋体"/>
          <w:sz w:val="24"/>
          <w:shd w:val="clear" w:color="050000" w:fill="auto"/>
        </w:rPr>
      </w:pPr>
      <w:r>
        <w:rPr>
          <w:rFonts w:hint="eastAsia" w:ascii="宋体" w:hAnsi="宋体" w:cs="宋体"/>
          <w:sz w:val="24"/>
        </w:rPr>
        <w:t>电　话：</w:t>
      </w:r>
      <w:r>
        <w:rPr>
          <w:rFonts w:hint="eastAsia" w:ascii="宋体" w:hAnsi="宋体" w:cs="宋体"/>
          <w:sz w:val="24"/>
          <w:u w:val="single"/>
        </w:rPr>
        <w:t>　0999-8218123、</w:t>
      </w:r>
      <w:r>
        <w:rPr>
          <w:rFonts w:hint="eastAsia" w:ascii="宋体" w:hAnsi="宋体" w:cs="宋体"/>
          <w:sz w:val="24"/>
          <w:u w:val="single"/>
          <w:lang w:val="en-US" w:eastAsia="zh-CN"/>
        </w:rPr>
        <w:t>15886951263</w:t>
      </w:r>
      <w:r>
        <w:rPr>
          <w:rFonts w:hint="eastAsia" w:ascii="宋体" w:hAnsi="宋体" w:cs="宋体"/>
          <w:sz w:val="24"/>
          <w:u w:val="single"/>
        </w:rPr>
        <w:t xml:space="preserve">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sz w:val="24"/>
          <w:shd w:val="clear" w:color="050000" w:fill="auto"/>
        </w:rPr>
      </w:pPr>
      <w:r>
        <w:rPr>
          <w:rFonts w:hint="eastAsia" w:ascii="宋体" w:hAnsi="宋体" w:cs="宋体"/>
          <w:sz w:val="24"/>
          <w:shd w:val="clear" w:color="050000" w:fill="auto"/>
        </w:rPr>
        <w:t xml:space="preserve">                                           新疆宣宇项目管理有限公司</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sz w:val="24"/>
          <w:shd w:val="clear" w:color="050000" w:fill="auto"/>
        </w:rPr>
      </w:pPr>
      <w:r>
        <w:rPr>
          <w:rFonts w:hint="eastAsia" w:ascii="宋体" w:hAnsi="宋体" w:cs="宋体"/>
          <w:sz w:val="24"/>
          <w:shd w:val="clear" w:color="050000" w:fill="auto"/>
        </w:rPr>
        <w:t xml:space="preserve">                                                  </w:t>
      </w:r>
      <w:r>
        <w:rPr>
          <w:rFonts w:hint="eastAsia" w:ascii="宋体" w:hAnsi="宋体" w:cs="宋体"/>
          <w:sz w:val="24"/>
          <w:shd w:val="clear" w:color="050000" w:fill="auto"/>
          <w:lang w:val="en-US" w:eastAsia="zh-CN"/>
        </w:rPr>
        <w:t xml:space="preserve">      </w:t>
      </w:r>
      <w:r>
        <w:rPr>
          <w:rFonts w:hint="eastAsia" w:ascii="宋体" w:hAnsi="宋体" w:cs="宋体"/>
          <w:sz w:val="24"/>
          <w:shd w:val="clear" w:color="050000" w:fill="auto"/>
        </w:rPr>
        <w:t>202</w:t>
      </w:r>
      <w:r>
        <w:rPr>
          <w:rFonts w:hint="eastAsia" w:ascii="宋体" w:hAnsi="宋体" w:cs="宋体"/>
          <w:sz w:val="24"/>
          <w:shd w:val="clear" w:color="050000" w:fill="auto"/>
          <w:lang w:val="en-US" w:eastAsia="zh-CN"/>
        </w:rPr>
        <w:t>2</w:t>
      </w:r>
      <w:r>
        <w:rPr>
          <w:rFonts w:hint="eastAsia" w:ascii="宋体" w:hAnsi="宋体" w:cs="宋体"/>
          <w:sz w:val="24"/>
          <w:shd w:val="clear" w:color="050000" w:fill="auto"/>
        </w:rPr>
        <w:t>年</w:t>
      </w:r>
      <w:r>
        <w:rPr>
          <w:rFonts w:hint="eastAsia" w:ascii="宋体" w:hAnsi="宋体" w:cs="宋体"/>
          <w:sz w:val="24"/>
          <w:shd w:val="clear" w:color="050000" w:fill="auto"/>
          <w:lang w:val="en-US" w:eastAsia="zh-CN"/>
        </w:rPr>
        <w:t>4</w:t>
      </w:r>
      <w:r>
        <w:rPr>
          <w:rFonts w:hint="eastAsia" w:ascii="宋体" w:hAnsi="宋体" w:cs="宋体"/>
          <w:sz w:val="24"/>
          <w:shd w:val="clear" w:color="050000" w:fill="auto"/>
        </w:rPr>
        <w:t>月</w:t>
      </w:r>
      <w:r>
        <w:rPr>
          <w:rFonts w:hint="eastAsia" w:ascii="宋体" w:hAnsi="宋体" w:cs="宋体"/>
          <w:sz w:val="24"/>
          <w:shd w:val="clear" w:color="050000" w:fill="auto"/>
          <w:lang w:val="en-US" w:eastAsia="zh-CN"/>
        </w:rPr>
        <w:t>29</w:t>
      </w:r>
      <w:r>
        <w:rPr>
          <w:rFonts w:hint="eastAsia" w:ascii="宋体" w:hAnsi="宋体" w:cs="宋体"/>
          <w:sz w:val="24"/>
          <w:shd w:val="clear" w:color="050000" w:fill="auto"/>
        </w:rPr>
        <w:t>日</w:t>
      </w:r>
      <w:r>
        <w:rPr>
          <w:rFonts w:hint="eastAsia" w:ascii="宋体" w:hAnsi="宋体" w:cs="宋体"/>
          <w:sz w:val="24"/>
          <w:shd w:val="clear" w:color="050000" w:fill="auto"/>
        </w:rPr>
        <w:br w:type="textWrapping"/>
      </w:r>
    </w:p>
    <w:p>
      <w:pPr>
        <w:pStyle w:val="3"/>
        <w:spacing w:before="0" w:line="240" w:lineRule="auto"/>
        <w:jc w:val="center"/>
        <w:rPr>
          <w:rFonts w:ascii="Arial" w:hAnsi="Arial" w:cs="Arial"/>
          <w:sz w:val="32"/>
          <w:szCs w:val="32"/>
          <w:lang w:eastAsia="zh-CN"/>
        </w:rPr>
      </w:pPr>
      <w:r>
        <w:rPr>
          <w:rFonts w:ascii="Arial" w:hAnsi="Arial" w:cs="Arial"/>
          <w:sz w:val="32"/>
          <w:szCs w:val="32"/>
          <w:lang w:eastAsia="zh-CN"/>
        </w:rPr>
        <w:br w:type="page"/>
      </w:r>
      <w:bookmarkStart w:id="32" w:name="_Toc42164779"/>
      <w:bookmarkStart w:id="33" w:name="_Toc349573119"/>
      <w:bookmarkStart w:id="34" w:name="_Toc349637918"/>
      <w:bookmarkStart w:id="35" w:name="_Toc298240403"/>
      <w:r>
        <w:rPr>
          <w:rFonts w:hint="eastAsia" w:ascii="Arial" w:hAnsi="Arial" w:cs="Arial"/>
          <w:sz w:val="32"/>
          <w:szCs w:val="32"/>
          <w:lang w:eastAsia="zh-CN"/>
        </w:rPr>
        <w:t>第二部分</w:t>
      </w:r>
      <w:r>
        <w:rPr>
          <w:rFonts w:ascii="Arial" w:hAnsi="Arial" w:cs="Arial"/>
          <w:sz w:val="32"/>
          <w:szCs w:val="32"/>
          <w:lang w:eastAsia="zh-CN"/>
        </w:rPr>
        <w:t xml:space="preserve">  </w:t>
      </w:r>
      <w:r>
        <w:rPr>
          <w:rFonts w:hint="eastAsia" w:ascii="Arial" w:hAnsi="Arial" w:cs="Arial"/>
          <w:sz w:val="32"/>
          <w:szCs w:val="32"/>
          <w:lang w:eastAsia="zh-CN"/>
        </w:rPr>
        <w:t>投标人须知</w:t>
      </w:r>
      <w:bookmarkEnd w:id="0"/>
      <w:bookmarkEnd w:id="32"/>
      <w:bookmarkEnd w:id="33"/>
      <w:bookmarkEnd w:id="34"/>
      <w:bookmarkEnd w:id="35"/>
    </w:p>
    <w:p>
      <w:pPr>
        <w:spacing w:after="0" w:line="240" w:lineRule="auto"/>
        <w:rPr>
          <w:rFonts w:ascii="Arial" w:hAnsi="Arial" w:cs="Arial"/>
          <w:sz w:val="24"/>
          <w:u w:val="single"/>
          <w:lang w:eastAsia="zh-CN"/>
        </w:rPr>
      </w:pPr>
    </w:p>
    <w:p>
      <w:pPr>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u w:val="single"/>
          <w:lang w:eastAsia="zh-CN"/>
        </w:rPr>
      </w:pPr>
      <w:r>
        <w:rPr>
          <w:rFonts w:hint="eastAsia" w:ascii="Arial" w:hAnsi="Arial" w:cs="Arial"/>
          <w:sz w:val="24"/>
          <w:u w:val="single"/>
          <w:lang w:eastAsia="zh-CN"/>
        </w:rPr>
        <w:t>目</w:t>
      </w:r>
      <w:r>
        <w:rPr>
          <w:rFonts w:ascii="Arial" w:hAnsi="Arial" w:cs="Arial"/>
          <w:sz w:val="24"/>
          <w:u w:val="single"/>
          <w:lang w:eastAsia="zh-CN"/>
        </w:rPr>
        <w:t xml:space="preserve">    </w:t>
      </w:r>
      <w:r>
        <w:rPr>
          <w:rFonts w:hint="eastAsia" w:ascii="Arial" w:hAnsi="Arial" w:cs="Arial"/>
          <w:sz w:val="24"/>
          <w:u w:val="single"/>
          <w:lang w:eastAsia="zh-CN"/>
        </w:rPr>
        <w:t>录</w:t>
      </w:r>
    </w:p>
    <w:p>
      <w:pPr>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lang w:eastAsia="zh-CN"/>
        </w:rPr>
      </w:pP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说明</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w:t>
      </w:r>
      <w:r>
        <w:rPr>
          <w:rFonts w:hint="eastAsia" w:ascii="Arial" w:hAnsi="Arial" w:cs="Arial"/>
          <w:sz w:val="24"/>
          <w:szCs w:val="24"/>
        </w:rPr>
        <w:t>适用范围</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w:t>
      </w:r>
      <w:r>
        <w:rPr>
          <w:rFonts w:hint="eastAsia" w:ascii="Arial" w:hAnsi="Arial" w:cs="Arial"/>
          <w:sz w:val="24"/>
          <w:szCs w:val="24"/>
        </w:rPr>
        <w:t>定义</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3.</w:t>
      </w:r>
      <w:r>
        <w:rPr>
          <w:rFonts w:hint="eastAsia" w:ascii="Arial" w:hAnsi="Arial" w:cs="Arial"/>
          <w:sz w:val="24"/>
          <w:szCs w:val="24"/>
        </w:rPr>
        <w:t>合格的供应商</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4.</w:t>
      </w:r>
      <w:r>
        <w:rPr>
          <w:rFonts w:hint="eastAsia" w:ascii="Arial" w:hAnsi="Arial" w:cs="Arial"/>
          <w:sz w:val="24"/>
          <w:szCs w:val="24"/>
        </w:rPr>
        <w:t>供应商资格</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5.</w:t>
      </w:r>
      <w:r>
        <w:rPr>
          <w:rFonts w:hint="eastAsia" w:ascii="Arial" w:hAnsi="Arial" w:cs="Arial"/>
          <w:sz w:val="24"/>
          <w:szCs w:val="24"/>
        </w:rPr>
        <w:t>投标费用</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采购文件</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6.</w:t>
      </w:r>
      <w:r>
        <w:rPr>
          <w:rFonts w:hint="eastAsia" w:ascii="Arial" w:hAnsi="Arial" w:cs="Arial"/>
          <w:sz w:val="24"/>
          <w:szCs w:val="24"/>
        </w:rPr>
        <w:t>采购文件构成</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7.</w:t>
      </w:r>
      <w:r>
        <w:rPr>
          <w:rFonts w:hint="eastAsia" w:ascii="Arial" w:hAnsi="Arial" w:cs="Arial"/>
          <w:sz w:val="24"/>
          <w:szCs w:val="24"/>
        </w:rPr>
        <w:t>采购文件澄清</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8.</w:t>
      </w:r>
      <w:r>
        <w:rPr>
          <w:rFonts w:hint="eastAsia" w:ascii="Arial" w:hAnsi="Arial" w:cs="Arial"/>
          <w:sz w:val="24"/>
          <w:szCs w:val="24"/>
        </w:rPr>
        <w:t>采购文件的修改</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投标文件的编写</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9.</w:t>
      </w:r>
      <w:r>
        <w:rPr>
          <w:rFonts w:hint="eastAsia" w:ascii="Arial" w:hAnsi="Arial" w:cs="Arial"/>
          <w:sz w:val="24"/>
          <w:szCs w:val="24"/>
        </w:rPr>
        <w:t>要求</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10.</w:t>
      </w:r>
      <w:r>
        <w:rPr>
          <w:rFonts w:hint="eastAsia" w:ascii="Arial" w:hAnsi="Arial" w:cs="Arial"/>
          <w:sz w:val="24"/>
          <w:szCs w:val="24"/>
        </w:rPr>
        <w:t>投标语言</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11.</w:t>
      </w:r>
      <w:r>
        <w:rPr>
          <w:rFonts w:hint="eastAsia" w:ascii="Arial" w:hAnsi="Arial" w:cs="Arial"/>
          <w:sz w:val="24"/>
          <w:szCs w:val="24"/>
        </w:rPr>
        <w:t>投标文件的构成</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12.</w:t>
      </w:r>
      <w:r>
        <w:rPr>
          <w:rFonts w:hint="eastAsia" w:ascii="Arial" w:hAnsi="Arial" w:cs="Arial"/>
          <w:sz w:val="24"/>
          <w:szCs w:val="24"/>
        </w:rPr>
        <w:t>投标文件格式</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13.</w:t>
      </w:r>
      <w:r>
        <w:rPr>
          <w:rFonts w:hint="eastAsia" w:ascii="Arial" w:hAnsi="Arial" w:cs="Arial"/>
          <w:sz w:val="24"/>
          <w:szCs w:val="24"/>
        </w:rPr>
        <w:t>投标报价</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14.</w:t>
      </w:r>
      <w:r>
        <w:rPr>
          <w:rFonts w:hint="eastAsia" w:ascii="Arial" w:hAnsi="Arial" w:cs="Arial"/>
          <w:sz w:val="24"/>
          <w:szCs w:val="24"/>
        </w:rPr>
        <w:t>投标货币</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15.</w:t>
      </w:r>
      <w:r>
        <w:rPr>
          <w:rFonts w:hint="eastAsia" w:ascii="Arial" w:hAnsi="Arial" w:cs="Arial"/>
          <w:sz w:val="24"/>
          <w:szCs w:val="24"/>
        </w:rPr>
        <w:t>供应商资格的证明文件</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16.</w:t>
      </w:r>
      <w:r>
        <w:rPr>
          <w:rFonts w:hint="eastAsia" w:ascii="Arial" w:hAnsi="Arial" w:cs="Arial"/>
          <w:sz w:val="24"/>
          <w:szCs w:val="24"/>
          <w:lang w:eastAsia="zh-CN"/>
        </w:rPr>
        <w:t>投标服务符合采购文件规定的技术响应文件</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17.</w:t>
      </w:r>
      <w:r>
        <w:rPr>
          <w:rFonts w:hint="eastAsia" w:ascii="Arial" w:hAnsi="Arial" w:cs="Arial"/>
          <w:sz w:val="24"/>
          <w:szCs w:val="24"/>
          <w:lang w:eastAsia="zh-CN"/>
        </w:rPr>
        <w:t>投标有效期</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18.</w:t>
      </w:r>
      <w:r>
        <w:rPr>
          <w:rFonts w:hint="eastAsia" w:ascii="Arial" w:hAnsi="Arial" w:cs="Arial"/>
          <w:sz w:val="24"/>
          <w:szCs w:val="24"/>
          <w:lang w:eastAsia="zh-CN"/>
        </w:rPr>
        <w:t>投标文件的书写要求</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19.</w:t>
      </w:r>
      <w:r>
        <w:rPr>
          <w:rFonts w:hint="eastAsia" w:ascii="Arial" w:hAnsi="Arial" w:cs="Arial"/>
          <w:sz w:val="24"/>
          <w:szCs w:val="24"/>
        </w:rPr>
        <w:t>投标保证金</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投标文件的递交</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20.</w:t>
      </w:r>
      <w:r>
        <w:rPr>
          <w:rFonts w:hint="eastAsia" w:ascii="Arial" w:hAnsi="Arial" w:cs="Arial"/>
          <w:sz w:val="24"/>
          <w:szCs w:val="24"/>
        </w:rPr>
        <w:t>投标文件的密封与标记</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21.</w:t>
      </w:r>
      <w:r>
        <w:rPr>
          <w:rFonts w:hint="eastAsia" w:ascii="Arial" w:hAnsi="Arial" w:cs="Arial"/>
          <w:sz w:val="24"/>
          <w:szCs w:val="24"/>
        </w:rPr>
        <w:t>投标截止时间</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22.</w:t>
      </w:r>
      <w:r>
        <w:rPr>
          <w:rFonts w:hint="eastAsia" w:ascii="Arial" w:hAnsi="Arial" w:cs="Arial"/>
          <w:sz w:val="24"/>
          <w:szCs w:val="24"/>
        </w:rPr>
        <w:t>投标文件的修改和撤销</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评标程序</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23.</w:t>
      </w:r>
      <w:r>
        <w:rPr>
          <w:rFonts w:hint="eastAsia" w:ascii="Arial" w:hAnsi="Arial" w:cs="Arial"/>
          <w:sz w:val="24"/>
          <w:szCs w:val="24"/>
        </w:rPr>
        <w:t>开标</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24.</w:t>
      </w:r>
      <w:r>
        <w:rPr>
          <w:rFonts w:hint="eastAsia" w:ascii="Arial" w:hAnsi="Arial" w:cs="Arial"/>
          <w:sz w:val="24"/>
          <w:szCs w:val="24"/>
        </w:rPr>
        <w:t>评标过程</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25.</w:t>
      </w:r>
      <w:r>
        <w:rPr>
          <w:rFonts w:hint="eastAsia" w:ascii="Arial" w:hAnsi="Arial" w:cs="Arial"/>
          <w:sz w:val="24"/>
          <w:szCs w:val="24"/>
        </w:rPr>
        <w:t>投标文件的澄清</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26.</w:t>
      </w:r>
      <w:r>
        <w:rPr>
          <w:rFonts w:hint="eastAsia"/>
          <w:lang w:eastAsia="zh-CN"/>
        </w:rPr>
        <w:t xml:space="preserve"> </w:t>
      </w:r>
      <w:r>
        <w:rPr>
          <w:rFonts w:hint="eastAsia" w:ascii="Arial" w:hAnsi="Arial" w:cs="Arial"/>
          <w:sz w:val="24"/>
          <w:szCs w:val="24"/>
          <w:lang w:eastAsia="zh-CN"/>
        </w:rPr>
        <w:t>对投标文件的评估和比较</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27.</w:t>
      </w:r>
      <w:r>
        <w:rPr>
          <w:rFonts w:hint="eastAsia" w:ascii="Arial" w:hAnsi="Arial" w:cs="Arial"/>
          <w:sz w:val="24"/>
          <w:szCs w:val="24"/>
          <w:lang w:eastAsia="zh-CN"/>
        </w:rPr>
        <w:t>评标过程的保密性</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hint="eastAsia" w:ascii="Arial" w:hAnsi="Arial" w:cs="Arial"/>
          <w:sz w:val="24"/>
          <w:szCs w:val="24"/>
          <w:lang w:eastAsia="zh-CN"/>
        </w:rPr>
        <w:t>28. 关于质疑</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授予合同</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w:t>
      </w:r>
      <w:r>
        <w:rPr>
          <w:rFonts w:hint="eastAsia" w:ascii="Arial" w:hAnsi="Arial" w:cs="Arial"/>
          <w:sz w:val="24"/>
          <w:szCs w:val="24"/>
        </w:rPr>
        <w:t>合同授予标准</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hint="eastAsia" w:ascii="Arial" w:hAnsi="Arial" w:cs="Arial"/>
          <w:sz w:val="24"/>
          <w:szCs w:val="24"/>
          <w:lang w:eastAsia="zh-CN"/>
        </w:rPr>
        <w:t>30</w:t>
      </w:r>
      <w:r>
        <w:rPr>
          <w:rFonts w:ascii="Arial" w:hAnsi="Arial" w:cs="Arial"/>
          <w:sz w:val="24"/>
          <w:szCs w:val="24"/>
          <w:lang w:eastAsia="zh-CN"/>
        </w:rPr>
        <w:t>.</w:t>
      </w:r>
      <w:r>
        <w:rPr>
          <w:rFonts w:hint="eastAsia" w:ascii="Arial" w:hAnsi="Arial" w:cs="Arial"/>
          <w:sz w:val="24"/>
          <w:szCs w:val="24"/>
          <w:lang w:eastAsia="zh-CN"/>
        </w:rPr>
        <w:t>接受和拒绝任何或所有投标的权力</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3</w:t>
      </w:r>
      <w:r>
        <w:rPr>
          <w:rFonts w:hint="eastAsia" w:ascii="Arial" w:hAnsi="Arial" w:cs="Arial"/>
          <w:sz w:val="24"/>
          <w:szCs w:val="24"/>
          <w:lang w:eastAsia="zh-CN"/>
        </w:rPr>
        <w:t>1</w:t>
      </w:r>
      <w:r>
        <w:rPr>
          <w:rFonts w:ascii="Arial" w:hAnsi="Arial" w:cs="Arial"/>
          <w:sz w:val="24"/>
          <w:szCs w:val="24"/>
          <w:lang w:eastAsia="zh-CN"/>
        </w:rPr>
        <w:t>.</w:t>
      </w:r>
      <w:r>
        <w:rPr>
          <w:rFonts w:hint="eastAsia" w:ascii="Arial" w:hAnsi="Arial" w:cs="Arial"/>
          <w:sz w:val="24"/>
          <w:szCs w:val="24"/>
          <w:lang w:eastAsia="zh-CN"/>
        </w:rPr>
        <w:t>中标通知书</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3</w:t>
      </w:r>
      <w:r>
        <w:rPr>
          <w:rFonts w:hint="eastAsia" w:ascii="Arial" w:hAnsi="Arial" w:cs="Arial"/>
          <w:sz w:val="24"/>
          <w:szCs w:val="24"/>
          <w:lang w:eastAsia="zh-CN"/>
        </w:rPr>
        <w:t>2</w:t>
      </w:r>
      <w:r>
        <w:rPr>
          <w:rFonts w:ascii="Arial" w:hAnsi="Arial" w:cs="Arial"/>
          <w:sz w:val="24"/>
          <w:szCs w:val="24"/>
          <w:lang w:eastAsia="zh-CN"/>
        </w:rPr>
        <w:t>.</w:t>
      </w:r>
      <w:r>
        <w:rPr>
          <w:rFonts w:hint="eastAsia" w:ascii="Arial" w:hAnsi="Arial" w:cs="Arial"/>
          <w:sz w:val="24"/>
          <w:szCs w:val="24"/>
          <w:lang w:eastAsia="zh-CN"/>
        </w:rPr>
        <w:t>签订合同</w:t>
      </w:r>
    </w:p>
    <w:p>
      <w:pPr>
        <w:pStyle w:val="24"/>
        <w:keepNext w:val="0"/>
        <w:keepLines w:val="0"/>
        <w:pageBreakBefore w:val="0"/>
        <w:widowControl/>
        <w:kinsoku/>
        <w:wordWrap/>
        <w:overflowPunct/>
        <w:topLinePunct w:val="0"/>
        <w:autoSpaceDE/>
        <w:autoSpaceDN/>
        <w:bidi w:val="0"/>
        <w:adjustRightInd/>
        <w:snapToGrid/>
        <w:spacing w:after="0" w:line="300" w:lineRule="exact"/>
        <w:textAlignment w:val="auto"/>
        <w:rPr>
          <w:rFonts w:ascii="Arial" w:hAnsi="Arial" w:cs="Arial"/>
          <w:sz w:val="24"/>
          <w:szCs w:val="24"/>
          <w:lang w:eastAsia="zh-CN"/>
        </w:rPr>
      </w:pPr>
      <w:r>
        <w:rPr>
          <w:rFonts w:ascii="Arial" w:hAnsi="Arial" w:cs="Arial"/>
          <w:sz w:val="24"/>
          <w:szCs w:val="24"/>
          <w:lang w:eastAsia="zh-CN"/>
        </w:rPr>
        <w:t>3</w:t>
      </w:r>
      <w:r>
        <w:rPr>
          <w:rFonts w:hint="eastAsia" w:ascii="Arial" w:hAnsi="Arial" w:cs="Arial"/>
          <w:sz w:val="24"/>
          <w:szCs w:val="24"/>
          <w:lang w:eastAsia="zh-CN"/>
        </w:rPr>
        <w:t>3</w:t>
      </w:r>
      <w:r>
        <w:rPr>
          <w:rFonts w:ascii="Arial" w:hAnsi="Arial" w:cs="Arial"/>
          <w:sz w:val="24"/>
          <w:szCs w:val="24"/>
          <w:lang w:eastAsia="zh-CN"/>
        </w:rPr>
        <w:t>.</w:t>
      </w:r>
      <w:r>
        <w:rPr>
          <w:rFonts w:hint="eastAsia" w:ascii="Arial" w:hAnsi="Arial" w:cs="Arial"/>
          <w:sz w:val="24"/>
          <w:szCs w:val="24"/>
          <w:lang w:eastAsia="zh-CN"/>
        </w:rPr>
        <w:t>招标代理标服务费</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ascii="Arial" w:hAnsi="Arial" w:cs="Arial"/>
          <w:sz w:val="24"/>
          <w:szCs w:val="24"/>
        </w:rPr>
      </w:pPr>
      <w:r>
        <w:rPr>
          <w:rFonts w:hint="eastAsia" w:ascii="Arial" w:hAnsi="Arial" w:cs="Arial"/>
          <w:sz w:val="24"/>
          <w:szCs w:val="24"/>
        </w:rPr>
        <w:t>招标失败条件</w:t>
      </w:r>
    </w:p>
    <w:p>
      <w:pPr>
        <w:pStyle w:val="4"/>
        <w:keepNext w:val="0"/>
        <w:keepLines w:val="0"/>
        <w:pageBreakBefore w:val="0"/>
        <w:wordWrap/>
        <w:topLinePunct w:val="0"/>
        <w:bidi w:val="0"/>
        <w:spacing w:before="0" w:line="500" w:lineRule="exact"/>
        <w:jc w:val="center"/>
        <w:rPr>
          <w:rFonts w:eastAsia="宋体" w:cs="Arial"/>
          <w:sz w:val="28"/>
          <w:szCs w:val="28"/>
        </w:rPr>
      </w:pPr>
      <w:r>
        <w:rPr>
          <w:rFonts w:cs="Arial"/>
          <w:sz w:val="24"/>
        </w:rPr>
        <w:br w:type="page"/>
      </w:r>
      <w:bookmarkStart w:id="36" w:name="_Toc298240404"/>
      <w:bookmarkStart w:id="37" w:name="_Toc349573120"/>
      <w:bookmarkStart w:id="38" w:name="_Toc267301281"/>
      <w:bookmarkStart w:id="39" w:name="_Toc42164780"/>
      <w:bookmarkStart w:id="40" w:name="_Toc349637919"/>
      <w:r>
        <w:rPr>
          <w:rFonts w:hint="eastAsia" w:eastAsia="宋体" w:cs="Arial"/>
          <w:sz w:val="28"/>
          <w:szCs w:val="28"/>
        </w:rPr>
        <w:t>投标人须知附表</w:t>
      </w:r>
      <w:bookmarkEnd w:id="36"/>
      <w:bookmarkEnd w:id="37"/>
      <w:bookmarkEnd w:id="38"/>
      <w:bookmarkEnd w:id="39"/>
      <w:bookmarkEnd w:id="40"/>
    </w:p>
    <w:tbl>
      <w:tblPr>
        <w:tblStyle w:val="48"/>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hint="eastAsia" w:ascii="Arial" w:hAnsi="Arial" w:cs="Arial"/>
                <w:sz w:val="24"/>
                <w:szCs w:val="24"/>
              </w:rPr>
              <w:t>序号</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1</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项目名称：伊犁州新华医院BI决策支持系统及CDSS临床决策支持系统采购项目（二标段）</w:t>
            </w:r>
          </w:p>
          <w:p>
            <w:pPr>
              <w:keepNext w:val="0"/>
              <w:keepLines w:val="0"/>
              <w:pageBreakBefore w:val="0"/>
              <w:wordWrap/>
              <w:topLinePunct w:val="0"/>
              <w:bidi w:val="0"/>
              <w:spacing w:after="0" w:line="500" w:lineRule="exact"/>
              <w:rPr>
                <w:rFonts w:hint="eastAsia" w:ascii="Arial" w:hAnsi="Arial" w:cs="Arial" w:eastAsiaTheme="minorEastAsia"/>
                <w:sz w:val="24"/>
                <w:szCs w:val="24"/>
                <w:lang w:eastAsia="zh-CN"/>
              </w:rPr>
            </w:pPr>
            <w:r>
              <w:rPr>
                <w:rFonts w:hint="eastAsia" w:ascii="Arial" w:hAnsi="Arial" w:cs="Arial"/>
                <w:sz w:val="24"/>
                <w:szCs w:val="24"/>
              </w:rPr>
              <w:t>项目编号：</w:t>
            </w:r>
            <w:r>
              <w:rPr>
                <w:rFonts w:hint="eastAsia" w:ascii="Arial" w:hAnsi="Arial" w:cs="Arial"/>
                <w:sz w:val="24"/>
                <w:szCs w:val="24"/>
                <w:lang w:eastAsia="zh-CN"/>
              </w:rPr>
              <w:t>XJXYFW20220404-02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2</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招标人名称：伊犁哈萨克自治州新华医院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3</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招标代理机构名称：新疆宣宇项目管理有限公司</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单位地址：伊宁市</w:t>
            </w:r>
          </w:p>
          <w:p>
            <w:pPr>
              <w:keepNext w:val="0"/>
              <w:keepLines w:val="0"/>
              <w:pageBreakBefore w:val="0"/>
              <w:wordWrap/>
              <w:topLinePunct w:val="0"/>
              <w:bidi w:val="0"/>
              <w:spacing w:after="0" w:line="500" w:lineRule="exact"/>
              <w:rPr>
                <w:rFonts w:ascii="Arial" w:hAnsi="Arial" w:cs="Arial"/>
                <w:sz w:val="24"/>
                <w:szCs w:val="24"/>
              </w:rPr>
            </w:pPr>
            <w:r>
              <w:rPr>
                <w:rFonts w:hint="eastAsia" w:ascii="Arial" w:hAnsi="Arial" w:cs="Arial"/>
                <w:sz w:val="24"/>
                <w:szCs w:val="24"/>
              </w:rPr>
              <w:t>邮编：</w:t>
            </w:r>
            <w:r>
              <w:rPr>
                <w:rFonts w:ascii="Arial" w:hAnsi="Arial" w:cs="Arial"/>
                <w:sz w:val="24"/>
                <w:szCs w:val="24"/>
              </w:rPr>
              <w:t>830000</w:t>
            </w:r>
          </w:p>
          <w:p>
            <w:pPr>
              <w:keepNext w:val="0"/>
              <w:keepLines w:val="0"/>
              <w:pageBreakBefore w:val="0"/>
              <w:wordWrap/>
              <w:topLinePunct w:val="0"/>
              <w:bidi w:val="0"/>
              <w:spacing w:after="0" w:line="500" w:lineRule="exact"/>
              <w:rPr>
                <w:rFonts w:hint="eastAsia" w:ascii="Arial" w:hAnsi="Arial" w:cs="Arial" w:eastAsiaTheme="minorEastAsia"/>
                <w:sz w:val="24"/>
                <w:szCs w:val="24"/>
                <w:lang w:eastAsia="zh-CN"/>
              </w:rPr>
            </w:pPr>
            <w:r>
              <w:rPr>
                <w:rFonts w:hint="eastAsia" w:ascii="Arial" w:hAnsi="Arial" w:cs="Arial"/>
                <w:sz w:val="24"/>
                <w:szCs w:val="24"/>
              </w:rPr>
              <w:t>电话：</w:t>
            </w:r>
            <w:r>
              <w:rPr>
                <w:rFonts w:hint="eastAsia" w:ascii="Arial" w:hAnsi="Arial" w:cs="Arial"/>
                <w:sz w:val="24"/>
                <w:szCs w:val="24"/>
                <w:lang w:eastAsia="zh-CN"/>
              </w:rPr>
              <w:t>15886951263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4</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保证金：</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■要求</w:t>
            </w:r>
          </w:p>
          <w:p>
            <w:pPr>
              <w:pageBreakBefore w:val="0"/>
              <w:kinsoku/>
              <w:wordWrap/>
              <w:overflowPunct/>
              <w:topLinePunct w:val="0"/>
              <w:bidi w:val="0"/>
              <w:spacing w:after="0" w:line="440" w:lineRule="exact"/>
              <w:textAlignment w:val="auto"/>
              <w:rPr>
                <w:rFonts w:hint="eastAsia" w:ascii="Arial" w:hAnsi="Arial" w:cs="Arial"/>
                <w:sz w:val="24"/>
                <w:szCs w:val="24"/>
                <w:lang w:eastAsia="zh-CN"/>
              </w:rPr>
            </w:pPr>
            <w:r>
              <w:rPr>
                <w:rFonts w:hint="eastAsia" w:ascii="Arial" w:hAnsi="Arial" w:cs="Arial"/>
                <w:sz w:val="24"/>
                <w:szCs w:val="24"/>
                <w:lang w:eastAsia="zh-CN"/>
              </w:rPr>
              <w:t>投标保证金的形式：银行保函或电汇</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投标保证金的金额：</w:t>
            </w:r>
            <w:r>
              <w:rPr>
                <w:rFonts w:hint="eastAsia" w:ascii="Arial" w:hAnsi="Arial" w:cs="Arial"/>
                <w:sz w:val="24"/>
                <w:szCs w:val="24"/>
                <w:lang w:val="en-US" w:eastAsia="zh-CN"/>
              </w:rPr>
              <w:t>20000.00</w:t>
            </w:r>
            <w:r>
              <w:rPr>
                <w:rFonts w:hint="eastAsia" w:ascii="Arial" w:hAnsi="Arial" w:cs="Arial"/>
                <w:sz w:val="24"/>
                <w:szCs w:val="24"/>
                <w:lang w:eastAsia="zh-CN"/>
              </w:rPr>
              <w:t>元（大写：贰万元整）</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递交方式：投标人将投标保证金从企业基本帐户汇至以下账户</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单位名称：新疆宣宇项目管理有限公司</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账号:65050165605300000874   </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开户行:中国建设银行股份有限公司伊宁边境经济合作区支行 </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行号：105898000106</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电话:0999-8216987</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注：保证金以到账时间为准，只有确认到账后才开具投标保证金收据。</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□不要求</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供应商应保证磋商保证金在开标前1日到账，并办理相关手续。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5</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6</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rPr>
            </w:pPr>
            <w:r>
              <w:rPr>
                <w:rFonts w:hint="eastAsia" w:ascii="Arial" w:hAnsi="Arial" w:cs="Arial"/>
                <w:sz w:val="24"/>
                <w:szCs w:val="24"/>
              </w:rPr>
              <w:t>投标货币：人民币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ascii="Arial" w:hAnsi="Arial" w:cs="Arial"/>
                <w:sz w:val="24"/>
                <w:szCs w:val="24"/>
              </w:rPr>
              <w:t>7</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rPr>
            </w:pPr>
            <w:r>
              <w:rPr>
                <w:rFonts w:hint="eastAsia" w:ascii="Arial" w:hAnsi="Arial" w:cs="Arial"/>
                <w:sz w:val="24"/>
                <w:szCs w:val="24"/>
              </w:rPr>
              <w:t>项目预算：</w:t>
            </w:r>
            <w:r>
              <w:rPr>
                <w:rFonts w:hint="eastAsia" w:ascii="宋体" w:hAnsi="宋体" w:cs="宋体"/>
                <w:sz w:val="24"/>
                <w:szCs w:val="24"/>
                <w:lang w:val="en-US" w:eastAsia="zh-CN"/>
              </w:rPr>
              <w:t>1100000.00</w:t>
            </w:r>
            <w:r>
              <w:rPr>
                <w:rFonts w:hint="eastAsia" w:ascii="Arial" w:hAnsi="Arial" w:cs="Arial"/>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8</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highlight w:val="none"/>
              </w:rPr>
            </w:pPr>
            <w:r>
              <w:rPr>
                <w:rFonts w:hint="eastAsia" w:ascii="Arial" w:hAnsi="Arial" w:cs="Arial"/>
                <w:sz w:val="24"/>
                <w:szCs w:val="24"/>
                <w:highlight w:val="none"/>
              </w:rPr>
              <w:t>服务期</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签订合同后60个日历天内安装调试完毕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lang w:eastAsia="zh-CN"/>
              </w:rPr>
            </w:pPr>
            <w:r>
              <w:rPr>
                <w:rFonts w:hint="eastAsia" w:ascii="Arial" w:hAnsi="Arial" w:cs="Arial"/>
                <w:sz w:val="24"/>
                <w:szCs w:val="24"/>
                <w:lang w:eastAsia="zh-CN"/>
              </w:rPr>
              <w:t>投</w:t>
            </w:r>
            <w:r>
              <w:rPr>
                <w:rFonts w:ascii="Arial" w:hAnsi="Arial" w:cs="Arial"/>
                <w:sz w:val="24"/>
                <w:szCs w:val="24"/>
                <w:lang w:eastAsia="zh-CN"/>
              </w:rPr>
              <w:t xml:space="preserve"> </w:t>
            </w:r>
            <w:r>
              <w:rPr>
                <w:rFonts w:hint="eastAsia" w:ascii="Arial" w:hAnsi="Arial" w:cs="Arial"/>
                <w:sz w:val="24"/>
                <w:szCs w:val="24"/>
                <w:lang w:eastAsia="zh-CN"/>
              </w:rPr>
              <w:t>标</w:t>
            </w:r>
            <w:r>
              <w:rPr>
                <w:rFonts w:ascii="Arial" w:hAnsi="Arial" w:cs="Arial"/>
                <w:sz w:val="24"/>
                <w:szCs w:val="24"/>
                <w:lang w:eastAsia="zh-CN"/>
              </w:rPr>
              <w:t xml:space="preserve"> </w:t>
            </w:r>
            <w:r>
              <w:rPr>
                <w:rFonts w:hint="eastAsia" w:ascii="Arial" w:hAnsi="Arial" w:cs="Arial"/>
                <w:sz w:val="24"/>
                <w:szCs w:val="24"/>
                <w:lang w:eastAsia="zh-CN"/>
              </w:rPr>
              <w:t>文</w:t>
            </w:r>
            <w:r>
              <w:rPr>
                <w:rFonts w:ascii="Arial" w:hAnsi="Arial" w:cs="Arial"/>
                <w:sz w:val="24"/>
                <w:szCs w:val="24"/>
                <w:lang w:eastAsia="zh-CN"/>
              </w:rPr>
              <w:t xml:space="preserve"> </w:t>
            </w:r>
            <w:r>
              <w:rPr>
                <w:rFonts w:hint="eastAsia" w:ascii="Arial" w:hAnsi="Arial" w:cs="Arial"/>
                <w:sz w:val="24"/>
                <w:szCs w:val="24"/>
                <w:lang w:eastAsia="zh-CN"/>
              </w:rPr>
              <w:t>件</w:t>
            </w:r>
            <w:r>
              <w:rPr>
                <w:rFonts w:ascii="Arial" w:hAnsi="Arial" w:cs="Arial"/>
                <w:sz w:val="24"/>
                <w:szCs w:val="24"/>
                <w:lang w:eastAsia="zh-CN"/>
              </w:rPr>
              <w:t xml:space="preserve"> </w:t>
            </w:r>
            <w:r>
              <w:rPr>
                <w:rFonts w:hint="eastAsia" w:ascii="Arial" w:hAnsi="Arial" w:cs="Arial"/>
                <w:sz w:val="24"/>
                <w:szCs w:val="24"/>
                <w:lang w:eastAsia="zh-CN"/>
              </w:rPr>
              <w:t>的</w:t>
            </w:r>
            <w:r>
              <w:rPr>
                <w:rFonts w:ascii="Arial" w:hAnsi="Arial" w:cs="Arial"/>
                <w:sz w:val="24"/>
                <w:szCs w:val="24"/>
                <w:lang w:eastAsia="zh-CN"/>
              </w:rPr>
              <w:t xml:space="preserve"> </w:t>
            </w:r>
            <w:r>
              <w:rPr>
                <w:rFonts w:hint="eastAsia" w:ascii="Arial" w:hAnsi="Arial" w:cs="Arial"/>
                <w:sz w:val="24"/>
                <w:szCs w:val="24"/>
                <w:lang w:eastAsia="zh-CN"/>
              </w:rPr>
              <w:t>编</w:t>
            </w:r>
            <w:r>
              <w:rPr>
                <w:rFonts w:ascii="Arial" w:hAnsi="Arial" w:cs="Arial"/>
                <w:sz w:val="24"/>
                <w:szCs w:val="24"/>
                <w:lang w:eastAsia="zh-CN"/>
              </w:rPr>
              <w:t xml:space="preserve"> </w:t>
            </w:r>
            <w:r>
              <w:rPr>
                <w:rFonts w:hint="eastAsia" w:ascii="Arial" w:hAnsi="Arial" w:cs="Arial"/>
                <w:sz w:val="24"/>
                <w:szCs w:val="24"/>
                <w:lang w:eastAsia="zh-CN"/>
              </w:rPr>
              <w:t>制</w:t>
            </w:r>
            <w:r>
              <w:rPr>
                <w:rFonts w:ascii="Arial" w:hAnsi="Arial" w:cs="Arial"/>
                <w:sz w:val="24"/>
                <w:szCs w:val="24"/>
                <w:lang w:eastAsia="zh-CN"/>
              </w:rPr>
              <w:t xml:space="preserve"> </w:t>
            </w:r>
            <w:r>
              <w:rPr>
                <w:rFonts w:hint="eastAsia" w:ascii="Arial" w:hAnsi="Arial" w:cs="Arial"/>
                <w:sz w:val="24"/>
                <w:szCs w:val="24"/>
                <w:lang w:eastAsia="zh-CN"/>
              </w:rPr>
              <w:t>和</w:t>
            </w:r>
            <w:r>
              <w:rPr>
                <w:rFonts w:ascii="Arial" w:hAnsi="Arial" w:cs="Arial"/>
                <w:sz w:val="24"/>
                <w:szCs w:val="24"/>
                <w:lang w:eastAsia="zh-CN"/>
              </w:rPr>
              <w:t xml:space="preserve"> </w:t>
            </w:r>
            <w:r>
              <w:rPr>
                <w:rFonts w:hint="eastAsia" w:ascii="Arial" w:hAnsi="Arial" w:cs="Arial"/>
                <w:sz w:val="24"/>
                <w:szCs w:val="24"/>
                <w:lang w:eastAsia="zh-CN"/>
              </w:rPr>
              <w:t>递</w:t>
            </w:r>
            <w:r>
              <w:rPr>
                <w:rFonts w:ascii="Arial" w:hAnsi="Arial" w:cs="Arial"/>
                <w:sz w:val="24"/>
                <w:szCs w:val="24"/>
                <w:lang w:eastAsia="zh-CN"/>
              </w:rPr>
              <w:t xml:space="preserve"> </w:t>
            </w:r>
            <w:r>
              <w:rPr>
                <w:rFonts w:hint="eastAsia" w:ascii="Arial" w:hAnsi="Arial" w:cs="Arial"/>
                <w:sz w:val="24"/>
                <w:szCs w:val="24"/>
                <w:lang w:eastAsia="zh-CN"/>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52"/>
                <w:tab w:val="left" w:pos="671"/>
              </w:tabs>
              <w:wordWrap/>
              <w:topLinePunct w:val="0"/>
              <w:bidi w:val="0"/>
              <w:spacing w:after="0" w:line="500" w:lineRule="exact"/>
              <w:jc w:val="center"/>
              <w:rPr>
                <w:rFonts w:ascii="Arial" w:hAnsi="Arial" w:cs="Arial"/>
                <w:spacing w:val="8"/>
                <w:sz w:val="24"/>
                <w:szCs w:val="24"/>
                <w:lang w:eastAsia="zh-CN"/>
              </w:rPr>
            </w:pPr>
            <w:r>
              <w:rPr>
                <w:rFonts w:hint="eastAsia" w:ascii="Arial" w:hAnsi="Arial" w:cs="Arial"/>
                <w:spacing w:val="8"/>
                <w:sz w:val="24"/>
                <w:szCs w:val="24"/>
                <w:lang w:eastAsia="zh-CN"/>
              </w:rPr>
              <w:t>9</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52"/>
                <w:tab w:val="left" w:pos="671"/>
              </w:tabs>
              <w:wordWrap/>
              <w:topLinePunct w:val="0"/>
              <w:bidi w:val="0"/>
              <w:spacing w:after="0" w:line="500" w:lineRule="exact"/>
              <w:rPr>
                <w:rFonts w:ascii="Arial" w:hAnsi="Arial" w:cs="Arial"/>
                <w:b/>
                <w:spacing w:val="8"/>
                <w:sz w:val="24"/>
                <w:szCs w:val="24"/>
                <w:lang w:eastAsia="zh-CN"/>
              </w:rPr>
            </w:pPr>
            <w:r>
              <w:rPr>
                <w:rFonts w:hint="eastAsia" w:ascii="Arial" w:hAnsi="Arial" w:cs="Arial"/>
                <w:b/>
                <w:spacing w:val="8"/>
                <w:sz w:val="24"/>
                <w:szCs w:val="24"/>
                <w:lang w:eastAsia="zh-CN"/>
              </w:rPr>
              <w:t>供应商资格标准：</w:t>
            </w:r>
          </w:p>
          <w:p>
            <w:pPr>
              <w:pageBreakBefore w:val="0"/>
              <w:kinsoku/>
              <w:wordWrap/>
              <w:overflowPunct/>
              <w:topLinePunct w:val="0"/>
              <w:bidi w:val="0"/>
              <w:spacing w:after="0" w:line="440" w:lineRule="exact"/>
              <w:textAlignment w:val="auto"/>
              <w:rPr>
                <w:rFonts w:ascii="宋体" w:hAnsi="宋体" w:cs="宋体"/>
                <w:sz w:val="24"/>
                <w:szCs w:val="24"/>
                <w:lang w:eastAsia="zh-CN"/>
              </w:rPr>
            </w:pPr>
            <w:r>
              <w:rPr>
                <w:rFonts w:hint="eastAsia" w:ascii="宋体" w:hAnsi="宋体" w:cs="宋体"/>
                <w:sz w:val="24"/>
                <w:szCs w:val="24"/>
                <w:lang w:eastAsia="zh-CN"/>
              </w:rPr>
              <w:t>1.满足《中华人民共和国政府采购法》第二十二条规定；</w:t>
            </w:r>
          </w:p>
          <w:p>
            <w:pPr>
              <w:pageBreakBefore w:val="0"/>
              <w:kinsoku/>
              <w:wordWrap/>
              <w:overflowPunct/>
              <w:topLinePunct w:val="0"/>
              <w:bidi w:val="0"/>
              <w:spacing w:after="0" w:line="440" w:lineRule="exact"/>
              <w:textAlignment w:val="auto"/>
              <w:rPr>
                <w:rFonts w:hint="eastAsia" w:ascii="宋体" w:hAnsi="宋体" w:cs="宋体"/>
                <w:sz w:val="24"/>
                <w:szCs w:val="24"/>
                <w:lang w:eastAsia="zh-CN"/>
              </w:rPr>
            </w:pPr>
            <w:r>
              <w:rPr>
                <w:rFonts w:hint="eastAsia" w:ascii="宋体" w:hAnsi="宋体" w:cs="宋体"/>
                <w:sz w:val="24"/>
                <w:szCs w:val="24"/>
                <w:lang w:eastAsia="zh-CN"/>
              </w:rPr>
              <w:t>2.落实政府采购政策需满足的资格要求：</w:t>
            </w:r>
            <w:r>
              <w:rPr>
                <w:rFonts w:hint="eastAsia" w:ascii="宋体" w:hAnsi="宋体" w:cs="宋体"/>
                <w:sz w:val="24"/>
                <w:highlight w:val="none"/>
                <w:shd w:val="clear" w:color="050000" w:fill="auto"/>
              </w:rPr>
              <w:t>符合政府采购优先（节约能源、保护环境）采购政</w:t>
            </w:r>
            <w:r>
              <w:rPr>
                <w:rFonts w:hint="eastAsia" w:ascii="宋体" w:hAnsi="宋体" w:cs="宋体"/>
                <w:sz w:val="24"/>
                <w:szCs w:val="24"/>
                <w:lang w:eastAsia="zh-CN"/>
              </w:rPr>
              <w:t>策及促进中小企业（监狱企业、残疾人福利性单位）发展政策的，依据规定给予评审优惠。</w:t>
            </w:r>
          </w:p>
          <w:p>
            <w:pPr>
              <w:pageBreakBefore w:val="0"/>
              <w:kinsoku/>
              <w:wordWrap/>
              <w:overflowPunct/>
              <w:topLinePunct w:val="0"/>
              <w:bidi w:val="0"/>
              <w:spacing w:after="0" w:line="440" w:lineRule="exact"/>
              <w:textAlignment w:val="auto"/>
              <w:rPr>
                <w:rFonts w:hint="eastAsia" w:ascii="宋体" w:hAnsi="宋体" w:cs="宋体"/>
                <w:sz w:val="24"/>
                <w:szCs w:val="24"/>
                <w:lang w:eastAsia="zh-CN"/>
              </w:rPr>
            </w:pPr>
            <w:r>
              <w:rPr>
                <w:rFonts w:hint="eastAsia" w:ascii="宋体" w:hAnsi="宋体" w:cs="宋体"/>
                <w:sz w:val="24"/>
                <w:szCs w:val="24"/>
                <w:lang w:eastAsia="zh-CN"/>
              </w:rPr>
              <w:t>3.本项目的特定资格要求：（1）法定代表人授权委托书及被委托人身份证（法定代表人参加投标时提供本人身份证）；</w:t>
            </w:r>
          </w:p>
          <w:p>
            <w:pPr>
              <w:pageBreakBefore w:val="0"/>
              <w:kinsoku/>
              <w:wordWrap/>
              <w:overflowPunct/>
              <w:topLinePunct w:val="0"/>
              <w:bidi w:val="0"/>
              <w:spacing w:after="0" w:line="440" w:lineRule="exact"/>
              <w:textAlignment w:val="auto"/>
              <w:rPr>
                <w:rFonts w:hint="eastAsia" w:ascii="宋体" w:hAnsi="宋体" w:cs="宋体"/>
                <w:sz w:val="24"/>
                <w:szCs w:val="24"/>
                <w:lang w:eastAsia="zh-CN"/>
              </w:rPr>
            </w:pPr>
            <w:r>
              <w:rPr>
                <w:rFonts w:hint="eastAsia" w:ascii="宋体" w:hAnsi="宋体" w:cs="宋体"/>
                <w:sz w:val="24"/>
                <w:szCs w:val="24"/>
                <w:lang w:eastAsia="zh-CN"/>
              </w:rPr>
              <w:t>（2）营业执照（营业执照需包含本次项目经营范围）；</w:t>
            </w:r>
          </w:p>
          <w:p>
            <w:pPr>
              <w:pageBreakBefore w:val="0"/>
              <w:kinsoku/>
              <w:wordWrap/>
              <w:overflowPunct/>
              <w:topLinePunct w:val="0"/>
              <w:bidi w:val="0"/>
              <w:spacing w:after="0" w:line="440" w:lineRule="exact"/>
              <w:textAlignment w:val="auto"/>
              <w:rPr>
                <w:rFonts w:hint="eastAsia" w:ascii="宋体" w:hAnsi="宋体" w:cs="宋体"/>
                <w:sz w:val="24"/>
                <w:szCs w:val="24"/>
                <w:lang w:eastAsia="zh-CN"/>
              </w:rPr>
            </w:pPr>
            <w:r>
              <w:rPr>
                <w:rFonts w:hint="eastAsia" w:ascii="宋体" w:hAnsi="宋体" w:cs="宋体"/>
                <w:sz w:val="24"/>
                <w:szCs w:val="24"/>
                <w:lang w:eastAsia="zh-CN"/>
              </w:rPr>
              <w:t>（3）投标人具有良好的信誉，诚实信用，没有不良记录（凡拟参加本次采购项目的投标人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keepNext w:val="0"/>
              <w:keepLines w:val="0"/>
              <w:pageBreakBefore w:val="0"/>
              <w:wordWrap/>
              <w:topLinePunct w:val="0"/>
              <w:bidi w:val="0"/>
              <w:spacing w:after="0" w:line="500" w:lineRule="exact"/>
              <w:rPr>
                <w:rFonts w:ascii="宋体" w:hAnsi="宋体" w:cs="宋体"/>
                <w:sz w:val="24"/>
                <w:szCs w:val="24"/>
                <w:lang w:eastAsia="zh-CN"/>
              </w:rPr>
            </w:pPr>
            <w:r>
              <w:rPr>
                <w:rFonts w:hint="eastAsia" w:ascii="宋体" w:hAnsi="宋体" w:cs="宋体"/>
                <w:sz w:val="24"/>
                <w:szCs w:val="24"/>
                <w:lang w:eastAsia="zh-CN"/>
              </w:rPr>
              <w:t>（4）不接受联合体投标。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lang w:eastAsia="zh-CN"/>
              </w:rPr>
            </w:pPr>
            <w:r>
              <w:rPr>
                <w:rFonts w:hint="eastAsia" w:ascii="Arial" w:hAnsi="Arial" w:cs="Arial"/>
                <w:sz w:val="24"/>
                <w:szCs w:val="24"/>
                <w:lang w:eastAsia="zh-CN"/>
              </w:rPr>
              <w:t>10</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b/>
                <w:sz w:val="24"/>
                <w:szCs w:val="24"/>
                <w:lang w:eastAsia="zh-CN"/>
              </w:rPr>
            </w:pPr>
            <w:r>
              <w:rPr>
                <w:rFonts w:hint="eastAsia" w:ascii="Arial" w:hAnsi="Arial" w:cs="Arial"/>
                <w:b/>
                <w:sz w:val="24"/>
                <w:szCs w:val="24"/>
                <w:lang w:eastAsia="zh-CN"/>
              </w:rPr>
              <w:t>投标有效期：</w:t>
            </w:r>
            <w:r>
              <w:rPr>
                <w:rFonts w:ascii="Arial" w:hAnsi="Arial" w:cs="Arial"/>
                <w:b/>
                <w:sz w:val="24"/>
                <w:szCs w:val="24"/>
                <w:u w:val="single"/>
                <w:lang w:eastAsia="zh-CN"/>
              </w:rPr>
              <w:t>90</w:t>
            </w:r>
            <w:r>
              <w:rPr>
                <w:rFonts w:hint="eastAsia" w:ascii="Arial" w:hAnsi="Arial" w:cs="Arial"/>
                <w:b/>
                <w:sz w:val="24"/>
                <w:szCs w:val="24"/>
                <w:lang w:eastAsia="zh-CN"/>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lang w:eastAsia="zh-CN"/>
              </w:rPr>
            </w:pPr>
            <w:r>
              <w:rPr>
                <w:rFonts w:hint="eastAsia" w:ascii="Arial" w:hAnsi="Arial" w:cs="Arial"/>
                <w:sz w:val="24"/>
                <w:szCs w:val="24"/>
                <w:lang w:eastAsia="zh-CN"/>
              </w:rPr>
              <w:t>11</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hint="eastAsia" w:ascii="Arial" w:hAnsi="Arial" w:cs="Arial" w:eastAsiaTheme="minorEastAsia"/>
                <w:sz w:val="24"/>
                <w:szCs w:val="24"/>
                <w:lang w:eastAsia="zh-CN"/>
              </w:rPr>
            </w:pPr>
            <w:r>
              <w:rPr>
                <w:rFonts w:hint="eastAsia" w:ascii="Arial" w:hAnsi="Arial" w:cs="Arial"/>
                <w:sz w:val="24"/>
                <w:szCs w:val="24"/>
                <w:lang w:eastAsia="zh-CN"/>
              </w:rPr>
              <w:t>投标文件：</w:t>
            </w:r>
            <w:r>
              <w:rPr>
                <w:rFonts w:hint="eastAsia" w:ascii="宋体" w:hAnsi="宋体" w:cs="宋体"/>
                <w:sz w:val="24"/>
                <w:szCs w:val="24"/>
              </w:rPr>
              <w:t>正本一套，副本三套，电子版U盘</w:t>
            </w:r>
            <w:r>
              <w:rPr>
                <w:rFonts w:hint="eastAsia" w:ascii="宋体" w:hAnsi="宋体" w:cs="宋体"/>
                <w:sz w:val="24"/>
                <w:szCs w:val="24"/>
                <w:lang w:val="en-US" w:eastAsia="zh-CN"/>
              </w:rPr>
              <w:t>2</w:t>
            </w:r>
            <w:r>
              <w:rPr>
                <w:rFonts w:hint="eastAsia" w:ascii="宋体" w:hAnsi="宋体" w:cs="宋体"/>
                <w:sz w:val="24"/>
                <w:szCs w:val="24"/>
                <w:lang w:eastAsia="zh-CN"/>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lang w:eastAsia="zh-CN"/>
              </w:rPr>
            </w:pPr>
            <w:r>
              <w:rPr>
                <w:rFonts w:hint="eastAsia" w:ascii="Arial" w:hAnsi="Arial" w:cs="Arial"/>
                <w:sz w:val="24"/>
                <w:szCs w:val="24"/>
                <w:lang w:eastAsia="zh-CN"/>
              </w:rPr>
              <w:t>12</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投标文件以密封形式递交至：开标现场</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投标文件递交截止时间：2022年</w:t>
            </w:r>
            <w:r>
              <w:rPr>
                <w:rFonts w:hint="eastAsia" w:ascii="Arial" w:hAnsi="Arial" w:cs="Arial"/>
                <w:sz w:val="24"/>
                <w:szCs w:val="24"/>
                <w:lang w:val="en-US" w:eastAsia="zh-CN"/>
              </w:rPr>
              <w:t>6</w:t>
            </w:r>
            <w:r>
              <w:rPr>
                <w:rFonts w:hint="eastAsia" w:ascii="Arial" w:hAnsi="Arial" w:cs="Arial"/>
                <w:sz w:val="24"/>
                <w:szCs w:val="24"/>
                <w:lang w:eastAsia="zh-CN"/>
              </w:rPr>
              <w:t>月</w:t>
            </w:r>
            <w:r>
              <w:rPr>
                <w:rFonts w:hint="eastAsia" w:ascii="Arial" w:hAnsi="Arial" w:cs="Arial"/>
                <w:sz w:val="24"/>
                <w:szCs w:val="24"/>
                <w:lang w:val="en-US" w:eastAsia="zh-CN"/>
              </w:rPr>
              <w:t>1</w:t>
            </w:r>
            <w:r>
              <w:rPr>
                <w:rFonts w:hint="eastAsia" w:ascii="Arial" w:hAnsi="Arial" w:cs="Arial"/>
                <w:sz w:val="24"/>
                <w:szCs w:val="24"/>
                <w:lang w:eastAsia="zh-CN"/>
              </w:rPr>
              <w:t>日上午</w:t>
            </w:r>
            <w:r>
              <w:rPr>
                <w:rFonts w:hint="eastAsia" w:ascii="Arial" w:hAnsi="Arial" w:cs="Arial"/>
                <w:sz w:val="24"/>
                <w:szCs w:val="24"/>
                <w:lang w:val="en-US" w:eastAsia="zh-CN"/>
              </w:rPr>
              <w:t>10</w:t>
            </w:r>
            <w:r>
              <w:rPr>
                <w:rFonts w:hint="eastAsia" w:ascii="Arial" w:hAnsi="Arial" w:cs="Arial"/>
                <w:sz w:val="24"/>
                <w:szCs w:val="24"/>
                <w:lang w:eastAsia="zh-CN"/>
              </w:rPr>
              <w:t>：30时</w:t>
            </w:r>
            <w:r>
              <w:rPr>
                <w:rFonts w:hint="eastAsia" w:ascii="宋体" w:hAnsi="宋体" w:cs="宋体"/>
                <w:sz w:val="24"/>
                <w:szCs w:val="24"/>
                <w:lang w:eastAsia="zh-CN"/>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lang w:eastAsia="zh-CN"/>
              </w:rPr>
            </w:pPr>
            <w:r>
              <w:rPr>
                <w:rFonts w:hint="eastAsia" w:ascii="Arial" w:hAnsi="Arial" w:cs="Arial"/>
                <w:sz w:val="24"/>
                <w:szCs w:val="24"/>
                <w:lang w:eastAsia="zh-CN"/>
              </w:rPr>
              <w:t>13</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开标日期：2022年</w:t>
            </w:r>
            <w:r>
              <w:rPr>
                <w:rFonts w:hint="eastAsia" w:ascii="Arial" w:hAnsi="Arial" w:cs="Arial"/>
                <w:sz w:val="24"/>
                <w:szCs w:val="24"/>
                <w:lang w:val="en-US" w:eastAsia="zh-CN"/>
              </w:rPr>
              <w:t>6</w:t>
            </w:r>
            <w:r>
              <w:rPr>
                <w:rFonts w:hint="eastAsia" w:ascii="Arial" w:hAnsi="Arial" w:cs="Arial"/>
                <w:sz w:val="24"/>
                <w:szCs w:val="24"/>
                <w:lang w:eastAsia="zh-CN"/>
              </w:rPr>
              <w:t>月</w:t>
            </w:r>
            <w:r>
              <w:rPr>
                <w:rFonts w:hint="eastAsia" w:ascii="Arial" w:hAnsi="Arial" w:cs="Arial"/>
                <w:sz w:val="24"/>
                <w:szCs w:val="24"/>
                <w:lang w:val="en-US" w:eastAsia="zh-CN"/>
              </w:rPr>
              <w:t>1</w:t>
            </w:r>
            <w:r>
              <w:rPr>
                <w:rFonts w:hint="eastAsia" w:ascii="Arial" w:hAnsi="Arial" w:cs="Arial"/>
                <w:sz w:val="24"/>
                <w:szCs w:val="24"/>
                <w:lang w:eastAsia="zh-CN"/>
              </w:rPr>
              <w:t>日上午</w:t>
            </w:r>
            <w:r>
              <w:rPr>
                <w:rFonts w:hint="eastAsia" w:ascii="Arial" w:hAnsi="Arial" w:cs="Arial"/>
                <w:sz w:val="24"/>
                <w:szCs w:val="24"/>
                <w:lang w:val="en-US" w:eastAsia="zh-CN"/>
              </w:rPr>
              <w:t>10</w:t>
            </w:r>
            <w:r>
              <w:rPr>
                <w:rFonts w:hint="eastAsia" w:ascii="Arial" w:hAnsi="Arial" w:cs="Arial"/>
                <w:sz w:val="24"/>
                <w:szCs w:val="24"/>
                <w:lang w:eastAsia="zh-CN"/>
              </w:rPr>
              <w:t>：30时（北京时间）</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地点：伊宁市海棠路3号州财政局办公楼附楼1层州政府采购中心一楼招标厅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14</w:t>
            </w:r>
          </w:p>
        </w:tc>
        <w:tc>
          <w:tcPr>
            <w:tcW w:w="92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440" w:lineRule="exact"/>
              <w:textAlignment w:val="auto"/>
              <w:rPr>
                <w:rFonts w:hint="eastAsia" w:ascii="Arial" w:hAnsi="Arial" w:cs="Arial"/>
                <w:sz w:val="24"/>
                <w:szCs w:val="24"/>
                <w:highlight w:val="none"/>
                <w:u w:val="single"/>
                <w:lang w:eastAsia="zh-CN"/>
              </w:rPr>
            </w:pPr>
            <w:r>
              <w:rPr>
                <w:rFonts w:hint="eastAsia" w:ascii="Arial" w:hAnsi="Arial" w:cs="Arial"/>
                <w:sz w:val="24"/>
                <w:szCs w:val="24"/>
                <w:highlight w:val="none"/>
                <w:lang w:eastAsia="zh-CN"/>
              </w:rPr>
              <w:t>付款方式：</w:t>
            </w:r>
            <w:r>
              <w:rPr>
                <w:rFonts w:hint="eastAsia" w:ascii="Arial" w:hAnsi="Arial" w:cs="Arial"/>
                <w:sz w:val="24"/>
                <w:szCs w:val="24"/>
                <w:highlight w:val="none"/>
                <w:u w:val="single"/>
                <w:lang w:eastAsia="zh-CN"/>
              </w:rPr>
              <w:t>验收合格后支付货款30%，</w:t>
            </w:r>
            <w:r>
              <w:rPr>
                <w:rFonts w:hint="eastAsia" w:ascii="Arial" w:hAnsi="Arial" w:cs="Arial"/>
                <w:sz w:val="24"/>
                <w:szCs w:val="24"/>
                <w:highlight w:val="none"/>
                <w:u w:val="single"/>
                <w:lang w:val="en-US" w:eastAsia="zh-CN"/>
              </w:rPr>
              <w:t>六个</w:t>
            </w:r>
            <w:r>
              <w:rPr>
                <w:rFonts w:hint="eastAsia" w:ascii="Arial" w:hAnsi="Arial" w:cs="Arial"/>
                <w:sz w:val="24"/>
                <w:szCs w:val="24"/>
                <w:highlight w:val="none"/>
                <w:u w:val="single"/>
                <w:lang w:eastAsia="zh-CN"/>
              </w:rPr>
              <w:t>月</w:t>
            </w:r>
            <w:r>
              <w:rPr>
                <w:rFonts w:hint="eastAsia" w:ascii="Arial" w:hAnsi="Arial" w:cs="Arial"/>
                <w:sz w:val="24"/>
                <w:szCs w:val="24"/>
                <w:highlight w:val="none"/>
                <w:u w:val="single"/>
                <w:lang w:val="en-US" w:eastAsia="zh-CN"/>
              </w:rPr>
              <w:t>后</w:t>
            </w:r>
            <w:r>
              <w:rPr>
                <w:rFonts w:hint="eastAsia" w:ascii="Arial" w:hAnsi="Arial" w:cs="Arial"/>
                <w:sz w:val="24"/>
                <w:szCs w:val="24"/>
                <w:highlight w:val="none"/>
                <w:u w:val="single"/>
                <w:lang w:eastAsia="zh-CN"/>
              </w:rPr>
              <w:t>支付30%，十八个月</w:t>
            </w:r>
            <w:r>
              <w:rPr>
                <w:rFonts w:hint="eastAsia" w:ascii="Arial" w:hAnsi="Arial" w:cs="Arial"/>
                <w:sz w:val="24"/>
                <w:szCs w:val="24"/>
                <w:highlight w:val="none"/>
                <w:u w:val="single"/>
                <w:lang w:val="en-US" w:eastAsia="zh-CN"/>
              </w:rPr>
              <w:t>后支付</w:t>
            </w:r>
            <w:r>
              <w:rPr>
                <w:rFonts w:hint="eastAsia" w:ascii="Arial" w:hAnsi="Arial" w:cs="Arial"/>
                <w:sz w:val="24"/>
                <w:szCs w:val="24"/>
                <w:highlight w:val="none"/>
                <w:u w:val="single"/>
                <w:lang w:eastAsia="zh-CN"/>
              </w:rPr>
              <w:t>30%，</w:t>
            </w:r>
          </w:p>
          <w:p>
            <w:pPr>
              <w:keepNext w:val="0"/>
              <w:keepLines w:val="0"/>
              <w:pageBreakBefore w:val="0"/>
              <w:wordWrap/>
              <w:topLinePunct w:val="0"/>
              <w:bidi w:val="0"/>
              <w:spacing w:after="0" w:line="500" w:lineRule="exact"/>
              <w:rPr>
                <w:rFonts w:hint="eastAsia" w:ascii="Arial" w:hAnsi="Arial" w:cs="Arial"/>
                <w:sz w:val="24"/>
                <w:szCs w:val="24"/>
                <w:highlight w:val="none"/>
                <w:lang w:eastAsia="zh-CN"/>
              </w:rPr>
            </w:pPr>
            <w:r>
              <w:rPr>
                <w:rFonts w:hint="eastAsia" w:ascii="Arial" w:hAnsi="Arial" w:cs="Arial"/>
                <w:sz w:val="24"/>
                <w:szCs w:val="24"/>
                <w:highlight w:val="none"/>
                <w:u w:val="single"/>
                <w:lang w:eastAsia="zh-CN"/>
              </w:rPr>
              <w:t>二十四个月支付剩余10%。</w:t>
            </w:r>
            <w:r>
              <w:rPr>
                <w:rFonts w:hint="eastAsia" w:ascii="宋体" w:hAnsi="宋体" w:cs="宋体"/>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适用于本供应商须知的额外增加的变动：招标代理服务费由中标方向新疆宣宇项目管理有限公司支付，招标代理服务费按照国家计委计价格【2002】1980号文件和发改委【2003】857号文件规定的收费标准计取。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ascii="Arial" w:hAnsi="Arial" w:cs="Arial"/>
                <w:sz w:val="24"/>
                <w:szCs w:val="24"/>
              </w:rPr>
            </w:pPr>
            <w:bookmarkStart w:id="41" w:name="_Toc2353368"/>
            <w:r>
              <w:rPr>
                <w:rFonts w:hint="eastAsia" w:ascii="Arial" w:hAnsi="Arial" w:cs="Arial"/>
                <w:sz w:val="24"/>
                <w:szCs w:val="24"/>
              </w:rPr>
              <w:t>其他</w:t>
            </w:r>
            <w:bookmark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jc w:val="center"/>
              <w:rPr>
                <w:rFonts w:hint="default" w:ascii="Arial" w:hAnsi="Arial" w:cs="Arial"/>
                <w:sz w:val="24"/>
                <w:szCs w:val="24"/>
                <w:lang w:val="en-US" w:eastAsia="zh-CN"/>
              </w:rPr>
            </w:pPr>
            <w:r>
              <w:rPr>
                <w:rFonts w:hint="eastAsia" w:ascii="Arial" w:hAnsi="Arial" w:cs="Arial"/>
                <w:sz w:val="24"/>
                <w:szCs w:val="24"/>
                <w:lang w:val="en-US" w:eastAsia="zh-CN"/>
              </w:rPr>
              <w:t>15</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bidi w:val="0"/>
              <w:spacing w:after="0" w:line="500" w:lineRule="exact"/>
              <w:rPr>
                <w:rFonts w:ascii="Arial" w:hAnsi="Arial" w:cs="Arial"/>
                <w:sz w:val="24"/>
                <w:szCs w:val="24"/>
                <w:lang w:eastAsia="zh-CN"/>
              </w:rPr>
            </w:pPr>
            <w:bookmarkStart w:id="42" w:name="_Toc2353369"/>
            <w:r>
              <w:rPr>
                <w:rFonts w:hint="eastAsia" w:ascii="Arial" w:hAnsi="Arial" w:cs="Arial"/>
                <w:sz w:val="24"/>
                <w:szCs w:val="24"/>
                <w:lang w:eastAsia="zh-CN"/>
              </w:rPr>
              <w:t>采购代理机构名称：</w:t>
            </w:r>
            <w:bookmarkEnd w:id="42"/>
            <w:r>
              <w:rPr>
                <w:rFonts w:hint="eastAsia" w:ascii="Arial" w:hAnsi="Arial" w:cs="Arial"/>
                <w:sz w:val="24"/>
                <w:szCs w:val="24"/>
                <w:lang w:eastAsia="zh-CN"/>
              </w:rPr>
              <w:t>新疆宣宇项目管理有限公司</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详细地址：</w:t>
            </w:r>
            <w:r>
              <w:rPr>
                <w:rFonts w:hint="eastAsia" w:ascii="宋体" w:hAnsi="宋体" w:cs="宋体"/>
                <w:sz w:val="24"/>
              </w:rPr>
              <w:t>伊宁市开发区大学生科技创业孵化基地6楼（安徽路和深圳路交叉路口）</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联</w:t>
            </w:r>
            <w:r>
              <w:rPr>
                <w:rFonts w:ascii="Arial" w:hAnsi="Arial" w:cs="Arial"/>
                <w:sz w:val="24"/>
                <w:szCs w:val="24"/>
                <w:lang w:eastAsia="zh-CN"/>
              </w:rPr>
              <w:t xml:space="preserve"> </w:t>
            </w:r>
            <w:r>
              <w:rPr>
                <w:rFonts w:hint="eastAsia" w:ascii="Arial" w:hAnsi="Arial" w:cs="Arial"/>
                <w:sz w:val="24"/>
                <w:szCs w:val="24"/>
                <w:lang w:eastAsia="zh-CN"/>
              </w:rPr>
              <w:t>系</w:t>
            </w:r>
            <w:r>
              <w:rPr>
                <w:rFonts w:ascii="Arial" w:hAnsi="Arial" w:cs="Arial"/>
                <w:sz w:val="24"/>
                <w:szCs w:val="24"/>
                <w:lang w:eastAsia="zh-CN"/>
              </w:rPr>
              <w:t xml:space="preserve"> </w:t>
            </w:r>
            <w:r>
              <w:rPr>
                <w:rFonts w:hint="eastAsia" w:ascii="Arial" w:hAnsi="Arial" w:cs="Arial"/>
                <w:sz w:val="24"/>
                <w:szCs w:val="24"/>
                <w:lang w:eastAsia="zh-CN"/>
              </w:rPr>
              <w:t>人：唐鹏</w:t>
            </w:r>
            <w:r>
              <w:rPr>
                <w:rFonts w:ascii="Arial" w:hAnsi="Arial" w:cs="Arial"/>
                <w:sz w:val="24"/>
                <w:szCs w:val="24"/>
                <w:lang w:eastAsia="zh-CN"/>
              </w:rPr>
              <w:t xml:space="preserve">         </w:t>
            </w:r>
            <w:r>
              <w:rPr>
                <w:rFonts w:hint="eastAsia" w:ascii="Arial" w:hAnsi="Arial" w:cs="Arial"/>
                <w:sz w:val="24"/>
                <w:szCs w:val="24"/>
                <w:lang w:eastAsia="zh-CN"/>
              </w:rPr>
              <w:t>电话：</w:t>
            </w:r>
            <w:r>
              <w:rPr>
                <w:rFonts w:ascii="Arial" w:hAnsi="Arial" w:cs="Arial"/>
                <w:sz w:val="24"/>
                <w:szCs w:val="24"/>
                <w:lang w:eastAsia="zh-CN"/>
              </w:rPr>
              <w:t>099</w:t>
            </w:r>
            <w:r>
              <w:rPr>
                <w:rFonts w:hint="eastAsia" w:ascii="Arial" w:hAnsi="Arial" w:cs="Arial"/>
                <w:sz w:val="24"/>
                <w:szCs w:val="24"/>
                <w:lang w:val="en-US" w:eastAsia="zh-CN"/>
              </w:rPr>
              <w:t>9</w:t>
            </w:r>
            <w:r>
              <w:rPr>
                <w:rFonts w:ascii="Arial" w:hAnsi="Arial" w:cs="Arial"/>
                <w:sz w:val="24"/>
                <w:szCs w:val="24"/>
                <w:lang w:eastAsia="zh-CN"/>
              </w:rPr>
              <w:t>-</w:t>
            </w:r>
            <w:r>
              <w:rPr>
                <w:rFonts w:hint="eastAsia" w:ascii="Arial" w:hAnsi="Arial" w:cs="Arial"/>
                <w:sz w:val="24"/>
                <w:szCs w:val="24"/>
                <w:lang w:val="en-US" w:eastAsia="zh-CN"/>
              </w:rPr>
              <w:t>8218123</w:t>
            </w:r>
            <w:r>
              <w:rPr>
                <w:rFonts w:ascii="Arial" w:hAnsi="Arial" w:cs="Arial"/>
                <w:sz w:val="24"/>
                <w:szCs w:val="24"/>
                <w:lang w:eastAsia="zh-CN"/>
              </w:rPr>
              <w:t xml:space="preserve">  </w:t>
            </w:r>
          </w:p>
          <w:p>
            <w:pPr>
              <w:keepNext w:val="0"/>
              <w:keepLines w:val="0"/>
              <w:pageBreakBefore w:val="0"/>
              <w:wordWrap/>
              <w:topLinePunct w:val="0"/>
              <w:bidi w:val="0"/>
              <w:spacing w:after="0" w:line="500" w:lineRule="exact"/>
              <w:rPr>
                <w:rFonts w:ascii="Arial" w:hAnsi="Arial" w:cs="Arial"/>
                <w:sz w:val="24"/>
                <w:szCs w:val="24"/>
              </w:rPr>
            </w:pPr>
            <w:r>
              <w:rPr>
                <w:rFonts w:hint="eastAsia" w:ascii="Arial" w:hAnsi="Arial" w:cs="Arial"/>
                <w:sz w:val="24"/>
                <w:szCs w:val="24"/>
                <w:lang w:eastAsia="zh-CN"/>
              </w:rPr>
              <w:t>电子信箱：</w:t>
            </w:r>
            <w:r>
              <w:rPr>
                <w:rFonts w:hint="eastAsia" w:ascii="Arial" w:hAnsi="Arial" w:cs="Arial"/>
                <w:sz w:val="24"/>
                <w:szCs w:val="24"/>
                <w:lang w:val="en-US" w:eastAsia="zh-CN"/>
              </w:rPr>
              <w:t>1505070389</w:t>
            </w:r>
            <w:r>
              <w:rPr>
                <w:rFonts w:hint="eastAsia" w:ascii="Arial" w:hAnsi="Arial" w:cs="Arial"/>
                <w:sz w:val="24"/>
                <w:szCs w:val="24"/>
                <w:lang w:eastAsia="zh-CN"/>
              </w:rPr>
              <w:t>@qq.com</w:t>
            </w:r>
          </w:p>
        </w:tc>
      </w:tr>
    </w:tbl>
    <w:p>
      <w:pPr>
        <w:pStyle w:val="4"/>
        <w:keepNext w:val="0"/>
        <w:keepLines w:val="0"/>
        <w:pageBreakBefore w:val="0"/>
        <w:wordWrap/>
        <w:topLinePunct w:val="0"/>
        <w:bidi w:val="0"/>
        <w:spacing w:before="0" w:line="500" w:lineRule="exact"/>
        <w:jc w:val="center"/>
        <w:rPr>
          <w:rFonts w:eastAsia="宋体" w:cs="Arial"/>
          <w:sz w:val="28"/>
          <w:szCs w:val="28"/>
        </w:rPr>
      </w:pPr>
      <w:r>
        <w:rPr>
          <w:rFonts w:cs="Arial"/>
          <w:b w:val="0"/>
          <w:sz w:val="28"/>
          <w:szCs w:val="28"/>
        </w:rPr>
        <w:br w:type="page"/>
      </w:r>
      <w:bookmarkStart w:id="43" w:name="_Toc349573121"/>
      <w:bookmarkStart w:id="44" w:name="_Toc267301282"/>
      <w:bookmarkStart w:id="45" w:name="_Toc298240405"/>
      <w:bookmarkStart w:id="46" w:name="_Toc349637920"/>
      <w:bookmarkStart w:id="47" w:name="_Toc42164781"/>
      <w:r>
        <w:rPr>
          <w:rFonts w:eastAsia="宋体" w:cs="Arial"/>
          <w:sz w:val="28"/>
          <w:szCs w:val="28"/>
        </w:rPr>
        <w:t xml:space="preserve">A  </w:t>
      </w:r>
      <w:r>
        <w:rPr>
          <w:rFonts w:hint="eastAsia" w:eastAsia="宋体" w:cs="Arial"/>
          <w:sz w:val="28"/>
          <w:szCs w:val="28"/>
        </w:rPr>
        <w:t>说　明</w:t>
      </w:r>
      <w:bookmarkEnd w:id="43"/>
      <w:bookmarkEnd w:id="44"/>
      <w:bookmarkEnd w:id="45"/>
      <w:bookmarkEnd w:id="46"/>
      <w:bookmarkEnd w:id="47"/>
    </w:p>
    <w:p>
      <w:pPr>
        <w:keepNext w:val="0"/>
        <w:keepLines w:val="0"/>
        <w:pageBreakBefore w:val="0"/>
        <w:wordWrap/>
        <w:topLinePunct w:val="0"/>
        <w:bidi w:val="0"/>
        <w:spacing w:after="0" w:line="500" w:lineRule="exact"/>
        <w:rPr>
          <w:rFonts w:ascii="Arial" w:hAnsi="Arial" w:cs="Arial"/>
          <w:sz w:val="24"/>
        </w:rPr>
      </w:pPr>
      <w:r>
        <w:rPr>
          <w:rFonts w:ascii="Arial" w:hAnsi="Arial" w:cs="Arial"/>
          <w:sz w:val="24"/>
        </w:rPr>
        <w:t xml:space="preserve">1. </w:t>
      </w:r>
      <w:r>
        <w:rPr>
          <w:rFonts w:hint="eastAsia" w:ascii="Arial" w:hAnsi="Arial" w:cs="Arial"/>
          <w:sz w:val="24"/>
        </w:rPr>
        <w:t>适用范围</w:t>
      </w:r>
    </w:p>
    <w:p>
      <w:pPr>
        <w:keepNext w:val="0"/>
        <w:keepLines w:val="0"/>
        <w:pageBreakBefore w:val="0"/>
        <w:numPr>
          <w:ilvl w:val="1"/>
          <w:numId w:val="4"/>
        </w:numPr>
        <w:wordWrap/>
        <w:topLinePunct w:val="0"/>
        <w:bidi w:val="0"/>
        <w:spacing w:after="0" w:line="500" w:lineRule="exact"/>
        <w:rPr>
          <w:rFonts w:ascii="Arial" w:hAnsi="Arial" w:cs="Arial"/>
          <w:sz w:val="24"/>
          <w:lang w:eastAsia="zh-CN"/>
        </w:rPr>
      </w:pPr>
      <w:r>
        <w:rPr>
          <w:rFonts w:hint="eastAsia" w:ascii="Arial" w:hAnsi="Arial" w:cs="Arial"/>
          <w:sz w:val="24"/>
          <w:lang w:eastAsia="zh-CN"/>
        </w:rPr>
        <w:t>本招标文件仅适用于本次招标公告中所叙述项目的服务招标。</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．定义</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2.1 “</w:t>
      </w:r>
      <w:r>
        <w:rPr>
          <w:rFonts w:hint="eastAsia" w:ascii="Arial" w:hAnsi="Arial" w:cs="Arial"/>
          <w:sz w:val="24"/>
          <w:lang w:eastAsia="zh-CN"/>
        </w:rPr>
        <w:t>招标代理机构</w:t>
      </w:r>
      <w:r>
        <w:rPr>
          <w:rFonts w:ascii="Arial" w:hAnsi="Arial" w:cs="Arial"/>
          <w:sz w:val="24"/>
          <w:lang w:eastAsia="zh-CN"/>
        </w:rPr>
        <w:t>”</w:t>
      </w:r>
      <w:r>
        <w:rPr>
          <w:rFonts w:hint="eastAsia" w:ascii="Arial" w:hAnsi="Arial" w:cs="Arial"/>
          <w:sz w:val="24"/>
          <w:lang w:eastAsia="zh-CN"/>
        </w:rPr>
        <w:t>系指新疆宣宇项目管理有限公司；</w:t>
      </w:r>
    </w:p>
    <w:p>
      <w:pPr>
        <w:keepNext w:val="0"/>
        <w:keepLines w:val="0"/>
        <w:pageBreakBefore w:val="0"/>
        <w:wordWrap/>
        <w:topLinePunct w:val="0"/>
        <w:bidi w:val="0"/>
        <w:spacing w:after="0" w:line="500" w:lineRule="exact"/>
        <w:ind w:left="480" w:hanging="480" w:hangingChars="200"/>
        <w:rPr>
          <w:rFonts w:ascii="Arial" w:hAnsi="Arial" w:cs="Arial"/>
          <w:sz w:val="24"/>
          <w:lang w:eastAsia="zh-CN"/>
        </w:rPr>
      </w:pPr>
      <w:r>
        <w:rPr>
          <w:rFonts w:ascii="Arial" w:hAnsi="Arial" w:cs="Arial"/>
          <w:sz w:val="24"/>
          <w:lang w:eastAsia="zh-CN"/>
        </w:rPr>
        <w:t>2.2 “</w:t>
      </w:r>
      <w:r>
        <w:rPr>
          <w:rFonts w:hint="eastAsia" w:ascii="Arial" w:hAnsi="Arial" w:cs="Arial"/>
          <w:sz w:val="24"/>
          <w:lang w:eastAsia="zh-CN"/>
        </w:rPr>
        <w:t>买方</w:t>
      </w:r>
      <w:r>
        <w:rPr>
          <w:rFonts w:ascii="Arial" w:hAnsi="Arial" w:cs="Arial"/>
          <w:sz w:val="24"/>
          <w:lang w:eastAsia="zh-CN"/>
        </w:rPr>
        <w:t>”</w:t>
      </w:r>
      <w:r>
        <w:rPr>
          <w:rFonts w:hint="eastAsia" w:ascii="Arial" w:hAnsi="Arial" w:cs="Arial"/>
          <w:sz w:val="24"/>
          <w:lang w:eastAsia="zh-CN"/>
        </w:rPr>
        <w:t>系指伊犁哈萨克自治州新华医院；</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w:t>
      </w:r>
      <w:r>
        <w:rPr>
          <w:rFonts w:hint="eastAsia" w:ascii="Arial" w:hAnsi="Arial" w:cs="Arial"/>
          <w:sz w:val="24"/>
          <w:lang w:eastAsia="zh-CN"/>
        </w:rPr>
        <w:t>“服务”是指除货物和工程以外的其他政府采购对象，包括各类专业服务、信息网络开发服务、金融保险服务、运输服务，以及维修与维护服务等。</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2.4 “</w:t>
      </w:r>
      <w:r>
        <w:rPr>
          <w:rFonts w:hint="eastAsia" w:ascii="Arial" w:hAnsi="Arial" w:cs="Arial"/>
          <w:sz w:val="24"/>
          <w:lang w:eastAsia="zh-CN"/>
        </w:rPr>
        <w:t>中标方</w:t>
      </w:r>
      <w:r>
        <w:rPr>
          <w:rFonts w:ascii="Arial" w:hAnsi="Arial" w:cs="Arial"/>
          <w:sz w:val="24"/>
          <w:lang w:eastAsia="zh-CN"/>
        </w:rPr>
        <w:t>”</w:t>
      </w:r>
      <w:r>
        <w:rPr>
          <w:rFonts w:hint="eastAsia" w:ascii="Arial" w:hAnsi="Arial" w:cs="Arial"/>
          <w:sz w:val="24"/>
          <w:lang w:eastAsia="zh-CN"/>
        </w:rPr>
        <w:t>系指在本次项目中将被授予合同的供应商。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．合格的供应商</w:t>
      </w:r>
    </w:p>
    <w:p>
      <w:pPr>
        <w:keepNext w:val="0"/>
        <w:keepLines w:val="0"/>
        <w:pageBreakBefore w:val="0"/>
        <w:wordWrap/>
        <w:topLinePunct w:val="0"/>
        <w:bidi w:val="0"/>
        <w:spacing w:after="0" w:line="500" w:lineRule="exact"/>
        <w:ind w:left="480" w:hanging="480" w:hangingChars="200"/>
        <w:rPr>
          <w:rFonts w:ascii="Arial" w:hAnsi="Arial" w:cs="Arial"/>
          <w:sz w:val="24"/>
          <w:lang w:eastAsia="zh-CN"/>
        </w:rPr>
      </w:pPr>
      <w:r>
        <w:rPr>
          <w:rFonts w:ascii="Arial" w:hAnsi="Arial" w:cs="Arial"/>
          <w:sz w:val="24"/>
          <w:lang w:eastAsia="zh-CN"/>
        </w:rPr>
        <w:t>3.1</w:t>
      </w:r>
      <w:r>
        <w:rPr>
          <w:rFonts w:hint="eastAsia" w:ascii="Arial" w:hAnsi="Arial" w:cs="Arial"/>
          <w:sz w:val="24"/>
          <w:lang w:eastAsia="zh-CN"/>
        </w:rPr>
        <w:t>有能力提供招标文件中规定的要求提供服务，且具有独立承担民事责任的能力；</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3.2</w:t>
      </w:r>
      <w:r>
        <w:rPr>
          <w:rFonts w:hint="eastAsia" w:ascii="Arial" w:hAnsi="Arial" w:cs="Arial"/>
          <w:sz w:val="24"/>
          <w:lang w:eastAsia="zh-CN"/>
        </w:rPr>
        <w:t>供应商必须遵守有关的国内法律和规章条例。</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4</w:t>
      </w:r>
      <w:r>
        <w:rPr>
          <w:rFonts w:hint="eastAsia" w:ascii="Arial" w:hAnsi="Arial" w:cs="Arial"/>
          <w:sz w:val="24"/>
          <w:lang w:eastAsia="zh-CN"/>
        </w:rPr>
        <w:t>．供应商资格（详见“投标人须知附表”第9条）</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5</w:t>
      </w:r>
      <w:r>
        <w:rPr>
          <w:rFonts w:hint="eastAsia" w:ascii="Arial" w:hAnsi="Arial" w:cs="Arial"/>
          <w:sz w:val="24"/>
          <w:lang w:eastAsia="zh-CN"/>
        </w:rPr>
        <w:t>．投标费用</w:t>
      </w:r>
    </w:p>
    <w:p>
      <w:pPr>
        <w:keepNext w:val="0"/>
        <w:keepLines w:val="0"/>
        <w:pageBreakBefore w:val="0"/>
        <w:wordWrap/>
        <w:topLinePunct w:val="0"/>
        <w:bidi w:val="0"/>
        <w:spacing w:after="0" w:line="500" w:lineRule="exact"/>
        <w:ind w:left="480" w:hanging="480"/>
        <w:rPr>
          <w:rFonts w:ascii="Arial" w:hAnsi="Arial" w:cs="Arial"/>
          <w:sz w:val="24"/>
          <w:lang w:eastAsia="zh-CN"/>
        </w:rPr>
      </w:pPr>
      <w:r>
        <w:rPr>
          <w:rFonts w:ascii="Arial" w:hAnsi="Arial" w:cs="Arial"/>
          <w:sz w:val="24"/>
          <w:lang w:eastAsia="zh-CN"/>
        </w:rPr>
        <w:t xml:space="preserve">5.1 </w:t>
      </w:r>
      <w:r>
        <w:rPr>
          <w:rFonts w:hint="eastAsia" w:ascii="Arial" w:hAnsi="Arial" w:cs="Arial"/>
          <w:sz w:val="24"/>
          <w:lang w:eastAsia="zh-CN"/>
        </w:rPr>
        <w:t>无论投标过程中的作法和结果如何，供应商将自行承担所有与参加投标有关的全部费用。</w:t>
      </w:r>
    </w:p>
    <w:p>
      <w:pPr>
        <w:pStyle w:val="4"/>
        <w:keepNext w:val="0"/>
        <w:keepLines w:val="0"/>
        <w:pageBreakBefore w:val="0"/>
        <w:wordWrap/>
        <w:topLinePunct w:val="0"/>
        <w:bidi w:val="0"/>
        <w:spacing w:before="0" w:line="500" w:lineRule="exact"/>
        <w:jc w:val="center"/>
        <w:rPr>
          <w:rFonts w:eastAsia="宋体" w:cs="Arial"/>
          <w:sz w:val="28"/>
          <w:szCs w:val="28"/>
          <w:lang w:eastAsia="zh-CN"/>
        </w:rPr>
      </w:pPr>
      <w:bookmarkStart w:id="48" w:name="_Toc349573122"/>
      <w:bookmarkStart w:id="49" w:name="_Toc267301283"/>
      <w:bookmarkStart w:id="50" w:name="_Toc42164782"/>
      <w:bookmarkStart w:id="51" w:name="_Toc349637921"/>
      <w:bookmarkStart w:id="52" w:name="_Toc298240406"/>
      <w:r>
        <w:rPr>
          <w:rFonts w:eastAsia="宋体" w:cs="Arial"/>
          <w:sz w:val="28"/>
          <w:szCs w:val="28"/>
          <w:lang w:eastAsia="zh-CN"/>
        </w:rPr>
        <w:t xml:space="preserve">B  </w:t>
      </w:r>
      <w:r>
        <w:rPr>
          <w:rFonts w:hint="eastAsia" w:eastAsia="宋体" w:cs="Arial"/>
          <w:sz w:val="28"/>
          <w:szCs w:val="28"/>
          <w:lang w:eastAsia="zh-CN"/>
        </w:rPr>
        <w:t>采购文件</w:t>
      </w:r>
      <w:bookmarkEnd w:id="48"/>
      <w:bookmarkEnd w:id="49"/>
      <w:bookmarkEnd w:id="50"/>
      <w:bookmarkEnd w:id="51"/>
      <w:bookmarkEnd w:id="52"/>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6</w:t>
      </w:r>
      <w:r>
        <w:rPr>
          <w:rFonts w:hint="eastAsia" w:ascii="Arial" w:hAnsi="Arial" w:cs="Arial"/>
          <w:sz w:val="24"/>
          <w:lang w:eastAsia="zh-CN"/>
        </w:rPr>
        <w:t>．采购文件构成</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6.1</w:t>
      </w:r>
      <w:r>
        <w:rPr>
          <w:rFonts w:hint="eastAsia" w:ascii="Arial" w:hAnsi="Arial" w:cs="Arial"/>
          <w:sz w:val="24"/>
          <w:lang w:eastAsia="zh-CN"/>
        </w:rPr>
        <w:t>采购文件包括：</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⑴招标公告；</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⑵供应商须知；</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⑶服务需求一览表及技术规格；</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⑷合同一般条款；</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⑸合同特殊条款；</w:t>
      </w:r>
    </w:p>
    <w:p>
      <w:pPr>
        <w:keepNext w:val="0"/>
        <w:keepLines w:val="0"/>
        <w:pageBreakBefore w:val="0"/>
        <w:wordWrap/>
        <w:topLinePunct w:val="0"/>
        <w:bidi w:val="0"/>
        <w:spacing w:after="0" w:line="500" w:lineRule="exact"/>
        <w:ind w:firstLine="240"/>
        <w:rPr>
          <w:rFonts w:ascii="宋体" w:hAnsi="宋体" w:cs="Arial"/>
          <w:sz w:val="24"/>
          <w:lang w:eastAsia="zh-CN"/>
        </w:rPr>
      </w:pPr>
      <w:r>
        <w:rPr>
          <w:rFonts w:hint="eastAsia" w:ascii="宋体" w:hAnsi="宋体" w:cs="Arial"/>
          <w:sz w:val="24"/>
          <w:lang w:eastAsia="zh-CN"/>
        </w:rPr>
        <w:t>⑹范本格式。</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6.2 </w:t>
      </w:r>
      <w:r>
        <w:rPr>
          <w:rFonts w:hint="eastAsia" w:ascii="Arial" w:hAnsi="Arial" w:cs="Arial"/>
          <w:sz w:val="24"/>
          <w:lang w:eastAsia="zh-CN"/>
        </w:rPr>
        <w:t>采购文件以中文编写。</w:t>
      </w:r>
    </w:p>
    <w:p>
      <w:pPr>
        <w:keepNext w:val="0"/>
        <w:keepLines w:val="0"/>
        <w:pageBreakBefore w:val="0"/>
        <w:wordWrap/>
        <w:topLinePunct w:val="0"/>
        <w:bidi w:val="0"/>
        <w:spacing w:after="0" w:line="500" w:lineRule="exact"/>
        <w:ind w:left="360" w:hanging="360" w:hangingChars="150"/>
        <w:rPr>
          <w:rFonts w:ascii="Arial" w:hAnsi="Arial" w:cs="Arial"/>
          <w:sz w:val="24"/>
          <w:lang w:eastAsia="zh-CN"/>
        </w:rPr>
      </w:pPr>
      <w:r>
        <w:rPr>
          <w:rFonts w:ascii="Arial" w:hAnsi="Arial" w:cs="Arial"/>
          <w:sz w:val="24"/>
          <w:lang w:eastAsia="zh-CN"/>
        </w:rPr>
        <w:t xml:space="preserve">6.3 </w:t>
      </w:r>
      <w:r>
        <w:rPr>
          <w:rFonts w:hint="eastAsia" w:ascii="Arial" w:hAnsi="Arial" w:cs="Arial"/>
          <w:sz w:val="24"/>
          <w:lang w:eastAsia="zh-CN"/>
        </w:rPr>
        <w:t>供应商应认真阅读采购文件中所有的事项、格式、条款和规范等要求，从而对采购文件作出实质性响应。如果没有按照采购文件要求提交全部投标文件或资料，没有对采购文件作出实质性响应，其风险应由供应商自行承担。</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7</w:t>
      </w:r>
      <w:r>
        <w:rPr>
          <w:rFonts w:hint="eastAsia" w:ascii="Arial" w:hAnsi="Arial" w:cs="Arial"/>
          <w:sz w:val="24"/>
          <w:lang w:eastAsia="zh-CN"/>
        </w:rPr>
        <w:t>．采购文件澄清</w:t>
      </w:r>
    </w:p>
    <w:p>
      <w:pPr>
        <w:keepNext w:val="0"/>
        <w:keepLines w:val="0"/>
        <w:pageBreakBefore w:val="0"/>
        <w:wordWrap/>
        <w:topLinePunct w:val="0"/>
        <w:bidi w:val="0"/>
        <w:spacing w:after="0" w:line="500" w:lineRule="exact"/>
        <w:ind w:left="480" w:hanging="480"/>
        <w:rPr>
          <w:rFonts w:ascii="Arial" w:hAnsi="Arial" w:cs="Arial"/>
          <w:sz w:val="24"/>
          <w:lang w:eastAsia="zh-CN"/>
        </w:rPr>
      </w:pPr>
      <w:r>
        <w:rPr>
          <w:rFonts w:ascii="Arial" w:hAnsi="Arial" w:cs="Arial"/>
          <w:sz w:val="24"/>
          <w:lang w:eastAsia="zh-CN"/>
        </w:rPr>
        <w:t>7.1</w:t>
      </w:r>
      <w:r>
        <w:rPr>
          <w:rFonts w:hint="eastAsia" w:ascii="Arial" w:hAnsi="Arial" w:cs="Arial"/>
          <w:sz w:val="24"/>
          <w:lang w:eastAsia="zh-CN"/>
        </w:rPr>
        <w:t>供应商对采购文件有疑问的，须在投标截止时间</w:t>
      </w:r>
      <w:r>
        <w:rPr>
          <w:rFonts w:ascii="Arial" w:hAnsi="Arial" w:cs="Arial"/>
          <w:sz w:val="24"/>
          <w:lang w:eastAsia="zh-CN"/>
        </w:rPr>
        <w:t>15</w:t>
      </w:r>
      <w:r>
        <w:rPr>
          <w:rFonts w:hint="eastAsia" w:ascii="Arial" w:hAnsi="Arial" w:cs="Arial"/>
          <w:sz w:val="24"/>
          <w:lang w:eastAsia="zh-CN"/>
        </w:rPr>
        <w:t>日前以书面形式向招标机构提出；招标机构在收到书面疑问后尽快做出答复，并以书面形式通知疑问供应商和其他有关供应商。</w:t>
      </w:r>
    </w:p>
    <w:p>
      <w:pPr>
        <w:keepNext w:val="0"/>
        <w:keepLines w:val="0"/>
        <w:pageBreakBefore w:val="0"/>
        <w:wordWrap/>
        <w:topLinePunct w:val="0"/>
        <w:bidi w:val="0"/>
        <w:spacing w:after="0" w:line="500" w:lineRule="exact"/>
        <w:ind w:left="480" w:hanging="480"/>
        <w:rPr>
          <w:rFonts w:ascii="Arial" w:hAnsi="Arial" w:cs="Arial"/>
          <w:sz w:val="24"/>
          <w:lang w:eastAsia="zh-CN"/>
        </w:rPr>
      </w:pPr>
      <w:r>
        <w:rPr>
          <w:rFonts w:ascii="Arial" w:hAnsi="Arial" w:cs="Arial"/>
          <w:sz w:val="24"/>
          <w:lang w:eastAsia="zh-CN"/>
        </w:rPr>
        <w:t>7.2</w:t>
      </w:r>
      <w:r>
        <w:rPr>
          <w:rFonts w:hint="eastAsia" w:ascii="Arial" w:hAnsi="Arial" w:cs="Arial"/>
          <w:sz w:val="24"/>
          <w:lang w:eastAsia="zh-CN"/>
        </w:rPr>
        <w:t>供应商对采购文件有质疑的，须在得到采购文件之日起</w:t>
      </w:r>
      <w:r>
        <w:rPr>
          <w:rFonts w:ascii="Arial" w:hAnsi="Arial" w:cs="Arial"/>
          <w:sz w:val="24"/>
          <w:lang w:eastAsia="zh-CN"/>
        </w:rPr>
        <w:t>7</w:t>
      </w:r>
      <w:r>
        <w:rPr>
          <w:rFonts w:hint="eastAsia" w:ascii="Arial" w:hAnsi="Arial" w:cs="Arial"/>
          <w:sz w:val="24"/>
          <w:lang w:eastAsia="zh-CN"/>
        </w:rPr>
        <w:t>个工作日内，以书面形式向招标机构提出质疑；招标机构在收到书面质疑后</w:t>
      </w:r>
      <w:r>
        <w:rPr>
          <w:rFonts w:ascii="Arial" w:hAnsi="Arial" w:cs="Arial"/>
          <w:sz w:val="24"/>
          <w:lang w:eastAsia="zh-CN"/>
        </w:rPr>
        <w:t>7</w:t>
      </w:r>
      <w:r>
        <w:rPr>
          <w:rFonts w:hint="eastAsia" w:ascii="Arial" w:hAnsi="Arial" w:cs="Arial"/>
          <w:sz w:val="24"/>
          <w:lang w:eastAsia="zh-CN"/>
        </w:rPr>
        <w:t>个工作日内作出答复，并以书面形式通知质疑供应商和其他有关供应商。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8.  </w:t>
      </w:r>
      <w:r>
        <w:rPr>
          <w:rFonts w:hint="eastAsia" w:ascii="Arial" w:hAnsi="Arial" w:cs="Arial"/>
          <w:sz w:val="24"/>
          <w:lang w:eastAsia="zh-CN"/>
        </w:rPr>
        <w:t>采购文件的修改</w:t>
      </w:r>
    </w:p>
    <w:p>
      <w:pPr>
        <w:keepNext w:val="0"/>
        <w:keepLines w:val="0"/>
        <w:pageBreakBefore w:val="0"/>
        <w:wordWrap/>
        <w:topLinePunct w:val="0"/>
        <w:bidi w:val="0"/>
        <w:spacing w:after="0" w:line="500" w:lineRule="exact"/>
        <w:ind w:left="480" w:hanging="480"/>
        <w:rPr>
          <w:rFonts w:ascii="Arial" w:hAnsi="Arial" w:cs="Arial"/>
          <w:sz w:val="24"/>
          <w:lang w:eastAsia="zh-CN"/>
        </w:rPr>
      </w:pPr>
      <w:r>
        <w:rPr>
          <w:rFonts w:ascii="Arial" w:hAnsi="Arial" w:cs="Arial"/>
          <w:sz w:val="24"/>
          <w:lang w:eastAsia="zh-CN"/>
        </w:rPr>
        <w:t xml:space="preserve">8.1 </w:t>
      </w:r>
      <w:r>
        <w:rPr>
          <w:rFonts w:hint="eastAsia" w:ascii="Arial" w:hAnsi="Arial" w:cs="Arial"/>
          <w:sz w:val="24"/>
          <w:lang w:eastAsia="zh-CN"/>
        </w:rPr>
        <w:t>对采购文件进行必要的修改，招标代理机构将在投标截止时间</w:t>
      </w:r>
      <w:r>
        <w:rPr>
          <w:rFonts w:ascii="Arial" w:hAnsi="Arial" w:cs="Arial"/>
          <w:sz w:val="24"/>
          <w:lang w:eastAsia="zh-CN"/>
        </w:rPr>
        <w:t>15</w:t>
      </w:r>
      <w:r>
        <w:rPr>
          <w:rFonts w:hint="eastAsia" w:ascii="Arial" w:hAnsi="Arial" w:cs="Arial"/>
          <w:sz w:val="24"/>
          <w:lang w:eastAsia="zh-CN"/>
        </w:rPr>
        <w:t>日前以书面形式通知所有购买采购文件的供应商。该修改的内容为采购文件的组成部分；</w:t>
      </w:r>
    </w:p>
    <w:p>
      <w:pPr>
        <w:keepNext w:val="0"/>
        <w:keepLines w:val="0"/>
        <w:pageBreakBefore w:val="0"/>
        <w:wordWrap/>
        <w:topLinePunct w:val="0"/>
        <w:bidi w:val="0"/>
        <w:spacing w:after="0" w:line="500" w:lineRule="exact"/>
        <w:ind w:left="480" w:hanging="480"/>
        <w:rPr>
          <w:rFonts w:ascii="Arial" w:hAnsi="Arial" w:cs="Arial"/>
          <w:sz w:val="24"/>
          <w:lang w:eastAsia="zh-CN"/>
        </w:rPr>
      </w:pPr>
      <w:r>
        <w:rPr>
          <w:rFonts w:ascii="Arial" w:hAnsi="Arial" w:cs="Arial"/>
          <w:sz w:val="24"/>
          <w:lang w:eastAsia="zh-CN"/>
        </w:rPr>
        <w:t xml:space="preserve">8.2 </w:t>
      </w:r>
      <w:r>
        <w:rPr>
          <w:rFonts w:hint="eastAsia" w:ascii="Arial" w:hAnsi="Arial" w:cs="Arial"/>
          <w:sz w:val="24"/>
          <w:lang w:eastAsia="zh-CN"/>
        </w:rPr>
        <w:t>在投标截止时间前，招标机构可视具体情况延长投标截止时间，并将变更时间书面通知所有购买采购文件的供应商。</w:t>
      </w:r>
    </w:p>
    <w:p>
      <w:pPr>
        <w:pStyle w:val="4"/>
        <w:keepNext w:val="0"/>
        <w:keepLines w:val="0"/>
        <w:pageBreakBefore w:val="0"/>
        <w:wordWrap/>
        <w:topLinePunct w:val="0"/>
        <w:bidi w:val="0"/>
        <w:spacing w:before="0" w:line="500" w:lineRule="exact"/>
        <w:jc w:val="center"/>
        <w:rPr>
          <w:rFonts w:eastAsia="宋体" w:cs="Arial"/>
          <w:sz w:val="28"/>
          <w:szCs w:val="28"/>
          <w:lang w:eastAsia="zh-CN"/>
        </w:rPr>
      </w:pPr>
      <w:bookmarkStart w:id="53" w:name="_Toc349637922"/>
      <w:bookmarkStart w:id="54" w:name="_Toc298240407"/>
      <w:bookmarkStart w:id="55" w:name="_Toc349573123"/>
      <w:bookmarkStart w:id="56" w:name="_Toc42164783"/>
      <w:bookmarkStart w:id="57" w:name="_Toc267301284"/>
      <w:r>
        <w:rPr>
          <w:rFonts w:eastAsia="宋体" w:cs="Arial"/>
          <w:sz w:val="28"/>
          <w:szCs w:val="28"/>
          <w:lang w:eastAsia="zh-CN"/>
        </w:rPr>
        <w:t xml:space="preserve">C  </w:t>
      </w:r>
      <w:r>
        <w:rPr>
          <w:rFonts w:hint="eastAsia" w:eastAsia="宋体" w:cs="Arial"/>
          <w:sz w:val="28"/>
          <w:szCs w:val="28"/>
          <w:lang w:eastAsia="zh-CN"/>
        </w:rPr>
        <w:t>投标文件的编写</w:t>
      </w:r>
      <w:bookmarkEnd w:id="53"/>
      <w:bookmarkEnd w:id="54"/>
      <w:bookmarkEnd w:id="55"/>
      <w:bookmarkEnd w:id="56"/>
      <w:bookmarkEnd w:id="57"/>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9</w:t>
      </w:r>
      <w:r>
        <w:rPr>
          <w:rFonts w:hint="eastAsia" w:ascii="Arial" w:hAnsi="Arial" w:cs="Arial"/>
          <w:sz w:val="24"/>
          <w:lang w:eastAsia="zh-CN"/>
        </w:rPr>
        <w:t>．要求</w:t>
      </w:r>
    </w:p>
    <w:p>
      <w:pPr>
        <w:keepNext w:val="0"/>
        <w:keepLines w:val="0"/>
        <w:pageBreakBefore w:val="0"/>
        <w:wordWrap/>
        <w:topLinePunct w:val="0"/>
        <w:bidi w:val="0"/>
        <w:spacing w:after="0" w:line="500" w:lineRule="exact"/>
        <w:ind w:left="360" w:hanging="360" w:hangingChars="150"/>
        <w:rPr>
          <w:rFonts w:ascii="Arial" w:hAnsi="Arial" w:cs="Arial"/>
          <w:sz w:val="24"/>
          <w:lang w:eastAsia="zh-CN"/>
        </w:rPr>
      </w:pPr>
      <w:r>
        <w:rPr>
          <w:rFonts w:ascii="Arial" w:hAnsi="Arial" w:cs="Arial"/>
          <w:sz w:val="24"/>
          <w:lang w:eastAsia="zh-CN"/>
        </w:rPr>
        <w:t xml:space="preserve">9.1 </w:t>
      </w:r>
      <w:r>
        <w:rPr>
          <w:rFonts w:hint="eastAsia" w:ascii="Arial" w:hAnsi="Arial" w:cs="Arial"/>
          <w:sz w:val="24"/>
          <w:lang w:eastAsia="zh-CN"/>
        </w:rPr>
        <w:t>供应商应仔细阅读采购文件的所有内容，按采购文件的要求提供投标文件，并保证所提供的全部资料的真实性，以使其投标对采购文件作出实质性响应，否则，其投标可能被拒绝。</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10</w:t>
      </w:r>
      <w:r>
        <w:rPr>
          <w:rFonts w:hint="eastAsia" w:ascii="Arial" w:hAnsi="Arial" w:cs="Arial"/>
          <w:sz w:val="24"/>
          <w:lang w:eastAsia="zh-CN"/>
        </w:rPr>
        <w:t>．投标语言</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10.1</w:t>
      </w:r>
      <w:r>
        <w:rPr>
          <w:rFonts w:hint="eastAsia" w:ascii="Arial" w:hAnsi="Arial" w:cs="Arial"/>
          <w:sz w:val="24"/>
          <w:lang w:eastAsia="zh-CN"/>
        </w:rPr>
        <w:t>投标文件及供应商与招标代理机构就投标交换的文件和来往信件，应以中文书写。</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11</w:t>
      </w:r>
      <w:r>
        <w:rPr>
          <w:rFonts w:hint="eastAsia" w:ascii="Arial" w:hAnsi="Arial" w:cs="Arial"/>
          <w:sz w:val="24"/>
          <w:lang w:eastAsia="zh-CN"/>
        </w:rPr>
        <w:t>．投标文件的构成</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11.1</w:t>
      </w:r>
      <w:r>
        <w:rPr>
          <w:rFonts w:ascii="Arial" w:hAnsi="Arial" w:cs="Arial"/>
          <w:sz w:val="24"/>
          <w:lang w:val="zh-CN" w:eastAsia="zh-CN"/>
        </w:rPr>
        <w:t>投标文件由报价文件、商务文件、技术文件三部分组成：</w:t>
      </w:r>
    </w:p>
    <w:p>
      <w:pPr>
        <w:keepNext w:val="0"/>
        <w:keepLines w:val="0"/>
        <w:pageBreakBefore w:val="0"/>
        <w:wordWrap/>
        <w:topLinePunct w:val="0"/>
        <w:bidi w:val="0"/>
        <w:spacing w:after="0" w:line="500" w:lineRule="exact"/>
        <w:ind w:left="471" w:leftChars="214"/>
        <w:rPr>
          <w:rFonts w:ascii="Arial" w:hAnsi="Arial" w:cs="Arial"/>
          <w:sz w:val="24"/>
          <w:lang w:val="zh-CN" w:eastAsia="zh-CN"/>
        </w:rPr>
      </w:pPr>
      <w:r>
        <w:rPr>
          <w:rFonts w:ascii="Arial" w:hAnsi="Arial" w:cs="Arial"/>
          <w:sz w:val="24"/>
          <w:lang w:val="zh-CN" w:eastAsia="zh-CN"/>
        </w:rPr>
        <w:t>报价文件</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（1）报价一览表；</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（2）投标报价明细表；</w:t>
      </w:r>
    </w:p>
    <w:p>
      <w:pPr>
        <w:keepNext w:val="0"/>
        <w:keepLines w:val="0"/>
        <w:pageBreakBefore w:val="0"/>
        <w:wordWrap/>
        <w:topLinePunct w:val="0"/>
        <w:bidi w:val="0"/>
        <w:spacing w:after="0" w:line="500" w:lineRule="exact"/>
        <w:ind w:left="580" w:leftChars="100" w:hanging="360" w:hangingChars="150"/>
        <w:rPr>
          <w:rFonts w:ascii="Arial" w:hAnsi="Arial" w:cs="Arial"/>
          <w:sz w:val="24"/>
          <w:lang w:eastAsia="zh-CN"/>
        </w:rPr>
      </w:pPr>
      <w:r>
        <w:rPr>
          <w:rFonts w:ascii="Arial" w:hAnsi="Arial" w:cs="Arial"/>
          <w:sz w:val="24"/>
          <w:lang w:val="zh-CN" w:eastAsia="zh-CN"/>
        </w:rPr>
        <w:t>（3）投标人针对报价需说明的其他文件。</w:t>
      </w:r>
    </w:p>
    <w:p>
      <w:pPr>
        <w:keepNext w:val="0"/>
        <w:keepLines w:val="0"/>
        <w:pageBreakBefore w:val="0"/>
        <w:wordWrap/>
        <w:topLinePunct w:val="0"/>
        <w:bidi w:val="0"/>
        <w:spacing w:after="0" w:line="500" w:lineRule="exact"/>
        <w:ind w:left="591" w:leftChars="214" w:hanging="120" w:hangingChars="50"/>
        <w:rPr>
          <w:rFonts w:ascii="Arial" w:hAnsi="Arial" w:cs="Arial"/>
          <w:sz w:val="24"/>
          <w:lang w:val="zh-CN" w:eastAsia="zh-CN"/>
        </w:rPr>
      </w:pPr>
      <w:r>
        <w:rPr>
          <w:rFonts w:ascii="Arial" w:hAnsi="Arial" w:cs="Arial"/>
          <w:sz w:val="24"/>
          <w:lang w:val="zh-CN" w:eastAsia="zh-CN"/>
        </w:rPr>
        <w:t>商务文件</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（1）</w:t>
      </w:r>
      <w:r>
        <w:rPr>
          <w:rFonts w:ascii="Arial" w:hAnsi="Arial" w:cs="Arial"/>
          <w:sz w:val="24"/>
          <w:lang w:eastAsia="zh-CN"/>
        </w:rPr>
        <w:t>政府采购诚信承诺书</w:t>
      </w:r>
      <w:r>
        <w:rPr>
          <w:rFonts w:ascii="Arial" w:hAnsi="Arial" w:cs="Arial"/>
          <w:sz w:val="24"/>
          <w:lang w:val="zh-CN" w:eastAsia="zh-CN"/>
        </w:rPr>
        <w:t>；</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（2）投标函；</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（3）法定代表人资格证明或法定代表人授权委托书；</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w:t>
      </w:r>
      <w:r>
        <w:rPr>
          <w:rFonts w:ascii="Arial" w:hAnsi="Arial" w:cs="Arial"/>
          <w:sz w:val="24"/>
          <w:lang w:eastAsia="zh-CN"/>
        </w:rPr>
        <w:t>4</w:t>
      </w:r>
      <w:r>
        <w:rPr>
          <w:rFonts w:ascii="Arial" w:hAnsi="Arial" w:cs="Arial"/>
          <w:sz w:val="24"/>
          <w:lang w:val="zh-CN" w:eastAsia="zh-CN"/>
        </w:rPr>
        <w:t>）投标人同类项目实施情况一览表；</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w:t>
      </w:r>
      <w:r>
        <w:rPr>
          <w:rFonts w:ascii="Arial" w:hAnsi="Arial" w:cs="Arial"/>
          <w:sz w:val="24"/>
          <w:lang w:eastAsia="zh-CN"/>
        </w:rPr>
        <w:t>5</w:t>
      </w:r>
      <w:r>
        <w:rPr>
          <w:rFonts w:ascii="Arial" w:hAnsi="Arial" w:cs="Arial"/>
          <w:sz w:val="24"/>
          <w:lang w:val="zh-CN" w:eastAsia="zh-CN"/>
        </w:rPr>
        <w:t>）资信以及商务响应表；</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w:t>
      </w:r>
      <w:r>
        <w:rPr>
          <w:rFonts w:ascii="Arial" w:hAnsi="Arial" w:cs="Arial"/>
          <w:sz w:val="24"/>
          <w:lang w:eastAsia="zh-CN"/>
        </w:rPr>
        <w:t>6</w:t>
      </w:r>
      <w:r>
        <w:rPr>
          <w:rFonts w:ascii="Arial" w:hAnsi="Arial" w:cs="Arial"/>
          <w:sz w:val="24"/>
          <w:lang w:val="zh-CN" w:eastAsia="zh-CN"/>
        </w:rPr>
        <w:t>）投标人基本账户开户许可证及投标保证金缴纳凭证；</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w:t>
      </w:r>
      <w:r>
        <w:rPr>
          <w:rFonts w:ascii="Arial" w:hAnsi="Arial" w:cs="Arial"/>
          <w:sz w:val="24"/>
          <w:lang w:eastAsia="zh-CN"/>
        </w:rPr>
        <w:t>7</w:t>
      </w:r>
      <w:r>
        <w:rPr>
          <w:rFonts w:ascii="Arial" w:hAnsi="Arial" w:cs="Arial"/>
          <w:sz w:val="24"/>
          <w:lang w:val="zh-CN" w:eastAsia="zh-CN"/>
        </w:rPr>
        <w:t>）商务文件要求的其他资料。</w:t>
      </w:r>
    </w:p>
    <w:p>
      <w:pPr>
        <w:keepNext w:val="0"/>
        <w:keepLines w:val="0"/>
        <w:pageBreakBefore w:val="0"/>
        <w:wordWrap/>
        <w:topLinePunct w:val="0"/>
        <w:bidi w:val="0"/>
        <w:spacing w:after="0" w:line="500" w:lineRule="exact"/>
        <w:ind w:left="591" w:leftChars="214" w:hanging="120" w:hangingChars="50"/>
        <w:rPr>
          <w:rFonts w:ascii="Arial" w:hAnsi="Arial" w:cs="Arial"/>
          <w:sz w:val="24"/>
          <w:lang w:val="zh-CN" w:eastAsia="zh-CN"/>
        </w:rPr>
      </w:pPr>
      <w:r>
        <w:rPr>
          <w:rFonts w:ascii="Arial" w:hAnsi="Arial" w:cs="Arial"/>
          <w:sz w:val="24"/>
          <w:lang w:val="zh-CN" w:eastAsia="zh-CN"/>
        </w:rPr>
        <w:t>技术文件</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（1）服务响应及相关资料；</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（2）提供服务所需设施、设备一览表；</w:t>
      </w:r>
    </w:p>
    <w:p>
      <w:pPr>
        <w:keepNext w:val="0"/>
        <w:keepLines w:val="0"/>
        <w:pageBreakBefore w:val="0"/>
        <w:wordWrap/>
        <w:topLinePunct w:val="0"/>
        <w:bidi w:val="0"/>
        <w:spacing w:after="0" w:line="500" w:lineRule="exact"/>
        <w:ind w:left="580" w:leftChars="100" w:hanging="360" w:hangingChars="150"/>
        <w:rPr>
          <w:rFonts w:ascii="Arial" w:hAnsi="Arial" w:cs="Arial"/>
          <w:sz w:val="24"/>
          <w:lang w:val="zh-CN" w:eastAsia="zh-CN"/>
        </w:rPr>
      </w:pPr>
      <w:r>
        <w:rPr>
          <w:rFonts w:ascii="Arial" w:hAnsi="Arial" w:cs="Arial"/>
          <w:sz w:val="24"/>
          <w:lang w:val="zh-CN" w:eastAsia="zh-CN"/>
        </w:rPr>
        <w:t>（3）技术文件要求的其他资料：</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①</w:t>
      </w:r>
      <w:r>
        <w:rPr>
          <w:rFonts w:ascii="Arial" w:hAnsi="Arial" w:cs="Arial"/>
          <w:sz w:val="24"/>
          <w:lang w:val="zh-CN" w:eastAsia="zh-CN"/>
        </w:rPr>
        <w:t>对本项目服务总体要求的理解；</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②</w:t>
      </w:r>
      <w:r>
        <w:rPr>
          <w:rFonts w:ascii="Arial" w:hAnsi="Arial" w:cs="Arial"/>
          <w:sz w:val="24"/>
          <w:lang w:val="zh-CN" w:eastAsia="zh-CN"/>
        </w:rPr>
        <w:t>服务方案；</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③</w:t>
      </w:r>
      <w:r>
        <w:rPr>
          <w:rFonts w:ascii="Arial" w:hAnsi="Arial" w:cs="Arial"/>
          <w:sz w:val="24"/>
          <w:lang w:val="zh-CN" w:eastAsia="zh-CN"/>
        </w:rPr>
        <w:t>服务说明；</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④</w:t>
      </w:r>
      <w:r>
        <w:rPr>
          <w:rFonts w:ascii="Arial" w:hAnsi="Arial" w:cs="Arial"/>
          <w:sz w:val="24"/>
          <w:lang w:val="zh-CN" w:eastAsia="zh-CN"/>
        </w:rPr>
        <w:t>招标文件要求或者投标人认为其他应介绍或者提交的资料和文件；</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⑤</w:t>
      </w:r>
      <w:r>
        <w:rPr>
          <w:rFonts w:ascii="Arial" w:hAnsi="Arial" w:cs="Arial"/>
          <w:sz w:val="24"/>
          <w:lang w:val="zh-CN" w:eastAsia="zh-CN"/>
        </w:rPr>
        <w:t>证明服务的合格性和符合招标文件规定的技术资料；</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⑥</w:t>
      </w:r>
      <w:r>
        <w:rPr>
          <w:rFonts w:ascii="Arial" w:hAnsi="Arial" w:cs="Arial"/>
          <w:sz w:val="24"/>
          <w:lang w:val="zh-CN" w:eastAsia="zh-CN"/>
        </w:rPr>
        <w:t>投标人需要补充的其他文件和说明。</w:t>
      </w:r>
    </w:p>
    <w:p>
      <w:pPr>
        <w:keepNext w:val="0"/>
        <w:keepLines w:val="0"/>
        <w:pageBreakBefore w:val="0"/>
        <w:wordWrap/>
        <w:topLinePunct w:val="0"/>
        <w:bidi w:val="0"/>
        <w:spacing w:after="0" w:line="500" w:lineRule="exact"/>
        <w:ind w:firstLine="480" w:firstLineChars="200"/>
        <w:rPr>
          <w:rFonts w:ascii="Arial" w:hAnsi="Arial" w:cs="Arial"/>
          <w:sz w:val="24"/>
          <w:lang w:val="zh-CN" w:eastAsia="zh-CN"/>
        </w:rPr>
      </w:pPr>
      <w:r>
        <w:rPr>
          <w:rFonts w:ascii="Arial" w:hAnsi="Arial" w:cs="Arial"/>
          <w:sz w:val="24"/>
          <w:lang w:val="zh-CN" w:eastAsia="zh-CN"/>
        </w:rPr>
        <w:t>证明服务与招标文件要求相一致的文件可以是文字资料、图纸和数据，主要包括内容：</w:t>
      </w:r>
    </w:p>
    <w:p>
      <w:pPr>
        <w:keepNext w:val="0"/>
        <w:keepLines w:val="0"/>
        <w:pageBreakBefore w:val="0"/>
        <w:wordWrap/>
        <w:topLinePunct w:val="0"/>
        <w:bidi w:val="0"/>
        <w:spacing w:after="0" w:line="500" w:lineRule="exact"/>
        <w:ind w:left="220" w:leftChars="100" w:firstLine="240" w:firstLineChars="100"/>
        <w:rPr>
          <w:rFonts w:ascii="Arial" w:hAnsi="Arial" w:cs="Arial"/>
          <w:sz w:val="24"/>
          <w:lang w:val="zh-CN" w:eastAsia="zh-CN"/>
        </w:rPr>
      </w:pPr>
      <w:r>
        <w:rPr>
          <w:rFonts w:hint="eastAsia" w:ascii="宋体" w:hAnsi="宋体" w:cs="宋体"/>
          <w:sz w:val="24"/>
          <w:lang w:val="zh-CN" w:eastAsia="zh-CN"/>
        </w:rPr>
        <w:t>①</w:t>
      </w:r>
      <w:r>
        <w:rPr>
          <w:rFonts w:ascii="Arial" w:hAnsi="Arial" w:cs="Arial"/>
          <w:sz w:val="24"/>
          <w:lang w:val="zh-CN" w:eastAsia="zh-CN"/>
        </w:rPr>
        <w:t>服务主要内容、指标要求；</w:t>
      </w:r>
    </w:p>
    <w:p>
      <w:pPr>
        <w:keepNext w:val="0"/>
        <w:keepLines w:val="0"/>
        <w:pageBreakBefore w:val="0"/>
        <w:wordWrap/>
        <w:topLinePunct w:val="0"/>
        <w:bidi w:val="0"/>
        <w:spacing w:after="0" w:line="500" w:lineRule="exact"/>
        <w:ind w:left="220" w:leftChars="100" w:firstLine="240" w:firstLineChars="100"/>
        <w:rPr>
          <w:lang w:val="zh-CN" w:eastAsia="zh-CN"/>
        </w:rPr>
      </w:pPr>
      <w:r>
        <w:rPr>
          <w:rFonts w:hint="eastAsia" w:ascii="宋体" w:hAnsi="宋体" w:cs="宋体"/>
          <w:sz w:val="24"/>
          <w:lang w:val="zh-CN" w:eastAsia="zh-CN"/>
        </w:rPr>
        <w:t>②</w:t>
      </w:r>
      <w:r>
        <w:rPr>
          <w:rFonts w:ascii="宋体" w:hAnsi="宋体" w:cs="宋体"/>
          <w:sz w:val="24"/>
          <w:lang w:val="zh-CN" w:eastAsia="zh-CN"/>
        </w:rPr>
        <w:t>保证在服务期内正常、连续使用所必需的备品备件和专用工具清单</w:t>
      </w:r>
      <w:r>
        <w:rPr>
          <w:sz w:val="24"/>
          <w:szCs w:val="24"/>
          <w:lang w:val="zh-CN" w:eastAsia="zh-CN"/>
        </w:rPr>
        <w:t>；</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③</w:t>
      </w:r>
      <w:r>
        <w:rPr>
          <w:rFonts w:ascii="Arial" w:hAnsi="Arial" w:cs="Arial"/>
          <w:sz w:val="24"/>
          <w:lang w:val="zh-CN" w:eastAsia="zh-CN"/>
        </w:rPr>
        <w:t>对照招标文件服务要求，逐条说明所提供服务是否做出了实质性响应，如有偏离和例外，则应按照招标文件中服务响应表或者资信以及商务响应表格式填写清楚，并提供所偏离的具体参数以及要求；</w:t>
      </w:r>
    </w:p>
    <w:p>
      <w:pPr>
        <w:keepNext w:val="0"/>
        <w:keepLines w:val="0"/>
        <w:pageBreakBefore w:val="0"/>
        <w:wordWrap/>
        <w:topLinePunct w:val="0"/>
        <w:bidi w:val="0"/>
        <w:spacing w:after="0" w:line="500" w:lineRule="exact"/>
        <w:ind w:left="560" w:leftChars="200" w:hanging="120" w:hangingChars="50"/>
        <w:rPr>
          <w:rFonts w:ascii="Arial" w:hAnsi="Arial" w:cs="Arial"/>
          <w:sz w:val="24"/>
          <w:lang w:val="zh-CN" w:eastAsia="zh-CN"/>
        </w:rPr>
      </w:pPr>
      <w:r>
        <w:rPr>
          <w:rFonts w:hint="eastAsia" w:ascii="宋体" w:hAnsi="宋体" w:cs="宋体"/>
          <w:sz w:val="24"/>
          <w:lang w:val="zh-CN" w:eastAsia="zh-CN"/>
        </w:rPr>
        <w:t>④</w:t>
      </w:r>
      <w:r>
        <w:rPr>
          <w:rFonts w:ascii="Arial" w:hAnsi="Arial" w:cs="Arial"/>
          <w:sz w:val="24"/>
          <w:lang w:val="zh-CN" w:eastAsia="zh-CN"/>
        </w:rPr>
        <w:t>投标人在详细阐述服务主要内容、指标要求时，应注意招标文件“项目技术和商务要求”中的规定以及要求。</w:t>
      </w:r>
    </w:p>
    <w:p>
      <w:pPr>
        <w:keepNext w:val="0"/>
        <w:keepLines w:val="0"/>
        <w:pageBreakBefore w:val="0"/>
        <w:wordWrap/>
        <w:topLinePunct w:val="0"/>
        <w:bidi w:val="0"/>
        <w:spacing w:after="0" w:line="500" w:lineRule="exact"/>
        <w:ind w:left="440" w:leftChars="200"/>
        <w:rPr>
          <w:rFonts w:ascii="Arial" w:hAnsi="Arial" w:cs="Arial"/>
          <w:sz w:val="24"/>
          <w:lang w:val="zh-CN" w:eastAsia="zh-CN"/>
        </w:rPr>
      </w:pPr>
      <w:r>
        <w:rPr>
          <w:rFonts w:ascii="Arial" w:hAnsi="Arial" w:cs="Arial"/>
          <w:sz w:val="24"/>
          <w:lang w:val="zh-CN" w:eastAsia="zh-CN"/>
        </w:rPr>
        <w:t>投标人必须对所提供的服务相关的一切产权关系负全部责任，并承担由此而引起的法律纠纷以及费用。</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val="zh-CN" w:eastAsia="zh-CN"/>
        </w:rPr>
        <w:t xml:space="preserve">  （4）</w:t>
      </w:r>
      <w:r>
        <w:rPr>
          <w:rFonts w:hint="eastAsia" w:ascii="Arial" w:hAnsi="Arial" w:cs="Arial"/>
          <w:sz w:val="24"/>
          <w:lang w:val="zh-CN" w:eastAsia="zh-CN"/>
        </w:rPr>
        <w:t>服务</w:t>
      </w:r>
      <w:r>
        <w:rPr>
          <w:rFonts w:ascii="Arial" w:hAnsi="Arial" w:cs="Arial"/>
          <w:sz w:val="24"/>
          <w:lang w:val="zh-CN" w:eastAsia="zh-CN"/>
        </w:rPr>
        <w:t>需求一览表及技术规格</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11.2 </w:t>
      </w:r>
      <w:r>
        <w:rPr>
          <w:rFonts w:hint="eastAsia" w:ascii="Arial" w:hAnsi="Arial" w:cs="Arial"/>
          <w:sz w:val="24"/>
          <w:lang w:eastAsia="zh-CN"/>
        </w:rPr>
        <w:t>供应商应将投标文件装订成册，并填写文件资料清单。</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12</w:t>
      </w:r>
      <w:r>
        <w:rPr>
          <w:rFonts w:hint="eastAsia" w:ascii="Arial" w:hAnsi="Arial" w:cs="Arial"/>
          <w:sz w:val="24"/>
          <w:lang w:eastAsia="zh-CN"/>
        </w:rPr>
        <w:t>．投标文件格式</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12.1</w:t>
      </w:r>
      <w:r>
        <w:rPr>
          <w:rFonts w:hint="eastAsia" w:ascii="Arial" w:hAnsi="Arial" w:cs="Arial"/>
          <w:sz w:val="24"/>
          <w:lang w:eastAsia="zh-CN"/>
        </w:rPr>
        <w:t>供应商应按招标文件的范本格式中提供的投标文件格式填写投标书、开标一览表、投标分项报价表。</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13</w:t>
      </w:r>
      <w:r>
        <w:rPr>
          <w:rFonts w:hint="eastAsia" w:ascii="Arial" w:hAnsi="Arial" w:cs="Arial"/>
          <w:sz w:val="24"/>
          <w:lang w:eastAsia="zh-CN"/>
        </w:rPr>
        <w:t>．投标报价</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13.1 </w:t>
      </w:r>
      <w:r>
        <w:rPr>
          <w:rFonts w:hint="eastAsia" w:ascii="Arial" w:hAnsi="Arial" w:cs="Arial"/>
          <w:sz w:val="24"/>
          <w:lang w:eastAsia="zh-CN"/>
        </w:rPr>
        <w:t>供应商应在投标报价表上标明单价和总价。单价和总价要相符。小写和大写要相符。供应商应在投标报价表中标明其提供的所有服务及其相关工作范围内所有费用的总价，不接受有任何选择性报价。</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hint="eastAsia" w:ascii="Arial" w:hAnsi="Arial" w:cs="Arial"/>
          <w:sz w:val="24"/>
          <w:lang w:eastAsia="zh-CN"/>
        </w:rPr>
        <w:t>13.2 算术性修正。算术性修正是指对投标文件的报价明细进行校核，并对其算术上和运算上的差错给予修正。修正的原则如下：</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hint="eastAsia" w:ascii="Arial" w:hAnsi="Arial" w:cs="Arial"/>
          <w:sz w:val="24"/>
          <w:lang w:eastAsia="zh-CN"/>
        </w:rPr>
        <w:t>13.2.1 当以数字表示的金额与文字表示的金额有差异时，以文字表示的金额为准；</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hint="eastAsia" w:ascii="Arial" w:hAnsi="Arial" w:cs="Arial"/>
          <w:sz w:val="24"/>
          <w:lang w:eastAsia="zh-CN"/>
        </w:rPr>
        <w:t>13.2.2 当单价与数量相乘不等于合价时，以单价计算为准。如果单价有明显的小数点位置差错，应以标出的合价为准，同时对单价予以修正；</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hint="eastAsia" w:ascii="Arial" w:hAnsi="Arial" w:cs="Arial"/>
          <w:sz w:val="24"/>
          <w:lang w:eastAsia="zh-CN"/>
        </w:rPr>
        <w:t>13.2.3 当各明细部分的价格累计不等于合价时，应以各明细的累计计数为准，修正合价。</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hint="eastAsia" w:ascii="Arial" w:hAnsi="Arial" w:cs="Arial"/>
          <w:sz w:val="24"/>
          <w:lang w:eastAsia="zh-CN"/>
        </w:rPr>
        <w:t>13.2.4 按以上原则对算术性差错修正，应取得供应商的同意，并确认修正后最终投标价。如果供应商拒绝确认，则其投标文件将不予以评审并按废标处理，没收其投标担保。</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14</w:t>
      </w:r>
      <w:r>
        <w:rPr>
          <w:rFonts w:hint="eastAsia" w:ascii="Arial" w:hAnsi="Arial" w:cs="Arial"/>
          <w:sz w:val="24"/>
          <w:lang w:eastAsia="zh-CN"/>
        </w:rPr>
        <w:t>．投标货币</w:t>
      </w:r>
    </w:p>
    <w:p>
      <w:pPr>
        <w:keepNext w:val="0"/>
        <w:keepLines w:val="0"/>
        <w:pageBreakBefore w:val="0"/>
        <w:wordWrap/>
        <w:topLinePunct w:val="0"/>
        <w:bidi w:val="0"/>
        <w:spacing w:after="0" w:line="500" w:lineRule="exact"/>
        <w:rPr>
          <w:rFonts w:ascii="Arial" w:hAnsi="Arial" w:cs="Arial"/>
          <w:sz w:val="24"/>
          <w:highlight w:val="none"/>
          <w:lang w:eastAsia="zh-CN"/>
        </w:rPr>
      </w:pPr>
      <w:r>
        <w:rPr>
          <w:rFonts w:ascii="Arial" w:hAnsi="Arial" w:cs="Arial"/>
          <w:sz w:val="24"/>
          <w:lang w:eastAsia="zh-CN"/>
        </w:rPr>
        <w:t>14.1</w:t>
      </w:r>
      <w:r>
        <w:rPr>
          <w:rFonts w:hint="eastAsia" w:ascii="Arial" w:hAnsi="Arial" w:cs="Arial"/>
          <w:sz w:val="24"/>
          <w:highlight w:val="none"/>
          <w:lang w:eastAsia="zh-CN"/>
        </w:rPr>
        <w:t>人民币报价。</w:t>
      </w:r>
    </w:p>
    <w:p>
      <w:pPr>
        <w:keepNext w:val="0"/>
        <w:keepLines w:val="0"/>
        <w:pageBreakBefore w:val="0"/>
        <w:wordWrap/>
        <w:topLinePunct w:val="0"/>
        <w:bidi w:val="0"/>
        <w:spacing w:after="0" w:line="500" w:lineRule="exact"/>
        <w:rPr>
          <w:rFonts w:ascii="Arial" w:hAnsi="Arial" w:cs="Arial"/>
          <w:b/>
          <w:sz w:val="24"/>
          <w:highlight w:val="none"/>
          <w:lang w:eastAsia="zh-CN"/>
        </w:rPr>
      </w:pPr>
      <w:r>
        <w:rPr>
          <w:rFonts w:ascii="Arial" w:hAnsi="Arial" w:cs="Arial"/>
          <w:sz w:val="24"/>
          <w:highlight w:val="none"/>
          <w:lang w:eastAsia="zh-CN"/>
        </w:rPr>
        <w:t>15</w:t>
      </w:r>
      <w:r>
        <w:rPr>
          <w:rFonts w:hint="eastAsia" w:ascii="Arial" w:hAnsi="Arial" w:cs="Arial"/>
          <w:sz w:val="24"/>
          <w:highlight w:val="none"/>
          <w:lang w:eastAsia="zh-CN"/>
        </w:rPr>
        <w:t>．</w:t>
      </w:r>
      <w:r>
        <w:rPr>
          <w:rFonts w:hint="eastAsia" w:ascii="Arial" w:hAnsi="Arial" w:cs="Arial"/>
          <w:b/>
          <w:sz w:val="24"/>
          <w:highlight w:val="none"/>
          <w:lang w:eastAsia="zh-CN"/>
        </w:rPr>
        <w:t>供应商的证明文件：</w:t>
      </w:r>
    </w:p>
    <w:p>
      <w:pPr>
        <w:keepNext w:val="0"/>
        <w:keepLines w:val="0"/>
        <w:pageBreakBefore w:val="0"/>
        <w:wordWrap/>
        <w:topLinePunct w:val="0"/>
        <w:bidi w:val="0"/>
        <w:spacing w:after="0" w:line="500" w:lineRule="exact"/>
        <w:ind w:left="550" w:leftChars="250"/>
        <w:rPr>
          <w:rFonts w:ascii="Arial" w:hAnsi="Arial" w:cs="Arial"/>
          <w:b/>
          <w:spacing w:val="8"/>
          <w:sz w:val="24"/>
          <w:szCs w:val="24"/>
          <w:lang w:eastAsia="zh-CN"/>
        </w:rPr>
      </w:pPr>
      <w:r>
        <w:rPr>
          <w:rFonts w:hint="eastAsia" w:ascii="Arial" w:hAnsi="Arial" w:cs="Arial"/>
          <w:b/>
          <w:sz w:val="24"/>
          <w:highlight w:val="none"/>
          <w:lang w:eastAsia="zh-CN"/>
        </w:rPr>
        <w:t>供应商必须提交证明其有资格进</w:t>
      </w:r>
      <w:r>
        <w:rPr>
          <w:rFonts w:hint="eastAsia" w:ascii="Arial" w:hAnsi="Arial" w:cs="Arial"/>
          <w:b/>
          <w:sz w:val="24"/>
          <w:lang w:eastAsia="zh-CN"/>
        </w:rPr>
        <w:t>行投标和有能力履行合同的文件（范本格式），作为投标文件的一部分。（</w:t>
      </w:r>
      <w:r>
        <w:rPr>
          <w:rFonts w:hint="eastAsia" w:ascii="Arial" w:hAnsi="Arial" w:cs="Arial"/>
          <w:b/>
          <w:spacing w:val="8"/>
          <w:sz w:val="24"/>
          <w:szCs w:val="24"/>
          <w:lang w:eastAsia="zh-CN"/>
        </w:rPr>
        <w:t>如不满足以下条款将导致废标）</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15.1法人代表授权委托书原件、被授权人《居民身份证》原件；</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 xml:space="preserve">15.2提供营业执照（要求投标人具有上述产品经营范围）原件； </w:t>
      </w:r>
    </w:p>
    <w:p>
      <w:pPr>
        <w:keepNext w:val="0"/>
        <w:keepLines w:val="0"/>
        <w:pageBreakBefore w:val="0"/>
        <w:wordWrap/>
        <w:topLinePunct w:val="0"/>
        <w:bidi w:val="0"/>
        <w:spacing w:after="0" w:line="500" w:lineRule="exact"/>
        <w:rPr>
          <w:rFonts w:hint="eastAsia" w:ascii="Arial" w:hAnsi="Arial" w:cs="Arial"/>
          <w:color w:val="auto"/>
          <w:sz w:val="24"/>
          <w:szCs w:val="24"/>
          <w:lang w:eastAsia="zh-CN"/>
        </w:rPr>
      </w:pPr>
      <w:r>
        <w:rPr>
          <w:rFonts w:hint="eastAsia" w:ascii="Arial" w:hAnsi="Arial" w:cs="Arial"/>
          <w:sz w:val="24"/>
          <w:szCs w:val="24"/>
          <w:lang w:eastAsia="zh-CN"/>
        </w:rPr>
        <w:t>1</w:t>
      </w:r>
      <w:r>
        <w:rPr>
          <w:rFonts w:hint="eastAsia" w:ascii="Arial" w:hAnsi="Arial" w:cs="Arial"/>
          <w:color w:val="auto"/>
          <w:sz w:val="24"/>
          <w:szCs w:val="24"/>
          <w:lang w:eastAsia="zh-CN"/>
        </w:rPr>
        <w:t>5.3须提供近一年财务审计报告（2020年或2021年）或银行资信证明原件；</w:t>
      </w:r>
    </w:p>
    <w:p>
      <w:pPr>
        <w:keepNext w:val="0"/>
        <w:keepLines w:val="0"/>
        <w:pageBreakBefore w:val="0"/>
        <w:wordWrap/>
        <w:topLinePunct w:val="0"/>
        <w:bidi w:val="0"/>
        <w:spacing w:after="0" w:line="500" w:lineRule="exact"/>
        <w:rPr>
          <w:rFonts w:hint="eastAsia" w:ascii="Arial" w:hAnsi="Arial" w:cs="Arial"/>
          <w:color w:val="auto"/>
          <w:sz w:val="24"/>
          <w:szCs w:val="24"/>
          <w:lang w:eastAsia="zh-CN"/>
        </w:rPr>
      </w:pPr>
      <w:r>
        <w:rPr>
          <w:rFonts w:hint="eastAsia" w:ascii="Arial" w:hAnsi="Arial" w:cs="Arial"/>
          <w:color w:val="auto"/>
          <w:sz w:val="24"/>
          <w:szCs w:val="24"/>
          <w:lang w:eastAsia="zh-CN"/>
        </w:rPr>
        <w:t>15.4提供授权委托人在本单位近半年的社保证明（2021年10月至2022年3月）；</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color w:val="auto"/>
          <w:sz w:val="24"/>
          <w:szCs w:val="24"/>
          <w:lang w:eastAsia="zh-CN"/>
        </w:rPr>
        <w:t>15.5提供信用中国网站、国家企业信用信息公示系统和中国政府采购网查询结果打印件（加</w:t>
      </w:r>
      <w:r>
        <w:rPr>
          <w:rFonts w:hint="eastAsia" w:ascii="Arial" w:hAnsi="Arial" w:cs="Arial"/>
          <w:sz w:val="24"/>
          <w:szCs w:val="24"/>
          <w:lang w:eastAsia="zh-CN"/>
        </w:rPr>
        <w:t>盖企业公章）原件；</w:t>
      </w:r>
    </w:p>
    <w:p>
      <w:pPr>
        <w:keepNext w:val="0"/>
        <w:keepLines w:val="0"/>
        <w:pageBreakBefore w:val="0"/>
        <w:wordWrap/>
        <w:topLinePunct w:val="0"/>
        <w:bidi w:val="0"/>
        <w:spacing w:after="0" w:line="500" w:lineRule="exact"/>
        <w:rPr>
          <w:rFonts w:hint="eastAsia" w:ascii="Arial" w:hAnsi="Arial" w:cs="Arial"/>
          <w:sz w:val="24"/>
          <w:szCs w:val="24"/>
          <w:lang w:eastAsia="zh-CN"/>
        </w:rPr>
      </w:pPr>
      <w:r>
        <w:rPr>
          <w:rFonts w:hint="eastAsia" w:ascii="Arial" w:hAnsi="Arial" w:cs="Arial"/>
          <w:sz w:val="24"/>
          <w:szCs w:val="24"/>
          <w:lang w:eastAsia="zh-CN"/>
        </w:rPr>
        <w:t>15.6服务承诺书原件；</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15.7银行保函或投标保证金收据原件；</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15.</w:t>
      </w:r>
      <w:r>
        <w:rPr>
          <w:rFonts w:hint="eastAsia" w:ascii="Arial" w:hAnsi="Arial" w:cs="Arial"/>
          <w:sz w:val="24"/>
          <w:szCs w:val="24"/>
          <w:lang w:val="en-US" w:eastAsia="zh-CN"/>
        </w:rPr>
        <w:t>9</w:t>
      </w:r>
      <w:r>
        <w:rPr>
          <w:rFonts w:hint="eastAsia" w:ascii="Arial" w:hAnsi="Arial" w:cs="Arial"/>
          <w:sz w:val="24"/>
          <w:szCs w:val="24"/>
          <w:lang w:eastAsia="zh-CN"/>
        </w:rPr>
        <w:t>不接受联合体投标；</w:t>
      </w:r>
    </w:p>
    <w:p>
      <w:pPr>
        <w:keepNext w:val="0"/>
        <w:keepLines w:val="0"/>
        <w:pageBreakBefore w:val="0"/>
        <w:wordWrap/>
        <w:topLinePunct w:val="0"/>
        <w:bidi w:val="0"/>
        <w:spacing w:after="0" w:line="500" w:lineRule="exact"/>
        <w:rPr>
          <w:rFonts w:ascii="Arial" w:hAnsi="Arial" w:cs="Arial"/>
          <w:sz w:val="24"/>
          <w:szCs w:val="24"/>
          <w:lang w:eastAsia="zh-CN"/>
        </w:rPr>
      </w:pPr>
      <w:r>
        <w:rPr>
          <w:rFonts w:hint="eastAsia" w:ascii="Arial" w:hAnsi="Arial" w:cs="Arial"/>
          <w:sz w:val="24"/>
          <w:szCs w:val="24"/>
          <w:lang w:eastAsia="zh-CN"/>
        </w:rPr>
        <w:t>15.</w:t>
      </w:r>
      <w:r>
        <w:rPr>
          <w:rFonts w:hint="eastAsia" w:ascii="Arial" w:hAnsi="Arial" w:cs="Arial"/>
          <w:sz w:val="24"/>
          <w:szCs w:val="24"/>
          <w:lang w:val="en-US" w:eastAsia="zh-CN"/>
        </w:rPr>
        <w:t>10</w:t>
      </w:r>
      <w:r>
        <w:rPr>
          <w:rFonts w:hint="eastAsia" w:ascii="Arial" w:hAnsi="Arial" w:cs="Arial"/>
          <w:sz w:val="24"/>
          <w:szCs w:val="24"/>
          <w:lang w:eastAsia="zh-CN"/>
        </w:rPr>
        <w:t>符合国家有关法律法规的规定；</w:t>
      </w:r>
    </w:p>
    <w:p>
      <w:pPr>
        <w:keepNext w:val="0"/>
        <w:keepLines w:val="0"/>
        <w:pageBreakBefore w:val="0"/>
        <w:wordWrap/>
        <w:topLinePunct w:val="0"/>
        <w:bidi w:val="0"/>
        <w:spacing w:after="0" w:line="500" w:lineRule="exact"/>
        <w:rPr>
          <w:rFonts w:hint="eastAsia" w:ascii="Arial" w:hAnsi="Arial" w:cs="Arial"/>
          <w:b/>
          <w:bCs/>
          <w:sz w:val="24"/>
          <w:lang w:eastAsia="zh-CN"/>
        </w:rPr>
      </w:pPr>
      <w:r>
        <w:rPr>
          <w:rFonts w:hint="eastAsia" w:ascii="Arial" w:hAnsi="Arial" w:cs="Arial"/>
          <w:b/>
          <w:bCs/>
          <w:sz w:val="24"/>
          <w:lang w:eastAsia="zh-CN"/>
        </w:rPr>
        <w:t>注：（</w:t>
      </w:r>
      <w:r>
        <w:rPr>
          <w:rFonts w:hint="eastAsia" w:ascii="Arial" w:hAnsi="Arial" w:cs="Arial"/>
          <w:b/>
          <w:bCs/>
          <w:sz w:val="24"/>
          <w:lang w:val="en-US" w:eastAsia="zh-CN"/>
        </w:rPr>
        <w:t>1</w:t>
      </w:r>
      <w:r>
        <w:rPr>
          <w:rFonts w:hint="eastAsia" w:ascii="Arial" w:hAnsi="Arial" w:cs="Arial"/>
          <w:b/>
          <w:bCs/>
          <w:sz w:val="24"/>
          <w:lang w:eastAsia="zh-CN"/>
        </w:rPr>
        <w:t>）投标文件中，所有供应商签字、法人代表签字、法人代表授权人签字和其它签字处须同时加盖有关有法律效力的印章方为有效；</w:t>
      </w:r>
    </w:p>
    <w:p>
      <w:pPr>
        <w:keepNext w:val="0"/>
        <w:keepLines w:val="0"/>
        <w:pageBreakBefore w:val="0"/>
        <w:wordWrap/>
        <w:topLinePunct w:val="0"/>
        <w:bidi w:val="0"/>
        <w:spacing w:after="0" w:line="500" w:lineRule="exact"/>
        <w:rPr>
          <w:rFonts w:hint="eastAsia" w:ascii="Arial" w:hAnsi="Arial" w:cs="Arial"/>
          <w:b/>
          <w:bCs/>
          <w:sz w:val="24"/>
          <w:lang w:eastAsia="zh-CN"/>
        </w:rPr>
      </w:pPr>
      <w:r>
        <w:rPr>
          <w:rFonts w:hint="eastAsia" w:ascii="Arial" w:hAnsi="Arial" w:cs="Arial"/>
          <w:b/>
          <w:bCs/>
          <w:sz w:val="24"/>
          <w:lang w:eastAsia="zh-CN"/>
        </w:rPr>
        <w:t xml:space="preserve">    （</w:t>
      </w:r>
      <w:r>
        <w:rPr>
          <w:rFonts w:hint="eastAsia" w:ascii="Arial" w:hAnsi="Arial" w:cs="Arial"/>
          <w:b/>
          <w:bCs/>
          <w:sz w:val="24"/>
          <w:lang w:val="en-US" w:eastAsia="zh-CN"/>
        </w:rPr>
        <w:t>2</w:t>
      </w:r>
      <w:r>
        <w:rPr>
          <w:rFonts w:hint="eastAsia" w:ascii="Arial" w:hAnsi="Arial" w:cs="Arial"/>
          <w:b/>
          <w:bCs/>
          <w:sz w:val="24"/>
          <w:lang w:eastAsia="zh-CN"/>
        </w:rPr>
        <w:t>）所有资格证明文件必须满足投标文件要求，否则将导致废标。</w:t>
      </w:r>
    </w:p>
    <w:p>
      <w:pPr>
        <w:keepNext w:val="0"/>
        <w:keepLines w:val="0"/>
        <w:pageBreakBefore w:val="0"/>
        <w:wordWrap/>
        <w:topLinePunct w:val="0"/>
        <w:bidi w:val="0"/>
        <w:spacing w:after="0" w:line="500" w:lineRule="exact"/>
        <w:ind w:firstLine="482" w:firstLineChars="200"/>
        <w:rPr>
          <w:rFonts w:hint="eastAsia" w:ascii="Arial" w:hAnsi="Arial" w:cs="Arial"/>
          <w:sz w:val="24"/>
          <w:lang w:eastAsia="zh-CN"/>
        </w:rPr>
      </w:pPr>
      <w:r>
        <w:rPr>
          <w:rFonts w:hint="eastAsia" w:ascii="Arial" w:hAnsi="Arial" w:cs="Arial"/>
          <w:b/>
          <w:bCs/>
          <w:sz w:val="24"/>
          <w:lang w:eastAsia="zh-CN"/>
        </w:rPr>
        <w:t>（</w:t>
      </w:r>
      <w:r>
        <w:rPr>
          <w:rFonts w:hint="eastAsia" w:ascii="Arial" w:hAnsi="Arial" w:cs="Arial"/>
          <w:b/>
          <w:bCs/>
          <w:sz w:val="24"/>
          <w:lang w:val="en-US" w:eastAsia="zh-CN"/>
        </w:rPr>
        <w:t>3</w:t>
      </w:r>
      <w:r>
        <w:rPr>
          <w:rFonts w:hint="eastAsia" w:ascii="Arial" w:hAnsi="Arial" w:cs="Arial"/>
          <w:b/>
          <w:bCs/>
          <w:sz w:val="24"/>
          <w:lang w:eastAsia="zh-CN"/>
        </w:rPr>
        <w:t>）在投标文件中，所有相关资料及证明文件的有效期必须明确，并以阿拉伯数字为准。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16</w:t>
      </w:r>
      <w:r>
        <w:rPr>
          <w:rFonts w:hint="eastAsia" w:ascii="Arial" w:hAnsi="Arial" w:cs="Arial"/>
          <w:sz w:val="24"/>
          <w:lang w:eastAsia="zh-CN"/>
        </w:rPr>
        <w:t>投标内容符合招标文件规定的技术响应文件</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16.1</w:t>
      </w:r>
      <w:r>
        <w:rPr>
          <w:rFonts w:hint="eastAsia" w:ascii="Arial" w:hAnsi="Arial" w:cs="Arial"/>
          <w:sz w:val="24"/>
          <w:lang w:eastAsia="zh-CN"/>
        </w:rPr>
        <w:t>供应商须提交证明拟供服务符合招标文件规定的技术响应文件，作为投标文件的一部分。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17</w:t>
      </w:r>
      <w:r>
        <w:rPr>
          <w:rFonts w:hint="eastAsia" w:ascii="Arial" w:hAnsi="Arial" w:cs="Arial"/>
          <w:sz w:val="24"/>
          <w:lang w:eastAsia="zh-CN"/>
        </w:rPr>
        <w:t>．投标的有效期</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17.1</w:t>
      </w:r>
      <w:r>
        <w:rPr>
          <w:rFonts w:ascii="Arial" w:hAnsi="Arial" w:cs="Arial"/>
          <w:b/>
          <w:sz w:val="24"/>
          <w:lang w:eastAsia="zh-CN"/>
        </w:rPr>
        <w:t xml:space="preserve"> </w:t>
      </w:r>
      <w:r>
        <w:rPr>
          <w:rFonts w:hint="eastAsia" w:ascii="Arial" w:hAnsi="Arial" w:cs="Arial"/>
          <w:b/>
          <w:sz w:val="24"/>
          <w:lang w:eastAsia="zh-CN"/>
        </w:rPr>
        <w:t>投标文件从开标之日起，投标有效期为</w:t>
      </w:r>
      <w:r>
        <w:rPr>
          <w:rFonts w:ascii="Arial" w:hAnsi="Arial" w:cs="Arial"/>
          <w:b/>
          <w:sz w:val="24"/>
          <w:u w:val="single"/>
          <w:lang w:eastAsia="zh-CN"/>
        </w:rPr>
        <w:t>90</w:t>
      </w:r>
      <w:r>
        <w:rPr>
          <w:rFonts w:hint="eastAsia" w:ascii="Arial" w:hAnsi="Arial" w:cs="Arial"/>
          <w:b/>
          <w:sz w:val="24"/>
          <w:lang w:eastAsia="zh-CN"/>
        </w:rPr>
        <w:t>天。（如不满足将导致废标）</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17.2 </w:t>
      </w:r>
      <w:r>
        <w:rPr>
          <w:rFonts w:hint="eastAsia" w:ascii="Arial" w:hAnsi="Arial" w:cs="Arial"/>
          <w:sz w:val="24"/>
          <w:lang w:eastAsia="zh-CN"/>
        </w:rPr>
        <w:t>在特殊情况下，招标代理机构可与供应商商量延长投标文件的有效期。</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18</w:t>
      </w:r>
      <w:r>
        <w:rPr>
          <w:rFonts w:hint="eastAsia" w:ascii="Arial" w:hAnsi="Arial" w:cs="Arial"/>
          <w:sz w:val="24"/>
          <w:lang w:eastAsia="zh-CN"/>
        </w:rPr>
        <w:t>．投标文件的书写要求。</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18.1 </w:t>
      </w:r>
      <w:r>
        <w:rPr>
          <w:rFonts w:hint="eastAsia" w:ascii="Arial" w:hAnsi="Arial" w:cs="Arial"/>
          <w:sz w:val="24"/>
          <w:lang w:eastAsia="zh-CN"/>
        </w:rPr>
        <w:t>投标文件须打印胶装，活页装订不予评审。</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18.2 </w:t>
      </w:r>
      <w:r>
        <w:rPr>
          <w:rFonts w:hint="eastAsia" w:ascii="Arial" w:hAnsi="Arial" w:cs="Arial"/>
          <w:sz w:val="24"/>
          <w:lang w:eastAsia="zh-CN"/>
        </w:rPr>
        <w:t>投标文件应清楚工整，修改处应由投标全权代表签章。</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18.3</w:t>
      </w:r>
      <w:r>
        <w:rPr>
          <w:rFonts w:hint="eastAsia" w:ascii="Arial" w:hAnsi="Arial" w:cs="Arial"/>
          <w:sz w:val="24"/>
          <w:lang w:eastAsia="zh-CN"/>
        </w:rPr>
        <w:t>投标文件应由法人代表或法人授权代表在凡规定签章处逐一签署及加盖单位的公章。</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18.4</w:t>
      </w:r>
      <w:r>
        <w:rPr>
          <w:rFonts w:hint="eastAsia" w:ascii="Arial" w:hAnsi="Arial" w:cs="Arial"/>
          <w:sz w:val="24"/>
          <w:lang w:eastAsia="zh-CN"/>
        </w:rPr>
        <w:t>电报、电话、传真形式的投标概不接受。</w:t>
      </w:r>
    </w:p>
    <w:p>
      <w:pPr>
        <w:keepNext w:val="0"/>
        <w:keepLines w:val="0"/>
        <w:pageBreakBefore w:val="0"/>
        <w:wordWrap/>
        <w:topLinePunct w:val="0"/>
        <w:bidi w:val="0"/>
        <w:spacing w:after="0" w:line="500" w:lineRule="exact"/>
        <w:rPr>
          <w:rFonts w:hint="eastAsia" w:ascii="宋体" w:hAnsi="宋体" w:cs="宋体"/>
          <w:sz w:val="24"/>
        </w:rPr>
      </w:pPr>
      <w:r>
        <w:rPr>
          <w:rFonts w:ascii="Arial" w:hAnsi="Arial" w:cs="Arial"/>
          <w:sz w:val="24"/>
          <w:lang w:eastAsia="zh-CN"/>
        </w:rPr>
        <w:t>18.5</w:t>
      </w:r>
      <w:r>
        <w:rPr>
          <w:rFonts w:hint="eastAsia" w:ascii="Arial" w:hAnsi="Arial" w:cs="Arial"/>
          <w:sz w:val="24"/>
          <w:lang w:eastAsia="zh-CN"/>
        </w:rPr>
        <w:t>投标文件的份数：</w:t>
      </w:r>
      <w:r>
        <w:rPr>
          <w:rFonts w:hint="eastAsia" w:ascii="宋体" w:hAnsi="宋体" w:cs="宋体"/>
          <w:sz w:val="24"/>
        </w:rPr>
        <w:t>一式4份。正本1份，副本3份。</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w:t>
      </w:r>
      <w:r>
        <w:rPr>
          <w:rFonts w:hint="eastAsia" w:ascii="Arial" w:hAnsi="Arial" w:cs="Arial"/>
          <w:sz w:val="24"/>
          <w:lang w:eastAsia="zh-CN"/>
        </w:rPr>
        <w:t>．投标保证金</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19.1投标保证金金额</w:t>
      </w: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0000元，于投标截止时间前向招标代理机构交纳投标保证金。</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19.2 </w:t>
      </w:r>
      <w:r>
        <w:rPr>
          <w:rFonts w:hint="eastAsia" w:ascii="Arial" w:hAnsi="Arial" w:cs="Arial"/>
          <w:sz w:val="24"/>
          <w:lang w:eastAsia="zh-CN"/>
        </w:rPr>
        <w:t>本次招标可接受电汇等作为投标保证金，</w:t>
      </w:r>
      <w:r>
        <w:rPr>
          <w:rFonts w:hint="eastAsia" w:ascii="Arial" w:hAnsi="Arial" w:cs="Arial"/>
          <w:sz w:val="24"/>
          <w:szCs w:val="24"/>
          <w:lang w:eastAsia="zh-CN"/>
        </w:rPr>
        <w:t>投标保证金有效期应当与投标有效期一致</w:t>
      </w:r>
      <w:r>
        <w:rPr>
          <w:rFonts w:hint="eastAsia" w:ascii="Arial" w:hAnsi="Arial" w:cs="Arial"/>
          <w:sz w:val="24"/>
          <w:lang w:eastAsia="zh-CN"/>
        </w:rPr>
        <w:t>。</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19.3</w:t>
      </w:r>
      <w:r>
        <w:rPr>
          <w:rFonts w:hint="eastAsia" w:ascii="Arial" w:hAnsi="Arial" w:cs="Arial"/>
          <w:sz w:val="24"/>
          <w:lang w:eastAsia="zh-CN"/>
        </w:rPr>
        <w:t>投标保证金的退还时间：</w:t>
      </w:r>
    </w:p>
    <w:p>
      <w:pPr>
        <w:keepNext w:val="0"/>
        <w:keepLines w:val="0"/>
        <w:pageBreakBefore w:val="0"/>
        <w:wordWrap/>
        <w:topLinePunct w:val="0"/>
        <w:bidi w:val="0"/>
        <w:spacing w:after="0" w:line="500" w:lineRule="exact"/>
        <w:ind w:left="840" w:hanging="840" w:hangingChars="350"/>
        <w:rPr>
          <w:rFonts w:ascii="Arial" w:hAnsi="Arial" w:cs="Arial"/>
          <w:sz w:val="24"/>
          <w:lang w:eastAsia="zh-CN"/>
        </w:rPr>
      </w:pPr>
      <w:r>
        <w:rPr>
          <w:rFonts w:ascii="Arial" w:hAnsi="Arial" w:cs="Arial"/>
          <w:sz w:val="24"/>
          <w:lang w:eastAsia="zh-CN"/>
        </w:rPr>
        <w:t xml:space="preserve">19.3.1 </w:t>
      </w:r>
      <w:r>
        <w:rPr>
          <w:rFonts w:hint="eastAsia" w:ascii="Arial" w:hAnsi="Arial" w:cs="Arial"/>
          <w:sz w:val="24"/>
          <w:lang w:eastAsia="zh-CN"/>
        </w:rPr>
        <w:t>在中标通知书发出后</w:t>
      </w:r>
      <w:r>
        <w:rPr>
          <w:rFonts w:ascii="Arial" w:hAnsi="Arial" w:cs="Arial"/>
          <w:sz w:val="24"/>
          <w:lang w:eastAsia="zh-CN"/>
        </w:rPr>
        <w:t>5</w:t>
      </w:r>
      <w:r>
        <w:rPr>
          <w:rFonts w:hint="eastAsia" w:ascii="Arial" w:hAnsi="Arial" w:cs="Arial"/>
          <w:sz w:val="24"/>
          <w:lang w:eastAsia="zh-CN"/>
        </w:rPr>
        <w:t>个工作日内退还未中标供应商的投标保证金，在采购合同签订后</w:t>
      </w:r>
      <w:r>
        <w:rPr>
          <w:rFonts w:ascii="Arial" w:hAnsi="Arial" w:cs="Arial"/>
          <w:sz w:val="24"/>
          <w:lang w:eastAsia="zh-CN"/>
        </w:rPr>
        <w:t>5</w:t>
      </w:r>
      <w:r>
        <w:rPr>
          <w:rFonts w:hint="eastAsia" w:ascii="Arial" w:hAnsi="Arial" w:cs="Arial"/>
          <w:sz w:val="24"/>
          <w:lang w:eastAsia="zh-CN"/>
        </w:rPr>
        <w:t>个工作日内退还中标供应商的投标保证金。</w:t>
      </w:r>
    </w:p>
    <w:p>
      <w:pPr>
        <w:keepNext w:val="0"/>
        <w:keepLines w:val="0"/>
        <w:pageBreakBefore w:val="0"/>
        <w:wordWrap/>
        <w:topLinePunct w:val="0"/>
        <w:bidi w:val="0"/>
        <w:spacing w:after="0" w:line="500" w:lineRule="exact"/>
        <w:rPr>
          <w:rFonts w:ascii="Arial" w:hAnsi="Arial" w:cs="Arial"/>
          <w:b/>
          <w:sz w:val="24"/>
          <w:lang w:eastAsia="zh-CN"/>
        </w:rPr>
      </w:pPr>
      <w:r>
        <w:rPr>
          <w:rFonts w:ascii="Arial" w:hAnsi="Arial" w:cs="Arial"/>
          <w:sz w:val="24"/>
          <w:lang w:eastAsia="zh-CN"/>
        </w:rPr>
        <w:t>19.4</w:t>
      </w:r>
      <w:r>
        <w:rPr>
          <w:rFonts w:hint="eastAsia" w:ascii="Arial" w:hAnsi="Arial" w:cs="Arial"/>
          <w:b/>
          <w:sz w:val="24"/>
          <w:lang w:eastAsia="zh-CN"/>
        </w:rPr>
        <w:t>未按规定提交投标保证金的投标，将被视为投标无效。</w:t>
      </w:r>
    </w:p>
    <w:p>
      <w:pPr>
        <w:pStyle w:val="24"/>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19.5</w:t>
      </w:r>
      <w:r>
        <w:rPr>
          <w:rFonts w:hint="eastAsia" w:ascii="Arial" w:hAnsi="Arial" w:cs="Arial"/>
          <w:sz w:val="24"/>
          <w:lang w:eastAsia="zh-CN"/>
        </w:rPr>
        <w:t>下列任何情况发生时，投标保证金将被没收：</w:t>
      </w:r>
    </w:p>
    <w:p>
      <w:pPr>
        <w:pStyle w:val="24"/>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19.5.1</w:t>
      </w:r>
      <w:r>
        <w:rPr>
          <w:rFonts w:hint="eastAsia" w:ascii="Arial" w:hAnsi="Arial" w:cs="Arial"/>
          <w:sz w:val="24"/>
          <w:lang w:eastAsia="zh-CN"/>
        </w:rPr>
        <w:t>供应商在采购文件规定的投标有效期内撤回其投标；</w:t>
      </w:r>
    </w:p>
    <w:p>
      <w:pPr>
        <w:pStyle w:val="24"/>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19.5.2</w:t>
      </w:r>
      <w:r>
        <w:rPr>
          <w:rFonts w:hint="eastAsia" w:ascii="Arial" w:hAnsi="Arial" w:cs="Arial"/>
          <w:sz w:val="24"/>
          <w:lang w:eastAsia="zh-CN"/>
        </w:rPr>
        <w:t>中标方在规定期限内未能：</w:t>
      </w:r>
    </w:p>
    <w:p>
      <w:pPr>
        <w:pStyle w:val="24"/>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19.5.2.1</w:t>
      </w:r>
      <w:r>
        <w:rPr>
          <w:rFonts w:hint="eastAsia" w:ascii="Arial" w:hAnsi="Arial" w:cs="Arial"/>
          <w:sz w:val="24"/>
          <w:lang w:eastAsia="zh-CN"/>
        </w:rPr>
        <w:t>按本须知第</w:t>
      </w:r>
      <w:r>
        <w:rPr>
          <w:rFonts w:ascii="Arial" w:hAnsi="Arial" w:cs="Arial"/>
          <w:sz w:val="24"/>
          <w:lang w:eastAsia="zh-CN"/>
        </w:rPr>
        <w:t>31</w:t>
      </w:r>
      <w:r>
        <w:rPr>
          <w:rFonts w:hint="eastAsia" w:ascii="Arial" w:hAnsi="Arial" w:cs="Arial"/>
          <w:sz w:val="24"/>
          <w:lang w:eastAsia="zh-CN"/>
        </w:rPr>
        <w:t>条规定签订合同；</w:t>
      </w:r>
      <w:r>
        <w:rPr>
          <w:rFonts w:ascii="Arial" w:hAnsi="Arial" w:cs="Arial"/>
          <w:sz w:val="24"/>
          <w:lang w:eastAsia="zh-CN"/>
        </w:rPr>
        <w:t xml:space="preserve"> </w:t>
      </w:r>
    </w:p>
    <w:p>
      <w:pPr>
        <w:pStyle w:val="24"/>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19.5.2.2</w:t>
      </w:r>
      <w:r>
        <w:rPr>
          <w:rFonts w:hint="eastAsia" w:ascii="Arial" w:hAnsi="Arial" w:cs="Arial"/>
          <w:sz w:val="24"/>
          <w:lang w:eastAsia="zh-CN"/>
        </w:rPr>
        <w:t>按本须知第</w:t>
      </w:r>
      <w:r>
        <w:rPr>
          <w:rFonts w:ascii="Arial" w:hAnsi="Arial" w:cs="Arial"/>
          <w:sz w:val="24"/>
          <w:lang w:eastAsia="zh-CN"/>
        </w:rPr>
        <w:t>33</w:t>
      </w:r>
      <w:r>
        <w:rPr>
          <w:rFonts w:hint="eastAsia" w:ascii="Arial" w:hAnsi="Arial" w:cs="Arial"/>
          <w:sz w:val="24"/>
          <w:lang w:eastAsia="zh-CN"/>
        </w:rPr>
        <w:t>条规定向招标代理机构交纳招标代理服务费。</w:t>
      </w:r>
    </w:p>
    <w:p>
      <w:pPr>
        <w:pStyle w:val="24"/>
        <w:keepNext w:val="0"/>
        <w:keepLines w:val="0"/>
        <w:pageBreakBefore w:val="0"/>
        <w:wordWrap/>
        <w:topLinePunct w:val="0"/>
        <w:bidi w:val="0"/>
        <w:spacing w:after="0" w:line="500" w:lineRule="exact"/>
        <w:rPr>
          <w:rFonts w:ascii="Arial" w:hAnsi="Arial" w:cs="Arial"/>
          <w:sz w:val="24"/>
          <w:lang w:eastAsia="zh-CN"/>
        </w:rPr>
      </w:pPr>
    </w:p>
    <w:p>
      <w:pPr>
        <w:pStyle w:val="4"/>
        <w:keepNext w:val="0"/>
        <w:keepLines w:val="0"/>
        <w:pageBreakBefore w:val="0"/>
        <w:wordWrap/>
        <w:topLinePunct w:val="0"/>
        <w:bidi w:val="0"/>
        <w:spacing w:before="0" w:line="500" w:lineRule="exact"/>
        <w:jc w:val="center"/>
        <w:rPr>
          <w:rFonts w:eastAsia="宋体" w:cs="Arial"/>
          <w:sz w:val="28"/>
          <w:szCs w:val="28"/>
          <w:lang w:eastAsia="zh-CN"/>
        </w:rPr>
      </w:pPr>
      <w:bookmarkStart w:id="58" w:name="_Toc267301285"/>
      <w:bookmarkStart w:id="59" w:name="_Toc349637923"/>
      <w:bookmarkStart w:id="60" w:name="_Toc349573124"/>
      <w:bookmarkStart w:id="61" w:name="_Toc298240408"/>
      <w:bookmarkStart w:id="62" w:name="_Toc42164784"/>
      <w:r>
        <w:rPr>
          <w:rFonts w:eastAsia="宋体" w:cs="Arial"/>
          <w:sz w:val="28"/>
          <w:szCs w:val="28"/>
          <w:lang w:eastAsia="zh-CN"/>
        </w:rPr>
        <w:t xml:space="preserve">D  </w:t>
      </w:r>
      <w:r>
        <w:rPr>
          <w:rFonts w:hint="eastAsia" w:eastAsia="宋体" w:cs="Arial"/>
          <w:sz w:val="28"/>
          <w:szCs w:val="28"/>
          <w:lang w:eastAsia="zh-CN"/>
        </w:rPr>
        <w:t>投标文件的递交</w:t>
      </w:r>
      <w:bookmarkEnd w:id="58"/>
      <w:bookmarkEnd w:id="59"/>
      <w:bookmarkEnd w:id="60"/>
      <w:bookmarkEnd w:id="61"/>
      <w:bookmarkEnd w:id="62"/>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20. </w:t>
      </w:r>
      <w:r>
        <w:rPr>
          <w:rFonts w:hint="eastAsia" w:ascii="Arial" w:hAnsi="Arial" w:cs="Arial"/>
          <w:sz w:val="24"/>
          <w:lang w:eastAsia="zh-CN"/>
        </w:rPr>
        <w:t>投标文件的密封与标记</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20.1 </w:t>
      </w:r>
      <w:r>
        <w:rPr>
          <w:rFonts w:hint="eastAsia" w:ascii="Arial" w:hAnsi="Arial" w:cs="Arial"/>
          <w:sz w:val="24"/>
          <w:lang w:eastAsia="zh-CN"/>
        </w:rPr>
        <w:t>供应商应将投标文件正、副本分别密封，在每个密封件的封面上标明供应商名称、法定代表人、单位公章、正本或副本。</w:t>
      </w:r>
    </w:p>
    <w:p>
      <w:pPr>
        <w:keepNext w:val="0"/>
        <w:keepLines w:val="0"/>
        <w:pageBreakBefore w:val="0"/>
        <w:wordWrap/>
        <w:topLinePunct w:val="0"/>
        <w:bidi w:val="0"/>
        <w:spacing w:after="0" w:line="500" w:lineRule="exact"/>
        <w:rPr>
          <w:rFonts w:ascii="Arial" w:hAnsi="Arial" w:cs="Arial"/>
          <w:sz w:val="24"/>
        </w:rPr>
      </w:pPr>
      <w:r>
        <w:rPr>
          <w:rFonts w:ascii="Arial" w:hAnsi="Arial" w:cs="Arial"/>
          <w:sz w:val="24"/>
        </w:rPr>
        <w:t xml:space="preserve">20.2 </w:t>
      </w:r>
      <w:r>
        <w:rPr>
          <w:rFonts w:hint="eastAsia" w:ascii="Arial" w:hAnsi="Arial" w:cs="Arial"/>
          <w:sz w:val="24"/>
        </w:rPr>
        <w:t>投标文件袋上应写明：</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lang w:eastAsia="zh-CN"/>
        </w:rPr>
      </w:pPr>
      <w:r>
        <w:rPr>
          <w:rFonts w:hint="eastAsia" w:ascii="Arial" w:hAnsi="Arial" w:cs="Arial"/>
          <w:sz w:val="24"/>
          <w:lang w:eastAsia="zh-CN"/>
        </w:rPr>
        <w:t>招标机构：新疆宣宇项目管理有限公司</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rPr>
      </w:pPr>
      <w:r>
        <w:rPr>
          <w:rFonts w:hint="eastAsia" w:ascii="Arial" w:hAnsi="Arial" w:cs="Arial"/>
          <w:sz w:val="24"/>
        </w:rPr>
        <w:t>项目名称：</w:t>
      </w:r>
      <w:r>
        <w:rPr>
          <w:rFonts w:ascii="Arial" w:hAnsi="Arial" w:cs="Arial"/>
          <w:sz w:val="24"/>
          <w:u w:val="single"/>
        </w:rPr>
        <w:t xml:space="preserve">             </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rPr>
      </w:pPr>
      <w:r>
        <w:rPr>
          <w:rFonts w:hint="eastAsia" w:ascii="Arial" w:hAnsi="Arial" w:cs="Arial"/>
          <w:sz w:val="24"/>
        </w:rPr>
        <w:t>项目编号：</w:t>
      </w:r>
      <w:r>
        <w:rPr>
          <w:rFonts w:ascii="Arial" w:hAnsi="Arial" w:cs="Arial"/>
          <w:sz w:val="24"/>
          <w:u w:val="single"/>
        </w:rPr>
        <w:t xml:space="preserve">             </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rPr>
      </w:pPr>
      <w:r>
        <w:rPr>
          <w:rFonts w:hint="eastAsia" w:ascii="Arial" w:hAnsi="Arial" w:cs="Arial"/>
          <w:sz w:val="24"/>
        </w:rPr>
        <w:t>包号：</w:t>
      </w:r>
      <w:r>
        <w:rPr>
          <w:rFonts w:ascii="Arial" w:hAnsi="Arial" w:cs="Arial"/>
          <w:sz w:val="24"/>
          <w:u w:val="single"/>
        </w:rPr>
        <w:t xml:space="preserve">                 </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lang w:eastAsia="zh-CN"/>
        </w:rPr>
      </w:pPr>
      <w:r>
        <w:rPr>
          <w:rFonts w:hint="eastAsia" w:ascii="Arial" w:hAnsi="Arial" w:cs="Arial"/>
          <w:sz w:val="24"/>
          <w:lang w:eastAsia="zh-CN"/>
        </w:rPr>
        <w:t>注明</w:t>
      </w:r>
      <w:r>
        <w:rPr>
          <w:rFonts w:ascii="Arial" w:hAnsi="Arial" w:cs="Arial"/>
          <w:sz w:val="24"/>
          <w:lang w:eastAsia="zh-CN"/>
        </w:rPr>
        <w:t>“</w:t>
      </w:r>
      <w:r>
        <w:rPr>
          <w:rFonts w:hint="eastAsia" w:ascii="Arial" w:hAnsi="Arial" w:cs="Arial"/>
          <w:sz w:val="24"/>
          <w:lang w:eastAsia="zh-CN"/>
        </w:rPr>
        <w:t>开标时才能启封</w:t>
      </w:r>
      <w:r>
        <w:rPr>
          <w:rFonts w:ascii="Arial" w:hAnsi="Arial" w:cs="Arial"/>
          <w:sz w:val="24"/>
          <w:lang w:eastAsia="zh-CN"/>
        </w:rPr>
        <w:t>”</w:t>
      </w:r>
    </w:p>
    <w:p>
      <w:pPr>
        <w:keepNext w:val="0"/>
        <w:keepLines w:val="0"/>
        <w:pageBreakBefore w:val="0"/>
        <w:numPr>
          <w:ilvl w:val="0"/>
          <w:numId w:val="6"/>
        </w:numPr>
        <w:tabs>
          <w:tab w:val="left" w:pos="1080"/>
        </w:tabs>
        <w:wordWrap/>
        <w:topLinePunct w:val="0"/>
        <w:bidi w:val="0"/>
        <w:spacing w:after="0" w:line="500" w:lineRule="exact"/>
        <w:ind w:left="1080" w:hanging="720"/>
        <w:rPr>
          <w:rFonts w:ascii="Arial" w:hAnsi="Arial" w:cs="Arial"/>
          <w:sz w:val="24"/>
        </w:rPr>
      </w:pPr>
      <w:r>
        <w:rPr>
          <w:rFonts w:hint="eastAsia" w:ascii="Arial" w:hAnsi="Arial" w:cs="Arial"/>
          <w:sz w:val="24"/>
        </w:rPr>
        <w:t>投标单位名称：</w:t>
      </w:r>
      <w:r>
        <w:rPr>
          <w:rFonts w:ascii="Arial" w:hAnsi="Arial" w:cs="Arial"/>
          <w:sz w:val="24"/>
          <w:u w:val="single"/>
        </w:rPr>
        <w:t xml:space="preserve">            </w:t>
      </w:r>
    </w:p>
    <w:p>
      <w:pPr>
        <w:keepNext w:val="0"/>
        <w:keepLines w:val="0"/>
        <w:pageBreakBefore w:val="0"/>
        <w:wordWrap/>
        <w:topLinePunct w:val="0"/>
        <w:bidi w:val="0"/>
        <w:spacing w:after="0" w:line="500" w:lineRule="exact"/>
        <w:ind w:left="600" w:hanging="600" w:hangingChars="250"/>
        <w:rPr>
          <w:rFonts w:ascii="Arial" w:hAnsi="Arial" w:cs="Arial"/>
          <w:b/>
          <w:bCs/>
          <w:sz w:val="24"/>
          <w:lang w:eastAsia="zh-CN"/>
        </w:rPr>
      </w:pPr>
      <w:r>
        <w:rPr>
          <w:rFonts w:ascii="Arial" w:hAnsi="Arial" w:cs="Arial"/>
          <w:sz w:val="24"/>
          <w:lang w:eastAsia="zh-CN"/>
        </w:rPr>
        <w:t>20.3</w:t>
      </w:r>
      <w:r>
        <w:rPr>
          <w:rFonts w:hint="eastAsia" w:ascii="Arial" w:hAnsi="Arial" w:cs="Arial"/>
          <w:sz w:val="24"/>
          <w:lang w:eastAsia="zh-CN"/>
        </w:rPr>
        <w:t>为方便开标唱标，</w:t>
      </w:r>
      <w:r>
        <w:rPr>
          <w:rFonts w:hint="eastAsia" w:ascii="Arial" w:hAnsi="Arial" w:cs="Arial"/>
          <w:b/>
          <w:bCs/>
          <w:sz w:val="24"/>
          <w:lang w:eastAsia="zh-CN"/>
        </w:rPr>
        <w:t>供应商须将开标一览表单独密封，并在信封上标明“开标一览表”字样。</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20.4</w:t>
      </w:r>
      <w:r>
        <w:rPr>
          <w:rFonts w:hint="eastAsia" w:ascii="Arial" w:hAnsi="Arial" w:cs="Arial"/>
          <w:sz w:val="24"/>
          <w:lang w:eastAsia="zh-CN"/>
        </w:rPr>
        <w:t>采购文件装订要求：投标文件要求不得活页装订。</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21. </w:t>
      </w:r>
      <w:r>
        <w:rPr>
          <w:rFonts w:hint="eastAsia" w:ascii="Arial" w:hAnsi="Arial" w:cs="Arial"/>
          <w:sz w:val="24"/>
          <w:lang w:eastAsia="zh-CN"/>
        </w:rPr>
        <w:t>投标截止时间</w:t>
      </w:r>
    </w:p>
    <w:p>
      <w:pPr>
        <w:keepNext w:val="0"/>
        <w:keepLines w:val="0"/>
        <w:pageBreakBefore w:val="0"/>
        <w:wordWrap/>
        <w:topLinePunct w:val="0"/>
        <w:bidi w:val="0"/>
        <w:spacing w:after="0" w:line="500" w:lineRule="exact"/>
        <w:rPr>
          <w:rFonts w:ascii="Arial" w:hAnsi="Arial" w:cs="Arial"/>
          <w:sz w:val="24"/>
          <w:highlight w:val="none"/>
          <w:lang w:eastAsia="zh-CN"/>
        </w:rPr>
      </w:pPr>
      <w:r>
        <w:rPr>
          <w:rFonts w:ascii="Arial" w:hAnsi="Arial" w:cs="Arial"/>
          <w:sz w:val="24"/>
          <w:lang w:eastAsia="zh-CN"/>
        </w:rPr>
        <w:t xml:space="preserve">21.1 </w:t>
      </w:r>
      <w:r>
        <w:rPr>
          <w:rFonts w:hint="eastAsia" w:ascii="Arial" w:hAnsi="Arial" w:cs="Arial"/>
          <w:sz w:val="24"/>
          <w:lang w:eastAsia="zh-CN"/>
        </w:rPr>
        <w:t>投标文件的递</w:t>
      </w:r>
      <w:r>
        <w:rPr>
          <w:rFonts w:hint="eastAsia" w:ascii="Arial" w:hAnsi="Arial" w:cs="Arial"/>
          <w:sz w:val="24"/>
          <w:highlight w:val="none"/>
          <w:lang w:eastAsia="zh-CN"/>
        </w:rPr>
        <w:t>交不得迟于2022年</w:t>
      </w:r>
      <w:r>
        <w:rPr>
          <w:rFonts w:hint="eastAsia" w:ascii="Arial" w:hAnsi="Arial" w:cs="Arial"/>
          <w:sz w:val="24"/>
          <w:highlight w:val="none"/>
          <w:lang w:val="en-US" w:eastAsia="zh-CN"/>
        </w:rPr>
        <w:t>6</w:t>
      </w:r>
      <w:r>
        <w:rPr>
          <w:rFonts w:hint="eastAsia" w:ascii="Arial" w:hAnsi="Arial" w:cs="Arial"/>
          <w:sz w:val="24"/>
          <w:highlight w:val="none"/>
          <w:lang w:eastAsia="zh-CN"/>
        </w:rPr>
        <w:t>月</w:t>
      </w:r>
      <w:r>
        <w:rPr>
          <w:rFonts w:hint="eastAsia" w:ascii="Arial" w:hAnsi="Arial" w:cs="Arial"/>
          <w:sz w:val="24"/>
          <w:highlight w:val="none"/>
          <w:lang w:val="en-US" w:eastAsia="zh-CN"/>
        </w:rPr>
        <w:t>1</w:t>
      </w:r>
      <w:r>
        <w:rPr>
          <w:rFonts w:hint="eastAsia" w:ascii="Arial" w:hAnsi="Arial" w:cs="Arial"/>
          <w:sz w:val="24"/>
          <w:highlight w:val="none"/>
          <w:lang w:eastAsia="zh-CN"/>
        </w:rPr>
        <w:t>日上午</w:t>
      </w:r>
      <w:r>
        <w:rPr>
          <w:rFonts w:hint="eastAsia" w:ascii="Arial" w:hAnsi="Arial" w:cs="Arial"/>
          <w:sz w:val="24"/>
          <w:highlight w:val="none"/>
          <w:lang w:val="en-US" w:eastAsia="zh-CN"/>
        </w:rPr>
        <w:t>10</w:t>
      </w:r>
      <w:r>
        <w:rPr>
          <w:rFonts w:hint="eastAsia" w:ascii="Arial" w:hAnsi="Arial" w:cs="Arial"/>
          <w:sz w:val="24"/>
          <w:highlight w:val="none"/>
          <w:lang w:eastAsia="zh-CN"/>
        </w:rPr>
        <w:t>：30时</w:t>
      </w:r>
      <w:bookmarkStart w:id="306" w:name="_GoBack"/>
      <w:bookmarkEnd w:id="306"/>
      <w:r>
        <w:rPr>
          <w:rFonts w:hint="eastAsia" w:ascii="宋体" w:hAnsi="宋体" w:cs="宋体"/>
          <w:sz w:val="24"/>
          <w:szCs w:val="24"/>
          <w:highlight w:val="none"/>
          <w:lang w:eastAsia="zh-CN"/>
        </w:rPr>
        <w:t>（北京时间）</w:t>
      </w:r>
    </w:p>
    <w:p>
      <w:pPr>
        <w:keepNext w:val="0"/>
        <w:keepLines w:val="0"/>
        <w:pageBreakBefore w:val="0"/>
        <w:wordWrap/>
        <w:topLinePunct w:val="0"/>
        <w:bidi w:val="0"/>
        <w:spacing w:after="0" w:line="500" w:lineRule="exact"/>
        <w:ind w:left="565" w:leftChars="257"/>
        <w:rPr>
          <w:rFonts w:ascii="Arial" w:hAnsi="Arial" w:cs="Arial"/>
          <w:sz w:val="24"/>
          <w:lang w:eastAsia="zh-CN"/>
        </w:rPr>
      </w:pPr>
      <w:r>
        <w:rPr>
          <w:rFonts w:hint="eastAsia" w:ascii="Arial" w:hAnsi="Arial" w:cs="Arial"/>
          <w:sz w:val="24"/>
          <w:lang w:eastAsia="zh-CN"/>
        </w:rPr>
        <w:t>投标文件以密封形式递交至：开标现场</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21.2 </w:t>
      </w:r>
      <w:r>
        <w:rPr>
          <w:rFonts w:hint="eastAsia" w:ascii="Arial" w:hAnsi="Arial" w:cs="Arial"/>
          <w:sz w:val="24"/>
          <w:lang w:eastAsia="zh-CN"/>
        </w:rPr>
        <w:t>所有投标文件都必须按招标代理机构在投标邀请中规定的投标截止时间之前送到采购文件规定的地点。</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21.3 </w:t>
      </w:r>
      <w:r>
        <w:rPr>
          <w:rFonts w:hint="eastAsia" w:ascii="Arial" w:hAnsi="Arial" w:cs="Arial"/>
          <w:sz w:val="24"/>
          <w:lang w:eastAsia="zh-CN"/>
        </w:rPr>
        <w:t>出现第</w:t>
      </w:r>
      <w:r>
        <w:rPr>
          <w:rFonts w:ascii="Arial" w:hAnsi="Arial" w:cs="Arial"/>
          <w:sz w:val="24"/>
          <w:lang w:eastAsia="zh-CN"/>
        </w:rPr>
        <w:t>8.2</w:t>
      </w:r>
      <w:r>
        <w:rPr>
          <w:rFonts w:hint="eastAsia" w:ascii="Arial" w:hAnsi="Arial" w:cs="Arial"/>
          <w:sz w:val="24"/>
          <w:lang w:eastAsia="zh-CN"/>
        </w:rPr>
        <w:t>款因采购文件的修改推迟投标截止时间时，则按招标代理机构修改通知规定的时间递交。</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22</w:t>
      </w:r>
      <w:r>
        <w:rPr>
          <w:rFonts w:hint="eastAsia" w:ascii="Arial" w:hAnsi="Arial" w:cs="Arial"/>
          <w:sz w:val="24"/>
          <w:lang w:eastAsia="zh-CN"/>
        </w:rPr>
        <w:t>．投标文件的修改和撤销</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22.1 </w:t>
      </w:r>
      <w:r>
        <w:rPr>
          <w:rFonts w:hint="eastAsia" w:ascii="Arial" w:hAnsi="Arial" w:cs="Arial"/>
          <w:sz w:val="24"/>
          <w:lang w:eastAsia="zh-CN"/>
        </w:rPr>
        <w:t>供应商在提交投标文件后可对其投标文件进行修改或撤销，但招标代理机构须在投标截止时间之前收到该修改或撤销的书面通知，该通知须有经正式授权的供应商代表签字。</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22.2 </w:t>
      </w:r>
      <w:r>
        <w:rPr>
          <w:rFonts w:hint="eastAsia" w:ascii="Arial" w:hAnsi="Arial" w:cs="Arial"/>
          <w:sz w:val="24"/>
          <w:lang w:eastAsia="zh-CN"/>
        </w:rPr>
        <w:t>投标截止时间以后不得修改投标文件。</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22.3 </w:t>
      </w:r>
      <w:r>
        <w:rPr>
          <w:rFonts w:hint="eastAsia" w:ascii="Arial" w:hAnsi="Arial" w:cs="Arial"/>
          <w:sz w:val="24"/>
          <w:lang w:eastAsia="zh-CN"/>
        </w:rPr>
        <w:t>供应商不得在开标时间起至投标有效期期满前撤销投标文件。否则招标代理机构将没收其投标保证金。</w:t>
      </w:r>
    </w:p>
    <w:p>
      <w:pPr>
        <w:pStyle w:val="4"/>
        <w:keepNext w:val="0"/>
        <w:keepLines w:val="0"/>
        <w:pageBreakBefore w:val="0"/>
        <w:wordWrap/>
        <w:topLinePunct w:val="0"/>
        <w:bidi w:val="0"/>
        <w:spacing w:before="0" w:line="500" w:lineRule="exact"/>
        <w:jc w:val="center"/>
        <w:rPr>
          <w:rFonts w:eastAsia="宋体" w:cs="Arial"/>
          <w:sz w:val="28"/>
          <w:szCs w:val="28"/>
          <w:lang w:eastAsia="zh-CN"/>
        </w:rPr>
      </w:pPr>
      <w:bookmarkStart w:id="63" w:name="_Toc298240409"/>
      <w:bookmarkStart w:id="64" w:name="_Toc349573125"/>
      <w:bookmarkStart w:id="65" w:name="_Toc349637924"/>
      <w:bookmarkStart w:id="66" w:name="_Toc267301286"/>
      <w:bookmarkStart w:id="67" w:name="_Toc42164785"/>
      <w:r>
        <w:rPr>
          <w:rFonts w:eastAsia="宋体" w:cs="Arial"/>
          <w:sz w:val="28"/>
          <w:szCs w:val="28"/>
          <w:lang w:eastAsia="zh-CN"/>
        </w:rPr>
        <w:t xml:space="preserve">E  </w:t>
      </w:r>
      <w:r>
        <w:rPr>
          <w:rFonts w:hint="eastAsia" w:eastAsia="宋体" w:cs="Arial"/>
          <w:sz w:val="28"/>
          <w:szCs w:val="28"/>
          <w:lang w:eastAsia="zh-CN"/>
        </w:rPr>
        <w:t>评标程序</w:t>
      </w:r>
      <w:bookmarkEnd w:id="63"/>
      <w:bookmarkEnd w:id="64"/>
      <w:bookmarkEnd w:id="65"/>
      <w:bookmarkEnd w:id="66"/>
      <w:bookmarkEnd w:id="67"/>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w:t>
      </w:r>
      <w:r>
        <w:rPr>
          <w:rFonts w:hint="eastAsia" w:ascii="Arial" w:hAnsi="Arial" w:cs="Arial"/>
          <w:sz w:val="24"/>
          <w:lang w:eastAsia="zh-CN"/>
        </w:rPr>
        <w:t>．开标</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23.1</w:t>
      </w:r>
      <w:r>
        <w:rPr>
          <w:rFonts w:hint="eastAsia" w:ascii="Arial" w:hAnsi="Arial" w:cs="Arial"/>
          <w:sz w:val="24"/>
          <w:lang w:eastAsia="zh-CN"/>
        </w:rPr>
        <w:t>本次招标按采购文件中投标邀请规定的时间地点进行开标，将邀请供应商的法定代表人或其授权委托人准时参加开标会。</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23.2</w:t>
      </w:r>
      <w:r>
        <w:rPr>
          <w:rFonts w:hint="eastAsia" w:ascii="宋体" w:hAnsi="宋体"/>
          <w:sz w:val="24"/>
          <w:szCs w:val="24"/>
          <w:lang w:eastAsia="zh-CN"/>
        </w:rPr>
        <w:t>宣布投标文件开启顺序</w:t>
      </w:r>
      <w:r>
        <w:rPr>
          <w:rFonts w:hint="eastAsia" w:ascii="宋体" w:hAnsi="宋体"/>
          <w:sz w:val="30"/>
          <w:szCs w:val="30"/>
          <w:lang w:eastAsia="zh-CN"/>
        </w:rPr>
        <w:t>。</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23.3 </w:t>
      </w:r>
      <w:r>
        <w:rPr>
          <w:rFonts w:hint="eastAsia" w:ascii="Arial" w:hAnsi="Arial" w:cs="Arial"/>
          <w:sz w:val="24"/>
          <w:lang w:eastAsia="zh-CN"/>
        </w:rPr>
        <w:t>开标时检查投标文件密封情况，确认无误后拆封唱标，唱正本</w:t>
      </w:r>
      <w:r>
        <w:rPr>
          <w:rFonts w:ascii="Arial" w:hAnsi="Arial" w:cs="Arial"/>
          <w:sz w:val="24"/>
          <w:lang w:eastAsia="zh-CN"/>
        </w:rPr>
        <w:t>“</w:t>
      </w:r>
      <w:r>
        <w:rPr>
          <w:rFonts w:hint="eastAsia" w:ascii="Arial" w:hAnsi="Arial" w:cs="Arial"/>
          <w:sz w:val="24"/>
          <w:lang w:eastAsia="zh-CN"/>
        </w:rPr>
        <w:t>开标一览表</w:t>
      </w:r>
      <w:r>
        <w:rPr>
          <w:rFonts w:ascii="Arial" w:hAnsi="Arial" w:cs="Arial"/>
          <w:sz w:val="24"/>
          <w:lang w:eastAsia="zh-CN"/>
        </w:rPr>
        <w:t>”</w:t>
      </w:r>
      <w:r>
        <w:rPr>
          <w:rFonts w:hint="eastAsia" w:ascii="Arial" w:hAnsi="Arial" w:cs="Arial"/>
          <w:sz w:val="24"/>
          <w:lang w:eastAsia="zh-CN"/>
        </w:rPr>
        <w:t>内容，以及招标代理机构认为合适的其他内容并记录。</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23.4 </w:t>
      </w:r>
      <w:r>
        <w:rPr>
          <w:rFonts w:hint="eastAsia" w:ascii="Arial" w:hAnsi="Arial" w:cs="Arial"/>
          <w:sz w:val="24"/>
          <w:lang w:eastAsia="zh-CN"/>
        </w:rPr>
        <w:t>评标原则在开标会议上宣布。</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23.5 </w:t>
      </w:r>
      <w:r>
        <w:rPr>
          <w:rFonts w:hint="eastAsia" w:ascii="Arial" w:hAnsi="Arial" w:cs="Arial"/>
          <w:sz w:val="24"/>
          <w:lang w:eastAsia="zh-CN"/>
        </w:rPr>
        <w:t>对招标人的纪律要求</w:t>
      </w:r>
    </w:p>
    <w:p>
      <w:pPr>
        <w:keepNext w:val="0"/>
        <w:keepLines w:val="0"/>
        <w:pageBreakBefore w:val="0"/>
        <w:wordWrap/>
        <w:topLinePunct w:val="0"/>
        <w:bidi w:val="0"/>
        <w:spacing w:after="0" w:line="500" w:lineRule="exact"/>
        <w:ind w:left="720" w:hanging="720" w:hangingChars="300"/>
        <w:rPr>
          <w:rFonts w:ascii="Arial" w:hAnsi="Arial" w:cs="Arial"/>
          <w:sz w:val="24"/>
          <w:lang w:eastAsia="zh-CN"/>
        </w:rPr>
      </w:pPr>
      <w:r>
        <w:rPr>
          <w:rFonts w:ascii="Arial" w:hAnsi="Arial" w:cs="Arial"/>
          <w:sz w:val="24"/>
          <w:lang w:eastAsia="zh-CN"/>
        </w:rPr>
        <w:t xml:space="preserve">      </w:t>
      </w:r>
      <w:r>
        <w:rPr>
          <w:rFonts w:hint="eastAsia" w:ascii="Arial" w:hAnsi="Arial" w:cs="Arial"/>
          <w:sz w:val="24"/>
          <w:lang w:eastAsia="zh-CN"/>
        </w:rPr>
        <w:t>招标人不得泄露招标投标活动中应当保密的情况和资料，不得与投标人串通损害国家利益、社会公共利益或者他人合法权益。</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23.6</w:t>
      </w:r>
      <w:r>
        <w:rPr>
          <w:rFonts w:hint="eastAsia" w:ascii="Arial" w:hAnsi="Arial" w:cs="Arial"/>
          <w:sz w:val="24"/>
          <w:lang w:eastAsia="zh-CN"/>
        </w:rPr>
        <w:t>对投标人的纪律要求</w:t>
      </w:r>
    </w:p>
    <w:p>
      <w:pPr>
        <w:keepNext w:val="0"/>
        <w:keepLines w:val="0"/>
        <w:pageBreakBefore w:val="0"/>
        <w:wordWrap/>
        <w:topLinePunct w:val="0"/>
        <w:bidi w:val="0"/>
        <w:spacing w:after="0" w:line="500" w:lineRule="exact"/>
        <w:ind w:left="627" w:leftChars="285"/>
        <w:rPr>
          <w:rFonts w:ascii="Arial" w:hAnsi="Arial" w:cs="Arial"/>
          <w:sz w:val="24"/>
          <w:lang w:eastAsia="zh-CN"/>
        </w:rPr>
      </w:pPr>
      <w:r>
        <w:rPr>
          <w:rFonts w:hint="eastAsia" w:ascii="Arial" w:hAnsi="Arial" w:cs="Arial"/>
          <w:sz w:val="24"/>
          <w:lang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23.7 </w:t>
      </w:r>
      <w:r>
        <w:rPr>
          <w:rFonts w:hint="eastAsia" w:ascii="Arial" w:hAnsi="Arial" w:cs="Arial"/>
          <w:sz w:val="24"/>
          <w:lang w:eastAsia="zh-CN"/>
        </w:rPr>
        <w:t>对与评标活动有关的工作人员的纪律要求</w:t>
      </w:r>
    </w:p>
    <w:p>
      <w:pPr>
        <w:keepNext w:val="0"/>
        <w:keepLines w:val="0"/>
        <w:pageBreakBefore w:val="0"/>
        <w:wordWrap/>
        <w:topLinePunct w:val="0"/>
        <w:bidi w:val="0"/>
        <w:spacing w:after="0" w:line="500" w:lineRule="exact"/>
        <w:jc w:val="both"/>
        <w:rPr>
          <w:rFonts w:ascii="Arial" w:hAnsi="Arial" w:cs="Arial"/>
          <w:sz w:val="24"/>
          <w:lang w:eastAsia="zh-CN"/>
        </w:rPr>
      </w:pPr>
      <w:r>
        <w:rPr>
          <w:rFonts w:ascii="Arial" w:hAnsi="Arial" w:cs="Arial"/>
          <w:sz w:val="24"/>
          <w:lang w:eastAsia="zh-CN"/>
        </w:rPr>
        <w:t xml:space="preserve">    </w:t>
      </w:r>
      <w:r>
        <w:rPr>
          <w:rFonts w:hint="eastAsia" w:ascii="Arial" w:hAnsi="Arial" w:cs="Arial"/>
          <w:sz w:val="24"/>
          <w:lang w:eastAsia="zh-CN"/>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23.8</w:t>
      </w:r>
      <w:r>
        <w:rPr>
          <w:rFonts w:hint="eastAsia" w:ascii="Arial" w:hAnsi="Arial" w:cs="Arial"/>
          <w:sz w:val="24"/>
          <w:lang w:eastAsia="zh-CN"/>
        </w:rPr>
        <w:t>对评标委员会成员要求评标纪律</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23.8.1</w:t>
      </w:r>
      <w:r>
        <w:rPr>
          <w:rFonts w:hint="eastAsia" w:ascii="Arial" w:hAnsi="Arial" w:cs="Arial"/>
          <w:sz w:val="24"/>
          <w:lang w:eastAsia="zh-CN"/>
        </w:rPr>
        <w:t>评委会应当依照有关法律法规的规定，按照采购文件确定的评标标准和办法客观、公正的对投标文件提出评审意见。采购文件没有规定的评标标准和方法不得作为评标依据。</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23.8.2</w:t>
      </w:r>
      <w:r>
        <w:rPr>
          <w:rFonts w:hint="eastAsia" w:ascii="Arial" w:hAnsi="Arial" w:cs="Arial"/>
          <w:sz w:val="24"/>
          <w:lang w:eastAsia="zh-CN"/>
        </w:rPr>
        <w:t>评标委员会成员不得私下接触投标人，不得收受投标人给予的财务或者其他好处，不得向招标人征询确定中标人意向。</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23.8.3</w:t>
      </w:r>
      <w:r>
        <w:rPr>
          <w:rFonts w:hint="eastAsia" w:ascii="Arial" w:hAnsi="Arial" w:cs="Arial"/>
          <w:sz w:val="24"/>
          <w:lang w:eastAsia="zh-CN"/>
        </w:rPr>
        <w:t>不得接受任何单位或个人明示或暗示提出的倾向或排斥特定投标人的要求。</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23.8.4</w:t>
      </w:r>
      <w:r>
        <w:rPr>
          <w:rFonts w:hint="eastAsia" w:ascii="Arial" w:hAnsi="Arial" w:cs="Arial"/>
          <w:sz w:val="24"/>
          <w:lang w:eastAsia="zh-CN"/>
        </w:rPr>
        <w:t>不得有其他不客观，不公正履行职务的行为。</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24</w:t>
      </w:r>
      <w:r>
        <w:rPr>
          <w:rFonts w:hint="eastAsia" w:ascii="Arial" w:hAnsi="Arial" w:cs="Arial"/>
          <w:sz w:val="24"/>
          <w:lang w:eastAsia="zh-CN"/>
        </w:rPr>
        <w:t>．评标过程</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 xml:space="preserve">24.1 </w:t>
      </w:r>
      <w:r>
        <w:rPr>
          <w:rFonts w:hint="eastAsia" w:ascii="Arial" w:hAnsi="Arial" w:cs="Arial"/>
          <w:sz w:val="24"/>
          <w:lang w:eastAsia="zh-CN"/>
        </w:rPr>
        <w:t>评标的依据为采购文件和投标文件。</w:t>
      </w:r>
    </w:p>
    <w:p>
      <w:pPr>
        <w:keepNext w:val="0"/>
        <w:keepLines w:val="0"/>
        <w:pageBreakBefore w:val="0"/>
        <w:wordWrap/>
        <w:topLinePunct w:val="0"/>
        <w:bidi w:val="0"/>
        <w:spacing w:after="0" w:line="500" w:lineRule="exact"/>
        <w:rPr>
          <w:rFonts w:hint="eastAsia" w:ascii="Arial" w:hAnsi="Arial" w:cs="Arial"/>
          <w:sz w:val="24"/>
          <w:highlight w:val="none"/>
          <w:lang w:eastAsia="zh-CN"/>
        </w:rPr>
      </w:pPr>
      <w:r>
        <w:rPr>
          <w:rFonts w:ascii="Arial" w:hAnsi="Arial" w:cs="Arial"/>
          <w:sz w:val="24"/>
          <w:lang w:eastAsia="zh-CN"/>
        </w:rPr>
        <w:t>24.2</w:t>
      </w:r>
      <w:r>
        <w:rPr>
          <w:rFonts w:hint="eastAsia" w:ascii="Arial" w:hAnsi="Arial" w:cs="Arial"/>
          <w:sz w:val="24"/>
          <w:highlight w:val="none"/>
          <w:lang w:eastAsia="zh-CN"/>
        </w:rPr>
        <w:t>评标开始后，有关工作人员将对投标人进行资格审查，审查项目：提供“资格性审查表”中要求的资格文件。确认其是否已具备提交投标文件的资格。</w:t>
      </w:r>
    </w:p>
    <w:p>
      <w:pPr>
        <w:keepNext w:val="0"/>
        <w:keepLines w:val="0"/>
        <w:pageBreakBefore w:val="0"/>
        <w:wordWrap/>
        <w:topLinePunct w:val="0"/>
        <w:bidi w:val="0"/>
        <w:spacing w:after="0" w:line="500" w:lineRule="exact"/>
        <w:jc w:val="center"/>
        <w:rPr>
          <w:rFonts w:hint="eastAsia" w:ascii="Arial" w:hAnsi="Arial" w:cs="Arial"/>
          <w:b/>
          <w:bCs/>
          <w:sz w:val="28"/>
          <w:szCs w:val="28"/>
          <w:lang w:eastAsia="zh-CN"/>
        </w:rPr>
      </w:pPr>
    </w:p>
    <w:p>
      <w:pPr>
        <w:keepNext w:val="0"/>
        <w:keepLines w:val="0"/>
        <w:pageBreakBefore w:val="0"/>
        <w:wordWrap/>
        <w:topLinePunct w:val="0"/>
        <w:bidi w:val="0"/>
        <w:spacing w:after="0" w:line="500" w:lineRule="exact"/>
        <w:jc w:val="center"/>
        <w:rPr>
          <w:rFonts w:hint="eastAsia" w:ascii="Arial" w:hAnsi="Arial" w:cs="Arial"/>
          <w:b/>
          <w:bCs/>
          <w:sz w:val="28"/>
          <w:szCs w:val="28"/>
          <w:lang w:eastAsia="zh-CN"/>
        </w:rPr>
      </w:pPr>
      <w:r>
        <w:rPr>
          <w:rFonts w:hint="eastAsia" w:ascii="Arial" w:hAnsi="Arial" w:cs="Arial"/>
          <w:b/>
          <w:bCs/>
          <w:sz w:val="28"/>
          <w:szCs w:val="28"/>
          <w:lang w:eastAsia="zh-CN"/>
        </w:rPr>
        <w:t>资格性审查表</w:t>
      </w:r>
    </w:p>
    <w:tbl>
      <w:tblPr>
        <w:tblStyle w:val="48"/>
        <w:tblW w:w="97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6542"/>
        <w:gridCol w:w="751"/>
        <w:gridCol w:w="751"/>
        <w:gridCol w:w="751"/>
        <w:gridCol w:w="4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3" w:hRule="exact"/>
          <w:jc w:val="center"/>
        </w:trPr>
        <w:tc>
          <w:tcPr>
            <w:tcW w:w="7052" w:type="dxa"/>
            <w:gridSpan w:val="2"/>
            <w:vMerge w:val="restart"/>
            <w:tcBorders>
              <w:right w:val="single" w:color="auto" w:sz="4" w:space="0"/>
            </w:tcBorders>
            <w:noWrap w:val="0"/>
            <w:vAlign w:val="center"/>
          </w:tcPr>
          <w:p>
            <w:pPr>
              <w:keepNext w:val="0"/>
              <w:keepLines w:val="0"/>
              <w:pageBreakBefore w:val="0"/>
              <w:wordWrap/>
              <w:topLinePunct w:val="0"/>
              <w:bidi w:val="0"/>
              <w:spacing w:line="500" w:lineRule="exact"/>
              <w:ind w:firstLine="2666" w:firstLineChars="113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评审内容</w:t>
            </w:r>
          </w:p>
        </w:tc>
        <w:tc>
          <w:tcPr>
            <w:tcW w:w="2707" w:type="dxa"/>
            <w:gridSpan w:val="4"/>
            <w:tcBorders>
              <w:left w:val="single" w:color="auto" w:sz="4" w:space="0"/>
              <w:bottom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3" w:hRule="exact"/>
          <w:jc w:val="center"/>
        </w:trPr>
        <w:tc>
          <w:tcPr>
            <w:tcW w:w="7052" w:type="dxa"/>
            <w:gridSpan w:val="2"/>
            <w:vMerge w:val="continue"/>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top w:val="single" w:color="auto" w:sz="4" w:space="0"/>
              <w:left w:val="single" w:color="auto" w:sz="4" w:space="0"/>
              <w:right w:val="single" w:color="auto" w:sz="4" w:space="0"/>
            </w:tcBorders>
            <w:noWrap w:val="0"/>
            <w:vAlign w:val="top"/>
          </w:tcPr>
          <w:p>
            <w:pPr>
              <w:keepNext w:val="0"/>
              <w:keepLines w:val="0"/>
              <w:pageBreakBefore w:val="0"/>
              <w:wordWrap/>
              <w:topLinePunct w:val="0"/>
              <w:bidi w:val="0"/>
              <w:spacing w:line="500" w:lineRule="exact"/>
              <w:jc w:val="center"/>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1</w:t>
            </w:r>
          </w:p>
        </w:tc>
        <w:tc>
          <w:tcPr>
            <w:tcW w:w="751" w:type="dxa"/>
            <w:tcBorders>
              <w:top w:val="single" w:color="auto" w:sz="4" w:space="0"/>
              <w:left w:val="single" w:color="auto" w:sz="4" w:space="0"/>
            </w:tcBorders>
            <w:noWrap w:val="0"/>
            <w:vAlign w:val="top"/>
          </w:tcPr>
          <w:p>
            <w:pPr>
              <w:keepNext w:val="0"/>
              <w:keepLines w:val="0"/>
              <w:pageBreakBefore w:val="0"/>
              <w:wordWrap/>
              <w:topLinePunct w:val="0"/>
              <w:bidi w:val="0"/>
              <w:spacing w:line="500" w:lineRule="exact"/>
              <w:jc w:val="center"/>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2</w:t>
            </w:r>
          </w:p>
        </w:tc>
        <w:tc>
          <w:tcPr>
            <w:tcW w:w="751" w:type="dxa"/>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3</w:t>
            </w:r>
          </w:p>
        </w:tc>
        <w:tc>
          <w:tcPr>
            <w:tcW w:w="454" w:type="dxa"/>
            <w:noWrap w:val="0"/>
            <w:vAlign w:val="center"/>
          </w:tcPr>
          <w:p>
            <w:pPr>
              <w:keepNext w:val="0"/>
              <w:keepLines w:val="0"/>
              <w:pageBreakBefore w:val="0"/>
              <w:wordWrap/>
              <w:topLinePunct w:val="0"/>
              <w:bidi w:val="0"/>
              <w:spacing w:line="5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exact"/>
          <w:jc w:val="center"/>
        </w:trPr>
        <w:tc>
          <w:tcPr>
            <w:tcW w:w="510" w:type="dxa"/>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6542" w:type="dxa"/>
            <w:tcBorders>
              <w:right w:val="single" w:color="auto" w:sz="4" w:space="0"/>
            </w:tcBorders>
            <w:noWrap w:val="0"/>
            <w:vAlign w:val="center"/>
          </w:tcPr>
          <w:p>
            <w:pPr>
              <w:keepNext w:val="0"/>
              <w:keepLines w:val="0"/>
              <w:pageBreakBefore w:val="0"/>
              <w:wordWrap/>
              <w:topLinePunct w:val="0"/>
              <w:bidi w:val="0"/>
              <w:spacing w:line="500" w:lineRule="exact"/>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lang w:eastAsia="zh-CN"/>
              </w:rPr>
              <w:t>提供</w:t>
            </w:r>
            <w:r>
              <w:rPr>
                <w:rFonts w:hint="eastAsia" w:ascii="宋体" w:hAnsi="宋体" w:eastAsia="宋体" w:cs="宋体"/>
                <w:color w:val="auto"/>
                <w:spacing w:val="0"/>
                <w:position w:val="0"/>
                <w:sz w:val="24"/>
                <w:szCs w:val="24"/>
                <w:highlight w:val="none"/>
                <w:shd w:val="clear" w:color="050000" w:fill="auto"/>
              </w:rPr>
              <w:t>营业执照</w:t>
            </w:r>
            <w:r>
              <w:rPr>
                <w:rFonts w:hint="eastAsia" w:ascii="宋体" w:hAnsi="宋体" w:eastAsia="宋体" w:cs="宋体"/>
                <w:color w:val="auto"/>
                <w:spacing w:val="0"/>
                <w:position w:val="0"/>
                <w:sz w:val="24"/>
                <w:szCs w:val="24"/>
                <w:highlight w:val="none"/>
                <w:shd w:val="clear" w:color="050000" w:fill="auto"/>
                <w:lang w:eastAsia="zh-CN"/>
              </w:rPr>
              <w:t>（</w:t>
            </w:r>
            <w:r>
              <w:rPr>
                <w:rFonts w:hint="eastAsia"/>
                <w:color w:val="auto"/>
                <w:sz w:val="24"/>
                <w:highlight w:val="none"/>
              </w:rPr>
              <w:t>要求投标人具有上述经营范围</w:t>
            </w:r>
            <w:r>
              <w:rPr>
                <w:rFonts w:hint="eastAsia" w:ascii="宋体" w:hAnsi="宋体" w:eastAsia="宋体" w:cs="宋体"/>
                <w:color w:val="auto"/>
                <w:spacing w:val="0"/>
                <w:position w:val="0"/>
                <w:sz w:val="24"/>
                <w:szCs w:val="24"/>
                <w:highlight w:val="none"/>
                <w:shd w:val="clear" w:color="050000" w:fill="auto"/>
                <w:lang w:eastAsia="zh-CN"/>
              </w:rPr>
              <w:t>）原件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exact"/>
          <w:jc w:val="center"/>
        </w:trPr>
        <w:tc>
          <w:tcPr>
            <w:tcW w:w="510" w:type="dxa"/>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6542" w:type="dxa"/>
            <w:tcBorders>
              <w:right w:val="single" w:color="auto" w:sz="4" w:space="0"/>
            </w:tcBorders>
            <w:noWrap w:val="0"/>
            <w:vAlign w:val="center"/>
          </w:tcPr>
          <w:p>
            <w:pPr>
              <w:keepNext w:val="0"/>
              <w:keepLines w:val="0"/>
              <w:pageBreakBefore w:val="0"/>
              <w:wordWrap/>
              <w:topLinePunct w:val="0"/>
              <w:bidi w:val="0"/>
              <w:spacing w:line="500" w:lineRule="exact"/>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lang w:eastAsia="zh-CN"/>
              </w:rPr>
              <w:t>提供</w:t>
            </w:r>
            <w:r>
              <w:rPr>
                <w:rFonts w:hint="eastAsia" w:ascii="宋体" w:hAnsi="宋体" w:eastAsia="宋体" w:cs="宋体"/>
                <w:color w:val="000000"/>
                <w:spacing w:val="-2"/>
                <w:sz w:val="24"/>
                <w:highlight w:val="none"/>
              </w:rPr>
              <w:t>法定代表人授权委托书及委托代理人身份证原件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63" w:hRule="exact"/>
          <w:jc w:val="center"/>
        </w:trPr>
        <w:tc>
          <w:tcPr>
            <w:tcW w:w="510" w:type="dxa"/>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6542" w:type="dxa"/>
            <w:tcBorders>
              <w:right w:val="single" w:color="auto" w:sz="4" w:space="0"/>
            </w:tcBorders>
            <w:noWrap w:val="0"/>
            <w:vAlign w:val="center"/>
          </w:tcPr>
          <w:p>
            <w:pPr>
              <w:keepNext w:val="0"/>
              <w:keepLines w:val="0"/>
              <w:pageBreakBefore w:val="0"/>
              <w:wordWrap/>
              <w:topLinePunct w:val="0"/>
              <w:bidi w:val="0"/>
              <w:spacing w:line="500" w:lineRule="exact"/>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lang w:eastAsia="zh-CN"/>
              </w:rPr>
              <w:t>提供信用中国网站、</w:t>
            </w:r>
            <w:r>
              <w:rPr>
                <w:rFonts w:hint="eastAsia" w:ascii="宋体" w:hAnsi="宋体" w:eastAsia="宋体" w:cs="宋体"/>
                <w:color w:val="000000"/>
                <w:spacing w:val="-2"/>
                <w:sz w:val="24"/>
                <w:highlight w:val="none"/>
              </w:rPr>
              <w:t>国家企业信用信息公示系统</w:t>
            </w:r>
            <w:r>
              <w:rPr>
                <w:rFonts w:hint="eastAsia" w:ascii="宋体" w:hAnsi="宋体" w:eastAsia="宋体" w:cs="宋体"/>
                <w:color w:val="000000"/>
                <w:spacing w:val="-2"/>
                <w:sz w:val="24"/>
                <w:highlight w:val="none"/>
                <w:lang w:eastAsia="zh-CN"/>
              </w:rPr>
              <w:t>和中国政府采购网查询结果打印件（加盖企业公章）原件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jc w:val="center"/>
        </w:trPr>
        <w:tc>
          <w:tcPr>
            <w:tcW w:w="510" w:type="dxa"/>
            <w:shd w:val="clear" w:color="auto" w:fill="auto"/>
            <w:noWrap w:val="0"/>
            <w:vAlign w:val="center"/>
          </w:tcPr>
          <w:p>
            <w:pPr>
              <w:keepNext w:val="0"/>
              <w:keepLines w:val="0"/>
              <w:pageBreakBefore w:val="0"/>
              <w:wordWrap/>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6542" w:type="dxa"/>
            <w:tcBorders>
              <w:right w:val="single" w:color="auto" w:sz="4" w:space="0"/>
            </w:tcBorders>
            <w:shd w:val="clear" w:color="auto" w:fill="auto"/>
            <w:noWrap w:val="0"/>
            <w:vAlign w:val="center"/>
          </w:tcPr>
          <w:p>
            <w:pPr>
              <w:keepNext w:val="0"/>
              <w:keepLines w:val="0"/>
              <w:pageBreakBefore w:val="0"/>
              <w:wordWrap/>
              <w:topLinePunct w:val="0"/>
              <w:bidi w:val="0"/>
              <w:spacing w:line="500" w:lineRule="exact"/>
              <w:rPr>
                <w:rFonts w:hint="eastAsia" w:ascii="宋体" w:hAnsi="宋体" w:eastAsia="宋体" w:cs="宋体"/>
                <w:color w:val="auto"/>
                <w:spacing w:val="-2"/>
                <w:sz w:val="24"/>
                <w:highlight w:val="none"/>
                <w:lang w:val="en-US" w:eastAsia="zh-CN"/>
              </w:rPr>
            </w:pPr>
            <w:r>
              <w:rPr>
                <w:rFonts w:hint="eastAsia"/>
                <w:color w:val="auto"/>
                <w:sz w:val="24"/>
                <w:szCs w:val="22"/>
                <w:highlight w:val="none"/>
              </w:rPr>
              <w:t>须提供近一年财务审计报告</w:t>
            </w:r>
            <w:r>
              <w:rPr>
                <w:rFonts w:hint="eastAsia"/>
                <w:color w:val="auto"/>
                <w:sz w:val="24"/>
                <w:szCs w:val="22"/>
                <w:highlight w:val="none"/>
                <w:lang w:eastAsia="zh-CN"/>
              </w:rPr>
              <w:t>（</w:t>
            </w:r>
            <w:r>
              <w:rPr>
                <w:rFonts w:hint="eastAsia"/>
                <w:color w:val="auto"/>
                <w:sz w:val="24"/>
                <w:szCs w:val="22"/>
                <w:highlight w:val="none"/>
                <w:lang w:val="en-US" w:eastAsia="zh-CN"/>
              </w:rPr>
              <w:t>2020年或2021年</w:t>
            </w:r>
            <w:r>
              <w:rPr>
                <w:rFonts w:hint="eastAsia"/>
                <w:color w:val="auto"/>
                <w:sz w:val="24"/>
                <w:szCs w:val="22"/>
                <w:highlight w:val="none"/>
                <w:lang w:eastAsia="zh-CN"/>
              </w:rPr>
              <w:t>）</w:t>
            </w:r>
            <w:r>
              <w:rPr>
                <w:rFonts w:hint="eastAsia"/>
                <w:color w:val="auto"/>
                <w:sz w:val="24"/>
                <w:szCs w:val="22"/>
                <w:highlight w:val="none"/>
              </w:rPr>
              <w:t>或银行资信证明原件</w:t>
            </w:r>
            <w:r>
              <w:rPr>
                <w:rFonts w:hint="eastAsia" w:ascii="宋体" w:hAnsi="宋体" w:eastAsia="宋体" w:cs="宋体"/>
                <w:color w:val="auto"/>
                <w:spacing w:val="-2"/>
                <w:sz w:val="24"/>
                <w:highlight w:val="none"/>
                <w:lang w:val="en-US" w:eastAsia="zh-CN"/>
              </w:rPr>
              <w:t>；</w:t>
            </w:r>
          </w:p>
          <w:p>
            <w:pPr>
              <w:keepNext w:val="0"/>
              <w:keepLines w:val="0"/>
              <w:pageBreakBefore w:val="0"/>
              <w:wordWrap/>
              <w:topLinePunct w:val="0"/>
              <w:bidi w:val="0"/>
              <w:spacing w:line="500" w:lineRule="exact"/>
              <w:rPr>
                <w:rFonts w:hint="eastAsia" w:ascii="宋体" w:hAnsi="宋体" w:eastAsia="宋体" w:cs="宋体"/>
                <w:color w:val="auto"/>
                <w:spacing w:val="-2"/>
                <w:sz w:val="24"/>
                <w:highlight w:val="none"/>
                <w:lang w:val="en-US" w:eastAsia="zh-CN"/>
              </w:rPr>
            </w:pP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exact"/>
          <w:jc w:val="center"/>
        </w:trPr>
        <w:tc>
          <w:tcPr>
            <w:tcW w:w="510" w:type="dxa"/>
            <w:shd w:val="clear" w:color="auto" w:fill="auto"/>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6542" w:type="dxa"/>
            <w:tcBorders>
              <w:right w:val="single" w:color="auto" w:sz="4" w:space="0"/>
            </w:tcBorders>
            <w:shd w:val="clear" w:color="auto" w:fill="auto"/>
            <w:noWrap w:val="0"/>
            <w:vAlign w:val="center"/>
          </w:tcPr>
          <w:p>
            <w:pPr>
              <w:keepNext w:val="0"/>
              <w:keepLines w:val="0"/>
              <w:pageBreakBefore w:val="0"/>
              <w:wordWrap/>
              <w:topLinePunct w:val="0"/>
              <w:bidi w:val="0"/>
              <w:spacing w:line="500" w:lineRule="exact"/>
              <w:rPr>
                <w:rFonts w:hint="eastAsia" w:ascii="宋体" w:hAnsi="宋体" w:eastAsia="宋体" w:cs="宋体"/>
                <w:color w:val="auto"/>
                <w:spacing w:val="-2"/>
                <w:sz w:val="24"/>
                <w:highlight w:val="none"/>
              </w:rPr>
            </w:pPr>
            <w:r>
              <w:rPr>
                <w:rFonts w:hint="eastAsia" w:ascii="Arial" w:hAnsi="Arial" w:cs="Arial"/>
                <w:color w:val="auto"/>
                <w:sz w:val="24"/>
                <w:szCs w:val="22"/>
                <w:highlight w:val="none"/>
                <w:lang w:eastAsia="zh-CN"/>
              </w:rPr>
              <w:t>提供授权委托人在本单位近半年的社保证明（202</w:t>
            </w:r>
            <w:r>
              <w:rPr>
                <w:rFonts w:hint="eastAsia" w:ascii="Arial" w:hAnsi="Arial" w:cs="Arial"/>
                <w:color w:val="auto"/>
                <w:sz w:val="24"/>
                <w:szCs w:val="22"/>
                <w:highlight w:val="none"/>
                <w:lang w:val="en-US" w:eastAsia="zh-CN"/>
              </w:rPr>
              <w:t>1</w:t>
            </w:r>
            <w:r>
              <w:rPr>
                <w:rFonts w:hint="eastAsia" w:ascii="Arial" w:hAnsi="Arial" w:cs="Arial"/>
                <w:color w:val="auto"/>
                <w:sz w:val="24"/>
                <w:szCs w:val="22"/>
                <w:highlight w:val="none"/>
                <w:lang w:eastAsia="zh-CN"/>
              </w:rPr>
              <w:t>年</w:t>
            </w:r>
            <w:r>
              <w:rPr>
                <w:rFonts w:hint="eastAsia" w:ascii="Arial" w:hAnsi="Arial" w:cs="Arial"/>
                <w:color w:val="auto"/>
                <w:sz w:val="24"/>
                <w:szCs w:val="22"/>
                <w:highlight w:val="none"/>
                <w:lang w:val="en-US" w:eastAsia="zh-CN"/>
              </w:rPr>
              <w:t>10</w:t>
            </w:r>
            <w:r>
              <w:rPr>
                <w:rFonts w:hint="eastAsia" w:ascii="Arial" w:hAnsi="Arial" w:cs="Arial"/>
                <w:color w:val="auto"/>
                <w:sz w:val="24"/>
                <w:szCs w:val="22"/>
                <w:highlight w:val="none"/>
                <w:lang w:eastAsia="zh-CN"/>
              </w:rPr>
              <w:t>月至202</w:t>
            </w:r>
            <w:r>
              <w:rPr>
                <w:rFonts w:hint="eastAsia" w:ascii="Arial" w:hAnsi="Arial" w:cs="Arial"/>
                <w:color w:val="auto"/>
                <w:sz w:val="24"/>
                <w:szCs w:val="22"/>
                <w:highlight w:val="none"/>
                <w:lang w:val="en-US" w:eastAsia="zh-CN"/>
              </w:rPr>
              <w:t>2</w:t>
            </w:r>
            <w:r>
              <w:rPr>
                <w:rFonts w:hint="eastAsia" w:ascii="Arial" w:hAnsi="Arial" w:cs="Arial"/>
                <w:color w:val="auto"/>
                <w:sz w:val="24"/>
                <w:szCs w:val="22"/>
                <w:highlight w:val="none"/>
                <w:lang w:eastAsia="zh-CN"/>
              </w:rPr>
              <w:t>年</w:t>
            </w:r>
            <w:r>
              <w:rPr>
                <w:rFonts w:hint="eastAsia" w:ascii="Arial" w:hAnsi="Arial" w:cs="Arial"/>
                <w:color w:val="auto"/>
                <w:sz w:val="24"/>
                <w:szCs w:val="22"/>
                <w:highlight w:val="none"/>
                <w:lang w:val="en-US" w:eastAsia="zh-CN"/>
              </w:rPr>
              <w:t>3</w:t>
            </w:r>
            <w:r>
              <w:rPr>
                <w:rFonts w:hint="eastAsia" w:ascii="Arial" w:hAnsi="Arial" w:cs="Arial"/>
                <w:color w:val="auto"/>
                <w:sz w:val="24"/>
                <w:szCs w:val="22"/>
                <w:highlight w:val="none"/>
                <w:lang w:eastAsia="zh-CN"/>
              </w:rPr>
              <w:t>月）</w:t>
            </w:r>
            <w:r>
              <w:rPr>
                <w:rFonts w:hint="eastAsia" w:ascii="宋体" w:hAnsi="宋体" w:eastAsia="宋体" w:cs="宋体"/>
                <w:color w:val="auto"/>
                <w:spacing w:val="-2"/>
                <w:sz w:val="24"/>
                <w:highlight w:val="none"/>
                <w:lang w:val="en-US" w:eastAsia="zh-CN"/>
              </w:rPr>
              <w:t>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exact"/>
          <w:jc w:val="center"/>
        </w:trPr>
        <w:tc>
          <w:tcPr>
            <w:tcW w:w="510" w:type="dxa"/>
            <w:noWrap w:val="0"/>
            <w:vAlign w:val="center"/>
          </w:tcPr>
          <w:p>
            <w:pPr>
              <w:keepNext w:val="0"/>
              <w:keepLines w:val="0"/>
              <w:pageBreakBefore w:val="0"/>
              <w:wordWrap/>
              <w:topLinePunct w:val="0"/>
              <w:bidi w:val="0"/>
              <w:spacing w:line="500" w:lineRule="exact"/>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p>
        </w:tc>
        <w:tc>
          <w:tcPr>
            <w:tcW w:w="6542" w:type="dxa"/>
            <w:tcBorders>
              <w:right w:val="single" w:color="auto" w:sz="4" w:space="0"/>
            </w:tcBorders>
            <w:noWrap w:val="0"/>
            <w:vAlign w:val="center"/>
          </w:tcPr>
          <w:p>
            <w:pPr>
              <w:pStyle w:val="13"/>
              <w:keepNext w:val="0"/>
              <w:keepLines w:val="0"/>
              <w:pageBreakBefore w:val="0"/>
              <w:wordWrap/>
              <w:topLinePunct w:val="0"/>
              <w:bidi w:val="0"/>
              <w:spacing w:line="500" w:lineRule="exact"/>
              <w:ind w:left="0" w:leftChars="0" w:firstLine="0" w:firstLineChars="0"/>
              <w:rPr>
                <w:rFonts w:hint="eastAsia" w:ascii="宋体" w:hAnsi="宋体" w:eastAsia="宋体" w:cs="宋体"/>
                <w:color w:val="000000"/>
                <w:sz w:val="24"/>
                <w:highlight w:val="none"/>
                <w:lang w:eastAsia="zh-CN"/>
              </w:rPr>
            </w:pPr>
            <w:r>
              <w:rPr>
                <w:rFonts w:hint="eastAsia" w:hAnsi="宋体" w:cs="宋体"/>
                <w:sz w:val="24"/>
                <w:highlight w:val="none"/>
                <w:shd w:val="clear" w:color="050000" w:fill="auto"/>
                <w:lang w:val="en-US" w:eastAsia="zh-CN"/>
              </w:rPr>
              <w:t>服务承诺书原件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6" w:hRule="exact"/>
          <w:jc w:val="center"/>
        </w:trPr>
        <w:tc>
          <w:tcPr>
            <w:tcW w:w="510" w:type="dxa"/>
            <w:noWrap w:val="0"/>
            <w:vAlign w:val="center"/>
          </w:tcPr>
          <w:p>
            <w:pPr>
              <w:keepNext w:val="0"/>
              <w:keepLines w:val="0"/>
              <w:pageBreakBefore w:val="0"/>
              <w:wordWrap/>
              <w:topLinePunct w:val="0"/>
              <w:bidi w:val="0"/>
              <w:spacing w:line="500" w:lineRule="exact"/>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p>
        </w:tc>
        <w:tc>
          <w:tcPr>
            <w:tcW w:w="6542" w:type="dxa"/>
            <w:tcBorders>
              <w:right w:val="single" w:color="auto" w:sz="4" w:space="0"/>
            </w:tcBorders>
            <w:noWrap w:val="0"/>
            <w:vAlign w:val="center"/>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提供银行保函或投标保证金收据原件</w:t>
            </w:r>
          </w:p>
        </w:tc>
        <w:tc>
          <w:tcPr>
            <w:tcW w:w="751" w:type="dxa"/>
            <w:tcBorders>
              <w:left w:val="single" w:color="auto" w:sz="4" w:space="0"/>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tcBorders>
              <w:left w:val="single" w:color="auto" w:sz="4" w:space="0"/>
            </w:tcBorders>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8" w:hRule="exact"/>
          <w:jc w:val="center"/>
        </w:trPr>
        <w:tc>
          <w:tcPr>
            <w:tcW w:w="9759" w:type="dxa"/>
            <w:gridSpan w:val="6"/>
            <w:noWrap w:val="0"/>
            <w:vAlign w:val="center"/>
          </w:tcPr>
          <w:p>
            <w:pPr>
              <w:keepNext w:val="0"/>
              <w:keepLines w:val="0"/>
              <w:pageBreakBefore w:val="0"/>
              <w:wordWrap/>
              <w:topLinePunct w:val="0"/>
              <w:bidi w:val="0"/>
              <w:spacing w:line="500" w:lineRule="exact"/>
              <w:jc w:val="center"/>
              <w:rPr>
                <w:rFonts w:hint="eastAsia" w:ascii="宋体" w:hAnsi="宋体" w:eastAsia="宋体" w:cs="宋体"/>
                <w:color w:val="000000"/>
                <w:sz w:val="24"/>
                <w:highlight w:val="none"/>
              </w:rPr>
            </w:pPr>
            <w:r>
              <w:rPr>
                <w:rFonts w:hint="eastAsia" w:ascii="宋体" w:hAnsi="宋体" w:cs="宋体"/>
                <w:b/>
                <w:bCs/>
                <w:sz w:val="24"/>
                <w:highlight w:val="none"/>
              </w:rPr>
              <w:t>说明：上述1</w:t>
            </w:r>
            <w:r>
              <w:rPr>
                <w:rFonts w:hint="eastAsia" w:ascii="宋体" w:hAnsi="宋体" w:cs="宋体"/>
                <w:b/>
                <w:bCs/>
                <w:sz w:val="24"/>
                <w:highlight w:val="none"/>
                <w:lang w:val="en-US" w:eastAsia="zh-CN"/>
              </w:rPr>
              <w:t>-7</w:t>
            </w:r>
            <w:r>
              <w:rPr>
                <w:rFonts w:hint="eastAsia" w:ascii="宋体" w:hAnsi="宋体" w:cs="宋体"/>
                <w:b/>
                <w:bCs/>
                <w:sz w:val="24"/>
                <w:highlight w:val="none"/>
              </w:rPr>
              <w:t>项须提供原件查验，否则，其响应文件将被拒绝。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8" w:hRule="exact"/>
          <w:jc w:val="center"/>
        </w:trPr>
        <w:tc>
          <w:tcPr>
            <w:tcW w:w="7052" w:type="dxa"/>
            <w:gridSpan w:val="2"/>
            <w:tcBorders>
              <w:right w:val="single" w:color="auto" w:sz="4" w:space="0"/>
            </w:tcBorders>
            <w:noWrap w:val="0"/>
            <w:vAlign w:val="center"/>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结论：是否通过评审（通过打√、不通过打×）</w:t>
            </w:r>
          </w:p>
        </w:tc>
        <w:tc>
          <w:tcPr>
            <w:tcW w:w="751" w:type="dxa"/>
            <w:tcBorders>
              <w:left w:val="single" w:color="auto" w:sz="4" w:space="0"/>
              <w:righ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tcBorders>
              <w:left w:val="single" w:color="auto" w:sz="4" w:space="0"/>
            </w:tcBorders>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751" w:type="dxa"/>
            <w:noWrap w:val="0"/>
            <w:vAlign w:val="top"/>
          </w:tcPr>
          <w:p>
            <w:pPr>
              <w:keepNext w:val="0"/>
              <w:keepLines w:val="0"/>
              <w:pageBreakBefore w:val="0"/>
              <w:wordWrap/>
              <w:topLinePunct w:val="0"/>
              <w:bidi w:val="0"/>
              <w:spacing w:line="500" w:lineRule="exact"/>
              <w:ind w:firstLine="424" w:firstLineChars="180"/>
              <w:rPr>
                <w:rFonts w:hint="eastAsia" w:ascii="宋体" w:hAnsi="宋体" w:eastAsia="宋体" w:cs="宋体"/>
                <w:color w:val="000000"/>
                <w:spacing w:val="-2"/>
                <w:sz w:val="24"/>
                <w:highlight w:val="none"/>
              </w:rPr>
            </w:pPr>
          </w:p>
        </w:tc>
        <w:tc>
          <w:tcPr>
            <w:tcW w:w="454" w:type="dxa"/>
            <w:noWrap w:val="0"/>
            <w:vAlign w:val="top"/>
          </w:tcPr>
          <w:p>
            <w:pPr>
              <w:keepNext w:val="0"/>
              <w:keepLines w:val="0"/>
              <w:pageBreakBefore w:val="0"/>
              <w:wordWrap/>
              <w:topLinePunct w:val="0"/>
              <w:bidi w:val="0"/>
              <w:spacing w:line="500" w:lineRule="exact"/>
              <w:rPr>
                <w:rFonts w:hint="eastAsia" w:ascii="宋体" w:hAnsi="宋体" w:eastAsia="宋体" w:cs="宋体"/>
                <w:color w:val="000000"/>
                <w:sz w:val="24"/>
                <w:highlight w:val="none"/>
              </w:rPr>
            </w:pPr>
          </w:p>
        </w:tc>
      </w:tr>
    </w:tbl>
    <w:p>
      <w:pPr>
        <w:keepNext w:val="0"/>
        <w:keepLines w:val="0"/>
        <w:pageBreakBefore w:val="0"/>
        <w:wordWrap/>
        <w:topLinePunct w:val="0"/>
        <w:bidi w:val="0"/>
        <w:spacing w:line="500" w:lineRule="exact"/>
        <w:rPr>
          <w:lang w:eastAsia="zh-CN"/>
        </w:rPr>
      </w:pP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24.3</w:t>
      </w:r>
      <w:r>
        <w:rPr>
          <w:rFonts w:hint="eastAsia" w:ascii="Arial" w:hAnsi="Arial" w:cs="Arial"/>
          <w:sz w:val="24"/>
          <w:lang w:eastAsia="zh-CN"/>
        </w:rPr>
        <w:t>开标后评委会将组织审查投标文件是否完整，是否有计算错误，要求的保证金是否提供，文件是否恰当地签署。</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24.4 </w:t>
      </w:r>
      <w:r>
        <w:rPr>
          <w:rFonts w:hint="eastAsia" w:ascii="Arial" w:hAnsi="Arial" w:cs="Arial"/>
          <w:sz w:val="24"/>
          <w:lang w:eastAsia="zh-CN"/>
        </w:rPr>
        <w:t>在对投标文件进行详细评估之前，评委会将依据供应商提供的资格证明文件审查供应商的财务、技术和生产能力。如果确定供应商无资格履行合同，其投标将被拒绝。</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24.5 </w:t>
      </w:r>
      <w:r>
        <w:rPr>
          <w:rFonts w:hint="eastAsia" w:ascii="Arial" w:hAnsi="Arial" w:cs="Arial"/>
          <w:sz w:val="24"/>
          <w:lang w:eastAsia="zh-CN"/>
        </w:rPr>
        <w:t>评标委员会确定每一投标是否对采购文件的要求作出了实质性的响应，而没有重大偏离。实质性响应的投标是指投标符合采购文件的所有条款、条件和规定且没有重大偏离或保留。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w:t>
      </w:r>
      <w:r>
        <w:rPr>
          <w:rFonts w:hint="eastAsia" w:ascii="宋体" w:hAnsi="宋体" w:cs="宋体"/>
          <w:sz w:val="24"/>
          <w:lang w:eastAsia="zh-CN"/>
        </w:rPr>
        <w:t>其投标文件可能被拒绝或导致废标</w:t>
      </w:r>
      <w:r>
        <w:rPr>
          <w:rFonts w:hint="eastAsia" w:ascii="Arial" w:hAnsi="Arial" w:cs="Arial"/>
          <w:sz w:val="24"/>
          <w:lang w:eastAsia="zh-CN"/>
        </w:rPr>
        <w:t>。</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25</w:t>
      </w:r>
      <w:r>
        <w:rPr>
          <w:rFonts w:hint="eastAsia" w:ascii="Arial" w:hAnsi="Arial" w:cs="Arial"/>
          <w:sz w:val="24"/>
          <w:lang w:eastAsia="zh-CN"/>
        </w:rPr>
        <w:t>．投标文件的澄清</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25.1</w:t>
      </w:r>
      <w:r>
        <w:rPr>
          <w:rFonts w:hint="eastAsia" w:ascii="Arial" w:hAnsi="Arial" w:cs="Arial"/>
          <w:sz w:val="24"/>
          <w:lang w:eastAsia="zh-CN"/>
        </w:rPr>
        <w:t>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 xml:space="preserve">25.2 </w:t>
      </w:r>
      <w:r>
        <w:rPr>
          <w:rFonts w:hint="eastAsia" w:ascii="Arial" w:hAnsi="Arial" w:cs="Arial"/>
          <w:sz w:val="24"/>
          <w:lang w:eastAsia="zh-CN"/>
        </w:rPr>
        <w:t>要澄清的答复应是书面的，但不得对投标内容进行实质性修改。澄清文件须由供应商法人代表或法人授权代表签字和</w:t>
      </w:r>
      <w:r>
        <w:rPr>
          <w:rFonts w:ascii="Arial" w:hAnsi="Arial" w:cs="Arial"/>
          <w:sz w:val="24"/>
          <w:lang w:eastAsia="zh-CN"/>
        </w:rPr>
        <w:t>/</w:t>
      </w:r>
      <w:r>
        <w:rPr>
          <w:rFonts w:hint="eastAsia" w:ascii="Arial" w:hAnsi="Arial" w:cs="Arial"/>
          <w:sz w:val="24"/>
          <w:lang w:eastAsia="zh-CN"/>
        </w:rPr>
        <w:t>或加盖公章并作为投标文件的组成部分。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26</w:t>
      </w:r>
      <w:r>
        <w:rPr>
          <w:rFonts w:hint="eastAsia" w:ascii="Arial" w:hAnsi="Arial" w:cs="Arial"/>
          <w:sz w:val="24"/>
          <w:lang w:eastAsia="zh-CN"/>
        </w:rPr>
        <w:t>．对投标文件的评估和比较</w:t>
      </w:r>
    </w:p>
    <w:p>
      <w:pPr>
        <w:keepNext w:val="0"/>
        <w:keepLines w:val="0"/>
        <w:pageBreakBefore w:val="0"/>
        <w:wordWrap/>
        <w:topLinePunct w:val="0"/>
        <w:bidi w:val="0"/>
        <w:spacing w:after="0" w:line="500" w:lineRule="exact"/>
        <w:ind w:left="502" w:leftChars="228" w:firstLine="480" w:firstLineChars="200"/>
        <w:rPr>
          <w:rFonts w:ascii="Arial" w:hAnsi="Arial" w:cs="Arial"/>
          <w:bCs/>
          <w:sz w:val="24"/>
          <w:highlight w:val="none"/>
          <w:lang w:eastAsia="zh-CN"/>
        </w:rPr>
      </w:pPr>
      <w:r>
        <w:rPr>
          <w:rFonts w:hint="eastAsia" w:ascii="Arial" w:hAnsi="Arial" w:cs="Arial"/>
          <w:bCs/>
          <w:sz w:val="24"/>
          <w:lang w:eastAsia="zh-CN"/>
        </w:rPr>
        <w:t>对投标文件的评估和比较分为两步进行，评标委员会按照采购文件要求对投标文件中的供应</w:t>
      </w:r>
      <w:r>
        <w:rPr>
          <w:rFonts w:hint="eastAsia" w:ascii="Arial" w:hAnsi="Arial" w:cs="Arial"/>
          <w:bCs/>
          <w:sz w:val="24"/>
          <w:highlight w:val="none"/>
          <w:lang w:eastAsia="zh-CN"/>
        </w:rPr>
        <w:t>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w:t>
      </w:r>
      <w:r>
        <w:rPr>
          <w:rFonts w:ascii="Arial" w:hAnsi="Arial" w:cs="Arial"/>
          <w:bCs/>
          <w:sz w:val="24"/>
          <w:highlight w:val="none"/>
          <w:lang w:eastAsia="zh-CN"/>
        </w:rPr>
        <w:t>100</w:t>
      </w:r>
      <w:r>
        <w:rPr>
          <w:rFonts w:hint="eastAsia" w:ascii="Arial" w:hAnsi="Arial" w:cs="Arial"/>
          <w:bCs/>
          <w:sz w:val="24"/>
          <w:highlight w:val="none"/>
          <w:lang w:eastAsia="zh-CN"/>
        </w:rPr>
        <w:t>分，其中价格因素占</w:t>
      </w:r>
      <w:r>
        <w:rPr>
          <w:rFonts w:hint="eastAsia" w:ascii="Arial" w:hAnsi="Arial" w:cs="Arial"/>
          <w:bCs/>
          <w:sz w:val="24"/>
          <w:highlight w:val="none"/>
          <w:lang w:val="en-US" w:eastAsia="zh-CN"/>
        </w:rPr>
        <w:t>20</w:t>
      </w:r>
      <w:r>
        <w:rPr>
          <w:rFonts w:hint="eastAsia" w:ascii="Arial" w:hAnsi="Arial" w:cs="Arial"/>
          <w:bCs/>
          <w:sz w:val="24"/>
          <w:highlight w:val="none"/>
          <w:lang w:eastAsia="zh-CN"/>
        </w:rPr>
        <w:t>分，技术因素、商务因素占</w:t>
      </w:r>
      <w:r>
        <w:rPr>
          <w:rFonts w:hint="eastAsia" w:ascii="Arial" w:hAnsi="Arial" w:cs="Arial"/>
          <w:bCs/>
          <w:sz w:val="24"/>
          <w:highlight w:val="none"/>
          <w:lang w:val="en-US" w:eastAsia="zh-CN"/>
        </w:rPr>
        <w:t>80</w:t>
      </w:r>
      <w:r>
        <w:rPr>
          <w:rFonts w:hint="eastAsia" w:ascii="Arial" w:hAnsi="Arial" w:cs="Arial"/>
          <w:bCs/>
          <w:sz w:val="24"/>
          <w:highlight w:val="none"/>
          <w:lang w:eastAsia="zh-CN"/>
        </w:rPr>
        <w:t>分。将每位供应商的价格得分、技术得分、商务得分相加即为该供应商的总得分。</w:t>
      </w:r>
    </w:p>
    <w:p>
      <w:pPr>
        <w:keepNext w:val="0"/>
        <w:keepLines w:val="0"/>
        <w:pageBreakBefore w:val="0"/>
        <w:wordWrap/>
        <w:topLinePunct w:val="0"/>
        <w:bidi w:val="0"/>
        <w:spacing w:after="0" w:line="500" w:lineRule="exact"/>
        <w:ind w:left="478" w:hanging="477" w:hangingChars="199"/>
        <w:rPr>
          <w:rFonts w:ascii="Arial" w:hAnsi="Arial" w:cs="Arial"/>
          <w:bCs/>
          <w:sz w:val="24"/>
        </w:rPr>
      </w:pPr>
      <w:r>
        <w:rPr>
          <w:rFonts w:hint="eastAsia" w:ascii="Arial" w:hAnsi="Arial" w:cs="Arial"/>
          <w:bCs/>
          <w:sz w:val="24"/>
        </w:rPr>
        <w:t>26.1符合性审查标准如下：</w:t>
      </w:r>
    </w:p>
    <w:tbl>
      <w:tblPr>
        <w:tblStyle w:val="4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序号</w:t>
            </w:r>
          </w:p>
        </w:tc>
        <w:tc>
          <w:tcPr>
            <w:tcW w:w="8508"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1</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投标文件是否有供应商法定代表人或其授权代表人签章和加盖供应商公章；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2</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投标保证金是否按采购文件要求缴纳；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3</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投标文件是否按采购文件内容不存在不全或字迹模糊、辨认不清的；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4</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合同特殊条款是否符合招标文件要求。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5</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投标报价未超出本次项目预算。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55" w:type="dxa"/>
            <w:vAlign w:val="center"/>
          </w:tcPr>
          <w:p>
            <w:pPr>
              <w:keepNext w:val="0"/>
              <w:keepLines w:val="0"/>
              <w:pageBreakBefore w:val="0"/>
              <w:wordWrap/>
              <w:topLinePunct w:val="0"/>
              <w:bidi w:val="0"/>
              <w:spacing w:after="0" w:line="500" w:lineRule="exact"/>
              <w:jc w:val="center"/>
              <w:rPr>
                <w:rFonts w:ascii="宋体" w:hAnsi="宋体"/>
                <w:color w:val="000000"/>
                <w:spacing w:val="-2"/>
                <w:sz w:val="24"/>
                <w:szCs w:val="24"/>
              </w:rPr>
            </w:pPr>
            <w:r>
              <w:rPr>
                <w:rFonts w:hint="eastAsia" w:ascii="宋体" w:hAnsi="宋体"/>
                <w:color w:val="000000"/>
                <w:spacing w:val="-2"/>
                <w:sz w:val="24"/>
                <w:szCs w:val="24"/>
              </w:rPr>
              <w:t>6</w:t>
            </w:r>
          </w:p>
        </w:tc>
        <w:tc>
          <w:tcPr>
            <w:tcW w:w="8508" w:type="dxa"/>
            <w:vAlign w:val="center"/>
          </w:tcPr>
          <w:p>
            <w:pPr>
              <w:keepNext w:val="0"/>
              <w:keepLines w:val="0"/>
              <w:pageBreakBefore w:val="0"/>
              <w:wordWrap/>
              <w:topLinePunct w:val="0"/>
              <w:bidi w:val="0"/>
              <w:spacing w:after="0" w:line="500" w:lineRule="exact"/>
              <w:rPr>
                <w:rFonts w:ascii="宋体" w:hAnsi="宋体" w:cs="宋体"/>
                <w:color w:val="000000"/>
                <w:sz w:val="24"/>
                <w:szCs w:val="24"/>
                <w:lang w:eastAsia="zh-CN"/>
              </w:rPr>
            </w:pPr>
            <w:r>
              <w:rPr>
                <w:rFonts w:hint="eastAsia"/>
                <w:color w:val="000000"/>
                <w:sz w:val="24"/>
                <w:szCs w:val="24"/>
                <w:lang w:eastAsia="zh-CN"/>
              </w:rPr>
              <w:t>投标文件中无采购人不能接受的条件。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9963" w:type="dxa"/>
            <w:gridSpan w:val="2"/>
            <w:vAlign w:val="center"/>
          </w:tcPr>
          <w:p>
            <w:pPr>
              <w:keepNext w:val="0"/>
              <w:keepLines w:val="0"/>
              <w:pageBreakBefore w:val="0"/>
              <w:wordWrap/>
              <w:topLinePunct w:val="0"/>
              <w:bidi w:val="0"/>
              <w:spacing w:after="0" w:line="500" w:lineRule="exact"/>
              <w:rPr>
                <w:rFonts w:ascii="宋体" w:hAnsi="宋体"/>
                <w:color w:val="000000"/>
                <w:spacing w:val="-2"/>
                <w:sz w:val="24"/>
                <w:szCs w:val="24"/>
                <w:lang w:eastAsia="zh-CN"/>
              </w:rPr>
            </w:pPr>
            <w:r>
              <w:rPr>
                <w:rFonts w:hint="eastAsia" w:ascii="宋体" w:hAnsi="宋体"/>
                <w:color w:val="000000"/>
                <w:spacing w:val="-2"/>
                <w:sz w:val="24"/>
                <w:szCs w:val="24"/>
                <w:lang w:eastAsia="zh-CN"/>
              </w:rPr>
              <w:t>注：投标文件有不符合上述情形之一的，作废标处理。出现重大偏差的标记“×”，没有出现重大偏差的标记“√” 。</w:t>
            </w:r>
          </w:p>
        </w:tc>
      </w:tr>
    </w:tbl>
    <w:p>
      <w:pPr>
        <w:keepNext w:val="0"/>
        <w:keepLines w:val="0"/>
        <w:pageBreakBefore w:val="0"/>
        <w:wordWrap/>
        <w:topLinePunct w:val="0"/>
        <w:bidi w:val="0"/>
        <w:spacing w:after="0" w:line="500" w:lineRule="exact"/>
        <w:ind w:left="478" w:hanging="477" w:hangingChars="199"/>
        <w:rPr>
          <w:rFonts w:ascii="Arial" w:hAnsi="Arial" w:cs="Arial"/>
          <w:bCs/>
          <w:sz w:val="24"/>
          <w:lang w:eastAsia="zh-CN"/>
        </w:rPr>
      </w:pPr>
    </w:p>
    <w:p>
      <w:pPr>
        <w:keepNext w:val="0"/>
        <w:keepLines w:val="0"/>
        <w:pageBreakBefore w:val="0"/>
        <w:wordWrap/>
        <w:topLinePunct w:val="0"/>
        <w:bidi w:val="0"/>
        <w:spacing w:after="0" w:line="500" w:lineRule="exact"/>
        <w:ind w:left="1"/>
        <w:rPr>
          <w:rFonts w:ascii="Arial" w:hAnsi="Arial" w:cs="Arial"/>
          <w:bCs/>
          <w:sz w:val="24"/>
          <w:highlight w:val="none"/>
          <w:lang w:eastAsia="zh-CN"/>
        </w:rPr>
      </w:pPr>
      <w:r>
        <w:rPr>
          <w:rFonts w:hint="eastAsia" w:ascii="Arial" w:hAnsi="Arial" w:cs="Arial"/>
          <w:bCs/>
          <w:sz w:val="24"/>
          <w:lang w:eastAsia="zh-CN"/>
        </w:rPr>
        <w:t>26.2详</w:t>
      </w:r>
      <w:r>
        <w:rPr>
          <w:rFonts w:hint="eastAsia" w:ascii="Arial" w:hAnsi="Arial" w:cs="Arial"/>
          <w:bCs/>
          <w:sz w:val="24"/>
          <w:highlight w:val="none"/>
          <w:lang w:eastAsia="zh-CN"/>
        </w:rPr>
        <w:t>细评分标准如下：</w:t>
      </w:r>
    </w:p>
    <w:p>
      <w:pPr>
        <w:keepNext w:val="0"/>
        <w:keepLines w:val="0"/>
        <w:pageBreakBefore w:val="0"/>
        <w:wordWrap/>
        <w:topLinePunct w:val="0"/>
        <w:bidi w:val="0"/>
        <w:spacing w:after="0" w:line="500" w:lineRule="exact"/>
        <w:ind w:firstLine="482" w:firstLineChars="200"/>
        <w:rPr>
          <w:rFonts w:ascii="Arial" w:hAnsi="Arial" w:cs="Arial"/>
          <w:b/>
          <w:sz w:val="24"/>
          <w:szCs w:val="24"/>
          <w:highlight w:val="none"/>
          <w:lang w:eastAsia="zh-CN"/>
        </w:rPr>
      </w:pPr>
      <w:r>
        <w:rPr>
          <w:rFonts w:hint="eastAsia" w:ascii="Arial" w:hAnsi="Arial" w:cs="Arial"/>
          <w:b/>
          <w:sz w:val="24"/>
          <w:szCs w:val="24"/>
          <w:highlight w:val="none"/>
          <w:lang w:eastAsia="zh-CN"/>
        </w:rPr>
        <w:t>一、价格部分（</w:t>
      </w:r>
      <w:r>
        <w:rPr>
          <w:rFonts w:hint="eastAsia" w:ascii="Arial" w:hAnsi="Arial" w:cs="Arial"/>
          <w:b/>
          <w:sz w:val="24"/>
          <w:szCs w:val="24"/>
          <w:highlight w:val="none"/>
          <w:lang w:val="en-US" w:eastAsia="zh-CN"/>
        </w:rPr>
        <w:t>20</w:t>
      </w:r>
      <w:r>
        <w:rPr>
          <w:rFonts w:hint="eastAsia" w:ascii="Arial" w:hAnsi="Arial" w:cs="Arial"/>
          <w:b/>
          <w:sz w:val="24"/>
          <w:szCs w:val="24"/>
          <w:highlight w:val="none"/>
          <w:lang w:eastAsia="zh-CN"/>
        </w:rPr>
        <w:t>分）</w:t>
      </w:r>
    </w:p>
    <w:p>
      <w:pPr>
        <w:keepNext w:val="0"/>
        <w:keepLines w:val="0"/>
        <w:pageBreakBefore w:val="0"/>
        <w:wordWrap/>
        <w:topLinePunct w:val="0"/>
        <w:bidi w:val="0"/>
        <w:spacing w:after="0" w:line="500" w:lineRule="exact"/>
        <w:ind w:firstLine="480" w:firstLineChars="200"/>
        <w:rPr>
          <w:rFonts w:ascii="Arial" w:hAnsi="Arial" w:cs="Arial"/>
          <w:sz w:val="24"/>
          <w:szCs w:val="24"/>
          <w:highlight w:val="none"/>
          <w:lang w:eastAsia="zh-CN"/>
        </w:rPr>
      </w:pPr>
      <w:r>
        <w:rPr>
          <w:rFonts w:hint="eastAsia" w:ascii="Arial" w:hAnsi="Arial" w:cs="Arial"/>
          <w:sz w:val="24"/>
          <w:szCs w:val="24"/>
          <w:highlight w:val="none"/>
          <w:lang w:eastAsia="zh-CN"/>
        </w:rPr>
        <w:t>价格得分的评分方法：采用低价优先法计算，即满足采购文件要求且投标价格最低的投标报价为评标基准价，其价格得分为满分。其他供应商的价格得分统一按照下列公式计算：价格得分=（评标基准价/投标报价）×</w:t>
      </w:r>
      <w:r>
        <w:rPr>
          <w:rFonts w:hint="eastAsia" w:ascii="Arial" w:hAnsi="Arial" w:cs="Arial"/>
          <w:sz w:val="24"/>
          <w:szCs w:val="24"/>
          <w:highlight w:val="none"/>
          <w:lang w:val="en-US" w:eastAsia="zh-CN"/>
        </w:rPr>
        <w:t>20</w:t>
      </w:r>
      <w:r>
        <w:rPr>
          <w:rFonts w:hint="eastAsia" w:ascii="Arial" w:hAnsi="Arial" w:cs="Arial"/>
          <w:sz w:val="24"/>
          <w:szCs w:val="24"/>
          <w:highlight w:val="none"/>
          <w:lang w:eastAsia="zh-CN"/>
        </w:rPr>
        <w:t>%×100，如此类推，算出所有投标供应商的价格得分。</w:t>
      </w:r>
    </w:p>
    <w:p>
      <w:pPr>
        <w:pStyle w:val="243"/>
        <w:keepNext w:val="0"/>
        <w:keepLines w:val="0"/>
        <w:pageBreakBefore w:val="0"/>
        <w:widowControl w:val="0"/>
        <w:numPr>
          <w:ilvl w:val="0"/>
          <w:numId w:val="0"/>
        </w:numPr>
        <w:kinsoku/>
        <w:wordWrap/>
        <w:overflowPunct/>
        <w:topLinePunct w:val="0"/>
        <w:autoSpaceDE/>
        <w:autoSpaceDN/>
        <w:bidi w:val="0"/>
        <w:snapToGrid/>
        <w:spacing w:line="400" w:lineRule="exact"/>
        <w:ind w:firstLine="482"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政府采购政策功能落实</w:t>
      </w:r>
    </w:p>
    <w:p>
      <w:pPr>
        <w:pStyle w:val="243"/>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1、小微型企业价格扣除</w:t>
      </w:r>
    </w:p>
    <w:p>
      <w:pPr>
        <w:pStyle w:val="243"/>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（1）本项目对小型和微型企业报价给予6%的扣除价格，用扣除后的价格参与评审。</w:t>
      </w:r>
    </w:p>
    <w:p>
      <w:pPr>
        <w:pStyle w:val="243"/>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（2）供应商需按照采购文件的要求提供相应的《企业声明函》。</w:t>
      </w:r>
    </w:p>
    <w:p>
      <w:pPr>
        <w:pStyle w:val="243"/>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（3）企业标准请参照《政府采购促进中小企业发展管理办法》（财库〔2020〕46号）文件规定自行填写。</w:t>
      </w:r>
    </w:p>
    <w:p>
      <w:pPr>
        <w:pStyle w:val="243"/>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2、残疾人福利单位价格扣除</w:t>
      </w:r>
    </w:p>
    <w:p>
      <w:pPr>
        <w:pStyle w:val="243"/>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（1）本项目对残疾人福利性单位视同小型、微型企业，给予6%的价格扣除，用扣除后的价格参与评审。</w:t>
      </w:r>
    </w:p>
    <w:p>
      <w:pPr>
        <w:pStyle w:val="243"/>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（2）残疾人福利单位需按照采购文件的要求提供《残疾人福利性单位声明函》。</w:t>
      </w:r>
    </w:p>
    <w:p>
      <w:pPr>
        <w:pStyle w:val="243"/>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（3）残疾人福利单位标准请参照《关于促进残疾人就业政府采购政策的通知》（财库〔2017〕141号）。</w:t>
      </w:r>
    </w:p>
    <w:p>
      <w:pPr>
        <w:pStyle w:val="243"/>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3、监狱和戒毒企业价格扣除</w:t>
      </w:r>
    </w:p>
    <w:p>
      <w:pPr>
        <w:pStyle w:val="243"/>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（1）本项目对监狱和戒毒企业（简称监狱企业）视同小型、微型企业，给予6%的价格扣除，用扣除后的价格参与评审。</w:t>
      </w:r>
    </w:p>
    <w:p>
      <w:pPr>
        <w:pStyle w:val="243"/>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243"/>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（3）监狱企业标准请参照《关于政府采购支持监狱企业发展有关问题的通知》（财库[2014]68号）。</w:t>
      </w:r>
    </w:p>
    <w:p>
      <w:pPr>
        <w:pStyle w:val="243"/>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4、小微型企业、残疾人福利单位、监狱企业属于小型、微型企业的，不重复享受政策。</w:t>
      </w:r>
    </w:p>
    <w:p>
      <w:pPr>
        <w:pStyle w:val="47"/>
        <w:keepNext w:val="0"/>
        <w:keepLines w:val="0"/>
        <w:pageBreakBefore w:val="0"/>
        <w:widowControl w:val="0"/>
        <w:kinsoku/>
        <w:wordWrap/>
        <w:overflowPunct/>
        <w:topLinePunct w:val="0"/>
        <w:autoSpaceDE/>
        <w:autoSpaceDN/>
        <w:bidi w:val="0"/>
        <w:snapToGrid/>
        <w:spacing w:line="400" w:lineRule="exact"/>
        <w:ind w:firstLine="240"/>
        <w:jc w:val="both"/>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注：（1）上述评标价仅用于计算价格评分，中标金额以实际投标价为准。</w:t>
      </w:r>
    </w:p>
    <w:p>
      <w:pPr>
        <w:pStyle w:val="47"/>
        <w:keepNext w:val="0"/>
        <w:keepLines w:val="0"/>
        <w:pageBreakBefore w:val="0"/>
        <w:widowControl w:val="0"/>
        <w:numPr>
          <w:ilvl w:val="0"/>
          <w:numId w:val="7"/>
        </w:numPr>
        <w:kinsoku/>
        <w:wordWrap/>
        <w:overflowPunct/>
        <w:topLinePunct w:val="0"/>
        <w:autoSpaceDE/>
        <w:autoSpaceDN/>
        <w:bidi w:val="0"/>
        <w:snapToGrid/>
        <w:spacing w:line="400" w:lineRule="exact"/>
        <w:ind w:firstLine="723" w:firstLineChars="3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小微企业/监狱企业/残疾人福利性单位是指投标企业及其所投产品的制造商均为小微企业/监狱企业/残疾人福利性单位。</w:t>
      </w:r>
    </w:p>
    <w:p>
      <w:pPr>
        <w:keepNext w:val="0"/>
        <w:keepLines w:val="0"/>
        <w:pageBreakBefore w:val="0"/>
        <w:wordWrap/>
        <w:topLinePunct w:val="0"/>
        <w:bidi w:val="0"/>
        <w:spacing w:after="0" w:line="500" w:lineRule="exact"/>
        <w:rPr>
          <w:rFonts w:ascii="Arial" w:hAnsi="Arial" w:cs="Arial"/>
          <w:sz w:val="24"/>
        </w:rPr>
      </w:pPr>
      <w:r>
        <w:rPr>
          <w:rFonts w:ascii="Arial" w:hAnsi="Arial" w:cs="Arial"/>
          <w:b/>
          <w:sz w:val="24"/>
          <w:szCs w:val="24"/>
          <w:highlight w:val="none"/>
          <w:lang w:eastAsia="zh-CN"/>
        </w:rPr>
        <w:t xml:space="preserve">    </w:t>
      </w:r>
      <w:r>
        <w:rPr>
          <w:rFonts w:hint="eastAsia" w:ascii="Arial" w:hAnsi="Arial" w:cs="Arial"/>
          <w:b/>
          <w:sz w:val="24"/>
          <w:szCs w:val="24"/>
          <w:highlight w:val="none"/>
          <w:lang w:eastAsia="zh-CN"/>
        </w:rPr>
        <w:t>二、</w:t>
      </w:r>
      <w:r>
        <w:rPr>
          <w:rFonts w:hint="eastAsia" w:ascii="宋体" w:hAnsi="宋体"/>
          <w:b/>
          <w:color w:val="000000"/>
          <w:kern w:val="0"/>
          <w:sz w:val="24"/>
          <w:highlight w:val="none"/>
        </w:rPr>
        <w:t>经济</w:t>
      </w:r>
      <w:r>
        <w:rPr>
          <w:rFonts w:hint="eastAsia" w:ascii="宋体" w:hAnsi="宋体"/>
          <w:b/>
          <w:sz w:val="24"/>
          <w:highlight w:val="none"/>
        </w:rPr>
        <w:t xml:space="preserve">部分（占总分的 </w:t>
      </w:r>
      <w:r>
        <w:rPr>
          <w:rFonts w:hint="eastAsia" w:ascii="宋体" w:hAnsi="宋体"/>
          <w:b/>
          <w:sz w:val="24"/>
          <w:highlight w:val="none"/>
          <w:lang w:val="en-US" w:eastAsia="zh-CN"/>
        </w:rPr>
        <w:t>2</w:t>
      </w:r>
      <w:r>
        <w:rPr>
          <w:rFonts w:hint="eastAsia" w:ascii="宋体" w:hAnsi="宋体"/>
          <w:b/>
          <w:sz w:val="24"/>
          <w:highlight w:val="none"/>
        </w:rPr>
        <w:t>0%）</w:t>
      </w:r>
    </w:p>
    <w:tbl>
      <w:tblPr>
        <w:tblStyle w:val="48"/>
        <w:tblW w:w="994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595"/>
        <w:gridCol w:w="971"/>
        <w:gridCol w:w="6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616"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序号</w:t>
            </w:r>
          </w:p>
        </w:tc>
        <w:tc>
          <w:tcPr>
            <w:tcW w:w="1595"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评标项目</w:t>
            </w:r>
          </w:p>
        </w:tc>
        <w:tc>
          <w:tcPr>
            <w:tcW w:w="971"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评标</w:t>
            </w:r>
          </w:p>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权重</w:t>
            </w:r>
          </w:p>
        </w:tc>
        <w:tc>
          <w:tcPr>
            <w:tcW w:w="6758" w:type="dxa"/>
            <w:noWrap w:val="0"/>
            <w:vAlign w:val="center"/>
          </w:tcPr>
          <w:p>
            <w:pPr>
              <w:adjustRightInd w:val="0"/>
              <w:snapToGrid w:val="0"/>
              <w:spacing w:line="320" w:lineRule="exact"/>
              <w:ind w:firstLine="440" w:firstLineChars="200"/>
              <w:jc w:val="center"/>
              <w:rPr>
                <w:rFonts w:hint="eastAsia" w:ascii="宋体" w:hAnsi="宋体" w:eastAsia="宋体" w:cs="宋体"/>
                <w:kern w:val="0"/>
              </w:rPr>
            </w:pPr>
            <w:r>
              <w:rPr>
                <w:rFonts w:hint="eastAsia" w:ascii="宋体" w:hAnsi="宋体" w:eastAsia="宋体" w:cs="宋体"/>
                <w:kern w:val="0"/>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616"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一</w:t>
            </w:r>
          </w:p>
        </w:tc>
        <w:tc>
          <w:tcPr>
            <w:tcW w:w="1595"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投标价格</w:t>
            </w:r>
          </w:p>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评分A</w:t>
            </w:r>
          </w:p>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2</w:t>
            </w:r>
            <w:r>
              <w:rPr>
                <w:rFonts w:hint="eastAsia" w:ascii="宋体" w:hAnsi="宋体" w:eastAsia="宋体" w:cs="宋体"/>
                <w:kern w:val="0"/>
              </w:rPr>
              <w:t>0分）</w:t>
            </w:r>
          </w:p>
        </w:tc>
        <w:tc>
          <w:tcPr>
            <w:tcW w:w="971"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lang w:val="en-US" w:eastAsia="zh-CN"/>
              </w:rPr>
              <w:t>2</w:t>
            </w:r>
            <w:r>
              <w:rPr>
                <w:rFonts w:hint="eastAsia" w:ascii="宋体" w:hAnsi="宋体" w:eastAsia="宋体" w:cs="宋体"/>
                <w:kern w:val="0"/>
              </w:rPr>
              <w:t>0分</w:t>
            </w:r>
          </w:p>
        </w:tc>
        <w:tc>
          <w:tcPr>
            <w:tcW w:w="6758" w:type="dxa"/>
            <w:noWrap w:val="0"/>
            <w:vAlign w:val="center"/>
          </w:tcPr>
          <w:p>
            <w:pPr>
              <w:adjustRightInd w:val="0"/>
              <w:snapToGrid w:val="0"/>
              <w:spacing w:line="320" w:lineRule="exact"/>
              <w:rPr>
                <w:rFonts w:hint="eastAsia" w:ascii="宋体" w:hAnsi="宋体" w:eastAsia="宋体" w:cs="宋体"/>
                <w:kern w:val="0"/>
              </w:rPr>
            </w:pPr>
            <w:r>
              <w:rPr>
                <w:rFonts w:hint="eastAsia" w:ascii="宋体" w:hAnsi="宋体" w:eastAsia="宋体" w:cs="宋体"/>
              </w:rPr>
              <w:t>以满足招标文件要求且投标价格最低的投标报价为评标基准价，其价格分为满分20分，其他投标人的价格分按照下列公式计算：投标报价得分=（评标基准价/投标报价）×20*100%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16" w:type="dxa"/>
            <w:noWrap w:val="0"/>
            <w:vAlign w:val="center"/>
          </w:tcPr>
          <w:p>
            <w:pPr>
              <w:adjustRightInd w:val="0"/>
              <w:snapToGrid w:val="0"/>
              <w:spacing w:line="320" w:lineRule="exact"/>
              <w:jc w:val="center"/>
              <w:rPr>
                <w:rFonts w:hint="eastAsia" w:ascii="宋体" w:hAnsi="宋体" w:eastAsia="宋体" w:cs="宋体"/>
                <w:kern w:val="0"/>
              </w:rPr>
            </w:pPr>
            <w:r>
              <w:rPr>
                <w:rFonts w:hint="eastAsia" w:ascii="宋体" w:hAnsi="宋体" w:eastAsia="宋体" w:cs="宋体"/>
                <w:kern w:val="0"/>
              </w:rPr>
              <w:t>二</w:t>
            </w:r>
          </w:p>
        </w:tc>
        <w:tc>
          <w:tcPr>
            <w:tcW w:w="9324" w:type="dxa"/>
            <w:gridSpan w:val="3"/>
            <w:noWrap w:val="0"/>
            <w:vAlign w:val="center"/>
          </w:tcPr>
          <w:p>
            <w:pPr>
              <w:adjustRightInd w:val="0"/>
              <w:snapToGrid w:val="0"/>
              <w:spacing w:line="320" w:lineRule="exact"/>
              <w:jc w:val="left"/>
              <w:rPr>
                <w:rFonts w:hint="eastAsia" w:ascii="宋体" w:hAnsi="宋体" w:eastAsia="宋体" w:cs="宋体"/>
                <w:kern w:val="0"/>
                <w:lang w:val="zh-CN"/>
              </w:rPr>
            </w:pPr>
            <w:r>
              <w:rPr>
                <w:rFonts w:hint="eastAsia" w:ascii="宋体" w:hAnsi="宋体" w:eastAsia="宋体" w:cs="宋体"/>
                <w:kern w:val="0"/>
                <w:lang w:val="en-US" w:eastAsia="zh-CN"/>
              </w:rPr>
              <w:t>商务</w:t>
            </w:r>
            <w:r>
              <w:rPr>
                <w:rFonts w:hint="eastAsia" w:ascii="宋体" w:hAnsi="宋体" w:eastAsia="宋体" w:cs="宋体"/>
                <w:kern w:val="0"/>
              </w:rPr>
              <w:t>技术部分评分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atLeast"/>
        </w:trPr>
        <w:tc>
          <w:tcPr>
            <w:tcW w:w="616" w:type="dxa"/>
            <w:noWrap w:val="0"/>
            <w:vAlign w:val="center"/>
          </w:tcPr>
          <w:p>
            <w:pPr>
              <w:adjustRightInd w:val="0"/>
              <w:snapToGrid w:val="0"/>
              <w:spacing w:line="320" w:lineRule="exact"/>
              <w:jc w:val="left"/>
              <w:rPr>
                <w:rFonts w:hint="eastAsia" w:ascii="宋体" w:hAnsi="宋体" w:eastAsia="宋体" w:cs="宋体"/>
                <w:kern w:val="0"/>
                <w:szCs w:val="24"/>
                <w:lang w:val="zh-CN"/>
              </w:rPr>
            </w:pPr>
            <w:r>
              <w:rPr>
                <w:rFonts w:hint="eastAsia" w:ascii="宋体" w:hAnsi="宋体" w:eastAsia="宋体" w:cs="宋体"/>
                <w:kern w:val="0"/>
                <w:szCs w:val="24"/>
                <w:lang w:val="zh-CN"/>
              </w:rPr>
              <w:t>1</w:t>
            </w:r>
          </w:p>
          <w:p>
            <w:pPr>
              <w:adjustRightInd w:val="0"/>
              <w:snapToGrid w:val="0"/>
              <w:spacing w:line="320" w:lineRule="exact"/>
              <w:jc w:val="left"/>
              <w:rPr>
                <w:rFonts w:hint="eastAsia" w:ascii="宋体" w:hAnsi="宋体" w:eastAsia="宋体" w:cs="宋体"/>
                <w:kern w:val="0"/>
              </w:rPr>
            </w:pPr>
          </w:p>
        </w:tc>
        <w:tc>
          <w:tcPr>
            <w:tcW w:w="1595" w:type="dxa"/>
            <w:noWrap w:val="0"/>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产品技术指标响应</w:t>
            </w:r>
          </w:p>
          <w:p>
            <w:pPr>
              <w:adjustRightInd w:val="0"/>
              <w:snapToGrid w:val="0"/>
              <w:spacing w:line="360" w:lineRule="auto"/>
              <w:jc w:val="center"/>
              <w:rPr>
                <w:rFonts w:hint="eastAsia" w:ascii="宋体" w:hAnsi="宋体" w:eastAsia="宋体" w:cs="宋体"/>
                <w:kern w:val="0"/>
              </w:rPr>
            </w:pPr>
            <w:r>
              <w:rPr>
                <w:rFonts w:hint="eastAsia" w:ascii="宋体" w:hAnsi="宋体" w:eastAsia="宋体" w:cs="宋体"/>
                <w:bCs/>
                <w:szCs w:val="21"/>
              </w:rPr>
              <w:t>（</w:t>
            </w:r>
            <w:r>
              <w:rPr>
                <w:rFonts w:hint="eastAsia" w:ascii="宋体" w:hAnsi="宋体" w:cs="宋体"/>
                <w:bCs/>
                <w:szCs w:val="21"/>
                <w:lang w:val="en-US" w:eastAsia="zh-CN"/>
              </w:rPr>
              <w:t>15</w:t>
            </w:r>
            <w:r>
              <w:rPr>
                <w:rFonts w:hint="eastAsia" w:ascii="宋体" w:hAnsi="宋体" w:eastAsia="宋体" w:cs="宋体"/>
                <w:bCs/>
                <w:szCs w:val="21"/>
              </w:rPr>
              <w:t>分）</w:t>
            </w:r>
          </w:p>
        </w:tc>
        <w:tc>
          <w:tcPr>
            <w:tcW w:w="971" w:type="dxa"/>
            <w:noWrap w:val="0"/>
            <w:vAlign w:val="center"/>
          </w:tcPr>
          <w:p>
            <w:pPr>
              <w:adjustRightInd w:val="0"/>
              <w:snapToGrid w:val="0"/>
              <w:spacing w:line="360" w:lineRule="auto"/>
              <w:jc w:val="center"/>
              <w:rPr>
                <w:rFonts w:hint="eastAsia" w:ascii="宋体" w:hAnsi="宋体" w:eastAsia="宋体" w:cs="宋体"/>
                <w:kern w:val="0"/>
                <w:lang w:val="en-US" w:eastAsia="zh-CN"/>
              </w:rPr>
            </w:pPr>
            <w:r>
              <w:rPr>
                <w:rFonts w:hint="eastAsia" w:ascii="宋体" w:hAnsi="宋体" w:cs="宋体"/>
                <w:kern w:val="0"/>
                <w:szCs w:val="24"/>
                <w:lang w:val="en-US" w:eastAsia="zh-CN"/>
              </w:rPr>
              <w:t>15</w:t>
            </w:r>
            <w:r>
              <w:rPr>
                <w:rFonts w:hint="eastAsia" w:ascii="宋体" w:hAnsi="宋体" w:eastAsia="宋体" w:cs="宋体"/>
                <w:kern w:val="0"/>
                <w:szCs w:val="24"/>
                <w:lang w:val="en-US" w:eastAsia="zh-CN"/>
              </w:rPr>
              <w:t>分</w:t>
            </w:r>
          </w:p>
        </w:tc>
        <w:tc>
          <w:tcPr>
            <w:tcW w:w="6758" w:type="dxa"/>
            <w:noWrap w:val="0"/>
            <w:vAlign w:val="center"/>
          </w:tcPr>
          <w:p>
            <w:pPr>
              <w:numPr>
                <w:ilvl w:val="0"/>
                <w:numId w:val="8"/>
              </w:numPr>
              <w:adjustRightInd w:val="0"/>
              <w:snapToGrid w:val="0"/>
              <w:spacing w:line="320" w:lineRule="exact"/>
              <w:jc w:val="left"/>
              <w:rPr>
                <w:rFonts w:hint="eastAsia" w:ascii="宋体" w:hAnsi="宋体" w:eastAsia="宋体" w:cs="宋体"/>
              </w:rPr>
            </w:pPr>
            <w:r>
              <w:rPr>
                <w:rFonts w:hint="eastAsia" w:ascii="宋体" w:hAnsi="宋体" w:eastAsia="宋体" w:cs="宋体"/>
              </w:rPr>
              <w:t>全部满足招标文件技术规范书要求，无偏离者得</w:t>
            </w:r>
            <w:r>
              <w:rPr>
                <w:rFonts w:hint="eastAsia" w:ascii="宋体" w:hAnsi="宋体" w:eastAsia="宋体" w:cs="宋体"/>
                <w:lang w:val="en-US" w:eastAsia="zh-CN"/>
              </w:rPr>
              <w:t>15</w:t>
            </w:r>
            <w:r>
              <w:rPr>
                <w:rFonts w:hint="eastAsia" w:ascii="宋体" w:hAnsi="宋体" w:eastAsia="宋体" w:cs="宋体"/>
              </w:rPr>
              <w:t>分；</w:t>
            </w:r>
          </w:p>
          <w:p>
            <w:pPr>
              <w:numPr>
                <w:ilvl w:val="0"/>
                <w:numId w:val="8"/>
              </w:numPr>
              <w:adjustRightInd w:val="0"/>
              <w:snapToGrid w:val="0"/>
              <w:spacing w:line="320" w:lineRule="exact"/>
              <w:jc w:val="left"/>
              <w:rPr>
                <w:rFonts w:hint="eastAsia" w:ascii="宋体" w:hAnsi="宋体" w:eastAsia="宋体" w:cs="宋体"/>
              </w:rPr>
            </w:pPr>
            <w:r>
              <w:rPr>
                <w:rFonts w:hint="eastAsia" w:ascii="宋体" w:hAnsi="宋体" w:eastAsia="宋体" w:cs="宋体"/>
              </w:rPr>
              <w:t>每有一项负偏离扣减1分，直到扣完为止；</w:t>
            </w:r>
          </w:p>
          <w:p>
            <w:pPr>
              <w:numPr>
                <w:ilvl w:val="0"/>
                <w:numId w:val="8"/>
              </w:numPr>
              <w:adjustRightInd w:val="0"/>
              <w:snapToGrid w:val="0"/>
              <w:spacing w:line="320" w:lineRule="exact"/>
              <w:jc w:val="left"/>
              <w:rPr>
                <w:rFonts w:hint="eastAsia" w:ascii="宋体" w:hAnsi="宋体" w:eastAsia="宋体" w:cs="宋体"/>
                <w:lang w:val="zh-CN"/>
              </w:rPr>
            </w:pPr>
            <w:r>
              <w:rPr>
                <w:rFonts w:hint="eastAsia" w:ascii="宋体" w:hAnsi="宋体" w:eastAsia="宋体" w:cs="宋体"/>
              </w:rPr>
              <w:t>注：对于招标文件技术规范书中加注“</w:t>
            </w:r>
            <w:r>
              <w:rPr>
                <w:rFonts w:ascii="Segoe UI Symbol" w:hAnsi="Segoe UI Symbol" w:eastAsia="宋体" w:cs="Segoe UI Symbol"/>
                <w:kern w:val="0"/>
                <w:sz w:val="24"/>
              </w:rPr>
              <w:t>▲</w:t>
            </w:r>
            <w:r>
              <w:rPr>
                <w:rFonts w:hint="eastAsia" w:ascii="宋体" w:hAnsi="宋体" w:eastAsia="宋体" w:cs="宋体"/>
              </w:rPr>
              <w:t>”的条款或软件功能要求参数中要求提供截图证明功能的，须在投标文件中配以软件界面截图响应，未能截图或截图不符合功能要求者，均视为负偏离。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1" w:hRule="atLeast"/>
        </w:trPr>
        <w:tc>
          <w:tcPr>
            <w:tcW w:w="616" w:type="dxa"/>
            <w:noWrap w:val="0"/>
            <w:vAlign w:val="center"/>
          </w:tcPr>
          <w:p>
            <w:pPr>
              <w:adjustRightInd w:val="0"/>
              <w:snapToGrid w:val="0"/>
              <w:spacing w:line="320" w:lineRule="exact"/>
              <w:jc w:val="left"/>
              <w:rPr>
                <w:rFonts w:hint="eastAsia" w:ascii="宋体" w:hAnsi="宋体" w:eastAsia="宋体" w:cs="宋体"/>
                <w:kern w:val="0"/>
              </w:rPr>
            </w:pPr>
            <w:r>
              <w:rPr>
                <w:rFonts w:hint="eastAsia" w:ascii="宋体" w:hAnsi="宋体" w:eastAsia="宋体" w:cs="宋体"/>
                <w:kern w:val="0"/>
                <w:szCs w:val="24"/>
              </w:rPr>
              <w:t>2</w:t>
            </w:r>
          </w:p>
        </w:tc>
        <w:tc>
          <w:tcPr>
            <w:tcW w:w="1595" w:type="dxa"/>
            <w:noWrap w:val="0"/>
            <w:vAlign w:val="center"/>
          </w:tcPr>
          <w:p>
            <w:pPr>
              <w:adjustRightInd w:val="0"/>
              <w:snapToGrid w:val="0"/>
              <w:spacing w:line="360" w:lineRule="auto"/>
              <w:jc w:val="center"/>
              <w:rPr>
                <w:rFonts w:hint="eastAsia" w:ascii="宋体" w:hAnsi="宋体"/>
                <w:sz w:val="21"/>
                <w:szCs w:val="21"/>
              </w:rPr>
            </w:pPr>
            <w:r>
              <w:rPr>
                <w:rFonts w:hint="eastAsia" w:ascii="宋体" w:hAnsi="宋体"/>
                <w:sz w:val="21"/>
                <w:szCs w:val="21"/>
              </w:rPr>
              <w:t>实施方案</w:t>
            </w:r>
          </w:p>
          <w:p>
            <w:pPr>
              <w:adjustRightInd w:val="0"/>
              <w:snapToGrid w:val="0"/>
              <w:spacing w:line="360" w:lineRule="auto"/>
              <w:jc w:val="center"/>
              <w:rPr>
                <w:rFonts w:hint="eastAsia" w:ascii="宋体" w:hAnsi="宋体" w:eastAsia="宋体" w:cs="宋体"/>
                <w:kern w:val="0"/>
                <w:lang w:val="zh-CN"/>
              </w:rPr>
            </w:pPr>
            <w:r>
              <w:rPr>
                <w:rFonts w:hint="eastAsia" w:ascii="宋体" w:hAnsi="宋体" w:cs="宋体"/>
                <w:szCs w:val="21"/>
                <w:lang w:eastAsia="zh-CN"/>
              </w:rPr>
              <w:t>（</w:t>
            </w:r>
            <w:r>
              <w:rPr>
                <w:rFonts w:hint="eastAsia" w:ascii="宋体" w:hAnsi="宋体" w:cs="宋体"/>
                <w:szCs w:val="21"/>
                <w:lang w:val="en-US" w:eastAsia="zh-CN"/>
              </w:rPr>
              <w:t>7分</w:t>
            </w:r>
            <w:r>
              <w:rPr>
                <w:rFonts w:hint="eastAsia" w:ascii="宋体" w:hAnsi="宋体" w:cs="宋体"/>
                <w:szCs w:val="21"/>
                <w:lang w:eastAsia="zh-CN"/>
              </w:rPr>
              <w:t>）</w:t>
            </w:r>
          </w:p>
        </w:tc>
        <w:tc>
          <w:tcPr>
            <w:tcW w:w="971" w:type="dxa"/>
            <w:noWrap w:val="0"/>
            <w:vAlign w:val="center"/>
          </w:tcPr>
          <w:p>
            <w:pPr>
              <w:adjustRightInd w:val="0"/>
              <w:snapToGrid w:val="0"/>
              <w:spacing w:line="360" w:lineRule="auto"/>
              <w:jc w:val="center"/>
              <w:rPr>
                <w:rFonts w:hint="eastAsia" w:ascii="宋体" w:hAnsi="宋体" w:eastAsia="宋体" w:cs="宋体"/>
                <w:kern w:val="0"/>
              </w:rPr>
            </w:pPr>
            <w:r>
              <w:rPr>
                <w:rFonts w:hint="eastAsia" w:ascii="宋体" w:hAnsi="宋体" w:cs="宋体"/>
                <w:kern w:val="0"/>
                <w:szCs w:val="24"/>
                <w:lang w:val="en-US" w:eastAsia="zh-CN"/>
              </w:rPr>
              <w:t>7</w:t>
            </w:r>
            <w:r>
              <w:rPr>
                <w:rFonts w:hint="eastAsia" w:ascii="宋体" w:hAnsi="宋体" w:eastAsia="宋体" w:cs="宋体"/>
                <w:kern w:val="0"/>
                <w:szCs w:val="24"/>
                <w:lang w:val="en-US" w:eastAsia="zh-CN"/>
              </w:rPr>
              <w:t>分</w:t>
            </w:r>
          </w:p>
        </w:tc>
        <w:tc>
          <w:tcPr>
            <w:tcW w:w="6758" w:type="dxa"/>
            <w:noWrap w:val="0"/>
            <w:vAlign w:val="center"/>
          </w:tcPr>
          <w:p>
            <w:pPr>
              <w:spacing w:line="360" w:lineRule="auto"/>
              <w:rPr>
                <w:rFonts w:ascii="宋体" w:hAnsi="宋体" w:cs="宋体"/>
                <w:bCs/>
                <w:kern w:val="0"/>
                <w:sz w:val="21"/>
                <w:szCs w:val="21"/>
              </w:rPr>
            </w:pPr>
            <w:r>
              <w:rPr>
                <w:rFonts w:hint="eastAsia" w:ascii="宋体" w:hAnsi="宋体" w:cs="宋体"/>
                <w:sz w:val="21"/>
                <w:szCs w:val="21"/>
              </w:rPr>
              <w:t>本次建设产品多任务重，实施方案的质量依据</w:t>
            </w:r>
          </w:p>
          <w:p>
            <w:r>
              <w:rPr>
                <w:rFonts w:hint="eastAsia"/>
                <w:lang w:eastAsia="zh-CN"/>
              </w:rPr>
              <w:t>（</w:t>
            </w:r>
            <w:r>
              <w:rPr>
                <w:rFonts w:hint="eastAsia"/>
                <w:lang w:val="en-US" w:eastAsia="zh-CN"/>
              </w:rPr>
              <w:t>1</w:t>
            </w:r>
            <w:r>
              <w:rPr>
                <w:rFonts w:hint="eastAsia"/>
                <w:lang w:eastAsia="zh-CN"/>
              </w:rPr>
              <w:t>）</w:t>
            </w:r>
            <w:r>
              <w:rPr>
                <w:rFonts w:hint="eastAsia"/>
              </w:rPr>
              <w:t>完善可行的项目实施进度管理及控制计划</w:t>
            </w:r>
          </w:p>
          <w:p>
            <w:r>
              <w:rPr>
                <w:rFonts w:hint="eastAsia"/>
                <w:lang w:eastAsia="zh-CN"/>
              </w:rPr>
              <w:t>（</w:t>
            </w:r>
            <w:r>
              <w:rPr>
                <w:rFonts w:hint="eastAsia"/>
                <w:lang w:val="en-US" w:eastAsia="zh-CN"/>
              </w:rPr>
              <w:t>2</w:t>
            </w:r>
            <w:r>
              <w:rPr>
                <w:rFonts w:hint="eastAsia"/>
                <w:lang w:eastAsia="zh-CN"/>
              </w:rPr>
              <w:t>）</w:t>
            </w:r>
            <w:r>
              <w:rPr>
                <w:rFonts w:hint="eastAsia"/>
              </w:rPr>
              <w:t>项目人员组成及职责</w:t>
            </w:r>
          </w:p>
          <w:p>
            <w:r>
              <w:rPr>
                <w:rFonts w:hint="eastAsia"/>
                <w:lang w:eastAsia="zh-CN"/>
              </w:rPr>
              <w:t>（</w:t>
            </w:r>
            <w:r>
              <w:rPr>
                <w:rFonts w:hint="eastAsia"/>
                <w:lang w:val="en-US" w:eastAsia="zh-CN"/>
              </w:rPr>
              <w:t>3</w:t>
            </w:r>
            <w:r>
              <w:rPr>
                <w:rFonts w:hint="eastAsia"/>
                <w:lang w:eastAsia="zh-CN"/>
              </w:rPr>
              <w:t>）</w:t>
            </w:r>
            <w:r>
              <w:rPr>
                <w:rFonts w:hint="eastAsia"/>
              </w:rPr>
              <w:t>工期管理</w:t>
            </w:r>
          </w:p>
          <w:p>
            <w:r>
              <w:rPr>
                <w:rFonts w:hint="eastAsia"/>
                <w:lang w:eastAsia="zh-CN"/>
              </w:rPr>
              <w:t>（</w:t>
            </w:r>
            <w:r>
              <w:rPr>
                <w:rFonts w:hint="eastAsia"/>
                <w:lang w:val="en-US" w:eastAsia="zh-CN"/>
              </w:rPr>
              <w:t>4</w:t>
            </w:r>
            <w:r>
              <w:rPr>
                <w:rFonts w:hint="eastAsia"/>
                <w:lang w:eastAsia="zh-CN"/>
              </w:rPr>
              <w:t>）</w:t>
            </w:r>
            <w:r>
              <w:rPr>
                <w:rFonts w:hint="eastAsia"/>
              </w:rPr>
              <w:t>突发事件处置方案</w:t>
            </w:r>
          </w:p>
          <w:p>
            <w:r>
              <w:rPr>
                <w:rFonts w:hint="eastAsia"/>
                <w:lang w:eastAsia="zh-CN"/>
              </w:rPr>
              <w:t>（</w:t>
            </w:r>
            <w:r>
              <w:rPr>
                <w:rFonts w:hint="eastAsia"/>
                <w:lang w:val="en-US" w:eastAsia="zh-CN"/>
              </w:rPr>
              <w:t>5</w:t>
            </w:r>
            <w:r>
              <w:rPr>
                <w:rFonts w:hint="eastAsia"/>
                <w:lang w:eastAsia="zh-CN"/>
              </w:rPr>
              <w:t>）</w:t>
            </w:r>
            <w:r>
              <w:rPr>
                <w:rFonts w:hint="eastAsia"/>
              </w:rPr>
              <w:t>项目质量管理计划</w:t>
            </w:r>
          </w:p>
          <w:p>
            <w:r>
              <w:rPr>
                <w:rFonts w:hint="eastAsia"/>
                <w:lang w:eastAsia="zh-CN"/>
              </w:rPr>
              <w:t>（</w:t>
            </w:r>
            <w:r>
              <w:rPr>
                <w:rFonts w:hint="eastAsia"/>
                <w:lang w:val="en-US" w:eastAsia="zh-CN"/>
              </w:rPr>
              <w:t>6</w:t>
            </w:r>
            <w:r>
              <w:rPr>
                <w:rFonts w:hint="eastAsia"/>
                <w:lang w:eastAsia="zh-CN"/>
              </w:rPr>
              <w:t>）</w:t>
            </w:r>
            <w:r>
              <w:rPr>
                <w:rFonts w:hint="eastAsia"/>
              </w:rPr>
              <w:t>详细的系统集成测试方案</w:t>
            </w:r>
          </w:p>
          <w:p>
            <w:r>
              <w:rPr>
                <w:rFonts w:hint="eastAsia"/>
              </w:rPr>
              <w:t>方案合理符合我院实际情况得</w:t>
            </w:r>
            <w:r>
              <w:rPr>
                <w:rFonts w:hint="eastAsia"/>
                <w:lang w:val="en-US" w:eastAsia="zh-CN"/>
              </w:rPr>
              <w:t>5-7</w:t>
            </w:r>
            <w:r>
              <w:rPr>
                <w:rFonts w:hint="eastAsia"/>
              </w:rPr>
              <w:t>分；</w:t>
            </w:r>
          </w:p>
          <w:p>
            <w:r>
              <w:rPr>
                <w:rFonts w:hint="eastAsia"/>
              </w:rPr>
              <w:t>方案较合理基本满足我院得</w:t>
            </w:r>
            <w:r>
              <w:rPr>
                <w:rFonts w:hint="eastAsia"/>
                <w:lang w:val="en-US" w:eastAsia="zh-CN"/>
              </w:rPr>
              <w:t>3-4</w:t>
            </w:r>
            <w:r>
              <w:rPr>
                <w:rFonts w:hint="eastAsia"/>
              </w:rPr>
              <w:t>分；</w:t>
            </w:r>
          </w:p>
          <w:p>
            <w:pPr>
              <w:rPr>
                <w:rFonts w:hint="eastAsia" w:ascii="宋体" w:hAnsi="宋体" w:eastAsia="宋体" w:cs="宋体"/>
                <w:kern w:val="0"/>
                <w:sz w:val="21"/>
                <w:szCs w:val="21"/>
              </w:rPr>
            </w:pPr>
            <w:r>
              <w:rPr>
                <w:rFonts w:hint="eastAsia"/>
              </w:rPr>
              <w:t>方案一般能满足我院部分要求得</w:t>
            </w:r>
            <w:r>
              <w:rPr>
                <w:rFonts w:hint="eastAsia"/>
                <w:lang w:val="en-US" w:eastAsia="zh-CN"/>
              </w:rPr>
              <w:t>0-2</w:t>
            </w:r>
            <w:r>
              <w:rPr>
                <w:rFonts w:hint="eastAsia" w:ascii="宋体" w:hAnsi="宋体" w:cs="宋体"/>
                <w:bCs/>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616" w:type="dxa"/>
            <w:tcBorders>
              <w:top w:val="single" w:color="auto" w:sz="4" w:space="0"/>
            </w:tcBorders>
            <w:noWrap w:val="0"/>
            <w:vAlign w:val="center"/>
          </w:tcPr>
          <w:p>
            <w:pPr>
              <w:adjustRightInd w:val="0"/>
              <w:snapToGrid w:val="0"/>
              <w:spacing w:line="320" w:lineRule="exact"/>
              <w:jc w:val="left"/>
              <w:rPr>
                <w:rFonts w:hint="eastAsia" w:ascii="宋体" w:hAnsi="宋体" w:eastAsia="宋体" w:cs="宋体"/>
                <w:kern w:val="0"/>
                <w:lang w:eastAsia="zh-CN"/>
              </w:rPr>
            </w:pPr>
            <w:r>
              <w:rPr>
                <w:rFonts w:hint="eastAsia" w:ascii="宋体" w:hAnsi="宋体" w:eastAsia="宋体" w:cs="宋体"/>
                <w:kern w:val="0"/>
                <w:szCs w:val="24"/>
                <w:lang w:val="en-US" w:eastAsia="zh-CN"/>
              </w:rPr>
              <w:t>3</w:t>
            </w:r>
          </w:p>
        </w:tc>
        <w:tc>
          <w:tcPr>
            <w:tcW w:w="1595" w:type="dxa"/>
            <w:tcBorders>
              <w:top w:val="single" w:color="auto" w:sz="4" w:space="0"/>
            </w:tcBorders>
            <w:noWrap w:val="0"/>
            <w:vAlign w:val="center"/>
          </w:tcPr>
          <w:p>
            <w:pPr>
              <w:rPr>
                <w:rFonts w:hint="eastAsia"/>
              </w:rPr>
            </w:pPr>
            <w:r>
              <w:rPr>
                <w:rFonts w:hint="eastAsia"/>
                <w:lang w:eastAsia="zh-CN"/>
              </w:rPr>
              <w:t>投标人和生产厂家资质证书</w:t>
            </w:r>
            <w:r>
              <w:rPr>
                <w:rFonts w:hint="eastAsia"/>
              </w:rPr>
              <w:t>（</w:t>
            </w:r>
            <w:r>
              <w:rPr>
                <w:rFonts w:hint="eastAsia"/>
                <w:lang w:val="en-US" w:eastAsia="zh-CN"/>
              </w:rPr>
              <w:t>7</w:t>
            </w:r>
            <w:r>
              <w:rPr>
                <w:rFonts w:hint="eastAsia"/>
              </w:rPr>
              <w:t>分）</w:t>
            </w:r>
          </w:p>
        </w:tc>
        <w:tc>
          <w:tcPr>
            <w:tcW w:w="971" w:type="dxa"/>
            <w:noWrap w:val="0"/>
            <w:vAlign w:val="center"/>
          </w:tcPr>
          <w:p>
            <w:pPr>
              <w:rPr>
                <w:rFonts w:hint="eastAsia"/>
              </w:rPr>
            </w:pPr>
            <w:r>
              <w:rPr>
                <w:rFonts w:hint="eastAsia"/>
                <w:lang w:val="en-US" w:eastAsia="zh-CN"/>
              </w:rPr>
              <w:t>7</w:t>
            </w:r>
            <w:r>
              <w:rPr>
                <w:rFonts w:hint="eastAsia"/>
              </w:rPr>
              <w:t>分</w:t>
            </w:r>
          </w:p>
        </w:tc>
        <w:tc>
          <w:tcPr>
            <w:tcW w:w="6758" w:type="dxa"/>
            <w:noWrap w:val="0"/>
            <w:vAlign w:val="center"/>
          </w:tcPr>
          <w:p>
            <w:pPr>
              <w:rPr>
                <w:rFonts w:hint="eastAsia"/>
                <w:lang w:eastAsia="zh-CN"/>
              </w:rPr>
            </w:pPr>
            <w:r>
              <w:rPr>
                <w:rFonts w:hint="eastAsia"/>
              </w:rPr>
              <w:t>投标人的基本能力证明；HL7理事单位、通过CMMI</w:t>
            </w:r>
            <w:r>
              <w:rPr>
                <w:rFonts w:hint="eastAsia"/>
                <w:lang w:val="en-US" w:eastAsia="zh-CN"/>
              </w:rPr>
              <w:t>5</w:t>
            </w:r>
            <w:r>
              <w:rPr>
                <w:rFonts w:hint="eastAsia"/>
              </w:rPr>
              <w:t>级以上认证</w:t>
            </w:r>
            <w:r>
              <w:rPr>
                <w:rFonts w:hint="eastAsia"/>
                <w:lang w:eastAsia="zh-CN"/>
              </w:rPr>
              <w:t>、</w:t>
            </w:r>
            <w:r>
              <w:rPr>
                <w:rFonts w:hint="eastAsia"/>
                <w:lang w:val="en-US" w:eastAsia="zh-CN"/>
              </w:rPr>
              <w:t>ISO27701隐私信息管理体系认证证书、企业信用等级证书AAA级及以上、ISO38505数据治理体系认证证书、</w:t>
            </w:r>
            <w:r>
              <w:rPr>
                <w:rFonts w:hint="eastAsia"/>
                <w:lang w:eastAsia="zh-CN"/>
              </w:rPr>
              <w:t>提供CCIA的信息系统业务安全服务资质证书、信息技术服务运行维护标准成熟度（ITSS）二级及以上证书、</w:t>
            </w:r>
          </w:p>
          <w:p>
            <w:pPr>
              <w:rPr>
                <w:rFonts w:hint="eastAsia"/>
                <w:lang w:val="zh-CN"/>
              </w:rPr>
            </w:pPr>
            <w:r>
              <w:rPr>
                <w:rFonts w:hint="eastAsia"/>
              </w:rPr>
              <w:t>提供投标人</w:t>
            </w:r>
            <w:r>
              <w:rPr>
                <w:rFonts w:hint="eastAsia"/>
                <w:lang w:val="en-US" w:eastAsia="zh-CN"/>
              </w:rPr>
              <w:t>或生产厂家相关资质证书，</w:t>
            </w:r>
            <w:r>
              <w:rPr>
                <w:rFonts w:hint="eastAsia"/>
              </w:rPr>
              <w:t>全部满足得满分少一项扣</w:t>
            </w:r>
            <w:r>
              <w:rPr>
                <w:rFonts w:hint="eastAsia"/>
                <w:lang w:val="en-US" w:eastAsia="zh-CN"/>
              </w:rPr>
              <w:t>1</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616" w:type="dxa"/>
            <w:noWrap w:val="0"/>
            <w:vAlign w:val="center"/>
          </w:tcPr>
          <w:p>
            <w:pPr>
              <w:adjustRightInd w:val="0"/>
              <w:snapToGrid w:val="0"/>
              <w:spacing w:line="320" w:lineRule="exact"/>
              <w:jc w:val="left"/>
              <w:rPr>
                <w:rFonts w:hint="eastAsia" w:ascii="宋体" w:hAnsi="宋体" w:eastAsia="宋体" w:cs="宋体"/>
                <w:kern w:val="0"/>
                <w:szCs w:val="24"/>
                <w:lang w:eastAsia="zh-CN"/>
              </w:rPr>
            </w:pPr>
            <w:r>
              <w:rPr>
                <w:rFonts w:hint="eastAsia" w:ascii="宋体" w:hAnsi="宋体" w:eastAsia="宋体" w:cs="宋体"/>
                <w:kern w:val="0"/>
                <w:szCs w:val="24"/>
                <w:lang w:val="en-US" w:eastAsia="zh-CN"/>
              </w:rPr>
              <w:t>4</w:t>
            </w:r>
          </w:p>
        </w:tc>
        <w:tc>
          <w:tcPr>
            <w:tcW w:w="1595" w:type="dxa"/>
            <w:noWrap w:val="0"/>
            <w:vAlign w:val="center"/>
          </w:tcPr>
          <w:p>
            <w:pPr>
              <w:rPr>
                <w:rFonts w:hint="eastAsia"/>
                <w:lang w:val="en-US" w:eastAsia="zh-CN"/>
              </w:rPr>
            </w:pPr>
            <w:r>
              <w:rPr>
                <w:rFonts w:hint="eastAsia"/>
                <w:lang w:val="en-US" w:eastAsia="zh-CN"/>
              </w:rPr>
              <w:t>投标人知识产权能力</w:t>
            </w:r>
          </w:p>
          <w:p>
            <w:pPr>
              <w:rPr>
                <w:rFonts w:hint="default"/>
                <w:lang w:val="en-US" w:eastAsia="zh-CN"/>
              </w:rPr>
            </w:pPr>
            <w:r>
              <w:rPr>
                <w:rFonts w:hint="eastAsia"/>
                <w:lang w:val="en-US" w:eastAsia="zh-CN"/>
              </w:rPr>
              <w:t>（7分）</w:t>
            </w:r>
          </w:p>
        </w:tc>
        <w:tc>
          <w:tcPr>
            <w:tcW w:w="971" w:type="dxa"/>
            <w:noWrap w:val="0"/>
            <w:vAlign w:val="center"/>
          </w:tcPr>
          <w:p>
            <w:pPr>
              <w:rPr>
                <w:rFonts w:hint="default"/>
                <w:lang w:val="en-US" w:eastAsia="zh-CN"/>
              </w:rPr>
            </w:pPr>
            <w:r>
              <w:rPr>
                <w:rFonts w:hint="eastAsia"/>
                <w:lang w:val="en-US" w:eastAsia="zh-CN"/>
              </w:rPr>
              <w:t>7分</w:t>
            </w:r>
          </w:p>
        </w:tc>
        <w:tc>
          <w:tcPr>
            <w:tcW w:w="6758" w:type="dxa"/>
            <w:noWrap w:val="0"/>
            <w:vAlign w:val="center"/>
          </w:tcPr>
          <w:p>
            <w:pPr>
              <w:rPr>
                <w:rFonts w:hint="eastAsia"/>
              </w:rPr>
            </w:pPr>
            <w:r>
              <w:rPr>
                <w:rFonts w:hint="eastAsia"/>
              </w:rPr>
              <w:t>所投产品的著作权证书；</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临床辅助决策支持系统(关键字“临床辅助决策支持”)</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病历文本自然语言处理系统(关键字“病历文本自然语言处理”)</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医学术语标准化系统(关键字“医学术语标准化”)</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医学知识搜索系统(关键字“医学知识搜索”)</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临床诊断支持系统(关键字“临床诊断支持”)</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临床诊疗支持系统(关键字“临床诊疗支持”)</w:t>
            </w:r>
          </w:p>
          <w:p>
            <w:pPr>
              <w:pStyle w:val="88"/>
              <w:widowControl/>
              <w:numPr>
                <w:ilvl w:val="0"/>
                <w:numId w:val="9"/>
              </w:numPr>
              <w:spacing w:line="440" w:lineRule="exact"/>
              <w:ind w:firstLineChars="0"/>
              <w:jc w:val="left"/>
              <w:rPr>
                <w:rFonts w:hint="eastAsia" w:ascii="宋体" w:hAnsi="宋体" w:cs="Arial" w:eastAsiaTheme="minorEastAsia"/>
                <w:kern w:val="0"/>
                <w:sz w:val="21"/>
                <w:szCs w:val="24"/>
                <w:lang w:val="en-US" w:eastAsia="zh-CN" w:bidi="ar-SA"/>
              </w:rPr>
            </w:pPr>
            <w:r>
              <w:rPr>
                <w:rFonts w:hint="eastAsia" w:ascii="宋体" w:hAnsi="宋体" w:cs="Arial" w:eastAsiaTheme="minorEastAsia"/>
                <w:kern w:val="0"/>
                <w:sz w:val="21"/>
                <w:szCs w:val="24"/>
                <w:lang w:val="en-US" w:eastAsia="zh-CN" w:bidi="ar-SA"/>
              </w:rPr>
              <w:t>临床诊疗预测系统(关键字“临床诊疗预测”)</w:t>
            </w:r>
          </w:p>
          <w:p>
            <w:pPr>
              <w:pStyle w:val="5"/>
              <w:numPr>
                <w:ilvl w:val="2"/>
                <w:numId w:val="0"/>
              </w:numPr>
              <w:ind w:leftChars="0"/>
              <w:rPr>
                <w:rFonts w:hint="default"/>
                <w:lang w:val="en-US" w:eastAsia="zh-CN"/>
              </w:rPr>
            </w:pPr>
            <w:r>
              <w:rPr>
                <w:rFonts w:hint="eastAsia" w:ascii="宋体" w:hAnsi="宋体" w:cs="Arial" w:eastAsiaTheme="minorEastAsia"/>
                <w:b w:val="0"/>
                <w:bCs w:val="0"/>
                <w:kern w:val="0"/>
                <w:sz w:val="21"/>
                <w:szCs w:val="24"/>
                <w:lang w:val="en-US" w:eastAsia="zh-CN" w:bidi="ar-SA"/>
              </w:rPr>
              <w:t>提供投标人或生产厂家相关软件著作权证书，全部满足得满分少一项扣1分。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616" w:type="dxa"/>
            <w:noWrap w:val="0"/>
            <w:vAlign w:val="center"/>
          </w:tcPr>
          <w:p>
            <w:pPr>
              <w:adjustRightInd w:val="0"/>
              <w:snapToGrid w:val="0"/>
              <w:spacing w:line="320" w:lineRule="exact"/>
              <w:jc w:val="left"/>
              <w:rPr>
                <w:rFonts w:hint="eastAsia" w:ascii="宋体" w:hAnsi="宋体" w:eastAsia="宋体" w:cs="宋体"/>
                <w:kern w:val="0"/>
                <w:lang w:eastAsia="zh-CN"/>
              </w:rPr>
            </w:pPr>
            <w:r>
              <w:rPr>
                <w:rFonts w:hint="eastAsia" w:ascii="宋体" w:hAnsi="宋体" w:eastAsia="宋体" w:cs="宋体"/>
                <w:kern w:val="0"/>
                <w:szCs w:val="24"/>
                <w:lang w:val="en-US" w:eastAsia="zh-CN"/>
              </w:rPr>
              <w:t>5</w:t>
            </w:r>
          </w:p>
        </w:tc>
        <w:tc>
          <w:tcPr>
            <w:tcW w:w="1595" w:type="dxa"/>
            <w:noWrap w:val="0"/>
            <w:vAlign w:val="center"/>
          </w:tcPr>
          <w:p>
            <w:pPr>
              <w:rPr>
                <w:rFonts w:hint="eastAsia"/>
              </w:rPr>
            </w:pPr>
            <w:r>
              <w:rPr>
                <w:rFonts w:hint="eastAsia"/>
              </w:rPr>
              <w:t>投标人业绩</w:t>
            </w:r>
          </w:p>
          <w:p>
            <w:pPr>
              <w:rPr>
                <w:rFonts w:hint="eastAsia"/>
              </w:rPr>
            </w:pPr>
            <w:r>
              <w:rPr>
                <w:rFonts w:hint="eastAsia"/>
              </w:rPr>
              <w:t>（</w:t>
            </w:r>
            <w:r>
              <w:rPr>
                <w:rFonts w:hint="eastAsia"/>
                <w:lang w:val="en-US" w:eastAsia="zh-CN"/>
              </w:rPr>
              <w:t>5</w:t>
            </w:r>
            <w:r>
              <w:rPr>
                <w:rFonts w:hint="eastAsia"/>
              </w:rPr>
              <w:t>分）</w:t>
            </w:r>
          </w:p>
        </w:tc>
        <w:tc>
          <w:tcPr>
            <w:tcW w:w="971" w:type="dxa"/>
            <w:noWrap w:val="0"/>
            <w:vAlign w:val="center"/>
          </w:tcPr>
          <w:p>
            <w:pPr>
              <w:rPr>
                <w:rFonts w:hint="eastAsia"/>
              </w:rPr>
            </w:pPr>
            <w:r>
              <w:rPr>
                <w:rFonts w:hint="eastAsia"/>
                <w:lang w:val="en-US" w:eastAsia="zh-CN"/>
              </w:rPr>
              <w:t>5</w:t>
            </w:r>
            <w:r>
              <w:rPr>
                <w:rFonts w:hint="eastAsia"/>
              </w:rPr>
              <w:t>分</w:t>
            </w:r>
          </w:p>
        </w:tc>
        <w:tc>
          <w:tcPr>
            <w:tcW w:w="6758" w:type="dxa"/>
            <w:noWrap w:val="0"/>
            <w:vAlign w:val="center"/>
          </w:tcPr>
          <w:p>
            <w:pPr>
              <w:rPr>
                <w:rFonts w:hint="eastAsia"/>
              </w:rPr>
            </w:pPr>
            <w:r>
              <w:rPr>
                <w:rFonts w:hint="eastAsia" w:ascii="宋体" w:hAnsi="宋体" w:cs="Arial"/>
                <w:kern w:val="0"/>
              </w:rPr>
              <w:t>为保证投标人配合我院通过“</w:t>
            </w:r>
            <w:r>
              <w:rPr>
                <w:rFonts w:hint="eastAsia" w:ascii="宋体" w:hAnsi="宋体"/>
                <w:kern w:val="0"/>
                <w:szCs w:val="24"/>
              </w:rPr>
              <w:t>电子病历系统功能应用水平评价”高级别的能力，投标人自</w:t>
            </w:r>
            <w:r>
              <w:rPr>
                <w:rFonts w:hint="eastAsia" w:ascii="宋体" w:hAnsi="宋体" w:cs="Arial"/>
                <w:kern w:val="0"/>
              </w:rPr>
              <w:t>201</w:t>
            </w:r>
            <w:r>
              <w:rPr>
                <w:rFonts w:ascii="宋体" w:hAnsi="宋体" w:cs="Arial"/>
                <w:kern w:val="0"/>
              </w:rPr>
              <w:t>8</w:t>
            </w:r>
            <w:r>
              <w:rPr>
                <w:rFonts w:hint="eastAsia" w:ascii="宋体" w:hAnsi="宋体" w:cs="Arial"/>
                <w:kern w:val="0"/>
              </w:rPr>
              <w:t>年来有成功实施过</w:t>
            </w:r>
            <w:r>
              <w:rPr>
                <w:rFonts w:hint="eastAsia" w:ascii="宋体" w:hAnsi="宋体"/>
                <w:kern w:val="0"/>
                <w:szCs w:val="24"/>
              </w:rPr>
              <w:t>通过“电子病历系统功能应用水平评价</w:t>
            </w:r>
            <w:r>
              <w:rPr>
                <w:rFonts w:hint="eastAsia" w:ascii="宋体" w:hAnsi="宋体"/>
                <w:kern w:val="0"/>
                <w:szCs w:val="24"/>
                <w:lang w:val="en-US" w:eastAsia="zh-CN"/>
              </w:rPr>
              <w:t>5</w:t>
            </w:r>
            <w:r>
              <w:rPr>
                <w:rFonts w:hint="eastAsia" w:ascii="宋体" w:hAnsi="宋体"/>
                <w:kern w:val="0"/>
                <w:szCs w:val="24"/>
              </w:rPr>
              <w:t>级</w:t>
            </w:r>
            <w:r>
              <w:rPr>
                <w:rFonts w:hint="default" w:ascii="宋体" w:hAnsi="宋体"/>
                <w:kern w:val="0"/>
                <w:szCs w:val="24"/>
                <w:lang w:val="en-US" w:eastAsia="zh-CN"/>
              </w:rPr>
              <w:t>’</w:t>
            </w:r>
            <w:r>
              <w:rPr>
                <w:rFonts w:hint="eastAsia" w:ascii="宋体" w:hAnsi="宋体"/>
                <w:kern w:val="0"/>
                <w:szCs w:val="24"/>
              </w:rPr>
              <w:t>以上</w:t>
            </w:r>
            <w:r>
              <w:rPr>
                <w:rFonts w:hint="eastAsia" w:ascii="宋体" w:hAnsi="宋体"/>
                <w:kern w:val="0"/>
                <w:szCs w:val="24"/>
                <w:lang w:val="en-US" w:eastAsia="zh-CN"/>
              </w:rPr>
              <w:t>(包含五级)</w:t>
            </w:r>
            <w:r>
              <w:rPr>
                <w:rFonts w:hint="eastAsia" w:ascii="宋体" w:hAnsi="宋体"/>
                <w:kern w:val="0"/>
                <w:szCs w:val="24"/>
              </w:rPr>
              <w:t>级别评测医院</w:t>
            </w:r>
            <w:r>
              <w:rPr>
                <w:rFonts w:hint="eastAsia" w:ascii="宋体" w:hAnsi="宋体" w:cs="Arial"/>
                <w:kern w:val="0"/>
              </w:rPr>
              <w:t>的项目建设案例。</w:t>
            </w:r>
            <w:r>
              <w:rPr>
                <w:rFonts w:hint="eastAsia" w:ascii="宋体" w:hAnsi="宋体" w:cs="Arial"/>
                <w:kern w:val="0"/>
                <w:lang w:val="en-US" w:eastAsia="zh-CN"/>
              </w:rPr>
              <w:t>每个</w:t>
            </w:r>
            <w:r>
              <w:rPr>
                <w:rFonts w:hint="eastAsia" w:ascii="宋体" w:hAnsi="宋体" w:cs="Arial"/>
                <w:kern w:val="0"/>
              </w:rPr>
              <w:t>案例得</w:t>
            </w:r>
            <w:r>
              <w:rPr>
                <w:rFonts w:hint="eastAsia" w:ascii="宋体" w:hAnsi="宋体" w:cs="Arial"/>
                <w:kern w:val="0"/>
                <w:lang w:val="en-US" w:eastAsia="zh-CN"/>
              </w:rPr>
              <w:t>1</w:t>
            </w:r>
            <w:r>
              <w:rPr>
                <w:rFonts w:hint="eastAsia" w:ascii="宋体" w:hAnsi="宋体" w:cs="Arial"/>
                <w:kern w:val="0"/>
              </w:rPr>
              <w:t>分，没有不得分。（须提供合同首页、盖章页扫描件、验收单</w:t>
            </w:r>
            <w:r>
              <w:rPr>
                <w:rFonts w:hint="eastAsia" w:ascii="宋体" w:hAnsi="宋体" w:cs="Arial"/>
                <w:kern w:val="0"/>
                <w:lang w:eastAsia="zh-CN"/>
              </w:rPr>
              <w:t>、</w:t>
            </w:r>
            <w:r>
              <w:rPr>
                <w:rFonts w:hint="eastAsia" w:ascii="宋体" w:hAnsi="宋体" w:cs="Arial"/>
                <w:kern w:val="0"/>
                <w:lang w:val="en-US" w:eastAsia="zh-CN"/>
              </w:rPr>
              <w:t>中标通知书</w:t>
            </w:r>
            <w:r>
              <w:rPr>
                <w:rFonts w:hint="eastAsia" w:ascii="宋体" w:hAnsi="宋体" w:cs="Arial"/>
                <w:kern w:val="0"/>
              </w:rPr>
              <w:t>及医院被授牌照片证明）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noWrap w:val="0"/>
            <w:vAlign w:val="center"/>
          </w:tcPr>
          <w:p>
            <w:pPr>
              <w:adjustRightInd w:val="0"/>
              <w:snapToGrid w:val="0"/>
              <w:spacing w:line="320" w:lineRule="exact"/>
              <w:jc w:val="left"/>
              <w:rPr>
                <w:rFonts w:hint="eastAsia" w:ascii="宋体" w:hAnsi="宋体" w:eastAsia="宋体" w:cs="宋体"/>
                <w:kern w:val="0"/>
                <w:lang w:val="en-US" w:eastAsia="zh-CN"/>
              </w:rPr>
            </w:pPr>
            <w:r>
              <w:rPr>
                <w:rFonts w:hint="eastAsia" w:ascii="宋体" w:hAnsi="宋体" w:eastAsia="宋体" w:cs="宋体"/>
                <w:kern w:val="0"/>
                <w:szCs w:val="24"/>
                <w:lang w:val="en-US" w:eastAsia="zh-CN"/>
              </w:rPr>
              <w:t>6</w:t>
            </w:r>
          </w:p>
        </w:tc>
        <w:tc>
          <w:tcPr>
            <w:tcW w:w="1595" w:type="dxa"/>
            <w:noWrap w:val="0"/>
            <w:vAlign w:val="center"/>
          </w:tcPr>
          <w:p>
            <w:pPr>
              <w:rPr>
                <w:rFonts w:hint="eastAsia"/>
                <w:lang w:eastAsia="zh-CN"/>
              </w:rPr>
            </w:pPr>
            <w:r>
              <w:rPr>
                <w:rFonts w:hint="eastAsia"/>
                <w:lang w:val="zh-CN"/>
              </w:rPr>
              <w:t>本项目主要管理人员的资质情况（</w:t>
            </w:r>
            <w:r>
              <w:rPr>
                <w:rFonts w:hint="eastAsia"/>
                <w:lang w:val="en-US" w:eastAsia="zh-CN"/>
              </w:rPr>
              <w:t>2</w:t>
            </w:r>
            <w:r>
              <w:rPr>
                <w:rFonts w:hint="eastAsia"/>
                <w:lang w:val="zh-CN"/>
              </w:rPr>
              <w:t>分）</w:t>
            </w:r>
          </w:p>
        </w:tc>
        <w:tc>
          <w:tcPr>
            <w:tcW w:w="971" w:type="dxa"/>
            <w:noWrap w:val="0"/>
            <w:vAlign w:val="center"/>
          </w:tcPr>
          <w:p>
            <w:pPr>
              <w:rPr>
                <w:rFonts w:hint="eastAsia"/>
                <w:lang w:val="en-US" w:eastAsia="zh-CN"/>
              </w:rPr>
            </w:pPr>
            <w:r>
              <w:rPr>
                <w:rFonts w:hint="eastAsia"/>
                <w:lang w:val="en-US" w:eastAsia="zh-CN"/>
              </w:rPr>
              <w:t>2</w:t>
            </w:r>
            <w:r>
              <w:rPr>
                <w:rFonts w:hint="eastAsia"/>
                <w:lang w:val="zh-CN"/>
              </w:rPr>
              <w:t>分</w:t>
            </w:r>
          </w:p>
        </w:tc>
        <w:tc>
          <w:tcPr>
            <w:tcW w:w="6758" w:type="dxa"/>
            <w:noWrap w:val="0"/>
            <w:vAlign w:val="center"/>
          </w:tcPr>
          <w:p>
            <w:pPr>
              <w:rPr>
                <w:rFonts w:hint="eastAsia"/>
                <w:lang w:val="zh-CN"/>
              </w:rPr>
            </w:pPr>
            <w:r>
              <w:rPr>
                <w:rFonts w:hint="eastAsia"/>
                <w:lang w:val="zh-CN"/>
              </w:rPr>
              <w:t>1.系统分析员（师）认证。</w:t>
            </w:r>
          </w:p>
          <w:p>
            <w:pPr>
              <w:rPr>
                <w:rFonts w:hint="eastAsia"/>
                <w:lang w:val="zh-CN"/>
              </w:rPr>
            </w:pPr>
            <w:r>
              <w:rPr>
                <w:rFonts w:hint="eastAsia"/>
                <w:lang w:val="en-US" w:eastAsia="zh-CN"/>
              </w:rPr>
              <w:t>2</w:t>
            </w:r>
            <w:r>
              <w:rPr>
                <w:rFonts w:hint="eastAsia"/>
                <w:lang w:val="zh-CN"/>
              </w:rPr>
              <w:t>.信息系统项目管理师（高级）</w:t>
            </w:r>
          </w:p>
          <w:p>
            <w:pPr>
              <w:rPr>
                <w:rFonts w:hint="default"/>
                <w:lang w:val="en-US" w:eastAsia="zh-CN"/>
              </w:rPr>
            </w:pPr>
            <w:r>
              <w:rPr>
                <w:rFonts w:hint="eastAsia"/>
                <w:lang w:val="zh-CN"/>
              </w:rPr>
              <w:t>提供对应人员证书复印件和对应人员半年社保证明复印件的得</w:t>
            </w:r>
            <w:r>
              <w:rPr>
                <w:rFonts w:hint="eastAsia"/>
                <w:lang w:val="en-US" w:eastAsia="zh-CN"/>
              </w:rPr>
              <w:t>2</w:t>
            </w:r>
            <w:r>
              <w:rPr>
                <w:rFonts w:hint="eastAsia"/>
                <w:lang w:val="zh-CN"/>
              </w:rPr>
              <w:t>分。每缺1项扣1分。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vMerge w:val="restart"/>
            <w:noWrap w:val="0"/>
            <w:vAlign w:val="center"/>
          </w:tcPr>
          <w:p>
            <w:pPr>
              <w:adjustRightInd w:val="0"/>
              <w:snapToGrid w:val="0"/>
              <w:spacing w:line="320" w:lineRule="exact"/>
              <w:jc w:val="left"/>
              <w:rPr>
                <w:rFonts w:hint="eastAsia"/>
                <w:lang w:val="en-US" w:eastAsia="zh-CN"/>
              </w:rPr>
            </w:pPr>
          </w:p>
          <w:p>
            <w:pPr>
              <w:pStyle w:val="2"/>
              <w:jc w:val="left"/>
              <w:rPr>
                <w:rFonts w:hint="eastAsia"/>
                <w:lang w:val="en-US" w:eastAsia="zh-CN"/>
              </w:rPr>
            </w:pPr>
          </w:p>
          <w:p>
            <w:pPr>
              <w:pStyle w:val="2"/>
              <w:jc w:val="left"/>
              <w:rPr>
                <w:rFonts w:hint="eastAsia"/>
                <w:lang w:val="en-US" w:eastAsia="zh-CN"/>
              </w:rPr>
            </w:pPr>
            <w:r>
              <w:rPr>
                <w:rFonts w:hint="eastAsia"/>
                <w:lang w:val="en-US" w:eastAsia="zh-CN"/>
              </w:rPr>
              <w:t>7</w:t>
            </w:r>
          </w:p>
        </w:tc>
        <w:tc>
          <w:tcPr>
            <w:tcW w:w="1595" w:type="dxa"/>
            <w:vMerge w:val="restart"/>
            <w:noWrap w:val="0"/>
            <w:vAlign w:val="center"/>
          </w:tcPr>
          <w:p>
            <w:pPr>
              <w:rPr>
                <w:rFonts w:hint="eastAsia"/>
                <w:lang w:val="zh-CN"/>
              </w:rPr>
            </w:pPr>
            <w:r>
              <w:rPr>
                <w:rFonts w:hint="eastAsia"/>
                <w:lang w:val="zh-CN"/>
              </w:rPr>
              <w:t>系统实际应用效果证明（</w:t>
            </w:r>
            <w:r>
              <w:rPr>
                <w:rFonts w:hint="eastAsia"/>
                <w:lang w:val="en-US" w:eastAsia="zh-CN"/>
              </w:rPr>
              <w:t>16</w:t>
            </w:r>
            <w:r>
              <w:rPr>
                <w:rFonts w:hint="eastAsia"/>
                <w:lang w:val="zh-CN"/>
              </w:rPr>
              <w:t>分）</w:t>
            </w:r>
          </w:p>
        </w:tc>
        <w:tc>
          <w:tcPr>
            <w:tcW w:w="971" w:type="dxa"/>
            <w:noWrap w:val="0"/>
            <w:vAlign w:val="center"/>
          </w:tcPr>
          <w:p>
            <w:pPr>
              <w:rPr>
                <w:rFonts w:hint="default"/>
                <w:lang w:val="en-US" w:eastAsia="zh-CN"/>
              </w:rPr>
            </w:pPr>
            <w:r>
              <w:rPr>
                <w:rFonts w:hint="eastAsia"/>
                <w:lang w:val="en-US" w:eastAsia="zh-CN"/>
              </w:rPr>
              <w:t>6分</w:t>
            </w:r>
          </w:p>
        </w:tc>
        <w:tc>
          <w:tcPr>
            <w:tcW w:w="6758" w:type="dxa"/>
            <w:noWrap w:val="0"/>
            <w:vAlign w:val="center"/>
          </w:tcPr>
          <w:p>
            <w:pPr>
              <w:rPr>
                <w:rFonts w:hint="default"/>
                <w:lang w:val="en-US" w:eastAsia="zh-CN"/>
              </w:rPr>
            </w:pPr>
            <w:r>
              <w:rPr>
                <w:rFonts w:hint="eastAsia"/>
                <w:lang w:val="zh-CN"/>
              </w:rPr>
              <w:t>提供病案/病历质量控制系统临床质控效果证明（需体现病历质控系统的点击数，并有医院盖章）的，每提供一个得2分，最高得6分，未提供不得分。（原件备查）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vMerge w:val="continue"/>
            <w:noWrap w:val="0"/>
            <w:vAlign w:val="center"/>
          </w:tcPr>
          <w:p>
            <w:pPr>
              <w:pStyle w:val="2"/>
              <w:jc w:val="left"/>
              <w:rPr>
                <w:rFonts w:hint="eastAsia"/>
                <w:lang w:val="en-US" w:eastAsia="zh-CN"/>
              </w:rPr>
            </w:pPr>
          </w:p>
        </w:tc>
        <w:tc>
          <w:tcPr>
            <w:tcW w:w="1595" w:type="dxa"/>
            <w:vMerge w:val="continue"/>
            <w:noWrap w:val="0"/>
            <w:vAlign w:val="center"/>
          </w:tcPr>
          <w:p>
            <w:pPr>
              <w:rPr>
                <w:rFonts w:hint="eastAsia"/>
                <w:lang w:val="zh-CN"/>
              </w:rPr>
            </w:pPr>
          </w:p>
        </w:tc>
        <w:tc>
          <w:tcPr>
            <w:tcW w:w="971" w:type="dxa"/>
            <w:noWrap w:val="0"/>
            <w:vAlign w:val="center"/>
          </w:tcPr>
          <w:p>
            <w:pPr>
              <w:rPr>
                <w:rFonts w:hint="eastAsia"/>
                <w:lang w:val="en-US" w:eastAsia="zh-CN"/>
              </w:rPr>
            </w:pPr>
            <w:r>
              <w:rPr>
                <w:rFonts w:hint="eastAsia"/>
                <w:lang w:val="en-US" w:eastAsia="zh-CN"/>
              </w:rPr>
              <w:t>2分</w:t>
            </w:r>
          </w:p>
        </w:tc>
        <w:tc>
          <w:tcPr>
            <w:tcW w:w="6758" w:type="dxa"/>
            <w:noWrap w:val="0"/>
            <w:vAlign w:val="center"/>
          </w:tcPr>
          <w:p>
            <w:pPr>
              <w:rPr>
                <w:rFonts w:hint="default"/>
                <w:lang w:val="en-US" w:eastAsia="zh-CN"/>
              </w:rPr>
            </w:pPr>
            <w:r>
              <w:rPr>
                <w:rFonts w:hint="eastAsia"/>
                <w:lang w:val="zh-CN"/>
              </w:rPr>
              <w:t>临床决策支持系统的诊疗方案推荐，应至少覆盖 80%以上的住院患者，能够提供</w:t>
            </w:r>
            <w:r>
              <w:rPr>
                <w:rFonts w:hint="eastAsia"/>
                <w:lang w:val="en-US" w:eastAsia="zh-CN"/>
              </w:rPr>
              <w:t>医院盖章证明的</w:t>
            </w:r>
            <w:r>
              <w:rPr>
                <w:rFonts w:hint="eastAsia"/>
                <w:lang w:val="zh-CN"/>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vMerge w:val="continue"/>
            <w:noWrap w:val="0"/>
            <w:vAlign w:val="center"/>
          </w:tcPr>
          <w:p>
            <w:pPr>
              <w:pStyle w:val="2"/>
              <w:jc w:val="left"/>
              <w:rPr>
                <w:rFonts w:hint="eastAsia"/>
                <w:lang w:val="en-US" w:eastAsia="zh-CN"/>
              </w:rPr>
            </w:pPr>
          </w:p>
        </w:tc>
        <w:tc>
          <w:tcPr>
            <w:tcW w:w="1595" w:type="dxa"/>
            <w:vMerge w:val="continue"/>
            <w:noWrap w:val="0"/>
            <w:vAlign w:val="center"/>
          </w:tcPr>
          <w:p>
            <w:pPr>
              <w:rPr>
                <w:rFonts w:hint="eastAsia"/>
                <w:lang w:val="zh-CN"/>
              </w:rPr>
            </w:pPr>
          </w:p>
        </w:tc>
        <w:tc>
          <w:tcPr>
            <w:tcW w:w="971" w:type="dxa"/>
            <w:noWrap w:val="0"/>
            <w:vAlign w:val="center"/>
          </w:tcPr>
          <w:p>
            <w:pPr>
              <w:rPr>
                <w:rFonts w:hint="eastAsia"/>
                <w:lang w:val="en-US" w:eastAsia="zh-CN"/>
              </w:rPr>
            </w:pPr>
            <w:r>
              <w:rPr>
                <w:rFonts w:hint="eastAsia"/>
                <w:lang w:val="en-US" w:eastAsia="zh-CN"/>
              </w:rPr>
              <w:t>4分</w:t>
            </w:r>
          </w:p>
        </w:tc>
        <w:tc>
          <w:tcPr>
            <w:tcW w:w="6758" w:type="dxa"/>
            <w:noWrap w:val="0"/>
            <w:vAlign w:val="center"/>
          </w:tcPr>
          <w:p>
            <w:pPr>
              <w:rPr>
                <w:rFonts w:hint="default"/>
                <w:lang w:val="en-US" w:eastAsia="zh-CN"/>
              </w:rPr>
            </w:pPr>
            <w:r>
              <w:rPr>
                <w:rFonts w:hint="eastAsia"/>
                <w:lang w:val="zh-CN"/>
              </w:rPr>
              <w:t>临床决策支持系统能够提供三甲医院CDSS在全院的使用情况（日点击数在半年内的走势情况及最高可达2000次/日以上）证明（有医院盖章），每提供1个得2分，最高4分，未提供的不得分。（原件备查）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vMerge w:val="continue"/>
            <w:noWrap w:val="0"/>
            <w:vAlign w:val="center"/>
          </w:tcPr>
          <w:p>
            <w:pPr>
              <w:pStyle w:val="2"/>
              <w:jc w:val="left"/>
              <w:rPr>
                <w:rFonts w:hint="eastAsia"/>
                <w:lang w:val="en-US" w:eastAsia="zh-CN"/>
              </w:rPr>
            </w:pPr>
          </w:p>
        </w:tc>
        <w:tc>
          <w:tcPr>
            <w:tcW w:w="1595" w:type="dxa"/>
            <w:vMerge w:val="continue"/>
            <w:noWrap w:val="0"/>
            <w:vAlign w:val="center"/>
          </w:tcPr>
          <w:p>
            <w:pPr>
              <w:rPr>
                <w:rFonts w:hint="eastAsia"/>
                <w:lang w:val="zh-CN"/>
              </w:rPr>
            </w:pPr>
          </w:p>
        </w:tc>
        <w:tc>
          <w:tcPr>
            <w:tcW w:w="971" w:type="dxa"/>
            <w:noWrap w:val="0"/>
            <w:vAlign w:val="center"/>
          </w:tcPr>
          <w:p>
            <w:pPr>
              <w:rPr>
                <w:rFonts w:hint="eastAsia"/>
                <w:lang w:val="en-US" w:eastAsia="zh-CN"/>
              </w:rPr>
            </w:pPr>
            <w:r>
              <w:rPr>
                <w:rFonts w:hint="eastAsia"/>
                <w:lang w:val="en-US" w:eastAsia="zh-CN"/>
              </w:rPr>
              <w:t>4分</w:t>
            </w:r>
          </w:p>
        </w:tc>
        <w:tc>
          <w:tcPr>
            <w:tcW w:w="6758" w:type="dxa"/>
            <w:noWrap w:val="0"/>
            <w:vAlign w:val="center"/>
          </w:tcPr>
          <w:p>
            <w:pPr>
              <w:rPr>
                <w:rFonts w:hint="default"/>
                <w:lang w:val="en-US" w:eastAsia="zh-CN"/>
              </w:rPr>
            </w:pPr>
            <w:r>
              <w:rPr>
                <w:rFonts w:hint="eastAsia"/>
                <w:lang w:val="zh-CN"/>
              </w:rPr>
              <w:t>临床风险管理类系统应提供三级以上医院的临床质控效果证明（有医院盖章），要求全院的临床质控效果提升至80%以上。每提供1个得1分，最高</w:t>
            </w:r>
            <w:r>
              <w:rPr>
                <w:rFonts w:hint="eastAsia"/>
                <w:lang w:val="en-US" w:eastAsia="zh-CN"/>
              </w:rPr>
              <w:t>4</w:t>
            </w:r>
            <w:r>
              <w:rPr>
                <w:rFonts w:hint="eastAsia"/>
                <w:lang w:val="zh-CN"/>
              </w:rPr>
              <w:t>分，未提供的不计分。（原件备查）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noWrap w:val="0"/>
            <w:vAlign w:val="center"/>
          </w:tcPr>
          <w:p>
            <w:pPr>
              <w:pStyle w:val="2"/>
              <w:jc w:val="left"/>
              <w:rPr>
                <w:rFonts w:hint="default"/>
                <w:lang w:val="en-US" w:eastAsia="zh-CN"/>
              </w:rPr>
            </w:pPr>
            <w:r>
              <w:rPr>
                <w:rFonts w:hint="eastAsia"/>
                <w:lang w:val="en-US" w:eastAsia="zh-CN"/>
              </w:rPr>
              <w:t>8</w:t>
            </w:r>
          </w:p>
        </w:tc>
        <w:tc>
          <w:tcPr>
            <w:tcW w:w="1595" w:type="dxa"/>
            <w:noWrap w:val="0"/>
            <w:vAlign w:val="center"/>
          </w:tcPr>
          <w:p>
            <w:pPr>
              <w:rPr>
                <w:rFonts w:hint="eastAsia" w:asciiTheme="minorHAnsi" w:hAnsiTheme="minorHAnsi" w:eastAsiaTheme="minorEastAsia" w:cstheme="minorBidi"/>
                <w:kern w:val="2"/>
                <w:sz w:val="21"/>
                <w:szCs w:val="24"/>
                <w:lang w:val="zh-CN" w:eastAsia="zh-CN" w:bidi="ar-SA"/>
              </w:rPr>
            </w:pPr>
            <w:r>
              <w:rPr>
                <w:rFonts w:hint="eastAsia"/>
                <w:lang w:val="zh-CN"/>
              </w:rPr>
              <w:t>与各类临床信息系统的集成能力</w:t>
            </w:r>
            <w:r>
              <w:rPr>
                <w:rFonts w:hint="eastAsia"/>
              </w:rPr>
              <w:t>（</w:t>
            </w:r>
            <w:r>
              <w:rPr>
                <w:rFonts w:hint="eastAsia"/>
                <w:lang w:val="en-US" w:eastAsia="zh-CN"/>
              </w:rPr>
              <w:t>5</w:t>
            </w:r>
            <w:r>
              <w:rPr>
                <w:rFonts w:hint="eastAsia"/>
              </w:rPr>
              <w:t>分）</w:t>
            </w:r>
          </w:p>
        </w:tc>
        <w:tc>
          <w:tcPr>
            <w:tcW w:w="971" w:type="dxa"/>
            <w:noWrap w:val="0"/>
            <w:vAlign w:val="center"/>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5</w:t>
            </w:r>
            <w:r>
              <w:rPr>
                <w:rFonts w:hint="eastAsia"/>
              </w:rPr>
              <w:t>分</w:t>
            </w:r>
          </w:p>
        </w:tc>
        <w:tc>
          <w:tcPr>
            <w:tcW w:w="6758" w:type="dxa"/>
            <w:noWrap w:val="0"/>
            <w:vAlign w:val="center"/>
          </w:tcPr>
          <w:p>
            <w:pPr>
              <w:rPr>
                <w:rFonts w:hint="eastAsia"/>
                <w:lang w:val="zh-CN"/>
              </w:rPr>
            </w:pPr>
            <w:r>
              <w:rPr>
                <w:rFonts w:hint="eastAsia"/>
                <w:lang w:val="zh-CN"/>
              </w:rPr>
              <w:t>卫健委电子病历管理委员会颁发的《临床检验结果共享互操作性规范》（POC）测试认证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noWrap w:val="0"/>
            <w:vAlign w:val="center"/>
          </w:tcPr>
          <w:p>
            <w:pPr>
              <w:pStyle w:val="2"/>
              <w:jc w:val="left"/>
              <w:rPr>
                <w:rFonts w:hint="default"/>
                <w:lang w:val="en-US" w:eastAsia="zh-CN"/>
              </w:rPr>
            </w:pPr>
            <w:r>
              <w:rPr>
                <w:rFonts w:hint="eastAsia"/>
                <w:lang w:val="en-US" w:eastAsia="zh-CN"/>
              </w:rPr>
              <w:t>9</w:t>
            </w:r>
          </w:p>
        </w:tc>
        <w:tc>
          <w:tcPr>
            <w:tcW w:w="1595" w:type="dxa"/>
            <w:noWrap w:val="0"/>
            <w:vAlign w:val="center"/>
          </w:tcPr>
          <w:p>
            <w:pPr>
              <w:rPr>
                <w:rFonts w:hint="eastAsia"/>
                <w:lang w:val="zh-CN"/>
              </w:rPr>
            </w:pPr>
            <w:r>
              <w:rPr>
                <w:rFonts w:hint="eastAsia"/>
                <w:lang w:val="zh-CN"/>
              </w:rPr>
              <w:t>产品运营培训（</w:t>
            </w:r>
            <w:r>
              <w:rPr>
                <w:rFonts w:hint="eastAsia"/>
                <w:lang w:val="en-US" w:eastAsia="zh-CN"/>
              </w:rPr>
              <w:t>3</w:t>
            </w:r>
            <w:r>
              <w:rPr>
                <w:rFonts w:hint="eastAsia"/>
                <w:lang w:val="zh-CN"/>
              </w:rPr>
              <w:t>分）</w:t>
            </w:r>
          </w:p>
        </w:tc>
        <w:tc>
          <w:tcPr>
            <w:tcW w:w="971" w:type="dxa"/>
            <w:noWrap w:val="0"/>
            <w:vAlign w:val="center"/>
          </w:tcPr>
          <w:p>
            <w:pPr>
              <w:rPr>
                <w:rFonts w:hint="eastAsia"/>
                <w:lang w:val="en-US" w:eastAsia="zh-CN"/>
              </w:rPr>
            </w:pPr>
            <w:r>
              <w:rPr>
                <w:rFonts w:ascii="Times New Roman" w:hAnsi="Times New Roman"/>
                <w:sz w:val="24"/>
              </w:rPr>
              <w:t>3</w:t>
            </w:r>
            <w:r>
              <w:rPr>
                <w:rFonts w:hint="eastAsia" w:ascii="Times New Roman" w:hAnsi="Times New Roman"/>
                <w:sz w:val="24"/>
              </w:rPr>
              <w:t>分</w:t>
            </w:r>
          </w:p>
        </w:tc>
        <w:tc>
          <w:tcPr>
            <w:tcW w:w="6758" w:type="dxa"/>
            <w:noWrap w:val="0"/>
            <w:vAlign w:val="center"/>
          </w:tcPr>
          <w:p>
            <w:pPr>
              <w:rPr>
                <w:rFonts w:hint="default"/>
                <w:lang w:val="en-US" w:eastAsia="zh-CN"/>
              </w:rPr>
            </w:pPr>
            <w:r>
              <w:rPr>
                <w:rFonts w:hint="eastAsia"/>
                <w:lang w:val="zh-CN"/>
              </w:rPr>
              <w:t>运营培训内容完善、合理、全面、可行的，能够提供详细、优质的产品运营培训方案描述的得3分，较详细得2分，内容差的得0-1分，没有不得分。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noWrap w:val="0"/>
            <w:vAlign w:val="center"/>
          </w:tcPr>
          <w:p>
            <w:pPr>
              <w:pStyle w:val="2"/>
              <w:jc w:val="left"/>
              <w:rPr>
                <w:rFonts w:hint="default"/>
                <w:lang w:val="en-US" w:eastAsia="zh-CN"/>
              </w:rPr>
            </w:pPr>
            <w:r>
              <w:rPr>
                <w:rFonts w:hint="eastAsia"/>
                <w:lang w:val="en-US" w:eastAsia="zh-CN"/>
              </w:rPr>
              <w:t>10</w:t>
            </w:r>
          </w:p>
        </w:tc>
        <w:tc>
          <w:tcPr>
            <w:tcW w:w="1595" w:type="dxa"/>
            <w:noWrap w:val="0"/>
            <w:vAlign w:val="center"/>
          </w:tcPr>
          <w:p>
            <w:pPr>
              <w:rPr>
                <w:rFonts w:hint="eastAsia"/>
                <w:lang w:eastAsia="zh-CN"/>
              </w:rPr>
            </w:pPr>
            <w:r>
              <w:rPr>
                <w:rFonts w:hint="eastAsia"/>
                <w:lang w:val="en-US" w:eastAsia="zh-CN"/>
              </w:rPr>
              <w:t>投标人</w:t>
            </w:r>
            <w:r>
              <w:rPr>
                <w:rFonts w:hint="eastAsia"/>
                <w:lang w:eastAsia="zh-CN"/>
              </w:rPr>
              <w:t>互联互通建设能力</w:t>
            </w:r>
          </w:p>
          <w:p>
            <w:pPr>
              <w:rPr>
                <w:rFonts w:hint="eastAsia"/>
                <w:lang w:val="zh-CN"/>
              </w:rPr>
            </w:pPr>
            <w:r>
              <w:rPr>
                <w:rFonts w:hint="eastAsia"/>
              </w:rPr>
              <w:t>（</w:t>
            </w:r>
            <w:r>
              <w:rPr>
                <w:rFonts w:hint="eastAsia"/>
                <w:lang w:val="en-US" w:eastAsia="zh-CN"/>
              </w:rPr>
              <w:t>8</w:t>
            </w:r>
            <w:r>
              <w:rPr>
                <w:rFonts w:hint="eastAsia"/>
              </w:rPr>
              <w:t>分）</w:t>
            </w:r>
          </w:p>
        </w:tc>
        <w:tc>
          <w:tcPr>
            <w:tcW w:w="971" w:type="dxa"/>
            <w:noWrap w:val="0"/>
            <w:vAlign w:val="center"/>
          </w:tcPr>
          <w:p>
            <w:pPr>
              <w:rPr>
                <w:rFonts w:hint="eastAsia"/>
                <w:lang w:val="en-US" w:eastAsia="zh-CN"/>
              </w:rPr>
            </w:pPr>
            <w:r>
              <w:rPr>
                <w:rFonts w:hint="eastAsia"/>
                <w:lang w:val="en-US" w:eastAsia="zh-CN"/>
              </w:rPr>
              <w:t>8</w:t>
            </w:r>
            <w:r>
              <w:rPr>
                <w:rFonts w:hint="eastAsia"/>
              </w:rPr>
              <w:t>分</w:t>
            </w:r>
          </w:p>
        </w:tc>
        <w:tc>
          <w:tcPr>
            <w:tcW w:w="6758" w:type="dxa"/>
            <w:noWrap w:val="0"/>
            <w:vAlign w:val="center"/>
          </w:tcPr>
          <w:p>
            <w:pPr>
              <w:rPr>
                <w:rFonts w:hint="eastAsia"/>
                <w:lang w:eastAsia="zh-CN"/>
              </w:rPr>
            </w:pPr>
            <w:r>
              <w:rPr>
                <w:rFonts w:hint="eastAsia"/>
                <w:lang w:eastAsia="zh-CN"/>
              </w:rPr>
              <w:t>国家卫生健康委员会要求二级以上医院要通过信息化互联互通测评，因此供应商所提供的产品须要符合HL7交互规范，并支持最新交互标准HL7 FHIR（含10个场景：用药医嘱、预约、手术、术语、就诊、检查申请、检查报告、患者、院内检验报告、院外检验报告）。</w:t>
            </w:r>
          </w:p>
          <w:p>
            <w:pPr>
              <w:rPr>
                <w:rFonts w:hint="default"/>
                <w:lang w:val="en-US" w:eastAsia="zh-CN"/>
              </w:rPr>
            </w:pPr>
            <w:r>
              <w:rPr>
                <w:rFonts w:hint="eastAsia"/>
                <w:lang w:val="en-US" w:eastAsia="zh-CN"/>
              </w:rPr>
              <w:t>投标人或生产厂家</w:t>
            </w:r>
            <w:r>
              <w:rPr>
                <w:rFonts w:hint="eastAsia"/>
                <w:lang w:eastAsia="zh-CN"/>
              </w:rPr>
              <w:t>提供FHIR Connectathon测试通过证书，每缺一个测试场景扣2分，扣完为止，满分8分。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16" w:type="dxa"/>
            <w:noWrap w:val="0"/>
            <w:vAlign w:val="center"/>
          </w:tcPr>
          <w:p>
            <w:pPr>
              <w:pStyle w:val="2"/>
              <w:jc w:val="left"/>
              <w:rPr>
                <w:rFonts w:hint="default"/>
                <w:lang w:val="en-US" w:eastAsia="zh-CN"/>
              </w:rPr>
            </w:pPr>
            <w:r>
              <w:rPr>
                <w:rFonts w:hint="eastAsia"/>
                <w:lang w:val="en-US" w:eastAsia="zh-CN"/>
              </w:rPr>
              <w:t>11</w:t>
            </w:r>
          </w:p>
        </w:tc>
        <w:tc>
          <w:tcPr>
            <w:tcW w:w="1595" w:type="dxa"/>
            <w:noWrap w:val="0"/>
            <w:vAlign w:val="center"/>
          </w:tcPr>
          <w:p>
            <w:pPr>
              <w:rPr>
                <w:rFonts w:hint="eastAsia"/>
                <w:lang w:val="zh-CN"/>
              </w:rPr>
            </w:pPr>
            <w:r>
              <w:rPr>
                <w:rFonts w:hint="eastAsia"/>
                <w:lang w:val="zh-CN"/>
              </w:rPr>
              <w:t>售后服务方案</w:t>
            </w:r>
          </w:p>
          <w:p>
            <w:pPr>
              <w:rPr>
                <w:rFonts w:hint="eastAsia"/>
                <w:lang w:val="zh-CN"/>
              </w:rPr>
            </w:pPr>
            <w:r>
              <w:rPr>
                <w:rFonts w:hint="eastAsia"/>
                <w:lang w:val="zh-CN"/>
              </w:rPr>
              <w:t>（</w:t>
            </w:r>
            <w:r>
              <w:rPr>
                <w:rFonts w:hint="eastAsia"/>
                <w:lang w:val="en-US" w:eastAsia="zh-CN"/>
              </w:rPr>
              <w:t>5</w:t>
            </w:r>
            <w:r>
              <w:rPr>
                <w:rFonts w:hint="eastAsia"/>
                <w:lang w:val="zh-CN"/>
              </w:rPr>
              <w:t>分）</w:t>
            </w:r>
          </w:p>
        </w:tc>
        <w:tc>
          <w:tcPr>
            <w:tcW w:w="971" w:type="dxa"/>
            <w:noWrap w:val="0"/>
            <w:vAlign w:val="center"/>
          </w:tcPr>
          <w:p>
            <w:pPr>
              <w:rPr>
                <w:rFonts w:hint="eastAsia" w:ascii="宋体" w:hAnsi="宋体" w:cs="宋体"/>
                <w:kern w:val="0"/>
                <w:szCs w:val="24"/>
                <w:lang w:val="en-US" w:eastAsia="zh-CN"/>
              </w:rPr>
            </w:pPr>
            <w:r>
              <w:rPr>
                <w:rFonts w:hint="eastAsia" w:ascii="宋体" w:hAnsi="宋体" w:cs="宋体"/>
                <w:kern w:val="0"/>
                <w:szCs w:val="24"/>
                <w:lang w:val="en-US" w:eastAsia="zh-CN"/>
              </w:rPr>
              <w:t>5</w:t>
            </w:r>
            <w:r>
              <w:rPr>
                <w:rFonts w:hint="eastAsia" w:ascii="宋体" w:hAnsi="宋体" w:eastAsia="宋体" w:cs="宋体"/>
                <w:kern w:val="0"/>
                <w:szCs w:val="24"/>
                <w:lang w:val="en-US" w:eastAsia="zh-CN"/>
              </w:rPr>
              <w:t>分</w:t>
            </w:r>
          </w:p>
        </w:tc>
        <w:tc>
          <w:tcPr>
            <w:tcW w:w="6758" w:type="dxa"/>
            <w:noWrap w:val="0"/>
            <w:vAlign w:val="center"/>
          </w:tcPr>
          <w:p>
            <w:pPr>
              <w:ind w:firstLine="440" w:firstLineChars="200"/>
              <w:rPr>
                <w:rFonts w:hint="eastAsia"/>
                <w:lang w:val="zh-CN"/>
              </w:rPr>
            </w:pPr>
            <w:r>
              <w:rPr>
                <w:rFonts w:hint="eastAsia"/>
                <w:lang w:val="zh-CN"/>
              </w:rPr>
              <w:t>为</w:t>
            </w:r>
            <w:r>
              <w:rPr>
                <w:rFonts w:hint="eastAsia"/>
                <w:lang w:val="zh-CN" w:eastAsia="zh-CN"/>
              </w:rPr>
              <w:t>医</w:t>
            </w:r>
            <w:r>
              <w:rPr>
                <w:rFonts w:hint="eastAsia"/>
                <w:lang w:val="zh-CN"/>
              </w:rPr>
              <w:t>院良好的使用效果，后期售后服务应从服务响应时间、解决问题时间、正常维护方式、重大问题应急措施、所提供的技术支持、后期服务人员的配备情况等方面描述。</w:t>
            </w:r>
          </w:p>
        </w:tc>
      </w:tr>
    </w:tbl>
    <w:p>
      <w:pPr>
        <w:keepNext w:val="0"/>
        <w:keepLines w:val="0"/>
        <w:pageBreakBefore w:val="0"/>
        <w:wordWrap/>
        <w:topLinePunct w:val="0"/>
        <w:bidi w:val="0"/>
        <w:spacing w:after="0" w:line="500" w:lineRule="exact"/>
        <w:rPr>
          <w:rFonts w:ascii="Arial" w:hAnsi="Arial" w:cs="Arial"/>
          <w:sz w:val="24"/>
        </w:rPr>
      </w:pPr>
      <w:r>
        <w:rPr>
          <w:rFonts w:ascii="Arial" w:hAnsi="Arial" w:cs="Arial"/>
          <w:sz w:val="24"/>
        </w:rPr>
        <w:t>27</w:t>
      </w:r>
      <w:r>
        <w:rPr>
          <w:rFonts w:hint="eastAsia" w:ascii="Arial" w:hAnsi="Arial" w:cs="Arial"/>
          <w:sz w:val="24"/>
        </w:rPr>
        <w:t>．评标过程的保密性</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ascii="Arial" w:hAnsi="Arial" w:cs="Arial"/>
          <w:sz w:val="24"/>
          <w:lang w:eastAsia="zh-CN"/>
        </w:rPr>
        <w:t xml:space="preserve">27.1 </w:t>
      </w:r>
      <w:r>
        <w:rPr>
          <w:rFonts w:hint="eastAsia" w:ascii="Arial" w:hAnsi="Arial" w:cs="Arial"/>
          <w:sz w:val="24"/>
          <w:lang w:eastAsia="zh-CN"/>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ascii="Arial" w:hAnsi="Arial" w:cs="Arial"/>
          <w:sz w:val="24"/>
          <w:lang w:eastAsia="zh-CN"/>
        </w:rPr>
        <w:t xml:space="preserve">27.2 </w:t>
      </w:r>
      <w:r>
        <w:rPr>
          <w:rFonts w:hint="eastAsia" w:ascii="Arial" w:hAnsi="Arial" w:cs="Arial"/>
          <w:sz w:val="24"/>
          <w:lang w:eastAsia="zh-CN"/>
        </w:rPr>
        <w:t>供应商在评标过程中，所进行的力图影响评标结果的不符合《招投标法》、《政府采购法》及本次招标中有关规定的活动，将被取消其中标资格。</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hint="eastAsia" w:ascii="Arial" w:hAnsi="Arial" w:cs="Arial"/>
          <w:sz w:val="24"/>
          <w:lang w:eastAsia="zh-CN"/>
        </w:rPr>
        <w:t>28．关于质疑</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hint="eastAsia" w:ascii="Arial" w:hAnsi="Arial" w:cs="Arial"/>
          <w:sz w:val="24"/>
          <w:lang w:eastAsia="zh-CN"/>
        </w:rPr>
        <w:t>28.1供应商认为采购文件、采购过程、中标或者成交结果使自己的权益受到损害的，可以在知道或者应知其权益受到损害之日起7个工作日内，以书面形式向采购人、采购代理机构提出质疑。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hint="eastAsia" w:ascii="Arial" w:hAnsi="Arial" w:cs="Arial"/>
          <w:sz w:val="24"/>
          <w:lang w:eastAsia="zh-CN"/>
        </w:rPr>
        <w:t>28.2采购人及采购代理机构接受供应商的质疑为：供应商在质疑期内一次性提出的针对同一采购程序环节的质疑。</w:t>
      </w:r>
    </w:p>
    <w:p>
      <w:pPr>
        <w:pStyle w:val="4"/>
        <w:keepNext w:val="0"/>
        <w:keepLines w:val="0"/>
        <w:pageBreakBefore w:val="0"/>
        <w:wordWrap/>
        <w:topLinePunct w:val="0"/>
        <w:bidi w:val="0"/>
        <w:spacing w:before="0" w:line="500" w:lineRule="exact"/>
        <w:jc w:val="center"/>
        <w:rPr>
          <w:rFonts w:eastAsia="宋体" w:cs="Arial"/>
          <w:sz w:val="28"/>
          <w:szCs w:val="28"/>
          <w:lang w:eastAsia="zh-CN"/>
        </w:rPr>
      </w:pPr>
      <w:bookmarkStart w:id="68" w:name="_Toc298240410"/>
      <w:bookmarkStart w:id="69" w:name="_Toc349637925"/>
      <w:bookmarkStart w:id="70" w:name="_Toc349573126"/>
      <w:bookmarkStart w:id="71" w:name="_Toc267301287"/>
      <w:bookmarkStart w:id="72" w:name="_Toc42164786"/>
      <w:r>
        <w:rPr>
          <w:rFonts w:eastAsia="宋体" w:cs="Arial"/>
          <w:sz w:val="28"/>
          <w:szCs w:val="28"/>
          <w:lang w:eastAsia="zh-CN"/>
        </w:rPr>
        <w:t xml:space="preserve">F  </w:t>
      </w:r>
      <w:r>
        <w:rPr>
          <w:rFonts w:hint="eastAsia" w:eastAsia="宋体" w:cs="Arial"/>
          <w:sz w:val="28"/>
          <w:szCs w:val="28"/>
          <w:lang w:eastAsia="zh-CN"/>
        </w:rPr>
        <w:t>授予合同</w:t>
      </w:r>
      <w:bookmarkEnd w:id="68"/>
      <w:bookmarkEnd w:id="69"/>
      <w:bookmarkEnd w:id="70"/>
      <w:bookmarkEnd w:id="71"/>
      <w:bookmarkEnd w:id="72"/>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9．合同授予标准</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9</w:t>
      </w:r>
      <w:r>
        <w:rPr>
          <w:rFonts w:ascii="Arial" w:hAnsi="Arial" w:cs="Arial"/>
          <w:sz w:val="24"/>
          <w:lang w:eastAsia="zh-CN"/>
        </w:rPr>
        <w:t>.1</w:t>
      </w:r>
      <w:r>
        <w:rPr>
          <w:rFonts w:hint="eastAsia" w:ascii="Arial" w:hAnsi="Arial" w:cs="Arial"/>
          <w:sz w:val="24"/>
          <w:lang w:eastAsia="zh-CN"/>
        </w:rPr>
        <w:t>合同将授予被确定为实质上响应采购文件要求，评标认为具备履行合同义务条件、报价合理、技术和商务条件都符合条件基础上综合评分得分最高的供应商。</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9</w:t>
      </w:r>
      <w:r>
        <w:rPr>
          <w:rFonts w:ascii="Arial" w:hAnsi="Arial" w:cs="Arial"/>
          <w:sz w:val="24"/>
          <w:lang w:eastAsia="zh-CN"/>
        </w:rPr>
        <w:t xml:space="preserve">.2 </w:t>
      </w:r>
      <w:r>
        <w:rPr>
          <w:rFonts w:hint="eastAsia" w:ascii="Arial" w:hAnsi="Arial" w:cs="Arial"/>
          <w:sz w:val="24"/>
          <w:lang w:eastAsia="zh-CN"/>
        </w:rPr>
        <w:t>最低投标价不一定是被授予合同的保证。</w:t>
      </w:r>
    </w:p>
    <w:p>
      <w:pPr>
        <w:keepNext w:val="0"/>
        <w:keepLines w:val="0"/>
        <w:pageBreakBefore w:val="0"/>
        <w:wordWrap/>
        <w:topLinePunct w:val="0"/>
        <w:bidi w:val="0"/>
        <w:spacing w:after="0" w:line="500" w:lineRule="exact"/>
        <w:rPr>
          <w:rFonts w:ascii="Arial" w:hAnsi="Arial" w:cs="Arial"/>
          <w:sz w:val="24"/>
          <w:lang w:eastAsia="zh-CN"/>
        </w:rPr>
      </w:pPr>
      <w:r>
        <w:rPr>
          <w:rFonts w:hint="eastAsia" w:ascii="Arial" w:hAnsi="Arial" w:cs="Arial"/>
          <w:sz w:val="24"/>
          <w:lang w:eastAsia="zh-CN"/>
        </w:rPr>
        <w:t>30．接受和拒绝任何或所有投标的权力</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hint="eastAsia" w:ascii="Arial" w:hAnsi="Arial" w:cs="Arial"/>
          <w:sz w:val="24"/>
          <w:lang w:eastAsia="zh-CN"/>
        </w:rPr>
        <w:t>30</w:t>
      </w:r>
      <w:r>
        <w:rPr>
          <w:rFonts w:ascii="Arial" w:hAnsi="Arial" w:cs="Arial"/>
          <w:sz w:val="24"/>
          <w:lang w:eastAsia="zh-CN"/>
        </w:rPr>
        <w:t>.1</w:t>
      </w:r>
      <w:r>
        <w:rPr>
          <w:rFonts w:hint="eastAsia" w:ascii="Arial" w:hAnsi="Arial" w:cs="Arial"/>
          <w:sz w:val="24"/>
          <w:lang w:eastAsia="zh-CN"/>
        </w:rPr>
        <w:t>为维护国家利益，招标方在授予合同之前仍有选择或拒绝任何全部投标的权力，并对所采取的行为不作任何解释。</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1．中标通知书</w:t>
      </w:r>
    </w:p>
    <w:p>
      <w:pPr>
        <w:keepNext w:val="0"/>
        <w:keepLines w:val="0"/>
        <w:pageBreakBefore w:val="0"/>
        <w:wordWrap/>
        <w:topLinePunct w:val="0"/>
        <w:bidi w:val="0"/>
        <w:spacing w:after="0" w:line="500" w:lineRule="exact"/>
        <w:ind w:left="552" w:hanging="552" w:hangingChars="230"/>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1</w:t>
      </w:r>
      <w:r>
        <w:rPr>
          <w:rFonts w:ascii="Arial" w:hAnsi="Arial" w:cs="Arial"/>
          <w:sz w:val="24"/>
          <w:lang w:eastAsia="zh-CN"/>
        </w:rPr>
        <w:t xml:space="preserve">.1 </w:t>
      </w:r>
      <w:r>
        <w:rPr>
          <w:rFonts w:hint="eastAsia" w:ascii="Arial" w:hAnsi="Arial" w:cs="Arial"/>
          <w:sz w:val="24"/>
          <w:lang w:eastAsia="zh-CN"/>
        </w:rPr>
        <w:t>中标公告期满后，招标代理机构将以书面形式发出《中标通知书》，但发出时间不超过投标有效期，《中标通知书》一经发出即发生法律效力。</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1</w:t>
      </w:r>
      <w:r>
        <w:rPr>
          <w:rFonts w:ascii="Arial" w:hAnsi="Arial" w:cs="Arial"/>
          <w:sz w:val="24"/>
          <w:lang w:eastAsia="zh-CN"/>
        </w:rPr>
        <w:t xml:space="preserve">.2 </w:t>
      </w:r>
      <w:r>
        <w:rPr>
          <w:rFonts w:hint="eastAsia" w:ascii="Arial" w:hAnsi="Arial" w:cs="Arial"/>
          <w:sz w:val="24"/>
          <w:lang w:eastAsia="zh-CN"/>
        </w:rPr>
        <w:t>《中标通知书》将作为签订合同的依据。</w:t>
      </w:r>
    </w:p>
    <w:p>
      <w:pPr>
        <w:keepNext w:val="0"/>
        <w:keepLines w:val="0"/>
        <w:pageBreakBefore w:val="0"/>
        <w:wordWrap/>
        <w:topLinePunct w:val="0"/>
        <w:bidi w:val="0"/>
        <w:spacing w:after="0" w:line="500" w:lineRule="exact"/>
        <w:ind w:left="600" w:hanging="600" w:hangingChars="250"/>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1</w:t>
      </w:r>
      <w:r>
        <w:rPr>
          <w:rFonts w:ascii="Arial" w:hAnsi="Arial" w:cs="Arial"/>
          <w:sz w:val="24"/>
          <w:lang w:eastAsia="zh-CN"/>
        </w:rPr>
        <w:t xml:space="preserve">.3 </w:t>
      </w:r>
      <w:r>
        <w:rPr>
          <w:rFonts w:hint="eastAsia" w:ascii="Arial" w:hAnsi="Arial" w:cs="Arial"/>
          <w:sz w:val="24"/>
          <w:lang w:eastAsia="zh-CN"/>
        </w:rPr>
        <w:t>招标代理机构将在中标方按规定签订合同并提交履约保证金（如适用）后退还其投标保证金。</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2．签订合同</w:t>
      </w:r>
    </w:p>
    <w:p>
      <w:pPr>
        <w:keepNext w:val="0"/>
        <w:keepLines w:val="0"/>
        <w:pageBreakBefore w:val="0"/>
        <w:wordWrap/>
        <w:topLinePunct w:val="0"/>
        <w:bidi w:val="0"/>
        <w:spacing w:after="0" w:line="500" w:lineRule="exact"/>
        <w:ind w:left="540" w:hanging="540" w:hangingChars="225"/>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2</w:t>
      </w:r>
      <w:r>
        <w:rPr>
          <w:rFonts w:ascii="Arial" w:hAnsi="Arial" w:cs="Arial"/>
          <w:sz w:val="24"/>
          <w:lang w:eastAsia="zh-CN"/>
        </w:rPr>
        <w:t xml:space="preserve">.1 </w:t>
      </w:r>
      <w:r>
        <w:rPr>
          <w:rFonts w:hint="eastAsia" w:ascii="Arial" w:hAnsi="Arial" w:cs="Arial"/>
          <w:sz w:val="24"/>
          <w:lang w:eastAsia="zh-CN"/>
        </w:rPr>
        <w:t>供应商收到《中标通知书》后，按《中标通知书》中规定的时间地点与买方签订合同。买方和中标人不得再订立背离合同实质性内容的其他协议。</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2</w:t>
      </w:r>
      <w:r>
        <w:rPr>
          <w:rFonts w:ascii="Arial" w:hAnsi="Arial" w:cs="Arial"/>
          <w:sz w:val="24"/>
          <w:lang w:eastAsia="zh-CN"/>
        </w:rPr>
        <w:t>.2</w:t>
      </w:r>
      <w:r>
        <w:rPr>
          <w:rFonts w:hint="eastAsia" w:ascii="Arial" w:hAnsi="Arial" w:cs="Arial"/>
          <w:sz w:val="24"/>
          <w:lang w:eastAsia="zh-CN"/>
        </w:rPr>
        <w:t>如中标方拒签合同，则按违约处理。招标代理机构没收其投标保证金。</w:t>
      </w:r>
    </w:p>
    <w:p>
      <w:pPr>
        <w:keepNext w:val="0"/>
        <w:keepLines w:val="0"/>
        <w:pageBreakBefore w:val="0"/>
        <w:wordWrap/>
        <w:topLinePunct w:val="0"/>
        <w:bidi w:val="0"/>
        <w:spacing w:after="0" w:line="500" w:lineRule="exact"/>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2</w:t>
      </w:r>
      <w:r>
        <w:rPr>
          <w:rFonts w:ascii="Arial" w:hAnsi="Arial" w:cs="Arial"/>
          <w:sz w:val="24"/>
          <w:lang w:eastAsia="zh-CN"/>
        </w:rPr>
        <w:t>.3</w:t>
      </w:r>
      <w:r>
        <w:rPr>
          <w:rFonts w:hint="eastAsia" w:ascii="Arial" w:hAnsi="Arial" w:cs="Arial"/>
          <w:sz w:val="24"/>
          <w:lang w:eastAsia="zh-CN"/>
        </w:rPr>
        <w:t>采购文件、中标方的投标文件及其澄清文件等，均为签订经济合同的依据。</w:t>
      </w:r>
    </w:p>
    <w:p>
      <w:pPr>
        <w:keepNext w:val="0"/>
        <w:keepLines w:val="0"/>
        <w:pageBreakBefore w:val="0"/>
        <w:wordWrap/>
        <w:topLinePunct w:val="0"/>
        <w:bidi w:val="0"/>
        <w:spacing w:after="0" w:line="500" w:lineRule="exact"/>
        <w:rPr>
          <w:rFonts w:ascii="Arial" w:hAnsi="Arial" w:cs="Arial"/>
          <w:sz w:val="24"/>
          <w:lang w:eastAsia="zh-CN"/>
        </w:rPr>
      </w:pPr>
      <w:r>
        <w:rPr>
          <w:rFonts w:hint="eastAsia" w:ascii="Arial" w:hAnsi="Arial" w:cs="Arial"/>
          <w:sz w:val="24"/>
          <w:lang w:eastAsia="zh-CN"/>
        </w:rPr>
        <w:t>33. 招标代理服务费由中标方向新疆宣宇项目管理有限公司支付，招标代理服务费按照国家计委计价格【2002】1980号文件和发改委【2003】857号文件规定的收费标准。</w:t>
      </w:r>
    </w:p>
    <w:p>
      <w:pPr>
        <w:pStyle w:val="4"/>
        <w:keepNext w:val="0"/>
        <w:keepLines w:val="0"/>
        <w:pageBreakBefore w:val="0"/>
        <w:wordWrap/>
        <w:topLinePunct w:val="0"/>
        <w:bidi w:val="0"/>
        <w:spacing w:before="0" w:line="500" w:lineRule="exact"/>
        <w:jc w:val="center"/>
        <w:rPr>
          <w:rFonts w:cs="Arial"/>
          <w:bCs w:val="0"/>
          <w:sz w:val="24"/>
          <w:lang w:eastAsia="zh-CN"/>
        </w:rPr>
      </w:pPr>
      <w:bookmarkStart w:id="73" w:name="_Toc42164787"/>
      <w:bookmarkStart w:id="74" w:name="_Toc267301288"/>
      <w:r>
        <w:rPr>
          <w:rFonts w:eastAsia="宋体" w:cs="Arial"/>
          <w:sz w:val="28"/>
          <w:szCs w:val="28"/>
          <w:lang w:eastAsia="zh-CN"/>
        </w:rPr>
        <w:t xml:space="preserve">G  </w:t>
      </w:r>
      <w:r>
        <w:rPr>
          <w:rFonts w:hint="eastAsia" w:eastAsia="宋体" w:cs="Arial"/>
          <w:sz w:val="28"/>
          <w:szCs w:val="28"/>
          <w:lang w:eastAsia="zh-CN"/>
        </w:rPr>
        <w:t>招标失败条件</w:t>
      </w:r>
      <w:bookmarkEnd w:id="73"/>
    </w:p>
    <w:p>
      <w:pPr>
        <w:pStyle w:val="24"/>
        <w:keepNext w:val="0"/>
        <w:keepLines w:val="0"/>
        <w:pageBreakBefore w:val="0"/>
        <w:tabs>
          <w:tab w:val="left" w:pos="720"/>
          <w:tab w:val="left" w:pos="900"/>
          <w:tab w:val="left" w:pos="1260"/>
        </w:tabs>
        <w:wordWrap/>
        <w:topLinePunct w:val="0"/>
        <w:bidi w:val="0"/>
        <w:adjustRightInd w:val="0"/>
        <w:spacing w:after="0" w:line="500" w:lineRule="exact"/>
        <w:ind w:left="720" w:hanging="720" w:hangingChars="300"/>
        <w:rPr>
          <w:rFonts w:ascii="Arial" w:hAnsi="Arial" w:cs="Arial"/>
          <w:bCs/>
          <w:sz w:val="24"/>
          <w:lang w:eastAsia="zh-CN"/>
        </w:rPr>
      </w:pPr>
      <w:r>
        <w:rPr>
          <w:rFonts w:ascii="Arial" w:hAnsi="Arial" w:cs="Arial"/>
          <w:bCs/>
          <w:sz w:val="24"/>
          <w:lang w:eastAsia="zh-CN"/>
        </w:rPr>
        <w:t>3</w:t>
      </w:r>
      <w:r>
        <w:rPr>
          <w:rFonts w:hint="eastAsia" w:ascii="Arial" w:hAnsi="Arial" w:cs="Arial"/>
          <w:bCs/>
          <w:sz w:val="24"/>
          <w:lang w:eastAsia="zh-CN"/>
        </w:rPr>
        <w:t>4</w:t>
      </w:r>
      <w:r>
        <w:rPr>
          <w:rFonts w:ascii="Arial" w:hAnsi="Arial" w:cs="Arial"/>
          <w:bCs/>
          <w:sz w:val="24"/>
          <w:lang w:eastAsia="zh-CN"/>
        </w:rPr>
        <w:t>.</w:t>
      </w:r>
      <w:r>
        <w:rPr>
          <w:rFonts w:hint="eastAsia" w:ascii="Arial" w:hAnsi="Arial" w:cs="Arial"/>
          <w:bCs/>
          <w:sz w:val="24"/>
          <w:lang w:eastAsia="zh-CN"/>
        </w:rPr>
        <w:t>出现影响采购公正的违法、违规行为的；</w:t>
      </w:r>
    </w:p>
    <w:p>
      <w:pPr>
        <w:pStyle w:val="24"/>
        <w:keepNext w:val="0"/>
        <w:keepLines w:val="0"/>
        <w:pageBreakBefore w:val="0"/>
        <w:tabs>
          <w:tab w:val="left" w:pos="720"/>
          <w:tab w:val="left" w:pos="900"/>
          <w:tab w:val="left" w:pos="1260"/>
        </w:tabs>
        <w:wordWrap/>
        <w:topLinePunct w:val="0"/>
        <w:bidi w:val="0"/>
        <w:adjustRightInd w:val="0"/>
        <w:spacing w:after="0" w:line="500" w:lineRule="exact"/>
        <w:ind w:left="720" w:hanging="720" w:hangingChars="300"/>
        <w:rPr>
          <w:rFonts w:ascii="Arial" w:hAnsi="Arial" w:cs="Arial"/>
          <w:bCs/>
          <w:sz w:val="24"/>
          <w:lang w:eastAsia="zh-CN"/>
        </w:rPr>
      </w:pPr>
      <w:r>
        <w:rPr>
          <w:rFonts w:ascii="Arial" w:hAnsi="Arial" w:cs="Arial"/>
          <w:bCs/>
          <w:sz w:val="24"/>
          <w:lang w:eastAsia="zh-CN"/>
        </w:rPr>
        <w:t>3</w:t>
      </w:r>
      <w:r>
        <w:rPr>
          <w:rFonts w:hint="eastAsia" w:ascii="Arial" w:hAnsi="Arial" w:cs="Arial"/>
          <w:bCs/>
          <w:sz w:val="24"/>
          <w:lang w:eastAsia="zh-CN"/>
        </w:rPr>
        <w:t>5</w:t>
      </w:r>
      <w:r>
        <w:rPr>
          <w:rFonts w:ascii="Arial" w:hAnsi="Arial" w:cs="Arial"/>
          <w:bCs/>
          <w:sz w:val="24"/>
          <w:lang w:eastAsia="zh-CN"/>
        </w:rPr>
        <w:t>.</w:t>
      </w:r>
      <w:r>
        <w:rPr>
          <w:rFonts w:hint="eastAsia" w:ascii="Arial" w:hAnsi="Arial" w:cs="Arial"/>
          <w:bCs/>
          <w:sz w:val="24"/>
          <w:lang w:eastAsia="zh-CN"/>
        </w:rPr>
        <w:t>因重大变故，采购任务取消的；</w:t>
      </w:r>
    </w:p>
    <w:p>
      <w:pPr>
        <w:pStyle w:val="24"/>
        <w:keepNext w:val="0"/>
        <w:keepLines w:val="0"/>
        <w:pageBreakBefore w:val="0"/>
        <w:tabs>
          <w:tab w:val="left" w:pos="720"/>
          <w:tab w:val="left" w:pos="900"/>
          <w:tab w:val="left" w:pos="1260"/>
        </w:tabs>
        <w:wordWrap/>
        <w:topLinePunct w:val="0"/>
        <w:bidi w:val="0"/>
        <w:adjustRightInd w:val="0"/>
        <w:spacing w:after="0" w:line="500" w:lineRule="exact"/>
        <w:ind w:left="720" w:hanging="720" w:hangingChars="300"/>
        <w:rPr>
          <w:rFonts w:ascii="Arial" w:hAnsi="Arial" w:cs="Arial"/>
          <w:bCs/>
          <w:sz w:val="24"/>
          <w:lang w:eastAsia="zh-CN"/>
        </w:rPr>
      </w:pPr>
      <w:r>
        <w:rPr>
          <w:rFonts w:ascii="Arial" w:hAnsi="Arial" w:cs="Arial"/>
          <w:bCs/>
          <w:sz w:val="24"/>
          <w:lang w:eastAsia="zh-CN"/>
        </w:rPr>
        <w:t>3</w:t>
      </w:r>
      <w:r>
        <w:rPr>
          <w:rFonts w:hint="eastAsia" w:ascii="Arial" w:hAnsi="Arial" w:cs="Arial"/>
          <w:bCs/>
          <w:sz w:val="24"/>
          <w:lang w:eastAsia="zh-CN"/>
        </w:rPr>
        <w:t>6</w:t>
      </w:r>
      <w:r>
        <w:rPr>
          <w:rFonts w:ascii="Arial" w:hAnsi="Arial" w:cs="Arial"/>
          <w:bCs/>
          <w:sz w:val="24"/>
          <w:lang w:eastAsia="zh-CN"/>
        </w:rPr>
        <w:t>.</w:t>
      </w:r>
      <w:r>
        <w:rPr>
          <w:rFonts w:hint="eastAsia" w:ascii="Arial" w:hAnsi="Arial" w:cs="Arial"/>
          <w:bCs/>
          <w:sz w:val="24"/>
          <w:lang w:eastAsia="zh-CN"/>
        </w:rPr>
        <w:t>采购文件截止时间后，实际参与的供应商不足法定家数的；</w:t>
      </w:r>
    </w:p>
    <w:p>
      <w:pPr>
        <w:pStyle w:val="24"/>
        <w:keepNext w:val="0"/>
        <w:keepLines w:val="0"/>
        <w:pageBreakBefore w:val="0"/>
        <w:tabs>
          <w:tab w:val="left" w:pos="720"/>
          <w:tab w:val="left" w:pos="900"/>
          <w:tab w:val="left" w:pos="1260"/>
        </w:tabs>
        <w:wordWrap/>
        <w:topLinePunct w:val="0"/>
        <w:bidi w:val="0"/>
        <w:adjustRightInd w:val="0"/>
        <w:spacing w:after="0" w:line="500" w:lineRule="exact"/>
        <w:ind w:left="720" w:hanging="720" w:hangingChars="300"/>
        <w:rPr>
          <w:rFonts w:ascii="Arial" w:hAnsi="Arial" w:cs="Arial"/>
          <w:bCs/>
          <w:sz w:val="24"/>
          <w:lang w:eastAsia="zh-CN"/>
        </w:rPr>
      </w:pPr>
      <w:r>
        <w:rPr>
          <w:rFonts w:ascii="Arial" w:hAnsi="Arial" w:cs="Arial"/>
          <w:bCs/>
          <w:sz w:val="24"/>
          <w:lang w:eastAsia="zh-CN"/>
        </w:rPr>
        <w:t>3</w:t>
      </w:r>
      <w:r>
        <w:rPr>
          <w:rFonts w:hint="eastAsia" w:ascii="Arial" w:hAnsi="Arial" w:cs="Arial"/>
          <w:bCs/>
          <w:sz w:val="24"/>
          <w:lang w:eastAsia="zh-CN"/>
        </w:rPr>
        <w:t>7</w:t>
      </w:r>
      <w:r>
        <w:rPr>
          <w:rFonts w:ascii="Arial" w:hAnsi="Arial" w:cs="Arial"/>
          <w:bCs/>
          <w:sz w:val="24"/>
          <w:lang w:eastAsia="zh-CN"/>
        </w:rPr>
        <w:t>.</w:t>
      </w:r>
      <w:r>
        <w:rPr>
          <w:rFonts w:hint="eastAsia" w:ascii="Arial" w:hAnsi="Arial" w:cs="Arial"/>
          <w:bCs/>
          <w:sz w:val="24"/>
          <w:lang w:eastAsia="zh-CN"/>
        </w:rPr>
        <w:t>最终报价均超过采购预算的；</w:t>
      </w:r>
    </w:p>
    <w:p>
      <w:pPr>
        <w:pStyle w:val="24"/>
        <w:keepNext w:val="0"/>
        <w:keepLines w:val="0"/>
        <w:pageBreakBefore w:val="0"/>
        <w:tabs>
          <w:tab w:val="left" w:pos="720"/>
          <w:tab w:val="left" w:pos="900"/>
          <w:tab w:val="left" w:pos="1260"/>
        </w:tabs>
        <w:wordWrap/>
        <w:topLinePunct w:val="0"/>
        <w:bidi w:val="0"/>
        <w:adjustRightInd w:val="0"/>
        <w:spacing w:after="0" w:line="500" w:lineRule="exact"/>
        <w:ind w:left="720" w:hanging="720" w:hangingChars="300"/>
        <w:rPr>
          <w:rFonts w:ascii="Arial" w:hAnsi="Arial" w:cs="Arial"/>
          <w:bCs/>
          <w:sz w:val="24"/>
          <w:lang w:eastAsia="zh-CN"/>
        </w:rPr>
      </w:pPr>
      <w:r>
        <w:rPr>
          <w:rFonts w:ascii="Arial" w:hAnsi="Arial" w:cs="Arial"/>
          <w:bCs/>
          <w:sz w:val="24"/>
          <w:lang w:eastAsia="zh-CN"/>
        </w:rPr>
        <w:t>3</w:t>
      </w:r>
      <w:r>
        <w:rPr>
          <w:rFonts w:hint="eastAsia" w:ascii="Arial" w:hAnsi="Arial" w:cs="Arial"/>
          <w:bCs/>
          <w:sz w:val="24"/>
          <w:lang w:eastAsia="zh-CN"/>
        </w:rPr>
        <w:t>8</w:t>
      </w:r>
      <w:r>
        <w:rPr>
          <w:rFonts w:ascii="Arial" w:hAnsi="Arial" w:cs="Arial"/>
          <w:bCs/>
          <w:sz w:val="24"/>
          <w:lang w:eastAsia="zh-CN"/>
        </w:rPr>
        <w:t>.</w:t>
      </w:r>
      <w:r>
        <w:rPr>
          <w:rFonts w:hint="eastAsia" w:ascii="Arial" w:hAnsi="Arial" w:cs="Arial"/>
          <w:bCs/>
          <w:sz w:val="24"/>
          <w:lang w:eastAsia="zh-CN"/>
        </w:rPr>
        <w:t>对采购文件作出实质性响应的供应商不足法定家数的；</w:t>
      </w:r>
    </w:p>
    <w:p>
      <w:pPr>
        <w:pStyle w:val="24"/>
        <w:keepNext w:val="0"/>
        <w:keepLines w:val="0"/>
        <w:pageBreakBefore w:val="0"/>
        <w:tabs>
          <w:tab w:val="left" w:pos="720"/>
          <w:tab w:val="left" w:pos="900"/>
          <w:tab w:val="left" w:pos="1260"/>
        </w:tabs>
        <w:wordWrap/>
        <w:topLinePunct w:val="0"/>
        <w:bidi w:val="0"/>
        <w:adjustRightInd w:val="0"/>
        <w:spacing w:after="0" w:line="500" w:lineRule="exact"/>
        <w:rPr>
          <w:rFonts w:ascii="Arial" w:hAnsi="Arial" w:cs="Arial"/>
          <w:bCs/>
          <w:sz w:val="24"/>
          <w:lang w:eastAsia="zh-CN"/>
        </w:rPr>
      </w:pPr>
    </w:p>
    <w:p>
      <w:pPr>
        <w:pStyle w:val="24"/>
        <w:keepNext w:val="0"/>
        <w:keepLines w:val="0"/>
        <w:pageBreakBefore w:val="0"/>
        <w:tabs>
          <w:tab w:val="left" w:pos="720"/>
          <w:tab w:val="left" w:pos="900"/>
          <w:tab w:val="left" w:pos="1260"/>
        </w:tabs>
        <w:wordWrap/>
        <w:topLinePunct w:val="0"/>
        <w:bidi w:val="0"/>
        <w:adjustRightInd w:val="0"/>
        <w:spacing w:after="0" w:line="500" w:lineRule="exact"/>
        <w:rPr>
          <w:rFonts w:ascii="Arial" w:hAnsi="Arial" w:cs="Arial"/>
          <w:bCs/>
          <w:sz w:val="24"/>
          <w:lang w:eastAsia="zh-CN"/>
        </w:rPr>
      </w:pPr>
    </w:p>
    <w:p>
      <w:pPr>
        <w:pStyle w:val="24"/>
        <w:keepNext w:val="0"/>
        <w:keepLines w:val="0"/>
        <w:pageBreakBefore w:val="0"/>
        <w:tabs>
          <w:tab w:val="left" w:pos="720"/>
          <w:tab w:val="left" w:pos="900"/>
          <w:tab w:val="left" w:pos="1260"/>
        </w:tabs>
        <w:wordWrap/>
        <w:topLinePunct w:val="0"/>
        <w:bidi w:val="0"/>
        <w:adjustRightInd w:val="0"/>
        <w:spacing w:after="0" w:line="500" w:lineRule="exact"/>
        <w:rPr>
          <w:rFonts w:ascii="Arial" w:hAnsi="Arial" w:cs="Arial"/>
          <w:bCs/>
          <w:sz w:val="24"/>
          <w:lang w:eastAsia="zh-CN"/>
        </w:rPr>
      </w:pPr>
    </w:p>
    <w:p>
      <w:pPr>
        <w:pStyle w:val="24"/>
        <w:keepNext w:val="0"/>
        <w:keepLines w:val="0"/>
        <w:pageBreakBefore w:val="0"/>
        <w:tabs>
          <w:tab w:val="left" w:pos="720"/>
          <w:tab w:val="left" w:pos="900"/>
          <w:tab w:val="left" w:pos="1260"/>
        </w:tabs>
        <w:wordWrap/>
        <w:topLinePunct w:val="0"/>
        <w:bidi w:val="0"/>
        <w:adjustRightInd w:val="0"/>
        <w:spacing w:after="0" w:line="500" w:lineRule="exact"/>
        <w:rPr>
          <w:rFonts w:ascii="Arial" w:hAnsi="Arial" w:cs="Arial"/>
          <w:bCs/>
          <w:sz w:val="24"/>
          <w:lang w:eastAsia="zh-CN"/>
        </w:rPr>
      </w:pPr>
    </w:p>
    <w:p>
      <w:pPr>
        <w:pStyle w:val="13"/>
        <w:rPr>
          <w:lang w:eastAsia="zh-CN"/>
        </w:rPr>
      </w:pPr>
    </w:p>
    <w:p>
      <w:pPr>
        <w:pStyle w:val="13"/>
        <w:keepNext w:val="0"/>
        <w:keepLines w:val="0"/>
        <w:pageBreakBefore w:val="0"/>
        <w:wordWrap/>
        <w:topLinePunct w:val="0"/>
        <w:bidi w:val="0"/>
        <w:spacing w:line="500" w:lineRule="exact"/>
        <w:ind w:left="0" w:leftChars="0" w:firstLine="0" w:firstLineChars="0"/>
        <w:rPr>
          <w:rFonts w:ascii="Arial" w:hAnsi="Arial" w:cs="Arial"/>
          <w:bCs/>
          <w:sz w:val="24"/>
          <w:lang w:eastAsia="zh-CN"/>
        </w:rPr>
      </w:pPr>
    </w:p>
    <w:p>
      <w:pPr>
        <w:pStyle w:val="13"/>
        <w:keepNext w:val="0"/>
        <w:keepLines w:val="0"/>
        <w:pageBreakBefore w:val="0"/>
        <w:wordWrap/>
        <w:topLinePunct w:val="0"/>
        <w:bidi w:val="0"/>
        <w:spacing w:line="500" w:lineRule="exact"/>
        <w:ind w:left="0" w:leftChars="0" w:firstLine="0" w:firstLineChars="0"/>
        <w:rPr>
          <w:rFonts w:ascii="Arial" w:hAnsi="Arial" w:cs="Arial"/>
          <w:bCs/>
          <w:sz w:val="24"/>
          <w:lang w:eastAsia="zh-CN"/>
        </w:rPr>
      </w:pPr>
    </w:p>
    <w:p>
      <w:pPr>
        <w:pStyle w:val="24"/>
        <w:keepNext w:val="0"/>
        <w:keepLines w:val="0"/>
        <w:pageBreakBefore w:val="0"/>
        <w:tabs>
          <w:tab w:val="left" w:pos="720"/>
          <w:tab w:val="left" w:pos="900"/>
          <w:tab w:val="left" w:pos="1260"/>
        </w:tabs>
        <w:wordWrap/>
        <w:topLinePunct w:val="0"/>
        <w:bidi w:val="0"/>
        <w:adjustRightInd w:val="0"/>
        <w:spacing w:after="0" w:line="500" w:lineRule="exact"/>
        <w:rPr>
          <w:rFonts w:ascii="Arial" w:hAnsi="Arial" w:cs="Arial"/>
          <w:bCs/>
          <w:sz w:val="24"/>
          <w:lang w:eastAsia="zh-CN"/>
        </w:rPr>
      </w:pPr>
    </w:p>
    <w:p>
      <w:pPr>
        <w:pStyle w:val="3"/>
        <w:keepNext w:val="0"/>
        <w:keepLines w:val="0"/>
        <w:pageBreakBefore w:val="0"/>
        <w:wordWrap/>
        <w:topLinePunct w:val="0"/>
        <w:bidi w:val="0"/>
        <w:spacing w:before="0" w:line="500" w:lineRule="exact"/>
        <w:jc w:val="center"/>
        <w:rPr>
          <w:rFonts w:hint="eastAsia" w:ascii="仿宋" w:hAnsi="仿宋" w:eastAsia="仿宋"/>
          <w:b/>
          <w:sz w:val="28"/>
          <w:szCs w:val="28"/>
        </w:rPr>
      </w:pPr>
      <w:bookmarkStart w:id="75" w:name="_Toc42164788"/>
      <w:bookmarkStart w:id="76" w:name="_Toc349637926"/>
      <w:bookmarkStart w:id="77" w:name="_Toc349573127"/>
      <w:bookmarkStart w:id="78" w:name="_Toc298240411"/>
      <w:r>
        <w:rPr>
          <w:rFonts w:hint="eastAsia" w:ascii="Arial" w:hAnsi="Arial" w:cs="Arial"/>
          <w:sz w:val="32"/>
          <w:szCs w:val="32"/>
          <w:lang w:eastAsia="zh-CN"/>
        </w:rPr>
        <w:t>第三部分</w:t>
      </w:r>
      <w:r>
        <w:rPr>
          <w:rFonts w:ascii="Arial" w:hAnsi="Arial" w:cs="Arial"/>
          <w:sz w:val="32"/>
          <w:szCs w:val="32"/>
          <w:lang w:eastAsia="zh-CN"/>
        </w:rPr>
        <w:t xml:space="preserve">  </w:t>
      </w:r>
      <w:bookmarkEnd w:id="74"/>
      <w:bookmarkEnd w:id="75"/>
      <w:bookmarkEnd w:id="76"/>
      <w:bookmarkEnd w:id="77"/>
      <w:bookmarkEnd w:id="78"/>
      <w:bookmarkStart w:id="79" w:name="_Toc516489113"/>
      <w:r>
        <w:rPr>
          <w:rFonts w:hint="eastAsia" w:ascii="Arial" w:hAnsi="Arial" w:cs="Arial"/>
          <w:sz w:val="32"/>
          <w:szCs w:val="32"/>
        </w:rPr>
        <w:t>服务</w:t>
      </w:r>
      <w:r>
        <w:rPr>
          <w:rFonts w:ascii="Arial" w:hAnsi="Arial" w:cs="Arial"/>
          <w:sz w:val="32"/>
          <w:szCs w:val="32"/>
        </w:rPr>
        <w:t>需求及技术要求</w:t>
      </w:r>
      <w:bookmarkEnd w:id="79"/>
    </w:p>
    <w:p>
      <w:pPr>
        <w:keepNext w:val="0"/>
        <w:keepLines w:val="0"/>
        <w:pageBreakBefore w:val="0"/>
        <w:wordWrap/>
        <w:topLinePunct w:val="0"/>
        <w:bidi w:val="0"/>
        <w:spacing w:line="500" w:lineRule="exact"/>
        <w:jc w:val="center"/>
        <w:rPr>
          <w:rFonts w:hint="eastAsia" w:ascii="宋体" w:hAnsi="宋体" w:eastAsia="宋体" w:cs="宋体"/>
          <w:b/>
          <w:sz w:val="24"/>
          <w:szCs w:val="24"/>
        </w:rPr>
      </w:pPr>
      <w:bookmarkStart w:id="80" w:name="_Hlk34123189"/>
      <w:r>
        <w:rPr>
          <w:rFonts w:hint="eastAsia" w:ascii="宋体" w:hAnsi="宋体" w:eastAsia="宋体" w:cs="宋体"/>
          <w:b/>
          <w:sz w:val="24"/>
          <w:szCs w:val="24"/>
        </w:rPr>
        <w:t>一、招标参数总体要求</w:t>
      </w:r>
    </w:p>
    <w:p>
      <w:pPr>
        <w:keepNext w:val="0"/>
        <w:keepLines w:val="0"/>
        <w:pageBreakBefore w:val="0"/>
        <w:wordWrap/>
        <w:topLinePunct w:val="0"/>
        <w:bidi w:val="0"/>
        <w:spacing w:line="500" w:lineRule="exact"/>
        <w:rPr>
          <w:rFonts w:hint="eastAsia" w:ascii="宋体" w:hAnsi="宋体" w:eastAsia="宋体" w:cs="宋体"/>
          <w:b/>
          <w:bCs/>
          <w:sz w:val="24"/>
          <w:szCs w:val="24"/>
        </w:rPr>
      </w:pPr>
      <w:bookmarkStart w:id="81" w:name="_Toc60061442"/>
      <w:r>
        <w:rPr>
          <w:rFonts w:hint="eastAsia" w:ascii="宋体" w:hAnsi="宋体" w:eastAsia="宋体" w:cs="宋体"/>
          <w:b/>
          <w:bCs/>
          <w:sz w:val="24"/>
          <w:szCs w:val="24"/>
        </w:rPr>
        <w:t>临床决策支持系统CDS</w:t>
      </w:r>
      <w:bookmarkEnd w:id="80"/>
      <w:r>
        <w:rPr>
          <w:rFonts w:hint="eastAsia" w:ascii="宋体" w:hAnsi="宋体" w:eastAsia="宋体" w:cs="宋体"/>
          <w:b/>
          <w:bCs/>
          <w:sz w:val="24"/>
          <w:szCs w:val="24"/>
        </w:rPr>
        <w:t>S</w:t>
      </w:r>
      <w:bookmarkEnd w:id="81"/>
    </w:p>
    <w:tbl>
      <w:tblPr>
        <w:tblStyle w:val="48"/>
        <w:tblW w:w="9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922"/>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b/>
                <w:bCs/>
                <w:sz w:val="24"/>
                <w:szCs w:val="24"/>
              </w:rPr>
            </w:pPr>
            <w:bookmarkStart w:id="82" w:name="_Hlk59451360"/>
            <w:r>
              <w:rPr>
                <w:rFonts w:hint="eastAsia" w:ascii="宋体" w:hAnsi="宋体" w:eastAsia="宋体" w:cs="宋体"/>
                <w:b/>
                <w:bCs/>
                <w:sz w:val="24"/>
                <w:szCs w:val="24"/>
              </w:rPr>
              <w:t>分系统名称</w:t>
            </w: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系统功能</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功能描述及要求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知识库</w:t>
            </w: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知识库检索</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spacing w:val="-2"/>
                <w:sz w:val="24"/>
                <w:szCs w:val="24"/>
              </w:rPr>
              <w:t>支持通过多种方式（关键字、标题首字母）检索知识库内容，涉及疾病知识、检验检查知识、评估表、药品说明书等知识内容。中医辩证：支持中医辨证查询，可提供多种常见病与慢性病的中医辨识，同时可支持病因机制、诊断要点、治疗方案的知识查询。功能灵活配置要求：各决策支持功能，支持按管理需求灵活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疾病详情</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疾病知识库至少能够提供</w:t>
            </w:r>
            <w:r>
              <w:rPr>
                <w:rFonts w:hint="eastAsia" w:ascii="宋体" w:hAnsi="宋体" w:eastAsia="宋体" w:cs="宋体"/>
                <w:spacing w:val="-2"/>
                <w:sz w:val="24"/>
                <w:szCs w:val="24"/>
                <w:lang w:val="en-US" w:eastAsia="zh-CN"/>
              </w:rPr>
              <w:t>4000</w:t>
            </w:r>
            <w:r>
              <w:rPr>
                <w:rFonts w:hint="eastAsia" w:ascii="宋体" w:hAnsi="宋体" w:eastAsia="宋体" w:cs="宋体"/>
                <w:spacing w:val="-2"/>
                <w:sz w:val="24"/>
                <w:szCs w:val="24"/>
              </w:rPr>
              <w:t>余种疾病的详细知识内容，应包含疾病定义、病因、病理、临床表现、检查、并发症、诊断、鉴别诊断、治疗、预防的详细知识库内容，为医生的继续学习提供了丰富的素材。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处置建议</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知识库至少能够提供疾病的900余种处置建议，其中内容应包含：治疗原则、非药物治疗、合并症治疗的三项内容。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pacing w:val="2"/>
                <w:sz w:val="24"/>
                <w:szCs w:val="24"/>
              </w:rPr>
              <w:t>用药建议</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pacing w:val="-2"/>
                <w:sz w:val="24"/>
                <w:szCs w:val="24"/>
              </w:rPr>
            </w:pPr>
            <w:r>
              <w:rPr>
                <w:rFonts w:hint="eastAsia" w:ascii="宋体" w:hAnsi="宋体" w:eastAsia="宋体" w:cs="宋体"/>
                <w:spacing w:val="-2"/>
                <w:kern w:val="2"/>
                <w:sz w:val="24"/>
                <w:szCs w:val="24"/>
                <w:lang w:val="en-US" w:eastAsia="zh-CN" w:bidi="ar-SA"/>
              </w:rPr>
              <w:t>支持药品信息查询，包括药名、商品名、剂型、 药理作用、适应证、禁忌证、注意事项、不良反应、用法用量、药物相互作用等，并提供药品与最相关疾病关联展示。支持知识库搜索功能，医生可以根据需要实时查询需要的药品内容以及药品成分，药理毒理等。知识库至少能够提供疾病的800余种用药建议，应包含疾病分型以及不同分型详细的药物治疗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pacing w:val="2"/>
                <w:sz w:val="24"/>
                <w:szCs w:val="24"/>
              </w:rPr>
            </w:pPr>
            <w:r>
              <w:rPr>
                <w:rFonts w:hint="eastAsia" w:ascii="宋体" w:hAnsi="宋体" w:eastAsia="宋体" w:cs="宋体"/>
                <w:spacing w:val="2"/>
                <w:sz w:val="24"/>
                <w:szCs w:val="24"/>
              </w:rPr>
              <w:t>检查建议</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知识库至少能够提供</w:t>
            </w:r>
            <w:r>
              <w:rPr>
                <w:rFonts w:hint="eastAsia" w:ascii="宋体" w:hAnsi="宋体" w:eastAsia="宋体" w:cs="宋体"/>
                <w:spacing w:val="2"/>
                <w:sz w:val="24"/>
                <w:szCs w:val="24"/>
              </w:rPr>
              <w:t>疾病的800余种检查建议，应包含疾病相关的实验室检查、影像学检查、病原学检查的详细知识内容。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pacing w:val="2"/>
                <w:sz w:val="24"/>
                <w:szCs w:val="24"/>
              </w:rPr>
            </w:pPr>
            <w:r>
              <w:rPr>
                <w:rFonts w:hint="eastAsia" w:ascii="宋体" w:hAnsi="宋体" w:eastAsia="宋体" w:cs="宋体"/>
                <w:spacing w:val="2"/>
                <w:sz w:val="24"/>
                <w:szCs w:val="24"/>
              </w:rPr>
              <w:t>患者指</w:t>
            </w:r>
            <w:r>
              <w:rPr>
                <w:rFonts w:hint="eastAsia" w:ascii="宋体" w:hAnsi="宋体" w:eastAsia="宋体" w:cs="宋体"/>
                <w:sz w:val="24"/>
                <w:szCs w:val="24"/>
              </w:rPr>
              <w:t>导</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知识库至少能够提供</w:t>
            </w:r>
            <w:r>
              <w:rPr>
                <w:rFonts w:hint="eastAsia" w:ascii="宋体" w:hAnsi="宋体" w:eastAsia="宋体" w:cs="宋体"/>
                <w:spacing w:val="2"/>
                <w:sz w:val="24"/>
                <w:szCs w:val="24"/>
              </w:rPr>
              <w:t>疾病相关的</w:t>
            </w:r>
            <w:r>
              <w:rPr>
                <w:rFonts w:hint="eastAsia" w:ascii="宋体" w:hAnsi="宋体" w:eastAsia="宋体" w:cs="宋体"/>
                <w:spacing w:val="-2"/>
                <w:sz w:val="24"/>
                <w:szCs w:val="24"/>
              </w:rPr>
              <w:t>7</w:t>
            </w:r>
            <w:r>
              <w:rPr>
                <w:rFonts w:hint="eastAsia" w:ascii="宋体" w:hAnsi="宋体" w:eastAsia="宋体" w:cs="宋体"/>
                <w:spacing w:val="2"/>
                <w:sz w:val="24"/>
                <w:szCs w:val="24"/>
              </w:rPr>
              <w:t>00余种患者出院指导说明。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jc w:val="center"/>
              <w:rPr>
                <w:rFonts w:hint="eastAsia" w:ascii="宋体" w:hAnsi="宋体" w:eastAsia="宋体" w:cs="宋体"/>
                <w:spacing w:val="-2"/>
                <w:sz w:val="24"/>
                <w:szCs w:val="24"/>
              </w:rPr>
            </w:pPr>
            <w:r>
              <w:rPr>
                <w:rFonts w:hint="eastAsia" w:ascii="宋体" w:hAnsi="宋体" w:eastAsia="宋体" w:cs="宋体"/>
                <w:spacing w:val="-2"/>
                <w:sz w:val="24"/>
                <w:szCs w:val="24"/>
              </w:rPr>
              <w:t>检验/检查</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知识库至少能够提供800余种检验/检查项目说明。检验项目说明涵盖检验项目定义、合理参考范围和临床意义等内容；检查项目说明涵盖检查项目定义、检查适用范围以及影像学结果说明等内容。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药品说明书</w:t>
            </w:r>
            <w:r>
              <w:rPr>
                <w:rFonts w:hint="eastAsia" w:ascii="宋体" w:hAnsi="宋体" w:eastAsia="宋体" w:cs="宋体"/>
                <w:sz w:val="24"/>
                <w:szCs w:val="24"/>
                <w:lang w:eastAsia="zh-CN"/>
              </w:rPr>
              <w:t>、</w:t>
            </w:r>
            <w:r>
              <w:rPr>
                <w:rFonts w:hint="eastAsia" w:ascii="宋体" w:hAnsi="宋体" w:eastAsia="宋体" w:cs="宋体"/>
                <w:sz w:val="24"/>
                <w:szCs w:val="24"/>
              </w:rPr>
              <w:t>评估表</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知识库至少能够提供</w:t>
            </w:r>
            <w:r>
              <w:rPr>
                <w:rFonts w:hint="eastAsia" w:ascii="宋体" w:hAnsi="宋体" w:eastAsia="宋体" w:cs="宋体"/>
                <w:spacing w:val="-2"/>
                <w:sz w:val="24"/>
                <w:szCs w:val="24"/>
                <w:lang w:val="en-US" w:eastAsia="zh-CN"/>
              </w:rPr>
              <w:t>9000</w:t>
            </w:r>
            <w:r>
              <w:rPr>
                <w:rFonts w:hint="eastAsia" w:ascii="宋体" w:hAnsi="宋体" w:eastAsia="宋体" w:cs="宋体"/>
                <w:spacing w:val="-2"/>
                <w:sz w:val="24"/>
                <w:szCs w:val="24"/>
              </w:rPr>
              <w:t>余篇药品说明书。知识库至少能够提供</w:t>
            </w:r>
            <w:r>
              <w:rPr>
                <w:rFonts w:hint="eastAsia" w:ascii="宋体" w:hAnsi="宋体" w:eastAsia="宋体" w:cs="宋体"/>
                <w:spacing w:val="-2"/>
                <w:sz w:val="24"/>
                <w:szCs w:val="24"/>
                <w:lang w:val="en-US" w:eastAsia="zh-CN"/>
              </w:rPr>
              <w:t>500</w:t>
            </w:r>
            <w:r>
              <w:rPr>
                <w:rFonts w:hint="eastAsia" w:ascii="宋体" w:hAnsi="宋体" w:eastAsia="宋体" w:cs="宋体"/>
                <w:spacing w:val="-2"/>
                <w:sz w:val="24"/>
                <w:szCs w:val="24"/>
              </w:rPr>
              <w:t>张临床常见评估表。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val="0"/>
                <w:bCs w:val="0"/>
                <w:sz w:val="24"/>
                <w:szCs w:val="24"/>
              </w:rPr>
            </w:pPr>
            <w:r>
              <w:rPr>
                <w:rFonts w:hint="eastAsia" w:ascii="宋体" w:hAnsi="宋体" w:eastAsia="宋体" w:cs="宋体"/>
                <w:spacing w:val="-2"/>
                <w:sz w:val="24"/>
                <w:szCs w:val="24"/>
              </w:rPr>
              <w:t>▲</w:t>
            </w:r>
            <w:r>
              <w:rPr>
                <w:rFonts w:hint="eastAsia" w:ascii="宋体" w:hAnsi="宋体" w:eastAsia="宋体" w:cs="宋体"/>
                <w:b w:val="0"/>
                <w:bCs w:val="0"/>
                <w:color w:val="auto"/>
                <w:sz w:val="24"/>
                <w:szCs w:val="24"/>
                <w:lang w:val="en-US" w:eastAsia="zh-CN"/>
              </w:rPr>
              <w:t>流行病学分析</w:t>
            </w:r>
          </w:p>
        </w:tc>
        <w:tc>
          <w:tcPr>
            <w:tcW w:w="6450"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提供基于真实世界研究结果的流行病学分析展示，至少包括年龄分析、性别分析、职业分析、血型分析等。支持分布式实时文件索引、医生可以实时全文搜索、针对关注的流行病可以查询详细的相关资料。</w:t>
            </w:r>
          </w:p>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b w:val="0"/>
                <w:bCs w:val="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手术操作知识库</w:t>
            </w:r>
          </w:p>
        </w:tc>
        <w:tc>
          <w:tcPr>
            <w:tcW w:w="6450"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b w:val="0"/>
                <w:bCs w:val="0"/>
                <w:spacing w:val="-2"/>
                <w:sz w:val="24"/>
                <w:szCs w:val="24"/>
              </w:rPr>
            </w:pPr>
            <w:r>
              <w:rPr>
                <w:rFonts w:hint="eastAsia" w:ascii="宋体" w:hAnsi="宋体" w:eastAsia="宋体" w:cs="宋体"/>
                <w:b w:val="0"/>
                <w:bCs w:val="0"/>
                <w:color w:val="auto"/>
                <w:spacing w:val="2"/>
                <w:sz w:val="24"/>
                <w:szCs w:val="24"/>
                <w:lang w:val="en-US" w:eastAsia="zh-CN"/>
              </w:rPr>
              <w:t>支持手术和操作知识查询，包括概述、术前准备、麻醉方式、步骤、术中注意要点、术后处理、手术风险、手术并发症，提供最相关疾病关联展示。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法律法规知识库</w:t>
            </w:r>
          </w:p>
        </w:tc>
        <w:tc>
          <w:tcPr>
            <w:tcW w:w="6450"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rPr>
              <w:t>支持医学相关法律法规查询。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40"/>
              <w:keepNext w:val="0"/>
              <w:keepLines w:val="0"/>
              <w:pageBreakBefore w:val="0"/>
              <w:widowControl/>
              <w:numPr>
                <w:ilvl w:val="0"/>
                <w:numId w:val="0"/>
              </w:numPr>
              <w:wordWrap/>
              <w:topLinePunct w:val="0"/>
              <w:autoSpaceDE/>
              <w:autoSpaceDN/>
              <w:bidi w:val="0"/>
              <w:adjustRightInd/>
              <w:snapToGrid/>
              <w:spacing w:after="0" w:line="360" w:lineRule="exact"/>
              <w:ind w:leftChars="0"/>
              <w:jc w:val="left"/>
              <w:rPr>
                <w:rFonts w:hint="eastAsia" w:ascii="宋体" w:hAnsi="宋体" w:eastAsia="宋体" w:cs="宋体"/>
                <w:b w:val="0"/>
                <w:bCs w:val="0"/>
                <w:color w:val="auto"/>
                <w:spacing w:val="2"/>
                <w:kern w:val="2"/>
                <w:sz w:val="24"/>
                <w:szCs w:val="24"/>
                <w:lang w:val="en-US" w:eastAsia="zh-CN" w:bidi="ar-SA"/>
              </w:rPr>
            </w:pPr>
            <w:r>
              <w:rPr>
                <w:rFonts w:hint="eastAsia" w:ascii="宋体" w:hAnsi="宋体" w:eastAsia="宋体" w:cs="宋体"/>
                <w:b w:val="0"/>
                <w:bCs w:val="0"/>
                <w:color w:val="auto"/>
                <w:spacing w:val="2"/>
                <w:kern w:val="2"/>
                <w:sz w:val="24"/>
                <w:szCs w:val="24"/>
                <w:lang w:val="en-US" w:eastAsia="zh-CN" w:bidi="ar-SA"/>
              </w:rPr>
              <w:t>▲VTE评估表指标识别</w:t>
            </w:r>
          </w:p>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val="0"/>
                <w:bCs w:val="0"/>
                <w:color w:val="auto"/>
                <w:spacing w:val="2"/>
                <w:kern w:val="2"/>
                <w:sz w:val="24"/>
                <w:szCs w:val="24"/>
                <w:lang w:val="en-US" w:eastAsia="zh-CN" w:bidi="ar-SA"/>
              </w:rPr>
            </w:pPr>
          </w:p>
        </w:tc>
        <w:tc>
          <w:tcPr>
            <w:tcW w:w="6450" w:type="dxa"/>
            <w:noWrap w:val="0"/>
            <w:vAlign w:val="center"/>
          </w:tcPr>
          <w:p>
            <w:pPr>
              <w:pStyle w:val="240"/>
              <w:keepNext w:val="0"/>
              <w:keepLines w:val="0"/>
              <w:pageBreakBefore w:val="0"/>
              <w:widowControl/>
              <w:wordWrap/>
              <w:topLinePunct w:val="0"/>
              <w:autoSpaceDE/>
              <w:autoSpaceDN/>
              <w:bidi w:val="0"/>
              <w:adjustRightInd/>
              <w:snapToGrid/>
              <w:spacing w:line="360" w:lineRule="exact"/>
              <w:ind w:left="0" w:leftChars="0" w:firstLine="0" w:firstLineChars="0"/>
              <w:jc w:val="left"/>
              <w:rPr>
                <w:rFonts w:hint="eastAsia" w:ascii="宋体" w:hAnsi="宋体" w:eastAsia="宋体" w:cs="宋体"/>
                <w:b w:val="0"/>
                <w:bCs w:val="0"/>
                <w:color w:val="auto"/>
                <w:spacing w:val="2"/>
                <w:kern w:val="2"/>
                <w:sz w:val="24"/>
                <w:szCs w:val="24"/>
                <w:lang w:val="en-US" w:eastAsia="zh-CN" w:bidi="ar-SA"/>
              </w:rPr>
            </w:pPr>
            <w:r>
              <w:rPr>
                <w:rFonts w:hint="eastAsia" w:ascii="宋体" w:hAnsi="宋体" w:eastAsia="宋体" w:cs="宋体"/>
                <w:b w:val="0"/>
                <w:bCs w:val="0"/>
                <w:color w:val="auto"/>
                <w:spacing w:val="2"/>
                <w:kern w:val="2"/>
                <w:sz w:val="24"/>
                <w:szCs w:val="24"/>
                <w:lang w:val="en-US" w:eastAsia="zh-CN" w:bidi="ar-SA"/>
              </w:rPr>
              <w:t>系统支持VTE评估表（caprini、padua）中评估项目根据患者诊疗信息自动识别实现自动评分，同时支持人机评分结果对比，包含：人工已勾选系统已识别、人工未勾选系统已识别、人工已勾选系统未识别。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知识库更新</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每年不少于2次更新，与权威期刊、诊疗指南（包括不限于：综合性医药卫生、预防医学、卫生学、中国医学、基础医学、临床医学/特种医学、药学等）保持内容的实时更新。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住院抗菌药物用药检测</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根据医生级别与已开具的抗菌药物进行检测，判断已开药物是否与医生级别相符。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住院传染病上报</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可根据病人的诊断列表和临床路径等信息判断病人当前是否有传染病，并且提醒需要多久上报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▲用药副作用监测</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可根据药代动力学，当某一个药品连续服用N天后，可能会出现副作用，给出建议通过检验/检查来检测是否出现了药品副作用。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住院检验结果统计</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可根据该患者入院以来，所有该检验项目对应检验结果绘制折线图。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移动护理监护数据决策支持</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可根据护士在PDA设备录入患者生命体征数值，实时提醒护士生命体征异常提示，并引导护士采取相关的护理措施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门诊抗菌药物检测</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根据医生级别与已开具的抗菌药物进行检测，判断已开药物是否与医生级别相符。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门诊传染病管理</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可根据病人的诊断列表和临床路径等信息判断病人当前是否有传染病，并且提醒需要多久上报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门诊检验结果统计</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可根据该患者入院以来，所有该检验项目对应检验结果绘制折线图。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▲决策功能配置要求</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功能灵活配置要求：各决策支持功能，支持按管理需求灵活配置。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▲提醒回溯</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决策记录回看：支持医生回看历史决策支持弹窗内容。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0"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spacing w:val="-2"/>
                <w:sz w:val="24"/>
                <w:szCs w:val="24"/>
              </w:rPr>
            </w:pPr>
            <w:r>
              <w:rPr>
                <w:rFonts w:hint="eastAsia" w:ascii="宋体" w:hAnsi="宋体" w:eastAsia="宋体" w:cs="宋体"/>
                <w:spacing w:val="-2"/>
                <w:sz w:val="24"/>
                <w:szCs w:val="24"/>
              </w:rPr>
              <w:t>统计分析</w:t>
            </w:r>
          </w:p>
        </w:tc>
        <w:tc>
          <w:tcPr>
            <w:tcW w:w="6450" w:type="dxa"/>
            <w:noWrap w:val="0"/>
            <w:vAlign w:val="center"/>
          </w:tcPr>
          <w:p>
            <w:pPr>
              <w:keepNext w:val="0"/>
              <w:keepLines w:val="0"/>
              <w:pageBreakBefore w:val="0"/>
              <w:widowControl/>
              <w:wordWrap/>
              <w:topLinePunct w:val="0"/>
              <w:autoSpaceDE/>
              <w:autoSpaceDN/>
              <w:bidi w:val="0"/>
              <w:adjustRightInd/>
              <w:snapToGrid/>
              <w:spacing w:line="360" w:lineRule="exact"/>
              <w:textAlignment w:val="center"/>
              <w:rPr>
                <w:rFonts w:hint="eastAsia" w:ascii="宋体" w:hAnsi="宋体" w:eastAsia="宋体" w:cs="宋体"/>
                <w:bCs/>
                <w:color w:val="000000"/>
                <w:sz w:val="24"/>
                <w:szCs w:val="24"/>
                <w:lang w:eastAsia="zh-CN"/>
              </w:rPr>
            </w:pPr>
            <w:r>
              <w:rPr>
                <w:rFonts w:hint="eastAsia" w:ascii="宋体" w:hAnsi="宋体" w:eastAsia="宋体" w:cs="宋体"/>
                <w:spacing w:val="-2"/>
                <w:sz w:val="24"/>
                <w:szCs w:val="24"/>
              </w:rPr>
              <w:t>根据不同时间段，按科室统计弹出的次数。根据不同时间段，按提醒级别统计弹出的次数。例如警告类的弹出次数，提醒以及推荐类的弹出次数。根据时间范围统计弹出次数</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根据不同决策场景、决策功能统计弹出次数。根据所选择查询维度自动生成日期的曲线图，分析数据增加的变化趋势。根据不同场景功能弹出的次数自动绘制饼状图，更好的看清楚各个场景下弹出次数的占比。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47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医院自建知识库</w:t>
            </w: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知识应用</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支持医院自行维护知识，维护的知识内容可以与院内知识库相结合，并可以直接在提供给医院的产品中立即生效应用。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字典对照</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▲支持医院字典与系统知识库字典进行对应，至少应包含：药品、检验检查、手术、诊断、药品频率、护理医嘱字典。支持区分医院门诊／急诊、住院字典分别对照。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知识维护</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z w:val="24"/>
                <w:szCs w:val="24"/>
              </w:rPr>
              <w:t>支持医院自行知识维护，至少应包含：文献、疾病详情、患者指导、处置建议、用药建议、检查建议、药品说明书、出院指导、检验检查说明等内容的自行维护。</w:t>
            </w:r>
          </w:p>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sz w:val="24"/>
                <w:szCs w:val="24"/>
              </w:rPr>
              <w:t>文献知识：需支持附件维护，至少应包括：新增、浏览、搜索、清空。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检验合理性规则</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支持医院根据医院（门/急诊、住院）检验字典，维护与患者症状、临床表现、诊断、检查/检验结果、手术、性别、年龄等情况相关的检验合理性规则。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检查合理性规则</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支持医院根据医院（门/急诊、住院）检查字典，维护与患者症状、临床表现、诊断、检查/检验结果、手术、性别、年龄相关的检查合理性规则。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手术合理性规则</w:t>
            </w: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支持医院根据医院手术字典，维护与患者症状、临床表现、诊断、检查/检验结果、手术、性别、年龄相关的手术合理性规则。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国际编码</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z w:val="24"/>
                <w:szCs w:val="24"/>
              </w:rPr>
              <w:t>支持SNOMED CT标准术语库在线查阅，</w:t>
            </w:r>
            <w:r>
              <w:rPr>
                <w:rFonts w:hint="eastAsia" w:ascii="宋体" w:hAnsi="宋体" w:eastAsia="宋体" w:cs="宋体"/>
                <w:spacing w:val="2"/>
                <w:sz w:val="24"/>
                <w:szCs w:val="24"/>
              </w:rPr>
              <w:t>便捷浏览中文版19个概念大类，也可以直接检索所需概念、上下级概念和本概念的其他表达方式。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sz w:val="24"/>
                <w:szCs w:val="24"/>
              </w:rPr>
              <w:t>▲预防措施推荐</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sz w:val="24"/>
                <w:szCs w:val="24"/>
              </w:rPr>
              <w:t>系统支持根据患者当前情况，进行预防措施推荐，推荐内容包含：药物及机械预防。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隐藏式悬浮窗</w:t>
            </w:r>
          </w:p>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bCs/>
                <w:color w:val="auto"/>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消息提醒浮窗支持闲置时自动收缩隐藏，支持在隐藏状态下通过明显标识进行消息提醒。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left"/>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预警规则管理</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ightChars="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支持规则总览查看，可对于规则项目进行修改、添加、删除及预警等级、专科标识、运行数据进行调整。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keepNext w:val="0"/>
              <w:keepLines w:val="0"/>
              <w:pageBreakBefore w:val="0"/>
              <w:widowControl/>
              <w:wordWrap/>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病房医生辅助系统</w:t>
            </w: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鉴别诊断</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z w:val="24"/>
                <w:szCs w:val="24"/>
              </w:rPr>
            </w:pPr>
            <w:r>
              <w:rPr>
                <w:rFonts w:hint="eastAsia" w:ascii="宋体" w:hAnsi="宋体" w:eastAsia="宋体" w:cs="宋体"/>
                <w:spacing w:val="2"/>
                <w:sz w:val="24"/>
                <w:szCs w:val="24"/>
              </w:rPr>
              <w:t>支持结合患者的临床表现（主诉），智能判断患者疑</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似疾病，实时引导医生全面考虑患者病情，避免漏诊、</w:t>
            </w:r>
            <w:r>
              <w:rPr>
                <w:rFonts w:hint="eastAsia" w:ascii="宋体" w:hAnsi="宋体" w:eastAsia="宋体" w:cs="宋体"/>
                <w:spacing w:val="-116"/>
                <w:sz w:val="24"/>
                <w:szCs w:val="24"/>
              </w:rPr>
              <w:t xml:space="preserve"> </w:t>
            </w:r>
            <w:r>
              <w:rPr>
                <w:rFonts w:hint="eastAsia" w:ascii="宋体" w:hAnsi="宋体" w:eastAsia="宋体" w:cs="宋体"/>
                <w:sz w:val="24"/>
                <w:szCs w:val="24"/>
              </w:rPr>
              <w:t>误诊。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9"/>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pacing w:val="-2"/>
                <w:sz w:val="24"/>
                <w:szCs w:val="24"/>
              </w:rPr>
            </w:pPr>
            <w:r>
              <w:rPr>
                <w:rFonts w:hint="eastAsia" w:ascii="宋体" w:hAnsi="宋体" w:eastAsia="宋体" w:cs="宋体"/>
                <w:spacing w:val="-2"/>
                <w:sz w:val="24"/>
                <w:szCs w:val="24"/>
              </w:rPr>
              <w:t>支持医生根据系统推荐的鉴别诊断，直接查阅诊断相关的疾病详情以及与之相关的文献、指南。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9"/>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pacing w:val="-2"/>
                <w:sz w:val="24"/>
                <w:szCs w:val="24"/>
              </w:rPr>
            </w:pPr>
            <w:r>
              <w:rPr>
                <w:rFonts w:hint="eastAsia" w:ascii="宋体" w:hAnsi="宋体" w:eastAsia="宋体" w:cs="宋体"/>
                <w:spacing w:val="-2"/>
                <w:sz w:val="24"/>
                <w:szCs w:val="24"/>
              </w:rPr>
              <w:t>支持科室，至少包括：</w:t>
            </w:r>
            <w:r>
              <w:rPr>
                <w:rFonts w:hint="eastAsia" w:ascii="宋体" w:hAnsi="宋体" w:eastAsia="宋体" w:cs="宋体"/>
                <w:sz w:val="24"/>
                <w:szCs w:val="24"/>
              </w:rPr>
              <w:t>普内科（消化内科、呼吸内科、心内科等等）、普外科（心血管外科、神经外科等等）、骨科、妇科、儿科</w:t>
            </w:r>
            <w:r>
              <w:rPr>
                <w:rFonts w:hint="eastAsia" w:ascii="宋体" w:hAnsi="宋体" w:eastAsia="宋体" w:cs="宋体"/>
                <w:spacing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检查分析</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7"/>
              <w:rPr>
                <w:rFonts w:hint="eastAsia" w:ascii="宋体" w:hAnsi="宋体" w:eastAsia="宋体" w:cs="宋体"/>
                <w:sz w:val="24"/>
                <w:szCs w:val="24"/>
              </w:rPr>
            </w:pPr>
            <w:r>
              <w:rPr>
                <w:rFonts w:hint="eastAsia" w:ascii="宋体" w:hAnsi="宋体" w:eastAsia="宋体" w:cs="宋体"/>
                <w:spacing w:val="2"/>
                <w:sz w:val="24"/>
                <w:szCs w:val="24"/>
              </w:rPr>
              <w:t>结合患者当次诊断、主诉、病史等病情情况，对患者的检查报告结果进行解读，判断检查结果支持的诊断建议、排除的</w:t>
            </w:r>
            <w:r>
              <w:rPr>
                <w:rFonts w:hint="eastAsia" w:ascii="宋体" w:hAnsi="宋体" w:eastAsia="宋体" w:cs="宋体"/>
                <w:spacing w:val="-105"/>
                <w:sz w:val="24"/>
                <w:szCs w:val="24"/>
              </w:rPr>
              <w:t xml:space="preserve"> </w:t>
            </w:r>
            <w:r>
              <w:rPr>
                <w:rFonts w:hint="eastAsia" w:ascii="宋体" w:hAnsi="宋体" w:eastAsia="宋体" w:cs="宋体"/>
                <w:sz w:val="24"/>
                <w:szCs w:val="24"/>
              </w:rPr>
              <w:t>诊断、以及更详细的诊断分型，严重程度分级以及后续的治疗措施等。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检验分析</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rPr>
                <w:rFonts w:hint="eastAsia" w:ascii="宋体" w:hAnsi="宋体" w:eastAsia="宋体" w:cs="宋体"/>
                <w:strike/>
                <w:sz w:val="24"/>
                <w:szCs w:val="24"/>
              </w:rPr>
            </w:pPr>
            <w:r>
              <w:rPr>
                <w:rFonts w:hint="eastAsia" w:ascii="宋体" w:hAnsi="宋体" w:eastAsia="宋体" w:cs="宋体"/>
                <w:sz w:val="24"/>
                <w:szCs w:val="24"/>
              </w:rPr>
              <w:t>根据患者的检验结果，系统应支持自动判断检验值是否异常及提醒，并进行检验结果解读。</w:t>
            </w:r>
            <w:r>
              <w:rPr>
                <w:rFonts w:hint="eastAsia" w:ascii="宋体" w:hAnsi="宋体" w:eastAsia="宋体" w:cs="宋体"/>
                <w:spacing w:val="2"/>
                <w:sz w:val="24"/>
                <w:szCs w:val="24"/>
              </w:rPr>
              <w:t>提示检验结果解读时，提示结果原因，帮助医生快速</w:t>
            </w:r>
            <w:r>
              <w:rPr>
                <w:rFonts w:hint="eastAsia" w:ascii="宋体" w:hAnsi="宋体" w:eastAsia="宋体" w:cs="宋体"/>
                <w:spacing w:val="-105"/>
                <w:sz w:val="24"/>
                <w:szCs w:val="24"/>
              </w:rPr>
              <w:t xml:space="preserve"> </w:t>
            </w:r>
            <w:r>
              <w:rPr>
                <w:rFonts w:hint="eastAsia" w:ascii="宋体" w:hAnsi="宋体" w:eastAsia="宋体" w:cs="宋体"/>
                <w:sz w:val="24"/>
                <w:szCs w:val="24"/>
              </w:rPr>
              <w:t>判断校验。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推荐评估表</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trike/>
                <w:sz w:val="24"/>
                <w:szCs w:val="24"/>
              </w:rPr>
            </w:pPr>
            <w:r>
              <w:rPr>
                <w:rFonts w:hint="eastAsia" w:ascii="宋体" w:hAnsi="宋体" w:eastAsia="宋体" w:cs="宋体"/>
                <w:sz w:val="24"/>
                <w:szCs w:val="24"/>
              </w:rPr>
              <w:t>根据患者当前病情，系统可实时为医生推荐该患者需要进行评估的评估表。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根据患者评分情况进行程度分析，自动计算分值，并</w:t>
            </w:r>
            <w:r>
              <w:rPr>
                <w:rFonts w:hint="eastAsia" w:ascii="宋体" w:hAnsi="宋体" w:eastAsia="宋体" w:cs="宋体"/>
                <w:spacing w:val="-105"/>
                <w:sz w:val="24"/>
                <w:szCs w:val="24"/>
              </w:rPr>
              <w:t xml:space="preserve"> </w:t>
            </w:r>
            <w:r>
              <w:rPr>
                <w:rFonts w:hint="eastAsia" w:ascii="宋体" w:hAnsi="宋体" w:eastAsia="宋体" w:cs="宋体"/>
                <w:sz w:val="24"/>
                <w:szCs w:val="24"/>
              </w:rPr>
              <w:t>评估患者当前情况。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医生进行评估时，可以根据患者生命体征、检验结果项目自动完成对应评估项目的评估。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支持在线完成评估，可将评分结果及分析自动写回患者电子病历中。（需要第三方厂商配合完成接口才可实现）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医生可以根据病人病情需要，主动搜索相应评估表，并在完成评估时将评估结果写回电子病历中。（需要第三方厂商配合完成接口才可实现）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支持查阅患者所有在线评估的评估表历史。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支持评估完成的评估表进行在线打印。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推荐治疗方案</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推荐治疗方案，根据患者当次诊断，结合现病史、</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既往史、用药史、检验结果、检查结果等情况，为医生智能推荐符合临床路</w:t>
            </w:r>
            <w:r>
              <w:rPr>
                <w:rFonts w:hint="eastAsia" w:ascii="宋体" w:hAnsi="宋体" w:eastAsia="宋体" w:cs="宋体"/>
                <w:spacing w:val="-105"/>
                <w:sz w:val="24"/>
                <w:szCs w:val="24"/>
              </w:rPr>
              <w:t xml:space="preserve"> </w:t>
            </w:r>
            <w:r>
              <w:rPr>
                <w:rFonts w:hint="eastAsia" w:ascii="宋体" w:hAnsi="宋体" w:eastAsia="宋体" w:cs="宋体"/>
                <w:sz w:val="24"/>
                <w:szCs w:val="24"/>
              </w:rPr>
              <w:t>径要求的治疗方案及对应的用药方案。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治疗方案推荐，根据最新指南推荐，能够推荐多套治疗方案建议及用药治疗建议。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检查/检验方案推荐，根据最新指南推荐，帮助医生推荐适</w:t>
            </w:r>
            <w:r>
              <w:rPr>
                <w:rFonts w:hint="eastAsia" w:ascii="宋体" w:hAnsi="宋体" w:eastAsia="宋体" w:cs="宋体"/>
                <w:spacing w:val="-105"/>
                <w:sz w:val="24"/>
                <w:szCs w:val="24"/>
              </w:rPr>
              <w:t xml:space="preserve"> </w:t>
            </w:r>
            <w:r>
              <w:rPr>
                <w:rFonts w:hint="eastAsia" w:ascii="宋体" w:hAnsi="宋体" w:eastAsia="宋体" w:cs="宋体"/>
                <w:sz w:val="24"/>
                <w:szCs w:val="24"/>
              </w:rPr>
              <w:t>宜的多套检查/检验方案，供医生选择。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检查项写回，根据医院现有的电子病历、HIS系统支持回写的功能，医生根据需要及实际情况选择合适的检 查项，智能写回到患者电子病历中。（需要第三方厂商配合完成接口才可实现）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支持科室，至少包括：</w:t>
            </w:r>
            <w:r>
              <w:rPr>
                <w:rFonts w:hint="eastAsia" w:ascii="宋体" w:hAnsi="宋体" w:eastAsia="宋体" w:cs="宋体"/>
                <w:sz w:val="24"/>
                <w:szCs w:val="24"/>
              </w:rPr>
              <w:t>普内科（消化内科、呼吸内科、心内科等等）、普外科（心血管外科、神经外科等等）、骨科、妇科、儿科</w:t>
            </w:r>
            <w:r>
              <w:rPr>
                <w:rFonts w:hint="eastAsia" w:ascii="宋体" w:hAnsi="宋体" w:eastAsia="宋体" w:cs="宋体"/>
                <w:spacing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jc w:val="center"/>
              <w:rPr>
                <w:rFonts w:hint="eastAsia" w:ascii="宋体" w:hAnsi="宋体" w:eastAsia="宋体" w:cs="宋体"/>
                <w:sz w:val="24"/>
                <w:szCs w:val="24"/>
              </w:rPr>
            </w:pPr>
            <w:r>
              <w:rPr>
                <w:rFonts w:hint="eastAsia" w:ascii="宋体" w:hAnsi="宋体" w:eastAsia="宋体" w:cs="宋体"/>
                <w:sz w:val="24"/>
                <w:szCs w:val="24"/>
              </w:rPr>
              <w:t>临床预警-危急值</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z w:val="24"/>
                <w:szCs w:val="24"/>
              </w:rPr>
              <w:t>根据患者的检验结果，在医生开具检验医嘱时，自动审核检验值是否落在危急值高值/阳性或低值的范围内，对大于危急值高值或低于危急值低值的检验细项主动进行提示。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pacing w:val="2"/>
                <w:sz w:val="24"/>
                <w:szCs w:val="24"/>
              </w:rPr>
              <w:t>临床预警-</w:t>
            </w:r>
            <w:r>
              <w:rPr>
                <w:rFonts w:hint="eastAsia" w:ascii="宋体" w:hAnsi="宋体" w:eastAsia="宋体" w:cs="宋体"/>
                <w:spacing w:val="-7"/>
                <w:sz w:val="24"/>
                <w:szCs w:val="24"/>
              </w:rPr>
              <w:t>检查/检验</w:t>
            </w:r>
            <w:r>
              <w:rPr>
                <w:rFonts w:hint="eastAsia" w:ascii="宋体" w:hAnsi="宋体" w:eastAsia="宋体" w:cs="宋体"/>
                <w:sz w:val="24"/>
                <w:szCs w:val="24"/>
              </w:rPr>
              <w:t>合理性</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z w:val="24"/>
                <w:szCs w:val="24"/>
              </w:rPr>
            </w:pPr>
            <w:r>
              <w:rPr>
                <w:rFonts w:hint="eastAsia" w:ascii="宋体" w:hAnsi="宋体" w:eastAsia="宋体" w:cs="宋体"/>
                <w:spacing w:val="2"/>
                <w:sz w:val="24"/>
                <w:szCs w:val="24"/>
              </w:rPr>
              <w:t>根据患者的症状、临床表现、诊断、检查/检验结果等</w:t>
            </w:r>
            <w:r>
              <w:rPr>
                <w:rFonts w:hint="eastAsia" w:ascii="宋体" w:hAnsi="宋体" w:eastAsia="宋体" w:cs="宋体"/>
                <w:spacing w:val="-105"/>
                <w:sz w:val="24"/>
                <w:szCs w:val="24"/>
              </w:rPr>
              <w:t xml:space="preserve"> </w:t>
            </w:r>
            <w:r>
              <w:rPr>
                <w:rFonts w:hint="eastAsia" w:ascii="宋体" w:hAnsi="宋体" w:eastAsia="宋体" w:cs="宋体"/>
                <w:spacing w:val="-7"/>
                <w:sz w:val="24"/>
                <w:szCs w:val="24"/>
              </w:rPr>
              <w:t>情况，在医生开具</w:t>
            </w:r>
            <w:r>
              <w:rPr>
                <w:rFonts w:hint="eastAsia" w:ascii="宋体" w:hAnsi="宋体" w:eastAsia="宋体" w:cs="宋体"/>
                <w:spacing w:val="2"/>
                <w:sz w:val="24"/>
                <w:szCs w:val="24"/>
              </w:rPr>
              <w:t>检查/检验</w:t>
            </w:r>
            <w:r>
              <w:rPr>
                <w:rFonts w:hint="eastAsia" w:ascii="宋体" w:hAnsi="宋体" w:eastAsia="宋体" w:cs="宋体"/>
                <w:spacing w:val="-7"/>
                <w:sz w:val="24"/>
                <w:szCs w:val="24"/>
              </w:rPr>
              <w:t>医嘱时，自动审核合理性，</w:t>
            </w:r>
            <w:r>
              <w:rPr>
                <w:rFonts w:hint="eastAsia" w:ascii="宋体" w:hAnsi="宋体" w:eastAsia="宋体" w:cs="宋体"/>
                <w:spacing w:val="-109"/>
                <w:sz w:val="24"/>
                <w:szCs w:val="24"/>
              </w:rPr>
              <w:t xml:space="preserve"> </w:t>
            </w:r>
            <w:r>
              <w:rPr>
                <w:rFonts w:hint="eastAsia" w:ascii="宋体" w:hAnsi="宋体" w:eastAsia="宋体" w:cs="宋体"/>
                <w:sz w:val="24"/>
                <w:szCs w:val="24"/>
              </w:rPr>
              <w:t>对禁忌项目主动进行提示。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pacing w:val="-7"/>
                <w:sz w:val="24"/>
                <w:szCs w:val="24"/>
              </w:rPr>
            </w:pPr>
            <w:r>
              <w:rPr>
                <w:rFonts w:hint="eastAsia" w:ascii="宋体" w:hAnsi="宋体" w:eastAsia="宋体" w:cs="宋体"/>
                <w:spacing w:val="-7"/>
                <w:sz w:val="24"/>
                <w:szCs w:val="24"/>
              </w:rPr>
              <w:t>检查/检验重复性审核</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支持对重复开具的检验／检查项目可以进行审核提示。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jc w:val="center"/>
              <w:rPr>
                <w:rFonts w:hint="eastAsia" w:ascii="宋体" w:hAnsi="宋体" w:eastAsia="宋体" w:cs="宋体"/>
                <w:spacing w:val="-7"/>
                <w:sz w:val="24"/>
                <w:szCs w:val="24"/>
              </w:rPr>
            </w:pPr>
            <w:r>
              <w:rPr>
                <w:rFonts w:hint="eastAsia" w:ascii="宋体" w:hAnsi="宋体" w:eastAsia="宋体" w:cs="宋体"/>
                <w:spacing w:val="2"/>
                <w:sz w:val="24"/>
                <w:szCs w:val="24"/>
              </w:rPr>
              <w:t>临床预警-</w:t>
            </w:r>
            <w:r>
              <w:rPr>
                <w:rFonts w:hint="eastAsia" w:ascii="宋体" w:hAnsi="宋体" w:eastAsia="宋体" w:cs="宋体"/>
                <w:spacing w:val="-7"/>
                <w:sz w:val="24"/>
                <w:szCs w:val="24"/>
              </w:rPr>
              <w:t>诊断合理性</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支持根据患者情况（性别、年龄）审查诊断是否合理，并继续实时提示。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9"/>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jc w:val="center"/>
              <w:rPr>
                <w:rFonts w:hint="eastAsia" w:ascii="宋体" w:hAnsi="宋体" w:eastAsia="宋体" w:cs="宋体"/>
                <w:sz w:val="24"/>
                <w:szCs w:val="24"/>
              </w:rPr>
            </w:pPr>
            <w:r>
              <w:rPr>
                <w:rFonts w:hint="eastAsia" w:ascii="宋体" w:hAnsi="宋体" w:eastAsia="宋体" w:cs="宋体"/>
                <w:spacing w:val="2"/>
                <w:sz w:val="24"/>
                <w:szCs w:val="24"/>
              </w:rPr>
              <w:t>临床预警-</w:t>
            </w:r>
            <w:r>
              <w:rPr>
                <w:rFonts w:hint="eastAsia" w:ascii="宋体" w:hAnsi="宋体" w:eastAsia="宋体" w:cs="宋体"/>
                <w:sz w:val="24"/>
                <w:szCs w:val="24"/>
              </w:rPr>
              <w:t>手术/操作合理性</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▲根据患者的症状、临床表现、诊断、检查/检验结果</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等情况，在医生开具手术医嘱/手术申请单时，自动审</w:t>
            </w:r>
            <w:r>
              <w:rPr>
                <w:rFonts w:hint="eastAsia" w:ascii="宋体" w:hAnsi="宋体" w:eastAsia="宋体" w:cs="宋体"/>
                <w:spacing w:val="-118"/>
                <w:sz w:val="24"/>
                <w:szCs w:val="24"/>
              </w:rPr>
              <w:t xml:space="preserve"> </w:t>
            </w:r>
            <w:r>
              <w:rPr>
                <w:rFonts w:hint="eastAsia" w:ascii="宋体" w:hAnsi="宋体" w:eastAsia="宋体" w:cs="宋体"/>
                <w:sz w:val="24"/>
                <w:szCs w:val="24"/>
              </w:rPr>
              <w:t>核合理性，对禁忌项目主动进行提示。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手术并发症</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▲结合患者手术类型、手术时间及术后患者的临床表</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现，检查/检验结果，对术后有可能引起并发症的相关内</w:t>
            </w:r>
            <w:r>
              <w:rPr>
                <w:rFonts w:hint="eastAsia" w:ascii="宋体" w:hAnsi="宋体" w:eastAsia="宋体" w:cs="宋体"/>
                <w:spacing w:val="-105"/>
                <w:sz w:val="24"/>
                <w:szCs w:val="24"/>
              </w:rPr>
              <w:t xml:space="preserve"> </w:t>
            </w:r>
            <w:r>
              <w:rPr>
                <w:rFonts w:hint="eastAsia" w:ascii="宋体" w:hAnsi="宋体" w:eastAsia="宋体" w:cs="宋体"/>
                <w:sz w:val="24"/>
                <w:szCs w:val="24"/>
              </w:rPr>
              <w:t>容进行预警提示，避免医生遗漏。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z w:val="24"/>
                <w:szCs w:val="24"/>
              </w:rPr>
            </w:pPr>
            <w:r>
              <w:rPr>
                <w:rFonts w:hint="eastAsia" w:ascii="宋体" w:hAnsi="宋体" w:eastAsia="宋体" w:cs="宋体"/>
                <w:sz w:val="24"/>
                <w:szCs w:val="24"/>
              </w:rPr>
              <w:t>门诊医生辅助系统</w:t>
            </w: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鉴别诊断</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9"/>
              <w:rPr>
                <w:rFonts w:hint="eastAsia" w:ascii="宋体" w:hAnsi="宋体" w:eastAsia="宋体" w:cs="宋体"/>
                <w:sz w:val="24"/>
                <w:szCs w:val="24"/>
              </w:rPr>
            </w:pPr>
            <w:r>
              <w:rPr>
                <w:rFonts w:hint="eastAsia" w:ascii="宋体" w:hAnsi="宋体" w:eastAsia="宋体" w:cs="宋体"/>
                <w:spacing w:val="2"/>
                <w:sz w:val="24"/>
                <w:szCs w:val="24"/>
              </w:rPr>
              <w:t>支持结合患者的临床表现（主诉），智能判断患者疑</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似疾病，实时引导医生全面考虑患者病情，避免漏诊、</w:t>
            </w:r>
            <w:r>
              <w:rPr>
                <w:rFonts w:hint="eastAsia" w:ascii="宋体" w:hAnsi="宋体" w:eastAsia="宋体" w:cs="宋体"/>
                <w:spacing w:val="-116"/>
                <w:sz w:val="24"/>
                <w:szCs w:val="24"/>
              </w:rPr>
              <w:t xml:space="preserve"> </w:t>
            </w:r>
            <w:r>
              <w:rPr>
                <w:rFonts w:hint="eastAsia" w:ascii="宋体" w:hAnsi="宋体" w:eastAsia="宋体" w:cs="宋体"/>
                <w:sz w:val="24"/>
                <w:szCs w:val="24"/>
              </w:rPr>
              <w:t>误诊。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9"/>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支持医生根据系统推荐的鉴别诊断，直接查阅诊断相关的疾病详情介绍以及文献、指南。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9"/>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keepNext w:val="0"/>
              <w:keepLines w:val="0"/>
              <w:pageBreakBefore w:val="0"/>
              <w:widowControl/>
              <w:wordWrap/>
              <w:topLinePunct w:val="0"/>
              <w:autoSpaceDE/>
              <w:autoSpaceDN/>
              <w:bidi w:val="0"/>
              <w:adjustRightInd/>
              <w:snapToGrid/>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rPr>
              <w:t>系统应支持危重疾病疑似诊断，根据医生录入患者的病历信息，系统进行智能判断后，智能推荐患者存在的疑似危重疾病和疑似诊断详情，帮助医生进行鉴别诊断疾病，支持医生在诊疗过程参考疾病信息，快速确诊疾病。当主诉更改后，系统应智能识别主诉信息，并自动进行重新识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评估表工具</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z w:val="24"/>
                <w:szCs w:val="24"/>
              </w:rPr>
              <w:t>根据患者当前病情，系统实时为医生推荐该患者需要进行评估的评估表。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根据患者评分情况进行程度分析，自动计算分值，并</w:t>
            </w:r>
            <w:r>
              <w:rPr>
                <w:rFonts w:hint="eastAsia" w:ascii="宋体" w:hAnsi="宋体" w:eastAsia="宋体" w:cs="宋体"/>
                <w:spacing w:val="-105"/>
                <w:sz w:val="24"/>
                <w:szCs w:val="24"/>
              </w:rPr>
              <w:t xml:space="preserve"> </w:t>
            </w:r>
            <w:r>
              <w:rPr>
                <w:rFonts w:hint="eastAsia" w:ascii="宋体" w:hAnsi="宋体" w:eastAsia="宋体" w:cs="宋体"/>
                <w:sz w:val="24"/>
                <w:szCs w:val="24"/>
              </w:rPr>
              <w:t>评估患者当前情况。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z w:val="24"/>
                <w:szCs w:val="24"/>
              </w:rPr>
            </w:pPr>
            <w:r>
              <w:rPr>
                <w:rFonts w:hint="eastAsia" w:ascii="宋体" w:hAnsi="宋体" w:eastAsia="宋体" w:cs="宋体"/>
                <w:spacing w:val="2"/>
                <w:sz w:val="24"/>
                <w:szCs w:val="24"/>
              </w:rPr>
              <w:t>医生进行评估时，可以根据患者生命体征、检验结果项目自动完成对应评估项目的评估。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right="101"/>
              <w:rPr>
                <w:rFonts w:hint="eastAsia" w:ascii="宋体" w:hAnsi="宋体" w:eastAsia="宋体" w:cs="宋体"/>
                <w:spacing w:val="2"/>
                <w:sz w:val="24"/>
                <w:szCs w:val="24"/>
              </w:rPr>
            </w:pPr>
            <w:r>
              <w:rPr>
                <w:rFonts w:hint="eastAsia" w:ascii="宋体" w:hAnsi="宋体" w:eastAsia="宋体" w:cs="宋体"/>
                <w:spacing w:val="2"/>
                <w:sz w:val="24"/>
                <w:szCs w:val="24"/>
              </w:rPr>
              <w:t>支持在线完成评估，可将评分结果及分析自动写回患者电子病</w:t>
            </w:r>
            <w:r>
              <w:rPr>
                <w:rFonts w:hint="eastAsia" w:ascii="宋体" w:hAnsi="宋体" w:eastAsia="宋体" w:cs="宋体"/>
                <w:spacing w:val="-105"/>
                <w:sz w:val="24"/>
                <w:szCs w:val="24"/>
              </w:rPr>
              <w:t xml:space="preserve"> </w:t>
            </w:r>
            <w:r>
              <w:rPr>
                <w:rFonts w:hint="eastAsia" w:ascii="宋体" w:hAnsi="宋体" w:eastAsia="宋体" w:cs="宋体"/>
                <w:sz w:val="24"/>
                <w:szCs w:val="24"/>
              </w:rPr>
              <w:t>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医生可以根据病人病情需要，主动搜索相应评估表，并在完成评估时将评估结果写回电子病历中。（需要第三方厂商配合完成接口才可实现）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支持查阅患者所有在线评估的评估表历史。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支持评估完成的评估表进行在线打印。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推荐治疗方案</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trike/>
                <w:sz w:val="24"/>
                <w:szCs w:val="24"/>
              </w:rPr>
            </w:pPr>
            <w:r>
              <w:rPr>
                <w:rFonts w:hint="eastAsia" w:ascii="宋体" w:hAnsi="宋体" w:eastAsia="宋体" w:cs="宋体"/>
                <w:spacing w:val="2"/>
                <w:sz w:val="24"/>
                <w:szCs w:val="24"/>
              </w:rPr>
              <w:t>推荐治疗方案，根据患者当次诊断，结合现病史、</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既往史、用药史、检验结果、检查结果等情况，为医生智能推荐符合临床路</w:t>
            </w:r>
            <w:r>
              <w:rPr>
                <w:rFonts w:hint="eastAsia" w:ascii="宋体" w:hAnsi="宋体" w:eastAsia="宋体" w:cs="宋体"/>
                <w:spacing w:val="-105"/>
                <w:sz w:val="24"/>
                <w:szCs w:val="24"/>
              </w:rPr>
              <w:t xml:space="preserve"> </w:t>
            </w:r>
            <w:r>
              <w:rPr>
                <w:rFonts w:hint="eastAsia" w:ascii="宋体" w:hAnsi="宋体" w:eastAsia="宋体" w:cs="宋体"/>
                <w:sz w:val="24"/>
                <w:szCs w:val="24"/>
              </w:rPr>
              <w:t>径要求的治疗方案及对应的用药方案。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textAlignment w:val="auto"/>
              <w:rPr>
                <w:rFonts w:hint="eastAsia" w:ascii="宋体" w:hAnsi="宋体" w:eastAsia="宋体" w:cs="宋体"/>
                <w:strike/>
                <w:spacing w:val="2"/>
                <w:sz w:val="24"/>
                <w:szCs w:val="24"/>
              </w:rPr>
            </w:pPr>
            <w:r>
              <w:rPr>
                <w:rFonts w:hint="eastAsia" w:ascii="宋体" w:hAnsi="宋体" w:eastAsia="宋体" w:cs="宋体"/>
                <w:spacing w:val="2"/>
                <w:sz w:val="24"/>
                <w:szCs w:val="24"/>
              </w:rPr>
              <w:t>治疗方案推荐，根据最新指南推荐，能够推荐多套治疗方案建议及用药治疗建议，并能够结合患者情况区分推荐级别。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检查/检验方案推荐，根据最新指南推荐，帮助医生推荐适</w:t>
            </w:r>
            <w:r>
              <w:rPr>
                <w:rFonts w:hint="eastAsia" w:ascii="宋体" w:hAnsi="宋体" w:eastAsia="宋体" w:cs="宋体"/>
                <w:spacing w:val="-105"/>
                <w:sz w:val="24"/>
                <w:szCs w:val="24"/>
              </w:rPr>
              <w:t xml:space="preserve"> </w:t>
            </w:r>
            <w:r>
              <w:rPr>
                <w:rFonts w:hint="eastAsia" w:ascii="宋体" w:hAnsi="宋体" w:eastAsia="宋体" w:cs="宋体"/>
                <w:sz w:val="24"/>
                <w:szCs w:val="24"/>
              </w:rPr>
              <w:t>宜的多套检查/检验方案，供医生选择。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continue"/>
            <w:noWrap w:val="0"/>
            <w:vAlign w:val="top"/>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0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检查项写回，根据医院现有的电子病历、HIS系统支持回写的功能，医生根据需要及实际情况选择合适的检 查项，智能写回到患者电子病历中。（需要第三方厂商配合完成接口才可实现）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检查合理性</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z w:val="24"/>
                <w:szCs w:val="24"/>
              </w:rPr>
            </w:pPr>
            <w:r>
              <w:rPr>
                <w:rFonts w:hint="eastAsia" w:ascii="宋体" w:hAnsi="宋体" w:eastAsia="宋体" w:cs="宋体"/>
                <w:spacing w:val="2"/>
                <w:sz w:val="24"/>
                <w:szCs w:val="24"/>
              </w:rPr>
              <w:t>根据患者的症状、临床表现、诊断、检查结果等</w:t>
            </w:r>
            <w:r>
              <w:rPr>
                <w:rFonts w:hint="eastAsia" w:ascii="宋体" w:hAnsi="宋体" w:eastAsia="宋体" w:cs="宋体"/>
                <w:spacing w:val="-105"/>
                <w:sz w:val="24"/>
                <w:szCs w:val="24"/>
              </w:rPr>
              <w:t xml:space="preserve"> </w:t>
            </w:r>
            <w:r>
              <w:rPr>
                <w:rFonts w:hint="eastAsia" w:ascii="宋体" w:hAnsi="宋体" w:eastAsia="宋体" w:cs="宋体"/>
                <w:spacing w:val="-7"/>
                <w:sz w:val="24"/>
                <w:szCs w:val="24"/>
              </w:rPr>
              <w:t>情况，在医生开具</w:t>
            </w:r>
            <w:r>
              <w:rPr>
                <w:rFonts w:hint="eastAsia" w:ascii="宋体" w:hAnsi="宋体" w:eastAsia="宋体" w:cs="宋体"/>
                <w:spacing w:val="2"/>
                <w:sz w:val="24"/>
                <w:szCs w:val="24"/>
              </w:rPr>
              <w:t>检查</w:t>
            </w:r>
            <w:r>
              <w:rPr>
                <w:rFonts w:hint="eastAsia" w:ascii="宋体" w:hAnsi="宋体" w:eastAsia="宋体" w:cs="宋体"/>
                <w:spacing w:val="-7"/>
                <w:sz w:val="24"/>
                <w:szCs w:val="24"/>
              </w:rPr>
              <w:t>医嘱时，自动审核合理性，</w:t>
            </w:r>
            <w:r>
              <w:rPr>
                <w:rFonts w:hint="eastAsia" w:ascii="宋体" w:hAnsi="宋体" w:eastAsia="宋体" w:cs="宋体"/>
                <w:spacing w:val="-109"/>
                <w:sz w:val="24"/>
                <w:szCs w:val="24"/>
              </w:rPr>
              <w:t xml:space="preserve"> </w:t>
            </w:r>
            <w:r>
              <w:rPr>
                <w:rFonts w:hint="eastAsia" w:ascii="宋体" w:hAnsi="宋体" w:eastAsia="宋体" w:cs="宋体"/>
                <w:sz w:val="24"/>
                <w:szCs w:val="24"/>
              </w:rPr>
              <w:t>对禁忌和相对禁忌的项目主动进行提示。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检验合理性</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根据患者的症状、临床表现、诊断、检验结果等</w:t>
            </w:r>
            <w:r>
              <w:rPr>
                <w:rFonts w:hint="eastAsia" w:ascii="宋体" w:hAnsi="宋体" w:eastAsia="宋体" w:cs="宋体"/>
                <w:spacing w:val="-105"/>
                <w:sz w:val="24"/>
                <w:szCs w:val="24"/>
              </w:rPr>
              <w:t xml:space="preserve"> </w:t>
            </w:r>
            <w:r>
              <w:rPr>
                <w:rFonts w:hint="eastAsia" w:ascii="宋体" w:hAnsi="宋体" w:eastAsia="宋体" w:cs="宋体"/>
                <w:spacing w:val="-7"/>
                <w:sz w:val="24"/>
                <w:szCs w:val="24"/>
              </w:rPr>
              <w:t>情况，在医生开具</w:t>
            </w:r>
            <w:r>
              <w:rPr>
                <w:rFonts w:hint="eastAsia" w:ascii="宋体" w:hAnsi="宋体" w:eastAsia="宋体" w:cs="宋体"/>
                <w:spacing w:val="2"/>
                <w:sz w:val="24"/>
                <w:szCs w:val="24"/>
              </w:rPr>
              <w:t>检验</w:t>
            </w:r>
            <w:r>
              <w:rPr>
                <w:rFonts w:hint="eastAsia" w:ascii="宋体" w:hAnsi="宋体" w:eastAsia="宋体" w:cs="宋体"/>
                <w:spacing w:val="-7"/>
                <w:sz w:val="24"/>
                <w:szCs w:val="24"/>
              </w:rPr>
              <w:t>医嘱时，自动审核合理性，</w:t>
            </w:r>
            <w:r>
              <w:rPr>
                <w:rFonts w:hint="eastAsia" w:ascii="宋体" w:hAnsi="宋体" w:eastAsia="宋体" w:cs="宋体"/>
                <w:spacing w:val="-109"/>
                <w:sz w:val="24"/>
                <w:szCs w:val="24"/>
              </w:rPr>
              <w:t xml:space="preserve"> </w:t>
            </w:r>
            <w:r>
              <w:rPr>
                <w:rFonts w:hint="eastAsia" w:ascii="宋体" w:hAnsi="宋体" w:eastAsia="宋体" w:cs="宋体"/>
                <w:sz w:val="24"/>
                <w:szCs w:val="24"/>
              </w:rPr>
              <w:t>对禁忌和相对禁忌的项目主动进行提示。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ind w:left="1260" w:right="101"/>
              <w:jc w:val="center"/>
              <w:rPr>
                <w:rFonts w:hint="eastAsia" w:ascii="宋体" w:hAnsi="宋体" w:eastAsia="宋体" w:cs="宋体"/>
                <w:sz w:val="24"/>
                <w:szCs w:val="24"/>
              </w:rPr>
            </w:pPr>
          </w:p>
        </w:tc>
        <w:tc>
          <w:tcPr>
            <w:tcW w:w="1922" w:type="dxa"/>
            <w:vMerge w:val="restart"/>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r>
              <w:rPr>
                <w:rFonts w:hint="eastAsia" w:ascii="宋体" w:hAnsi="宋体" w:eastAsia="宋体" w:cs="宋体"/>
                <w:sz w:val="24"/>
                <w:szCs w:val="24"/>
              </w:rPr>
              <w:t>辅助问诊</w:t>
            </w: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问诊推荐：根据患者的症状、临床表现为医生智能推荐相关问诊路径，协助医生完成患者临床问诊。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可视化问诊路径：提供图形可视化问诊路径，方便医生能够通过可视化交互快速完成问诊。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pacing w:val="2"/>
                <w:sz w:val="24"/>
                <w:szCs w:val="24"/>
              </w:rPr>
            </w:pPr>
            <w:r>
              <w:rPr>
                <w:rFonts w:hint="eastAsia" w:ascii="宋体" w:hAnsi="宋体" w:eastAsia="宋体" w:cs="宋体"/>
                <w:kern w:val="0"/>
                <w:sz w:val="24"/>
                <w:szCs w:val="24"/>
              </w:rPr>
              <w:t>▲</w:t>
            </w:r>
            <w:r>
              <w:rPr>
                <w:rFonts w:hint="eastAsia" w:ascii="宋体" w:hAnsi="宋体" w:eastAsia="宋体" w:cs="宋体"/>
                <w:spacing w:val="2"/>
                <w:sz w:val="24"/>
                <w:szCs w:val="24"/>
              </w:rPr>
              <w:t>智能识别危重病情，提醒医生对患者尽早干预，减少因未及时干预而引起的严重临床后果。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根据医生问诊结论能够提供相应的处理方案。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1922" w:type="dxa"/>
            <w:vMerge w:val="continue"/>
            <w:noWrap w:val="0"/>
            <w:vAlign w:val="center"/>
          </w:tcPr>
          <w:p>
            <w:pPr>
              <w:pStyle w:val="239"/>
              <w:keepNext w:val="0"/>
              <w:keepLines w:val="0"/>
              <w:pageBreakBefore w:val="0"/>
              <w:widowControl/>
              <w:kinsoku w:val="0"/>
              <w:wordWrap/>
              <w:overflowPunct w:val="0"/>
              <w:topLinePunct w:val="0"/>
              <w:autoSpaceDE/>
              <w:autoSpaceDN/>
              <w:bidi w:val="0"/>
              <w:adjustRightInd/>
              <w:snapToGrid/>
              <w:spacing w:line="360" w:lineRule="exact"/>
              <w:jc w:val="center"/>
              <w:rPr>
                <w:rFonts w:hint="eastAsia" w:ascii="宋体" w:hAnsi="宋体" w:eastAsia="宋体" w:cs="宋体"/>
                <w:sz w:val="24"/>
                <w:szCs w:val="24"/>
              </w:rPr>
            </w:pPr>
          </w:p>
        </w:tc>
        <w:tc>
          <w:tcPr>
            <w:tcW w:w="6450" w:type="dxa"/>
            <w:noWrap w:val="0"/>
            <w:vAlign w:val="top"/>
          </w:tcPr>
          <w:p>
            <w:pPr>
              <w:pStyle w:val="239"/>
              <w:keepNext w:val="0"/>
              <w:keepLines w:val="0"/>
              <w:pageBreakBefore w:val="0"/>
              <w:widowControl/>
              <w:kinsoku w:val="0"/>
              <w:wordWrap/>
              <w:overflowPunct w:val="0"/>
              <w:topLinePunct w:val="0"/>
              <w:autoSpaceDE/>
              <w:autoSpaceDN/>
              <w:bidi w:val="0"/>
              <w:adjustRightInd/>
              <w:snapToGrid/>
              <w:spacing w:line="300" w:lineRule="exact"/>
              <w:ind w:right="-19"/>
              <w:textAlignment w:val="auto"/>
              <w:rPr>
                <w:rFonts w:hint="eastAsia" w:ascii="宋体" w:hAnsi="宋体" w:eastAsia="宋体" w:cs="宋体"/>
                <w:kern w:val="0"/>
                <w:sz w:val="24"/>
                <w:szCs w:val="24"/>
              </w:rPr>
            </w:pPr>
            <w:r>
              <w:rPr>
                <w:rFonts w:hint="eastAsia" w:ascii="宋体" w:hAnsi="宋体" w:eastAsia="宋体" w:cs="宋体"/>
                <w:spacing w:val="2"/>
                <w:sz w:val="24"/>
                <w:szCs w:val="24"/>
              </w:rPr>
              <w:t>问诊记录：支持根据系统提供的图形化问诊路径自动生成问诊记录。</w:t>
            </w:r>
          </w:p>
        </w:tc>
      </w:tr>
    </w:tbl>
    <w:p>
      <w:pPr>
        <w:keepNext w:val="0"/>
        <w:keepLines w:val="0"/>
        <w:pageBreakBefore w:val="0"/>
        <w:wordWrap/>
        <w:topLinePunct w:val="0"/>
        <w:bidi w:val="0"/>
        <w:spacing w:line="500" w:lineRule="exact"/>
        <w:rPr>
          <w:rFonts w:hint="eastAsia" w:ascii="宋体" w:hAnsi="宋体" w:eastAsia="宋体" w:cs="宋体"/>
          <w:sz w:val="24"/>
          <w:szCs w:val="24"/>
        </w:rPr>
      </w:pPr>
    </w:p>
    <w:p>
      <w:pPr>
        <w:keepNext w:val="0"/>
        <w:keepLines w:val="0"/>
        <w:pageBreakBefore w:val="0"/>
        <w:wordWrap/>
        <w:topLinePunct w:val="0"/>
        <w:bidi w:val="0"/>
        <w:spacing w:line="500" w:lineRule="exact"/>
        <w:rPr>
          <w:rFonts w:hint="eastAsia" w:ascii="宋体" w:hAnsi="宋体" w:eastAsia="宋体" w:cs="宋体"/>
          <w:sz w:val="24"/>
          <w:szCs w:val="24"/>
          <w:lang w:val="en-US" w:eastAsia="zh-CN"/>
        </w:rPr>
      </w:pPr>
    </w:p>
    <w:p>
      <w:pPr>
        <w:keepNext w:val="0"/>
        <w:keepLines w:val="0"/>
        <w:pageBreakBefore w:val="0"/>
        <w:tabs>
          <w:tab w:val="left" w:pos="1279"/>
        </w:tabs>
        <w:wordWrap/>
        <w:topLinePunct w:val="0"/>
        <w:bidi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二、硬件参数</w:t>
      </w:r>
      <w:r>
        <w:rPr>
          <w:rFonts w:hint="eastAsia" w:ascii="宋体" w:hAnsi="宋体" w:eastAsia="宋体" w:cs="宋体"/>
          <w:sz w:val="24"/>
          <w:szCs w:val="24"/>
          <w:lang w:val="en-US" w:eastAsia="zh-CN"/>
        </w:rPr>
        <w:tab/>
      </w:r>
    </w:p>
    <w:tbl>
      <w:tblPr>
        <w:tblStyle w:val="48"/>
        <w:tblpPr w:leftFromText="180" w:rightFromText="180" w:vertAnchor="page" w:horzAnchor="margin" w:tblpY="1997"/>
        <w:tblW w:w="9379" w:type="dxa"/>
        <w:tblInd w:w="0" w:type="dxa"/>
        <w:tblLayout w:type="fixed"/>
        <w:tblCellMar>
          <w:top w:w="0" w:type="dxa"/>
          <w:left w:w="108" w:type="dxa"/>
          <w:bottom w:w="0" w:type="dxa"/>
          <w:right w:w="108" w:type="dxa"/>
        </w:tblCellMar>
      </w:tblPr>
      <w:tblGrid>
        <w:gridCol w:w="1255"/>
        <w:gridCol w:w="8124"/>
      </w:tblGrid>
      <w:tr>
        <w:tblPrEx>
          <w:tblLayout w:type="fixed"/>
          <w:tblCellMar>
            <w:top w:w="0" w:type="dxa"/>
            <w:left w:w="108" w:type="dxa"/>
            <w:bottom w:w="0" w:type="dxa"/>
            <w:right w:w="108" w:type="dxa"/>
          </w:tblCellMar>
        </w:tblPrEx>
        <w:trPr>
          <w:trHeight w:val="829" w:hRule="exact"/>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规格</w:t>
            </w: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产品在官方网站中文资料齐全，包含中文版（产品彩页、规格白皮书、兼容性列表、用户指南等）；2U机架式服务器；</w:t>
            </w:r>
          </w:p>
        </w:tc>
      </w:tr>
      <w:tr>
        <w:tblPrEx>
          <w:tblLayout w:type="fixed"/>
          <w:tblCellMar>
            <w:top w:w="0" w:type="dxa"/>
            <w:left w:w="108" w:type="dxa"/>
            <w:bottom w:w="0" w:type="dxa"/>
            <w:right w:w="108" w:type="dxa"/>
          </w:tblCellMar>
        </w:tblPrEx>
        <w:trPr>
          <w:trHeight w:val="423"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3台</w:t>
            </w:r>
          </w:p>
        </w:tc>
      </w:tr>
      <w:tr>
        <w:tblPrEx>
          <w:tblLayout w:type="fixed"/>
          <w:tblCellMar>
            <w:top w:w="0" w:type="dxa"/>
            <w:left w:w="108" w:type="dxa"/>
            <w:bottom w:w="0" w:type="dxa"/>
            <w:right w:w="108" w:type="dxa"/>
          </w:tblCellMar>
        </w:tblPrEx>
        <w:trPr>
          <w:trHeight w:val="528"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CPU</w:t>
            </w: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配置</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2颗,Intel Xeon  </w:t>
            </w:r>
            <w:r>
              <w:rPr>
                <w:rFonts w:hint="eastAsia" w:ascii="宋体" w:hAnsi="宋体" w:eastAsia="宋体" w:cs="宋体"/>
                <w:sz w:val="24"/>
                <w:szCs w:val="24"/>
                <w:lang w:val="en-US" w:eastAsia="zh-CN"/>
              </w:rPr>
              <w:t>4216</w:t>
            </w:r>
            <w:r>
              <w:rPr>
                <w:rFonts w:hint="eastAsia" w:ascii="宋体" w:hAnsi="宋体" w:eastAsia="宋体" w:cs="宋体"/>
                <w:sz w:val="24"/>
                <w:szCs w:val="24"/>
              </w:rPr>
              <w:t>R，主频:</w:t>
            </w:r>
            <w:r>
              <w:rPr>
                <w:rFonts w:hint="eastAsia" w:ascii="宋体" w:hAnsi="宋体" w:eastAsia="宋体" w:cs="宋体"/>
                <w:sz w:val="24"/>
                <w:szCs w:val="24"/>
                <w:lang w:val="en-US" w:eastAsia="zh-CN"/>
              </w:rPr>
              <w:t>≥</w:t>
            </w:r>
            <w:r>
              <w:rPr>
                <w:rFonts w:hint="eastAsia" w:ascii="宋体" w:hAnsi="宋体" w:eastAsia="宋体" w:cs="宋体"/>
                <w:sz w:val="24"/>
                <w:szCs w:val="24"/>
              </w:rPr>
              <w:t>2.1GHz，</w:t>
            </w:r>
            <w:r>
              <w:rPr>
                <w:rFonts w:hint="eastAsia" w:ascii="宋体" w:hAnsi="宋体" w:eastAsia="宋体" w:cs="宋体"/>
                <w:sz w:val="24"/>
                <w:szCs w:val="24"/>
                <w:lang w:val="en-US" w:eastAsia="zh-CN"/>
              </w:rPr>
              <w:t>≥16</w:t>
            </w:r>
            <w:r>
              <w:rPr>
                <w:rFonts w:hint="eastAsia" w:ascii="宋体" w:hAnsi="宋体" w:eastAsia="宋体" w:cs="宋体"/>
                <w:sz w:val="24"/>
                <w:szCs w:val="24"/>
              </w:rPr>
              <w:t>核，L3缓存2</w:t>
            </w:r>
            <w:r>
              <w:rPr>
                <w:rFonts w:hint="eastAsia" w:ascii="宋体" w:hAnsi="宋体" w:eastAsia="宋体" w:cs="宋体"/>
                <w:sz w:val="24"/>
                <w:szCs w:val="24"/>
                <w:lang w:val="en-US" w:eastAsia="zh-CN"/>
              </w:rPr>
              <w:t>5</w:t>
            </w:r>
            <w:r>
              <w:rPr>
                <w:rFonts w:hint="eastAsia" w:ascii="宋体" w:hAnsi="宋体" w:eastAsia="宋体" w:cs="宋体"/>
                <w:sz w:val="24"/>
                <w:szCs w:val="24"/>
              </w:rPr>
              <w:t>MB；</w:t>
            </w:r>
          </w:p>
        </w:tc>
      </w:tr>
      <w:tr>
        <w:tblPrEx>
          <w:tblLayout w:type="fixed"/>
          <w:tblCellMar>
            <w:top w:w="0" w:type="dxa"/>
            <w:left w:w="108" w:type="dxa"/>
            <w:bottom w:w="0" w:type="dxa"/>
            <w:right w:w="108" w:type="dxa"/>
          </w:tblCellMar>
        </w:tblPrEx>
        <w:trPr>
          <w:trHeight w:val="983"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内存</w:t>
            </w: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内存类型：</w:t>
            </w:r>
            <w:r>
              <w:rPr>
                <w:rFonts w:hint="eastAsia" w:ascii="宋体" w:hAnsi="宋体" w:eastAsia="宋体" w:cs="宋体"/>
                <w:sz w:val="24"/>
                <w:szCs w:val="24"/>
                <w:lang w:val="en-US" w:eastAsia="zh-CN"/>
              </w:rPr>
              <w:t>≥256</w:t>
            </w:r>
            <w:r>
              <w:rPr>
                <w:rFonts w:hint="eastAsia" w:ascii="宋体" w:hAnsi="宋体" w:eastAsia="宋体" w:cs="宋体"/>
                <w:sz w:val="24"/>
                <w:szCs w:val="24"/>
              </w:rPr>
              <w:t>GB ECC DDR4 2666MT/s RDIMM /LRDIMM内存插槽</w:t>
            </w:r>
            <w:r>
              <w:rPr>
                <w:rFonts w:hint="eastAsia" w:ascii="宋体" w:hAnsi="宋体" w:eastAsia="宋体" w:cs="宋体"/>
                <w:sz w:val="24"/>
                <w:szCs w:val="24"/>
              </w:rPr>
              <w:br w:type="textWrapping"/>
            </w:r>
            <w:r>
              <w:rPr>
                <w:rFonts w:hint="eastAsia" w:ascii="宋体" w:hAnsi="宋体" w:eastAsia="宋体" w:cs="宋体"/>
                <w:sz w:val="24"/>
                <w:szCs w:val="24"/>
              </w:rPr>
              <w:t>内存槽位 最大支持 24个；</w:t>
            </w:r>
          </w:p>
        </w:tc>
      </w:tr>
      <w:tr>
        <w:tblPrEx>
          <w:tblLayout w:type="fixed"/>
          <w:tblCellMar>
            <w:top w:w="0" w:type="dxa"/>
            <w:left w:w="108" w:type="dxa"/>
            <w:bottom w:w="0" w:type="dxa"/>
            <w:right w:w="108" w:type="dxa"/>
          </w:tblCellMar>
        </w:tblPrEx>
        <w:trPr>
          <w:trHeight w:val="528" w:hRule="exact"/>
        </w:trPr>
        <w:tc>
          <w:tcPr>
            <w:tcW w:w="125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存储</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内置硬盘类型：热插拔SAS/SATA/SSD硬盘；</w:t>
            </w:r>
          </w:p>
        </w:tc>
      </w:tr>
      <w:tr>
        <w:tblPrEx>
          <w:tblLayout w:type="fixed"/>
          <w:tblCellMar>
            <w:top w:w="0" w:type="dxa"/>
            <w:left w:w="108" w:type="dxa"/>
            <w:bottom w:w="0" w:type="dxa"/>
            <w:right w:w="108" w:type="dxa"/>
          </w:tblCellMar>
        </w:tblPrEx>
        <w:trPr>
          <w:trHeight w:val="433" w:hRule="exact"/>
        </w:trPr>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硬盘扩展能力：可扩展8个热插拔2.5'硬盘槽位；</w:t>
            </w:r>
          </w:p>
        </w:tc>
      </w:tr>
      <w:tr>
        <w:tblPrEx>
          <w:tblLayout w:type="fixed"/>
          <w:tblCellMar>
            <w:top w:w="0" w:type="dxa"/>
            <w:left w:w="108" w:type="dxa"/>
            <w:bottom w:w="0" w:type="dxa"/>
            <w:right w:w="108" w:type="dxa"/>
          </w:tblCellMar>
        </w:tblPrEx>
        <w:trPr>
          <w:trHeight w:val="528" w:hRule="exact"/>
        </w:trPr>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硬盘容量：</w:t>
            </w:r>
            <w:r>
              <w:rPr>
                <w:rFonts w:hint="eastAsia" w:ascii="宋体" w:hAnsi="宋体" w:eastAsia="宋体" w:cs="宋体"/>
                <w:sz w:val="24"/>
                <w:szCs w:val="24"/>
                <w:lang w:val="en-US" w:eastAsia="zh-CN"/>
              </w:rPr>
              <w:t>≥</w:t>
            </w:r>
            <w:r>
              <w:rPr>
                <w:rFonts w:hint="eastAsia" w:ascii="宋体" w:hAnsi="宋体" w:eastAsia="宋体" w:cs="宋体"/>
                <w:sz w:val="24"/>
                <w:szCs w:val="24"/>
              </w:rPr>
              <w:t>2块 2.5'单块要求480GB SSD 固态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系统盘</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tblPrEx>
          <w:tblLayout w:type="fixed"/>
          <w:tblCellMar>
            <w:top w:w="0" w:type="dxa"/>
            <w:left w:w="108" w:type="dxa"/>
            <w:bottom w:w="0" w:type="dxa"/>
            <w:right w:w="108" w:type="dxa"/>
          </w:tblCellMar>
        </w:tblPrEx>
        <w:trPr>
          <w:trHeight w:val="528" w:hRule="exact"/>
        </w:trPr>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1块Raid阵列卡，支持Raid0/1/10/5/6，2GB缓存；</w:t>
            </w:r>
          </w:p>
        </w:tc>
      </w:tr>
      <w:tr>
        <w:tblPrEx>
          <w:tblLayout w:type="fixed"/>
          <w:tblCellMar>
            <w:top w:w="0" w:type="dxa"/>
            <w:left w:w="108" w:type="dxa"/>
            <w:bottom w:w="0" w:type="dxa"/>
            <w:right w:w="108" w:type="dxa"/>
          </w:tblCellMar>
        </w:tblPrEx>
        <w:trPr>
          <w:trHeight w:val="528" w:hRule="exact"/>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板载网口</w:t>
            </w:r>
          </w:p>
        </w:tc>
        <w:tc>
          <w:tcPr>
            <w:tcW w:w="8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默认配置：</w:t>
            </w:r>
            <w:r>
              <w:rPr>
                <w:rFonts w:hint="eastAsia" w:ascii="宋体" w:hAnsi="宋体" w:eastAsia="宋体" w:cs="宋体"/>
                <w:sz w:val="24"/>
                <w:szCs w:val="24"/>
                <w:lang w:val="en-US" w:eastAsia="zh-CN"/>
              </w:rPr>
              <w:t>≥</w:t>
            </w:r>
            <w:r>
              <w:rPr>
                <w:rFonts w:hint="eastAsia" w:ascii="宋体" w:hAnsi="宋体" w:eastAsia="宋体" w:cs="宋体"/>
                <w:sz w:val="24"/>
                <w:szCs w:val="24"/>
              </w:rPr>
              <w:t>2个GE，2个万兆网口（含2个万多模光模块)；</w:t>
            </w:r>
          </w:p>
        </w:tc>
      </w:tr>
      <w:tr>
        <w:tblPrEx>
          <w:tblLayout w:type="fixed"/>
          <w:tblCellMar>
            <w:top w:w="0" w:type="dxa"/>
            <w:left w:w="108" w:type="dxa"/>
            <w:bottom w:w="0" w:type="dxa"/>
            <w:right w:w="108" w:type="dxa"/>
          </w:tblCellMar>
        </w:tblPrEx>
        <w:trPr>
          <w:trHeight w:val="528" w:hRule="exact"/>
        </w:trPr>
        <w:tc>
          <w:tcPr>
            <w:tcW w:w="1255" w:type="dxa"/>
            <w:vMerge w:val="restart"/>
            <w:tcBorders>
              <w:top w:val="single" w:color="auto" w:sz="4" w:space="0"/>
              <w:left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I/O扩展</w:t>
            </w:r>
          </w:p>
        </w:tc>
        <w:tc>
          <w:tcPr>
            <w:tcW w:w="8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支持PCI-E I/O插槽总数：8个；</w:t>
            </w:r>
          </w:p>
        </w:tc>
      </w:tr>
      <w:tr>
        <w:tblPrEx>
          <w:tblLayout w:type="fixed"/>
          <w:tblCellMar>
            <w:top w:w="0" w:type="dxa"/>
            <w:left w:w="108" w:type="dxa"/>
            <w:bottom w:w="0" w:type="dxa"/>
            <w:right w:w="108" w:type="dxa"/>
          </w:tblCellMar>
        </w:tblPrEx>
        <w:trPr>
          <w:trHeight w:val="528" w:hRule="exact"/>
        </w:trPr>
        <w:tc>
          <w:tcPr>
            <w:tcW w:w="1255" w:type="dxa"/>
            <w:vMerge w:val="continue"/>
            <w:tcBorders>
              <w:left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配置1块以太网卡-4端口-GE（电口）；</w:t>
            </w:r>
          </w:p>
        </w:tc>
      </w:tr>
      <w:tr>
        <w:tblPrEx>
          <w:tblLayout w:type="fixed"/>
          <w:tblCellMar>
            <w:top w:w="0" w:type="dxa"/>
            <w:left w:w="108" w:type="dxa"/>
            <w:bottom w:w="0" w:type="dxa"/>
            <w:right w:w="108" w:type="dxa"/>
          </w:tblCellMar>
        </w:tblPrEx>
        <w:trPr>
          <w:trHeight w:val="528" w:hRule="exact"/>
        </w:trPr>
        <w:tc>
          <w:tcPr>
            <w:tcW w:w="1255" w:type="dxa"/>
            <w:vMerge w:val="continue"/>
            <w:tcBorders>
              <w:left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配置2块单通道HBA卡16GB（每块配1个16G多模光纤模块）；</w:t>
            </w:r>
          </w:p>
        </w:tc>
      </w:tr>
      <w:tr>
        <w:tblPrEx>
          <w:tblLayout w:type="fixed"/>
          <w:tblCellMar>
            <w:top w:w="0" w:type="dxa"/>
            <w:left w:w="108" w:type="dxa"/>
            <w:bottom w:w="0" w:type="dxa"/>
            <w:right w:w="108" w:type="dxa"/>
          </w:tblCellMar>
        </w:tblPrEx>
        <w:trPr>
          <w:trHeight w:val="528" w:hRule="exact"/>
        </w:trPr>
        <w:tc>
          <w:tcPr>
            <w:tcW w:w="1255" w:type="dxa"/>
            <w:vMerge w:val="continue"/>
            <w:tcBorders>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配1块PCI-E扩展坞</w:t>
            </w:r>
          </w:p>
        </w:tc>
      </w:tr>
      <w:tr>
        <w:tblPrEx>
          <w:tblLayout w:type="fixed"/>
          <w:tblCellMar>
            <w:top w:w="0" w:type="dxa"/>
            <w:left w:w="108" w:type="dxa"/>
            <w:bottom w:w="0" w:type="dxa"/>
            <w:right w:w="108" w:type="dxa"/>
          </w:tblCellMar>
        </w:tblPrEx>
        <w:trPr>
          <w:trHeight w:val="528"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集成显卡</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标配集成显卡；显存8MB ；</w:t>
            </w:r>
          </w:p>
        </w:tc>
      </w:tr>
      <w:tr>
        <w:tblPrEx>
          <w:tblLayout w:type="fixed"/>
          <w:tblCellMar>
            <w:top w:w="0" w:type="dxa"/>
            <w:left w:w="108" w:type="dxa"/>
            <w:bottom w:w="0" w:type="dxa"/>
            <w:right w:w="108" w:type="dxa"/>
          </w:tblCellMar>
        </w:tblPrEx>
        <w:trPr>
          <w:trHeight w:val="528"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电源</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满配冗余热插拔电源，并提供配套的电源连接线；</w:t>
            </w:r>
          </w:p>
        </w:tc>
      </w:tr>
      <w:tr>
        <w:tblPrEx>
          <w:tblLayout w:type="fixed"/>
          <w:tblCellMar>
            <w:top w:w="0" w:type="dxa"/>
            <w:left w:w="108" w:type="dxa"/>
            <w:bottom w:w="0" w:type="dxa"/>
            <w:right w:w="108" w:type="dxa"/>
          </w:tblCellMar>
        </w:tblPrEx>
        <w:trPr>
          <w:trHeight w:val="528"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风扇</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配置</w:t>
            </w:r>
            <w:r>
              <w:rPr>
                <w:rFonts w:hint="eastAsia" w:ascii="宋体" w:hAnsi="宋体" w:eastAsia="宋体" w:cs="宋体"/>
                <w:sz w:val="24"/>
                <w:szCs w:val="24"/>
                <w:lang w:val="en-US" w:eastAsia="zh-CN"/>
              </w:rPr>
              <w:t>≥</w:t>
            </w:r>
            <w:r>
              <w:rPr>
                <w:rFonts w:hint="eastAsia" w:ascii="宋体" w:hAnsi="宋体" w:eastAsia="宋体" w:cs="宋体"/>
                <w:sz w:val="24"/>
                <w:szCs w:val="24"/>
              </w:rPr>
              <w:t>4个；满配冗余风扇,支持单风扇失效；</w:t>
            </w:r>
          </w:p>
        </w:tc>
      </w:tr>
      <w:tr>
        <w:tblPrEx>
          <w:tblLayout w:type="fixed"/>
          <w:tblCellMar>
            <w:top w:w="0" w:type="dxa"/>
            <w:left w:w="108" w:type="dxa"/>
            <w:bottom w:w="0" w:type="dxa"/>
            <w:right w:w="108" w:type="dxa"/>
          </w:tblCellMar>
        </w:tblPrEx>
        <w:trPr>
          <w:trHeight w:val="1995"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可管理性</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配置独立的远程管理控制端口，可选配置前面板独立的USB管理端口。配置虚拟KVM功能, 可实现与操作系统无关的远程对服务器的完全控制，包括远程的开机、关机、重启、更新Firmware、虚拟软驱、虚拟光驱、虚拟文件夹等操作，提供服务器健康日记、服务器控制台录屏/回放功能，能够提供电源监控；</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嵌入式管理工具支持联合管理功能，无需软件即可实现多台服务器统一管理功能，如监控硬件健康状况，固件升级等；</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免费提供升级工具，无需安装代理即可统一升级同一网络中服务器的固件及驱动程序；</w:t>
            </w:r>
          </w:p>
        </w:tc>
      </w:tr>
      <w:tr>
        <w:tblPrEx>
          <w:tblLayout w:type="fixed"/>
          <w:tblCellMar>
            <w:top w:w="0" w:type="dxa"/>
            <w:left w:w="108" w:type="dxa"/>
            <w:bottom w:w="0" w:type="dxa"/>
            <w:right w:w="108" w:type="dxa"/>
          </w:tblCellMar>
        </w:tblPrEx>
        <w:trPr>
          <w:trHeight w:val="528" w:hRule="exact"/>
        </w:trPr>
        <w:tc>
          <w:tcPr>
            <w:tcW w:w="125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其它要求</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提供三年7*24小时全天候原厂商质保，4小时内响应；</w:t>
            </w:r>
          </w:p>
        </w:tc>
      </w:tr>
      <w:tr>
        <w:tblPrEx>
          <w:tblLayout w:type="fixed"/>
          <w:tblCellMar>
            <w:top w:w="0" w:type="dxa"/>
            <w:left w:w="108" w:type="dxa"/>
            <w:bottom w:w="0" w:type="dxa"/>
            <w:right w:w="108" w:type="dxa"/>
          </w:tblCellMar>
        </w:tblPrEx>
        <w:trPr>
          <w:trHeight w:val="528" w:hRule="exact"/>
        </w:trPr>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投标时必须提供针对本项目的原厂商授权书和售后服务承诺原件；</w:t>
            </w:r>
          </w:p>
        </w:tc>
      </w:tr>
      <w:tr>
        <w:tblPrEx>
          <w:tblLayout w:type="fixed"/>
          <w:tblCellMar>
            <w:top w:w="0" w:type="dxa"/>
            <w:left w:w="108" w:type="dxa"/>
            <w:bottom w:w="0" w:type="dxa"/>
            <w:right w:w="108" w:type="dxa"/>
          </w:tblCellMar>
        </w:tblPrEx>
        <w:trPr>
          <w:trHeight w:val="546" w:hRule="exact"/>
        </w:trPr>
        <w:tc>
          <w:tcPr>
            <w:tcW w:w="1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辅助材料</w:t>
            </w:r>
          </w:p>
        </w:tc>
        <w:tc>
          <w:tcPr>
            <w:tcW w:w="81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光纤10对，10米成品网线10根（黄色带屏蔽头），包括服务器安装调试</w:t>
            </w:r>
          </w:p>
        </w:tc>
      </w:tr>
    </w:tbl>
    <w:p>
      <w:pPr>
        <w:keepNext w:val="0"/>
        <w:keepLines w:val="0"/>
        <w:pageBreakBefore w:val="0"/>
        <w:wordWrap/>
        <w:topLinePunct w:val="0"/>
        <w:bidi w:val="0"/>
        <w:spacing w:line="500" w:lineRule="exact"/>
        <w:rPr>
          <w:rFonts w:hint="eastAsia" w:ascii="宋体" w:hAnsi="宋体" w:eastAsia="宋体" w:cs="宋体"/>
          <w:sz w:val="24"/>
          <w:szCs w:val="24"/>
        </w:rPr>
      </w:pPr>
    </w:p>
    <w:bookmarkEnd w:id="82"/>
    <w:p>
      <w:pPr>
        <w:pStyle w:val="3"/>
        <w:keepNext w:val="0"/>
        <w:keepLines w:val="0"/>
        <w:pageBreakBefore w:val="0"/>
        <w:wordWrap/>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技术服务要求</w:t>
      </w:r>
    </w:p>
    <w:p>
      <w:pPr>
        <w:pStyle w:val="4"/>
        <w:keepNext w:val="0"/>
        <w:keepLines w:val="0"/>
        <w:pageBreakBefore w:val="0"/>
        <w:wordWrap/>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实施要求</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根据项目的整体需求并结合实际情况，本次招标内容要求在签订合同之日起</w:t>
      </w:r>
      <w:r>
        <w:rPr>
          <w:rFonts w:hint="eastAsia" w:ascii="宋体" w:hAnsi="宋体" w:eastAsia="宋体" w:cs="宋体"/>
          <w:color w:val="000000"/>
          <w:sz w:val="24"/>
          <w:szCs w:val="24"/>
          <w:lang w:val="en-US" w:eastAsia="zh-CN"/>
        </w:rPr>
        <w:t>60天</w:t>
      </w:r>
      <w:r>
        <w:rPr>
          <w:rFonts w:hint="eastAsia" w:ascii="宋体" w:hAnsi="宋体" w:eastAsia="宋体" w:cs="宋体"/>
          <w:color w:val="000000"/>
          <w:sz w:val="24"/>
          <w:szCs w:val="24"/>
        </w:rPr>
        <w:t>内实施完成。</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1、中标人应负责将本项目在投标人单位内部开发、测试合格后，再到招标方提供的设备上，经检验后进行安装调试，直至验收合格。</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2、中标人必须确保在整个项目过程中遵守国家及行业相关法规、标准和规范。</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3、中标人必须在对整个项目过程进行科学、有效的项目管理</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4、投标人在投标文件中，应针对项目制定合理的实施步骤，包含需求调研、客户化改造、测试、数据准备、培训考核等</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5、投标人在投标文件中应提供切实可行的实施工作进度保障方案及控制措施，以确保项目质量和进度。</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6、投标人应在投标文件中明确承诺保证项目建设团队的主要人员的稳定性。中标人不得在未经招标人同意的情况下更换项目经理。</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7、如在项目实施过程中需要调整内容、进度等，需经双方共同同意，按合同变更程序办理。</w:t>
      </w:r>
    </w:p>
    <w:p>
      <w:pPr>
        <w:keepNext w:val="0"/>
        <w:keepLines w:val="0"/>
        <w:pageBreakBefore w:val="0"/>
        <w:wordWrap/>
        <w:topLinePunct w:val="0"/>
        <w:bidi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8、投标人在投标文件中应提供切实可行的实施工作进度保障方案及控制措施，以确保项目质量和进度。</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9、如在项目实施过程中需要调整内容、进度等，需经双方共同同意，按合同变更程序办理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验收时必须提供项目实施计划、工作周报、对接过程、培训记录等文档。</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、本项目软件系统与医院信息系统（HIS、EMR、LIS、PACS和集成平台）对接，与医院其他第三方软件、硬件对接，所产生的费用均由中标方承担。</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、后期医院第三方软件、硬件与本项目软件对接，本软件接口免费开放。</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、系统正式运行后进行软件系统验收，验收人员由采购人相关人员与投标人代表共同组成。</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、本项目要求软件版本为该软件最新版本，软件实施由原厂工程师实施。</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、本次投标产品满足三甲医院</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rPr>
        <w:t>审条款，满足国家五级电子评级评审要求，满足国家三级公立医院绩效考核上报数据要求。</w:t>
      </w:r>
    </w:p>
    <w:p>
      <w:pPr>
        <w:keepNext w:val="0"/>
        <w:keepLines w:val="0"/>
        <w:pageBreakBefore w:val="0"/>
        <w:wordWrap/>
        <w:topLinePunct w:val="0"/>
        <w:bidi w:val="0"/>
        <w:spacing w:line="500" w:lineRule="exact"/>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要求中标方与医院签订信息系统数据安全保密协议，要求实施工程师严格保密医院信息系统数据和患者隐私数据。</w:t>
      </w:r>
    </w:p>
    <w:p>
      <w:pPr>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p>
    <w:p>
      <w:pPr>
        <w:pStyle w:val="4"/>
        <w:keepNext w:val="0"/>
        <w:keepLines w:val="0"/>
        <w:pageBreakBefore w:val="0"/>
        <w:wordWrap/>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培训要求</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的用起来。</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1、中标人必须针对本系统软件及采用的相关技术等提出全面培训计划和培训方案并征得采购人同意后实施，培训服务工作须满足招标文件要求。</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2、培训对象应分为普通业务操作员、系统管理员，中标人必须针对不同的对象制定不同的培训计划，并分别培训。</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3、中标人应保证提供有经验的教员，使采购方相关人员在培训后能够独立地对系统进行管理、维护，而不需中标人的人员在场指导。</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4、培训内容包括应用软件操作、操作系统、后台数据库管理等培训。</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5、中标人必须为所有被培训人员进行现场培训。</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6、业务系统操作培训工作应在系统安装之前结束。</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7、与培训相关的费用，投标人应当一并计算在投标报价中。</w:t>
      </w:r>
    </w:p>
    <w:p>
      <w:pPr>
        <w:pStyle w:val="4"/>
        <w:keepNext w:val="0"/>
        <w:keepLines w:val="0"/>
        <w:pageBreakBefore w:val="0"/>
        <w:wordWrap/>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验收及售后服务要求</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1、系统正式运行一个月后进行软件系统验收，验收人员由采购人相关人员与中标人代表共同组成。</w:t>
      </w:r>
    </w:p>
    <w:p>
      <w:pPr>
        <w:keepNext w:val="0"/>
        <w:keepLines w:val="0"/>
        <w:pageBreakBefore w:val="0"/>
        <w:wordWrap/>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中标人应至少提供</w:t>
      </w:r>
      <w:r>
        <w:rPr>
          <w:rFonts w:hint="eastAsia" w:ascii="宋体" w:hAnsi="宋体" w:eastAsia="宋体" w:cs="宋体"/>
          <w:sz w:val="24"/>
          <w:szCs w:val="24"/>
          <w:lang w:val="en-US" w:eastAsia="zh-CN"/>
        </w:rPr>
        <w:t>软件</w:t>
      </w:r>
      <w:r>
        <w:rPr>
          <w:rFonts w:hint="eastAsia" w:ascii="宋体" w:hAnsi="宋体" w:eastAsia="宋体" w:cs="宋体"/>
          <w:color w:val="FF0000"/>
          <w:sz w:val="24"/>
          <w:szCs w:val="24"/>
        </w:rPr>
        <w:t>两年</w:t>
      </w:r>
      <w:r>
        <w:rPr>
          <w:rFonts w:hint="eastAsia" w:ascii="宋体" w:hAnsi="宋体" w:eastAsia="宋体" w:cs="宋体"/>
          <w:sz w:val="24"/>
          <w:szCs w:val="24"/>
        </w:rPr>
        <w:t>免费质保期和维护期，</w:t>
      </w:r>
      <w:r>
        <w:rPr>
          <w:rFonts w:hint="eastAsia" w:ascii="宋体" w:hAnsi="宋体" w:eastAsia="宋体" w:cs="宋体"/>
          <w:sz w:val="24"/>
          <w:szCs w:val="24"/>
          <w:lang w:val="en-US" w:eastAsia="zh-CN"/>
        </w:rPr>
        <w:t>硬件三</w:t>
      </w:r>
      <w:r>
        <w:rPr>
          <w:rFonts w:hint="eastAsia" w:ascii="宋体" w:hAnsi="宋体" w:eastAsia="宋体" w:cs="宋体"/>
          <w:color w:val="FF0000"/>
          <w:sz w:val="24"/>
          <w:szCs w:val="24"/>
        </w:rPr>
        <w:t>年</w:t>
      </w:r>
      <w:r>
        <w:rPr>
          <w:rFonts w:hint="eastAsia" w:ascii="宋体" w:hAnsi="宋体" w:eastAsia="宋体" w:cs="宋体"/>
          <w:sz w:val="24"/>
          <w:szCs w:val="24"/>
        </w:rPr>
        <w:t>免费质保期和维护期（质保期和维护期起始日期为系统验收合格后第二天起开始）。</w:t>
      </w:r>
    </w:p>
    <w:p>
      <w:pPr>
        <w:pStyle w:val="241"/>
        <w:keepNext w:val="0"/>
        <w:keepLines w:val="0"/>
        <w:pageBreakBefore w:val="0"/>
        <w:wordWrap/>
        <w:topLinePunct w:val="0"/>
        <w:bidi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3、服务期内的技术服务优化服务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提供在正常条件下改进系统性能的各项建议，包括系统资源分配与效率改进建议、软件配置规划和性能优化建议、系统容量预测建议等。咨询服务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提供系统软件应用和维护技术咨询服务。电话或现场技术服务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提供电话或现场技术服务。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b/>
          <w:bCs/>
          <w:color w:val="C00000"/>
          <w:sz w:val="28"/>
          <w:lang w:val="en-US" w:eastAsia="zh-CN"/>
        </w:rPr>
      </w:pPr>
      <w:r>
        <w:rPr>
          <w:rFonts w:hint="eastAsia" w:ascii="宋体" w:hAnsi="宋体" w:eastAsia="宋体" w:cs="宋体"/>
          <w:color w:val="000000"/>
          <w:sz w:val="24"/>
          <w:szCs w:val="24"/>
        </w:rPr>
        <w:t>4、中标人必须按招标方指定的方式提供7×24小时支持维护服务并在30分钟内响应，维护方式包括邮件、电话、远程维护、现场服务等方式。必须保证有足够的人员及技术支持电话负责本系统运维工作，对于与所供产品有关的问题无法远程解决的必须派人现场解决的问题，保证在收到现场服务通知后，</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小时内到达现场，24小时内未解决的成交供应商应提供详细的应急解决方案。</w:t>
      </w:r>
    </w:p>
    <w:p>
      <w:pPr>
        <w:keepNext w:val="0"/>
        <w:keepLines w:val="0"/>
        <w:pageBreakBefore w:val="0"/>
        <w:wordWrap/>
        <w:topLinePunct w:val="0"/>
        <w:bidi w:val="0"/>
        <w:spacing w:after="0" w:line="500" w:lineRule="exact"/>
        <w:rPr>
          <w:rFonts w:ascii="Arial" w:hAnsi="Arial" w:cs="Arial"/>
          <w:sz w:val="24"/>
          <w:szCs w:val="24"/>
          <w:lang w:eastAsia="zh-CN"/>
        </w:rPr>
      </w:pPr>
    </w:p>
    <w:p>
      <w:pPr>
        <w:keepNext w:val="0"/>
        <w:keepLines w:val="0"/>
        <w:pageBreakBefore w:val="0"/>
        <w:wordWrap/>
        <w:topLinePunct w:val="0"/>
        <w:bidi w:val="0"/>
        <w:spacing w:line="500" w:lineRule="exact"/>
        <w:jc w:val="center"/>
        <w:rPr>
          <w:rFonts w:hint="eastAsia" w:ascii="Arial" w:hAnsi="Arial" w:cs="Arial"/>
          <w:sz w:val="32"/>
          <w:szCs w:val="32"/>
          <w:lang w:eastAsia="zh-CN"/>
        </w:rPr>
      </w:pPr>
      <w:bookmarkStart w:id="83" w:name="_Toc267301296"/>
      <w:bookmarkStart w:id="84" w:name="_Toc349637937"/>
      <w:bookmarkStart w:id="85" w:name="_Toc42164789"/>
      <w:bookmarkStart w:id="86" w:name="_Toc349573138"/>
      <w:bookmarkStart w:id="87" w:name="_Toc298240423"/>
    </w:p>
    <w:p>
      <w:pPr>
        <w:keepNext w:val="0"/>
        <w:keepLines w:val="0"/>
        <w:pageBreakBefore w:val="0"/>
        <w:wordWrap/>
        <w:topLinePunct w:val="0"/>
        <w:bidi w:val="0"/>
        <w:spacing w:line="500" w:lineRule="exact"/>
        <w:jc w:val="center"/>
        <w:rPr>
          <w:rFonts w:hint="eastAsia" w:ascii="Arial" w:hAnsi="Arial" w:cs="Arial"/>
          <w:sz w:val="32"/>
          <w:szCs w:val="32"/>
          <w:lang w:eastAsia="zh-CN"/>
        </w:rPr>
      </w:pPr>
    </w:p>
    <w:p>
      <w:pPr>
        <w:pStyle w:val="59"/>
        <w:keepNext w:val="0"/>
        <w:keepLines w:val="0"/>
        <w:pageBreakBefore w:val="0"/>
        <w:wordWrap/>
        <w:topLinePunct w:val="0"/>
        <w:bidi w:val="0"/>
        <w:spacing w:line="500" w:lineRule="exact"/>
        <w:rPr>
          <w:rFonts w:hint="eastAsia" w:ascii="Arial" w:hAnsi="Arial" w:cs="Arial"/>
          <w:sz w:val="32"/>
          <w:szCs w:val="32"/>
          <w:lang w:eastAsia="zh-CN"/>
        </w:rPr>
      </w:pPr>
    </w:p>
    <w:p>
      <w:pPr>
        <w:keepNext w:val="0"/>
        <w:keepLines w:val="0"/>
        <w:pageBreakBefore w:val="0"/>
        <w:wordWrap/>
        <w:topLinePunct w:val="0"/>
        <w:bidi w:val="0"/>
        <w:spacing w:line="500" w:lineRule="exact"/>
        <w:rPr>
          <w:rFonts w:hint="eastAsia" w:ascii="Arial" w:hAnsi="Arial" w:cs="Arial"/>
          <w:sz w:val="32"/>
          <w:szCs w:val="32"/>
          <w:lang w:eastAsia="zh-CN"/>
        </w:rPr>
      </w:pPr>
    </w:p>
    <w:p>
      <w:pPr>
        <w:pStyle w:val="2"/>
        <w:keepNext w:val="0"/>
        <w:keepLines w:val="0"/>
        <w:pageBreakBefore w:val="0"/>
        <w:wordWrap/>
        <w:topLinePunct w:val="0"/>
        <w:bidi w:val="0"/>
        <w:spacing w:line="500" w:lineRule="exact"/>
        <w:rPr>
          <w:rFonts w:hint="eastAsia" w:ascii="Arial" w:hAnsi="Arial" w:cs="Arial"/>
          <w:sz w:val="32"/>
          <w:szCs w:val="32"/>
          <w:lang w:eastAsia="zh-CN"/>
        </w:rPr>
      </w:pPr>
    </w:p>
    <w:p>
      <w:pPr>
        <w:keepNext w:val="0"/>
        <w:keepLines w:val="0"/>
        <w:pageBreakBefore w:val="0"/>
        <w:wordWrap/>
        <w:topLinePunct w:val="0"/>
        <w:bidi w:val="0"/>
        <w:spacing w:line="500" w:lineRule="exact"/>
        <w:jc w:val="both"/>
        <w:rPr>
          <w:rFonts w:hint="eastAsia" w:ascii="Arial" w:hAnsi="Arial" w:cs="Arial"/>
          <w:sz w:val="32"/>
          <w:szCs w:val="32"/>
          <w:lang w:eastAsia="zh-CN"/>
        </w:rPr>
      </w:pPr>
    </w:p>
    <w:p>
      <w:pPr>
        <w:pStyle w:val="57"/>
        <w:rPr>
          <w:rFonts w:hint="eastAsia"/>
          <w:lang w:eastAsia="zh-CN"/>
        </w:rPr>
      </w:pPr>
    </w:p>
    <w:p>
      <w:pPr>
        <w:keepNext w:val="0"/>
        <w:keepLines w:val="0"/>
        <w:pageBreakBefore w:val="0"/>
        <w:wordWrap/>
        <w:topLinePunct w:val="0"/>
        <w:bidi w:val="0"/>
        <w:spacing w:line="500" w:lineRule="exact"/>
        <w:jc w:val="center"/>
        <w:rPr>
          <w:rFonts w:hint="eastAsia" w:ascii="Arial" w:hAnsi="Arial" w:cs="Arial"/>
          <w:sz w:val="32"/>
          <w:szCs w:val="32"/>
          <w:highlight w:val="none"/>
        </w:rPr>
      </w:pPr>
      <w:r>
        <w:rPr>
          <w:rFonts w:hint="eastAsia" w:ascii="Arial" w:hAnsi="Arial" w:cs="Arial"/>
          <w:sz w:val="32"/>
          <w:szCs w:val="32"/>
          <w:lang w:eastAsia="zh-CN"/>
        </w:rPr>
        <w:t>第四部分</w:t>
      </w:r>
      <w:r>
        <w:rPr>
          <w:rFonts w:ascii="Arial" w:hAnsi="Arial" w:cs="Arial"/>
          <w:sz w:val="32"/>
          <w:szCs w:val="32"/>
          <w:lang w:eastAsia="zh-CN"/>
        </w:rPr>
        <w:t xml:space="preserve">  </w:t>
      </w:r>
      <w:bookmarkEnd w:id="83"/>
      <w:bookmarkEnd w:id="84"/>
      <w:bookmarkEnd w:id="85"/>
      <w:bookmarkEnd w:id="86"/>
      <w:bookmarkEnd w:id="87"/>
      <w:bookmarkStart w:id="88" w:name="_Toc349573144"/>
      <w:bookmarkStart w:id="89" w:name="_Toc349637943"/>
      <w:bookmarkStart w:id="90" w:name="_Toc298240429"/>
      <w:r>
        <w:rPr>
          <w:rFonts w:ascii="Arial" w:hAnsi="Arial" w:cs="Arial"/>
          <w:sz w:val="32"/>
          <w:szCs w:val="32"/>
          <w:highlight w:val="none"/>
        </w:rPr>
        <w:t xml:space="preserve"> </w:t>
      </w:r>
      <w:r>
        <w:rPr>
          <w:rFonts w:hint="eastAsia" w:ascii="Arial" w:hAnsi="Arial" w:cs="Arial"/>
          <w:sz w:val="32"/>
          <w:szCs w:val="32"/>
          <w:highlight w:val="none"/>
        </w:rPr>
        <w:t>合同格式</w:t>
      </w:r>
    </w:p>
    <w:p>
      <w:pPr>
        <w:keepNext w:val="0"/>
        <w:keepLines w:val="0"/>
        <w:pageBreakBefore w:val="0"/>
        <w:wordWrap/>
        <w:topLinePunct w:val="0"/>
        <w:bidi w:val="0"/>
        <w:spacing w:line="500" w:lineRule="exact"/>
        <w:rPr>
          <w:rFonts w:hint="eastAsia" w:hAnsi="宋体" w:cs="宋体"/>
          <w:b/>
          <w:sz w:val="28"/>
          <w:szCs w:val="28"/>
          <w:highlight w:val="none"/>
        </w:rPr>
      </w:pPr>
      <w:r>
        <w:rPr>
          <w:rFonts w:hint="eastAsia" w:hAnsi="宋体" w:cs="宋体"/>
          <w:sz w:val="24"/>
          <w:highlight w:val="none"/>
        </w:rPr>
        <w:t>合同编号：</w:t>
      </w:r>
      <w:r>
        <w:rPr>
          <w:rFonts w:hint="eastAsia" w:hAnsi="宋体" w:cs="宋体"/>
          <w:sz w:val="24"/>
          <w:highlight w:val="none"/>
          <w:u w:val="single"/>
        </w:rPr>
        <w:t xml:space="preserve">           </w:t>
      </w:r>
    </w:p>
    <w:p>
      <w:pPr>
        <w:keepNext w:val="0"/>
        <w:keepLines w:val="0"/>
        <w:pageBreakBefore w:val="0"/>
        <w:wordWrap/>
        <w:topLinePunct w:val="0"/>
        <w:bidi w:val="0"/>
        <w:spacing w:line="500" w:lineRule="exact"/>
        <w:jc w:val="center"/>
        <w:rPr>
          <w:rFonts w:hint="eastAsia" w:hAnsi="宋体" w:cs="宋体"/>
          <w:b/>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hAnsi="宋体" w:cs="宋体"/>
          <w:b/>
          <w:sz w:val="44"/>
          <w:szCs w:val="44"/>
          <w:highlight w:val="none"/>
        </w:rPr>
      </w:pPr>
      <w:r>
        <w:rPr>
          <w:rFonts w:hint="eastAsia" w:hAnsi="宋体" w:cs="宋体"/>
          <w:b/>
          <w:sz w:val="44"/>
          <w:szCs w:val="44"/>
          <w:highlight w:val="none"/>
        </w:rPr>
        <w:t>政府采购合同参考范本</w:t>
      </w:r>
    </w:p>
    <w:p>
      <w:pPr>
        <w:keepNext w:val="0"/>
        <w:keepLines w:val="0"/>
        <w:pageBreakBefore w:val="0"/>
        <w:wordWrap/>
        <w:topLinePunct w:val="0"/>
        <w:bidi w:val="0"/>
        <w:spacing w:line="500" w:lineRule="exact"/>
        <w:jc w:val="center"/>
        <w:rPr>
          <w:rFonts w:hint="eastAsia" w:hAnsi="宋体" w:cs="宋体"/>
          <w:szCs w:val="24"/>
          <w:highlight w:val="none"/>
        </w:rPr>
      </w:pPr>
      <w:r>
        <w:rPr>
          <w:rFonts w:hint="eastAsia" w:hAnsi="宋体" w:cs="宋体"/>
          <w:b/>
          <w:sz w:val="24"/>
          <w:highlight w:val="none"/>
        </w:rPr>
        <w:t>（服务类）</w:t>
      </w:r>
    </w:p>
    <w:p>
      <w:pPr>
        <w:pStyle w:val="108"/>
        <w:keepNext w:val="0"/>
        <w:keepLines w:val="0"/>
        <w:pageBreakBefore w:val="0"/>
        <w:wordWrap/>
        <w:topLinePunct w:val="0"/>
        <w:bidi w:val="0"/>
        <w:spacing w:line="500" w:lineRule="exact"/>
        <w:ind w:firstLine="0"/>
        <w:rPr>
          <w:rFonts w:hint="eastAsia" w:hAnsi="宋体" w:cs="宋体"/>
          <w:szCs w:val="24"/>
          <w:highlight w:val="none"/>
        </w:rPr>
      </w:pPr>
    </w:p>
    <w:p>
      <w:pPr>
        <w:pStyle w:val="108"/>
        <w:keepNext w:val="0"/>
        <w:keepLines w:val="0"/>
        <w:pageBreakBefore w:val="0"/>
        <w:wordWrap/>
        <w:topLinePunct w:val="0"/>
        <w:bidi w:val="0"/>
        <w:spacing w:line="500" w:lineRule="exact"/>
        <w:ind w:firstLine="0"/>
        <w:jc w:val="center"/>
        <w:rPr>
          <w:rFonts w:hint="eastAsia" w:hAnsi="宋体" w:cs="宋体"/>
          <w:szCs w:val="24"/>
          <w:highlight w:val="none"/>
        </w:rPr>
      </w:pPr>
      <w:r>
        <w:rPr>
          <w:rFonts w:hint="eastAsia" w:hAnsi="宋体" w:cs="宋体"/>
          <w:b/>
          <w:szCs w:val="24"/>
          <w:highlight w:val="none"/>
        </w:rPr>
        <w:t>第一部分 合同书</w:t>
      </w:r>
    </w:p>
    <w:p>
      <w:pPr>
        <w:keepNext w:val="0"/>
        <w:keepLines w:val="0"/>
        <w:pageBreakBefore w:val="0"/>
        <w:wordWrap/>
        <w:topLinePunct w:val="0"/>
        <w:bidi w:val="0"/>
        <w:spacing w:before="120" w:line="500" w:lineRule="exact"/>
        <w:rPr>
          <w:rFonts w:hint="eastAsia" w:hAnsi="宋体" w:cs="宋体"/>
          <w:sz w:val="24"/>
          <w:highlight w:val="none"/>
        </w:rPr>
      </w:pPr>
    </w:p>
    <w:p>
      <w:pPr>
        <w:keepNext w:val="0"/>
        <w:keepLines w:val="0"/>
        <w:pageBreakBefore w:val="0"/>
        <w:wordWrap/>
        <w:topLinePunct w:val="0"/>
        <w:bidi w:val="0"/>
        <w:spacing w:before="120" w:line="500" w:lineRule="exact"/>
        <w:ind w:left="960"/>
        <w:rPr>
          <w:rFonts w:hint="eastAsia" w:ascii="宋体" w:hAnsi="宋体" w:eastAsia="宋体" w:cs="宋体"/>
          <w:szCs w:val="24"/>
          <w:highlight w:val="none"/>
        </w:rPr>
      </w:pPr>
      <w:r>
        <w:rPr>
          <w:rFonts w:hint="eastAsia" w:hAnsi="宋体" w:cs="宋体"/>
          <w:sz w:val="24"/>
          <w:highlight w:val="none"/>
        </w:rPr>
        <w:t>项目名称：</w:t>
      </w:r>
      <w:r>
        <w:rPr>
          <w:rFonts w:hint="eastAsia" w:hAnsi="宋体" w:cs="宋体"/>
          <w:sz w:val="24"/>
          <w:highlight w:val="none"/>
          <w:u w:val="single"/>
        </w:rPr>
        <w:t xml:space="preserve">                                   </w:t>
      </w:r>
    </w:p>
    <w:p>
      <w:pPr>
        <w:keepNext w:val="0"/>
        <w:keepLines w:val="0"/>
        <w:pageBreakBefore w:val="0"/>
        <w:wordWrap/>
        <w:topLinePunct w:val="0"/>
        <w:bidi w:val="0"/>
        <w:spacing w:line="500" w:lineRule="exact"/>
        <w:rPr>
          <w:rFonts w:hint="eastAsia" w:hAnsi="宋体" w:cs="宋体"/>
          <w:highlight w:val="none"/>
        </w:rPr>
      </w:pPr>
    </w:p>
    <w:p>
      <w:pPr>
        <w:keepNext w:val="0"/>
        <w:keepLines w:val="0"/>
        <w:pageBreakBefore w:val="0"/>
        <w:wordWrap/>
        <w:topLinePunct w:val="0"/>
        <w:bidi w:val="0"/>
        <w:spacing w:before="120" w:line="500" w:lineRule="exact"/>
        <w:ind w:left="960"/>
        <w:rPr>
          <w:rFonts w:hint="eastAsia" w:hAnsi="宋体" w:cs="宋体"/>
          <w:sz w:val="24"/>
          <w:highlight w:val="none"/>
          <w:u w:val="single"/>
        </w:rPr>
      </w:pPr>
      <w:r>
        <w:rPr>
          <w:rFonts w:hint="eastAsia" w:hAnsi="宋体" w:cs="宋体"/>
          <w:sz w:val="24"/>
          <w:highlight w:val="none"/>
        </w:rPr>
        <w:t>甲方：</w:t>
      </w:r>
      <w:r>
        <w:rPr>
          <w:rFonts w:hint="eastAsia" w:hAnsi="宋体" w:cs="宋体"/>
          <w:sz w:val="24"/>
          <w:highlight w:val="none"/>
          <w:u w:val="single"/>
        </w:rPr>
        <w:t xml:space="preserve">                                       </w:t>
      </w:r>
    </w:p>
    <w:p>
      <w:pPr>
        <w:keepNext w:val="0"/>
        <w:keepLines w:val="0"/>
        <w:pageBreakBefore w:val="0"/>
        <w:wordWrap/>
        <w:topLinePunct w:val="0"/>
        <w:bidi w:val="0"/>
        <w:spacing w:before="120" w:line="500" w:lineRule="exact"/>
        <w:rPr>
          <w:rFonts w:hint="eastAsia" w:hAnsi="宋体" w:cs="宋体"/>
          <w:sz w:val="24"/>
          <w:highlight w:val="none"/>
        </w:rPr>
      </w:pPr>
    </w:p>
    <w:p>
      <w:pPr>
        <w:keepNext w:val="0"/>
        <w:keepLines w:val="0"/>
        <w:pageBreakBefore w:val="0"/>
        <w:wordWrap/>
        <w:topLinePunct w:val="0"/>
        <w:bidi w:val="0"/>
        <w:spacing w:before="120" w:line="500" w:lineRule="exact"/>
        <w:ind w:left="960"/>
        <w:rPr>
          <w:rFonts w:hint="eastAsia" w:hAnsi="宋体" w:cs="宋体"/>
          <w:sz w:val="24"/>
          <w:highlight w:val="none"/>
          <w:u w:val="single"/>
        </w:rPr>
      </w:pPr>
      <w:r>
        <w:rPr>
          <w:rFonts w:hint="eastAsia" w:hAnsi="宋体" w:cs="宋体"/>
          <w:sz w:val="24"/>
          <w:highlight w:val="none"/>
        </w:rPr>
        <w:t>乙方：</w:t>
      </w:r>
      <w:r>
        <w:rPr>
          <w:rFonts w:hint="eastAsia" w:hAnsi="宋体" w:cs="宋体"/>
          <w:sz w:val="24"/>
          <w:highlight w:val="none"/>
          <w:u w:val="single"/>
        </w:rPr>
        <w:t xml:space="preserve">                                       </w:t>
      </w:r>
    </w:p>
    <w:p>
      <w:pPr>
        <w:keepNext w:val="0"/>
        <w:keepLines w:val="0"/>
        <w:pageBreakBefore w:val="0"/>
        <w:wordWrap/>
        <w:topLinePunct w:val="0"/>
        <w:bidi w:val="0"/>
        <w:spacing w:before="120" w:line="500" w:lineRule="exact"/>
        <w:rPr>
          <w:rFonts w:hint="eastAsia" w:hAnsi="宋体" w:cs="宋体"/>
          <w:sz w:val="24"/>
          <w:highlight w:val="none"/>
        </w:rPr>
      </w:pPr>
    </w:p>
    <w:p>
      <w:pPr>
        <w:keepNext w:val="0"/>
        <w:keepLines w:val="0"/>
        <w:pageBreakBefore w:val="0"/>
        <w:wordWrap/>
        <w:topLinePunct w:val="0"/>
        <w:bidi w:val="0"/>
        <w:spacing w:before="120" w:line="500" w:lineRule="exact"/>
        <w:ind w:firstLine="960" w:firstLineChars="400"/>
        <w:rPr>
          <w:rFonts w:hint="eastAsia" w:hAnsi="宋体" w:cs="宋体"/>
          <w:sz w:val="24"/>
          <w:highlight w:val="none"/>
          <w:u w:val="single"/>
        </w:rPr>
      </w:pPr>
      <w:r>
        <w:rPr>
          <w:rFonts w:hint="eastAsia" w:hAnsi="宋体" w:cs="宋体"/>
          <w:sz w:val="24"/>
          <w:highlight w:val="none"/>
        </w:rPr>
        <w:t>签订地：</w:t>
      </w:r>
      <w:r>
        <w:rPr>
          <w:rFonts w:hint="eastAsia" w:hAnsi="宋体" w:cs="宋体"/>
          <w:sz w:val="24"/>
          <w:highlight w:val="none"/>
          <w:u w:val="single"/>
        </w:rPr>
        <w:t xml:space="preserve">                                     </w:t>
      </w:r>
    </w:p>
    <w:p>
      <w:pPr>
        <w:keepNext w:val="0"/>
        <w:keepLines w:val="0"/>
        <w:pageBreakBefore w:val="0"/>
        <w:wordWrap/>
        <w:topLinePunct w:val="0"/>
        <w:bidi w:val="0"/>
        <w:spacing w:before="120" w:line="500" w:lineRule="exact"/>
        <w:rPr>
          <w:rFonts w:hint="eastAsia" w:hAnsi="宋体" w:cs="宋体"/>
          <w:sz w:val="24"/>
          <w:highlight w:val="none"/>
        </w:rPr>
      </w:pPr>
    </w:p>
    <w:p>
      <w:pPr>
        <w:keepNext w:val="0"/>
        <w:keepLines w:val="0"/>
        <w:pageBreakBefore w:val="0"/>
        <w:wordWrap/>
        <w:topLinePunct w:val="0"/>
        <w:bidi w:val="0"/>
        <w:spacing w:before="120" w:line="500" w:lineRule="exact"/>
        <w:ind w:firstLine="960" w:firstLineChars="400"/>
        <w:rPr>
          <w:rFonts w:hint="eastAsia" w:hAnsi="宋体" w:cs="宋体"/>
          <w:sz w:val="24"/>
          <w:highlight w:val="none"/>
          <w:u w:val="single"/>
        </w:rPr>
      </w:pPr>
      <w:r>
        <w:rPr>
          <w:rFonts w:hint="eastAsia" w:hAnsi="宋体" w:cs="宋体"/>
          <w:sz w:val="24"/>
          <w:highlight w:val="none"/>
        </w:rPr>
        <w:t>签订日期：</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日</w:t>
      </w:r>
    </w:p>
    <w:p>
      <w:pPr>
        <w:keepNext w:val="0"/>
        <w:keepLines w:val="0"/>
        <w:pageBreakBefore w:val="0"/>
        <w:wordWrap/>
        <w:topLinePunct w:val="0"/>
        <w:autoSpaceDE w:val="0"/>
        <w:autoSpaceDN w:val="0"/>
        <w:bidi w:val="0"/>
        <w:adjustRightInd w:val="0"/>
        <w:spacing w:line="500" w:lineRule="exact"/>
        <w:ind w:firstLine="640"/>
        <w:jc w:val="center"/>
        <w:rPr>
          <w:rFonts w:hint="eastAsia" w:hAnsi="宋体" w:cs="宋体"/>
          <w:sz w:val="24"/>
          <w:highlight w:val="none"/>
        </w:rPr>
        <w:sectPr>
          <w:footerReference r:id="rId5" w:type="first"/>
          <w:headerReference r:id="rId3" w:type="default"/>
          <w:footerReference r:id="rId4" w:type="default"/>
          <w:pgSz w:w="11907" w:h="16840"/>
          <w:pgMar w:top="1440" w:right="1080" w:bottom="1440" w:left="1080" w:header="851" w:footer="851" w:gutter="0"/>
          <w:pgNumType w:fmt="decimal"/>
          <w:cols w:space="720" w:num="1"/>
          <w:docGrid w:linePitch="462" w:charSpace="0"/>
        </w:sectPr>
      </w:pP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u w:val="single"/>
          <w:lang w:val="zh-CN"/>
        </w:rPr>
        <w:t xml:space="preserve">        </w:t>
      </w:r>
      <w:r>
        <w:rPr>
          <w:rFonts w:hint="eastAsia" w:hAnsi="宋体" w:cs="宋体"/>
          <w:sz w:val="24"/>
          <w:highlight w:val="none"/>
          <w:lang w:val="zh-CN"/>
        </w:rPr>
        <w:t>年</w:t>
      </w:r>
      <w:r>
        <w:rPr>
          <w:rFonts w:hint="eastAsia" w:hAnsi="宋体" w:cs="宋体"/>
          <w:sz w:val="24"/>
          <w:highlight w:val="none"/>
          <w:u w:val="single"/>
          <w:lang w:val="zh-CN"/>
        </w:rPr>
        <w:t xml:space="preserve">    </w:t>
      </w:r>
      <w:r>
        <w:rPr>
          <w:rFonts w:hint="eastAsia" w:hAnsi="宋体" w:cs="宋体"/>
          <w:sz w:val="24"/>
          <w:highlight w:val="none"/>
          <w:lang w:val="zh-CN"/>
        </w:rPr>
        <w:t>月</w:t>
      </w:r>
      <w:r>
        <w:rPr>
          <w:rFonts w:hint="eastAsia" w:hAnsi="宋体" w:cs="宋体"/>
          <w:sz w:val="24"/>
          <w:highlight w:val="none"/>
          <w:u w:val="single"/>
          <w:lang w:val="zh-CN"/>
        </w:rPr>
        <w:t xml:space="preserve">    </w:t>
      </w:r>
      <w:r>
        <w:rPr>
          <w:rFonts w:hint="eastAsia" w:hAnsi="宋体" w:cs="宋体"/>
          <w:sz w:val="24"/>
          <w:highlight w:val="none"/>
          <w:lang w:val="zh-CN"/>
        </w:rPr>
        <w:t>日</w:t>
      </w:r>
      <w:r>
        <w:rPr>
          <w:rFonts w:hint="eastAsia" w:hAnsi="宋体" w:cs="宋体"/>
          <w:sz w:val="24"/>
          <w:highlight w:val="none"/>
        </w:rPr>
        <w:t>，</w:t>
      </w:r>
      <w:r>
        <w:rPr>
          <w:rFonts w:hint="eastAsia" w:hAnsi="宋体" w:cs="宋体"/>
          <w:sz w:val="24"/>
          <w:highlight w:val="none"/>
          <w:u w:val="single"/>
        </w:rPr>
        <w:t xml:space="preserve">   （采购人名称）   </w:t>
      </w:r>
      <w:r>
        <w:rPr>
          <w:rFonts w:hint="eastAsia" w:hAnsi="宋体" w:cs="宋体"/>
          <w:sz w:val="24"/>
          <w:highlight w:val="none"/>
        </w:rPr>
        <w:t>以</w:t>
      </w:r>
      <w:r>
        <w:rPr>
          <w:rFonts w:hint="eastAsia" w:hAnsi="宋体" w:cs="宋体"/>
          <w:sz w:val="24"/>
          <w:highlight w:val="none"/>
          <w:u w:val="single"/>
        </w:rPr>
        <w:t xml:space="preserve">   （政府采购方式）  </w:t>
      </w:r>
      <w:r>
        <w:rPr>
          <w:rFonts w:hint="eastAsia" w:hAnsi="宋体" w:cs="宋体"/>
          <w:sz w:val="24"/>
          <w:highlight w:val="none"/>
        </w:rPr>
        <w:t>对</w:t>
      </w:r>
      <w:r>
        <w:rPr>
          <w:rFonts w:hint="eastAsia" w:hAnsi="宋体" w:cs="宋体"/>
          <w:sz w:val="24"/>
          <w:highlight w:val="none"/>
          <w:u w:val="single"/>
        </w:rPr>
        <w:t xml:space="preserve">   （同前页项目名称）   </w:t>
      </w:r>
      <w:r>
        <w:rPr>
          <w:rFonts w:hint="eastAsia" w:hAnsi="宋体" w:cs="宋体"/>
          <w:sz w:val="24"/>
          <w:highlight w:val="none"/>
        </w:rPr>
        <w:t>项目进行了采购。经</w:t>
      </w:r>
      <w:r>
        <w:rPr>
          <w:rFonts w:hint="eastAsia" w:hAnsi="宋体" w:cs="宋体"/>
          <w:sz w:val="24"/>
          <w:highlight w:val="none"/>
          <w:u w:val="single"/>
        </w:rPr>
        <w:t xml:space="preserve">   （相关评定主体名称）   </w:t>
      </w:r>
      <w:r>
        <w:rPr>
          <w:rFonts w:hint="eastAsia" w:hAnsi="宋体" w:cs="宋体"/>
          <w:sz w:val="24"/>
          <w:highlight w:val="none"/>
        </w:rPr>
        <w:t>评定，</w:t>
      </w:r>
      <w:r>
        <w:rPr>
          <w:rFonts w:hint="eastAsia" w:hAnsi="宋体" w:cs="宋体"/>
          <w:sz w:val="24"/>
          <w:highlight w:val="none"/>
          <w:u w:val="single"/>
        </w:rPr>
        <w:t xml:space="preserve">   （中标供应商名称） </w:t>
      </w:r>
      <w:r>
        <w:rPr>
          <w:rFonts w:hint="eastAsia" w:hAnsi="宋体" w:cs="宋体"/>
          <w:sz w:val="24"/>
          <w:highlight w:val="none"/>
        </w:rPr>
        <w:t>为该项目中标供应商。现于中标通知书发出之日起三十日内，按照采购文件确定的事项签订本合同。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lang w:val="zh-CN"/>
        </w:rPr>
        <w:t>根据《中华人民共和国合同法》、《中华人民共和国政府采购法》等相关法律法规之规定，按照平等、自愿、公平和诚实信用的原则，经</w:t>
      </w:r>
      <w:r>
        <w:rPr>
          <w:rFonts w:hint="eastAsia" w:hAnsi="宋体" w:cs="宋体"/>
          <w:sz w:val="24"/>
          <w:highlight w:val="none"/>
          <w:u w:val="single"/>
        </w:rPr>
        <w:t xml:space="preserve">   （采购人名称）   </w:t>
      </w:r>
      <w:r>
        <w:rPr>
          <w:rFonts w:hint="eastAsia" w:hAnsi="宋体" w:cs="宋体"/>
          <w:sz w:val="24"/>
          <w:highlight w:val="none"/>
          <w:lang w:val="zh-CN"/>
        </w:rPr>
        <w:t>(以下简称：甲方)和</w:t>
      </w:r>
      <w:r>
        <w:rPr>
          <w:rFonts w:hint="eastAsia" w:hAnsi="宋体" w:cs="宋体"/>
          <w:sz w:val="24"/>
          <w:highlight w:val="none"/>
          <w:u w:val="single"/>
        </w:rPr>
        <w:t xml:space="preserve">   （中标供应商名称）   </w:t>
      </w:r>
      <w:r>
        <w:rPr>
          <w:rFonts w:hint="eastAsia" w:hAnsi="宋体" w:cs="宋体"/>
          <w:sz w:val="24"/>
          <w:highlight w:val="none"/>
          <w:lang w:val="zh-CN"/>
        </w:rPr>
        <w:t>(以下简称：乙方)协商一致，约定以下合同</w:t>
      </w:r>
      <w:r>
        <w:rPr>
          <w:rFonts w:hint="eastAsia" w:hAnsi="宋体" w:cs="宋体"/>
          <w:sz w:val="24"/>
          <w:highlight w:val="none"/>
        </w:rPr>
        <w:t>条款，以兹共同遵守、全面履行。</w:t>
      </w:r>
    </w:p>
    <w:p>
      <w:pPr>
        <w:keepNext w:val="0"/>
        <w:keepLines w:val="0"/>
        <w:pageBreakBefore w:val="0"/>
        <w:wordWrap/>
        <w:topLinePunct w:val="0"/>
        <w:bidi w:val="0"/>
        <w:spacing w:line="500" w:lineRule="exact"/>
        <w:ind w:firstLine="482" w:firstLineChars="200"/>
        <w:outlineLvl w:val="0"/>
        <w:rPr>
          <w:rFonts w:hint="eastAsia" w:hAnsi="宋体" w:cs="宋体"/>
          <w:sz w:val="24"/>
          <w:highlight w:val="none"/>
        </w:rPr>
      </w:pPr>
      <w:bookmarkStart w:id="91" w:name="_Toc20421"/>
      <w:bookmarkStart w:id="92" w:name="_Toc28855"/>
      <w:bookmarkStart w:id="93" w:name="_Toc15367"/>
      <w:bookmarkStart w:id="94" w:name="_Toc22967"/>
      <w:bookmarkStart w:id="95" w:name="_Toc20184"/>
      <w:bookmarkStart w:id="96" w:name="_Toc19273"/>
      <w:r>
        <w:rPr>
          <w:rFonts w:hint="eastAsia" w:hAnsi="宋体" w:cs="宋体"/>
          <w:b/>
          <w:sz w:val="24"/>
          <w:highlight w:val="none"/>
        </w:rPr>
        <w:t>1.1 合同组成部分</w:t>
      </w:r>
      <w:bookmarkEnd w:id="91"/>
      <w:bookmarkEnd w:id="92"/>
      <w:bookmarkEnd w:id="93"/>
      <w:bookmarkEnd w:id="94"/>
      <w:bookmarkEnd w:id="95"/>
      <w:bookmarkEnd w:id="96"/>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1.1.1 本合同及其补充合同、变更协议；</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1.1.2 中标通知书；</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1.1.3 投标文件（含澄清或者说明文件）；</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1.1.4 招标文件（含澄清或者修改文件）；</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1.1.5 其他相关采购文件。</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97" w:name="_Toc3947"/>
      <w:bookmarkStart w:id="98" w:name="_Toc6773"/>
      <w:bookmarkStart w:id="99" w:name="_Toc2918"/>
      <w:bookmarkStart w:id="100" w:name="_Toc18585"/>
      <w:bookmarkStart w:id="101" w:name="_Toc22185"/>
      <w:bookmarkStart w:id="102" w:name="_Toc6311"/>
      <w:r>
        <w:rPr>
          <w:rFonts w:hint="eastAsia" w:hAnsi="宋体" w:cs="宋体"/>
          <w:b/>
          <w:sz w:val="24"/>
          <w:highlight w:val="none"/>
        </w:rPr>
        <w:t>1.2 标的</w:t>
      </w:r>
      <w:bookmarkEnd w:id="97"/>
      <w:bookmarkEnd w:id="98"/>
      <w:bookmarkEnd w:id="99"/>
      <w:bookmarkEnd w:id="100"/>
      <w:bookmarkEnd w:id="101"/>
      <w:bookmarkEnd w:id="102"/>
    </w:p>
    <w:p>
      <w:pPr>
        <w:keepNext w:val="0"/>
        <w:keepLines w:val="0"/>
        <w:pageBreakBefore w:val="0"/>
        <w:wordWrap/>
        <w:topLinePunct w:val="0"/>
        <w:bidi w:val="0"/>
        <w:spacing w:line="500" w:lineRule="exact"/>
        <w:ind w:firstLine="480" w:firstLineChars="200"/>
        <w:rPr>
          <w:rFonts w:hint="eastAsia" w:hAnsi="宋体" w:cs="宋体"/>
          <w:sz w:val="24"/>
          <w:highlight w:val="none"/>
          <w:u w:val="single"/>
        </w:rPr>
      </w:pPr>
      <w:r>
        <w:rPr>
          <w:rFonts w:hint="eastAsia" w:hAnsi="宋体" w:cs="宋体"/>
          <w:sz w:val="24"/>
          <w:highlight w:val="none"/>
        </w:rPr>
        <w:t>1.2.1 标的名称：</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0" w:firstLineChars="200"/>
        <w:rPr>
          <w:rFonts w:hint="eastAsia" w:hAnsi="宋体" w:cs="宋体"/>
          <w:sz w:val="24"/>
          <w:highlight w:val="none"/>
          <w:u w:val="single"/>
        </w:rPr>
      </w:pPr>
      <w:r>
        <w:rPr>
          <w:rFonts w:hint="eastAsia" w:hAnsi="宋体" w:cs="宋体"/>
          <w:sz w:val="24"/>
          <w:highlight w:val="none"/>
        </w:rPr>
        <w:t>1.2.2 标的数量：</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1.2.3 标的质量：</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03" w:name="_Toc5635"/>
      <w:bookmarkStart w:id="104" w:name="_Toc31600"/>
      <w:bookmarkStart w:id="105" w:name="_Toc21124"/>
      <w:bookmarkStart w:id="106" w:name="_Toc13918"/>
      <w:bookmarkStart w:id="107" w:name="_Toc4929"/>
      <w:bookmarkStart w:id="108" w:name="_Toc1386"/>
      <w:r>
        <w:rPr>
          <w:rFonts w:hint="eastAsia" w:hAnsi="宋体" w:cs="宋体"/>
          <w:b/>
          <w:sz w:val="24"/>
          <w:highlight w:val="none"/>
        </w:rPr>
        <w:t>1.3 价款</w:t>
      </w:r>
      <w:bookmarkEnd w:id="103"/>
      <w:bookmarkEnd w:id="104"/>
      <w:bookmarkEnd w:id="105"/>
      <w:bookmarkEnd w:id="106"/>
      <w:bookmarkEnd w:id="107"/>
      <w:bookmarkEnd w:id="108"/>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本合同总价为：￥</w:t>
      </w:r>
      <w:r>
        <w:rPr>
          <w:rFonts w:hint="eastAsia" w:hAnsi="宋体" w:cs="宋体"/>
          <w:sz w:val="24"/>
          <w:highlight w:val="none"/>
          <w:u w:val="single"/>
        </w:rPr>
        <w:t xml:space="preserve">           </w:t>
      </w:r>
      <w:r>
        <w:rPr>
          <w:rFonts w:hint="eastAsia" w:hAnsi="宋体" w:cs="宋体"/>
          <w:sz w:val="24"/>
          <w:highlight w:val="none"/>
        </w:rPr>
        <w:t>元（大写：</w:t>
      </w:r>
      <w:r>
        <w:rPr>
          <w:rFonts w:hint="eastAsia" w:hAnsi="宋体" w:cs="宋体"/>
          <w:sz w:val="24"/>
          <w:highlight w:val="none"/>
          <w:u w:val="single"/>
        </w:rPr>
        <w:t xml:space="preserve">                 </w:t>
      </w:r>
      <w:r>
        <w:rPr>
          <w:rFonts w:hint="eastAsia" w:hAnsi="宋体" w:cs="宋体"/>
          <w:sz w:val="24"/>
          <w:highlight w:val="none"/>
        </w:rPr>
        <w:t>元人民币）。</w:t>
      </w:r>
    </w:p>
    <w:p>
      <w:pPr>
        <w:keepNext w:val="0"/>
        <w:keepLines w:val="0"/>
        <w:pageBreakBefore w:val="0"/>
        <w:wordWrap/>
        <w:topLinePunct w:val="0"/>
        <w:bidi w:val="0"/>
        <w:spacing w:line="500" w:lineRule="exact"/>
        <w:ind w:firstLine="480" w:firstLineChars="200"/>
        <w:rPr>
          <w:rFonts w:hint="eastAsia" w:hAnsi="宋体" w:cs="宋体"/>
          <w:sz w:val="24"/>
          <w:highlight w:val="none"/>
          <w:u w:val="single"/>
        </w:rPr>
      </w:pPr>
      <w:r>
        <w:rPr>
          <w:rFonts w:hint="eastAsia" w:hAnsi="宋体" w:cs="宋体"/>
          <w:sz w:val="24"/>
          <w:highlight w:val="none"/>
        </w:rPr>
        <w:t>分项价格：</w:t>
      </w:r>
    </w:p>
    <w:tbl>
      <w:tblPr>
        <w:tblStyle w:val="48"/>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38"/>
              <w:keepNext w:val="0"/>
              <w:keepLines w:val="0"/>
              <w:pageBreakBefore w:val="0"/>
              <w:wordWrap/>
              <w:topLinePunct w:val="0"/>
              <w:bidi w:val="0"/>
              <w:spacing w:line="500" w:lineRule="exac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340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r>
              <w:rPr>
                <w:rFonts w:hint="eastAsia" w:hAnsi="宋体" w:cs="宋体"/>
                <w:color w:val="000000"/>
                <w:sz w:val="24"/>
                <w:szCs w:val="24"/>
                <w:highlight w:val="none"/>
              </w:rPr>
              <w:t>分项名称</w:t>
            </w:r>
          </w:p>
        </w:tc>
        <w:tc>
          <w:tcPr>
            <w:tcW w:w="2552" w:type="dxa"/>
            <w:noWrap w:val="0"/>
            <w:vAlign w:val="center"/>
          </w:tcPr>
          <w:p>
            <w:pPr>
              <w:pStyle w:val="238"/>
              <w:keepNext w:val="0"/>
              <w:keepLines w:val="0"/>
              <w:pageBreakBefore w:val="0"/>
              <w:wordWrap/>
              <w:topLinePunct w:val="0"/>
              <w:bidi w:val="0"/>
              <w:spacing w:line="500" w:lineRule="exact"/>
              <w:jc w:val="center"/>
              <w:rPr>
                <w:rFonts w:hint="eastAsia" w:hAnsi="宋体" w:cs="宋体"/>
                <w:color w:val="000000"/>
                <w:sz w:val="24"/>
                <w:szCs w:val="24"/>
                <w:highlight w:val="none"/>
              </w:rPr>
            </w:pPr>
            <w:r>
              <w:rPr>
                <w:rFonts w:hint="eastAsia" w:hAnsi="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340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255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340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255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340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255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340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c>
          <w:tcPr>
            <w:tcW w:w="255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2552" w:type="dxa"/>
            <w:noWrap w:val="0"/>
            <w:vAlign w:val="center"/>
          </w:tcPr>
          <w:p>
            <w:pPr>
              <w:pStyle w:val="238"/>
              <w:keepNext w:val="0"/>
              <w:keepLines w:val="0"/>
              <w:pageBreakBefore w:val="0"/>
              <w:wordWrap/>
              <w:topLinePunct w:val="0"/>
              <w:bidi w:val="0"/>
              <w:spacing w:line="500" w:lineRule="exact"/>
              <w:ind w:firstLine="200"/>
              <w:jc w:val="center"/>
              <w:rPr>
                <w:rFonts w:hint="eastAsia" w:hAnsi="宋体" w:cs="宋体"/>
                <w:color w:val="000000"/>
                <w:sz w:val="24"/>
                <w:szCs w:val="24"/>
                <w:highlight w:val="none"/>
              </w:rPr>
            </w:pPr>
          </w:p>
        </w:tc>
      </w:tr>
    </w:tbl>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09" w:name="_Toc30158"/>
      <w:bookmarkStart w:id="110" w:name="_Toc7765"/>
      <w:bookmarkStart w:id="111" w:name="_Toc30506"/>
      <w:bookmarkStart w:id="112" w:name="_Toc26916"/>
      <w:bookmarkStart w:id="113" w:name="_Toc3654"/>
      <w:bookmarkStart w:id="114" w:name="_Toc14993"/>
      <w:r>
        <w:rPr>
          <w:rFonts w:hint="eastAsia" w:hAnsi="宋体" w:cs="宋体"/>
          <w:b/>
          <w:sz w:val="24"/>
          <w:highlight w:val="none"/>
        </w:rPr>
        <w:t>1.4 付款方式和发票开具方式</w:t>
      </w:r>
      <w:bookmarkEnd w:id="109"/>
      <w:bookmarkEnd w:id="110"/>
      <w:bookmarkEnd w:id="111"/>
      <w:bookmarkEnd w:id="112"/>
      <w:bookmarkEnd w:id="113"/>
      <w:bookmarkEnd w:id="114"/>
    </w:p>
    <w:p>
      <w:pPr>
        <w:keepNext w:val="0"/>
        <w:keepLines w:val="0"/>
        <w:pageBreakBefore w:val="0"/>
        <w:kinsoku/>
        <w:wordWrap/>
        <w:overflowPunct/>
        <w:topLinePunct w:val="0"/>
        <w:bidi w:val="0"/>
        <w:spacing w:after="0" w:line="500" w:lineRule="exact"/>
        <w:textAlignment w:val="auto"/>
        <w:rPr>
          <w:rFonts w:hint="eastAsia" w:ascii="Arial" w:hAnsi="Arial" w:cs="Arial"/>
          <w:sz w:val="24"/>
          <w:szCs w:val="24"/>
          <w:highlight w:val="none"/>
          <w:u w:val="single"/>
          <w:lang w:eastAsia="zh-CN"/>
        </w:rPr>
      </w:pPr>
      <w:r>
        <w:rPr>
          <w:rFonts w:hint="eastAsia" w:hAnsi="宋体" w:cs="宋体"/>
          <w:sz w:val="24"/>
          <w:highlight w:val="none"/>
        </w:rPr>
        <w:t>1.4.1付款方式：</w:t>
      </w:r>
      <w:r>
        <w:rPr>
          <w:rFonts w:hint="eastAsia" w:hAnsi="宋体" w:cs="宋体"/>
          <w:sz w:val="24"/>
          <w:highlight w:val="none"/>
          <w:u w:val="single"/>
          <w:lang w:val="en-US" w:eastAsia="zh-CN"/>
        </w:rPr>
        <w:t xml:space="preserve">   </w:t>
      </w:r>
      <w:r>
        <w:rPr>
          <w:rFonts w:hint="eastAsia" w:ascii="Arial" w:hAnsi="Arial" w:cs="Arial"/>
          <w:sz w:val="24"/>
          <w:szCs w:val="24"/>
          <w:highlight w:val="none"/>
          <w:u w:val="single"/>
          <w:lang w:eastAsia="zh-CN"/>
        </w:rPr>
        <w:t>验收合格后六个月支付货款30%，十二个月支付30%，十八个月30%，</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ascii="Arial" w:hAnsi="Arial" w:cs="Arial"/>
          <w:sz w:val="24"/>
          <w:szCs w:val="24"/>
          <w:highlight w:val="none"/>
          <w:u w:val="single"/>
          <w:lang w:eastAsia="zh-CN"/>
        </w:rPr>
        <w:t>二十四个月支付剩余10%</w:t>
      </w:r>
      <w:r>
        <w:rPr>
          <w:rFonts w:hint="eastAsia" w:ascii="宋体" w:hAnsi="宋体" w:cs="宋体"/>
          <w:sz w:val="24"/>
          <w:highlight w:val="none"/>
          <w:u w:val="single"/>
        </w:rPr>
        <w:t xml:space="preserve"> </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1.4.2 发票开具方式：</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15" w:name="_Toc11108"/>
      <w:bookmarkStart w:id="116" w:name="_Toc28729"/>
      <w:bookmarkStart w:id="117" w:name="_Toc8772"/>
      <w:bookmarkStart w:id="118" w:name="_Toc31421"/>
      <w:bookmarkStart w:id="119" w:name="_Toc3625"/>
      <w:bookmarkStart w:id="120" w:name="_Toc4760"/>
      <w:r>
        <w:rPr>
          <w:rFonts w:hint="eastAsia" w:hAnsi="宋体" w:cs="宋体"/>
          <w:b/>
          <w:sz w:val="24"/>
          <w:highlight w:val="none"/>
        </w:rPr>
        <w:t>1.5 履行期限、地点和方式</w:t>
      </w:r>
      <w:bookmarkEnd w:id="115"/>
      <w:bookmarkEnd w:id="116"/>
      <w:bookmarkEnd w:id="117"/>
      <w:bookmarkEnd w:id="118"/>
      <w:bookmarkEnd w:id="119"/>
      <w:bookmarkEnd w:id="120"/>
    </w:p>
    <w:p>
      <w:pPr>
        <w:keepNext w:val="0"/>
        <w:keepLines w:val="0"/>
        <w:pageBreakBefore w:val="0"/>
        <w:wordWrap/>
        <w:topLinePunct w:val="0"/>
        <w:bidi w:val="0"/>
        <w:spacing w:line="500" w:lineRule="exact"/>
        <w:ind w:firstLine="480" w:firstLineChars="200"/>
        <w:rPr>
          <w:rFonts w:hint="eastAsia" w:hAnsi="宋体" w:cs="宋体"/>
          <w:sz w:val="24"/>
          <w:highlight w:val="none"/>
          <w:u w:val="single"/>
        </w:rPr>
      </w:pPr>
      <w:r>
        <w:rPr>
          <w:rFonts w:hint="eastAsia" w:hAnsi="宋体" w:cs="宋体"/>
          <w:sz w:val="24"/>
          <w:highlight w:val="none"/>
        </w:rPr>
        <w:t>1.5.1 履行期限：</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1.5.2 履行地点：</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1.5.3 履行方式：</w:t>
      </w:r>
      <w:r>
        <w:rPr>
          <w:rFonts w:hint="eastAsia" w:hAnsi="宋体" w:cs="宋体"/>
          <w:sz w:val="24"/>
          <w:highlight w:val="none"/>
          <w:u w:val="single"/>
        </w:rPr>
        <w:t xml:space="preserve">　　　　　　　　　                      　      </w:t>
      </w:r>
      <w:r>
        <w:rPr>
          <w:rFonts w:hint="eastAsia" w:hAnsi="宋体" w:cs="宋体"/>
          <w:sz w:val="24"/>
          <w:highlight w:val="none"/>
        </w:rPr>
        <w:t>。</w:t>
      </w:r>
    </w:p>
    <w:p>
      <w:pPr>
        <w:keepNext w:val="0"/>
        <w:keepLines w:val="0"/>
        <w:pageBreakBefore w:val="0"/>
        <w:wordWrap/>
        <w:topLinePunct w:val="0"/>
        <w:bidi w:val="0"/>
        <w:spacing w:line="500" w:lineRule="exact"/>
        <w:ind w:firstLine="482" w:firstLineChars="200"/>
        <w:outlineLvl w:val="0"/>
        <w:rPr>
          <w:rFonts w:hint="eastAsia" w:hAnsi="宋体" w:cs="宋体"/>
          <w:sz w:val="24"/>
          <w:highlight w:val="none"/>
          <w:u w:val="single"/>
        </w:rPr>
      </w:pPr>
      <w:bookmarkStart w:id="121" w:name="_Toc3079"/>
      <w:bookmarkStart w:id="122" w:name="_Toc2375"/>
      <w:bookmarkStart w:id="123" w:name="_Toc8586"/>
      <w:bookmarkStart w:id="124" w:name="_Toc5698"/>
      <w:bookmarkStart w:id="125" w:name="_Toc15498"/>
      <w:bookmarkStart w:id="126" w:name="_Toc24662"/>
      <w:r>
        <w:rPr>
          <w:rFonts w:hint="eastAsia" w:hAnsi="宋体" w:cs="宋体"/>
          <w:b/>
          <w:sz w:val="24"/>
          <w:highlight w:val="none"/>
        </w:rPr>
        <w:t>1.6 违约责任</w:t>
      </w:r>
      <w:bookmarkEnd w:id="121"/>
      <w:bookmarkEnd w:id="122"/>
      <w:bookmarkEnd w:id="123"/>
      <w:bookmarkEnd w:id="124"/>
      <w:bookmarkEnd w:id="125"/>
      <w:bookmarkEnd w:id="126"/>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hAnsi="宋体" w:cs="宋体"/>
          <w:sz w:val="24"/>
          <w:highlight w:val="none"/>
          <w:u w:val="single"/>
        </w:rPr>
        <w:t xml:space="preserve">    </w:t>
      </w:r>
      <w:r>
        <w:rPr>
          <w:rFonts w:hint="eastAsia" w:hAnsi="宋体" w:cs="宋体"/>
          <w:sz w:val="24"/>
          <w:highlight w:val="none"/>
        </w:rPr>
        <w:t>%计算，最高限额为本合同总价的</w:t>
      </w:r>
      <w:r>
        <w:rPr>
          <w:rFonts w:hint="eastAsia" w:hAnsi="宋体" w:cs="宋体"/>
          <w:sz w:val="24"/>
          <w:highlight w:val="none"/>
          <w:u w:val="single"/>
        </w:rPr>
        <w:t xml:space="preserve">     </w:t>
      </w:r>
      <w:r>
        <w:rPr>
          <w:rFonts w:hint="eastAsia" w:hAnsi="宋体" w:cs="宋体"/>
          <w:sz w:val="24"/>
          <w:highlight w:val="none"/>
        </w:rPr>
        <w:t>%；迟延履行的违约金计算数额达到前述最高限额之日起，甲方有权在要求乙方支付违约金的同时，书面通知乙方解除本合同；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hAnsi="宋体" w:cs="宋体"/>
          <w:sz w:val="24"/>
          <w:highlight w:val="none"/>
          <w:u w:val="single"/>
        </w:rPr>
        <w:t xml:space="preserve">    </w:t>
      </w:r>
      <w:r>
        <w:rPr>
          <w:rFonts w:hint="eastAsia" w:hAnsi="宋体" w:cs="宋体"/>
          <w:sz w:val="24"/>
          <w:highlight w:val="none"/>
        </w:rPr>
        <w:t>%计算，最高限额为本合同总价的</w:t>
      </w:r>
      <w:r>
        <w:rPr>
          <w:rFonts w:hint="eastAsia" w:hAnsi="宋体" w:cs="宋体"/>
          <w:sz w:val="24"/>
          <w:highlight w:val="none"/>
          <w:u w:val="single"/>
        </w:rPr>
        <w:t xml:space="preserve">     </w:t>
      </w:r>
      <w:r>
        <w:rPr>
          <w:rFonts w:hint="eastAsia" w:hAnsi="宋体" w:cs="宋体"/>
          <w:sz w:val="24"/>
          <w:highlight w:val="none"/>
        </w:rPr>
        <w:t>%；迟延付款的违约金计算数额达到前述最高限额之日起，乙方有权在要求甲方支付违约金的同时，书面通知甲方解除本合同；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27" w:name="_Toc30329"/>
      <w:bookmarkStart w:id="128" w:name="_Toc26807"/>
      <w:bookmarkStart w:id="129" w:name="_Toc32454"/>
      <w:bookmarkStart w:id="130" w:name="_Toc18683"/>
      <w:bookmarkStart w:id="131" w:name="_Toc9497"/>
      <w:bookmarkStart w:id="132" w:name="_Toc31883"/>
      <w:r>
        <w:rPr>
          <w:rFonts w:hint="eastAsia" w:hAnsi="宋体" w:cs="宋体"/>
          <w:b/>
          <w:sz w:val="24"/>
          <w:highlight w:val="none"/>
        </w:rPr>
        <w:t>1.7 合同争议的解决</w:t>
      </w:r>
      <w:bookmarkEnd w:id="127"/>
      <w:bookmarkEnd w:id="128"/>
      <w:bookmarkEnd w:id="129"/>
      <w:bookmarkEnd w:id="130"/>
      <w:bookmarkEnd w:id="131"/>
      <w:bookmarkEnd w:id="132"/>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本合同履行过程中发生的任何争议，双方当事人均可通过和解或者调解解决；不愿和解、调解或者和解、调解不成的，可以选择下列第</w:t>
      </w:r>
      <w:r>
        <w:rPr>
          <w:rFonts w:hint="eastAsia" w:hAnsi="宋体" w:cs="宋体"/>
          <w:sz w:val="24"/>
          <w:highlight w:val="none"/>
          <w:u w:val="single"/>
        </w:rPr>
        <w:t xml:space="preserve">    </w:t>
      </w:r>
      <w:r>
        <w:rPr>
          <w:rFonts w:hint="eastAsia" w:hAnsi="宋体" w:cs="宋体"/>
          <w:sz w:val="24"/>
          <w:highlight w:val="none"/>
        </w:rPr>
        <w:t>种方式解决：</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1.7.1 将争议提交</w:t>
      </w:r>
      <w:r>
        <w:rPr>
          <w:rFonts w:hint="eastAsia" w:hAnsi="宋体" w:cs="宋体"/>
          <w:sz w:val="24"/>
          <w:highlight w:val="none"/>
          <w:u w:val="single"/>
        </w:rPr>
        <w:t xml:space="preserve">              </w:t>
      </w:r>
      <w:r>
        <w:rPr>
          <w:rFonts w:hint="eastAsia" w:hAnsi="宋体" w:cs="宋体"/>
          <w:sz w:val="24"/>
          <w:highlight w:val="none"/>
        </w:rPr>
        <w:t>仲裁委员会依申请仲裁时其现行有效的仲裁规则裁决；</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1.7.2 向</w:t>
      </w:r>
      <w:r>
        <w:rPr>
          <w:rFonts w:hint="eastAsia" w:hAnsi="宋体" w:cs="宋体"/>
          <w:sz w:val="24"/>
          <w:highlight w:val="none"/>
          <w:u w:val="single"/>
        </w:rPr>
        <w:t xml:space="preserve">   （被告住所地、合同履行地、合同签订地、原告住所地、标的物所在地等与争议有实际联系的地点中选出的人民法院名称）    </w:t>
      </w:r>
      <w:r>
        <w:rPr>
          <w:rFonts w:hint="eastAsia" w:hAnsi="宋体" w:cs="宋体"/>
          <w:sz w:val="24"/>
          <w:highlight w:val="none"/>
        </w:rPr>
        <w:t>人民法院起诉。</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33" w:name="_Toc23784"/>
      <w:bookmarkStart w:id="134" w:name="_Toc16417"/>
      <w:bookmarkStart w:id="135" w:name="_Toc19671"/>
      <w:bookmarkStart w:id="136" w:name="_Toc12273"/>
      <w:bookmarkStart w:id="137" w:name="_Toc15827"/>
      <w:bookmarkStart w:id="138" w:name="_Toc26227"/>
      <w:r>
        <w:rPr>
          <w:rFonts w:hint="eastAsia" w:hAnsi="宋体" w:cs="宋体"/>
          <w:b/>
          <w:sz w:val="24"/>
          <w:highlight w:val="none"/>
        </w:rPr>
        <w:t>1.8 合同生效</w:t>
      </w:r>
      <w:bookmarkEnd w:id="133"/>
      <w:bookmarkEnd w:id="134"/>
      <w:bookmarkEnd w:id="135"/>
      <w:bookmarkEnd w:id="136"/>
      <w:bookmarkEnd w:id="137"/>
      <w:bookmarkEnd w:id="138"/>
    </w:p>
    <w:p>
      <w:pPr>
        <w:keepNext w:val="0"/>
        <w:keepLines w:val="0"/>
        <w:pageBreakBefore w:val="0"/>
        <w:wordWrap/>
        <w:topLinePunct w:val="0"/>
        <w:bidi w:val="0"/>
        <w:spacing w:line="500" w:lineRule="exact"/>
        <w:ind w:firstLine="480" w:firstLineChars="200"/>
        <w:rPr>
          <w:rFonts w:hint="eastAsia" w:hAnsi="宋体" w:cs="宋体"/>
          <w:b/>
          <w:sz w:val="24"/>
          <w:highlight w:val="none"/>
        </w:rPr>
      </w:pPr>
      <w:r>
        <w:rPr>
          <w:rFonts w:hint="eastAsia" w:hAnsi="宋体" w:cs="宋体"/>
          <w:sz w:val="24"/>
          <w:highlight w:val="none"/>
        </w:rPr>
        <w:t>本合同自双方当事人盖章或者签字时生效。</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b/>
          <w:sz w:val="24"/>
          <w:highlight w:val="none"/>
          <w:lang w:val="zh-CN"/>
        </w:rPr>
        <w:t>甲方</w:t>
      </w:r>
      <w:r>
        <w:rPr>
          <w:rFonts w:hint="eastAsia" w:hAnsi="宋体" w:cs="宋体"/>
          <w:sz w:val="24"/>
          <w:highlight w:val="none"/>
          <w:lang w:val="zh-CN"/>
        </w:rPr>
        <w:t xml:space="preserve">：                             </w:t>
      </w:r>
      <w:r>
        <w:rPr>
          <w:rFonts w:hint="eastAsia" w:hAnsi="宋体" w:cs="宋体"/>
          <w:b/>
          <w:sz w:val="24"/>
          <w:highlight w:val="none"/>
          <w:lang w:val="zh-CN"/>
        </w:rPr>
        <w:t xml:space="preserve">      乙方</w:t>
      </w:r>
      <w:r>
        <w:rPr>
          <w:rFonts w:hint="eastAsia" w:hAnsi="宋体" w:cs="宋体"/>
          <w:sz w:val="24"/>
          <w:highlight w:val="none"/>
          <w:lang w:val="zh-CN"/>
        </w:rPr>
        <w:t>：</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统一社会信用代码：                        统一社会信用代码或身份证号码：</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住所：                                   住所：</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法定代表人或                             法定代表人</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 xml:space="preserve">授权代表（签字）：                        或授权代表（签字）: </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联系人：                                 联系人：</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约定送达地址：                           约定送达地址：</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邮政编码：                               邮政编码：</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 xml:space="preserve">电话:                                    电话: </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lang w:val="zh-CN"/>
        </w:rPr>
      </w:pPr>
      <w:r>
        <w:rPr>
          <w:rFonts w:hint="eastAsia" w:hAnsi="宋体" w:cs="宋体"/>
          <w:sz w:val="24"/>
          <w:highlight w:val="none"/>
          <w:lang w:val="zh-CN"/>
        </w:rPr>
        <w:t>传真:                                    传真:</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rPr>
      </w:pPr>
      <w:r>
        <w:rPr>
          <w:rFonts w:hint="eastAsia" w:hAnsi="宋体" w:cs="宋体"/>
          <w:sz w:val="24"/>
          <w:highlight w:val="none"/>
          <w:lang w:val="zh-CN"/>
        </w:rPr>
        <w:t>电子邮箱：                               电子邮箱：</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rPr>
      </w:pPr>
      <w:r>
        <w:rPr>
          <w:rFonts w:hint="eastAsia" w:hAnsi="宋体" w:cs="宋体"/>
          <w:sz w:val="24"/>
          <w:highlight w:val="none"/>
        </w:rPr>
        <w:t xml:space="preserve">开户银行：                               开户银行： </w:t>
      </w:r>
    </w:p>
    <w:p>
      <w:pPr>
        <w:keepNext w:val="0"/>
        <w:keepLines w:val="0"/>
        <w:pageBreakBefore w:val="0"/>
        <w:wordWrap/>
        <w:topLinePunct w:val="0"/>
        <w:autoSpaceDE w:val="0"/>
        <w:autoSpaceDN w:val="0"/>
        <w:bidi w:val="0"/>
        <w:adjustRightInd w:val="0"/>
        <w:spacing w:line="500" w:lineRule="exact"/>
        <w:rPr>
          <w:rFonts w:hint="eastAsia" w:hAnsi="宋体" w:cs="宋体"/>
          <w:sz w:val="24"/>
          <w:highlight w:val="none"/>
        </w:rPr>
      </w:pPr>
      <w:r>
        <w:rPr>
          <w:rFonts w:hint="eastAsia" w:hAnsi="宋体" w:cs="宋体"/>
          <w:sz w:val="24"/>
          <w:highlight w:val="none"/>
        </w:rPr>
        <w:t xml:space="preserve">开户名称：                               开户名称： </w:t>
      </w:r>
    </w:p>
    <w:p>
      <w:pPr>
        <w:keepNext w:val="0"/>
        <w:keepLines w:val="0"/>
        <w:pageBreakBefore w:val="0"/>
        <w:wordWrap/>
        <w:topLinePunct w:val="0"/>
        <w:autoSpaceDE w:val="0"/>
        <w:autoSpaceDN w:val="0"/>
        <w:bidi w:val="0"/>
        <w:adjustRightInd w:val="0"/>
        <w:spacing w:line="500" w:lineRule="exact"/>
        <w:rPr>
          <w:rFonts w:hint="eastAsia" w:hAnsi="宋体" w:cs="宋体"/>
          <w:b/>
          <w:sz w:val="24"/>
          <w:highlight w:val="none"/>
        </w:rPr>
      </w:pPr>
      <w:r>
        <w:rPr>
          <w:rFonts w:hint="eastAsia" w:hAnsi="宋体" w:cs="宋体"/>
          <w:sz w:val="24"/>
          <w:highlight w:val="none"/>
        </w:rPr>
        <w:t>开户账号：</w:t>
      </w:r>
      <w:r>
        <w:rPr>
          <w:rFonts w:hint="eastAsia" w:hAnsi="宋体" w:cs="宋体"/>
          <w:sz w:val="24"/>
          <w:highlight w:val="none"/>
          <w:lang w:val="zh-CN"/>
        </w:rPr>
        <w:t xml:space="preserve">                               </w:t>
      </w:r>
      <w:r>
        <w:rPr>
          <w:rFonts w:hint="eastAsia" w:hAnsi="宋体" w:cs="宋体"/>
          <w:sz w:val="24"/>
          <w:highlight w:val="none"/>
        </w:rPr>
        <w:t>开户账号：</w:t>
      </w:r>
      <w:bookmarkStart w:id="139" w:name="_Toc331685783"/>
    </w:p>
    <w:p>
      <w:pPr>
        <w:pStyle w:val="108"/>
        <w:keepNext w:val="0"/>
        <w:keepLines w:val="0"/>
        <w:pageBreakBefore w:val="0"/>
        <w:wordWrap/>
        <w:topLinePunct w:val="0"/>
        <w:bidi w:val="0"/>
        <w:spacing w:line="500" w:lineRule="exact"/>
        <w:ind w:firstLine="200"/>
        <w:jc w:val="center"/>
        <w:rPr>
          <w:rFonts w:hint="eastAsia" w:hAnsi="宋体" w:cs="宋体"/>
          <w:b/>
          <w:szCs w:val="24"/>
          <w:highlight w:val="none"/>
        </w:rPr>
      </w:pPr>
      <w:r>
        <w:rPr>
          <w:rFonts w:hint="eastAsia" w:hAnsi="宋体" w:cs="宋体"/>
          <w:b/>
          <w:szCs w:val="24"/>
          <w:highlight w:val="none"/>
        </w:rPr>
        <w:t>第二部分 合同一般条款</w:t>
      </w:r>
      <w:bookmarkEnd w:id="139"/>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40" w:name="_Ref467379101"/>
      <w:bookmarkStart w:id="141" w:name="_Ref467379205"/>
      <w:bookmarkStart w:id="142" w:name="_Ref467379225"/>
      <w:bookmarkStart w:id="143" w:name="_Toc28026"/>
      <w:bookmarkStart w:id="144" w:name="_Toc259093669"/>
      <w:bookmarkStart w:id="145" w:name="_Ref467378499"/>
      <w:bookmarkStart w:id="146" w:name="_Ref467378463"/>
      <w:bookmarkStart w:id="147" w:name="_Ref467379109"/>
      <w:bookmarkStart w:id="148" w:name="_Ref467379214"/>
      <w:bookmarkStart w:id="149" w:name="_Ref467378404"/>
      <w:bookmarkStart w:id="150" w:name="_Toc279701240"/>
      <w:bookmarkStart w:id="151" w:name="_Toc5228"/>
      <w:bookmarkStart w:id="152" w:name="_Toc25079"/>
      <w:bookmarkStart w:id="153" w:name="_Toc19680"/>
      <w:bookmarkStart w:id="154" w:name="_Ref467379195"/>
      <w:bookmarkStart w:id="155" w:name="_Toc14021"/>
      <w:bookmarkStart w:id="156" w:name="_Toc31297"/>
      <w:bookmarkStart w:id="157" w:name="_Ref467379094"/>
      <w:bookmarkStart w:id="158" w:name="_Toc487900349"/>
      <w:r>
        <w:rPr>
          <w:rFonts w:hint="eastAsia" w:hAnsi="宋体" w:cs="宋体"/>
          <w:b/>
          <w:sz w:val="24"/>
          <w:highlight w:val="none"/>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本合同中的下列词语应按以下内容进行解释：</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2.1.1 “合同”系指采购人和中标供应商签订的载明双方当事人所达成的协议，并包括所有的附件、附录和构成合同的其他文件。</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2.1.2 “合同价”系指根据合同约定，中标供应商在完全履行合同义务后，采购人应支付给中标供应商的价格。</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2.1.3 “服务”系指中标供应商根据合同约定应向采购人履行的除货物和工程以外的其他政府采购对象，包括采购人自身需要的服务和向社会公众提供的公共服务。</w:t>
      </w:r>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159" w:name="_Ref467378840"/>
      <w:r>
        <w:rPr>
          <w:rFonts w:hint="eastAsia" w:hAnsi="宋体" w:cs="宋体"/>
          <w:sz w:val="24"/>
          <w:highlight w:val="none"/>
        </w:rPr>
        <w:t>2.1.4 “甲方”系指与中标供应商签署合同的采购人</w:t>
      </w:r>
      <w:bookmarkEnd w:id="159"/>
      <w:r>
        <w:rPr>
          <w:rFonts w:hint="eastAsia" w:hAnsi="宋体" w:cs="宋体"/>
          <w:sz w:val="24"/>
          <w:highlight w:val="none"/>
        </w:rPr>
        <w:t>；采购人委托采购代理机构代表其与乙方签订合同的，采购人的授权委托书作为合同附件。</w:t>
      </w:r>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160" w:name="_Ref467379400"/>
      <w:r>
        <w:rPr>
          <w:rFonts w:hint="eastAsia" w:hAnsi="宋体" w:cs="宋体"/>
          <w:sz w:val="24"/>
          <w:highlight w:val="none"/>
        </w:rPr>
        <w:t>2.1.5 “乙方”系指根据合同约定提供服务的中标供应商</w:t>
      </w:r>
      <w:bookmarkEnd w:id="160"/>
      <w:r>
        <w:rPr>
          <w:rFonts w:hint="eastAsia"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161" w:name="_Ref467379436"/>
      <w:r>
        <w:rPr>
          <w:rFonts w:hint="eastAsia" w:hAnsi="宋体" w:cs="宋体"/>
          <w:sz w:val="24"/>
          <w:highlight w:val="none"/>
        </w:rPr>
        <w:t>2.1.6 “现场”系指合同约定提供服务的地点。</w:t>
      </w:r>
      <w:bookmarkEnd w:id="161"/>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62" w:name="_Toc3769"/>
      <w:bookmarkStart w:id="163" w:name="_Toc16752"/>
      <w:bookmarkStart w:id="164" w:name="_Toc279701241"/>
      <w:bookmarkStart w:id="165" w:name="_Toc20399"/>
      <w:bookmarkStart w:id="166" w:name="_Toc259093670"/>
      <w:bookmarkStart w:id="167" w:name="_Toc23289"/>
      <w:bookmarkStart w:id="168" w:name="_Toc487900350"/>
      <w:bookmarkStart w:id="169" w:name="_Toc31402"/>
      <w:bookmarkStart w:id="170" w:name="_Toc19539"/>
      <w:r>
        <w:rPr>
          <w:rFonts w:hint="eastAsia" w:hAnsi="宋体" w:cs="宋体"/>
          <w:b/>
          <w:sz w:val="24"/>
          <w:highlight w:val="none"/>
        </w:rPr>
        <w:t>2.2 技术规范</w:t>
      </w:r>
      <w:bookmarkEnd w:id="162"/>
      <w:bookmarkEnd w:id="163"/>
      <w:bookmarkEnd w:id="164"/>
      <w:bookmarkEnd w:id="165"/>
      <w:bookmarkEnd w:id="166"/>
      <w:bookmarkEnd w:id="167"/>
      <w:bookmarkEnd w:id="168"/>
      <w:bookmarkEnd w:id="169"/>
      <w:bookmarkEnd w:id="170"/>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71" w:name="_Toc487900351"/>
      <w:bookmarkStart w:id="172" w:name="_Toc9161"/>
      <w:bookmarkStart w:id="173" w:name="_Toc4133"/>
      <w:bookmarkStart w:id="174" w:name="_Toc27945"/>
      <w:bookmarkStart w:id="175" w:name="_Toc13673"/>
      <w:bookmarkStart w:id="176" w:name="_Toc279701242"/>
      <w:bookmarkStart w:id="177" w:name="_Toc12969"/>
      <w:bookmarkStart w:id="178" w:name="_Toc259093671"/>
      <w:bookmarkStart w:id="179" w:name="_Toc12412"/>
      <w:r>
        <w:rPr>
          <w:rFonts w:hint="eastAsia" w:hAnsi="宋体" w:cs="宋体"/>
          <w:b/>
          <w:sz w:val="24"/>
          <w:highlight w:val="none"/>
        </w:rPr>
        <w:t>2.3 知识产权</w:t>
      </w:r>
      <w:bookmarkEnd w:id="171"/>
      <w:bookmarkEnd w:id="172"/>
      <w:bookmarkEnd w:id="173"/>
      <w:bookmarkEnd w:id="174"/>
      <w:bookmarkEnd w:id="175"/>
      <w:bookmarkEnd w:id="176"/>
      <w:bookmarkEnd w:id="177"/>
      <w:bookmarkEnd w:id="178"/>
      <w:bookmarkEnd w:id="179"/>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2.3.2 合同涉及技术成果的归属和收益的分成办法的，详见</w:t>
      </w:r>
      <w:r>
        <w:rPr>
          <w:rFonts w:hint="eastAsia" w:hAnsi="宋体" w:cs="宋体"/>
          <w:b/>
          <w:i/>
          <w:sz w:val="24"/>
          <w:highlight w:val="none"/>
          <w:u w:val="single"/>
        </w:rPr>
        <w:t>合同专用条款</w:t>
      </w:r>
      <w:r>
        <w:rPr>
          <w:rFonts w:hint="eastAsia" w:hAnsi="宋体" w:cs="宋体"/>
          <w:sz w:val="24"/>
          <w:highlight w:val="none"/>
        </w:rPr>
        <w:t>。</w:t>
      </w:r>
    </w:p>
    <w:p>
      <w:pPr>
        <w:keepNext w:val="0"/>
        <w:keepLines w:val="0"/>
        <w:pageBreakBefore w:val="0"/>
        <w:wordWrap/>
        <w:topLinePunct w:val="0"/>
        <w:bidi w:val="0"/>
        <w:spacing w:line="500" w:lineRule="exact"/>
        <w:ind w:firstLine="482" w:firstLineChars="200"/>
        <w:rPr>
          <w:rFonts w:hint="eastAsia" w:hAnsi="宋体" w:cs="宋体"/>
          <w:b/>
          <w:sz w:val="24"/>
          <w:highlight w:val="none"/>
        </w:rPr>
      </w:pPr>
      <w:r>
        <w:rPr>
          <w:rFonts w:hint="eastAsia" w:hAnsi="宋体" w:cs="宋体"/>
          <w:b/>
          <w:sz w:val="24"/>
          <w:highlight w:val="none"/>
        </w:rPr>
        <w:t>2.4 履约检查和问题反馈</w:t>
      </w:r>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180" w:name="_Ref467379657"/>
      <w:r>
        <w:rPr>
          <w:rFonts w:hint="eastAsia" w:hAnsi="宋体" w:cs="宋体"/>
          <w:sz w:val="24"/>
          <w:highlight w:val="none"/>
        </w:rPr>
        <w:t>2.4.1</w:t>
      </w:r>
      <w:bookmarkEnd w:id="180"/>
      <w:bookmarkStart w:id="181" w:name="_Toc186431854"/>
      <w:bookmarkStart w:id="182" w:name="_Toc279701247"/>
      <w:bookmarkStart w:id="183" w:name="_Ref467379807"/>
      <w:bookmarkStart w:id="184" w:name="_Toc259093676"/>
      <w:bookmarkStart w:id="185" w:name="_Ref467379793"/>
      <w:bookmarkStart w:id="186" w:name="_Toc487900357"/>
      <w:r>
        <w:rPr>
          <w:rFonts w:hint="eastAsia"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2.4.2 合同履行期间，甲方有权将履行过程中出现的问题反馈给乙方，双方当事人应以书面形式约定需要完善和改进的内容</w:t>
      </w:r>
      <w:bookmarkEnd w:id="181"/>
      <w:bookmarkStart w:id="187" w:name="_Toc186431855"/>
      <w:r>
        <w:rPr>
          <w:rFonts w:hint="eastAsia" w:hAnsi="宋体" w:cs="宋体"/>
          <w:sz w:val="24"/>
          <w:highlight w:val="none"/>
        </w:rPr>
        <w:t>。</w:t>
      </w:r>
    </w:p>
    <w:bookmarkEnd w:id="187"/>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88" w:name="_Toc32670"/>
      <w:bookmarkStart w:id="189" w:name="_Toc11037"/>
      <w:bookmarkStart w:id="190" w:name="_Toc22011"/>
      <w:bookmarkStart w:id="191" w:name="_Toc26555"/>
      <w:bookmarkStart w:id="192" w:name="_Toc15447"/>
      <w:bookmarkStart w:id="193" w:name="_Toc31233"/>
      <w:r>
        <w:rPr>
          <w:rFonts w:hint="eastAsia" w:hAnsi="宋体" w:cs="宋体"/>
          <w:b/>
          <w:sz w:val="24"/>
          <w:highlight w:val="none"/>
        </w:rPr>
        <w:t>2.5 结算方式和付款条件</w:t>
      </w:r>
      <w:bookmarkEnd w:id="182"/>
      <w:bookmarkEnd w:id="183"/>
      <w:bookmarkEnd w:id="184"/>
      <w:bookmarkEnd w:id="185"/>
      <w:bookmarkEnd w:id="186"/>
      <w:bookmarkEnd w:id="188"/>
      <w:bookmarkEnd w:id="189"/>
      <w:bookmarkEnd w:id="190"/>
      <w:bookmarkEnd w:id="191"/>
      <w:bookmarkEnd w:id="192"/>
      <w:bookmarkEnd w:id="193"/>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详见</w:t>
      </w:r>
      <w:r>
        <w:rPr>
          <w:rFonts w:hint="eastAsia" w:hAnsi="宋体" w:cs="宋体"/>
          <w:b/>
          <w:i/>
          <w:sz w:val="24"/>
          <w:highlight w:val="none"/>
          <w:u w:val="single"/>
        </w:rPr>
        <w:t>合同专用条款</w:t>
      </w:r>
      <w:r>
        <w:rPr>
          <w:rFonts w:hint="eastAsia" w:hAnsi="宋体" w:cs="宋体"/>
          <w:sz w:val="24"/>
          <w:highlight w:val="none"/>
        </w:rPr>
        <w:t>。</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194" w:name="_Toc259093677"/>
      <w:bookmarkStart w:id="195" w:name="_Ref467379852"/>
      <w:bookmarkStart w:id="196" w:name="_Ref467379923"/>
      <w:bookmarkStart w:id="197" w:name="_Toc487900358"/>
      <w:bookmarkStart w:id="198" w:name="_Ref467379863"/>
      <w:bookmarkStart w:id="199" w:name="_Toc279701248"/>
      <w:bookmarkStart w:id="200" w:name="_Toc30507"/>
      <w:bookmarkStart w:id="201" w:name="_Toc18990"/>
      <w:bookmarkStart w:id="202" w:name="_Toc13154"/>
      <w:bookmarkStart w:id="203" w:name="_Toc16163"/>
      <w:bookmarkStart w:id="204" w:name="_Toc13467"/>
      <w:bookmarkStart w:id="205" w:name="_Toc25354"/>
      <w:r>
        <w:rPr>
          <w:rFonts w:hint="eastAsia" w:hAnsi="宋体" w:cs="宋体"/>
          <w:b/>
          <w:sz w:val="24"/>
          <w:highlight w:val="none"/>
        </w:rPr>
        <w:t>2.6 技术资料</w:t>
      </w:r>
      <w:bookmarkEnd w:id="194"/>
      <w:bookmarkEnd w:id="195"/>
      <w:bookmarkEnd w:id="196"/>
      <w:bookmarkEnd w:id="197"/>
      <w:bookmarkEnd w:id="198"/>
      <w:bookmarkEnd w:id="199"/>
      <w:r>
        <w:rPr>
          <w:rFonts w:hint="eastAsia" w:hAnsi="宋体" w:cs="宋体"/>
          <w:b/>
          <w:sz w:val="24"/>
          <w:highlight w:val="none"/>
        </w:rPr>
        <w:t>和保密义务</w:t>
      </w:r>
      <w:bookmarkEnd w:id="200"/>
      <w:bookmarkEnd w:id="201"/>
      <w:bookmarkEnd w:id="202"/>
      <w:bookmarkEnd w:id="203"/>
      <w:bookmarkEnd w:id="204"/>
      <w:bookmarkEnd w:id="205"/>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2.6.1 乙方有权依据合同约定和项目需要，向甲方了解有关情况，调阅有关资料等，甲方应予积极配合；</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2.6.2 乙方有义务妥善保管和保护由甲方提供的前款信息和资料等；</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06" w:name="_Toc19069"/>
      <w:bookmarkStart w:id="207" w:name="_Toc1817"/>
      <w:bookmarkStart w:id="208" w:name="_Toc487900362"/>
      <w:bookmarkStart w:id="209" w:name="_Toc259093681"/>
      <w:bookmarkStart w:id="210" w:name="_Toc279701252"/>
      <w:r>
        <w:rPr>
          <w:rFonts w:hint="eastAsia" w:hAnsi="宋体" w:cs="宋体"/>
          <w:b/>
          <w:sz w:val="24"/>
          <w:highlight w:val="none"/>
        </w:rPr>
        <w:t>2.7 质量保证</w:t>
      </w:r>
      <w:bookmarkEnd w:id="206"/>
      <w:bookmarkEnd w:id="207"/>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2.7.1 乙方应建立和完善履行合同的内部质量保证体系，并提供相关内部规章制度给甲方，以便甲方进行监督检查；</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2.7.2 乙方应保证履行合同的人员数量和素质、软件和硬件设备的配置、场地、环境和设施等满足全面履行合同的要求，并应接受甲方的监督检查。</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11" w:name="_Toc22267"/>
      <w:bookmarkStart w:id="212" w:name="_Toc26711"/>
      <w:r>
        <w:rPr>
          <w:rFonts w:hint="eastAsia" w:hAnsi="宋体" w:cs="宋体"/>
          <w:b/>
          <w:sz w:val="24"/>
          <w:highlight w:val="none"/>
        </w:rPr>
        <w:t>2.8 延迟</w:t>
      </w:r>
      <w:bookmarkEnd w:id="208"/>
      <w:bookmarkEnd w:id="209"/>
      <w:bookmarkEnd w:id="210"/>
      <w:r>
        <w:rPr>
          <w:rFonts w:hint="eastAsia" w:hAnsi="宋体" w:cs="宋体"/>
          <w:b/>
          <w:sz w:val="24"/>
          <w:highlight w:val="none"/>
        </w:rPr>
        <w:t>履行</w:t>
      </w:r>
      <w:bookmarkEnd w:id="211"/>
      <w:bookmarkEnd w:id="212"/>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13" w:name="_Toc10611"/>
      <w:bookmarkStart w:id="214" w:name="_Toc2447"/>
      <w:bookmarkStart w:id="215" w:name="_Toc487900364"/>
      <w:bookmarkStart w:id="216" w:name="_Toc279701254"/>
      <w:bookmarkStart w:id="217" w:name="_Ref467378121"/>
      <w:bookmarkStart w:id="218" w:name="_Toc259093683"/>
      <w:r>
        <w:rPr>
          <w:rFonts w:hint="eastAsia" w:hAnsi="宋体" w:cs="宋体"/>
          <w:b/>
          <w:sz w:val="24"/>
          <w:highlight w:val="none"/>
        </w:rPr>
        <w:t>2.9 合同变更</w:t>
      </w:r>
      <w:bookmarkEnd w:id="213"/>
      <w:bookmarkEnd w:id="214"/>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219" w:name="_Toc487900369"/>
      <w:bookmarkStart w:id="220" w:name="_Toc279701259"/>
      <w:bookmarkStart w:id="221" w:name="_Toc259093688"/>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22" w:name="_Toc42"/>
      <w:bookmarkStart w:id="223" w:name="_Toc21830"/>
      <w:bookmarkStart w:id="224" w:name="_Toc23368"/>
      <w:bookmarkStart w:id="225" w:name="_Toc10663"/>
      <w:bookmarkStart w:id="226" w:name="_Toc3966"/>
      <w:bookmarkStart w:id="227" w:name="_Toc26689"/>
      <w:r>
        <w:rPr>
          <w:rFonts w:hint="eastAsia" w:hAnsi="宋体" w:cs="宋体"/>
          <w:b/>
          <w:sz w:val="24"/>
          <w:highlight w:val="none"/>
        </w:rPr>
        <w:t>2.10 合同转让</w:t>
      </w:r>
      <w:bookmarkEnd w:id="219"/>
      <w:bookmarkEnd w:id="220"/>
      <w:bookmarkEnd w:id="221"/>
      <w:r>
        <w:rPr>
          <w:rFonts w:hint="eastAsia" w:hAnsi="宋体" w:cs="宋体"/>
          <w:b/>
          <w:sz w:val="24"/>
          <w:highlight w:val="none"/>
        </w:rPr>
        <w:t>和分包</w:t>
      </w:r>
      <w:bookmarkEnd w:id="222"/>
      <w:bookmarkEnd w:id="223"/>
      <w:bookmarkEnd w:id="224"/>
      <w:bookmarkEnd w:id="225"/>
      <w:bookmarkEnd w:id="226"/>
      <w:bookmarkEnd w:id="227"/>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28" w:name="_Toc32494"/>
      <w:bookmarkStart w:id="229" w:name="_Toc22431"/>
      <w:bookmarkStart w:id="230" w:name="_Toc26633"/>
      <w:bookmarkStart w:id="231" w:name="_Toc25571"/>
      <w:bookmarkStart w:id="232" w:name="_Toc14371"/>
      <w:bookmarkStart w:id="233" w:name="_Toc4720"/>
      <w:r>
        <w:rPr>
          <w:rFonts w:hint="eastAsia" w:hAnsi="宋体" w:cs="宋体"/>
          <w:b/>
          <w:sz w:val="24"/>
          <w:highlight w:val="none"/>
        </w:rPr>
        <w:t>2.11 不可抗力</w:t>
      </w:r>
      <w:bookmarkEnd w:id="228"/>
      <w:bookmarkEnd w:id="229"/>
      <w:bookmarkEnd w:id="230"/>
      <w:bookmarkEnd w:id="231"/>
      <w:bookmarkEnd w:id="232"/>
      <w:bookmarkEnd w:id="233"/>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2.11.1如果任何一方遭遇法律规定的不可抗力，致使合同履行受阻时，履行合同的期限应予延长，延长的期限应相当于不可抗力所影响的时间；</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2.11.2 因不可抗力致使不能实现合同目的的，当事人可以解除合同；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2.11.3 因不可抗力致使合同有变更必要的，双方当事人应在</w:t>
      </w:r>
      <w:r>
        <w:rPr>
          <w:rFonts w:hint="eastAsia" w:hAnsi="宋体" w:cs="宋体"/>
          <w:b/>
          <w:i/>
          <w:sz w:val="24"/>
          <w:highlight w:val="none"/>
          <w:u w:val="single"/>
        </w:rPr>
        <w:t>合同专用条款</w:t>
      </w:r>
      <w:r>
        <w:rPr>
          <w:rFonts w:hint="eastAsia" w:hAnsi="宋体" w:cs="宋体"/>
          <w:sz w:val="24"/>
          <w:highlight w:val="none"/>
        </w:rPr>
        <w:t>约定时间内以书面形式变更合同；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2.11.4受不可抗力影响的一方在不可抗力发生后，应在</w:t>
      </w:r>
      <w:r>
        <w:rPr>
          <w:rFonts w:hint="eastAsia" w:hAnsi="宋体" w:cs="宋体"/>
          <w:b/>
          <w:i/>
          <w:sz w:val="24"/>
          <w:highlight w:val="none"/>
          <w:u w:val="single"/>
        </w:rPr>
        <w:t>合同专用条款</w:t>
      </w:r>
      <w:r>
        <w:rPr>
          <w:rFonts w:hint="eastAsia" w:hAnsi="宋体" w:cs="宋体"/>
          <w:sz w:val="24"/>
          <w:highlight w:val="none"/>
        </w:rPr>
        <w:t>约定时间内以书面形式通知对方当事人，并在</w:t>
      </w:r>
      <w:r>
        <w:rPr>
          <w:rFonts w:hint="eastAsia" w:hAnsi="宋体" w:cs="宋体"/>
          <w:b/>
          <w:i/>
          <w:sz w:val="24"/>
          <w:highlight w:val="none"/>
          <w:u w:val="single"/>
        </w:rPr>
        <w:t>合同专用条款</w:t>
      </w:r>
      <w:r>
        <w:rPr>
          <w:rFonts w:hint="eastAsia" w:hAnsi="宋体" w:cs="宋体"/>
          <w:sz w:val="24"/>
          <w:highlight w:val="none"/>
        </w:rPr>
        <w:t>约定时间内，将有关部门出具的证明文件送达对方当事人。</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34" w:name="_Toc279701255"/>
      <w:bookmarkStart w:id="235" w:name="_Toc3638"/>
      <w:bookmarkStart w:id="236" w:name="_Toc487900365"/>
      <w:bookmarkStart w:id="237" w:name="_Toc24465"/>
      <w:bookmarkStart w:id="238" w:name="_Toc14115"/>
      <w:bookmarkStart w:id="239" w:name="_Toc27999"/>
      <w:bookmarkStart w:id="240" w:name="_Toc25783"/>
      <w:bookmarkStart w:id="241" w:name="_Toc23854"/>
      <w:bookmarkStart w:id="242" w:name="_Toc259093684"/>
      <w:r>
        <w:rPr>
          <w:rFonts w:hint="eastAsia" w:hAnsi="宋体" w:cs="宋体"/>
          <w:b/>
          <w:sz w:val="24"/>
          <w:highlight w:val="none"/>
        </w:rPr>
        <w:t>2.12 税费</w:t>
      </w:r>
      <w:bookmarkEnd w:id="234"/>
      <w:bookmarkEnd w:id="235"/>
      <w:bookmarkEnd w:id="236"/>
      <w:bookmarkEnd w:id="237"/>
      <w:bookmarkEnd w:id="238"/>
      <w:bookmarkEnd w:id="239"/>
      <w:bookmarkEnd w:id="240"/>
      <w:bookmarkEnd w:id="241"/>
      <w:bookmarkEnd w:id="242"/>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与合同有关的一切税费，均按照中华人民共和国法律的相关规定缴纳。</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43" w:name="_Toc279701258"/>
      <w:bookmarkStart w:id="244" w:name="_Toc25525"/>
      <w:bookmarkStart w:id="245" w:name="_Toc7315"/>
      <w:bookmarkStart w:id="246" w:name="_Toc259093687"/>
      <w:bookmarkStart w:id="247" w:name="_Toc11744"/>
      <w:bookmarkStart w:id="248" w:name="_Toc487900368"/>
      <w:bookmarkStart w:id="249" w:name="_Toc26883"/>
      <w:bookmarkStart w:id="250" w:name="_Toc30105"/>
      <w:bookmarkStart w:id="251" w:name="_Toc14814"/>
      <w:r>
        <w:rPr>
          <w:rFonts w:hint="eastAsia" w:hAnsi="宋体" w:cs="宋体"/>
          <w:b/>
          <w:sz w:val="24"/>
          <w:highlight w:val="none"/>
        </w:rPr>
        <w:t>2.13 乙方破产</w:t>
      </w:r>
      <w:bookmarkEnd w:id="243"/>
      <w:bookmarkEnd w:id="244"/>
      <w:bookmarkEnd w:id="245"/>
      <w:bookmarkEnd w:id="246"/>
      <w:bookmarkEnd w:id="247"/>
      <w:bookmarkEnd w:id="248"/>
      <w:bookmarkEnd w:id="249"/>
      <w:bookmarkEnd w:id="250"/>
      <w:bookmarkEnd w:id="251"/>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52" w:name="_Toc1123"/>
      <w:bookmarkStart w:id="253" w:name="_Toc17038"/>
      <w:bookmarkStart w:id="254" w:name="_Toc2016"/>
      <w:bookmarkStart w:id="255" w:name="_Toc23323"/>
      <w:r>
        <w:rPr>
          <w:rFonts w:hint="eastAsia" w:hAnsi="宋体" w:cs="宋体"/>
          <w:b/>
          <w:sz w:val="24"/>
          <w:highlight w:val="none"/>
        </w:rPr>
        <w:t>2.14 合同中止、终止</w:t>
      </w:r>
      <w:bookmarkEnd w:id="252"/>
      <w:bookmarkEnd w:id="253"/>
      <w:bookmarkEnd w:id="254"/>
      <w:bookmarkEnd w:id="255"/>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2.14.1 双方当事人不得擅自中止或者终止合同；</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56" w:name="_Toc12197"/>
      <w:bookmarkStart w:id="257" w:name="_Toc17363"/>
      <w:bookmarkStart w:id="258" w:name="_Toc1969"/>
      <w:bookmarkStart w:id="259" w:name="_Toc14525"/>
      <w:r>
        <w:rPr>
          <w:rFonts w:hint="eastAsia" w:hAnsi="宋体" w:cs="宋体"/>
          <w:b/>
          <w:sz w:val="24"/>
          <w:highlight w:val="none"/>
        </w:rPr>
        <w:t>2.15 检验和验收</w:t>
      </w:r>
      <w:bookmarkEnd w:id="256"/>
      <w:bookmarkEnd w:id="257"/>
      <w:bookmarkEnd w:id="258"/>
      <w:bookmarkEnd w:id="259"/>
    </w:p>
    <w:p>
      <w:pPr>
        <w:keepNext w:val="0"/>
        <w:keepLines w:val="0"/>
        <w:pageBreakBefore w:val="0"/>
        <w:tabs>
          <w:tab w:val="left" w:pos="360"/>
          <w:tab w:val="left" w:pos="540"/>
          <w:tab w:val="left" w:pos="1080"/>
        </w:tabs>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2.15.1 乙方按照</w:t>
      </w:r>
      <w:r>
        <w:rPr>
          <w:rFonts w:hint="eastAsia" w:hAnsi="宋体" w:cs="宋体"/>
          <w:b/>
          <w:i/>
          <w:sz w:val="24"/>
          <w:highlight w:val="none"/>
          <w:u w:val="single"/>
        </w:rPr>
        <w:t>合同专用条款</w:t>
      </w:r>
      <w:r>
        <w:rPr>
          <w:rFonts w:hint="eastAsia" w:hAnsi="宋体" w:cs="宋体"/>
          <w:sz w:val="24"/>
          <w:highlight w:val="none"/>
        </w:rPr>
        <w:t>的约定，定期提交服务报告，甲方按照</w:t>
      </w:r>
      <w:r>
        <w:rPr>
          <w:rFonts w:hint="eastAsia" w:hAnsi="宋体" w:cs="宋体"/>
          <w:b/>
          <w:i/>
          <w:sz w:val="24"/>
          <w:highlight w:val="none"/>
          <w:u w:val="single"/>
        </w:rPr>
        <w:t>合同专用条款</w:t>
      </w:r>
      <w:r>
        <w:rPr>
          <w:rFonts w:hint="eastAsia" w:hAnsi="宋体" w:cs="宋体"/>
          <w:sz w:val="24"/>
          <w:highlight w:val="none"/>
        </w:rPr>
        <w:t>的约定进行定期验收；</w:t>
      </w:r>
    </w:p>
    <w:p>
      <w:pPr>
        <w:keepNext w:val="0"/>
        <w:keepLines w:val="0"/>
        <w:pageBreakBefore w:val="0"/>
        <w:tabs>
          <w:tab w:val="left" w:pos="360"/>
          <w:tab w:val="left" w:pos="540"/>
          <w:tab w:val="left" w:pos="1080"/>
        </w:tabs>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tabs>
          <w:tab w:val="left" w:pos="360"/>
          <w:tab w:val="left" w:pos="540"/>
          <w:tab w:val="left" w:pos="1080"/>
        </w:tabs>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2.15.3 检验和验收标准、程序等具体内容以及前述验收书的效力详见</w:t>
      </w:r>
      <w:r>
        <w:rPr>
          <w:rFonts w:hint="eastAsia" w:hAnsi="宋体" w:cs="宋体"/>
          <w:b/>
          <w:i/>
          <w:sz w:val="24"/>
          <w:highlight w:val="none"/>
          <w:u w:val="single"/>
        </w:rPr>
        <w:t>合同专用条款</w:t>
      </w:r>
      <w:r>
        <w:rPr>
          <w:rFonts w:hint="eastAsia" w:hAnsi="宋体" w:cs="宋体"/>
          <w:i/>
          <w:sz w:val="24"/>
          <w:highlight w:val="none"/>
        </w:rPr>
        <w:t>。</w:t>
      </w:r>
    </w:p>
    <w:bookmarkEnd w:id="215"/>
    <w:bookmarkEnd w:id="216"/>
    <w:bookmarkEnd w:id="217"/>
    <w:bookmarkEnd w:id="218"/>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60" w:name="_Toc279701261"/>
      <w:bookmarkStart w:id="261" w:name="_Toc259093690"/>
      <w:bookmarkStart w:id="262" w:name="_Toc487900371"/>
      <w:bookmarkStart w:id="263" w:name="_Toc31892"/>
      <w:bookmarkStart w:id="264" w:name="_Toc2308"/>
      <w:bookmarkStart w:id="265" w:name="_Toc7661"/>
      <w:bookmarkStart w:id="266" w:name="_Toc12666"/>
      <w:bookmarkStart w:id="267" w:name="_Toc9808"/>
      <w:bookmarkStart w:id="268" w:name="_Toc25198"/>
      <w:r>
        <w:rPr>
          <w:rFonts w:hint="eastAsia" w:hAnsi="宋体" w:cs="宋体"/>
          <w:b/>
          <w:sz w:val="24"/>
          <w:highlight w:val="none"/>
        </w:rPr>
        <w:t>2.16 通知</w:t>
      </w:r>
      <w:bookmarkEnd w:id="260"/>
      <w:bookmarkEnd w:id="261"/>
      <w:bookmarkEnd w:id="262"/>
      <w:r>
        <w:rPr>
          <w:rFonts w:hint="eastAsia" w:hAnsi="宋体" w:cs="宋体"/>
          <w:b/>
          <w:sz w:val="24"/>
          <w:highlight w:val="none"/>
        </w:rPr>
        <w:t>和送达</w:t>
      </w:r>
      <w:bookmarkEnd w:id="263"/>
      <w:bookmarkEnd w:id="264"/>
      <w:bookmarkEnd w:id="265"/>
      <w:bookmarkEnd w:id="266"/>
      <w:bookmarkEnd w:id="267"/>
      <w:bookmarkEnd w:id="268"/>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269" w:name="_Toc7073"/>
      <w:bookmarkStart w:id="270" w:name="_Toc29220"/>
      <w:bookmarkStart w:id="271" w:name="_Toc279701262"/>
      <w:bookmarkStart w:id="272" w:name="_Toc487900372"/>
      <w:bookmarkStart w:id="273" w:name="_Toc259093691"/>
      <w:r>
        <w:rPr>
          <w:rFonts w:hint="eastAsia" w:hAnsi="宋体" w:cs="宋体"/>
          <w:sz w:val="24"/>
          <w:highlight w:val="none"/>
        </w:rPr>
        <w:t>2.16.1 任何一方因履行合同而以合同第一部分尾部所列明的</w:t>
      </w:r>
      <w:r>
        <w:rPr>
          <w:rFonts w:hint="eastAsia" w:hAnsi="宋体" w:cs="宋体"/>
          <w:sz w:val="24"/>
          <w:highlight w:val="none"/>
          <w:u w:val="single"/>
        </w:rPr>
        <w:t xml:space="preserve">          </w:t>
      </w:r>
      <w:r>
        <w:rPr>
          <w:rFonts w:hint="eastAsia" w:hAnsi="宋体" w:cs="宋体"/>
          <w:sz w:val="24"/>
          <w:highlight w:val="none"/>
        </w:rPr>
        <w:t>发出的所有通知、文件、材料，均视为已向对方当事人送达；任何一方变更上述送达方式或者地址的，应于</w:t>
      </w:r>
      <w:r>
        <w:rPr>
          <w:rFonts w:hint="eastAsia" w:hAnsi="宋体" w:cs="宋体"/>
          <w:sz w:val="24"/>
          <w:highlight w:val="none"/>
          <w:u w:val="single"/>
        </w:rPr>
        <w:t xml:space="preserve">   </w:t>
      </w:r>
      <w:r>
        <w:rPr>
          <w:rFonts w:hint="eastAsia" w:hAnsi="宋体" w:cs="宋体"/>
          <w:sz w:val="24"/>
          <w:highlight w:val="none"/>
        </w:rPr>
        <w:t>个工作日内书面通知对方当事人，在对方当事人收到有关变更通知之前，变更前的约定送达方式或者地址仍视为有效。</w:t>
      </w:r>
      <w:bookmarkEnd w:id="269"/>
      <w:bookmarkEnd w:id="270"/>
    </w:p>
    <w:p>
      <w:pPr>
        <w:keepNext w:val="0"/>
        <w:keepLines w:val="0"/>
        <w:pageBreakBefore w:val="0"/>
        <w:wordWrap/>
        <w:topLinePunct w:val="0"/>
        <w:bidi w:val="0"/>
        <w:spacing w:line="500" w:lineRule="exact"/>
        <w:ind w:firstLine="480" w:firstLineChars="200"/>
        <w:rPr>
          <w:rFonts w:hint="eastAsia" w:hAnsi="宋体" w:cs="宋体"/>
          <w:sz w:val="24"/>
          <w:highlight w:val="none"/>
        </w:rPr>
      </w:pPr>
      <w:bookmarkStart w:id="274" w:name="_Toc18401"/>
      <w:bookmarkStart w:id="275" w:name="_Toc27674"/>
      <w:r>
        <w:rPr>
          <w:rFonts w:hint="eastAsia"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bookmarkEnd w:id="271"/>
    <w:bookmarkEnd w:id="272"/>
    <w:bookmarkEnd w:id="273"/>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76" w:name="_Toc28906"/>
      <w:bookmarkStart w:id="277" w:name="_Toc12254"/>
      <w:bookmarkStart w:id="278" w:name="_Toc487900373"/>
      <w:bookmarkStart w:id="279" w:name="_Toc279701263"/>
      <w:bookmarkStart w:id="280" w:name="_Toc259093692"/>
      <w:bookmarkStart w:id="281" w:name="_Toc20808"/>
      <w:bookmarkStart w:id="282" w:name="_Toc5063"/>
      <w:bookmarkStart w:id="283" w:name="_Toc27644"/>
      <w:bookmarkStart w:id="284" w:name="_Toc19870"/>
      <w:r>
        <w:rPr>
          <w:rFonts w:hint="eastAsia" w:hAnsi="宋体" w:cs="宋体"/>
          <w:b/>
          <w:sz w:val="24"/>
          <w:highlight w:val="none"/>
        </w:rPr>
        <w:t>2.17 合同使用的文字和适用的法律</w:t>
      </w:r>
      <w:bookmarkEnd w:id="276"/>
      <w:bookmarkEnd w:id="277"/>
      <w:bookmarkEnd w:id="278"/>
      <w:bookmarkEnd w:id="279"/>
      <w:bookmarkEnd w:id="280"/>
      <w:bookmarkEnd w:id="281"/>
      <w:bookmarkEnd w:id="282"/>
      <w:bookmarkEnd w:id="283"/>
      <w:bookmarkEnd w:id="284"/>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2.17.1 合同使用汉语书就、变更和解释；</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2.17.2 合同适用中华人民共和国法律。</w:t>
      </w:r>
    </w:p>
    <w:p>
      <w:pPr>
        <w:keepNext w:val="0"/>
        <w:keepLines w:val="0"/>
        <w:pageBreakBefore w:val="0"/>
        <w:wordWrap/>
        <w:topLinePunct w:val="0"/>
        <w:bidi w:val="0"/>
        <w:spacing w:line="500" w:lineRule="exact"/>
        <w:ind w:firstLine="482" w:firstLineChars="200"/>
        <w:outlineLvl w:val="0"/>
        <w:rPr>
          <w:rFonts w:hint="eastAsia" w:hAnsi="宋体" w:cs="宋体"/>
          <w:b/>
          <w:sz w:val="24"/>
          <w:highlight w:val="none"/>
        </w:rPr>
      </w:pPr>
      <w:bookmarkStart w:id="285" w:name="_Toc15712"/>
      <w:bookmarkStart w:id="286" w:name="_Toc22266"/>
      <w:bookmarkStart w:id="287" w:name="_Toc30096"/>
      <w:bookmarkStart w:id="288" w:name="_Toc259093693"/>
      <w:bookmarkStart w:id="289" w:name="_Toc27403"/>
      <w:bookmarkStart w:id="290" w:name="_Toc279701264"/>
      <w:bookmarkStart w:id="291" w:name="_Toc27127"/>
      <w:bookmarkStart w:id="292" w:name="_Toc1492"/>
      <w:bookmarkStart w:id="293" w:name="_Toc487900374"/>
      <w:r>
        <w:rPr>
          <w:rFonts w:hint="eastAsia" w:hAnsi="宋体" w:cs="宋体"/>
          <w:b/>
          <w:sz w:val="24"/>
          <w:highlight w:val="none"/>
        </w:rPr>
        <w:t>2.18 履约保证金</w:t>
      </w:r>
      <w:bookmarkEnd w:id="285"/>
      <w:bookmarkEnd w:id="286"/>
      <w:bookmarkEnd w:id="287"/>
      <w:bookmarkEnd w:id="288"/>
      <w:bookmarkEnd w:id="289"/>
      <w:bookmarkEnd w:id="290"/>
      <w:bookmarkEnd w:id="291"/>
      <w:bookmarkEnd w:id="292"/>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2.18.1 采购文件要求乙方提交履约保证金的，乙方应按</w:t>
      </w:r>
      <w:r>
        <w:rPr>
          <w:rFonts w:hint="eastAsia" w:hAnsi="宋体" w:cs="宋体"/>
          <w:b/>
          <w:i/>
          <w:sz w:val="24"/>
          <w:highlight w:val="none"/>
          <w:u w:val="single"/>
        </w:rPr>
        <w:t>合同专用条款</w:t>
      </w:r>
      <w:r>
        <w:rPr>
          <w:rFonts w:hint="eastAsia" w:hAnsi="宋体" w:cs="宋体"/>
          <w:sz w:val="24"/>
          <w:highlight w:val="none"/>
        </w:rPr>
        <w:t>约定的方式，以支票、汇票、本票或者金融机构、担保机构出具的保函等非现金形式，提交不超过合同价10%的履约保证金；</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2.18.2 履约保证金在</w:t>
      </w:r>
      <w:r>
        <w:rPr>
          <w:rFonts w:hint="eastAsia" w:hAnsi="宋体" w:cs="宋体"/>
          <w:b/>
          <w:i/>
          <w:sz w:val="24"/>
          <w:highlight w:val="none"/>
          <w:u w:val="single"/>
        </w:rPr>
        <w:t>合同专用条款</w:t>
      </w:r>
      <w:r>
        <w:rPr>
          <w:rFonts w:hint="eastAsia" w:hAnsi="宋体" w:cs="宋体"/>
          <w:sz w:val="24"/>
          <w:highlight w:val="none"/>
        </w:rPr>
        <w:t>约定期间内不予退还或者应完全有效，前述约定期间届满之日起</w:t>
      </w:r>
      <w:r>
        <w:rPr>
          <w:rFonts w:hint="eastAsia" w:hAnsi="宋体" w:cs="宋体"/>
          <w:sz w:val="24"/>
          <w:highlight w:val="none"/>
          <w:u w:val="single"/>
        </w:rPr>
        <w:t xml:space="preserve">    </w:t>
      </w:r>
      <w:r>
        <w:rPr>
          <w:rFonts w:hint="eastAsia" w:hAnsi="宋体" w:cs="宋体"/>
          <w:sz w:val="24"/>
          <w:highlight w:val="none"/>
        </w:rPr>
        <w:t>个工作日内，甲方应将履约保证金退还乙方；</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3"/>
    <w:p>
      <w:pPr>
        <w:keepNext w:val="0"/>
        <w:keepLines w:val="0"/>
        <w:pageBreakBefore w:val="0"/>
        <w:wordWrap/>
        <w:topLinePunct w:val="0"/>
        <w:bidi w:val="0"/>
        <w:spacing w:line="500" w:lineRule="exact"/>
        <w:ind w:firstLine="482" w:firstLineChars="200"/>
        <w:rPr>
          <w:rFonts w:hint="eastAsia" w:hAnsi="宋体" w:cs="宋体"/>
          <w:b/>
          <w:sz w:val="24"/>
          <w:highlight w:val="none"/>
        </w:rPr>
      </w:pPr>
      <w:r>
        <w:rPr>
          <w:rFonts w:hint="eastAsia" w:hAnsi="宋体" w:cs="宋体"/>
          <w:b/>
          <w:sz w:val="24"/>
          <w:highlight w:val="none"/>
        </w:rPr>
        <w:t>2.19 合同份数</w:t>
      </w:r>
    </w:p>
    <w:p>
      <w:pPr>
        <w:keepNext w:val="0"/>
        <w:keepLines w:val="0"/>
        <w:pageBreakBefore w:val="0"/>
        <w:wordWrap/>
        <w:topLinePunct w:val="0"/>
        <w:bidi w:val="0"/>
        <w:spacing w:line="500" w:lineRule="exact"/>
        <w:ind w:firstLine="480" w:firstLineChars="200"/>
        <w:rPr>
          <w:rFonts w:hint="eastAsia" w:hAnsi="宋体" w:cs="宋体"/>
          <w:sz w:val="24"/>
          <w:highlight w:val="none"/>
        </w:rPr>
      </w:pPr>
      <w:r>
        <w:rPr>
          <w:rFonts w:hint="eastAsia" w:hAnsi="宋体" w:cs="宋体"/>
          <w:sz w:val="24"/>
          <w:highlight w:val="none"/>
        </w:rPr>
        <w:t>合同份数按</w:t>
      </w:r>
      <w:r>
        <w:rPr>
          <w:rFonts w:hint="eastAsia" w:hAnsi="宋体" w:cs="宋体"/>
          <w:b/>
          <w:i/>
          <w:sz w:val="24"/>
          <w:highlight w:val="none"/>
          <w:u w:val="single"/>
        </w:rPr>
        <w:t>合同专用条款</w:t>
      </w:r>
      <w:r>
        <w:rPr>
          <w:rFonts w:hint="eastAsia" w:hAnsi="宋体" w:cs="宋体"/>
          <w:sz w:val="24"/>
          <w:highlight w:val="none"/>
        </w:rPr>
        <w:t>规定，每份均具有同等法律效力。</w:t>
      </w:r>
    </w:p>
    <w:p>
      <w:pPr>
        <w:pStyle w:val="108"/>
        <w:keepNext w:val="0"/>
        <w:keepLines w:val="0"/>
        <w:pageBreakBefore w:val="0"/>
        <w:wordWrap/>
        <w:topLinePunct w:val="0"/>
        <w:bidi w:val="0"/>
        <w:spacing w:line="500" w:lineRule="exact"/>
        <w:ind w:firstLine="0"/>
        <w:jc w:val="center"/>
        <w:rPr>
          <w:rFonts w:hint="eastAsia" w:hAnsi="宋体" w:cs="宋体"/>
          <w:b/>
          <w:szCs w:val="24"/>
          <w:highlight w:val="none"/>
        </w:rPr>
      </w:pPr>
      <w:r>
        <w:rPr>
          <w:rFonts w:hint="eastAsia" w:hAnsi="宋体" w:cs="宋体"/>
          <w:szCs w:val="24"/>
          <w:highlight w:val="none"/>
        </w:rPr>
        <w:br w:type="page"/>
      </w:r>
      <w:bookmarkStart w:id="294" w:name="_Toc331685784"/>
      <w:r>
        <w:rPr>
          <w:rFonts w:hint="eastAsia" w:hAnsi="宋体" w:cs="宋体"/>
          <w:b/>
          <w:szCs w:val="24"/>
          <w:highlight w:val="none"/>
        </w:rPr>
        <w:t>第三部分  合同专用条款</w:t>
      </w:r>
      <w:bookmarkEnd w:id="294"/>
    </w:p>
    <w:p>
      <w:pPr>
        <w:spacing w:line="400" w:lineRule="exact"/>
        <w:ind w:firstLine="480" w:firstLineChars="200"/>
        <w:rPr>
          <w:rFonts w:hint="eastAsia" w:hAnsi="宋体" w:cs="宋体"/>
          <w:sz w:val="24"/>
          <w:szCs w:val="22"/>
          <w:highlight w:val="none"/>
        </w:rPr>
      </w:pPr>
      <w:r>
        <w:rPr>
          <w:rFonts w:hint="eastAsia" w:hAnsi="宋体" w:cs="宋体"/>
          <w:sz w:val="24"/>
          <w:szCs w:val="22"/>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8"/>
        <w:tblW w:w="97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6"/>
        <w:gridCol w:w="8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jc w:val="center"/>
              <w:rPr>
                <w:rFonts w:hint="eastAsia" w:hAnsi="宋体" w:cs="宋体"/>
                <w:b/>
                <w:sz w:val="24"/>
                <w:highlight w:val="none"/>
              </w:rPr>
            </w:pPr>
            <w:r>
              <w:rPr>
                <w:rFonts w:hint="eastAsia" w:hAnsi="宋体" w:cs="宋体"/>
                <w:b/>
                <w:sz w:val="24"/>
                <w:highlight w:val="none"/>
              </w:rPr>
              <w:t>条款号</w:t>
            </w:r>
          </w:p>
        </w:tc>
        <w:tc>
          <w:tcPr>
            <w:tcW w:w="8833" w:type="dxa"/>
            <w:noWrap w:val="0"/>
            <w:vAlign w:val="center"/>
          </w:tcPr>
          <w:p>
            <w:pPr>
              <w:spacing w:line="400" w:lineRule="exact"/>
              <w:jc w:val="center"/>
              <w:rPr>
                <w:rFonts w:hint="eastAsia" w:hAnsi="宋体" w:cs="宋体"/>
                <w:b/>
                <w:sz w:val="24"/>
                <w:highlight w:val="none"/>
              </w:rPr>
            </w:pPr>
            <w:r>
              <w:rPr>
                <w:rFonts w:hint="eastAsia"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left w:val="single" w:color="auto" w:sz="4" w:space="0"/>
            </w:tcBorders>
            <w:noWrap w:val="0"/>
            <w:vAlign w:val="center"/>
          </w:tcPr>
          <w:p>
            <w:pPr>
              <w:spacing w:line="400" w:lineRule="exact"/>
              <w:rPr>
                <w:rFonts w:hint="eastAsia" w:hAnsi="宋体" w:cs="宋体"/>
                <w:sz w:val="24"/>
                <w:highlight w:val="none"/>
              </w:rPr>
            </w:pPr>
          </w:p>
        </w:tc>
        <w:tc>
          <w:tcPr>
            <w:tcW w:w="8833" w:type="dxa"/>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926" w:type="dxa"/>
            <w:tcBorders>
              <w:top w:val="single" w:color="auto" w:sz="6" w:space="0"/>
              <w:left w:val="single" w:color="auto" w:sz="4" w:space="0"/>
              <w:bottom w:val="single" w:color="auto" w:sz="6" w:space="0"/>
              <w:right w:val="single" w:color="auto" w:sz="6" w:space="0"/>
            </w:tcBorders>
            <w:noWrap w:val="0"/>
            <w:vAlign w:val="center"/>
          </w:tcPr>
          <w:p>
            <w:pPr>
              <w:spacing w:line="400" w:lineRule="exact"/>
              <w:rPr>
                <w:rFonts w:hint="eastAsia" w:hAnsi="宋体" w:cs="宋体"/>
                <w:sz w:val="24"/>
                <w:highlight w:val="none"/>
              </w:rPr>
            </w:pPr>
          </w:p>
        </w:tc>
        <w:tc>
          <w:tcPr>
            <w:tcW w:w="88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20" w:hRule="atLeast"/>
        </w:trPr>
        <w:tc>
          <w:tcPr>
            <w:tcW w:w="926" w:type="dxa"/>
            <w:tcBorders>
              <w:top w:val="single" w:color="auto" w:sz="6" w:space="0"/>
              <w:left w:val="single" w:color="auto" w:sz="4" w:space="0"/>
              <w:bottom w:val="single" w:color="auto" w:sz="6" w:space="0"/>
              <w:right w:val="single" w:color="auto" w:sz="6" w:space="0"/>
            </w:tcBorders>
            <w:noWrap w:val="0"/>
            <w:vAlign w:val="center"/>
          </w:tcPr>
          <w:p>
            <w:pPr>
              <w:spacing w:line="400" w:lineRule="exact"/>
              <w:rPr>
                <w:rFonts w:hint="eastAsia" w:hAnsi="宋体" w:cs="宋体"/>
                <w:sz w:val="24"/>
                <w:highlight w:val="none"/>
              </w:rPr>
            </w:pPr>
          </w:p>
        </w:tc>
        <w:tc>
          <w:tcPr>
            <w:tcW w:w="88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hAnsi="宋体" w:cs="宋体"/>
                <w:sz w:val="24"/>
                <w:highlight w:val="none"/>
              </w:rPr>
            </w:pPr>
          </w:p>
        </w:tc>
      </w:tr>
    </w:tbl>
    <w:p>
      <w:pPr>
        <w:spacing w:after="156" w:line="400" w:lineRule="exact"/>
        <w:ind w:firstLine="480"/>
        <w:rPr>
          <w:rFonts w:hint="eastAsia" w:hAnsi="宋体" w:cs="宋体"/>
          <w:highlight w:val="none"/>
        </w:rPr>
      </w:pPr>
    </w:p>
    <w:p>
      <w:pPr>
        <w:widowControl w:val="0"/>
        <w:adjustRightInd w:val="0"/>
        <w:snapToGrid w:val="0"/>
        <w:spacing w:after="0" w:line="360" w:lineRule="auto"/>
        <w:ind w:right="-356" w:rightChars="-162"/>
        <w:jc w:val="both"/>
        <w:rPr>
          <w:rFonts w:ascii="宋体" w:hAnsi="宋体" w:eastAsia="宋体" w:cs="宋体"/>
          <w:color w:val="000000"/>
          <w:kern w:val="2"/>
          <w:sz w:val="28"/>
          <w:szCs w:val="28"/>
          <w:lang w:eastAsia="zh-CN" w:bidi="ar-SA"/>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spacing w:after="0" w:line="240" w:lineRule="auto"/>
        <w:rPr>
          <w:rFonts w:ascii="Calibri" w:hAnsi="Calibri"/>
          <w:sz w:val="24"/>
          <w:szCs w:val="24"/>
          <w:lang w:eastAsia="zh-CN"/>
        </w:rPr>
      </w:pPr>
    </w:p>
    <w:p>
      <w:pPr>
        <w:pStyle w:val="3"/>
        <w:spacing w:before="0" w:line="240" w:lineRule="auto"/>
        <w:jc w:val="center"/>
        <w:rPr>
          <w:rFonts w:ascii="Arial" w:hAnsi="Arial" w:cs="Arial"/>
          <w:sz w:val="32"/>
          <w:szCs w:val="32"/>
          <w:lang w:eastAsia="zh-CN"/>
        </w:rPr>
      </w:pPr>
      <w:bookmarkStart w:id="295" w:name="_Toc42164790"/>
      <w:r>
        <w:rPr>
          <w:rFonts w:hint="eastAsia" w:ascii="Arial" w:hAnsi="Arial" w:cs="Arial"/>
          <w:sz w:val="32"/>
          <w:szCs w:val="32"/>
          <w:lang w:eastAsia="zh-CN"/>
        </w:rPr>
        <w:t>第五部分　范本格式</w:t>
      </w:r>
      <w:bookmarkEnd w:id="88"/>
      <w:bookmarkEnd w:id="89"/>
      <w:bookmarkEnd w:id="90"/>
      <w:bookmarkEnd w:id="295"/>
    </w:p>
    <w:p>
      <w:pPr>
        <w:spacing w:after="0" w:line="240" w:lineRule="auto"/>
        <w:jc w:val="center"/>
        <w:rPr>
          <w:rFonts w:ascii="Arial" w:hAnsi="Arial" w:cs="Arial"/>
          <w:sz w:val="24"/>
          <w:lang w:eastAsia="zh-CN"/>
        </w:rPr>
      </w:pPr>
      <w:r>
        <w:rPr>
          <w:rFonts w:ascii="Arial" w:hAnsi="Arial" w:cs="Arial"/>
          <w:sz w:val="24"/>
          <w:lang w:eastAsia="zh-CN"/>
        </w:rPr>
        <w:t>1</w:t>
      </w:r>
      <w:r>
        <w:rPr>
          <w:rFonts w:hint="eastAsia" w:ascii="Arial" w:hAnsi="Arial" w:cs="Arial"/>
          <w:sz w:val="24"/>
          <w:lang w:eastAsia="zh-CN"/>
        </w:rPr>
        <w:t>、</w:t>
      </w:r>
      <w:r>
        <w:rPr>
          <w:rFonts w:ascii="Arial" w:hAnsi="Arial" w:cs="Arial"/>
          <w:sz w:val="24"/>
          <w:lang w:eastAsia="zh-CN"/>
        </w:rPr>
        <w:t xml:space="preserve"> </w:t>
      </w:r>
      <w:r>
        <w:rPr>
          <w:rFonts w:hint="eastAsia" w:ascii="Arial" w:hAnsi="Arial" w:cs="Arial"/>
          <w:sz w:val="24"/>
          <w:lang w:eastAsia="zh-CN"/>
        </w:rPr>
        <w:t>投</w:t>
      </w:r>
      <w:r>
        <w:rPr>
          <w:rFonts w:ascii="Arial" w:hAnsi="Arial" w:cs="Arial"/>
          <w:sz w:val="24"/>
          <w:lang w:eastAsia="zh-CN"/>
        </w:rPr>
        <w:t xml:space="preserve"> </w:t>
      </w:r>
      <w:r>
        <w:rPr>
          <w:rFonts w:hint="eastAsia" w:ascii="Arial" w:hAnsi="Arial" w:cs="Arial"/>
          <w:sz w:val="24"/>
          <w:lang w:eastAsia="zh-CN"/>
        </w:rPr>
        <w:t>标</w:t>
      </w:r>
      <w:r>
        <w:rPr>
          <w:rFonts w:ascii="Arial" w:hAnsi="Arial" w:cs="Arial"/>
          <w:sz w:val="24"/>
          <w:lang w:eastAsia="zh-CN"/>
        </w:rPr>
        <w:t xml:space="preserve"> </w:t>
      </w:r>
      <w:r>
        <w:rPr>
          <w:rFonts w:hint="eastAsia" w:ascii="Arial" w:hAnsi="Arial" w:cs="Arial"/>
          <w:sz w:val="24"/>
          <w:lang w:eastAsia="zh-CN"/>
        </w:rPr>
        <w:t>书</w:t>
      </w:r>
    </w:p>
    <w:p>
      <w:pPr>
        <w:spacing w:after="0" w:line="240" w:lineRule="auto"/>
        <w:rPr>
          <w:rFonts w:ascii="Arial" w:hAnsi="Arial" w:cs="Arial"/>
          <w:sz w:val="24"/>
          <w:u w:val="single"/>
          <w:lang w:eastAsia="zh-CN"/>
        </w:rPr>
      </w:pPr>
      <w:r>
        <w:rPr>
          <w:rFonts w:hint="eastAsia" w:ascii="Arial" w:hAnsi="Arial" w:cs="Arial"/>
          <w:sz w:val="24"/>
          <w:lang w:eastAsia="zh-CN"/>
        </w:rPr>
        <w:t>致：</w:t>
      </w:r>
      <w:r>
        <w:rPr>
          <w:rFonts w:ascii="Arial" w:hAnsi="Arial" w:cs="Arial"/>
          <w:sz w:val="24"/>
          <w:u w:val="single"/>
          <w:lang w:eastAsia="zh-CN"/>
        </w:rPr>
        <w:t xml:space="preserve"> </w:t>
      </w:r>
      <w:r>
        <w:rPr>
          <w:rFonts w:hint="eastAsia" w:ascii="Arial" w:hAnsi="Arial" w:cs="Arial"/>
          <w:sz w:val="24"/>
          <w:u w:val="single"/>
          <w:lang w:eastAsia="zh-CN"/>
        </w:rPr>
        <w:t>新疆宣宇项目管理有限公司</w:t>
      </w:r>
      <w:r>
        <w:rPr>
          <w:rFonts w:ascii="Arial" w:hAnsi="Arial" w:cs="Arial"/>
          <w:sz w:val="24"/>
          <w:u w:val="single"/>
          <w:lang w:eastAsia="zh-CN"/>
        </w:rPr>
        <w:t xml:space="preserve">       </w:t>
      </w:r>
    </w:p>
    <w:p>
      <w:pPr>
        <w:spacing w:after="0" w:line="240" w:lineRule="auto"/>
        <w:ind w:firstLine="555"/>
        <w:rPr>
          <w:rFonts w:ascii="Arial" w:hAnsi="Arial" w:cs="Arial"/>
          <w:sz w:val="24"/>
          <w:lang w:eastAsia="zh-CN"/>
        </w:rPr>
      </w:pPr>
      <w:r>
        <w:rPr>
          <w:rFonts w:hint="eastAsia" w:ascii="Arial" w:hAnsi="Arial" w:cs="Arial"/>
          <w:sz w:val="24"/>
          <w:lang w:eastAsia="zh-CN"/>
        </w:rPr>
        <w:t>根据贵方为</w:t>
      </w:r>
      <w:r>
        <w:rPr>
          <w:rFonts w:hint="eastAsia" w:ascii="Arial" w:hAnsi="Arial" w:cs="Arial"/>
          <w:sz w:val="24"/>
          <w:u w:val="single"/>
          <w:lang w:eastAsia="zh-CN"/>
        </w:rPr>
        <w:t>　　　（项目名称）</w:t>
      </w:r>
      <w:r>
        <w:rPr>
          <w:rFonts w:ascii="Arial" w:hAnsi="Arial" w:cs="Arial"/>
          <w:sz w:val="24"/>
          <w:u w:val="single"/>
          <w:lang w:eastAsia="zh-CN"/>
        </w:rPr>
        <w:t xml:space="preserve">    </w:t>
      </w:r>
      <w:r>
        <w:rPr>
          <w:rFonts w:hint="eastAsia" w:ascii="Arial" w:hAnsi="Arial" w:cs="Arial"/>
          <w:sz w:val="24"/>
          <w:lang w:eastAsia="zh-CN"/>
        </w:rPr>
        <w:t>项目招标的招标公告</w:t>
      </w:r>
      <w:r>
        <w:rPr>
          <w:rFonts w:hint="eastAsia" w:ascii="Arial" w:hAnsi="Arial" w:cs="Arial"/>
          <w:sz w:val="24"/>
          <w:u w:val="single"/>
          <w:lang w:eastAsia="zh-CN"/>
        </w:rPr>
        <w:t>（项目编号）</w:t>
      </w:r>
      <w:r>
        <w:rPr>
          <w:rFonts w:hint="eastAsia" w:ascii="Arial" w:hAnsi="Arial" w:cs="Arial"/>
          <w:sz w:val="24"/>
          <w:lang w:eastAsia="zh-CN"/>
        </w:rPr>
        <w:t>，签字代表</w:t>
      </w:r>
      <w:r>
        <w:rPr>
          <w:rFonts w:hint="eastAsia" w:ascii="Arial" w:hAnsi="Arial" w:cs="Arial"/>
          <w:sz w:val="24"/>
          <w:u w:val="single"/>
          <w:lang w:eastAsia="zh-CN"/>
        </w:rPr>
        <w:t>（姓名、职务）</w:t>
      </w:r>
      <w:r>
        <w:rPr>
          <w:rFonts w:hint="eastAsia" w:ascii="Arial" w:hAnsi="Arial" w:cs="Arial"/>
          <w:sz w:val="24"/>
          <w:lang w:eastAsia="zh-CN"/>
        </w:rPr>
        <w:t>经正式授权并代表供应商</w:t>
      </w:r>
      <w:r>
        <w:rPr>
          <w:rFonts w:hint="eastAsia" w:ascii="Arial" w:hAnsi="Arial" w:cs="Arial"/>
          <w:sz w:val="24"/>
          <w:u w:val="single"/>
          <w:lang w:eastAsia="zh-CN"/>
        </w:rPr>
        <w:t>（供应商名称、地址）</w:t>
      </w:r>
      <w:r>
        <w:rPr>
          <w:rFonts w:hint="eastAsia" w:ascii="Arial" w:hAnsi="Arial" w:cs="Arial"/>
          <w:sz w:val="24"/>
          <w:lang w:eastAsia="zh-CN"/>
        </w:rPr>
        <w:t>提交下述文件正本壹份和副本肆份。</w:t>
      </w:r>
    </w:p>
    <w:p>
      <w:pPr>
        <w:numPr>
          <w:ilvl w:val="0"/>
          <w:numId w:val="10"/>
        </w:numPr>
        <w:spacing w:after="0" w:line="240" w:lineRule="auto"/>
        <w:rPr>
          <w:rFonts w:ascii="Arial" w:hAnsi="Arial" w:cs="Arial"/>
          <w:sz w:val="24"/>
        </w:rPr>
      </w:pPr>
      <w:r>
        <w:rPr>
          <w:rFonts w:hint="eastAsia" w:ascii="Arial" w:hAnsi="Arial" w:cs="Arial"/>
          <w:sz w:val="24"/>
        </w:rPr>
        <w:t>开标一览表</w:t>
      </w:r>
    </w:p>
    <w:p>
      <w:pPr>
        <w:numPr>
          <w:ilvl w:val="0"/>
          <w:numId w:val="10"/>
        </w:numPr>
        <w:spacing w:after="0" w:line="240" w:lineRule="auto"/>
        <w:rPr>
          <w:rFonts w:ascii="Arial" w:hAnsi="Arial" w:cs="Arial"/>
          <w:sz w:val="24"/>
        </w:rPr>
      </w:pPr>
      <w:r>
        <w:rPr>
          <w:rFonts w:hint="eastAsia" w:ascii="Arial" w:hAnsi="Arial" w:cs="Arial"/>
          <w:sz w:val="24"/>
        </w:rPr>
        <w:t>投标分项报价表</w:t>
      </w:r>
    </w:p>
    <w:p>
      <w:pPr>
        <w:numPr>
          <w:ilvl w:val="0"/>
          <w:numId w:val="10"/>
        </w:numPr>
        <w:spacing w:after="0" w:line="240" w:lineRule="auto"/>
        <w:rPr>
          <w:rFonts w:ascii="Arial" w:hAnsi="Arial" w:cs="Arial"/>
          <w:sz w:val="24"/>
          <w:lang w:eastAsia="zh-CN"/>
        </w:rPr>
      </w:pPr>
      <w:r>
        <w:rPr>
          <w:rFonts w:hint="eastAsia" w:ascii="Arial" w:hAnsi="Arial" w:cs="Arial"/>
          <w:sz w:val="24"/>
          <w:lang w:eastAsia="zh-CN"/>
        </w:rPr>
        <w:t>规格、技术参数、功能偏离表</w:t>
      </w:r>
    </w:p>
    <w:p>
      <w:pPr>
        <w:numPr>
          <w:ilvl w:val="0"/>
          <w:numId w:val="10"/>
        </w:numPr>
        <w:spacing w:after="0" w:line="240" w:lineRule="auto"/>
        <w:rPr>
          <w:rFonts w:ascii="Arial" w:hAnsi="Arial" w:cs="Arial"/>
          <w:sz w:val="24"/>
        </w:rPr>
      </w:pPr>
      <w:r>
        <w:rPr>
          <w:rFonts w:hint="eastAsia" w:ascii="Arial" w:hAnsi="Arial" w:cs="Arial"/>
          <w:sz w:val="24"/>
        </w:rPr>
        <w:t>合同特殊条款偏离表</w:t>
      </w:r>
    </w:p>
    <w:p>
      <w:pPr>
        <w:numPr>
          <w:ilvl w:val="0"/>
          <w:numId w:val="10"/>
        </w:numPr>
        <w:spacing w:after="0" w:line="240" w:lineRule="auto"/>
        <w:rPr>
          <w:rFonts w:ascii="Arial" w:hAnsi="Arial" w:cs="Arial"/>
          <w:sz w:val="24"/>
          <w:lang w:eastAsia="zh-CN"/>
        </w:rPr>
      </w:pPr>
      <w:r>
        <w:rPr>
          <w:rFonts w:hint="eastAsia" w:ascii="Arial" w:hAnsi="Arial" w:cs="Arial"/>
          <w:sz w:val="24"/>
          <w:lang w:eastAsia="zh-CN"/>
        </w:rPr>
        <w:t>按采购文件供应商须知、技术规格要求及其他要求提供有关文件</w:t>
      </w:r>
    </w:p>
    <w:p>
      <w:pPr>
        <w:numPr>
          <w:ilvl w:val="0"/>
          <w:numId w:val="10"/>
        </w:numPr>
        <w:spacing w:after="0" w:line="240" w:lineRule="auto"/>
        <w:rPr>
          <w:rFonts w:ascii="Arial" w:hAnsi="Arial" w:cs="Arial"/>
          <w:sz w:val="24"/>
        </w:rPr>
      </w:pPr>
      <w:r>
        <w:rPr>
          <w:rFonts w:hint="eastAsia" w:ascii="Arial" w:hAnsi="Arial" w:cs="Arial"/>
          <w:sz w:val="24"/>
        </w:rPr>
        <w:t>资格证明文件</w:t>
      </w:r>
    </w:p>
    <w:p>
      <w:pPr>
        <w:numPr>
          <w:ilvl w:val="0"/>
          <w:numId w:val="10"/>
        </w:numPr>
        <w:spacing w:after="0" w:line="240" w:lineRule="auto"/>
        <w:rPr>
          <w:rFonts w:ascii="Arial" w:hAnsi="Arial" w:cs="Arial"/>
          <w:sz w:val="24"/>
          <w:lang w:eastAsia="zh-CN"/>
        </w:rPr>
      </w:pPr>
      <w:r>
        <w:rPr>
          <w:rFonts w:hint="eastAsia" w:ascii="Arial" w:hAnsi="Arial" w:cs="Arial"/>
          <w:sz w:val="24"/>
          <w:lang w:eastAsia="zh-CN"/>
        </w:rPr>
        <w:t>投标保证金，形式</w:t>
      </w:r>
      <w:r>
        <w:rPr>
          <w:rFonts w:hint="eastAsia" w:ascii="Arial" w:hAnsi="Arial" w:cs="Arial"/>
          <w:sz w:val="24"/>
          <w:u w:val="single"/>
          <w:lang w:eastAsia="zh-CN"/>
        </w:rPr>
        <w:t>（电汇）</w:t>
      </w:r>
      <w:r>
        <w:rPr>
          <w:rFonts w:hint="eastAsia" w:ascii="Arial" w:hAnsi="Arial" w:cs="Arial"/>
          <w:sz w:val="24"/>
          <w:lang w:eastAsia="zh-CN"/>
        </w:rPr>
        <w:t>，金额为</w:t>
      </w:r>
      <w:r>
        <w:rPr>
          <w:rFonts w:hint="eastAsia" w:ascii="Arial" w:hAnsi="Arial" w:cs="Arial"/>
          <w:sz w:val="24"/>
          <w:u w:val="single"/>
          <w:lang w:eastAsia="zh-CN"/>
        </w:rPr>
        <w:t>（注明币种）</w:t>
      </w:r>
      <w:r>
        <w:rPr>
          <w:rFonts w:hint="eastAsia" w:ascii="Arial" w:hAnsi="Arial" w:cs="Arial"/>
          <w:sz w:val="24"/>
          <w:lang w:eastAsia="zh-CN"/>
        </w:rPr>
        <w:t>。</w:t>
      </w:r>
    </w:p>
    <w:p>
      <w:pPr>
        <w:spacing w:after="0" w:line="240" w:lineRule="auto"/>
        <w:ind w:firstLine="555"/>
        <w:rPr>
          <w:rFonts w:ascii="Arial" w:hAnsi="Arial" w:cs="Arial"/>
          <w:sz w:val="24"/>
          <w:lang w:eastAsia="zh-CN"/>
        </w:rPr>
      </w:pPr>
      <w:r>
        <w:rPr>
          <w:rFonts w:hint="eastAsia" w:ascii="Arial" w:hAnsi="Arial" w:cs="Arial"/>
          <w:sz w:val="24"/>
          <w:lang w:eastAsia="zh-CN"/>
        </w:rPr>
        <w:t>据此函，签字代表宣布同意如下：</w:t>
      </w:r>
    </w:p>
    <w:p>
      <w:pPr>
        <w:spacing w:after="0" w:line="240" w:lineRule="auto"/>
        <w:ind w:left="1112" w:hanging="560"/>
        <w:rPr>
          <w:rFonts w:ascii="Arial" w:hAnsi="Arial" w:cs="Arial"/>
          <w:sz w:val="24"/>
          <w:lang w:eastAsia="zh-CN"/>
        </w:rPr>
      </w:pPr>
      <w:r>
        <w:rPr>
          <w:rFonts w:ascii="Arial" w:hAnsi="Arial" w:cs="Arial"/>
          <w:sz w:val="24"/>
          <w:lang w:eastAsia="zh-CN"/>
        </w:rPr>
        <w:t>1</w:t>
      </w:r>
      <w:r>
        <w:rPr>
          <w:rFonts w:hint="eastAsia" w:ascii="Arial" w:hAnsi="Arial" w:cs="Arial"/>
          <w:sz w:val="24"/>
          <w:lang w:eastAsia="zh-CN"/>
        </w:rPr>
        <w:t>．所附投标报价表中规定的应提交和交付的货物和服务投标总价为</w:t>
      </w:r>
      <w:r>
        <w:rPr>
          <w:rFonts w:hint="eastAsia" w:ascii="Arial" w:hAnsi="Arial" w:cs="Arial"/>
          <w:sz w:val="24"/>
          <w:u w:val="single"/>
          <w:lang w:eastAsia="zh-CN"/>
        </w:rPr>
        <w:t>（注明币种，并用文字和数字表示的投标总价</w:t>
      </w:r>
      <w:r>
        <w:rPr>
          <w:rFonts w:hint="eastAsia" w:ascii="Arial" w:hAnsi="Arial" w:cs="Arial"/>
          <w:sz w:val="24"/>
          <w:lang w:eastAsia="zh-CN"/>
        </w:rPr>
        <w:t>）。</w:t>
      </w:r>
    </w:p>
    <w:p>
      <w:pPr>
        <w:spacing w:after="0" w:line="240" w:lineRule="auto"/>
        <w:ind w:firstLine="555"/>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．供应商将按采购文件的规定履行合同责任和义务；</w:t>
      </w:r>
    </w:p>
    <w:p>
      <w:pPr>
        <w:spacing w:after="0" w:line="240" w:lineRule="auto"/>
        <w:ind w:left="1112" w:hanging="560"/>
        <w:rPr>
          <w:rFonts w:ascii="Arial" w:hAnsi="Arial" w:cs="Arial"/>
          <w:sz w:val="24"/>
          <w:lang w:eastAsia="zh-CN"/>
        </w:rPr>
      </w:pPr>
      <w:r>
        <w:rPr>
          <w:rFonts w:ascii="Arial" w:hAnsi="Arial" w:cs="Arial"/>
          <w:sz w:val="24"/>
          <w:lang w:eastAsia="zh-CN"/>
        </w:rPr>
        <w:t>3</w:t>
      </w:r>
      <w:r>
        <w:rPr>
          <w:rFonts w:hint="eastAsia" w:ascii="Arial" w:hAnsi="Arial" w:cs="Arial"/>
          <w:sz w:val="24"/>
          <w:lang w:eastAsia="zh-CN"/>
        </w:rPr>
        <w:t>．供应商已详细审查全部采购文件，包括修改文件（如有的话）。我们完全理解并同意放弃对这方面有不明及误解的权利。</w:t>
      </w:r>
    </w:p>
    <w:p>
      <w:pPr>
        <w:spacing w:after="0" w:line="240" w:lineRule="auto"/>
        <w:ind w:firstLine="555"/>
        <w:rPr>
          <w:rFonts w:ascii="Arial" w:hAnsi="Arial" w:cs="Arial"/>
          <w:sz w:val="24"/>
          <w:lang w:eastAsia="zh-CN"/>
        </w:rPr>
      </w:pPr>
      <w:r>
        <w:rPr>
          <w:rFonts w:ascii="Arial" w:hAnsi="Arial" w:cs="Arial"/>
          <w:sz w:val="24"/>
          <w:lang w:eastAsia="zh-CN"/>
        </w:rPr>
        <w:t>4</w:t>
      </w:r>
      <w:r>
        <w:rPr>
          <w:rFonts w:hint="eastAsia" w:ascii="Arial" w:hAnsi="Arial" w:cs="Arial"/>
          <w:sz w:val="24"/>
          <w:lang w:eastAsia="zh-CN"/>
        </w:rPr>
        <w:t>．本投标有效期自开标之日起</w:t>
      </w:r>
      <w:r>
        <w:rPr>
          <w:rFonts w:hint="eastAsia" w:ascii="Arial" w:hAnsi="Arial" w:cs="Arial"/>
          <w:sz w:val="24"/>
          <w:u w:val="single"/>
          <w:lang w:eastAsia="zh-CN"/>
        </w:rPr>
        <w:t>　　　　</w:t>
      </w:r>
      <w:r>
        <w:rPr>
          <w:rFonts w:hint="eastAsia" w:ascii="Arial" w:hAnsi="Arial" w:cs="Arial"/>
          <w:sz w:val="24"/>
          <w:lang w:eastAsia="zh-CN"/>
        </w:rPr>
        <w:t>个日历日。</w:t>
      </w:r>
    </w:p>
    <w:p>
      <w:pPr>
        <w:spacing w:after="0" w:line="240" w:lineRule="auto"/>
        <w:ind w:left="900" w:hanging="348"/>
        <w:rPr>
          <w:rFonts w:ascii="Arial" w:hAnsi="Arial" w:cs="Arial"/>
          <w:sz w:val="24"/>
          <w:lang w:eastAsia="zh-CN"/>
        </w:rPr>
      </w:pPr>
      <w:r>
        <w:rPr>
          <w:rFonts w:ascii="Arial" w:hAnsi="Arial" w:cs="Arial"/>
          <w:sz w:val="24"/>
          <w:lang w:eastAsia="zh-CN"/>
        </w:rPr>
        <w:t>5</w:t>
      </w:r>
      <w:r>
        <w:rPr>
          <w:rFonts w:hint="eastAsia" w:ascii="Arial" w:hAnsi="Arial" w:cs="Arial"/>
          <w:sz w:val="24"/>
          <w:lang w:eastAsia="zh-CN"/>
        </w:rPr>
        <w:t>．如果在规定的开标时间后，供应商在投标有效期内撤回投标，其投标保证金将被贵方没收。</w:t>
      </w:r>
    </w:p>
    <w:p>
      <w:pPr>
        <w:spacing w:after="0" w:line="240" w:lineRule="auto"/>
        <w:ind w:left="900" w:hanging="335"/>
        <w:rPr>
          <w:rFonts w:ascii="Arial" w:hAnsi="Arial" w:cs="Arial"/>
          <w:sz w:val="24"/>
          <w:lang w:eastAsia="zh-CN"/>
        </w:rPr>
      </w:pPr>
      <w:r>
        <w:rPr>
          <w:rFonts w:ascii="Arial" w:hAnsi="Arial" w:cs="Arial"/>
          <w:sz w:val="24"/>
          <w:lang w:eastAsia="zh-CN"/>
        </w:rPr>
        <w:t>6</w:t>
      </w:r>
      <w:r>
        <w:rPr>
          <w:rFonts w:hint="eastAsia" w:ascii="Arial" w:hAnsi="Arial" w:cs="Arial"/>
          <w:sz w:val="24"/>
          <w:lang w:eastAsia="zh-CN"/>
        </w:rPr>
        <w:t>．供应商同意提供按照贵方可能要求的与其投标有关的一切数据或资料，完全理解贵方不一定要接受最低价的投标或收到的任何投标。</w:t>
      </w:r>
    </w:p>
    <w:p>
      <w:pPr>
        <w:spacing w:after="0" w:line="240" w:lineRule="auto"/>
        <w:ind w:firstLine="570"/>
        <w:rPr>
          <w:rFonts w:ascii="Arial" w:hAnsi="Arial" w:cs="Arial"/>
          <w:sz w:val="24"/>
          <w:lang w:eastAsia="zh-CN"/>
        </w:rPr>
      </w:pPr>
      <w:r>
        <w:rPr>
          <w:rFonts w:ascii="Arial" w:hAnsi="Arial" w:cs="Arial"/>
          <w:sz w:val="24"/>
          <w:lang w:eastAsia="zh-CN"/>
        </w:rPr>
        <w:t>7</w:t>
      </w:r>
      <w:r>
        <w:rPr>
          <w:rFonts w:hint="eastAsia" w:ascii="Arial" w:hAnsi="Arial" w:cs="Arial"/>
          <w:sz w:val="24"/>
          <w:lang w:eastAsia="zh-CN"/>
        </w:rPr>
        <w:t>．与本投标有关的一切正式往来信函请寄：</w:t>
      </w:r>
    </w:p>
    <w:p>
      <w:pPr>
        <w:spacing w:after="0" w:line="240" w:lineRule="auto"/>
        <w:rPr>
          <w:rFonts w:ascii="Arial" w:hAnsi="Arial" w:cs="Arial"/>
          <w:sz w:val="24"/>
          <w:lang w:eastAsia="zh-CN"/>
        </w:rPr>
      </w:pPr>
      <w:r>
        <w:rPr>
          <w:rFonts w:ascii="Arial" w:hAnsi="Arial" w:cs="Arial"/>
          <w:sz w:val="24"/>
          <w:lang w:eastAsia="zh-CN"/>
        </w:rPr>
        <w:t xml:space="preserve">  </w:t>
      </w:r>
      <w:r>
        <w:rPr>
          <w:rFonts w:hint="eastAsia" w:ascii="Arial" w:hAnsi="Arial" w:cs="Arial"/>
          <w:sz w:val="24"/>
          <w:lang w:eastAsia="zh-CN"/>
        </w:rPr>
        <w:t>地址：</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r>
        <w:rPr>
          <w:rFonts w:hint="eastAsia" w:ascii="Arial" w:hAnsi="Arial" w:cs="Arial"/>
          <w:sz w:val="24"/>
          <w:lang w:eastAsia="zh-CN"/>
        </w:rPr>
        <w:t>邮编：</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p>
    <w:p>
      <w:pPr>
        <w:spacing w:after="0" w:line="240" w:lineRule="auto"/>
        <w:rPr>
          <w:rFonts w:ascii="Arial" w:hAnsi="Arial" w:cs="Arial"/>
          <w:sz w:val="24"/>
          <w:lang w:eastAsia="zh-CN"/>
        </w:rPr>
      </w:pPr>
      <w:r>
        <w:rPr>
          <w:rFonts w:hint="eastAsia" w:ascii="Arial" w:hAnsi="Arial" w:cs="Arial"/>
          <w:sz w:val="24"/>
          <w:lang w:eastAsia="zh-CN"/>
        </w:rPr>
        <w:t>　电话：</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lang w:eastAsia="zh-CN"/>
        </w:rPr>
        <w:t>传真：</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p>
    <w:p>
      <w:pPr>
        <w:spacing w:after="0" w:line="240" w:lineRule="auto"/>
        <w:rPr>
          <w:rFonts w:ascii="Arial" w:hAnsi="Arial" w:cs="Arial"/>
          <w:sz w:val="24"/>
          <w:lang w:eastAsia="zh-CN"/>
        </w:rPr>
      </w:pPr>
      <w:r>
        <w:rPr>
          <w:rFonts w:hint="eastAsia" w:ascii="Arial" w:hAnsi="Arial" w:cs="Arial"/>
          <w:sz w:val="24"/>
          <w:lang w:eastAsia="zh-CN"/>
        </w:rPr>
        <w:t>　　</w:t>
      </w:r>
    </w:p>
    <w:p>
      <w:pPr>
        <w:spacing w:after="0" w:line="240" w:lineRule="auto"/>
        <w:rPr>
          <w:rFonts w:ascii="Arial" w:hAnsi="Arial" w:cs="Arial"/>
          <w:sz w:val="24"/>
          <w:lang w:eastAsia="zh-CN"/>
        </w:rPr>
      </w:pPr>
      <w:r>
        <w:rPr>
          <w:rFonts w:hint="eastAsia" w:ascii="Arial" w:hAnsi="Arial" w:cs="Arial"/>
          <w:sz w:val="24"/>
          <w:lang w:eastAsia="zh-CN"/>
        </w:rPr>
        <w:t>　供应商代表签字：</w:t>
      </w:r>
      <w:r>
        <w:rPr>
          <w:rFonts w:hint="eastAsia" w:ascii="Arial" w:hAnsi="Arial" w:cs="Arial"/>
          <w:sz w:val="24"/>
          <w:u w:val="single"/>
          <w:lang w:eastAsia="zh-CN"/>
        </w:rPr>
        <w:t>　　　　　　　　　　</w:t>
      </w:r>
    </w:p>
    <w:p>
      <w:pPr>
        <w:spacing w:after="0" w:line="240" w:lineRule="auto"/>
        <w:rPr>
          <w:rFonts w:ascii="Arial" w:hAnsi="Arial" w:cs="Arial"/>
          <w:sz w:val="24"/>
          <w:lang w:eastAsia="zh-CN"/>
        </w:rPr>
      </w:pPr>
      <w:r>
        <w:rPr>
          <w:rFonts w:hint="eastAsia" w:ascii="Arial" w:hAnsi="Arial" w:cs="Arial"/>
          <w:sz w:val="24"/>
          <w:lang w:eastAsia="zh-CN"/>
        </w:rPr>
        <w:t>　供应商名称：</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p>
    <w:p>
      <w:pPr>
        <w:spacing w:after="0" w:line="240" w:lineRule="auto"/>
        <w:rPr>
          <w:rFonts w:ascii="Arial" w:hAnsi="Arial" w:cs="Arial"/>
          <w:sz w:val="24"/>
          <w:lang w:eastAsia="zh-CN"/>
        </w:rPr>
      </w:pPr>
      <w:r>
        <w:rPr>
          <w:rFonts w:hint="eastAsia" w:ascii="Arial" w:hAnsi="Arial" w:cs="Arial"/>
          <w:sz w:val="24"/>
          <w:lang w:eastAsia="zh-CN"/>
        </w:rPr>
        <w:t>　公</w:t>
      </w:r>
      <w:r>
        <w:rPr>
          <w:rFonts w:ascii="Arial" w:hAnsi="Arial" w:cs="Arial"/>
          <w:sz w:val="24"/>
          <w:lang w:eastAsia="zh-CN"/>
        </w:rPr>
        <w:t xml:space="preserve">      </w:t>
      </w:r>
      <w:r>
        <w:rPr>
          <w:rFonts w:hint="eastAsia" w:ascii="Arial" w:hAnsi="Arial" w:cs="Arial"/>
          <w:sz w:val="24"/>
          <w:lang w:eastAsia="zh-CN"/>
        </w:rPr>
        <w:t>章：</w:t>
      </w:r>
      <w:r>
        <w:rPr>
          <w:rFonts w:hint="eastAsia" w:ascii="Arial" w:hAnsi="Arial" w:cs="Arial"/>
          <w:sz w:val="24"/>
          <w:u w:val="single"/>
          <w:lang w:eastAsia="zh-CN"/>
        </w:rPr>
        <w:t>　　　　　　　　　　</w:t>
      </w:r>
    </w:p>
    <w:p>
      <w:pPr>
        <w:spacing w:after="0" w:line="240" w:lineRule="auto"/>
        <w:rPr>
          <w:rFonts w:ascii="Arial" w:hAnsi="Arial" w:cs="Arial"/>
          <w:sz w:val="24"/>
          <w:lang w:eastAsia="zh-CN"/>
        </w:rPr>
      </w:pPr>
      <w:r>
        <w:rPr>
          <w:rFonts w:hint="eastAsia" w:ascii="Arial" w:hAnsi="Arial" w:cs="Arial"/>
          <w:sz w:val="24"/>
          <w:lang w:eastAsia="zh-CN"/>
        </w:rPr>
        <w:t>　日　　　期：</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r>
        <w:rPr>
          <w:rFonts w:hint="eastAsia" w:ascii="Arial" w:hAnsi="Arial" w:cs="Arial"/>
          <w:sz w:val="24"/>
          <w:lang w:eastAsia="zh-CN"/>
        </w:rPr>
        <w:t>年</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lang w:eastAsia="zh-CN"/>
        </w:rPr>
        <w:t>月</w:t>
      </w:r>
      <w:r>
        <w:rPr>
          <w:rFonts w:ascii="Arial" w:hAnsi="Arial" w:cs="Arial"/>
          <w:sz w:val="24"/>
          <w:u w:val="single"/>
          <w:lang w:eastAsia="zh-CN"/>
        </w:rPr>
        <w:t xml:space="preserve">  </w:t>
      </w:r>
      <w:r>
        <w:rPr>
          <w:rFonts w:hint="eastAsia" w:ascii="Arial" w:hAnsi="Arial" w:cs="Arial"/>
          <w:sz w:val="24"/>
          <w:u w:val="single"/>
          <w:lang w:eastAsia="zh-CN"/>
        </w:rPr>
        <w:t>　</w:t>
      </w:r>
      <w:r>
        <w:rPr>
          <w:rFonts w:hint="eastAsia" w:ascii="Arial" w:hAnsi="Arial" w:cs="Arial"/>
          <w:sz w:val="24"/>
          <w:lang w:eastAsia="zh-CN"/>
        </w:rPr>
        <w:t>日</w:t>
      </w:r>
    </w:p>
    <w:p>
      <w:pPr>
        <w:spacing w:after="0" w:line="240" w:lineRule="auto"/>
        <w:rPr>
          <w:rFonts w:ascii="Arial" w:hAnsi="Arial" w:cs="Arial"/>
          <w:sz w:val="24"/>
          <w:lang w:eastAsia="zh-CN"/>
        </w:rPr>
        <w:sectPr>
          <w:footerReference r:id="rId6" w:type="default"/>
          <w:pgSz w:w="11907" w:h="16840"/>
          <w:pgMar w:top="1440" w:right="1080" w:bottom="1440" w:left="1080" w:header="851" w:footer="68" w:gutter="0"/>
          <w:cols w:space="720" w:num="1"/>
          <w:docGrid w:type="lines" w:linePitch="409" w:charSpace="0"/>
        </w:sectPr>
      </w:pPr>
    </w:p>
    <w:p>
      <w:pPr>
        <w:tabs>
          <w:tab w:val="left" w:pos="9135"/>
        </w:tabs>
        <w:spacing w:after="0" w:line="240" w:lineRule="auto"/>
        <w:jc w:val="center"/>
        <w:rPr>
          <w:rFonts w:ascii="Arial" w:hAnsi="Arial" w:cs="Arial"/>
          <w:sz w:val="24"/>
          <w:lang w:eastAsia="zh-CN"/>
        </w:rPr>
      </w:pPr>
      <w:r>
        <w:rPr>
          <w:rFonts w:hint="eastAsia" w:ascii="Arial" w:hAnsi="Arial" w:cs="Arial"/>
          <w:sz w:val="24"/>
          <w:lang w:eastAsia="zh-CN"/>
        </w:rPr>
        <w:t>　</w:t>
      </w:r>
      <w:r>
        <w:rPr>
          <w:rFonts w:ascii="Arial" w:hAnsi="Arial" w:cs="Arial"/>
          <w:sz w:val="24"/>
          <w:lang w:eastAsia="zh-CN"/>
        </w:rPr>
        <w:t>2</w:t>
      </w:r>
      <w:r>
        <w:rPr>
          <w:rFonts w:hint="eastAsia" w:ascii="Arial" w:hAnsi="Arial" w:cs="Arial"/>
          <w:sz w:val="24"/>
          <w:lang w:eastAsia="zh-CN"/>
        </w:rPr>
        <w:t>、开标一览表</w:t>
      </w:r>
    </w:p>
    <w:p>
      <w:pPr>
        <w:tabs>
          <w:tab w:val="left" w:pos="9135"/>
        </w:tabs>
        <w:spacing w:after="0" w:line="240" w:lineRule="auto"/>
        <w:rPr>
          <w:rFonts w:ascii="Arial" w:hAnsi="Arial" w:cs="Arial"/>
          <w:sz w:val="24"/>
          <w:lang w:eastAsia="zh-CN"/>
        </w:rPr>
      </w:pPr>
    </w:p>
    <w:p>
      <w:pPr>
        <w:tabs>
          <w:tab w:val="left" w:pos="9135"/>
        </w:tabs>
        <w:spacing w:after="0" w:line="240" w:lineRule="auto"/>
        <w:rPr>
          <w:rFonts w:ascii="Arial" w:hAnsi="Arial" w:cs="Arial"/>
          <w:sz w:val="24"/>
          <w:u w:val="single"/>
          <w:lang w:eastAsia="zh-CN"/>
        </w:rPr>
      </w:pPr>
      <w:r>
        <w:rPr>
          <w:rFonts w:hint="eastAsia" w:ascii="Arial" w:hAnsi="Arial" w:cs="Arial"/>
          <w:sz w:val="24"/>
          <w:lang w:eastAsia="zh-CN"/>
        </w:rPr>
        <w:t>供应商名称</w:t>
      </w:r>
      <w:r>
        <w:rPr>
          <w:rFonts w:ascii="Arial" w:hAnsi="Arial" w:cs="Arial"/>
          <w:sz w:val="24"/>
          <w:lang w:eastAsia="zh-CN"/>
        </w:rPr>
        <w:t>(</w:t>
      </w:r>
      <w:r>
        <w:rPr>
          <w:rFonts w:hint="eastAsia" w:ascii="Arial" w:hAnsi="Arial" w:cs="Arial"/>
          <w:sz w:val="24"/>
          <w:lang w:eastAsia="zh-CN"/>
        </w:rPr>
        <w:t>公章</w:t>
      </w:r>
      <w:r>
        <w:rPr>
          <w:rFonts w:ascii="Arial" w:hAnsi="Arial" w:cs="Arial"/>
          <w:sz w:val="24"/>
          <w:lang w:eastAsia="zh-CN"/>
        </w:rPr>
        <w:t>)</w:t>
      </w:r>
      <w:r>
        <w:rPr>
          <w:rFonts w:hint="eastAsia" w:ascii="Arial" w:hAnsi="Arial" w:cs="Arial"/>
          <w:sz w:val="24"/>
          <w:lang w:eastAsia="zh-CN"/>
        </w:rPr>
        <w:t>：</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u w:val="single"/>
          <w:lang w:eastAsia="zh-CN"/>
        </w:rPr>
        <w:t>　　　　　　　　</w:t>
      </w:r>
      <w:r>
        <w:rPr>
          <w:rFonts w:hint="eastAsia" w:ascii="Arial" w:hAnsi="Arial" w:cs="Arial"/>
          <w:sz w:val="24"/>
          <w:lang w:eastAsia="zh-CN"/>
        </w:rPr>
        <w:t>项目编号：</w:t>
      </w:r>
      <w:r>
        <w:rPr>
          <w:rFonts w:hint="eastAsia" w:ascii="Arial" w:hAnsi="Arial" w:cs="Arial"/>
          <w:sz w:val="24"/>
          <w:u w:val="single"/>
          <w:lang w:eastAsia="zh-CN"/>
        </w:rPr>
        <w:t>　　　　　　　　　　</w:t>
      </w:r>
    </w:p>
    <w:tbl>
      <w:tblPr>
        <w:tblStyle w:val="48"/>
        <w:tblW w:w="1537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2331"/>
        <w:gridCol w:w="2734"/>
        <w:gridCol w:w="3222"/>
        <w:gridCol w:w="262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5" w:hRule="atLeast"/>
          <w:tblHeader/>
        </w:trPr>
        <w:tc>
          <w:tcPr>
            <w:tcW w:w="1853" w:type="dxa"/>
            <w:noWrap w:val="0"/>
            <w:vAlign w:val="center"/>
          </w:tcPr>
          <w:p>
            <w:pPr>
              <w:tabs>
                <w:tab w:val="left" w:pos="9135"/>
              </w:tabs>
              <w:spacing w:line="400" w:lineRule="atLeast"/>
              <w:jc w:val="center"/>
              <w:rPr>
                <w:rFonts w:ascii="Arial" w:hAnsi="Arial" w:cs="Arial"/>
                <w:sz w:val="24"/>
              </w:rPr>
            </w:pPr>
            <w:r>
              <w:rPr>
                <w:rFonts w:ascii="Arial" w:hAnsi="Arial" w:cs="Arial"/>
                <w:sz w:val="24"/>
              </w:rPr>
              <w:t>名称</w:t>
            </w:r>
          </w:p>
        </w:tc>
        <w:tc>
          <w:tcPr>
            <w:tcW w:w="2331" w:type="dxa"/>
            <w:noWrap w:val="0"/>
            <w:vAlign w:val="center"/>
          </w:tcPr>
          <w:p>
            <w:pPr>
              <w:tabs>
                <w:tab w:val="left" w:pos="9135"/>
              </w:tabs>
              <w:spacing w:line="400" w:lineRule="atLeast"/>
              <w:jc w:val="center"/>
              <w:rPr>
                <w:rFonts w:ascii="Arial" w:hAnsi="Arial" w:cs="Arial"/>
                <w:sz w:val="24"/>
              </w:rPr>
            </w:pPr>
            <w:r>
              <w:rPr>
                <w:rFonts w:ascii="Arial" w:hAnsi="Arial" w:cs="Arial"/>
                <w:sz w:val="24"/>
              </w:rPr>
              <w:t>数量</w:t>
            </w:r>
          </w:p>
        </w:tc>
        <w:tc>
          <w:tcPr>
            <w:tcW w:w="2734" w:type="dxa"/>
            <w:noWrap w:val="0"/>
            <w:vAlign w:val="center"/>
          </w:tcPr>
          <w:p>
            <w:pPr>
              <w:tabs>
                <w:tab w:val="left" w:pos="9135"/>
              </w:tabs>
              <w:spacing w:line="400" w:lineRule="atLeast"/>
              <w:jc w:val="center"/>
              <w:rPr>
                <w:rFonts w:hint="eastAsia" w:ascii="Arial" w:hAnsi="Arial" w:cs="Arial"/>
                <w:sz w:val="24"/>
              </w:rPr>
            </w:pPr>
            <w:r>
              <w:rPr>
                <w:rFonts w:hint="eastAsia" w:ascii="Arial" w:hAnsi="Arial" w:cs="Arial"/>
                <w:sz w:val="24"/>
              </w:rPr>
              <w:t>单价</w:t>
            </w:r>
          </w:p>
          <w:p>
            <w:pPr>
              <w:tabs>
                <w:tab w:val="left" w:pos="9135"/>
              </w:tabs>
              <w:spacing w:line="400" w:lineRule="atLeast"/>
              <w:jc w:val="center"/>
              <w:rPr>
                <w:rFonts w:ascii="Arial" w:hAnsi="Arial" w:cs="Arial"/>
                <w:sz w:val="24"/>
              </w:rPr>
            </w:pPr>
            <w:r>
              <w:rPr>
                <w:rFonts w:ascii="Arial" w:hAnsi="Arial" w:cs="Arial"/>
                <w:sz w:val="24"/>
              </w:rPr>
              <w:t>（元）</w:t>
            </w:r>
          </w:p>
        </w:tc>
        <w:tc>
          <w:tcPr>
            <w:tcW w:w="3222" w:type="dxa"/>
            <w:noWrap w:val="0"/>
            <w:vAlign w:val="center"/>
          </w:tcPr>
          <w:p>
            <w:pPr>
              <w:tabs>
                <w:tab w:val="left" w:pos="9135"/>
              </w:tabs>
              <w:spacing w:line="400" w:lineRule="atLeast"/>
              <w:jc w:val="center"/>
              <w:rPr>
                <w:rFonts w:hint="eastAsia" w:ascii="Arial" w:hAnsi="Arial" w:cs="Arial"/>
                <w:sz w:val="24"/>
              </w:rPr>
            </w:pPr>
            <w:r>
              <w:rPr>
                <w:rFonts w:hint="eastAsia" w:ascii="Arial" w:hAnsi="Arial" w:cs="Arial"/>
                <w:sz w:val="24"/>
              </w:rPr>
              <w:t>总价</w:t>
            </w:r>
          </w:p>
          <w:p>
            <w:pPr>
              <w:tabs>
                <w:tab w:val="left" w:pos="9135"/>
              </w:tabs>
              <w:spacing w:line="400" w:lineRule="atLeast"/>
              <w:jc w:val="center"/>
              <w:rPr>
                <w:rFonts w:ascii="Arial" w:hAnsi="Arial" w:cs="Arial"/>
                <w:sz w:val="24"/>
              </w:rPr>
            </w:pPr>
            <w:r>
              <w:rPr>
                <w:rFonts w:ascii="Arial" w:hAnsi="Arial" w:cs="Arial"/>
                <w:sz w:val="24"/>
              </w:rPr>
              <w:t>（元）</w:t>
            </w:r>
          </w:p>
        </w:tc>
        <w:tc>
          <w:tcPr>
            <w:tcW w:w="2624" w:type="dxa"/>
            <w:noWrap w:val="0"/>
            <w:vAlign w:val="center"/>
          </w:tcPr>
          <w:p>
            <w:pPr>
              <w:tabs>
                <w:tab w:val="left" w:pos="9135"/>
              </w:tabs>
              <w:spacing w:line="400" w:lineRule="atLeast"/>
              <w:jc w:val="center"/>
              <w:rPr>
                <w:rFonts w:ascii="Arial" w:hAnsi="Arial" w:cs="Arial"/>
                <w:sz w:val="24"/>
              </w:rPr>
            </w:pPr>
            <w:r>
              <w:rPr>
                <w:rFonts w:ascii="Arial" w:hAnsi="Arial" w:cs="Arial"/>
                <w:sz w:val="24"/>
              </w:rPr>
              <w:t>交货期</w:t>
            </w:r>
          </w:p>
        </w:tc>
        <w:tc>
          <w:tcPr>
            <w:tcW w:w="2614" w:type="dxa"/>
            <w:noWrap w:val="0"/>
            <w:vAlign w:val="center"/>
          </w:tcPr>
          <w:p>
            <w:pPr>
              <w:tabs>
                <w:tab w:val="left" w:pos="9135"/>
              </w:tabs>
              <w:spacing w:line="400" w:lineRule="atLeast"/>
              <w:jc w:val="center"/>
              <w:rPr>
                <w:rFonts w:ascii="Arial" w:hAnsi="Arial" w:cs="Arial"/>
                <w:sz w:val="24"/>
              </w:rPr>
            </w:pPr>
            <w:r>
              <w:rPr>
                <w:rFonts w:ascii="Arial" w:hAnsi="Arial"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trPr>
        <w:tc>
          <w:tcPr>
            <w:tcW w:w="1853" w:type="dxa"/>
            <w:noWrap w:val="0"/>
            <w:vAlign w:val="center"/>
          </w:tcPr>
          <w:p>
            <w:pPr>
              <w:spacing w:line="400" w:lineRule="atLeast"/>
              <w:jc w:val="center"/>
              <w:rPr>
                <w:rFonts w:ascii="Arial" w:hAnsi="Arial" w:cs="Arial"/>
                <w:sz w:val="24"/>
              </w:rPr>
            </w:pPr>
            <w:r>
              <w:rPr>
                <w:rFonts w:ascii="Arial" w:hAnsi="Arial" w:cs="Arial"/>
                <w:sz w:val="24"/>
              </w:rPr>
              <w:t>…</w:t>
            </w:r>
          </w:p>
        </w:tc>
        <w:tc>
          <w:tcPr>
            <w:tcW w:w="2331" w:type="dxa"/>
            <w:noWrap w:val="0"/>
            <w:vAlign w:val="center"/>
          </w:tcPr>
          <w:p>
            <w:pPr>
              <w:tabs>
                <w:tab w:val="left" w:pos="9135"/>
              </w:tabs>
              <w:spacing w:line="400" w:lineRule="atLeast"/>
              <w:jc w:val="center"/>
              <w:rPr>
                <w:rFonts w:ascii="Arial" w:hAnsi="Arial" w:cs="Arial"/>
                <w:sz w:val="24"/>
              </w:rPr>
            </w:pPr>
          </w:p>
        </w:tc>
        <w:tc>
          <w:tcPr>
            <w:tcW w:w="2734" w:type="dxa"/>
            <w:noWrap w:val="0"/>
            <w:vAlign w:val="center"/>
          </w:tcPr>
          <w:p>
            <w:pPr>
              <w:tabs>
                <w:tab w:val="left" w:pos="9135"/>
              </w:tabs>
              <w:spacing w:line="400" w:lineRule="atLeast"/>
              <w:jc w:val="center"/>
              <w:rPr>
                <w:rFonts w:ascii="Arial" w:hAnsi="Arial" w:cs="Arial"/>
                <w:sz w:val="24"/>
              </w:rPr>
            </w:pPr>
          </w:p>
        </w:tc>
        <w:tc>
          <w:tcPr>
            <w:tcW w:w="3222" w:type="dxa"/>
            <w:noWrap w:val="0"/>
            <w:vAlign w:val="center"/>
          </w:tcPr>
          <w:p>
            <w:pPr>
              <w:tabs>
                <w:tab w:val="left" w:pos="9135"/>
              </w:tabs>
              <w:spacing w:line="400" w:lineRule="atLeast"/>
              <w:jc w:val="center"/>
              <w:rPr>
                <w:rFonts w:ascii="Arial" w:hAnsi="Arial" w:cs="Arial"/>
                <w:sz w:val="24"/>
              </w:rPr>
            </w:pPr>
          </w:p>
        </w:tc>
        <w:tc>
          <w:tcPr>
            <w:tcW w:w="2624" w:type="dxa"/>
            <w:noWrap w:val="0"/>
            <w:vAlign w:val="center"/>
          </w:tcPr>
          <w:p>
            <w:pPr>
              <w:tabs>
                <w:tab w:val="left" w:pos="9135"/>
              </w:tabs>
              <w:spacing w:line="400" w:lineRule="atLeast"/>
              <w:jc w:val="center"/>
              <w:rPr>
                <w:rFonts w:ascii="Arial" w:hAnsi="Arial" w:cs="Arial"/>
                <w:sz w:val="24"/>
              </w:rPr>
            </w:pPr>
          </w:p>
        </w:tc>
        <w:tc>
          <w:tcPr>
            <w:tcW w:w="2614" w:type="dxa"/>
            <w:noWrap w:val="0"/>
            <w:vAlign w:val="center"/>
          </w:tcPr>
          <w:p>
            <w:pPr>
              <w:tabs>
                <w:tab w:val="left" w:pos="9135"/>
              </w:tabs>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1853" w:type="dxa"/>
            <w:noWrap w:val="0"/>
            <w:vAlign w:val="center"/>
          </w:tcPr>
          <w:p>
            <w:pPr>
              <w:spacing w:line="400" w:lineRule="atLeast"/>
              <w:jc w:val="center"/>
              <w:rPr>
                <w:rFonts w:ascii="Arial" w:hAnsi="Arial" w:cs="Arial"/>
                <w:sz w:val="24"/>
                <w:szCs w:val="24"/>
              </w:rPr>
            </w:pPr>
            <w:r>
              <w:rPr>
                <w:rFonts w:ascii="Arial" w:hAnsi="Arial" w:cs="Arial"/>
                <w:sz w:val="24"/>
                <w:szCs w:val="24"/>
              </w:rPr>
              <w:t>…</w:t>
            </w:r>
          </w:p>
        </w:tc>
        <w:tc>
          <w:tcPr>
            <w:tcW w:w="2331" w:type="dxa"/>
            <w:noWrap w:val="0"/>
            <w:vAlign w:val="center"/>
          </w:tcPr>
          <w:p>
            <w:pPr>
              <w:tabs>
                <w:tab w:val="left" w:pos="9135"/>
              </w:tabs>
              <w:spacing w:line="400" w:lineRule="atLeast"/>
              <w:jc w:val="center"/>
              <w:rPr>
                <w:rFonts w:ascii="Arial" w:hAnsi="Arial" w:cs="Arial"/>
                <w:sz w:val="24"/>
              </w:rPr>
            </w:pPr>
          </w:p>
        </w:tc>
        <w:tc>
          <w:tcPr>
            <w:tcW w:w="2734" w:type="dxa"/>
            <w:noWrap w:val="0"/>
            <w:vAlign w:val="center"/>
          </w:tcPr>
          <w:p>
            <w:pPr>
              <w:tabs>
                <w:tab w:val="left" w:pos="9135"/>
              </w:tabs>
              <w:spacing w:line="400" w:lineRule="atLeast"/>
              <w:jc w:val="center"/>
              <w:rPr>
                <w:rFonts w:ascii="Arial" w:hAnsi="Arial" w:cs="Arial"/>
                <w:sz w:val="24"/>
              </w:rPr>
            </w:pPr>
          </w:p>
        </w:tc>
        <w:tc>
          <w:tcPr>
            <w:tcW w:w="3222" w:type="dxa"/>
            <w:noWrap w:val="0"/>
            <w:vAlign w:val="center"/>
          </w:tcPr>
          <w:p>
            <w:pPr>
              <w:tabs>
                <w:tab w:val="left" w:pos="9135"/>
              </w:tabs>
              <w:spacing w:line="400" w:lineRule="atLeast"/>
              <w:jc w:val="center"/>
              <w:rPr>
                <w:rFonts w:ascii="Arial" w:hAnsi="Arial" w:cs="Arial"/>
                <w:sz w:val="24"/>
              </w:rPr>
            </w:pPr>
          </w:p>
        </w:tc>
        <w:tc>
          <w:tcPr>
            <w:tcW w:w="2624" w:type="dxa"/>
            <w:noWrap w:val="0"/>
            <w:vAlign w:val="center"/>
          </w:tcPr>
          <w:p>
            <w:pPr>
              <w:tabs>
                <w:tab w:val="left" w:pos="9135"/>
              </w:tabs>
              <w:spacing w:line="400" w:lineRule="atLeast"/>
              <w:jc w:val="center"/>
              <w:rPr>
                <w:rFonts w:ascii="Arial" w:hAnsi="Arial" w:cs="Arial"/>
                <w:sz w:val="24"/>
              </w:rPr>
            </w:pPr>
          </w:p>
        </w:tc>
        <w:tc>
          <w:tcPr>
            <w:tcW w:w="2614" w:type="dxa"/>
            <w:noWrap w:val="0"/>
            <w:vAlign w:val="center"/>
          </w:tcPr>
          <w:p>
            <w:pPr>
              <w:tabs>
                <w:tab w:val="left" w:pos="9135"/>
              </w:tabs>
              <w:spacing w:line="400" w:lineRule="atLeast"/>
              <w:rPr>
                <w:rFonts w:ascii="Arial" w:hAnsi="Arial" w:cs="Arial"/>
                <w:sz w:val="24"/>
              </w:rPr>
            </w:pPr>
          </w:p>
        </w:tc>
      </w:tr>
    </w:tbl>
    <w:p>
      <w:pPr>
        <w:tabs>
          <w:tab w:val="left" w:pos="9135"/>
        </w:tabs>
        <w:spacing w:after="0" w:line="240" w:lineRule="auto"/>
        <w:rPr>
          <w:rFonts w:ascii="Arial" w:hAnsi="Arial" w:cs="Arial"/>
          <w:sz w:val="24"/>
        </w:rPr>
      </w:pPr>
    </w:p>
    <w:p>
      <w:pPr>
        <w:tabs>
          <w:tab w:val="left" w:pos="9135"/>
        </w:tabs>
        <w:spacing w:after="0" w:line="240" w:lineRule="auto"/>
        <w:rPr>
          <w:rFonts w:ascii="Arial" w:hAnsi="Arial" w:cs="Arial"/>
          <w:sz w:val="24"/>
          <w:lang w:eastAsia="zh-CN"/>
        </w:rPr>
      </w:pPr>
      <w:r>
        <w:rPr>
          <w:rFonts w:hint="eastAsia" w:ascii="Arial" w:hAnsi="Arial" w:cs="Arial"/>
          <w:sz w:val="24"/>
          <w:lang w:eastAsia="zh-CN"/>
        </w:rPr>
        <w:t>供应商代表签字：</w:t>
      </w:r>
      <w:r>
        <w:rPr>
          <w:rFonts w:hint="eastAsia" w:ascii="Arial" w:hAnsi="Arial" w:cs="Arial"/>
          <w:sz w:val="24"/>
          <w:u w:val="single"/>
          <w:lang w:eastAsia="zh-CN"/>
        </w:rPr>
        <w:t>　　　　　　　　　　　</w:t>
      </w:r>
    </w:p>
    <w:p>
      <w:pPr>
        <w:tabs>
          <w:tab w:val="left" w:pos="9135"/>
        </w:tabs>
        <w:spacing w:after="0" w:line="240" w:lineRule="auto"/>
        <w:rPr>
          <w:rFonts w:ascii="Arial" w:hAnsi="Arial" w:cs="Arial"/>
          <w:sz w:val="24"/>
          <w:lang w:eastAsia="zh-CN"/>
        </w:rPr>
      </w:pPr>
      <w:r>
        <w:rPr>
          <w:rFonts w:hint="eastAsia" w:ascii="Arial" w:hAnsi="Arial" w:cs="Arial"/>
          <w:sz w:val="24"/>
          <w:lang w:eastAsia="zh-CN"/>
        </w:rPr>
        <w:t>注：</w:t>
      </w:r>
      <w:r>
        <w:rPr>
          <w:rFonts w:ascii="Arial" w:hAnsi="Arial" w:cs="Arial"/>
          <w:sz w:val="24"/>
          <w:lang w:eastAsia="zh-CN"/>
        </w:rPr>
        <w:t>1</w:t>
      </w:r>
      <w:r>
        <w:rPr>
          <w:rFonts w:hint="eastAsia" w:ascii="Arial" w:hAnsi="Arial" w:cs="Arial"/>
          <w:sz w:val="24"/>
          <w:lang w:eastAsia="zh-CN"/>
        </w:rPr>
        <w:t>、此表与投标书正本和投标保证金一同装在一单独的信封内密封。</w:t>
      </w:r>
    </w:p>
    <w:p>
      <w:pPr>
        <w:tabs>
          <w:tab w:val="left" w:pos="9135"/>
        </w:tabs>
        <w:spacing w:after="0" w:line="240" w:lineRule="auto"/>
        <w:ind w:firstLine="480"/>
        <w:rPr>
          <w:rFonts w:ascii="Arial" w:hAnsi="Arial" w:cs="Arial"/>
          <w:sz w:val="24"/>
          <w:lang w:eastAsia="zh-CN"/>
        </w:rPr>
      </w:pPr>
      <w:r>
        <w:rPr>
          <w:rFonts w:ascii="Arial" w:hAnsi="Arial" w:cs="Arial"/>
          <w:sz w:val="24"/>
          <w:lang w:eastAsia="zh-CN"/>
        </w:rPr>
        <w:t>2</w:t>
      </w:r>
      <w:r>
        <w:rPr>
          <w:rFonts w:hint="eastAsia" w:ascii="Arial" w:hAnsi="Arial" w:cs="Arial"/>
          <w:sz w:val="24"/>
          <w:lang w:eastAsia="zh-CN"/>
        </w:rPr>
        <w:t>、折扣条件与折扣声明应在表下注明。</w:t>
      </w:r>
    </w:p>
    <w:p>
      <w:pPr>
        <w:spacing w:after="0" w:line="240" w:lineRule="auto"/>
        <w:rPr>
          <w:rFonts w:ascii="Arial" w:hAnsi="Arial" w:cs="Arial"/>
          <w:sz w:val="24"/>
          <w:lang w:eastAsia="zh-CN"/>
        </w:rPr>
        <w:sectPr>
          <w:pgSz w:w="16838" w:h="11906" w:orient="landscape"/>
          <w:pgMar w:top="720" w:right="720" w:bottom="720" w:left="720" w:header="851" w:footer="992" w:gutter="0"/>
          <w:cols w:space="720" w:num="1"/>
          <w:docGrid w:type="linesAndChars" w:linePitch="312" w:charSpace="0"/>
        </w:sectPr>
      </w:pPr>
    </w:p>
    <w:p>
      <w:pPr>
        <w:spacing w:after="0" w:line="240" w:lineRule="auto"/>
        <w:ind w:left="2880" w:hanging="3447"/>
        <w:jc w:val="center"/>
        <w:rPr>
          <w:rFonts w:ascii="Arial" w:hAnsi="Arial" w:cs="Arial"/>
          <w:sz w:val="24"/>
          <w:lang w:eastAsia="zh-CN"/>
        </w:rPr>
      </w:pPr>
      <w:bookmarkStart w:id="296" w:name="_Toc277841205"/>
      <w:r>
        <w:rPr>
          <w:rFonts w:ascii="Arial" w:hAnsi="Arial" w:cs="Arial"/>
          <w:sz w:val="24"/>
          <w:lang w:eastAsia="zh-CN"/>
        </w:rPr>
        <w:t>3</w:t>
      </w:r>
      <w:r>
        <w:rPr>
          <w:rFonts w:hint="eastAsia" w:ascii="Arial" w:hAnsi="Arial" w:cs="Arial"/>
          <w:sz w:val="24"/>
          <w:lang w:eastAsia="zh-CN"/>
        </w:rPr>
        <w:t>、分项报价表</w:t>
      </w:r>
      <w:bookmarkEnd w:id="296"/>
    </w:p>
    <w:p>
      <w:pPr>
        <w:spacing w:after="0" w:line="240" w:lineRule="auto"/>
        <w:rPr>
          <w:rFonts w:ascii="Arial" w:hAnsi="Arial" w:cs="Arial"/>
          <w:sz w:val="24"/>
          <w:lang w:eastAsia="zh-CN"/>
        </w:rPr>
      </w:pPr>
    </w:p>
    <w:p>
      <w:pPr>
        <w:spacing w:after="0" w:line="240" w:lineRule="auto"/>
        <w:rPr>
          <w:rFonts w:ascii="Arial" w:hAnsi="Arial" w:cs="Arial"/>
          <w:sz w:val="24"/>
          <w:u w:val="single"/>
          <w:lang w:eastAsia="zh-CN"/>
        </w:rPr>
      </w:pPr>
      <w:r>
        <w:rPr>
          <w:rFonts w:hint="eastAsia" w:ascii="Arial" w:hAnsi="Arial" w:cs="Arial"/>
          <w:sz w:val="24"/>
          <w:lang w:eastAsia="zh-CN"/>
        </w:rPr>
        <w:t>供应商名称（公章）：</w:t>
      </w:r>
      <w:r>
        <w:rPr>
          <w:rFonts w:ascii="Arial" w:hAnsi="Arial" w:cs="Arial"/>
          <w:sz w:val="24"/>
          <w:u w:val="single"/>
          <w:lang w:eastAsia="zh-CN"/>
        </w:rPr>
        <w:t xml:space="preserve">         </w:t>
      </w:r>
      <w:r>
        <w:rPr>
          <w:rFonts w:hint="eastAsia" w:ascii="Arial" w:hAnsi="Arial" w:cs="Arial"/>
          <w:sz w:val="24"/>
          <w:u w:val="single"/>
          <w:lang w:eastAsia="zh-CN"/>
        </w:rPr>
        <w:t>　</w:t>
      </w:r>
      <w:r>
        <w:rPr>
          <w:rFonts w:hint="eastAsia" w:ascii="Arial" w:hAnsi="Arial" w:cs="Arial"/>
          <w:sz w:val="24"/>
          <w:lang w:eastAsia="zh-CN"/>
        </w:rPr>
        <w:t>项目编号</w:t>
      </w:r>
      <w:r>
        <w:rPr>
          <w:rFonts w:ascii="Arial" w:hAnsi="Arial" w:cs="Arial"/>
          <w:sz w:val="24"/>
          <w:lang w:eastAsia="zh-CN"/>
        </w:rPr>
        <w:t>/</w:t>
      </w:r>
      <w:r>
        <w:rPr>
          <w:rFonts w:hint="eastAsia" w:ascii="Arial" w:hAnsi="Arial" w:cs="Arial"/>
          <w:sz w:val="24"/>
          <w:lang w:eastAsia="zh-CN"/>
        </w:rPr>
        <w:t>包号：</w:t>
      </w:r>
      <w:r>
        <w:rPr>
          <w:rFonts w:hint="eastAsia" w:ascii="Arial" w:hAnsi="Arial" w:cs="Arial"/>
          <w:sz w:val="24"/>
          <w:u w:val="single"/>
          <w:lang w:eastAsia="zh-CN"/>
        </w:rPr>
        <w:t>　　　　　　　　</w:t>
      </w:r>
      <w:r>
        <w:rPr>
          <w:rFonts w:ascii="Arial" w:hAnsi="Arial" w:cs="Arial"/>
          <w:sz w:val="24"/>
          <w:u w:val="single"/>
          <w:lang w:eastAsia="zh-CN"/>
        </w:rPr>
        <w:t xml:space="preserve"> </w:t>
      </w:r>
    </w:p>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43"/>
        <w:gridCol w:w="1239"/>
        <w:gridCol w:w="879"/>
        <w:gridCol w:w="131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服务项目名称</w:t>
            </w: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服务内容</w:t>
            </w: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数量</w:t>
            </w: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单价</w:t>
            </w: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r>
              <w:rPr>
                <w:rFonts w:ascii="Arial" w:hAnsi="Arial" w:cs="Arial"/>
                <w:sz w:val="24"/>
              </w:rPr>
              <w:t>1</w:t>
            </w: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r>
              <w:rPr>
                <w:rFonts w:ascii="Arial" w:hAnsi="Arial" w:cs="Arial"/>
                <w:sz w:val="24"/>
              </w:rPr>
              <w:t>2</w:t>
            </w: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r>
              <w:rPr>
                <w:rFonts w:ascii="Arial" w:hAnsi="Arial" w:cs="Arial"/>
                <w:sz w:val="24"/>
              </w:rPr>
              <w:t>3</w:t>
            </w: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254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4"/>
              </w:rPr>
            </w:pPr>
            <w:r>
              <w:rPr>
                <w:rFonts w:hint="eastAsia" w:ascii="Arial" w:hAnsi="Arial" w:cs="Arial"/>
                <w:sz w:val="24"/>
              </w:rPr>
              <w:t>总价</w:t>
            </w:r>
          </w:p>
        </w:tc>
        <w:tc>
          <w:tcPr>
            <w:tcW w:w="12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p>
        </w:tc>
      </w:tr>
    </w:tbl>
    <w:p>
      <w:pPr>
        <w:spacing w:after="0" w:line="240" w:lineRule="auto"/>
        <w:rPr>
          <w:rFonts w:ascii="Arial" w:hAnsi="Arial" w:cs="Arial"/>
          <w:sz w:val="24"/>
        </w:rPr>
      </w:pPr>
    </w:p>
    <w:p>
      <w:pPr>
        <w:spacing w:after="0" w:line="240" w:lineRule="auto"/>
        <w:rPr>
          <w:rFonts w:ascii="Arial" w:hAnsi="Arial" w:cs="Arial"/>
          <w:sz w:val="24"/>
        </w:rPr>
      </w:pPr>
    </w:p>
    <w:p>
      <w:pPr>
        <w:spacing w:after="0" w:line="240" w:lineRule="auto"/>
        <w:rPr>
          <w:rFonts w:ascii="Arial" w:hAnsi="Arial" w:cs="Arial"/>
          <w:sz w:val="24"/>
          <w:lang w:eastAsia="zh-CN"/>
        </w:rPr>
      </w:pPr>
      <w:r>
        <w:rPr>
          <w:rFonts w:hint="eastAsia" w:ascii="Arial" w:hAnsi="Arial" w:cs="Arial"/>
          <w:sz w:val="24"/>
          <w:lang w:eastAsia="zh-CN"/>
        </w:rPr>
        <w:t>注：此表需详列投标的每项服务。</w:t>
      </w:r>
      <w:r>
        <w:rPr>
          <w:rFonts w:ascii="Arial" w:hAnsi="Arial" w:cs="Arial"/>
          <w:sz w:val="24"/>
          <w:lang w:eastAsia="zh-CN"/>
        </w:rPr>
        <w:t xml:space="preserve"> </w:t>
      </w:r>
    </w:p>
    <w:p>
      <w:pPr>
        <w:spacing w:after="0" w:line="240" w:lineRule="auto"/>
        <w:ind w:left="2880" w:hanging="2880"/>
        <w:rPr>
          <w:rFonts w:ascii="Arial" w:hAnsi="Arial" w:cs="Arial"/>
          <w:sz w:val="24"/>
          <w:lang w:eastAsia="zh-CN"/>
        </w:rPr>
      </w:pPr>
    </w:p>
    <w:p>
      <w:pPr>
        <w:spacing w:after="0" w:line="240" w:lineRule="auto"/>
        <w:ind w:left="2880" w:hanging="2880"/>
        <w:rPr>
          <w:rFonts w:ascii="Arial" w:hAnsi="Arial" w:cs="Arial"/>
          <w:sz w:val="24"/>
          <w:lang w:eastAsia="zh-CN"/>
        </w:rPr>
      </w:pPr>
    </w:p>
    <w:p>
      <w:pPr>
        <w:spacing w:after="0" w:line="240" w:lineRule="auto"/>
        <w:ind w:left="2880" w:hanging="2880"/>
        <w:rPr>
          <w:rFonts w:ascii="Arial" w:hAnsi="Arial" w:cs="Arial"/>
          <w:sz w:val="24"/>
          <w:u w:val="single"/>
          <w:lang w:eastAsia="zh-CN"/>
        </w:rPr>
      </w:pPr>
      <w:r>
        <w:rPr>
          <w:rFonts w:hint="eastAsia" w:ascii="Arial" w:hAnsi="Arial" w:cs="Arial"/>
          <w:sz w:val="24"/>
          <w:lang w:eastAsia="zh-CN"/>
        </w:rPr>
        <w:t>供应商代表签字：</w:t>
      </w:r>
      <w:r>
        <w:rPr>
          <w:rFonts w:hint="eastAsia" w:ascii="Arial" w:hAnsi="Arial" w:cs="Arial"/>
          <w:sz w:val="24"/>
          <w:u w:val="single"/>
          <w:lang w:eastAsia="zh-CN"/>
        </w:rPr>
        <w:t>　　　　　　　　　　　　　　　</w:t>
      </w:r>
    </w:p>
    <w:p>
      <w:pPr>
        <w:spacing w:after="0" w:line="240" w:lineRule="auto"/>
        <w:ind w:left="2880" w:hanging="2880"/>
        <w:jc w:val="center"/>
        <w:rPr>
          <w:rFonts w:ascii="Arial" w:hAnsi="Arial" w:cs="Arial"/>
          <w:b/>
          <w:sz w:val="24"/>
          <w:lang w:eastAsia="zh-CN"/>
        </w:rPr>
      </w:pPr>
    </w:p>
    <w:p>
      <w:pPr>
        <w:spacing w:after="0" w:line="240" w:lineRule="auto"/>
        <w:ind w:left="2880" w:hanging="2880"/>
        <w:jc w:val="center"/>
        <w:rPr>
          <w:rFonts w:ascii="Arial" w:hAnsi="Arial" w:cs="Arial"/>
          <w:sz w:val="24"/>
          <w:lang w:eastAsia="zh-CN"/>
        </w:rPr>
      </w:pPr>
      <w:r>
        <w:rPr>
          <w:rFonts w:ascii="Arial" w:hAnsi="Arial" w:cs="Arial"/>
          <w:sz w:val="24"/>
          <w:lang w:eastAsia="zh-CN"/>
        </w:rPr>
        <w:br w:type="page"/>
      </w:r>
      <w:r>
        <w:rPr>
          <w:rFonts w:ascii="Arial" w:hAnsi="Arial" w:cs="Arial"/>
          <w:sz w:val="24"/>
          <w:lang w:eastAsia="zh-CN"/>
        </w:rPr>
        <w:t>4</w:t>
      </w:r>
      <w:r>
        <w:rPr>
          <w:rFonts w:hint="eastAsia" w:ascii="Arial" w:hAnsi="Arial" w:cs="Arial"/>
          <w:sz w:val="24"/>
          <w:lang w:eastAsia="zh-CN"/>
        </w:rPr>
        <w:t>、服务需求偏离表</w:t>
      </w:r>
    </w:p>
    <w:p>
      <w:pPr>
        <w:spacing w:after="0" w:line="240" w:lineRule="auto"/>
        <w:rPr>
          <w:rFonts w:ascii="Arial" w:hAnsi="Arial" w:cs="Arial"/>
          <w:sz w:val="24"/>
          <w:lang w:eastAsia="zh-CN"/>
        </w:rPr>
      </w:pPr>
    </w:p>
    <w:p>
      <w:pPr>
        <w:spacing w:after="0" w:line="240" w:lineRule="auto"/>
        <w:rPr>
          <w:rFonts w:ascii="Arial" w:hAnsi="Arial" w:cs="Arial"/>
          <w:sz w:val="24"/>
          <w:u w:val="single"/>
          <w:lang w:eastAsia="zh-CN"/>
        </w:rPr>
      </w:pPr>
      <w:r>
        <w:rPr>
          <w:rFonts w:hint="eastAsia" w:ascii="Arial" w:hAnsi="Arial" w:cs="Arial"/>
          <w:sz w:val="24"/>
          <w:lang w:eastAsia="zh-CN"/>
        </w:rPr>
        <w:t>供应商名称（公章）：</w:t>
      </w:r>
      <w:r>
        <w:rPr>
          <w:rFonts w:ascii="Arial" w:hAnsi="Arial" w:cs="Arial"/>
          <w:sz w:val="24"/>
          <w:u w:val="single"/>
          <w:lang w:eastAsia="zh-CN"/>
        </w:rPr>
        <w:t xml:space="preserve">         </w:t>
      </w:r>
      <w:r>
        <w:rPr>
          <w:rFonts w:hint="eastAsia" w:ascii="Arial" w:hAnsi="Arial" w:cs="Arial"/>
          <w:sz w:val="24"/>
          <w:u w:val="single"/>
          <w:lang w:eastAsia="zh-CN"/>
        </w:rPr>
        <w:t>　　　　　</w:t>
      </w:r>
      <w:r>
        <w:rPr>
          <w:rFonts w:ascii="Arial" w:hAnsi="Arial" w:cs="Arial"/>
          <w:sz w:val="24"/>
          <w:u w:val="single"/>
          <w:lang w:eastAsia="zh-CN"/>
        </w:rPr>
        <w:t xml:space="preserve">  </w:t>
      </w:r>
      <w:r>
        <w:rPr>
          <w:rFonts w:hint="eastAsia" w:ascii="Arial" w:hAnsi="Arial" w:cs="Arial"/>
          <w:sz w:val="24"/>
          <w:lang w:eastAsia="zh-CN"/>
        </w:rPr>
        <w:t>项目编号</w:t>
      </w:r>
      <w:r>
        <w:rPr>
          <w:rFonts w:ascii="Arial" w:hAnsi="Arial" w:cs="Arial"/>
          <w:sz w:val="24"/>
          <w:lang w:eastAsia="zh-CN"/>
        </w:rPr>
        <w:t>/</w:t>
      </w:r>
      <w:r>
        <w:rPr>
          <w:rFonts w:hint="eastAsia" w:ascii="Arial" w:hAnsi="Arial" w:cs="Arial"/>
          <w:sz w:val="24"/>
          <w:lang w:eastAsia="zh-CN"/>
        </w:rPr>
        <w:t>包号：</w:t>
      </w:r>
      <w:r>
        <w:rPr>
          <w:rFonts w:hint="eastAsia" w:ascii="Arial" w:hAnsi="Arial" w:cs="Arial"/>
          <w:sz w:val="24"/>
          <w:u w:val="single"/>
          <w:lang w:eastAsia="zh-CN"/>
        </w:rPr>
        <w:t>　　　　　　　　　　　</w:t>
      </w:r>
    </w:p>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27"/>
        <w:gridCol w:w="2194"/>
        <w:gridCol w:w="2268"/>
        <w:gridCol w:w="116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采购文件服务条目号</w:t>
            </w:r>
          </w:p>
        </w:tc>
        <w:tc>
          <w:tcPr>
            <w:tcW w:w="21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采购文件服务要求</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投标文件服务响应</w:t>
            </w:r>
          </w:p>
        </w:tc>
        <w:tc>
          <w:tcPr>
            <w:tcW w:w="11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偏离</w:t>
            </w:r>
          </w:p>
        </w:tc>
        <w:tc>
          <w:tcPr>
            <w:tcW w:w="101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24"/>
              </w:rPr>
            </w:pPr>
            <w:r>
              <w:rPr>
                <w:rFonts w:hint="eastAsia"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427"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19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166"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c>
          <w:tcPr>
            <w:tcW w:w="1011"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4"/>
              </w:rPr>
            </w:pPr>
          </w:p>
        </w:tc>
      </w:tr>
    </w:tbl>
    <w:p>
      <w:pPr>
        <w:spacing w:after="0" w:line="240" w:lineRule="auto"/>
        <w:rPr>
          <w:rFonts w:ascii="Arial" w:hAnsi="Arial" w:cs="Arial"/>
          <w:sz w:val="24"/>
          <w:lang w:eastAsia="zh-CN"/>
        </w:rPr>
      </w:pPr>
      <w:r>
        <w:rPr>
          <w:rFonts w:hint="eastAsia" w:ascii="Arial" w:hAnsi="Arial" w:cs="Arial"/>
          <w:sz w:val="24"/>
          <w:lang w:eastAsia="zh-CN"/>
        </w:rPr>
        <w:t>注：与采购文件中“第三部分 服务需求”逐条对应填写。</w:t>
      </w:r>
    </w:p>
    <w:p>
      <w:pPr>
        <w:spacing w:after="0" w:line="240" w:lineRule="auto"/>
        <w:rPr>
          <w:rFonts w:ascii="Arial" w:hAnsi="Arial" w:cs="Arial"/>
          <w:sz w:val="24"/>
          <w:lang w:eastAsia="zh-CN"/>
        </w:rPr>
      </w:pPr>
      <w:r>
        <w:rPr>
          <w:rFonts w:hint="eastAsia" w:ascii="Arial" w:hAnsi="Arial" w:cs="Arial"/>
          <w:sz w:val="24"/>
          <w:lang w:eastAsia="zh-CN"/>
        </w:rPr>
        <w:t>供应商代表签字：</w:t>
      </w:r>
      <w:r>
        <w:rPr>
          <w:rFonts w:hint="eastAsia" w:ascii="Arial" w:hAnsi="Arial" w:cs="Arial"/>
          <w:sz w:val="24"/>
          <w:u w:val="single"/>
          <w:lang w:eastAsia="zh-CN"/>
        </w:rPr>
        <w:t>　　　　　　　　　　　　　　　</w:t>
      </w: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r>
        <w:rPr>
          <w:rFonts w:ascii="Arial" w:hAnsi="Arial" w:cs="Arial"/>
          <w:sz w:val="24"/>
          <w:lang w:eastAsia="zh-CN"/>
        </w:rPr>
        <w:br w:type="page"/>
      </w:r>
      <w:r>
        <w:rPr>
          <w:rFonts w:ascii="Arial" w:hAnsi="Arial" w:cs="Arial"/>
          <w:sz w:val="24"/>
          <w:lang w:eastAsia="zh-CN"/>
        </w:rPr>
        <w:t>5</w:t>
      </w:r>
      <w:r>
        <w:rPr>
          <w:rFonts w:hint="eastAsia" w:ascii="Arial" w:hAnsi="Arial" w:cs="Arial"/>
          <w:sz w:val="24"/>
          <w:lang w:eastAsia="zh-CN"/>
        </w:rPr>
        <w:t>、法定代表人资格证明、法定代表人授权委托书</w:t>
      </w:r>
    </w:p>
    <w:p>
      <w:pPr>
        <w:pStyle w:val="107"/>
        <w:spacing w:after="0" w:line="240" w:lineRule="auto"/>
        <w:jc w:val="center"/>
        <w:rPr>
          <w:sz w:val="30"/>
          <w:szCs w:val="30"/>
          <w:lang w:val="zh-CN" w:eastAsia="zh-CN"/>
        </w:rPr>
      </w:pPr>
      <w:r>
        <w:rPr>
          <w:sz w:val="30"/>
          <w:szCs w:val="30"/>
          <w:lang w:val="zh-CN" w:eastAsia="zh-CN"/>
        </w:rPr>
        <w:t>法定代表人资格证明</w:t>
      </w:r>
    </w:p>
    <w:p>
      <w:pPr>
        <w:autoSpaceDE w:val="0"/>
        <w:autoSpaceDN w:val="0"/>
        <w:spacing w:after="0" w:line="240" w:lineRule="auto"/>
        <w:ind w:right="600" w:firstLine="3720" w:firstLineChars="1550"/>
        <w:rPr>
          <w:rFonts w:ascii="宋体" w:hAnsi="宋体" w:cs="宋体"/>
          <w:sz w:val="24"/>
          <w:u w:val="single"/>
          <w:lang w:val="zh-CN" w:eastAsia="zh-CN"/>
        </w:rPr>
      </w:pPr>
    </w:p>
    <w:p>
      <w:pPr>
        <w:autoSpaceDE w:val="0"/>
        <w:autoSpaceDN w:val="0"/>
        <w:spacing w:after="0" w:line="240" w:lineRule="auto"/>
        <w:ind w:right="600" w:firstLine="3720" w:firstLineChars="1550"/>
        <w:rPr>
          <w:rFonts w:ascii="宋体" w:hAnsi="宋体" w:cs="宋体"/>
          <w:sz w:val="24"/>
          <w:u w:val="single"/>
          <w:lang w:val="zh-CN" w:eastAsia="zh-CN"/>
        </w:rPr>
      </w:pPr>
    </w:p>
    <w:p>
      <w:pPr>
        <w:autoSpaceDE w:val="0"/>
        <w:autoSpaceDN w:val="0"/>
        <w:spacing w:after="0" w:line="240" w:lineRule="auto"/>
        <w:jc w:val="center"/>
        <w:rPr>
          <w:rFonts w:ascii="宋体" w:hAnsi="宋体" w:cs="宋体"/>
          <w:sz w:val="24"/>
          <w:lang w:val="zh-CN" w:eastAsia="zh-CN"/>
        </w:rPr>
      </w:pPr>
      <w:r>
        <w:rPr>
          <w:rFonts w:ascii="宋体" w:hAnsi="宋体" w:cs="宋体"/>
          <w:sz w:val="24"/>
          <w:lang w:val="zh-CN" w:eastAsia="zh-CN"/>
        </w:rPr>
        <w:t>(附法定代表人资格证明或身份证复印件)</w:t>
      </w: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rPr>
          <w:rFonts w:ascii="宋体" w:hAnsi="宋体" w:cs="宋体"/>
          <w:sz w:val="24"/>
          <w:lang w:val="zh-CN" w:eastAsia="zh-CN"/>
        </w:rPr>
      </w:pPr>
    </w:p>
    <w:p>
      <w:pPr>
        <w:autoSpaceDE w:val="0"/>
        <w:autoSpaceDN w:val="0"/>
        <w:spacing w:after="0" w:line="240" w:lineRule="auto"/>
        <w:ind w:firstLine="4320" w:firstLineChars="1800"/>
        <w:rPr>
          <w:rFonts w:ascii="宋体" w:hAnsi="宋体" w:cs="宋体"/>
          <w:sz w:val="24"/>
          <w:lang w:val="zh-CN" w:eastAsia="zh-CN"/>
        </w:rPr>
      </w:pPr>
      <w:r>
        <w:rPr>
          <w:rFonts w:ascii="宋体" w:hAnsi="宋体" w:cs="宋体"/>
          <w:sz w:val="24"/>
          <w:lang w:val="zh-CN" w:eastAsia="zh-CN"/>
        </w:rPr>
        <w:t>投标人（公章）：</w:t>
      </w:r>
    </w:p>
    <w:p>
      <w:pPr>
        <w:autoSpaceDE w:val="0"/>
        <w:autoSpaceDN w:val="0"/>
        <w:spacing w:after="0" w:line="240" w:lineRule="auto"/>
        <w:ind w:firstLine="4320" w:firstLineChars="1800"/>
        <w:rPr>
          <w:rFonts w:ascii="宋体" w:hAnsi="宋体" w:cs="宋体"/>
          <w:sz w:val="24"/>
          <w:lang w:val="zh-CN" w:eastAsia="zh-CN"/>
        </w:rPr>
      </w:pPr>
      <w:r>
        <w:rPr>
          <w:rFonts w:ascii="宋体" w:hAnsi="宋体" w:cs="宋体"/>
          <w:sz w:val="24"/>
          <w:lang w:val="zh-CN" w:eastAsia="zh-CN"/>
        </w:rPr>
        <w:t>法定代表人（签字）：</w:t>
      </w:r>
    </w:p>
    <w:p>
      <w:pPr>
        <w:autoSpaceDE w:val="0"/>
        <w:autoSpaceDN w:val="0"/>
        <w:spacing w:after="0" w:line="240" w:lineRule="auto"/>
        <w:ind w:firstLine="4320" w:firstLineChars="1800"/>
        <w:rPr>
          <w:rFonts w:ascii="宋体" w:hAnsi="宋体" w:cs="宋体"/>
          <w:sz w:val="24"/>
          <w:lang w:val="zh-CN" w:eastAsia="zh-CN"/>
        </w:rPr>
      </w:pPr>
      <w:r>
        <w:rPr>
          <w:rFonts w:ascii="宋体" w:hAnsi="宋体" w:cs="宋体"/>
          <w:sz w:val="24"/>
          <w:lang w:val="zh-CN" w:eastAsia="zh-CN"/>
        </w:rPr>
        <w:t>日 期：      年   月   日</w:t>
      </w: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pStyle w:val="107"/>
        <w:spacing w:after="0" w:line="240" w:lineRule="auto"/>
        <w:jc w:val="center"/>
        <w:rPr>
          <w:sz w:val="30"/>
          <w:szCs w:val="30"/>
          <w:lang w:val="zh-CN" w:eastAsia="zh-CN"/>
        </w:rPr>
      </w:pPr>
      <w:r>
        <w:rPr>
          <w:sz w:val="30"/>
          <w:szCs w:val="30"/>
          <w:lang w:val="zh-CN" w:eastAsia="zh-CN"/>
        </w:rPr>
        <w:t>法定代表人授权委托书</w:t>
      </w:r>
    </w:p>
    <w:p>
      <w:pPr>
        <w:spacing w:after="0" w:line="240" w:lineRule="auto"/>
        <w:jc w:val="center"/>
        <w:rPr>
          <w:rFonts w:ascii="宋体" w:hAnsi="宋体" w:cs="宋体"/>
          <w:sz w:val="28"/>
          <w:lang w:val="zh-CN" w:eastAsia="zh-CN"/>
        </w:rPr>
      </w:pPr>
    </w:p>
    <w:p>
      <w:pPr>
        <w:autoSpaceDE w:val="0"/>
        <w:autoSpaceDN w:val="0"/>
        <w:spacing w:after="0" w:line="240" w:lineRule="auto"/>
        <w:rPr>
          <w:rFonts w:ascii="宋体" w:hAnsi="宋体" w:cs="宋体"/>
          <w:sz w:val="24"/>
          <w:lang w:val="zh-CN" w:eastAsia="zh-CN"/>
        </w:rPr>
      </w:pPr>
      <w:r>
        <w:rPr>
          <w:rFonts w:ascii="宋体" w:hAnsi="宋体" w:cs="宋体"/>
          <w:sz w:val="24"/>
          <w:u w:val="single"/>
          <w:lang w:val="zh-CN" w:eastAsia="zh-CN"/>
        </w:rPr>
        <w:t xml:space="preserve">   （招标人）  </w:t>
      </w:r>
      <w:r>
        <w:rPr>
          <w:rFonts w:ascii="宋体" w:hAnsi="宋体" w:cs="宋体"/>
          <w:sz w:val="24"/>
          <w:lang w:val="zh-CN" w:eastAsia="zh-CN"/>
        </w:rPr>
        <w:t>：</w:t>
      </w:r>
    </w:p>
    <w:p>
      <w:pPr>
        <w:autoSpaceDE w:val="0"/>
        <w:autoSpaceDN w:val="0"/>
        <w:spacing w:after="0" w:line="240" w:lineRule="auto"/>
        <w:ind w:firstLine="480"/>
        <w:rPr>
          <w:rFonts w:ascii="宋体" w:hAnsi="宋体" w:cs="宋体"/>
          <w:sz w:val="24"/>
          <w:lang w:val="zh-CN" w:eastAsia="zh-CN"/>
        </w:rPr>
      </w:pPr>
      <w:r>
        <w:rPr>
          <w:rFonts w:ascii="宋体" w:hAnsi="宋体" w:cs="宋体"/>
          <w:sz w:val="24"/>
          <w:lang w:val="zh-CN" w:eastAsia="zh-CN"/>
        </w:rPr>
        <w:t>我</w:t>
      </w:r>
      <w:r>
        <w:rPr>
          <w:rFonts w:ascii="宋体" w:hAnsi="宋体" w:cs="宋体"/>
          <w:sz w:val="24"/>
          <w:u w:val="single"/>
          <w:lang w:val="zh-CN" w:eastAsia="zh-CN"/>
        </w:rPr>
        <w:t xml:space="preserve">   （姓名） </w:t>
      </w:r>
      <w:r>
        <w:rPr>
          <w:rFonts w:ascii="宋体" w:hAnsi="宋体" w:cs="宋体"/>
          <w:sz w:val="24"/>
          <w:lang w:val="zh-CN" w:eastAsia="zh-CN"/>
        </w:rPr>
        <w:t>系</w:t>
      </w:r>
      <w:r>
        <w:rPr>
          <w:rFonts w:ascii="宋体" w:hAnsi="宋体" w:cs="宋体"/>
          <w:sz w:val="24"/>
          <w:u w:val="single"/>
          <w:lang w:val="zh-CN" w:eastAsia="zh-CN"/>
        </w:rPr>
        <w:t xml:space="preserve">    （投标人名称）</w:t>
      </w:r>
      <w:r>
        <w:rPr>
          <w:rFonts w:ascii="宋体" w:hAnsi="宋体" w:cs="宋体"/>
          <w:sz w:val="24"/>
          <w:lang w:val="zh-CN" w:eastAsia="zh-CN"/>
        </w:rPr>
        <w:t>法定代表人，现授权委托我公司的</w:t>
      </w:r>
      <w:r>
        <w:rPr>
          <w:rFonts w:ascii="宋体" w:hAnsi="宋体" w:cs="宋体"/>
          <w:sz w:val="24"/>
          <w:u w:val="single"/>
          <w:lang w:val="zh-CN" w:eastAsia="zh-CN"/>
        </w:rPr>
        <w:t xml:space="preserve"> （姓名、职务或职称）</w:t>
      </w:r>
      <w:r>
        <w:rPr>
          <w:rFonts w:ascii="宋体" w:hAnsi="宋体" w:cs="宋体"/>
          <w:sz w:val="24"/>
          <w:lang w:val="zh-CN" w:eastAsia="zh-CN"/>
        </w:rPr>
        <w:t>为我公司本次</w:t>
      </w:r>
      <w:r>
        <w:rPr>
          <w:rFonts w:ascii="宋体" w:hAnsi="宋体" w:cs="宋体"/>
          <w:sz w:val="24"/>
          <w:u w:val="single"/>
          <w:lang w:val="zh-CN" w:eastAsia="zh-CN"/>
        </w:rPr>
        <w:t xml:space="preserve">             </w:t>
      </w:r>
      <w:r>
        <w:rPr>
          <w:rFonts w:ascii="宋体" w:hAnsi="宋体" w:cs="宋体"/>
          <w:sz w:val="24"/>
          <w:lang w:val="zh-CN" w:eastAsia="zh-CN"/>
        </w:rPr>
        <w:t>项目的授权代表，代表我方办理本次投标、签约等相关事宜，签署全部有关的文件、协议、合同并具有法律效力。</w:t>
      </w:r>
    </w:p>
    <w:p>
      <w:pPr>
        <w:autoSpaceDE w:val="0"/>
        <w:autoSpaceDN w:val="0"/>
        <w:spacing w:after="0" w:line="240" w:lineRule="auto"/>
        <w:ind w:firstLine="480"/>
        <w:rPr>
          <w:rFonts w:ascii="宋体" w:hAnsi="宋体" w:cs="宋体"/>
          <w:sz w:val="24"/>
          <w:lang w:val="zh-CN" w:eastAsia="zh-CN"/>
        </w:rPr>
      </w:pPr>
      <w:r>
        <w:rPr>
          <w:rFonts w:ascii="宋体" w:hAnsi="宋体" w:cs="宋体"/>
          <w:sz w:val="24"/>
          <w:lang w:val="zh-CN" w:eastAsia="zh-CN"/>
        </w:rPr>
        <w:t>委托期限：</w:t>
      </w:r>
      <w:r>
        <w:rPr>
          <w:rFonts w:ascii="宋体" w:hAnsi="宋体" w:cs="宋体"/>
          <w:sz w:val="24"/>
          <w:u w:val="single"/>
          <w:lang w:val="zh-CN" w:eastAsia="zh-CN"/>
        </w:rPr>
        <w:t xml:space="preserve">        </w:t>
      </w:r>
      <w:r>
        <w:rPr>
          <w:rFonts w:ascii="宋体" w:hAnsi="宋体" w:cs="宋体"/>
          <w:sz w:val="24"/>
          <w:lang w:val="zh-CN" w:eastAsia="zh-CN"/>
        </w:rPr>
        <w:t>。被授权人签署的所有文件（在授权书有效期内签署的）不因授权撤销而失效。</w:t>
      </w:r>
    </w:p>
    <w:p>
      <w:pPr>
        <w:autoSpaceDE w:val="0"/>
        <w:autoSpaceDN w:val="0"/>
        <w:spacing w:after="0" w:line="240" w:lineRule="auto"/>
        <w:ind w:firstLine="480"/>
        <w:rPr>
          <w:rFonts w:ascii="宋体" w:hAnsi="宋体" w:cs="宋体"/>
          <w:sz w:val="24"/>
          <w:lang w:val="zh-CN" w:eastAsia="zh-CN"/>
        </w:rPr>
      </w:pPr>
      <w:r>
        <w:rPr>
          <w:rFonts w:ascii="宋体" w:hAnsi="宋体" w:cs="宋体"/>
          <w:sz w:val="24"/>
          <w:lang w:val="zh-CN" w:eastAsia="zh-CN"/>
        </w:rPr>
        <w:t>授权代表无权转让委托权。特此授权。</w:t>
      </w:r>
    </w:p>
    <w:p>
      <w:pPr>
        <w:autoSpaceDE w:val="0"/>
        <w:autoSpaceDN w:val="0"/>
        <w:spacing w:after="0" w:line="240" w:lineRule="auto"/>
        <w:ind w:firstLine="480"/>
        <w:rPr>
          <w:rFonts w:ascii="宋体" w:hAnsi="宋体" w:cs="宋体"/>
          <w:sz w:val="24"/>
          <w:lang w:val="zh-CN" w:eastAsia="zh-CN"/>
        </w:rPr>
      </w:pPr>
      <w:r>
        <w:rPr>
          <w:rFonts w:ascii="宋体" w:hAnsi="宋体" w:cs="宋体"/>
          <w:sz w:val="24"/>
          <w:lang w:val="zh-CN" w:eastAsia="zh-CN"/>
        </w:rPr>
        <w:t>本授权委托书自</w:t>
      </w:r>
      <w:r>
        <w:rPr>
          <w:rFonts w:ascii="宋体" w:hAnsi="宋体" w:cs="宋体"/>
          <w:sz w:val="24"/>
          <w:u w:val="single"/>
          <w:lang w:val="zh-CN" w:eastAsia="zh-CN"/>
        </w:rPr>
        <w:t xml:space="preserve">      </w:t>
      </w:r>
      <w:r>
        <w:rPr>
          <w:rFonts w:ascii="宋体" w:hAnsi="宋体" w:cs="宋体"/>
          <w:sz w:val="24"/>
          <w:lang w:val="zh-CN" w:eastAsia="zh-CN"/>
        </w:rPr>
        <w:t>年</w:t>
      </w:r>
      <w:r>
        <w:rPr>
          <w:rFonts w:ascii="宋体" w:hAnsi="宋体" w:cs="宋体"/>
          <w:sz w:val="24"/>
          <w:u w:val="single"/>
          <w:lang w:val="zh-CN" w:eastAsia="zh-CN"/>
        </w:rPr>
        <w:t xml:space="preserve">   </w:t>
      </w:r>
      <w:r>
        <w:rPr>
          <w:rFonts w:ascii="宋体" w:hAnsi="宋体" w:cs="宋体"/>
          <w:sz w:val="24"/>
          <w:lang w:val="zh-CN" w:eastAsia="zh-CN"/>
        </w:rPr>
        <w:t>月</w:t>
      </w:r>
      <w:r>
        <w:rPr>
          <w:rFonts w:ascii="宋体" w:hAnsi="宋体" w:cs="宋体"/>
          <w:sz w:val="24"/>
          <w:u w:val="single"/>
          <w:lang w:val="zh-CN" w:eastAsia="zh-CN"/>
        </w:rPr>
        <w:t xml:space="preserve">  </w:t>
      </w:r>
      <w:r>
        <w:rPr>
          <w:rFonts w:ascii="宋体" w:hAnsi="宋体" w:cs="宋体"/>
          <w:sz w:val="24"/>
          <w:lang w:val="zh-CN" w:eastAsia="zh-CN"/>
        </w:rPr>
        <w:t>日签字生效,特此声明。</w:t>
      </w:r>
    </w:p>
    <w:p>
      <w:pPr>
        <w:autoSpaceDE w:val="0"/>
        <w:autoSpaceDN w:val="0"/>
        <w:spacing w:after="0" w:line="240" w:lineRule="auto"/>
        <w:rPr>
          <w:rFonts w:ascii="宋体" w:hAnsi="宋体" w:cs="宋体"/>
          <w:sz w:val="24"/>
          <w:lang w:val="zh-CN" w:eastAsia="zh-CN"/>
        </w:rPr>
      </w:pPr>
    </w:p>
    <w:p>
      <w:pPr>
        <w:autoSpaceDE w:val="0"/>
        <w:autoSpaceDN w:val="0"/>
        <w:spacing w:after="0" w:line="240" w:lineRule="auto"/>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r>
        <w:rPr>
          <w:rFonts w:ascii="宋体" w:hAnsi="宋体" w:cs="宋体"/>
          <w:sz w:val="24"/>
          <w:lang w:val="zh-CN" w:eastAsia="zh-CN"/>
        </w:rPr>
        <w:t>(附法人代表身份证以及授权代表身份证复印件)</w:t>
      </w: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jc w:val="center"/>
        <w:rPr>
          <w:rFonts w:ascii="宋体" w:hAnsi="宋体" w:cs="宋体"/>
          <w:sz w:val="24"/>
          <w:lang w:val="zh-CN" w:eastAsia="zh-CN"/>
        </w:rPr>
      </w:pPr>
    </w:p>
    <w:p>
      <w:pPr>
        <w:autoSpaceDE w:val="0"/>
        <w:autoSpaceDN w:val="0"/>
        <w:spacing w:after="0" w:line="240" w:lineRule="auto"/>
        <w:rPr>
          <w:rFonts w:ascii="宋体" w:hAnsi="宋体" w:cs="宋体"/>
          <w:sz w:val="24"/>
          <w:lang w:val="zh-CN" w:eastAsia="zh-CN"/>
        </w:rPr>
      </w:pPr>
      <w:r>
        <w:rPr>
          <w:rFonts w:ascii="宋体" w:hAnsi="宋体" w:cs="宋体"/>
          <w:sz w:val="24"/>
          <w:lang w:val="zh-CN" w:eastAsia="zh-CN"/>
        </w:rPr>
        <w:t>授权代表姓名（签字）：             性 别：              年 龄：</w:t>
      </w:r>
    </w:p>
    <w:p>
      <w:pPr>
        <w:autoSpaceDE w:val="0"/>
        <w:autoSpaceDN w:val="0"/>
        <w:spacing w:after="0" w:line="240" w:lineRule="auto"/>
        <w:rPr>
          <w:rFonts w:ascii="宋体" w:hAnsi="宋体" w:cs="宋体"/>
          <w:sz w:val="24"/>
          <w:lang w:val="zh-CN" w:eastAsia="zh-CN"/>
        </w:rPr>
      </w:pPr>
      <w:r>
        <w:rPr>
          <w:rFonts w:ascii="宋体" w:hAnsi="宋体" w:cs="宋体"/>
          <w:sz w:val="24"/>
          <w:lang w:val="zh-CN" w:eastAsia="zh-CN"/>
        </w:rPr>
        <w:t xml:space="preserve">部 门：                           </w:t>
      </w:r>
      <w:r>
        <w:rPr>
          <w:rFonts w:hint="eastAsia" w:ascii="宋体" w:hAnsi="宋体" w:cs="宋体"/>
          <w:sz w:val="24"/>
          <w:lang w:val="zh-CN" w:eastAsia="zh-CN"/>
        </w:rPr>
        <w:t xml:space="preserve"> </w:t>
      </w:r>
      <w:r>
        <w:rPr>
          <w:rFonts w:ascii="宋体" w:hAnsi="宋体" w:cs="宋体"/>
          <w:sz w:val="24"/>
          <w:lang w:val="zh-CN" w:eastAsia="zh-CN"/>
        </w:rPr>
        <w:t>职 务：</w:t>
      </w:r>
    </w:p>
    <w:p>
      <w:pPr>
        <w:autoSpaceDE w:val="0"/>
        <w:autoSpaceDN w:val="0"/>
        <w:spacing w:after="0" w:line="240" w:lineRule="auto"/>
        <w:rPr>
          <w:rFonts w:ascii="宋体" w:hAnsi="宋体" w:cs="宋体"/>
          <w:sz w:val="24"/>
          <w:lang w:val="zh-CN" w:eastAsia="zh-CN"/>
        </w:rPr>
      </w:pPr>
    </w:p>
    <w:p>
      <w:pPr>
        <w:autoSpaceDE w:val="0"/>
        <w:autoSpaceDN w:val="0"/>
        <w:spacing w:after="0" w:line="240" w:lineRule="auto"/>
        <w:rPr>
          <w:rFonts w:ascii="宋体" w:hAnsi="宋体" w:cs="宋体"/>
          <w:sz w:val="24"/>
          <w:lang w:val="zh-CN" w:eastAsia="zh-CN"/>
        </w:rPr>
      </w:pPr>
    </w:p>
    <w:p>
      <w:pPr>
        <w:autoSpaceDE w:val="0"/>
        <w:autoSpaceDN w:val="0"/>
        <w:spacing w:after="0" w:line="240" w:lineRule="auto"/>
        <w:ind w:firstLine="4320" w:firstLineChars="1800"/>
        <w:rPr>
          <w:rFonts w:ascii="宋体" w:hAnsi="宋体" w:cs="宋体"/>
          <w:sz w:val="24"/>
          <w:lang w:val="zh-CN" w:eastAsia="zh-CN"/>
        </w:rPr>
      </w:pPr>
      <w:r>
        <w:rPr>
          <w:rFonts w:ascii="宋体" w:hAnsi="宋体" w:cs="宋体"/>
          <w:sz w:val="24"/>
          <w:lang w:val="zh-CN" w:eastAsia="zh-CN"/>
        </w:rPr>
        <w:t>投标人（公章）：</w:t>
      </w:r>
    </w:p>
    <w:p>
      <w:pPr>
        <w:autoSpaceDE w:val="0"/>
        <w:autoSpaceDN w:val="0"/>
        <w:spacing w:after="0" w:line="240" w:lineRule="auto"/>
        <w:ind w:firstLine="4320" w:firstLineChars="1800"/>
        <w:rPr>
          <w:rFonts w:ascii="宋体" w:hAnsi="宋体" w:cs="宋体"/>
          <w:sz w:val="24"/>
          <w:lang w:val="zh-CN" w:eastAsia="zh-CN"/>
        </w:rPr>
      </w:pPr>
      <w:r>
        <w:rPr>
          <w:rFonts w:ascii="宋体" w:hAnsi="宋体" w:cs="宋体"/>
          <w:sz w:val="24"/>
          <w:lang w:val="zh-CN" w:eastAsia="zh-CN"/>
        </w:rPr>
        <w:t>法定代表人（签字）：</w:t>
      </w:r>
    </w:p>
    <w:p>
      <w:pPr>
        <w:spacing w:after="0" w:line="240" w:lineRule="auto"/>
        <w:jc w:val="center"/>
        <w:rPr>
          <w:rFonts w:ascii="Arial" w:hAnsi="Arial" w:cs="Arial"/>
          <w:sz w:val="24"/>
          <w:lang w:eastAsia="zh-CN"/>
        </w:rPr>
      </w:pPr>
      <w:r>
        <w:rPr>
          <w:rFonts w:hint="eastAsia" w:ascii="宋体" w:hAnsi="宋体" w:cs="宋体"/>
          <w:sz w:val="24"/>
          <w:lang w:val="zh-CN" w:eastAsia="zh-CN"/>
        </w:rPr>
        <w:t xml:space="preserve">                         </w:t>
      </w:r>
      <w:r>
        <w:rPr>
          <w:rFonts w:ascii="宋体" w:hAnsi="宋体" w:cs="宋体"/>
          <w:sz w:val="24"/>
          <w:lang w:val="zh-CN" w:eastAsia="zh-CN"/>
        </w:rPr>
        <w:t>日 期：    年   月   日</w:t>
      </w: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both"/>
        <w:rPr>
          <w:rFonts w:ascii="Arial" w:hAnsi="Arial" w:cs="Arial"/>
          <w:sz w:val="24"/>
          <w:lang w:eastAsia="zh-CN"/>
        </w:rPr>
      </w:pPr>
    </w:p>
    <w:p>
      <w:pPr>
        <w:spacing w:after="0" w:line="240" w:lineRule="auto"/>
        <w:jc w:val="center"/>
        <w:rPr>
          <w:rFonts w:ascii="Arial" w:hAnsi="Arial" w:cs="Arial"/>
          <w:sz w:val="24"/>
          <w:lang w:eastAsia="zh-CN"/>
        </w:rPr>
      </w:pPr>
      <w:r>
        <w:rPr>
          <w:rFonts w:ascii="Arial" w:hAnsi="Arial" w:cs="Arial"/>
          <w:sz w:val="24"/>
          <w:lang w:eastAsia="zh-CN"/>
        </w:rPr>
        <w:t>6</w:t>
      </w:r>
      <w:r>
        <w:rPr>
          <w:rFonts w:hint="eastAsia" w:ascii="Arial" w:hAnsi="Arial" w:cs="Arial"/>
          <w:sz w:val="24"/>
          <w:lang w:eastAsia="zh-CN"/>
        </w:rPr>
        <w:t>、近五年类似项目业绩一览表</w:t>
      </w:r>
    </w:p>
    <w:p>
      <w:pPr>
        <w:spacing w:after="0" w:line="240" w:lineRule="auto"/>
        <w:rPr>
          <w:rFonts w:ascii="Arial" w:hAnsi="Arial" w:cs="Arial"/>
          <w:sz w:val="24"/>
          <w:lang w:eastAsia="zh-CN"/>
        </w:rPr>
      </w:pPr>
    </w:p>
    <w:p>
      <w:pPr>
        <w:autoSpaceDE w:val="0"/>
        <w:autoSpaceDN w:val="0"/>
        <w:spacing w:after="0" w:line="240" w:lineRule="auto"/>
        <w:rPr>
          <w:rFonts w:ascii="宋体" w:hAnsi="宋体" w:cs="宋体"/>
          <w:sz w:val="24"/>
          <w:lang w:val="zh-CN" w:eastAsia="zh-CN"/>
        </w:rPr>
      </w:pPr>
      <w:r>
        <w:rPr>
          <w:rFonts w:ascii="宋体" w:hAnsi="宋体" w:cs="宋体"/>
          <w:sz w:val="24"/>
          <w:lang w:eastAsia="zh-CN"/>
        </w:rPr>
        <w:t>项目</w:t>
      </w:r>
      <w:r>
        <w:rPr>
          <w:rFonts w:ascii="宋体" w:hAnsi="宋体" w:cs="宋体"/>
          <w:sz w:val="24"/>
          <w:lang w:val="zh-CN" w:eastAsia="zh-CN"/>
        </w:rPr>
        <w:t>名称：</w:t>
      </w:r>
      <w:r>
        <w:rPr>
          <w:rFonts w:ascii="宋体" w:hAnsi="宋体" w:cs="宋体"/>
          <w:sz w:val="24"/>
          <w:u w:val="single"/>
          <w:lang w:val="zh-CN" w:eastAsia="zh-CN"/>
        </w:rPr>
        <w:t xml:space="preserve">                           </w:t>
      </w:r>
      <w:r>
        <w:rPr>
          <w:rFonts w:ascii="宋体" w:hAnsi="宋体" w:cs="宋体"/>
          <w:sz w:val="24"/>
          <w:lang w:val="zh-CN" w:eastAsia="zh-CN"/>
        </w:rPr>
        <w:t xml:space="preserve"> </w:t>
      </w:r>
    </w:p>
    <w:p>
      <w:pPr>
        <w:autoSpaceDE w:val="0"/>
        <w:autoSpaceDN w:val="0"/>
        <w:spacing w:after="0" w:line="240" w:lineRule="auto"/>
        <w:rPr>
          <w:rFonts w:ascii="宋体" w:hAnsi="宋体" w:cs="宋体"/>
          <w:u w:val="single"/>
          <w:lang w:eastAsia="zh-CN"/>
        </w:rPr>
      </w:pPr>
      <w:r>
        <w:rPr>
          <w:rFonts w:hint="eastAsia" w:ascii="宋体" w:hAnsi="宋体" w:cs="宋体"/>
          <w:sz w:val="24"/>
          <w:lang w:eastAsia="zh-CN"/>
        </w:rPr>
        <w:t>项目</w:t>
      </w:r>
      <w:r>
        <w:rPr>
          <w:rFonts w:ascii="宋体" w:hAnsi="宋体" w:cs="宋体"/>
          <w:sz w:val="24"/>
          <w:lang w:eastAsia="zh-CN"/>
        </w:rPr>
        <w:t>编号</w:t>
      </w:r>
      <w:r>
        <w:rPr>
          <w:rFonts w:ascii="宋体" w:hAnsi="宋体" w:cs="宋体"/>
          <w:sz w:val="24"/>
          <w:lang w:val="zh-CN" w:eastAsia="zh-CN"/>
        </w:rPr>
        <w:t>：</w:t>
      </w:r>
      <w:r>
        <w:rPr>
          <w:rFonts w:ascii="宋体" w:hAnsi="宋体" w:cs="宋体"/>
          <w:sz w:val="24"/>
          <w:u w:val="single"/>
          <w:lang w:val="zh-CN" w:eastAsia="zh-CN"/>
        </w:rPr>
        <w:t xml:space="preserve">                           </w:t>
      </w:r>
      <w:r>
        <w:rPr>
          <w:rFonts w:ascii="宋体" w:hAnsi="宋体" w:cs="宋体"/>
          <w:sz w:val="24"/>
          <w:lang w:val="zh-CN" w:eastAsia="zh-CN"/>
        </w:rPr>
        <w:t xml:space="preserve"> </w:t>
      </w:r>
    </w:p>
    <w:tbl>
      <w:tblPr>
        <w:tblStyle w:val="4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703"/>
        <w:gridCol w:w="704"/>
        <w:gridCol w:w="757"/>
        <w:gridCol w:w="1096"/>
        <w:gridCol w:w="182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09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rPr>
            </w:pPr>
            <w:r>
              <w:rPr>
                <w:rFonts w:ascii="宋体" w:hAnsi="宋体" w:cs="宋体"/>
                <w:sz w:val="24"/>
              </w:rPr>
              <w:t>招标采购单位名称</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rPr>
            </w:pPr>
            <w:r>
              <w:rPr>
                <w:rFonts w:ascii="宋体" w:hAnsi="宋体" w:cs="宋体"/>
                <w:sz w:val="24"/>
              </w:rPr>
              <w:t>项目名称</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rPr>
            </w:pPr>
            <w:r>
              <w:rPr>
                <w:rFonts w:ascii="宋体" w:hAnsi="宋体" w:cs="宋体"/>
                <w:sz w:val="24"/>
              </w:rPr>
              <w:t>采购数量</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rPr>
            </w:pPr>
            <w:r>
              <w:rPr>
                <w:rFonts w:ascii="宋体" w:hAnsi="宋体" w:cs="宋体"/>
                <w:sz w:val="24"/>
              </w:rPr>
              <w:t>单价</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rPr>
            </w:pPr>
            <w:r>
              <w:rPr>
                <w:rFonts w:ascii="宋体" w:hAnsi="宋体" w:cs="宋体"/>
                <w:sz w:val="24"/>
              </w:rPr>
              <w:t>合同</w:t>
            </w:r>
          </w:p>
          <w:p>
            <w:pPr>
              <w:autoSpaceDE w:val="0"/>
              <w:autoSpaceDN w:val="0"/>
              <w:snapToGrid w:val="0"/>
              <w:spacing w:after="0" w:line="240" w:lineRule="auto"/>
              <w:jc w:val="center"/>
              <w:rPr>
                <w:rFonts w:ascii="宋体" w:hAnsi="宋体" w:cs="宋体"/>
                <w:sz w:val="24"/>
              </w:rPr>
            </w:pPr>
            <w:r>
              <w:rPr>
                <w:rFonts w:ascii="宋体" w:hAnsi="宋体" w:cs="宋体"/>
                <w:sz w:val="24"/>
              </w:rPr>
              <w:t>金额</w:t>
            </w:r>
          </w:p>
          <w:p>
            <w:pPr>
              <w:autoSpaceDE w:val="0"/>
              <w:autoSpaceDN w:val="0"/>
              <w:snapToGrid w:val="0"/>
              <w:spacing w:after="0" w:line="240" w:lineRule="auto"/>
              <w:jc w:val="center"/>
              <w:rPr>
                <w:rFonts w:ascii="宋体" w:hAnsi="宋体" w:cs="宋体"/>
                <w:sz w:val="24"/>
              </w:rPr>
            </w:pPr>
            <w:r>
              <w:rPr>
                <w:rFonts w:ascii="宋体" w:hAnsi="宋体" w:cs="宋体"/>
                <w:sz w:val="24"/>
              </w:rPr>
              <w:t>（万元）</w:t>
            </w: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jc w:val="center"/>
              <w:rPr>
                <w:rFonts w:ascii="宋体" w:hAnsi="宋体" w:cs="宋体"/>
                <w:sz w:val="24"/>
              </w:rPr>
            </w:pPr>
            <w:r>
              <w:rPr>
                <w:rFonts w:ascii="宋体" w:hAnsi="宋体" w:cs="宋体"/>
                <w:sz w:val="24"/>
              </w:rPr>
              <w:t>附件页码</w:t>
            </w:r>
          </w:p>
        </w:tc>
        <w:tc>
          <w:tcPr>
            <w:tcW w:w="13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sz w:val="24"/>
                <w:lang w:eastAsia="zh-CN"/>
              </w:rPr>
            </w:pPr>
            <w:r>
              <w:rPr>
                <w:rFonts w:ascii="宋体" w:hAnsi="宋体" w:cs="宋体"/>
                <w:sz w:val="24"/>
                <w:lang w:eastAsia="zh-CN"/>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097"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lang w:eastAsia="zh-CN"/>
              </w:rPr>
            </w:pPr>
          </w:p>
        </w:tc>
        <w:tc>
          <w:tcPr>
            <w:tcW w:w="1703"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lang w:eastAsia="zh-CN"/>
              </w:rPr>
            </w:pPr>
          </w:p>
        </w:tc>
        <w:tc>
          <w:tcPr>
            <w:tcW w:w="704"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lang w:eastAsia="zh-CN"/>
              </w:rPr>
            </w:pPr>
          </w:p>
        </w:tc>
        <w:tc>
          <w:tcPr>
            <w:tcW w:w="757"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lang w:eastAsia="zh-CN"/>
              </w:rPr>
            </w:pPr>
          </w:p>
        </w:tc>
        <w:tc>
          <w:tcPr>
            <w:tcW w:w="1096"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lang w:eastAsia="zh-CN"/>
              </w:rPr>
            </w:pPr>
          </w:p>
        </w:tc>
        <w:tc>
          <w:tcPr>
            <w:tcW w:w="182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after="0" w:line="240" w:lineRule="auto"/>
              <w:jc w:val="center"/>
              <w:rPr>
                <w:rFonts w:ascii="宋体" w:hAnsi="宋体" w:cs="宋体"/>
              </w:rPr>
            </w:pPr>
            <w:r>
              <w:rPr>
                <w:rFonts w:ascii="宋体" w:hAnsi="宋体" w:cs="宋体"/>
              </w:rPr>
              <w:t>合同</w:t>
            </w:r>
          </w:p>
        </w:tc>
        <w:tc>
          <w:tcPr>
            <w:tcW w:w="134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9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703"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04"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757"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096"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825"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c>
          <w:tcPr>
            <w:tcW w:w="1340" w:type="dxa"/>
            <w:tcBorders>
              <w:top w:val="single" w:color="auto" w:sz="4" w:space="0"/>
              <w:left w:val="single" w:color="auto" w:sz="4" w:space="0"/>
              <w:bottom w:val="single" w:color="auto" w:sz="4" w:space="0"/>
              <w:right w:val="single" w:color="auto" w:sz="4" w:space="0"/>
            </w:tcBorders>
          </w:tcPr>
          <w:p>
            <w:pPr>
              <w:autoSpaceDE w:val="0"/>
              <w:autoSpaceDN w:val="0"/>
              <w:snapToGrid w:val="0"/>
              <w:spacing w:after="0" w:line="240" w:lineRule="auto"/>
              <w:rPr>
                <w:rFonts w:ascii="宋体" w:hAnsi="宋体" w:cs="宋体"/>
              </w:rPr>
            </w:pPr>
          </w:p>
        </w:tc>
      </w:tr>
    </w:tbl>
    <w:p>
      <w:pPr>
        <w:autoSpaceDE w:val="0"/>
        <w:autoSpaceDN w:val="0"/>
        <w:spacing w:after="0" w:line="240" w:lineRule="auto"/>
        <w:rPr>
          <w:rFonts w:ascii="宋体" w:hAnsi="宋体" w:cs="宋体"/>
          <w:u w:val="single"/>
        </w:rPr>
      </w:pPr>
    </w:p>
    <w:p>
      <w:pPr>
        <w:autoSpaceDE w:val="0"/>
        <w:autoSpaceDN w:val="0"/>
        <w:spacing w:after="0" w:line="240" w:lineRule="auto"/>
        <w:rPr>
          <w:rFonts w:ascii="宋体" w:hAnsi="宋体" w:cs="宋体"/>
          <w:sz w:val="24"/>
          <w:lang w:val="zh-CN"/>
        </w:rPr>
      </w:pPr>
    </w:p>
    <w:p>
      <w:pPr>
        <w:autoSpaceDE w:val="0"/>
        <w:autoSpaceDN w:val="0"/>
        <w:spacing w:after="0" w:line="240" w:lineRule="auto"/>
        <w:rPr>
          <w:rFonts w:ascii="宋体" w:hAnsi="宋体" w:cs="宋体"/>
          <w:sz w:val="24"/>
          <w:lang w:val="zh-CN"/>
        </w:rPr>
      </w:pPr>
      <w:r>
        <w:rPr>
          <w:rFonts w:ascii="宋体" w:hAnsi="宋体" w:cs="宋体"/>
          <w:sz w:val="24"/>
          <w:lang w:val="zh-CN"/>
        </w:rPr>
        <w:t>投标人名称（公章）：</w:t>
      </w:r>
    </w:p>
    <w:p>
      <w:pPr>
        <w:autoSpaceDE w:val="0"/>
        <w:autoSpaceDN w:val="0"/>
        <w:spacing w:after="0" w:line="240" w:lineRule="auto"/>
        <w:rPr>
          <w:rFonts w:ascii="宋体" w:hAnsi="宋体" w:cs="宋体"/>
          <w:sz w:val="24"/>
          <w:lang w:val="zh-CN" w:eastAsia="zh-CN"/>
        </w:rPr>
      </w:pPr>
      <w:r>
        <w:rPr>
          <w:rFonts w:ascii="宋体" w:hAnsi="宋体" w:cs="宋体"/>
          <w:sz w:val="24"/>
          <w:lang w:val="zh-CN" w:eastAsia="zh-CN"/>
        </w:rPr>
        <w:t xml:space="preserve">法定代表人或其授权代表（签字）： </w:t>
      </w:r>
    </w:p>
    <w:p>
      <w:pPr>
        <w:autoSpaceDE w:val="0"/>
        <w:autoSpaceDN w:val="0"/>
        <w:spacing w:after="0" w:line="240" w:lineRule="auto"/>
        <w:rPr>
          <w:rFonts w:ascii="宋体" w:hAnsi="宋体" w:cs="宋体"/>
          <w:sz w:val="24"/>
          <w:lang w:val="zh-CN" w:eastAsia="zh-CN"/>
        </w:rPr>
      </w:pPr>
      <w:r>
        <w:rPr>
          <w:rFonts w:ascii="宋体" w:hAnsi="宋体" w:cs="宋体"/>
          <w:sz w:val="24"/>
          <w:lang w:val="zh-CN" w:eastAsia="zh-CN"/>
        </w:rPr>
        <w:t>日期：</w:t>
      </w:r>
      <w:r>
        <w:rPr>
          <w:rFonts w:ascii="宋体" w:hAnsi="宋体" w:cs="宋体"/>
          <w:sz w:val="24"/>
          <w:u w:val="single"/>
          <w:lang w:val="zh-CN" w:eastAsia="zh-CN"/>
        </w:rPr>
        <w:t xml:space="preserve">      </w:t>
      </w:r>
      <w:r>
        <w:rPr>
          <w:rFonts w:ascii="宋体" w:hAnsi="宋体" w:cs="宋体"/>
          <w:sz w:val="24"/>
          <w:lang w:val="zh-CN" w:eastAsia="zh-CN"/>
        </w:rPr>
        <w:t>年</w:t>
      </w:r>
      <w:r>
        <w:rPr>
          <w:rFonts w:ascii="宋体" w:hAnsi="宋体" w:cs="宋体"/>
          <w:sz w:val="24"/>
          <w:u w:val="single"/>
          <w:lang w:val="zh-CN" w:eastAsia="zh-CN"/>
        </w:rPr>
        <w:t xml:space="preserve">     </w:t>
      </w:r>
      <w:r>
        <w:rPr>
          <w:rFonts w:ascii="宋体" w:hAnsi="宋体" w:cs="宋体"/>
          <w:sz w:val="24"/>
          <w:lang w:val="zh-CN" w:eastAsia="zh-CN"/>
        </w:rPr>
        <w:t xml:space="preserve"> 月</w:t>
      </w:r>
      <w:r>
        <w:rPr>
          <w:rFonts w:ascii="宋体" w:hAnsi="宋体" w:cs="宋体"/>
          <w:sz w:val="24"/>
          <w:u w:val="single"/>
          <w:lang w:val="zh-CN" w:eastAsia="zh-CN"/>
        </w:rPr>
        <w:t xml:space="preserve">   </w:t>
      </w:r>
      <w:r>
        <w:rPr>
          <w:rFonts w:ascii="宋体" w:hAnsi="宋体" w:cs="宋体"/>
          <w:sz w:val="24"/>
          <w:lang w:val="zh-CN" w:eastAsia="zh-CN"/>
        </w:rPr>
        <w:t>日</w:t>
      </w:r>
    </w:p>
    <w:p>
      <w:pPr>
        <w:spacing w:after="0" w:line="240" w:lineRule="auto"/>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rPr>
          <w:rFonts w:ascii="Arial" w:hAnsi="Arial" w:cs="Arial"/>
          <w:lang w:eastAsia="zh-CN"/>
        </w:rPr>
      </w:pPr>
    </w:p>
    <w:p>
      <w:pPr>
        <w:pStyle w:val="24"/>
        <w:spacing w:after="0" w:line="240" w:lineRule="auto"/>
        <w:jc w:val="both"/>
        <w:rPr>
          <w:rFonts w:ascii="Arial" w:hAnsi="Arial" w:cs="Arial"/>
          <w:sz w:val="24"/>
          <w:lang w:eastAsia="zh-CN"/>
        </w:rPr>
      </w:pPr>
      <w:r>
        <w:rPr>
          <w:rFonts w:ascii="Arial" w:hAnsi="Arial" w:cs="Arial"/>
          <w:sz w:val="24"/>
          <w:lang w:eastAsia="zh-CN"/>
        </w:rPr>
        <w:br w:type="page"/>
      </w:r>
    </w:p>
    <w:p>
      <w:pPr>
        <w:spacing w:line="360" w:lineRule="auto"/>
        <w:jc w:val="center"/>
        <w:rPr>
          <w:rFonts w:ascii="宋体" w:hAnsi="宋体" w:eastAsia="宋体" w:cs="Arial"/>
          <w:b/>
          <w:color w:val="000000"/>
          <w:kern w:val="2"/>
          <w:sz w:val="24"/>
          <w:szCs w:val="24"/>
          <w:lang w:eastAsia="zh-CN" w:bidi="ar-SA"/>
        </w:rPr>
      </w:pPr>
      <w:r>
        <w:rPr>
          <w:rFonts w:hint="eastAsia" w:ascii="Arial" w:hAnsi="Arial" w:cs="Arial"/>
          <w:sz w:val="24"/>
          <w:lang w:eastAsia="zh-CN"/>
        </w:rPr>
        <w:t>7、</w:t>
      </w:r>
      <w:r>
        <w:rPr>
          <w:rFonts w:hint="eastAsia" w:ascii="宋体" w:hAnsi="宋体" w:eastAsia="宋体" w:cs="Arial"/>
          <w:b/>
          <w:color w:val="000000"/>
          <w:kern w:val="2"/>
          <w:sz w:val="24"/>
          <w:szCs w:val="24"/>
          <w:lang w:eastAsia="zh-CN" w:bidi="ar-SA"/>
        </w:rPr>
        <w:t>实施方案</w:t>
      </w:r>
    </w:p>
    <w:p>
      <w:pPr>
        <w:spacing w:after="0" w:line="240" w:lineRule="auto"/>
        <w:rPr>
          <w:rFonts w:ascii="宋体" w:hAnsi="宋体" w:eastAsia="宋体" w:cs="Arial"/>
          <w:color w:val="000000"/>
          <w:kern w:val="2"/>
          <w:sz w:val="24"/>
          <w:szCs w:val="24"/>
          <w:lang w:eastAsia="zh-CN" w:bidi="ar-SA"/>
        </w:rPr>
      </w:pPr>
      <w:bookmarkStart w:id="297" w:name="_Toc365621801"/>
      <w:r>
        <w:rPr>
          <w:rFonts w:ascii="宋体" w:hAnsi="宋体" w:eastAsia="宋体" w:cs="Arial"/>
          <w:color w:val="000000"/>
          <w:kern w:val="2"/>
          <w:sz w:val="24"/>
          <w:szCs w:val="24"/>
          <w:lang w:eastAsia="zh-CN" w:bidi="ar-SA"/>
        </w:rPr>
        <w:t>一、</w:t>
      </w:r>
      <w:r>
        <w:rPr>
          <w:rFonts w:hint="eastAsia" w:ascii="宋体" w:hAnsi="宋体" w:eastAsia="宋体" w:cs="Arial"/>
          <w:color w:val="000000"/>
          <w:kern w:val="2"/>
          <w:sz w:val="24"/>
          <w:szCs w:val="24"/>
          <w:lang w:eastAsia="zh-CN" w:bidi="ar-SA"/>
        </w:rPr>
        <w:t>供应商</w:t>
      </w:r>
      <w:r>
        <w:rPr>
          <w:rFonts w:ascii="宋体" w:hAnsi="宋体" w:eastAsia="宋体" w:cs="Arial"/>
          <w:color w:val="000000"/>
          <w:kern w:val="2"/>
          <w:sz w:val="24"/>
          <w:szCs w:val="24"/>
          <w:lang w:eastAsia="zh-CN" w:bidi="ar-SA"/>
        </w:rPr>
        <w:t>应根据</w:t>
      </w:r>
      <w:r>
        <w:rPr>
          <w:rFonts w:hint="eastAsia" w:ascii="宋体" w:hAnsi="宋体" w:eastAsia="宋体" w:cs="Arial"/>
          <w:color w:val="000000"/>
          <w:kern w:val="2"/>
          <w:sz w:val="24"/>
          <w:szCs w:val="24"/>
          <w:lang w:eastAsia="zh-CN" w:bidi="ar-SA"/>
        </w:rPr>
        <w:t>磋商</w:t>
      </w:r>
      <w:r>
        <w:rPr>
          <w:rFonts w:ascii="宋体" w:hAnsi="宋体" w:eastAsia="宋体" w:cs="Arial"/>
          <w:color w:val="000000"/>
          <w:kern w:val="2"/>
          <w:sz w:val="24"/>
          <w:szCs w:val="24"/>
          <w:lang w:eastAsia="zh-CN" w:bidi="ar-SA"/>
        </w:rPr>
        <w:t>文件要求编写切实可行的</w:t>
      </w:r>
      <w:r>
        <w:rPr>
          <w:rFonts w:hint="eastAsia" w:ascii="宋体" w:hAnsi="宋体" w:eastAsia="宋体" w:cs="Arial"/>
          <w:color w:val="000000"/>
          <w:kern w:val="2"/>
          <w:sz w:val="24"/>
          <w:szCs w:val="24"/>
          <w:lang w:eastAsia="zh-CN" w:bidi="ar-SA"/>
        </w:rPr>
        <w:t>实施方案，主要包括项目方案、项目进度计划、项目人员配置等</w:t>
      </w:r>
      <w:r>
        <w:rPr>
          <w:rFonts w:ascii="宋体" w:hAnsi="宋体" w:eastAsia="宋体" w:cs="Arial"/>
          <w:color w:val="000000"/>
          <w:kern w:val="2"/>
          <w:sz w:val="24"/>
          <w:szCs w:val="24"/>
          <w:lang w:eastAsia="zh-CN" w:bidi="ar-SA"/>
        </w:rPr>
        <w:t>。</w:t>
      </w:r>
    </w:p>
    <w:p>
      <w:pPr>
        <w:widowControl w:val="0"/>
        <w:adjustRightInd w:val="0"/>
        <w:snapToGrid w:val="0"/>
        <w:spacing w:after="0" w:line="360" w:lineRule="auto"/>
        <w:ind w:firstLine="480" w:firstLineChars="200"/>
        <w:jc w:val="both"/>
        <w:rPr>
          <w:rFonts w:ascii="宋体" w:hAnsi="宋体" w:eastAsia="宋体" w:cs="Arial"/>
          <w:color w:val="000000"/>
          <w:kern w:val="2"/>
          <w:sz w:val="24"/>
          <w:szCs w:val="24"/>
          <w:lang w:eastAsia="zh-CN" w:bidi="ar-SA"/>
        </w:rPr>
      </w:pPr>
    </w:p>
    <w:bookmarkEnd w:id="297"/>
    <w:p>
      <w:pPr>
        <w:widowControl w:val="0"/>
        <w:adjustRightInd w:val="0"/>
        <w:snapToGrid w:val="0"/>
        <w:spacing w:after="0" w:line="360" w:lineRule="auto"/>
        <w:ind w:firstLine="480" w:firstLineChars="200"/>
        <w:jc w:val="both"/>
        <w:rPr>
          <w:rFonts w:ascii="宋体" w:hAnsi="宋体" w:eastAsia="宋体" w:cs="Arial"/>
          <w:color w:val="000000"/>
          <w:kern w:val="2"/>
          <w:sz w:val="24"/>
          <w:szCs w:val="24"/>
          <w:lang w:eastAsia="zh-CN" w:bidi="ar-SA"/>
        </w:rPr>
      </w:pPr>
      <w:bookmarkStart w:id="298" w:name="_Toc365621802"/>
      <w:r>
        <w:rPr>
          <w:rFonts w:ascii="宋体" w:hAnsi="宋体" w:eastAsia="宋体" w:cs="Arial"/>
          <w:color w:val="000000"/>
          <w:kern w:val="2"/>
          <w:sz w:val="24"/>
          <w:szCs w:val="24"/>
          <w:lang w:eastAsia="zh-CN" w:bidi="ar-SA"/>
        </w:rPr>
        <w:br w:type="page"/>
      </w:r>
      <w:bookmarkEnd w:id="298"/>
      <w:r>
        <w:rPr>
          <w:rFonts w:ascii="宋体" w:hAnsi="宋体" w:eastAsia="宋体" w:cs="Arial"/>
          <w:color w:val="000000"/>
          <w:kern w:val="2"/>
          <w:sz w:val="24"/>
          <w:szCs w:val="24"/>
          <w:lang w:eastAsia="zh-CN" w:bidi="ar-SA"/>
        </w:rPr>
        <w:t>附表1：</w:t>
      </w:r>
    </w:p>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项目管理机构及拟投入人员</w:t>
      </w:r>
    </w:p>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（一）拟为本项目设立的项目管理组织机构图</w:t>
      </w:r>
    </w:p>
    <w:tbl>
      <w:tblPr>
        <w:tblStyle w:val="48"/>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3" w:hRule="atLeast"/>
          <w:jc w:val="center"/>
        </w:trPr>
        <w:tc>
          <w:tcPr>
            <w:tcW w:w="9962" w:type="dxa"/>
          </w:tcPr>
          <w:p>
            <w:pPr>
              <w:keepNext/>
              <w:keepLines/>
              <w:widowControl w:val="0"/>
              <w:spacing w:before="280" w:after="290" w:line="376" w:lineRule="auto"/>
              <w:jc w:val="center"/>
              <w:outlineLvl w:val="3"/>
              <w:rPr>
                <w:rFonts w:ascii="宋体" w:hAnsi="宋体" w:eastAsia="宋体" w:cs="Arial"/>
                <w:b/>
                <w:bCs/>
                <w:color w:val="000000"/>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说明：</w:t>
            </w:r>
          </w:p>
        </w:tc>
      </w:tr>
    </w:tbl>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 xml:space="preserve">                              </w:t>
      </w:r>
    </w:p>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 xml:space="preserve">                          </w:t>
      </w:r>
    </w:p>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 xml:space="preserve"> (二)项目管理机构组成表</w:t>
      </w:r>
    </w:p>
    <w:tbl>
      <w:tblPr>
        <w:tblStyle w:val="48"/>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89"/>
        <w:gridCol w:w="588"/>
        <w:gridCol w:w="1026"/>
        <w:gridCol w:w="1028"/>
        <w:gridCol w:w="879"/>
        <w:gridCol w:w="1053"/>
        <w:gridCol w:w="1080"/>
        <w:gridCol w:w="87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序号</w:t>
            </w: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姓名</w:t>
            </w: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性别</w:t>
            </w:r>
          </w:p>
        </w:tc>
        <w:tc>
          <w:tcPr>
            <w:tcW w:w="1026" w:type="dxa"/>
            <w:tcBorders>
              <w:bottom w:val="nil"/>
            </w:tcBorders>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毕业</w:t>
            </w:r>
          </w:p>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院校</w:t>
            </w:r>
          </w:p>
        </w:tc>
        <w:tc>
          <w:tcPr>
            <w:tcW w:w="1028" w:type="dxa"/>
            <w:tcBorders>
              <w:bottom w:val="nil"/>
            </w:tcBorders>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文化</w:t>
            </w:r>
          </w:p>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程度</w:t>
            </w:r>
          </w:p>
        </w:tc>
        <w:tc>
          <w:tcPr>
            <w:tcW w:w="879" w:type="dxa"/>
            <w:tcBorders>
              <w:bottom w:val="nil"/>
            </w:tcBorders>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技术职称/职业资格</w:t>
            </w:r>
          </w:p>
        </w:tc>
        <w:tc>
          <w:tcPr>
            <w:tcW w:w="1053" w:type="dxa"/>
            <w:tcBorders>
              <w:bottom w:val="nil"/>
            </w:tcBorders>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拟在本项目中任职</w:t>
            </w:r>
          </w:p>
        </w:tc>
        <w:tc>
          <w:tcPr>
            <w:tcW w:w="1080" w:type="dxa"/>
            <w:tcBorders>
              <w:bottom w:val="nil"/>
            </w:tcBorders>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从事相关工作时间</w:t>
            </w: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养老</w:t>
            </w:r>
          </w:p>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保险</w:t>
            </w: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tcBorders>
              <w:top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tcBorders>
              <w:top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tcBorders>
              <w:top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tcBorders>
              <w:top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tcBorders>
              <w:top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tcBorders>
              <w:bottom w:val="single" w:color="auto" w:sz="4" w:space="0"/>
            </w:tcBorders>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8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58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6"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28"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5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080"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87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bl>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br w:type="page"/>
      </w:r>
      <w:r>
        <w:rPr>
          <w:rFonts w:ascii="宋体" w:hAnsi="宋体" w:eastAsia="宋体" w:cs="Arial"/>
          <w:color w:val="000000"/>
          <w:kern w:val="2"/>
          <w:sz w:val="24"/>
          <w:szCs w:val="24"/>
          <w:lang w:eastAsia="zh-CN" w:bidi="ar-SA"/>
        </w:rPr>
        <w:t>（三）项目负责人基本情况表</w:t>
      </w:r>
    </w:p>
    <w:tbl>
      <w:tblPr>
        <w:tblStyle w:val="4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50" w:type="dxa"/>
            <w:gridSpan w:val="2"/>
            <w:vAlign w:val="center"/>
          </w:tcPr>
          <w:p>
            <w:pPr>
              <w:widowControl w:val="0"/>
              <w:spacing w:after="0" w:line="360" w:lineRule="auto"/>
              <w:ind w:firstLine="480" w:firstLineChars="200"/>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姓名</w:t>
            </w:r>
          </w:p>
        </w:tc>
        <w:tc>
          <w:tcPr>
            <w:tcW w:w="1244" w:type="dxa"/>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c>
          <w:tcPr>
            <w:tcW w:w="980" w:type="dxa"/>
            <w:vAlign w:val="center"/>
          </w:tcPr>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年龄</w:t>
            </w:r>
          </w:p>
        </w:tc>
        <w:tc>
          <w:tcPr>
            <w:tcW w:w="1306" w:type="dxa"/>
            <w:gridSpan w:val="2"/>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c>
          <w:tcPr>
            <w:tcW w:w="1752" w:type="dxa"/>
            <w:gridSpan w:val="2"/>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学历</w:t>
            </w:r>
          </w:p>
        </w:tc>
        <w:tc>
          <w:tcPr>
            <w:tcW w:w="1590" w:type="dxa"/>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50" w:type="dxa"/>
            <w:gridSpan w:val="2"/>
            <w:vAlign w:val="center"/>
          </w:tcPr>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毕业学校</w:t>
            </w:r>
          </w:p>
        </w:tc>
        <w:tc>
          <w:tcPr>
            <w:tcW w:w="6872" w:type="dxa"/>
            <w:gridSpan w:val="7"/>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50" w:type="dxa"/>
            <w:gridSpan w:val="2"/>
            <w:vAlign w:val="center"/>
          </w:tcPr>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从事本专业时间</w:t>
            </w:r>
          </w:p>
        </w:tc>
        <w:tc>
          <w:tcPr>
            <w:tcW w:w="3530" w:type="dxa"/>
            <w:gridSpan w:val="4"/>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c>
          <w:tcPr>
            <w:tcW w:w="1752" w:type="dxa"/>
            <w:gridSpan w:val="2"/>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职    称</w:t>
            </w:r>
          </w:p>
        </w:tc>
        <w:tc>
          <w:tcPr>
            <w:tcW w:w="1590" w:type="dxa"/>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50" w:type="dxa"/>
            <w:gridSpan w:val="2"/>
            <w:vAlign w:val="center"/>
          </w:tcPr>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在本项目中担任任务</w:t>
            </w:r>
          </w:p>
        </w:tc>
        <w:tc>
          <w:tcPr>
            <w:tcW w:w="6872" w:type="dxa"/>
            <w:gridSpan w:val="7"/>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522" w:type="dxa"/>
            <w:gridSpan w:val="9"/>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时间</w:t>
            </w:r>
          </w:p>
        </w:tc>
        <w:tc>
          <w:tcPr>
            <w:tcW w:w="3536" w:type="dxa"/>
            <w:gridSpan w:val="4"/>
            <w:vAlign w:val="center"/>
          </w:tcPr>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参加过的类似项目</w:t>
            </w: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担任职务</w:t>
            </w:r>
          </w:p>
        </w:tc>
        <w:tc>
          <w:tcPr>
            <w:tcW w:w="2241" w:type="dxa"/>
            <w:gridSpan w:val="2"/>
            <w:vAlign w:val="center"/>
          </w:tcPr>
          <w:p>
            <w:pPr>
              <w:widowControl w:val="0"/>
              <w:spacing w:after="0" w:line="360" w:lineRule="auto"/>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3536" w:type="dxa"/>
            <w:gridSpan w:val="4"/>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606"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241" w:type="dxa"/>
            <w:gridSpan w:val="2"/>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bl>
    <w:p>
      <w:pPr>
        <w:widowControl w:val="0"/>
        <w:spacing w:after="0" w:line="360" w:lineRule="auto"/>
        <w:ind w:firstLine="480" w:firstLineChars="200"/>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说明：本表中的项目负责人应附相关证书、身份证、职称证、学历证、复印件，服务过类似的项目业绩须附合同协议书复印件。</w:t>
      </w:r>
    </w:p>
    <w:p>
      <w:pPr>
        <w:widowControl w:val="0"/>
        <w:spacing w:after="0" w:line="360" w:lineRule="auto"/>
        <w:ind w:firstLine="480" w:firstLineChars="200"/>
        <w:jc w:val="center"/>
        <w:rPr>
          <w:rFonts w:ascii="宋体" w:hAnsi="宋体" w:eastAsia="宋体" w:cs="Arial"/>
          <w:color w:val="000000"/>
          <w:kern w:val="2"/>
          <w:sz w:val="24"/>
          <w:szCs w:val="24"/>
          <w:lang w:eastAsia="zh-CN" w:bidi="ar-SA"/>
        </w:rPr>
      </w:pPr>
    </w:p>
    <w:p>
      <w:pPr>
        <w:widowControl w:val="0"/>
        <w:spacing w:after="0" w:line="360" w:lineRule="auto"/>
        <w:jc w:val="center"/>
        <w:rPr>
          <w:rFonts w:ascii="宋体" w:hAnsi="宋体" w:eastAsia="宋体" w:cs="Arial"/>
          <w:color w:val="000000"/>
          <w:kern w:val="2"/>
          <w:sz w:val="24"/>
          <w:szCs w:val="24"/>
          <w:highlight w:val="yellow"/>
          <w:lang w:eastAsia="zh-CN" w:bidi="ar-SA"/>
        </w:rPr>
        <w:sectPr>
          <w:pgSz w:w="11906" w:h="16838"/>
          <w:pgMar w:top="1440" w:right="1800" w:bottom="1440" w:left="1800" w:header="851" w:footer="992" w:gutter="0"/>
          <w:cols w:space="720" w:num="1"/>
          <w:docGrid w:type="lines" w:linePitch="312" w:charSpace="0"/>
        </w:sectPr>
      </w:pPr>
    </w:p>
    <w:p>
      <w:pPr>
        <w:widowControl w:val="0"/>
        <w:spacing w:after="0" w:line="360" w:lineRule="auto"/>
        <w:jc w:val="center"/>
        <w:rPr>
          <w:rFonts w:ascii="宋体" w:hAnsi="宋体" w:eastAsia="宋体" w:cs="Arial"/>
          <w:color w:val="000000"/>
          <w:kern w:val="2"/>
          <w:sz w:val="24"/>
          <w:szCs w:val="24"/>
          <w:lang w:eastAsia="zh-CN" w:bidi="ar-SA"/>
        </w:rPr>
      </w:pPr>
    </w:p>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（四）拟投入项目人员汇总表</w:t>
      </w:r>
    </w:p>
    <w:tbl>
      <w:tblPr>
        <w:tblStyle w:val="48"/>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42"/>
        <w:gridCol w:w="794"/>
        <w:gridCol w:w="1239"/>
        <w:gridCol w:w="943"/>
        <w:gridCol w:w="943"/>
        <w:gridCol w:w="1161"/>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序号</w:t>
            </w: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姓名</w:t>
            </w: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性别</w:t>
            </w: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出生日期</w:t>
            </w: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学历</w:t>
            </w: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专业</w:t>
            </w: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技术</w:t>
            </w:r>
          </w:p>
          <w:p>
            <w:pPr>
              <w:widowControl w:val="0"/>
              <w:spacing w:after="0" w:line="360" w:lineRule="auto"/>
              <w:jc w:val="center"/>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职称</w:t>
            </w: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r>
              <w:rPr>
                <w:rFonts w:hint="eastAsia" w:ascii="宋体" w:hAnsi="宋体" w:eastAsia="宋体" w:cs="Arial"/>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58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2"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794"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239"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943"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1161"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c>
          <w:tcPr>
            <w:tcW w:w="2335" w:type="dxa"/>
            <w:vAlign w:val="center"/>
          </w:tcPr>
          <w:p>
            <w:pPr>
              <w:widowControl w:val="0"/>
              <w:spacing w:after="0" w:line="360" w:lineRule="auto"/>
              <w:jc w:val="center"/>
              <w:rPr>
                <w:rFonts w:ascii="宋体" w:hAnsi="宋体" w:eastAsia="宋体" w:cs="Arial"/>
                <w:color w:val="000000"/>
                <w:kern w:val="2"/>
                <w:sz w:val="24"/>
                <w:szCs w:val="24"/>
                <w:lang w:eastAsia="zh-CN" w:bidi="ar-SA"/>
              </w:rPr>
            </w:pPr>
          </w:p>
        </w:tc>
      </w:tr>
    </w:tbl>
    <w:p>
      <w:pPr>
        <w:widowControl w:val="0"/>
        <w:spacing w:after="0" w:line="360" w:lineRule="auto"/>
        <w:jc w:val="both"/>
        <w:rPr>
          <w:rFonts w:ascii="宋体" w:hAnsi="宋体" w:eastAsia="宋体" w:cs="Arial"/>
          <w:color w:val="000000"/>
          <w:kern w:val="2"/>
          <w:sz w:val="24"/>
          <w:szCs w:val="24"/>
          <w:lang w:eastAsia="zh-CN" w:bidi="ar-SA"/>
        </w:rPr>
      </w:pPr>
    </w:p>
    <w:p>
      <w:pPr>
        <w:widowControl w:val="0"/>
        <w:spacing w:after="0" w:line="360" w:lineRule="auto"/>
        <w:ind w:right="480"/>
        <w:jc w:val="right"/>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投标人：</w:t>
      </w:r>
      <w:r>
        <w:rPr>
          <w:rFonts w:ascii="宋体" w:hAnsi="宋体" w:eastAsia="宋体" w:cs="Arial"/>
          <w:color w:val="000000"/>
          <w:kern w:val="2"/>
          <w:sz w:val="24"/>
          <w:szCs w:val="24"/>
          <w:u w:val="single"/>
          <w:lang w:eastAsia="zh-CN" w:bidi="ar-SA"/>
        </w:rPr>
        <w:t xml:space="preserve">                      </w:t>
      </w:r>
      <w:r>
        <w:rPr>
          <w:rFonts w:ascii="宋体" w:hAnsi="宋体" w:eastAsia="宋体" w:cs="Arial"/>
          <w:color w:val="000000"/>
          <w:kern w:val="2"/>
          <w:sz w:val="24"/>
          <w:szCs w:val="24"/>
          <w:lang w:eastAsia="zh-CN" w:bidi="ar-SA"/>
        </w:rPr>
        <w:t>（盖单位章）</w:t>
      </w:r>
    </w:p>
    <w:p>
      <w:pPr>
        <w:widowControl w:val="0"/>
        <w:spacing w:after="0" w:line="360" w:lineRule="auto"/>
        <w:ind w:right="480" w:firstLine="4440" w:firstLineChars="1850"/>
        <w:jc w:val="both"/>
        <w:rPr>
          <w:rFonts w:ascii="宋体" w:hAnsi="宋体" w:eastAsia="宋体" w:cs="Arial"/>
          <w:color w:val="000000"/>
          <w:kern w:val="2"/>
          <w:sz w:val="24"/>
          <w:szCs w:val="24"/>
          <w:lang w:eastAsia="zh-CN" w:bidi="ar-SA"/>
        </w:rPr>
      </w:pPr>
    </w:p>
    <w:p>
      <w:pPr>
        <w:widowControl w:val="0"/>
        <w:spacing w:after="0" w:line="360" w:lineRule="auto"/>
        <w:jc w:val="right"/>
        <w:rPr>
          <w:rFonts w:ascii="宋体" w:hAnsi="宋体" w:eastAsia="宋体" w:cs="Arial"/>
          <w:color w:val="000000"/>
          <w:kern w:val="2"/>
          <w:sz w:val="24"/>
          <w:szCs w:val="24"/>
          <w:u w:val="single"/>
          <w:lang w:eastAsia="zh-CN" w:bidi="ar-SA"/>
        </w:rPr>
      </w:pPr>
      <w:r>
        <w:rPr>
          <w:rFonts w:ascii="宋体" w:hAnsi="宋体" w:eastAsia="宋体" w:cs="Arial"/>
          <w:color w:val="000000"/>
          <w:kern w:val="2"/>
          <w:sz w:val="24"/>
          <w:szCs w:val="24"/>
          <w:lang w:eastAsia="zh-CN" w:bidi="ar-SA"/>
        </w:rPr>
        <w:t>法定代表人或其委托代理人：</w:t>
      </w:r>
      <w:r>
        <w:rPr>
          <w:rFonts w:ascii="宋体" w:hAnsi="宋体" w:eastAsia="宋体" w:cs="Arial"/>
          <w:color w:val="000000"/>
          <w:kern w:val="2"/>
          <w:sz w:val="24"/>
          <w:szCs w:val="24"/>
          <w:u w:val="single"/>
          <w:lang w:eastAsia="zh-CN" w:bidi="ar-SA"/>
        </w:rPr>
        <w:t xml:space="preserve">          </w:t>
      </w:r>
      <w:r>
        <w:rPr>
          <w:rFonts w:ascii="宋体" w:hAnsi="宋体" w:eastAsia="宋体" w:cs="Arial"/>
          <w:color w:val="000000"/>
          <w:kern w:val="2"/>
          <w:sz w:val="24"/>
          <w:szCs w:val="24"/>
          <w:lang w:eastAsia="zh-CN" w:bidi="ar-SA"/>
        </w:rPr>
        <w:t>（签名）</w:t>
      </w:r>
    </w:p>
    <w:p>
      <w:pPr>
        <w:widowControl w:val="0"/>
        <w:spacing w:after="0" w:line="560" w:lineRule="exact"/>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 xml:space="preserve">                                     </w:t>
      </w:r>
    </w:p>
    <w:p>
      <w:pPr>
        <w:widowControl w:val="0"/>
        <w:spacing w:after="0" w:line="560" w:lineRule="exact"/>
        <w:jc w:val="both"/>
        <w:rPr>
          <w:rFonts w:ascii="宋体" w:hAnsi="宋体" w:eastAsia="宋体" w:cs="Arial"/>
          <w:color w:val="000000"/>
          <w:kern w:val="2"/>
          <w:sz w:val="24"/>
          <w:szCs w:val="24"/>
          <w:lang w:eastAsia="zh-CN" w:bidi="ar-SA"/>
        </w:rPr>
      </w:pPr>
      <w:r>
        <w:rPr>
          <w:rFonts w:ascii="宋体" w:hAnsi="宋体" w:eastAsia="宋体" w:cs="Arial"/>
          <w:color w:val="000000"/>
          <w:kern w:val="2"/>
          <w:sz w:val="24"/>
          <w:szCs w:val="24"/>
          <w:lang w:eastAsia="zh-CN" w:bidi="ar-SA"/>
        </w:rPr>
        <w:t xml:space="preserve">                                     日  期：</w:t>
      </w:r>
      <w:r>
        <w:rPr>
          <w:rFonts w:ascii="宋体" w:hAnsi="宋体" w:eastAsia="宋体" w:cs="Arial"/>
          <w:color w:val="000000"/>
          <w:kern w:val="2"/>
          <w:sz w:val="24"/>
          <w:szCs w:val="24"/>
          <w:u w:val="single"/>
          <w:lang w:eastAsia="zh-CN" w:bidi="ar-SA"/>
        </w:rPr>
        <w:t xml:space="preserve">    </w:t>
      </w:r>
      <w:r>
        <w:rPr>
          <w:rFonts w:ascii="宋体" w:hAnsi="宋体" w:eastAsia="宋体" w:cs="Arial"/>
          <w:color w:val="000000"/>
          <w:kern w:val="2"/>
          <w:sz w:val="24"/>
          <w:szCs w:val="24"/>
          <w:lang w:eastAsia="zh-CN" w:bidi="ar-SA"/>
        </w:rPr>
        <w:t>年</w:t>
      </w:r>
      <w:r>
        <w:rPr>
          <w:rFonts w:ascii="宋体" w:hAnsi="宋体" w:eastAsia="宋体" w:cs="Arial"/>
          <w:color w:val="000000"/>
          <w:kern w:val="2"/>
          <w:sz w:val="24"/>
          <w:szCs w:val="24"/>
          <w:u w:val="single"/>
          <w:lang w:eastAsia="zh-CN" w:bidi="ar-SA"/>
        </w:rPr>
        <w:t xml:space="preserve">  </w:t>
      </w:r>
      <w:r>
        <w:rPr>
          <w:rFonts w:ascii="宋体" w:hAnsi="宋体" w:eastAsia="宋体" w:cs="Arial"/>
          <w:color w:val="000000"/>
          <w:kern w:val="2"/>
          <w:sz w:val="24"/>
          <w:szCs w:val="24"/>
          <w:lang w:eastAsia="zh-CN" w:bidi="ar-SA"/>
        </w:rPr>
        <w:t>月</w:t>
      </w:r>
      <w:r>
        <w:rPr>
          <w:rFonts w:ascii="宋体" w:hAnsi="宋体" w:eastAsia="宋体" w:cs="Arial"/>
          <w:color w:val="000000"/>
          <w:kern w:val="2"/>
          <w:sz w:val="24"/>
          <w:szCs w:val="24"/>
          <w:u w:val="single"/>
          <w:lang w:eastAsia="zh-CN" w:bidi="ar-SA"/>
        </w:rPr>
        <w:t xml:space="preserve">  </w:t>
      </w:r>
      <w:r>
        <w:rPr>
          <w:rFonts w:ascii="宋体" w:hAnsi="宋体" w:eastAsia="宋体" w:cs="Arial"/>
          <w:color w:val="000000"/>
          <w:kern w:val="2"/>
          <w:sz w:val="24"/>
          <w:szCs w:val="24"/>
          <w:lang w:eastAsia="zh-CN" w:bidi="ar-SA"/>
        </w:rPr>
        <w:t>日</w:t>
      </w: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r>
        <w:rPr>
          <w:rFonts w:hint="eastAsia" w:ascii="Arial" w:hAnsi="Arial" w:cs="Arial"/>
          <w:sz w:val="24"/>
          <w:lang w:eastAsia="zh-CN"/>
        </w:rPr>
        <w:t>8、项目需求理解</w:t>
      </w:r>
    </w:p>
    <w:p>
      <w:pPr>
        <w:spacing w:after="0" w:line="240" w:lineRule="auto"/>
        <w:jc w:val="center"/>
        <w:rPr>
          <w:rFonts w:ascii="Arial" w:hAnsi="Arial" w:cs="Arial"/>
          <w:sz w:val="24"/>
          <w:lang w:eastAsia="zh-CN"/>
        </w:rPr>
      </w:pPr>
    </w:p>
    <w:p>
      <w:pPr>
        <w:spacing w:after="0" w:line="240" w:lineRule="auto"/>
        <w:jc w:val="both"/>
        <w:rPr>
          <w:rFonts w:ascii="Arial" w:hAnsi="Arial" w:cs="Arial"/>
          <w:sz w:val="24"/>
          <w:lang w:eastAsia="zh-CN"/>
        </w:rPr>
      </w:pPr>
    </w:p>
    <w:p>
      <w:pPr>
        <w:spacing w:after="0" w:line="240" w:lineRule="auto"/>
        <w:jc w:val="center"/>
        <w:rPr>
          <w:rFonts w:ascii="Arial" w:hAnsi="Arial" w:cs="Arial"/>
          <w:sz w:val="24"/>
          <w:lang w:eastAsia="zh-CN"/>
        </w:rPr>
      </w:pPr>
    </w:p>
    <w:p>
      <w:pPr>
        <w:spacing w:after="0" w:line="240" w:lineRule="auto"/>
        <w:jc w:val="center"/>
        <w:rPr>
          <w:rFonts w:ascii="Arial" w:hAnsi="Arial" w:cs="Arial"/>
          <w:sz w:val="24"/>
          <w:lang w:eastAsia="zh-CN"/>
        </w:rPr>
      </w:pPr>
      <w:r>
        <w:rPr>
          <w:rFonts w:hint="eastAsia" w:ascii="Arial" w:hAnsi="Arial" w:cs="Arial"/>
          <w:sz w:val="24"/>
          <w:lang w:eastAsia="zh-CN"/>
        </w:rPr>
        <w:t>9、服务保证措施</w:t>
      </w:r>
    </w:p>
    <w:p>
      <w:pPr>
        <w:spacing w:after="0" w:line="240" w:lineRule="auto"/>
        <w:jc w:val="center"/>
        <w:rPr>
          <w:rFonts w:ascii="Arial" w:hAnsi="Arial" w:cs="Arial"/>
          <w:sz w:val="24"/>
          <w:lang w:eastAsia="zh-CN"/>
        </w:rPr>
      </w:pPr>
    </w:p>
    <w:p>
      <w:pPr>
        <w:spacing w:after="0" w:line="240" w:lineRule="auto"/>
        <w:jc w:val="both"/>
        <w:rPr>
          <w:rFonts w:ascii="Arial" w:hAnsi="Arial" w:cs="Arial"/>
          <w:sz w:val="24"/>
          <w:lang w:eastAsia="zh-CN"/>
        </w:rPr>
      </w:pPr>
    </w:p>
    <w:p>
      <w:pPr>
        <w:spacing w:after="0" w:line="240" w:lineRule="auto"/>
        <w:jc w:val="center"/>
        <w:rPr>
          <w:rFonts w:ascii="Arial" w:hAnsi="Arial" w:cs="Arial"/>
          <w:sz w:val="24"/>
          <w:lang w:eastAsia="zh-CN"/>
        </w:rPr>
      </w:pPr>
      <w:r>
        <w:rPr>
          <w:rFonts w:hint="eastAsia" w:ascii="Arial" w:hAnsi="Arial" w:cs="Arial"/>
          <w:sz w:val="24"/>
          <w:lang w:eastAsia="zh-CN"/>
        </w:rPr>
        <w:t>10、供应商认为需要提供的其它资料</w:t>
      </w:r>
    </w:p>
    <w:p>
      <w:pPr>
        <w:spacing w:after="0" w:line="240" w:lineRule="auto"/>
        <w:jc w:val="cente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rPr>
          <w:rFonts w:ascii="Arial" w:hAnsi="Arial" w:cs="Arial"/>
          <w:sz w:val="24"/>
          <w:lang w:eastAsia="zh-CN"/>
        </w:rPr>
      </w:pPr>
    </w:p>
    <w:p>
      <w:pPr>
        <w:pStyle w:val="2"/>
        <w:rPr>
          <w:rFonts w:ascii="Arial" w:hAnsi="Arial" w:cs="Arial"/>
          <w:sz w:val="24"/>
          <w:lang w:eastAsia="zh-CN"/>
        </w:rPr>
      </w:pPr>
    </w:p>
    <w:p>
      <w:pPr>
        <w:spacing w:before="240" w:line="360" w:lineRule="auto"/>
        <w:outlineLvl w:val="0"/>
        <w:rPr>
          <w:rFonts w:hint="eastAsia" w:hAnsi="宋体"/>
          <w:b/>
          <w:color w:val="000000"/>
          <w:spacing w:val="0"/>
          <w:position w:val="0"/>
          <w:sz w:val="28"/>
          <w:szCs w:val="28"/>
        </w:rPr>
      </w:pPr>
      <w:bookmarkStart w:id="299" w:name="_Toc13953"/>
      <w:r>
        <w:rPr>
          <w:rFonts w:hint="eastAsia" w:hAnsi="宋体"/>
          <w:b/>
          <w:color w:val="000000"/>
          <w:spacing w:val="0"/>
          <w:position w:val="0"/>
          <w:sz w:val="28"/>
          <w:szCs w:val="28"/>
        </w:rPr>
        <w:t>附件1：（如有）</w:t>
      </w:r>
      <w:bookmarkEnd w:id="299"/>
    </w:p>
    <w:p>
      <w:pPr>
        <w:spacing w:before="100" w:beforeAutospacing="1" w:after="156" w:afterLines="50" w:line="360" w:lineRule="auto"/>
        <w:jc w:val="center"/>
        <w:rPr>
          <w:rFonts w:hint="eastAsia" w:hAnsi="宋体"/>
          <w:b/>
          <w:color w:val="000000"/>
          <w:spacing w:val="0"/>
          <w:position w:val="0"/>
          <w:sz w:val="24"/>
          <w:szCs w:val="24"/>
        </w:rPr>
      </w:pPr>
      <w:r>
        <w:rPr>
          <w:rFonts w:hint="eastAsia" w:hAnsi="宋体"/>
          <w:b/>
          <w:color w:val="000000"/>
          <w:spacing w:val="0"/>
          <w:position w:val="0"/>
          <w:sz w:val="24"/>
          <w:szCs w:val="24"/>
        </w:rPr>
        <w:t>中小企业声明函</w:t>
      </w:r>
    </w:p>
    <w:p>
      <w:pPr>
        <w:tabs>
          <w:tab w:val="left" w:pos="1620"/>
          <w:tab w:val="left" w:pos="1800"/>
        </w:tabs>
        <w:spacing w:line="500" w:lineRule="exact"/>
        <w:ind w:firstLine="480" w:firstLineChars="200"/>
        <w:rPr>
          <w:rFonts w:hint="eastAsia" w:hAnsi="宋体"/>
          <w:color w:val="000000"/>
          <w:spacing w:val="0"/>
          <w:position w:val="0"/>
          <w:sz w:val="24"/>
          <w:szCs w:val="24"/>
        </w:rPr>
      </w:pPr>
      <w:r>
        <w:rPr>
          <w:rFonts w:hint="eastAsia" w:hAnsi="宋体"/>
          <w:color w:val="000000"/>
          <w:spacing w:val="0"/>
          <w:position w:val="0"/>
          <w:sz w:val="24"/>
          <w:szCs w:val="24"/>
        </w:rPr>
        <w:t>本公司郑重声明，根据《政府采购促进中小企业发展暂行办法》(财库【20</w:t>
      </w:r>
      <w:r>
        <w:rPr>
          <w:rFonts w:hint="eastAsia" w:hAnsi="宋体"/>
          <w:color w:val="000000"/>
          <w:spacing w:val="0"/>
          <w:position w:val="0"/>
          <w:sz w:val="24"/>
          <w:szCs w:val="24"/>
          <w:lang w:val="en-US" w:eastAsia="zh-CN"/>
        </w:rPr>
        <w:t>20</w:t>
      </w:r>
      <w:r>
        <w:rPr>
          <w:rFonts w:hint="eastAsia" w:hAnsi="宋体"/>
          <w:color w:val="000000"/>
          <w:spacing w:val="0"/>
          <w:position w:val="0"/>
          <w:sz w:val="24"/>
          <w:szCs w:val="24"/>
        </w:rPr>
        <w:t>】</w:t>
      </w:r>
      <w:r>
        <w:rPr>
          <w:rFonts w:hint="eastAsia" w:hAnsi="宋体"/>
          <w:color w:val="000000"/>
          <w:spacing w:val="0"/>
          <w:position w:val="0"/>
          <w:sz w:val="24"/>
          <w:szCs w:val="24"/>
          <w:lang w:val="en-US" w:eastAsia="zh-CN"/>
        </w:rPr>
        <w:t>46</w:t>
      </w:r>
      <w:r>
        <w:rPr>
          <w:rFonts w:hint="eastAsia" w:hAnsi="宋体"/>
          <w:color w:val="000000"/>
          <w:spacing w:val="0"/>
          <w:position w:val="0"/>
          <w:sz w:val="24"/>
          <w:szCs w:val="24"/>
        </w:rPr>
        <w:t>号）的规定，本公司为</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(请填写：中型、小型、微型）企业。即，本公司同时满足以下条件：</w:t>
      </w:r>
    </w:p>
    <w:p>
      <w:pPr>
        <w:numPr>
          <w:ilvl w:val="0"/>
          <w:numId w:val="11"/>
        </w:numPr>
        <w:tabs>
          <w:tab w:val="left" w:pos="1620"/>
          <w:tab w:val="left" w:pos="1800"/>
        </w:tabs>
        <w:spacing w:line="500" w:lineRule="exact"/>
        <w:ind w:firstLine="480" w:firstLineChars="200"/>
        <w:rPr>
          <w:rFonts w:hint="eastAsia" w:hAnsi="宋体"/>
          <w:color w:val="000000"/>
          <w:spacing w:val="0"/>
          <w:position w:val="0"/>
          <w:sz w:val="24"/>
          <w:szCs w:val="24"/>
        </w:rPr>
      </w:pPr>
      <w:r>
        <w:rPr>
          <w:rFonts w:hint="eastAsia" w:hAnsi="宋体"/>
          <w:color w:val="000000"/>
          <w:spacing w:val="0"/>
          <w:position w:val="0"/>
          <w:sz w:val="24"/>
          <w:szCs w:val="24"/>
        </w:rPr>
        <w:t>根据《工业和信息化部、国家统计局、国家发展和改革委员会、财政部关于印发中小企业划分标准规定的通知》（工信部联企业【2011】300号）规定的划分标准，本公司为</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w:t>
      </w:r>
    </w:p>
    <w:p>
      <w:pPr>
        <w:numPr>
          <w:ilvl w:val="0"/>
          <w:numId w:val="11"/>
        </w:numPr>
        <w:tabs>
          <w:tab w:val="left" w:pos="1620"/>
          <w:tab w:val="left" w:pos="1800"/>
        </w:tabs>
        <w:spacing w:line="500" w:lineRule="exact"/>
        <w:ind w:firstLine="480" w:firstLineChars="200"/>
        <w:rPr>
          <w:rFonts w:hint="eastAsia" w:hAnsi="宋体"/>
          <w:color w:val="000000"/>
          <w:spacing w:val="0"/>
          <w:position w:val="0"/>
          <w:sz w:val="24"/>
          <w:szCs w:val="24"/>
        </w:rPr>
      </w:pPr>
      <w:r>
        <w:rPr>
          <w:rFonts w:hint="eastAsia" w:hAnsi="宋体"/>
          <w:color w:val="000000"/>
          <w:spacing w:val="0"/>
          <w:position w:val="0"/>
          <w:sz w:val="24"/>
          <w:szCs w:val="24"/>
        </w:rPr>
        <w:t>本公司参加</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单位的</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项目采购活动提供本企业制造的货物，由本企业提供服务，或者提供其他</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(请填写：中型、小型、微型）企业制造的货物。本条所称货物不包括使用大型企业注册商标的货物。</w:t>
      </w:r>
    </w:p>
    <w:p>
      <w:pPr>
        <w:spacing w:line="500" w:lineRule="exact"/>
        <w:ind w:firstLine="480" w:firstLineChars="200"/>
        <w:rPr>
          <w:rFonts w:hint="eastAsia" w:hAnsi="宋体"/>
          <w:color w:val="000000"/>
          <w:spacing w:val="0"/>
          <w:position w:val="0"/>
          <w:sz w:val="24"/>
          <w:szCs w:val="24"/>
        </w:rPr>
      </w:pPr>
      <w:r>
        <w:rPr>
          <w:rFonts w:hint="eastAsia" w:hAnsi="宋体"/>
          <w:color w:val="000000"/>
          <w:spacing w:val="0"/>
          <w:position w:val="0"/>
          <w:sz w:val="24"/>
          <w:szCs w:val="24"/>
        </w:rPr>
        <w:t>3、本公司属于</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行业，有从业人员</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人，最近一年营业收入为</w:t>
      </w:r>
      <w:r>
        <w:rPr>
          <w:rFonts w:hint="eastAsia" w:hAnsi="宋体"/>
          <w:color w:val="000000"/>
          <w:spacing w:val="0"/>
          <w:position w:val="0"/>
          <w:sz w:val="24"/>
          <w:szCs w:val="24"/>
          <w:u w:val="single"/>
          <w:lang w:val="en-US" w:eastAsia="zh-CN"/>
        </w:rPr>
        <w:t xml:space="preserve">   </w:t>
      </w:r>
      <w:r>
        <w:rPr>
          <w:rFonts w:hint="eastAsia" w:hAnsi="宋体"/>
          <w:color w:val="000000"/>
          <w:spacing w:val="0"/>
          <w:position w:val="0"/>
          <w:sz w:val="24"/>
          <w:szCs w:val="24"/>
        </w:rPr>
        <w:t>元。</w:t>
      </w:r>
    </w:p>
    <w:p>
      <w:pPr>
        <w:tabs>
          <w:tab w:val="left" w:pos="1620"/>
          <w:tab w:val="left" w:pos="1800"/>
        </w:tabs>
        <w:spacing w:line="500" w:lineRule="exact"/>
        <w:ind w:firstLine="480"/>
        <w:rPr>
          <w:rFonts w:hint="eastAsia" w:hAnsi="宋体"/>
          <w:color w:val="000000"/>
          <w:spacing w:val="0"/>
          <w:position w:val="0"/>
          <w:sz w:val="24"/>
          <w:szCs w:val="24"/>
        </w:rPr>
      </w:pPr>
      <w:r>
        <w:rPr>
          <w:rFonts w:hint="eastAsia" w:hAnsi="宋体"/>
          <w:color w:val="000000"/>
          <w:spacing w:val="0"/>
          <w:position w:val="0"/>
          <w:sz w:val="24"/>
          <w:szCs w:val="24"/>
        </w:rPr>
        <w:t>本公司对上述声明的真实性负责。如有虚假，将依法承担相应责任。</w:t>
      </w:r>
    </w:p>
    <w:p>
      <w:pPr>
        <w:tabs>
          <w:tab w:val="left" w:pos="1620"/>
          <w:tab w:val="left" w:pos="1800"/>
        </w:tabs>
        <w:spacing w:line="500" w:lineRule="exact"/>
        <w:ind w:firstLine="480"/>
        <w:rPr>
          <w:rFonts w:hint="eastAsia" w:hAnsi="宋体"/>
          <w:color w:val="000000"/>
          <w:spacing w:val="0"/>
          <w:position w:val="0"/>
          <w:sz w:val="24"/>
          <w:szCs w:val="24"/>
        </w:rPr>
      </w:pPr>
    </w:p>
    <w:p>
      <w:pPr>
        <w:tabs>
          <w:tab w:val="left" w:pos="1620"/>
          <w:tab w:val="left" w:pos="1800"/>
        </w:tabs>
        <w:spacing w:line="500" w:lineRule="exact"/>
        <w:rPr>
          <w:rFonts w:hint="eastAsia" w:hAnsi="宋体"/>
          <w:color w:val="000000"/>
          <w:spacing w:val="0"/>
          <w:position w:val="0"/>
          <w:sz w:val="24"/>
          <w:szCs w:val="24"/>
        </w:rPr>
      </w:pPr>
      <w:r>
        <w:rPr>
          <w:rFonts w:hint="eastAsia" w:hAnsi="宋体"/>
          <w:color w:val="000000"/>
          <w:spacing w:val="0"/>
          <w:position w:val="0"/>
          <w:sz w:val="24"/>
          <w:szCs w:val="24"/>
        </w:rPr>
        <w:t xml:space="preserve">                                          单位名称（公章）：</w:t>
      </w:r>
      <w:r>
        <w:rPr>
          <w:rFonts w:hint="eastAsia" w:hAnsi="宋体"/>
          <w:color w:val="000000"/>
          <w:spacing w:val="0"/>
          <w:position w:val="0"/>
          <w:sz w:val="24"/>
          <w:szCs w:val="24"/>
          <w:u w:val="single"/>
        </w:rPr>
        <w:t xml:space="preserve">                </w:t>
      </w:r>
    </w:p>
    <w:p>
      <w:pPr>
        <w:tabs>
          <w:tab w:val="left" w:pos="1620"/>
          <w:tab w:val="left" w:pos="1800"/>
        </w:tabs>
        <w:spacing w:line="500" w:lineRule="exact"/>
        <w:rPr>
          <w:rFonts w:hint="eastAsia" w:hAnsi="宋体"/>
          <w:color w:val="000000"/>
          <w:spacing w:val="0"/>
          <w:position w:val="0"/>
          <w:sz w:val="24"/>
          <w:szCs w:val="24"/>
          <w:u w:val="single"/>
        </w:rPr>
      </w:pPr>
      <w:r>
        <w:rPr>
          <w:rFonts w:hint="eastAsia" w:hAnsi="宋体"/>
          <w:color w:val="000000"/>
          <w:spacing w:val="0"/>
          <w:position w:val="0"/>
          <w:sz w:val="24"/>
          <w:szCs w:val="24"/>
        </w:rPr>
        <w:t xml:space="preserve">                                           日   期：</w:t>
      </w:r>
      <w:r>
        <w:rPr>
          <w:rFonts w:hint="eastAsia" w:hAnsi="宋体"/>
          <w:color w:val="000000"/>
          <w:spacing w:val="0"/>
          <w:position w:val="0"/>
          <w:sz w:val="24"/>
          <w:szCs w:val="24"/>
          <w:u w:val="single"/>
        </w:rPr>
        <w:t xml:space="preserve">                        </w:t>
      </w:r>
    </w:p>
    <w:p>
      <w:pPr>
        <w:tabs>
          <w:tab w:val="left" w:pos="1620"/>
          <w:tab w:val="left" w:pos="1800"/>
        </w:tabs>
        <w:spacing w:line="500" w:lineRule="exact"/>
        <w:rPr>
          <w:rFonts w:hint="eastAsia" w:hAnsi="宋体"/>
          <w:color w:val="000000"/>
          <w:spacing w:val="0"/>
          <w:position w:val="0"/>
          <w:sz w:val="24"/>
          <w:szCs w:val="24"/>
        </w:rPr>
      </w:pPr>
    </w:p>
    <w:p>
      <w:pPr>
        <w:tabs>
          <w:tab w:val="left" w:pos="1620"/>
          <w:tab w:val="left" w:pos="1800"/>
        </w:tabs>
        <w:spacing w:line="500" w:lineRule="exact"/>
        <w:rPr>
          <w:rFonts w:hint="eastAsia" w:hAnsi="宋体"/>
          <w:color w:val="000000"/>
          <w:spacing w:val="0"/>
          <w:position w:val="0"/>
          <w:sz w:val="24"/>
          <w:szCs w:val="24"/>
        </w:rPr>
      </w:pPr>
      <w:r>
        <w:rPr>
          <w:rFonts w:hint="eastAsia" w:hAnsi="宋体"/>
          <w:color w:val="000000"/>
          <w:spacing w:val="0"/>
          <w:position w:val="0"/>
          <w:sz w:val="24"/>
          <w:szCs w:val="24"/>
        </w:rPr>
        <w:t>备注：</w:t>
      </w:r>
    </w:p>
    <w:p>
      <w:pPr>
        <w:numPr>
          <w:ilvl w:val="0"/>
          <w:numId w:val="12"/>
        </w:numPr>
        <w:tabs>
          <w:tab w:val="left" w:pos="1620"/>
          <w:tab w:val="left" w:pos="1800"/>
        </w:tabs>
        <w:spacing w:line="500" w:lineRule="exact"/>
        <w:ind w:firstLine="480"/>
        <w:rPr>
          <w:rFonts w:hint="eastAsia" w:hAnsi="宋体"/>
          <w:color w:val="000000"/>
          <w:spacing w:val="0"/>
          <w:position w:val="0"/>
          <w:sz w:val="24"/>
          <w:szCs w:val="24"/>
        </w:rPr>
      </w:pPr>
      <w:r>
        <w:rPr>
          <w:rFonts w:hint="eastAsia" w:hAnsi="宋体"/>
          <w:color w:val="000000"/>
          <w:spacing w:val="0"/>
          <w:position w:val="0"/>
          <w:sz w:val="24"/>
          <w:szCs w:val="24"/>
        </w:rPr>
        <w:t>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tabs>
          <w:tab w:val="left" w:pos="1620"/>
          <w:tab w:val="left" w:pos="1800"/>
        </w:tabs>
        <w:spacing w:line="500" w:lineRule="exact"/>
        <w:ind w:firstLine="480" w:firstLineChars="200"/>
        <w:rPr>
          <w:rFonts w:hint="eastAsia" w:hAnsi="宋体"/>
          <w:color w:val="000000"/>
          <w:spacing w:val="0"/>
          <w:position w:val="0"/>
          <w:sz w:val="24"/>
          <w:szCs w:val="24"/>
        </w:rPr>
      </w:pPr>
      <w:r>
        <w:rPr>
          <w:rFonts w:hint="eastAsia" w:hAnsi="宋体"/>
          <w:color w:val="000000"/>
          <w:spacing w:val="0"/>
          <w:position w:val="0"/>
          <w:sz w:val="24"/>
          <w:szCs w:val="24"/>
        </w:rPr>
        <w:t xml:space="preserve"> 2、供应商认为其为小型或微型企业的应提交本函，明确企业类型并提供最近年度经审计的财务报表，不提供或提供有瑕疵的，在评审时不享受政府采购优惠政策。</w:t>
      </w:r>
    </w:p>
    <w:p>
      <w:pPr>
        <w:spacing w:before="312" w:beforeLines="100" w:after="156" w:afterLines="50"/>
        <w:outlineLvl w:val="9"/>
        <w:rPr>
          <w:rFonts w:hint="eastAsia" w:hAnsi="宋体"/>
          <w:b/>
          <w:color w:val="000000"/>
          <w:spacing w:val="0"/>
          <w:position w:val="0"/>
          <w:sz w:val="24"/>
          <w:szCs w:val="24"/>
        </w:rPr>
      </w:pPr>
      <w:bookmarkStart w:id="300" w:name="_Toc13836"/>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hAnsi="宋体"/>
          <w:b/>
          <w:color w:val="000000"/>
          <w:spacing w:val="0"/>
          <w:position w:val="0"/>
          <w:sz w:val="24"/>
          <w:szCs w:val="24"/>
        </w:rPr>
      </w:pPr>
    </w:p>
    <w:p>
      <w:pPr>
        <w:rPr>
          <w:rFonts w:hint="eastAsia" w:hAnsi="宋体"/>
          <w:b/>
          <w:color w:val="000000"/>
          <w:spacing w:val="0"/>
          <w:position w:val="0"/>
          <w:sz w:val="24"/>
          <w:szCs w:val="24"/>
        </w:rPr>
      </w:pPr>
    </w:p>
    <w:p>
      <w:pPr>
        <w:pStyle w:val="2"/>
        <w:rPr>
          <w:rFonts w:hint="eastAsia"/>
        </w:rPr>
      </w:pPr>
    </w:p>
    <w:p>
      <w:pPr>
        <w:pStyle w:val="108"/>
        <w:rPr>
          <w:rFonts w:hint="eastAsia"/>
          <w:spacing w:val="0"/>
          <w:position w:val="0"/>
          <w:sz w:val="24"/>
          <w:szCs w:val="24"/>
        </w:rPr>
      </w:pPr>
    </w:p>
    <w:p>
      <w:pPr>
        <w:spacing w:before="312" w:beforeLines="100" w:after="156" w:afterLines="50"/>
        <w:outlineLvl w:val="0"/>
        <w:rPr>
          <w:rFonts w:hint="eastAsia" w:hAnsi="宋体"/>
          <w:b/>
          <w:color w:val="000000"/>
          <w:spacing w:val="0"/>
          <w:position w:val="0"/>
          <w:sz w:val="24"/>
          <w:szCs w:val="24"/>
        </w:rPr>
      </w:pPr>
      <w:bookmarkStart w:id="301" w:name="_Toc31323"/>
      <w:r>
        <w:rPr>
          <w:rFonts w:hint="eastAsia" w:hAnsi="宋体"/>
          <w:b/>
          <w:color w:val="000000"/>
          <w:spacing w:val="0"/>
          <w:position w:val="0"/>
          <w:sz w:val="24"/>
          <w:szCs w:val="24"/>
        </w:rPr>
        <w:t>附件2：磋商产品属节能、环境标志产品列表</w:t>
      </w:r>
      <w:bookmarkEnd w:id="300"/>
      <w:r>
        <w:rPr>
          <w:rFonts w:hint="eastAsia" w:hAnsi="宋体"/>
          <w:b/>
          <w:color w:val="000000"/>
          <w:spacing w:val="0"/>
          <w:position w:val="0"/>
          <w:sz w:val="24"/>
          <w:szCs w:val="24"/>
        </w:rPr>
        <w:t>（如有）</w:t>
      </w:r>
      <w:bookmarkEnd w:id="301"/>
    </w:p>
    <w:p>
      <w:pPr>
        <w:spacing w:before="312" w:beforeLines="100" w:after="156" w:afterLines="50"/>
        <w:rPr>
          <w:rFonts w:hint="eastAsia" w:hAnsi="宋体"/>
          <w:bCs/>
          <w:color w:val="000000"/>
          <w:spacing w:val="0"/>
          <w:position w:val="0"/>
          <w:sz w:val="24"/>
          <w:szCs w:val="24"/>
        </w:rPr>
      </w:pPr>
      <w:r>
        <w:rPr>
          <w:rFonts w:hint="eastAsia" w:hAnsi="宋体"/>
          <w:bCs/>
          <w:color w:val="000000"/>
          <w:spacing w:val="0"/>
          <w:position w:val="0"/>
          <w:sz w:val="24"/>
          <w:szCs w:val="24"/>
        </w:rPr>
        <w:t>项目名称：</w:t>
      </w:r>
    </w:p>
    <w:p>
      <w:pPr>
        <w:spacing w:before="312" w:beforeLines="100" w:after="156" w:afterLines="50"/>
        <w:rPr>
          <w:rFonts w:hint="eastAsia" w:hAnsi="宋体"/>
          <w:bCs/>
          <w:color w:val="000000"/>
          <w:spacing w:val="0"/>
          <w:position w:val="0"/>
          <w:sz w:val="24"/>
          <w:szCs w:val="24"/>
        </w:rPr>
      </w:pPr>
      <w:r>
        <w:rPr>
          <w:rFonts w:hint="eastAsia" w:hAnsi="宋体"/>
          <w:bCs/>
          <w:color w:val="000000"/>
          <w:spacing w:val="0"/>
          <w:position w:val="0"/>
          <w:sz w:val="24"/>
          <w:szCs w:val="24"/>
        </w:rPr>
        <w:t>项目编号：</w:t>
      </w:r>
    </w:p>
    <w:tbl>
      <w:tblPr>
        <w:tblStyle w:val="48"/>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Layout w:type="fixed"/>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color w:val="000000"/>
                <w:spacing w:val="0"/>
                <w:position w:val="0"/>
                <w:sz w:val="24"/>
                <w:szCs w:val="24"/>
              </w:rPr>
            </w:pPr>
            <w:r>
              <w:rPr>
                <w:rFonts w:hint="eastAsia"/>
                <w:color w:val="000000"/>
                <w:spacing w:val="0"/>
                <w:position w:val="0"/>
                <w:sz w:val="24"/>
                <w:szCs w:val="24"/>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color w:val="000000"/>
                <w:spacing w:val="0"/>
                <w:position w:val="0"/>
                <w:sz w:val="24"/>
                <w:szCs w:val="24"/>
              </w:rPr>
            </w:pPr>
            <w:r>
              <w:rPr>
                <w:color w:val="000000"/>
                <w:spacing w:val="0"/>
                <w:position w:val="0"/>
                <w:sz w:val="24"/>
                <w:szCs w:val="24"/>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color w:val="000000"/>
                <w:spacing w:val="0"/>
                <w:position w:val="0"/>
                <w:sz w:val="24"/>
                <w:szCs w:val="24"/>
              </w:rPr>
            </w:pPr>
            <w:r>
              <w:rPr>
                <w:color w:val="000000"/>
                <w:spacing w:val="0"/>
                <w:position w:val="0"/>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color w:val="000000"/>
                <w:spacing w:val="0"/>
                <w:position w:val="0"/>
                <w:sz w:val="24"/>
                <w:szCs w:val="24"/>
              </w:rPr>
            </w:pPr>
            <w:r>
              <w:rPr>
                <w:color w:val="000000"/>
                <w:spacing w:val="0"/>
                <w:position w:val="0"/>
                <w:sz w:val="24"/>
                <w:szCs w:val="24"/>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color w:val="000000"/>
                <w:spacing w:val="0"/>
                <w:position w:val="0"/>
                <w:sz w:val="24"/>
                <w:szCs w:val="24"/>
              </w:rPr>
            </w:pPr>
            <w:r>
              <w:rPr>
                <w:color w:val="000000"/>
                <w:spacing w:val="0"/>
                <w:position w:val="0"/>
                <w:sz w:val="24"/>
                <w:szCs w:val="24"/>
              </w:rPr>
              <w:t>单价</w:t>
            </w:r>
          </w:p>
          <w:p>
            <w:pPr>
              <w:spacing w:after="120"/>
              <w:jc w:val="center"/>
              <w:rPr>
                <w:bCs/>
                <w:color w:val="000000"/>
                <w:spacing w:val="0"/>
                <w:position w:val="0"/>
                <w:sz w:val="24"/>
                <w:szCs w:val="24"/>
              </w:rPr>
            </w:pPr>
            <w:r>
              <w:rPr>
                <w:rFonts w:hint="eastAsia"/>
                <w:color w:val="000000"/>
                <w:spacing w:val="0"/>
                <w:position w:val="0"/>
                <w:sz w:val="24"/>
                <w:szCs w:val="24"/>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bCs/>
                <w:color w:val="000000"/>
                <w:spacing w:val="0"/>
                <w:position w:val="0"/>
                <w:sz w:val="24"/>
                <w:szCs w:val="24"/>
              </w:rPr>
            </w:pPr>
            <w:r>
              <w:rPr>
                <w:bCs/>
                <w:color w:val="000000"/>
                <w:spacing w:val="0"/>
                <w:position w:val="0"/>
                <w:sz w:val="24"/>
                <w:szCs w:val="24"/>
              </w:rPr>
              <w:t>总价</w:t>
            </w:r>
          </w:p>
          <w:p>
            <w:pPr>
              <w:spacing w:after="120"/>
              <w:jc w:val="center"/>
              <w:rPr>
                <w:bCs/>
                <w:color w:val="000000"/>
                <w:spacing w:val="0"/>
                <w:position w:val="0"/>
                <w:sz w:val="24"/>
                <w:szCs w:val="24"/>
              </w:rPr>
            </w:pPr>
            <w:r>
              <w:rPr>
                <w:rFonts w:hint="eastAsia"/>
                <w:bCs/>
                <w:color w:val="000000"/>
                <w:spacing w:val="0"/>
                <w:position w:val="0"/>
                <w:sz w:val="24"/>
                <w:szCs w:val="24"/>
              </w:rPr>
              <w:t>（元）</w:t>
            </w:r>
          </w:p>
        </w:tc>
      </w:tr>
      <w:tr>
        <w:tblPrEx>
          <w:tblLayout w:type="fixed"/>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color w:val="000000"/>
                <w:spacing w:val="0"/>
                <w:position w:val="0"/>
                <w:sz w:val="24"/>
                <w:szCs w:val="24"/>
              </w:rPr>
            </w:pPr>
            <w:r>
              <w:rPr>
                <w:rFonts w:hint="eastAsia"/>
                <w:color w:val="000000"/>
                <w:spacing w:val="0"/>
                <w:position w:val="0"/>
                <w:sz w:val="24"/>
                <w:szCs w:val="24"/>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color w:val="000000"/>
                <w:spacing w:val="0"/>
                <w:position w:val="0"/>
                <w:sz w:val="24"/>
                <w:szCs w:val="24"/>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color w:val="000000"/>
                <w:spacing w:val="0"/>
                <w:position w:val="0"/>
                <w:sz w:val="24"/>
                <w:szCs w:val="24"/>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color w:val="000000"/>
                <w:spacing w:val="0"/>
                <w:position w:val="0"/>
                <w:sz w:val="24"/>
                <w:szCs w:val="24"/>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color w:val="000000"/>
                <w:spacing w:val="0"/>
                <w:position w:val="0"/>
                <w:sz w:val="24"/>
                <w:szCs w:val="24"/>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color w:val="000000"/>
                <w:spacing w:val="0"/>
                <w:position w:val="0"/>
                <w:sz w:val="24"/>
                <w:szCs w:val="24"/>
              </w:rPr>
            </w:pPr>
            <w:r>
              <w:rPr>
                <w:rFonts w:hint="eastAsia"/>
                <w:color w:val="000000"/>
                <w:spacing w:val="0"/>
                <w:position w:val="0"/>
                <w:sz w:val="24"/>
                <w:szCs w:val="24"/>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color w:val="000000"/>
                <w:spacing w:val="0"/>
                <w:position w:val="0"/>
                <w:sz w:val="24"/>
                <w:szCs w:val="24"/>
              </w:rPr>
            </w:pPr>
            <w:r>
              <w:rPr>
                <w:rFonts w:hint="eastAsia"/>
                <w:color w:val="000000"/>
                <w:spacing w:val="0"/>
                <w:position w:val="0"/>
                <w:sz w:val="24"/>
                <w:szCs w:val="24"/>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color w:val="000000"/>
                <w:spacing w:val="0"/>
                <w:position w:val="0"/>
                <w:sz w:val="24"/>
                <w:szCs w:val="24"/>
              </w:rPr>
            </w:pPr>
            <w:r>
              <w:rPr>
                <w:rFonts w:hint="eastAsia"/>
                <w:color w:val="000000"/>
                <w:spacing w:val="0"/>
                <w:position w:val="0"/>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b/>
                <w:color w:val="000000"/>
                <w:spacing w:val="0"/>
                <w:position w:val="0"/>
                <w:sz w:val="24"/>
                <w:szCs w:val="24"/>
              </w:rPr>
            </w:pPr>
            <w:r>
              <w:rPr>
                <w:rFonts w:hint="eastAsia"/>
                <w:color w:val="000000"/>
                <w:spacing w:val="0"/>
                <w:position w:val="0"/>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color w:val="000000"/>
                <w:spacing w:val="0"/>
                <w:position w:val="0"/>
                <w:sz w:val="24"/>
                <w:szCs w:val="24"/>
              </w:rPr>
            </w:pPr>
            <w:r>
              <w:rPr>
                <w:color w:val="000000"/>
                <w:spacing w:val="0"/>
                <w:position w:val="0"/>
                <w:sz w:val="24"/>
                <w:szCs w:val="24"/>
              </w:rPr>
              <w:t>合计</w:t>
            </w:r>
            <w:r>
              <w:rPr>
                <w:rFonts w:hint="eastAsia"/>
                <w:color w:val="000000"/>
                <w:spacing w:val="0"/>
                <w:position w:val="0"/>
                <w:sz w:val="24"/>
                <w:szCs w:val="24"/>
              </w:rPr>
              <w:t>：</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color w:val="000000"/>
                <w:spacing w:val="0"/>
                <w:position w:val="0"/>
                <w:sz w:val="24"/>
                <w:szCs w:val="24"/>
              </w:rPr>
            </w:pPr>
            <w:r>
              <w:rPr>
                <w:color w:val="000000"/>
                <w:spacing w:val="0"/>
                <w:position w:val="0"/>
                <w:sz w:val="24"/>
                <w:szCs w:val="24"/>
              </w:rPr>
              <w:t xml:space="preserve">大写：   </w:t>
            </w:r>
            <w:r>
              <w:rPr>
                <w:rFonts w:hint="eastAsia"/>
                <w:color w:val="000000"/>
                <w:spacing w:val="0"/>
                <w:position w:val="0"/>
                <w:sz w:val="24"/>
                <w:szCs w:val="24"/>
              </w:rPr>
              <w:t xml:space="preserve">                             </w:t>
            </w:r>
            <w:r>
              <w:rPr>
                <w:color w:val="000000"/>
                <w:spacing w:val="0"/>
                <w:position w:val="0"/>
                <w:sz w:val="24"/>
                <w:szCs w:val="24"/>
              </w:rPr>
              <w:t>小写：</w:t>
            </w: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color w:val="000000"/>
                <w:spacing w:val="0"/>
                <w:position w:val="0"/>
                <w:sz w:val="24"/>
                <w:szCs w:val="24"/>
              </w:rPr>
            </w:pPr>
            <w:r>
              <w:rPr>
                <w:rFonts w:hint="eastAsia"/>
                <w:color w:val="000000"/>
                <w:spacing w:val="0"/>
                <w:position w:val="0"/>
                <w:sz w:val="24"/>
                <w:szCs w:val="24"/>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color w:val="000000"/>
                <w:spacing w:val="0"/>
                <w:position w:val="0"/>
                <w:sz w:val="24"/>
                <w:szCs w:val="24"/>
              </w:rPr>
            </w:pPr>
            <w:r>
              <w:rPr>
                <w:rFonts w:hint="eastAsia" w:hAnsi="宋体"/>
                <w:color w:val="000000"/>
                <w:spacing w:val="0"/>
                <w:position w:val="0"/>
                <w:sz w:val="24"/>
                <w:szCs w:val="24"/>
              </w:rPr>
              <w:t>保留小数点后两位。</w:t>
            </w:r>
          </w:p>
        </w:tc>
      </w:tr>
    </w:tbl>
    <w:p>
      <w:pPr>
        <w:adjustRightInd w:val="0"/>
        <w:snapToGrid w:val="0"/>
        <w:spacing w:line="360" w:lineRule="auto"/>
        <w:rPr>
          <w:color w:val="000000"/>
          <w:spacing w:val="0"/>
          <w:position w:val="0"/>
          <w:sz w:val="24"/>
          <w:szCs w:val="24"/>
        </w:rPr>
      </w:pPr>
    </w:p>
    <w:p>
      <w:pPr>
        <w:adjustRightInd w:val="0"/>
        <w:snapToGrid w:val="0"/>
        <w:spacing w:line="360" w:lineRule="auto"/>
        <w:rPr>
          <w:bCs/>
          <w:color w:val="000000"/>
          <w:spacing w:val="0"/>
          <w:position w:val="0"/>
          <w:sz w:val="24"/>
          <w:szCs w:val="24"/>
        </w:rPr>
      </w:pPr>
      <w:r>
        <w:rPr>
          <w:color w:val="000000"/>
          <w:spacing w:val="0"/>
          <w:position w:val="0"/>
          <w:sz w:val="24"/>
          <w:szCs w:val="24"/>
        </w:rPr>
        <w:t>说明：</w:t>
      </w:r>
      <w:r>
        <w:rPr>
          <w:bCs/>
          <w:color w:val="000000"/>
          <w:spacing w:val="0"/>
          <w:position w:val="0"/>
          <w:sz w:val="24"/>
          <w:szCs w:val="24"/>
        </w:rPr>
        <w:t>1、</w:t>
      </w:r>
      <w:r>
        <w:rPr>
          <w:color w:val="000000"/>
          <w:spacing w:val="0"/>
          <w:position w:val="0"/>
          <w:sz w:val="24"/>
          <w:szCs w:val="24"/>
        </w:rPr>
        <w:t>供应商提供的产品</w:t>
      </w:r>
      <w:r>
        <w:rPr>
          <w:bCs/>
          <w:color w:val="000000"/>
          <w:spacing w:val="0"/>
          <w:position w:val="0"/>
          <w:sz w:val="24"/>
          <w:szCs w:val="24"/>
        </w:rPr>
        <w:t>属于《节能产品政府采购清单》中节能产品，《环境标志产品政府采购清单》中环境标志产品</w:t>
      </w:r>
      <w:r>
        <w:rPr>
          <w:rFonts w:hint="eastAsia"/>
          <w:bCs/>
          <w:color w:val="000000"/>
          <w:spacing w:val="0"/>
          <w:position w:val="0"/>
          <w:sz w:val="24"/>
          <w:szCs w:val="24"/>
        </w:rPr>
        <w:t>，应按磋商文件要求</w:t>
      </w:r>
      <w:r>
        <w:rPr>
          <w:color w:val="000000"/>
          <w:spacing w:val="0"/>
          <w:position w:val="0"/>
          <w:sz w:val="24"/>
          <w:szCs w:val="24"/>
        </w:rPr>
        <w:t>提供相关证明材料。</w:t>
      </w:r>
    </w:p>
    <w:p>
      <w:pPr>
        <w:pStyle w:val="119"/>
        <w:tabs>
          <w:tab w:val="left" w:pos="360"/>
        </w:tabs>
        <w:spacing w:line="400" w:lineRule="exact"/>
        <w:ind w:left="440" w:leftChars="200" w:firstLine="240" w:firstLineChars="100"/>
        <w:rPr>
          <w:color w:val="000000"/>
          <w:spacing w:val="0"/>
          <w:position w:val="0"/>
          <w:sz w:val="24"/>
          <w:szCs w:val="24"/>
        </w:rPr>
      </w:pPr>
      <w:r>
        <w:rPr>
          <w:bCs/>
          <w:color w:val="000000"/>
          <w:spacing w:val="0"/>
          <w:position w:val="0"/>
          <w:sz w:val="24"/>
          <w:szCs w:val="24"/>
        </w:rPr>
        <w:t>2、未按上述要求提供、</w:t>
      </w:r>
      <w:r>
        <w:rPr>
          <w:color w:val="000000"/>
          <w:spacing w:val="0"/>
          <w:position w:val="0"/>
          <w:sz w:val="24"/>
          <w:szCs w:val="24"/>
        </w:rPr>
        <w:t>填写</w:t>
      </w:r>
      <w:r>
        <w:rPr>
          <w:bCs/>
          <w:color w:val="000000"/>
          <w:spacing w:val="0"/>
          <w:position w:val="0"/>
          <w:sz w:val="24"/>
          <w:szCs w:val="24"/>
        </w:rPr>
        <w:t>的，评</w:t>
      </w:r>
      <w:r>
        <w:rPr>
          <w:rFonts w:hint="eastAsia"/>
          <w:bCs/>
          <w:color w:val="000000"/>
          <w:spacing w:val="0"/>
          <w:position w:val="0"/>
          <w:sz w:val="24"/>
          <w:szCs w:val="24"/>
        </w:rPr>
        <w:t>审</w:t>
      </w:r>
      <w:r>
        <w:rPr>
          <w:bCs/>
          <w:color w:val="000000"/>
          <w:spacing w:val="0"/>
          <w:position w:val="0"/>
          <w:sz w:val="24"/>
          <w:szCs w:val="24"/>
        </w:rPr>
        <w:t>时不予以考虑。</w:t>
      </w:r>
    </w:p>
    <w:p>
      <w:pPr>
        <w:spacing w:before="100" w:beforeAutospacing="1" w:after="156" w:afterLines="50" w:line="360" w:lineRule="auto"/>
        <w:outlineLvl w:val="0"/>
        <w:rPr>
          <w:rFonts w:hint="eastAsia" w:hAnsi="宋体" w:cs="宋体"/>
          <w:b/>
          <w:bCs/>
          <w:color w:val="000000"/>
          <w:spacing w:val="0"/>
          <w:position w:val="0"/>
          <w:sz w:val="24"/>
          <w:szCs w:val="24"/>
        </w:rPr>
      </w:pPr>
      <w:r>
        <w:rPr>
          <w:rFonts w:hAnsi="宋体"/>
          <w:color w:val="000000"/>
          <w:spacing w:val="0"/>
          <w:position w:val="0"/>
          <w:sz w:val="24"/>
          <w:szCs w:val="24"/>
        </w:rPr>
        <w:br w:type="page"/>
      </w:r>
      <w:bookmarkStart w:id="302" w:name="_Toc24638"/>
      <w:r>
        <w:rPr>
          <w:rFonts w:hint="eastAsia" w:hAnsi="宋体" w:cs="宋体"/>
          <w:b/>
          <w:bCs/>
          <w:color w:val="000000"/>
          <w:spacing w:val="0"/>
          <w:position w:val="0"/>
          <w:sz w:val="24"/>
          <w:szCs w:val="24"/>
        </w:rPr>
        <w:t>附件3：</w:t>
      </w:r>
      <w:r>
        <w:rPr>
          <w:rFonts w:hint="eastAsia" w:hAnsi="宋体"/>
          <w:b/>
          <w:color w:val="000000"/>
          <w:spacing w:val="0"/>
          <w:position w:val="0"/>
          <w:sz w:val="24"/>
          <w:szCs w:val="24"/>
        </w:rPr>
        <w:t>（如用）</w:t>
      </w:r>
      <w:bookmarkEnd w:id="302"/>
    </w:p>
    <w:p>
      <w:pPr>
        <w:spacing w:line="588" w:lineRule="exact"/>
        <w:jc w:val="center"/>
        <w:rPr>
          <w:rFonts w:hint="eastAsia" w:hAnsi="宋体" w:cs="宋体"/>
          <w:b/>
          <w:color w:val="000000"/>
          <w:spacing w:val="0"/>
          <w:position w:val="0"/>
          <w:sz w:val="24"/>
          <w:szCs w:val="24"/>
        </w:rPr>
      </w:pPr>
      <w:bookmarkStart w:id="303" w:name="OLE_LINK14"/>
      <w:bookmarkStart w:id="304" w:name="OLE_LINK13"/>
      <w:r>
        <w:rPr>
          <w:rFonts w:hint="eastAsia" w:hAnsi="宋体" w:cs="宋体"/>
          <w:b/>
          <w:color w:val="000000"/>
          <w:spacing w:val="0"/>
          <w:position w:val="0"/>
          <w:sz w:val="24"/>
          <w:szCs w:val="24"/>
        </w:rPr>
        <w:t>残疾人福利性单位声明函</w:t>
      </w:r>
    </w:p>
    <w:bookmarkEnd w:id="303"/>
    <w:bookmarkEnd w:id="304"/>
    <w:p>
      <w:pPr>
        <w:spacing w:line="588" w:lineRule="exact"/>
        <w:rPr>
          <w:rFonts w:hint="eastAsia" w:hAnsi="宋体" w:cs="宋体"/>
          <w:b/>
          <w:color w:val="000000"/>
          <w:spacing w:val="0"/>
          <w:position w:val="0"/>
          <w:sz w:val="24"/>
          <w:szCs w:val="24"/>
        </w:rPr>
      </w:pPr>
    </w:p>
    <w:p>
      <w:pPr>
        <w:spacing w:line="588" w:lineRule="exact"/>
        <w:ind w:firstLine="480" w:firstLineChars="200"/>
        <w:rPr>
          <w:rFonts w:hint="eastAsia" w:hAnsi="宋体" w:cs="宋体"/>
          <w:color w:val="000000"/>
          <w:spacing w:val="0"/>
          <w:position w:val="0"/>
          <w:sz w:val="24"/>
          <w:szCs w:val="24"/>
        </w:rPr>
      </w:pPr>
      <w:r>
        <w:rPr>
          <w:rFonts w:hint="eastAsia" w:hAnsi="宋体" w:cs="宋体"/>
          <w:color w:val="000000"/>
          <w:spacing w:val="0"/>
          <w:positio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hAnsi="宋体" w:cs="宋体"/>
          <w:color w:val="000000"/>
          <w:spacing w:val="0"/>
          <w:position w:val="0"/>
          <w:sz w:val="24"/>
          <w:szCs w:val="24"/>
        </w:rPr>
      </w:pPr>
      <w:r>
        <w:rPr>
          <w:rFonts w:hint="eastAsia" w:hAnsi="宋体" w:cs="宋体"/>
          <w:color w:val="000000"/>
          <w:spacing w:val="0"/>
          <w:position w:val="0"/>
          <w:sz w:val="24"/>
          <w:szCs w:val="24"/>
        </w:rPr>
        <w:t>本单位对上述声明的真实性负责。如有虚假，将依法承担相应责任。</w:t>
      </w:r>
    </w:p>
    <w:p>
      <w:pPr>
        <w:spacing w:line="588" w:lineRule="exact"/>
        <w:ind w:firstLine="480" w:firstLineChars="200"/>
        <w:rPr>
          <w:rFonts w:hint="eastAsia" w:hAnsi="宋体" w:cs="宋体"/>
          <w:color w:val="000000"/>
          <w:spacing w:val="0"/>
          <w:position w:val="0"/>
          <w:sz w:val="24"/>
          <w:szCs w:val="24"/>
        </w:rPr>
      </w:pPr>
    </w:p>
    <w:p>
      <w:pPr>
        <w:spacing w:line="588" w:lineRule="exact"/>
        <w:ind w:firstLine="480" w:firstLineChars="200"/>
        <w:rPr>
          <w:rFonts w:hint="eastAsia" w:hAnsi="宋体" w:cs="宋体"/>
          <w:color w:val="000000"/>
          <w:spacing w:val="0"/>
          <w:position w:val="0"/>
          <w:sz w:val="24"/>
          <w:szCs w:val="24"/>
        </w:rPr>
      </w:pPr>
    </w:p>
    <w:p>
      <w:pPr>
        <w:spacing w:line="588" w:lineRule="exact"/>
        <w:ind w:firstLine="480" w:firstLineChars="200"/>
        <w:rPr>
          <w:rFonts w:hint="eastAsia" w:hAnsi="宋体" w:cs="宋体"/>
          <w:color w:val="000000"/>
          <w:spacing w:val="0"/>
          <w:position w:val="0"/>
          <w:sz w:val="24"/>
          <w:szCs w:val="24"/>
        </w:rPr>
      </w:pPr>
    </w:p>
    <w:p>
      <w:pPr>
        <w:spacing w:line="588" w:lineRule="exact"/>
        <w:ind w:firstLine="480" w:firstLineChars="200"/>
        <w:rPr>
          <w:rFonts w:hint="eastAsia" w:hAnsi="宋体" w:cs="宋体"/>
          <w:color w:val="000000"/>
          <w:spacing w:val="0"/>
          <w:position w:val="0"/>
          <w:sz w:val="24"/>
          <w:szCs w:val="24"/>
        </w:rPr>
      </w:pPr>
    </w:p>
    <w:p>
      <w:pPr>
        <w:tabs>
          <w:tab w:val="left" w:pos="4860"/>
        </w:tabs>
        <w:spacing w:line="588" w:lineRule="exact"/>
        <w:ind w:right="1560" w:firstLine="480" w:firstLineChars="200"/>
        <w:jc w:val="center"/>
        <w:outlineLvl w:val="0"/>
        <w:rPr>
          <w:rFonts w:hint="eastAsia" w:hAnsi="宋体" w:cs="宋体"/>
          <w:color w:val="000000"/>
          <w:spacing w:val="0"/>
          <w:position w:val="0"/>
          <w:sz w:val="24"/>
          <w:szCs w:val="24"/>
        </w:rPr>
      </w:pPr>
      <w:r>
        <w:rPr>
          <w:rFonts w:hint="eastAsia" w:hAnsi="宋体" w:cs="宋体"/>
          <w:color w:val="000000"/>
          <w:spacing w:val="0"/>
          <w:position w:val="0"/>
          <w:sz w:val="24"/>
          <w:szCs w:val="24"/>
        </w:rPr>
        <w:t xml:space="preserve">               </w:t>
      </w:r>
      <w:bookmarkStart w:id="305" w:name="_Toc23794"/>
      <w:r>
        <w:rPr>
          <w:rFonts w:hint="eastAsia" w:hAnsi="宋体" w:cs="宋体"/>
          <w:color w:val="000000"/>
          <w:spacing w:val="0"/>
          <w:position w:val="0"/>
          <w:sz w:val="24"/>
          <w:szCs w:val="24"/>
        </w:rPr>
        <w:t>单位名称（盖章）：</w:t>
      </w:r>
      <w:bookmarkEnd w:id="305"/>
    </w:p>
    <w:p>
      <w:pPr>
        <w:pStyle w:val="13"/>
        <w:ind w:left="0" w:leftChars="0" w:firstLine="0" w:firstLineChars="0"/>
        <w:rPr>
          <w:rFonts w:hint="eastAsia"/>
          <w:sz w:val="24"/>
          <w:szCs w:val="24"/>
        </w:rPr>
      </w:pPr>
      <w:r>
        <w:rPr>
          <w:rFonts w:hint="eastAsia" w:hAnsi="宋体" w:cs="宋体"/>
          <w:color w:val="000000"/>
          <w:spacing w:val="0"/>
          <w:position w:val="0"/>
          <w:sz w:val="24"/>
          <w:szCs w:val="24"/>
        </w:rPr>
        <w:t xml:space="preserve">       </w:t>
      </w:r>
      <w:r>
        <w:rPr>
          <w:rFonts w:hint="eastAsia" w:hAnsi="宋体" w:cs="宋体"/>
          <w:color w:val="000000"/>
          <w:spacing w:val="0"/>
          <w:position w:val="0"/>
          <w:sz w:val="24"/>
          <w:szCs w:val="24"/>
          <w:lang w:val="en-US" w:eastAsia="zh-CN"/>
        </w:rPr>
        <w:t xml:space="preserve">                                  </w:t>
      </w:r>
      <w:r>
        <w:rPr>
          <w:rFonts w:hint="eastAsia" w:hAnsi="宋体" w:cs="宋体"/>
          <w:color w:val="000000"/>
          <w:spacing w:val="0"/>
          <w:position w:val="0"/>
          <w:sz w:val="24"/>
          <w:szCs w:val="24"/>
        </w:rPr>
        <w:t>日    期：</w:t>
      </w:r>
    </w:p>
    <w:p>
      <w:pPr>
        <w:spacing w:line="400" w:lineRule="atLeast"/>
        <w:rPr>
          <w:rFonts w:ascii="Arial" w:hAnsi="Arial" w:cs="Arial"/>
          <w:sz w:val="24"/>
          <w:szCs w:val="24"/>
        </w:rPr>
      </w:pPr>
    </w:p>
    <w:p>
      <w:pPr>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modern"/>
    <w:pitch w:val="default"/>
    <w:sig w:usb0="B00002AF" w:usb1="69D77CFB" w:usb2="00000030" w:usb3="00000000" w:csb0="4008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29"/>
                  <w:jc w:val="center"/>
                </w:pPr>
                <w:r>
                  <w:fldChar w:fldCharType="begin"/>
                </w:r>
                <w:r>
                  <w:instrText xml:space="preserve">PAGE   \* MERGEFORMAT</w:instrText>
                </w:r>
                <w:r>
                  <w:fldChar w:fldCharType="separate"/>
                </w:r>
                <w:r>
                  <w:rPr>
                    <w:lang w:val="zh-CN"/>
                  </w:rPr>
                  <w:t>27</w:t>
                </w:r>
                <w:r>
                  <w:rPr>
                    <w:lang w:val="zh-CN"/>
                  </w:rPr>
                  <w:fldChar w:fldCharType="end"/>
                </w:r>
              </w:p>
            </w:txbxContent>
          </v:textbox>
        </v:shape>
      </w:pict>
    </w:r>
  </w:p>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633579"/>
    </w:sdtPr>
    <w:sdtContent>
      <w:p>
        <w:pPr>
          <w:pStyle w:val="29"/>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5EE0"/>
    <w:multiLevelType w:val="singleLevel"/>
    <w:tmpl w:val="13A95EE0"/>
    <w:lvl w:ilvl="0" w:tentative="0">
      <w:start w:val="1"/>
      <w:numFmt w:val="decimal"/>
      <w:lvlText w:val="（%1）"/>
      <w:lvlJc w:val="left"/>
      <w:pPr>
        <w:tabs>
          <w:tab w:val="left" w:pos="1326"/>
        </w:tabs>
        <w:ind w:left="1326" w:hanging="900"/>
      </w:pPr>
    </w:lvl>
  </w:abstractNum>
  <w:abstractNum w:abstractNumId="1">
    <w:nsid w:val="16D915F1"/>
    <w:multiLevelType w:val="singleLevel"/>
    <w:tmpl w:val="16D915F1"/>
    <w:lvl w:ilvl="0" w:tentative="0">
      <w:start w:val="2"/>
      <w:numFmt w:val="decimal"/>
      <w:suff w:val="nothing"/>
      <w:lvlText w:val="（%1）"/>
      <w:lvlJc w:val="left"/>
    </w:lvl>
  </w:abstractNum>
  <w:abstractNum w:abstractNumId="2">
    <w:nsid w:val="212BC2DA"/>
    <w:multiLevelType w:val="singleLevel"/>
    <w:tmpl w:val="212BC2DA"/>
    <w:lvl w:ilvl="0" w:tentative="0">
      <w:start w:val="6"/>
      <w:numFmt w:val="chineseCounting"/>
      <w:suff w:val="nothing"/>
      <w:lvlText w:val="%1、"/>
      <w:lvlJc w:val="left"/>
      <w:rPr>
        <w:rFonts w:hint="eastAsia"/>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pStyle w:val="149"/>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019222E"/>
    <w:multiLevelType w:val="singleLevel"/>
    <w:tmpl w:val="5019222E"/>
    <w:lvl w:ilvl="0" w:tentative="0">
      <w:start w:val="1"/>
      <w:numFmt w:val="decimal"/>
      <w:suff w:val="nothing"/>
      <w:lvlText w:val="（%1）"/>
      <w:lvlJc w:val="left"/>
    </w:lvl>
  </w:abstractNum>
  <w:abstractNum w:abstractNumId="6">
    <w:nsid w:val="53A76865"/>
    <w:multiLevelType w:val="singleLevel"/>
    <w:tmpl w:val="53A76865"/>
    <w:lvl w:ilvl="0" w:tentative="0">
      <w:start w:val="1"/>
      <w:numFmt w:val="decimal"/>
      <w:lvlText w:val="（%1）"/>
      <w:lvlJc w:val="left"/>
      <w:pPr>
        <w:tabs>
          <w:tab w:val="left" w:pos="1245"/>
        </w:tabs>
        <w:ind w:left="1245" w:hanging="690"/>
      </w:pPr>
    </w:lvl>
  </w:abstractNum>
  <w:abstractNum w:abstractNumId="7">
    <w:nsid w:val="58491603"/>
    <w:multiLevelType w:val="singleLevel"/>
    <w:tmpl w:val="58491603"/>
    <w:lvl w:ilvl="0" w:tentative="0">
      <w:start w:val="1"/>
      <w:numFmt w:val="decimal"/>
      <w:suff w:val="nothing"/>
      <w:lvlText w:val="%1、"/>
      <w:lvlJc w:val="left"/>
    </w:lvl>
  </w:abstractNum>
  <w:abstractNum w:abstractNumId="8">
    <w:nsid w:val="59CDEB92"/>
    <w:multiLevelType w:val="singleLevel"/>
    <w:tmpl w:val="59CDEB92"/>
    <w:lvl w:ilvl="0" w:tentative="0">
      <w:start w:val="1"/>
      <w:numFmt w:val="decimal"/>
      <w:suff w:val="nothing"/>
      <w:lvlText w:val="%1、"/>
      <w:lvlJc w:val="left"/>
    </w:lvl>
  </w:abstractNum>
  <w:abstractNum w:abstractNumId="9">
    <w:nsid w:val="60A55D4B"/>
    <w:multiLevelType w:val="singleLevel"/>
    <w:tmpl w:val="60A55D4B"/>
    <w:lvl w:ilvl="0" w:tentative="0">
      <w:start w:val="1"/>
      <w:numFmt w:val="decimal"/>
      <w:lvlText w:val="（%1）"/>
      <w:lvlJc w:val="left"/>
      <w:pPr>
        <w:tabs>
          <w:tab w:val="left" w:pos="1260"/>
        </w:tabs>
        <w:ind w:left="1260" w:hanging="900"/>
      </w:pPr>
    </w:lvl>
  </w:abstractNum>
  <w:abstractNum w:abstractNumId="10">
    <w:nsid w:val="650F3726"/>
    <w:multiLevelType w:val="multilevel"/>
    <w:tmpl w:val="650F3726"/>
    <w:lvl w:ilvl="0" w:tentative="0">
      <w:start w:val="1"/>
      <w:numFmt w:val="decimal"/>
      <w:lvlText w:val="%1、"/>
      <w:lvlJc w:val="left"/>
      <w:pPr>
        <w:ind w:left="720" w:hanging="7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24"/>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FF75B5"/>
    <w:multiLevelType w:val="multilevel"/>
    <w:tmpl w:val="76FF75B5"/>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lvlOverride w:ilvl="0">
      <w:startOverride w:val="1"/>
    </w:lvlOverride>
  </w:num>
  <w:num w:numId="7">
    <w:abstractNumId w:val="1"/>
  </w:num>
  <w:num w:numId="8">
    <w:abstractNumId w:val="5"/>
  </w:num>
  <w:num w:numId="9">
    <w:abstractNumId w:val="11"/>
  </w:num>
  <w:num w:numId="10">
    <w:abstractNumId w:val="6"/>
    <w:lvlOverride w:ilvl="0">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VlNzI2NTc2MzM1ODQyNjhmMDg5NmY2MzZhZmY2NjUifQ=="/>
  </w:docVars>
  <w:rsids>
    <w:rsidRoot w:val="00A32407"/>
    <w:rsid w:val="00001DCB"/>
    <w:rsid w:val="00005B5D"/>
    <w:rsid w:val="00005E55"/>
    <w:rsid w:val="00026558"/>
    <w:rsid w:val="00040BF5"/>
    <w:rsid w:val="00046011"/>
    <w:rsid w:val="00047923"/>
    <w:rsid w:val="00061B1A"/>
    <w:rsid w:val="0006448A"/>
    <w:rsid w:val="0007072C"/>
    <w:rsid w:val="00071870"/>
    <w:rsid w:val="000718C5"/>
    <w:rsid w:val="0008539F"/>
    <w:rsid w:val="000A76A5"/>
    <w:rsid w:val="000B06E6"/>
    <w:rsid w:val="000B51E8"/>
    <w:rsid w:val="000C17C0"/>
    <w:rsid w:val="000C4F5C"/>
    <w:rsid w:val="000D05A6"/>
    <w:rsid w:val="000E5B48"/>
    <w:rsid w:val="00103F4C"/>
    <w:rsid w:val="001073B4"/>
    <w:rsid w:val="00120FDA"/>
    <w:rsid w:val="0012108B"/>
    <w:rsid w:val="00126001"/>
    <w:rsid w:val="00134518"/>
    <w:rsid w:val="00134C8E"/>
    <w:rsid w:val="0015220D"/>
    <w:rsid w:val="001534EF"/>
    <w:rsid w:val="001677A4"/>
    <w:rsid w:val="00172E62"/>
    <w:rsid w:val="00176D22"/>
    <w:rsid w:val="0018281C"/>
    <w:rsid w:val="00196BC4"/>
    <w:rsid w:val="001A0595"/>
    <w:rsid w:val="001C0C0D"/>
    <w:rsid w:val="001C30A5"/>
    <w:rsid w:val="001C34FA"/>
    <w:rsid w:val="001D3271"/>
    <w:rsid w:val="001D5BD1"/>
    <w:rsid w:val="001E0126"/>
    <w:rsid w:val="001E0164"/>
    <w:rsid w:val="001E0F22"/>
    <w:rsid w:val="001E19D0"/>
    <w:rsid w:val="001E4F94"/>
    <w:rsid w:val="001E6F8E"/>
    <w:rsid w:val="001E7BEF"/>
    <w:rsid w:val="001F6451"/>
    <w:rsid w:val="002004DD"/>
    <w:rsid w:val="00210FFE"/>
    <w:rsid w:val="002125E7"/>
    <w:rsid w:val="00220D92"/>
    <w:rsid w:val="00227F5F"/>
    <w:rsid w:val="00244903"/>
    <w:rsid w:val="002574DA"/>
    <w:rsid w:val="002578AA"/>
    <w:rsid w:val="002648F6"/>
    <w:rsid w:val="002A77F1"/>
    <w:rsid w:val="002B74C2"/>
    <w:rsid w:val="002D2160"/>
    <w:rsid w:val="002D2325"/>
    <w:rsid w:val="002D5E18"/>
    <w:rsid w:val="002D6037"/>
    <w:rsid w:val="002E7E79"/>
    <w:rsid w:val="002F24E6"/>
    <w:rsid w:val="002F3750"/>
    <w:rsid w:val="002F5A02"/>
    <w:rsid w:val="00302AE3"/>
    <w:rsid w:val="00306B6E"/>
    <w:rsid w:val="00326001"/>
    <w:rsid w:val="00334295"/>
    <w:rsid w:val="00334EDF"/>
    <w:rsid w:val="00336C2D"/>
    <w:rsid w:val="00367B6D"/>
    <w:rsid w:val="0037520C"/>
    <w:rsid w:val="003767B1"/>
    <w:rsid w:val="003803BE"/>
    <w:rsid w:val="003960CA"/>
    <w:rsid w:val="003A0EE5"/>
    <w:rsid w:val="003B5A2E"/>
    <w:rsid w:val="003C27E2"/>
    <w:rsid w:val="003C43A0"/>
    <w:rsid w:val="003D2C4C"/>
    <w:rsid w:val="003D42D0"/>
    <w:rsid w:val="00410BF0"/>
    <w:rsid w:val="00410C4F"/>
    <w:rsid w:val="00417692"/>
    <w:rsid w:val="00425B1E"/>
    <w:rsid w:val="0043036A"/>
    <w:rsid w:val="004318B3"/>
    <w:rsid w:val="00451760"/>
    <w:rsid w:val="004545E1"/>
    <w:rsid w:val="00464DA4"/>
    <w:rsid w:val="00470285"/>
    <w:rsid w:val="00477182"/>
    <w:rsid w:val="00485523"/>
    <w:rsid w:val="0048553A"/>
    <w:rsid w:val="004905C2"/>
    <w:rsid w:val="004A4A55"/>
    <w:rsid w:val="004A59E1"/>
    <w:rsid w:val="004A698C"/>
    <w:rsid w:val="004B3F6E"/>
    <w:rsid w:val="004C34E5"/>
    <w:rsid w:val="004D2234"/>
    <w:rsid w:val="004D3183"/>
    <w:rsid w:val="004D3633"/>
    <w:rsid w:val="0051380A"/>
    <w:rsid w:val="00532215"/>
    <w:rsid w:val="00534D4D"/>
    <w:rsid w:val="00541BCC"/>
    <w:rsid w:val="00545DDC"/>
    <w:rsid w:val="00547C6F"/>
    <w:rsid w:val="0055568E"/>
    <w:rsid w:val="00567243"/>
    <w:rsid w:val="00571339"/>
    <w:rsid w:val="00572054"/>
    <w:rsid w:val="005731ED"/>
    <w:rsid w:val="005743E8"/>
    <w:rsid w:val="00575EBA"/>
    <w:rsid w:val="0059519B"/>
    <w:rsid w:val="005A3AD9"/>
    <w:rsid w:val="005A5BC1"/>
    <w:rsid w:val="005C2318"/>
    <w:rsid w:val="005D51E3"/>
    <w:rsid w:val="005F33A6"/>
    <w:rsid w:val="005F38D1"/>
    <w:rsid w:val="00604008"/>
    <w:rsid w:val="00610716"/>
    <w:rsid w:val="00612F88"/>
    <w:rsid w:val="0061439A"/>
    <w:rsid w:val="00642A03"/>
    <w:rsid w:val="00642BBC"/>
    <w:rsid w:val="006447C6"/>
    <w:rsid w:val="006536E8"/>
    <w:rsid w:val="00655D4E"/>
    <w:rsid w:val="00655D90"/>
    <w:rsid w:val="0066601C"/>
    <w:rsid w:val="0069226E"/>
    <w:rsid w:val="00696829"/>
    <w:rsid w:val="00696A16"/>
    <w:rsid w:val="00697566"/>
    <w:rsid w:val="006C0A05"/>
    <w:rsid w:val="006C21AD"/>
    <w:rsid w:val="006C5931"/>
    <w:rsid w:val="006E1653"/>
    <w:rsid w:val="007007C9"/>
    <w:rsid w:val="00712B49"/>
    <w:rsid w:val="0072490C"/>
    <w:rsid w:val="00733490"/>
    <w:rsid w:val="00735A52"/>
    <w:rsid w:val="007542C8"/>
    <w:rsid w:val="007638ED"/>
    <w:rsid w:val="00765725"/>
    <w:rsid w:val="00771DF5"/>
    <w:rsid w:val="007766CA"/>
    <w:rsid w:val="007824DA"/>
    <w:rsid w:val="00790394"/>
    <w:rsid w:val="00791B14"/>
    <w:rsid w:val="0079529B"/>
    <w:rsid w:val="00797038"/>
    <w:rsid w:val="007A7789"/>
    <w:rsid w:val="007B38A2"/>
    <w:rsid w:val="007D32DE"/>
    <w:rsid w:val="007D56F0"/>
    <w:rsid w:val="007E3047"/>
    <w:rsid w:val="007F0C3F"/>
    <w:rsid w:val="007F0D0A"/>
    <w:rsid w:val="008044DE"/>
    <w:rsid w:val="00807717"/>
    <w:rsid w:val="00813AFC"/>
    <w:rsid w:val="008172FB"/>
    <w:rsid w:val="008177F6"/>
    <w:rsid w:val="0082019D"/>
    <w:rsid w:val="00822EF9"/>
    <w:rsid w:val="00826E83"/>
    <w:rsid w:val="00830F42"/>
    <w:rsid w:val="00833D97"/>
    <w:rsid w:val="00841341"/>
    <w:rsid w:val="00853AEE"/>
    <w:rsid w:val="0085533E"/>
    <w:rsid w:val="00857519"/>
    <w:rsid w:val="00862431"/>
    <w:rsid w:val="0086659F"/>
    <w:rsid w:val="008745C8"/>
    <w:rsid w:val="00875DD2"/>
    <w:rsid w:val="00876D70"/>
    <w:rsid w:val="00882E94"/>
    <w:rsid w:val="00894D50"/>
    <w:rsid w:val="008A25C4"/>
    <w:rsid w:val="008B1024"/>
    <w:rsid w:val="008E28D4"/>
    <w:rsid w:val="008F0551"/>
    <w:rsid w:val="00907FFE"/>
    <w:rsid w:val="009117D9"/>
    <w:rsid w:val="0091243C"/>
    <w:rsid w:val="00916690"/>
    <w:rsid w:val="00917B28"/>
    <w:rsid w:val="00924FFA"/>
    <w:rsid w:val="00933C4D"/>
    <w:rsid w:val="00934126"/>
    <w:rsid w:val="00940F93"/>
    <w:rsid w:val="009628A0"/>
    <w:rsid w:val="00962A0B"/>
    <w:rsid w:val="00962B22"/>
    <w:rsid w:val="0098292B"/>
    <w:rsid w:val="009B26FC"/>
    <w:rsid w:val="009D477A"/>
    <w:rsid w:val="009E00CF"/>
    <w:rsid w:val="009F797C"/>
    <w:rsid w:val="00A24F27"/>
    <w:rsid w:val="00A32407"/>
    <w:rsid w:val="00A37FBC"/>
    <w:rsid w:val="00A43B9D"/>
    <w:rsid w:val="00A461B6"/>
    <w:rsid w:val="00A75C63"/>
    <w:rsid w:val="00A8358B"/>
    <w:rsid w:val="00AA5FE5"/>
    <w:rsid w:val="00AB0034"/>
    <w:rsid w:val="00AB1CBE"/>
    <w:rsid w:val="00AB2825"/>
    <w:rsid w:val="00AB53AD"/>
    <w:rsid w:val="00AD1141"/>
    <w:rsid w:val="00AE235A"/>
    <w:rsid w:val="00AE56EF"/>
    <w:rsid w:val="00AE6DD8"/>
    <w:rsid w:val="00AF0185"/>
    <w:rsid w:val="00AF6343"/>
    <w:rsid w:val="00B0448C"/>
    <w:rsid w:val="00B15FBE"/>
    <w:rsid w:val="00B237C7"/>
    <w:rsid w:val="00B273C6"/>
    <w:rsid w:val="00B34B9D"/>
    <w:rsid w:val="00B43EA6"/>
    <w:rsid w:val="00B46299"/>
    <w:rsid w:val="00B62572"/>
    <w:rsid w:val="00B62D84"/>
    <w:rsid w:val="00B6330F"/>
    <w:rsid w:val="00B649E1"/>
    <w:rsid w:val="00B77E9F"/>
    <w:rsid w:val="00B80098"/>
    <w:rsid w:val="00B81F34"/>
    <w:rsid w:val="00B8635C"/>
    <w:rsid w:val="00B93FC1"/>
    <w:rsid w:val="00BB116C"/>
    <w:rsid w:val="00BB32AC"/>
    <w:rsid w:val="00BB698B"/>
    <w:rsid w:val="00BB7414"/>
    <w:rsid w:val="00BB7698"/>
    <w:rsid w:val="00BD2003"/>
    <w:rsid w:val="00BD46CC"/>
    <w:rsid w:val="00BE7E57"/>
    <w:rsid w:val="00C000B3"/>
    <w:rsid w:val="00C059DE"/>
    <w:rsid w:val="00C10FEE"/>
    <w:rsid w:val="00C142DD"/>
    <w:rsid w:val="00C17B9B"/>
    <w:rsid w:val="00C228C8"/>
    <w:rsid w:val="00C231D8"/>
    <w:rsid w:val="00C5263A"/>
    <w:rsid w:val="00C60289"/>
    <w:rsid w:val="00C626DC"/>
    <w:rsid w:val="00C74C66"/>
    <w:rsid w:val="00C7634A"/>
    <w:rsid w:val="00C861C0"/>
    <w:rsid w:val="00C928BC"/>
    <w:rsid w:val="00CA0233"/>
    <w:rsid w:val="00CA3F17"/>
    <w:rsid w:val="00CA625A"/>
    <w:rsid w:val="00CA697A"/>
    <w:rsid w:val="00CB340C"/>
    <w:rsid w:val="00CC128B"/>
    <w:rsid w:val="00CE5E3B"/>
    <w:rsid w:val="00CE611A"/>
    <w:rsid w:val="00CF0AE6"/>
    <w:rsid w:val="00CF3D3C"/>
    <w:rsid w:val="00CF785F"/>
    <w:rsid w:val="00D03865"/>
    <w:rsid w:val="00D04E7E"/>
    <w:rsid w:val="00D0695A"/>
    <w:rsid w:val="00D112FA"/>
    <w:rsid w:val="00D16284"/>
    <w:rsid w:val="00D16768"/>
    <w:rsid w:val="00D21CB5"/>
    <w:rsid w:val="00D335F8"/>
    <w:rsid w:val="00D52720"/>
    <w:rsid w:val="00D53032"/>
    <w:rsid w:val="00D543D0"/>
    <w:rsid w:val="00D72788"/>
    <w:rsid w:val="00D87667"/>
    <w:rsid w:val="00D914FD"/>
    <w:rsid w:val="00D962D3"/>
    <w:rsid w:val="00DA49BD"/>
    <w:rsid w:val="00DB72F6"/>
    <w:rsid w:val="00DC2B22"/>
    <w:rsid w:val="00DD42B5"/>
    <w:rsid w:val="00DD7651"/>
    <w:rsid w:val="00DE2492"/>
    <w:rsid w:val="00DF19FA"/>
    <w:rsid w:val="00DF741E"/>
    <w:rsid w:val="00E0078A"/>
    <w:rsid w:val="00E07D1D"/>
    <w:rsid w:val="00E14767"/>
    <w:rsid w:val="00E359CE"/>
    <w:rsid w:val="00E5078B"/>
    <w:rsid w:val="00E55105"/>
    <w:rsid w:val="00E663B4"/>
    <w:rsid w:val="00E92D82"/>
    <w:rsid w:val="00EA301E"/>
    <w:rsid w:val="00EA349E"/>
    <w:rsid w:val="00EA6D90"/>
    <w:rsid w:val="00EC2DDB"/>
    <w:rsid w:val="00EC5D15"/>
    <w:rsid w:val="00EE1215"/>
    <w:rsid w:val="00EF2B98"/>
    <w:rsid w:val="00F01A4F"/>
    <w:rsid w:val="00F02274"/>
    <w:rsid w:val="00F0721A"/>
    <w:rsid w:val="00F14C65"/>
    <w:rsid w:val="00F44580"/>
    <w:rsid w:val="00F46DC5"/>
    <w:rsid w:val="00F474A9"/>
    <w:rsid w:val="00F52F56"/>
    <w:rsid w:val="00F57A93"/>
    <w:rsid w:val="00F80A00"/>
    <w:rsid w:val="00F81C50"/>
    <w:rsid w:val="00F8539A"/>
    <w:rsid w:val="00F911C4"/>
    <w:rsid w:val="00F9157C"/>
    <w:rsid w:val="00FA2601"/>
    <w:rsid w:val="00FB6271"/>
    <w:rsid w:val="00FB7439"/>
    <w:rsid w:val="00FC2354"/>
    <w:rsid w:val="00FD4723"/>
    <w:rsid w:val="011B5C2B"/>
    <w:rsid w:val="015E2F09"/>
    <w:rsid w:val="01753E7A"/>
    <w:rsid w:val="028E097F"/>
    <w:rsid w:val="039C30B7"/>
    <w:rsid w:val="05176729"/>
    <w:rsid w:val="05A15320"/>
    <w:rsid w:val="067530C8"/>
    <w:rsid w:val="06764670"/>
    <w:rsid w:val="0679596C"/>
    <w:rsid w:val="07045BD2"/>
    <w:rsid w:val="07756CEC"/>
    <w:rsid w:val="07DB0C14"/>
    <w:rsid w:val="08DB1ADF"/>
    <w:rsid w:val="09C6268C"/>
    <w:rsid w:val="0CED2775"/>
    <w:rsid w:val="0E5D726B"/>
    <w:rsid w:val="0F916CDC"/>
    <w:rsid w:val="108C202B"/>
    <w:rsid w:val="10916DF2"/>
    <w:rsid w:val="10CC66E4"/>
    <w:rsid w:val="11B637D9"/>
    <w:rsid w:val="11D16370"/>
    <w:rsid w:val="126B72A8"/>
    <w:rsid w:val="13561AB1"/>
    <w:rsid w:val="13BB26D3"/>
    <w:rsid w:val="1732686D"/>
    <w:rsid w:val="17C8211B"/>
    <w:rsid w:val="186E61A7"/>
    <w:rsid w:val="19347A7F"/>
    <w:rsid w:val="1AA87F59"/>
    <w:rsid w:val="1ACF3C6A"/>
    <w:rsid w:val="1CCA4F7B"/>
    <w:rsid w:val="1DCC4188"/>
    <w:rsid w:val="1EC751B8"/>
    <w:rsid w:val="1FD95563"/>
    <w:rsid w:val="20AB7E66"/>
    <w:rsid w:val="215D5642"/>
    <w:rsid w:val="22427738"/>
    <w:rsid w:val="22837FA0"/>
    <w:rsid w:val="22F4490B"/>
    <w:rsid w:val="24011106"/>
    <w:rsid w:val="270249EA"/>
    <w:rsid w:val="27992929"/>
    <w:rsid w:val="27995269"/>
    <w:rsid w:val="27E1727D"/>
    <w:rsid w:val="285874FC"/>
    <w:rsid w:val="288F19E8"/>
    <w:rsid w:val="29A80DCF"/>
    <w:rsid w:val="2A0162F3"/>
    <w:rsid w:val="2C1C1452"/>
    <w:rsid w:val="2C675E88"/>
    <w:rsid w:val="2D30233B"/>
    <w:rsid w:val="2D4E1181"/>
    <w:rsid w:val="2E6E3CFB"/>
    <w:rsid w:val="2F830902"/>
    <w:rsid w:val="30C75D13"/>
    <w:rsid w:val="31F32487"/>
    <w:rsid w:val="322B3BA0"/>
    <w:rsid w:val="328921B9"/>
    <w:rsid w:val="3409146C"/>
    <w:rsid w:val="38562C7A"/>
    <w:rsid w:val="38826287"/>
    <w:rsid w:val="39710154"/>
    <w:rsid w:val="3E3C6A31"/>
    <w:rsid w:val="3E7D7130"/>
    <w:rsid w:val="3ED06C72"/>
    <w:rsid w:val="3ED45EEC"/>
    <w:rsid w:val="3F1364D0"/>
    <w:rsid w:val="3F2A5974"/>
    <w:rsid w:val="3F572C5A"/>
    <w:rsid w:val="406E1E89"/>
    <w:rsid w:val="40D81671"/>
    <w:rsid w:val="41D9001E"/>
    <w:rsid w:val="43740F6A"/>
    <w:rsid w:val="44FC76A3"/>
    <w:rsid w:val="45F62E65"/>
    <w:rsid w:val="49F679CF"/>
    <w:rsid w:val="4BBD7DCC"/>
    <w:rsid w:val="4C6330B1"/>
    <w:rsid w:val="4D5E755E"/>
    <w:rsid w:val="4DFF08C7"/>
    <w:rsid w:val="508C2F47"/>
    <w:rsid w:val="50F052A6"/>
    <w:rsid w:val="516D30C2"/>
    <w:rsid w:val="51A95F56"/>
    <w:rsid w:val="52FC5285"/>
    <w:rsid w:val="53465AE9"/>
    <w:rsid w:val="57F6195C"/>
    <w:rsid w:val="58597D93"/>
    <w:rsid w:val="58C77BB3"/>
    <w:rsid w:val="591B5539"/>
    <w:rsid w:val="5CD050B5"/>
    <w:rsid w:val="5D5979E4"/>
    <w:rsid w:val="5F5D33D7"/>
    <w:rsid w:val="641373E1"/>
    <w:rsid w:val="652B466B"/>
    <w:rsid w:val="66673824"/>
    <w:rsid w:val="668E1BDF"/>
    <w:rsid w:val="674C1F0F"/>
    <w:rsid w:val="67BD6D63"/>
    <w:rsid w:val="69D37704"/>
    <w:rsid w:val="6A2A2677"/>
    <w:rsid w:val="6D1A71EA"/>
    <w:rsid w:val="6DF35D6D"/>
    <w:rsid w:val="6E1458DF"/>
    <w:rsid w:val="6E82335D"/>
    <w:rsid w:val="70A305D8"/>
    <w:rsid w:val="715A5F98"/>
    <w:rsid w:val="727918F3"/>
    <w:rsid w:val="72E57AF4"/>
    <w:rsid w:val="74B35989"/>
    <w:rsid w:val="74EF09CF"/>
    <w:rsid w:val="75B47368"/>
    <w:rsid w:val="7606496D"/>
    <w:rsid w:val="760C2C9F"/>
    <w:rsid w:val="761F3FE3"/>
    <w:rsid w:val="763A228B"/>
    <w:rsid w:val="763E728A"/>
    <w:rsid w:val="77987644"/>
    <w:rsid w:val="784542F8"/>
    <w:rsid w:val="78886881"/>
    <w:rsid w:val="78E73006"/>
    <w:rsid w:val="7911038E"/>
    <w:rsid w:val="79945F48"/>
    <w:rsid w:val="79F720AA"/>
    <w:rsid w:val="7B4D64F0"/>
    <w:rsid w:val="7C4E53DD"/>
    <w:rsid w:val="7CEE1A6D"/>
    <w:rsid w:val="7D4B1089"/>
    <w:rsid w:val="7EBE43BD"/>
    <w:rsid w:val="7FD8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qFormat="1" w:uiPriority="0" w:name="index 2"/>
    <w:lsdException w:uiPriority="99" w:name="index 3"/>
    <w:lsdException w:uiPriority="99" w:name="index 4"/>
    <w:lsdException w:qFormat="1" w:unhideWhenUsed="0" w:uiPriority="0" w:semiHidden="0" w:name="index 5"/>
    <w:lsdException w:qFormat="1"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qFormat="1" w:uiPriority="0" w:name="Date"/>
    <w:lsdException w:qFormat="1" w:uiPriority="0" w:name="Body Text First Indent"/>
    <w:lsdException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62"/>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4">
    <w:name w:val="heading 2"/>
    <w:basedOn w:val="1"/>
    <w:next w:val="1"/>
    <w:link w:val="63"/>
    <w:unhideWhenUsed/>
    <w:qFormat/>
    <w:uiPriority w:val="9"/>
    <w:pPr>
      <w:spacing w:before="200" w:after="0"/>
      <w:outlineLvl w:val="1"/>
    </w:pPr>
    <w:rPr>
      <w:rFonts w:asciiTheme="majorHAnsi" w:hAnsiTheme="majorHAnsi" w:eastAsiaTheme="majorEastAsia" w:cstheme="majorBidi"/>
      <w:b/>
      <w:bCs/>
      <w:sz w:val="26"/>
      <w:szCs w:val="26"/>
    </w:rPr>
  </w:style>
  <w:style w:type="paragraph" w:styleId="5">
    <w:name w:val="heading 3"/>
    <w:basedOn w:val="1"/>
    <w:next w:val="1"/>
    <w:link w:val="64"/>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6">
    <w:name w:val="heading 4"/>
    <w:basedOn w:val="1"/>
    <w:next w:val="1"/>
    <w:link w:val="65"/>
    <w:semiHidden/>
    <w:unhideWhenUsed/>
    <w:qFormat/>
    <w:uiPriority w:val="9"/>
    <w:pPr>
      <w:spacing w:before="200" w:after="0"/>
      <w:outlineLvl w:val="3"/>
    </w:pPr>
    <w:rPr>
      <w:rFonts w:asciiTheme="majorHAnsi" w:hAnsiTheme="majorHAnsi" w:eastAsiaTheme="majorEastAsia" w:cstheme="majorBidi"/>
      <w:b/>
      <w:bCs/>
      <w:i/>
      <w:iCs/>
    </w:rPr>
  </w:style>
  <w:style w:type="paragraph" w:styleId="7">
    <w:name w:val="heading 5"/>
    <w:basedOn w:val="1"/>
    <w:next w:val="1"/>
    <w:link w:val="66"/>
    <w:semiHidden/>
    <w:unhideWhenUsed/>
    <w:qFormat/>
    <w:uiPriority w:val="9"/>
    <w:pPr>
      <w:spacing w:before="200" w:after="0"/>
      <w:outlineLvl w:val="4"/>
    </w:pPr>
    <w:rPr>
      <w:rFonts w:asciiTheme="majorHAnsi" w:hAnsiTheme="majorHAnsi" w:eastAsiaTheme="majorEastAsia" w:cstheme="majorBidi"/>
      <w:b/>
      <w:bCs/>
      <w:color w:val="7E7E7E" w:themeColor="text1" w:themeTint="80"/>
    </w:rPr>
  </w:style>
  <w:style w:type="paragraph" w:styleId="8">
    <w:name w:val="heading 6"/>
    <w:basedOn w:val="1"/>
    <w:next w:val="1"/>
    <w:link w:val="67"/>
    <w:semiHidden/>
    <w:unhideWhenUsed/>
    <w:qFormat/>
    <w:uiPriority w:val="9"/>
    <w:pPr>
      <w:spacing w:after="0" w:line="271" w:lineRule="auto"/>
      <w:outlineLvl w:val="5"/>
    </w:pPr>
    <w:rPr>
      <w:rFonts w:asciiTheme="majorHAnsi" w:hAnsiTheme="majorHAnsi" w:eastAsiaTheme="majorEastAsia" w:cstheme="majorBidi"/>
      <w:b/>
      <w:bCs/>
      <w:i/>
      <w:iCs/>
      <w:color w:val="7E7E7E" w:themeColor="text1" w:themeTint="80"/>
    </w:rPr>
  </w:style>
  <w:style w:type="paragraph" w:styleId="9">
    <w:name w:val="heading 7"/>
    <w:basedOn w:val="1"/>
    <w:next w:val="1"/>
    <w:link w:val="68"/>
    <w:semiHidden/>
    <w:unhideWhenUsed/>
    <w:qFormat/>
    <w:uiPriority w:val="9"/>
    <w:pPr>
      <w:spacing w:after="0"/>
      <w:outlineLvl w:val="6"/>
    </w:pPr>
    <w:rPr>
      <w:rFonts w:asciiTheme="majorHAnsi" w:hAnsiTheme="majorHAnsi" w:eastAsiaTheme="majorEastAsia" w:cstheme="majorBidi"/>
      <w:i/>
      <w:iCs/>
    </w:rPr>
  </w:style>
  <w:style w:type="paragraph" w:styleId="10">
    <w:name w:val="heading 8"/>
    <w:basedOn w:val="1"/>
    <w:next w:val="1"/>
    <w:link w:val="69"/>
    <w:semiHidden/>
    <w:unhideWhenUsed/>
    <w:qFormat/>
    <w:uiPriority w:val="9"/>
    <w:pPr>
      <w:spacing w:after="0"/>
      <w:outlineLvl w:val="7"/>
    </w:pPr>
    <w:rPr>
      <w:rFonts w:asciiTheme="majorHAnsi" w:hAnsiTheme="majorHAnsi" w:eastAsiaTheme="majorEastAsia" w:cstheme="majorBidi"/>
      <w:sz w:val="20"/>
      <w:szCs w:val="20"/>
    </w:rPr>
  </w:style>
  <w:style w:type="paragraph" w:styleId="11">
    <w:name w:val="heading 9"/>
    <w:basedOn w:val="1"/>
    <w:next w:val="1"/>
    <w:link w:val="70"/>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55"/>
    <w:semiHidden/>
    <w:unhideWhenUsed/>
    <w:qFormat/>
    <w:uiPriority w:val="0"/>
    <w:rPr>
      <w:rFonts w:ascii="Arial" w:hAnsi="Arial" w:cs="Arial"/>
      <w:sz w:val="24"/>
    </w:rPr>
  </w:style>
  <w:style w:type="paragraph" w:styleId="12">
    <w:name w:val="toc 7"/>
    <w:basedOn w:val="1"/>
    <w:next w:val="1"/>
    <w:semiHidden/>
    <w:unhideWhenUsed/>
    <w:qFormat/>
    <w:uiPriority w:val="0"/>
    <w:pPr>
      <w:ind w:left="1260"/>
    </w:pPr>
    <w:rPr>
      <w:rFonts w:ascii="Calibri" w:hAnsi="Calibri"/>
      <w:sz w:val="18"/>
      <w:szCs w:val="18"/>
    </w:rPr>
  </w:style>
  <w:style w:type="paragraph" w:styleId="13">
    <w:name w:val="Normal Indent"/>
    <w:basedOn w:val="1"/>
    <w:semiHidden/>
    <w:unhideWhenUsed/>
    <w:qFormat/>
    <w:uiPriority w:val="0"/>
    <w:pPr>
      <w:ind w:firstLine="420" w:firstLineChars="200"/>
    </w:pPr>
    <w:rPr>
      <w:szCs w:val="24"/>
    </w:rPr>
  </w:style>
  <w:style w:type="paragraph" w:styleId="14">
    <w:name w:val="caption"/>
    <w:basedOn w:val="1"/>
    <w:next w:val="1"/>
    <w:semiHidden/>
    <w:unhideWhenUsed/>
    <w:qFormat/>
    <w:uiPriority w:val="35"/>
    <w:pPr>
      <w:spacing w:line="240" w:lineRule="auto"/>
    </w:pPr>
    <w:rPr>
      <w:b/>
      <w:bCs/>
      <w:color w:val="4F81BD" w:themeColor="accent1"/>
      <w:sz w:val="18"/>
      <w:szCs w:val="18"/>
    </w:rPr>
  </w:style>
  <w:style w:type="paragraph" w:styleId="15">
    <w:name w:val="index 5"/>
    <w:basedOn w:val="1"/>
    <w:next w:val="1"/>
    <w:qFormat/>
    <w:uiPriority w:val="0"/>
    <w:pPr>
      <w:ind w:left="1680"/>
    </w:pPr>
  </w:style>
  <w:style w:type="paragraph" w:styleId="16">
    <w:name w:val="Document Map"/>
    <w:basedOn w:val="1"/>
    <w:link w:val="159"/>
    <w:semiHidden/>
    <w:unhideWhenUsed/>
    <w:qFormat/>
    <w:uiPriority w:val="99"/>
    <w:pPr>
      <w:shd w:val="clear" w:color="auto" w:fill="000080"/>
    </w:pPr>
  </w:style>
  <w:style w:type="paragraph" w:styleId="17">
    <w:name w:val="annotation text"/>
    <w:basedOn w:val="1"/>
    <w:link w:val="73"/>
    <w:semiHidden/>
    <w:unhideWhenUsed/>
    <w:qFormat/>
    <w:uiPriority w:val="0"/>
  </w:style>
  <w:style w:type="paragraph" w:styleId="18">
    <w:name w:val="index 6"/>
    <w:basedOn w:val="1"/>
    <w:next w:val="1"/>
    <w:unhideWhenUsed/>
    <w:qFormat/>
    <w:uiPriority w:val="99"/>
    <w:pPr>
      <w:ind w:left="1000" w:leftChars="1000"/>
    </w:pPr>
  </w:style>
  <w:style w:type="paragraph" w:styleId="19">
    <w:name w:val="Salutation"/>
    <w:basedOn w:val="1"/>
    <w:next w:val="1"/>
    <w:link w:val="77"/>
    <w:semiHidden/>
    <w:unhideWhenUsed/>
    <w:qFormat/>
    <w:uiPriority w:val="0"/>
    <w:rPr>
      <w:rFonts w:ascii="宋体"/>
      <w:b/>
      <w:sz w:val="28"/>
    </w:rPr>
  </w:style>
  <w:style w:type="paragraph" w:styleId="20">
    <w:name w:val="Body Text 3"/>
    <w:basedOn w:val="1"/>
    <w:link w:val="81"/>
    <w:semiHidden/>
    <w:unhideWhenUsed/>
    <w:qFormat/>
    <w:uiPriority w:val="0"/>
    <w:pPr>
      <w:spacing w:after="120"/>
    </w:pPr>
    <w:rPr>
      <w:sz w:val="16"/>
      <w:szCs w:val="16"/>
    </w:rPr>
  </w:style>
  <w:style w:type="paragraph" w:styleId="21">
    <w:name w:val="Body Text Indent"/>
    <w:basedOn w:val="1"/>
    <w:link w:val="76"/>
    <w:semiHidden/>
    <w:unhideWhenUsed/>
    <w:qFormat/>
    <w:uiPriority w:val="0"/>
    <w:pPr>
      <w:ind w:firstLine="480"/>
    </w:pPr>
    <w:rPr>
      <w:rFonts w:ascii="宋体" w:hAnsi="宋体"/>
      <w:sz w:val="24"/>
    </w:rPr>
  </w:style>
  <w:style w:type="paragraph" w:styleId="22">
    <w:name w:val="toc 5"/>
    <w:basedOn w:val="1"/>
    <w:next w:val="1"/>
    <w:semiHidden/>
    <w:unhideWhenUsed/>
    <w:qFormat/>
    <w:uiPriority w:val="0"/>
    <w:pPr>
      <w:ind w:left="840"/>
    </w:pPr>
    <w:rPr>
      <w:rFonts w:ascii="Calibri" w:hAnsi="Calibri"/>
      <w:sz w:val="18"/>
      <w:szCs w:val="18"/>
    </w:rPr>
  </w:style>
  <w:style w:type="paragraph" w:styleId="23">
    <w:name w:val="toc 3"/>
    <w:basedOn w:val="1"/>
    <w:next w:val="1"/>
    <w:semiHidden/>
    <w:unhideWhenUsed/>
    <w:qFormat/>
    <w:uiPriority w:val="0"/>
    <w:pPr>
      <w:ind w:left="840" w:leftChars="400"/>
    </w:pPr>
  </w:style>
  <w:style w:type="paragraph" w:styleId="24">
    <w:name w:val="Plain Text"/>
    <w:basedOn w:val="1"/>
    <w:next w:val="13"/>
    <w:link w:val="154"/>
    <w:unhideWhenUsed/>
    <w:qFormat/>
    <w:uiPriority w:val="99"/>
    <w:rPr>
      <w:rFonts w:ascii="宋体" w:hAnsi="Courier New"/>
    </w:rPr>
  </w:style>
  <w:style w:type="paragraph" w:styleId="25">
    <w:name w:val="toc 8"/>
    <w:basedOn w:val="1"/>
    <w:next w:val="1"/>
    <w:semiHidden/>
    <w:unhideWhenUsed/>
    <w:qFormat/>
    <w:uiPriority w:val="0"/>
    <w:pPr>
      <w:ind w:left="1470"/>
    </w:pPr>
    <w:rPr>
      <w:rFonts w:ascii="Calibri" w:hAnsi="Calibri"/>
      <w:sz w:val="18"/>
      <w:szCs w:val="18"/>
    </w:rPr>
  </w:style>
  <w:style w:type="paragraph" w:styleId="26">
    <w:name w:val="Date"/>
    <w:basedOn w:val="1"/>
    <w:next w:val="1"/>
    <w:link w:val="78"/>
    <w:semiHidden/>
    <w:unhideWhenUsed/>
    <w:qFormat/>
    <w:uiPriority w:val="0"/>
    <w:pPr>
      <w:ind w:left="100"/>
    </w:pPr>
    <w:rPr>
      <w:sz w:val="24"/>
    </w:rPr>
  </w:style>
  <w:style w:type="paragraph" w:styleId="27">
    <w:name w:val="Body Text Indent 2"/>
    <w:basedOn w:val="1"/>
    <w:link w:val="82"/>
    <w:semiHidden/>
    <w:unhideWhenUsed/>
    <w:qFormat/>
    <w:uiPriority w:val="0"/>
    <w:pPr>
      <w:ind w:firstLine="435"/>
    </w:pPr>
    <w:rPr>
      <w:rFonts w:ascii="宋体" w:hAnsi="宋体"/>
      <w:sz w:val="24"/>
    </w:rPr>
  </w:style>
  <w:style w:type="paragraph" w:styleId="28">
    <w:name w:val="Balloon Text"/>
    <w:basedOn w:val="1"/>
    <w:link w:val="87"/>
    <w:semiHidden/>
    <w:unhideWhenUsed/>
    <w:qFormat/>
    <w:uiPriority w:val="0"/>
    <w:rPr>
      <w:sz w:val="18"/>
      <w:szCs w:val="18"/>
    </w:rPr>
  </w:style>
  <w:style w:type="paragraph" w:styleId="29">
    <w:name w:val="footer"/>
    <w:basedOn w:val="1"/>
    <w:link w:val="61"/>
    <w:unhideWhenUsed/>
    <w:qFormat/>
    <w:uiPriority w:val="99"/>
    <w:pPr>
      <w:tabs>
        <w:tab w:val="center" w:pos="4153"/>
        <w:tab w:val="right" w:pos="8306"/>
      </w:tabs>
      <w:snapToGrid w:val="0"/>
    </w:pPr>
    <w:rPr>
      <w:sz w:val="18"/>
      <w:szCs w:val="18"/>
    </w:rPr>
  </w:style>
  <w:style w:type="paragraph" w:styleId="30">
    <w:name w:val="header"/>
    <w:basedOn w:val="1"/>
    <w:link w:val="60"/>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semiHidden/>
    <w:unhideWhenUsed/>
    <w:qFormat/>
    <w:uiPriority w:val="0"/>
    <w:pPr>
      <w:ind w:left="630"/>
    </w:pPr>
    <w:rPr>
      <w:rFonts w:ascii="Calibri" w:hAnsi="Calibri"/>
      <w:sz w:val="18"/>
      <w:szCs w:val="18"/>
    </w:rPr>
  </w:style>
  <w:style w:type="paragraph" w:styleId="33">
    <w:name w:val="index heading"/>
    <w:basedOn w:val="1"/>
    <w:next w:val="34"/>
    <w:semiHidden/>
    <w:unhideWhenUsed/>
    <w:qFormat/>
    <w:uiPriority w:val="0"/>
    <w:rPr>
      <w:sz w:val="24"/>
      <w:szCs w:val="24"/>
    </w:rPr>
  </w:style>
  <w:style w:type="paragraph" w:styleId="34">
    <w:name w:val="index 1"/>
    <w:basedOn w:val="1"/>
    <w:next w:val="1"/>
    <w:semiHidden/>
    <w:unhideWhenUsed/>
    <w:qFormat/>
    <w:uiPriority w:val="0"/>
  </w:style>
  <w:style w:type="paragraph" w:styleId="35">
    <w:name w:val="Subtitle"/>
    <w:basedOn w:val="1"/>
    <w:next w:val="1"/>
    <w:link w:val="224"/>
    <w:qFormat/>
    <w:uiPriority w:val="11"/>
    <w:pPr>
      <w:spacing w:after="600"/>
    </w:pPr>
    <w:rPr>
      <w:rFonts w:asciiTheme="majorHAnsi" w:hAnsiTheme="majorHAnsi" w:eastAsiaTheme="majorEastAsia" w:cstheme="majorBidi"/>
      <w:i/>
      <w:iCs/>
      <w:spacing w:val="13"/>
      <w:sz w:val="24"/>
      <w:szCs w:val="24"/>
    </w:rPr>
  </w:style>
  <w:style w:type="paragraph" w:styleId="36">
    <w:name w:val="List"/>
    <w:basedOn w:val="1"/>
    <w:semiHidden/>
    <w:unhideWhenUsed/>
    <w:qFormat/>
    <w:uiPriority w:val="0"/>
    <w:pPr>
      <w:ind w:left="200" w:hanging="200" w:hangingChars="200"/>
    </w:pPr>
  </w:style>
  <w:style w:type="paragraph" w:styleId="37">
    <w:name w:val="toc 6"/>
    <w:basedOn w:val="1"/>
    <w:next w:val="1"/>
    <w:semiHidden/>
    <w:unhideWhenUsed/>
    <w:qFormat/>
    <w:uiPriority w:val="0"/>
    <w:pPr>
      <w:ind w:left="1050"/>
    </w:pPr>
    <w:rPr>
      <w:rFonts w:ascii="Calibri" w:hAnsi="Calibri"/>
      <w:sz w:val="18"/>
      <w:szCs w:val="18"/>
    </w:rPr>
  </w:style>
  <w:style w:type="paragraph" w:styleId="38">
    <w:name w:val="Body Text Indent 3"/>
    <w:basedOn w:val="1"/>
    <w:link w:val="83"/>
    <w:semiHidden/>
    <w:unhideWhenUsed/>
    <w:qFormat/>
    <w:uiPriority w:val="0"/>
    <w:pPr>
      <w:ind w:left="471" w:hanging="471" w:hangingChars="200"/>
    </w:pPr>
    <w:rPr>
      <w:rFonts w:ascii="Arial" w:hAnsi="Arial" w:cs="Arial"/>
      <w:b/>
      <w:bCs/>
      <w:sz w:val="24"/>
    </w:rPr>
  </w:style>
  <w:style w:type="paragraph" w:styleId="39">
    <w:name w:val="toc 2"/>
    <w:basedOn w:val="1"/>
    <w:next w:val="1"/>
    <w:unhideWhenUsed/>
    <w:qFormat/>
    <w:uiPriority w:val="39"/>
    <w:pPr>
      <w:ind w:left="420" w:leftChars="200"/>
    </w:pPr>
  </w:style>
  <w:style w:type="paragraph" w:styleId="40">
    <w:name w:val="toc 9"/>
    <w:basedOn w:val="1"/>
    <w:next w:val="1"/>
    <w:semiHidden/>
    <w:unhideWhenUsed/>
    <w:qFormat/>
    <w:uiPriority w:val="0"/>
    <w:pPr>
      <w:ind w:left="1680"/>
    </w:pPr>
    <w:rPr>
      <w:rFonts w:ascii="Calibri" w:hAnsi="Calibri"/>
      <w:sz w:val="18"/>
      <w:szCs w:val="18"/>
    </w:rPr>
  </w:style>
  <w:style w:type="paragraph" w:styleId="41">
    <w:name w:val="Body Text 2"/>
    <w:basedOn w:val="1"/>
    <w:link w:val="80"/>
    <w:semiHidden/>
    <w:unhideWhenUsed/>
    <w:qFormat/>
    <w:uiPriority w:val="0"/>
    <w:pPr>
      <w:spacing w:line="360" w:lineRule="auto"/>
    </w:pPr>
    <w:rPr>
      <w:b/>
      <w:sz w:val="28"/>
      <w:szCs w:val="21"/>
    </w:rPr>
  </w:style>
  <w:style w:type="paragraph" w:styleId="42">
    <w:name w:val="HTML Preformatted"/>
    <w:basedOn w:val="1"/>
    <w:link w:val="7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rPr>
  </w:style>
  <w:style w:type="paragraph" w:styleId="43">
    <w:name w:val="Normal (Web)"/>
    <w:basedOn w:val="1"/>
    <w:link w:val="72"/>
    <w:unhideWhenUsed/>
    <w:qFormat/>
    <w:uiPriority w:val="0"/>
    <w:pPr>
      <w:spacing w:before="100" w:beforeAutospacing="1" w:after="100" w:afterAutospacing="1"/>
    </w:pPr>
    <w:rPr>
      <w:rFonts w:ascii="Arial Unicode MS" w:hAnsi="Arial Unicode MS" w:eastAsia="Arial Unicode MS" w:cs="Arial Unicode MS"/>
      <w:sz w:val="24"/>
      <w:szCs w:val="24"/>
    </w:rPr>
  </w:style>
  <w:style w:type="paragraph" w:styleId="44">
    <w:name w:val="index 2"/>
    <w:basedOn w:val="1"/>
    <w:next w:val="1"/>
    <w:semiHidden/>
    <w:unhideWhenUsed/>
    <w:qFormat/>
    <w:uiPriority w:val="0"/>
    <w:pPr>
      <w:ind w:left="200" w:leftChars="200"/>
    </w:pPr>
    <w:rPr>
      <w:szCs w:val="24"/>
    </w:rPr>
  </w:style>
  <w:style w:type="paragraph" w:styleId="45">
    <w:name w:val="Title"/>
    <w:basedOn w:val="1"/>
    <w:next w:val="1"/>
    <w:link w:val="193"/>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46">
    <w:name w:val="annotation subject"/>
    <w:basedOn w:val="17"/>
    <w:next w:val="17"/>
    <w:link w:val="86"/>
    <w:semiHidden/>
    <w:unhideWhenUsed/>
    <w:qFormat/>
    <w:uiPriority w:val="0"/>
    <w:rPr>
      <w:b/>
      <w:bCs/>
    </w:rPr>
  </w:style>
  <w:style w:type="paragraph" w:styleId="47">
    <w:name w:val="Body Text First Indent"/>
    <w:basedOn w:val="2"/>
    <w:link w:val="171"/>
    <w:semiHidden/>
    <w:unhideWhenUsed/>
    <w:qFormat/>
    <w:uiPriority w:val="0"/>
    <w:pPr>
      <w:spacing w:after="120"/>
      <w:ind w:firstLine="420" w:firstLineChars="1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semiHidden/>
    <w:unhideWhenUsed/>
    <w:qFormat/>
    <w:uiPriority w:val="0"/>
    <w:rPr>
      <w:rFonts w:hint="default" w:ascii="Tahoma" w:hAnsi="Tahoma" w:cs="仿宋_GB2312"/>
      <w:sz w:val="24"/>
      <w:szCs w:val="28"/>
    </w:rPr>
  </w:style>
  <w:style w:type="character" w:styleId="53">
    <w:name w:val="FollowedHyperlink"/>
    <w:semiHidden/>
    <w:unhideWhenUsed/>
    <w:qFormat/>
    <w:uiPriority w:val="99"/>
    <w:rPr>
      <w:color w:val="800080"/>
      <w:u w:val="single"/>
    </w:rPr>
  </w:style>
  <w:style w:type="character" w:styleId="54">
    <w:name w:val="Emphasis"/>
    <w:qFormat/>
    <w:uiPriority w:val="20"/>
    <w:rPr>
      <w:b/>
      <w:bCs/>
      <w:i/>
      <w:iCs/>
      <w:spacing w:val="10"/>
      <w:shd w:val="clear" w:color="auto" w:fill="auto"/>
    </w:rPr>
  </w:style>
  <w:style w:type="character" w:styleId="55">
    <w:name w:val="Hyperlink"/>
    <w:unhideWhenUsed/>
    <w:qFormat/>
    <w:uiPriority w:val="99"/>
    <w:rPr>
      <w:color w:val="0000FF"/>
      <w:u w:val="single"/>
    </w:rPr>
  </w:style>
  <w:style w:type="character" w:styleId="56">
    <w:name w:val="annotation reference"/>
    <w:basedOn w:val="50"/>
    <w:semiHidden/>
    <w:unhideWhenUsed/>
    <w:qFormat/>
    <w:uiPriority w:val="0"/>
    <w:rPr>
      <w:rFonts w:hint="default" w:ascii="Tahoma" w:hAnsi="Tahoma" w:cs="仿宋_GB2312"/>
      <w:sz w:val="21"/>
      <w:szCs w:val="21"/>
    </w:rPr>
  </w:style>
  <w:style w:type="paragraph" w:customStyle="1" w:styleId="57">
    <w:name w:val="Default"/>
    <w:next w:val="15"/>
    <w:qFormat/>
    <w:uiPriority w:val="0"/>
    <w:pPr>
      <w:widowControl w:val="0"/>
      <w:autoSpaceDE w:val="0"/>
      <w:autoSpaceDN w:val="0"/>
      <w:adjustRightInd w:val="0"/>
      <w:spacing w:after="200" w:line="276" w:lineRule="auto"/>
    </w:pPr>
    <w:rPr>
      <w:rFonts w:ascii="宋体" w:hAnsi="Times New Roman" w:cs="宋体" w:eastAsiaTheme="minorEastAsia"/>
      <w:color w:val="000000"/>
      <w:sz w:val="24"/>
      <w:szCs w:val="24"/>
      <w:lang w:val="en-US" w:eastAsia="en-US" w:bidi="en-US"/>
    </w:rPr>
  </w:style>
  <w:style w:type="paragraph" w:customStyle="1" w:styleId="58">
    <w:name w:val="_Style 2"/>
    <w:basedOn w:val="1"/>
    <w:qFormat/>
    <w:uiPriority w:val="34"/>
    <w:pPr>
      <w:ind w:firstLine="420" w:firstLineChars="200"/>
    </w:pPr>
  </w:style>
  <w:style w:type="paragraph" w:customStyle="1" w:styleId="59">
    <w:name w:val="段"/>
    <w:next w:val="1"/>
    <w:qFormat/>
    <w:uiPriority w:val="0"/>
    <w:pPr>
      <w:autoSpaceDE w:val="0"/>
      <w:autoSpaceDN w:val="0"/>
      <w:spacing w:after="200" w:line="276" w:lineRule="auto"/>
      <w:ind w:firstLine="200" w:firstLineChars="200"/>
      <w:jc w:val="both"/>
    </w:pPr>
    <w:rPr>
      <w:rFonts w:ascii="宋体" w:hAnsi="Times New Roman" w:eastAsiaTheme="minorEastAsia" w:cstheme="minorBidi"/>
      <w:sz w:val="21"/>
      <w:szCs w:val="22"/>
      <w:lang w:val="en-US" w:eastAsia="en-US" w:bidi="en-US"/>
    </w:rPr>
  </w:style>
  <w:style w:type="character" w:customStyle="1" w:styleId="60">
    <w:name w:val="页眉 Char"/>
    <w:basedOn w:val="50"/>
    <w:link w:val="30"/>
    <w:semiHidden/>
    <w:qFormat/>
    <w:uiPriority w:val="0"/>
    <w:rPr>
      <w:sz w:val="18"/>
      <w:szCs w:val="18"/>
    </w:rPr>
  </w:style>
  <w:style w:type="character" w:customStyle="1" w:styleId="61">
    <w:name w:val="页脚 Char"/>
    <w:basedOn w:val="50"/>
    <w:link w:val="29"/>
    <w:qFormat/>
    <w:uiPriority w:val="99"/>
    <w:rPr>
      <w:sz w:val="18"/>
      <w:szCs w:val="18"/>
    </w:rPr>
  </w:style>
  <w:style w:type="character" w:customStyle="1" w:styleId="62">
    <w:name w:val="标题 1 Char"/>
    <w:basedOn w:val="50"/>
    <w:link w:val="3"/>
    <w:qFormat/>
    <w:uiPriority w:val="9"/>
    <w:rPr>
      <w:rFonts w:asciiTheme="majorHAnsi" w:hAnsiTheme="majorHAnsi" w:eastAsiaTheme="majorEastAsia" w:cstheme="majorBidi"/>
      <w:b/>
      <w:bCs/>
      <w:sz w:val="28"/>
      <w:szCs w:val="28"/>
    </w:rPr>
  </w:style>
  <w:style w:type="character" w:customStyle="1" w:styleId="63">
    <w:name w:val="标题 2 Char"/>
    <w:basedOn w:val="50"/>
    <w:link w:val="4"/>
    <w:qFormat/>
    <w:uiPriority w:val="9"/>
    <w:rPr>
      <w:rFonts w:asciiTheme="majorHAnsi" w:hAnsiTheme="majorHAnsi" w:eastAsiaTheme="majorEastAsia" w:cstheme="majorBidi"/>
      <w:b/>
      <w:bCs/>
      <w:sz w:val="26"/>
      <w:szCs w:val="26"/>
    </w:rPr>
  </w:style>
  <w:style w:type="character" w:customStyle="1" w:styleId="64">
    <w:name w:val="标题 3 Char"/>
    <w:basedOn w:val="50"/>
    <w:link w:val="5"/>
    <w:qFormat/>
    <w:uiPriority w:val="9"/>
    <w:rPr>
      <w:rFonts w:asciiTheme="majorHAnsi" w:hAnsiTheme="majorHAnsi" w:eastAsiaTheme="majorEastAsia" w:cstheme="majorBidi"/>
      <w:b/>
      <w:bCs/>
    </w:rPr>
  </w:style>
  <w:style w:type="character" w:customStyle="1" w:styleId="65">
    <w:name w:val="标题 4 Char"/>
    <w:basedOn w:val="50"/>
    <w:link w:val="6"/>
    <w:semiHidden/>
    <w:qFormat/>
    <w:uiPriority w:val="9"/>
    <w:rPr>
      <w:rFonts w:asciiTheme="majorHAnsi" w:hAnsiTheme="majorHAnsi" w:eastAsiaTheme="majorEastAsia" w:cstheme="majorBidi"/>
      <w:b/>
      <w:bCs/>
      <w:i/>
      <w:iCs/>
    </w:rPr>
  </w:style>
  <w:style w:type="character" w:customStyle="1" w:styleId="66">
    <w:name w:val="标题 5 Char"/>
    <w:basedOn w:val="50"/>
    <w:link w:val="7"/>
    <w:semiHidden/>
    <w:qFormat/>
    <w:uiPriority w:val="9"/>
    <w:rPr>
      <w:rFonts w:asciiTheme="majorHAnsi" w:hAnsiTheme="majorHAnsi" w:eastAsiaTheme="majorEastAsia" w:cstheme="majorBidi"/>
      <w:b/>
      <w:bCs/>
      <w:color w:val="7E7E7E" w:themeColor="text1" w:themeTint="80"/>
    </w:rPr>
  </w:style>
  <w:style w:type="character" w:customStyle="1" w:styleId="67">
    <w:name w:val="标题 6 Char"/>
    <w:basedOn w:val="50"/>
    <w:link w:val="8"/>
    <w:semiHidden/>
    <w:qFormat/>
    <w:uiPriority w:val="9"/>
    <w:rPr>
      <w:rFonts w:asciiTheme="majorHAnsi" w:hAnsiTheme="majorHAnsi" w:eastAsiaTheme="majorEastAsia" w:cstheme="majorBidi"/>
      <w:b/>
      <w:bCs/>
      <w:i/>
      <w:iCs/>
      <w:color w:val="7E7E7E" w:themeColor="text1" w:themeTint="80"/>
    </w:rPr>
  </w:style>
  <w:style w:type="character" w:customStyle="1" w:styleId="68">
    <w:name w:val="标题 7 Char"/>
    <w:basedOn w:val="50"/>
    <w:link w:val="9"/>
    <w:semiHidden/>
    <w:qFormat/>
    <w:uiPriority w:val="9"/>
    <w:rPr>
      <w:rFonts w:asciiTheme="majorHAnsi" w:hAnsiTheme="majorHAnsi" w:eastAsiaTheme="majorEastAsia" w:cstheme="majorBidi"/>
      <w:i/>
      <w:iCs/>
    </w:rPr>
  </w:style>
  <w:style w:type="character" w:customStyle="1" w:styleId="69">
    <w:name w:val="标题 8 Char"/>
    <w:basedOn w:val="50"/>
    <w:link w:val="10"/>
    <w:semiHidden/>
    <w:qFormat/>
    <w:uiPriority w:val="9"/>
    <w:rPr>
      <w:rFonts w:asciiTheme="majorHAnsi" w:hAnsiTheme="majorHAnsi" w:eastAsiaTheme="majorEastAsia" w:cstheme="majorBidi"/>
      <w:sz w:val="20"/>
      <w:szCs w:val="20"/>
    </w:rPr>
  </w:style>
  <w:style w:type="character" w:customStyle="1" w:styleId="70">
    <w:name w:val="标题 9 Char"/>
    <w:basedOn w:val="50"/>
    <w:link w:val="11"/>
    <w:semiHidden/>
    <w:qFormat/>
    <w:uiPriority w:val="9"/>
    <w:rPr>
      <w:rFonts w:asciiTheme="majorHAnsi" w:hAnsiTheme="majorHAnsi" w:eastAsiaTheme="majorEastAsia" w:cstheme="majorBidi"/>
      <w:i/>
      <w:iCs/>
      <w:spacing w:val="5"/>
      <w:sz w:val="20"/>
      <w:szCs w:val="20"/>
    </w:rPr>
  </w:style>
  <w:style w:type="character" w:customStyle="1" w:styleId="71">
    <w:name w:val="HTML 预设格式 Char"/>
    <w:basedOn w:val="50"/>
    <w:link w:val="42"/>
    <w:semiHidden/>
    <w:qFormat/>
    <w:uiPriority w:val="0"/>
    <w:rPr>
      <w:rFonts w:ascii="黑体" w:hAnsi="Courier New" w:eastAsia="黑体" w:cs="Courier New"/>
      <w:kern w:val="0"/>
      <w:sz w:val="20"/>
      <w:szCs w:val="20"/>
    </w:rPr>
  </w:style>
  <w:style w:type="character" w:customStyle="1" w:styleId="72">
    <w:name w:val="普通(网站) Char"/>
    <w:link w:val="43"/>
    <w:qFormat/>
    <w:locked/>
    <w:uiPriority w:val="0"/>
    <w:rPr>
      <w:rFonts w:ascii="Arial Unicode MS" w:hAnsi="Arial Unicode MS" w:eastAsia="Arial Unicode MS" w:cs="Arial Unicode MS"/>
      <w:sz w:val="24"/>
      <w:szCs w:val="24"/>
    </w:rPr>
  </w:style>
  <w:style w:type="character" w:customStyle="1" w:styleId="73">
    <w:name w:val="批注文字 Char"/>
    <w:basedOn w:val="50"/>
    <w:link w:val="17"/>
    <w:semiHidden/>
    <w:qFormat/>
    <w:uiPriority w:val="0"/>
    <w:rPr>
      <w:rFonts w:ascii="Times New Roman" w:hAnsi="Times New Roman" w:eastAsia="宋体" w:cs="Times New Roman"/>
      <w:szCs w:val="20"/>
    </w:rPr>
  </w:style>
  <w:style w:type="character" w:customStyle="1" w:styleId="74">
    <w:name w:val="标题 Char"/>
    <w:basedOn w:val="50"/>
    <w:link w:val="45"/>
    <w:qFormat/>
    <w:uiPriority w:val="10"/>
    <w:rPr>
      <w:rFonts w:asciiTheme="majorHAnsi" w:hAnsiTheme="majorHAnsi" w:eastAsiaTheme="majorEastAsia" w:cstheme="majorBidi"/>
      <w:spacing w:val="5"/>
      <w:sz w:val="52"/>
      <w:szCs w:val="52"/>
    </w:rPr>
  </w:style>
  <w:style w:type="character" w:customStyle="1" w:styleId="75">
    <w:name w:val="正文文本 Char"/>
    <w:basedOn w:val="50"/>
    <w:semiHidden/>
    <w:qFormat/>
    <w:uiPriority w:val="0"/>
    <w:rPr>
      <w:rFonts w:ascii="Times New Roman" w:hAnsi="Times New Roman" w:eastAsia="宋体" w:cs="Times New Roman"/>
      <w:szCs w:val="20"/>
    </w:rPr>
  </w:style>
  <w:style w:type="character" w:customStyle="1" w:styleId="76">
    <w:name w:val="正文文本缩进 Char"/>
    <w:basedOn w:val="50"/>
    <w:link w:val="21"/>
    <w:semiHidden/>
    <w:qFormat/>
    <w:uiPriority w:val="0"/>
    <w:rPr>
      <w:rFonts w:ascii="宋体" w:hAnsi="宋体" w:eastAsia="宋体" w:cs="Times New Roman"/>
      <w:sz w:val="24"/>
      <w:szCs w:val="20"/>
    </w:rPr>
  </w:style>
  <w:style w:type="character" w:customStyle="1" w:styleId="77">
    <w:name w:val="称呼 Char"/>
    <w:basedOn w:val="50"/>
    <w:link w:val="19"/>
    <w:semiHidden/>
    <w:qFormat/>
    <w:uiPriority w:val="0"/>
    <w:rPr>
      <w:rFonts w:ascii="宋体" w:hAnsi="Times New Roman" w:eastAsia="宋体" w:cs="Times New Roman"/>
      <w:b/>
      <w:sz w:val="28"/>
      <w:szCs w:val="20"/>
    </w:rPr>
  </w:style>
  <w:style w:type="character" w:customStyle="1" w:styleId="78">
    <w:name w:val="日期 Char"/>
    <w:basedOn w:val="50"/>
    <w:link w:val="26"/>
    <w:semiHidden/>
    <w:qFormat/>
    <w:uiPriority w:val="0"/>
    <w:rPr>
      <w:rFonts w:ascii="Times New Roman" w:hAnsi="Times New Roman" w:eastAsia="宋体" w:cs="Times New Roman"/>
      <w:sz w:val="24"/>
      <w:szCs w:val="20"/>
    </w:rPr>
  </w:style>
  <w:style w:type="character" w:customStyle="1" w:styleId="79">
    <w:name w:val="正文首行缩进 Char"/>
    <w:basedOn w:val="75"/>
    <w:semiHidden/>
    <w:qFormat/>
    <w:uiPriority w:val="0"/>
    <w:rPr>
      <w:rFonts w:ascii="Times New Roman" w:hAnsi="Times New Roman" w:eastAsia="宋体" w:cs="Times New Roman"/>
      <w:szCs w:val="20"/>
    </w:rPr>
  </w:style>
  <w:style w:type="character" w:customStyle="1" w:styleId="80">
    <w:name w:val="正文文本 2 Char"/>
    <w:basedOn w:val="50"/>
    <w:link w:val="41"/>
    <w:semiHidden/>
    <w:qFormat/>
    <w:uiPriority w:val="0"/>
    <w:rPr>
      <w:rFonts w:ascii="Times New Roman" w:hAnsi="Times New Roman" w:eastAsia="宋体" w:cs="Times New Roman"/>
      <w:b/>
      <w:sz w:val="28"/>
      <w:szCs w:val="21"/>
    </w:rPr>
  </w:style>
  <w:style w:type="character" w:customStyle="1" w:styleId="81">
    <w:name w:val="正文文本 3 Char"/>
    <w:basedOn w:val="50"/>
    <w:link w:val="20"/>
    <w:semiHidden/>
    <w:qFormat/>
    <w:uiPriority w:val="0"/>
    <w:rPr>
      <w:rFonts w:ascii="Times New Roman" w:hAnsi="Times New Roman" w:eastAsia="宋体" w:cs="Times New Roman"/>
      <w:sz w:val="16"/>
      <w:szCs w:val="16"/>
    </w:rPr>
  </w:style>
  <w:style w:type="character" w:customStyle="1" w:styleId="82">
    <w:name w:val="正文文本缩进 2 Char"/>
    <w:basedOn w:val="50"/>
    <w:link w:val="27"/>
    <w:semiHidden/>
    <w:qFormat/>
    <w:uiPriority w:val="0"/>
    <w:rPr>
      <w:rFonts w:ascii="宋体" w:hAnsi="宋体" w:eastAsia="宋体" w:cs="Times New Roman"/>
      <w:sz w:val="24"/>
      <w:szCs w:val="20"/>
    </w:rPr>
  </w:style>
  <w:style w:type="character" w:customStyle="1" w:styleId="83">
    <w:name w:val="正文文本缩进 3 Char"/>
    <w:basedOn w:val="50"/>
    <w:link w:val="38"/>
    <w:semiHidden/>
    <w:qFormat/>
    <w:uiPriority w:val="0"/>
    <w:rPr>
      <w:rFonts w:ascii="Arial" w:hAnsi="Arial" w:eastAsia="宋体" w:cs="Arial"/>
      <w:b/>
      <w:bCs/>
      <w:sz w:val="24"/>
      <w:szCs w:val="20"/>
    </w:rPr>
  </w:style>
  <w:style w:type="character" w:customStyle="1" w:styleId="84">
    <w:name w:val="文档结构图 Char"/>
    <w:basedOn w:val="50"/>
    <w:semiHidden/>
    <w:qFormat/>
    <w:uiPriority w:val="99"/>
    <w:rPr>
      <w:rFonts w:ascii="宋体" w:hAnsi="Times New Roman" w:eastAsia="宋体" w:cs="Times New Roman"/>
      <w:sz w:val="18"/>
      <w:szCs w:val="18"/>
    </w:rPr>
  </w:style>
  <w:style w:type="character" w:customStyle="1" w:styleId="85">
    <w:name w:val="纯文本 Char"/>
    <w:basedOn w:val="50"/>
    <w:semiHidden/>
    <w:qFormat/>
    <w:uiPriority w:val="99"/>
    <w:rPr>
      <w:rFonts w:ascii="宋体" w:hAnsi="Courier New" w:eastAsia="宋体" w:cs="Courier New"/>
      <w:szCs w:val="21"/>
    </w:rPr>
  </w:style>
  <w:style w:type="character" w:customStyle="1" w:styleId="86">
    <w:name w:val="批注主题 Char"/>
    <w:basedOn w:val="73"/>
    <w:link w:val="46"/>
    <w:semiHidden/>
    <w:qFormat/>
    <w:uiPriority w:val="0"/>
    <w:rPr>
      <w:rFonts w:ascii="Times New Roman" w:hAnsi="Times New Roman" w:eastAsia="宋体" w:cs="Times New Roman"/>
      <w:b/>
      <w:bCs/>
      <w:szCs w:val="20"/>
    </w:rPr>
  </w:style>
  <w:style w:type="character" w:customStyle="1" w:styleId="87">
    <w:name w:val="批注框文本 Char"/>
    <w:basedOn w:val="50"/>
    <w:link w:val="28"/>
    <w:semiHidden/>
    <w:qFormat/>
    <w:uiPriority w:val="0"/>
    <w:rPr>
      <w:rFonts w:ascii="Times New Roman" w:hAnsi="Times New Roman" w:eastAsia="宋体" w:cs="Times New Roman"/>
      <w:sz w:val="18"/>
      <w:szCs w:val="18"/>
    </w:rPr>
  </w:style>
  <w:style w:type="paragraph" w:styleId="88">
    <w:name w:val="List Paragraph"/>
    <w:basedOn w:val="1"/>
    <w:qFormat/>
    <w:uiPriority w:val="34"/>
    <w:pPr>
      <w:ind w:left="720"/>
      <w:contextualSpacing/>
    </w:pPr>
  </w:style>
  <w:style w:type="paragraph" w:customStyle="1" w:styleId="89">
    <w:name w:val="TOC 标题1"/>
    <w:basedOn w:val="3"/>
    <w:next w:val="1"/>
    <w:semiHidden/>
    <w:unhideWhenUsed/>
    <w:qFormat/>
    <w:uiPriority w:val="39"/>
    <w:pPr>
      <w:keepLines/>
      <w:outlineLvl w:val="9"/>
    </w:pPr>
    <w:rPr>
      <w:rFonts w:ascii="Cambria" w:hAnsi="Cambria"/>
      <w:color w:val="365F91"/>
    </w:rPr>
  </w:style>
  <w:style w:type="character" w:customStyle="1" w:styleId="90">
    <w:name w:val="正文文字 Char1"/>
    <w:link w:val="91"/>
    <w:qFormat/>
    <w:locked/>
    <w:uiPriority w:val="0"/>
    <w:rPr>
      <w:rFonts w:ascii="宋体" w:hAnsi="宋体" w:eastAsia="宋体"/>
      <w:color w:val="000000"/>
      <w:sz w:val="28"/>
      <w:u w:color="000000"/>
    </w:rPr>
  </w:style>
  <w:style w:type="paragraph" w:customStyle="1" w:styleId="91">
    <w:name w:val="正文文字"/>
    <w:basedOn w:val="1"/>
    <w:link w:val="90"/>
    <w:qFormat/>
    <w:uiPriority w:val="0"/>
    <w:pPr>
      <w:spacing w:line="2375" w:lineRule="atLeast"/>
      <w:ind w:firstLine="419"/>
    </w:pPr>
    <w:rPr>
      <w:rFonts w:ascii="宋体" w:hAnsi="宋体"/>
      <w:color w:val="000000"/>
      <w:sz w:val="28"/>
      <w:u w:color="000000"/>
    </w:rPr>
  </w:style>
  <w:style w:type="character" w:customStyle="1" w:styleId="92">
    <w:name w:val="样式 正文缩进 + 首行缩进:  2 字符 Char"/>
    <w:link w:val="93"/>
    <w:qFormat/>
    <w:locked/>
    <w:uiPriority w:val="0"/>
    <w:rPr>
      <w:sz w:val="24"/>
    </w:rPr>
  </w:style>
  <w:style w:type="paragraph" w:customStyle="1" w:styleId="93">
    <w:name w:val="样式 正文缩进 + 首行缩进:  2 字符"/>
    <w:basedOn w:val="13"/>
    <w:link w:val="92"/>
    <w:qFormat/>
    <w:uiPriority w:val="0"/>
    <w:pPr>
      <w:spacing w:line="360" w:lineRule="auto"/>
      <w:ind w:firstLine="200"/>
    </w:pPr>
    <w:rPr>
      <w:sz w:val="24"/>
      <w:szCs w:val="22"/>
    </w:rPr>
  </w:style>
  <w:style w:type="paragraph" w:customStyle="1" w:styleId="94">
    <w:name w:val="pa-8"/>
    <w:basedOn w:val="1"/>
    <w:qFormat/>
    <w:uiPriority w:val="0"/>
    <w:pPr>
      <w:spacing w:before="100" w:beforeAutospacing="1" w:after="100" w:afterAutospacing="1"/>
    </w:pPr>
    <w:rPr>
      <w:rFonts w:ascii="宋体" w:hAnsi="宋体" w:cs="宋体"/>
      <w:sz w:val="24"/>
      <w:szCs w:val="24"/>
    </w:rPr>
  </w:style>
  <w:style w:type="paragraph" w:customStyle="1" w:styleId="95">
    <w:name w:val="style16"/>
    <w:basedOn w:val="1"/>
    <w:qFormat/>
    <w:uiPriority w:val="0"/>
    <w:pPr>
      <w:spacing w:before="100" w:beforeAutospacing="1" w:after="100" w:afterAutospacing="1"/>
    </w:pPr>
    <w:rPr>
      <w:rFonts w:ascii="宋体" w:hAnsi="宋体" w:cs="宋体"/>
      <w:sz w:val="24"/>
    </w:rPr>
  </w:style>
  <w:style w:type="paragraph" w:customStyle="1" w:styleId="96">
    <w:name w:val="列出段落1"/>
    <w:basedOn w:val="1"/>
    <w:qFormat/>
    <w:uiPriority w:val="0"/>
    <w:pPr>
      <w:ind w:firstLine="420" w:firstLineChars="200"/>
    </w:pPr>
  </w:style>
  <w:style w:type="paragraph" w:customStyle="1" w:styleId="97">
    <w:name w:val="List Paragraph1"/>
    <w:basedOn w:val="1"/>
    <w:qFormat/>
    <w:uiPriority w:val="99"/>
    <w:pPr>
      <w:ind w:firstLine="420" w:firstLineChars="200"/>
    </w:pPr>
    <w:rPr>
      <w:rFonts w:ascii="Calibri" w:hAnsi="Calibri" w:cs="Calibri"/>
      <w:szCs w:val="21"/>
    </w:rPr>
  </w:style>
  <w:style w:type="paragraph" w:customStyle="1" w:styleId="98">
    <w:name w:val="pa-5"/>
    <w:basedOn w:val="1"/>
    <w:qFormat/>
    <w:uiPriority w:val="0"/>
    <w:pPr>
      <w:spacing w:before="100" w:beforeAutospacing="1" w:after="100" w:afterAutospacing="1"/>
    </w:pPr>
    <w:rPr>
      <w:rFonts w:ascii="宋体" w:hAnsi="宋体" w:cs="宋体"/>
      <w:sz w:val="24"/>
      <w:szCs w:val="24"/>
    </w:rPr>
  </w:style>
  <w:style w:type="paragraph" w:customStyle="1" w:styleId="99">
    <w:name w:val="条目2"/>
    <w:basedOn w:val="24"/>
    <w:qFormat/>
    <w:uiPriority w:val="0"/>
    <w:pPr>
      <w:tabs>
        <w:tab w:val="left" w:pos="420"/>
      </w:tabs>
      <w:spacing w:line="360" w:lineRule="auto"/>
      <w:ind w:left="420" w:hanging="420"/>
    </w:pPr>
    <w:rPr>
      <w:color w:val="000000"/>
      <w:sz w:val="30"/>
    </w:rPr>
  </w:style>
  <w:style w:type="paragraph" w:customStyle="1" w:styleId="100">
    <w:name w:val="普通 (Web)"/>
    <w:basedOn w:val="1"/>
    <w:qFormat/>
    <w:uiPriority w:val="0"/>
    <w:pPr>
      <w:spacing w:before="100" w:beforeAutospacing="1" w:after="100" w:afterAutospacing="1"/>
    </w:pPr>
    <w:rPr>
      <w:rFonts w:ascii="宋体" w:hAnsi="宋体"/>
      <w:sz w:val="24"/>
      <w:szCs w:val="24"/>
    </w:rPr>
  </w:style>
  <w:style w:type="paragraph" w:customStyle="1" w:styleId="101">
    <w:name w:val="pa-4"/>
    <w:basedOn w:val="1"/>
    <w:qFormat/>
    <w:uiPriority w:val="0"/>
    <w:pPr>
      <w:spacing w:before="100" w:beforeAutospacing="1" w:after="100" w:afterAutospacing="1"/>
    </w:pPr>
    <w:rPr>
      <w:rFonts w:ascii="宋体" w:hAnsi="宋体" w:cs="宋体"/>
      <w:sz w:val="24"/>
      <w:szCs w:val="24"/>
    </w:rPr>
  </w:style>
  <w:style w:type="paragraph" w:customStyle="1" w:styleId="102">
    <w:name w:val="pa-2"/>
    <w:basedOn w:val="1"/>
    <w:qFormat/>
    <w:uiPriority w:val="0"/>
    <w:pPr>
      <w:spacing w:before="100" w:beforeAutospacing="1" w:after="100" w:afterAutospacing="1"/>
    </w:pPr>
    <w:rPr>
      <w:rFonts w:ascii="宋体" w:hAnsi="宋体" w:cs="宋体"/>
      <w:sz w:val="24"/>
      <w:szCs w:val="24"/>
    </w:rPr>
  </w:style>
  <w:style w:type="paragraph" w:customStyle="1" w:styleId="10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04">
    <w:name w:val="Char"/>
    <w:basedOn w:val="1"/>
    <w:qFormat/>
    <w:uiPriority w:val="0"/>
    <w:pPr>
      <w:spacing w:after="160" w:line="240" w:lineRule="exact"/>
    </w:pPr>
    <w:rPr>
      <w:rFonts w:ascii="Verdana" w:hAnsi="Verdana"/>
      <w:sz w:val="20"/>
    </w:rPr>
  </w:style>
  <w:style w:type="paragraph" w:customStyle="1" w:styleId="105">
    <w:name w:val="缺省文本"/>
    <w:qFormat/>
    <w:uiPriority w:val="0"/>
    <w:pPr>
      <w:widowControl w:val="0"/>
      <w:autoSpaceDE w:val="0"/>
      <w:autoSpaceDN w:val="0"/>
      <w:adjustRightInd w:val="0"/>
      <w:spacing w:after="200" w:line="276" w:lineRule="auto"/>
    </w:pPr>
    <w:rPr>
      <w:rFonts w:ascii="Times New Roman" w:hAnsi="Times New Roman" w:eastAsiaTheme="minorEastAsia" w:cstheme="minorBidi"/>
      <w:color w:val="000000"/>
      <w:sz w:val="24"/>
      <w:szCs w:val="24"/>
      <w:lang w:val="en-US" w:eastAsia="en-US" w:bidi="en-US"/>
    </w:rPr>
  </w:style>
  <w:style w:type="paragraph" w:customStyle="1" w:styleId="106">
    <w:name w:val="pa-7"/>
    <w:basedOn w:val="1"/>
    <w:qFormat/>
    <w:uiPriority w:val="0"/>
    <w:pPr>
      <w:spacing w:before="100" w:beforeAutospacing="1" w:after="100" w:afterAutospacing="1"/>
    </w:pPr>
    <w:rPr>
      <w:rFonts w:ascii="宋体" w:hAnsi="宋体" w:cs="宋体"/>
      <w:sz w:val="24"/>
      <w:szCs w:val="24"/>
    </w:rPr>
  </w:style>
  <w:style w:type="paragraph" w:customStyle="1" w:styleId="107">
    <w:name w:val="1 Char Char Char Char"/>
    <w:basedOn w:val="1"/>
    <w:qFormat/>
    <w:uiPriority w:val="0"/>
    <w:rPr>
      <w:rFonts w:ascii="Tahoma" w:hAnsi="Tahoma"/>
      <w:sz w:val="24"/>
    </w:rPr>
  </w:style>
  <w:style w:type="paragraph" w:customStyle="1" w:styleId="108">
    <w:name w:val="正文缩进1"/>
    <w:basedOn w:val="1"/>
    <w:qFormat/>
    <w:uiPriority w:val="0"/>
    <w:pPr>
      <w:ind w:firstLine="420" w:firstLineChars="200"/>
    </w:pPr>
    <w:rPr>
      <w:rFonts w:ascii="Calibri" w:hAnsi="Calibri"/>
    </w:rPr>
  </w:style>
  <w:style w:type="paragraph" w:customStyle="1" w:styleId="109">
    <w:name w:val="p0"/>
    <w:basedOn w:val="1"/>
    <w:qFormat/>
    <w:uiPriority w:val="0"/>
    <w:rPr>
      <w:szCs w:val="21"/>
    </w:rPr>
  </w:style>
  <w:style w:type="paragraph" w:customStyle="1" w:styleId="110">
    <w:name w:val="pa-6"/>
    <w:basedOn w:val="1"/>
    <w:qFormat/>
    <w:uiPriority w:val="0"/>
    <w:pPr>
      <w:spacing w:before="100" w:beforeAutospacing="1" w:after="100" w:afterAutospacing="1"/>
    </w:pPr>
    <w:rPr>
      <w:rFonts w:ascii="宋体" w:hAnsi="宋体" w:cs="宋体"/>
      <w:sz w:val="24"/>
      <w:szCs w:val="24"/>
    </w:rPr>
  </w:style>
  <w:style w:type="paragraph" w:customStyle="1" w:styleId="111">
    <w:name w:val="pa-1"/>
    <w:basedOn w:val="1"/>
    <w:qFormat/>
    <w:uiPriority w:val="0"/>
    <w:pPr>
      <w:spacing w:before="100" w:beforeAutospacing="1" w:after="100" w:afterAutospacing="1"/>
    </w:pPr>
    <w:rPr>
      <w:rFonts w:ascii="宋体" w:hAnsi="宋体" w:cs="宋体"/>
      <w:sz w:val="24"/>
      <w:szCs w:val="24"/>
    </w:rPr>
  </w:style>
  <w:style w:type="paragraph" w:customStyle="1" w:styleId="112">
    <w:name w:val="无间隔1"/>
    <w:qFormat/>
    <w:uiPriority w:val="1"/>
    <w:pPr>
      <w:spacing w:after="200" w:line="276" w:lineRule="auto"/>
    </w:pPr>
    <w:rPr>
      <w:rFonts w:asciiTheme="minorHAnsi" w:hAnsiTheme="minorHAnsi" w:eastAsiaTheme="minorEastAsia" w:cstheme="minorBidi"/>
      <w:sz w:val="22"/>
      <w:szCs w:val="22"/>
      <w:lang w:val="en-US" w:eastAsia="en-US" w:bidi="en-US"/>
    </w:rPr>
  </w:style>
  <w:style w:type="paragraph" w:customStyle="1" w:styleId="113">
    <w:name w:val="条目3"/>
    <w:basedOn w:val="24"/>
    <w:qFormat/>
    <w:uiPriority w:val="0"/>
    <w:pPr>
      <w:tabs>
        <w:tab w:val="left" w:pos="960"/>
        <w:tab w:val="left" w:pos="2940"/>
      </w:tabs>
      <w:spacing w:line="360" w:lineRule="auto"/>
      <w:ind w:left="2940" w:hanging="420"/>
    </w:pPr>
    <w:rPr>
      <w:color w:val="000000"/>
      <w:sz w:val="30"/>
    </w:rPr>
  </w:style>
  <w:style w:type="paragraph" w:customStyle="1" w:styleId="114">
    <w:name w:val="pa-0"/>
    <w:basedOn w:val="1"/>
    <w:qFormat/>
    <w:uiPriority w:val="0"/>
    <w:pPr>
      <w:spacing w:before="100" w:beforeAutospacing="1" w:after="100" w:afterAutospacing="1"/>
    </w:pPr>
    <w:rPr>
      <w:rFonts w:ascii="宋体" w:hAnsi="宋体" w:cs="宋体"/>
      <w:sz w:val="24"/>
      <w:szCs w:val="24"/>
    </w:rPr>
  </w:style>
  <w:style w:type="paragraph" w:customStyle="1" w:styleId="115">
    <w:name w:val="Char Char Char Char"/>
    <w:basedOn w:val="29"/>
    <w:qFormat/>
    <w:uiPriority w:val="0"/>
    <w:pPr>
      <w:shd w:val="clear" w:color="auto" w:fill="000080"/>
      <w:tabs>
        <w:tab w:val="clear" w:pos="4153"/>
        <w:tab w:val="clear" w:pos="8306"/>
      </w:tabs>
      <w:adjustRightInd w:val="0"/>
      <w:spacing w:line="360" w:lineRule="auto"/>
      <w:jc w:val="both"/>
    </w:pPr>
    <w:rPr>
      <w:rFonts w:ascii="仿宋_GB2312" w:eastAsia="仿宋_GB2312"/>
      <w:sz w:val="24"/>
      <w:szCs w:val="24"/>
    </w:rPr>
  </w:style>
  <w:style w:type="paragraph" w:customStyle="1" w:styleId="116">
    <w:name w:val="Char Char Char"/>
    <w:basedOn w:val="1"/>
    <w:qFormat/>
    <w:uiPriority w:val="99"/>
    <w:pPr>
      <w:tabs>
        <w:tab w:val="left" w:pos="1200"/>
        <w:tab w:val="left" w:pos="1440"/>
      </w:tabs>
      <w:ind w:left="1200" w:hanging="360"/>
    </w:pPr>
    <w:rPr>
      <w:sz w:val="24"/>
      <w:szCs w:val="24"/>
    </w:rPr>
  </w:style>
  <w:style w:type="character" w:customStyle="1" w:styleId="117">
    <w:name w:val="Table Text Char Char"/>
    <w:link w:val="118"/>
    <w:qFormat/>
    <w:locked/>
    <w:uiPriority w:val="0"/>
    <w:rPr>
      <w:rFonts w:ascii="Arial" w:hAnsi="Arial" w:cs="Arial"/>
      <w:sz w:val="18"/>
      <w:szCs w:val="24"/>
    </w:rPr>
  </w:style>
  <w:style w:type="paragraph" w:customStyle="1" w:styleId="118">
    <w:name w:val="Table Text Char"/>
    <w:link w:val="117"/>
    <w:qFormat/>
    <w:uiPriority w:val="0"/>
    <w:pPr>
      <w:snapToGrid w:val="0"/>
      <w:spacing w:before="80" w:after="80" w:line="276" w:lineRule="auto"/>
    </w:pPr>
    <w:rPr>
      <w:rFonts w:ascii="Arial" w:hAnsi="Arial" w:cs="Arial" w:eastAsiaTheme="minorEastAsia"/>
      <w:kern w:val="2"/>
      <w:sz w:val="18"/>
      <w:szCs w:val="24"/>
      <w:lang w:val="en-US" w:eastAsia="en-US" w:bidi="en-US"/>
    </w:rPr>
  </w:style>
  <w:style w:type="paragraph" w:customStyle="1" w:styleId="119">
    <w:name w:val="Char1"/>
    <w:basedOn w:val="1"/>
    <w:qFormat/>
    <w:uiPriority w:val="0"/>
    <w:rPr>
      <w:rFonts w:ascii="Tahoma" w:hAnsi="Tahoma"/>
      <w:sz w:val="24"/>
    </w:rPr>
  </w:style>
  <w:style w:type="paragraph" w:customStyle="1" w:styleId="120">
    <w:name w:val="正文序号 4"/>
    <w:basedOn w:val="1"/>
    <w:qFormat/>
    <w:uiPriority w:val="0"/>
    <w:pPr>
      <w:numPr>
        <w:ilvl w:val="3"/>
        <w:numId w:val="1"/>
      </w:numPr>
      <w:tabs>
        <w:tab w:val="left" w:pos="1326"/>
      </w:tabs>
      <w:spacing w:before="60"/>
    </w:pPr>
    <w:rPr>
      <w:szCs w:val="24"/>
    </w:rPr>
  </w:style>
  <w:style w:type="paragraph" w:customStyle="1" w:styleId="121">
    <w:name w:val="chinese_m cred"/>
    <w:basedOn w:val="1"/>
    <w:qFormat/>
    <w:uiPriority w:val="0"/>
    <w:rPr>
      <w:rFonts w:ascii="Verdana" w:hAnsi="Verdana" w:cs="宋体"/>
      <w:color w:val="000000"/>
      <w:sz w:val="18"/>
      <w:szCs w:val="18"/>
    </w:rPr>
  </w:style>
  <w:style w:type="paragraph" w:customStyle="1" w:styleId="122">
    <w:name w:val="sanxiang3"/>
    <w:basedOn w:val="1"/>
    <w:qFormat/>
    <w:uiPriority w:val="0"/>
    <w:pPr>
      <w:tabs>
        <w:tab w:val="left" w:pos="686"/>
        <w:tab w:val="left" w:pos="728"/>
        <w:tab w:val="left" w:pos="966"/>
      </w:tabs>
      <w:spacing w:beforeLines="100" w:after="156" w:line="240" w:lineRule="atLeast"/>
      <w:ind w:left="840"/>
      <w:outlineLvl w:val="2"/>
    </w:pPr>
    <w:rPr>
      <w:rFonts w:ascii="宋体" w:hAnsi="宋体" w:eastAsia="黑体"/>
      <w:bCs/>
      <w:sz w:val="28"/>
      <w:szCs w:val="28"/>
      <w:lang w:val="en-GB"/>
    </w:rPr>
  </w:style>
  <w:style w:type="paragraph" w:customStyle="1" w:styleId="123">
    <w:name w:val="CM8"/>
    <w:basedOn w:val="1"/>
    <w:next w:val="1"/>
    <w:qFormat/>
    <w:uiPriority w:val="0"/>
    <w:pPr>
      <w:autoSpaceDE w:val="0"/>
      <w:autoSpaceDN w:val="0"/>
      <w:adjustRightInd w:val="0"/>
      <w:spacing w:line="240" w:lineRule="atLeast"/>
    </w:pPr>
    <w:rPr>
      <w:rFonts w:ascii="Arial" w:hAnsi="Arial" w:cs="Arial"/>
      <w:sz w:val="24"/>
      <w:szCs w:val="24"/>
    </w:rPr>
  </w:style>
  <w:style w:type="paragraph" w:customStyle="1" w:styleId="124">
    <w:name w:val="二级条标题"/>
    <w:basedOn w:val="1"/>
    <w:next w:val="1"/>
    <w:qFormat/>
    <w:uiPriority w:val="0"/>
    <w:pPr>
      <w:numPr>
        <w:ilvl w:val="3"/>
        <w:numId w:val="2"/>
      </w:numPr>
      <w:outlineLvl w:val="3"/>
    </w:pPr>
    <w:rPr>
      <w:rFonts w:ascii="黑体" w:eastAsia="黑体"/>
    </w:rPr>
  </w:style>
  <w:style w:type="paragraph" w:customStyle="1" w:styleId="125">
    <w:name w:val="Char Char Char Char Char Char Char"/>
    <w:basedOn w:val="1"/>
    <w:qFormat/>
    <w:uiPriority w:val="0"/>
    <w:pPr>
      <w:tabs>
        <w:tab w:val="left" w:pos="432"/>
      </w:tabs>
      <w:ind w:left="432" w:hanging="432"/>
    </w:pPr>
    <w:rPr>
      <w:rFonts w:ascii="Tahoma" w:hAnsi="Tahoma"/>
      <w:sz w:val="24"/>
    </w:rPr>
  </w:style>
  <w:style w:type="paragraph" w:customStyle="1" w:styleId="126">
    <w:name w:val="Default Text"/>
    <w:qFormat/>
    <w:uiPriority w:val="0"/>
    <w:pPr>
      <w:widowControl w:val="0"/>
      <w:autoSpaceDE w:val="0"/>
      <w:autoSpaceDN w:val="0"/>
      <w:adjustRightInd w:val="0"/>
      <w:spacing w:after="200" w:line="276" w:lineRule="auto"/>
    </w:pPr>
    <w:rPr>
      <w:rFonts w:ascii="Times New Roman" w:hAnsi="Times New Roman" w:eastAsiaTheme="minorEastAsia" w:cstheme="minorBidi"/>
      <w:color w:val="000000"/>
      <w:sz w:val="24"/>
      <w:szCs w:val="24"/>
      <w:lang w:val="en-US" w:eastAsia="en-US" w:bidi="en-US"/>
    </w:rPr>
  </w:style>
  <w:style w:type="paragraph" w:customStyle="1" w:styleId="127">
    <w:name w:val="Char Char1 Char Char Char Char Char Char Char Char Char Char Char Char Char Char"/>
    <w:basedOn w:val="1"/>
    <w:qFormat/>
    <w:uiPriority w:val="0"/>
    <w:pPr>
      <w:spacing w:after="160" w:line="240" w:lineRule="exact"/>
    </w:pPr>
    <w:rPr>
      <w:rFonts w:ascii="Verdana" w:hAnsi="Verdana"/>
      <w:sz w:val="20"/>
    </w:rPr>
  </w:style>
  <w:style w:type="paragraph" w:customStyle="1" w:styleId="128">
    <w:name w:val="默认段落字体 Para Char"/>
    <w:basedOn w:val="1"/>
    <w:qFormat/>
    <w:uiPriority w:val="0"/>
    <w:pPr>
      <w:adjustRightInd w:val="0"/>
      <w:spacing w:line="360" w:lineRule="auto"/>
    </w:pPr>
    <w:rPr>
      <w:sz w:val="24"/>
    </w:rPr>
  </w:style>
  <w:style w:type="paragraph" w:customStyle="1" w:styleId="129">
    <w:name w:val="sanxiang2"/>
    <w:basedOn w:val="1"/>
    <w:qFormat/>
    <w:uiPriority w:val="0"/>
    <w:pPr>
      <w:keepNext/>
      <w:snapToGrid w:val="0"/>
      <w:spacing w:beforeLines="200" w:afterLines="100"/>
      <w:jc w:val="center"/>
      <w:outlineLvl w:val="1"/>
    </w:pPr>
    <w:rPr>
      <w:rFonts w:ascii="黑体" w:hAnsi="宋体" w:eastAsia="黑体"/>
      <w:w w:val="90"/>
      <w:sz w:val="36"/>
      <w:szCs w:val="30"/>
    </w:rPr>
  </w:style>
  <w:style w:type="paragraph" w:customStyle="1" w:styleId="130">
    <w:name w:val="样式"/>
    <w:qFormat/>
    <w:uiPriority w:val="0"/>
    <w:pPr>
      <w:widowControl w:val="0"/>
      <w:autoSpaceDE w:val="0"/>
      <w:autoSpaceDN w:val="0"/>
      <w:adjustRightInd w:val="0"/>
      <w:spacing w:after="200" w:line="276" w:lineRule="auto"/>
    </w:pPr>
    <w:rPr>
      <w:rFonts w:ascii="Times New Roman" w:hAnsi="Times New Roman" w:eastAsiaTheme="minorEastAsia" w:cstheme="minorBidi"/>
      <w:sz w:val="24"/>
      <w:szCs w:val="24"/>
      <w:lang w:val="en-US" w:eastAsia="en-US" w:bidi="en-US"/>
    </w:rPr>
  </w:style>
  <w:style w:type="paragraph" w:customStyle="1" w:styleId="131">
    <w:name w:val="正文－5"/>
    <w:qFormat/>
    <w:uiPriority w:val="0"/>
    <w:pPr>
      <w:widowControl w:val="0"/>
      <w:spacing w:after="200" w:line="276" w:lineRule="auto"/>
      <w:jc w:val="both"/>
    </w:pPr>
    <w:rPr>
      <w:rFonts w:ascii="宋体" w:hAnsi="宋体" w:eastAsiaTheme="minorEastAsia" w:cstheme="minorBidi"/>
      <w:kern w:val="2"/>
      <w:sz w:val="24"/>
      <w:szCs w:val="24"/>
      <w:lang w:val="en-US" w:eastAsia="en-US" w:bidi="en-US"/>
    </w:rPr>
  </w:style>
  <w:style w:type="paragraph" w:customStyle="1" w:styleId="132">
    <w:name w:val="标题5"/>
    <w:basedOn w:val="7"/>
    <w:qFormat/>
    <w:uiPriority w:val="0"/>
    <w:pPr>
      <w:numPr>
        <w:ilvl w:val="3"/>
        <w:numId w:val="3"/>
      </w:numPr>
      <w:tabs>
        <w:tab w:val="left" w:pos="1350"/>
      </w:tabs>
      <w:spacing w:beforeLines="20" w:afterLines="20" w:line="240" w:lineRule="auto"/>
    </w:pPr>
    <w:rPr>
      <w:rFonts w:eastAsia="黑体"/>
      <w:szCs w:val="28"/>
    </w:rPr>
  </w:style>
  <w:style w:type="paragraph" w:customStyle="1" w:styleId="133">
    <w:name w:val="样式3"/>
    <w:basedOn w:val="1"/>
    <w:qFormat/>
    <w:uiPriority w:val="0"/>
    <w:rPr>
      <w:szCs w:val="24"/>
    </w:rPr>
  </w:style>
  <w:style w:type="paragraph" w:customStyle="1" w:styleId="134">
    <w:name w:val="表格文本"/>
    <w:qFormat/>
    <w:uiPriority w:val="0"/>
    <w:pPr>
      <w:widowControl w:val="0"/>
      <w:autoSpaceDE w:val="0"/>
      <w:autoSpaceDN w:val="0"/>
      <w:adjustRightInd w:val="0"/>
      <w:spacing w:after="200" w:line="276" w:lineRule="auto"/>
    </w:pPr>
    <w:rPr>
      <w:rFonts w:ascii="Times New Roman" w:hAnsi="Times New Roman" w:eastAsiaTheme="minorEastAsia" w:cstheme="minorBidi"/>
      <w:color w:val="000000"/>
      <w:sz w:val="24"/>
      <w:szCs w:val="24"/>
      <w:lang w:val="en-US" w:eastAsia="en-US" w:bidi="en-US"/>
    </w:rPr>
  </w:style>
  <w:style w:type="paragraph" w:customStyle="1" w:styleId="135">
    <w:name w:val="正文1"/>
    <w:basedOn w:val="47"/>
    <w:qFormat/>
    <w:uiPriority w:val="0"/>
    <w:pPr>
      <w:spacing w:after="120" w:line="360" w:lineRule="auto"/>
      <w:ind w:firstLine="425"/>
    </w:pPr>
    <w:rPr>
      <w:rFonts w:ascii="Arial" w:hAnsi="Arial"/>
      <w:spacing w:val="8"/>
      <w:sz w:val="24"/>
    </w:rPr>
  </w:style>
  <w:style w:type="paragraph" w:customStyle="1" w:styleId="136">
    <w:name w:val="xl36"/>
    <w:basedOn w:val="1"/>
    <w:qFormat/>
    <w:uiPriority w:val="0"/>
    <w:pPr>
      <w:spacing w:before="100" w:after="100"/>
      <w:jc w:val="center"/>
    </w:pPr>
    <w:rPr>
      <w:rFonts w:ascii="宋体" w:hAnsi="宋体"/>
      <w:sz w:val="24"/>
    </w:rPr>
  </w:style>
  <w:style w:type="paragraph" w:customStyle="1" w:styleId="137">
    <w:name w:val="正文序号 2"/>
    <w:basedOn w:val="1"/>
    <w:qFormat/>
    <w:uiPriority w:val="0"/>
    <w:pPr>
      <w:numPr>
        <w:ilvl w:val="1"/>
        <w:numId w:val="1"/>
      </w:numPr>
      <w:tabs>
        <w:tab w:val="left" w:pos="1326"/>
      </w:tabs>
      <w:spacing w:before="60"/>
    </w:pPr>
    <w:rPr>
      <w:szCs w:val="24"/>
    </w:rPr>
  </w:style>
  <w:style w:type="paragraph" w:customStyle="1" w:styleId="138">
    <w:name w:val="Char Char Char Char Char Char Char Char Char Char"/>
    <w:basedOn w:val="16"/>
    <w:qFormat/>
    <w:uiPriority w:val="0"/>
    <w:rPr>
      <w:rFonts w:ascii="Tahoma" w:hAnsi="Tahoma"/>
      <w:sz w:val="24"/>
      <w:szCs w:val="24"/>
    </w:rPr>
  </w:style>
  <w:style w:type="paragraph" w:customStyle="1" w:styleId="139">
    <w:name w:val="Char Char"/>
    <w:basedOn w:val="16"/>
    <w:qFormat/>
    <w:uiPriority w:val="0"/>
    <w:rPr>
      <w:rFonts w:ascii="Tahoma" w:hAnsi="Tahoma"/>
      <w:sz w:val="24"/>
      <w:szCs w:val="24"/>
    </w:rPr>
  </w:style>
  <w:style w:type="paragraph" w:customStyle="1" w:styleId="140">
    <w:name w:val="封面标准文稿编辑信息"/>
    <w:qFormat/>
    <w:uiPriority w:val="0"/>
    <w:pPr>
      <w:spacing w:before="180" w:after="200" w:line="180" w:lineRule="exact"/>
      <w:jc w:val="center"/>
    </w:pPr>
    <w:rPr>
      <w:rFonts w:ascii="宋体" w:hAnsi="Times New Roman" w:eastAsiaTheme="minorEastAsia" w:cstheme="minorBidi"/>
      <w:sz w:val="21"/>
      <w:szCs w:val="22"/>
      <w:lang w:val="en-US" w:eastAsia="en-US" w:bidi="en-US"/>
    </w:rPr>
  </w:style>
  <w:style w:type="paragraph" w:customStyle="1" w:styleId="141">
    <w:name w:val="正文序号 3"/>
    <w:basedOn w:val="1"/>
    <w:qFormat/>
    <w:uiPriority w:val="0"/>
    <w:pPr>
      <w:numPr>
        <w:ilvl w:val="2"/>
        <w:numId w:val="1"/>
      </w:numPr>
      <w:tabs>
        <w:tab w:val="left" w:pos="1326"/>
      </w:tabs>
      <w:spacing w:before="60"/>
    </w:pPr>
    <w:rPr>
      <w:szCs w:val="24"/>
    </w:rPr>
  </w:style>
  <w:style w:type="paragraph" w:customStyle="1" w:styleId="142">
    <w:name w:val="文档正文"/>
    <w:basedOn w:val="1"/>
    <w:qFormat/>
    <w:uiPriority w:val="0"/>
    <w:pPr>
      <w:autoSpaceDE w:val="0"/>
      <w:autoSpaceDN w:val="0"/>
      <w:adjustRightInd w:val="0"/>
      <w:snapToGrid w:val="0"/>
      <w:spacing w:line="288" w:lineRule="auto"/>
      <w:ind w:firstLine="420" w:firstLineChars="200"/>
      <w:jc w:val="center"/>
    </w:pPr>
    <w:rPr>
      <w:rFonts w:ascii="宋体" w:hAnsi="宋体" w:cs="宋体"/>
      <w:bCs/>
      <w:szCs w:val="21"/>
    </w:rPr>
  </w:style>
  <w:style w:type="paragraph" w:customStyle="1" w:styleId="143">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paragraph" w:customStyle="1" w:styleId="144">
    <w:name w:val="日期1"/>
    <w:basedOn w:val="1"/>
    <w:next w:val="1"/>
    <w:qFormat/>
    <w:uiPriority w:val="0"/>
    <w:pPr>
      <w:overflowPunct w:val="0"/>
      <w:autoSpaceDE w:val="0"/>
      <w:autoSpaceDN w:val="0"/>
      <w:adjustRightInd w:val="0"/>
    </w:pPr>
    <w:rPr>
      <w:rFonts w:ascii="宋体"/>
    </w:rPr>
  </w:style>
  <w:style w:type="paragraph" w:customStyle="1" w:styleId="145">
    <w:name w:val="默认段落字体 Para Char Char Char Char Char Char Char Char Char1 Char Char Char Char Char Char Char"/>
    <w:basedOn w:val="16"/>
    <w:qFormat/>
    <w:uiPriority w:val="0"/>
    <w:rPr>
      <w:rFonts w:ascii="Tahoma" w:hAnsi="Tahoma"/>
      <w:sz w:val="24"/>
      <w:szCs w:val="24"/>
    </w:rPr>
  </w:style>
  <w:style w:type="paragraph" w:customStyle="1" w:styleId="146">
    <w:name w:val="xl23"/>
    <w:basedOn w:val="1"/>
    <w:qFormat/>
    <w:uiPriority w:val="0"/>
    <w:pPr>
      <w:spacing w:before="100" w:beforeAutospacing="1" w:after="100" w:afterAutospacing="1"/>
    </w:pPr>
    <w:rPr>
      <w:rFonts w:ascii="Arial" w:hAnsi="Arial"/>
      <w:szCs w:val="21"/>
    </w:rPr>
  </w:style>
  <w:style w:type="paragraph" w:customStyle="1" w:styleId="147">
    <w:name w:val="正文序号 1"/>
    <w:basedOn w:val="1"/>
    <w:qFormat/>
    <w:uiPriority w:val="0"/>
    <w:pPr>
      <w:tabs>
        <w:tab w:val="left" w:pos="720"/>
        <w:tab w:val="left" w:pos="1440"/>
      </w:tabs>
      <w:spacing w:before="60"/>
      <w:ind w:left="1440" w:hanging="900"/>
    </w:pPr>
    <w:rPr>
      <w:szCs w:val="24"/>
    </w:rPr>
  </w:style>
  <w:style w:type="paragraph" w:customStyle="1" w:styleId="148">
    <w:name w:val="CM20"/>
    <w:basedOn w:val="57"/>
    <w:next w:val="57"/>
    <w:qFormat/>
    <w:uiPriority w:val="0"/>
    <w:pPr>
      <w:spacing w:after="263"/>
    </w:pPr>
    <w:rPr>
      <w:rFonts w:ascii="Arial" w:hAnsi="Arial" w:cs="Times New Roman"/>
      <w:color w:val="auto"/>
    </w:rPr>
  </w:style>
  <w:style w:type="paragraph" w:customStyle="1" w:styleId="149">
    <w:name w:val="附录标题3"/>
    <w:basedOn w:val="1"/>
    <w:next w:val="13"/>
    <w:qFormat/>
    <w:uiPriority w:val="0"/>
    <w:pPr>
      <w:numPr>
        <w:ilvl w:val="3"/>
        <w:numId w:val="4"/>
      </w:numPr>
      <w:outlineLvl w:val="0"/>
    </w:pPr>
    <w:rPr>
      <w:rFonts w:ascii="Arial" w:hAnsi="Arial"/>
      <w:sz w:val="24"/>
    </w:rPr>
  </w:style>
  <w:style w:type="paragraph" w:customStyle="1" w:styleId="150">
    <w:name w:val="Char Char1 Char Char Char Char Char Char Char"/>
    <w:basedOn w:val="1"/>
    <w:qFormat/>
    <w:uiPriority w:val="0"/>
    <w:rPr>
      <w:rFonts w:ascii="Tahoma" w:hAnsi="Tahoma"/>
      <w:sz w:val="24"/>
    </w:rPr>
  </w:style>
  <w:style w:type="paragraph" w:customStyle="1" w:styleId="151">
    <w:name w:val="中等深浅网格 21"/>
    <w:qFormat/>
    <w:uiPriority w:val="99"/>
    <w:pPr>
      <w:spacing w:after="200" w:line="276" w:lineRule="auto"/>
    </w:pPr>
    <w:rPr>
      <w:rFonts w:asciiTheme="minorHAnsi" w:hAnsiTheme="minorHAnsi" w:eastAsiaTheme="minorEastAsia" w:cstheme="minorBidi"/>
      <w:sz w:val="22"/>
      <w:szCs w:val="22"/>
      <w:lang w:val="en-US" w:eastAsia="en-US" w:bidi="en-US"/>
    </w:rPr>
  </w:style>
  <w:style w:type="character" w:customStyle="1" w:styleId="152">
    <w:name w:val="ca-1"/>
    <w:basedOn w:val="50"/>
    <w:qFormat/>
    <w:uiPriority w:val="0"/>
    <w:rPr>
      <w:rFonts w:hint="default" w:ascii="Tahoma" w:hAnsi="Tahoma" w:cs="仿宋_GB2312"/>
      <w:sz w:val="24"/>
      <w:szCs w:val="28"/>
    </w:rPr>
  </w:style>
  <w:style w:type="character" w:customStyle="1" w:styleId="153">
    <w:name w:val="ca-3"/>
    <w:basedOn w:val="50"/>
    <w:qFormat/>
    <w:uiPriority w:val="0"/>
    <w:rPr>
      <w:rFonts w:hint="default" w:ascii="Tahoma" w:hAnsi="Tahoma" w:cs="仿宋_GB2312"/>
      <w:sz w:val="24"/>
      <w:szCs w:val="28"/>
    </w:rPr>
  </w:style>
  <w:style w:type="character" w:customStyle="1" w:styleId="154">
    <w:name w:val="纯文本 Char1"/>
    <w:basedOn w:val="50"/>
    <w:link w:val="24"/>
    <w:qFormat/>
    <w:locked/>
    <w:uiPriority w:val="99"/>
    <w:rPr>
      <w:rFonts w:ascii="宋体" w:hAnsi="Courier New" w:eastAsia="宋体" w:cs="Times New Roman"/>
      <w:szCs w:val="20"/>
    </w:rPr>
  </w:style>
  <w:style w:type="character" w:customStyle="1" w:styleId="155">
    <w:name w:val="正文文本 Char1"/>
    <w:basedOn w:val="50"/>
    <w:link w:val="2"/>
    <w:semiHidden/>
    <w:qFormat/>
    <w:locked/>
    <w:uiPriority w:val="0"/>
    <w:rPr>
      <w:rFonts w:ascii="Arial" w:hAnsi="Arial" w:eastAsia="宋体" w:cs="Arial"/>
      <w:sz w:val="24"/>
      <w:szCs w:val="20"/>
    </w:rPr>
  </w:style>
  <w:style w:type="character" w:customStyle="1" w:styleId="156">
    <w:name w:val="unnamed1"/>
    <w:basedOn w:val="50"/>
    <w:qFormat/>
    <w:uiPriority w:val="0"/>
    <w:rPr>
      <w:rFonts w:hint="default" w:ascii="Tahoma" w:hAnsi="Tahoma" w:cs="仿宋_GB2312"/>
      <w:sz w:val="24"/>
      <w:szCs w:val="28"/>
    </w:rPr>
  </w:style>
  <w:style w:type="character" w:customStyle="1" w:styleId="157">
    <w:name w:val="font11"/>
    <w:qFormat/>
    <w:uiPriority w:val="0"/>
    <w:rPr>
      <w:rFonts w:hint="eastAsia" w:ascii="宋体" w:hAnsi="宋体" w:eastAsia="宋体" w:cs="宋体"/>
      <w:color w:val="000000"/>
      <w:sz w:val="21"/>
      <w:szCs w:val="21"/>
      <w:u w:val="none"/>
    </w:rPr>
  </w:style>
  <w:style w:type="character" w:customStyle="1" w:styleId="158">
    <w:name w:val="apple-converted-space"/>
    <w:basedOn w:val="50"/>
    <w:qFormat/>
    <w:uiPriority w:val="0"/>
    <w:rPr>
      <w:rFonts w:hint="default" w:ascii="Tahoma" w:hAnsi="Tahoma" w:cs="仿宋_GB2312"/>
      <w:sz w:val="24"/>
      <w:szCs w:val="28"/>
    </w:rPr>
  </w:style>
  <w:style w:type="character" w:customStyle="1" w:styleId="159">
    <w:name w:val="文档结构图 Char1"/>
    <w:basedOn w:val="50"/>
    <w:link w:val="16"/>
    <w:semiHidden/>
    <w:qFormat/>
    <w:locked/>
    <w:uiPriority w:val="99"/>
    <w:rPr>
      <w:rFonts w:ascii="Times New Roman" w:hAnsi="Times New Roman" w:eastAsia="宋体" w:cs="Times New Roman"/>
      <w:szCs w:val="20"/>
      <w:shd w:val="clear" w:color="auto" w:fill="000080"/>
    </w:rPr>
  </w:style>
  <w:style w:type="character" w:customStyle="1" w:styleId="160">
    <w:name w:val="ca-12"/>
    <w:qFormat/>
    <w:uiPriority w:val="0"/>
  </w:style>
  <w:style w:type="character" w:customStyle="1" w:styleId="161">
    <w:name w:val="ca-5"/>
    <w:basedOn w:val="50"/>
    <w:qFormat/>
    <w:uiPriority w:val="0"/>
    <w:rPr>
      <w:rFonts w:hint="default" w:ascii="Tahoma" w:hAnsi="Tahoma" w:cs="仿宋_GB2312"/>
      <w:sz w:val="24"/>
      <w:szCs w:val="28"/>
    </w:rPr>
  </w:style>
  <w:style w:type="character" w:customStyle="1" w:styleId="162">
    <w:name w:val="纯文本 Char Char Char Char Char Char"/>
    <w:qFormat/>
    <w:locked/>
    <w:uiPriority w:val="0"/>
    <w:rPr>
      <w:rFonts w:hint="eastAsia" w:ascii="宋体" w:hAnsi="Courier New" w:eastAsia="宋体"/>
      <w:kern w:val="2"/>
      <w:sz w:val="21"/>
      <w:lang w:val="en-US" w:eastAsia="zh-CN" w:bidi="ar-SA"/>
    </w:rPr>
  </w:style>
  <w:style w:type="character" w:customStyle="1" w:styleId="163">
    <w:name w:val="页脚 Char1"/>
    <w:basedOn w:val="50"/>
    <w:semiHidden/>
    <w:qFormat/>
    <w:locked/>
    <w:uiPriority w:val="0"/>
    <w:rPr>
      <w:rFonts w:ascii="Times New Roman" w:hAnsi="Times New Roman" w:eastAsia="宋体" w:cs="Times New Roman"/>
      <w:sz w:val="18"/>
      <w:szCs w:val="20"/>
    </w:rPr>
  </w:style>
  <w:style w:type="character" w:customStyle="1" w:styleId="164">
    <w:name w:val="p21"/>
    <w:qFormat/>
    <w:uiPriority w:val="0"/>
    <w:rPr>
      <w:rFonts w:hint="default" w:ascii="Arial" w:hAnsi="Arial" w:cs="Arial"/>
      <w:color w:val="333333"/>
      <w:sz w:val="18"/>
      <w:szCs w:val="18"/>
      <w:u w:val="none"/>
    </w:rPr>
  </w:style>
  <w:style w:type="character" w:customStyle="1" w:styleId="165">
    <w:name w:val="style25"/>
    <w:qFormat/>
    <w:uiPriority w:val="0"/>
  </w:style>
  <w:style w:type="character" w:customStyle="1" w:styleId="166">
    <w:name w:val="font31"/>
    <w:qFormat/>
    <w:uiPriority w:val="0"/>
    <w:rPr>
      <w:rFonts w:hint="default" w:ascii="Arial" w:hAnsi="Arial" w:cs="Arial"/>
      <w:color w:val="000000"/>
      <w:sz w:val="21"/>
      <w:szCs w:val="21"/>
      <w:u w:val="none"/>
    </w:rPr>
  </w:style>
  <w:style w:type="character" w:customStyle="1" w:styleId="167">
    <w:name w:val="grame"/>
    <w:basedOn w:val="50"/>
    <w:qFormat/>
    <w:uiPriority w:val="0"/>
    <w:rPr>
      <w:rFonts w:hint="default" w:ascii="Tahoma" w:hAnsi="Tahoma" w:cs="仿宋_GB2312"/>
      <w:sz w:val="24"/>
      <w:szCs w:val="28"/>
    </w:rPr>
  </w:style>
  <w:style w:type="character" w:customStyle="1" w:styleId="168">
    <w:name w:val="font21"/>
    <w:qFormat/>
    <w:uiPriority w:val="0"/>
    <w:rPr>
      <w:rFonts w:hint="eastAsia" w:ascii="宋体" w:hAnsi="宋体" w:eastAsia="宋体" w:cs="宋体"/>
      <w:color w:val="000000"/>
      <w:sz w:val="21"/>
      <w:szCs w:val="21"/>
      <w:u w:val="none"/>
    </w:rPr>
  </w:style>
  <w:style w:type="character" w:customStyle="1" w:styleId="169">
    <w:name w:val="marklong"/>
    <w:basedOn w:val="50"/>
    <w:qFormat/>
    <w:uiPriority w:val="0"/>
    <w:rPr>
      <w:rFonts w:hint="default" w:ascii="Tahoma" w:hAnsi="Tahoma" w:cs="仿宋_GB2312"/>
      <w:sz w:val="24"/>
      <w:szCs w:val="28"/>
    </w:rPr>
  </w:style>
  <w:style w:type="character" w:customStyle="1" w:styleId="170">
    <w:name w:val="css21"/>
    <w:qFormat/>
    <w:uiPriority w:val="0"/>
    <w:rPr>
      <w:sz w:val="18"/>
      <w:szCs w:val="18"/>
    </w:rPr>
  </w:style>
  <w:style w:type="character" w:customStyle="1" w:styleId="171">
    <w:name w:val="正文首行缩进 Char1"/>
    <w:basedOn w:val="155"/>
    <w:link w:val="47"/>
    <w:semiHidden/>
    <w:qFormat/>
    <w:locked/>
    <w:uiPriority w:val="0"/>
    <w:rPr>
      <w:rFonts w:ascii="Arial" w:hAnsi="Arial" w:eastAsia="宋体" w:cs="Arial"/>
      <w:sz w:val="24"/>
      <w:szCs w:val="20"/>
    </w:rPr>
  </w:style>
  <w:style w:type="character" w:customStyle="1" w:styleId="172">
    <w:name w:val="明显参考1"/>
    <w:qFormat/>
    <w:uiPriority w:val="0"/>
    <w:rPr>
      <w:b/>
      <w:bCs/>
      <w:smallCaps/>
      <w:color w:val="C0504D"/>
      <w:spacing w:val="5"/>
      <w:u w:val="single"/>
    </w:rPr>
  </w:style>
  <w:style w:type="character" w:customStyle="1" w:styleId="173">
    <w:name w:val="ca-4"/>
    <w:basedOn w:val="50"/>
    <w:qFormat/>
    <w:uiPriority w:val="0"/>
    <w:rPr>
      <w:rFonts w:hint="default" w:ascii="Tahoma" w:hAnsi="Tahoma" w:cs="仿宋_GB2312"/>
      <w:sz w:val="24"/>
      <w:szCs w:val="28"/>
    </w:rPr>
  </w:style>
  <w:style w:type="character" w:customStyle="1" w:styleId="174">
    <w:name w:val="书籍标题1"/>
    <w:qFormat/>
    <w:uiPriority w:val="0"/>
    <w:rPr>
      <w:b/>
      <w:bCs/>
      <w:smallCaps/>
      <w:spacing w:val="5"/>
    </w:rPr>
  </w:style>
  <w:style w:type="character" w:customStyle="1" w:styleId="175">
    <w:name w:val="页眉 Char1"/>
    <w:basedOn w:val="50"/>
    <w:semiHidden/>
    <w:qFormat/>
    <w:locked/>
    <w:uiPriority w:val="0"/>
    <w:rPr>
      <w:rFonts w:ascii="Times New Roman" w:hAnsi="Times New Roman" w:eastAsia="宋体" w:cs="Times New Roman"/>
      <w:sz w:val="18"/>
      <w:szCs w:val="20"/>
    </w:rPr>
  </w:style>
  <w:style w:type="character" w:customStyle="1" w:styleId="176">
    <w:name w:val="正文文字 Char"/>
    <w:qFormat/>
    <w:uiPriority w:val="0"/>
    <w:rPr>
      <w:rFonts w:hint="default" w:ascii="Arial" w:hAnsi="Arial" w:eastAsia="宋体" w:cs="Arial"/>
      <w:kern w:val="2"/>
      <w:sz w:val="24"/>
      <w:lang w:val="en-US" w:eastAsia="zh-CN" w:bidi="ar-SA"/>
    </w:rPr>
  </w:style>
  <w:style w:type="character" w:customStyle="1" w:styleId="177">
    <w:name w:val="ca-2"/>
    <w:basedOn w:val="50"/>
    <w:qFormat/>
    <w:uiPriority w:val="0"/>
    <w:rPr>
      <w:rFonts w:hint="default" w:ascii="Tahoma" w:hAnsi="Tahoma" w:cs="仿宋_GB2312"/>
      <w:sz w:val="24"/>
      <w:szCs w:val="28"/>
    </w:rPr>
  </w:style>
  <w:style w:type="paragraph" w:customStyle="1" w:styleId="178">
    <w:name w:val="z-窗体顶端1"/>
    <w:basedOn w:val="1"/>
    <w:next w:val="1"/>
    <w:link w:val="179"/>
    <w:semiHidden/>
    <w:unhideWhenUsed/>
    <w:qFormat/>
    <w:uiPriority w:val="34"/>
    <w:pPr>
      <w:pBdr>
        <w:bottom w:val="single" w:color="auto" w:sz="6" w:space="1"/>
      </w:pBdr>
      <w:jc w:val="center"/>
    </w:pPr>
    <w:rPr>
      <w:rFonts w:ascii="Arial" w:hAnsi="Arial" w:cs="Arial"/>
      <w:vanish/>
      <w:sz w:val="16"/>
      <w:szCs w:val="16"/>
    </w:rPr>
  </w:style>
  <w:style w:type="character" w:customStyle="1" w:styleId="179">
    <w:name w:val="z-窗体顶端 Char"/>
    <w:basedOn w:val="50"/>
    <w:link w:val="178"/>
    <w:semiHidden/>
    <w:qFormat/>
    <w:uiPriority w:val="34"/>
    <w:rPr>
      <w:rFonts w:ascii="Arial" w:hAnsi="Arial" w:eastAsia="宋体" w:cs="Arial"/>
      <w:vanish/>
      <w:sz w:val="16"/>
      <w:szCs w:val="16"/>
    </w:rPr>
  </w:style>
  <w:style w:type="character" w:customStyle="1" w:styleId="180">
    <w:name w:val="biaoti"/>
    <w:basedOn w:val="50"/>
    <w:qFormat/>
    <w:uiPriority w:val="0"/>
    <w:rPr>
      <w:rFonts w:hint="eastAsia" w:ascii="微软雅黑" w:hAnsi="微软雅黑" w:eastAsia="微软雅黑" w:cs="微软雅黑"/>
      <w:sz w:val="16"/>
      <w:szCs w:val="16"/>
    </w:rPr>
  </w:style>
  <w:style w:type="character" w:customStyle="1" w:styleId="181">
    <w:name w:val="lrbtn"/>
    <w:basedOn w:val="50"/>
    <w:qFormat/>
    <w:uiPriority w:val="0"/>
    <w:rPr>
      <w:rFonts w:hint="default" w:ascii="Tahoma" w:hAnsi="Tahoma" w:cs="仿宋_GB2312"/>
      <w:sz w:val="24"/>
      <w:szCs w:val="28"/>
    </w:rPr>
  </w:style>
  <w:style w:type="character" w:customStyle="1" w:styleId="182">
    <w:name w:val="price4"/>
    <w:basedOn w:val="50"/>
    <w:qFormat/>
    <w:uiPriority w:val="0"/>
    <w:rPr>
      <w:rFonts w:hint="default" w:ascii="Tahoma" w:hAnsi="Tahoma" w:cs="仿宋_GB2312"/>
      <w:strike/>
      <w:color w:val="999999"/>
      <w:sz w:val="24"/>
      <w:szCs w:val="28"/>
    </w:rPr>
  </w:style>
  <w:style w:type="character" w:customStyle="1" w:styleId="183">
    <w:name w:val="price5"/>
    <w:basedOn w:val="50"/>
    <w:qFormat/>
    <w:uiPriority w:val="0"/>
    <w:rPr>
      <w:rFonts w:hint="default" w:ascii="Tahoma" w:hAnsi="Tahoma" w:cs="仿宋_GB2312"/>
      <w:strike/>
      <w:color w:val="999999"/>
      <w:sz w:val="24"/>
      <w:szCs w:val="28"/>
    </w:rPr>
  </w:style>
  <w:style w:type="character" w:customStyle="1" w:styleId="184">
    <w:name w:val="bedmore"/>
    <w:basedOn w:val="50"/>
    <w:qFormat/>
    <w:uiPriority w:val="0"/>
    <w:rPr>
      <w:rFonts w:hint="eastAsia" w:ascii="宋体" w:hAnsi="宋体" w:eastAsia="宋体" w:cs="宋体"/>
      <w:sz w:val="14"/>
      <w:szCs w:val="14"/>
    </w:rPr>
  </w:style>
  <w:style w:type="character" w:customStyle="1" w:styleId="185">
    <w:name w:val="displayarti"/>
    <w:basedOn w:val="50"/>
    <w:qFormat/>
    <w:uiPriority w:val="0"/>
    <w:rPr>
      <w:rFonts w:hint="default" w:ascii="Tahoma" w:hAnsi="Tahoma" w:cs="仿宋_GB2312"/>
      <w:color w:val="FFFFFF"/>
      <w:sz w:val="24"/>
      <w:szCs w:val="28"/>
      <w:shd w:val="clear" w:color="auto" w:fill="A00000"/>
    </w:rPr>
  </w:style>
  <w:style w:type="character" w:customStyle="1" w:styleId="186">
    <w:name w:val="redfilefwwh"/>
    <w:basedOn w:val="50"/>
    <w:qFormat/>
    <w:uiPriority w:val="0"/>
    <w:rPr>
      <w:rFonts w:hint="default" w:ascii="Tahoma" w:hAnsi="Tahoma" w:cs="仿宋_GB2312"/>
      <w:color w:val="BA2636"/>
      <w:sz w:val="18"/>
      <w:szCs w:val="18"/>
    </w:rPr>
  </w:style>
  <w:style w:type="character" w:customStyle="1" w:styleId="187">
    <w:name w:val="cfdate"/>
    <w:basedOn w:val="50"/>
    <w:qFormat/>
    <w:uiPriority w:val="0"/>
    <w:rPr>
      <w:rFonts w:hint="default" w:ascii="Tahoma" w:hAnsi="Tahoma" w:cs="仿宋_GB2312"/>
      <w:color w:val="333333"/>
      <w:sz w:val="18"/>
      <w:szCs w:val="18"/>
    </w:rPr>
  </w:style>
  <w:style w:type="character" w:customStyle="1" w:styleId="188">
    <w:name w:val="redfilenumber"/>
    <w:basedOn w:val="50"/>
    <w:qFormat/>
    <w:uiPriority w:val="0"/>
    <w:rPr>
      <w:rFonts w:hint="default" w:ascii="Tahoma" w:hAnsi="Tahoma" w:cs="仿宋_GB2312"/>
      <w:color w:val="BA2636"/>
      <w:sz w:val="18"/>
      <w:szCs w:val="18"/>
    </w:rPr>
  </w:style>
  <w:style w:type="character" w:customStyle="1" w:styleId="189">
    <w:name w:val="gjfg"/>
    <w:basedOn w:val="50"/>
    <w:qFormat/>
    <w:uiPriority w:val="0"/>
    <w:rPr>
      <w:rFonts w:hint="default" w:ascii="Tahoma" w:hAnsi="Tahoma" w:cs="仿宋_GB2312"/>
      <w:sz w:val="24"/>
      <w:szCs w:val="28"/>
    </w:rPr>
  </w:style>
  <w:style w:type="character" w:customStyle="1" w:styleId="190">
    <w:name w:val="qxdate"/>
    <w:basedOn w:val="50"/>
    <w:qFormat/>
    <w:uiPriority w:val="0"/>
    <w:rPr>
      <w:rFonts w:hint="default" w:ascii="Tahoma" w:hAnsi="Tahoma" w:cs="仿宋_GB2312"/>
      <w:color w:val="333333"/>
      <w:sz w:val="18"/>
      <w:szCs w:val="18"/>
    </w:rPr>
  </w:style>
  <w:style w:type="character" w:customStyle="1" w:styleId="191">
    <w:name w:val="Anrede1IhrZeichen"/>
    <w:basedOn w:val="50"/>
    <w:qFormat/>
    <w:uiPriority w:val="0"/>
    <w:rPr>
      <w:rFonts w:hint="default" w:ascii="Arial" w:hAnsi="Arial" w:cs="仿宋_GB2312"/>
      <w:sz w:val="20"/>
      <w:szCs w:val="28"/>
    </w:rPr>
  </w:style>
  <w:style w:type="character" w:customStyle="1" w:styleId="192">
    <w:name w:val="apple-style-span"/>
    <w:basedOn w:val="50"/>
    <w:qFormat/>
    <w:uiPriority w:val="0"/>
    <w:rPr>
      <w:rFonts w:hint="default" w:ascii="Tahoma" w:hAnsi="Tahoma" w:cs="仿宋_GB2312"/>
      <w:sz w:val="24"/>
      <w:szCs w:val="28"/>
    </w:rPr>
  </w:style>
  <w:style w:type="character" w:customStyle="1" w:styleId="193">
    <w:name w:val="标题 Char1"/>
    <w:basedOn w:val="50"/>
    <w:link w:val="45"/>
    <w:qFormat/>
    <w:locked/>
    <w:uiPriority w:val="0"/>
    <w:rPr>
      <w:rFonts w:ascii="Times New Roman" w:hAnsi="Times New Roman" w:eastAsia="仿宋_GB2312" w:cs="Times New Roman"/>
      <w:b/>
      <w:kern w:val="0"/>
      <w:sz w:val="36"/>
      <w:szCs w:val="20"/>
    </w:rPr>
  </w:style>
  <w:style w:type="character" w:customStyle="1" w:styleId="194">
    <w:name w:val="now3"/>
    <w:qFormat/>
    <w:uiPriority w:val="0"/>
    <w:rPr>
      <w:b/>
      <w:bCs/>
    </w:rPr>
  </w:style>
  <w:style w:type="character" w:customStyle="1" w:styleId="195">
    <w:name w:val="title_emph1"/>
    <w:qFormat/>
    <w:uiPriority w:val="0"/>
    <w:rPr>
      <w:rFonts w:hint="default" w:ascii="Arial" w:hAnsi="Arial" w:cs="Arial"/>
      <w:b/>
      <w:bCs/>
      <w:sz w:val="20"/>
      <w:szCs w:val="20"/>
    </w:rPr>
  </w:style>
  <w:style w:type="character" w:customStyle="1" w:styleId="196">
    <w:name w:val="act-next"/>
    <w:basedOn w:val="50"/>
    <w:qFormat/>
    <w:uiPriority w:val="0"/>
    <w:rPr>
      <w:rFonts w:hint="default" w:ascii="Tahoma" w:hAnsi="Tahoma" w:cs="仿宋_GB2312"/>
      <w:sz w:val="24"/>
      <w:szCs w:val="28"/>
    </w:rPr>
  </w:style>
  <w:style w:type="character" w:customStyle="1" w:styleId="197">
    <w:name w:val="11-a-a"/>
    <w:basedOn w:val="50"/>
    <w:qFormat/>
    <w:uiPriority w:val="0"/>
    <w:rPr>
      <w:rFonts w:hint="default" w:ascii="Tahoma" w:hAnsi="Tahoma" w:cs="仿宋_GB2312"/>
      <w:sz w:val="24"/>
      <w:szCs w:val="28"/>
    </w:rPr>
  </w:style>
  <w:style w:type="character" w:customStyle="1" w:styleId="198">
    <w:name w:val="news1"/>
    <w:qFormat/>
    <w:uiPriority w:val="0"/>
    <w:rPr>
      <w:color w:val="000000"/>
      <w:sz w:val="18"/>
      <w:szCs w:val="18"/>
    </w:rPr>
  </w:style>
  <w:style w:type="character" w:customStyle="1" w:styleId="199">
    <w:name w:val="style21"/>
    <w:qFormat/>
    <w:uiPriority w:val="0"/>
    <w:rPr>
      <w:rFonts w:hint="eastAsia" w:ascii="宋体" w:hAnsi="宋体" w:eastAsia="宋体"/>
      <w:kern w:val="2"/>
      <w:sz w:val="20"/>
      <w:szCs w:val="20"/>
      <w:lang w:val="en-US" w:eastAsia="zh-CN" w:bidi="ar-SA"/>
    </w:rPr>
  </w:style>
  <w:style w:type="character" w:customStyle="1" w:styleId="200">
    <w:name w:val="unnamed3"/>
    <w:basedOn w:val="50"/>
    <w:qFormat/>
    <w:uiPriority w:val="0"/>
    <w:rPr>
      <w:rFonts w:hint="default" w:ascii="Tahoma" w:hAnsi="Tahoma" w:cs="仿宋_GB2312"/>
      <w:sz w:val="24"/>
      <w:szCs w:val="28"/>
    </w:rPr>
  </w:style>
  <w:style w:type="character" w:customStyle="1" w:styleId="201">
    <w:name w:val="maywed421"/>
    <w:qFormat/>
    <w:uiPriority w:val="0"/>
    <w:rPr>
      <w:color w:val="366FB6"/>
      <w:u w:val="none"/>
    </w:rPr>
  </w:style>
  <w:style w:type="character" w:customStyle="1" w:styleId="202">
    <w:name w:val="favorite"/>
    <w:basedOn w:val="50"/>
    <w:qFormat/>
    <w:uiPriority w:val="0"/>
    <w:rPr>
      <w:rFonts w:hint="default" w:ascii="Tahoma" w:hAnsi="Tahoma" w:cs="仿宋_GB2312"/>
      <w:sz w:val="24"/>
      <w:szCs w:val="28"/>
    </w:rPr>
  </w:style>
  <w:style w:type="character" w:customStyle="1" w:styleId="203">
    <w:name w:val="style11"/>
    <w:qFormat/>
    <w:uiPriority w:val="0"/>
    <w:rPr>
      <w:b/>
      <w:bCs/>
      <w:color w:val="FF0000"/>
      <w:sz w:val="21"/>
      <w:szCs w:val="21"/>
    </w:rPr>
  </w:style>
  <w:style w:type="character" w:customStyle="1" w:styleId="204">
    <w:name w:val="fn11"/>
    <w:qFormat/>
    <w:uiPriority w:val="0"/>
    <w:rPr>
      <w:color w:val="116095"/>
      <w:sz w:val="24"/>
      <w:szCs w:val="24"/>
    </w:rPr>
  </w:style>
  <w:style w:type="character" w:customStyle="1" w:styleId="205">
    <w:name w:val="act-pre act-pre-disable"/>
    <w:basedOn w:val="50"/>
    <w:qFormat/>
    <w:uiPriority w:val="0"/>
    <w:rPr>
      <w:rFonts w:hint="default" w:ascii="Tahoma" w:hAnsi="Tahoma" w:cs="仿宋_GB2312"/>
      <w:sz w:val="24"/>
      <w:szCs w:val="28"/>
    </w:rPr>
  </w:style>
  <w:style w:type="character" w:customStyle="1" w:styleId="206">
    <w:name w:val="highlight"/>
    <w:basedOn w:val="50"/>
    <w:qFormat/>
    <w:uiPriority w:val="0"/>
    <w:rPr>
      <w:rFonts w:hint="default" w:ascii="Tahoma" w:hAnsi="Tahoma" w:cs="仿宋_GB2312"/>
      <w:sz w:val="24"/>
      <w:szCs w:val="28"/>
    </w:rPr>
  </w:style>
  <w:style w:type="character" w:customStyle="1" w:styleId="207">
    <w:name w:val="unnamed11"/>
    <w:qFormat/>
    <w:uiPriority w:val="0"/>
    <w:rPr>
      <w:rFonts w:hint="eastAsia" w:ascii="宋体" w:hAnsi="宋体" w:eastAsia="宋体"/>
      <w:color w:val="000000"/>
      <w:kern w:val="2"/>
      <w:sz w:val="21"/>
      <w:szCs w:val="21"/>
      <w:lang w:val="en-US" w:eastAsia="zh-CN" w:bidi="ar-SA"/>
    </w:rPr>
  </w:style>
  <w:style w:type="character" w:customStyle="1" w:styleId="208">
    <w:name w:val="price"/>
    <w:basedOn w:val="50"/>
    <w:qFormat/>
    <w:uiPriority w:val="0"/>
    <w:rPr>
      <w:rFonts w:hint="default" w:ascii="Tahoma" w:hAnsi="Tahoma" w:cs="仿宋_GB2312"/>
      <w:sz w:val="24"/>
      <w:szCs w:val="28"/>
    </w:rPr>
  </w:style>
  <w:style w:type="character" w:customStyle="1" w:styleId="209">
    <w:name w:val="shouchang1"/>
    <w:qFormat/>
    <w:uiPriority w:val="0"/>
    <w:rPr>
      <w:rFonts w:hint="eastAsia" w:ascii="宋体" w:hAnsi="宋体" w:eastAsia="宋体"/>
      <w:color w:val="000000"/>
      <w:kern w:val="2"/>
      <w:sz w:val="22"/>
      <w:szCs w:val="22"/>
      <w:u w:val="none"/>
      <w:lang w:val="en-US" w:eastAsia="zh-CN" w:bidi="ar-SA"/>
    </w:rPr>
  </w:style>
  <w:style w:type="character" w:customStyle="1" w:styleId="210">
    <w:name w:val="a-11-22"/>
    <w:basedOn w:val="50"/>
    <w:qFormat/>
    <w:uiPriority w:val="0"/>
    <w:rPr>
      <w:rFonts w:hint="default" w:ascii="Tahoma" w:hAnsi="Tahoma" w:cs="仿宋_GB2312"/>
      <w:sz w:val="24"/>
      <w:szCs w:val="28"/>
    </w:rPr>
  </w:style>
  <w:style w:type="character" w:customStyle="1" w:styleId="211">
    <w:name w:val="style421"/>
    <w:qFormat/>
    <w:uiPriority w:val="0"/>
    <w:rPr>
      <w:rFonts w:hint="default" w:ascii="Arial" w:hAnsi="Arial" w:cs="Arial"/>
    </w:rPr>
  </w:style>
  <w:style w:type="character" w:customStyle="1" w:styleId="212">
    <w:name w:val="m lh15"/>
    <w:basedOn w:val="50"/>
    <w:qFormat/>
    <w:uiPriority w:val="0"/>
    <w:rPr>
      <w:rFonts w:hint="default" w:ascii="Tahoma" w:hAnsi="Tahoma" w:cs="仿宋_GB2312"/>
      <w:sz w:val="24"/>
      <w:szCs w:val="28"/>
    </w:rPr>
  </w:style>
  <w:style w:type="character" w:customStyle="1" w:styleId="213">
    <w:name w:val="point_normal1"/>
    <w:qFormat/>
    <w:uiPriority w:val="0"/>
    <w:rPr>
      <w:rFonts w:hint="default" w:ascii="Arial" w:hAnsi="Arial" w:cs="Arial"/>
      <w:sz w:val="18"/>
      <w:szCs w:val="18"/>
    </w:rPr>
  </w:style>
  <w:style w:type="character" w:customStyle="1" w:styleId="214">
    <w:name w:val="heiti1"/>
    <w:basedOn w:val="50"/>
    <w:qFormat/>
    <w:uiPriority w:val="0"/>
    <w:rPr>
      <w:rFonts w:hint="default" w:ascii="Tahoma" w:hAnsi="Tahoma" w:cs="仿宋_GB2312"/>
      <w:sz w:val="24"/>
      <w:szCs w:val="28"/>
    </w:rPr>
  </w:style>
  <w:style w:type="character" w:customStyle="1" w:styleId="215">
    <w:name w:val="news_c_141"/>
    <w:qFormat/>
    <w:uiPriority w:val="0"/>
    <w:rPr>
      <w:rFonts w:hint="eastAsia" w:ascii="宋体" w:hAnsi="宋体" w:eastAsia="宋体"/>
      <w:color w:val="333333"/>
      <w:kern w:val="2"/>
      <w:sz w:val="28"/>
      <w:szCs w:val="28"/>
      <w:u w:val="none"/>
      <w:lang w:val="en-US" w:eastAsia="zh-CN" w:bidi="ar-SA"/>
    </w:rPr>
  </w:style>
  <w:style w:type="character" w:customStyle="1" w:styleId="216">
    <w:name w:val="v"/>
    <w:basedOn w:val="50"/>
    <w:qFormat/>
    <w:uiPriority w:val="0"/>
    <w:rPr>
      <w:rFonts w:hint="default" w:ascii="Tahoma" w:hAnsi="Tahoma" w:cs="仿宋_GB2312"/>
      <w:sz w:val="24"/>
      <w:szCs w:val="28"/>
    </w:rPr>
  </w:style>
  <w:style w:type="character" w:customStyle="1" w:styleId="217">
    <w:name w:val="con"/>
    <w:basedOn w:val="50"/>
    <w:qFormat/>
    <w:uiPriority w:val="0"/>
    <w:rPr>
      <w:rFonts w:hint="default" w:ascii="Tahoma" w:hAnsi="Tahoma" w:cs="仿宋_GB2312"/>
      <w:sz w:val="24"/>
      <w:szCs w:val="28"/>
    </w:rPr>
  </w:style>
  <w:style w:type="character" w:customStyle="1" w:styleId="218">
    <w:name w:val="font01"/>
    <w:qFormat/>
    <w:uiPriority w:val="0"/>
    <w:rPr>
      <w:rFonts w:hint="eastAsia" w:ascii="Dotum" w:hAnsi="Dotum" w:eastAsia="Dotum" w:cs="Dotum"/>
      <w:color w:val="000000"/>
      <w:sz w:val="24"/>
      <w:szCs w:val="24"/>
      <w:u w:val="none"/>
    </w:rPr>
  </w:style>
  <w:style w:type="character" w:customStyle="1" w:styleId="219">
    <w:name w:val="font41"/>
    <w:qFormat/>
    <w:uiPriority w:val="0"/>
    <w:rPr>
      <w:rFonts w:hint="eastAsia" w:ascii="宋体" w:hAnsi="宋体" w:eastAsia="宋体" w:cs="宋体"/>
      <w:b/>
      <w:color w:val="000000"/>
      <w:sz w:val="24"/>
      <w:szCs w:val="24"/>
      <w:u w:val="none"/>
    </w:rPr>
  </w:style>
  <w:style w:type="character" w:customStyle="1" w:styleId="220">
    <w:name w:val="font61"/>
    <w:qFormat/>
    <w:uiPriority w:val="0"/>
    <w:rPr>
      <w:rFonts w:hint="eastAsia" w:ascii="宋体" w:hAnsi="宋体" w:eastAsia="宋体" w:cs="宋体"/>
      <w:color w:val="000000"/>
      <w:sz w:val="24"/>
      <w:szCs w:val="24"/>
      <w:u w:val="none"/>
    </w:rPr>
  </w:style>
  <w:style w:type="character" w:customStyle="1" w:styleId="221">
    <w:name w:val="font51"/>
    <w:qFormat/>
    <w:uiPriority w:val="0"/>
    <w:rPr>
      <w:rFonts w:hint="eastAsia" w:ascii="宋体" w:hAnsi="宋体" w:eastAsia="宋体" w:cs="宋体"/>
      <w:color w:val="000000"/>
      <w:sz w:val="20"/>
      <w:szCs w:val="20"/>
      <w:u w:val="none"/>
    </w:rPr>
  </w:style>
  <w:style w:type="paragraph" w:customStyle="1" w:styleId="222">
    <w:name w:val="列出段落2"/>
    <w:basedOn w:val="1"/>
    <w:qFormat/>
    <w:uiPriority w:val="34"/>
    <w:pPr>
      <w:ind w:firstLine="420" w:firstLineChars="200"/>
    </w:pPr>
    <w:rPr>
      <w:rFonts w:ascii="Calibri" w:hAnsi="Calibri"/>
      <w:szCs w:val="24"/>
    </w:rPr>
  </w:style>
  <w:style w:type="table" w:customStyle="1" w:styleId="223">
    <w:name w:val="网格型1"/>
    <w:basedOn w:val="48"/>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4">
    <w:name w:val="副标题 Char"/>
    <w:basedOn w:val="50"/>
    <w:link w:val="35"/>
    <w:qFormat/>
    <w:uiPriority w:val="11"/>
    <w:rPr>
      <w:rFonts w:asciiTheme="majorHAnsi" w:hAnsiTheme="majorHAnsi" w:eastAsiaTheme="majorEastAsia" w:cstheme="majorBidi"/>
      <w:i/>
      <w:iCs/>
      <w:spacing w:val="13"/>
      <w:sz w:val="24"/>
      <w:szCs w:val="24"/>
    </w:rPr>
  </w:style>
  <w:style w:type="paragraph" w:styleId="225">
    <w:name w:val="No Spacing"/>
    <w:basedOn w:val="1"/>
    <w:qFormat/>
    <w:uiPriority w:val="1"/>
    <w:pPr>
      <w:spacing w:after="0" w:line="240" w:lineRule="auto"/>
    </w:pPr>
  </w:style>
  <w:style w:type="paragraph" w:styleId="226">
    <w:name w:val="Quote"/>
    <w:basedOn w:val="1"/>
    <w:next w:val="1"/>
    <w:link w:val="227"/>
    <w:qFormat/>
    <w:uiPriority w:val="29"/>
    <w:pPr>
      <w:spacing w:before="200" w:after="0"/>
      <w:ind w:left="360" w:right="360"/>
    </w:pPr>
    <w:rPr>
      <w:i/>
      <w:iCs/>
    </w:rPr>
  </w:style>
  <w:style w:type="character" w:customStyle="1" w:styleId="227">
    <w:name w:val="引用 Char"/>
    <w:basedOn w:val="50"/>
    <w:link w:val="226"/>
    <w:qFormat/>
    <w:uiPriority w:val="29"/>
    <w:rPr>
      <w:i/>
      <w:iCs/>
    </w:rPr>
  </w:style>
  <w:style w:type="paragraph" w:styleId="228">
    <w:name w:val="Intense Quote"/>
    <w:basedOn w:val="1"/>
    <w:next w:val="1"/>
    <w:link w:val="229"/>
    <w:qFormat/>
    <w:uiPriority w:val="30"/>
    <w:pPr>
      <w:pBdr>
        <w:bottom w:val="single" w:color="auto" w:sz="4" w:space="1"/>
      </w:pBdr>
      <w:spacing w:before="200" w:after="280"/>
      <w:ind w:left="1008" w:right="1152"/>
      <w:jc w:val="both"/>
    </w:pPr>
    <w:rPr>
      <w:b/>
      <w:bCs/>
      <w:i/>
      <w:iCs/>
    </w:rPr>
  </w:style>
  <w:style w:type="character" w:customStyle="1" w:styleId="229">
    <w:name w:val="明显引用 Char"/>
    <w:basedOn w:val="50"/>
    <w:link w:val="228"/>
    <w:qFormat/>
    <w:uiPriority w:val="30"/>
    <w:rPr>
      <w:b/>
      <w:bCs/>
      <w:i/>
      <w:iCs/>
    </w:rPr>
  </w:style>
  <w:style w:type="character" w:customStyle="1" w:styleId="230">
    <w:name w:val="不明显强调1"/>
    <w:qFormat/>
    <w:uiPriority w:val="19"/>
    <w:rPr>
      <w:i/>
      <w:iCs/>
    </w:rPr>
  </w:style>
  <w:style w:type="character" w:customStyle="1" w:styleId="231">
    <w:name w:val="明显强调1"/>
    <w:qFormat/>
    <w:uiPriority w:val="21"/>
    <w:rPr>
      <w:b/>
      <w:bCs/>
    </w:rPr>
  </w:style>
  <w:style w:type="character" w:customStyle="1" w:styleId="232">
    <w:name w:val="不明显参考1"/>
    <w:qFormat/>
    <w:uiPriority w:val="31"/>
    <w:rPr>
      <w:smallCaps/>
    </w:rPr>
  </w:style>
  <w:style w:type="character" w:customStyle="1" w:styleId="233">
    <w:name w:val="明显参考2"/>
    <w:qFormat/>
    <w:uiPriority w:val="32"/>
    <w:rPr>
      <w:smallCaps/>
      <w:spacing w:val="5"/>
      <w:u w:val="single"/>
    </w:rPr>
  </w:style>
  <w:style w:type="character" w:customStyle="1" w:styleId="234">
    <w:name w:val="书籍标题2"/>
    <w:qFormat/>
    <w:uiPriority w:val="33"/>
    <w:rPr>
      <w:i/>
      <w:iCs/>
      <w:smallCaps/>
      <w:spacing w:val="5"/>
    </w:rPr>
  </w:style>
  <w:style w:type="paragraph" w:customStyle="1" w:styleId="235">
    <w:name w:val="TOC 标题2"/>
    <w:basedOn w:val="3"/>
    <w:next w:val="1"/>
    <w:semiHidden/>
    <w:unhideWhenUsed/>
    <w:qFormat/>
    <w:uiPriority w:val="39"/>
    <w:pPr>
      <w:outlineLvl w:val="9"/>
    </w:pPr>
  </w:style>
  <w:style w:type="paragraph" w:customStyle="1" w:styleId="236">
    <w:name w:val="表格"/>
    <w:basedOn w:val="1"/>
    <w:qFormat/>
    <w:uiPriority w:val="0"/>
    <w:rPr>
      <w:rFonts w:ascii="微软雅黑" w:hAnsi="微软雅黑" w:eastAsia="微软雅黑"/>
      <w:b/>
      <w:color w:val="000000"/>
      <w:kern w:val="0"/>
      <w:sz w:val="20"/>
      <w:szCs w:val="20"/>
    </w:rPr>
  </w:style>
  <w:style w:type="paragraph" w:customStyle="1" w:styleId="237">
    <w:name w:val="索引 11"/>
    <w:basedOn w:val="1"/>
    <w:next w:val="1"/>
    <w:qFormat/>
    <w:uiPriority w:val="0"/>
    <w:pPr>
      <w:spacing w:line="360" w:lineRule="auto"/>
    </w:pPr>
    <w:rPr>
      <w:rFonts w:ascii="仿宋_GB2312" w:eastAsia="仿宋_GB2312"/>
      <w:sz w:val="24"/>
      <w:szCs w:val="20"/>
    </w:rPr>
  </w:style>
  <w:style w:type="paragraph" w:customStyle="1" w:styleId="238">
    <w:name w:val="纯文本1"/>
    <w:basedOn w:val="1"/>
    <w:qFormat/>
    <w:uiPriority w:val="0"/>
    <w:rPr>
      <w:rFonts w:ascii="宋体" w:hAnsi="Courier New" w:eastAsia="宋体" w:cs="Times New Roman"/>
      <w:szCs w:val="22"/>
    </w:rPr>
  </w:style>
  <w:style w:type="paragraph" w:customStyle="1" w:styleId="239">
    <w:name w:val="Table Paragraph"/>
    <w:basedOn w:val="1"/>
    <w:qFormat/>
    <w:uiPriority w:val="0"/>
  </w:style>
  <w:style w:type="paragraph" w:customStyle="1" w:styleId="240">
    <w:name w:val="列表段落1"/>
    <w:basedOn w:val="1"/>
    <w:qFormat/>
    <w:uiPriority w:val="34"/>
    <w:pPr>
      <w:ind w:firstLine="420" w:firstLineChars="200"/>
    </w:pPr>
    <w:rPr>
      <w:rFonts w:ascii="Times New Roman" w:hAnsi="Times New Roman" w:eastAsia="宋体" w:cs="Times New Roman"/>
    </w:rPr>
  </w:style>
  <w:style w:type="paragraph" w:customStyle="1" w:styleId="241">
    <w:name w:val="智业正文"/>
    <w:basedOn w:val="47"/>
    <w:qFormat/>
    <w:uiPriority w:val="0"/>
    <w:pPr>
      <w:spacing w:after="0"/>
      <w:ind w:firstLine="200" w:firstLineChars="200"/>
    </w:pPr>
  </w:style>
  <w:style w:type="character" w:customStyle="1" w:styleId="242">
    <w:name w:val="NormalCharacter"/>
    <w:link w:val="1"/>
    <w:semiHidden/>
    <w:qFormat/>
    <w:uiPriority w:val="0"/>
    <w:rPr>
      <w:rFonts w:asciiTheme="minorHAnsi" w:hAnsiTheme="minorHAnsi" w:eastAsiaTheme="minorEastAsia" w:cstheme="minorBidi"/>
      <w:sz w:val="22"/>
      <w:szCs w:val="22"/>
      <w:lang w:val="en-US" w:eastAsia="en-US" w:bidi="en-US"/>
    </w:rPr>
  </w:style>
  <w:style w:type="paragraph" w:customStyle="1" w:styleId="24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48E4B-52C0-4399-B3E2-F6781D04B1A7}">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25589</Words>
  <Characters>27156</Characters>
  <Lines>137</Lines>
  <Paragraphs>38</Paragraphs>
  <TotalTime>0</TotalTime>
  <ScaleCrop>false</ScaleCrop>
  <LinksUpToDate>false</LinksUpToDate>
  <CharactersWithSpaces>29751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2020-04-24T10:28:00Z</dcterms:created>
  <dc:creator>魏贞贞</dc:creator>
  <cp:lastModifiedBy>Administrator</cp:lastModifiedBy>
  <cp:lastPrinted>2020-05-20T12:23:00Z</cp:lastPrinted>
  <dcterms:modified xsi:type="dcterms:W3CDTF">2022-04-29T07:50:47Z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E23E1D7CC39348EE9B5EA51D2C71607C</vt:lpwstr>
  </property>
  <property fmtid="{D5CDD505-2E9C-101B-9397-08002B2CF9AE}" pid="4" name="commondata">
    <vt:lpwstr>eyJoZGlkIjoiNjVlNzI2NTc2MzM1ODQyNjhmMDg5NmY2MzZhZmY2NjUifQ==</vt:lpwstr>
  </property>
</Properties>
</file>