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7"/>
        <w:jc w:val="center"/>
        <w:rPr>
          <w:rFonts w:hint="eastAsia" w:ascii="宋体" w:hAnsi="宋体" w:cs="宋体"/>
          <w:b/>
          <w:spacing w:val="60"/>
          <w:sz w:val="40"/>
          <w:szCs w:val="40"/>
          <w:lang w:eastAsia="zh-CN"/>
        </w:rPr>
      </w:pPr>
    </w:p>
    <w:p>
      <w:pPr>
        <w:spacing w:line="360" w:lineRule="auto"/>
        <w:ind w:right="17"/>
        <w:jc w:val="center"/>
        <w:rPr>
          <w:rFonts w:hint="default" w:ascii="宋体" w:hAnsi="宋体" w:eastAsia="宋体" w:cs="宋体"/>
          <w:b/>
          <w:spacing w:val="60"/>
          <w:sz w:val="40"/>
          <w:szCs w:val="40"/>
          <w:lang w:val="en-US"/>
        </w:rPr>
      </w:pPr>
      <w:r>
        <w:rPr>
          <w:rFonts w:hint="eastAsia" w:ascii="宋体" w:hAnsi="宋体" w:cs="宋体"/>
          <w:b/>
          <w:spacing w:val="60"/>
          <w:sz w:val="40"/>
          <w:szCs w:val="40"/>
          <w:lang w:eastAsia="zh-CN"/>
        </w:rPr>
        <w:t>巴楚县2022年乡村振兴示范村建设—色力布亚镇示范村建设项目—固投建设类项目</w:t>
      </w:r>
    </w:p>
    <w:p>
      <w:pPr>
        <w:spacing w:line="240" w:lineRule="auto"/>
        <w:ind w:right="17"/>
        <w:jc w:val="center"/>
        <w:rPr>
          <w:rFonts w:hint="eastAsia" w:ascii="宋体" w:hAnsi="宋体" w:eastAsia="宋体" w:cs="宋体"/>
          <w:b/>
          <w:spacing w:val="60"/>
          <w:sz w:val="52"/>
          <w:szCs w:val="52"/>
        </w:rPr>
      </w:pPr>
      <w:r>
        <w:rPr>
          <w:rFonts w:hint="eastAsia" w:ascii="宋体" w:hAnsi="宋体" w:eastAsia="宋体" w:cs="宋体"/>
          <w:b/>
          <w:spacing w:val="60"/>
          <w:sz w:val="52"/>
          <w:szCs w:val="52"/>
        </w:rPr>
        <w:t>竞</w:t>
      </w:r>
    </w:p>
    <w:p>
      <w:pPr>
        <w:spacing w:line="240" w:lineRule="auto"/>
        <w:ind w:right="17"/>
        <w:jc w:val="center"/>
        <w:rPr>
          <w:rFonts w:hint="eastAsia" w:ascii="宋体" w:hAnsi="宋体" w:eastAsia="宋体" w:cs="宋体"/>
          <w:b/>
          <w:spacing w:val="60"/>
          <w:sz w:val="52"/>
          <w:szCs w:val="52"/>
        </w:rPr>
      </w:pPr>
      <w:r>
        <w:rPr>
          <w:rFonts w:hint="eastAsia" w:ascii="宋体" w:hAnsi="宋体" w:eastAsia="宋体" w:cs="宋体"/>
          <w:b/>
          <w:spacing w:val="60"/>
          <w:sz w:val="52"/>
          <w:szCs w:val="52"/>
        </w:rPr>
        <w:t>争</w:t>
      </w:r>
    </w:p>
    <w:p>
      <w:pPr>
        <w:spacing w:line="240" w:lineRule="auto"/>
        <w:ind w:right="17"/>
        <w:jc w:val="center"/>
        <w:rPr>
          <w:rFonts w:hint="eastAsia" w:ascii="宋体" w:hAnsi="宋体" w:eastAsia="宋体" w:cs="宋体"/>
          <w:b/>
          <w:spacing w:val="60"/>
          <w:sz w:val="52"/>
          <w:szCs w:val="52"/>
        </w:rPr>
      </w:pPr>
      <w:r>
        <w:rPr>
          <w:rFonts w:hint="eastAsia" w:ascii="宋体" w:hAnsi="宋体" w:eastAsia="宋体" w:cs="宋体"/>
          <w:b/>
          <w:spacing w:val="60"/>
          <w:sz w:val="52"/>
          <w:szCs w:val="52"/>
        </w:rPr>
        <w:t>性</w:t>
      </w:r>
    </w:p>
    <w:p>
      <w:pPr>
        <w:spacing w:line="240" w:lineRule="auto"/>
        <w:ind w:right="17"/>
        <w:jc w:val="center"/>
        <w:rPr>
          <w:rFonts w:hint="eastAsia" w:ascii="宋体" w:hAnsi="宋体" w:eastAsia="宋体" w:cs="宋体"/>
          <w:b/>
          <w:spacing w:val="60"/>
          <w:sz w:val="52"/>
          <w:szCs w:val="52"/>
        </w:rPr>
      </w:pPr>
      <w:r>
        <w:rPr>
          <w:rFonts w:hint="eastAsia" w:ascii="宋体" w:hAnsi="宋体" w:eastAsia="宋体" w:cs="宋体"/>
          <w:b/>
          <w:spacing w:val="60"/>
          <w:sz w:val="52"/>
          <w:szCs w:val="52"/>
        </w:rPr>
        <w:t>磋</w:t>
      </w:r>
    </w:p>
    <w:p>
      <w:pPr>
        <w:spacing w:line="240" w:lineRule="auto"/>
        <w:ind w:right="17"/>
        <w:jc w:val="center"/>
        <w:rPr>
          <w:rFonts w:hint="eastAsia" w:ascii="宋体" w:hAnsi="宋体" w:eastAsia="宋体" w:cs="宋体"/>
          <w:b/>
          <w:spacing w:val="60"/>
          <w:sz w:val="52"/>
          <w:szCs w:val="52"/>
        </w:rPr>
      </w:pPr>
      <w:r>
        <w:rPr>
          <w:rFonts w:hint="eastAsia" w:ascii="宋体" w:hAnsi="宋体" w:eastAsia="宋体" w:cs="宋体"/>
          <w:b/>
          <w:spacing w:val="60"/>
          <w:sz w:val="52"/>
          <w:szCs w:val="52"/>
        </w:rPr>
        <w:t>商</w:t>
      </w:r>
    </w:p>
    <w:p>
      <w:pPr>
        <w:spacing w:line="240" w:lineRule="auto"/>
        <w:ind w:right="17"/>
        <w:jc w:val="center"/>
        <w:rPr>
          <w:rFonts w:hint="eastAsia" w:ascii="宋体" w:hAnsi="宋体" w:eastAsia="宋体" w:cs="宋体"/>
          <w:b/>
          <w:spacing w:val="60"/>
          <w:sz w:val="52"/>
          <w:szCs w:val="52"/>
        </w:rPr>
      </w:pPr>
      <w:r>
        <w:rPr>
          <w:rFonts w:hint="eastAsia" w:ascii="宋体" w:hAnsi="宋体" w:eastAsia="宋体" w:cs="宋体"/>
          <w:b/>
          <w:spacing w:val="60"/>
          <w:sz w:val="52"/>
          <w:szCs w:val="52"/>
        </w:rPr>
        <w:t>文</w:t>
      </w:r>
    </w:p>
    <w:p>
      <w:pPr>
        <w:spacing w:line="240" w:lineRule="auto"/>
        <w:ind w:right="17"/>
        <w:jc w:val="center"/>
        <w:rPr>
          <w:rFonts w:hint="eastAsia" w:ascii="宋体" w:hAnsi="宋体" w:eastAsia="宋体" w:cs="宋体"/>
          <w:b/>
          <w:spacing w:val="60"/>
          <w:sz w:val="28"/>
          <w:szCs w:val="28"/>
        </w:rPr>
      </w:pPr>
      <w:r>
        <w:rPr>
          <w:rFonts w:hint="eastAsia" w:ascii="宋体" w:hAnsi="宋体" w:eastAsia="宋体" w:cs="宋体"/>
          <w:b/>
          <w:spacing w:val="60"/>
          <w:sz w:val="52"/>
          <w:szCs w:val="52"/>
        </w:rPr>
        <w:t>件</w:t>
      </w:r>
    </w:p>
    <w:p>
      <w:pPr>
        <w:spacing w:line="360" w:lineRule="auto"/>
        <w:jc w:val="center"/>
        <w:rPr>
          <w:rFonts w:hint="eastAsia" w:ascii="宋体" w:hAnsi="宋体" w:eastAsia="宋体" w:cs="宋体"/>
          <w:sz w:val="32"/>
          <w:szCs w:val="32"/>
        </w:rPr>
      </w:pPr>
    </w:p>
    <w:p>
      <w:pPr>
        <w:spacing w:line="360" w:lineRule="auto"/>
        <w:ind w:firstLine="643" w:firstLineChars="200"/>
        <w:jc w:val="both"/>
        <w:rPr>
          <w:rFonts w:hint="default" w:ascii="宋体" w:hAnsi="宋体" w:eastAsia="宋体" w:cs="宋体"/>
          <w:sz w:val="32"/>
          <w:szCs w:val="32"/>
          <w:lang w:val="en-US" w:eastAsia="zh-CN"/>
        </w:rPr>
      </w:pPr>
      <w:r>
        <w:rPr>
          <w:rFonts w:hint="eastAsia" w:ascii="宋体" w:hAnsi="宋体" w:eastAsia="宋体" w:cs="宋体"/>
          <w:b/>
          <w:bCs/>
          <w:sz w:val="32"/>
          <w:szCs w:val="32"/>
        </w:rPr>
        <w:t>项目编号：</w:t>
      </w:r>
      <w:r>
        <w:rPr>
          <w:rFonts w:hint="eastAsia" w:ascii="宋体" w:hAnsi="宋体" w:cs="宋体"/>
          <w:b/>
          <w:bCs/>
          <w:sz w:val="32"/>
          <w:szCs w:val="32"/>
          <w:lang w:val="en-US" w:eastAsia="zh-CN"/>
        </w:rPr>
        <w:t>KSBCX(CS)2022-09</w:t>
      </w:r>
    </w:p>
    <w:p>
      <w:pPr>
        <w:spacing w:line="360" w:lineRule="auto"/>
        <w:ind w:firstLine="602" w:firstLineChars="200"/>
        <w:jc w:val="left"/>
        <w:rPr>
          <w:rFonts w:hint="default" w:ascii="宋体" w:hAnsi="宋体" w:eastAsia="宋体" w:cs="宋体"/>
          <w:b/>
          <w:bCs/>
          <w:color w:val="000000"/>
          <w:sz w:val="30"/>
          <w:highlight w:val="none"/>
          <w:lang w:val="en-US" w:eastAsia="zh-CN"/>
        </w:rPr>
      </w:pPr>
      <w:r>
        <w:rPr>
          <w:rFonts w:hint="eastAsia" w:ascii="宋体" w:hAnsi="宋体" w:eastAsia="宋体" w:cs="宋体"/>
          <w:b/>
          <w:bCs/>
          <w:color w:val="000000"/>
          <w:sz w:val="30"/>
          <w:highlight w:val="none"/>
        </w:rPr>
        <w:t>招标</w:t>
      </w:r>
      <w:r>
        <w:rPr>
          <w:rFonts w:hint="eastAsia" w:ascii="宋体" w:hAnsi="宋体" w:eastAsia="宋体" w:cs="宋体"/>
          <w:b/>
          <w:bCs/>
          <w:color w:val="000000"/>
          <w:sz w:val="30"/>
          <w:highlight w:val="none"/>
          <w:lang w:eastAsia="zh-CN"/>
        </w:rPr>
        <w:t>人：</w:t>
      </w:r>
      <w:r>
        <w:rPr>
          <w:rFonts w:hint="eastAsia" w:ascii="宋体" w:hAnsi="宋体" w:cs="宋体"/>
          <w:b/>
          <w:bCs/>
          <w:color w:val="000000"/>
          <w:sz w:val="30"/>
          <w:highlight w:val="none"/>
          <w:lang w:eastAsia="zh-CN"/>
        </w:rPr>
        <w:t>巴楚县色力布亚镇</w:t>
      </w:r>
      <w:r>
        <w:rPr>
          <w:rFonts w:hint="eastAsia" w:ascii="宋体" w:hAnsi="宋体" w:cs="宋体"/>
          <w:b/>
          <w:bCs/>
          <w:color w:val="000000"/>
          <w:sz w:val="30"/>
          <w:highlight w:val="none"/>
          <w:lang w:val="en-US" w:eastAsia="zh-CN"/>
        </w:rPr>
        <w:t>人民政府</w:t>
      </w:r>
    </w:p>
    <w:p>
      <w:pPr>
        <w:spacing w:line="360" w:lineRule="auto"/>
        <w:ind w:firstLine="602" w:firstLineChars="200"/>
        <w:jc w:val="left"/>
        <w:rPr>
          <w:rFonts w:hint="eastAsia" w:ascii="宋体" w:hAnsi="宋体" w:eastAsia="宋体" w:cs="宋体"/>
          <w:b/>
          <w:bCs/>
          <w:color w:val="000000"/>
          <w:sz w:val="30"/>
          <w:highlight w:val="none"/>
          <w:lang w:eastAsia="zh-CN"/>
        </w:rPr>
      </w:pPr>
      <w:r>
        <w:rPr>
          <w:rFonts w:hint="eastAsia" w:ascii="宋体" w:hAnsi="宋体" w:eastAsia="宋体" w:cs="宋体"/>
          <w:b/>
          <w:bCs/>
          <w:color w:val="000000"/>
          <w:sz w:val="30"/>
          <w:highlight w:val="none"/>
        </w:rPr>
        <w:t>采购代理机构：</w:t>
      </w:r>
      <w:r>
        <w:rPr>
          <w:rFonts w:hint="eastAsia" w:ascii="宋体" w:hAnsi="宋体" w:cs="宋体"/>
          <w:b/>
          <w:bCs/>
          <w:color w:val="000000"/>
          <w:sz w:val="30"/>
          <w:highlight w:val="none"/>
          <w:lang w:eastAsia="zh-CN"/>
        </w:rPr>
        <w:t>新疆中高正建设项目管理咨询有限公司</w:t>
      </w:r>
    </w:p>
    <w:p>
      <w:pPr>
        <w:spacing w:line="360" w:lineRule="auto"/>
        <w:ind w:left="2109" w:leftChars="287" w:hanging="1506" w:hangingChars="500"/>
        <w:jc w:val="left"/>
        <w:rPr>
          <w:rFonts w:hint="eastAsia" w:ascii="宋体" w:hAnsi="宋体" w:eastAsia="宋体" w:cs="宋体"/>
          <w:b/>
          <w:bCs/>
          <w:color w:val="000000"/>
          <w:sz w:val="30"/>
          <w:highlight w:val="none"/>
          <w:lang w:eastAsia="zh-CN"/>
        </w:rPr>
      </w:pPr>
      <w:r>
        <w:rPr>
          <w:rFonts w:hint="eastAsia" w:ascii="宋体" w:hAnsi="宋体" w:eastAsia="宋体" w:cs="宋体"/>
          <w:b/>
          <w:bCs/>
          <w:color w:val="000000"/>
          <w:sz w:val="30"/>
          <w:highlight w:val="none"/>
        </w:rPr>
        <w:t>代理机构地址：</w:t>
      </w:r>
      <w:r>
        <w:rPr>
          <w:rFonts w:hint="eastAsia" w:ascii="宋体" w:hAnsi="宋体" w:cs="宋体"/>
          <w:b/>
          <w:bCs/>
          <w:color w:val="000000"/>
          <w:sz w:val="30"/>
          <w:highlight w:val="none"/>
          <w:lang w:eastAsia="zh-CN"/>
        </w:rPr>
        <w:t>新疆喀什地区喀什市文化路南侧、克孜都维路北侧（明升国际广场）第1-1幢B区13层14号</w:t>
      </w:r>
    </w:p>
    <w:p>
      <w:pPr>
        <w:spacing w:line="360" w:lineRule="auto"/>
        <w:ind w:firstLine="602" w:firstLineChars="200"/>
        <w:jc w:val="left"/>
        <w:rPr>
          <w:rFonts w:hint="eastAsia" w:ascii="宋体" w:hAnsi="宋体" w:eastAsia="宋体" w:cs="宋体"/>
          <w:b/>
          <w:bCs/>
          <w:color w:val="000000"/>
          <w:sz w:val="30"/>
          <w:szCs w:val="30"/>
          <w:highlight w:val="none"/>
          <w:u w:val="single"/>
          <w:lang w:eastAsia="zh-CN"/>
        </w:rPr>
      </w:pPr>
      <w:r>
        <w:rPr>
          <w:rFonts w:hint="eastAsia" w:ascii="宋体" w:hAnsi="宋体" w:eastAsia="宋体" w:cs="宋体"/>
          <w:b/>
          <w:bCs/>
          <w:color w:val="000000"/>
          <w:sz w:val="30"/>
          <w:szCs w:val="30"/>
          <w:highlight w:val="none"/>
        </w:rPr>
        <w:t>联   系   人：</w:t>
      </w:r>
      <w:r>
        <w:rPr>
          <w:rFonts w:hint="eastAsia" w:ascii="宋体" w:hAnsi="宋体" w:cs="宋体"/>
          <w:b/>
          <w:bCs/>
          <w:color w:val="000000"/>
          <w:sz w:val="30"/>
          <w:highlight w:val="none"/>
          <w:lang w:val="en-US" w:eastAsia="zh-CN"/>
        </w:rPr>
        <w:t>谭云家</w:t>
      </w:r>
    </w:p>
    <w:p>
      <w:pPr>
        <w:ind w:firstLine="602" w:firstLineChars="200"/>
        <w:rPr>
          <w:rFonts w:hint="eastAsia" w:ascii="宋体" w:hAnsi="宋体" w:eastAsia="宋体" w:cs="宋体"/>
          <w:b/>
          <w:spacing w:val="20"/>
          <w:sz w:val="18"/>
          <w:szCs w:val="28"/>
        </w:rPr>
      </w:pPr>
      <w:r>
        <w:rPr>
          <w:rFonts w:hint="eastAsia" w:ascii="宋体" w:hAnsi="宋体" w:eastAsia="宋体" w:cs="宋体"/>
          <w:b/>
          <w:bCs/>
          <w:color w:val="000000"/>
          <w:sz w:val="30"/>
          <w:szCs w:val="30"/>
          <w:highlight w:val="none"/>
        </w:rPr>
        <w:t>联  系 电 话：</w:t>
      </w:r>
      <w:r>
        <w:rPr>
          <w:rFonts w:hint="eastAsia" w:ascii="宋体" w:hAnsi="宋体" w:cs="宋体"/>
          <w:b/>
          <w:bCs/>
          <w:color w:val="000000"/>
          <w:sz w:val="30"/>
          <w:highlight w:val="none"/>
          <w:lang w:eastAsia="zh-CN"/>
        </w:rPr>
        <w:t>18299696650</w:t>
      </w:r>
    </w:p>
    <w:p>
      <w:pPr>
        <w:jc w:val="center"/>
        <w:rPr>
          <w:rFonts w:hint="eastAsia" w:ascii="宋体" w:hAnsi="宋体" w:eastAsia="宋体" w:cs="宋体"/>
          <w:b/>
          <w:spacing w:val="20"/>
          <w:sz w:val="30"/>
          <w:szCs w:val="28"/>
        </w:rPr>
      </w:pPr>
    </w:p>
    <w:p>
      <w:pPr>
        <w:jc w:val="center"/>
        <w:rPr>
          <w:rFonts w:hint="eastAsia" w:ascii="宋体" w:hAnsi="宋体" w:eastAsia="宋体" w:cs="宋体"/>
          <w:b/>
          <w:spacing w:val="20"/>
          <w:sz w:val="30"/>
          <w:szCs w:val="28"/>
        </w:rPr>
      </w:pPr>
    </w:p>
    <w:p>
      <w:pPr>
        <w:jc w:val="center"/>
        <w:rPr>
          <w:rFonts w:hint="eastAsia" w:ascii="宋体" w:hAnsi="宋体" w:eastAsia="宋体" w:cs="宋体"/>
          <w:b/>
          <w:spacing w:val="20"/>
          <w:sz w:val="30"/>
          <w:szCs w:val="28"/>
        </w:rPr>
      </w:pPr>
      <w:r>
        <w:rPr>
          <w:rFonts w:hint="eastAsia" w:ascii="宋体" w:hAnsi="宋体" w:eastAsia="宋体" w:cs="宋体"/>
          <w:b/>
          <w:spacing w:val="20"/>
          <w:sz w:val="30"/>
          <w:szCs w:val="28"/>
        </w:rPr>
        <w:t>二</w:t>
      </w:r>
      <w:r>
        <w:rPr>
          <w:rFonts w:hint="eastAsia" w:ascii="宋体" w:hAnsi="宋体" w:cs="宋体"/>
          <w:b/>
          <w:spacing w:val="20"/>
          <w:sz w:val="30"/>
          <w:szCs w:val="28"/>
          <w:lang w:val="en-US" w:eastAsia="zh-CN"/>
        </w:rPr>
        <w:t>O</w:t>
      </w:r>
      <w:r>
        <w:rPr>
          <w:rFonts w:hint="eastAsia" w:ascii="宋体" w:hAnsi="宋体" w:eastAsia="宋体" w:cs="宋体"/>
          <w:b/>
          <w:spacing w:val="20"/>
          <w:sz w:val="30"/>
          <w:szCs w:val="28"/>
        </w:rPr>
        <w:t>二</w:t>
      </w:r>
      <w:r>
        <w:rPr>
          <w:rFonts w:hint="eastAsia" w:ascii="宋体" w:hAnsi="宋体" w:cs="宋体"/>
          <w:b/>
          <w:spacing w:val="20"/>
          <w:sz w:val="30"/>
          <w:szCs w:val="28"/>
          <w:lang w:val="en-US" w:eastAsia="zh-CN"/>
        </w:rPr>
        <w:t>二</w:t>
      </w:r>
      <w:r>
        <w:rPr>
          <w:rFonts w:hint="eastAsia" w:ascii="宋体" w:hAnsi="宋体" w:eastAsia="宋体" w:cs="宋体"/>
          <w:b/>
          <w:spacing w:val="20"/>
          <w:sz w:val="30"/>
          <w:szCs w:val="28"/>
        </w:rPr>
        <w:t>年</w:t>
      </w:r>
      <w:r>
        <w:rPr>
          <w:rFonts w:hint="eastAsia" w:ascii="宋体" w:hAnsi="宋体" w:cs="宋体"/>
          <w:b/>
          <w:spacing w:val="20"/>
          <w:sz w:val="30"/>
          <w:szCs w:val="28"/>
          <w:lang w:val="en-US" w:eastAsia="zh-CN"/>
        </w:rPr>
        <w:t>五</w:t>
      </w:r>
      <w:r>
        <w:rPr>
          <w:rFonts w:hint="eastAsia" w:ascii="宋体" w:hAnsi="宋体" w:eastAsia="宋体" w:cs="宋体"/>
          <w:b/>
          <w:spacing w:val="20"/>
          <w:sz w:val="30"/>
          <w:szCs w:val="28"/>
        </w:rPr>
        <w:t>月</w:t>
      </w:r>
    </w:p>
    <w:p>
      <w:pPr>
        <w:spacing w:line="360" w:lineRule="auto"/>
        <w:ind w:right="17"/>
        <w:rPr>
          <w:rFonts w:hint="eastAsia" w:ascii="宋体" w:hAnsi="宋体" w:eastAsia="宋体" w:cs="宋体"/>
        </w:rPr>
      </w:pPr>
    </w:p>
    <w:p>
      <w:pPr>
        <w:spacing w:line="360" w:lineRule="auto"/>
        <w:jc w:val="center"/>
        <w:rPr>
          <w:rFonts w:hint="eastAsia" w:ascii="宋体" w:hAnsi="宋体" w:eastAsia="宋体" w:cs="宋体"/>
          <w:b/>
          <w:bCs/>
          <w:sz w:val="24"/>
        </w:rPr>
        <w:sectPr>
          <w:headerReference r:id="rId3" w:type="default"/>
          <w:footerReference r:id="rId4" w:type="default"/>
          <w:pgSz w:w="11906" w:h="16838"/>
          <w:pgMar w:top="1440" w:right="1080" w:bottom="1440" w:left="1080" w:header="851" w:footer="992" w:gutter="0"/>
          <w:pgNumType w:start="1"/>
          <w:cols w:space="720" w:num="1"/>
          <w:docGrid w:linePitch="312" w:charSpace="0"/>
        </w:sectPr>
      </w:pPr>
    </w:p>
    <w:p>
      <w:pPr>
        <w:spacing w:line="240" w:lineRule="atLeast"/>
        <w:jc w:val="both"/>
        <w:rPr>
          <w:rFonts w:hint="eastAsia" w:asciiTheme="minorEastAsia" w:hAnsiTheme="minorEastAsia" w:eastAsiaTheme="minorEastAsia" w:cstheme="minorEastAsia"/>
          <w:b/>
          <w:sz w:val="44"/>
          <w:szCs w:val="44"/>
          <w:lang w:eastAsia="zh-CN"/>
        </w:rPr>
      </w:pPr>
    </w:p>
    <w:p>
      <w:pPr>
        <w:spacing w:line="240" w:lineRule="atLeast"/>
        <w:jc w:val="center"/>
        <w:rPr>
          <w:rFonts w:hint="eastAsia" w:asciiTheme="minorEastAsia" w:hAnsiTheme="minorEastAsia" w:eastAsiaTheme="minorEastAsia" w:cstheme="minorEastAsia"/>
          <w:b/>
          <w:sz w:val="44"/>
          <w:szCs w:val="44"/>
          <w:lang w:eastAsia="zh-CN"/>
        </w:rPr>
      </w:pPr>
    </w:p>
    <w:p>
      <w:pPr>
        <w:spacing w:line="240" w:lineRule="atLeast"/>
        <w:jc w:val="center"/>
        <w:rPr>
          <w:rFonts w:hint="eastAsia" w:asciiTheme="minorEastAsia" w:hAnsiTheme="minorEastAsia" w:eastAsiaTheme="minorEastAsia" w:cstheme="minorEastAsia"/>
          <w:b/>
          <w:sz w:val="44"/>
          <w:szCs w:val="44"/>
          <w:lang w:eastAsia="zh-CN"/>
        </w:rPr>
      </w:pPr>
    </w:p>
    <w:p>
      <w:pPr>
        <w:spacing w:line="240" w:lineRule="atLeast"/>
        <w:jc w:val="center"/>
        <w:rPr>
          <w:rFonts w:hint="eastAsia" w:asciiTheme="minorEastAsia" w:hAnsiTheme="minorEastAsia" w:eastAsiaTheme="minorEastAsia" w:cstheme="minorEastAsia"/>
          <w:b/>
          <w:sz w:val="44"/>
          <w:szCs w:val="44"/>
          <w:lang w:eastAsia="zh-CN"/>
        </w:rPr>
      </w:pPr>
    </w:p>
    <w:p>
      <w:pPr>
        <w:spacing w:line="240" w:lineRule="atLeast"/>
        <w:jc w:val="center"/>
        <w:rPr>
          <w:rFonts w:hint="eastAsia" w:asciiTheme="minorEastAsia" w:hAnsiTheme="minorEastAsia" w:eastAsiaTheme="minorEastAsia" w:cstheme="minorEastAsia"/>
          <w:b/>
          <w:sz w:val="44"/>
          <w:szCs w:val="44"/>
          <w:lang w:eastAsia="zh-CN"/>
        </w:rPr>
      </w:pPr>
    </w:p>
    <w:p>
      <w:pPr>
        <w:spacing w:line="240" w:lineRule="atLeast"/>
        <w:jc w:val="center"/>
        <w:rPr>
          <w:rFonts w:hint="eastAsia" w:asciiTheme="minorEastAsia" w:hAnsiTheme="minorEastAsia" w:eastAsiaTheme="minorEastAsia" w:cstheme="minorEastAsia"/>
          <w:b/>
          <w:sz w:val="44"/>
          <w:szCs w:val="44"/>
          <w:lang w:eastAsia="zh-CN"/>
        </w:rPr>
      </w:pPr>
    </w:p>
    <w:p>
      <w:pPr>
        <w:spacing w:line="240" w:lineRule="atLeast"/>
        <w:jc w:val="center"/>
        <w:rPr>
          <w:rFonts w:hint="eastAsia" w:asciiTheme="minorEastAsia" w:hAnsiTheme="minorEastAsia" w:eastAsiaTheme="minorEastAsia" w:cstheme="minorEastAsia"/>
          <w:b/>
          <w:sz w:val="44"/>
          <w:szCs w:val="44"/>
          <w:lang w:eastAsia="zh-CN"/>
        </w:rPr>
      </w:pPr>
    </w:p>
    <w:p>
      <w:pPr>
        <w:spacing w:line="240" w:lineRule="atLeast"/>
        <w:jc w:val="center"/>
        <w:rPr>
          <w:rFonts w:hint="eastAsia" w:asciiTheme="minorEastAsia" w:hAnsiTheme="minorEastAsia" w:eastAsiaTheme="minorEastAsia" w:cstheme="minorEastAsia"/>
          <w:b/>
          <w:sz w:val="44"/>
          <w:szCs w:val="44"/>
          <w:lang w:eastAsia="zh-CN"/>
        </w:rPr>
      </w:pPr>
    </w:p>
    <w:p>
      <w:pPr>
        <w:spacing w:line="240" w:lineRule="atLeast"/>
        <w:jc w:val="center"/>
        <w:rPr>
          <w:rFonts w:hint="eastAsia" w:asciiTheme="minorEastAsia" w:hAnsiTheme="minorEastAsia" w:eastAsiaTheme="minorEastAsia" w:cstheme="minorEastAsia"/>
          <w:b/>
          <w:sz w:val="44"/>
          <w:szCs w:val="44"/>
          <w:lang w:eastAsia="zh-CN"/>
        </w:rPr>
      </w:pPr>
    </w:p>
    <w:p>
      <w:pPr>
        <w:spacing w:line="240" w:lineRule="atLeast"/>
        <w:jc w:val="center"/>
        <w:rPr>
          <w:rFonts w:hint="eastAsia" w:asciiTheme="minorEastAsia" w:hAnsiTheme="minorEastAsia" w:eastAsiaTheme="minorEastAsia" w:cstheme="minorEastAsia"/>
          <w:b/>
          <w:sz w:val="44"/>
          <w:szCs w:val="44"/>
          <w:lang w:eastAsia="zh-CN"/>
        </w:rPr>
      </w:pPr>
    </w:p>
    <w:p>
      <w:pPr>
        <w:spacing w:line="240" w:lineRule="atLeast"/>
        <w:jc w:val="center"/>
        <w:rPr>
          <w:rFonts w:hint="eastAsia" w:asciiTheme="minorEastAsia" w:hAnsiTheme="minorEastAsia" w:eastAsiaTheme="minorEastAsia" w:cstheme="minorEastAsia"/>
          <w:b/>
          <w:sz w:val="44"/>
          <w:szCs w:val="44"/>
          <w:lang w:eastAsia="zh-CN"/>
        </w:rPr>
      </w:pPr>
    </w:p>
    <w:p>
      <w:pPr>
        <w:spacing w:line="240" w:lineRule="atLeast"/>
        <w:jc w:val="center"/>
        <w:rPr>
          <w:rFonts w:hint="eastAsia" w:asciiTheme="minorEastAsia" w:hAnsiTheme="minorEastAsia" w:eastAsiaTheme="minorEastAsia" w:cstheme="minorEastAsia"/>
          <w:b/>
          <w:sz w:val="44"/>
          <w:szCs w:val="44"/>
          <w:lang w:eastAsia="zh-CN"/>
        </w:rPr>
      </w:pPr>
    </w:p>
    <w:p>
      <w:pPr>
        <w:spacing w:line="240" w:lineRule="atLeast"/>
        <w:jc w:val="center"/>
        <w:rPr>
          <w:rFonts w:hint="eastAsia" w:asciiTheme="minorEastAsia" w:hAnsiTheme="minorEastAsia" w:eastAsiaTheme="minorEastAsia" w:cstheme="minorEastAsia"/>
          <w:b/>
          <w:sz w:val="44"/>
          <w:szCs w:val="44"/>
          <w:lang w:eastAsia="zh-CN"/>
        </w:rPr>
      </w:pPr>
    </w:p>
    <w:p>
      <w:pPr>
        <w:spacing w:line="240" w:lineRule="atLeast"/>
        <w:jc w:val="center"/>
        <w:rPr>
          <w:rFonts w:hint="eastAsia" w:asciiTheme="minorEastAsia" w:hAnsiTheme="minorEastAsia" w:eastAsiaTheme="minorEastAsia" w:cstheme="minorEastAsia"/>
          <w:b/>
          <w:sz w:val="44"/>
          <w:szCs w:val="44"/>
          <w:lang w:eastAsia="zh-CN"/>
        </w:rPr>
      </w:pPr>
    </w:p>
    <w:p>
      <w:pPr>
        <w:spacing w:line="240" w:lineRule="atLeast"/>
        <w:jc w:val="center"/>
        <w:rPr>
          <w:rFonts w:hint="eastAsia" w:asciiTheme="minorEastAsia" w:hAnsiTheme="minorEastAsia" w:eastAsiaTheme="minorEastAsia" w:cstheme="minorEastAsia"/>
          <w:b/>
          <w:sz w:val="44"/>
          <w:szCs w:val="44"/>
          <w:lang w:eastAsia="zh-CN"/>
        </w:rPr>
      </w:pPr>
    </w:p>
    <w:p>
      <w:pPr>
        <w:spacing w:line="240" w:lineRule="atLeast"/>
        <w:jc w:val="center"/>
        <w:rPr>
          <w:rFonts w:hint="eastAsia" w:asciiTheme="minorEastAsia" w:hAnsiTheme="minorEastAsia" w:eastAsiaTheme="minorEastAsia" w:cstheme="minorEastAsia"/>
          <w:b/>
          <w:sz w:val="44"/>
          <w:szCs w:val="44"/>
          <w:lang w:eastAsia="zh-CN"/>
        </w:rPr>
      </w:pPr>
    </w:p>
    <w:p>
      <w:pPr>
        <w:spacing w:line="240" w:lineRule="atLeast"/>
        <w:jc w:val="center"/>
        <w:rPr>
          <w:rFonts w:hint="eastAsia" w:asciiTheme="minorEastAsia" w:hAnsiTheme="minorEastAsia" w:eastAsiaTheme="minorEastAsia" w:cstheme="minorEastAsia"/>
          <w:b/>
          <w:sz w:val="44"/>
          <w:szCs w:val="44"/>
          <w:lang w:eastAsia="zh-CN"/>
        </w:rPr>
      </w:pPr>
    </w:p>
    <w:p>
      <w:pPr>
        <w:spacing w:line="240" w:lineRule="atLeast"/>
        <w:jc w:val="center"/>
        <w:rPr>
          <w:rFonts w:hint="eastAsia" w:asciiTheme="minorEastAsia" w:hAnsiTheme="minorEastAsia" w:eastAsiaTheme="minorEastAsia" w:cstheme="minorEastAsia"/>
          <w:b/>
          <w:sz w:val="44"/>
          <w:szCs w:val="44"/>
          <w:lang w:eastAsia="zh-CN"/>
        </w:rPr>
      </w:pPr>
    </w:p>
    <w:p>
      <w:pPr>
        <w:spacing w:line="240" w:lineRule="atLeast"/>
        <w:jc w:val="center"/>
        <w:rPr>
          <w:rFonts w:hint="eastAsia" w:asciiTheme="minorEastAsia" w:hAnsiTheme="minorEastAsia" w:eastAsiaTheme="minorEastAsia" w:cstheme="minorEastAsia"/>
          <w:b/>
          <w:sz w:val="44"/>
          <w:szCs w:val="44"/>
          <w:lang w:eastAsia="zh-CN"/>
        </w:rPr>
      </w:pPr>
    </w:p>
    <w:p>
      <w:pPr>
        <w:spacing w:line="240" w:lineRule="atLeast"/>
        <w:jc w:val="center"/>
        <w:rPr>
          <w:rFonts w:hint="eastAsia" w:asciiTheme="minorEastAsia" w:hAnsiTheme="minorEastAsia" w:eastAsiaTheme="minorEastAsia" w:cstheme="minorEastAsia"/>
          <w:b/>
          <w:sz w:val="44"/>
          <w:szCs w:val="44"/>
          <w:lang w:eastAsia="zh-CN"/>
        </w:rPr>
      </w:pPr>
    </w:p>
    <w:p>
      <w:pPr>
        <w:spacing w:line="240" w:lineRule="atLeast"/>
        <w:jc w:val="center"/>
        <w:rPr>
          <w:rFonts w:hint="eastAsia" w:asciiTheme="minorEastAsia" w:hAnsiTheme="minorEastAsia" w:eastAsiaTheme="minorEastAsia" w:cstheme="minorEastAsia"/>
          <w:b/>
          <w:sz w:val="44"/>
          <w:szCs w:val="44"/>
          <w:lang w:eastAsia="zh-CN"/>
        </w:rPr>
      </w:pPr>
    </w:p>
    <w:p>
      <w:pPr>
        <w:spacing w:line="240" w:lineRule="atLeast"/>
        <w:outlineLvl w:val="1"/>
        <w:rPr>
          <w:rFonts w:hint="eastAsia" w:asciiTheme="minorEastAsia" w:hAnsiTheme="minorEastAsia" w:eastAsiaTheme="minorEastAsia" w:cstheme="minorEastAsia"/>
          <w:bCs/>
          <w:sz w:val="32"/>
          <w:szCs w:val="32"/>
        </w:rPr>
        <w:sectPr>
          <w:headerReference r:id="rId5" w:type="default"/>
          <w:footerReference r:id="rId6" w:type="default"/>
          <w:pgSz w:w="11906" w:h="16838"/>
          <w:pgMar w:top="1440" w:right="1797" w:bottom="1440" w:left="1797" w:header="454" w:footer="992" w:gutter="0"/>
          <w:pgNumType w:start="1"/>
          <w:cols w:space="720" w:num="1"/>
          <w:docGrid w:type="linesAndChars" w:linePitch="312" w:charSpace="0"/>
        </w:sectPr>
      </w:pPr>
    </w:p>
    <w:p>
      <w:pPr>
        <w:pStyle w:val="2"/>
        <w:rPr>
          <w:rFonts w:hint="eastAsia"/>
        </w:rPr>
      </w:pPr>
    </w:p>
    <w:p>
      <w:pPr>
        <w:pStyle w:val="26"/>
        <w:rPr>
          <w:rFonts w:hint="eastAsia" w:asciiTheme="minorEastAsia" w:hAnsiTheme="minorEastAsia" w:eastAsiaTheme="minorEastAsia" w:cstheme="minorEastAsia"/>
          <w:bCs/>
          <w:sz w:val="28"/>
        </w:rPr>
      </w:pPr>
    </w:p>
    <w:p>
      <w:pPr>
        <w:pStyle w:val="7"/>
        <w:ind w:left="0" w:leftChars="0" w:firstLine="0" w:firstLineChars="0"/>
        <w:jc w:val="center"/>
        <w:rPr>
          <w:rFonts w:hint="eastAsia" w:asciiTheme="minorEastAsia" w:hAnsiTheme="minorEastAsia" w:eastAsiaTheme="minorEastAsia" w:cstheme="minorEastAsia"/>
          <w:bCs/>
          <w:sz w:val="48"/>
          <w:szCs w:val="48"/>
          <w:lang w:eastAsia="zh-CN"/>
        </w:rPr>
      </w:pPr>
      <w:r>
        <w:rPr>
          <w:rFonts w:hint="eastAsia" w:asciiTheme="minorEastAsia" w:hAnsiTheme="minorEastAsia" w:eastAsiaTheme="minorEastAsia" w:cstheme="minorEastAsia"/>
          <w:bCs/>
          <w:sz w:val="48"/>
          <w:szCs w:val="48"/>
          <w:lang w:eastAsia="zh-CN"/>
        </w:rPr>
        <w:t>巴楚县2022年乡村振兴示范村建设—色力布亚镇示范村建设项目—固投建设类项目</w:t>
      </w:r>
    </w:p>
    <w:p>
      <w:pPr>
        <w:pStyle w:val="7"/>
        <w:jc w:val="both"/>
        <w:rPr>
          <w:rFonts w:hint="eastAsia" w:asciiTheme="minorEastAsia" w:hAnsiTheme="minorEastAsia" w:eastAsiaTheme="minorEastAsia" w:cstheme="minorEastAsia"/>
          <w:bCs/>
          <w:sz w:val="48"/>
          <w:szCs w:val="48"/>
        </w:rPr>
      </w:pPr>
    </w:p>
    <w:p>
      <w:pPr>
        <w:autoSpaceDE w:val="0"/>
        <w:autoSpaceDN w:val="0"/>
        <w:spacing w:line="360" w:lineRule="auto"/>
        <w:jc w:val="center"/>
        <w:outlineLvl w:val="1"/>
        <w:rPr>
          <w:rFonts w:hint="eastAsia" w:asciiTheme="minorEastAsia" w:hAnsiTheme="minorEastAsia" w:eastAsiaTheme="minorEastAsia" w:cstheme="minorEastAsia"/>
          <w:b/>
          <w:bCs/>
          <w:color w:val="000000"/>
          <w:kern w:val="0"/>
          <w:sz w:val="36"/>
          <w:szCs w:val="36"/>
          <w:lang w:eastAsia="zh-CN" w:bidi="ar"/>
        </w:rPr>
      </w:pPr>
      <w:r>
        <w:rPr>
          <w:rFonts w:hint="eastAsia" w:asciiTheme="minorEastAsia" w:hAnsiTheme="minorEastAsia" w:eastAsiaTheme="minorEastAsia" w:cstheme="minorEastAsia"/>
          <w:bCs/>
          <w:sz w:val="32"/>
          <w:szCs w:val="32"/>
        </w:rPr>
        <w:t>项目编号：</w:t>
      </w:r>
      <w:r>
        <w:rPr>
          <w:rFonts w:hint="eastAsia" w:asciiTheme="minorEastAsia" w:hAnsiTheme="minorEastAsia" w:eastAsiaTheme="minorEastAsia" w:cstheme="minorEastAsia"/>
          <w:bCs/>
          <w:sz w:val="32"/>
          <w:szCs w:val="32"/>
          <w:lang w:eastAsia="zh-CN"/>
        </w:rPr>
        <w:t>KSBCX(CS)2022-09</w:t>
      </w:r>
    </w:p>
    <w:p>
      <w:pPr>
        <w:spacing w:line="240" w:lineRule="atLeast"/>
        <w:ind w:left="1079" w:leftChars="257" w:hanging="540"/>
        <w:jc w:val="center"/>
        <w:outlineLvl w:val="0"/>
        <w:rPr>
          <w:rFonts w:hint="eastAsia" w:asciiTheme="minorEastAsia" w:hAnsiTheme="minorEastAsia" w:eastAsiaTheme="minorEastAsia" w:cstheme="minorEastAsia"/>
          <w:bCs/>
          <w:sz w:val="36"/>
          <w:szCs w:val="36"/>
        </w:rPr>
      </w:pPr>
      <w:r>
        <w:rPr>
          <w:rFonts w:hint="eastAsia" w:asciiTheme="minorEastAsia" w:hAnsiTheme="minorEastAsia" w:eastAsiaTheme="minorEastAsia" w:cstheme="minorEastAsia"/>
          <w:bCs/>
          <w:sz w:val="36"/>
          <w:szCs w:val="36"/>
        </w:rPr>
        <w:t xml:space="preserve"> </w:t>
      </w:r>
    </w:p>
    <w:p>
      <w:pPr>
        <w:pStyle w:val="7"/>
        <w:ind w:left="0" w:leftChars="0" w:firstLine="0" w:firstLineChars="0"/>
        <w:rPr>
          <w:rFonts w:hint="eastAsia" w:asciiTheme="minorEastAsia" w:hAnsiTheme="minorEastAsia" w:eastAsiaTheme="minorEastAsia" w:cstheme="minorEastAsia"/>
          <w:bCs/>
          <w:sz w:val="48"/>
          <w:szCs w:val="48"/>
        </w:rPr>
      </w:pPr>
    </w:p>
    <w:p>
      <w:pPr>
        <w:spacing w:line="240" w:lineRule="atLeast"/>
        <w:ind w:left="1079" w:leftChars="257" w:hanging="540"/>
        <w:jc w:val="center"/>
        <w:outlineLvl w:val="0"/>
        <w:rPr>
          <w:rFonts w:hint="eastAsia" w:asciiTheme="minorEastAsia" w:hAnsiTheme="minorEastAsia" w:eastAsiaTheme="minorEastAsia" w:cstheme="minorEastAsia"/>
          <w:bCs/>
          <w:sz w:val="48"/>
          <w:szCs w:val="48"/>
        </w:rPr>
      </w:pPr>
    </w:p>
    <w:p>
      <w:pPr>
        <w:pStyle w:val="5"/>
        <w:rPr>
          <w:rFonts w:hint="eastAsia" w:asciiTheme="minorEastAsia" w:hAnsiTheme="minorEastAsia" w:eastAsiaTheme="minorEastAsia" w:cstheme="minorEastAsia"/>
        </w:rPr>
      </w:pPr>
    </w:p>
    <w:p>
      <w:pPr>
        <w:spacing w:line="240" w:lineRule="atLeast"/>
        <w:ind w:left="1079" w:leftChars="257" w:hanging="540"/>
        <w:jc w:val="center"/>
        <w:outlineLvl w:val="0"/>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Cs/>
          <w:sz w:val="48"/>
          <w:szCs w:val="48"/>
        </w:rPr>
        <w:t>竞争性磋商文件</w:t>
      </w:r>
      <w:r>
        <w:rPr>
          <w:rFonts w:hint="eastAsia" w:asciiTheme="minorEastAsia" w:hAnsiTheme="minorEastAsia" w:eastAsiaTheme="minorEastAsia" w:cstheme="minorEastAsia"/>
          <w:bCs/>
          <w:sz w:val="52"/>
          <w:szCs w:val="52"/>
        </w:rPr>
        <w:t xml:space="preserve"> </w:t>
      </w:r>
    </w:p>
    <w:p>
      <w:pPr>
        <w:spacing w:line="240" w:lineRule="atLeast"/>
        <w:ind w:left="1079" w:leftChars="257" w:hanging="540"/>
        <w:jc w:val="center"/>
        <w:rPr>
          <w:rFonts w:hint="eastAsia" w:asciiTheme="minorEastAsia" w:hAnsiTheme="minorEastAsia" w:eastAsiaTheme="minorEastAsia" w:cstheme="minorEastAsia"/>
          <w:b/>
          <w:sz w:val="32"/>
          <w:szCs w:val="32"/>
        </w:rPr>
      </w:pPr>
    </w:p>
    <w:p>
      <w:pPr>
        <w:pStyle w:val="5"/>
        <w:rPr>
          <w:rFonts w:hint="eastAsia" w:asciiTheme="minorEastAsia" w:hAnsiTheme="minorEastAsia" w:eastAsiaTheme="minorEastAsia" w:cstheme="minorEastAsia"/>
          <w:b/>
          <w:sz w:val="32"/>
          <w:szCs w:val="32"/>
        </w:rPr>
      </w:pPr>
    </w:p>
    <w:p>
      <w:pPr>
        <w:spacing w:line="240" w:lineRule="atLeast"/>
        <w:rPr>
          <w:rFonts w:hint="eastAsia" w:asciiTheme="minorEastAsia" w:hAnsiTheme="minorEastAsia" w:eastAsiaTheme="minorEastAsia" w:cstheme="minorEastAsia"/>
          <w:b/>
          <w:sz w:val="28"/>
        </w:rPr>
      </w:pPr>
    </w:p>
    <w:p>
      <w:pPr>
        <w:spacing w:line="240" w:lineRule="atLeast"/>
        <w:ind w:left="1079" w:leftChars="257" w:hanging="540"/>
        <w:jc w:val="center"/>
        <w:outlineLvl w:val="0"/>
        <w:rPr>
          <w:rFonts w:hint="eastAsia" w:asciiTheme="minorEastAsia" w:hAnsiTheme="minorEastAsia" w:eastAsiaTheme="minorEastAsia" w:cstheme="minorEastAsia"/>
          <w:b/>
          <w:sz w:val="48"/>
          <w:szCs w:val="48"/>
        </w:rPr>
      </w:pPr>
      <w:r>
        <w:rPr>
          <w:rFonts w:hint="eastAsia" w:asciiTheme="minorEastAsia" w:hAnsiTheme="minorEastAsia" w:eastAsiaTheme="minorEastAsia" w:cstheme="minorEastAsia"/>
          <w:b/>
          <w:sz w:val="48"/>
          <w:szCs w:val="48"/>
        </w:rPr>
        <w:t>第</w:t>
      </w:r>
      <w:r>
        <w:rPr>
          <w:rFonts w:hint="eastAsia" w:asciiTheme="minorEastAsia" w:hAnsiTheme="minorEastAsia" w:eastAsiaTheme="minorEastAsia" w:cstheme="minorEastAsia"/>
          <w:b/>
          <w:sz w:val="48"/>
          <w:szCs w:val="48"/>
          <w:lang w:val="en-US" w:eastAsia="zh-CN"/>
        </w:rPr>
        <w:t>一</w:t>
      </w:r>
      <w:r>
        <w:rPr>
          <w:rFonts w:hint="eastAsia" w:asciiTheme="minorEastAsia" w:hAnsiTheme="minorEastAsia" w:eastAsiaTheme="minorEastAsia" w:cstheme="minorEastAsia"/>
          <w:b/>
          <w:sz w:val="48"/>
          <w:szCs w:val="48"/>
        </w:rPr>
        <w:t>册</w:t>
      </w:r>
    </w:p>
    <w:p>
      <w:pPr>
        <w:autoSpaceDE w:val="0"/>
        <w:autoSpaceDN w:val="0"/>
        <w:spacing w:line="600" w:lineRule="exact"/>
        <w:ind w:firstLine="840" w:firstLineChars="300"/>
        <w:rPr>
          <w:rFonts w:hint="eastAsia" w:asciiTheme="minorEastAsia" w:hAnsiTheme="minorEastAsia" w:eastAsiaTheme="minorEastAsia" w:cstheme="minorEastAsia"/>
          <w:b/>
          <w:bCs/>
          <w:color w:val="000000"/>
          <w:kern w:val="0"/>
          <w:sz w:val="28"/>
          <w:szCs w:val="28"/>
          <w:lang w:bidi="ar"/>
        </w:rPr>
      </w:pPr>
    </w:p>
    <w:p>
      <w:pPr>
        <w:autoSpaceDE w:val="0"/>
        <w:autoSpaceDN w:val="0"/>
        <w:spacing w:line="600" w:lineRule="exact"/>
        <w:ind w:firstLine="840" w:firstLineChars="300"/>
        <w:rPr>
          <w:rFonts w:hint="eastAsia" w:asciiTheme="minorEastAsia" w:hAnsiTheme="minorEastAsia" w:eastAsiaTheme="minorEastAsia" w:cstheme="minorEastAsia"/>
          <w:b/>
          <w:bCs/>
          <w:color w:val="000000"/>
          <w:kern w:val="0"/>
          <w:sz w:val="28"/>
          <w:szCs w:val="28"/>
          <w:lang w:bidi="ar"/>
        </w:rPr>
      </w:pPr>
    </w:p>
    <w:p>
      <w:pPr>
        <w:pStyle w:val="26"/>
        <w:spacing w:line="600" w:lineRule="exact"/>
        <w:ind w:firstLine="3080" w:firstLineChars="1100"/>
        <w:outlineLvl w:val="1"/>
        <w:rPr>
          <w:rFonts w:hint="eastAsia" w:asciiTheme="minorEastAsia" w:hAnsiTheme="minorEastAsia" w:eastAsiaTheme="minorEastAsia" w:cstheme="minorEastAsia"/>
          <w:b/>
          <w:bCs/>
          <w:color w:val="000000"/>
          <w:kern w:val="0"/>
          <w:sz w:val="28"/>
          <w:szCs w:val="28"/>
          <w:lang w:bidi="ar"/>
        </w:rPr>
      </w:pPr>
    </w:p>
    <w:p>
      <w:pPr>
        <w:pStyle w:val="26"/>
        <w:spacing w:line="600" w:lineRule="exact"/>
        <w:ind w:firstLine="3080" w:firstLineChars="1100"/>
        <w:outlineLvl w:val="1"/>
        <w:rPr>
          <w:rFonts w:hint="eastAsia" w:asciiTheme="minorEastAsia" w:hAnsiTheme="minorEastAsia" w:eastAsiaTheme="minorEastAsia" w:cstheme="minorEastAsia"/>
          <w:kern w:val="0"/>
          <w:szCs w:val="21"/>
        </w:rPr>
        <w:sectPr>
          <w:footerReference r:id="rId7" w:type="default"/>
          <w:pgSz w:w="11906" w:h="16838"/>
          <w:pgMar w:top="1440" w:right="1797" w:bottom="1440" w:left="1797" w:header="454" w:footer="992" w:gutter="0"/>
          <w:pgNumType w:fmt="decimal" w:start="1"/>
          <w:cols w:space="720" w:num="1"/>
          <w:docGrid w:type="linesAndChars" w:linePitch="312" w:charSpace="0"/>
        </w:sectPr>
      </w:pPr>
      <w:r>
        <w:rPr>
          <w:rFonts w:hint="eastAsia" w:asciiTheme="minorEastAsia" w:hAnsiTheme="minorEastAsia" w:eastAsiaTheme="minorEastAsia" w:cstheme="minorEastAsia"/>
          <w:b/>
          <w:bCs/>
          <w:color w:val="000000"/>
          <w:kern w:val="0"/>
          <w:sz w:val="28"/>
          <w:szCs w:val="28"/>
          <w:lang w:bidi="ar"/>
        </w:rPr>
        <w:t xml:space="preserve">              </w:t>
      </w:r>
    </w:p>
    <w:p>
      <w:pPr>
        <w:jc w:val="center"/>
        <w:outlineLvl w:val="1"/>
        <w:rPr>
          <w:rFonts w:hint="eastAsia" w:asciiTheme="minorEastAsia" w:hAnsiTheme="minorEastAsia" w:eastAsiaTheme="minorEastAsia" w:cstheme="minorEastAsia"/>
          <w:sz w:val="24"/>
        </w:rPr>
      </w:pPr>
      <w:bookmarkStart w:id="0" w:name="_Toc9228"/>
      <w:bookmarkStart w:id="1" w:name="_Toc216582804"/>
      <w:r>
        <w:rPr>
          <w:rFonts w:hint="eastAsia" w:asciiTheme="minorEastAsia" w:hAnsiTheme="minorEastAsia" w:eastAsiaTheme="minorEastAsia" w:cstheme="minorEastAsia"/>
          <w:sz w:val="24"/>
        </w:rPr>
        <w:t>目</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录</w:t>
      </w:r>
    </w:p>
    <w:p>
      <w:pPr>
        <w:pStyle w:val="24"/>
        <w:tabs>
          <w:tab w:val="right" w:leader="dot" w:pos="8312"/>
        </w:tabs>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TOC \o "1-2" \h \u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"_Toc16197"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 xml:space="preserve">第1章 </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须知</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_Toc16197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29"/>
        <w:tabs>
          <w:tab w:val="right" w:leader="dot" w:pos="8312"/>
        </w:tabs>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"_Toc29867"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一   总  则</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_Toc29867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29"/>
        <w:tabs>
          <w:tab w:val="right" w:leader="dot" w:pos="8312"/>
        </w:tabs>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"_Toc23787"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二   磋商文件</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_Toc23787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29"/>
        <w:tabs>
          <w:tab w:val="right" w:leader="dot" w:pos="8312"/>
        </w:tabs>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"_Toc26563"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三   响应文件的编制</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_Toc26563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29"/>
        <w:tabs>
          <w:tab w:val="right" w:leader="dot" w:pos="8312"/>
        </w:tabs>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"_Toc9633"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四   响应文件的递交</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_Toc9633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6</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29"/>
        <w:tabs>
          <w:tab w:val="right" w:leader="dot" w:pos="8312"/>
        </w:tabs>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"_Toc5445"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五   磋商开启及评审</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_Toc5445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29"/>
        <w:tabs>
          <w:tab w:val="right" w:leader="dot" w:pos="8312"/>
        </w:tabs>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"_Toc15697"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六   确定成交</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_Toc15697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12</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24"/>
        <w:tabs>
          <w:tab w:val="right" w:leader="dot" w:pos="8312"/>
        </w:tabs>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"_Toc21808"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第2章 响应文件格式</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_Toc21808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18</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29"/>
        <w:tabs>
          <w:tab w:val="right" w:leader="dot" w:pos="8312"/>
        </w:tabs>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"_Toc30069"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 xml:space="preserve">第一部分 </w:t>
      </w:r>
      <w:r>
        <w:rPr>
          <w:rFonts w:hint="eastAsia" w:asciiTheme="minorEastAsia" w:hAnsiTheme="minorEastAsia" w:eastAsiaTheme="minorEastAsia" w:cstheme="minorEastAsia"/>
          <w:sz w:val="24"/>
          <w:lang w:eastAsia="zh-CN"/>
        </w:rPr>
        <w:t>报价</w:t>
      </w:r>
      <w:r>
        <w:rPr>
          <w:rFonts w:hint="eastAsia" w:asciiTheme="minorEastAsia" w:hAnsiTheme="minorEastAsia" w:eastAsiaTheme="minorEastAsia" w:cstheme="minorEastAsia"/>
          <w:sz w:val="24"/>
        </w:rPr>
        <w:t>一览表及资格证明文件</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_Toc30069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18</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t xml:space="preserve"> </w:t>
      </w:r>
    </w:p>
    <w:p>
      <w:pPr>
        <w:pStyle w:val="29"/>
        <w:tabs>
          <w:tab w:val="right" w:leader="dot" w:pos="8312"/>
        </w:tabs>
        <w:spacing w:line="400" w:lineRule="exact"/>
        <w:rPr>
          <w:rFonts w:hint="default" w:asciiTheme="minorEastAsia" w:hAnsiTheme="minorEastAsia" w:eastAsiaTheme="minorEastAsia" w:cstheme="minorEastAsia"/>
          <w:sz w:val="24"/>
          <w:lang w:val="en-US"/>
        </w:rPr>
      </w:pPr>
      <w:r>
        <w:rPr>
          <w:rFonts w:hint="eastAsia" w:asciiTheme="minorEastAsia" w:hAnsiTheme="minorEastAsia" w:eastAsiaTheme="minorEastAsia" w:cstheme="minorEastAsia"/>
          <w:sz w:val="24"/>
        </w:rPr>
        <w:t>第二部分  商务及技术文件</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lang w:val="en-US" w:eastAsia="zh-CN"/>
        </w:rPr>
        <w:t>27</w:t>
      </w:r>
    </w:p>
    <w:p>
      <w:pPr>
        <w:pStyle w:val="24"/>
        <w:tabs>
          <w:tab w:val="right" w:leader="dot" w:pos="8312"/>
        </w:tabs>
        <w:spacing w:line="400" w:lineRule="exac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"_Toc31119"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第3章  磋商邀请</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lang w:val="en-US" w:eastAsia="zh-CN"/>
        </w:rPr>
        <w:t>9</w:t>
      </w:r>
    </w:p>
    <w:p>
      <w:pPr>
        <w:pStyle w:val="24"/>
        <w:tabs>
          <w:tab w:val="right" w:leader="dot" w:pos="8312"/>
        </w:tabs>
        <w:spacing w:line="400" w:lineRule="exact"/>
        <w:rPr>
          <w:rFonts w:hint="eastAsia" w:eastAsiaTheme="minorEastAsia"/>
          <w:lang w:val="en-US" w:eastAsia="zh-CN"/>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"_Toc22427"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 xml:space="preserve">第4章  </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须知资料表</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lang w:val="en-US" w:eastAsia="zh-CN"/>
        </w:rPr>
        <w:t>1</w:t>
      </w:r>
    </w:p>
    <w:p>
      <w:pPr>
        <w:pStyle w:val="24"/>
        <w:tabs>
          <w:tab w:val="right" w:leader="dot" w:pos="8312"/>
        </w:tabs>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"_Toc21132"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第5章  服务需求</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_Toc21132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54</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pPr>
        <w:pStyle w:val="24"/>
        <w:tabs>
          <w:tab w:val="right" w:leader="dot" w:pos="8312"/>
        </w:tabs>
        <w:spacing w:line="400" w:lineRule="exac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"_Toc29954"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第6章  评审方法和标准</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lang w:val="en-US" w:eastAsia="zh-CN"/>
        </w:rPr>
        <w:t>2</w:t>
      </w:r>
    </w:p>
    <w:p>
      <w:pPr>
        <w:pStyle w:val="24"/>
        <w:tabs>
          <w:tab w:val="right" w:leader="dot" w:pos="8312"/>
        </w:tabs>
        <w:spacing w:line="400" w:lineRule="exac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"_Toc1882"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rPr>
        <w:t>第7章  政府采购合同</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lang w:val="en-US" w:eastAsia="zh-CN"/>
        </w:rPr>
        <w:t>91</w:t>
      </w:r>
    </w:p>
    <w:p>
      <w:pPr>
        <w:spacing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end"/>
      </w:r>
    </w:p>
    <w:p>
      <w:pPr>
        <w:spacing w:line="400" w:lineRule="exact"/>
        <w:jc w:val="center"/>
        <w:rPr>
          <w:rFonts w:hint="eastAsia" w:asciiTheme="minorEastAsia" w:hAnsiTheme="minorEastAsia" w:eastAsiaTheme="minorEastAsia" w:cstheme="minorEastAsia"/>
          <w:sz w:val="22"/>
          <w:szCs w:val="22"/>
        </w:rPr>
      </w:pPr>
    </w:p>
    <w:p>
      <w:pPr>
        <w:pStyle w:val="2"/>
        <w:rPr>
          <w:rFonts w:hint="eastAsia"/>
        </w:rPr>
      </w:pPr>
    </w:p>
    <w:p>
      <w:pPr>
        <w:pStyle w:val="3"/>
        <w:rPr>
          <w:rFonts w:hint="eastAsia" w:asciiTheme="minorEastAsia" w:hAnsiTheme="minorEastAsia" w:eastAsiaTheme="minorEastAsia" w:cstheme="minorEastAsia"/>
          <w:sz w:val="24"/>
        </w:rPr>
      </w:pPr>
    </w:p>
    <w:p>
      <w:pPr>
        <w:pStyle w:val="3"/>
        <w:rPr>
          <w:rFonts w:hint="eastAsia" w:asciiTheme="minorEastAsia" w:hAnsiTheme="minorEastAsia" w:eastAsiaTheme="minorEastAsia" w:cstheme="minorEastAsia"/>
          <w:sz w:val="24"/>
        </w:rPr>
      </w:pPr>
    </w:p>
    <w:p>
      <w:pPr>
        <w:pStyle w:val="3"/>
        <w:rPr>
          <w:rFonts w:hint="eastAsia" w:asciiTheme="minorEastAsia" w:hAnsiTheme="minorEastAsia" w:eastAsiaTheme="minorEastAsia" w:cstheme="minorEastAsia"/>
          <w:sz w:val="24"/>
        </w:rPr>
      </w:pPr>
    </w:p>
    <w:p>
      <w:pPr>
        <w:pStyle w:val="3"/>
        <w:rPr>
          <w:rFonts w:hint="eastAsia" w:asciiTheme="minorEastAsia" w:hAnsiTheme="minorEastAsia" w:eastAsiaTheme="minorEastAsia" w:cstheme="minorEastAsia"/>
          <w:sz w:val="24"/>
        </w:rPr>
      </w:pPr>
    </w:p>
    <w:p>
      <w:pPr>
        <w:pStyle w:val="3"/>
        <w:rPr>
          <w:rFonts w:hint="eastAsia" w:asciiTheme="minorEastAsia" w:hAnsiTheme="minorEastAsia" w:eastAsiaTheme="minorEastAsia" w:cstheme="minorEastAsia"/>
          <w:sz w:val="24"/>
        </w:rPr>
      </w:pPr>
    </w:p>
    <w:p>
      <w:pPr>
        <w:pStyle w:val="3"/>
        <w:rPr>
          <w:rFonts w:hint="eastAsia" w:asciiTheme="minorEastAsia" w:hAnsiTheme="minorEastAsia" w:eastAsiaTheme="minorEastAsia" w:cstheme="minorEastAsia"/>
          <w:sz w:val="24"/>
        </w:rPr>
      </w:pPr>
    </w:p>
    <w:p>
      <w:pPr>
        <w:pStyle w:val="3"/>
        <w:rPr>
          <w:rFonts w:hint="eastAsia" w:asciiTheme="minorEastAsia" w:hAnsiTheme="minorEastAsia" w:eastAsiaTheme="minorEastAsia" w:cstheme="minorEastAsia"/>
          <w:sz w:val="24"/>
        </w:rPr>
      </w:pPr>
    </w:p>
    <w:p>
      <w:pPr>
        <w:pStyle w:val="3"/>
        <w:rPr>
          <w:rFonts w:hint="eastAsia" w:asciiTheme="minorEastAsia" w:hAnsiTheme="minorEastAsia" w:eastAsiaTheme="minorEastAsia" w:cstheme="minorEastAsia"/>
          <w:sz w:val="24"/>
        </w:rPr>
      </w:pPr>
    </w:p>
    <w:p>
      <w:pPr>
        <w:pStyle w:val="3"/>
        <w:rPr>
          <w:rFonts w:hint="eastAsia" w:asciiTheme="minorEastAsia" w:hAnsiTheme="minorEastAsia" w:eastAsiaTheme="minorEastAsia" w:cstheme="minorEastAsia"/>
          <w:sz w:val="24"/>
        </w:rPr>
      </w:pPr>
    </w:p>
    <w:p>
      <w:pPr>
        <w:pStyle w:val="3"/>
        <w:rPr>
          <w:rFonts w:hint="eastAsia" w:asciiTheme="minorEastAsia" w:hAnsiTheme="minorEastAsia" w:eastAsiaTheme="minorEastAsia" w:cstheme="minorEastAsia"/>
          <w:sz w:val="24"/>
        </w:rPr>
      </w:pPr>
    </w:p>
    <w:p>
      <w:pPr>
        <w:pStyle w:val="3"/>
        <w:rPr>
          <w:rFonts w:hint="eastAsia" w:asciiTheme="minorEastAsia" w:hAnsiTheme="minorEastAsia" w:eastAsiaTheme="minorEastAsia" w:cstheme="minorEastAsia"/>
          <w:sz w:val="24"/>
        </w:rPr>
      </w:pPr>
    </w:p>
    <w:p>
      <w:pPr>
        <w:pStyle w:val="3"/>
        <w:rPr>
          <w:rFonts w:hint="eastAsia" w:asciiTheme="minorEastAsia" w:hAnsiTheme="minorEastAsia" w:eastAsiaTheme="minorEastAsia" w:cstheme="minorEastAsia"/>
          <w:sz w:val="24"/>
        </w:rPr>
      </w:pPr>
    </w:p>
    <w:p>
      <w:pPr>
        <w:pStyle w:val="3"/>
        <w:rPr>
          <w:rFonts w:hint="eastAsia" w:asciiTheme="minorEastAsia" w:hAnsiTheme="minorEastAsia" w:eastAsiaTheme="minorEastAsia" w:cstheme="minorEastAsia"/>
          <w:sz w:val="24"/>
        </w:rPr>
      </w:pPr>
    </w:p>
    <w:p>
      <w:pPr>
        <w:pStyle w:val="3"/>
        <w:rPr>
          <w:rFonts w:hint="eastAsia" w:asciiTheme="minorEastAsia" w:hAnsiTheme="minorEastAsia" w:eastAsiaTheme="minorEastAsia" w:cstheme="minorEastAsia"/>
          <w:sz w:val="24"/>
        </w:rPr>
      </w:pPr>
    </w:p>
    <w:p>
      <w:pPr>
        <w:spacing w:line="400" w:lineRule="exact"/>
        <w:jc w:val="both"/>
        <w:rPr>
          <w:rFonts w:hint="eastAsia" w:asciiTheme="minorEastAsia" w:hAnsiTheme="minorEastAsia" w:eastAsiaTheme="minorEastAsia" w:cstheme="minorEastAsia"/>
          <w:b/>
          <w:sz w:val="30"/>
          <w:szCs w:val="30"/>
        </w:rPr>
      </w:pPr>
    </w:p>
    <w:p>
      <w:pPr>
        <w:spacing w:line="400" w:lineRule="exact"/>
        <w:jc w:val="center"/>
        <w:rPr>
          <w:rFonts w:hint="eastAsia" w:asciiTheme="minorEastAsia" w:hAnsiTheme="minorEastAsia" w:eastAsiaTheme="minorEastAsia" w:cstheme="minorEastAsia"/>
          <w:b/>
          <w:sz w:val="30"/>
          <w:szCs w:val="30"/>
        </w:rPr>
        <w:sectPr>
          <w:footerReference r:id="rId8" w:type="default"/>
          <w:pgSz w:w="11906" w:h="16838"/>
          <w:pgMar w:top="1440" w:right="1797" w:bottom="1440" w:left="1797" w:header="851" w:footer="992" w:gutter="0"/>
          <w:pgNumType w:fmt="decimal"/>
          <w:cols w:space="720" w:num="1"/>
          <w:docGrid w:type="linesAndChars" w:linePitch="312" w:charSpace="0"/>
        </w:sectPr>
      </w:pPr>
    </w:p>
    <w:p>
      <w:pPr>
        <w:spacing w:line="400" w:lineRule="exact"/>
        <w:jc w:val="cente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 xml:space="preserve">第一章  </w:t>
      </w:r>
      <w:bookmarkStart w:id="2" w:name="_Toc16197"/>
      <w:bookmarkStart w:id="3" w:name="_Toc518923059"/>
      <w:r>
        <w:rPr>
          <w:rFonts w:hint="eastAsia" w:asciiTheme="minorEastAsia" w:hAnsiTheme="minorEastAsia" w:eastAsiaTheme="minorEastAsia" w:cstheme="minorEastAsia"/>
          <w:b/>
          <w:sz w:val="30"/>
          <w:szCs w:val="30"/>
          <w:lang w:eastAsia="zh-CN"/>
        </w:rPr>
        <w:t>供应商</w:t>
      </w:r>
      <w:r>
        <w:rPr>
          <w:rFonts w:hint="eastAsia" w:asciiTheme="minorEastAsia" w:hAnsiTheme="minorEastAsia" w:eastAsiaTheme="minorEastAsia" w:cstheme="minorEastAsia"/>
          <w:b/>
          <w:sz w:val="30"/>
          <w:szCs w:val="30"/>
        </w:rPr>
        <w:t>须知</w:t>
      </w:r>
      <w:bookmarkEnd w:id="0"/>
      <w:bookmarkEnd w:id="1"/>
      <w:bookmarkEnd w:id="2"/>
      <w:bookmarkEnd w:id="3"/>
    </w:p>
    <w:p>
      <w:pPr>
        <w:pStyle w:val="5"/>
        <w:spacing w:before="0" w:line="240" w:lineRule="auto"/>
        <w:ind w:left="1079" w:leftChars="257" w:hanging="540"/>
        <w:rPr>
          <w:rFonts w:hint="eastAsia" w:asciiTheme="minorEastAsia" w:hAnsiTheme="minorEastAsia" w:eastAsiaTheme="minorEastAsia" w:cstheme="minorEastAsia"/>
        </w:rPr>
      </w:pPr>
      <w:bookmarkStart w:id="4" w:name="_Toc520356143"/>
      <w:bookmarkStart w:id="5" w:name="_Toc216582805"/>
      <w:bookmarkStart w:id="6" w:name="_Toc29867"/>
      <w:bookmarkStart w:id="7" w:name="_Toc25430_WPSOffice_Level1"/>
      <w:bookmarkStart w:id="8" w:name="_Toc9485"/>
      <w:bookmarkStart w:id="9" w:name="_Toc518923060"/>
      <w:r>
        <w:rPr>
          <w:rFonts w:hint="eastAsia" w:asciiTheme="minorEastAsia" w:hAnsiTheme="minorEastAsia" w:eastAsiaTheme="minorEastAsia" w:cstheme="minorEastAsia"/>
          <w:sz w:val="28"/>
        </w:rPr>
        <w:t xml:space="preserve">一   </w:t>
      </w:r>
      <w:bookmarkEnd w:id="4"/>
      <w:bookmarkEnd w:id="5"/>
      <w:r>
        <w:rPr>
          <w:rFonts w:hint="eastAsia" w:asciiTheme="minorEastAsia" w:hAnsiTheme="minorEastAsia" w:eastAsiaTheme="minorEastAsia" w:cstheme="minorEastAsia"/>
          <w:sz w:val="28"/>
        </w:rPr>
        <w:t>总  则</w:t>
      </w:r>
      <w:bookmarkEnd w:id="6"/>
      <w:bookmarkEnd w:id="7"/>
      <w:bookmarkEnd w:id="8"/>
      <w:bookmarkEnd w:id="9"/>
    </w:p>
    <w:p>
      <w:pPr>
        <w:pStyle w:val="6"/>
        <w:spacing w:before="0" w:after="0" w:line="400" w:lineRule="exact"/>
        <w:rPr>
          <w:rFonts w:hint="eastAsia" w:asciiTheme="minorEastAsia" w:hAnsiTheme="minorEastAsia" w:eastAsiaTheme="minorEastAsia" w:cstheme="minorEastAsia"/>
          <w:u w:val="none"/>
          <w:lang w:eastAsia="zh-CN"/>
        </w:rPr>
      </w:pPr>
      <w:bookmarkStart w:id="10" w:name="_Toc520356144"/>
      <w:bookmarkStart w:id="11" w:name="_Toc16905_WPSOffice_Level2"/>
      <w:bookmarkStart w:id="12" w:name="_Toc518923061"/>
      <w:bookmarkStart w:id="13" w:name="_Toc12013"/>
      <w:bookmarkStart w:id="14" w:name="_Toc4676_WPSOffice_Level2"/>
      <w:r>
        <w:rPr>
          <w:rFonts w:hint="eastAsia" w:asciiTheme="minorEastAsia" w:hAnsiTheme="minorEastAsia" w:eastAsiaTheme="minorEastAsia" w:cstheme="minorEastAsia"/>
          <w:u w:val="none"/>
        </w:rPr>
        <w:t>1.采购人、采购代理机构及</w:t>
      </w:r>
      <w:bookmarkEnd w:id="10"/>
      <w:bookmarkEnd w:id="11"/>
      <w:bookmarkEnd w:id="12"/>
      <w:bookmarkEnd w:id="13"/>
      <w:bookmarkEnd w:id="14"/>
      <w:r>
        <w:rPr>
          <w:rFonts w:hint="eastAsia" w:asciiTheme="minorEastAsia" w:hAnsiTheme="minorEastAsia" w:eastAsiaTheme="minorEastAsia" w:cstheme="minorEastAsia"/>
          <w:u w:val="none"/>
          <w:lang w:eastAsia="zh-CN"/>
        </w:rPr>
        <w:t>供应商</w:t>
      </w:r>
    </w:p>
    <w:p>
      <w:pPr>
        <w:numPr>
          <w:ilvl w:val="1"/>
          <w:numId w:val="3"/>
        </w:numPr>
        <w:tabs>
          <w:tab w:val="left" w:pos="0"/>
          <w:tab w:val="clear" w:pos="900"/>
        </w:tabs>
        <w:spacing w:line="400" w:lineRule="exact"/>
        <w:ind w:hanging="898"/>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采购人：是指依法开展政府采购活动的国家机关、事业单位、团体组织。</w:t>
      </w:r>
    </w:p>
    <w:p>
      <w:pPr>
        <w:tabs>
          <w:tab w:val="left" w:pos="0"/>
        </w:tabs>
        <w:spacing w:line="400" w:lineRule="exact"/>
        <w:ind w:left="9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本项目的采购人见</w:t>
      </w:r>
      <w:r>
        <w:rPr>
          <w:rFonts w:hint="eastAsia" w:asciiTheme="minorEastAsia" w:hAnsiTheme="minorEastAsia" w:eastAsiaTheme="minorEastAsia" w:cstheme="minorEastAsia"/>
          <w:sz w:val="24"/>
          <w:u w:val="single"/>
          <w:lang w:eastAsia="zh-CN"/>
        </w:rPr>
        <w:t>供应商</w:t>
      </w:r>
      <w:r>
        <w:rPr>
          <w:rFonts w:hint="eastAsia" w:asciiTheme="minorEastAsia" w:hAnsiTheme="minorEastAsia" w:eastAsiaTheme="minorEastAsia" w:cstheme="minorEastAsia"/>
          <w:sz w:val="24"/>
          <w:u w:val="single"/>
        </w:rPr>
        <w:t>须知资料表</w:t>
      </w:r>
      <w:r>
        <w:rPr>
          <w:rFonts w:hint="eastAsia" w:asciiTheme="minorEastAsia" w:hAnsiTheme="minorEastAsia" w:eastAsiaTheme="minorEastAsia" w:cstheme="minorEastAsia"/>
          <w:sz w:val="24"/>
        </w:rPr>
        <w:t>。</w:t>
      </w:r>
    </w:p>
    <w:p>
      <w:pPr>
        <w:numPr>
          <w:ilvl w:val="1"/>
          <w:numId w:val="3"/>
        </w:numPr>
        <w:tabs>
          <w:tab w:val="left" w:pos="0"/>
          <w:tab w:val="clear" w:pos="900"/>
        </w:tabs>
        <w:spacing w:line="400" w:lineRule="exact"/>
        <w:ind w:hanging="898"/>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采购代理机构：是指集中采购机构或从事采购代理业务的社会中介机构。本项目的采购代理机构见</w:t>
      </w:r>
      <w:r>
        <w:rPr>
          <w:rFonts w:hint="eastAsia" w:asciiTheme="minorEastAsia" w:hAnsiTheme="minorEastAsia" w:eastAsiaTheme="minorEastAsia" w:cstheme="minorEastAsia"/>
          <w:sz w:val="24"/>
          <w:u w:val="single"/>
          <w:lang w:eastAsia="zh-CN"/>
        </w:rPr>
        <w:t>供应商</w:t>
      </w:r>
      <w:r>
        <w:rPr>
          <w:rFonts w:hint="eastAsia" w:asciiTheme="minorEastAsia" w:hAnsiTheme="minorEastAsia" w:eastAsiaTheme="minorEastAsia" w:cstheme="minorEastAsia"/>
          <w:sz w:val="24"/>
          <w:u w:val="single"/>
        </w:rPr>
        <w:t>须知资料表</w:t>
      </w:r>
      <w:r>
        <w:rPr>
          <w:rFonts w:hint="eastAsia" w:asciiTheme="minorEastAsia" w:hAnsiTheme="minorEastAsia" w:eastAsiaTheme="minorEastAsia" w:cstheme="minorEastAsia"/>
          <w:sz w:val="24"/>
        </w:rPr>
        <w:t>。</w:t>
      </w:r>
    </w:p>
    <w:p>
      <w:pPr>
        <w:numPr>
          <w:ilvl w:val="1"/>
          <w:numId w:val="3"/>
        </w:numPr>
        <w:spacing w:line="400" w:lineRule="exact"/>
        <w:ind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：是指向采购人提供货物、工程或者服务的法人、非法人组织或者自然人。本项目的</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须满足以下条件：</w:t>
      </w:r>
    </w:p>
    <w:p>
      <w:pPr>
        <w:spacing w:line="400" w:lineRule="exact"/>
        <w:ind w:left="850" w:hanging="849" w:hangingChars="354"/>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1.3.1</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在中华人民共和国境内注册，能够独立承担民事责任，有生产或供应能力的本国</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1.3.2  具备《中华人民共和国政府采购法》第二十二条关于</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条件的规定，遵守本项目采购人本级和上级财政部门政府采购的有关规定。</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1.3.3   以采购代理机构认可的方式获得了本项目的磋商文件。</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1.3.4   符合</w:t>
      </w:r>
      <w:r>
        <w:rPr>
          <w:rFonts w:hint="eastAsia" w:asciiTheme="minorEastAsia" w:hAnsiTheme="minorEastAsia" w:eastAsiaTheme="minorEastAsia" w:cstheme="minorEastAsia"/>
          <w:sz w:val="24"/>
          <w:u w:val="single"/>
          <w:lang w:eastAsia="zh-CN"/>
        </w:rPr>
        <w:t>供应商</w:t>
      </w:r>
      <w:r>
        <w:rPr>
          <w:rFonts w:hint="eastAsia" w:asciiTheme="minorEastAsia" w:hAnsiTheme="minorEastAsia" w:eastAsiaTheme="minorEastAsia" w:cstheme="minorEastAsia"/>
          <w:sz w:val="24"/>
          <w:u w:val="single"/>
        </w:rPr>
        <w:t>须知资料表</w:t>
      </w:r>
      <w:r>
        <w:rPr>
          <w:rFonts w:hint="eastAsia" w:asciiTheme="minorEastAsia" w:hAnsiTheme="minorEastAsia" w:eastAsiaTheme="minorEastAsia" w:cstheme="minorEastAsia"/>
          <w:sz w:val="24"/>
        </w:rPr>
        <w:t>中规定的其他要求。</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1.3.5   若</w:t>
      </w:r>
      <w:r>
        <w:rPr>
          <w:rFonts w:hint="eastAsia" w:asciiTheme="minorEastAsia" w:hAnsiTheme="minorEastAsia" w:eastAsiaTheme="minorEastAsia" w:cstheme="minorEastAsia"/>
          <w:sz w:val="24"/>
          <w:u w:val="single"/>
          <w:lang w:eastAsia="zh-CN"/>
        </w:rPr>
        <w:t>供应商</w:t>
      </w:r>
      <w:r>
        <w:rPr>
          <w:rFonts w:hint="eastAsia" w:asciiTheme="minorEastAsia" w:hAnsiTheme="minorEastAsia" w:eastAsiaTheme="minorEastAsia" w:cstheme="minorEastAsia"/>
          <w:sz w:val="24"/>
          <w:u w:val="single"/>
        </w:rPr>
        <w:t>须知资料表</w:t>
      </w:r>
      <w:r>
        <w:rPr>
          <w:rFonts w:hint="eastAsia" w:asciiTheme="minorEastAsia" w:hAnsiTheme="minorEastAsia" w:eastAsiaTheme="minorEastAsia" w:cstheme="minorEastAsia"/>
          <w:sz w:val="24"/>
        </w:rPr>
        <w:t>中写明专门面向中小企业采购的，如</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为非中小企业，其</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将被认定为</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无效。</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     如</w:t>
      </w:r>
      <w:r>
        <w:rPr>
          <w:rFonts w:hint="eastAsia" w:asciiTheme="minorEastAsia" w:hAnsiTheme="minorEastAsia" w:eastAsiaTheme="minorEastAsia" w:cstheme="minorEastAsia"/>
          <w:sz w:val="24"/>
          <w:u w:val="single"/>
          <w:lang w:eastAsia="zh-CN"/>
        </w:rPr>
        <w:t>供应商</w:t>
      </w:r>
      <w:r>
        <w:rPr>
          <w:rFonts w:hint="eastAsia" w:asciiTheme="minorEastAsia" w:hAnsiTheme="minorEastAsia" w:eastAsiaTheme="minorEastAsia" w:cstheme="minorEastAsia"/>
          <w:sz w:val="24"/>
          <w:u w:val="single"/>
        </w:rPr>
        <w:t>须知资料表</w:t>
      </w:r>
      <w:r>
        <w:rPr>
          <w:rFonts w:hint="eastAsia" w:asciiTheme="minorEastAsia" w:hAnsiTheme="minorEastAsia" w:eastAsiaTheme="minorEastAsia" w:cstheme="minorEastAsia"/>
          <w:sz w:val="24"/>
        </w:rPr>
        <w:t>中允许联合体</w:t>
      </w:r>
      <w:r>
        <w:rPr>
          <w:rFonts w:hint="eastAsia" w:asciiTheme="minorEastAsia" w:hAnsiTheme="minorEastAsia" w:eastAsiaTheme="minorEastAsia" w:cstheme="minorEastAsia"/>
          <w:sz w:val="24"/>
          <w:lang w:eastAsia="zh-CN"/>
        </w:rPr>
        <w:t>递交响应文件</w:t>
      </w:r>
      <w:r>
        <w:rPr>
          <w:rFonts w:hint="eastAsia" w:asciiTheme="minorEastAsia" w:hAnsiTheme="minorEastAsia" w:eastAsiaTheme="minorEastAsia" w:cstheme="minorEastAsia"/>
          <w:sz w:val="24"/>
        </w:rPr>
        <w:t>，对联合体规定如下：</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1.4.1   两个以上</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可以组成一个联合体，以一个</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的身份</w:t>
      </w:r>
      <w:r>
        <w:rPr>
          <w:rFonts w:hint="eastAsia" w:asciiTheme="minorEastAsia" w:hAnsiTheme="minorEastAsia" w:eastAsiaTheme="minorEastAsia" w:cstheme="minorEastAsia"/>
          <w:sz w:val="24"/>
          <w:lang w:eastAsia="zh-CN"/>
        </w:rPr>
        <w:t>递交响应文件</w:t>
      </w:r>
      <w:r>
        <w:rPr>
          <w:rFonts w:hint="eastAsia" w:asciiTheme="minorEastAsia" w:hAnsiTheme="minorEastAsia" w:eastAsiaTheme="minorEastAsia" w:cstheme="minorEastAsia"/>
          <w:sz w:val="24"/>
        </w:rPr>
        <w:t>。</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1.4.2   联合体各方均应符合《中华人民共和国政府采购法》第二十二条规定的条件。</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1.4.3   采购人根据采购项目对</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的特殊要求，联合体中至少应当有一方符合相关规定。</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1.4.4   联合体各方应签订共同</w:t>
      </w:r>
      <w:r>
        <w:rPr>
          <w:rFonts w:hint="eastAsia" w:asciiTheme="minorEastAsia" w:hAnsiTheme="minorEastAsia" w:eastAsiaTheme="minorEastAsia" w:cstheme="minorEastAsia"/>
          <w:sz w:val="24"/>
          <w:lang w:eastAsia="zh-CN"/>
        </w:rPr>
        <w:t>响应本磋商文件</w:t>
      </w:r>
      <w:r>
        <w:rPr>
          <w:rFonts w:hint="eastAsia" w:asciiTheme="minorEastAsia" w:hAnsiTheme="minorEastAsia" w:eastAsiaTheme="minorEastAsia" w:cstheme="minorEastAsia"/>
          <w:sz w:val="24"/>
        </w:rPr>
        <w:t>协议，明确约定联合体各方承担的工作和相应的责任，并将共同</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协议连同响应文件一并提交采购单位。</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1.4.5   大中型企业、其他自然人、法人或者非法人组织与小型、微型企业组成联合体共同参加</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，共同</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协议中应写明小型、微型企业的协议合同金额占到共同</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协议</w:t>
      </w:r>
      <w:r>
        <w:rPr>
          <w:rFonts w:hint="eastAsia" w:asciiTheme="minorEastAsia" w:hAnsiTheme="minorEastAsia" w:eastAsiaTheme="minorEastAsia" w:cstheme="minorEastAsia"/>
          <w:sz w:val="24"/>
          <w:lang w:eastAsia="zh-CN"/>
        </w:rPr>
        <w:t>报价</w:t>
      </w:r>
      <w:r>
        <w:rPr>
          <w:rFonts w:hint="eastAsia" w:asciiTheme="minorEastAsia" w:hAnsiTheme="minorEastAsia" w:eastAsiaTheme="minorEastAsia" w:cstheme="minorEastAsia"/>
          <w:sz w:val="24"/>
        </w:rPr>
        <w:t>总金额的比例。</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1.4.6  联合体中有同类资质的</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按照联合体分工承担相同工作的，按照资质等级较低的</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确定资质等级。</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1.4.7  以联合体形式参加政府采购活动的，联合体各方不得再单独参加或者与其他</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另外组成联合体参加本项目</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，否则相关</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将被认定为</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无效。</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1.4.8   对联合体</w:t>
      </w:r>
      <w:r>
        <w:rPr>
          <w:rFonts w:hint="eastAsia" w:asciiTheme="minorEastAsia" w:hAnsiTheme="minorEastAsia" w:eastAsiaTheme="minorEastAsia" w:cstheme="minorEastAsia"/>
          <w:sz w:val="24"/>
          <w:lang w:eastAsia="zh-CN"/>
        </w:rPr>
        <w:t>提交响应文件</w:t>
      </w:r>
      <w:r>
        <w:rPr>
          <w:rFonts w:hint="eastAsia" w:asciiTheme="minorEastAsia" w:hAnsiTheme="minorEastAsia" w:eastAsiaTheme="minorEastAsia" w:cstheme="minorEastAsia"/>
          <w:sz w:val="24"/>
        </w:rPr>
        <w:t>的其他资格要求见</w:t>
      </w:r>
      <w:r>
        <w:rPr>
          <w:rFonts w:hint="eastAsia" w:asciiTheme="minorEastAsia" w:hAnsiTheme="minorEastAsia" w:eastAsiaTheme="minorEastAsia" w:cstheme="minorEastAsia"/>
          <w:sz w:val="24"/>
          <w:u w:val="single"/>
          <w:lang w:eastAsia="zh-CN"/>
        </w:rPr>
        <w:t>供应商</w:t>
      </w:r>
      <w:r>
        <w:rPr>
          <w:rFonts w:hint="eastAsia" w:asciiTheme="minorEastAsia" w:hAnsiTheme="minorEastAsia" w:eastAsiaTheme="minorEastAsia" w:cstheme="minorEastAsia"/>
          <w:sz w:val="24"/>
          <w:u w:val="single"/>
        </w:rPr>
        <w:t>须知资料表</w:t>
      </w:r>
      <w:r>
        <w:rPr>
          <w:rFonts w:hint="eastAsia" w:asciiTheme="minorEastAsia" w:hAnsiTheme="minorEastAsia" w:eastAsiaTheme="minorEastAsia" w:cstheme="minorEastAsia"/>
          <w:sz w:val="24"/>
        </w:rPr>
        <w:t>。</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1.5    单位负责人为同一人或者存在直接控股、管理关系的不同</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，其相关</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将被认定为</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无效</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    为本项目提供过整体设计、规范编制或者项目管理、监理、检测等服务的</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，不得再参加本项目上述服务以外的其他采购活动。否则其</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将被认定为</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无效。</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在</w:t>
      </w:r>
      <w:r>
        <w:rPr>
          <w:rFonts w:hint="eastAsia" w:asciiTheme="minorEastAsia" w:hAnsiTheme="minorEastAsia" w:eastAsiaTheme="minorEastAsia" w:cstheme="minorEastAsia"/>
          <w:sz w:val="24"/>
          <w:lang w:eastAsia="zh-CN"/>
        </w:rPr>
        <w:t>磋商响应</w:t>
      </w:r>
      <w:r>
        <w:rPr>
          <w:rFonts w:hint="eastAsia" w:asciiTheme="minorEastAsia" w:hAnsiTheme="minorEastAsia" w:eastAsiaTheme="minorEastAsia" w:cstheme="minorEastAsia"/>
          <w:sz w:val="24"/>
        </w:rPr>
        <w:t>过程中不得向采购人提供或给予影响其正常决策行为的任何有价值物品或服务。一经发现，其</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将被认定为</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无效。</w:t>
      </w:r>
    </w:p>
    <w:p>
      <w:pPr>
        <w:pStyle w:val="6"/>
        <w:spacing w:before="0" w:after="0" w:line="400" w:lineRule="exact"/>
        <w:rPr>
          <w:rFonts w:hint="eastAsia" w:asciiTheme="minorEastAsia" w:hAnsiTheme="minorEastAsia" w:eastAsiaTheme="minorEastAsia" w:cstheme="minorEastAsia"/>
          <w:u w:val="none"/>
        </w:rPr>
      </w:pPr>
      <w:bookmarkStart w:id="15" w:name="_Toc11482_WPSOffice_Level2"/>
      <w:bookmarkStart w:id="16" w:name="_Toc2643"/>
      <w:bookmarkStart w:id="17" w:name="_Toc518923062"/>
      <w:bookmarkStart w:id="18" w:name="_Toc11813_WPSOffice_Level2"/>
      <w:r>
        <w:rPr>
          <w:rFonts w:hint="eastAsia" w:asciiTheme="minorEastAsia" w:hAnsiTheme="minorEastAsia" w:eastAsiaTheme="minorEastAsia" w:cstheme="minorEastAsia"/>
          <w:u w:val="none"/>
        </w:rPr>
        <w:t>2.资金来源</w:t>
      </w:r>
      <w:bookmarkEnd w:id="15"/>
      <w:bookmarkEnd w:id="16"/>
      <w:bookmarkEnd w:id="17"/>
      <w:bookmarkEnd w:id="18"/>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本项目的采购人已获得足以支付本次</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后所签订的合同项下的资金（包括财政性资金和本项目采购中无法与财政性资金分割的非财政性资金）。</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2.2    项目预算金额和分项或分包最高限价</w:t>
      </w:r>
      <w:r>
        <w:rPr>
          <w:rFonts w:hint="eastAsia" w:asciiTheme="minorEastAsia" w:hAnsiTheme="minorEastAsia" w:eastAsiaTheme="minorEastAsia" w:cstheme="minorEastAsia"/>
          <w:sz w:val="24"/>
          <w:u w:val="single"/>
        </w:rPr>
        <w:t>见</w:t>
      </w:r>
      <w:r>
        <w:rPr>
          <w:rFonts w:hint="eastAsia" w:asciiTheme="minorEastAsia" w:hAnsiTheme="minorEastAsia" w:eastAsiaTheme="minorEastAsia" w:cstheme="minorEastAsia"/>
          <w:sz w:val="24"/>
          <w:u w:val="single"/>
          <w:lang w:eastAsia="zh-CN"/>
        </w:rPr>
        <w:t>供应商</w:t>
      </w:r>
      <w:r>
        <w:rPr>
          <w:rFonts w:hint="eastAsia" w:asciiTheme="minorEastAsia" w:hAnsiTheme="minorEastAsia" w:eastAsiaTheme="minorEastAsia" w:cstheme="minorEastAsia"/>
          <w:sz w:val="24"/>
          <w:u w:val="single"/>
        </w:rPr>
        <w:t>须知资料表</w:t>
      </w:r>
      <w:r>
        <w:rPr>
          <w:rFonts w:hint="eastAsia" w:asciiTheme="minorEastAsia" w:hAnsiTheme="minorEastAsia" w:eastAsiaTheme="minorEastAsia" w:cstheme="minorEastAsia"/>
          <w:sz w:val="24"/>
        </w:rPr>
        <w:t>。</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2.3    </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报价超过磋商文件规定的预算金额或者分项、分包最高限价的，其报价将被认定为无效。</w:t>
      </w:r>
    </w:p>
    <w:p>
      <w:pPr>
        <w:pStyle w:val="6"/>
        <w:spacing w:before="0" w:after="0" w:line="400" w:lineRule="exact"/>
        <w:rPr>
          <w:rFonts w:hint="eastAsia" w:asciiTheme="minorEastAsia" w:hAnsiTheme="minorEastAsia" w:eastAsiaTheme="minorEastAsia" w:cstheme="minorEastAsia"/>
          <w:u w:val="none"/>
        </w:rPr>
      </w:pPr>
      <w:bookmarkStart w:id="19" w:name="_Toc8946_WPSOffice_Level2"/>
      <w:bookmarkStart w:id="20" w:name="_Toc518923063"/>
      <w:bookmarkStart w:id="21" w:name="_Toc28166"/>
      <w:bookmarkStart w:id="22" w:name="_Toc520356145"/>
      <w:bookmarkStart w:id="23" w:name="_Toc8601_WPSOffice_Level2"/>
      <w:r>
        <w:rPr>
          <w:rFonts w:hint="eastAsia" w:asciiTheme="minorEastAsia" w:hAnsiTheme="minorEastAsia" w:eastAsiaTheme="minorEastAsia" w:cstheme="minorEastAsia"/>
          <w:u w:val="none"/>
        </w:rPr>
        <w:t>3.磋商费用</w:t>
      </w:r>
      <w:bookmarkEnd w:id="19"/>
      <w:bookmarkEnd w:id="20"/>
      <w:bookmarkEnd w:id="21"/>
      <w:bookmarkEnd w:id="22"/>
      <w:bookmarkEnd w:id="23"/>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不论磋商的结果如何，</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应承担所有与准备和参加磋商有关的费用。</w:t>
      </w:r>
    </w:p>
    <w:p>
      <w:pPr>
        <w:pStyle w:val="6"/>
        <w:spacing w:before="0" w:after="0" w:line="400" w:lineRule="exact"/>
        <w:rPr>
          <w:rFonts w:hint="eastAsia" w:asciiTheme="minorEastAsia" w:hAnsiTheme="minorEastAsia" w:eastAsiaTheme="minorEastAsia" w:cstheme="minorEastAsia"/>
          <w:u w:val="none"/>
        </w:rPr>
      </w:pPr>
      <w:bookmarkStart w:id="24" w:name="_Toc8368_WPSOffice_Level2"/>
      <w:bookmarkStart w:id="25" w:name="_Toc32365"/>
      <w:bookmarkStart w:id="26" w:name="_Toc1523_WPSOffice_Level2"/>
      <w:bookmarkStart w:id="27" w:name="_Toc518923064"/>
      <w:r>
        <w:rPr>
          <w:rFonts w:hint="eastAsia" w:asciiTheme="minorEastAsia" w:hAnsiTheme="minorEastAsia" w:eastAsiaTheme="minorEastAsia" w:cstheme="minorEastAsia"/>
          <w:u w:val="none"/>
        </w:rPr>
        <w:t>4.适用法律</w:t>
      </w:r>
      <w:bookmarkEnd w:id="24"/>
      <w:bookmarkEnd w:id="25"/>
      <w:bookmarkEnd w:id="26"/>
      <w:bookmarkEnd w:id="27"/>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本项目采购人、采购代理机构、</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、评审委员会的相关行为均受《中华人民共和国政府采购法》、《中华人民共和国政府采购法实施条例》</w:t>
      </w:r>
      <w:r>
        <w:rPr>
          <w:rFonts w:hint="eastAsia" w:asciiTheme="minorEastAsia" w:hAnsiTheme="minorEastAsia" w:eastAsiaTheme="minorEastAsia" w:cstheme="minorEastAsia"/>
          <w:sz w:val="24"/>
          <w:lang w:eastAsia="zh-CN"/>
        </w:rPr>
        <w:t>、《政府采购竞争性磋商采购方式管理暂行办法》</w:t>
      </w:r>
      <w:r>
        <w:rPr>
          <w:rFonts w:hint="eastAsia" w:asciiTheme="minorEastAsia" w:hAnsiTheme="minorEastAsia" w:eastAsiaTheme="minorEastAsia" w:cstheme="minorEastAsia"/>
          <w:sz w:val="24"/>
        </w:rPr>
        <w:t>及本项目本级和上级财政部门政府采购有关规定的约束，其权利受到上述法律法规的保护。</w:t>
      </w:r>
    </w:p>
    <w:p>
      <w:pPr>
        <w:pStyle w:val="5"/>
        <w:spacing w:before="0" w:line="400" w:lineRule="exact"/>
        <w:ind w:left="1079" w:leftChars="257" w:hanging="540"/>
        <w:rPr>
          <w:rFonts w:hint="eastAsia" w:asciiTheme="minorEastAsia" w:hAnsiTheme="minorEastAsia" w:eastAsiaTheme="minorEastAsia" w:cstheme="minorEastAsia"/>
          <w:sz w:val="28"/>
        </w:rPr>
      </w:pPr>
      <w:bookmarkStart w:id="28" w:name="_Toc216582806"/>
      <w:bookmarkStart w:id="29" w:name="_Toc809"/>
      <w:bookmarkStart w:id="30" w:name="_Toc520356146"/>
      <w:bookmarkStart w:id="31" w:name="_Toc518923065"/>
      <w:bookmarkStart w:id="32" w:name="_Toc10894_WPSOffice_Level1"/>
      <w:bookmarkStart w:id="33" w:name="_Toc23787"/>
    </w:p>
    <w:p>
      <w:pPr>
        <w:pStyle w:val="5"/>
        <w:spacing w:before="0" w:line="400" w:lineRule="exact"/>
        <w:ind w:left="1079" w:leftChars="257" w:hanging="540"/>
        <w:rPr>
          <w:rFonts w:hint="eastAsia" w:asciiTheme="minorEastAsia" w:hAnsiTheme="minorEastAsia" w:eastAsiaTheme="minorEastAsia" w:cstheme="minorEastAsia"/>
          <w:sz w:val="28"/>
        </w:rPr>
      </w:pPr>
    </w:p>
    <w:p>
      <w:pPr>
        <w:pStyle w:val="5"/>
        <w:spacing w:before="0" w:line="400" w:lineRule="exact"/>
        <w:ind w:left="1079" w:leftChars="257" w:hanging="540"/>
        <w:rPr>
          <w:rFonts w:hint="eastAsia" w:asciiTheme="minorEastAsia" w:hAnsiTheme="minorEastAsia" w:eastAsiaTheme="minorEastAsia" w:cstheme="minorEastAsia"/>
          <w:sz w:val="28"/>
        </w:rPr>
      </w:pPr>
    </w:p>
    <w:p>
      <w:pPr>
        <w:pStyle w:val="5"/>
        <w:spacing w:before="0" w:line="400" w:lineRule="exact"/>
        <w:ind w:left="1079" w:leftChars="257" w:hanging="540"/>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rPr>
        <w:t xml:space="preserve">二   </w:t>
      </w:r>
      <w:bookmarkEnd w:id="28"/>
      <w:bookmarkEnd w:id="29"/>
      <w:bookmarkEnd w:id="30"/>
      <w:bookmarkEnd w:id="31"/>
      <w:r>
        <w:rPr>
          <w:rFonts w:hint="eastAsia" w:asciiTheme="minorEastAsia" w:hAnsiTheme="minorEastAsia" w:eastAsiaTheme="minorEastAsia" w:cstheme="minorEastAsia"/>
          <w:sz w:val="28"/>
        </w:rPr>
        <w:t>磋商文件</w:t>
      </w:r>
      <w:bookmarkEnd w:id="32"/>
      <w:bookmarkEnd w:id="33"/>
    </w:p>
    <w:p>
      <w:pPr>
        <w:pStyle w:val="6"/>
        <w:spacing w:before="0" w:after="0" w:line="400" w:lineRule="exact"/>
        <w:rPr>
          <w:rFonts w:hint="eastAsia" w:asciiTheme="minorEastAsia" w:hAnsiTheme="minorEastAsia" w:eastAsiaTheme="minorEastAsia" w:cstheme="minorEastAsia"/>
          <w:u w:val="none"/>
        </w:rPr>
      </w:pPr>
      <w:bookmarkStart w:id="34" w:name="_Toc22990"/>
      <w:bookmarkStart w:id="35" w:name="_Toc518923066"/>
      <w:bookmarkStart w:id="36" w:name="_Toc15218_WPSOffice_Level2"/>
      <w:bookmarkStart w:id="37" w:name="_Toc15303_WPSOffice_Level2"/>
      <w:bookmarkStart w:id="38" w:name="_Toc520356147"/>
      <w:r>
        <w:rPr>
          <w:rFonts w:hint="eastAsia" w:asciiTheme="minorEastAsia" w:hAnsiTheme="minorEastAsia" w:eastAsiaTheme="minorEastAsia" w:cstheme="minorEastAsia"/>
          <w:u w:val="none"/>
        </w:rPr>
        <w:t>5.磋商文件构成</w:t>
      </w:r>
      <w:bookmarkEnd w:id="34"/>
      <w:bookmarkEnd w:id="35"/>
      <w:bookmarkEnd w:id="36"/>
      <w:bookmarkEnd w:id="37"/>
      <w:bookmarkEnd w:id="38"/>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5.1</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磋商文件分为三册共7章，内容如下：</w:t>
      </w:r>
    </w:p>
    <w:p>
      <w:pPr>
        <w:spacing w:line="400" w:lineRule="exact"/>
        <w:ind w:left="1078" w:leftChars="428" w:hanging="180" w:hangingChars="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第一册</w:t>
      </w:r>
    </w:p>
    <w:p>
      <w:pPr>
        <w:numPr>
          <w:ilvl w:val="0"/>
          <w:numId w:val="4"/>
        </w:numPr>
        <w:tabs>
          <w:tab w:val="left" w:pos="0"/>
        </w:tabs>
        <w:spacing w:line="400" w:lineRule="exact"/>
        <w:ind w:left="840" w:leftChars="0"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须知</w:t>
      </w:r>
    </w:p>
    <w:p>
      <w:pPr>
        <w:numPr>
          <w:ilvl w:val="0"/>
          <w:numId w:val="4"/>
        </w:numPr>
        <w:spacing w:line="400" w:lineRule="exact"/>
        <w:ind w:left="927" w:leftChars="0" w:hanging="18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响应文件格式</w:t>
      </w:r>
    </w:p>
    <w:p>
      <w:pPr>
        <w:spacing w:line="400" w:lineRule="exact"/>
        <w:ind w:left="1080" w:leftChars="429" w:hanging="1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第二册</w:t>
      </w:r>
    </w:p>
    <w:p>
      <w:pPr>
        <w:numPr>
          <w:ilvl w:val="0"/>
          <w:numId w:val="4"/>
        </w:numPr>
        <w:spacing w:line="400" w:lineRule="exact"/>
        <w:ind w:left="927" w:leftChars="0" w:hanging="18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磋商邀请 </w:t>
      </w:r>
    </w:p>
    <w:p>
      <w:pPr>
        <w:numPr>
          <w:ilvl w:val="0"/>
          <w:numId w:val="4"/>
        </w:numPr>
        <w:spacing w:line="400" w:lineRule="exact"/>
        <w:ind w:left="927" w:leftChars="0" w:hanging="18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须知资料表</w:t>
      </w:r>
    </w:p>
    <w:p>
      <w:pPr>
        <w:numPr>
          <w:ilvl w:val="0"/>
          <w:numId w:val="4"/>
        </w:numPr>
        <w:spacing w:line="400" w:lineRule="exact"/>
        <w:ind w:left="927" w:leftChars="0" w:hanging="18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项目需求</w:t>
      </w:r>
    </w:p>
    <w:p>
      <w:pPr>
        <w:numPr>
          <w:ilvl w:val="0"/>
          <w:numId w:val="4"/>
        </w:numPr>
        <w:spacing w:line="400" w:lineRule="exact"/>
        <w:ind w:left="927" w:leftChars="0" w:hanging="18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评审方法和标准</w:t>
      </w:r>
    </w:p>
    <w:p>
      <w:pPr>
        <w:spacing w:line="400" w:lineRule="exact"/>
        <w:ind w:left="90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第三册</w:t>
      </w:r>
    </w:p>
    <w:p>
      <w:pPr>
        <w:numPr>
          <w:ilvl w:val="0"/>
          <w:numId w:val="4"/>
        </w:numPr>
        <w:spacing w:line="400" w:lineRule="exact"/>
        <w:ind w:left="927" w:leftChars="0" w:hanging="18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授予</w:t>
      </w:r>
      <w:r>
        <w:rPr>
          <w:rFonts w:hint="eastAsia" w:asciiTheme="minorEastAsia" w:hAnsiTheme="minorEastAsia" w:eastAsiaTheme="minorEastAsia" w:cstheme="minorEastAsia"/>
          <w:sz w:val="24"/>
        </w:rPr>
        <w:t>合同</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5.2</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如本文件的前后内容不一致，以最后描述为准。</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5.3    </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应认真阅读磋商文件所有的事项、格式、条款和技术规范等。如</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没有按照磋商文件要求提交全部资料，或者响应文件没有对磋商文件在各方面都做出实质性响应，可能导致其</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被认定为</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无效。</w:t>
      </w:r>
    </w:p>
    <w:p>
      <w:pPr>
        <w:pStyle w:val="6"/>
        <w:spacing w:before="0" w:after="0" w:line="400" w:lineRule="exact"/>
        <w:rPr>
          <w:rFonts w:hint="eastAsia" w:asciiTheme="minorEastAsia" w:hAnsiTheme="minorEastAsia" w:eastAsiaTheme="minorEastAsia" w:cstheme="minorEastAsia"/>
          <w:b w:val="0"/>
          <w:u w:val="none"/>
        </w:rPr>
      </w:pPr>
      <w:bookmarkStart w:id="39" w:name="_Toc520356148"/>
      <w:bookmarkStart w:id="40" w:name="_Toc518923067"/>
      <w:bookmarkStart w:id="41" w:name="_Toc90_WPSOffice_Level2"/>
      <w:bookmarkStart w:id="42" w:name="_Toc21314"/>
      <w:bookmarkStart w:id="43" w:name="_Toc29081_WPSOffice_Level2"/>
      <w:r>
        <w:rPr>
          <w:rFonts w:hint="eastAsia" w:asciiTheme="minorEastAsia" w:hAnsiTheme="minorEastAsia" w:eastAsiaTheme="minorEastAsia" w:cstheme="minorEastAsia"/>
          <w:u w:val="none"/>
        </w:rPr>
        <w:t>6.磋商文件的澄清</w:t>
      </w:r>
      <w:bookmarkEnd w:id="39"/>
      <w:r>
        <w:rPr>
          <w:rFonts w:hint="eastAsia" w:asciiTheme="minorEastAsia" w:hAnsiTheme="minorEastAsia" w:eastAsiaTheme="minorEastAsia" w:cstheme="minorEastAsia"/>
          <w:u w:val="none"/>
        </w:rPr>
        <w:t>与修改</w:t>
      </w:r>
      <w:bookmarkEnd w:id="40"/>
      <w:bookmarkEnd w:id="41"/>
      <w:bookmarkEnd w:id="42"/>
      <w:bookmarkEnd w:id="43"/>
    </w:p>
    <w:p>
      <w:pPr>
        <w:pStyle w:val="7"/>
        <w:spacing w:line="400" w:lineRule="exact"/>
        <w:ind w:left="840" w:hanging="840" w:hangingChars="35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6.1    为了保证对磋商文件的澄清和修改满足法律的时限要求，</w:t>
      </w:r>
      <w:bookmarkStart w:id="44" w:name="_Ref467378678"/>
      <w:bookmarkStart w:id="45" w:name="_Toc520356149"/>
      <w:r>
        <w:rPr>
          <w:rFonts w:hint="eastAsia" w:asciiTheme="minorEastAsia" w:hAnsiTheme="minorEastAsia" w:eastAsiaTheme="minorEastAsia" w:cstheme="minorEastAsia"/>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w:t>
      </w:r>
      <w:r>
        <w:rPr>
          <w:rFonts w:hint="eastAsia" w:asciiTheme="minorEastAsia" w:hAnsiTheme="minorEastAsia" w:eastAsiaTheme="minorEastAsia" w:cstheme="minorEastAsia"/>
          <w:szCs w:val="24"/>
          <w:lang w:eastAsia="zh-CN"/>
        </w:rPr>
        <w:t>供应商</w:t>
      </w:r>
      <w:r>
        <w:rPr>
          <w:rFonts w:hint="eastAsia" w:asciiTheme="minorEastAsia" w:hAnsiTheme="minorEastAsia" w:eastAsiaTheme="minorEastAsia" w:cstheme="minorEastAsia"/>
          <w:szCs w:val="24"/>
        </w:rPr>
        <w:t>；不足5日的，采购人、采购代理机构应当顺延提交首次响应文件截止时间。</w:t>
      </w:r>
    </w:p>
    <w:p>
      <w:pPr>
        <w:pStyle w:val="7"/>
        <w:spacing w:line="400" w:lineRule="exact"/>
        <w:ind w:left="840" w:hanging="840" w:hangingChars="35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6.2</w:t>
      </w:r>
      <w:r>
        <w:rPr>
          <w:rFonts w:hint="eastAsia" w:asciiTheme="minorEastAsia" w:hAnsiTheme="minorEastAsia" w:eastAsiaTheme="minorEastAsia" w:cstheme="minorEastAsia"/>
          <w:szCs w:val="24"/>
        </w:rPr>
        <w:tab/>
      </w:r>
      <w:r>
        <w:rPr>
          <w:rFonts w:hint="eastAsia" w:asciiTheme="minorEastAsia" w:hAnsiTheme="minorEastAsia" w:eastAsiaTheme="minorEastAsia" w:cstheme="minorEastAsia"/>
          <w:szCs w:val="24"/>
        </w:rPr>
        <w:t>采购人可主动地或在解答</w:t>
      </w:r>
      <w:r>
        <w:rPr>
          <w:rFonts w:hint="eastAsia" w:asciiTheme="minorEastAsia" w:hAnsiTheme="minorEastAsia" w:eastAsiaTheme="minorEastAsia" w:cstheme="minorEastAsia"/>
          <w:szCs w:val="24"/>
          <w:lang w:eastAsia="zh-CN"/>
        </w:rPr>
        <w:t>供应商</w:t>
      </w:r>
      <w:r>
        <w:rPr>
          <w:rFonts w:hint="eastAsia" w:asciiTheme="minorEastAsia" w:hAnsiTheme="minorEastAsia" w:eastAsiaTheme="minorEastAsia" w:cstheme="minorEastAsia"/>
          <w:szCs w:val="24"/>
        </w:rPr>
        <w:t>提出的澄清问题时对磋商文件澄清或修改。采购代理机构将以发布澄清（更正）公告的方式，澄清或修改磋商文件，澄清或修改内容作为磋商文件的组成部分。</w:t>
      </w:r>
    </w:p>
    <w:p>
      <w:pPr>
        <w:pStyle w:val="7"/>
        <w:spacing w:line="400" w:lineRule="exact"/>
        <w:ind w:left="840" w:hanging="840" w:hangingChars="35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6.3</w:t>
      </w:r>
      <w:r>
        <w:rPr>
          <w:rFonts w:hint="eastAsia" w:asciiTheme="minorEastAsia" w:hAnsiTheme="minorEastAsia" w:eastAsiaTheme="minorEastAsia" w:cstheme="minorEastAsia"/>
          <w:szCs w:val="24"/>
        </w:rPr>
        <w:tab/>
      </w:r>
      <w:r>
        <w:rPr>
          <w:rFonts w:hint="eastAsia" w:asciiTheme="minorEastAsia" w:hAnsiTheme="minorEastAsia" w:eastAsiaTheme="minorEastAsia" w:cstheme="minorEastAsia"/>
          <w:szCs w:val="24"/>
        </w:rPr>
        <w:t>澄清或者修改的内容可能影响响应文件编制的，采购代理机构将以书面形式通知所有购买磋商文件的潜在</w:t>
      </w:r>
      <w:r>
        <w:rPr>
          <w:rFonts w:hint="eastAsia" w:asciiTheme="minorEastAsia" w:hAnsiTheme="minorEastAsia" w:eastAsiaTheme="minorEastAsia" w:cstheme="minorEastAsia"/>
          <w:szCs w:val="24"/>
          <w:lang w:eastAsia="zh-CN"/>
        </w:rPr>
        <w:t>供应商</w:t>
      </w:r>
      <w:r>
        <w:rPr>
          <w:rFonts w:hint="eastAsia" w:asciiTheme="minorEastAsia" w:hAnsiTheme="minorEastAsia" w:eastAsiaTheme="minorEastAsia" w:cstheme="minorEastAsia"/>
          <w:szCs w:val="24"/>
        </w:rPr>
        <w:t>，并对其具有约束力。</w:t>
      </w:r>
      <w:r>
        <w:rPr>
          <w:rFonts w:hint="eastAsia" w:asciiTheme="minorEastAsia" w:hAnsiTheme="minorEastAsia" w:eastAsiaTheme="minorEastAsia" w:cstheme="minorEastAsia"/>
          <w:szCs w:val="24"/>
          <w:lang w:eastAsia="zh-CN"/>
        </w:rPr>
        <w:t>供应商</w:t>
      </w:r>
      <w:r>
        <w:rPr>
          <w:rFonts w:hint="eastAsia" w:asciiTheme="minorEastAsia" w:hAnsiTheme="minorEastAsia" w:eastAsiaTheme="minorEastAsia" w:cstheme="minorEastAsia"/>
          <w:szCs w:val="24"/>
        </w:rPr>
        <w:t>在收到上述通知后，应及时向采购代理机构回函确认。</w:t>
      </w:r>
    </w:p>
    <w:p>
      <w:pPr>
        <w:pStyle w:val="6"/>
        <w:tabs>
          <w:tab w:val="left" w:pos="900"/>
        </w:tabs>
        <w:spacing w:before="0" w:after="0" w:line="400" w:lineRule="exact"/>
        <w:rPr>
          <w:rFonts w:hint="eastAsia" w:asciiTheme="minorEastAsia" w:hAnsiTheme="minorEastAsia" w:eastAsiaTheme="minorEastAsia" w:cstheme="minorEastAsia"/>
          <w:u w:val="none"/>
        </w:rPr>
      </w:pPr>
      <w:bookmarkStart w:id="46" w:name="_Toc10994"/>
      <w:bookmarkStart w:id="47" w:name="_Toc31699_WPSOffice_Level2"/>
      <w:bookmarkStart w:id="48" w:name="_Toc518923068"/>
      <w:bookmarkStart w:id="49" w:name="_Toc9694_WPSOffice_Level2"/>
      <w:r>
        <w:rPr>
          <w:rFonts w:hint="eastAsia" w:asciiTheme="minorEastAsia" w:hAnsiTheme="minorEastAsia" w:eastAsiaTheme="minorEastAsia" w:cstheme="minorEastAsia"/>
          <w:u w:val="none"/>
        </w:rPr>
        <w:t>7</w:t>
      </w:r>
      <w:bookmarkEnd w:id="44"/>
      <w:bookmarkEnd w:id="45"/>
      <w:r>
        <w:rPr>
          <w:rFonts w:hint="eastAsia" w:asciiTheme="minorEastAsia" w:hAnsiTheme="minorEastAsia" w:eastAsiaTheme="minorEastAsia" w:cstheme="minorEastAsia"/>
          <w:u w:val="none"/>
        </w:rPr>
        <w:t>.响应文件递交截止时间的顺延</w:t>
      </w:r>
      <w:bookmarkEnd w:id="46"/>
      <w:bookmarkEnd w:id="47"/>
      <w:bookmarkEnd w:id="48"/>
      <w:bookmarkEnd w:id="49"/>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为使</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准备</w:t>
      </w:r>
      <w:r>
        <w:rPr>
          <w:rFonts w:hint="eastAsia" w:asciiTheme="minorEastAsia" w:hAnsiTheme="minorEastAsia" w:eastAsiaTheme="minorEastAsia" w:cstheme="minorEastAsia"/>
          <w:sz w:val="24"/>
          <w:lang w:eastAsia="zh-CN"/>
        </w:rPr>
        <w:t>递交响应文件</w:t>
      </w:r>
      <w:r>
        <w:rPr>
          <w:rFonts w:hint="eastAsia" w:asciiTheme="minorEastAsia" w:hAnsiTheme="minorEastAsia" w:eastAsiaTheme="minorEastAsia" w:cstheme="minorEastAsia"/>
          <w:sz w:val="24"/>
        </w:rPr>
        <w:t>时有足够的时间对磋商文件的澄清或者修改部分进行研究，采购人将依法决定是否顺延响应文件递交截止时间。</w:t>
      </w:r>
    </w:p>
    <w:p>
      <w:pPr>
        <w:pStyle w:val="5"/>
        <w:tabs>
          <w:tab w:val="left" w:pos="900"/>
        </w:tabs>
        <w:spacing w:before="0" w:line="400" w:lineRule="exact"/>
        <w:ind w:left="1079" w:leftChars="257" w:hanging="540"/>
        <w:rPr>
          <w:rFonts w:hint="eastAsia" w:asciiTheme="minorEastAsia" w:hAnsiTheme="minorEastAsia" w:eastAsiaTheme="minorEastAsia" w:cstheme="minorEastAsia"/>
        </w:rPr>
      </w:pPr>
      <w:bookmarkStart w:id="50" w:name="_Toc516367020"/>
      <w:bookmarkStart w:id="51" w:name="_Toc25389"/>
      <w:bookmarkStart w:id="52" w:name="_Toc520356150"/>
      <w:bookmarkStart w:id="53" w:name="_Toc518923069"/>
      <w:bookmarkStart w:id="54" w:name="_Toc4436_WPSOffice_Level1"/>
      <w:bookmarkStart w:id="55" w:name="_Toc216582807"/>
      <w:bookmarkStart w:id="56" w:name="_Toc26563"/>
      <w:r>
        <w:rPr>
          <w:rFonts w:hint="eastAsia" w:asciiTheme="minorEastAsia" w:hAnsiTheme="minorEastAsia" w:eastAsiaTheme="minorEastAsia" w:cstheme="minorEastAsia"/>
          <w:sz w:val="28"/>
        </w:rPr>
        <w:t xml:space="preserve">三   </w:t>
      </w:r>
      <w:bookmarkEnd w:id="50"/>
      <w:r>
        <w:rPr>
          <w:rFonts w:hint="eastAsia" w:asciiTheme="minorEastAsia" w:hAnsiTheme="minorEastAsia" w:eastAsiaTheme="minorEastAsia" w:cstheme="minorEastAsia"/>
          <w:sz w:val="28"/>
        </w:rPr>
        <w:t>响应文件的编制</w:t>
      </w:r>
      <w:bookmarkEnd w:id="51"/>
      <w:bookmarkEnd w:id="52"/>
      <w:bookmarkEnd w:id="53"/>
      <w:bookmarkEnd w:id="54"/>
      <w:bookmarkEnd w:id="55"/>
      <w:bookmarkEnd w:id="56"/>
    </w:p>
    <w:p>
      <w:pPr>
        <w:pStyle w:val="6"/>
        <w:tabs>
          <w:tab w:val="left" w:pos="900"/>
        </w:tabs>
        <w:spacing w:before="0" w:after="0" w:line="400" w:lineRule="exact"/>
        <w:rPr>
          <w:rFonts w:hint="eastAsia" w:asciiTheme="minorEastAsia" w:hAnsiTheme="minorEastAsia" w:eastAsiaTheme="minorEastAsia" w:cstheme="minorEastAsia"/>
          <w:u w:val="none"/>
        </w:rPr>
      </w:pPr>
      <w:bookmarkStart w:id="57" w:name="_Toc20686_WPSOffice_Level2"/>
      <w:bookmarkStart w:id="58" w:name="_Toc13590_WPSOffice_Level2"/>
      <w:bookmarkStart w:id="59" w:name="_Toc516367021"/>
      <w:bookmarkStart w:id="60" w:name="_Toc520356151"/>
      <w:bookmarkStart w:id="61" w:name="_Toc6728"/>
      <w:bookmarkStart w:id="62" w:name="_Toc518923070"/>
      <w:r>
        <w:rPr>
          <w:rFonts w:hint="eastAsia" w:asciiTheme="minorEastAsia" w:hAnsiTheme="minorEastAsia" w:eastAsiaTheme="minorEastAsia" w:cstheme="minorEastAsia"/>
          <w:u w:val="none"/>
        </w:rPr>
        <w:t>8.</w:t>
      </w:r>
      <w:r>
        <w:rPr>
          <w:rFonts w:hint="eastAsia" w:asciiTheme="minorEastAsia" w:hAnsiTheme="minorEastAsia" w:eastAsiaTheme="minorEastAsia" w:cstheme="minorEastAsia"/>
          <w:u w:val="none"/>
        </w:rPr>
        <w:tab/>
      </w:r>
      <w:r>
        <w:rPr>
          <w:rFonts w:hint="eastAsia" w:asciiTheme="minorEastAsia" w:hAnsiTheme="minorEastAsia" w:eastAsiaTheme="minorEastAsia" w:cstheme="minorEastAsia"/>
          <w:u w:val="none"/>
        </w:rPr>
        <w:t>磋商范围及响应文件成交准和计量单位的使用</w:t>
      </w:r>
      <w:bookmarkEnd w:id="57"/>
      <w:bookmarkEnd w:id="58"/>
      <w:bookmarkEnd w:id="59"/>
      <w:bookmarkEnd w:id="60"/>
      <w:bookmarkEnd w:id="61"/>
      <w:bookmarkEnd w:id="62"/>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8.1</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项目有分包的，</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可对磋商文件其中一个或几个分包进行</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，除非在</w:t>
      </w:r>
      <w:r>
        <w:rPr>
          <w:rFonts w:hint="eastAsia" w:asciiTheme="minorEastAsia" w:hAnsiTheme="minorEastAsia" w:eastAsiaTheme="minorEastAsia" w:cstheme="minorEastAsia"/>
          <w:sz w:val="24"/>
          <w:u w:val="single"/>
          <w:lang w:eastAsia="zh-CN"/>
        </w:rPr>
        <w:t>供应商</w:t>
      </w:r>
      <w:r>
        <w:rPr>
          <w:rFonts w:hint="eastAsia" w:asciiTheme="minorEastAsia" w:hAnsiTheme="minorEastAsia" w:eastAsiaTheme="minorEastAsia" w:cstheme="minorEastAsia"/>
          <w:sz w:val="24"/>
          <w:u w:val="single"/>
        </w:rPr>
        <w:t>须知资料表</w:t>
      </w:r>
      <w:r>
        <w:rPr>
          <w:rFonts w:hint="eastAsia" w:asciiTheme="minorEastAsia" w:hAnsiTheme="minorEastAsia" w:eastAsiaTheme="minorEastAsia" w:cstheme="minorEastAsia"/>
          <w:sz w:val="24"/>
        </w:rPr>
        <w:t>中另有规定。</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8.2    </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应当对所投分包磋商文件中“项目需求”所列的所有服务内容进行</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，如仅响应分包中的部分内容，其</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将被认定为</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无效。</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8.3     无论磋商文件第5章项目需求中是否要求，</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所投服务均应符合国家强制性标准。</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8.4     除磋商文件中有特殊要求外，响应文件中所使用的计量单位，应采用中华人民共和国法定计量单位。</w:t>
      </w:r>
    </w:p>
    <w:p>
      <w:pPr>
        <w:pStyle w:val="6"/>
        <w:tabs>
          <w:tab w:val="left" w:pos="900"/>
        </w:tabs>
        <w:spacing w:before="0" w:after="0" w:line="400" w:lineRule="exact"/>
        <w:rPr>
          <w:rFonts w:hint="eastAsia" w:asciiTheme="minorEastAsia" w:hAnsiTheme="minorEastAsia" w:eastAsiaTheme="minorEastAsia" w:cstheme="minorEastAsia"/>
          <w:u w:val="none"/>
        </w:rPr>
      </w:pPr>
      <w:bookmarkStart w:id="63" w:name="_Ref467306195"/>
      <w:bookmarkStart w:id="64" w:name="_Toc516367022"/>
      <w:bookmarkStart w:id="65" w:name="_Ref467306676"/>
      <w:bookmarkStart w:id="66" w:name="_Toc28579_WPSOffice_Level2"/>
      <w:bookmarkStart w:id="67" w:name="_Toc15487"/>
      <w:bookmarkStart w:id="68" w:name="_Toc520356152"/>
      <w:bookmarkStart w:id="69" w:name="_Toc518923071"/>
      <w:bookmarkStart w:id="70" w:name="_Toc31935_WPSOffice_Level2"/>
      <w:r>
        <w:rPr>
          <w:rFonts w:hint="eastAsia" w:asciiTheme="minorEastAsia" w:hAnsiTheme="minorEastAsia" w:eastAsiaTheme="minorEastAsia" w:cstheme="minorEastAsia"/>
          <w:u w:val="none"/>
        </w:rPr>
        <w:t>9.</w:t>
      </w:r>
      <w:bookmarkEnd w:id="63"/>
      <w:bookmarkEnd w:id="64"/>
      <w:bookmarkEnd w:id="65"/>
      <w:r>
        <w:rPr>
          <w:rFonts w:hint="eastAsia" w:asciiTheme="minorEastAsia" w:hAnsiTheme="minorEastAsia" w:eastAsiaTheme="minorEastAsia" w:cstheme="minorEastAsia"/>
          <w:u w:val="none"/>
        </w:rPr>
        <w:t>响应文件构成</w:t>
      </w:r>
      <w:bookmarkEnd w:id="66"/>
      <w:bookmarkEnd w:id="67"/>
      <w:bookmarkEnd w:id="68"/>
      <w:bookmarkEnd w:id="69"/>
      <w:bookmarkEnd w:id="70"/>
    </w:p>
    <w:p>
      <w:pPr>
        <w:tabs>
          <w:tab w:val="left" w:pos="900"/>
          <w:tab w:val="left" w:pos="5580"/>
        </w:tabs>
        <w:spacing w:line="360" w:lineRule="exact"/>
        <w:ind w:left="960" w:hanging="960" w:hangingChars="400"/>
        <w:jc w:val="left"/>
        <w:rPr>
          <w:rFonts w:hint="eastAsia" w:asciiTheme="minorEastAsia" w:hAnsiTheme="minorEastAsia" w:eastAsiaTheme="minorEastAsia" w:cstheme="minorEastAsia"/>
          <w:b/>
          <w:kern w:val="0"/>
          <w:sz w:val="24"/>
          <w:szCs w:val="20"/>
          <w:u w:val="single"/>
        </w:rPr>
      </w:pPr>
      <w:bookmarkStart w:id="71" w:name="_Ref467052588"/>
      <w:r>
        <w:rPr>
          <w:rFonts w:hint="eastAsia" w:asciiTheme="minorEastAsia" w:hAnsiTheme="minorEastAsia" w:eastAsiaTheme="minorEastAsia" w:cstheme="minorEastAsia"/>
          <w:sz w:val="24"/>
        </w:rPr>
        <w:t xml:space="preserve">9.1    </w:t>
      </w:r>
      <w:bookmarkEnd w:id="71"/>
      <w:r>
        <w:rPr>
          <w:rFonts w:hint="eastAsia" w:asciiTheme="minorEastAsia" w:hAnsiTheme="minorEastAsia" w:eastAsiaTheme="minorEastAsia" w:cstheme="minorEastAsia"/>
          <w:sz w:val="24"/>
          <w:u w:val="single"/>
          <w:lang w:eastAsia="zh-CN"/>
        </w:rPr>
        <w:t>供应商</w:t>
      </w:r>
      <w:r>
        <w:rPr>
          <w:rFonts w:hint="eastAsia" w:asciiTheme="minorEastAsia" w:hAnsiTheme="minorEastAsia" w:eastAsiaTheme="minorEastAsia" w:cstheme="minorEastAsia"/>
          <w:sz w:val="24"/>
          <w:u w:val="single"/>
        </w:rPr>
        <w:t>应完整地按磋商文件提供的</w:t>
      </w:r>
      <w:r>
        <w:rPr>
          <w:rFonts w:hint="eastAsia" w:asciiTheme="minorEastAsia" w:hAnsiTheme="minorEastAsia" w:eastAsiaTheme="minorEastAsia" w:cstheme="minorEastAsia"/>
          <w:sz w:val="24"/>
          <w:u w:val="single"/>
          <w:lang w:eastAsia="zh-CN"/>
        </w:rPr>
        <w:t>响应文件</w:t>
      </w:r>
      <w:r>
        <w:rPr>
          <w:rFonts w:hint="eastAsia" w:asciiTheme="minorEastAsia" w:hAnsiTheme="minorEastAsia" w:eastAsiaTheme="minorEastAsia" w:cstheme="minorEastAsia"/>
          <w:sz w:val="24"/>
          <w:u w:val="single"/>
        </w:rPr>
        <w:t>格式及要求</w:t>
      </w:r>
      <w:r>
        <w:rPr>
          <w:rFonts w:hint="eastAsia" w:asciiTheme="minorEastAsia" w:hAnsiTheme="minorEastAsia" w:eastAsiaTheme="minorEastAsia" w:cstheme="minorEastAsia"/>
          <w:sz w:val="24"/>
          <w:u w:val="single"/>
          <w:lang w:val="en-US" w:eastAsia="zh-CN"/>
        </w:rPr>
        <w:t>编</w:t>
      </w:r>
      <w:r>
        <w:rPr>
          <w:rFonts w:hint="eastAsia" w:asciiTheme="minorEastAsia" w:hAnsiTheme="minorEastAsia" w:eastAsiaTheme="minorEastAsia" w:cstheme="minorEastAsia"/>
          <w:sz w:val="24"/>
          <w:u w:val="single"/>
        </w:rPr>
        <w:t>写</w:t>
      </w:r>
      <w:r>
        <w:rPr>
          <w:rFonts w:hint="eastAsia" w:asciiTheme="minorEastAsia" w:hAnsiTheme="minorEastAsia" w:eastAsiaTheme="minorEastAsia" w:cstheme="minorEastAsia"/>
          <w:sz w:val="24"/>
          <w:u w:val="single"/>
          <w:lang w:eastAsia="zh-CN"/>
        </w:rPr>
        <w:t>响应文件</w:t>
      </w:r>
      <w:r>
        <w:rPr>
          <w:rFonts w:hint="eastAsia" w:asciiTheme="minorEastAsia" w:hAnsiTheme="minorEastAsia" w:eastAsiaTheme="minorEastAsia" w:cstheme="minorEastAsia"/>
          <w:sz w:val="24"/>
          <w:u w:val="single"/>
        </w:rPr>
        <w:t>，</w:t>
      </w:r>
      <w:r>
        <w:rPr>
          <w:rFonts w:hint="eastAsia" w:asciiTheme="minorEastAsia" w:hAnsiTheme="minorEastAsia" w:eastAsiaTheme="minorEastAsia" w:cstheme="minorEastAsia"/>
          <w:sz w:val="24"/>
          <w:u w:val="single"/>
          <w:lang w:eastAsia="zh-CN"/>
        </w:rPr>
        <w:t>响应文件</w:t>
      </w:r>
      <w:r>
        <w:rPr>
          <w:rFonts w:hint="eastAsia" w:asciiTheme="minorEastAsia" w:hAnsiTheme="minorEastAsia" w:eastAsiaTheme="minorEastAsia" w:cstheme="minorEastAsia"/>
          <w:sz w:val="24"/>
          <w:u w:val="single"/>
        </w:rPr>
        <w:t>应包括“</w:t>
      </w:r>
      <w:r>
        <w:rPr>
          <w:rFonts w:hint="eastAsia" w:asciiTheme="minorEastAsia" w:hAnsiTheme="minorEastAsia" w:eastAsiaTheme="minorEastAsia" w:cstheme="minorEastAsia"/>
          <w:sz w:val="24"/>
          <w:u w:val="single"/>
          <w:lang w:eastAsia="zh-CN"/>
        </w:rPr>
        <w:t>报价</w:t>
      </w:r>
      <w:r>
        <w:rPr>
          <w:rFonts w:hint="eastAsia" w:asciiTheme="minorEastAsia" w:hAnsiTheme="minorEastAsia" w:eastAsiaTheme="minorEastAsia" w:cstheme="minorEastAsia"/>
          <w:sz w:val="24"/>
          <w:u w:val="single"/>
        </w:rPr>
        <w:t>一览表及资格证明文件”和“商务及技术文件”两部分，两部分合订成一册，密封递交。</w:t>
      </w:r>
      <w:r>
        <w:rPr>
          <w:rFonts w:hint="eastAsia" w:asciiTheme="minorEastAsia" w:hAnsiTheme="minorEastAsia" w:eastAsiaTheme="minorEastAsia" w:cstheme="minorEastAsia"/>
          <w:sz w:val="24"/>
          <w:u w:val="single"/>
          <w:lang w:eastAsia="zh-CN"/>
        </w:rPr>
        <w:t>供应商</w:t>
      </w:r>
      <w:r>
        <w:rPr>
          <w:rFonts w:hint="eastAsia" w:asciiTheme="minorEastAsia" w:hAnsiTheme="minorEastAsia" w:eastAsiaTheme="minorEastAsia" w:cstheme="minorEastAsia"/>
          <w:sz w:val="24"/>
          <w:u w:val="single"/>
        </w:rPr>
        <w:t>应承担封装失误产生的任何后果。</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9.2    上述文件应按照磋商文件规定的格式填写、签署和盖章。</w:t>
      </w:r>
    </w:p>
    <w:p>
      <w:pPr>
        <w:pStyle w:val="6"/>
        <w:tabs>
          <w:tab w:val="left" w:pos="900"/>
        </w:tabs>
        <w:spacing w:before="0" w:after="0" w:line="400" w:lineRule="exact"/>
        <w:rPr>
          <w:rFonts w:hint="eastAsia" w:asciiTheme="minorEastAsia" w:hAnsiTheme="minorEastAsia" w:eastAsiaTheme="minorEastAsia" w:cstheme="minorEastAsia"/>
          <w:u w:val="none"/>
        </w:rPr>
      </w:pPr>
      <w:bookmarkStart w:id="72" w:name="_Toc518923072"/>
      <w:bookmarkStart w:id="73" w:name="_Toc516367023"/>
      <w:bookmarkStart w:id="74" w:name="_Toc5768_WPSOffice_Level2"/>
      <w:bookmarkStart w:id="75" w:name="_Toc520356153"/>
      <w:bookmarkStart w:id="76" w:name="_Toc10751_WPSOffice_Level2"/>
      <w:bookmarkStart w:id="77" w:name="_Toc508185920"/>
      <w:bookmarkStart w:id="78" w:name="_Toc2671"/>
      <w:bookmarkStart w:id="79" w:name="_Toc520356155"/>
      <w:r>
        <w:rPr>
          <w:rFonts w:hint="eastAsia" w:asciiTheme="minorEastAsia" w:hAnsiTheme="minorEastAsia" w:eastAsiaTheme="minorEastAsia" w:cstheme="minorEastAsia"/>
          <w:u w:val="none"/>
        </w:rPr>
        <w:t>10.</w:t>
      </w:r>
      <w:r>
        <w:rPr>
          <w:rFonts w:hint="eastAsia" w:asciiTheme="minorEastAsia" w:hAnsiTheme="minorEastAsia" w:eastAsiaTheme="minorEastAsia" w:cstheme="minorEastAsia"/>
          <w:u w:val="none"/>
        </w:rPr>
        <w:tab/>
      </w:r>
      <w:bookmarkEnd w:id="72"/>
      <w:bookmarkEnd w:id="73"/>
      <w:bookmarkEnd w:id="74"/>
      <w:bookmarkEnd w:id="75"/>
      <w:bookmarkEnd w:id="76"/>
      <w:bookmarkEnd w:id="77"/>
      <w:bookmarkEnd w:id="78"/>
      <w:r>
        <w:rPr>
          <w:rFonts w:hint="eastAsia" w:asciiTheme="minorEastAsia" w:hAnsiTheme="minorEastAsia" w:eastAsiaTheme="minorEastAsia" w:cstheme="minorEastAsia"/>
          <w:u w:val="none"/>
        </w:rPr>
        <w:t>证明投标标的的合格性和符合</w:t>
      </w:r>
      <w:r>
        <w:rPr>
          <w:rFonts w:hint="eastAsia" w:asciiTheme="minorEastAsia" w:hAnsiTheme="minorEastAsia" w:eastAsiaTheme="minorEastAsia" w:cstheme="minorEastAsia"/>
          <w:u w:val="none"/>
          <w:lang w:val="en-US" w:eastAsia="zh-CN"/>
        </w:rPr>
        <w:t>磋商</w:t>
      </w:r>
      <w:r>
        <w:rPr>
          <w:rFonts w:hint="eastAsia" w:asciiTheme="minorEastAsia" w:hAnsiTheme="minorEastAsia" w:eastAsiaTheme="minorEastAsia" w:cstheme="minorEastAsia"/>
          <w:u w:val="none"/>
        </w:rPr>
        <w:t>文件规定的技术文件</w:t>
      </w:r>
    </w:p>
    <w:p>
      <w:pPr>
        <w:pStyle w:val="6"/>
        <w:spacing w:before="0" w:after="0" w:line="400" w:lineRule="exact"/>
        <w:rPr>
          <w:rFonts w:hint="eastAsia" w:asciiTheme="minorEastAsia" w:hAnsiTheme="minorEastAsia" w:eastAsiaTheme="minorEastAsia" w:cstheme="minorEastAsia"/>
          <w:b w:val="0"/>
          <w:kern w:val="2"/>
          <w:sz w:val="24"/>
          <w:szCs w:val="24"/>
          <w:u w:val="none"/>
          <w:lang w:val="en-US" w:eastAsia="zh-CN" w:bidi="ar-SA"/>
        </w:rPr>
      </w:pPr>
      <w:bookmarkStart w:id="80" w:name="_Toc518923073"/>
      <w:bookmarkStart w:id="81" w:name="_Toc8529"/>
      <w:bookmarkStart w:id="82" w:name="_Toc15335_WPSOffice_Level2"/>
      <w:bookmarkStart w:id="83" w:name="_Toc32368_WPSOffice_Level2"/>
      <w:r>
        <w:rPr>
          <w:rFonts w:hint="eastAsia" w:asciiTheme="minorEastAsia" w:hAnsiTheme="minorEastAsia" w:eastAsiaTheme="minorEastAsia" w:cstheme="minorEastAsia"/>
          <w:b w:val="0"/>
          <w:kern w:val="2"/>
          <w:sz w:val="24"/>
          <w:szCs w:val="24"/>
          <w:u w:val="none"/>
          <w:lang w:val="en-US" w:eastAsia="zh-CN" w:bidi="ar-SA"/>
        </w:rPr>
        <w:t>10.1</w:t>
      </w:r>
      <w:r>
        <w:rPr>
          <w:rFonts w:hint="eastAsia" w:asciiTheme="minorEastAsia" w:hAnsiTheme="minorEastAsia" w:eastAsiaTheme="minorEastAsia" w:cstheme="minorEastAsia"/>
          <w:b w:val="0"/>
          <w:kern w:val="2"/>
          <w:sz w:val="24"/>
          <w:szCs w:val="24"/>
          <w:u w:val="none"/>
          <w:lang w:val="en-US" w:eastAsia="zh-CN" w:bidi="ar-SA"/>
        </w:rPr>
        <w:tab/>
      </w:r>
      <w:r>
        <w:rPr>
          <w:rFonts w:hint="eastAsia" w:asciiTheme="minorEastAsia" w:hAnsiTheme="minorEastAsia" w:eastAsiaTheme="minorEastAsia" w:cstheme="minorEastAsia"/>
          <w:b w:val="0"/>
          <w:kern w:val="2"/>
          <w:sz w:val="24"/>
          <w:szCs w:val="24"/>
          <w:u w:val="none"/>
          <w:lang w:val="en-US" w:eastAsia="zh-CN" w:bidi="ar-SA"/>
        </w:rPr>
        <w:t>投标人应提交证明文件，证明其投标内容符合磋商文件规定。该证明文件是响应文件的一部分。</w:t>
      </w:r>
    </w:p>
    <w:p>
      <w:pPr>
        <w:pStyle w:val="6"/>
        <w:spacing w:before="0" w:after="0" w:line="400" w:lineRule="exact"/>
        <w:rPr>
          <w:rFonts w:hint="eastAsia" w:asciiTheme="minorEastAsia" w:hAnsiTheme="minorEastAsia" w:eastAsiaTheme="minorEastAsia" w:cstheme="minorEastAsia"/>
          <w:b w:val="0"/>
          <w:kern w:val="2"/>
          <w:sz w:val="24"/>
          <w:szCs w:val="24"/>
          <w:u w:val="none"/>
          <w:lang w:val="en-US" w:eastAsia="zh-CN" w:bidi="ar-SA"/>
        </w:rPr>
      </w:pPr>
      <w:bookmarkStart w:id="84" w:name="_Ref467306244"/>
      <w:r>
        <w:rPr>
          <w:rFonts w:hint="eastAsia" w:asciiTheme="minorEastAsia" w:hAnsiTheme="minorEastAsia" w:eastAsiaTheme="minorEastAsia" w:cstheme="minorEastAsia"/>
          <w:b w:val="0"/>
          <w:kern w:val="2"/>
          <w:sz w:val="24"/>
          <w:szCs w:val="24"/>
          <w:u w:val="none"/>
          <w:lang w:val="en-US" w:eastAsia="zh-CN" w:bidi="ar-SA"/>
        </w:rPr>
        <w:t>10.2</w:t>
      </w:r>
      <w:r>
        <w:rPr>
          <w:rFonts w:hint="eastAsia" w:asciiTheme="minorEastAsia" w:hAnsiTheme="minorEastAsia" w:eastAsiaTheme="minorEastAsia" w:cstheme="minorEastAsia"/>
          <w:b w:val="0"/>
          <w:kern w:val="2"/>
          <w:sz w:val="24"/>
          <w:szCs w:val="24"/>
          <w:u w:val="none"/>
          <w:lang w:val="en-US" w:eastAsia="zh-CN" w:bidi="ar-SA"/>
        </w:rPr>
        <w:tab/>
      </w:r>
      <w:r>
        <w:rPr>
          <w:rFonts w:hint="eastAsia" w:asciiTheme="minorEastAsia" w:hAnsiTheme="minorEastAsia" w:eastAsiaTheme="minorEastAsia" w:cstheme="minorEastAsia"/>
          <w:b w:val="0"/>
          <w:kern w:val="2"/>
          <w:sz w:val="24"/>
          <w:szCs w:val="24"/>
          <w:u w:val="none"/>
          <w:lang w:val="en-US" w:eastAsia="zh-CN" w:bidi="ar-SA"/>
        </w:rPr>
        <w:t>上款所述的证明文件，可以是文字资料、图纸和数据，</w:t>
      </w:r>
      <w:bookmarkEnd w:id="84"/>
      <w:r>
        <w:rPr>
          <w:rFonts w:hint="eastAsia" w:asciiTheme="minorEastAsia" w:hAnsiTheme="minorEastAsia" w:eastAsiaTheme="minorEastAsia" w:cstheme="minorEastAsia"/>
          <w:b w:val="0"/>
          <w:kern w:val="2"/>
          <w:sz w:val="24"/>
          <w:szCs w:val="24"/>
          <w:u w:val="none"/>
          <w:lang w:val="en-US" w:eastAsia="zh-CN" w:bidi="ar-SA"/>
        </w:rPr>
        <w:t>它包括：</w:t>
      </w:r>
    </w:p>
    <w:p>
      <w:pPr>
        <w:pStyle w:val="6"/>
        <w:spacing w:before="0" w:after="0" w:line="400" w:lineRule="exact"/>
        <w:rPr>
          <w:rFonts w:hint="eastAsia" w:asciiTheme="minorEastAsia" w:hAnsiTheme="minorEastAsia" w:eastAsiaTheme="minorEastAsia" w:cstheme="minorEastAsia"/>
          <w:b w:val="0"/>
          <w:kern w:val="2"/>
          <w:sz w:val="24"/>
          <w:szCs w:val="24"/>
          <w:u w:val="none"/>
          <w:lang w:val="en-US" w:eastAsia="zh-CN" w:bidi="ar-SA"/>
        </w:rPr>
      </w:pPr>
      <w:r>
        <w:rPr>
          <w:rFonts w:hint="eastAsia" w:asciiTheme="minorEastAsia" w:hAnsiTheme="minorEastAsia" w:eastAsiaTheme="minorEastAsia" w:cstheme="minorEastAsia"/>
          <w:b w:val="0"/>
          <w:kern w:val="2"/>
          <w:sz w:val="24"/>
          <w:szCs w:val="24"/>
          <w:u w:val="none"/>
          <w:lang w:val="en-US" w:eastAsia="zh-CN" w:bidi="ar-SA"/>
        </w:rPr>
        <w:t>10.2.1</w:t>
      </w:r>
      <w:r>
        <w:rPr>
          <w:rFonts w:hint="eastAsia" w:asciiTheme="minorEastAsia" w:hAnsiTheme="minorEastAsia" w:eastAsiaTheme="minorEastAsia" w:cstheme="minorEastAsia"/>
          <w:b w:val="0"/>
          <w:kern w:val="2"/>
          <w:sz w:val="24"/>
          <w:szCs w:val="24"/>
          <w:u w:val="none"/>
          <w:lang w:val="en-US" w:eastAsia="zh-CN" w:bidi="ar-SA"/>
        </w:rPr>
        <w:tab/>
      </w:r>
      <w:r>
        <w:rPr>
          <w:rFonts w:hint="eastAsia" w:asciiTheme="minorEastAsia" w:hAnsiTheme="minorEastAsia" w:eastAsiaTheme="minorEastAsia" w:cstheme="minorEastAsia"/>
          <w:b w:val="0"/>
          <w:kern w:val="2"/>
          <w:sz w:val="24"/>
          <w:szCs w:val="24"/>
          <w:u w:val="none"/>
          <w:lang w:val="en-US" w:eastAsia="zh-CN" w:bidi="ar-SA"/>
        </w:rPr>
        <w:t>货物主要技术指标和性能的详细说明；</w:t>
      </w:r>
    </w:p>
    <w:p>
      <w:pPr>
        <w:pStyle w:val="6"/>
        <w:spacing w:before="0" w:after="0" w:line="400" w:lineRule="exact"/>
        <w:rPr>
          <w:rFonts w:hint="eastAsia" w:asciiTheme="minorEastAsia" w:hAnsiTheme="minorEastAsia" w:eastAsiaTheme="minorEastAsia" w:cstheme="minorEastAsia"/>
          <w:b w:val="0"/>
          <w:kern w:val="2"/>
          <w:sz w:val="24"/>
          <w:szCs w:val="24"/>
          <w:u w:val="none"/>
          <w:lang w:val="en-US" w:eastAsia="zh-CN" w:bidi="ar-SA"/>
        </w:rPr>
      </w:pPr>
      <w:r>
        <w:rPr>
          <w:rFonts w:hint="eastAsia" w:asciiTheme="minorEastAsia" w:hAnsiTheme="minorEastAsia" w:eastAsiaTheme="minorEastAsia" w:cstheme="minorEastAsia"/>
          <w:b w:val="0"/>
          <w:kern w:val="2"/>
          <w:sz w:val="24"/>
          <w:szCs w:val="24"/>
          <w:u w:val="none"/>
          <w:lang w:val="en-US" w:eastAsia="zh-CN" w:bidi="ar-SA"/>
        </w:rPr>
        <w:t>10.2.2</w:t>
      </w:r>
      <w:r>
        <w:rPr>
          <w:rFonts w:hint="eastAsia" w:asciiTheme="minorEastAsia" w:hAnsiTheme="minorEastAsia" w:eastAsiaTheme="minorEastAsia" w:cstheme="minorEastAsia"/>
          <w:b w:val="0"/>
          <w:kern w:val="2"/>
          <w:sz w:val="24"/>
          <w:szCs w:val="24"/>
          <w:u w:val="none"/>
          <w:lang w:val="en-US" w:eastAsia="zh-CN" w:bidi="ar-SA"/>
        </w:rPr>
        <w:tab/>
      </w:r>
      <w:r>
        <w:rPr>
          <w:rFonts w:hint="eastAsia" w:asciiTheme="minorEastAsia" w:hAnsiTheme="minorEastAsia" w:eastAsiaTheme="minorEastAsia" w:cstheme="minorEastAsia"/>
          <w:b w:val="0"/>
          <w:kern w:val="2"/>
          <w:sz w:val="24"/>
          <w:szCs w:val="24"/>
          <w:u w:val="none"/>
          <w:lang w:val="en-US" w:eastAsia="zh-CN" w:bidi="ar-SA"/>
        </w:rPr>
        <w:t>货物从买方开始使用至招标文件规定的保质期内正常、连续地使用所必须的备件和专用工具清单，包括备件和专用工具的货源及现行价格；</w:t>
      </w:r>
    </w:p>
    <w:p>
      <w:pPr>
        <w:pStyle w:val="6"/>
        <w:spacing w:before="0" w:after="0" w:line="400" w:lineRule="exact"/>
        <w:rPr>
          <w:rFonts w:hint="eastAsia" w:asciiTheme="minorEastAsia" w:hAnsiTheme="minorEastAsia" w:eastAsiaTheme="minorEastAsia" w:cstheme="minorEastAsia"/>
          <w:b w:val="0"/>
          <w:kern w:val="2"/>
          <w:sz w:val="24"/>
          <w:szCs w:val="24"/>
          <w:u w:val="none"/>
          <w:lang w:val="en-US" w:eastAsia="zh-CN" w:bidi="ar-SA"/>
        </w:rPr>
      </w:pPr>
      <w:r>
        <w:rPr>
          <w:rFonts w:hint="eastAsia" w:asciiTheme="minorEastAsia" w:hAnsiTheme="minorEastAsia" w:eastAsiaTheme="minorEastAsia" w:cstheme="minorEastAsia"/>
          <w:b w:val="0"/>
          <w:kern w:val="2"/>
          <w:sz w:val="24"/>
          <w:szCs w:val="24"/>
          <w:u w:val="none"/>
          <w:lang w:val="en-US" w:eastAsia="zh-CN" w:bidi="ar-SA"/>
        </w:rPr>
        <w:t>10.2.3</w:t>
      </w:r>
      <w:r>
        <w:rPr>
          <w:rFonts w:hint="eastAsia" w:asciiTheme="minorEastAsia" w:hAnsiTheme="minorEastAsia" w:eastAsiaTheme="minorEastAsia" w:cstheme="minorEastAsia"/>
          <w:b w:val="0"/>
          <w:kern w:val="2"/>
          <w:sz w:val="24"/>
          <w:szCs w:val="24"/>
          <w:u w:val="none"/>
          <w:lang w:val="en-US" w:eastAsia="zh-CN" w:bidi="ar-SA"/>
        </w:rPr>
        <w:tab/>
      </w:r>
      <w:r>
        <w:rPr>
          <w:rFonts w:hint="eastAsia" w:asciiTheme="minorEastAsia" w:hAnsiTheme="minorEastAsia" w:eastAsiaTheme="minorEastAsia" w:cstheme="minorEastAsia"/>
          <w:b w:val="0"/>
          <w:kern w:val="2"/>
          <w:sz w:val="24"/>
          <w:szCs w:val="24"/>
          <w:u w:val="none"/>
          <w:lang w:val="en-US" w:eastAsia="zh-CN" w:bidi="ar-SA"/>
        </w:rPr>
        <w:t>对照招标文件技术规格，逐条说明所提供货物及伴随的工程和服务已对招标文件的技术规格做出了实质性的响应，或申明与技术规格条文的偏差和例外。</w:t>
      </w:r>
    </w:p>
    <w:p>
      <w:pPr>
        <w:pStyle w:val="6"/>
        <w:spacing w:before="0" w:after="0" w:line="400" w:lineRule="exact"/>
        <w:rPr>
          <w:rFonts w:hint="eastAsia" w:asciiTheme="minorEastAsia" w:hAnsiTheme="minorEastAsia" w:eastAsiaTheme="minorEastAsia" w:cstheme="minorEastAsia"/>
          <w:b w:val="0"/>
          <w:kern w:val="2"/>
          <w:sz w:val="24"/>
          <w:szCs w:val="24"/>
          <w:u w:val="none"/>
          <w:lang w:val="en-US" w:eastAsia="zh-CN" w:bidi="ar-SA"/>
        </w:rPr>
      </w:pPr>
      <w:r>
        <w:rPr>
          <w:rFonts w:hint="eastAsia" w:asciiTheme="minorEastAsia" w:hAnsiTheme="minorEastAsia" w:eastAsiaTheme="minorEastAsia" w:cstheme="minorEastAsia"/>
          <w:b w:val="0"/>
          <w:kern w:val="2"/>
          <w:sz w:val="24"/>
          <w:szCs w:val="24"/>
          <w:u w:val="none"/>
          <w:lang w:val="en-US" w:eastAsia="zh-CN" w:bidi="ar-SA"/>
        </w:rPr>
        <w:t>10.3 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pPr>
        <w:pStyle w:val="6"/>
        <w:spacing w:before="0" w:after="0" w:line="400" w:lineRule="exact"/>
        <w:rPr>
          <w:rFonts w:hint="eastAsia" w:asciiTheme="minorEastAsia" w:hAnsiTheme="minorEastAsia" w:eastAsiaTheme="minorEastAsia" w:cstheme="minorEastAsia"/>
          <w:u w:val="none"/>
        </w:rPr>
      </w:pPr>
      <w:r>
        <w:rPr>
          <w:rFonts w:hint="eastAsia" w:asciiTheme="minorEastAsia" w:hAnsiTheme="minorEastAsia" w:eastAsiaTheme="minorEastAsia" w:cstheme="minorEastAsia"/>
          <w:u w:val="none"/>
        </w:rPr>
        <w:t>11.</w:t>
      </w:r>
      <w:bookmarkEnd w:id="79"/>
      <w:bookmarkEnd w:id="80"/>
      <w:bookmarkEnd w:id="81"/>
      <w:r>
        <w:rPr>
          <w:rFonts w:hint="eastAsia" w:asciiTheme="minorEastAsia" w:hAnsiTheme="minorEastAsia" w:eastAsiaTheme="minorEastAsia" w:cstheme="minorEastAsia"/>
          <w:u w:val="none"/>
        </w:rPr>
        <w:t>磋商报价</w:t>
      </w:r>
      <w:bookmarkEnd w:id="82"/>
      <w:bookmarkEnd w:id="83"/>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11.1</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所有响应文件均以人民币报价。</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的磋商报价应遵守《中华人民共和国价格法》。同时，根据《中华人民共和国政府采购法》第二条的规定，为保证公平竞争，如有主体</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标的的赠与行为，其</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将被认定为</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无效。</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11.2</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应在标的分项报价表上标明分项服务的价格（如适用）和总价，并由法定代表人或其委托代理人签署。</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11.3</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采购人不接受具有附加条件的报价。</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11.4</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所报的各分项磋商报价在合同履行过程中是固定不变的，不得以任何理由予以变更。任何包含价格调整要求的</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，将被认定为</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无效。</w:t>
      </w:r>
    </w:p>
    <w:p>
      <w:pPr>
        <w:pStyle w:val="26"/>
        <w:spacing w:line="400" w:lineRule="exact"/>
        <w:ind w:left="720" w:hanging="720" w:hangingChars="300"/>
        <w:rPr>
          <w:rFonts w:hint="eastAsia" w:asciiTheme="minorEastAsia" w:hAnsiTheme="minorEastAsia" w:eastAsiaTheme="minorEastAsia" w:cstheme="minorEastAsia"/>
          <w:b/>
          <w:bCs/>
          <w:sz w:val="24"/>
          <w:u w:val="single"/>
        </w:rPr>
      </w:pPr>
      <w:r>
        <w:rPr>
          <w:rFonts w:hint="eastAsia" w:asciiTheme="minorEastAsia" w:hAnsiTheme="minorEastAsia" w:eastAsiaTheme="minorEastAsia" w:cstheme="minorEastAsia"/>
          <w:sz w:val="24"/>
        </w:rPr>
        <w:t xml:space="preserve">11.5   </w:t>
      </w:r>
      <w:r>
        <w:rPr>
          <w:rFonts w:hint="eastAsia" w:asciiTheme="minorEastAsia" w:hAnsiTheme="minorEastAsia" w:eastAsiaTheme="minorEastAsia" w:cstheme="minorEastAsia"/>
          <w:b/>
          <w:bCs/>
          <w:sz w:val="24"/>
          <w:u w:val="single"/>
        </w:rPr>
        <w:t>竞争性磋商共有两次报价，二次报价为最终报价，磋商小组所有成员集中与单一</w:t>
      </w:r>
      <w:r>
        <w:rPr>
          <w:rFonts w:hint="eastAsia" w:asciiTheme="minorEastAsia" w:hAnsiTheme="minorEastAsia" w:eastAsiaTheme="minorEastAsia" w:cstheme="minorEastAsia"/>
          <w:b/>
          <w:bCs/>
          <w:sz w:val="24"/>
          <w:u w:val="single"/>
          <w:lang w:eastAsia="zh-CN"/>
        </w:rPr>
        <w:t>供应商</w:t>
      </w:r>
      <w:r>
        <w:rPr>
          <w:rFonts w:hint="eastAsia" w:asciiTheme="minorEastAsia" w:hAnsiTheme="minorEastAsia" w:eastAsiaTheme="minorEastAsia" w:cstheme="minorEastAsia"/>
          <w:b/>
          <w:bCs/>
          <w:sz w:val="24"/>
          <w:u w:val="single"/>
        </w:rPr>
        <w:t>分别进行磋商，并给予所有参加磋商的</w:t>
      </w:r>
      <w:r>
        <w:rPr>
          <w:rFonts w:hint="eastAsia" w:asciiTheme="minorEastAsia" w:hAnsiTheme="minorEastAsia" w:eastAsiaTheme="minorEastAsia" w:cstheme="minorEastAsia"/>
          <w:b/>
          <w:bCs/>
          <w:sz w:val="24"/>
          <w:u w:val="single"/>
          <w:lang w:eastAsia="zh-CN"/>
        </w:rPr>
        <w:t>供应商</w:t>
      </w:r>
      <w:r>
        <w:rPr>
          <w:rFonts w:hint="eastAsia" w:asciiTheme="minorEastAsia" w:hAnsiTheme="minorEastAsia" w:eastAsiaTheme="minorEastAsia" w:cstheme="minorEastAsia"/>
          <w:b/>
          <w:bCs/>
          <w:sz w:val="24"/>
          <w:u w:val="single"/>
        </w:rPr>
        <w:t>平等的磋商机会， 磋商小组要求所有实质性响应的</w:t>
      </w:r>
      <w:r>
        <w:rPr>
          <w:rFonts w:hint="eastAsia" w:asciiTheme="minorEastAsia" w:hAnsiTheme="minorEastAsia" w:eastAsiaTheme="minorEastAsia" w:cstheme="minorEastAsia"/>
          <w:b/>
          <w:bCs/>
          <w:sz w:val="24"/>
          <w:u w:val="single"/>
          <w:lang w:eastAsia="zh-CN"/>
        </w:rPr>
        <w:t>供应商</w:t>
      </w:r>
      <w:r>
        <w:rPr>
          <w:rFonts w:hint="eastAsia" w:asciiTheme="minorEastAsia" w:hAnsiTheme="minorEastAsia" w:eastAsiaTheme="minorEastAsia" w:cstheme="minorEastAsia"/>
          <w:b/>
          <w:bCs/>
          <w:sz w:val="24"/>
          <w:u w:val="single"/>
        </w:rPr>
        <w:t>在规定时间内提交最后报价，最后报价是</w:t>
      </w:r>
      <w:r>
        <w:rPr>
          <w:rFonts w:hint="eastAsia" w:asciiTheme="minorEastAsia" w:hAnsiTheme="minorEastAsia" w:eastAsiaTheme="minorEastAsia" w:cstheme="minorEastAsia"/>
          <w:b/>
          <w:bCs/>
          <w:sz w:val="24"/>
          <w:u w:val="single"/>
          <w:lang w:eastAsia="zh-CN"/>
        </w:rPr>
        <w:t>供应商</w:t>
      </w:r>
      <w:r>
        <w:rPr>
          <w:rFonts w:hint="eastAsia" w:asciiTheme="minorEastAsia" w:hAnsiTheme="minorEastAsia" w:eastAsiaTheme="minorEastAsia" w:cstheme="minorEastAsia"/>
          <w:b/>
          <w:bCs/>
          <w:sz w:val="24"/>
          <w:u w:val="single"/>
        </w:rPr>
        <w:t>响应文件的有效组成部分，经磋商确定最终采购需求和提交最后报价的</w:t>
      </w:r>
      <w:r>
        <w:rPr>
          <w:rFonts w:hint="eastAsia" w:asciiTheme="minorEastAsia" w:hAnsiTheme="minorEastAsia" w:eastAsiaTheme="minorEastAsia" w:cstheme="minorEastAsia"/>
          <w:b/>
          <w:bCs/>
          <w:sz w:val="24"/>
          <w:u w:val="single"/>
          <w:lang w:eastAsia="zh-CN"/>
        </w:rPr>
        <w:t>供应商</w:t>
      </w:r>
      <w:r>
        <w:rPr>
          <w:rFonts w:hint="eastAsia" w:asciiTheme="minorEastAsia" w:hAnsiTheme="minorEastAsia" w:eastAsiaTheme="minorEastAsia" w:cstheme="minorEastAsia"/>
          <w:b/>
          <w:bCs/>
          <w:sz w:val="24"/>
          <w:u w:val="single"/>
        </w:rPr>
        <w:t>后，由磋商小组采用综合评分法对提交最后报价的</w:t>
      </w:r>
      <w:r>
        <w:rPr>
          <w:rFonts w:hint="eastAsia" w:asciiTheme="minorEastAsia" w:hAnsiTheme="minorEastAsia" w:eastAsiaTheme="minorEastAsia" w:cstheme="minorEastAsia"/>
          <w:b/>
          <w:bCs/>
          <w:sz w:val="24"/>
          <w:u w:val="single"/>
          <w:lang w:eastAsia="zh-CN"/>
        </w:rPr>
        <w:t>供应商</w:t>
      </w:r>
      <w:r>
        <w:rPr>
          <w:rFonts w:hint="eastAsia" w:asciiTheme="minorEastAsia" w:hAnsiTheme="minorEastAsia" w:eastAsiaTheme="minorEastAsia" w:cstheme="minorEastAsia"/>
          <w:b/>
          <w:bCs/>
          <w:sz w:val="24"/>
          <w:u w:val="single"/>
        </w:rPr>
        <w:t>的响应文件和最后报价进行综合评分。磋商小组应当从质量和服务均能满足采购文件实质性响应要求的</w:t>
      </w:r>
      <w:r>
        <w:rPr>
          <w:rFonts w:hint="eastAsia" w:asciiTheme="minorEastAsia" w:hAnsiTheme="minorEastAsia" w:eastAsiaTheme="minorEastAsia" w:cstheme="minorEastAsia"/>
          <w:b/>
          <w:bCs/>
          <w:sz w:val="24"/>
          <w:u w:val="single"/>
          <w:lang w:eastAsia="zh-CN"/>
        </w:rPr>
        <w:t>供应商</w:t>
      </w:r>
      <w:r>
        <w:rPr>
          <w:rFonts w:hint="eastAsia" w:asciiTheme="minorEastAsia" w:hAnsiTheme="minorEastAsia" w:eastAsiaTheme="minorEastAsia" w:cstheme="minorEastAsia"/>
          <w:b/>
          <w:bCs/>
          <w:sz w:val="24"/>
          <w:u w:val="single"/>
        </w:rPr>
        <w:t>中，按照综合评分由高到低的顺序提出成交候选人，并编写评审报告，将结果通知所有参加磋商的未成交的</w:t>
      </w:r>
      <w:r>
        <w:rPr>
          <w:rFonts w:hint="eastAsia" w:asciiTheme="minorEastAsia" w:hAnsiTheme="minorEastAsia" w:eastAsiaTheme="minorEastAsia" w:cstheme="minorEastAsia"/>
          <w:b/>
          <w:bCs/>
          <w:sz w:val="24"/>
          <w:u w:val="single"/>
          <w:lang w:eastAsia="zh-CN"/>
        </w:rPr>
        <w:t>供应商</w:t>
      </w:r>
      <w:r>
        <w:rPr>
          <w:rFonts w:hint="eastAsia" w:asciiTheme="minorEastAsia" w:hAnsiTheme="minorEastAsia" w:eastAsiaTheme="minorEastAsia" w:cstheme="minorEastAsia"/>
          <w:b/>
          <w:bCs/>
          <w:sz w:val="24"/>
          <w:u w:val="single"/>
        </w:rPr>
        <w:t>；</w:t>
      </w:r>
    </w:p>
    <w:p>
      <w:pPr>
        <w:pStyle w:val="6"/>
        <w:spacing w:before="0" w:after="0" w:line="400" w:lineRule="exact"/>
        <w:rPr>
          <w:rFonts w:hint="eastAsia" w:asciiTheme="minorEastAsia" w:hAnsiTheme="minorEastAsia" w:eastAsiaTheme="minorEastAsia" w:cstheme="minorEastAsia"/>
          <w:u w:val="none"/>
        </w:rPr>
      </w:pPr>
      <w:bookmarkStart w:id="85" w:name="_Toc518923074"/>
      <w:bookmarkStart w:id="86" w:name="_Ref467306513"/>
      <w:bookmarkStart w:id="87" w:name="_Toc16199"/>
      <w:bookmarkStart w:id="88" w:name="_Toc520356156"/>
      <w:bookmarkStart w:id="89" w:name="_Toc24125_WPSOffice_Level2"/>
      <w:bookmarkStart w:id="90" w:name="_Toc25748_WPSOffice_Level2"/>
      <w:r>
        <w:rPr>
          <w:rFonts w:hint="eastAsia" w:asciiTheme="minorEastAsia" w:hAnsiTheme="minorEastAsia" w:eastAsiaTheme="minorEastAsia" w:cstheme="minorEastAsia"/>
          <w:u w:val="none"/>
        </w:rPr>
        <w:t>12.</w:t>
      </w:r>
      <w:bookmarkEnd w:id="85"/>
      <w:bookmarkEnd w:id="86"/>
      <w:bookmarkEnd w:id="87"/>
      <w:bookmarkEnd w:id="88"/>
      <w:r>
        <w:rPr>
          <w:rFonts w:hint="eastAsia" w:asciiTheme="minorEastAsia" w:hAnsiTheme="minorEastAsia" w:eastAsiaTheme="minorEastAsia" w:cstheme="minorEastAsia"/>
          <w:u w:val="none"/>
        </w:rPr>
        <w:t>磋商保证金</w:t>
      </w:r>
      <w:bookmarkEnd w:id="89"/>
      <w:bookmarkEnd w:id="90"/>
    </w:p>
    <w:p>
      <w:pPr>
        <w:spacing w:line="400" w:lineRule="exact"/>
        <w:ind w:left="900" w:hanging="900" w:hangingChars="375"/>
        <w:rPr>
          <w:rFonts w:hint="eastAsia" w:asciiTheme="minorEastAsia" w:hAnsiTheme="minorEastAsia" w:eastAsiaTheme="minorEastAsia" w:cstheme="minorEastAsia"/>
          <w:sz w:val="24"/>
        </w:rPr>
      </w:pPr>
      <w:bookmarkStart w:id="91" w:name="_Ref467306302"/>
      <w:r>
        <w:rPr>
          <w:rFonts w:hint="eastAsia" w:asciiTheme="minorEastAsia" w:hAnsiTheme="minorEastAsia" w:eastAsiaTheme="minorEastAsia" w:cstheme="minorEastAsia"/>
          <w:sz w:val="24"/>
        </w:rPr>
        <w:t>12.1</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应提交</w:t>
      </w:r>
      <w:r>
        <w:rPr>
          <w:rFonts w:hint="eastAsia" w:asciiTheme="minorEastAsia" w:hAnsiTheme="minorEastAsia" w:eastAsiaTheme="minorEastAsia" w:cstheme="minorEastAsia"/>
          <w:sz w:val="24"/>
          <w:u w:val="single"/>
          <w:lang w:eastAsia="zh-CN"/>
        </w:rPr>
        <w:t>供应商</w:t>
      </w:r>
      <w:r>
        <w:rPr>
          <w:rFonts w:hint="eastAsia" w:asciiTheme="minorEastAsia" w:hAnsiTheme="minorEastAsia" w:eastAsiaTheme="minorEastAsia" w:cstheme="minorEastAsia"/>
          <w:sz w:val="24"/>
          <w:u w:val="single"/>
        </w:rPr>
        <w:t>须知资料表</w:t>
      </w:r>
      <w:r>
        <w:rPr>
          <w:rFonts w:hint="eastAsia" w:asciiTheme="minorEastAsia" w:hAnsiTheme="minorEastAsia" w:eastAsiaTheme="minorEastAsia" w:cstheme="minorEastAsia"/>
          <w:sz w:val="24"/>
        </w:rPr>
        <w:t>中规定的</w:t>
      </w:r>
      <w:bookmarkEnd w:id="91"/>
      <w:r>
        <w:rPr>
          <w:rFonts w:hint="eastAsia" w:asciiTheme="minorEastAsia" w:hAnsiTheme="minorEastAsia" w:eastAsiaTheme="minorEastAsia" w:cstheme="minorEastAsia"/>
          <w:sz w:val="24"/>
        </w:rPr>
        <w:t>磋商保证金，并作为其</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的一部分。</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12.2</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存在下列情形的，磋商保证金不予退还：</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（1）在磋商有效期内，撤销</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的；</w:t>
      </w:r>
    </w:p>
    <w:p>
      <w:pPr>
        <w:pStyle w:val="17"/>
        <w:tabs>
          <w:tab w:val="left" w:pos="2240"/>
        </w:tabs>
        <w:spacing w:line="400" w:lineRule="exact"/>
        <w:ind w:left="1079" w:leftChars="371" w:hanging="300" w:hangingChars="12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（2）成交后不按本须知第30条的规定与采购人签订合同的；</w:t>
      </w:r>
    </w:p>
    <w:p>
      <w:pPr>
        <w:pStyle w:val="17"/>
        <w:tabs>
          <w:tab w:val="left" w:pos="2240"/>
        </w:tabs>
        <w:spacing w:line="400" w:lineRule="exact"/>
        <w:ind w:left="1079" w:leftChars="371" w:hanging="300" w:hangingChars="12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（3）成交后不按本须知第31条的规定提交履约保证金的；</w:t>
      </w:r>
    </w:p>
    <w:p>
      <w:pPr>
        <w:pStyle w:val="17"/>
        <w:tabs>
          <w:tab w:val="left" w:pos="2240"/>
        </w:tabs>
        <w:spacing w:line="400" w:lineRule="exact"/>
        <w:ind w:left="1079" w:leftChars="371" w:hanging="300" w:hangingChars="12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（4）成交后不按本须知第32条的规定缴纳成交服务费的；</w:t>
      </w:r>
    </w:p>
    <w:p>
      <w:pPr>
        <w:pStyle w:val="17"/>
        <w:tabs>
          <w:tab w:val="left" w:pos="2240"/>
        </w:tabs>
        <w:spacing w:line="400" w:lineRule="exact"/>
        <w:ind w:left="1079" w:leftChars="371" w:hanging="300" w:hangingChars="12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（5）存在其他违法违规行为的。</w:t>
      </w:r>
    </w:p>
    <w:p>
      <w:pPr>
        <w:spacing w:line="400" w:lineRule="exact"/>
        <w:ind w:left="900" w:hanging="900" w:hangingChars="375"/>
        <w:rPr>
          <w:rFonts w:hint="eastAsia" w:asciiTheme="minorEastAsia" w:hAnsiTheme="minorEastAsia" w:eastAsiaTheme="minorEastAsia" w:cstheme="minorEastAsia"/>
          <w:sz w:val="24"/>
        </w:rPr>
      </w:pPr>
      <w:bookmarkStart w:id="92" w:name="_Ref467306336"/>
      <w:r>
        <w:rPr>
          <w:rFonts w:hint="eastAsia" w:asciiTheme="minorEastAsia" w:hAnsiTheme="minorEastAsia" w:eastAsiaTheme="minorEastAsia" w:cstheme="minorEastAsia"/>
          <w:sz w:val="24"/>
        </w:rPr>
        <w:t>12.3</w:t>
      </w:r>
      <w:r>
        <w:rPr>
          <w:rFonts w:hint="eastAsia" w:asciiTheme="minorEastAsia" w:hAnsiTheme="minorEastAsia" w:eastAsiaTheme="minorEastAsia" w:cstheme="minorEastAsia"/>
          <w:sz w:val="24"/>
        </w:rPr>
        <w:tab/>
      </w:r>
      <w:bookmarkEnd w:id="92"/>
      <w:r>
        <w:rPr>
          <w:rFonts w:hint="eastAsia" w:asciiTheme="minorEastAsia" w:hAnsiTheme="minorEastAsia" w:eastAsiaTheme="minorEastAsia" w:cstheme="minorEastAsia"/>
          <w:sz w:val="24"/>
        </w:rPr>
        <w:t>政府采购信用担保试点范围内的项目，接受符合财政部门规定的政府采购</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担保函原件。</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12.4</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未按本须知第12.1和12.3条规定提交磋商保证金的，其磋商资格将被认定为</w:t>
      </w:r>
      <w:r>
        <w:rPr>
          <w:rFonts w:hint="eastAsia" w:asciiTheme="minorEastAsia" w:hAnsiTheme="minorEastAsia" w:eastAsiaTheme="minorEastAsia" w:cstheme="minorEastAsia"/>
          <w:b/>
          <w:sz w:val="24"/>
        </w:rPr>
        <w:t>无效</w:t>
      </w:r>
      <w:r>
        <w:rPr>
          <w:rFonts w:hint="eastAsia" w:asciiTheme="minorEastAsia" w:hAnsiTheme="minorEastAsia" w:eastAsiaTheme="minorEastAsia" w:cstheme="minorEastAsia"/>
          <w:sz w:val="24"/>
        </w:rPr>
        <w:t>。</w:t>
      </w:r>
    </w:p>
    <w:p>
      <w:pPr>
        <w:spacing w:line="4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12.4.1  采用电汇形式的，一般可以实时入账；</w:t>
      </w:r>
    </w:p>
    <w:p>
      <w:pPr>
        <w:spacing w:line="400" w:lineRule="exact"/>
        <w:ind w:left="960" w:hanging="960" w:hangingChars="4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12.4.2  采用支票形式的，</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则应充分考虑支票入账时间，以确保磋商保证金能按时进入指定账户。根据银行信息交换和付款时间，支票从递交至实际入账一般需要4-5个工作日。如</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未及时提交支票或支票不符合银行委托收款要求（如污损、折叠、胶装等），导致磋商保证金不能按时进入指定账户的，将按照磋商文件的第22.2条相关规定处理。</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12.5    联合体</w:t>
      </w:r>
      <w:r>
        <w:rPr>
          <w:rFonts w:hint="eastAsia" w:asciiTheme="minorEastAsia" w:hAnsiTheme="minorEastAsia" w:eastAsiaTheme="minorEastAsia" w:cstheme="minorEastAsia"/>
          <w:sz w:val="24"/>
          <w:lang w:eastAsia="zh-CN"/>
        </w:rPr>
        <w:t>递交响应文件</w:t>
      </w:r>
      <w:r>
        <w:rPr>
          <w:rFonts w:hint="eastAsia" w:asciiTheme="minorEastAsia" w:hAnsiTheme="minorEastAsia" w:eastAsiaTheme="minorEastAsia" w:cstheme="minorEastAsia"/>
          <w:sz w:val="24"/>
        </w:rPr>
        <w:t>的，可以由联合体中的一方或者共同提交磋商保证金。以一方名义提交磋商保证金的，对联合体各方均具有约束力。</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12.6</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 xml:space="preserve"> 磋商保证金的退还</w:t>
      </w:r>
    </w:p>
    <w:p>
      <w:pPr>
        <w:spacing w:line="400" w:lineRule="exact"/>
        <w:ind w:left="1020" w:hanging="1020" w:hangingChars="42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12.6.1  成交人应在与采购人签订合同之日起5个工作日内，及时联系保证金收受机构办理磋商保证金无息退还手续。</w:t>
      </w:r>
    </w:p>
    <w:p>
      <w:pPr>
        <w:spacing w:line="400" w:lineRule="exact"/>
        <w:ind w:left="1020" w:hanging="1020" w:hangingChars="42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12.6.2  未成交</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的磋商保证金将在成交通知书发出之日暨成交结果公告公布之日起5个工作日内无息退还。</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及时联系保证金收受机构办理退还磋商保证金手续。</w:t>
      </w:r>
      <w:bookmarkStart w:id="93" w:name="_Toc518923075"/>
    </w:p>
    <w:p>
      <w:pPr>
        <w:spacing w:line="400" w:lineRule="exact"/>
        <w:ind w:left="893" w:hanging="892" w:hangingChars="425"/>
        <w:rPr>
          <w:rFonts w:hint="eastAsia" w:asciiTheme="minorEastAsia" w:hAnsiTheme="minorEastAsia" w:eastAsiaTheme="minorEastAsia" w:cstheme="minorEastAsia"/>
          <w:bCs/>
        </w:rPr>
      </w:pPr>
      <w:r>
        <w:rPr>
          <w:rFonts w:hint="eastAsia" w:asciiTheme="minorEastAsia" w:hAnsiTheme="minorEastAsia" w:eastAsiaTheme="minorEastAsia" w:cstheme="minorEastAsia"/>
          <w:bCs/>
        </w:rPr>
        <w:t xml:space="preserve">12.6.3  </w:t>
      </w:r>
      <w:r>
        <w:rPr>
          <w:rFonts w:hint="eastAsia" w:asciiTheme="minorEastAsia" w:hAnsiTheme="minorEastAsia" w:eastAsiaTheme="minorEastAsia" w:cstheme="minorEastAsia"/>
          <w:sz w:val="24"/>
        </w:rPr>
        <w:t>政府采购</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担保函不予退回。</w:t>
      </w:r>
      <w:bookmarkEnd w:id="93"/>
    </w:p>
    <w:p>
      <w:pPr>
        <w:spacing w:line="400" w:lineRule="exact"/>
        <w:ind w:left="960" w:hanging="960" w:hangingChars="4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12.7   因</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自身原因导致无法及时退还的，采购人或采购代理机构将不承担相应责任。</w:t>
      </w:r>
    </w:p>
    <w:p>
      <w:pPr>
        <w:pStyle w:val="6"/>
        <w:spacing w:before="0" w:after="0" w:line="400" w:lineRule="exact"/>
        <w:rPr>
          <w:rFonts w:hint="eastAsia" w:asciiTheme="minorEastAsia" w:hAnsiTheme="minorEastAsia" w:eastAsiaTheme="minorEastAsia" w:cstheme="minorEastAsia"/>
          <w:u w:val="none"/>
        </w:rPr>
      </w:pPr>
      <w:bookmarkStart w:id="94" w:name="_Toc20355"/>
      <w:bookmarkStart w:id="95" w:name="_Toc520356157"/>
      <w:bookmarkStart w:id="96" w:name="_Toc518923076"/>
      <w:bookmarkStart w:id="97" w:name="_Toc11106_WPSOffice_Level2"/>
      <w:bookmarkStart w:id="98" w:name="_Toc4716_WPSOffice_Level2"/>
      <w:r>
        <w:rPr>
          <w:rFonts w:hint="eastAsia" w:asciiTheme="minorEastAsia" w:hAnsiTheme="minorEastAsia" w:eastAsiaTheme="minorEastAsia" w:cstheme="minorEastAsia"/>
          <w:u w:val="none"/>
        </w:rPr>
        <w:t>13.</w:t>
      </w:r>
      <w:bookmarkEnd w:id="94"/>
      <w:bookmarkEnd w:id="95"/>
      <w:bookmarkEnd w:id="96"/>
      <w:r>
        <w:rPr>
          <w:rFonts w:hint="eastAsia" w:asciiTheme="minorEastAsia" w:hAnsiTheme="minorEastAsia" w:eastAsiaTheme="minorEastAsia" w:cstheme="minorEastAsia"/>
          <w:u w:val="none"/>
        </w:rPr>
        <w:t>磋商有效期</w:t>
      </w:r>
      <w:bookmarkEnd w:id="97"/>
      <w:bookmarkEnd w:id="98"/>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13.1</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磋商应在</w:t>
      </w:r>
      <w:r>
        <w:rPr>
          <w:rFonts w:hint="eastAsia" w:asciiTheme="minorEastAsia" w:hAnsiTheme="minorEastAsia" w:eastAsiaTheme="minorEastAsia" w:cstheme="minorEastAsia"/>
          <w:sz w:val="24"/>
          <w:u w:val="single"/>
          <w:lang w:eastAsia="zh-CN"/>
        </w:rPr>
        <w:t>供应商</w:t>
      </w:r>
      <w:r>
        <w:rPr>
          <w:rFonts w:hint="eastAsia" w:asciiTheme="minorEastAsia" w:hAnsiTheme="minorEastAsia" w:eastAsiaTheme="minorEastAsia" w:cstheme="minorEastAsia"/>
          <w:sz w:val="24"/>
          <w:u w:val="single"/>
        </w:rPr>
        <w:t>须知资料表</w:t>
      </w:r>
      <w:r>
        <w:rPr>
          <w:rFonts w:hint="eastAsia" w:asciiTheme="minorEastAsia" w:hAnsiTheme="minorEastAsia" w:eastAsiaTheme="minorEastAsia" w:cstheme="minorEastAsia"/>
          <w:sz w:val="24"/>
        </w:rPr>
        <w:t>中规定时间内保持有效。磋商有效期不满足要求的响应，其磋商资格将被认定为</w:t>
      </w:r>
      <w:r>
        <w:rPr>
          <w:rFonts w:hint="eastAsia" w:asciiTheme="minorEastAsia" w:hAnsiTheme="minorEastAsia" w:eastAsiaTheme="minorEastAsia" w:cstheme="minorEastAsia"/>
          <w:b/>
          <w:sz w:val="24"/>
        </w:rPr>
        <w:t>无效</w:t>
      </w:r>
      <w:r>
        <w:rPr>
          <w:rFonts w:hint="eastAsia" w:asciiTheme="minorEastAsia" w:hAnsiTheme="minorEastAsia" w:eastAsiaTheme="minorEastAsia" w:cstheme="minorEastAsia"/>
          <w:sz w:val="24"/>
        </w:rPr>
        <w:t>。</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13.2</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为保证有充分时间签订合同，采购人或采购代理机构可根据实际情况，在原磋商有效期截止之前，要求</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延长响应文件的有效期。接受该要求的</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将不会被要求和允许修正其</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，且本须知中有关磋商保证金的要求须在延长的有效期内继续有效。</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可以拒绝延长磋商有效期的要求，其磋商保证金将及时按规定无息退还。上述要求和答复都应以书面形式提交。</w:t>
      </w:r>
    </w:p>
    <w:p>
      <w:pPr>
        <w:pStyle w:val="6"/>
        <w:spacing w:before="0" w:after="0" w:line="400" w:lineRule="exact"/>
        <w:rPr>
          <w:rFonts w:hint="eastAsia" w:asciiTheme="minorEastAsia" w:hAnsiTheme="minorEastAsia" w:eastAsiaTheme="minorEastAsia" w:cstheme="minorEastAsia"/>
          <w:u w:val="none"/>
        </w:rPr>
      </w:pPr>
      <w:bookmarkStart w:id="99" w:name="_Toc520356158"/>
      <w:bookmarkStart w:id="100" w:name="_Toc13034_WPSOffice_Level2"/>
      <w:bookmarkStart w:id="101" w:name="_Toc518923077"/>
      <w:bookmarkStart w:id="102" w:name="_Toc31308_WPSOffice_Level2"/>
      <w:bookmarkStart w:id="103" w:name="_Toc27303"/>
      <w:r>
        <w:rPr>
          <w:rFonts w:hint="eastAsia" w:asciiTheme="minorEastAsia" w:hAnsiTheme="minorEastAsia" w:eastAsiaTheme="minorEastAsia" w:cstheme="minorEastAsia"/>
          <w:u w:val="none"/>
        </w:rPr>
        <w:t>14.响应文件的签署</w:t>
      </w:r>
      <w:bookmarkEnd w:id="99"/>
      <w:r>
        <w:rPr>
          <w:rFonts w:hint="eastAsia" w:asciiTheme="minorEastAsia" w:hAnsiTheme="minorEastAsia" w:eastAsiaTheme="minorEastAsia" w:cstheme="minorEastAsia"/>
          <w:u w:val="none"/>
        </w:rPr>
        <w:t>及规定</w:t>
      </w:r>
      <w:bookmarkEnd w:id="100"/>
      <w:bookmarkEnd w:id="101"/>
      <w:bookmarkEnd w:id="102"/>
      <w:bookmarkEnd w:id="103"/>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14.1</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应按</w:t>
      </w:r>
      <w:r>
        <w:rPr>
          <w:rFonts w:hint="eastAsia" w:asciiTheme="minorEastAsia" w:hAnsiTheme="minorEastAsia" w:eastAsiaTheme="minorEastAsia" w:cstheme="minorEastAsia"/>
          <w:sz w:val="24"/>
          <w:u w:val="single"/>
          <w:lang w:eastAsia="zh-CN"/>
        </w:rPr>
        <w:t>供应商</w:t>
      </w:r>
      <w:r>
        <w:rPr>
          <w:rFonts w:hint="eastAsia" w:asciiTheme="minorEastAsia" w:hAnsiTheme="minorEastAsia" w:eastAsiaTheme="minorEastAsia" w:cstheme="minorEastAsia"/>
          <w:sz w:val="24"/>
          <w:u w:val="single"/>
        </w:rPr>
        <w:t>须知资料表</w:t>
      </w:r>
      <w:r>
        <w:rPr>
          <w:rFonts w:hint="eastAsia" w:asciiTheme="minorEastAsia" w:hAnsiTheme="minorEastAsia" w:eastAsiaTheme="minorEastAsia" w:cstheme="minorEastAsia"/>
          <w:sz w:val="24"/>
        </w:rPr>
        <w:t>中的规定，准备和递交响应文件资格证明文件、商务和技术文件正本、副本和电子文档，每份资格证明文件、商务和技术文件封皮须清楚地标明“正本”或“副本”。若正本和副本不符，以正本为准。</w:t>
      </w:r>
    </w:p>
    <w:p>
      <w:pPr>
        <w:spacing w:line="400" w:lineRule="exact"/>
        <w:ind w:left="900" w:hanging="900" w:hangingChars="37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14.2</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color w:val="000000"/>
          <w:sz w:val="24"/>
          <w:lang w:eastAsia="zh-CN"/>
        </w:rPr>
        <w:t>响应文件</w:t>
      </w:r>
      <w:r>
        <w:rPr>
          <w:rFonts w:hint="eastAsia" w:asciiTheme="minorEastAsia" w:hAnsiTheme="minorEastAsia" w:eastAsiaTheme="minorEastAsia" w:cstheme="minorEastAsia"/>
          <w:color w:val="000000"/>
          <w:sz w:val="24"/>
        </w:rPr>
        <w:t>的正本需打印或用不褪色墨水书写，并由</w:t>
      </w:r>
      <w:r>
        <w:rPr>
          <w:rFonts w:hint="eastAsia" w:asciiTheme="minorEastAsia" w:hAnsiTheme="minorEastAsia" w:eastAsiaTheme="minorEastAsia" w:cstheme="minorEastAsia"/>
          <w:color w:val="000000"/>
          <w:sz w:val="24"/>
          <w:lang w:eastAsia="zh-CN"/>
        </w:rPr>
        <w:t>供应商</w:t>
      </w:r>
      <w:r>
        <w:rPr>
          <w:rFonts w:hint="eastAsia" w:asciiTheme="minorEastAsia" w:hAnsiTheme="minorEastAsia" w:eastAsiaTheme="minorEastAsia" w:cstheme="minorEastAsia"/>
          <w:color w:val="000000"/>
          <w:sz w:val="24"/>
        </w:rPr>
        <w:t>的法定代表人或其委托代理人在</w:t>
      </w:r>
      <w:r>
        <w:rPr>
          <w:rFonts w:hint="eastAsia" w:asciiTheme="minorEastAsia" w:hAnsiTheme="minorEastAsia" w:eastAsiaTheme="minorEastAsia" w:cstheme="minorEastAsia"/>
          <w:color w:val="000000"/>
          <w:sz w:val="24"/>
          <w:lang w:eastAsia="zh-CN"/>
        </w:rPr>
        <w:t>响应文件</w:t>
      </w:r>
      <w:r>
        <w:rPr>
          <w:rFonts w:hint="eastAsia" w:asciiTheme="minorEastAsia" w:hAnsiTheme="minorEastAsia" w:eastAsiaTheme="minorEastAsia" w:cstheme="minorEastAsia"/>
          <w:color w:val="000000"/>
          <w:sz w:val="24"/>
        </w:rPr>
        <w:t>上</w:t>
      </w:r>
      <w:r>
        <w:rPr>
          <w:rFonts w:hint="eastAsia" w:asciiTheme="minorEastAsia" w:hAnsiTheme="minorEastAsia" w:eastAsiaTheme="minorEastAsia" w:cstheme="minorEastAsia"/>
          <w:color w:val="000000"/>
          <w:sz w:val="24"/>
          <w:lang w:val="en-US" w:eastAsia="zh-CN"/>
        </w:rPr>
        <w:t>签署处</w:t>
      </w:r>
      <w:r>
        <w:rPr>
          <w:rFonts w:hint="eastAsia" w:asciiTheme="minorEastAsia" w:hAnsiTheme="minorEastAsia" w:eastAsiaTheme="minorEastAsia" w:cstheme="minorEastAsia"/>
          <w:color w:val="000000"/>
          <w:sz w:val="24"/>
        </w:rPr>
        <w:t>签字并加盖单位印章。委托代理人须持有书面的“法定代表人授权委托书”（</w:t>
      </w:r>
      <w:r>
        <w:rPr>
          <w:rFonts w:hint="eastAsia" w:asciiTheme="minorEastAsia" w:hAnsiTheme="minorEastAsia" w:eastAsiaTheme="minorEastAsia" w:cstheme="minorEastAsia"/>
          <w:color w:val="000000"/>
          <w:sz w:val="24"/>
          <w:lang w:eastAsia="zh-CN"/>
        </w:rPr>
        <w:t>响应文件</w:t>
      </w:r>
      <w:r>
        <w:rPr>
          <w:rFonts w:hint="eastAsia" w:asciiTheme="minorEastAsia" w:hAnsiTheme="minorEastAsia" w:eastAsiaTheme="minorEastAsia" w:cstheme="minorEastAsia"/>
          <w:color w:val="000000"/>
          <w:sz w:val="24"/>
        </w:rPr>
        <w:t>格式二），并将其附在</w:t>
      </w:r>
      <w:r>
        <w:rPr>
          <w:rFonts w:hint="eastAsia" w:asciiTheme="minorEastAsia" w:hAnsiTheme="minorEastAsia" w:eastAsiaTheme="minorEastAsia" w:cstheme="minorEastAsia"/>
          <w:color w:val="000000"/>
          <w:sz w:val="24"/>
          <w:lang w:eastAsia="zh-CN"/>
        </w:rPr>
        <w:t>响应文件</w:t>
      </w:r>
      <w:r>
        <w:rPr>
          <w:rFonts w:hint="eastAsia" w:asciiTheme="minorEastAsia" w:hAnsiTheme="minorEastAsia" w:eastAsiaTheme="minorEastAsia" w:cstheme="minorEastAsia"/>
          <w:color w:val="000000"/>
          <w:sz w:val="24"/>
        </w:rPr>
        <w:t>中。如对</w:t>
      </w:r>
      <w:r>
        <w:rPr>
          <w:rFonts w:hint="eastAsia" w:asciiTheme="minorEastAsia" w:hAnsiTheme="minorEastAsia" w:eastAsiaTheme="minorEastAsia" w:cstheme="minorEastAsia"/>
          <w:color w:val="000000"/>
          <w:sz w:val="24"/>
          <w:lang w:eastAsia="zh-CN"/>
        </w:rPr>
        <w:t>响应文件</w:t>
      </w:r>
      <w:r>
        <w:rPr>
          <w:rFonts w:hint="eastAsia" w:asciiTheme="minorEastAsia" w:hAnsiTheme="minorEastAsia" w:eastAsiaTheme="minorEastAsia" w:cstheme="minorEastAsia"/>
          <w:color w:val="000000"/>
          <w:sz w:val="24"/>
        </w:rPr>
        <w:t>进行了修改，则应由</w:t>
      </w:r>
      <w:r>
        <w:rPr>
          <w:rFonts w:hint="eastAsia" w:asciiTheme="minorEastAsia" w:hAnsiTheme="minorEastAsia" w:eastAsiaTheme="minorEastAsia" w:cstheme="minorEastAsia"/>
          <w:color w:val="000000"/>
          <w:sz w:val="24"/>
          <w:lang w:eastAsia="zh-CN"/>
        </w:rPr>
        <w:t>供应商</w:t>
      </w:r>
      <w:r>
        <w:rPr>
          <w:rFonts w:hint="eastAsia" w:asciiTheme="minorEastAsia" w:hAnsiTheme="minorEastAsia" w:eastAsiaTheme="minorEastAsia" w:cstheme="minorEastAsia"/>
          <w:color w:val="000000"/>
          <w:sz w:val="24"/>
        </w:rPr>
        <w:t>的法定代表人或其委托代理人在每一修改处签字。</w:t>
      </w:r>
      <w:r>
        <w:rPr>
          <w:rFonts w:hint="eastAsia" w:asciiTheme="minorEastAsia" w:hAnsiTheme="minorEastAsia" w:eastAsiaTheme="minorEastAsia" w:cstheme="minorEastAsia"/>
          <w:color w:val="000000"/>
          <w:sz w:val="24"/>
          <w:lang w:eastAsia="zh-CN"/>
        </w:rPr>
        <w:t>响应文件</w:t>
      </w:r>
      <w:r>
        <w:rPr>
          <w:rFonts w:hint="eastAsia" w:asciiTheme="minorEastAsia" w:hAnsiTheme="minorEastAsia" w:eastAsiaTheme="minorEastAsia" w:cstheme="minorEastAsia"/>
          <w:color w:val="000000"/>
          <w:sz w:val="24"/>
        </w:rPr>
        <w:t>的副本可采用正本的复印件。</w:t>
      </w:r>
    </w:p>
    <w:p>
      <w:pPr>
        <w:spacing w:line="400" w:lineRule="exact"/>
        <w:ind w:left="900" w:hanging="900" w:hangingChars="37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14.3    所有响应文件采用不可拆装的胶订方式装订，否则将被认定为</w:t>
      </w:r>
      <w:r>
        <w:rPr>
          <w:rFonts w:hint="eastAsia" w:asciiTheme="minorEastAsia" w:hAnsiTheme="minorEastAsia" w:eastAsiaTheme="minorEastAsia" w:cstheme="minorEastAsia"/>
          <w:color w:val="000000"/>
          <w:sz w:val="24"/>
          <w:lang w:eastAsia="zh-CN"/>
        </w:rPr>
        <w:t>响应</w:t>
      </w:r>
      <w:r>
        <w:rPr>
          <w:rFonts w:hint="eastAsia" w:asciiTheme="minorEastAsia" w:hAnsiTheme="minorEastAsia" w:eastAsiaTheme="minorEastAsia" w:cstheme="minorEastAsia"/>
          <w:color w:val="000000"/>
          <w:sz w:val="24"/>
        </w:rPr>
        <w:t>无效。</w:t>
      </w:r>
    </w:p>
    <w:p>
      <w:pPr>
        <w:spacing w:line="400" w:lineRule="exact"/>
        <w:ind w:left="900" w:hanging="900" w:hangingChars="37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14.4</w:t>
      </w:r>
      <w:r>
        <w:rPr>
          <w:rFonts w:hint="eastAsia" w:asciiTheme="minorEastAsia" w:hAnsiTheme="minorEastAsia" w:eastAsiaTheme="minorEastAsia" w:cstheme="minorEastAsia"/>
          <w:color w:val="000000"/>
          <w:sz w:val="24"/>
        </w:rPr>
        <w:tab/>
      </w:r>
      <w:r>
        <w:rPr>
          <w:rFonts w:hint="eastAsia" w:asciiTheme="minorEastAsia" w:hAnsiTheme="minorEastAsia" w:eastAsiaTheme="minorEastAsia" w:cstheme="minorEastAsia"/>
          <w:color w:val="000000"/>
          <w:sz w:val="24"/>
        </w:rPr>
        <w:t>响应文件因字迹潦草、表达不清或装订不当所引起的后果由</w:t>
      </w:r>
      <w:r>
        <w:rPr>
          <w:rFonts w:hint="eastAsia" w:asciiTheme="minorEastAsia" w:hAnsiTheme="minorEastAsia" w:eastAsiaTheme="minorEastAsia" w:cstheme="minorEastAsia"/>
          <w:color w:val="000000"/>
          <w:sz w:val="24"/>
          <w:lang w:eastAsia="zh-CN"/>
        </w:rPr>
        <w:t>供应商</w:t>
      </w:r>
      <w:r>
        <w:rPr>
          <w:rFonts w:hint="eastAsia" w:asciiTheme="minorEastAsia" w:hAnsiTheme="minorEastAsia" w:eastAsiaTheme="minorEastAsia" w:cstheme="minorEastAsia"/>
          <w:color w:val="000000"/>
          <w:sz w:val="24"/>
        </w:rPr>
        <w:t>负责。</w:t>
      </w:r>
    </w:p>
    <w:p>
      <w:pPr>
        <w:pStyle w:val="5"/>
        <w:spacing w:before="0" w:line="400" w:lineRule="exact"/>
        <w:ind w:left="1079" w:leftChars="257" w:hanging="540"/>
        <w:rPr>
          <w:rFonts w:hint="eastAsia" w:asciiTheme="minorEastAsia" w:hAnsiTheme="minorEastAsia" w:eastAsiaTheme="minorEastAsia" w:cstheme="minorEastAsia"/>
          <w:color w:val="000000"/>
        </w:rPr>
      </w:pPr>
      <w:bookmarkStart w:id="104" w:name="_Toc520356159"/>
      <w:bookmarkStart w:id="105" w:name="_Toc518923078"/>
      <w:bookmarkStart w:id="106" w:name="_Toc30674_WPSOffice_Level1"/>
      <w:bookmarkStart w:id="107" w:name="_Toc216582808"/>
      <w:bookmarkStart w:id="108" w:name="_Toc9633"/>
      <w:bookmarkStart w:id="109" w:name="_Toc22303"/>
      <w:r>
        <w:rPr>
          <w:rFonts w:hint="eastAsia" w:asciiTheme="minorEastAsia" w:hAnsiTheme="minorEastAsia" w:eastAsiaTheme="minorEastAsia" w:cstheme="minorEastAsia"/>
          <w:color w:val="000000"/>
          <w:sz w:val="24"/>
        </w:rPr>
        <w:t>四   响应文件的递交</w:t>
      </w:r>
      <w:bookmarkEnd w:id="104"/>
      <w:bookmarkEnd w:id="105"/>
      <w:bookmarkEnd w:id="106"/>
      <w:bookmarkEnd w:id="107"/>
      <w:bookmarkEnd w:id="108"/>
      <w:bookmarkEnd w:id="109"/>
    </w:p>
    <w:p>
      <w:pPr>
        <w:pStyle w:val="6"/>
        <w:spacing w:before="0" w:after="0" w:line="400" w:lineRule="exact"/>
        <w:rPr>
          <w:rFonts w:hint="eastAsia" w:asciiTheme="minorEastAsia" w:hAnsiTheme="minorEastAsia" w:eastAsiaTheme="minorEastAsia" w:cstheme="minorEastAsia"/>
          <w:color w:val="000000"/>
          <w:u w:val="none"/>
        </w:rPr>
      </w:pPr>
      <w:bookmarkStart w:id="110" w:name="_Toc518923079"/>
      <w:bookmarkStart w:id="111" w:name="_Toc24004_WPSOffice_Level2"/>
      <w:bookmarkStart w:id="112" w:name="_Toc22654_WPSOffice_Level2"/>
      <w:bookmarkStart w:id="113" w:name="_Toc13247"/>
      <w:bookmarkStart w:id="114" w:name="_Toc520356160"/>
      <w:r>
        <w:rPr>
          <w:rFonts w:hint="eastAsia" w:asciiTheme="minorEastAsia" w:hAnsiTheme="minorEastAsia" w:eastAsiaTheme="minorEastAsia" w:cstheme="minorEastAsia"/>
          <w:color w:val="000000"/>
          <w:u w:val="none"/>
        </w:rPr>
        <w:t>15.响应文件的密封和标记</w:t>
      </w:r>
      <w:bookmarkEnd w:id="110"/>
      <w:bookmarkEnd w:id="111"/>
      <w:bookmarkEnd w:id="112"/>
      <w:bookmarkEnd w:id="113"/>
      <w:bookmarkEnd w:id="114"/>
    </w:p>
    <w:p>
      <w:pPr>
        <w:spacing w:line="400" w:lineRule="exact"/>
        <w:ind w:left="900" w:hanging="900" w:hangingChars="37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 xml:space="preserve">15.1   </w:t>
      </w:r>
      <w:r>
        <w:rPr>
          <w:rFonts w:hint="eastAsia" w:asciiTheme="minorEastAsia" w:hAnsiTheme="minorEastAsia" w:eastAsiaTheme="minorEastAsia" w:cstheme="minorEastAsia"/>
          <w:sz w:val="24"/>
        </w:rPr>
        <w:t>为方便磋商开启及进行资格审查，</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应将响应文件第一部分和第二部分合订成册密封提交，并在封皮正面标明“响应文件”字样，正副本分开密封提交。</w:t>
      </w:r>
    </w:p>
    <w:p>
      <w:pPr>
        <w:spacing w:line="400" w:lineRule="exact"/>
        <w:ind w:left="900" w:hanging="900" w:hangingChars="37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15.2   所有包装封皮和信封上均应：</w:t>
      </w:r>
    </w:p>
    <w:p>
      <w:pPr>
        <w:spacing w:line="400" w:lineRule="exact"/>
        <w:ind w:left="638" w:leftChars="0" w:hanging="638" w:hangingChars="26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 注明采购公告或</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邀请书中指明的项目名称、采购编号、</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名称和“在（</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开启时间）之前不得启封”的字样。</w:t>
      </w:r>
    </w:p>
    <w:p>
      <w:pPr>
        <w:spacing w:line="400" w:lineRule="exact"/>
        <w:ind w:left="638" w:leftChars="0" w:hanging="638" w:hangingChars="26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 在封口处加盖投标人单位章，</w:t>
      </w:r>
      <w:r>
        <w:rPr>
          <w:rFonts w:hint="eastAsia" w:asciiTheme="minorEastAsia" w:hAnsiTheme="minorEastAsia" w:eastAsiaTheme="minorEastAsia" w:cstheme="minorEastAsia"/>
          <w:sz w:val="24"/>
          <w:lang w:eastAsia="zh-CN"/>
        </w:rPr>
        <w:t>并</w:t>
      </w:r>
      <w:r>
        <w:rPr>
          <w:rFonts w:hint="eastAsia" w:asciiTheme="minorEastAsia" w:hAnsiTheme="minorEastAsia" w:eastAsiaTheme="minorEastAsia" w:cstheme="minorEastAsia"/>
          <w:sz w:val="24"/>
        </w:rPr>
        <w:t>由法定代表人（或其委托代理人）签字</w:t>
      </w:r>
      <w:r>
        <w:rPr>
          <w:rFonts w:hint="eastAsia" w:asciiTheme="minorEastAsia" w:hAnsiTheme="minorEastAsia" w:eastAsiaTheme="minorEastAsia" w:cstheme="minorEastAsia"/>
          <w:sz w:val="24"/>
          <w:lang w:val="en-US" w:eastAsia="zh-CN"/>
        </w:rPr>
        <w:t>或盖章</w:t>
      </w:r>
      <w:r>
        <w:rPr>
          <w:rFonts w:hint="eastAsia" w:asciiTheme="minorEastAsia" w:hAnsiTheme="minorEastAsia" w:eastAsiaTheme="minorEastAsia" w:cstheme="minorEastAsia"/>
          <w:sz w:val="24"/>
        </w:rPr>
        <w:t>。</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15.3    如果</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未按上述要求密封，其响应文件将被拒绝接收。</w:t>
      </w:r>
    </w:p>
    <w:p>
      <w:pPr>
        <w:pStyle w:val="6"/>
        <w:spacing w:before="0" w:after="0" w:line="400" w:lineRule="exact"/>
        <w:rPr>
          <w:rFonts w:hint="eastAsia" w:asciiTheme="minorEastAsia" w:hAnsiTheme="minorEastAsia" w:eastAsiaTheme="minorEastAsia" w:cstheme="minorEastAsia"/>
          <w:u w:val="none"/>
        </w:rPr>
      </w:pPr>
      <w:bookmarkStart w:id="115" w:name="_Toc25787"/>
      <w:bookmarkStart w:id="116" w:name="_Toc520356161"/>
      <w:bookmarkStart w:id="117" w:name="_Toc14358_WPSOffice_Level2"/>
      <w:bookmarkStart w:id="118" w:name="_Toc518923080"/>
      <w:bookmarkStart w:id="119" w:name="_Toc178_WPSOffice_Level2"/>
      <w:r>
        <w:rPr>
          <w:rFonts w:hint="eastAsia" w:asciiTheme="minorEastAsia" w:hAnsiTheme="minorEastAsia" w:eastAsiaTheme="minorEastAsia" w:cstheme="minorEastAsia"/>
          <w:u w:val="none"/>
        </w:rPr>
        <w:t>16.磋商截止</w:t>
      </w:r>
      <w:bookmarkEnd w:id="115"/>
      <w:bookmarkEnd w:id="116"/>
      <w:bookmarkEnd w:id="117"/>
      <w:bookmarkEnd w:id="118"/>
      <w:bookmarkEnd w:id="119"/>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16.1</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应在磋商邀请书中规定的截止时间前，将响应文件递交到磋商邀请书中规定的地点。</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16.2</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采购人和采购代理机构有权按本须知的规定，延迟响应文件递交截止时间。在此情况下，采购人、采购代理机构和</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受响应文件递交截止时间制约的所有权利和义务均应延长至新的截止时间。</w:t>
      </w:r>
    </w:p>
    <w:p>
      <w:pPr>
        <w:pStyle w:val="6"/>
        <w:spacing w:before="0" w:after="0" w:line="400" w:lineRule="exact"/>
        <w:rPr>
          <w:rFonts w:hint="eastAsia" w:asciiTheme="minorEastAsia" w:hAnsiTheme="minorEastAsia" w:eastAsiaTheme="minorEastAsia" w:cstheme="minorEastAsia"/>
          <w:u w:val="none"/>
        </w:rPr>
      </w:pPr>
      <w:bookmarkStart w:id="120" w:name="_Toc520356162"/>
      <w:bookmarkStart w:id="121" w:name="_Toc26522_WPSOffice_Level2"/>
      <w:bookmarkStart w:id="122" w:name="_Toc17985_WPSOffice_Level2"/>
      <w:bookmarkStart w:id="123" w:name="_Toc13921"/>
      <w:bookmarkStart w:id="124" w:name="_Toc518923081"/>
      <w:r>
        <w:rPr>
          <w:rFonts w:hint="eastAsia" w:asciiTheme="minorEastAsia" w:hAnsiTheme="minorEastAsia" w:eastAsiaTheme="minorEastAsia" w:cstheme="minorEastAsia"/>
          <w:u w:val="none"/>
        </w:rPr>
        <w:t>17.响应文件的接收、修改与撤回</w:t>
      </w:r>
      <w:bookmarkEnd w:id="120"/>
      <w:bookmarkEnd w:id="121"/>
      <w:bookmarkEnd w:id="122"/>
      <w:bookmarkEnd w:id="123"/>
      <w:bookmarkEnd w:id="124"/>
    </w:p>
    <w:p>
      <w:pPr>
        <w:spacing w:line="400" w:lineRule="exact"/>
        <w:ind w:left="900" w:hanging="900" w:hangingChars="375"/>
        <w:rPr>
          <w:rFonts w:hint="eastAsia" w:asciiTheme="minorEastAsia" w:hAnsiTheme="minorEastAsia" w:eastAsiaTheme="minorEastAsia" w:cstheme="minorEastAsia"/>
          <w:b/>
        </w:rPr>
      </w:pPr>
      <w:r>
        <w:rPr>
          <w:rFonts w:hint="eastAsia" w:asciiTheme="minorEastAsia" w:hAnsiTheme="minorEastAsia" w:eastAsiaTheme="minorEastAsia" w:cstheme="minorEastAsia"/>
          <w:sz w:val="24"/>
        </w:rPr>
        <w:t>17.1   在响应文件递交截止时间后送达响应文件的，采购人和采购代理机构将拒绝接收。</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17.2</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采购人或者采购代理机构收到响应文件后，应当如实记载响应文件的送达时间和密封情况，并向</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出具以下签收回执。</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17.3   递交响应文件以后，如果</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要进行修改或撤回</w:t>
      </w:r>
      <w:r>
        <w:rPr>
          <w:rFonts w:hint="eastAsia" w:asciiTheme="minorEastAsia" w:hAnsiTheme="minorEastAsia" w:eastAsiaTheme="minorEastAsia" w:cstheme="minorEastAsia"/>
          <w:sz w:val="24"/>
          <w:lang w:eastAsia="zh-CN"/>
        </w:rPr>
        <w:t>响应文</w:t>
      </w:r>
      <w:r>
        <w:rPr>
          <w:rFonts w:hint="eastAsia" w:asciiTheme="minorEastAsia" w:hAnsiTheme="minorEastAsia" w:eastAsiaTheme="minorEastAsia" w:cstheme="minorEastAsia"/>
          <w:sz w:val="24"/>
        </w:rPr>
        <w:t>，须提出书面申请并在响应文件递交截止时间前送达磋商开启地点，</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对响应文件的修改或撤回通知应按本须知规定编制、密封、标记。</w:t>
      </w:r>
    </w:p>
    <w:p>
      <w:pPr>
        <w:spacing w:line="400" w:lineRule="exact"/>
        <w:ind w:left="735" w:leftChars="350" w:firstLine="120" w:firstLineChars="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采购人和采购代理机构将予以接收，并视为响应文件的组成部分。</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17.4</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在响应文件递交截止期之后，采购人和采购代理机构不接受</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主动对其响应文件做任何修改。</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17.5</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采购人和采购代理机构对所接收响应文件概不退回。</w:t>
      </w:r>
      <w:bookmarkStart w:id="125" w:name="_Toc520356163"/>
      <w:bookmarkStart w:id="126" w:name="_Toc518923082"/>
      <w:bookmarkStart w:id="127" w:name="_Toc216582809"/>
      <w:bookmarkStart w:id="128" w:name="_Toc10257"/>
    </w:p>
    <w:p>
      <w:pPr>
        <w:pStyle w:val="5"/>
        <w:spacing w:before="0" w:line="400" w:lineRule="exact"/>
        <w:ind w:left="1079" w:leftChars="257" w:hanging="540"/>
        <w:rPr>
          <w:rFonts w:hint="eastAsia" w:asciiTheme="minorEastAsia" w:hAnsiTheme="minorEastAsia" w:eastAsiaTheme="minorEastAsia" w:cstheme="minorEastAsia"/>
        </w:rPr>
      </w:pPr>
      <w:bookmarkStart w:id="129" w:name="_Toc5445"/>
      <w:bookmarkStart w:id="130" w:name="_Toc6601_WPSOffice_Level1"/>
      <w:r>
        <w:rPr>
          <w:rFonts w:hint="eastAsia" w:asciiTheme="minorEastAsia" w:hAnsiTheme="minorEastAsia" w:eastAsiaTheme="minorEastAsia" w:cstheme="minorEastAsia"/>
          <w:sz w:val="24"/>
        </w:rPr>
        <w:t>五   磋商开启及</w:t>
      </w:r>
      <w:bookmarkEnd w:id="125"/>
      <w:bookmarkEnd w:id="126"/>
      <w:bookmarkEnd w:id="127"/>
      <w:bookmarkEnd w:id="128"/>
      <w:r>
        <w:rPr>
          <w:rFonts w:hint="eastAsia" w:asciiTheme="minorEastAsia" w:hAnsiTheme="minorEastAsia" w:eastAsiaTheme="minorEastAsia" w:cstheme="minorEastAsia"/>
          <w:sz w:val="24"/>
        </w:rPr>
        <w:t>评审</w:t>
      </w:r>
      <w:bookmarkEnd w:id="129"/>
      <w:bookmarkEnd w:id="130"/>
    </w:p>
    <w:p>
      <w:pPr>
        <w:pStyle w:val="6"/>
        <w:spacing w:before="0" w:after="0" w:line="400" w:lineRule="exact"/>
        <w:rPr>
          <w:rFonts w:hint="eastAsia" w:asciiTheme="minorEastAsia" w:hAnsiTheme="minorEastAsia" w:eastAsiaTheme="minorEastAsia" w:cstheme="minorEastAsia"/>
          <w:u w:val="none"/>
        </w:rPr>
      </w:pPr>
      <w:bookmarkStart w:id="131" w:name="_Toc8653"/>
      <w:bookmarkStart w:id="132" w:name="_Toc520356164"/>
      <w:bookmarkStart w:id="133" w:name="_Toc518923083"/>
      <w:bookmarkStart w:id="134" w:name="_Toc13011_WPSOffice_Level2"/>
      <w:bookmarkStart w:id="135" w:name="_Toc32308_WPSOffice_Level2"/>
      <w:r>
        <w:rPr>
          <w:rFonts w:hint="eastAsia" w:asciiTheme="minorEastAsia" w:hAnsiTheme="minorEastAsia" w:eastAsiaTheme="minorEastAsia" w:cstheme="minorEastAsia"/>
          <w:u w:val="none"/>
        </w:rPr>
        <w:t>18.</w:t>
      </w:r>
      <w:bookmarkEnd w:id="131"/>
      <w:bookmarkEnd w:id="132"/>
      <w:bookmarkEnd w:id="133"/>
      <w:r>
        <w:rPr>
          <w:rFonts w:hint="eastAsia" w:asciiTheme="minorEastAsia" w:hAnsiTheme="minorEastAsia" w:eastAsiaTheme="minorEastAsia" w:cstheme="minorEastAsia"/>
          <w:u w:val="none"/>
        </w:rPr>
        <w:t>磋商开启</w:t>
      </w:r>
      <w:bookmarkEnd w:id="134"/>
      <w:bookmarkEnd w:id="135"/>
    </w:p>
    <w:p>
      <w:pPr>
        <w:spacing w:line="400" w:lineRule="exact"/>
        <w:ind w:left="840" w:leftChars="0" w:hanging="840" w:hangingChars="3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18.1</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采购人和采购代理机构将按</w:t>
      </w:r>
      <w:r>
        <w:rPr>
          <w:rFonts w:hint="eastAsia" w:asciiTheme="minorEastAsia" w:hAnsiTheme="minorEastAsia" w:eastAsiaTheme="minorEastAsia" w:cstheme="minorEastAsia"/>
          <w:sz w:val="24"/>
          <w:u w:val="single"/>
          <w:lang w:eastAsia="zh-CN"/>
        </w:rPr>
        <w:t>供应商</w:t>
      </w:r>
      <w:r>
        <w:rPr>
          <w:rFonts w:hint="eastAsia" w:asciiTheme="minorEastAsia" w:hAnsiTheme="minorEastAsia" w:eastAsiaTheme="minorEastAsia" w:cstheme="minorEastAsia"/>
          <w:sz w:val="24"/>
          <w:u w:val="single"/>
        </w:rPr>
        <w:t>须知资料表</w:t>
      </w:r>
      <w:r>
        <w:rPr>
          <w:rFonts w:hint="eastAsia" w:asciiTheme="minorEastAsia" w:hAnsiTheme="minorEastAsia" w:eastAsiaTheme="minorEastAsia" w:cstheme="minorEastAsia"/>
          <w:sz w:val="24"/>
        </w:rPr>
        <w:t>中规定的磋商开启时间和地点组织公开磋商开启并邀请所有</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 xml:space="preserve">代表参加。  </w:t>
      </w:r>
    </w:p>
    <w:p>
      <w:pPr>
        <w:spacing w:line="400" w:lineRule="exact"/>
        <w:ind w:firstLine="960" w:firstLineChars="4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不足3家的，不得磋商开启。</w:t>
      </w:r>
    </w:p>
    <w:p>
      <w:pPr>
        <w:spacing w:line="400" w:lineRule="exact"/>
        <w:ind w:left="840" w:leftChars="0" w:hanging="840" w:hangingChars="3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18.2   磋商开启时，由</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或其推选的代表检查自己或所代表的响应文件的密封情况，经记录后，由采购人或采购代理机构当众拆封响应文件第一部分，宣读</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名称及磋商文件规定的内容。对于</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在响应文件递交截止期前递交的</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声明，在磋商开启时当众宣读，评审时有效。</w:t>
      </w:r>
    </w:p>
    <w:p>
      <w:pPr>
        <w:spacing w:line="400" w:lineRule="exact"/>
        <w:ind w:left="1078" w:leftChars="428" w:hanging="180" w:hangingChars="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未宣读</w:t>
      </w:r>
      <w:r>
        <w:rPr>
          <w:rFonts w:hint="eastAsia" w:asciiTheme="minorEastAsia" w:hAnsiTheme="minorEastAsia" w:eastAsiaTheme="minorEastAsia" w:cstheme="minorEastAsia"/>
          <w:sz w:val="24"/>
          <w:lang w:eastAsia="zh-CN"/>
        </w:rPr>
        <w:t>报价</w:t>
      </w:r>
      <w:r>
        <w:rPr>
          <w:rFonts w:hint="eastAsia" w:asciiTheme="minorEastAsia" w:hAnsiTheme="minorEastAsia" w:eastAsiaTheme="minorEastAsia" w:cstheme="minorEastAsia"/>
          <w:sz w:val="24"/>
        </w:rPr>
        <w:t>价格、价格折扣等实质内容，评审时不予承认。</w:t>
      </w:r>
    </w:p>
    <w:p>
      <w:pPr>
        <w:spacing w:line="400" w:lineRule="exact"/>
        <w:ind w:left="642" w:leftChars="-27" w:hanging="698" w:hangingChars="29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18.3  采购人或采购代理机构将对磋商开启过程进行记录</w:t>
      </w:r>
      <w:bookmarkStart w:id="136" w:name="_Toc520356165"/>
      <w:r>
        <w:rPr>
          <w:rFonts w:hint="eastAsia" w:asciiTheme="minorEastAsia" w:hAnsiTheme="minorEastAsia" w:eastAsiaTheme="minorEastAsia" w:cstheme="minorEastAsia"/>
          <w:sz w:val="24"/>
        </w:rPr>
        <w:t>，由参加磋商开启的各</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代表和相关工作人员签字确认，并存档备查。</w:t>
      </w:r>
    </w:p>
    <w:p>
      <w:pPr>
        <w:spacing w:line="400" w:lineRule="exact"/>
        <w:ind w:left="644" w:leftChars="-8" w:hanging="660" w:hangingChars="2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18.4  </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代表对磋商开启过程和磋商开启记录有疑义，以及认为采购人、采购代理机构相关工作人员有需要回避的情形的，应当场提出询问或者回避申请。</w:t>
      </w:r>
    </w:p>
    <w:p>
      <w:pPr>
        <w:pStyle w:val="6"/>
        <w:spacing w:before="0" w:after="0" w:line="400" w:lineRule="exact"/>
        <w:rPr>
          <w:rFonts w:hint="eastAsia" w:asciiTheme="minorEastAsia" w:hAnsiTheme="minorEastAsia" w:eastAsiaTheme="minorEastAsia" w:cstheme="minorEastAsia"/>
          <w:u w:val="none"/>
        </w:rPr>
      </w:pPr>
      <w:bookmarkStart w:id="137" w:name="_Toc21320_WPSOffice_Level2"/>
      <w:bookmarkStart w:id="138" w:name="_Toc4350_WPSOffice_Level2"/>
      <w:bookmarkStart w:id="139" w:name="_Toc518923084"/>
      <w:bookmarkStart w:id="140" w:name="_Toc34"/>
      <w:r>
        <w:rPr>
          <w:rFonts w:hint="eastAsia" w:asciiTheme="minorEastAsia" w:hAnsiTheme="minorEastAsia" w:eastAsiaTheme="minorEastAsia" w:cstheme="minorEastAsia"/>
          <w:u w:val="none"/>
        </w:rPr>
        <w:t>19</w:t>
      </w:r>
      <w:bookmarkEnd w:id="136"/>
      <w:r>
        <w:rPr>
          <w:rFonts w:hint="eastAsia" w:asciiTheme="minorEastAsia" w:hAnsiTheme="minorEastAsia" w:eastAsiaTheme="minorEastAsia" w:cstheme="minorEastAsia"/>
          <w:u w:val="none"/>
        </w:rPr>
        <w:t>.资格审查及组建评审委员会</w:t>
      </w:r>
      <w:bookmarkEnd w:id="137"/>
      <w:bookmarkEnd w:id="138"/>
      <w:bookmarkEnd w:id="139"/>
      <w:bookmarkEnd w:id="140"/>
    </w:p>
    <w:p>
      <w:pPr>
        <w:spacing w:line="400" w:lineRule="exact"/>
        <w:ind w:left="419" w:leftChars="11" w:hanging="396" w:hangingChars="165"/>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sz w:val="24"/>
        </w:rPr>
        <w:t>19.1  采购人或采购代理机构依据法律法规和磋商文件中规定的内容，对</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的资格进行审查。未通过资格审查的</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不进入评审；进入评审的</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不足3家的，不得评审。</w:t>
      </w:r>
    </w:p>
    <w:p>
      <w:pPr>
        <w:widowControl/>
        <w:spacing w:line="400" w:lineRule="exact"/>
        <w:ind w:firstLine="480" w:firstLineChars="200"/>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本项目现场磋商开启须提供</w:t>
      </w:r>
      <w:r>
        <w:rPr>
          <w:rFonts w:hint="eastAsia" w:asciiTheme="minorEastAsia" w:hAnsiTheme="minorEastAsia" w:eastAsiaTheme="minorEastAsia" w:cstheme="minorEastAsia"/>
          <w:b/>
          <w:bCs/>
          <w:sz w:val="24"/>
          <w:lang w:val="en-US" w:eastAsia="zh-CN"/>
        </w:rPr>
        <w:t>以下</w:t>
      </w:r>
      <w:r>
        <w:rPr>
          <w:rFonts w:hint="eastAsia" w:asciiTheme="minorEastAsia" w:hAnsiTheme="minorEastAsia" w:eastAsiaTheme="minorEastAsia" w:cstheme="minorEastAsia"/>
          <w:b/>
          <w:bCs/>
          <w:sz w:val="24"/>
        </w:rPr>
        <w:t>证件：</w:t>
      </w:r>
    </w:p>
    <w:p>
      <w:pPr>
        <w:spacing w:line="400" w:lineRule="exact"/>
        <w:ind w:firstLine="480" w:firstLineChars="20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参加本次</w:t>
      </w:r>
      <w:r>
        <w:rPr>
          <w:rFonts w:hint="eastAsia" w:asciiTheme="minorEastAsia" w:hAnsiTheme="minorEastAsia" w:eastAsiaTheme="minorEastAsia" w:cstheme="minorEastAsia"/>
          <w:b/>
          <w:bCs/>
          <w:color w:val="auto"/>
          <w:sz w:val="24"/>
          <w:lang w:eastAsia="zh-CN"/>
        </w:rPr>
        <w:t>磋商</w:t>
      </w:r>
      <w:r>
        <w:rPr>
          <w:rFonts w:hint="eastAsia" w:asciiTheme="minorEastAsia" w:hAnsiTheme="minorEastAsia" w:eastAsiaTheme="minorEastAsia" w:cstheme="minorEastAsia"/>
          <w:b/>
          <w:bCs/>
          <w:color w:val="auto"/>
          <w:sz w:val="24"/>
        </w:rPr>
        <w:t>的供应商除符合《中华人民共和国政府采购法》第二十二条规定的条件外，还需满足下列要求：</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bCs/>
          <w:sz w:val="24"/>
          <w:lang w:val="en-US" w:eastAsia="zh-CN"/>
        </w:rPr>
      </w:pPr>
      <w:r>
        <w:rPr>
          <w:rFonts w:hint="eastAsia" w:asciiTheme="minorEastAsia" w:hAnsiTheme="minorEastAsia" w:eastAsiaTheme="minorEastAsia" w:cstheme="minorEastAsia"/>
          <w:b/>
          <w:bCs/>
          <w:sz w:val="24"/>
          <w:lang w:val="en-US" w:eastAsia="zh-CN"/>
        </w:rPr>
        <w:t>（1）合格三证合一营业执照；</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bCs/>
          <w:sz w:val="24"/>
          <w:lang w:val="en-US" w:eastAsia="zh-CN"/>
        </w:rPr>
      </w:pPr>
      <w:r>
        <w:rPr>
          <w:rFonts w:hint="eastAsia" w:asciiTheme="minorEastAsia" w:hAnsiTheme="minorEastAsia" w:eastAsiaTheme="minorEastAsia" w:cstheme="minorEastAsia"/>
          <w:b/>
          <w:bCs/>
          <w:sz w:val="24"/>
          <w:lang w:val="en-US" w:eastAsia="zh-CN"/>
        </w:rPr>
        <w:t>（2）[建筑工程施工总承包三级](含)以上资质并具备有效的企业安全生产许可证。拟派项目经理须具备建筑工程专业贰级注册建造师执业资格及以上注册建造师资格，同时具备有效的安全生产考核合格证书；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bCs/>
          <w:sz w:val="24"/>
          <w:lang w:val="en-US" w:eastAsia="zh-CN"/>
        </w:rPr>
      </w:pPr>
      <w:r>
        <w:rPr>
          <w:rFonts w:hint="eastAsia" w:asciiTheme="minorEastAsia" w:hAnsiTheme="minorEastAsia" w:eastAsiaTheme="minorEastAsia" w:cstheme="minorEastAsia"/>
          <w:b/>
          <w:bCs/>
          <w:sz w:val="24"/>
          <w:lang w:val="en-US" w:eastAsia="zh-CN"/>
        </w:rPr>
        <w:t>（3）项目负责人及项目班子成员信息在新疆建设云平台上报送通过；区外企业需提供进疆企业信息报送手续，登录新疆工程建设云（http//jsy.xjjs.gov.cn/dataservice/index）可查询注册企业基本信息和人员信息，项目人员为信息报送册人员</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bCs/>
          <w:sz w:val="24"/>
          <w:lang w:val="en-US" w:eastAsia="zh-CN"/>
        </w:rPr>
      </w:pPr>
      <w:r>
        <w:rPr>
          <w:rFonts w:hint="eastAsia" w:asciiTheme="minorEastAsia" w:hAnsiTheme="minorEastAsia" w:eastAsiaTheme="minorEastAsia" w:cstheme="minorEastAsia"/>
          <w:b/>
          <w:bCs/>
          <w:sz w:val="24"/>
          <w:lang w:val="en-US" w:eastAsia="zh-CN"/>
        </w:rPr>
        <w:t>（4）法人本人投标的需提供法人身份证原件；被授权委托人需提供法人授权委托书原件及2022年2-4月任意两个月的社会保险社保缴纳凭证、法人身份证复印件及被授权委托人身份证原件；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bCs/>
          <w:sz w:val="24"/>
          <w:lang w:val="en-US" w:eastAsia="zh-CN"/>
        </w:rPr>
      </w:pPr>
      <w:r>
        <w:rPr>
          <w:rFonts w:hint="eastAsia" w:asciiTheme="minorEastAsia" w:hAnsiTheme="minorEastAsia" w:eastAsiaTheme="minorEastAsia" w:cstheme="minorEastAsia"/>
          <w:b/>
          <w:bCs/>
          <w:sz w:val="24"/>
          <w:lang w:val="en-US" w:eastAsia="zh-CN"/>
        </w:rPr>
        <w:t>（5）2020或2021年度经会计事务所出具财务审计报告；（新成立的公司须提供近一个月的银行资信证明）；</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bCs/>
          <w:sz w:val="24"/>
          <w:lang w:val="en-US" w:eastAsia="zh-CN"/>
        </w:rPr>
      </w:pPr>
      <w:r>
        <w:rPr>
          <w:rFonts w:hint="eastAsia" w:asciiTheme="minorEastAsia" w:hAnsiTheme="minorEastAsia" w:eastAsiaTheme="minorEastAsia" w:cstheme="minorEastAsia"/>
          <w:b/>
          <w:bCs/>
          <w:sz w:val="24"/>
          <w:lang w:val="en-US" w:eastAsia="zh-CN"/>
        </w:rPr>
        <w:t>（6）公司依法缴纳2022年2-4月任意两个月的社会保险社保缴纳凭证；公司依法缴纳2022年2-4月任意两个月的税收良好记录证明（公司完税证明）；</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bCs/>
          <w:sz w:val="24"/>
          <w:lang w:val="en-US" w:eastAsia="zh-CN"/>
        </w:rPr>
      </w:pPr>
      <w:r>
        <w:rPr>
          <w:rFonts w:hint="eastAsia" w:asciiTheme="minorEastAsia" w:hAnsiTheme="minorEastAsia" w:eastAsiaTheme="minorEastAsia" w:cstheme="minorEastAsia"/>
          <w:b/>
          <w:bCs/>
          <w:sz w:val="24"/>
          <w:lang w:val="en-US" w:eastAsia="zh-CN"/>
        </w:rPr>
        <w:t>（7）在“信用中国”网站 被列入失信被执行人、重大税收违法案件当事人名单；“中国政府采购网”严重违法失信行为记录名单的（尚在处罚期内的）；“国家企业信用信息公示系统”列入经营异常名录信息、列入严重违法失信企业名单（黑名单）信息的企业投标商，拒绝参与该项目投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bCs/>
          <w:sz w:val="24"/>
          <w:lang w:val="en-US" w:eastAsia="zh-CN"/>
        </w:rPr>
      </w:pPr>
      <w:r>
        <w:rPr>
          <w:rFonts w:hint="eastAsia" w:asciiTheme="minorEastAsia" w:hAnsiTheme="minorEastAsia" w:eastAsiaTheme="minorEastAsia" w:cstheme="minorEastAsia"/>
          <w:b/>
          <w:bCs/>
          <w:sz w:val="24"/>
          <w:lang w:val="en-US" w:eastAsia="zh-CN"/>
        </w:rPr>
        <w:t>（8）提供针对本次项目《反商业贿赂承诺书》；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bCs/>
          <w:sz w:val="24"/>
          <w:lang w:val="en-US" w:eastAsia="zh-CN"/>
        </w:rPr>
      </w:pPr>
      <w:r>
        <w:rPr>
          <w:rFonts w:hint="eastAsia" w:asciiTheme="minorEastAsia" w:hAnsiTheme="minorEastAsia" w:eastAsiaTheme="minorEastAsia" w:cstheme="minorEastAsia"/>
          <w:b/>
          <w:bCs/>
          <w:sz w:val="24"/>
          <w:lang w:val="en-US" w:eastAsia="zh-CN"/>
        </w:rPr>
        <w:t>（9）提供本单位在参加政府采购活动中前三年内无重大违法记录的承诺声明函；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
          <w:bCs/>
          <w:sz w:val="24"/>
          <w:lang w:val="en-US" w:eastAsia="zh-CN"/>
        </w:rPr>
      </w:pPr>
      <w:r>
        <w:rPr>
          <w:rFonts w:hint="eastAsia" w:asciiTheme="minorEastAsia" w:hAnsiTheme="minorEastAsia" w:eastAsiaTheme="minorEastAsia" w:cstheme="minorEastAsia"/>
          <w:b/>
          <w:bCs/>
          <w:sz w:val="24"/>
          <w:lang w:val="en-US" w:eastAsia="zh-CN"/>
        </w:rPr>
        <w:t>（10）磋商保证金缴纳凭证。</w:t>
      </w:r>
    </w:p>
    <w:p>
      <w:pPr>
        <w:pStyle w:val="26"/>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sz w:val="24"/>
        </w:rPr>
        <w:t>本项目不接受联合体</w:t>
      </w:r>
      <w:r>
        <w:rPr>
          <w:rFonts w:hint="eastAsia" w:asciiTheme="minorEastAsia" w:hAnsiTheme="minorEastAsia" w:eastAsiaTheme="minorEastAsia" w:cstheme="minorEastAsia"/>
          <w:b/>
          <w:bCs/>
          <w:sz w:val="24"/>
          <w:lang w:eastAsia="zh-CN"/>
        </w:rPr>
        <w:t>递交响应文件。</w:t>
      </w:r>
    </w:p>
    <w:p>
      <w:pPr>
        <w:spacing w:line="400" w:lineRule="exact"/>
        <w:ind w:firstLine="480" w:firstLineChars="200"/>
        <w:rPr>
          <w:rFonts w:hint="eastAsia" w:asciiTheme="minorEastAsia" w:hAnsiTheme="minorEastAsia" w:eastAsiaTheme="minorEastAsia" w:cstheme="minorEastAsia"/>
          <w:b/>
          <w:bCs/>
          <w:color w:val="auto"/>
          <w:sz w:val="24"/>
        </w:rPr>
      </w:pPr>
      <w:r>
        <w:rPr>
          <w:rFonts w:hint="eastAsia" w:ascii="宋体" w:hAnsi="宋体" w:eastAsia="宋体" w:cs="宋体"/>
          <w:b/>
          <w:bCs w:val="0"/>
          <w:color w:val="auto"/>
          <w:sz w:val="24"/>
          <w:lang w:val="en-US" w:eastAsia="zh-CN"/>
        </w:rPr>
        <w:t>以上资格条件需提供原件或可扫描二维码的复印件以备现场查询。上述资质开标现场能够通过官网查证的均视为合格供应商。在资格审查过程中，潜在供应商提供的资质材料不全的，可开启投标书正本进一步核实，符合条件的均视为合格供应商</w:t>
      </w:r>
      <w:r>
        <w:rPr>
          <w:rFonts w:hint="eastAsia" w:asciiTheme="minorEastAsia" w:hAnsiTheme="minorEastAsia" w:eastAsiaTheme="minorEastAsia" w:cstheme="minorEastAsia"/>
          <w:b/>
          <w:bCs/>
          <w:color w:val="auto"/>
          <w:sz w:val="24"/>
          <w:lang w:val="en-US" w:eastAsia="zh-CN"/>
        </w:rPr>
        <w:t>。</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19.2    采购人或采购代理机构将在磋商开启前1个工作日至</w:t>
      </w:r>
      <w:r>
        <w:rPr>
          <w:rFonts w:hint="eastAsia" w:asciiTheme="minorEastAsia" w:hAnsiTheme="minorEastAsia" w:eastAsiaTheme="minorEastAsia" w:cstheme="minorEastAsia"/>
          <w:sz w:val="24"/>
          <w:lang w:eastAsia="zh-CN"/>
        </w:rPr>
        <w:t>递交响应文件</w:t>
      </w:r>
      <w:r>
        <w:rPr>
          <w:rFonts w:hint="eastAsia" w:asciiTheme="minorEastAsia" w:hAnsiTheme="minorEastAsia" w:eastAsiaTheme="minorEastAsia" w:cstheme="minorEastAsia"/>
          <w:sz w:val="24"/>
        </w:rPr>
        <w:t>截止后1小时的期间内查询</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的信用记录。</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存在不良信用记录的，其</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将被认定为</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无效。</w:t>
      </w:r>
    </w:p>
    <w:p>
      <w:pPr>
        <w:spacing w:line="400" w:lineRule="exact"/>
        <w:ind w:left="857" w:leftChars="2" w:hanging="85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19.2.1  不良信用记录指：</w:t>
      </w:r>
      <w:r>
        <w:rPr>
          <w:rFonts w:hint="eastAsia" w:asciiTheme="minorEastAsia" w:hAnsiTheme="minorEastAsia" w:eastAsiaTheme="minorEastAsia" w:cstheme="minorEastAsia"/>
          <w:b/>
          <w:bCs/>
          <w:sz w:val="24"/>
          <w:lang w:val="en-US" w:eastAsia="zh-CN"/>
        </w:rPr>
        <w:t>在“信用中国”网站 被列入失信被执行人、重大税收违法案件当事人名单；“中国政府采购网”严重违法失信行为记录名单的（尚在处罚期内的）；“国家企业信用信息公示系统”列入经营异常名录信息、列入严重违法失信企业名单（黑名单）信息的企业投标商</w:t>
      </w:r>
      <w:r>
        <w:rPr>
          <w:rFonts w:hint="eastAsia" w:asciiTheme="minorEastAsia" w:hAnsiTheme="minorEastAsia" w:eastAsiaTheme="minorEastAsia" w:cstheme="minorEastAsia"/>
          <w:sz w:val="24"/>
        </w:rPr>
        <w:t>，以及存在《中华人民共和国政府采购法实施条例》第十九条规定的行政处罚记录。</w:t>
      </w:r>
    </w:p>
    <w:p>
      <w:pPr>
        <w:spacing w:line="400" w:lineRule="exact"/>
        <w:ind w:left="850" w:leftChars="40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以联合体形式参加</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的，联合体任何成员存在以上不良信用记录的，联合体</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将被认定为</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无效。</w:t>
      </w:r>
    </w:p>
    <w:p>
      <w:pPr>
        <w:pStyle w:val="7"/>
        <w:spacing w:line="400" w:lineRule="exact"/>
        <w:ind w:left="850" w:hanging="849" w:hangingChars="35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19.2.2 查询及记录方式：采购人或采购代理机构经办人将查询网页打印、签字并存档备查。</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不良信用记录以采购人或采购代理机构查询结果为准。</w:t>
      </w:r>
    </w:p>
    <w:p>
      <w:pPr>
        <w:pStyle w:val="7"/>
        <w:spacing w:line="400" w:lineRule="exact"/>
        <w:ind w:left="850" w:leftChars="405" w:firstLine="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在本磋商文件规定的查询时间之后，网站信息发生的任何变更均不再作为评审依据。</w:t>
      </w:r>
    </w:p>
    <w:p>
      <w:pPr>
        <w:pStyle w:val="7"/>
        <w:spacing w:line="400" w:lineRule="exact"/>
        <w:ind w:left="850" w:leftChars="405" w:firstLine="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自行提供的与网站信息不一致的其他证明材料亦不作为资格审查的依据。</w:t>
      </w:r>
    </w:p>
    <w:p>
      <w:pPr>
        <w:spacing w:line="400" w:lineRule="exact"/>
        <w:ind w:left="850" w:hanging="849" w:hangingChars="354"/>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19.3   按照《中华人民共和国政府采购法》、《中华人民共和国政府采购法实施条例》及本项目本级和上级财政部门的有关规定依法组建的评审委员会，负责本项目评审工作。</w:t>
      </w:r>
      <w:bookmarkStart w:id="141" w:name="_Toc520356166"/>
    </w:p>
    <w:p>
      <w:pPr>
        <w:spacing w:line="400" w:lineRule="exact"/>
        <w:ind w:left="718" w:leftChars="342" w:firstLine="0" w:firstLineChars="0"/>
        <w:rPr>
          <w:rFonts w:hint="eastAsia" w:asciiTheme="minorEastAsia" w:hAnsiTheme="minorEastAsia" w:eastAsiaTheme="minorEastAsia" w:cstheme="minorEastAsia"/>
          <w:b/>
          <w:bCs/>
          <w:color w:val="auto"/>
          <w:sz w:val="24"/>
          <w:u w:val="single"/>
        </w:rPr>
      </w:pPr>
      <w:r>
        <w:rPr>
          <w:rFonts w:hint="eastAsia" w:asciiTheme="minorEastAsia" w:hAnsiTheme="minorEastAsia" w:eastAsiaTheme="minorEastAsia" w:cstheme="minorEastAsia"/>
          <w:b/>
          <w:bCs/>
          <w:color w:val="auto"/>
          <w:sz w:val="24"/>
          <w:u w:val="single"/>
        </w:rPr>
        <w:t>本项目磋商小组</w:t>
      </w:r>
      <w:r>
        <w:rPr>
          <w:rFonts w:hint="eastAsia" w:asciiTheme="minorEastAsia" w:hAnsiTheme="minorEastAsia" w:eastAsiaTheme="minorEastAsia" w:cstheme="minorEastAsia"/>
          <w:b/>
          <w:bCs/>
          <w:color w:val="auto"/>
          <w:sz w:val="24"/>
          <w:u w:val="single"/>
          <w:lang w:eastAsia="zh-CN"/>
        </w:rPr>
        <w:t>由</w:t>
      </w:r>
      <w:r>
        <w:rPr>
          <w:rFonts w:hint="eastAsia" w:asciiTheme="minorEastAsia" w:hAnsiTheme="minorEastAsia" w:eastAsiaTheme="minorEastAsia" w:cstheme="minorEastAsia"/>
          <w:b/>
          <w:bCs/>
          <w:color w:val="auto"/>
          <w:sz w:val="24"/>
          <w:u w:val="single"/>
        </w:rPr>
        <w:t>从新疆政府采购</w:t>
      </w:r>
      <w:r>
        <w:rPr>
          <w:rFonts w:hint="eastAsia" w:asciiTheme="minorEastAsia" w:hAnsiTheme="minorEastAsia" w:eastAsiaTheme="minorEastAsia" w:cstheme="minorEastAsia"/>
          <w:b/>
          <w:bCs/>
          <w:color w:val="auto"/>
          <w:sz w:val="24"/>
          <w:u w:val="single"/>
          <w:lang w:val="en-US" w:eastAsia="zh-CN"/>
        </w:rPr>
        <w:t>网</w:t>
      </w:r>
      <w:r>
        <w:rPr>
          <w:rFonts w:hint="eastAsia" w:asciiTheme="minorEastAsia" w:hAnsiTheme="minorEastAsia" w:eastAsiaTheme="minorEastAsia" w:cstheme="minorEastAsia"/>
          <w:b/>
          <w:bCs/>
          <w:color w:val="auto"/>
          <w:sz w:val="24"/>
          <w:u w:val="single"/>
        </w:rPr>
        <w:t>专家库中随机抽取</w:t>
      </w:r>
      <w:r>
        <w:rPr>
          <w:rFonts w:hint="eastAsia" w:asciiTheme="minorEastAsia" w:hAnsiTheme="minorEastAsia" w:eastAsiaTheme="minorEastAsia" w:cstheme="minorEastAsia"/>
          <w:b/>
          <w:bCs/>
          <w:color w:val="auto"/>
          <w:sz w:val="24"/>
          <w:u w:val="single"/>
          <w:lang w:eastAsia="zh-CN"/>
        </w:rPr>
        <w:t>的评审</w:t>
      </w:r>
      <w:r>
        <w:rPr>
          <w:rFonts w:hint="eastAsia" w:asciiTheme="minorEastAsia" w:hAnsiTheme="minorEastAsia" w:eastAsiaTheme="minorEastAsia" w:cstheme="minorEastAsia"/>
          <w:b/>
          <w:bCs/>
          <w:color w:val="auto"/>
          <w:sz w:val="24"/>
          <w:u w:val="single"/>
        </w:rPr>
        <w:t>专家</w:t>
      </w:r>
      <w:r>
        <w:rPr>
          <w:rFonts w:hint="eastAsia" w:asciiTheme="minorEastAsia" w:hAnsiTheme="minorEastAsia" w:eastAsiaTheme="minorEastAsia" w:cstheme="minorEastAsia"/>
          <w:b/>
          <w:bCs/>
          <w:color w:val="auto"/>
          <w:sz w:val="24"/>
          <w:u w:val="single"/>
          <w:lang w:val="en-US" w:eastAsia="zh-CN"/>
        </w:rPr>
        <w:t>5人组成</w:t>
      </w:r>
      <w:r>
        <w:rPr>
          <w:rFonts w:hint="eastAsia" w:asciiTheme="minorEastAsia" w:hAnsiTheme="minorEastAsia" w:eastAsiaTheme="minorEastAsia" w:cstheme="minorEastAsia"/>
          <w:b/>
          <w:bCs/>
          <w:color w:val="auto"/>
          <w:sz w:val="24"/>
          <w:u w:val="single"/>
        </w:rPr>
        <w:t>。</w:t>
      </w:r>
    </w:p>
    <w:p>
      <w:pPr>
        <w:pStyle w:val="6"/>
        <w:spacing w:before="0" w:after="0" w:line="400" w:lineRule="exact"/>
        <w:rPr>
          <w:rFonts w:hint="eastAsia" w:asciiTheme="minorEastAsia" w:hAnsiTheme="minorEastAsia" w:eastAsiaTheme="minorEastAsia" w:cstheme="minorEastAsia"/>
          <w:b w:val="0"/>
          <w:bCs/>
          <w:bdr w:val="single" w:color="auto" w:sz="4" w:space="0"/>
        </w:rPr>
      </w:pPr>
      <w:bookmarkStart w:id="142" w:name="_Toc518923085"/>
      <w:bookmarkStart w:id="143" w:name="_Toc17843_WPSOffice_Level2"/>
      <w:bookmarkStart w:id="144" w:name="_Toc31689_WPSOffice_Level2"/>
      <w:bookmarkStart w:id="145" w:name="_Toc6842"/>
      <w:r>
        <w:rPr>
          <w:rFonts w:hint="eastAsia" w:asciiTheme="minorEastAsia" w:hAnsiTheme="minorEastAsia" w:eastAsiaTheme="minorEastAsia" w:cstheme="minorEastAsia"/>
          <w:u w:val="none"/>
        </w:rPr>
        <w:t>20.响应文件的</w:t>
      </w:r>
      <w:bookmarkEnd w:id="141"/>
      <w:r>
        <w:rPr>
          <w:rFonts w:hint="eastAsia" w:asciiTheme="minorEastAsia" w:hAnsiTheme="minorEastAsia" w:eastAsiaTheme="minorEastAsia" w:cstheme="minorEastAsia"/>
          <w:u w:val="none"/>
        </w:rPr>
        <w:t>符合性审查与澄清</w:t>
      </w:r>
      <w:bookmarkEnd w:id="142"/>
      <w:bookmarkEnd w:id="143"/>
      <w:bookmarkEnd w:id="144"/>
      <w:bookmarkEnd w:id="145"/>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20.1   符合性审查是指依据磋商文件的规定，从响应文件的有效性和完整性对磋商文件的响应程度进行审查，以确定是否对磋商文件的实质性要求做出响应。</w:t>
      </w:r>
      <w:bookmarkStart w:id="146" w:name="_Hlt522424701"/>
      <w:bookmarkEnd w:id="146"/>
      <w:bookmarkStart w:id="147" w:name="_Toc520356167"/>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响应文件的澄清</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20.2.1  在评审期间，评审委员会将以书面方式要求</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对其响应文件中含义不明确、对同类问题表述不一致或者有明显文字和计算错误的内容，以及评审委员会认为</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的报价明显低于其他通过符合性检查</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的报价，有可能影响履约的情况作必要的澄清、说明或补正。</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澄清、说明或补正。应在评审委员会规定的时间内以书面方式进行，并不得超出响应文件范围或者改变响应文件的实质性内容。</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20.2.2  </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的澄清、说明或补正将作为响应文件的一部分。</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20.3   响应文件报价出现前后不一致的，按照下列规定修正：</w:t>
      </w:r>
    </w:p>
    <w:p>
      <w:pPr>
        <w:spacing w:line="400" w:lineRule="exact"/>
        <w:ind w:left="1020" w:hanging="1020" w:hangingChars="42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（一）响应文件中</w:t>
      </w:r>
      <w:r>
        <w:rPr>
          <w:rFonts w:hint="eastAsia" w:asciiTheme="minorEastAsia" w:hAnsiTheme="minorEastAsia" w:eastAsiaTheme="minorEastAsia" w:cstheme="minorEastAsia"/>
          <w:sz w:val="24"/>
          <w:lang w:eastAsia="zh-CN"/>
        </w:rPr>
        <w:t>报价一览表</w:t>
      </w:r>
      <w:r>
        <w:rPr>
          <w:rFonts w:hint="eastAsia" w:asciiTheme="minorEastAsia" w:hAnsiTheme="minorEastAsia" w:eastAsiaTheme="minorEastAsia" w:cstheme="minorEastAsia"/>
          <w:sz w:val="24"/>
        </w:rPr>
        <w:t>（报价表）内容与响应文件中相应内容不一致的，以</w:t>
      </w:r>
      <w:r>
        <w:rPr>
          <w:rFonts w:hint="eastAsia" w:asciiTheme="minorEastAsia" w:hAnsiTheme="minorEastAsia" w:eastAsiaTheme="minorEastAsia" w:cstheme="minorEastAsia"/>
          <w:sz w:val="24"/>
          <w:lang w:eastAsia="zh-CN"/>
        </w:rPr>
        <w:t>报价一览表</w:t>
      </w:r>
      <w:r>
        <w:rPr>
          <w:rFonts w:hint="eastAsia" w:asciiTheme="minorEastAsia" w:hAnsiTheme="minorEastAsia" w:eastAsiaTheme="minorEastAsia" w:cstheme="minorEastAsia"/>
          <w:sz w:val="24"/>
        </w:rPr>
        <w:t>（报价表）为准；</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（二）大写金额和小写金额不一致的，以大写金额为准；</w:t>
      </w:r>
    </w:p>
    <w:p>
      <w:pPr>
        <w:spacing w:line="400" w:lineRule="exact"/>
        <w:ind w:left="1020" w:hanging="1020" w:hangingChars="42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（三）单价金额小数点或者百分比有明显错位的，以</w:t>
      </w:r>
      <w:r>
        <w:rPr>
          <w:rFonts w:hint="eastAsia" w:asciiTheme="minorEastAsia" w:hAnsiTheme="minorEastAsia" w:eastAsiaTheme="minorEastAsia" w:cstheme="minorEastAsia"/>
          <w:sz w:val="24"/>
          <w:lang w:eastAsia="zh-CN"/>
        </w:rPr>
        <w:t>报价一览表</w:t>
      </w:r>
      <w:r>
        <w:rPr>
          <w:rFonts w:hint="eastAsia" w:asciiTheme="minorEastAsia" w:hAnsiTheme="minorEastAsia" w:eastAsiaTheme="minorEastAsia" w:cstheme="minorEastAsia"/>
          <w:sz w:val="24"/>
        </w:rPr>
        <w:t>的总价为准，并修改单价；</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（四）总价金额与按单价汇总金额不一致的，以单价金额计算结果为准。</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同时出现两种以上不一致的，按照前款规定的顺序修正。修正后的报价按照第20.2条的规定经</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确认后产生约束力，</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不确认的，将被认定为</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无效。</w:t>
      </w:r>
    </w:p>
    <w:p>
      <w:pPr>
        <w:spacing w:line="400" w:lineRule="exact"/>
        <w:ind w:left="735" w:leftChars="350" w:firstLine="120" w:firstLineChars="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对不同文字文本响应文件的解释发生异议的，以中文文本为准。</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20.4   </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为提供服务所伴随</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的产品如被列入财政部与国家主管部门颁发的节能产品目录或环境标志产品目录或无线局域网产品目录，应提供相关证明，在评审时予以优先采购，具体优先采购办法见第6章评审方法和标准。</w:t>
      </w:r>
    </w:p>
    <w:p>
      <w:pPr>
        <w:pStyle w:val="6"/>
        <w:spacing w:before="0" w:after="0" w:line="400" w:lineRule="exact"/>
        <w:rPr>
          <w:rFonts w:hint="eastAsia" w:asciiTheme="minorEastAsia" w:hAnsiTheme="minorEastAsia" w:eastAsiaTheme="minorEastAsia" w:cstheme="minorEastAsia"/>
          <w:u w:val="none"/>
        </w:rPr>
      </w:pPr>
      <w:bookmarkStart w:id="148" w:name="_Toc26452_WPSOffice_Level2"/>
      <w:bookmarkStart w:id="149" w:name="_Toc518923086"/>
      <w:bookmarkStart w:id="150" w:name="_Toc6346_WPSOffice_Level2"/>
      <w:bookmarkStart w:id="151" w:name="_Toc8603"/>
      <w:r>
        <w:rPr>
          <w:rFonts w:hint="eastAsia" w:asciiTheme="minorEastAsia" w:hAnsiTheme="minorEastAsia" w:eastAsiaTheme="minorEastAsia" w:cstheme="minorEastAsia"/>
          <w:u w:val="none"/>
        </w:rPr>
        <w:t>21.响应偏离</w:t>
      </w:r>
      <w:bookmarkEnd w:id="148"/>
      <w:bookmarkEnd w:id="149"/>
      <w:bookmarkEnd w:id="150"/>
      <w:bookmarkEnd w:id="151"/>
    </w:p>
    <w:p>
      <w:pPr>
        <w:spacing w:line="400" w:lineRule="exact"/>
        <w:ind w:left="847" w:leftChars="99" w:hanging="640" w:hangingChars="26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color w:val="auto"/>
          <w:sz w:val="24"/>
        </w:rPr>
        <w:t>评审委员会可以接受响应文件中不构成实质性偏离的不正规或不一致</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但技术参数除外，即技术参数均不允许有负偏离现象，否则按无效投标处理</w:t>
      </w:r>
      <w:r>
        <w:rPr>
          <w:rFonts w:hint="eastAsia" w:asciiTheme="minorEastAsia" w:hAnsiTheme="minorEastAsia" w:eastAsiaTheme="minorEastAsia" w:cstheme="minorEastAsia"/>
          <w:color w:val="auto"/>
          <w:sz w:val="24"/>
        </w:rPr>
        <w:t>。</w:t>
      </w:r>
    </w:p>
    <w:p>
      <w:pPr>
        <w:pStyle w:val="6"/>
        <w:spacing w:before="0" w:after="0" w:line="400" w:lineRule="exact"/>
        <w:rPr>
          <w:rFonts w:hint="eastAsia" w:asciiTheme="minorEastAsia" w:hAnsiTheme="minorEastAsia" w:eastAsiaTheme="minorEastAsia" w:cstheme="minorEastAsia"/>
          <w:u w:val="none"/>
        </w:rPr>
      </w:pPr>
      <w:bookmarkStart w:id="152" w:name="_Toc25255"/>
      <w:bookmarkStart w:id="153" w:name="_Toc25236_WPSOffice_Level2"/>
      <w:bookmarkStart w:id="154" w:name="_Toc11645_WPSOffice_Level2"/>
      <w:bookmarkStart w:id="155" w:name="_Toc518923087"/>
      <w:r>
        <w:rPr>
          <w:rFonts w:hint="eastAsia" w:asciiTheme="minorEastAsia" w:hAnsiTheme="minorEastAsia" w:eastAsiaTheme="minorEastAsia" w:cstheme="minorEastAsia"/>
          <w:u w:val="none"/>
        </w:rPr>
        <w:t>22.响应无效</w:t>
      </w:r>
      <w:bookmarkEnd w:id="152"/>
      <w:bookmarkEnd w:id="153"/>
      <w:bookmarkEnd w:id="154"/>
      <w:bookmarkEnd w:id="155"/>
    </w:p>
    <w:p>
      <w:pPr>
        <w:spacing w:line="400" w:lineRule="exact"/>
        <w:ind w:left="852" w:leftChars="-23"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22.1   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不得通过修正或撤销不符合要求的偏离从而使其</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成为实质上响应。</w:t>
      </w:r>
    </w:p>
    <w:p>
      <w:pPr>
        <w:spacing w:line="400" w:lineRule="exact"/>
        <w:ind w:left="791" w:leftChars="377"/>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磋商小组决定磋商的响应性只根据磋商文件要求、响应文件内容及财政主管部门指定相关信息发布媒体。</w:t>
      </w:r>
    </w:p>
    <w:p>
      <w:pPr>
        <w:spacing w:line="4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22.2</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如发现下列情况之一的，其磋商将被认定为无效：（</w:t>
      </w:r>
      <w:r>
        <w:rPr>
          <w:rFonts w:hint="eastAsia" w:asciiTheme="minorEastAsia" w:hAnsiTheme="minorEastAsia" w:eastAsiaTheme="minorEastAsia" w:cstheme="minorEastAsia"/>
          <w:b/>
          <w:sz w:val="24"/>
        </w:rPr>
        <w:t>以下情形应当在磋商文件中规定，并以醒目的方式标明</w:t>
      </w:r>
      <w:r>
        <w:rPr>
          <w:rFonts w:hint="eastAsia" w:asciiTheme="minorEastAsia" w:hAnsiTheme="minorEastAsia" w:eastAsiaTheme="minorEastAsia" w:cstheme="minorEastAsia"/>
          <w:sz w:val="24"/>
        </w:rPr>
        <w:t>）</w:t>
      </w:r>
    </w:p>
    <w:p>
      <w:pPr>
        <w:numPr>
          <w:ilvl w:val="0"/>
          <w:numId w:val="5"/>
        </w:numPr>
        <w:spacing w:line="400" w:lineRule="exact"/>
        <w:ind w:left="1080" w:leftChars="429" w:hanging="18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未按磋商文件规定的形式和金额提交磋商保证金的；</w:t>
      </w:r>
    </w:p>
    <w:p>
      <w:pPr>
        <w:numPr>
          <w:ilvl w:val="0"/>
          <w:numId w:val="5"/>
        </w:numPr>
        <w:spacing w:line="400" w:lineRule="exact"/>
        <w:ind w:left="1080" w:leftChars="429" w:hanging="18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未按照磋商文件规定要求签署、盖章的；</w:t>
      </w:r>
    </w:p>
    <w:p>
      <w:pPr>
        <w:numPr>
          <w:ilvl w:val="0"/>
          <w:numId w:val="5"/>
        </w:numPr>
        <w:spacing w:line="400" w:lineRule="exact"/>
        <w:ind w:left="1080" w:leftChars="429" w:hanging="18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未满足磋商文件中技术条款的实质性要求；</w:t>
      </w:r>
    </w:p>
    <w:p>
      <w:pPr>
        <w:numPr>
          <w:ilvl w:val="0"/>
          <w:numId w:val="5"/>
        </w:numPr>
        <w:spacing w:line="400" w:lineRule="exact"/>
        <w:ind w:left="1080" w:leftChars="429" w:hanging="18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与其他</w:t>
      </w:r>
      <w:r>
        <w:rPr>
          <w:rFonts w:hint="eastAsia" w:asciiTheme="minorEastAsia" w:hAnsiTheme="minorEastAsia" w:eastAsiaTheme="minorEastAsia" w:cstheme="minorEastAsia"/>
          <w:b/>
          <w:bCs/>
          <w:sz w:val="24"/>
          <w:lang w:eastAsia="zh-CN"/>
        </w:rPr>
        <w:t>供应商</w:t>
      </w:r>
      <w:r>
        <w:rPr>
          <w:rFonts w:hint="eastAsia" w:asciiTheme="minorEastAsia" w:hAnsiTheme="minorEastAsia" w:eastAsiaTheme="minorEastAsia" w:cstheme="minorEastAsia"/>
          <w:b/>
          <w:bCs/>
          <w:sz w:val="24"/>
        </w:rPr>
        <w:t>串通参加磋商，或者与采购人串通参加磋商；</w:t>
      </w:r>
    </w:p>
    <w:p>
      <w:pPr>
        <w:numPr>
          <w:ilvl w:val="0"/>
          <w:numId w:val="5"/>
        </w:numPr>
        <w:spacing w:line="400" w:lineRule="exact"/>
        <w:ind w:left="1080" w:leftChars="429" w:hanging="18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属于磋商文件规定的其他</w:t>
      </w:r>
      <w:r>
        <w:rPr>
          <w:rFonts w:hint="eastAsia" w:asciiTheme="minorEastAsia" w:hAnsiTheme="minorEastAsia" w:eastAsiaTheme="minorEastAsia" w:cstheme="minorEastAsia"/>
          <w:b/>
          <w:bCs/>
          <w:sz w:val="24"/>
          <w:lang w:eastAsia="zh-CN"/>
        </w:rPr>
        <w:t>响应</w:t>
      </w:r>
      <w:r>
        <w:rPr>
          <w:rFonts w:hint="eastAsia" w:asciiTheme="minorEastAsia" w:hAnsiTheme="minorEastAsia" w:eastAsiaTheme="minorEastAsia" w:cstheme="minorEastAsia"/>
          <w:b/>
          <w:bCs/>
          <w:sz w:val="24"/>
        </w:rPr>
        <w:t>无效情形；</w:t>
      </w:r>
    </w:p>
    <w:p>
      <w:pPr>
        <w:numPr>
          <w:ilvl w:val="0"/>
          <w:numId w:val="5"/>
        </w:numPr>
        <w:spacing w:line="400" w:lineRule="exact"/>
        <w:ind w:left="1080" w:leftChars="429" w:hanging="18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评审委员会认为</w:t>
      </w:r>
      <w:r>
        <w:rPr>
          <w:rFonts w:hint="eastAsia" w:asciiTheme="minorEastAsia" w:hAnsiTheme="minorEastAsia" w:eastAsiaTheme="minorEastAsia" w:cstheme="minorEastAsia"/>
          <w:b/>
          <w:bCs/>
          <w:sz w:val="24"/>
          <w:lang w:eastAsia="zh-CN"/>
        </w:rPr>
        <w:t>供应商</w:t>
      </w:r>
      <w:r>
        <w:rPr>
          <w:rFonts w:hint="eastAsia" w:asciiTheme="minorEastAsia" w:hAnsiTheme="minorEastAsia" w:eastAsiaTheme="minorEastAsia" w:cstheme="minorEastAsia"/>
          <w:b/>
          <w:bCs/>
          <w:sz w:val="24"/>
        </w:rPr>
        <w:t>的报价明显低于其他通过符合性检查供</w:t>
      </w:r>
    </w:p>
    <w:p>
      <w:pPr>
        <w:spacing w:line="400" w:lineRule="exact"/>
        <w:ind w:left="957" w:leftChars="456"/>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应商的报价，有可能影响履约的，且</w:t>
      </w:r>
      <w:r>
        <w:rPr>
          <w:rFonts w:hint="eastAsia" w:asciiTheme="minorEastAsia" w:hAnsiTheme="minorEastAsia" w:eastAsiaTheme="minorEastAsia" w:cstheme="minorEastAsia"/>
          <w:b/>
          <w:bCs/>
          <w:sz w:val="24"/>
          <w:lang w:eastAsia="zh-CN"/>
        </w:rPr>
        <w:t>供应商</w:t>
      </w:r>
      <w:r>
        <w:rPr>
          <w:rFonts w:hint="eastAsia" w:asciiTheme="minorEastAsia" w:hAnsiTheme="minorEastAsia" w:eastAsiaTheme="minorEastAsia" w:cstheme="minorEastAsia"/>
          <w:b/>
          <w:bCs/>
          <w:sz w:val="24"/>
        </w:rPr>
        <w:t>未按照规定证明其报价合理性的；</w:t>
      </w:r>
    </w:p>
    <w:p>
      <w:pPr>
        <w:numPr>
          <w:ilvl w:val="0"/>
          <w:numId w:val="5"/>
        </w:numPr>
        <w:spacing w:line="400" w:lineRule="exact"/>
        <w:ind w:left="1080" w:leftChars="429" w:hanging="18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响应文件含有采购人不能接受的附加条件的；</w:t>
      </w:r>
    </w:p>
    <w:p>
      <w:pPr>
        <w:numPr>
          <w:ilvl w:val="0"/>
          <w:numId w:val="5"/>
        </w:numPr>
        <w:tabs>
          <w:tab w:val="left" w:pos="0"/>
        </w:tabs>
        <w:spacing w:line="400" w:lineRule="exact"/>
        <w:ind w:left="1080" w:leftChars="429" w:hanging="1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不符合法规和磋商文件中规定的其他实质性要求的。</w:t>
      </w:r>
    </w:p>
    <w:p>
      <w:pPr>
        <w:spacing w:line="400" w:lineRule="exact"/>
        <w:outlineLvl w:val="2"/>
        <w:rPr>
          <w:rFonts w:hint="eastAsia" w:asciiTheme="minorEastAsia" w:hAnsiTheme="minorEastAsia" w:eastAsiaTheme="minorEastAsia" w:cstheme="minorEastAsia"/>
          <w:b/>
          <w:bCs/>
          <w:sz w:val="24"/>
        </w:rPr>
      </w:pPr>
      <w:bookmarkStart w:id="156" w:name="_Toc518923088"/>
      <w:bookmarkStart w:id="157" w:name="_Toc20835"/>
      <w:bookmarkStart w:id="158" w:name="_Toc14330_WPSOffice_Level2"/>
      <w:bookmarkStart w:id="159" w:name="_Toc22743_WPSOffice_Level2"/>
      <w:r>
        <w:rPr>
          <w:rFonts w:hint="eastAsia" w:asciiTheme="minorEastAsia" w:hAnsiTheme="minorEastAsia" w:eastAsiaTheme="minorEastAsia" w:cstheme="minorEastAsia"/>
          <w:b/>
          <w:bCs/>
          <w:sz w:val="24"/>
        </w:rPr>
        <w:t>23</w:t>
      </w:r>
      <w:bookmarkEnd w:id="147"/>
      <w:r>
        <w:rPr>
          <w:rFonts w:hint="eastAsia" w:asciiTheme="minorEastAsia" w:hAnsiTheme="minorEastAsia" w:eastAsiaTheme="minorEastAsia" w:cstheme="minorEastAsia"/>
          <w:b/>
          <w:bCs/>
          <w:sz w:val="24"/>
        </w:rPr>
        <w:t>.比较与评价</w:t>
      </w:r>
      <w:bookmarkEnd w:id="156"/>
      <w:bookmarkEnd w:id="157"/>
      <w:bookmarkEnd w:id="158"/>
      <w:bookmarkEnd w:id="159"/>
    </w:p>
    <w:p>
      <w:pPr>
        <w:spacing w:line="400" w:lineRule="exact"/>
        <w:ind w:left="900" w:hanging="900" w:hangingChars="37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23.1</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color w:val="000000"/>
          <w:sz w:val="24"/>
        </w:rPr>
        <w:t>经符合性审查合格的响应文件，评审委员会将根据磋商文件确定的评审方法和标准，对其技术部分和商务部分作进一步的比较和评价。</w:t>
      </w:r>
    </w:p>
    <w:p>
      <w:pPr>
        <w:pStyle w:val="26"/>
        <w:ind w:left="718" w:leftChars="342" w:firstLine="240" w:firstLineChars="100"/>
        <w:rPr>
          <w:rFonts w:hint="eastAsia" w:asciiTheme="minorEastAsia" w:hAnsiTheme="minorEastAsia" w:eastAsiaTheme="minorEastAsia" w:cstheme="minorEastAsia"/>
          <w:b/>
          <w:bCs/>
          <w:color w:val="000000"/>
          <w:sz w:val="24"/>
          <w:u w:val="single"/>
        </w:rPr>
      </w:pPr>
      <w:r>
        <w:rPr>
          <w:rFonts w:hint="eastAsia" w:asciiTheme="minorEastAsia" w:hAnsiTheme="minorEastAsia" w:eastAsiaTheme="minorEastAsia" w:cstheme="minorEastAsia"/>
          <w:b/>
          <w:bCs/>
          <w:color w:val="000000"/>
          <w:sz w:val="24"/>
          <w:u w:val="single"/>
        </w:rPr>
        <w:t>竞争性磋商共有两次报价，二次报价为最终报价 ，磋商小组所有成员集中与单一</w:t>
      </w:r>
      <w:r>
        <w:rPr>
          <w:rFonts w:hint="eastAsia" w:asciiTheme="minorEastAsia" w:hAnsiTheme="minorEastAsia" w:eastAsiaTheme="minorEastAsia" w:cstheme="minorEastAsia"/>
          <w:b/>
          <w:bCs/>
          <w:color w:val="000000"/>
          <w:sz w:val="24"/>
          <w:u w:val="single"/>
          <w:lang w:eastAsia="zh-CN"/>
        </w:rPr>
        <w:t>供应商</w:t>
      </w:r>
      <w:r>
        <w:rPr>
          <w:rFonts w:hint="eastAsia" w:asciiTheme="minorEastAsia" w:hAnsiTheme="minorEastAsia" w:eastAsiaTheme="minorEastAsia" w:cstheme="minorEastAsia"/>
          <w:b/>
          <w:bCs/>
          <w:color w:val="000000"/>
          <w:sz w:val="24"/>
          <w:u w:val="single"/>
        </w:rPr>
        <w:t>分别进行磋商，并给予所有参加磋商的</w:t>
      </w:r>
      <w:r>
        <w:rPr>
          <w:rFonts w:hint="eastAsia" w:asciiTheme="minorEastAsia" w:hAnsiTheme="minorEastAsia" w:eastAsiaTheme="minorEastAsia" w:cstheme="minorEastAsia"/>
          <w:b/>
          <w:bCs/>
          <w:color w:val="000000"/>
          <w:sz w:val="24"/>
          <w:u w:val="single"/>
          <w:lang w:eastAsia="zh-CN"/>
        </w:rPr>
        <w:t>供应商</w:t>
      </w:r>
      <w:r>
        <w:rPr>
          <w:rFonts w:hint="eastAsia" w:asciiTheme="minorEastAsia" w:hAnsiTheme="minorEastAsia" w:eastAsiaTheme="minorEastAsia" w:cstheme="minorEastAsia"/>
          <w:b/>
          <w:bCs/>
          <w:color w:val="000000"/>
          <w:sz w:val="24"/>
          <w:u w:val="single"/>
        </w:rPr>
        <w:t>平等的磋商机会， 磋商小组要求所有实质性响应的</w:t>
      </w:r>
      <w:r>
        <w:rPr>
          <w:rFonts w:hint="eastAsia" w:asciiTheme="minorEastAsia" w:hAnsiTheme="minorEastAsia" w:eastAsiaTheme="minorEastAsia" w:cstheme="minorEastAsia"/>
          <w:b/>
          <w:bCs/>
          <w:color w:val="000000"/>
          <w:sz w:val="24"/>
          <w:u w:val="single"/>
          <w:lang w:eastAsia="zh-CN"/>
        </w:rPr>
        <w:t>供应商</w:t>
      </w:r>
      <w:r>
        <w:rPr>
          <w:rFonts w:hint="eastAsia" w:asciiTheme="minorEastAsia" w:hAnsiTheme="minorEastAsia" w:eastAsiaTheme="minorEastAsia" w:cstheme="minorEastAsia"/>
          <w:b/>
          <w:bCs/>
          <w:color w:val="000000"/>
          <w:sz w:val="24"/>
          <w:u w:val="single"/>
        </w:rPr>
        <w:t>在规定时间内提交最后报价，最后报价是</w:t>
      </w:r>
      <w:r>
        <w:rPr>
          <w:rFonts w:hint="eastAsia" w:asciiTheme="minorEastAsia" w:hAnsiTheme="minorEastAsia" w:eastAsiaTheme="minorEastAsia" w:cstheme="minorEastAsia"/>
          <w:b/>
          <w:bCs/>
          <w:color w:val="000000"/>
          <w:sz w:val="24"/>
          <w:u w:val="single"/>
          <w:lang w:eastAsia="zh-CN"/>
        </w:rPr>
        <w:t>供应商</w:t>
      </w:r>
      <w:r>
        <w:rPr>
          <w:rFonts w:hint="eastAsia" w:asciiTheme="minorEastAsia" w:hAnsiTheme="minorEastAsia" w:eastAsiaTheme="minorEastAsia" w:cstheme="minorEastAsia"/>
          <w:b/>
          <w:bCs/>
          <w:color w:val="000000"/>
          <w:sz w:val="24"/>
          <w:u w:val="single"/>
        </w:rPr>
        <w:t>响应文件的有效组成部分，经磋商确定最终采购需求和提交最后报价的</w:t>
      </w:r>
      <w:r>
        <w:rPr>
          <w:rFonts w:hint="eastAsia" w:asciiTheme="minorEastAsia" w:hAnsiTheme="minorEastAsia" w:eastAsiaTheme="minorEastAsia" w:cstheme="minorEastAsia"/>
          <w:b/>
          <w:bCs/>
          <w:color w:val="000000"/>
          <w:sz w:val="24"/>
          <w:u w:val="single"/>
          <w:lang w:eastAsia="zh-CN"/>
        </w:rPr>
        <w:t>供应商</w:t>
      </w:r>
      <w:r>
        <w:rPr>
          <w:rFonts w:hint="eastAsia" w:asciiTheme="minorEastAsia" w:hAnsiTheme="minorEastAsia" w:eastAsiaTheme="minorEastAsia" w:cstheme="minorEastAsia"/>
          <w:b/>
          <w:bCs/>
          <w:color w:val="000000"/>
          <w:sz w:val="24"/>
          <w:u w:val="single"/>
        </w:rPr>
        <w:t>后，由磋商小组采用综合评分法对提交最后报价的</w:t>
      </w:r>
      <w:r>
        <w:rPr>
          <w:rFonts w:hint="eastAsia" w:asciiTheme="minorEastAsia" w:hAnsiTheme="minorEastAsia" w:eastAsiaTheme="minorEastAsia" w:cstheme="minorEastAsia"/>
          <w:b/>
          <w:bCs/>
          <w:color w:val="000000"/>
          <w:sz w:val="24"/>
          <w:u w:val="single"/>
          <w:lang w:eastAsia="zh-CN"/>
        </w:rPr>
        <w:t>供应商</w:t>
      </w:r>
      <w:r>
        <w:rPr>
          <w:rFonts w:hint="eastAsia" w:asciiTheme="minorEastAsia" w:hAnsiTheme="minorEastAsia" w:eastAsiaTheme="minorEastAsia" w:cstheme="minorEastAsia"/>
          <w:b/>
          <w:bCs/>
          <w:color w:val="000000"/>
          <w:sz w:val="24"/>
          <w:u w:val="single"/>
        </w:rPr>
        <w:t>的响应文件和最后报价进行综合评分。磋商小组各成员应当独立对每个有效响应的文件进行评价、打分，汇总每个</w:t>
      </w:r>
      <w:r>
        <w:rPr>
          <w:rFonts w:hint="eastAsia" w:asciiTheme="minorEastAsia" w:hAnsiTheme="minorEastAsia" w:eastAsiaTheme="minorEastAsia" w:cstheme="minorEastAsia"/>
          <w:b/>
          <w:bCs/>
          <w:color w:val="000000"/>
          <w:sz w:val="24"/>
          <w:u w:val="single"/>
          <w:lang w:eastAsia="zh-CN"/>
        </w:rPr>
        <w:t>供应商</w:t>
      </w:r>
      <w:r>
        <w:rPr>
          <w:rFonts w:hint="eastAsia" w:asciiTheme="minorEastAsia" w:hAnsiTheme="minorEastAsia" w:eastAsiaTheme="minorEastAsia" w:cstheme="minorEastAsia"/>
          <w:b/>
          <w:bCs/>
          <w:color w:val="000000"/>
          <w:sz w:val="24"/>
          <w:u w:val="single"/>
        </w:rPr>
        <w:t>每项评分因素的得分。磋商小组应当从质量和服务均能满足采购文件实质性响应要求的</w:t>
      </w:r>
      <w:r>
        <w:rPr>
          <w:rFonts w:hint="eastAsia" w:asciiTheme="minorEastAsia" w:hAnsiTheme="minorEastAsia" w:eastAsiaTheme="minorEastAsia" w:cstheme="minorEastAsia"/>
          <w:b/>
          <w:bCs/>
          <w:color w:val="000000"/>
          <w:sz w:val="24"/>
          <w:u w:val="single"/>
          <w:lang w:eastAsia="zh-CN"/>
        </w:rPr>
        <w:t>供应商</w:t>
      </w:r>
      <w:r>
        <w:rPr>
          <w:rFonts w:hint="eastAsia" w:asciiTheme="minorEastAsia" w:hAnsiTheme="minorEastAsia" w:eastAsiaTheme="minorEastAsia" w:cstheme="minorEastAsia"/>
          <w:b/>
          <w:bCs/>
          <w:color w:val="000000"/>
          <w:sz w:val="24"/>
          <w:u w:val="single"/>
        </w:rPr>
        <w:t>中，按照综合评分由高到低的顺序提出成交候选人，并编写评审报告，将结果通知所有参加磋商的未成交的</w:t>
      </w:r>
      <w:r>
        <w:rPr>
          <w:rFonts w:hint="eastAsia" w:asciiTheme="minorEastAsia" w:hAnsiTheme="minorEastAsia" w:eastAsiaTheme="minorEastAsia" w:cstheme="minorEastAsia"/>
          <w:b/>
          <w:bCs/>
          <w:color w:val="000000"/>
          <w:sz w:val="24"/>
          <w:u w:val="single"/>
          <w:lang w:eastAsia="zh-CN"/>
        </w:rPr>
        <w:t>供应商</w:t>
      </w:r>
      <w:r>
        <w:rPr>
          <w:rFonts w:hint="eastAsia" w:asciiTheme="minorEastAsia" w:hAnsiTheme="minorEastAsia" w:eastAsiaTheme="minorEastAsia" w:cstheme="minorEastAsia"/>
          <w:b/>
          <w:bCs/>
          <w:color w:val="000000"/>
          <w:sz w:val="24"/>
          <w:u w:val="single"/>
        </w:rPr>
        <w:t>；</w:t>
      </w:r>
    </w:p>
    <w:p>
      <w:pPr>
        <w:spacing w:line="400" w:lineRule="exact"/>
        <w:ind w:left="683" w:leftChars="11" w:hanging="660" w:hangingChars="275"/>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rPr>
        <w:t xml:space="preserve">23.2  </w:t>
      </w:r>
      <w:r>
        <w:rPr>
          <w:rFonts w:hint="eastAsia" w:asciiTheme="minorEastAsia" w:hAnsiTheme="minorEastAsia" w:eastAsiaTheme="minorEastAsia" w:cstheme="minorEastAsia"/>
          <w:color w:val="000000"/>
          <w:sz w:val="24"/>
        </w:rPr>
        <w:tab/>
      </w:r>
      <w:r>
        <w:rPr>
          <w:rFonts w:hint="eastAsia" w:asciiTheme="minorEastAsia" w:hAnsiTheme="minorEastAsia" w:eastAsiaTheme="minorEastAsia" w:cstheme="minorEastAsia"/>
          <w:color w:val="000000"/>
          <w:sz w:val="24"/>
        </w:rPr>
        <w:t>评审严格按照磋商文件的要求和条件进行。根据实际情况，在</w:t>
      </w:r>
      <w:r>
        <w:rPr>
          <w:rFonts w:hint="eastAsia" w:asciiTheme="minorEastAsia" w:hAnsiTheme="minorEastAsia" w:eastAsiaTheme="minorEastAsia" w:cstheme="minorEastAsia"/>
          <w:color w:val="000000"/>
          <w:sz w:val="24"/>
          <w:u w:val="single"/>
          <w:lang w:eastAsia="zh-CN"/>
        </w:rPr>
        <w:t>供应商</w:t>
      </w:r>
      <w:r>
        <w:rPr>
          <w:rFonts w:hint="eastAsia" w:asciiTheme="minorEastAsia" w:hAnsiTheme="minorEastAsia" w:eastAsiaTheme="minorEastAsia" w:cstheme="minorEastAsia"/>
          <w:color w:val="000000"/>
          <w:sz w:val="24"/>
          <w:u w:val="single"/>
        </w:rPr>
        <w:t>须知资料表</w:t>
      </w:r>
      <w:r>
        <w:rPr>
          <w:rFonts w:hint="eastAsia" w:asciiTheme="minorEastAsia" w:hAnsiTheme="minorEastAsia" w:eastAsiaTheme="minorEastAsia" w:cstheme="minorEastAsia"/>
          <w:color w:val="000000"/>
          <w:sz w:val="24"/>
        </w:rPr>
        <w:t>中规定采用</w:t>
      </w:r>
      <w:r>
        <w:rPr>
          <w:rFonts w:hint="eastAsia" w:asciiTheme="minorEastAsia" w:hAnsiTheme="minorEastAsia" w:eastAsiaTheme="minorEastAsia" w:cstheme="minorEastAsia"/>
          <w:color w:val="000000"/>
          <w:sz w:val="24"/>
          <w:lang w:val="en-US" w:eastAsia="zh-CN"/>
        </w:rPr>
        <w:t>的</w:t>
      </w:r>
      <w:r>
        <w:rPr>
          <w:rFonts w:hint="eastAsia" w:asciiTheme="minorEastAsia" w:hAnsiTheme="minorEastAsia" w:eastAsiaTheme="minorEastAsia" w:cstheme="minorEastAsia"/>
          <w:color w:val="000000"/>
          <w:sz w:val="24"/>
        </w:rPr>
        <w:t>评审方法，详细评审标准见磋商文件第六章</w:t>
      </w:r>
      <w:r>
        <w:rPr>
          <w:rFonts w:hint="eastAsia" w:asciiTheme="minorEastAsia" w:hAnsiTheme="minorEastAsia" w:eastAsiaTheme="minorEastAsia" w:cstheme="minorEastAsia"/>
          <w:color w:val="000000"/>
          <w:sz w:val="24"/>
          <w:lang w:eastAsia="zh-CN"/>
        </w:rPr>
        <w:t>。</w:t>
      </w:r>
    </w:p>
    <w:p>
      <w:pPr>
        <w:pStyle w:val="17"/>
        <w:spacing w:line="400" w:lineRule="exact"/>
        <w:ind w:left="734" w:leftChars="342" w:hanging="16" w:hangingChars="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综合评分法，是指响应文件满足磋商文件全部实质性要求且按评审因素的量化指标评审得分最高的供应商为成交候选供应商的评审方法。</w:t>
      </w:r>
    </w:p>
    <w:p>
      <w:pPr>
        <w:pStyle w:val="17"/>
        <w:spacing w:line="400" w:lineRule="exact"/>
        <w:ind w:left="239" w:leftChars="114" w:firstLine="463" w:firstLineChars="19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本项目采用采购方式：竞争性磋商，评分方法：综合评分法</w:t>
      </w:r>
    </w:p>
    <w:p>
      <w:pPr>
        <w:spacing w:line="400" w:lineRule="exact"/>
        <w:ind w:left="2158" w:leftChars="342" w:hanging="1440" w:hangingChars="6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1、价格因素：</w:t>
      </w:r>
      <w:r>
        <w:rPr>
          <w:rFonts w:hint="eastAsia" w:asciiTheme="minorEastAsia" w:hAnsiTheme="minorEastAsia" w:eastAsiaTheme="minorEastAsia" w:cstheme="minorEastAsia"/>
          <w:color w:val="auto"/>
          <w:sz w:val="24"/>
          <w:lang w:val="en-US" w:eastAsia="zh-CN"/>
        </w:rPr>
        <w:t>30</w:t>
      </w:r>
      <w:r>
        <w:rPr>
          <w:rFonts w:hint="eastAsia" w:asciiTheme="minorEastAsia" w:hAnsiTheme="minorEastAsia" w:eastAsiaTheme="minorEastAsia" w:cstheme="minorEastAsia"/>
          <w:color w:val="auto"/>
          <w:sz w:val="24"/>
        </w:rPr>
        <w:t>分（磋商报价得分=磋商基准价/</w:t>
      </w: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最终磋商报价）</w:t>
      </w:r>
      <w:r>
        <w:rPr>
          <w:rFonts w:hint="default" w:ascii="Arial" w:hAnsi="Arial" w:cs="Arial" w:eastAsiaTheme="minorEastAsia"/>
          <w:color w:val="auto"/>
          <w:sz w:val="24"/>
        </w:rPr>
        <w:t>×</w:t>
      </w:r>
      <w:r>
        <w:rPr>
          <w:rFonts w:hint="eastAsia" w:asciiTheme="minorEastAsia" w:hAnsiTheme="minorEastAsia" w:eastAsiaTheme="minorEastAsia" w:cstheme="minorEastAsia"/>
          <w:color w:val="auto"/>
          <w:sz w:val="24"/>
        </w:rPr>
        <w:t>价格权值</w:t>
      </w:r>
      <w:r>
        <w:rPr>
          <w:rFonts w:hint="default" w:ascii="Arial" w:hAnsi="Arial" w:cs="Arial" w:eastAsiaTheme="minorEastAsia"/>
          <w:color w:val="auto"/>
          <w:sz w:val="24"/>
        </w:rPr>
        <w:t>×</w:t>
      </w:r>
      <w:r>
        <w:rPr>
          <w:rFonts w:hint="eastAsia" w:asciiTheme="minorEastAsia" w:hAnsiTheme="minorEastAsia" w:eastAsiaTheme="minorEastAsia" w:cstheme="minorEastAsia"/>
          <w:color w:val="auto"/>
          <w:sz w:val="24"/>
        </w:rPr>
        <w:t>100）</w:t>
      </w:r>
    </w:p>
    <w:p>
      <w:pPr>
        <w:pStyle w:val="17"/>
        <w:spacing w:line="400" w:lineRule="exact"/>
        <w:ind w:left="0" w:leftChars="0" w:firstLine="696" w:firstLineChars="29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2、商务及技术因素：</w:t>
      </w:r>
      <w:r>
        <w:rPr>
          <w:rFonts w:hint="eastAsia" w:asciiTheme="minorEastAsia" w:hAnsiTheme="minorEastAsia" w:eastAsiaTheme="minorEastAsia" w:cstheme="minorEastAsia"/>
          <w:color w:val="auto"/>
          <w:sz w:val="24"/>
          <w:szCs w:val="24"/>
          <w:lang w:val="en-US" w:eastAsia="zh-CN"/>
        </w:rPr>
        <w:t>70</w:t>
      </w:r>
      <w:r>
        <w:rPr>
          <w:rFonts w:hint="eastAsia" w:asciiTheme="minorEastAsia" w:hAnsiTheme="minorEastAsia" w:eastAsiaTheme="minorEastAsia" w:cstheme="minorEastAsia"/>
          <w:color w:val="auto"/>
          <w:sz w:val="24"/>
          <w:szCs w:val="24"/>
        </w:rPr>
        <w:t>分</w:t>
      </w:r>
    </w:p>
    <w:p>
      <w:pPr>
        <w:pStyle w:val="17"/>
        <w:spacing w:line="400" w:lineRule="exact"/>
        <w:ind w:left="3" w:leftChars="0" w:firstLine="19" w:firstLineChars="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23.3  根据</w:t>
      </w:r>
      <w:r>
        <w:rPr>
          <w:rFonts w:hint="eastAsia" w:asciiTheme="minorEastAsia" w:hAnsiTheme="minorEastAsia" w:eastAsiaTheme="minorEastAsia" w:cstheme="minorEastAsia"/>
          <w:sz w:val="24"/>
          <w:szCs w:val="24"/>
          <w:lang w:eastAsia="zh-CN"/>
        </w:rPr>
        <w:t>《政府采购促进中小企业发展管理办法》（财库〔2020〕46号）</w:t>
      </w:r>
      <w:r>
        <w:rPr>
          <w:rFonts w:hint="eastAsia" w:asciiTheme="minorEastAsia" w:hAnsiTheme="minorEastAsia" w:eastAsiaTheme="minorEastAsia" w:cstheme="minorEastAsia"/>
          <w:sz w:val="24"/>
          <w:szCs w:val="24"/>
        </w:rPr>
        <w:t>、《财政部 司法部关于政府采购支持监狱企业发展有关问题的通知》（财库〔2014〕68号）和《三部门联合发布关于促进残疾人就业政府采购政策的通知》（</w:t>
      </w:r>
      <w:bookmarkStart w:id="160" w:name="sendNo"/>
      <w:r>
        <w:rPr>
          <w:rFonts w:hint="eastAsia" w:asciiTheme="minorEastAsia" w:hAnsiTheme="minorEastAsia" w:eastAsiaTheme="minorEastAsia" w:cstheme="minorEastAsia"/>
          <w:sz w:val="24"/>
          <w:szCs w:val="24"/>
        </w:rPr>
        <w:t>财库〔</w:t>
      </w:r>
      <w:bookmarkEnd w:id="160"/>
      <w:r>
        <w:rPr>
          <w:rFonts w:hint="eastAsia" w:asciiTheme="minorEastAsia" w:hAnsiTheme="minorEastAsia" w:eastAsiaTheme="minorEastAsia" w:cstheme="minorEastAsia"/>
          <w:sz w:val="24"/>
          <w:szCs w:val="24"/>
        </w:rPr>
        <w:t>2017〕141号）的规定，对满足价格扣除条件且在响应文件中提交了《</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企业类型声明函》或省级以上监狱管理局、戒毒管理局（含新疆生产建设兵团）出具的属于监狱企业的证明文件的</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，其磋商报价扣除6-10%后参与评审。</w:t>
      </w:r>
      <w:r>
        <w:rPr>
          <w:rFonts w:hint="eastAsia" w:asciiTheme="minorEastAsia" w:hAnsiTheme="minorEastAsia" w:eastAsiaTheme="minorEastAsia" w:cstheme="minorEastAsia"/>
          <w:sz w:val="24"/>
          <w:szCs w:val="24"/>
          <w:lang w:val="en-US" w:eastAsia="zh-CN"/>
        </w:rPr>
        <w:t>本项目</w:t>
      </w:r>
      <w:r>
        <w:rPr>
          <w:rFonts w:hint="eastAsia" w:asciiTheme="minorEastAsia" w:hAnsiTheme="minorEastAsia" w:eastAsiaTheme="minorEastAsia" w:cstheme="minorEastAsia"/>
          <w:sz w:val="24"/>
          <w:szCs w:val="24"/>
        </w:rPr>
        <w:t>具体办法详见磋商文件第6章。</w:t>
      </w:r>
    </w:p>
    <w:p>
      <w:pPr>
        <w:pStyle w:val="17"/>
        <w:spacing w:line="400" w:lineRule="exact"/>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23.4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所投产品如被列入财政部与国家主管部门颁发的节能产品目录或环境标志产品目录或无线局域网产品目录，应提供相关证明，在评审时予以优先采购，具体优惠措施为：</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 xml:space="preserve">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  </w:t>
      </w:r>
    </w:p>
    <w:p>
      <w:pPr>
        <w:pStyle w:val="6"/>
        <w:spacing w:before="0" w:after="0" w:line="240" w:lineRule="auto"/>
        <w:rPr>
          <w:rFonts w:hint="eastAsia" w:asciiTheme="minorEastAsia" w:hAnsiTheme="minorEastAsia" w:eastAsiaTheme="minorEastAsia" w:cstheme="minorEastAsia"/>
          <w:kern w:val="2"/>
          <w:szCs w:val="24"/>
          <w:u w:val="none"/>
        </w:rPr>
      </w:pPr>
      <w:bookmarkStart w:id="161" w:name="_Toc520356168"/>
      <w:bookmarkStart w:id="162" w:name="_Toc518923089"/>
      <w:bookmarkStart w:id="163" w:name="_Toc5823"/>
      <w:bookmarkStart w:id="164" w:name="_Toc21686_WPSOffice_Level2"/>
      <w:bookmarkStart w:id="165" w:name="_Toc27560_WPSOffice_Level2"/>
      <w:r>
        <w:rPr>
          <w:rFonts w:hint="eastAsia" w:asciiTheme="minorEastAsia" w:hAnsiTheme="minorEastAsia" w:eastAsiaTheme="minorEastAsia" w:cstheme="minorEastAsia"/>
          <w:kern w:val="2"/>
          <w:szCs w:val="24"/>
          <w:u w:val="none"/>
        </w:rPr>
        <w:t>24</w:t>
      </w:r>
      <w:bookmarkEnd w:id="161"/>
      <w:r>
        <w:rPr>
          <w:rFonts w:hint="eastAsia" w:asciiTheme="minorEastAsia" w:hAnsiTheme="minorEastAsia" w:eastAsiaTheme="minorEastAsia" w:cstheme="minorEastAsia"/>
          <w:kern w:val="2"/>
          <w:szCs w:val="24"/>
          <w:u w:val="none"/>
        </w:rPr>
        <w:t>.废标</w:t>
      </w:r>
      <w:bookmarkEnd w:id="162"/>
      <w:bookmarkEnd w:id="163"/>
      <w:bookmarkEnd w:id="164"/>
      <w:bookmarkEnd w:id="165"/>
    </w:p>
    <w:p>
      <w:pPr>
        <w:spacing w:line="240" w:lineRule="auto"/>
        <w:ind w:left="219" w:leftChars="76" w:hanging="60" w:hangingChars="2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出现下列情形之一，将导致项目废标： </w:t>
      </w:r>
    </w:p>
    <w:p>
      <w:pPr>
        <w:spacing w:line="240" w:lineRule="auto"/>
        <w:ind w:left="2" w:leftChars="-428" w:hanging="900" w:hangingChars="375"/>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b/>
          <w:bCs/>
          <w:sz w:val="24"/>
        </w:rPr>
        <w:t>（1）符合专业条件的</w:t>
      </w:r>
      <w:r>
        <w:rPr>
          <w:rFonts w:hint="eastAsia" w:asciiTheme="minorEastAsia" w:hAnsiTheme="minorEastAsia" w:eastAsiaTheme="minorEastAsia" w:cstheme="minorEastAsia"/>
          <w:b/>
          <w:bCs/>
          <w:sz w:val="24"/>
          <w:lang w:eastAsia="zh-CN"/>
        </w:rPr>
        <w:t>供应商</w:t>
      </w:r>
      <w:r>
        <w:rPr>
          <w:rFonts w:hint="eastAsia" w:asciiTheme="minorEastAsia" w:hAnsiTheme="minorEastAsia" w:eastAsiaTheme="minorEastAsia" w:cstheme="minorEastAsia"/>
          <w:b/>
          <w:bCs/>
          <w:sz w:val="24"/>
        </w:rPr>
        <w:t>或者对磋商文件做实质性响应的</w:t>
      </w:r>
      <w:r>
        <w:rPr>
          <w:rFonts w:hint="eastAsia" w:asciiTheme="minorEastAsia" w:hAnsiTheme="minorEastAsia" w:eastAsiaTheme="minorEastAsia" w:cstheme="minorEastAsia"/>
          <w:b/>
          <w:bCs/>
          <w:sz w:val="24"/>
          <w:lang w:eastAsia="zh-CN"/>
        </w:rPr>
        <w:t>供应商</w:t>
      </w:r>
      <w:r>
        <w:rPr>
          <w:rFonts w:hint="eastAsia" w:asciiTheme="minorEastAsia" w:hAnsiTheme="minorEastAsia" w:eastAsiaTheme="minorEastAsia" w:cstheme="minorEastAsia"/>
          <w:b/>
          <w:bCs/>
          <w:sz w:val="24"/>
        </w:rPr>
        <w:t>不足三家；</w:t>
      </w:r>
    </w:p>
    <w:p>
      <w:pPr>
        <w:spacing w:line="240" w:lineRule="auto"/>
        <w:ind w:left="1" w:leftChars="-123" w:hanging="259" w:hangingChars="108"/>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ab/>
      </w:r>
      <w:r>
        <w:rPr>
          <w:rFonts w:hint="eastAsia" w:asciiTheme="minorEastAsia" w:hAnsiTheme="minorEastAsia" w:eastAsiaTheme="minorEastAsia" w:cstheme="minorEastAsia"/>
          <w:b/>
          <w:bCs/>
          <w:sz w:val="24"/>
        </w:rPr>
        <w:t>（2）出现影响采购公正的违法、违规行为的；</w:t>
      </w:r>
    </w:p>
    <w:p>
      <w:pPr>
        <w:spacing w:line="240" w:lineRule="auto"/>
        <w:ind w:left="0" w:leftChars="0" w:firstLine="0" w:firstLineChars="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w:t>
      </w:r>
      <w:r>
        <w:rPr>
          <w:rFonts w:hint="eastAsia" w:asciiTheme="minorEastAsia" w:hAnsiTheme="minorEastAsia" w:eastAsiaTheme="minorEastAsia" w:cstheme="minorEastAsia"/>
          <w:b/>
          <w:bCs/>
          <w:sz w:val="24"/>
          <w:lang w:eastAsia="zh-CN"/>
        </w:rPr>
        <w:t>供应商</w:t>
      </w:r>
      <w:r>
        <w:rPr>
          <w:rFonts w:hint="eastAsia" w:asciiTheme="minorEastAsia" w:hAnsiTheme="minorEastAsia" w:eastAsiaTheme="minorEastAsia" w:cstheme="minorEastAsia"/>
          <w:b/>
          <w:bCs/>
          <w:sz w:val="24"/>
        </w:rPr>
        <w:t>的报价均超过了采购预算，采购人不能支付的；</w:t>
      </w:r>
    </w:p>
    <w:p>
      <w:pPr>
        <w:spacing w:line="240" w:lineRule="auto"/>
        <w:ind w:left="0" w:leftChars="0"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 xml:space="preserve">（4）因重大变故，采购任务取消的。 </w:t>
      </w:r>
      <w:r>
        <w:rPr>
          <w:rFonts w:hint="eastAsia" w:asciiTheme="minorEastAsia" w:hAnsiTheme="minorEastAsia" w:eastAsiaTheme="minorEastAsia" w:cstheme="minorEastAsia"/>
          <w:sz w:val="24"/>
        </w:rPr>
        <w:t xml:space="preserve">  </w:t>
      </w:r>
    </w:p>
    <w:p>
      <w:pPr>
        <w:pStyle w:val="6"/>
        <w:spacing w:before="0" w:after="0" w:line="240" w:lineRule="auto"/>
        <w:rPr>
          <w:rFonts w:hint="eastAsia" w:asciiTheme="minorEastAsia" w:hAnsiTheme="minorEastAsia" w:eastAsiaTheme="minorEastAsia" w:cstheme="minorEastAsia"/>
          <w:u w:val="none"/>
        </w:rPr>
      </w:pPr>
      <w:bookmarkStart w:id="166" w:name="_Toc518923090"/>
      <w:bookmarkStart w:id="167" w:name="_Toc16649_WPSOffice_Level2"/>
      <w:bookmarkStart w:id="168" w:name="_Toc23660"/>
      <w:bookmarkStart w:id="169" w:name="_Toc4205_WPSOffice_Level2"/>
      <w:bookmarkStart w:id="170" w:name="_Toc520356169"/>
      <w:r>
        <w:rPr>
          <w:rFonts w:hint="eastAsia" w:asciiTheme="minorEastAsia" w:hAnsiTheme="minorEastAsia" w:eastAsiaTheme="minorEastAsia" w:cstheme="minorEastAsia"/>
          <w:u w:val="none"/>
        </w:rPr>
        <w:t>25.保密原则</w:t>
      </w:r>
      <w:bookmarkEnd w:id="166"/>
      <w:bookmarkEnd w:id="167"/>
      <w:bookmarkEnd w:id="168"/>
      <w:bookmarkEnd w:id="169"/>
    </w:p>
    <w:p>
      <w:pPr>
        <w:spacing w:line="240" w:lineRule="auto"/>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25.1</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评审将在严格保密的情况下进行。</w:t>
      </w:r>
    </w:p>
    <w:p>
      <w:pPr>
        <w:spacing w:line="240" w:lineRule="auto"/>
        <w:ind w:left="900" w:hanging="900" w:hangingChars="375"/>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25.2</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政府采购评审专家应当遵守评审工作纪律，不得泄露评审文件、评审情况和评审中获悉的商业秘密。</w:t>
      </w:r>
      <w:bookmarkStart w:id="171" w:name="_Toc216582810"/>
      <w:bookmarkStart w:id="172" w:name="_Toc10964"/>
      <w:bookmarkStart w:id="173" w:name="_Toc518923091"/>
      <w:bookmarkStart w:id="174" w:name="_Toc15697"/>
      <w:bookmarkStart w:id="175" w:name="_Toc4193_WPSOffice_Level1"/>
    </w:p>
    <w:p>
      <w:pPr>
        <w:pStyle w:val="26"/>
        <w:rPr>
          <w:rFonts w:hint="eastAsia" w:asciiTheme="minorEastAsia" w:hAnsiTheme="minorEastAsia" w:eastAsiaTheme="minorEastAsia" w:cstheme="minorEastAsia"/>
        </w:rPr>
      </w:pPr>
    </w:p>
    <w:p>
      <w:pPr>
        <w:pStyle w:val="5"/>
        <w:spacing w:before="0" w:line="300" w:lineRule="exact"/>
        <w:ind w:left="1079" w:leftChars="257" w:hanging="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六   </w:t>
      </w:r>
      <w:bookmarkEnd w:id="170"/>
      <w:r>
        <w:rPr>
          <w:rFonts w:hint="eastAsia" w:asciiTheme="minorEastAsia" w:hAnsiTheme="minorEastAsia" w:eastAsiaTheme="minorEastAsia" w:cstheme="minorEastAsia"/>
          <w:sz w:val="24"/>
        </w:rPr>
        <w:t>确定</w:t>
      </w:r>
      <w:bookmarkEnd w:id="171"/>
      <w:bookmarkEnd w:id="172"/>
      <w:bookmarkEnd w:id="173"/>
      <w:r>
        <w:rPr>
          <w:rFonts w:hint="eastAsia" w:asciiTheme="minorEastAsia" w:hAnsiTheme="minorEastAsia" w:eastAsiaTheme="minorEastAsia" w:cstheme="minorEastAsia"/>
          <w:sz w:val="24"/>
        </w:rPr>
        <w:t>成交</w:t>
      </w:r>
      <w:bookmarkEnd w:id="174"/>
      <w:bookmarkEnd w:id="175"/>
    </w:p>
    <w:p>
      <w:pPr>
        <w:pStyle w:val="7"/>
        <w:spacing w:line="300" w:lineRule="exact"/>
        <w:rPr>
          <w:rFonts w:hint="eastAsia" w:asciiTheme="minorEastAsia" w:hAnsiTheme="minorEastAsia" w:eastAsiaTheme="minorEastAsia" w:cstheme="minorEastAsia"/>
        </w:rPr>
      </w:pPr>
    </w:p>
    <w:p>
      <w:pPr>
        <w:pStyle w:val="6"/>
        <w:spacing w:before="0" w:after="0" w:line="240" w:lineRule="auto"/>
        <w:rPr>
          <w:rFonts w:hint="eastAsia" w:asciiTheme="minorEastAsia" w:hAnsiTheme="minorEastAsia" w:eastAsiaTheme="minorEastAsia" w:cstheme="minorEastAsia"/>
          <w:color w:val="000000"/>
          <w:u w:val="none"/>
        </w:rPr>
      </w:pPr>
      <w:bookmarkStart w:id="176" w:name="_Toc31921_WPSOffice_Level2"/>
      <w:bookmarkStart w:id="177" w:name="_Toc520356170"/>
      <w:bookmarkStart w:id="178" w:name="_Toc32578"/>
      <w:bookmarkStart w:id="179" w:name="_Toc4749_WPSOffice_Level2"/>
      <w:bookmarkStart w:id="180" w:name="_Ref467307010"/>
      <w:bookmarkStart w:id="181" w:name="_Toc518923092"/>
      <w:r>
        <w:rPr>
          <w:rFonts w:hint="eastAsia" w:asciiTheme="minorEastAsia" w:hAnsiTheme="minorEastAsia" w:eastAsiaTheme="minorEastAsia" w:cstheme="minorEastAsia"/>
          <w:color w:val="000000"/>
          <w:u w:val="none"/>
        </w:rPr>
        <w:t>26.成交候选人的确定原则及标准</w:t>
      </w:r>
      <w:bookmarkEnd w:id="176"/>
      <w:bookmarkEnd w:id="177"/>
      <w:bookmarkEnd w:id="178"/>
      <w:bookmarkEnd w:id="179"/>
      <w:bookmarkEnd w:id="180"/>
      <w:bookmarkEnd w:id="181"/>
    </w:p>
    <w:p>
      <w:pPr>
        <w:spacing w:line="240" w:lineRule="auto"/>
        <w:ind w:left="222" w:leftChars="-323" w:hanging="900" w:hangingChars="37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ab/>
      </w:r>
      <w:r>
        <w:rPr>
          <w:rFonts w:hint="eastAsia" w:asciiTheme="minorEastAsia" w:hAnsiTheme="minorEastAsia" w:eastAsiaTheme="minorEastAsia" w:cstheme="minorEastAsia"/>
          <w:color w:val="000000"/>
          <w:sz w:val="24"/>
        </w:rPr>
        <w:t>除第28条规定外，对实质上响应磋商文件的</w:t>
      </w:r>
      <w:r>
        <w:rPr>
          <w:rFonts w:hint="eastAsia" w:asciiTheme="minorEastAsia" w:hAnsiTheme="minorEastAsia" w:eastAsiaTheme="minorEastAsia" w:cstheme="minorEastAsia"/>
          <w:color w:val="000000"/>
          <w:sz w:val="24"/>
          <w:lang w:eastAsia="zh-CN"/>
        </w:rPr>
        <w:t>供应商</w:t>
      </w:r>
      <w:r>
        <w:rPr>
          <w:rFonts w:hint="eastAsia" w:asciiTheme="minorEastAsia" w:hAnsiTheme="minorEastAsia" w:eastAsiaTheme="minorEastAsia" w:cstheme="minorEastAsia"/>
          <w:color w:val="000000"/>
          <w:sz w:val="24"/>
        </w:rPr>
        <w:t>按下列方法进行排序，确定成交候选人：</w:t>
      </w:r>
    </w:p>
    <w:p>
      <w:pPr>
        <w:spacing w:line="240" w:lineRule="auto"/>
        <w:ind w:left="0" w:leftChars="0" w:firstLine="0" w:firstLineChars="0"/>
        <w:rPr>
          <w:rFonts w:hint="eastAsia" w:asciiTheme="minorEastAsia" w:hAnsiTheme="minorEastAsia" w:eastAsiaTheme="minorEastAsia" w:cstheme="minorEastAsia"/>
          <w:b/>
          <w:bCs/>
          <w:color w:val="000000"/>
          <w:sz w:val="24"/>
          <w:u w:val="single"/>
        </w:rPr>
      </w:pPr>
      <w:r>
        <w:rPr>
          <w:rFonts w:hint="eastAsia" w:asciiTheme="minorEastAsia" w:hAnsiTheme="minorEastAsia" w:eastAsiaTheme="minorEastAsia" w:cstheme="minorEastAsia"/>
          <w:b/>
          <w:bCs/>
          <w:color w:val="000000"/>
          <w:sz w:val="24"/>
          <w:u w:val="single"/>
        </w:rPr>
        <w:t>采用综合评分法，评审结果按评审后得分由高到低顺序排列。得分相同的，按修正和扣除后的磋商报价由低到高顺序排列。得分与磋商报价均相同的处理方式详见磋商文件第6章。</w:t>
      </w:r>
    </w:p>
    <w:p>
      <w:pPr>
        <w:pStyle w:val="6"/>
        <w:spacing w:before="0" w:after="0" w:line="240" w:lineRule="auto"/>
        <w:rPr>
          <w:rFonts w:hint="eastAsia" w:asciiTheme="minorEastAsia" w:hAnsiTheme="minorEastAsia" w:eastAsiaTheme="minorEastAsia" w:cstheme="minorEastAsia"/>
          <w:color w:val="000000"/>
          <w:u w:val="none"/>
        </w:rPr>
      </w:pPr>
      <w:bookmarkStart w:id="182" w:name="_Toc520356171"/>
      <w:bookmarkStart w:id="183" w:name="_Toc10555"/>
      <w:bookmarkStart w:id="184" w:name="_Toc2420_WPSOffice_Level2"/>
      <w:bookmarkStart w:id="185" w:name="_Toc518923093"/>
      <w:bookmarkStart w:id="186" w:name="_Toc3689_WPSOffice_Level2"/>
      <w:r>
        <w:rPr>
          <w:rFonts w:hint="eastAsia" w:asciiTheme="minorEastAsia" w:hAnsiTheme="minorEastAsia" w:eastAsiaTheme="minorEastAsia" w:cstheme="minorEastAsia"/>
          <w:color w:val="000000"/>
          <w:u w:val="none"/>
        </w:rPr>
        <w:t>27</w:t>
      </w:r>
      <w:bookmarkEnd w:id="182"/>
      <w:r>
        <w:rPr>
          <w:rFonts w:hint="eastAsia" w:asciiTheme="minorEastAsia" w:hAnsiTheme="minorEastAsia" w:eastAsiaTheme="minorEastAsia" w:cstheme="minorEastAsia"/>
          <w:color w:val="000000"/>
          <w:u w:val="none"/>
        </w:rPr>
        <w:t>.确定成交候选人和成交人</w:t>
      </w:r>
      <w:bookmarkEnd w:id="183"/>
      <w:bookmarkEnd w:id="184"/>
      <w:bookmarkEnd w:id="185"/>
      <w:bookmarkEnd w:id="186"/>
    </w:p>
    <w:p>
      <w:pPr>
        <w:spacing w:line="240" w:lineRule="auto"/>
        <w:ind w:left="2" w:leftChars="-428" w:hanging="900" w:hangingChars="37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ab/>
      </w:r>
      <w:r>
        <w:rPr>
          <w:rFonts w:hint="eastAsia" w:asciiTheme="minorEastAsia" w:hAnsiTheme="minorEastAsia" w:eastAsiaTheme="minorEastAsia" w:cstheme="minorEastAsia"/>
          <w:color w:val="000000"/>
          <w:sz w:val="24"/>
        </w:rPr>
        <w:t>评审委员会将根据评审标准，按</w:t>
      </w:r>
      <w:r>
        <w:rPr>
          <w:rFonts w:hint="eastAsia" w:asciiTheme="minorEastAsia" w:hAnsiTheme="minorEastAsia" w:eastAsiaTheme="minorEastAsia" w:cstheme="minorEastAsia"/>
          <w:color w:val="000000"/>
          <w:sz w:val="24"/>
          <w:u w:val="single"/>
          <w:lang w:eastAsia="zh-CN"/>
        </w:rPr>
        <w:t>供应商</w:t>
      </w:r>
      <w:r>
        <w:rPr>
          <w:rFonts w:hint="eastAsia" w:asciiTheme="minorEastAsia" w:hAnsiTheme="minorEastAsia" w:eastAsiaTheme="minorEastAsia" w:cstheme="minorEastAsia"/>
          <w:color w:val="000000"/>
          <w:sz w:val="24"/>
          <w:u w:val="single"/>
        </w:rPr>
        <w:t>须知资料表中</w:t>
      </w:r>
      <w:r>
        <w:rPr>
          <w:rFonts w:hint="eastAsia" w:asciiTheme="minorEastAsia" w:hAnsiTheme="minorEastAsia" w:eastAsiaTheme="minorEastAsia" w:cstheme="minorEastAsia"/>
          <w:color w:val="000000"/>
          <w:sz w:val="24"/>
        </w:rPr>
        <w:t>规定数量推荐成交候选人；</w:t>
      </w:r>
      <w:r>
        <w:rPr>
          <w:rFonts w:hint="eastAsia" w:asciiTheme="minorEastAsia" w:hAnsiTheme="minorEastAsia" w:eastAsiaTheme="minorEastAsia" w:cstheme="minorEastAsia"/>
          <w:b/>
          <w:bCs/>
          <w:color w:val="000000"/>
          <w:sz w:val="24"/>
          <w:u w:val="single"/>
        </w:rPr>
        <w:t>磋商小组应当根据综合评分情况，按照评审得分由高到低顺序推荐3名以上成交候选</w:t>
      </w:r>
      <w:r>
        <w:rPr>
          <w:rFonts w:hint="eastAsia" w:asciiTheme="minorEastAsia" w:hAnsiTheme="minorEastAsia" w:eastAsiaTheme="minorEastAsia" w:cstheme="minorEastAsia"/>
          <w:b/>
          <w:bCs/>
          <w:color w:val="000000"/>
          <w:sz w:val="24"/>
          <w:u w:val="single"/>
          <w:lang w:eastAsia="zh-CN"/>
        </w:rPr>
        <w:t>供应商</w:t>
      </w:r>
      <w:r>
        <w:rPr>
          <w:rFonts w:hint="eastAsia" w:asciiTheme="minorEastAsia" w:hAnsiTheme="minorEastAsia" w:eastAsiaTheme="minorEastAsia" w:cstheme="minorEastAsia"/>
          <w:color w:val="000000"/>
          <w:sz w:val="24"/>
        </w:rPr>
        <w:t>或根据采购人的委托，直接确定成交人。</w:t>
      </w:r>
    </w:p>
    <w:p>
      <w:pPr>
        <w:pStyle w:val="6"/>
        <w:tabs>
          <w:tab w:val="left" w:pos="900"/>
        </w:tabs>
        <w:spacing w:before="0" w:after="0" w:line="240" w:lineRule="auto"/>
        <w:rPr>
          <w:rFonts w:hint="eastAsia" w:asciiTheme="minorEastAsia" w:hAnsiTheme="minorEastAsia" w:eastAsiaTheme="minorEastAsia" w:cstheme="minorEastAsia"/>
          <w:color w:val="000000"/>
          <w:u w:val="none"/>
        </w:rPr>
      </w:pPr>
      <w:bookmarkStart w:id="187" w:name="_Toc520356173"/>
      <w:bookmarkStart w:id="188" w:name="_Ref467306874"/>
      <w:bookmarkStart w:id="189" w:name="_Toc17138"/>
      <w:bookmarkStart w:id="190" w:name="_Toc518923094"/>
      <w:bookmarkStart w:id="191" w:name="_Toc17336_WPSOffice_Level2"/>
      <w:bookmarkStart w:id="192" w:name="_Toc620_WPSOffice_Level2"/>
      <w:r>
        <w:rPr>
          <w:rFonts w:hint="eastAsia" w:asciiTheme="minorEastAsia" w:hAnsiTheme="minorEastAsia" w:eastAsiaTheme="minorEastAsia" w:cstheme="minorEastAsia"/>
          <w:color w:val="000000"/>
          <w:u w:val="none"/>
        </w:rPr>
        <w:t>28</w:t>
      </w:r>
      <w:bookmarkEnd w:id="187"/>
      <w:bookmarkEnd w:id="188"/>
      <w:r>
        <w:rPr>
          <w:rFonts w:hint="eastAsia" w:asciiTheme="minorEastAsia" w:hAnsiTheme="minorEastAsia" w:eastAsiaTheme="minorEastAsia" w:cstheme="minorEastAsia"/>
          <w:color w:val="000000"/>
          <w:u w:val="none"/>
        </w:rPr>
        <w:t>.采购任务取消</w:t>
      </w:r>
      <w:bookmarkEnd w:id="189"/>
      <w:bookmarkEnd w:id="190"/>
      <w:bookmarkEnd w:id="191"/>
      <w:bookmarkEnd w:id="192"/>
    </w:p>
    <w:p>
      <w:pPr>
        <w:spacing w:line="240" w:lineRule="auto"/>
        <w:ind w:left="2" w:leftChars="-428" w:hanging="900" w:hangingChars="375"/>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ab/>
      </w:r>
      <w:r>
        <w:rPr>
          <w:rFonts w:hint="eastAsia" w:asciiTheme="minorEastAsia" w:hAnsiTheme="minorEastAsia" w:eastAsiaTheme="minorEastAsia" w:cstheme="minorEastAsia"/>
          <w:color w:val="000000"/>
          <w:sz w:val="24"/>
        </w:rPr>
        <w:t>因重大变故采购任务取消时，采购人有权拒绝任何</w:t>
      </w:r>
      <w:r>
        <w:rPr>
          <w:rFonts w:hint="eastAsia" w:asciiTheme="minorEastAsia" w:hAnsiTheme="minorEastAsia" w:eastAsiaTheme="minorEastAsia" w:cstheme="minorEastAsia"/>
          <w:color w:val="000000"/>
          <w:sz w:val="24"/>
          <w:lang w:eastAsia="zh-CN"/>
        </w:rPr>
        <w:t>供应商</w:t>
      </w:r>
      <w:r>
        <w:rPr>
          <w:rFonts w:hint="eastAsia" w:asciiTheme="minorEastAsia" w:hAnsiTheme="minorEastAsia" w:eastAsiaTheme="minorEastAsia" w:cstheme="minorEastAsia"/>
          <w:color w:val="000000"/>
          <w:sz w:val="24"/>
        </w:rPr>
        <w:t>成交，且对受影响的</w:t>
      </w:r>
      <w:r>
        <w:rPr>
          <w:rFonts w:hint="eastAsia" w:asciiTheme="minorEastAsia" w:hAnsiTheme="minorEastAsia" w:eastAsiaTheme="minorEastAsia" w:cstheme="minorEastAsia"/>
          <w:color w:val="000000"/>
          <w:sz w:val="24"/>
          <w:lang w:eastAsia="zh-CN"/>
        </w:rPr>
        <w:t>供应商</w:t>
      </w:r>
      <w:r>
        <w:rPr>
          <w:rFonts w:hint="eastAsia" w:asciiTheme="minorEastAsia" w:hAnsiTheme="minorEastAsia" w:eastAsiaTheme="minorEastAsia" w:cstheme="minorEastAsia"/>
          <w:color w:val="000000"/>
          <w:sz w:val="24"/>
        </w:rPr>
        <w:t>不承担任何责任。</w:t>
      </w:r>
      <w:bookmarkStart w:id="193" w:name="_Toc520356174"/>
    </w:p>
    <w:p>
      <w:pPr>
        <w:pStyle w:val="6"/>
        <w:spacing w:before="0" w:after="0" w:line="240" w:lineRule="auto"/>
        <w:rPr>
          <w:rFonts w:hint="eastAsia" w:asciiTheme="minorEastAsia" w:hAnsiTheme="minorEastAsia" w:eastAsiaTheme="minorEastAsia" w:cstheme="minorEastAsia"/>
          <w:color w:val="000000"/>
          <w:u w:val="none"/>
        </w:rPr>
      </w:pPr>
      <w:bookmarkStart w:id="194" w:name="_Toc7273_WPSOffice_Level2"/>
      <w:bookmarkStart w:id="195" w:name="_Toc18072"/>
      <w:bookmarkStart w:id="196" w:name="_Toc518923095"/>
      <w:bookmarkStart w:id="197" w:name="_Toc22810_WPSOffice_Level2"/>
      <w:r>
        <w:rPr>
          <w:rFonts w:hint="eastAsia" w:asciiTheme="minorEastAsia" w:hAnsiTheme="minorEastAsia" w:eastAsiaTheme="minorEastAsia" w:cstheme="minorEastAsia"/>
          <w:color w:val="000000"/>
          <w:u w:val="none"/>
        </w:rPr>
        <w:t>29.成交通知书</w:t>
      </w:r>
      <w:bookmarkEnd w:id="193"/>
      <w:r>
        <w:rPr>
          <w:rFonts w:hint="eastAsia" w:asciiTheme="minorEastAsia" w:hAnsiTheme="minorEastAsia" w:eastAsiaTheme="minorEastAsia" w:cstheme="minorEastAsia"/>
          <w:color w:val="000000"/>
          <w:u w:val="none"/>
        </w:rPr>
        <w:t>和采购结果通知书</w:t>
      </w:r>
      <w:bookmarkEnd w:id="194"/>
      <w:bookmarkEnd w:id="195"/>
      <w:bookmarkEnd w:id="196"/>
      <w:bookmarkEnd w:id="197"/>
    </w:p>
    <w:p>
      <w:pPr>
        <w:spacing w:line="240" w:lineRule="auto"/>
        <w:ind w:left="218" w:leftChars="0" w:hanging="218" w:hangingChars="9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29.1</w:t>
      </w:r>
      <w:r>
        <w:rPr>
          <w:rFonts w:hint="eastAsia" w:asciiTheme="minorEastAsia" w:hAnsiTheme="minorEastAsia" w:eastAsiaTheme="minorEastAsia" w:cstheme="minorEastAsia"/>
          <w:color w:val="000000"/>
          <w:sz w:val="24"/>
          <w:lang w:val="en-US" w:eastAsia="zh-CN"/>
        </w:rPr>
        <w:t xml:space="preserve">  </w:t>
      </w:r>
      <w:r>
        <w:rPr>
          <w:rFonts w:hint="eastAsia" w:asciiTheme="minorEastAsia" w:hAnsiTheme="minorEastAsia" w:eastAsiaTheme="minorEastAsia" w:cstheme="minorEastAsia"/>
          <w:color w:val="000000"/>
          <w:sz w:val="24"/>
        </w:rPr>
        <w:t>在磋商有效期内，成交人确定后，采购人或者采购代理机构发布成交</w:t>
      </w:r>
      <w:r>
        <w:rPr>
          <w:rFonts w:hint="eastAsia" w:asciiTheme="minorEastAsia" w:hAnsiTheme="minorEastAsia" w:eastAsiaTheme="minorEastAsia" w:cstheme="minorEastAsia"/>
          <w:sz w:val="24"/>
        </w:rPr>
        <w:t>公告，同时以书面形式向成交人发出成交通知书；</w:t>
      </w:r>
    </w:p>
    <w:p>
      <w:pPr>
        <w:spacing w:line="240" w:lineRule="auto"/>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29.2</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成交通知书是合同的组成部分；</w:t>
      </w:r>
    </w:p>
    <w:p>
      <w:pPr>
        <w:spacing w:line="24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29.3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采购结果通知书和成交通知书同时发出。采购结果通知书中将告知未通过资格审查的</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未通过的原因；采用综合评分法评审的，还将告知未成交人本人的评审得分和排序。</w:t>
      </w:r>
    </w:p>
    <w:p>
      <w:pPr>
        <w:pStyle w:val="6"/>
        <w:spacing w:before="0" w:after="0" w:line="300" w:lineRule="exact"/>
        <w:rPr>
          <w:rFonts w:hint="eastAsia" w:asciiTheme="minorEastAsia" w:hAnsiTheme="minorEastAsia" w:eastAsiaTheme="minorEastAsia" w:cstheme="minorEastAsia"/>
          <w:u w:val="none"/>
        </w:rPr>
      </w:pPr>
      <w:bookmarkStart w:id="198" w:name="_Ref467306978"/>
      <w:bookmarkStart w:id="199" w:name="_Toc23285_WPSOffice_Level2"/>
      <w:bookmarkStart w:id="200" w:name="_Toc518923096"/>
      <w:bookmarkStart w:id="201" w:name="_Ref467307204"/>
      <w:bookmarkStart w:id="202" w:name="_Toc9717_WPSOffice_Level2"/>
      <w:bookmarkStart w:id="203" w:name="_Ref467306377"/>
      <w:bookmarkStart w:id="204" w:name="_Toc520356175"/>
      <w:bookmarkStart w:id="205" w:name="_Ref467307062"/>
      <w:bookmarkStart w:id="206" w:name="_Toc16952"/>
      <w:r>
        <w:rPr>
          <w:rFonts w:hint="eastAsia" w:asciiTheme="minorEastAsia" w:hAnsiTheme="minorEastAsia" w:eastAsiaTheme="minorEastAsia" w:cstheme="minorEastAsia"/>
          <w:u w:val="none"/>
        </w:rPr>
        <w:t>30.签订合同</w:t>
      </w:r>
      <w:bookmarkEnd w:id="198"/>
      <w:bookmarkEnd w:id="199"/>
      <w:bookmarkEnd w:id="200"/>
      <w:bookmarkEnd w:id="201"/>
      <w:bookmarkEnd w:id="202"/>
      <w:bookmarkEnd w:id="203"/>
      <w:bookmarkEnd w:id="204"/>
      <w:bookmarkEnd w:id="205"/>
      <w:bookmarkEnd w:id="206"/>
    </w:p>
    <w:p>
      <w:pPr>
        <w:spacing w:line="3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30.1</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成交人应当自发出成交通知书之日起30日内，与采购人签订合同。</w:t>
      </w:r>
    </w:p>
    <w:p>
      <w:pPr>
        <w:spacing w:line="3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30.2</w:t>
      </w:r>
      <w:bookmarkStart w:id="207" w:name="_Ref467306425"/>
      <w:bookmarkStart w:id="208" w:name="_Toc520356176"/>
      <w:bookmarkStart w:id="209" w:name="_Ref467307090"/>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磋商文件、成交人的响应文件及其澄清文件等，均为签订合同的依据。</w:t>
      </w:r>
    </w:p>
    <w:p>
      <w:pPr>
        <w:spacing w:line="300" w:lineRule="exact"/>
        <w:ind w:left="422" w:leftChars="1" w:hanging="420" w:hanging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30.3  成交人拒绝与采购人签订合同的，采购人可以按照评审报告推荐的成交候选人名单排序，确定下一成交候选人为成交人，也可以重新开展政府采购活动。</w:t>
      </w:r>
    </w:p>
    <w:p>
      <w:pPr>
        <w:spacing w:line="300" w:lineRule="exact"/>
        <w:ind w:left="644" w:leftChars="-8" w:hanging="660" w:hangingChars="2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30.4  当出现法规规定的</w:t>
      </w:r>
      <w:r>
        <w:rPr>
          <w:rFonts w:hint="eastAsia" w:asciiTheme="minorEastAsia" w:hAnsiTheme="minorEastAsia" w:eastAsiaTheme="minorEastAsia" w:cstheme="minorEastAsia"/>
          <w:b/>
          <w:sz w:val="24"/>
        </w:rPr>
        <w:t>成交无效或成交结果无效</w:t>
      </w:r>
      <w:r>
        <w:rPr>
          <w:rFonts w:hint="eastAsia" w:asciiTheme="minorEastAsia" w:hAnsiTheme="minorEastAsia" w:eastAsiaTheme="minorEastAsia" w:cstheme="minorEastAsia"/>
          <w:sz w:val="24"/>
        </w:rPr>
        <w:t>情形时，采购人可与排名下一位的成交候选人另行签订合同，或依法重新开展采购活动。</w:t>
      </w:r>
    </w:p>
    <w:p>
      <w:pPr>
        <w:pStyle w:val="6"/>
        <w:spacing w:before="0" w:after="0" w:line="300" w:lineRule="exact"/>
        <w:rPr>
          <w:rFonts w:hint="eastAsia" w:asciiTheme="minorEastAsia" w:hAnsiTheme="minorEastAsia" w:eastAsiaTheme="minorEastAsia" w:cstheme="minorEastAsia"/>
          <w:u w:val="none"/>
        </w:rPr>
      </w:pPr>
      <w:bookmarkStart w:id="210" w:name="_Toc10642_WPSOffice_Level2"/>
      <w:bookmarkStart w:id="211" w:name="_Toc4302"/>
      <w:bookmarkStart w:id="212" w:name="_Toc518923097"/>
      <w:bookmarkStart w:id="213" w:name="_Toc4147_WPSOffice_Level2"/>
      <w:r>
        <w:rPr>
          <w:rFonts w:hint="eastAsia" w:asciiTheme="minorEastAsia" w:hAnsiTheme="minorEastAsia" w:eastAsiaTheme="minorEastAsia" w:cstheme="minorEastAsia"/>
          <w:u w:val="none"/>
        </w:rPr>
        <w:t>31.履约保证金</w:t>
      </w:r>
      <w:bookmarkEnd w:id="207"/>
      <w:bookmarkEnd w:id="208"/>
      <w:bookmarkEnd w:id="209"/>
      <w:bookmarkEnd w:id="210"/>
      <w:bookmarkEnd w:id="211"/>
      <w:bookmarkEnd w:id="212"/>
      <w:bookmarkEnd w:id="213"/>
    </w:p>
    <w:p>
      <w:pPr>
        <w:spacing w:line="300" w:lineRule="exact"/>
        <w:ind w:left="660" w:leftChars="0" w:hanging="660" w:hangingChars="2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31.1</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成交人应按照</w:t>
      </w:r>
      <w:r>
        <w:rPr>
          <w:rFonts w:hint="eastAsia" w:asciiTheme="minorEastAsia" w:hAnsiTheme="minorEastAsia" w:eastAsiaTheme="minorEastAsia" w:cstheme="minorEastAsia"/>
          <w:sz w:val="24"/>
          <w:u w:val="single"/>
          <w:lang w:eastAsia="zh-CN"/>
        </w:rPr>
        <w:t>供应商</w:t>
      </w:r>
      <w:r>
        <w:rPr>
          <w:rFonts w:hint="eastAsia" w:asciiTheme="minorEastAsia" w:hAnsiTheme="minorEastAsia" w:eastAsiaTheme="minorEastAsia" w:cstheme="minorEastAsia"/>
          <w:sz w:val="24"/>
          <w:u w:val="single"/>
        </w:rPr>
        <w:t>须知资料表</w:t>
      </w:r>
      <w:r>
        <w:rPr>
          <w:rFonts w:hint="eastAsia" w:asciiTheme="minorEastAsia" w:hAnsiTheme="minorEastAsia" w:eastAsiaTheme="minorEastAsia" w:cstheme="minorEastAsia"/>
          <w:sz w:val="24"/>
        </w:rPr>
        <w:t>规定向采购人缴纳履约保证金（如采用保函形式，格式见本章附件1）。</w:t>
      </w:r>
    </w:p>
    <w:p>
      <w:pPr>
        <w:spacing w:line="300" w:lineRule="exact"/>
        <w:ind w:left="683" w:leftChars="11" w:hanging="660" w:hangingChars="2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31.2</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政府采购利用担保试点范围内的项目，除31.1规定的情形外，成交人也可以按照财政部门的规定，向采购人提供合格的履约担保函（格式见本章附件2）。</w:t>
      </w:r>
    </w:p>
    <w:p>
      <w:pPr>
        <w:spacing w:line="3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31.3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如果成交人没有按照上述履约保证金的规定执行，将视为放弃成交资格，成交人的磋商保证金将不予退还。在此情况下，采购人可确定下一候选人为成交人，也可以重新开展采购活动。</w:t>
      </w:r>
    </w:p>
    <w:p>
      <w:pPr>
        <w:pStyle w:val="6"/>
        <w:spacing w:before="0" w:after="0" w:line="300" w:lineRule="exact"/>
        <w:rPr>
          <w:rFonts w:hint="eastAsia" w:asciiTheme="minorEastAsia" w:hAnsiTheme="minorEastAsia" w:eastAsiaTheme="minorEastAsia" w:cstheme="minorEastAsia"/>
          <w:u w:val="none"/>
        </w:rPr>
      </w:pPr>
      <w:bookmarkStart w:id="214" w:name="_Toc12960_WPSOffice_Level2"/>
      <w:bookmarkStart w:id="215" w:name="_Toc21635_WPSOffice_Level2"/>
      <w:bookmarkStart w:id="216" w:name="_Toc518923098"/>
      <w:bookmarkStart w:id="217" w:name="_Toc8476"/>
      <w:r>
        <w:rPr>
          <w:rFonts w:hint="eastAsia" w:asciiTheme="minorEastAsia" w:hAnsiTheme="minorEastAsia" w:eastAsiaTheme="minorEastAsia" w:cstheme="minorEastAsia"/>
          <w:u w:val="none"/>
        </w:rPr>
        <w:t>32.成交服务费</w:t>
      </w:r>
      <w:bookmarkEnd w:id="214"/>
      <w:bookmarkEnd w:id="215"/>
      <w:bookmarkEnd w:id="216"/>
      <w:bookmarkEnd w:id="217"/>
    </w:p>
    <w:p>
      <w:pPr>
        <w:spacing w:line="300" w:lineRule="exact"/>
        <w:ind w:firstLine="720" w:firstLineChars="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成交人须按照</w:t>
      </w:r>
      <w:r>
        <w:rPr>
          <w:rFonts w:hint="eastAsia" w:asciiTheme="minorEastAsia" w:hAnsiTheme="minorEastAsia" w:eastAsiaTheme="minorEastAsia" w:cstheme="minorEastAsia"/>
          <w:sz w:val="24"/>
          <w:u w:val="single"/>
          <w:lang w:eastAsia="zh-CN"/>
        </w:rPr>
        <w:t>供应商</w:t>
      </w:r>
      <w:r>
        <w:rPr>
          <w:rFonts w:hint="eastAsia" w:asciiTheme="minorEastAsia" w:hAnsiTheme="minorEastAsia" w:eastAsiaTheme="minorEastAsia" w:cstheme="minorEastAsia"/>
          <w:sz w:val="24"/>
          <w:u w:val="single"/>
        </w:rPr>
        <w:t>须知资料表</w:t>
      </w:r>
      <w:r>
        <w:rPr>
          <w:rFonts w:hint="eastAsia" w:asciiTheme="minorEastAsia" w:hAnsiTheme="minorEastAsia" w:eastAsiaTheme="minorEastAsia" w:cstheme="minorEastAsia"/>
          <w:sz w:val="24"/>
        </w:rPr>
        <w:t>规定，向采购代理机构支付成交服务费。</w:t>
      </w:r>
    </w:p>
    <w:p>
      <w:pPr>
        <w:pStyle w:val="6"/>
        <w:spacing w:before="0" w:after="0" w:line="300" w:lineRule="exact"/>
        <w:rPr>
          <w:rFonts w:hint="eastAsia" w:asciiTheme="minorEastAsia" w:hAnsiTheme="minorEastAsia" w:eastAsiaTheme="minorEastAsia" w:cstheme="minorEastAsia"/>
          <w:u w:val="none"/>
        </w:rPr>
      </w:pPr>
      <w:bookmarkStart w:id="218" w:name="_Toc31411"/>
      <w:bookmarkStart w:id="219" w:name="_Toc518923099"/>
      <w:bookmarkStart w:id="220" w:name="_Toc30567_WPSOffice_Level2"/>
      <w:bookmarkStart w:id="221" w:name="_Toc9330_WPSOffice_Level2"/>
      <w:r>
        <w:rPr>
          <w:rFonts w:hint="eastAsia" w:asciiTheme="minorEastAsia" w:hAnsiTheme="minorEastAsia" w:eastAsiaTheme="minorEastAsia" w:cstheme="minorEastAsia"/>
          <w:u w:val="none"/>
        </w:rPr>
        <w:t>33.政府采购信用担保</w:t>
      </w:r>
      <w:bookmarkEnd w:id="218"/>
      <w:bookmarkEnd w:id="219"/>
      <w:bookmarkEnd w:id="220"/>
      <w:bookmarkEnd w:id="221"/>
    </w:p>
    <w:p>
      <w:pPr>
        <w:spacing w:line="3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33.1   本项目是否属于信用担保试点范围见</w:t>
      </w:r>
      <w:r>
        <w:rPr>
          <w:rFonts w:hint="eastAsia" w:asciiTheme="minorEastAsia" w:hAnsiTheme="minorEastAsia" w:eastAsiaTheme="minorEastAsia" w:cstheme="minorEastAsia"/>
          <w:sz w:val="24"/>
          <w:u w:val="single"/>
          <w:lang w:eastAsia="zh-CN"/>
        </w:rPr>
        <w:t>供应商</w:t>
      </w:r>
      <w:r>
        <w:rPr>
          <w:rFonts w:hint="eastAsia" w:asciiTheme="minorEastAsia" w:hAnsiTheme="minorEastAsia" w:eastAsiaTheme="minorEastAsia" w:cstheme="minorEastAsia"/>
          <w:sz w:val="24"/>
          <w:u w:val="single"/>
        </w:rPr>
        <w:t>须知资料表</w:t>
      </w:r>
      <w:r>
        <w:rPr>
          <w:rFonts w:hint="eastAsia" w:asciiTheme="minorEastAsia" w:hAnsiTheme="minorEastAsia" w:eastAsiaTheme="minorEastAsia" w:cstheme="minorEastAsia"/>
          <w:sz w:val="24"/>
        </w:rPr>
        <w:t>。</w:t>
      </w:r>
    </w:p>
    <w:p>
      <w:pPr>
        <w:spacing w:line="300" w:lineRule="exact"/>
        <w:ind w:left="850" w:hanging="849" w:hangingChars="354"/>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33.2   如属于政府采购信用担保试点范围内，中小型企业</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可以自由按照财政部门的规定，采用</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担保、履约担保和融资担保。</w:t>
      </w:r>
    </w:p>
    <w:p>
      <w:pPr>
        <w:spacing w:line="3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33.2.1 </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递交的</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担保函和履约担保函应符合本磋商文件的规定。</w:t>
      </w:r>
    </w:p>
    <w:p>
      <w:pPr>
        <w:spacing w:line="3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33.2.2 成交人可以采取融资担保的形式为政府采购项目履约进行融资。</w:t>
      </w:r>
    </w:p>
    <w:p>
      <w:pPr>
        <w:spacing w:line="3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33.2.3 合格的政府采购专业信用担保机构见</w:t>
      </w:r>
      <w:r>
        <w:rPr>
          <w:rFonts w:hint="eastAsia" w:asciiTheme="minorEastAsia" w:hAnsiTheme="minorEastAsia" w:eastAsiaTheme="minorEastAsia" w:cstheme="minorEastAsia"/>
          <w:sz w:val="24"/>
          <w:u w:val="single"/>
          <w:lang w:eastAsia="zh-CN"/>
        </w:rPr>
        <w:t>供应商</w:t>
      </w:r>
      <w:r>
        <w:rPr>
          <w:rFonts w:hint="eastAsia" w:asciiTheme="minorEastAsia" w:hAnsiTheme="minorEastAsia" w:eastAsiaTheme="minorEastAsia" w:cstheme="minorEastAsia"/>
          <w:sz w:val="24"/>
          <w:u w:val="single"/>
        </w:rPr>
        <w:t>须知资料表</w:t>
      </w:r>
      <w:r>
        <w:rPr>
          <w:rFonts w:hint="eastAsia" w:asciiTheme="minorEastAsia" w:hAnsiTheme="minorEastAsia" w:eastAsiaTheme="minorEastAsia" w:cstheme="minorEastAsia"/>
          <w:sz w:val="24"/>
        </w:rPr>
        <w:t>。</w:t>
      </w:r>
    </w:p>
    <w:p>
      <w:pPr>
        <w:pStyle w:val="6"/>
        <w:spacing w:before="0" w:after="0" w:line="300" w:lineRule="exact"/>
        <w:rPr>
          <w:rFonts w:hint="eastAsia" w:asciiTheme="minorEastAsia" w:hAnsiTheme="minorEastAsia" w:eastAsiaTheme="minorEastAsia" w:cstheme="minorEastAsia"/>
          <w:u w:val="none"/>
        </w:rPr>
      </w:pPr>
      <w:bookmarkStart w:id="222" w:name="_Toc5233_WPSOffice_Level2"/>
      <w:bookmarkStart w:id="223" w:name="_Toc4701"/>
      <w:bookmarkStart w:id="224" w:name="_Toc9469_WPSOffice_Level2"/>
      <w:bookmarkStart w:id="225" w:name="_Toc518923100"/>
      <w:r>
        <w:rPr>
          <w:rFonts w:hint="eastAsia" w:asciiTheme="minorEastAsia" w:hAnsiTheme="minorEastAsia" w:eastAsiaTheme="minorEastAsia" w:cstheme="minorEastAsia"/>
          <w:u w:val="none"/>
        </w:rPr>
        <w:t>34.廉洁自律规定</w:t>
      </w:r>
      <w:bookmarkEnd w:id="222"/>
      <w:bookmarkEnd w:id="223"/>
      <w:bookmarkEnd w:id="224"/>
      <w:bookmarkEnd w:id="225"/>
    </w:p>
    <w:p>
      <w:pPr>
        <w:spacing w:line="3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34.1   采购代理机构工作人员不得以不正当手段获取政府采购代理业务，不得与采购人、</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恶意串通操纵政府采购活动。</w:t>
      </w:r>
    </w:p>
    <w:p>
      <w:pPr>
        <w:spacing w:line="3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34.2   采购代理机构工作人员不得接受采购人或者</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组织的宴请、旅游、娱乐，不得收受礼品、现金、有价证券等，不得向采购人或者</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报销应当由个人承担的费用。</w:t>
      </w:r>
    </w:p>
    <w:p>
      <w:pPr>
        <w:spacing w:line="3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34.3   为强化采购代理机构内部监督机制，</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可按</w:t>
      </w:r>
      <w:r>
        <w:rPr>
          <w:rFonts w:hint="eastAsia" w:asciiTheme="minorEastAsia" w:hAnsiTheme="minorEastAsia" w:eastAsiaTheme="minorEastAsia" w:cstheme="minorEastAsia"/>
          <w:sz w:val="24"/>
          <w:u w:val="single"/>
          <w:lang w:eastAsia="zh-CN"/>
        </w:rPr>
        <w:t>供应商</w:t>
      </w:r>
      <w:r>
        <w:rPr>
          <w:rFonts w:hint="eastAsia" w:asciiTheme="minorEastAsia" w:hAnsiTheme="minorEastAsia" w:eastAsiaTheme="minorEastAsia" w:cstheme="minorEastAsia"/>
          <w:sz w:val="24"/>
          <w:u w:val="single"/>
        </w:rPr>
        <w:t>须知资料表中的</w:t>
      </w:r>
      <w:r>
        <w:rPr>
          <w:rFonts w:hint="eastAsia" w:asciiTheme="minorEastAsia" w:hAnsiTheme="minorEastAsia" w:eastAsiaTheme="minorEastAsia" w:cstheme="minorEastAsia"/>
          <w:sz w:val="24"/>
        </w:rPr>
        <w:t>监督电话和信箱，反映采购代理机构的廉洁自律等问题。</w:t>
      </w:r>
    </w:p>
    <w:p>
      <w:pPr>
        <w:pStyle w:val="6"/>
        <w:spacing w:before="0" w:after="0" w:line="300" w:lineRule="exact"/>
        <w:rPr>
          <w:rFonts w:hint="eastAsia" w:asciiTheme="minorEastAsia" w:hAnsiTheme="minorEastAsia" w:eastAsiaTheme="minorEastAsia" w:cstheme="minorEastAsia"/>
          <w:u w:val="none"/>
        </w:rPr>
      </w:pPr>
      <w:bookmarkStart w:id="226" w:name="_Toc518923101"/>
      <w:bookmarkStart w:id="227" w:name="_Toc21055"/>
      <w:bookmarkStart w:id="228" w:name="_Toc27272_WPSOffice_Level2"/>
      <w:bookmarkStart w:id="229" w:name="_Toc27811_WPSOffice_Level2"/>
      <w:r>
        <w:rPr>
          <w:rFonts w:hint="eastAsia" w:asciiTheme="minorEastAsia" w:hAnsiTheme="minorEastAsia" w:eastAsiaTheme="minorEastAsia" w:cstheme="minorEastAsia"/>
          <w:u w:val="none"/>
        </w:rPr>
        <w:t>35.人员回避</w:t>
      </w:r>
      <w:bookmarkEnd w:id="226"/>
      <w:bookmarkEnd w:id="227"/>
      <w:bookmarkEnd w:id="228"/>
      <w:bookmarkEnd w:id="229"/>
    </w:p>
    <w:p>
      <w:pPr>
        <w:spacing w:line="300" w:lineRule="exact"/>
        <w:ind w:left="900" w:hanging="900" w:hangingChars="3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认为采购人员及其相关人员有法律法规所列与其他</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有利害关系的，可以向采购人或采购代理机构书面提出回避申请，并说明理由。</w:t>
      </w:r>
    </w:p>
    <w:p>
      <w:pPr>
        <w:ind w:left="904" w:hanging="900" w:hangingChars="375"/>
        <w:jc w:val="left"/>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36.质疑与接收</w:t>
      </w:r>
    </w:p>
    <w:p>
      <w:pPr>
        <w:ind w:left="696" w:leftChars="0" w:hanging="696" w:hangingChars="290"/>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36.1 </w:t>
      </w:r>
      <w:r>
        <w:rPr>
          <w:rFonts w:hint="eastAsia" w:asciiTheme="minorEastAsia" w:hAnsiTheme="minorEastAsia" w:eastAsiaTheme="minorEastAsia" w:cstheme="minorEastAsia"/>
          <w:color w:val="000000"/>
          <w:sz w:val="24"/>
          <w:lang w:eastAsia="zh-CN"/>
        </w:rPr>
        <w:t>供应商</w:t>
      </w:r>
      <w:r>
        <w:rPr>
          <w:rFonts w:hint="eastAsia" w:asciiTheme="minorEastAsia" w:hAnsiTheme="minorEastAsia" w:eastAsiaTheme="minorEastAsia" w:cstheme="minorEastAsia"/>
          <w:color w:val="000000"/>
          <w:sz w:val="24"/>
        </w:rPr>
        <w:t>认为磋商文件、</w:t>
      </w:r>
      <w:r>
        <w:rPr>
          <w:rFonts w:hint="eastAsia" w:asciiTheme="minorEastAsia" w:hAnsiTheme="minorEastAsia" w:eastAsiaTheme="minorEastAsia" w:cstheme="minorEastAsia"/>
          <w:color w:val="000000"/>
          <w:sz w:val="24"/>
          <w:lang w:eastAsia="zh-CN"/>
        </w:rPr>
        <w:t>磋商</w:t>
      </w:r>
      <w:r>
        <w:rPr>
          <w:rFonts w:hint="eastAsia" w:asciiTheme="minorEastAsia" w:hAnsiTheme="minorEastAsia" w:eastAsiaTheme="minorEastAsia" w:cstheme="minorEastAsia"/>
          <w:color w:val="000000"/>
          <w:sz w:val="24"/>
        </w:rPr>
        <w:t>过程和</w:t>
      </w:r>
      <w:r>
        <w:rPr>
          <w:rFonts w:hint="eastAsia" w:asciiTheme="minorEastAsia" w:hAnsiTheme="minorEastAsia" w:eastAsiaTheme="minorEastAsia" w:cstheme="minorEastAsia"/>
          <w:color w:val="000000"/>
          <w:sz w:val="24"/>
          <w:lang w:eastAsia="zh-CN"/>
        </w:rPr>
        <w:t>成交</w:t>
      </w:r>
      <w:r>
        <w:rPr>
          <w:rFonts w:hint="eastAsia" w:asciiTheme="minorEastAsia" w:hAnsiTheme="minorEastAsia" w:eastAsiaTheme="minorEastAsia" w:cstheme="minorEastAsia"/>
          <w:color w:val="000000"/>
          <w:sz w:val="24"/>
        </w:rPr>
        <w:t>结果使自己的权益受到损害的，可以根据《中华人民共和国政府采购法》、《中华人民共和国政府采购法实施条例》和《政府采购质疑和投诉办法》的有关规定，依法向采购人或其委托的采购代理机构提出质疑。</w:t>
      </w:r>
    </w:p>
    <w:p>
      <w:pPr>
        <w:ind w:left="662" w:leftChars="1" w:hanging="660" w:hangingChars="275"/>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36.2</w:t>
      </w:r>
      <w:r>
        <w:rPr>
          <w:rFonts w:hint="eastAsia" w:asciiTheme="minorEastAsia" w:hAnsiTheme="minorEastAsia" w:eastAsiaTheme="minorEastAsia" w:cstheme="minorEastAsia"/>
          <w:color w:val="000000"/>
          <w:sz w:val="24"/>
          <w:lang w:val="en-US" w:eastAsia="zh-CN"/>
        </w:rPr>
        <w:t xml:space="preserve"> </w:t>
      </w:r>
      <w:r>
        <w:rPr>
          <w:rFonts w:hint="eastAsia" w:asciiTheme="minorEastAsia" w:hAnsiTheme="minorEastAsia" w:eastAsiaTheme="minorEastAsia" w:cstheme="minorEastAsia"/>
          <w:color w:val="000000"/>
          <w:sz w:val="24"/>
        </w:rPr>
        <w:t xml:space="preserve"> 质疑</w:t>
      </w:r>
      <w:r>
        <w:rPr>
          <w:rFonts w:hint="eastAsia" w:asciiTheme="minorEastAsia" w:hAnsiTheme="minorEastAsia" w:eastAsiaTheme="minorEastAsia" w:cstheme="minorEastAsia"/>
          <w:color w:val="000000"/>
          <w:sz w:val="24"/>
          <w:lang w:eastAsia="zh-CN"/>
        </w:rPr>
        <w:t>供应商</w:t>
      </w:r>
      <w:r>
        <w:rPr>
          <w:rFonts w:hint="eastAsia" w:asciiTheme="minorEastAsia" w:hAnsiTheme="minorEastAsia" w:eastAsiaTheme="minorEastAsia" w:cstheme="minorEastAsia"/>
          <w:color w:val="000000"/>
          <w:sz w:val="24"/>
        </w:rPr>
        <w:t>应按照财政部制定的《政府采购质疑函范本》格式（可从财政部官方网站下载）和《政府采购质疑和投诉办法》的要求，在法定质疑期内以纸质形式提出质疑，针对同一采购程序环节的质疑应一次性提出。</w:t>
      </w:r>
    </w:p>
    <w:p>
      <w:pPr>
        <w:ind w:left="659" w:leftChars="314" w:firstLine="60" w:firstLineChars="25"/>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超出法定质疑期的、重复提出的、分次提出的或内容、形式不符合《政府采购质疑和投诉办法》的，质疑</w:t>
      </w:r>
      <w:r>
        <w:rPr>
          <w:rFonts w:hint="eastAsia" w:asciiTheme="minorEastAsia" w:hAnsiTheme="minorEastAsia" w:eastAsiaTheme="minorEastAsia" w:cstheme="minorEastAsia"/>
          <w:color w:val="000000"/>
          <w:sz w:val="24"/>
          <w:lang w:eastAsia="zh-CN"/>
        </w:rPr>
        <w:t>供应商</w:t>
      </w:r>
      <w:r>
        <w:rPr>
          <w:rFonts w:hint="eastAsia" w:asciiTheme="minorEastAsia" w:hAnsiTheme="minorEastAsia" w:eastAsiaTheme="minorEastAsia" w:cstheme="minorEastAsia"/>
          <w:color w:val="000000"/>
          <w:sz w:val="24"/>
        </w:rPr>
        <w:t>将依法承担不利后果。</w:t>
      </w:r>
    </w:p>
    <w:p>
      <w:pPr>
        <w:ind w:left="480" w:hanging="480" w:hangingChars="200"/>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36.3</w:t>
      </w:r>
      <w:r>
        <w:rPr>
          <w:rFonts w:hint="eastAsia" w:asciiTheme="minorEastAsia" w:hAnsiTheme="minorEastAsia" w:eastAsiaTheme="minorEastAsia" w:cstheme="minorEastAsia"/>
          <w:color w:val="000000"/>
          <w:sz w:val="24"/>
          <w:lang w:val="en-US" w:eastAsia="zh-CN"/>
        </w:rPr>
        <w:t xml:space="preserve">  </w:t>
      </w:r>
      <w:r>
        <w:rPr>
          <w:rFonts w:hint="eastAsia" w:asciiTheme="minorEastAsia" w:hAnsiTheme="minorEastAsia" w:eastAsiaTheme="minorEastAsia" w:cstheme="minorEastAsia"/>
          <w:color w:val="000000"/>
          <w:sz w:val="24"/>
        </w:rPr>
        <w:t>采购代理机构质疑函接收部门、联系电话和通讯地址, 见</w:t>
      </w:r>
      <w:r>
        <w:rPr>
          <w:rFonts w:hint="eastAsia" w:asciiTheme="minorEastAsia" w:hAnsiTheme="minorEastAsia" w:eastAsiaTheme="minorEastAsia" w:cstheme="minorEastAsia"/>
          <w:color w:val="000000"/>
          <w:sz w:val="24"/>
          <w:lang w:eastAsia="zh-CN"/>
        </w:rPr>
        <w:t>供应商</w:t>
      </w:r>
      <w:r>
        <w:rPr>
          <w:rFonts w:hint="eastAsia" w:asciiTheme="minorEastAsia" w:hAnsiTheme="minorEastAsia" w:eastAsiaTheme="minorEastAsia" w:cstheme="minorEastAsia"/>
          <w:color w:val="000000"/>
          <w:sz w:val="24"/>
        </w:rPr>
        <w:t>须知资料表。</w:t>
      </w:r>
    </w:p>
    <w:p>
      <w:pPr>
        <w:ind w:left="900" w:hanging="900" w:hangingChars="375"/>
        <w:jc w:val="left"/>
        <w:rPr>
          <w:rFonts w:hint="eastAsia" w:asciiTheme="minorEastAsia" w:hAnsiTheme="minorEastAsia" w:eastAsiaTheme="minorEastAsia" w:cstheme="minorEastAsia"/>
          <w:b/>
          <w:bCs/>
          <w:color w:val="000000"/>
          <w:sz w:val="24"/>
        </w:rPr>
      </w:pPr>
      <w:r>
        <w:rPr>
          <w:rFonts w:hint="eastAsia" w:asciiTheme="minorEastAsia" w:hAnsiTheme="minorEastAsia" w:eastAsiaTheme="minorEastAsia" w:cstheme="minorEastAsia"/>
          <w:color w:val="000000"/>
          <w:sz w:val="24"/>
        </w:rPr>
        <w:t>36.4、</w:t>
      </w:r>
      <w:r>
        <w:rPr>
          <w:rFonts w:hint="eastAsia" w:asciiTheme="minorEastAsia" w:hAnsiTheme="minorEastAsia" w:eastAsiaTheme="minorEastAsia" w:cstheme="minorEastAsia"/>
          <w:b/>
          <w:bCs/>
          <w:color w:val="000000"/>
          <w:sz w:val="24"/>
        </w:rPr>
        <w:t>质疑的提出</w:t>
      </w:r>
    </w:p>
    <w:p>
      <w:pPr>
        <w:ind w:left="638" w:leftChars="0" w:hanging="638" w:hangingChars="266"/>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36.5  本采购文</w:t>
      </w:r>
      <w:r>
        <w:rPr>
          <w:rFonts w:hint="eastAsia" w:asciiTheme="minorEastAsia" w:hAnsiTheme="minorEastAsia" w:eastAsiaTheme="minorEastAsia" w:cstheme="minorEastAsia"/>
          <w:sz w:val="24"/>
        </w:rPr>
        <w:t>件中所称质疑及答复，是指参加本次采购活动的</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对政府采购活动中的采购文件、采购过程和成交结果向采购方提出质疑，采购方答复质疑的行为。</w:t>
      </w:r>
    </w:p>
    <w:p>
      <w:pPr>
        <w:ind w:left="644" w:leftChars="-8" w:hanging="660" w:hangingChars="2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36.6  </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认为采购文件、采购过程和成交结果使自己的权益受到损害的，可以在知道或者应知其权益受到损害之日起7个工作日内，以书面形式向采购方提出质疑。</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应知其权益受到损害之日，是指：</w:t>
      </w:r>
    </w:p>
    <w:p>
      <w:pPr>
        <w:ind w:left="898" w:leftChars="342" w:hanging="180" w:hangingChars="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（一）对可以质疑的采购文件提出质疑的，为收到采购文件之日或者采购文件公告期限届满之日；</w:t>
      </w:r>
    </w:p>
    <w:p>
      <w:pPr>
        <w:ind w:left="898" w:leftChars="342" w:hanging="180" w:hangingChars="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（二）对采购过程提出质疑的，为各采购程序环节结束之日；</w:t>
      </w:r>
    </w:p>
    <w:p>
      <w:pPr>
        <w:ind w:firstLine="720" w:firstLineChars="3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（三）对成交结果提出质疑的，为成交结果公告期限届满之日。</w:t>
      </w:r>
    </w:p>
    <w:p>
      <w:pPr>
        <w:ind w:left="638" w:leftChars="0" w:hanging="638" w:hangingChars="266"/>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36.7  对可以质疑的采购文件提出质疑的，质疑人为参与本项目的报价方或潜在报价方。可质疑的文件为采购公告以及采购文件（包括属于其组成部分的澄清、修改、补充文件和评审标准、合同文本等）。</w:t>
      </w:r>
    </w:p>
    <w:p>
      <w:pPr>
        <w:ind w:left="696" w:leftChars="0" w:hanging="696" w:hangingChars="29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ind w:left="900" w:hanging="900" w:hangingChars="3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36.9  提出质疑应当符合下列条件：</w:t>
      </w:r>
    </w:p>
    <w:p>
      <w:pPr>
        <w:ind w:left="898" w:leftChars="342" w:hanging="180" w:hangingChars="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（一）质疑主体应当符合有关规定；</w:t>
      </w:r>
    </w:p>
    <w:p>
      <w:pPr>
        <w:ind w:left="898" w:leftChars="342" w:hanging="180" w:hangingChars="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（二）在质疑法定期限内提出；</w:t>
      </w:r>
    </w:p>
    <w:p>
      <w:pPr>
        <w:ind w:left="898" w:leftChars="342" w:hanging="180" w:hangingChars="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（三）属于可以提出质疑的政府采购事项受理范围和本项目采购人的管辖权范围；</w:t>
      </w:r>
    </w:p>
    <w:p>
      <w:pPr>
        <w:ind w:left="898" w:leftChars="342" w:hanging="180" w:hangingChars="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（四）政府采购法律、法规、规章规定的其他条件。</w:t>
      </w:r>
    </w:p>
    <w:p>
      <w:pPr>
        <w:ind w:left="719" w:leftChars="114" w:hanging="480" w:hanging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ind w:left="719" w:leftChars="114" w:hanging="480" w:hangingChars="200"/>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 xml:space="preserve">40.1  </w:t>
      </w:r>
      <w:r>
        <w:rPr>
          <w:rFonts w:hint="eastAsia" w:asciiTheme="minorEastAsia" w:hAnsiTheme="minorEastAsia" w:eastAsiaTheme="minorEastAsia" w:cstheme="minorEastAsia"/>
          <w:color w:val="000000"/>
          <w:sz w:val="24"/>
        </w:rPr>
        <w:t>质疑人所提供的证明材料应当具有真实性、合法性以及与质疑事项的关联性和证明力，否则不能作为认定该质疑事项成立的依据。</w:t>
      </w:r>
    </w:p>
    <w:p>
      <w:pPr>
        <w:ind w:left="899" w:leftChars="114" w:hanging="660" w:hangingChars="275"/>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40.2  质疑人提出质疑时应当提交质疑函。质疑函包括下列内容：</w:t>
      </w:r>
    </w:p>
    <w:p>
      <w:pPr>
        <w:ind w:left="898" w:leftChars="342" w:hanging="180" w:hangingChars="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（一）提出质疑的质疑人的名称、地址、邮编、联系人及联系电话等；</w:t>
      </w:r>
    </w:p>
    <w:p>
      <w:pPr>
        <w:ind w:left="898" w:leftChars="342" w:hanging="180" w:hangingChars="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（二）质疑项目的名称、编号；</w:t>
      </w:r>
    </w:p>
    <w:p>
      <w:pPr>
        <w:ind w:left="898" w:leftChars="342" w:hanging="180" w:hangingChars="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（三）质疑事项；</w:t>
      </w:r>
    </w:p>
    <w:p>
      <w:pPr>
        <w:ind w:left="898" w:leftChars="342" w:hanging="180" w:hangingChars="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（四）事实依据和证明材料；</w:t>
      </w:r>
    </w:p>
    <w:p>
      <w:pPr>
        <w:ind w:left="898" w:leftChars="342" w:hanging="180" w:hangingChars="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（五）法律依据；</w:t>
      </w:r>
    </w:p>
    <w:p>
      <w:pPr>
        <w:ind w:left="898" w:leftChars="342" w:hanging="180" w:hangingChars="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（六）提出质疑的日期。</w:t>
      </w:r>
    </w:p>
    <w:p>
      <w:pPr>
        <w:ind w:left="957" w:leftChars="456" w:firstLine="60" w:firstLineChars="2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质疑函采用实名制。质疑人为自然人的应当由本人签字，并附有效身份证明文件；质疑人为法人或者非法人组织的应当由法定代表人或者负责人签字并加盖公章，并附有效身份证明文件。</w:t>
      </w:r>
    </w:p>
    <w:p>
      <w:pPr>
        <w:ind w:left="900" w:hanging="900" w:hangingChars="3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40.3   质疑人可以委托代理人进行质疑。代理人应当提交授权委托书。授权委托书应当载明委托代理的具体权限、期限和相关事项。</w:t>
      </w:r>
    </w:p>
    <w:p>
      <w:pPr>
        <w:ind w:left="900" w:hanging="900" w:hangingChars="3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40.4、 质疑的审查和受理</w:t>
      </w:r>
    </w:p>
    <w:p>
      <w:pPr>
        <w:ind w:left="957" w:leftChars="456" w:firstLine="0" w:firstLineChars="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采购方在收到质疑函后应当及时审查是否符合质疑受理条件，对符合质疑受理条件的，及时予以受理。</w:t>
      </w:r>
    </w:p>
    <w:p>
      <w:pPr>
        <w:ind w:left="900" w:hanging="900" w:hangingChars="3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40.5  对不符合质疑受理条件的，分别按照下列不同情形予以处理：</w:t>
      </w:r>
    </w:p>
    <w:p>
      <w:pPr>
        <w:ind w:left="898" w:leftChars="342" w:hanging="180" w:hangingChars="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（一）质疑函内容不符合规定的，告知质疑人进行修改并重新提出质疑。修改后质疑事项仍不具体、不明确或者最终递交质疑函的时间超过质疑法定期限的，不予受理；</w:t>
      </w:r>
    </w:p>
    <w:p>
      <w:pPr>
        <w:ind w:left="898" w:leftChars="342" w:hanging="180" w:hangingChars="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（二）质疑主体不符合有关规定的，告知质疑人不予受理；</w:t>
      </w:r>
    </w:p>
    <w:p>
      <w:pPr>
        <w:ind w:left="898" w:leftChars="342" w:hanging="180" w:hangingChars="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（三）超过质疑法定期限提出质疑的，告知质疑人不予受理；</w:t>
      </w:r>
    </w:p>
    <w:p>
      <w:pPr>
        <w:ind w:left="898" w:leftChars="342" w:hanging="180" w:hangingChars="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（四）对不属于可以提出质疑的政府采购事项提出质疑的，告知质疑人不予受理；</w:t>
      </w:r>
    </w:p>
    <w:p>
      <w:pPr>
        <w:ind w:left="898" w:leftChars="342" w:hanging="180" w:hangingChars="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（五）质疑不属于本项目采购方管辖的，告知质疑人向有管辖权的采购人提出质疑；</w:t>
      </w:r>
    </w:p>
    <w:p>
      <w:pPr>
        <w:ind w:left="898" w:leftChars="342" w:hanging="180" w:hangingChars="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（六）质疑不符合其他条件的，告知质疑人不予受理。</w:t>
      </w:r>
    </w:p>
    <w:p>
      <w:pPr>
        <w:ind w:left="900" w:hanging="900" w:hangingChars="375"/>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40.6、</w:t>
      </w:r>
      <w:r>
        <w:rPr>
          <w:rFonts w:hint="eastAsia" w:asciiTheme="minorEastAsia" w:hAnsiTheme="minorEastAsia" w:eastAsiaTheme="minorEastAsia" w:cstheme="minorEastAsia"/>
          <w:color w:val="000000"/>
          <w:sz w:val="24"/>
        </w:rPr>
        <w:t xml:space="preserve"> 质疑的处理和答复</w:t>
      </w:r>
    </w:p>
    <w:p>
      <w:pPr>
        <w:ind w:left="900" w:hanging="900" w:hangingChars="375"/>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40.7   采购方受理质疑后，将及时把质疑函发送给被质疑人，并要求其在一定限期内提交书面答复，同时提供有关证据、依据和相关材料。</w:t>
      </w:r>
    </w:p>
    <w:p>
      <w:pPr>
        <w:ind w:left="900" w:hanging="900" w:hangingChars="375"/>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40.8  对于质疑事项中涉及的问题较多、情况比较复杂的，为了全面查清事实、取得充分的证据，采购方认为有必要时，可以进行调查取证或者组织质证。</w:t>
      </w:r>
    </w:p>
    <w:p>
      <w:pPr>
        <w:ind w:left="900" w:hanging="900" w:hangingChars="375"/>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40.9    对评审过程、成交结果提出质疑的，采购方可以组织原评审委员会协助答复质疑。</w:t>
      </w:r>
    </w:p>
    <w:p>
      <w:pPr>
        <w:ind w:left="900" w:hanging="900" w:hangingChars="375"/>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41.   质疑处理过程中，质疑人书面申请撤回质疑的，将终止质疑处理程序。</w:t>
      </w:r>
    </w:p>
    <w:p>
      <w:pPr>
        <w:ind w:left="900" w:hanging="900" w:hangingChars="3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41.1   质疑人拒绝配合采购方依法对质疑进</w:t>
      </w:r>
      <w:r>
        <w:rPr>
          <w:rFonts w:hint="eastAsia" w:asciiTheme="minorEastAsia" w:hAnsiTheme="minorEastAsia" w:eastAsiaTheme="minorEastAsia" w:cstheme="minorEastAsia"/>
          <w:sz w:val="24"/>
        </w:rPr>
        <w:t>行调查处理的，采购方将按质疑人自动撤回质疑处理；被质疑人拒绝配合采购方依法对质疑进行调查处理的，采购方将视同其认可质疑事项。</w:t>
      </w:r>
    </w:p>
    <w:p>
      <w:pPr>
        <w:ind w:left="900" w:hanging="900" w:hangingChars="3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41.1   质疑人拒绝配合采购方依法对质疑进行调查处理的，采购方将按质疑人自动撤回质疑处理；被质疑人拒绝配合采购方依法对质疑进行调查处理的，采购方将视同其认可质疑事项。</w:t>
      </w:r>
    </w:p>
    <w:p>
      <w:pPr>
        <w:ind w:left="900" w:hanging="900" w:hangingChars="3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41.2   采购方将在正式受理质疑后7个工作日内作出答复。</w:t>
      </w:r>
    </w:p>
    <w:p>
      <w:pPr>
        <w:pStyle w:val="51"/>
        <w:rPr>
          <w:rFonts w:hint="eastAsia" w:asciiTheme="minorEastAsia" w:hAnsiTheme="minorEastAsia" w:eastAsiaTheme="minorEastAsia" w:cstheme="minorEastAsia"/>
        </w:rPr>
      </w:pPr>
      <w:r>
        <w:rPr>
          <w:rFonts w:hint="eastAsia" w:asciiTheme="minorEastAsia" w:hAnsiTheme="minorEastAsia" w:eastAsiaTheme="minorEastAsia" w:cstheme="minorEastAsia"/>
        </w:rPr>
        <w:t>41.3   质疑答复应当包括下列内容：</w:t>
      </w:r>
    </w:p>
    <w:p>
      <w:pPr>
        <w:pStyle w:val="51"/>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（一）质疑人的姓名或者名称；</w:t>
      </w:r>
    </w:p>
    <w:p>
      <w:pPr>
        <w:pStyle w:val="51"/>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（二）收到质疑函的日期、质疑项目名称及编号；</w:t>
      </w:r>
    </w:p>
    <w:p>
      <w:pPr>
        <w:pStyle w:val="51"/>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（三）质疑事项、质疑答复的具体内容、事实依据和法律依据；</w:t>
      </w:r>
    </w:p>
    <w:p>
      <w:pPr>
        <w:pStyle w:val="51"/>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（四）告知质疑</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依法投诉的权利；</w:t>
      </w:r>
    </w:p>
    <w:p>
      <w:pPr>
        <w:pStyle w:val="51"/>
        <w:ind w:firstLine="960" w:firstLineChars="400"/>
        <w:rPr>
          <w:rFonts w:hint="eastAsia" w:asciiTheme="minorEastAsia" w:hAnsiTheme="minorEastAsia" w:eastAsiaTheme="minorEastAsia" w:cstheme="minorEastAsia"/>
        </w:rPr>
      </w:pPr>
      <w:r>
        <w:rPr>
          <w:rFonts w:hint="eastAsia" w:asciiTheme="minorEastAsia" w:hAnsiTheme="minorEastAsia" w:eastAsiaTheme="minorEastAsia" w:cstheme="minorEastAsia"/>
        </w:rPr>
        <w:t>（五）质疑答复人名称；</w:t>
      </w:r>
    </w:p>
    <w:p>
      <w:pPr>
        <w:ind w:left="718" w:leftChars="342" w:firstLine="240" w:firstLineChars="100"/>
        <w:jc w:val="lef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sz w:val="24"/>
        </w:rPr>
        <w:t>（六）答复质疑的日期。</w:t>
      </w:r>
    </w:p>
    <w:p>
      <w:pPr>
        <w:jc w:val="center"/>
        <w:outlineLvl w:val="1"/>
        <w:rPr>
          <w:rFonts w:hint="eastAsia" w:asciiTheme="minorEastAsia" w:hAnsiTheme="minorEastAsia" w:eastAsiaTheme="minorEastAsia" w:cstheme="minorEastAsia"/>
          <w:b/>
          <w:bCs/>
          <w:sz w:val="24"/>
        </w:rPr>
      </w:pPr>
    </w:p>
    <w:p>
      <w:pPr>
        <w:jc w:val="both"/>
        <w:outlineLvl w:val="1"/>
        <w:rPr>
          <w:rFonts w:hint="eastAsia" w:asciiTheme="minorEastAsia" w:hAnsiTheme="minorEastAsia" w:eastAsiaTheme="minorEastAsia" w:cstheme="minorEastAsia"/>
          <w:b/>
          <w:bCs/>
          <w:sz w:val="24"/>
        </w:rPr>
      </w:pPr>
    </w:p>
    <w:p>
      <w:pPr>
        <w:jc w:val="both"/>
        <w:outlineLvl w:val="1"/>
        <w:rPr>
          <w:rFonts w:hint="eastAsia" w:asciiTheme="minorEastAsia" w:hAnsiTheme="minorEastAsia" w:eastAsiaTheme="minorEastAsia" w:cstheme="minorEastAsia"/>
          <w:b/>
          <w:bCs/>
          <w:sz w:val="24"/>
        </w:rPr>
      </w:pPr>
    </w:p>
    <w:p>
      <w:pPr>
        <w:pStyle w:val="6"/>
        <w:rPr>
          <w:rFonts w:hint="eastAsia" w:asciiTheme="minorEastAsia" w:hAnsiTheme="minorEastAsia" w:eastAsiaTheme="minorEastAsia" w:cstheme="minorEastAsia"/>
          <w:b/>
          <w:bCs/>
          <w:sz w:val="24"/>
        </w:rPr>
      </w:pPr>
    </w:p>
    <w:p>
      <w:pPr>
        <w:pStyle w:val="7"/>
        <w:rPr>
          <w:rFonts w:hint="eastAsia" w:asciiTheme="minorEastAsia" w:hAnsiTheme="minorEastAsia" w:eastAsiaTheme="minorEastAsia" w:cstheme="minorEastAsia"/>
          <w:b/>
          <w:bCs/>
          <w:sz w:val="24"/>
        </w:rPr>
      </w:pPr>
    </w:p>
    <w:p>
      <w:pPr>
        <w:pStyle w:val="8"/>
        <w:rPr>
          <w:rFonts w:hint="eastAsia"/>
        </w:rPr>
      </w:pPr>
    </w:p>
    <w:p>
      <w:pPr>
        <w:jc w:val="both"/>
        <w:outlineLvl w:val="1"/>
        <w:rPr>
          <w:rFonts w:hint="eastAsia" w:asciiTheme="minorEastAsia" w:hAnsiTheme="minorEastAsia" w:eastAsiaTheme="minorEastAsia" w:cstheme="minorEastAsia"/>
          <w:b/>
          <w:bCs/>
          <w:sz w:val="24"/>
        </w:rPr>
      </w:pPr>
    </w:p>
    <w:p>
      <w:pPr>
        <w:jc w:val="center"/>
        <w:outlineLvl w:val="1"/>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质疑函范本</w:t>
      </w:r>
    </w:p>
    <w:p>
      <w:pPr>
        <w:adjustRightInd w:val="0"/>
        <w:snapToGrid w:val="0"/>
        <w:spacing w:before="312" w:beforeLines="100" w:line="360" w:lineRule="auto"/>
        <w:outlineLvl w:val="1"/>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一、质疑</w:t>
      </w:r>
      <w:r>
        <w:rPr>
          <w:rFonts w:hint="eastAsia" w:asciiTheme="minorEastAsia" w:hAnsiTheme="minorEastAsia" w:eastAsiaTheme="minorEastAsia" w:cstheme="minorEastAsia"/>
          <w:bCs/>
          <w:sz w:val="24"/>
          <w:lang w:eastAsia="zh-CN"/>
        </w:rPr>
        <w:t>供应商</w:t>
      </w:r>
      <w:r>
        <w:rPr>
          <w:rFonts w:hint="eastAsia" w:asciiTheme="minorEastAsia" w:hAnsiTheme="minorEastAsia" w:eastAsiaTheme="minorEastAsia" w:cstheme="minorEastAsia"/>
          <w:bCs/>
          <w:sz w:val="24"/>
        </w:rPr>
        <w:t>基本信息</w:t>
      </w:r>
    </w:p>
    <w:p>
      <w:pPr>
        <w:adjustRightInd w:val="0"/>
        <w:snapToGrid w:val="0"/>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质疑</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dotted"/>
        </w:rPr>
        <w:t xml:space="preserve">                                        </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邮编：</w:t>
      </w:r>
      <w:r>
        <w:rPr>
          <w:rFonts w:hint="eastAsia" w:asciiTheme="minorEastAsia" w:hAnsiTheme="minorEastAsia" w:eastAsiaTheme="minorEastAsia" w:cstheme="minorEastAsia"/>
          <w:sz w:val="24"/>
          <w:u w:val="dotted"/>
        </w:rPr>
        <w:t xml:space="preserve">                                                   </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联系人：</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联系电话：</w:t>
      </w:r>
      <w:r>
        <w:rPr>
          <w:rFonts w:hint="eastAsia" w:asciiTheme="minorEastAsia" w:hAnsiTheme="minorEastAsia" w:eastAsiaTheme="minorEastAsia" w:cstheme="minorEastAsia"/>
          <w:sz w:val="24"/>
          <w:u w:val="dotted"/>
        </w:rPr>
        <w:t xml:space="preserve">                              </w:t>
      </w:r>
    </w:p>
    <w:p>
      <w:pPr>
        <w:adjustRightInd w:val="0"/>
        <w:snapToGrid w:val="0"/>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授权代表：</w:t>
      </w:r>
      <w:r>
        <w:rPr>
          <w:rFonts w:hint="eastAsia" w:asciiTheme="minorEastAsia" w:hAnsiTheme="minorEastAsia" w:eastAsiaTheme="minorEastAsia" w:cstheme="minorEastAsia"/>
          <w:sz w:val="24"/>
          <w:u w:val="dotted"/>
        </w:rPr>
        <w:t xml:space="preserve">                                          </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 xml:space="preserve"> </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地址： </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邮编：</w:t>
      </w:r>
      <w:r>
        <w:rPr>
          <w:rFonts w:hint="eastAsia" w:asciiTheme="minorEastAsia" w:hAnsiTheme="minorEastAsia" w:eastAsiaTheme="minorEastAsia" w:cstheme="minorEastAsia"/>
          <w:sz w:val="24"/>
          <w:u w:val="dotted"/>
        </w:rPr>
        <w:t xml:space="preserve">                                                </w:t>
      </w:r>
    </w:p>
    <w:p>
      <w:pPr>
        <w:adjustRightInd w:val="0"/>
        <w:snapToGrid w:val="0"/>
        <w:spacing w:line="360" w:lineRule="auto"/>
        <w:outlineLvl w:val="1"/>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二、质疑项目基本情况</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质疑项目的名称：</w:t>
      </w:r>
      <w:r>
        <w:rPr>
          <w:rFonts w:hint="eastAsia" w:asciiTheme="minorEastAsia" w:hAnsiTheme="minorEastAsia" w:eastAsiaTheme="minorEastAsia" w:cstheme="minorEastAsia"/>
          <w:sz w:val="24"/>
          <w:u w:val="dotted"/>
        </w:rPr>
        <w:t xml:space="preserve">                                      </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质疑项目的编号：</w:t>
      </w:r>
      <w:r>
        <w:rPr>
          <w:rFonts w:hint="eastAsia" w:asciiTheme="minorEastAsia" w:hAnsiTheme="minorEastAsia" w:eastAsiaTheme="minorEastAsia" w:cstheme="minorEastAsia"/>
          <w:sz w:val="24"/>
          <w:u w:val="dotted"/>
        </w:rPr>
        <w:t xml:space="preserve">               </w:t>
      </w:r>
      <w:r>
        <w:rPr>
          <w:rFonts w:hint="eastAsia" w:asciiTheme="minorEastAsia" w:hAnsiTheme="minorEastAsia" w:eastAsiaTheme="minorEastAsia" w:cstheme="minorEastAsia"/>
          <w:sz w:val="24"/>
        </w:rPr>
        <w:t>包号：</w:t>
      </w:r>
      <w:r>
        <w:rPr>
          <w:rFonts w:hint="eastAsia" w:asciiTheme="minorEastAsia" w:hAnsiTheme="minorEastAsia" w:eastAsiaTheme="minorEastAsia" w:cstheme="minorEastAsia"/>
          <w:sz w:val="24"/>
          <w:u w:val="dotted"/>
        </w:rPr>
        <w:t xml:space="preserve">                 </w:t>
      </w:r>
    </w:p>
    <w:p>
      <w:pPr>
        <w:adjustRightInd w:val="0"/>
        <w:snapToGrid w:val="0"/>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采购人名称：</w:t>
      </w:r>
      <w:r>
        <w:rPr>
          <w:rFonts w:hint="eastAsia" w:asciiTheme="minorEastAsia" w:hAnsiTheme="minorEastAsia" w:eastAsiaTheme="minorEastAsia" w:cstheme="minorEastAsia"/>
          <w:sz w:val="24"/>
          <w:u w:val="dotted"/>
        </w:rPr>
        <w:t xml:space="preserve">                                         </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采购文件获取日期：</w:t>
      </w:r>
      <w:r>
        <w:rPr>
          <w:rFonts w:hint="eastAsia" w:asciiTheme="minorEastAsia" w:hAnsiTheme="minorEastAsia" w:eastAsiaTheme="minorEastAsia" w:cstheme="minorEastAsia"/>
          <w:sz w:val="24"/>
          <w:u w:val="dotted"/>
        </w:rPr>
        <w:t xml:space="preserve">                                           </w:t>
      </w:r>
    </w:p>
    <w:p>
      <w:pPr>
        <w:adjustRightInd w:val="0"/>
        <w:snapToGrid w:val="0"/>
        <w:spacing w:line="360" w:lineRule="auto"/>
        <w:outlineLvl w:val="1"/>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三、质疑事项具体内容</w:t>
      </w:r>
    </w:p>
    <w:p>
      <w:pPr>
        <w:adjustRightInd w:val="0"/>
        <w:snapToGrid w:val="0"/>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质疑事项1：</w:t>
      </w:r>
      <w:r>
        <w:rPr>
          <w:rFonts w:hint="eastAsia" w:asciiTheme="minorEastAsia" w:hAnsiTheme="minorEastAsia" w:eastAsiaTheme="minorEastAsia" w:cstheme="minorEastAsia"/>
          <w:sz w:val="24"/>
          <w:u w:val="dotted"/>
        </w:rPr>
        <w:t xml:space="preserve">                                         </w:t>
      </w:r>
    </w:p>
    <w:p>
      <w:pPr>
        <w:adjustRightInd w:val="0"/>
        <w:snapToGrid w:val="0"/>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事实依据：</w:t>
      </w:r>
      <w:r>
        <w:rPr>
          <w:rFonts w:hint="eastAsia" w:asciiTheme="minorEastAsia" w:hAnsiTheme="minorEastAsia" w:eastAsiaTheme="minorEastAsia" w:cstheme="minorEastAsia"/>
          <w:sz w:val="24"/>
          <w:u w:val="dotted"/>
        </w:rPr>
        <w:t xml:space="preserve">                                          </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dotted"/>
        </w:rPr>
        <w:t xml:space="preserve">                                                       </w:t>
      </w:r>
    </w:p>
    <w:p>
      <w:pPr>
        <w:adjustRightInd w:val="0"/>
        <w:snapToGrid w:val="0"/>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法律依据：</w:t>
      </w:r>
      <w:r>
        <w:rPr>
          <w:rFonts w:hint="eastAsia" w:asciiTheme="minorEastAsia" w:hAnsiTheme="minorEastAsia" w:eastAsiaTheme="minorEastAsia" w:cstheme="minorEastAsia"/>
          <w:sz w:val="24"/>
          <w:u w:val="dotted"/>
        </w:rPr>
        <w:t xml:space="preserve">                                          </w:t>
      </w:r>
    </w:p>
    <w:p>
      <w:pPr>
        <w:adjustRightInd w:val="0"/>
        <w:snapToGrid w:val="0"/>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u w:val="dotted"/>
        </w:rPr>
        <w:t xml:space="preserve">                                                     </w:t>
      </w:r>
    </w:p>
    <w:p>
      <w:pPr>
        <w:adjustRightInd w:val="0"/>
        <w:snapToGrid w:val="0"/>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质疑事项2</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p>
      <w:pPr>
        <w:adjustRightInd w:val="0"/>
        <w:snapToGrid w:val="0"/>
        <w:spacing w:line="360" w:lineRule="auto"/>
        <w:outlineLvl w:val="1"/>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四、与质疑事项相关的质疑请求</w:t>
      </w:r>
    </w:p>
    <w:p>
      <w:pPr>
        <w:adjustRightInd w:val="0"/>
        <w:snapToGrid w:val="0"/>
        <w:spacing w:line="360" w:lineRule="auto"/>
        <w:rPr>
          <w:rFonts w:hint="eastAsia"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请求：</w:t>
      </w:r>
      <w:r>
        <w:rPr>
          <w:rFonts w:hint="eastAsia" w:asciiTheme="minorEastAsia" w:hAnsiTheme="minorEastAsia" w:eastAsiaTheme="minorEastAsia" w:cstheme="minorEastAsia"/>
          <w:sz w:val="24"/>
          <w:u w:val="dotted"/>
        </w:rPr>
        <w:t xml:space="preserve">                                               </w:t>
      </w:r>
    </w:p>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签字(签章)：                   公章：                      </w:t>
      </w:r>
    </w:p>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日期：    </w:t>
      </w:r>
    </w:p>
    <w:p>
      <w:pPr>
        <w:adjustRightInd w:val="0"/>
        <w:snapToGrid w:val="0"/>
        <w:spacing w:line="360" w:lineRule="auto"/>
        <w:rPr>
          <w:rFonts w:hint="eastAsia" w:asciiTheme="minorEastAsia" w:hAnsiTheme="minorEastAsia" w:eastAsiaTheme="minorEastAsia" w:cstheme="minorEastAsia"/>
          <w:sz w:val="24"/>
        </w:rPr>
      </w:pPr>
    </w:p>
    <w:p>
      <w:pPr>
        <w:adjustRightInd w:val="0"/>
        <w:snapToGrid w:val="0"/>
        <w:spacing w:line="360" w:lineRule="auto"/>
        <w:rPr>
          <w:rFonts w:hint="eastAsia" w:asciiTheme="minorEastAsia" w:hAnsiTheme="minorEastAsia" w:eastAsiaTheme="minorEastAsia" w:cstheme="minorEastAsia"/>
          <w:sz w:val="24"/>
        </w:rPr>
      </w:pPr>
    </w:p>
    <w:p>
      <w:pPr>
        <w:pStyle w:val="7"/>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pStyle w:val="7"/>
        <w:rPr>
          <w:rFonts w:hint="eastAsia" w:asciiTheme="minorEastAsia" w:hAnsiTheme="minorEastAsia" w:eastAsiaTheme="minorEastAsia" w:cstheme="minorEastAsia"/>
          <w:sz w:val="24"/>
        </w:rPr>
      </w:pPr>
    </w:p>
    <w:p>
      <w:pPr>
        <w:rPr>
          <w:rFonts w:hint="eastAsia"/>
        </w:rPr>
      </w:pPr>
    </w:p>
    <w:p>
      <w:pP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质疑函制作说明：</w:t>
      </w:r>
    </w:p>
    <w:p>
      <w:pPr>
        <w:widowControl/>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提出质疑时，应提交质疑函和必要的证明材料。</w:t>
      </w:r>
    </w:p>
    <w:p>
      <w:pPr>
        <w:widowControl/>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2.质疑</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若委托代理人进行质疑的，质疑函应按要求列明“授权代表”的有关内容，并在附件中提交由质疑</w:t>
      </w:r>
      <w:r>
        <w:rPr>
          <w:rFonts w:hint="eastAsia" w:asciiTheme="minorEastAsia" w:hAnsiTheme="minorEastAsia" w:eastAsiaTheme="minorEastAsia" w:cstheme="minorEastAsia"/>
          <w:kern w:val="0"/>
          <w:sz w:val="24"/>
          <w:lang w:eastAsia="zh-CN"/>
        </w:rPr>
        <w:t>供应商</w:t>
      </w:r>
      <w:r>
        <w:rPr>
          <w:rFonts w:hint="eastAsia" w:asciiTheme="minorEastAsia" w:hAnsiTheme="minorEastAsia" w:eastAsiaTheme="minorEastAsia" w:cstheme="minorEastAsia"/>
          <w:kern w:val="0"/>
          <w:sz w:val="24"/>
        </w:rPr>
        <w:t>签署的授权委托书。授权委托书应载明代理人的姓名或者名称、代理事项、具体权限、期限和相关事项。</w:t>
      </w:r>
    </w:p>
    <w:p>
      <w:pPr>
        <w:widowControl/>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3.质疑</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若对项目的某一分包进行质疑，质疑函中应列明具体分包号。</w:t>
      </w:r>
    </w:p>
    <w:p>
      <w:pPr>
        <w:widowControl/>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4.质疑函的质疑事项应具体、明确，并有必要的事实依据和法律依据。</w:t>
      </w:r>
    </w:p>
    <w:p>
      <w:pPr>
        <w:widowControl/>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5.质疑函的质疑请求应与质疑事项相关。</w:t>
      </w:r>
    </w:p>
    <w:p>
      <w:pPr>
        <w:widowControl/>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6.质疑</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为自然人的，质疑函应由本人签字；质疑</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为法人或者其他组织的，质疑函应由法定代表人、主要负责人，或者其授权代表签字或者盖章，并加盖公章。</w:t>
      </w:r>
    </w:p>
    <w:p>
      <w:pPr>
        <w:pStyle w:val="7"/>
        <w:spacing w:line="240" w:lineRule="atLeast"/>
        <w:ind w:firstLine="0"/>
        <w:rPr>
          <w:rFonts w:hint="eastAsia" w:asciiTheme="minorEastAsia" w:hAnsiTheme="minorEastAsia" w:eastAsiaTheme="minorEastAsia" w:cstheme="minorEastAsia"/>
          <w:kern w:val="2"/>
          <w:szCs w:val="24"/>
        </w:rPr>
      </w:pPr>
      <w:r>
        <w:rPr>
          <w:rFonts w:hint="eastAsia" w:asciiTheme="minorEastAsia" w:hAnsiTheme="minorEastAsia" w:eastAsiaTheme="minorEastAsia" w:cstheme="minorEastAsia"/>
        </w:rPr>
        <w:br w:type="page"/>
      </w:r>
    </w:p>
    <w:p>
      <w:pPr>
        <w:pStyle w:val="4"/>
        <w:spacing w:before="0" w:after="0" w:line="240" w:lineRule="atLeast"/>
        <w:rPr>
          <w:rFonts w:hint="eastAsia" w:asciiTheme="minorEastAsia" w:hAnsiTheme="minorEastAsia" w:eastAsiaTheme="minorEastAsia" w:cstheme="minorEastAsia"/>
        </w:rPr>
      </w:pPr>
      <w:bookmarkStart w:id="230" w:name="_Toc216582812"/>
      <w:bookmarkStart w:id="231" w:name="_Toc22577_WPSOffice_Level1"/>
      <w:bookmarkStart w:id="232" w:name="_Toc21808"/>
      <w:bookmarkStart w:id="233" w:name="_Toc6923"/>
      <w:bookmarkStart w:id="234" w:name="_Toc518923106"/>
      <w:r>
        <w:rPr>
          <w:rFonts w:hint="eastAsia" w:asciiTheme="minorEastAsia" w:hAnsiTheme="minorEastAsia" w:eastAsiaTheme="minorEastAsia" w:cstheme="minorEastAsia"/>
        </w:rPr>
        <w:t>第二章 响应文件格式</w:t>
      </w:r>
      <w:bookmarkEnd w:id="230"/>
      <w:bookmarkEnd w:id="231"/>
      <w:bookmarkEnd w:id="232"/>
      <w:bookmarkEnd w:id="233"/>
      <w:bookmarkEnd w:id="234"/>
    </w:p>
    <w:p>
      <w:pPr>
        <w:spacing w:line="240" w:lineRule="atLeast"/>
        <w:ind w:left="735" w:leftChars="350" w:firstLine="120" w:firstLineChars="50"/>
        <w:rPr>
          <w:rFonts w:hint="eastAsia" w:asciiTheme="minorEastAsia" w:hAnsiTheme="minorEastAsia" w:eastAsiaTheme="minorEastAsia" w:cstheme="minorEastAsia"/>
          <w:sz w:val="24"/>
        </w:rPr>
      </w:pPr>
    </w:p>
    <w:p>
      <w:pPr>
        <w:pStyle w:val="5"/>
        <w:spacing w:before="0" w:line="360" w:lineRule="exact"/>
        <w:ind w:left="1079" w:leftChars="257" w:hanging="540"/>
        <w:rPr>
          <w:rFonts w:hint="eastAsia" w:asciiTheme="minorEastAsia" w:hAnsiTheme="minorEastAsia" w:eastAsiaTheme="minorEastAsia" w:cstheme="minorEastAsia"/>
          <w:sz w:val="24"/>
        </w:rPr>
      </w:pPr>
      <w:bookmarkStart w:id="235" w:name="_Toc515647803"/>
      <w:bookmarkStart w:id="236" w:name="_Toc25620_WPSOffice_Level2"/>
      <w:bookmarkStart w:id="237" w:name="_Toc27612"/>
      <w:bookmarkStart w:id="238" w:name="_Toc975"/>
      <w:bookmarkStart w:id="239" w:name="_Toc18694"/>
      <w:bookmarkStart w:id="240" w:name="_Toc30069"/>
      <w:bookmarkStart w:id="241" w:name="_Toc18974"/>
      <w:bookmarkStart w:id="242" w:name="_Toc6762_WPSOffice_Level2"/>
      <w:r>
        <w:rPr>
          <w:rFonts w:hint="eastAsia" w:asciiTheme="minorEastAsia" w:hAnsiTheme="minorEastAsia" w:eastAsiaTheme="minorEastAsia" w:cstheme="minorEastAsia"/>
          <w:sz w:val="24"/>
        </w:rPr>
        <w:t xml:space="preserve">第一部分 </w:t>
      </w:r>
      <w:r>
        <w:rPr>
          <w:rFonts w:hint="eastAsia" w:asciiTheme="minorEastAsia" w:hAnsiTheme="minorEastAsia" w:eastAsiaTheme="minorEastAsia" w:cstheme="minorEastAsia"/>
          <w:sz w:val="24"/>
          <w:lang w:eastAsia="zh-CN"/>
        </w:rPr>
        <w:t>报价</w:t>
      </w:r>
      <w:r>
        <w:rPr>
          <w:rFonts w:hint="eastAsia" w:asciiTheme="minorEastAsia" w:hAnsiTheme="minorEastAsia" w:eastAsiaTheme="minorEastAsia" w:cstheme="minorEastAsia"/>
          <w:sz w:val="24"/>
        </w:rPr>
        <w:t>一览表及资格证明文件</w:t>
      </w:r>
      <w:bookmarkEnd w:id="235"/>
      <w:bookmarkEnd w:id="236"/>
      <w:bookmarkEnd w:id="237"/>
      <w:bookmarkEnd w:id="238"/>
      <w:bookmarkEnd w:id="239"/>
      <w:bookmarkEnd w:id="240"/>
      <w:bookmarkEnd w:id="241"/>
      <w:bookmarkEnd w:id="242"/>
    </w:p>
    <w:p>
      <w:pPr>
        <w:spacing w:line="360" w:lineRule="exact"/>
        <w:ind w:left="708" w:hanging="708" w:hangingChars="295"/>
        <w:jc w:val="center"/>
        <w:rPr>
          <w:rFonts w:hint="eastAsia" w:asciiTheme="minorEastAsia" w:hAnsiTheme="minorEastAsia" w:eastAsiaTheme="minorEastAsia" w:cstheme="minorEastAsia"/>
          <w:sz w:val="24"/>
        </w:rPr>
      </w:pPr>
    </w:p>
    <w:p>
      <w:pPr>
        <w:tabs>
          <w:tab w:val="left" w:pos="5580"/>
        </w:tabs>
        <w:spacing w:line="360" w:lineRule="exact"/>
        <w:ind w:firstLine="424" w:firstLineChars="177"/>
        <w:rPr>
          <w:rFonts w:hint="eastAsia" w:asciiTheme="minorEastAsia" w:hAnsiTheme="minorEastAsia" w:eastAsiaTheme="minorEastAsia" w:cstheme="minorEastAsia"/>
          <w:sz w:val="24"/>
          <w:lang w:eastAsia="zh-CN"/>
        </w:rPr>
      </w:pPr>
      <w:bookmarkStart w:id="243" w:name="_Toc11180"/>
      <w:bookmarkStart w:id="244" w:name="_Toc515647816"/>
      <w:bookmarkStart w:id="245" w:name="_Toc480942349"/>
      <w:bookmarkStart w:id="246" w:name="_Ref467988698"/>
      <w:bookmarkStart w:id="247" w:name="_Toc520356217"/>
      <w:bookmarkStart w:id="248" w:name="_Toc216582813"/>
      <w:r>
        <w:rPr>
          <w:rFonts w:hint="eastAsia" w:asciiTheme="minorEastAsia" w:hAnsiTheme="minorEastAsia" w:eastAsiaTheme="minorEastAsia" w:cstheme="minorEastAsia"/>
          <w:sz w:val="24"/>
        </w:rPr>
        <w:t xml:space="preserve"> 1</w:t>
      </w:r>
      <w:r>
        <w:rPr>
          <w:rFonts w:hint="eastAsia" w:asciiTheme="minorEastAsia" w:hAnsiTheme="minorEastAsia" w:eastAsiaTheme="minorEastAsia" w:cstheme="minorEastAsia"/>
          <w:sz w:val="24"/>
          <w:lang w:eastAsia="zh-CN"/>
        </w:rPr>
        <w:t>、报价</w:t>
      </w:r>
      <w:r>
        <w:rPr>
          <w:rFonts w:hint="eastAsia" w:asciiTheme="minorEastAsia" w:hAnsiTheme="minorEastAsia" w:eastAsiaTheme="minorEastAsia" w:cstheme="minorEastAsia"/>
          <w:sz w:val="24"/>
        </w:rPr>
        <w:t>一览表（见</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格式一）</w:t>
      </w:r>
      <w:r>
        <w:rPr>
          <w:rFonts w:hint="eastAsia" w:asciiTheme="minorEastAsia" w:hAnsiTheme="minorEastAsia" w:eastAsiaTheme="minorEastAsia" w:cstheme="minorEastAsia"/>
          <w:sz w:val="24"/>
          <w:lang w:eastAsia="zh-CN"/>
        </w:rPr>
        <w:t>；</w:t>
      </w:r>
    </w:p>
    <w:p>
      <w:pPr>
        <w:tabs>
          <w:tab w:val="left" w:pos="5580"/>
        </w:tabs>
        <w:spacing w:line="360" w:lineRule="exact"/>
        <w:ind w:left="1" w:firstLine="564" w:firstLineChars="235"/>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eastAsia="zh-CN"/>
        </w:rPr>
        <w:t>合格三证合一营业执照；</w:t>
      </w:r>
    </w:p>
    <w:p>
      <w:pPr>
        <w:tabs>
          <w:tab w:val="left" w:pos="5580"/>
        </w:tabs>
        <w:spacing w:line="360" w:lineRule="exact"/>
        <w:ind w:left="1" w:firstLine="564" w:firstLineChars="23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3、法人代表资格证明书及授权书复印件、被授权人身份证复印件</w:t>
      </w:r>
      <w:r>
        <w:rPr>
          <w:rFonts w:hint="eastAsia" w:asciiTheme="minorEastAsia" w:hAnsiTheme="minorEastAsia" w:eastAsiaTheme="minorEastAsia" w:cstheme="minorEastAsia"/>
          <w:sz w:val="24"/>
          <w:lang w:val="en-US" w:eastAsia="zh-CN"/>
        </w:rPr>
        <w:t>及2022年2-4月任意两个月的社会保险社保缴纳凭证</w:t>
      </w:r>
      <w:r>
        <w:rPr>
          <w:rFonts w:hint="eastAsia" w:asciiTheme="minorEastAsia" w:hAnsiTheme="minorEastAsia" w:eastAsiaTheme="minorEastAsia" w:cstheme="minorEastAsia"/>
          <w:sz w:val="24"/>
        </w:rPr>
        <w:t>；(法人需提供法人身份证复印件及法人代表资格证明书);</w:t>
      </w:r>
    </w:p>
    <w:p>
      <w:pPr>
        <w:tabs>
          <w:tab w:val="left" w:pos="5580"/>
        </w:tabs>
        <w:spacing w:line="360" w:lineRule="exact"/>
        <w:ind w:left="1" w:firstLine="564" w:firstLineChars="235"/>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4、</w:t>
      </w:r>
      <w:r>
        <w:rPr>
          <w:rFonts w:hint="eastAsia" w:asciiTheme="minorEastAsia" w:hAnsiTheme="minorEastAsia" w:eastAsiaTheme="minorEastAsia" w:cstheme="minorEastAsia"/>
          <w:sz w:val="24"/>
          <w:lang w:val="en-US" w:eastAsia="zh-CN"/>
        </w:rPr>
        <w:t>提供[建筑工程施工总承包三级](含)以上</w:t>
      </w:r>
      <w:r>
        <w:rPr>
          <w:rFonts w:hint="eastAsia" w:asciiTheme="minorEastAsia" w:hAnsiTheme="minorEastAsia" w:eastAsiaTheme="minorEastAsia" w:cstheme="minorEastAsia"/>
          <w:sz w:val="24"/>
          <w:lang w:eastAsia="zh-CN"/>
        </w:rPr>
        <w:t>资质并具备有效的企业安全</w:t>
      </w:r>
      <w:r>
        <w:rPr>
          <w:rFonts w:hint="eastAsia" w:asciiTheme="minorEastAsia" w:hAnsiTheme="minorEastAsia" w:eastAsiaTheme="minorEastAsia" w:cstheme="minorEastAsia"/>
          <w:sz w:val="24"/>
          <w:lang w:val="en-US" w:eastAsia="zh-CN"/>
        </w:rPr>
        <w:t>生产许可证；拟派项目经理须具备建筑工程专业贰级注册建造师执业资格及以上注册建造师资格，同时具备有效的安全生产考核合格证书；</w:t>
      </w:r>
    </w:p>
    <w:p>
      <w:pPr>
        <w:tabs>
          <w:tab w:val="left" w:pos="5580"/>
        </w:tabs>
        <w:spacing w:line="360" w:lineRule="exact"/>
        <w:ind w:left="1" w:firstLine="564" w:firstLineChars="235"/>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项目负责人及项目班子成员信息在新疆建设云平台上报送通过；区外企业需提供进疆企业信息报送手续，登录新疆工程建设云（http//jsy.xjjs.gov.cn/dataservice/index）可查询注册企业基本信息和人员信息，项目人员为信息报送册人员</w:t>
      </w:r>
    </w:p>
    <w:p>
      <w:pPr>
        <w:tabs>
          <w:tab w:val="left" w:pos="5580"/>
        </w:tabs>
        <w:spacing w:line="360" w:lineRule="exact"/>
        <w:ind w:left="1" w:firstLine="564" w:firstLineChars="235"/>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6、提供2020或2021年度经会计事务所出具财务审计报告；（新成立的公司须提供近一个月的银行资信证明）；</w:t>
      </w:r>
    </w:p>
    <w:p>
      <w:pPr>
        <w:numPr>
          <w:ilvl w:val="0"/>
          <w:numId w:val="0"/>
        </w:numPr>
        <w:tabs>
          <w:tab w:val="left" w:pos="5580"/>
        </w:tabs>
        <w:spacing w:line="360" w:lineRule="exact"/>
        <w:ind w:left="630" w:leftChars="0"/>
        <w:rPr>
          <w:rFonts w:hint="eastAsia"/>
          <w:lang w:val="en-US" w:eastAsia="zh-CN"/>
        </w:rPr>
      </w:pPr>
      <w:r>
        <w:rPr>
          <w:rFonts w:hint="eastAsia" w:asciiTheme="minorEastAsia" w:hAnsiTheme="minorEastAsia" w:eastAsiaTheme="minorEastAsia" w:cstheme="minorEastAsia"/>
          <w:sz w:val="24"/>
          <w:lang w:val="en-US" w:eastAsia="zh-CN"/>
        </w:rPr>
        <w:t>7、提供公司依法缴纳2022年2-4月任意两个月的社会保险社保缴纳凭证；公司依法缴纳2022年2-4月任意两个月的税收良好记录证明（公司完税证明）</w:t>
      </w:r>
    </w:p>
    <w:p>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exact"/>
        <w:ind w:leftChars="0"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8、提供参加政府采购活动前3年内在经营活动中没有重大违法记录的书面声明、在中国政府采购网（www.ccgp.gov.cn）未被列入政府采购严重违法失信行为查询记录、国家企业信用信息公示系统(http://www.gsxt.gov.cn)及“信用中国”网站（www.creditchina.gov.cn）无行政司法诉讼败诉及借用、挂靠他人资质等违规、违纪行为的查询记录；</w:t>
      </w:r>
    </w:p>
    <w:p>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exact"/>
        <w:ind w:leftChars="0"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9、提供针对本次项目《反商业贿赂承诺书》;</w:t>
      </w:r>
    </w:p>
    <w:p>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exact"/>
        <w:ind w:leftChars="0"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10、提供本单位在参加政府采购活动中前三年内无重大违法记录的承诺声明函；</w:t>
      </w:r>
    </w:p>
    <w:p>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exact"/>
        <w:ind w:leftChars="0"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11、磋商保证金缴纳凭证；</w:t>
      </w:r>
    </w:p>
    <w:p>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360" w:lineRule="exact"/>
        <w:ind w:leftChars="0"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12、供应商须知资料表要求的其他资格</w:t>
      </w:r>
      <w:r>
        <w:rPr>
          <w:rFonts w:hint="eastAsia" w:asciiTheme="minorEastAsia" w:hAnsiTheme="minorEastAsia" w:eastAsiaTheme="minorEastAsia" w:cstheme="minorEastAsia"/>
          <w:sz w:val="24"/>
        </w:rPr>
        <w:t>证明文件</w:t>
      </w:r>
      <w:r>
        <w:rPr>
          <w:rFonts w:hint="eastAsia" w:asciiTheme="minorEastAsia" w:hAnsiTheme="minorEastAsia" w:eastAsiaTheme="minorEastAsia" w:cstheme="minorEastAsia"/>
          <w:sz w:val="24"/>
          <w:lang w:eastAsia="zh-CN"/>
        </w:rPr>
        <w:t>；</w:t>
      </w:r>
    </w:p>
    <w:p>
      <w:pPr>
        <w:tabs>
          <w:tab w:val="left" w:pos="5580"/>
        </w:tabs>
        <w:spacing w:line="360" w:lineRule="exact"/>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13</w:t>
      </w:r>
      <w:r>
        <w:rPr>
          <w:rFonts w:hint="eastAsia" w:asciiTheme="minorEastAsia" w:hAnsiTheme="minorEastAsia" w:eastAsiaTheme="minorEastAsia" w:cstheme="minorEastAsia"/>
          <w:sz w:val="24"/>
        </w:rPr>
        <w:t>、提供有利于</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的其他证明材料</w:t>
      </w:r>
      <w:r>
        <w:rPr>
          <w:rFonts w:hint="eastAsia" w:asciiTheme="minorEastAsia" w:hAnsiTheme="minorEastAsia" w:eastAsiaTheme="minorEastAsia" w:cstheme="minorEastAsia"/>
          <w:sz w:val="24"/>
          <w:lang w:eastAsia="zh-CN"/>
        </w:rPr>
        <w:t>；</w:t>
      </w:r>
    </w:p>
    <w:p>
      <w:pPr>
        <w:tabs>
          <w:tab w:val="left" w:pos="5580"/>
        </w:tabs>
        <w:spacing w:line="360" w:lineRule="exact"/>
        <w:ind w:left="1" w:firstLine="564" w:firstLineChars="235"/>
        <w:rPr>
          <w:rFonts w:hint="eastAsia" w:asciiTheme="minorEastAsia" w:hAnsiTheme="minorEastAsia" w:eastAsiaTheme="minorEastAsia" w:cstheme="minorEastAsia"/>
          <w:sz w:val="24"/>
        </w:rPr>
      </w:pPr>
    </w:p>
    <w:p>
      <w:pPr>
        <w:tabs>
          <w:tab w:val="left" w:pos="5580"/>
        </w:tabs>
        <w:spacing w:line="240" w:lineRule="atLeast"/>
        <w:ind w:left="1" w:firstLine="564" w:firstLineChars="235"/>
        <w:rPr>
          <w:rFonts w:hint="eastAsia" w:asciiTheme="minorEastAsia" w:hAnsiTheme="minorEastAsia" w:eastAsiaTheme="minorEastAsia" w:cstheme="minorEastAsia"/>
          <w:sz w:val="24"/>
        </w:rPr>
      </w:pPr>
    </w:p>
    <w:p>
      <w:pPr>
        <w:tabs>
          <w:tab w:val="left" w:pos="5580"/>
        </w:tabs>
        <w:spacing w:line="240" w:lineRule="atLeast"/>
        <w:ind w:left="1" w:firstLine="564" w:firstLineChars="235"/>
        <w:rPr>
          <w:rFonts w:hint="eastAsia" w:asciiTheme="minorEastAsia" w:hAnsiTheme="minorEastAsia" w:eastAsiaTheme="minorEastAsia" w:cstheme="minorEastAsia"/>
          <w:sz w:val="24"/>
        </w:rPr>
      </w:pPr>
    </w:p>
    <w:p>
      <w:pPr>
        <w:tabs>
          <w:tab w:val="left" w:pos="5580"/>
        </w:tabs>
        <w:spacing w:line="240" w:lineRule="atLeast"/>
        <w:ind w:left="1" w:firstLine="564" w:firstLineChars="235"/>
        <w:rPr>
          <w:rFonts w:hint="eastAsia" w:asciiTheme="minorEastAsia" w:hAnsiTheme="minorEastAsia" w:eastAsiaTheme="minorEastAsia" w:cstheme="minorEastAsia"/>
          <w:sz w:val="24"/>
        </w:rPr>
      </w:pPr>
    </w:p>
    <w:p>
      <w:pPr>
        <w:tabs>
          <w:tab w:val="left" w:pos="5580"/>
        </w:tabs>
        <w:spacing w:line="240" w:lineRule="atLeast"/>
        <w:ind w:left="1" w:firstLine="564" w:firstLineChars="235"/>
        <w:rPr>
          <w:rFonts w:hint="eastAsia" w:asciiTheme="minorEastAsia" w:hAnsiTheme="minorEastAsia" w:eastAsiaTheme="minorEastAsia" w:cstheme="minorEastAsia"/>
          <w:sz w:val="24"/>
        </w:rPr>
      </w:pPr>
    </w:p>
    <w:p>
      <w:pPr>
        <w:tabs>
          <w:tab w:val="left" w:pos="5580"/>
        </w:tabs>
        <w:spacing w:line="240" w:lineRule="atLeast"/>
        <w:ind w:left="1" w:firstLine="564" w:firstLineChars="235"/>
        <w:rPr>
          <w:rFonts w:hint="eastAsia" w:asciiTheme="minorEastAsia" w:hAnsiTheme="minorEastAsia" w:eastAsiaTheme="minorEastAsia" w:cstheme="minorEastAsia"/>
          <w:sz w:val="24"/>
        </w:rPr>
      </w:pPr>
    </w:p>
    <w:p>
      <w:pPr>
        <w:tabs>
          <w:tab w:val="left" w:pos="5580"/>
        </w:tabs>
        <w:spacing w:line="240" w:lineRule="atLeast"/>
        <w:ind w:left="1" w:firstLine="564" w:firstLineChars="235"/>
        <w:rPr>
          <w:rFonts w:hint="eastAsia" w:asciiTheme="minorEastAsia" w:hAnsiTheme="minorEastAsia" w:eastAsiaTheme="minorEastAsia" w:cstheme="minorEastAsia"/>
          <w:sz w:val="24"/>
        </w:rPr>
      </w:pPr>
    </w:p>
    <w:p>
      <w:pPr>
        <w:pStyle w:val="7"/>
        <w:ind w:firstLine="0"/>
        <w:rPr>
          <w:rFonts w:hint="eastAsia" w:asciiTheme="minorEastAsia" w:hAnsiTheme="minorEastAsia" w:eastAsiaTheme="minorEastAsia" w:cstheme="minorEastAsia"/>
        </w:rPr>
      </w:pPr>
    </w:p>
    <w:p>
      <w:pPr>
        <w:pStyle w:val="5"/>
        <w:spacing w:before="0" w:line="240" w:lineRule="atLeast"/>
        <w:ind w:left="1079" w:leftChars="257" w:hanging="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  </w:t>
      </w:r>
      <w:r>
        <w:rPr>
          <w:rFonts w:hint="eastAsia" w:asciiTheme="minorEastAsia" w:hAnsiTheme="minorEastAsia" w:eastAsiaTheme="minorEastAsia" w:cstheme="minorEastAsia"/>
          <w:sz w:val="24"/>
          <w:lang w:eastAsia="zh-CN"/>
        </w:rPr>
        <w:t>报价</w:t>
      </w:r>
      <w:r>
        <w:rPr>
          <w:rFonts w:hint="eastAsia" w:asciiTheme="minorEastAsia" w:hAnsiTheme="minorEastAsia" w:eastAsiaTheme="minorEastAsia" w:cstheme="minorEastAsia"/>
          <w:sz w:val="24"/>
        </w:rPr>
        <w:t>一览表（</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格式一）</w:t>
      </w:r>
    </w:p>
    <w:p>
      <w:pPr>
        <w:pStyle w:val="17"/>
        <w:tabs>
          <w:tab w:val="left" w:pos="5580"/>
        </w:tabs>
        <w:spacing w:line="240" w:lineRule="atLeast"/>
        <w:rPr>
          <w:rFonts w:hint="eastAsia" w:asciiTheme="minorEastAsia" w:hAnsiTheme="minorEastAsia" w:eastAsiaTheme="minorEastAsia" w:cstheme="minorEastAsia"/>
          <w:sz w:val="24"/>
          <w:szCs w:val="24"/>
        </w:rPr>
      </w:pPr>
    </w:p>
    <w:p>
      <w:pPr>
        <w:pStyle w:val="7"/>
        <w:tabs>
          <w:tab w:val="left" w:pos="5580"/>
        </w:tabs>
        <w:spacing w:line="240" w:lineRule="atLeast"/>
        <w:ind w:left="1079" w:leftChars="257" w:hanging="540"/>
        <w:jc w:val="center"/>
        <w:outlineLvl w:val="1"/>
        <w:rPr>
          <w:rFonts w:hint="eastAsia" w:asciiTheme="minorEastAsia" w:hAnsiTheme="minorEastAsia" w:eastAsiaTheme="minorEastAsia" w:cstheme="minorEastAsia"/>
        </w:rPr>
      </w:pPr>
      <w:bookmarkStart w:id="249" w:name="_Hlt520356241"/>
      <w:bookmarkEnd w:id="249"/>
      <w:bookmarkStart w:id="250" w:name="_Toc494296984"/>
      <w:r>
        <w:rPr>
          <w:rFonts w:hint="eastAsia" w:asciiTheme="minorEastAsia" w:hAnsiTheme="minorEastAsia" w:eastAsiaTheme="minorEastAsia" w:cstheme="minorEastAsia"/>
          <w:b/>
          <w:lang w:eastAsia="zh-CN"/>
        </w:rPr>
        <w:t>报价</w:t>
      </w:r>
      <w:r>
        <w:rPr>
          <w:rFonts w:hint="eastAsia" w:asciiTheme="minorEastAsia" w:hAnsiTheme="minorEastAsia" w:eastAsiaTheme="minorEastAsia" w:cstheme="minorEastAsia"/>
          <w:b/>
        </w:rPr>
        <w:t>一览表</w:t>
      </w:r>
      <w:bookmarkEnd w:id="250"/>
    </w:p>
    <w:p>
      <w:pPr>
        <w:tabs>
          <w:tab w:val="left" w:pos="1800"/>
          <w:tab w:val="left" w:pos="5580"/>
        </w:tabs>
        <w:spacing w:line="240" w:lineRule="atLeast"/>
        <w:ind w:left="1079" w:leftChars="257" w:right="-867" w:rightChars="-413" w:hanging="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项目名称：　                  </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lang w:val="en-US" w:eastAsia="zh-CN"/>
        </w:rPr>
        <w:t>项目</w:t>
      </w:r>
      <w:r>
        <w:rPr>
          <w:rFonts w:hint="eastAsia" w:asciiTheme="minorEastAsia" w:hAnsiTheme="minorEastAsia" w:eastAsiaTheme="minorEastAsia" w:cstheme="minorEastAsia"/>
          <w:sz w:val="24"/>
        </w:rPr>
        <w:t xml:space="preserve">编号：                 包号：         </w:t>
      </w:r>
    </w:p>
    <w:p>
      <w:pPr>
        <w:tabs>
          <w:tab w:val="left" w:pos="1800"/>
          <w:tab w:val="left" w:pos="5580"/>
        </w:tabs>
        <w:spacing w:line="240" w:lineRule="atLeast"/>
        <w:ind w:left="1079" w:leftChars="257" w:right="-867" w:rightChars="-413" w:hanging="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报价单位：人民币    </w:t>
      </w:r>
      <w:r>
        <w:rPr>
          <w:rFonts w:hint="eastAsia" w:asciiTheme="minorEastAsia" w:hAnsiTheme="minorEastAsia" w:eastAsiaTheme="minorEastAsia" w:cstheme="minorEastAsia"/>
          <w:b/>
          <w:sz w:val="24"/>
        </w:rPr>
        <w:t>元</w:t>
      </w:r>
    </w:p>
    <w:tbl>
      <w:tblPr>
        <w:tblStyle w:val="38"/>
        <w:tblW w:w="9043" w:type="dxa"/>
        <w:tblInd w:w="-56" w:type="dxa"/>
        <w:tblLayout w:type="fixed"/>
        <w:tblCellMar>
          <w:top w:w="0" w:type="dxa"/>
          <w:left w:w="0" w:type="dxa"/>
          <w:bottom w:w="0" w:type="dxa"/>
          <w:right w:w="0" w:type="dxa"/>
        </w:tblCellMar>
      </w:tblPr>
      <w:tblGrid>
        <w:gridCol w:w="1420"/>
        <w:gridCol w:w="2340"/>
        <w:gridCol w:w="2793"/>
        <w:gridCol w:w="2490"/>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firstLine="240" w:firstLineChars="1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项目</w:t>
            </w:r>
            <w:r>
              <w:rPr>
                <w:rFonts w:hint="eastAsia" w:asciiTheme="minorEastAsia" w:hAnsiTheme="minorEastAsia" w:eastAsiaTheme="minorEastAsia" w:cstheme="minorEastAsia"/>
                <w:sz w:val="24"/>
              </w:rPr>
              <w:t>名称</w:t>
            </w:r>
          </w:p>
        </w:tc>
        <w:tc>
          <w:tcPr>
            <w:tcW w:w="234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报价</w:t>
            </w:r>
            <w:r>
              <w:rPr>
                <w:rFonts w:hint="eastAsia" w:asciiTheme="minorEastAsia" w:hAnsiTheme="minorEastAsia" w:eastAsiaTheme="minorEastAsia" w:cstheme="minorEastAsia"/>
                <w:sz w:val="24"/>
              </w:rPr>
              <w:t>总价</w:t>
            </w:r>
          </w:p>
        </w:tc>
        <w:tc>
          <w:tcPr>
            <w:tcW w:w="2793"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合同履约期限</w:t>
            </w:r>
          </w:p>
        </w:tc>
        <w:tc>
          <w:tcPr>
            <w:tcW w:w="2490"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1079" w:leftChars="257" w:hanging="540"/>
              <w:jc w:val="center"/>
              <w:rPr>
                <w:rFonts w:hint="eastAsia" w:asciiTheme="minorEastAsia" w:hAnsiTheme="minorEastAsia" w:eastAsiaTheme="minorEastAsia" w:cstheme="minorEastAsia"/>
                <w:sz w:val="24"/>
              </w:rPr>
            </w:pPr>
          </w:p>
        </w:tc>
        <w:tc>
          <w:tcPr>
            <w:tcW w:w="234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大写：</w:t>
            </w:r>
          </w:p>
          <w:p>
            <w:pPr>
              <w:tabs>
                <w:tab w:val="left" w:pos="5580"/>
              </w:tabs>
              <w:spacing w:line="240" w:lineRule="atLeas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小写：</w:t>
            </w:r>
          </w:p>
        </w:tc>
        <w:tc>
          <w:tcPr>
            <w:tcW w:w="2793"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hint="eastAsia" w:asciiTheme="minorEastAsia" w:hAnsiTheme="minorEastAsia" w:eastAsiaTheme="minorEastAsia" w:cstheme="minorEastAsia"/>
                <w:sz w:val="24"/>
              </w:rPr>
            </w:pPr>
          </w:p>
        </w:tc>
        <w:tc>
          <w:tcPr>
            <w:tcW w:w="2490"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1079" w:leftChars="257" w:hanging="540"/>
              <w:jc w:val="center"/>
              <w:rPr>
                <w:rFonts w:hint="eastAsia" w:asciiTheme="minorEastAsia" w:hAnsiTheme="minorEastAsia" w:eastAsiaTheme="minorEastAsia" w:cstheme="minorEastAsia"/>
                <w:sz w:val="24"/>
              </w:rPr>
            </w:pPr>
          </w:p>
        </w:tc>
      </w:tr>
    </w:tbl>
    <w:p>
      <w:pPr>
        <w:pStyle w:val="17"/>
        <w:tabs>
          <w:tab w:val="left" w:pos="5580"/>
        </w:tabs>
        <w:spacing w:line="240" w:lineRule="atLeast"/>
        <w:ind w:left="1079" w:leftChars="257" w:hanging="540"/>
        <w:rPr>
          <w:rFonts w:hint="eastAsia" w:asciiTheme="minorEastAsia" w:hAnsiTheme="minorEastAsia" w:eastAsiaTheme="minorEastAsia" w:cstheme="minorEastAsia"/>
          <w:sz w:val="24"/>
        </w:rPr>
      </w:pPr>
    </w:p>
    <w:p>
      <w:pPr>
        <w:pStyle w:val="17"/>
        <w:tabs>
          <w:tab w:val="left" w:pos="5580"/>
        </w:tabs>
        <w:spacing w:line="240" w:lineRule="atLeast"/>
        <w:ind w:left="1079" w:leftChars="257" w:hanging="540"/>
        <w:rPr>
          <w:rFonts w:hint="eastAsia" w:asciiTheme="minorEastAsia" w:hAnsiTheme="minorEastAsia" w:eastAsiaTheme="minorEastAsia" w:cstheme="minorEastAsia"/>
          <w:sz w:val="24"/>
          <w:u w:val="single"/>
        </w:rPr>
      </w:pPr>
    </w:p>
    <w:p>
      <w:pPr>
        <w:pStyle w:val="17"/>
        <w:tabs>
          <w:tab w:val="left" w:pos="5580"/>
        </w:tabs>
        <w:spacing w:line="240" w:lineRule="atLeast"/>
        <w:ind w:left="1079" w:leftChars="257" w:hanging="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名称（单位盖章）：</w:t>
      </w:r>
      <w:r>
        <w:rPr>
          <w:rFonts w:hint="eastAsia" w:asciiTheme="minorEastAsia" w:hAnsiTheme="minorEastAsia" w:eastAsiaTheme="minorEastAsia" w:cstheme="minorEastAsia"/>
          <w:sz w:val="24"/>
          <w:u w:val="single"/>
        </w:rPr>
        <w:t xml:space="preserve">                       </w:t>
      </w:r>
    </w:p>
    <w:p>
      <w:pPr>
        <w:pStyle w:val="17"/>
        <w:tabs>
          <w:tab w:val="left" w:pos="5580"/>
        </w:tabs>
        <w:spacing w:line="240" w:lineRule="atLeast"/>
        <w:ind w:left="1079" w:leftChars="257" w:hanging="54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法定代表人或委托代理(签字):</w:t>
      </w:r>
      <w:r>
        <w:rPr>
          <w:rFonts w:hint="eastAsia" w:asciiTheme="minorEastAsia" w:hAnsiTheme="minorEastAsia" w:eastAsiaTheme="minorEastAsia" w:cstheme="minorEastAsia"/>
          <w:sz w:val="24"/>
          <w:u w:val="single"/>
        </w:rPr>
        <w:tab/>
      </w:r>
    </w:p>
    <w:p>
      <w:pPr>
        <w:pStyle w:val="17"/>
        <w:tabs>
          <w:tab w:val="left" w:pos="5580"/>
        </w:tabs>
        <w:spacing w:line="240" w:lineRule="atLeast"/>
        <w:ind w:left="1079" w:leftChars="257" w:hanging="540"/>
        <w:rPr>
          <w:rFonts w:hint="eastAsia" w:asciiTheme="minorEastAsia" w:hAnsiTheme="minorEastAsia" w:eastAsiaTheme="minorEastAsia" w:cstheme="minorEastAsia"/>
          <w:sz w:val="24"/>
        </w:rPr>
      </w:pPr>
    </w:p>
    <w:p>
      <w:pPr>
        <w:pStyle w:val="17"/>
        <w:tabs>
          <w:tab w:val="left" w:pos="5580"/>
        </w:tabs>
        <w:spacing w:line="240" w:lineRule="atLeast"/>
        <w:ind w:left="1079" w:leftChars="257" w:hanging="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注:1、此表应按</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须知的规定装订密封。</w:t>
      </w:r>
    </w:p>
    <w:p>
      <w:pPr>
        <w:pStyle w:val="17"/>
        <w:numPr>
          <w:ilvl w:val="0"/>
          <w:numId w:val="6"/>
        </w:numPr>
        <w:tabs>
          <w:tab w:val="left" w:pos="5580"/>
        </w:tabs>
        <w:spacing w:line="240" w:lineRule="atLeast"/>
        <w:ind w:left="1078" w:leftChars="428" w:hanging="180" w:hangingChars="75"/>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此表中，</w:t>
      </w:r>
      <w:r>
        <w:rPr>
          <w:rFonts w:hint="eastAsia" w:asciiTheme="minorEastAsia" w:hAnsiTheme="minorEastAsia" w:eastAsiaTheme="minorEastAsia" w:cstheme="minorEastAsia"/>
          <w:sz w:val="24"/>
          <w:lang w:eastAsia="zh-CN"/>
        </w:rPr>
        <w:t>报价</w:t>
      </w:r>
      <w:r>
        <w:rPr>
          <w:rFonts w:hint="eastAsia" w:asciiTheme="minorEastAsia" w:hAnsiTheme="minorEastAsia" w:eastAsiaTheme="minorEastAsia" w:cstheme="minorEastAsia"/>
          <w:sz w:val="24"/>
        </w:rPr>
        <w:t>总价应和</w:t>
      </w:r>
      <w:r>
        <w:rPr>
          <w:rFonts w:hint="eastAsia" w:asciiTheme="minorEastAsia" w:hAnsiTheme="minorEastAsia" w:eastAsiaTheme="minorEastAsia" w:cstheme="minorEastAsia"/>
          <w:sz w:val="24"/>
          <w:lang w:eastAsia="zh-CN"/>
        </w:rPr>
        <w:t>报价</w:t>
      </w:r>
      <w:r>
        <w:rPr>
          <w:rFonts w:hint="eastAsia" w:asciiTheme="minorEastAsia" w:hAnsiTheme="minorEastAsia" w:eastAsiaTheme="minorEastAsia" w:cstheme="minorEastAsia"/>
          <w:sz w:val="24"/>
        </w:rPr>
        <w:t>分项报价表的总价相一致。</w:t>
      </w:r>
    </w:p>
    <w:p>
      <w:pPr>
        <w:pStyle w:val="17"/>
        <w:numPr>
          <w:ilvl w:val="0"/>
          <w:numId w:val="6"/>
        </w:numPr>
        <w:tabs>
          <w:tab w:val="left" w:pos="5580"/>
        </w:tabs>
        <w:spacing w:line="240" w:lineRule="atLeast"/>
        <w:ind w:left="1078" w:leftChars="428" w:hanging="180" w:hangingChars="75"/>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供应</w:t>
      </w:r>
      <w:r>
        <w:rPr>
          <w:rFonts w:hint="eastAsia" w:asciiTheme="minorEastAsia" w:hAnsiTheme="minorEastAsia" w:eastAsiaTheme="minorEastAsia" w:cstheme="minorEastAsia"/>
          <w:sz w:val="24"/>
        </w:rPr>
        <w:t>商报价时包含税费等一切与本次项目相关的费用。</w:t>
      </w:r>
    </w:p>
    <w:p>
      <w:pPr>
        <w:pStyle w:val="17"/>
        <w:numPr>
          <w:ilvl w:val="0"/>
          <w:numId w:val="0"/>
        </w:numPr>
        <w:tabs>
          <w:tab w:val="left" w:pos="5580"/>
        </w:tabs>
        <w:spacing w:line="240" w:lineRule="atLeast"/>
        <w:outlineLvl w:val="1"/>
        <w:rPr>
          <w:rFonts w:hint="eastAsia" w:ascii="宋体" w:hAnsi="宋体" w:eastAsia="宋体" w:cs="宋体"/>
          <w:b/>
          <w:color w:val="000000"/>
          <w:kern w:val="0"/>
          <w:sz w:val="24"/>
        </w:rPr>
      </w:pPr>
    </w:p>
    <w:p>
      <w:pPr>
        <w:pStyle w:val="17"/>
        <w:numPr>
          <w:ilvl w:val="0"/>
          <w:numId w:val="0"/>
        </w:numPr>
        <w:tabs>
          <w:tab w:val="left" w:pos="5580"/>
        </w:tabs>
        <w:spacing w:line="240" w:lineRule="atLeast"/>
        <w:outlineLvl w:val="1"/>
        <w:rPr>
          <w:rFonts w:hint="eastAsia" w:ascii="宋体" w:hAnsi="宋体" w:eastAsia="宋体" w:cs="宋体"/>
          <w:b/>
          <w:color w:val="000000"/>
          <w:kern w:val="0"/>
          <w:sz w:val="24"/>
        </w:rPr>
      </w:pPr>
    </w:p>
    <w:p>
      <w:pPr>
        <w:pStyle w:val="17"/>
        <w:numPr>
          <w:ilvl w:val="0"/>
          <w:numId w:val="0"/>
        </w:numPr>
        <w:tabs>
          <w:tab w:val="left" w:pos="5580"/>
        </w:tabs>
        <w:spacing w:line="240" w:lineRule="atLeast"/>
        <w:outlineLvl w:val="1"/>
        <w:rPr>
          <w:rFonts w:hint="eastAsia" w:ascii="宋体" w:hAnsi="宋体" w:eastAsia="宋体" w:cs="宋体"/>
          <w:b/>
          <w:color w:val="000000"/>
          <w:kern w:val="0"/>
          <w:sz w:val="24"/>
        </w:rPr>
      </w:pPr>
    </w:p>
    <w:p>
      <w:pPr>
        <w:pStyle w:val="17"/>
        <w:numPr>
          <w:ilvl w:val="0"/>
          <w:numId w:val="0"/>
        </w:numPr>
        <w:tabs>
          <w:tab w:val="left" w:pos="5580"/>
        </w:tabs>
        <w:spacing w:line="240" w:lineRule="atLeast"/>
        <w:outlineLvl w:val="1"/>
        <w:rPr>
          <w:rFonts w:hint="eastAsia" w:ascii="宋体" w:hAnsi="宋体" w:eastAsia="宋体" w:cs="宋体"/>
          <w:b/>
          <w:color w:val="000000"/>
          <w:kern w:val="0"/>
          <w:sz w:val="24"/>
        </w:rPr>
      </w:pPr>
    </w:p>
    <w:p>
      <w:pPr>
        <w:pStyle w:val="17"/>
        <w:numPr>
          <w:ilvl w:val="0"/>
          <w:numId w:val="0"/>
        </w:numPr>
        <w:tabs>
          <w:tab w:val="left" w:pos="5580"/>
        </w:tabs>
        <w:spacing w:line="240" w:lineRule="atLeast"/>
        <w:outlineLvl w:val="1"/>
        <w:rPr>
          <w:rFonts w:hint="eastAsia" w:ascii="宋体" w:hAnsi="宋体" w:eastAsia="宋体" w:cs="宋体"/>
          <w:b/>
          <w:color w:val="000000"/>
          <w:kern w:val="0"/>
          <w:sz w:val="24"/>
        </w:rPr>
      </w:pPr>
    </w:p>
    <w:p>
      <w:pPr>
        <w:pStyle w:val="17"/>
        <w:numPr>
          <w:ilvl w:val="0"/>
          <w:numId w:val="0"/>
        </w:numPr>
        <w:tabs>
          <w:tab w:val="left" w:pos="5580"/>
        </w:tabs>
        <w:spacing w:line="240" w:lineRule="atLeast"/>
        <w:outlineLvl w:val="1"/>
        <w:rPr>
          <w:rFonts w:hint="eastAsia" w:ascii="宋体" w:hAnsi="宋体" w:eastAsia="宋体" w:cs="宋体"/>
          <w:b/>
          <w:color w:val="000000"/>
          <w:kern w:val="0"/>
          <w:sz w:val="24"/>
        </w:rPr>
      </w:pPr>
    </w:p>
    <w:p>
      <w:pPr>
        <w:pStyle w:val="17"/>
        <w:numPr>
          <w:ilvl w:val="0"/>
          <w:numId w:val="0"/>
        </w:numPr>
        <w:tabs>
          <w:tab w:val="left" w:pos="5580"/>
        </w:tabs>
        <w:spacing w:line="240" w:lineRule="atLeast"/>
        <w:outlineLvl w:val="1"/>
        <w:rPr>
          <w:rFonts w:hint="eastAsia" w:ascii="宋体" w:hAnsi="宋体" w:eastAsia="宋体" w:cs="宋体"/>
          <w:b/>
          <w:color w:val="000000"/>
          <w:kern w:val="0"/>
          <w:sz w:val="24"/>
        </w:rPr>
      </w:pPr>
    </w:p>
    <w:p>
      <w:pPr>
        <w:pStyle w:val="17"/>
        <w:numPr>
          <w:ilvl w:val="0"/>
          <w:numId w:val="0"/>
        </w:numPr>
        <w:tabs>
          <w:tab w:val="left" w:pos="5580"/>
        </w:tabs>
        <w:spacing w:line="240" w:lineRule="atLeast"/>
        <w:outlineLvl w:val="1"/>
        <w:rPr>
          <w:rFonts w:hint="eastAsia" w:ascii="宋体" w:hAnsi="宋体" w:eastAsia="宋体" w:cs="宋体"/>
          <w:b/>
          <w:color w:val="000000"/>
          <w:kern w:val="0"/>
          <w:sz w:val="24"/>
        </w:rPr>
      </w:pPr>
    </w:p>
    <w:p>
      <w:pPr>
        <w:pStyle w:val="17"/>
        <w:numPr>
          <w:ilvl w:val="0"/>
          <w:numId w:val="0"/>
        </w:numPr>
        <w:tabs>
          <w:tab w:val="left" w:pos="5580"/>
        </w:tabs>
        <w:spacing w:line="240" w:lineRule="atLeast"/>
        <w:outlineLvl w:val="1"/>
        <w:rPr>
          <w:rFonts w:hint="eastAsia" w:ascii="宋体" w:hAnsi="宋体" w:eastAsia="宋体" w:cs="宋体"/>
          <w:b/>
          <w:color w:val="000000"/>
          <w:kern w:val="0"/>
          <w:sz w:val="24"/>
        </w:rPr>
      </w:pPr>
    </w:p>
    <w:p>
      <w:pPr>
        <w:pStyle w:val="17"/>
        <w:numPr>
          <w:ilvl w:val="0"/>
          <w:numId w:val="0"/>
        </w:numPr>
        <w:tabs>
          <w:tab w:val="left" w:pos="5580"/>
        </w:tabs>
        <w:spacing w:line="240" w:lineRule="atLeast"/>
        <w:outlineLvl w:val="1"/>
        <w:rPr>
          <w:rFonts w:hint="eastAsia" w:ascii="宋体" w:hAnsi="宋体" w:eastAsia="宋体" w:cs="宋体"/>
          <w:b/>
          <w:color w:val="000000"/>
          <w:kern w:val="0"/>
          <w:sz w:val="24"/>
        </w:rPr>
      </w:pPr>
    </w:p>
    <w:p>
      <w:pPr>
        <w:pStyle w:val="17"/>
        <w:numPr>
          <w:ilvl w:val="0"/>
          <w:numId w:val="0"/>
        </w:numPr>
        <w:tabs>
          <w:tab w:val="left" w:pos="5580"/>
        </w:tabs>
        <w:spacing w:line="240" w:lineRule="atLeast"/>
        <w:outlineLvl w:val="1"/>
        <w:rPr>
          <w:rFonts w:hint="eastAsia" w:ascii="宋体" w:hAnsi="宋体" w:eastAsia="宋体" w:cs="宋体"/>
          <w:b/>
          <w:color w:val="000000"/>
          <w:kern w:val="0"/>
          <w:sz w:val="24"/>
        </w:rPr>
      </w:pPr>
    </w:p>
    <w:p>
      <w:pPr>
        <w:pStyle w:val="17"/>
        <w:numPr>
          <w:ilvl w:val="0"/>
          <w:numId w:val="0"/>
        </w:numPr>
        <w:tabs>
          <w:tab w:val="left" w:pos="5580"/>
        </w:tabs>
        <w:spacing w:line="240" w:lineRule="atLeast"/>
        <w:outlineLvl w:val="1"/>
        <w:rPr>
          <w:rFonts w:hint="eastAsia" w:ascii="宋体" w:hAnsi="宋体" w:eastAsia="宋体" w:cs="宋体"/>
          <w:b/>
          <w:color w:val="000000"/>
          <w:kern w:val="0"/>
          <w:sz w:val="24"/>
        </w:rPr>
      </w:pPr>
    </w:p>
    <w:p>
      <w:pPr>
        <w:pStyle w:val="17"/>
        <w:numPr>
          <w:ilvl w:val="0"/>
          <w:numId w:val="0"/>
        </w:numPr>
        <w:tabs>
          <w:tab w:val="left" w:pos="5580"/>
        </w:tabs>
        <w:spacing w:line="240" w:lineRule="atLeast"/>
        <w:outlineLvl w:val="1"/>
        <w:rPr>
          <w:rFonts w:hint="eastAsia" w:ascii="宋体" w:hAnsi="宋体" w:eastAsia="宋体" w:cs="宋体"/>
          <w:b/>
          <w:color w:val="000000"/>
          <w:kern w:val="0"/>
          <w:sz w:val="24"/>
        </w:rPr>
      </w:pPr>
    </w:p>
    <w:p>
      <w:pPr>
        <w:pStyle w:val="17"/>
        <w:numPr>
          <w:ilvl w:val="0"/>
          <w:numId w:val="0"/>
        </w:numPr>
        <w:tabs>
          <w:tab w:val="left" w:pos="5580"/>
        </w:tabs>
        <w:spacing w:line="240" w:lineRule="atLeast"/>
        <w:outlineLvl w:val="1"/>
        <w:rPr>
          <w:rFonts w:hint="eastAsia" w:ascii="宋体" w:hAnsi="宋体" w:eastAsia="宋体" w:cs="宋体"/>
          <w:b/>
          <w:color w:val="000000"/>
          <w:kern w:val="0"/>
          <w:sz w:val="24"/>
        </w:rPr>
      </w:pPr>
    </w:p>
    <w:p>
      <w:pPr>
        <w:pStyle w:val="17"/>
        <w:numPr>
          <w:ilvl w:val="0"/>
          <w:numId w:val="0"/>
        </w:numPr>
        <w:tabs>
          <w:tab w:val="left" w:pos="5580"/>
        </w:tabs>
        <w:spacing w:line="240" w:lineRule="atLeast"/>
        <w:outlineLvl w:val="1"/>
        <w:rPr>
          <w:rFonts w:hint="eastAsia" w:ascii="宋体" w:hAnsi="宋体" w:eastAsia="宋体" w:cs="宋体"/>
          <w:b/>
          <w:color w:val="000000"/>
          <w:kern w:val="0"/>
          <w:sz w:val="24"/>
        </w:rPr>
      </w:pPr>
    </w:p>
    <w:p>
      <w:pPr>
        <w:pStyle w:val="17"/>
        <w:numPr>
          <w:ilvl w:val="0"/>
          <w:numId w:val="0"/>
        </w:numPr>
        <w:tabs>
          <w:tab w:val="left" w:pos="5580"/>
        </w:tabs>
        <w:spacing w:line="240" w:lineRule="atLeast"/>
        <w:outlineLvl w:val="1"/>
        <w:rPr>
          <w:rFonts w:hint="eastAsia" w:ascii="宋体" w:hAnsi="宋体" w:eastAsia="宋体" w:cs="宋体"/>
          <w:b/>
          <w:color w:val="000000"/>
          <w:kern w:val="0"/>
          <w:sz w:val="24"/>
        </w:rPr>
      </w:pPr>
    </w:p>
    <w:p>
      <w:pPr>
        <w:pStyle w:val="17"/>
        <w:numPr>
          <w:ilvl w:val="0"/>
          <w:numId w:val="0"/>
        </w:numPr>
        <w:tabs>
          <w:tab w:val="left" w:pos="5580"/>
        </w:tabs>
        <w:spacing w:line="240" w:lineRule="atLeast"/>
        <w:outlineLvl w:val="1"/>
        <w:rPr>
          <w:rFonts w:hint="eastAsia" w:ascii="宋体" w:hAnsi="宋体" w:eastAsia="宋体" w:cs="宋体"/>
          <w:b/>
          <w:color w:val="000000"/>
          <w:kern w:val="0"/>
          <w:sz w:val="24"/>
        </w:rPr>
      </w:pPr>
    </w:p>
    <w:p>
      <w:pPr>
        <w:pStyle w:val="17"/>
        <w:numPr>
          <w:ilvl w:val="0"/>
          <w:numId w:val="0"/>
        </w:numPr>
        <w:tabs>
          <w:tab w:val="left" w:pos="5580"/>
        </w:tabs>
        <w:spacing w:line="240" w:lineRule="atLeast"/>
        <w:outlineLvl w:val="1"/>
        <w:rPr>
          <w:rFonts w:hint="eastAsia" w:ascii="宋体" w:hAnsi="宋体" w:eastAsia="宋体" w:cs="宋体"/>
          <w:b/>
          <w:color w:val="000000"/>
          <w:kern w:val="0"/>
          <w:sz w:val="24"/>
        </w:rPr>
      </w:pPr>
    </w:p>
    <w:p>
      <w:pPr>
        <w:pStyle w:val="17"/>
        <w:numPr>
          <w:ilvl w:val="0"/>
          <w:numId w:val="0"/>
        </w:numPr>
        <w:tabs>
          <w:tab w:val="left" w:pos="5580"/>
        </w:tabs>
        <w:spacing w:line="240" w:lineRule="atLeast"/>
        <w:outlineLvl w:val="1"/>
        <w:rPr>
          <w:rFonts w:hint="eastAsia" w:ascii="宋体" w:hAnsi="宋体" w:eastAsia="宋体" w:cs="宋体"/>
          <w:b/>
          <w:color w:val="000000"/>
          <w:kern w:val="0"/>
          <w:sz w:val="24"/>
        </w:rPr>
      </w:pPr>
    </w:p>
    <w:p>
      <w:pPr>
        <w:pStyle w:val="17"/>
        <w:numPr>
          <w:ilvl w:val="0"/>
          <w:numId w:val="0"/>
        </w:numPr>
        <w:tabs>
          <w:tab w:val="left" w:pos="5580"/>
        </w:tabs>
        <w:spacing w:line="240" w:lineRule="atLeast"/>
        <w:outlineLvl w:val="1"/>
        <w:rPr>
          <w:rFonts w:hint="eastAsia" w:ascii="宋体" w:hAnsi="宋体" w:eastAsia="宋体" w:cs="宋体"/>
          <w:b/>
          <w:color w:val="000000"/>
          <w:kern w:val="0"/>
          <w:sz w:val="24"/>
        </w:rPr>
      </w:pPr>
    </w:p>
    <w:p>
      <w:pPr>
        <w:pStyle w:val="17"/>
        <w:numPr>
          <w:ilvl w:val="0"/>
          <w:numId w:val="0"/>
        </w:numPr>
        <w:tabs>
          <w:tab w:val="left" w:pos="5580"/>
        </w:tabs>
        <w:spacing w:line="240" w:lineRule="atLeast"/>
        <w:outlineLvl w:val="1"/>
        <w:rPr>
          <w:rFonts w:hint="eastAsia" w:ascii="宋体" w:hAnsi="宋体" w:eastAsia="宋体" w:cs="宋体"/>
          <w:b/>
          <w:color w:val="000000"/>
          <w:kern w:val="0"/>
          <w:sz w:val="24"/>
        </w:rPr>
      </w:pPr>
    </w:p>
    <w:p>
      <w:pPr>
        <w:pStyle w:val="17"/>
        <w:numPr>
          <w:ilvl w:val="0"/>
          <w:numId w:val="0"/>
        </w:numPr>
        <w:tabs>
          <w:tab w:val="left" w:pos="5580"/>
        </w:tabs>
        <w:spacing w:line="240" w:lineRule="atLeast"/>
        <w:outlineLvl w:val="1"/>
        <w:rPr>
          <w:rFonts w:hint="eastAsia" w:ascii="宋体" w:hAnsi="宋体" w:eastAsia="宋体" w:cs="宋体"/>
          <w:b/>
          <w:color w:val="000000"/>
          <w:kern w:val="0"/>
          <w:sz w:val="24"/>
        </w:rPr>
      </w:pPr>
    </w:p>
    <w:p>
      <w:pPr>
        <w:pStyle w:val="17"/>
        <w:numPr>
          <w:ilvl w:val="0"/>
          <w:numId w:val="0"/>
        </w:numPr>
        <w:tabs>
          <w:tab w:val="left" w:pos="5580"/>
        </w:tabs>
        <w:spacing w:line="240" w:lineRule="atLeast"/>
        <w:outlineLvl w:val="1"/>
        <w:rPr>
          <w:rFonts w:hint="eastAsia" w:ascii="宋体" w:hAnsi="宋体" w:eastAsia="宋体" w:cs="宋体"/>
          <w:b/>
          <w:color w:val="000000"/>
          <w:kern w:val="0"/>
          <w:sz w:val="24"/>
        </w:rPr>
      </w:pPr>
    </w:p>
    <w:p>
      <w:pPr>
        <w:pStyle w:val="17"/>
        <w:numPr>
          <w:ilvl w:val="0"/>
          <w:numId w:val="0"/>
        </w:numPr>
        <w:tabs>
          <w:tab w:val="left" w:pos="5580"/>
        </w:tabs>
        <w:spacing w:line="240" w:lineRule="atLeast"/>
        <w:outlineLvl w:val="1"/>
        <w:rPr>
          <w:rFonts w:hint="eastAsia" w:ascii="宋体" w:hAnsi="宋体" w:eastAsia="宋体" w:cs="宋体"/>
          <w:b/>
          <w:color w:val="000000"/>
          <w:kern w:val="0"/>
          <w:sz w:val="24"/>
        </w:rPr>
      </w:pPr>
    </w:p>
    <w:p>
      <w:pPr>
        <w:pStyle w:val="17"/>
        <w:numPr>
          <w:ilvl w:val="0"/>
          <w:numId w:val="0"/>
        </w:numPr>
        <w:tabs>
          <w:tab w:val="left" w:pos="5580"/>
        </w:tabs>
        <w:spacing w:line="240" w:lineRule="atLeast"/>
        <w:jc w:val="center"/>
        <w:outlineLvl w:val="1"/>
        <w:rPr>
          <w:rFonts w:hint="eastAsia" w:asciiTheme="minorEastAsia" w:hAnsiTheme="minorEastAsia" w:eastAsiaTheme="minorEastAsia" w:cstheme="minorEastAsia"/>
          <w:sz w:val="24"/>
        </w:rPr>
      </w:pPr>
      <w:r>
        <w:rPr>
          <w:rFonts w:hint="eastAsia" w:ascii="宋体" w:hAnsi="宋体" w:eastAsia="宋体" w:cs="宋体"/>
          <w:b/>
          <w:color w:val="000000"/>
          <w:kern w:val="0"/>
          <w:sz w:val="24"/>
          <w:lang w:val="en-US" w:eastAsia="zh-CN"/>
        </w:rPr>
        <w:t xml:space="preserve">2 </w:t>
      </w:r>
      <w:r>
        <w:rPr>
          <w:rFonts w:hint="eastAsia" w:ascii="宋体" w:hAnsi="宋体" w:eastAsia="宋体" w:cs="宋体"/>
          <w:b/>
          <w:color w:val="000000"/>
          <w:kern w:val="0"/>
          <w:sz w:val="24"/>
        </w:rPr>
        <w:t>三证合一的营业执照</w:t>
      </w:r>
      <w:r>
        <w:rPr>
          <w:rFonts w:hint="eastAsia" w:ascii="宋体" w:hAnsi="宋体" w:eastAsia="宋体" w:cs="宋体"/>
          <w:b/>
          <w:color w:val="000000"/>
          <w:kern w:val="0"/>
          <w:sz w:val="24"/>
          <w:lang w:eastAsia="zh-CN"/>
        </w:rPr>
        <w:t>；</w:t>
      </w:r>
    </w:p>
    <w:p>
      <w:pPr>
        <w:pStyle w:val="17"/>
        <w:tabs>
          <w:tab w:val="left" w:pos="5580"/>
        </w:tabs>
        <w:spacing w:line="240" w:lineRule="atLeast"/>
        <w:rPr>
          <w:rFonts w:hint="eastAsia" w:asciiTheme="minorEastAsia" w:hAnsiTheme="minorEastAsia" w:eastAsiaTheme="minorEastAsia" w:cstheme="minorEastAsia"/>
          <w:b/>
          <w:sz w:val="24"/>
        </w:rPr>
      </w:pPr>
    </w:p>
    <w:p>
      <w:pPr>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szCs w:val="20"/>
        </w:rPr>
        <w:t xml:space="preserve">             </w:t>
      </w:r>
    </w:p>
    <w:p>
      <w:pPr>
        <w:rPr>
          <w:rFonts w:hint="eastAsia" w:asciiTheme="minorEastAsia" w:hAnsiTheme="minorEastAsia" w:eastAsiaTheme="minorEastAsia" w:cstheme="minorEastAsia"/>
          <w:sz w:val="24"/>
          <w:szCs w:val="20"/>
        </w:rPr>
      </w:pPr>
    </w:p>
    <w:p>
      <w:pPr>
        <w:rPr>
          <w:rFonts w:hint="eastAsia" w:asciiTheme="minorEastAsia" w:hAnsiTheme="minorEastAsia" w:eastAsiaTheme="minorEastAsia" w:cstheme="minorEastAsia"/>
          <w:sz w:val="24"/>
          <w:szCs w:val="20"/>
        </w:rPr>
      </w:pPr>
    </w:p>
    <w:p>
      <w:pPr>
        <w:rPr>
          <w:rFonts w:hint="eastAsia" w:asciiTheme="minorEastAsia" w:hAnsiTheme="minorEastAsia" w:eastAsiaTheme="minorEastAsia" w:cstheme="minorEastAsia"/>
          <w:sz w:val="24"/>
          <w:szCs w:val="20"/>
        </w:rPr>
      </w:pPr>
    </w:p>
    <w:p>
      <w:pPr>
        <w:rPr>
          <w:rFonts w:hint="eastAsia" w:asciiTheme="minorEastAsia" w:hAnsiTheme="minorEastAsia" w:eastAsiaTheme="minorEastAsia" w:cstheme="minorEastAsia"/>
          <w:sz w:val="24"/>
          <w:szCs w:val="20"/>
        </w:rPr>
      </w:pPr>
    </w:p>
    <w:p>
      <w:pPr>
        <w:rPr>
          <w:rFonts w:hint="eastAsia" w:asciiTheme="minorEastAsia" w:hAnsiTheme="minorEastAsia" w:eastAsiaTheme="minorEastAsia" w:cstheme="minorEastAsia"/>
          <w:sz w:val="24"/>
          <w:szCs w:val="20"/>
        </w:rPr>
      </w:pPr>
    </w:p>
    <w:p>
      <w:pPr>
        <w:rPr>
          <w:rFonts w:hint="eastAsia" w:asciiTheme="minorEastAsia" w:hAnsiTheme="minorEastAsia" w:eastAsiaTheme="minorEastAsia" w:cstheme="minorEastAsia"/>
          <w:sz w:val="24"/>
          <w:szCs w:val="20"/>
        </w:rPr>
      </w:pPr>
    </w:p>
    <w:p>
      <w:pPr>
        <w:rPr>
          <w:rFonts w:hint="eastAsia" w:asciiTheme="minorEastAsia" w:hAnsiTheme="minorEastAsia" w:eastAsiaTheme="minorEastAsia" w:cstheme="minorEastAsia"/>
          <w:sz w:val="24"/>
          <w:szCs w:val="20"/>
        </w:rPr>
      </w:pPr>
    </w:p>
    <w:p>
      <w:pPr>
        <w:rPr>
          <w:rFonts w:hint="eastAsia" w:asciiTheme="minorEastAsia" w:hAnsiTheme="minorEastAsia" w:eastAsiaTheme="minorEastAsia" w:cstheme="minorEastAsia"/>
          <w:sz w:val="24"/>
          <w:szCs w:val="20"/>
        </w:rPr>
      </w:pPr>
    </w:p>
    <w:p>
      <w:pPr>
        <w:pStyle w:val="2"/>
        <w:rPr>
          <w:rFonts w:hint="eastAsia"/>
        </w:rPr>
      </w:pPr>
    </w:p>
    <w:p>
      <w:pPr>
        <w:pStyle w:val="3"/>
        <w:rPr>
          <w:rFonts w:hint="eastAsia" w:asciiTheme="minorEastAsia" w:hAnsiTheme="minorEastAsia" w:eastAsiaTheme="minorEastAsia" w:cstheme="minorEastAsia"/>
          <w:sz w:val="24"/>
          <w:szCs w:val="20"/>
        </w:rPr>
      </w:pPr>
    </w:p>
    <w:p>
      <w:pPr>
        <w:pStyle w:val="3"/>
        <w:rPr>
          <w:rFonts w:hint="eastAsia" w:asciiTheme="minorEastAsia" w:hAnsiTheme="minorEastAsia" w:eastAsiaTheme="minorEastAsia" w:cstheme="minorEastAsia"/>
          <w:sz w:val="24"/>
          <w:szCs w:val="20"/>
        </w:rPr>
      </w:pPr>
    </w:p>
    <w:p>
      <w:pPr>
        <w:pStyle w:val="3"/>
        <w:rPr>
          <w:rFonts w:hint="eastAsia" w:asciiTheme="minorEastAsia" w:hAnsiTheme="minorEastAsia" w:eastAsiaTheme="minorEastAsia" w:cstheme="minorEastAsia"/>
          <w:sz w:val="24"/>
          <w:szCs w:val="20"/>
        </w:rPr>
      </w:pPr>
    </w:p>
    <w:p>
      <w:pPr>
        <w:pStyle w:val="3"/>
        <w:rPr>
          <w:rFonts w:hint="eastAsia" w:asciiTheme="minorEastAsia" w:hAnsiTheme="minorEastAsia" w:eastAsiaTheme="minorEastAsia" w:cstheme="minorEastAsia"/>
          <w:sz w:val="24"/>
          <w:szCs w:val="20"/>
        </w:rPr>
      </w:pPr>
    </w:p>
    <w:p>
      <w:pPr>
        <w:pStyle w:val="3"/>
        <w:rPr>
          <w:rFonts w:hint="eastAsia" w:asciiTheme="minorEastAsia" w:hAnsiTheme="minorEastAsia" w:eastAsiaTheme="minorEastAsia" w:cstheme="minorEastAsia"/>
          <w:sz w:val="24"/>
          <w:szCs w:val="20"/>
        </w:rPr>
      </w:pPr>
    </w:p>
    <w:p>
      <w:pPr>
        <w:pStyle w:val="3"/>
        <w:rPr>
          <w:rFonts w:hint="eastAsia" w:asciiTheme="minorEastAsia" w:hAnsiTheme="minorEastAsia" w:eastAsiaTheme="minorEastAsia" w:cstheme="minorEastAsia"/>
          <w:sz w:val="24"/>
          <w:szCs w:val="20"/>
        </w:rPr>
      </w:pPr>
    </w:p>
    <w:p>
      <w:pPr>
        <w:pStyle w:val="3"/>
        <w:rPr>
          <w:rFonts w:hint="eastAsia" w:asciiTheme="minorEastAsia" w:hAnsiTheme="minorEastAsia" w:eastAsiaTheme="minorEastAsia" w:cstheme="minorEastAsia"/>
          <w:sz w:val="24"/>
          <w:szCs w:val="20"/>
        </w:rPr>
      </w:pPr>
    </w:p>
    <w:p>
      <w:pPr>
        <w:pStyle w:val="3"/>
        <w:rPr>
          <w:rFonts w:hint="eastAsia" w:asciiTheme="minorEastAsia" w:hAnsiTheme="minorEastAsia" w:eastAsiaTheme="minorEastAsia" w:cstheme="minorEastAsia"/>
          <w:sz w:val="24"/>
          <w:szCs w:val="20"/>
        </w:rPr>
      </w:pPr>
    </w:p>
    <w:p>
      <w:pPr>
        <w:pStyle w:val="3"/>
        <w:rPr>
          <w:rFonts w:hint="eastAsia" w:asciiTheme="minorEastAsia" w:hAnsiTheme="minorEastAsia" w:eastAsiaTheme="minorEastAsia" w:cstheme="minorEastAsia"/>
          <w:sz w:val="24"/>
          <w:szCs w:val="20"/>
        </w:rPr>
      </w:pPr>
    </w:p>
    <w:p>
      <w:pPr>
        <w:pStyle w:val="3"/>
        <w:rPr>
          <w:rFonts w:hint="eastAsia" w:asciiTheme="minorEastAsia" w:hAnsiTheme="minorEastAsia" w:eastAsiaTheme="minorEastAsia" w:cstheme="minorEastAsia"/>
          <w:sz w:val="24"/>
          <w:szCs w:val="20"/>
        </w:rPr>
      </w:pPr>
    </w:p>
    <w:p>
      <w:pPr>
        <w:pStyle w:val="3"/>
        <w:rPr>
          <w:rFonts w:hint="eastAsia" w:asciiTheme="minorEastAsia" w:hAnsiTheme="minorEastAsia" w:eastAsiaTheme="minorEastAsia" w:cstheme="minorEastAsia"/>
          <w:sz w:val="24"/>
          <w:szCs w:val="20"/>
        </w:rPr>
      </w:pPr>
    </w:p>
    <w:p>
      <w:pPr>
        <w:pStyle w:val="3"/>
        <w:rPr>
          <w:rFonts w:hint="eastAsia" w:asciiTheme="minorEastAsia" w:hAnsiTheme="minorEastAsia" w:eastAsiaTheme="minorEastAsia" w:cstheme="minorEastAsia"/>
          <w:sz w:val="24"/>
          <w:szCs w:val="20"/>
        </w:rPr>
      </w:pPr>
    </w:p>
    <w:p>
      <w:pPr>
        <w:pStyle w:val="3"/>
        <w:rPr>
          <w:rFonts w:hint="eastAsia" w:asciiTheme="minorEastAsia" w:hAnsiTheme="minorEastAsia" w:eastAsiaTheme="minorEastAsia" w:cstheme="minorEastAsia"/>
          <w:sz w:val="24"/>
          <w:szCs w:val="20"/>
        </w:rPr>
      </w:pPr>
    </w:p>
    <w:p>
      <w:pPr>
        <w:pStyle w:val="3"/>
        <w:rPr>
          <w:rFonts w:hint="eastAsia" w:asciiTheme="minorEastAsia" w:hAnsiTheme="minorEastAsia" w:eastAsiaTheme="minorEastAsia" w:cstheme="minorEastAsia"/>
          <w:sz w:val="24"/>
          <w:szCs w:val="20"/>
        </w:rPr>
      </w:pPr>
    </w:p>
    <w:p>
      <w:pPr>
        <w:pStyle w:val="3"/>
        <w:rPr>
          <w:rFonts w:hint="eastAsia" w:asciiTheme="minorEastAsia" w:hAnsiTheme="minorEastAsia" w:eastAsiaTheme="minorEastAsia" w:cstheme="minorEastAsia"/>
          <w:sz w:val="24"/>
          <w:szCs w:val="20"/>
        </w:rPr>
      </w:pPr>
    </w:p>
    <w:p>
      <w:pPr>
        <w:pStyle w:val="3"/>
        <w:rPr>
          <w:rFonts w:hint="eastAsia" w:asciiTheme="minorEastAsia" w:hAnsiTheme="minorEastAsia" w:eastAsiaTheme="minorEastAsia" w:cstheme="minorEastAsia"/>
          <w:sz w:val="24"/>
          <w:szCs w:val="20"/>
        </w:rPr>
      </w:pPr>
    </w:p>
    <w:p>
      <w:pPr>
        <w:pStyle w:val="3"/>
        <w:rPr>
          <w:rFonts w:hint="eastAsia" w:asciiTheme="minorEastAsia" w:hAnsiTheme="minorEastAsia" w:eastAsiaTheme="minorEastAsia" w:cstheme="minorEastAsia"/>
          <w:sz w:val="24"/>
          <w:szCs w:val="20"/>
        </w:rPr>
      </w:pPr>
    </w:p>
    <w:p>
      <w:pPr>
        <w:rPr>
          <w:rFonts w:hint="eastAsia" w:asciiTheme="minorEastAsia" w:hAnsiTheme="minorEastAsia" w:eastAsiaTheme="minorEastAsia" w:cstheme="minorEastAsia"/>
          <w:sz w:val="24"/>
          <w:szCs w:val="20"/>
        </w:rPr>
      </w:pPr>
    </w:p>
    <w:p>
      <w:pPr>
        <w:rPr>
          <w:rFonts w:hint="eastAsia" w:asciiTheme="minorEastAsia" w:hAnsiTheme="minorEastAsia" w:eastAsiaTheme="minorEastAsia" w:cstheme="minorEastAsia"/>
          <w:sz w:val="24"/>
          <w:szCs w:val="20"/>
        </w:rPr>
      </w:pPr>
    </w:p>
    <w:p>
      <w:pPr>
        <w:rPr>
          <w:rFonts w:hint="eastAsia" w:asciiTheme="minorEastAsia" w:hAnsiTheme="minorEastAsia" w:eastAsiaTheme="minorEastAsia" w:cstheme="minorEastAsia"/>
          <w:sz w:val="24"/>
          <w:szCs w:val="20"/>
        </w:rPr>
      </w:pPr>
    </w:p>
    <w:p>
      <w:pPr>
        <w:rPr>
          <w:rFonts w:hint="eastAsia" w:asciiTheme="minorEastAsia" w:hAnsiTheme="minorEastAsia" w:eastAsiaTheme="minorEastAsia" w:cstheme="minorEastAsia"/>
          <w:sz w:val="24"/>
          <w:szCs w:val="20"/>
        </w:rPr>
      </w:pPr>
    </w:p>
    <w:p>
      <w:pPr>
        <w:rPr>
          <w:rFonts w:hint="eastAsia" w:asciiTheme="minorEastAsia" w:hAnsiTheme="minorEastAsia" w:eastAsiaTheme="minorEastAsia" w:cstheme="minorEastAsia"/>
          <w:sz w:val="24"/>
          <w:szCs w:val="20"/>
        </w:rPr>
      </w:pPr>
    </w:p>
    <w:p>
      <w:pPr>
        <w:rPr>
          <w:rFonts w:hint="eastAsia" w:asciiTheme="minorEastAsia" w:hAnsiTheme="minorEastAsia" w:eastAsiaTheme="minorEastAsia" w:cstheme="minorEastAsia"/>
          <w:sz w:val="24"/>
          <w:szCs w:val="20"/>
        </w:rPr>
      </w:pPr>
    </w:p>
    <w:p>
      <w:pPr>
        <w:rPr>
          <w:rFonts w:hint="eastAsia" w:asciiTheme="minorEastAsia" w:hAnsiTheme="minorEastAsia" w:eastAsiaTheme="minorEastAsia" w:cstheme="minorEastAsia"/>
          <w:sz w:val="24"/>
          <w:szCs w:val="20"/>
        </w:rPr>
      </w:pPr>
    </w:p>
    <w:p>
      <w:pPr>
        <w:rPr>
          <w:rFonts w:hint="eastAsia" w:asciiTheme="minorEastAsia" w:hAnsiTheme="minorEastAsia" w:eastAsiaTheme="minorEastAsia" w:cstheme="minorEastAsia"/>
          <w:sz w:val="24"/>
          <w:szCs w:val="20"/>
        </w:rPr>
      </w:pPr>
    </w:p>
    <w:p>
      <w:pPr>
        <w:adjustRightInd w:val="0"/>
        <w:snapToGrid w:val="0"/>
        <w:spacing w:before="240" w:beforeLines="100" w:after="240" w:afterLines="100" w:line="360" w:lineRule="exact"/>
        <w:jc w:val="center"/>
        <w:rPr>
          <w:rFonts w:hint="eastAsia" w:ascii="宋体" w:hAnsi="宋体" w:eastAsia="宋体" w:cs="宋体"/>
          <w:b/>
          <w:bCs/>
          <w:color w:val="000000"/>
          <w:kern w:val="0"/>
          <w:sz w:val="24"/>
        </w:rPr>
      </w:pPr>
      <w:bookmarkStart w:id="251" w:name="_Toc28445"/>
      <w:bookmarkStart w:id="252" w:name="_Toc15480"/>
      <w:bookmarkStart w:id="253" w:name="_Toc4923"/>
      <w:bookmarkStart w:id="254" w:name="_Toc10290"/>
      <w:bookmarkStart w:id="255" w:name="_Toc515647809"/>
      <w:bookmarkStart w:id="256" w:name="_Toc11047"/>
      <w:bookmarkStart w:id="257" w:name="_Toc8410"/>
      <w:bookmarkStart w:id="258" w:name="_Toc22138"/>
      <w:r>
        <w:rPr>
          <w:rFonts w:hint="eastAsia" w:ascii="宋体" w:hAnsi="宋体" w:eastAsia="宋体" w:cs="宋体"/>
          <w:b/>
          <w:bCs/>
          <w:color w:val="000000"/>
          <w:kern w:val="0"/>
          <w:sz w:val="24"/>
        </w:rPr>
        <w:t>3、</w:t>
      </w:r>
      <w:r>
        <w:rPr>
          <w:rFonts w:hint="eastAsia" w:ascii="宋体" w:hAnsi="宋体" w:eastAsia="宋体" w:cs="宋体"/>
          <w:b/>
          <w:bCs/>
          <w:color w:val="000000"/>
          <w:sz w:val="24"/>
        </w:rPr>
        <w:t>法定代表人身份证明书；</w:t>
      </w:r>
      <w:r>
        <w:rPr>
          <w:rFonts w:hint="eastAsia" w:ascii="宋体" w:hAnsi="宋体" w:eastAsia="宋体" w:cs="宋体"/>
          <w:b/>
          <w:bCs/>
          <w:color w:val="000000"/>
          <w:kern w:val="0"/>
          <w:sz w:val="24"/>
        </w:rPr>
        <w:t>法人授权委托书附法人身份证复印件及授权委托人身份证复印件</w:t>
      </w:r>
      <w:r>
        <w:rPr>
          <w:rFonts w:hint="eastAsia" w:ascii="宋体" w:hAnsi="宋体" w:cs="宋体"/>
          <w:b/>
          <w:bCs/>
          <w:color w:val="000000"/>
          <w:kern w:val="0"/>
          <w:sz w:val="24"/>
          <w:lang w:val="en-US" w:eastAsia="zh-CN"/>
        </w:rPr>
        <w:t>及</w:t>
      </w:r>
      <w:r>
        <w:rPr>
          <w:rFonts w:hint="eastAsia" w:asciiTheme="minorEastAsia" w:hAnsiTheme="minorEastAsia" w:eastAsiaTheme="minorEastAsia" w:cstheme="minorEastAsia"/>
          <w:b/>
          <w:bCs/>
          <w:sz w:val="24"/>
          <w:lang w:val="en-US" w:eastAsia="zh-CN"/>
        </w:rPr>
        <w:t>2022年2-4月任意两个月的社会保险社保缴纳凭证</w:t>
      </w:r>
      <w:r>
        <w:rPr>
          <w:rFonts w:hint="eastAsia" w:ascii="宋体" w:hAnsi="宋体" w:eastAsia="宋体" w:cs="宋体"/>
          <w:b/>
          <w:bCs/>
          <w:color w:val="000000"/>
          <w:kern w:val="0"/>
          <w:sz w:val="24"/>
        </w:rPr>
        <w:t>加盖公章；</w:t>
      </w:r>
    </w:p>
    <w:p>
      <w:pPr>
        <w:adjustRightInd w:val="0"/>
        <w:snapToGrid w:val="0"/>
        <w:spacing w:before="240" w:beforeLines="100" w:after="240" w:afterLines="100" w:line="360" w:lineRule="auto"/>
        <w:jc w:val="center"/>
        <w:rPr>
          <w:rFonts w:hint="eastAsia" w:ascii="宋体" w:hAnsi="宋体" w:eastAsia="宋体" w:cs="宋体"/>
          <w:color w:val="000000"/>
          <w:sz w:val="24"/>
        </w:rPr>
      </w:pPr>
      <w:r>
        <w:rPr>
          <w:rFonts w:hint="eastAsia" w:ascii="宋体" w:hAnsi="宋体" w:eastAsia="宋体" w:cs="宋体"/>
          <w:b/>
          <w:color w:val="000000"/>
          <w:sz w:val="24"/>
        </w:rPr>
        <w:t>（一）法定代表人身份证明书</w:t>
      </w: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同志，现任我单位</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（职务）为法定代表人，特此证明。</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单位：                      签发日期：</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法定代表人：                性别：            年龄：           </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身份证号码：                联系电话：</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营业执照号码：              经济性质：</w:t>
      </w: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说明：</w:t>
      </w:r>
    </w:p>
    <w:p>
      <w:pPr>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1、法定代表人为企业事业单位、国家机关、社会团体的主要行政负责人。</w:t>
      </w: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2、内容必须填写真实、清楚、涂改无效，不得转让。</w:t>
      </w:r>
    </w:p>
    <w:p>
      <w:pPr>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w:t>3、将此证明书原件提交采购代理机构作为谈判响应文件附件。</w:t>
      </w: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w:t>
      </w: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附：法定代表人身份证复印件</w:t>
      </w:r>
    </w:p>
    <w:p>
      <w:pPr>
        <w:spacing w:line="360" w:lineRule="auto"/>
        <w:rPr>
          <w:rFonts w:hint="eastAsia" w:ascii="宋体" w:hAnsi="宋体" w:eastAsia="宋体" w:cs="宋体"/>
          <w:color w:val="000000"/>
          <w:sz w:val="24"/>
        </w:rPr>
      </w:pPr>
      <w:r>
        <w:rPr>
          <w:rFonts w:hint="eastAsia" w:ascii="宋体" w:hAnsi="宋体" w:eastAsia="宋体" w:cs="宋体"/>
          <w:color w:val="000000"/>
          <w:sz w:val="24"/>
        </w:rPr>
        <mc:AlternateContent>
          <mc:Choice Requires="wps">
            <w:drawing>
              <wp:anchor distT="0" distB="0" distL="114300" distR="114300" simplePos="0" relativeHeight="251664384" behindDoc="0" locked="0" layoutInCell="1" allowOverlap="1">
                <wp:simplePos x="0" y="0"/>
                <wp:positionH relativeFrom="column">
                  <wp:posOffset>161290</wp:posOffset>
                </wp:positionH>
                <wp:positionV relativeFrom="paragraph">
                  <wp:posOffset>3810</wp:posOffset>
                </wp:positionV>
                <wp:extent cx="2333625" cy="1584325"/>
                <wp:effectExtent l="4445" t="4445" r="8890"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2.7pt;margin-top:0.3pt;height:124.75pt;width:183.75pt;z-index:251664384;mso-width-relative:page;mso-height-relative:page;" fillcolor="#FFFFFF" filled="t" stroked="t" coordsize="21600,21600" o:gfxdata="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U410vtQAAAAHAQAADwAAAAAAAAABACAAAAAiAAAAZHJzL2Rvd25yZXYueG1sUEsBAhQA&#10;FAAAAAgAh07iQIE+ZEMvAgAAYAQAAA4AAAAAAAAAAQAgAAAAIwEAAGRycy9lMm9Eb2MueG1sUEsF&#10;BgAAAAAGAAYAWQEAAMQ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szCs w:val="21"/>
                        </w:rPr>
                      </w:pPr>
                      <w:r>
                        <w:rPr>
                          <w:rFonts w:hint="eastAsia" w:hAnsi="宋体"/>
                          <w:szCs w:val="21"/>
                        </w:rPr>
                        <w:t>法定代表人身份证复印件正面</w:t>
                      </w:r>
                    </w:p>
                  </w:txbxContent>
                </v:textbox>
              </v:shape>
            </w:pict>
          </mc:Fallback>
        </mc:AlternateContent>
      </w:r>
      <w:r>
        <w:rPr>
          <w:rFonts w:hint="eastAsia" w:ascii="宋体" w:hAnsi="宋体" w:eastAsia="宋体" w:cs="宋体"/>
          <w:color w:val="000000"/>
          <w:sz w:val="24"/>
        </w:rPr>
        <mc:AlternateContent>
          <mc:Choice Requires="wps">
            <w:drawing>
              <wp:anchor distT="0" distB="0" distL="114300" distR="114300" simplePos="0" relativeHeight="251665408" behindDoc="0" locked="0" layoutInCell="1" allowOverlap="1">
                <wp:simplePos x="0" y="0"/>
                <wp:positionH relativeFrom="column">
                  <wp:posOffset>2918460</wp:posOffset>
                </wp:positionH>
                <wp:positionV relativeFrom="paragraph">
                  <wp:posOffset>28575</wp:posOffset>
                </wp:positionV>
                <wp:extent cx="2609850" cy="1557020"/>
                <wp:effectExtent l="7620" t="7620" r="19050" b="20320"/>
                <wp:wrapNone/>
                <wp:docPr id="19" name="圆角矩形 19"/>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p/>
                          <w:p>
                            <w:pPr>
                              <w:pStyle w:val="7"/>
                            </w:pPr>
                          </w:p>
                          <w:p>
                            <w:pPr>
                              <w:pStyle w:val="7"/>
                            </w:pPr>
                          </w:p>
                          <w:p>
                            <w:pPr>
                              <w:pStyle w:val="7"/>
                            </w:pPr>
                          </w:p>
                          <w:p>
                            <w:pPr>
                              <w:pStyle w:val="7"/>
                            </w:pPr>
                          </w:p>
                        </w:txbxContent>
                      </wps:txbx>
                      <wps:bodyPr upright="1"/>
                    </wps:wsp>
                  </a:graphicData>
                </a:graphic>
              </wp:anchor>
            </w:drawing>
          </mc:Choice>
          <mc:Fallback>
            <w:pict>
              <v:roundrect id="_x0000_s1026" o:spid="_x0000_s1026" o:spt="2" style="position:absolute;left:0pt;margin-left:229.8pt;margin-top:2.25pt;height:122.6pt;width:205.5pt;z-index:251665408;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8vY1/aAAAACQEAAA8AAAAAAAAAAQAgAAAAIgAAAGRycy9kb3ducmV2LnhtbFBL&#10;AQIUABQAAAAIAIdO4kDJmkagLQIAAGgEAAAOAAAAAAAAAAEAIAAAACkBAABkcnMvZTJvRG9jLnht&#10;bFBLBQYAAAAABgAGAFkBAADI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p/>
                    <w:p>
                      <w:pPr>
                        <w:pStyle w:val="7"/>
                      </w:pPr>
                    </w:p>
                    <w:p>
                      <w:pPr>
                        <w:pStyle w:val="7"/>
                      </w:pPr>
                    </w:p>
                    <w:p>
                      <w:pPr>
                        <w:pStyle w:val="7"/>
                      </w:pPr>
                    </w:p>
                    <w:p>
                      <w:pPr>
                        <w:pStyle w:val="7"/>
                      </w:pPr>
                    </w:p>
                  </w:txbxContent>
                </v:textbox>
              </v:roundrect>
            </w:pict>
          </mc:Fallback>
        </mc:AlternateContent>
      </w:r>
    </w:p>
    <w:p>
      <w:pPr>
        <w:spacing w:line="360" w:lineRule="auto"/>
        <w:rPr>
          <w:rFonts w:hint="eastAsia" w:ascii="宋体" w:hAnsi="宋体" w:eastAsia="宋体" w:cs="宋体"/>
          <w:color w:val="000000"/>
          <w:sz w:val="24"/>
        </w:rPr>
      </w:pPr>
    </w:p>
    <w:p>
      <w:pPr>
        <w:spacing w:line="360" w:lineRule="auto"/>
        <w:rPr>
          <w:rFonts w:hint="eastAsia" w:ascii="宋体" w:hAnsi="宋体" w:eastAsia="宋体" w:cs="宋体"/>
          <w:color w:val="000000"/>
          <w:sz w:val="24"/>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color w:val="000000"/>
          <w:sz w:val="24"/>
        </w:rPr>
      </w:pPr>
    </w:p>
    <w:p>
      <w:pPr>
        <w:autoSpaceDE w:val="0"/>
        <w:autoSpaceDN w:val="0"/>
        <w:adjustRightInd w:val="0"/>
        <w:spacing w:line="360" w:lineRule="auto"/>
        <w:ind w:right="246"/>
        <w:rPr>
          <w:rFonts w:hint="eastAsia" w:ascii="宋体" w:hAnsi="宋体" w:eastAsia="宋体" w:cs="宋体"/>
          <w:color w:val="000000"/>
          <w:kern w:val="0"/>
          <w:sz w:val="24"/>
        </w:rPr>
      </w:pPr>
    </w:p>
    <w:p>
      <w:pPr>
        <w:autoSpaceDE w:val="0"/>
        <w:autoSpaceDN w:val="0"/>
        <w:adjustRightInd w:val="0"/>
        <w:spacing w:line="360" w:lineRule="auto"/>
        <w:ind w:right="246"/>
        <w:rPr>
          <w:rFonts w:hint="eastAsia" w:ascii="宋体" w:hAnsi="宋体" w:eastAsia="宋体" w:cs="宋体"/>
          <w:color w:val="000000"/>
          <w:kern w:val="0"/>
          <w:sz w:val="24"/>
        </w:rPr>
      </w:pPr>
    </w:p>
    <w:p>
      <w:pPr>
        <w:pStyle w:val="26"/>
        <w:rPr>
          <w:rFonts w:hint="eastAsia" w:ascii="宋体" w:hAnsi="宋体" w:eastAsia="宋体" w:cs="宋体"/>
          <w:color w:val="000000"/>
        </w:rPr>
      </w:pPr>
    </w:p>
    <w:p>
      <w:pPr>
        <w:autoSpaceDE w:val="0"/>
        <w:autoSpaceDN w:val="0"/>
        <w:adjustRightInd w:val="0"/>
        <w:spacing w:line="360" w:lineRule="auto"/>
        <w:ind w:right="246" w:firstLine="784" w:firstLineChars="327"/>
        <w:rPr>
          <w:rFonts w:hint="eastAsia" w:ascii="宋体" w:hAnsi="宋体" w:eastAsia="宋体" w:cs="宋体"/>
          <w:color w:val="000000"/>
          <w:kern w:val="0"/>
          <w:sz w:val="24"/>
        </w:rPr>
      </w:pPr>
      <w:r>
        <w:rPr>
          <w:rFonts w:hint="eastAsia" w:ascii="宋体" w:hAnsi="宋体" w:eastAsia="宋体" w:cs="宋体"/>
          <w:color w:val="000000"/>
          <w:kern w:val="0"/>
          <w:sz w:val="24"/>
        </w:rPr>
        <w:t xml:space="preserve">投标人（盖章）：         </w:t>
      </w:r>
      <w:r>
        <w:rPr>
          <w:rFonts w:hint="eastAsia" w:ascii="宋体" w:hAnsi="宋体" w:eastAsia="宋体" w:cs="宋体"/>
          <w:color w:val="000000"/>
          <w:kern w:val="0"/>
          <w:sz w:val="24"/>
          <w:u w:val="single"/>
        </w:rPr>
        <w:t xml:space="preserve">           </w:t>
      </w:r>
    </w:p>
    <w:p>
      <w:pPr>
        <w:adjustRightInd w:val="0"/>
        <w:snapToGrid w:val="0"/>
        <w:spacing w:line="360" w:lineRule="auto"/>
        <w:ind w:firstLine="784" w:firstLineChars="327"/>
        <w:rPr>
          <w:rFonts w:hint="eastAsia" w:ascii="宋体" w:hAnsi="宋体" w:eastAsia="宋体" w:cs="宋体"/>
          <w:color w:val="000000"/>
          <w:sz w:val="24"/>
        </w:rPr>
      </w:pPr>
      <w:r>
        <w:rPr>
          <w:rFonts w:hint="eastAsia" w:ascii="宋体" w:hAnsi="宋体" w:eastAsia="宋体" w:cs="宋体"/>
          <w:color w:val="000000"/>
          <w:sz w:val="24"/>
        </w:rPr>
        <w:t>法定代表人（签章）：</w:t>
      </w:r>
      <w:r>
        <w:rPr>
          <w:rFonts w:hint="eastAsia" w:ascii="宋体" w:hAnsi="宋体" w:eastAsia="宋体" w:cs="宋体"/>
          <w:color w:val="000000"/>
          <w:sz w:val="24"/>
          <w:u w:val="single"/>
        </w:rPr>
        <w:t xml:space="preserve">             </w:t>
      </w:r>
    </w:p>
    <w:p>
      <w:pPr>
        <w:adjustRightInd w:val="0"/>
        <w:snapToGrid w:val="0"/>
        <w:spacing w:line="360" w:lineRule="auto"/>
        <w:ind w:firstLine="784" w:firstLineChars="327"/>
        <w:rPr>
          <w:rFonts w:hint="eastAsia" w:ascii="宋体" w:hAnsi="宋体" w:eastAsia="宋体" w:cs="宋体"/>
          <w:color w:val="000000"/>
          <w:sz w:val="24"/>
          <w:u w:val="single"/>
        </w:rPr>
      </w:pPr>
      <w:r>
        <w:rPr>
          <w:rFonts w:hint="eastAsia" w:ascii="宋体" w:hAnsi="宋体" w:eastAsia="宋体" w:cs="宋体"/>
          <w:color w:val="000000"/>
          <w:sz w:val="24"/>
        </w:rPr>
        <w:t>日   期：</w:t>
      </w:r>
      <w:r>
        <w:rPr>
          <w:rFonts w:hint="eastAsia" w:ascii="宋体" w:hAnsi="宋体" w:eastAsia="宋体" w:cs="宋体"/>
          <w:color w:val="000000"/>
          <w:sz w:val="24"/>
          <w:u w:val="single"/>
        </w:rPr>
        <w:t xml:space="preserve">                        </w:t>
      </w:r>
    </w:p>
    <w:p>
      <w:pPr>
        <w:pStyle w:val="17"/>
        <w:tabs>
          <w:tab w:val="left" w:pos="5580"/>
        </w:tabs>
        <w:spacing w:line="240" w:lineRule="atLeast"/>
        <w:ind w:left="1079" w:leftChars="257" w:hanging="540"/>
        <w:rPr>
          <w:rFonts w:hint="eastAsia" w:ascii="宋体" w:hAnsi="宋体" w:eastAsia="宋体" w:cs="宋体"/>
          <w:b/>
          <w:color w:val="000000"/>
          <w:sz w:val="24"/>
        </w:rPr>
      </w:pPr>
    </w:p>
    <w:p>
      <w:pPr>
        <w:pStyle w:val="17"/>
        <w:tabs>
          <w:tab w:val="left" w:pos="5580"/>
        </w:tabs>
        <w:spacing w:line="240" w:lineRule="atLeast"/>
        <w:ind w:left="1155" w:leftChars="371" w:hanging="376" w:hangingChars="157"/>
        <w:rPr>
          <w:rFonts w:hint="eastAsia" w:ascii="宋体" w:hAnsi="宋体" w:eastAsia="宋体" w:cs="宋体"/>
          <w:color w:val="000000"/>
          <w:sz w:val="24"/>
        </w:rPr>
      </w:pPr>
      <w:r>
        <w:rPr>
          <w:rFonts w:hint="eastAsia" w:ascii="宋体" w:hAnsi="宋体" w:eastAsia="宋体" w:cs="宋体"/>
          <w:color w:val="000000"/>
          <w:sz w:val="24"/>
        </w:rPr>
        <w:t>说明：1. 投标人为自然人的，应提供身份证明的复印件。</w:t>
      </w:r>
    </w:p>
    <w:p>
      <w:pPr>
        <w:pStyle w:val="17"/>
        <w:tabs>
          <w:tab w:val="left" w:pos="5580"/>
        </w:tabs>
        <w:spacing w:line="240" w:lineRule="atLeast"/>
        <w:ind w:left="1079" w:leftChars="257" w:hanging="540"/>
        <w:rPr>
          <w:rFonts w:hint="eastAsia" w:ascii="宋体" w:hAnsi="宋体" w:eastAsia="宋体" w:cs="宋体"/>
          <w:color w:val="000000"/>
          <w:sz w:val="24"/>
        </w:rPr>
      </w:pPr>
      <w:r>
        <w:rPr>
          <w:rFonts w:hint="eastAsia" w:ascii="宋体" w:hAnsi="宋体" w:eastAsia="宋体" w:cs="宋体"/>
          <w:color w:val="000000"/>
          <w:sz w:val="24"/>
        </w:rPr>
        <w:t xml:space="preserve">        2.联合体投标应提供联合体各方满足以上要求的证明文件。</w:t>
      </w:r>
    </w:p>
    <w:p>
      <w:pPr>
        <w:pStyle w:val="5"/>
        <w:tabs>
          <w:tab w:val="left" w:pos="540"/>
        </w:tabs>
        <w:spacing w:line="240" w:lineRule="atLeast"/>
        <w:rPr>
          <w:rFonts w:hint="eastAsia" w:ascii="宋体" w:hAnsi="宋体" w:eastAsia="宋体" w:cs="宋体"/>
          <w:color w:val="000000"/>
          <w:szCs w:val="28"/>
        </w:rPr>
      </w:pPr>
      <w:r>
        <w:rPr>
          <w:rFonts w:hint="eastAsia" w:ascii="宋体" w:hAnsi="宋体" w:eastAsia="宋体" w:cs="宋体"/>
          <w:color w:val="000000"/>
          <w:sz w:val="24"/>
          <w:szCs w:val="24"/>
        </w:rPr>
        <w:br w:type="page"/>
      </w:r>
      <w:bookmarkStart w:id="259" w:name="_Toc23503"/>
      <w:bookmarkStart w:id="260" w:name="_Toc22472"/>
      <w:bookmarkStart w:id="261" w:name="_Toc515647807"/>
      <w:bookmarkStart w:id="262" w:name="_Toc1083"/>
      <w:r>
        <w:rPr>
          <w:rFonts w:hint="eastAsia" w:ascii="宋体" w:hAnsi="宋体" w:eastAsia="宋体" w:cs="宋体"/>
          <w:color w:val="000000"/>
          <w:sz w:val="24"/>
          <w:szCs w:val="24"/>
        </w:rPr>
        <w:t xml:space="preserve">  </w:t>
      </w:r>
      <w:bookmarkStart w:id="263" w:name="_Toc1846"/>
      <w:bookmarkStart w:id="264" w:name="_Toc23386"/>
      <w:bookmarkStart w:id="265" w:name="_Toc29028"/>
      <w:r>
        <w:rPr>
          <w:rFonts w:hint="eastAsia" w:ascii="宋体" w:hAnsi="宋体" w:eastAsia="宋体" w:cs="宋体"/>
          <w:color w:val="000000"/>
          <w:sz w:val="24"/>
          <w:szCs w:val="22"/>
        </w:rPr>
        <w:t>（二）法定代表人授权委托书(附件三，自然人投标的无需提供)</w:t>
      </w:r>
      <w:bookmarkEnd w:id="259"/>
      <w:bookmarkEnd w:id="260"/>
      <w:bookmarkEnd w:id="261"/>
      <w:bookmarkEnd w:id="262"/>
      <w:bookmarkEnd w:id="263"/>
      <w:bookmarkEnd w:id="264"/>
      <w:bookmarkEnd w:id="265"/>
    </w:p>
    <w:p>
      <w:pPr>
        <w:pStyle w:val="5"/>
        <w:tabs>
          <w:tab w:val="left" w:pos="540"/>
        </w:tabs>
        <w:jc w:val="both"/>
        <w:rPr>
          <w:rFonts w:hint="eastAsia" w:ascii="宋体" w:hAnsi="宋体" w:eastAsia="宋体" w:cs="宋体"/>
          <w:color w:val="000000"/>
          <w:sz w:val="24"/>
        </w:rPr>
      </w:pPr>
      <w:bookmarkStart w:id="266" w:name="_Toc6592"/>
      <w:bookmarkStart w:id="267" w:name="_Toc5232"/>
      <w:bookmarkStart w:id="268" w:name="_Toc30228"/>
      <w:r>
        <w:rPr>
          <w:rFonts w:hint="eastAsia" w:ascii="宋体" w:hAnsi="宋体" w:eastAsia="宋体" w:cs="宋体"/>
          <w:color w:val="000000"/>
          <w:szCs w:val="28"/>
        </w:rPr>
        <w:cr/>
      </w:r>
      <w:r>
        <w:rPr>
          <w:rFonts w:hint="eastAsia" w:ascii="宋体" w:hAnsi="宋体" w:eastAsia="宋体" w:cs="宋体"/>
          <w:color w:val="000000"/>
          <w:sz w:val="24"/>
        </w:rPr>
        <w:t xml:space="preserve">    本授权书声明：注册于</w:t>
      </w:r>
      <w:r>
        <w:rPr>
          <w:rFonts w:hint="eastAsia" w:ascii="宋体" w:hAnsi="宋体" w:eastAsia="宋体" w:cs="宋体"/>
          <w:bCs/>
          <w:color w:val="000000"/>
          <w:sz w:val="24"/>
          <w:u w:val="single"/>
        </w:rPr>
        <w:t>（国家或地区的名称）</w:t>
      </w:r>
      <w:r>
        <w:rPr>
          <w:rFonts w:hint="eastAsia" w:ascii="宋体" w:hAnsi="宋体" w:eastAsia="宋体" w:cs="宋体"/>
          <w:color w:val="000000"/>
          <w:sz w:val="24"/>
        </w:rPr>
        <w:t>的</w:t>
      </w:r>
      <w:r>
        <w:rPr>
          <w:rFonts w:hint="eastAsia" w:ascii="宋体" w:hAnsi="宋体" w:eastAsia="宋体" w:cs="宋体"/>
          <w:bCs/>
          <w:color w:val="000000"/>
          <w:sz w:val="24"/>
        </w:rPr>
        <w:t>（</w:t>
      </w:r>
      <w:r>
        <w:rPr>
          <w:rFonts w:hint="eastAsia" w:ascii="宋体" w:hAnsi="宋体" w:eastAsia="宋体" w:cs="宋体"/>
          <w:bCs/>
          <w:color w:val="000000"/>
          <w:sz w:val="24"/>
          <w:u w:val="single"/>
        </w:rPr>
        <w:t>投标人</w:t>
      </w:r>
      <w:r>
        <w:rPr>
          <w:rFonts w:hint="eastAsia" w:ascii="宋体" w:hAnsi="宋体" w:eastAsia="宋体" w:cs="宋体"/>
          <w:bCs/>
          <w:color w:val="000000"/>
          <w:sz w:val="24"/>
        </w:rPr>
        <w:t>）</w:t>
      </w:r>
      <w:r>
        <w:rPr>
          <w:rFonts w:hint="eastAsia" w:ascii="宋体" w:hAnsi="宋体" w:eastAsia="宋体" w:cs="宋体"/>
          <w:color w:val="000000"/>
          <w:sz w:val="24"/>
        </w:rPr>
        <w:t>的在下面签字的</w:t>
      </w:r>
      <w:r>
        <w:rPr>
          <w:rFonts w:hint="eastAsia" w:ascii="宋体" w:hAnsi="宋体" w:eastAsia="宋体" w:cs="宋体"/>
          <w:bCs/>
          <w:color w:val="000000"/>
          <w:sz w:val="24"/>
        </w:rPr>
        <w:t>（</w:t>
      </w:r>
      <w:r>
        <w:rPr>
          <w:rFonts w:hint="eastAsia" w:ascii="宋体" w:hAnsi="宋体" w:eastAsia="宋体" w:cs="宋体"/>
          <w:bCs/>
          <w:color w:val="000000"/>
          <w:sz w:val="24"/>
          <w:u w:val="single"/>
        </w:rPr>
        <w:t>法人代表姓名、职务</w:t>
      </w:r>
      <w:r>
        <w:rPr>
          <w:rFonts w:hint="eastAsia" w:ascii="宋体" w:hAnsi="宋体" w:eastAsia="宋体" w:cs="宋体"/>
          <w:bCs/>
          <w:color w:val="000000"/>
          <w:sz w:val="24"/>
        </w:rPr>
        <w:t>）</w:t>
      </w:r>
      <w:r>
        <w:rPr>
          <w:rFonts w:hint="eastAsia" w:ascii="宋体" w:hAnsi="宋体" w:eastAsia="宋体" w:cs="宋体"/>
          <w:color w:val="000000"/>
          <w:sz w:val="24"/>
        </w:rPr>
        <w:t>代表我单位授权</w:t>
      </w:r>
      <w:r>
        <w:rPr>
          <w:rFonts w:hint="eastAsia" w:ascii="宋体" w:hAnsi="宋体" w:eastAsia="宋体" w:cs="宋体"/>
          <w:bCs/>
          <w:color w:val="000000"/>
          <w:sz w:val="24"/>
        </w:rPr>
        <w:t>（</w:t>
      </w:r>
      <w:r>
        <w:rPr>
          <w:rFonts w:hint="eastAsia" w:ascii="宋体" w:hAnsi="宋体" w:eastAsia="宋体" w:cs="宋体"/>
          <w:bCs/>
          <w:color w:val="000000"/>
          <w:sz w:val="24"/>
          <w:u w:val="single"/>
        </w:rPr>
        <w:t>单位名称</w:t>
      </w:r>
      <w:r>
        <w:rPr>
          <w:rFonts w:hint="eastAsia" w:ascii="宋体" w:hAnsi="宋体" w:eastAsia="宋体" w:cs="宋体"/>
          <w:bCs/>
          <w:color w:val="000000"/>
          <w:sz w:val="24"/>
        </w:rPr>
        <w:t>）</w:t>
      </w:r>
      <w:r>
        <w:rPr>
          <w:rFonts w:hint="eastAsia" w:ascii="宋体" w:hAnsi="宋体" w:eastAsia="宋体" w:cs="宋体"/>
          <w:color w:val="000000"/>
          <w:sz w:val="24"/>
        </w:rPr>
        <w:t>的在下面签字的</w:t>
      </w:r>
      <w:r>
        <w:rPr>
          <w:rFonts w:hint="eastAsia" w:ascii="宋体" w:hAnsi="宋体" w:eastAsia="宋体" w:cs="宋体"/>
          <w:bCs/>
          <w:color w:val="000000"/>
          <w:sz w:val="24"/>
        </w:rPr>
        <w:t>（</w:t>
      </w:r>
      <w:r>
        <w:rPr>
          <w:rFonts w:hint="eastAsia" w:ascii="宋体" w:hAnsi="宋体" w:eastAsia="宋体" w:cs="宋体"/>
          <w:bCs/>
          <w:color w:val="000000"/>
          <w:sz w:val="24"/>
          <w:u w:val="single"/>
        </w:rPr>
        <w:t>被授权人的姓名、职务</w:t>
      </w:r>
      <w:r>
        <w:rPr>
          <w:rFonts w:hint="eastAsia" w:ascii="宋体" w:hAnsi="宋体" w:eastAsia="宋体" w:cs="宋体"/>
          <w:bCs/>
          <w:color w:val="000000"/>
          <w:sz w:val="24"/>
        </w:rPr>
        <w:t>）</w:t>
      </w:r>
      <w:r>
        <w:rPr>
          <w:rFonts w:hint="eastAsia" w:ascii="宋体" w:hAnsi="宋体" w:eastAsia="宋体" w:cs="宋体"/>
          <w:color w:val="000000"/>
          <w:sz w:val="24"/>
        </w:rPr>
        <w:t>为我单位的合法代理人，就</w:t>
      </w:r>
      <w:r>
        <w:rPr>
          <w:rFonts w:hint="eastAsia" w:ascii="宋体" w:hAnsi="宋体" w:eastAsia="宋体" w:cs="宋体"/>
          <w:bCs/>
          <w:color w:val="000000"/>
          <w:sz w:val="24"/>
        </w:rPr>
        <w:t>（</w:t>
      </w:r>
      <w:r>
        <w:rPr>
          <w:rFonts w:hint="eastAsia" w:ascii="宋体" w:hAnsi="宋体" w:eastAsia="宋体" w:cs="宋体"/>
          <w:bCs/>
          <w:color w:val="000000"/>
          <w:sz w:val="24"/>
          <w:u w:val="single"/>
        </w:rPr>
        <w:t>项目名称</w:t>
      </w:r>
      <w:r>
        <w:rPr>
          <w:rFonts w:hint="eastAsia" w:ascii="宋体" w:hAnsi="宋体" w:eastAsia="宋体" w:cs="宋体"/>
          <w:bCs/>
          <w:color w:val="000000"/>
          <w:sz w:val="24"/>
        </w:rPr>
        <w:t>）</w:t>
      </w:r>
      <w:r>
        <w:rPr>
          <w:rFonts w:hint="eastAsia" w:ascii="宋体" w:hAnsi="宋体" w:eastAsia="宋体" w:cs="宋体"/>
          <w:color w:val="000000"/>
          <w:sz w:val="24"/>
        </w:rPr>
        <w:t>的投标，以我单位名义处理一切与之有关的事务。</w:t>
      </w:r>
      <w:r>
        <w:rPr>
          <w:rFonts w:hint="eastAsia" w:ascii="宋体" w:hAnsi="宋体" w:eastAsia="宋体" w:cs="宋体"/>
          <w:color w:val="000000"/>
          <w:sz w:val="24"/>
        </w:rPr>
        <w:cr/>
      </w:r>
      <w:bookmarkEnd w:id="266"/>
      <w:bookmarkEnd w:id="267"/>
      <w:bookmarkEnd w:id="268"/>
      <w:r>
        <w:rPr>
          <w:rFonts w:hint="eastAsia" w:ascii="宋体" w:hAnsi="宋体" w:eastAsia="宋体" w:cs="宋体"/>
          <w:color w:val="000000"/>
          <w:sz w:val="24"/>
        </w:rPr>
        <w:t>　　</w:t>
      </w:r>
    </w:p>
    <w:p>
      <w:pPr>
        <w:pStyle w:val="17"/>
        <w:tabs>
          <w:tab w:val="left" w:pos="5580"/>
        </w:tabs>
        <w:spacing w:line="240" w:lineRule="atLeast"/>
        <w:ind w:left="-539" w:leftChars="-257" w:firstLine="900" w:firstLineChars="375"/>
        <w:rPr>
          <w:rFonts w:hint="eastAsia" w:ascii="宋体" w:hAnsi="宋体" w:eastAsia="宋体" w:cs="宋体"/>
          <w:color w:val="000000"/>
          <w:sz w:val="24"/>
        </w:rPr>
      </w:pPr>
      <w:r>
        <w:rPr>
          <w:rFonts w:hint="eastAsia" w:ascii="宋体" w:hAnsi="宋体" w:eastAsia="宋体" w:cs="宋体"/>
          <w:color w:val="000000"/>
          <w:sz w:val="24"/>
        </w:rPr>
        <mc:AlternateContent>
          <mc:Choice Requires="wps">
            <w:drawing>
              <wp:anchor distT="0" distB="0" distL="114300" distR="114300" simplePos="0" relativeHeight="251669504" behindDoc="0" locked="0" layoutInCell="1" allowOverlap="1">
                <wp:simplePos x="0" y="0"/>
                <wp:positionH relativeFrom="column">
                  <wp:posOffset>2827655</wp:posOffset>
                </wp:positionH>
                <wp:positionV relativeFrom="paragraph">
                  <wp:posOffset>581025</wp:posOffset>
                </wp:positionV>
                <wp:extent cx="2230755" cy="1239520"/>
                <wp:effectExtent l="8255" t="7620" r="16510" b="17780"/>
                <wp:wrapNone/>
                <wp:docPr id="15" name="圆角矩形 15"/>
                <wp:cNvGraphicFramePr/>
                <a:graphic xmlns:a="http://schemas.openxmlformats.org/drawingml/2006/main">
                  <a:graphicData uri="http://schemas.microsoft.com/office/word/2010/wordprocessingShape">
                    <wps:wsp>
                      <wps:cNvSpPr/>
                      <wps:spPr>
                        <a:xfrm>
                          <a:off x="0" y="0"/>
                          <a:ext cx="2230755" cy="123952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int="eastAsia" w:hAnsi="宋体"/>
                              </w:rPr>
                            </w:pPr>
                            <w:r>
                              <w:rPr>
                                <w:rFonts w:hint="eastAsia" w:hAnsi="宋体"/>
                              </w:rPr>
                              <w:t xml:space="preserve">  </w:t>
                            </w:r>
                          </w:p>
                          <w:p>
                            <w:pPr>
                              <w:rPr>
                                <w:rFonts w:hint="eastAsia" w:hAnsi="宋体"/>
                              </w:rPr>
                            </w:pPr>
                          </w:p>
                          <w:p>
                            <w:pPr>
                              <w:jc w:val="center"/>
                              <w:rPr>
                                <w:szCs w:val="21"/>
                              </w:rPr>
                            </w:pPr>
                            <w:r>
                              <w:rPr>
                                <w:rFonts w:hint="eastAsia" w:hAnsi="宋体"/>
                                <w:szCs w:val="21"/>
                              </w:rPr>
                              <w:t>法定代表人身份证复印件反面</w:t>
                            </w:r>
                          </w:p>
                          <w:p/>
                        </w:txbxContent>
                      </wps:txbx>
                      <wps:bodyPr upright="1"/>
                    </wps:wsp>
                  </a:graphicData>
                </a:graphic>
              </wp:anchor>
            </w:drawing>
          </mc:Choice>
          <mc:Fallback>
            <w:pict>
              <v:roundrect id="_x0000_s1026" o:spid="_x0000_s1026" o:spt="2" style="position:absolute;left:0pt;margin-left:222.65pt;margin-top:45.75pt;height:97.6pt;width:175.65pt;z-index:251669504;mso-width-relative:page;mso-height-relative:page;" fillcolor="#FFFFFF" filled="t" stroked="t" coordsize="21600,21600" arcsize="0.166666666666667" o:gfxdata="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GpZqr3QAAAAoBAAAPAAAAAAAAAAEAIAAAACIAAABkcnMvZG93bnJldi54bWxQSwECFAAU&#10;AAAACACHTuJAi21VnCUCAABaBAAADgAAAAAAAAABACAAAAAsAQAAZHJzL2Uyb0RvYy54bWxQSwUG&#10;AAAAAAYABgBZAQAAwwUAAAAA&#10;">
                <v:fill on="t" focussize="0,0"/>
                <v:stroke weight="1.25pt" color="#808080" joinstyle="round"/>
                <v:imagedata o:title=""/>
                <o:lock v:ext="edit" aspectratio="f"/>
                <v:textbox>
                  <w:txbxContent>
                    <w:p>
                      <w:pPr>
                        <w:jc w:val="center"/>
                        <w:rPr>
                          <w:rFonts w:hint="eastAsia" w:hAnsi="宋体"/>
                        </w:rPr>
                      </w:pPr>
                      <w:r>
                        <w:rPr>
                          <w:rFonts w:hint="eastAsia" w:hAnsi="宋体"/>
                        </w:rPr>
                        <w:t xml:space="preserve">  </w:t>
                      </w:r>
                    </w:p>
                    <w:p>
                      <w:pPr>
                        <w:rPr>
                          <w:rFonts w:hint="eastAsia" w:hAnsi="宋体"/>
                        </w:rPr>
                      </w:pPr>
                    </w:p>
                    <w:p>
                      <w:pPr>
                        <w:jc w:val="center"/>
                        <w:rPr>
                          <w:szCs w:val="21"/>
                        </w:rPr>
                      </w:pPr>
                      <w:r>
                        <w:rPr>
                          <w:rFonts w:hint="eastAsia" w:hAnsi="宋体"/>
                          <w:szCs w:val="21"/>
                        </w:rPr>
                        <w:t>法定代表人身份证复印件反面</w:t>
                      </w:r>
                    </w:p>
                    <w:p/>
                  </w:txbxContent>
                </v:textbox>
              </v:roundrect>
            </w:pict>
          </mc:Fallback>
        </mc:AlternateContent>
      </w:r>
      <w:r>
        <w:rPr>
          <w:rFonts w:hint="eastAsia" w:ascii="宋体" w:hAnsi="宋体" w:eastAsia="宋体" w:cs="宋体"/>
          <w:color w:val="000000"/>
          <w:sz w:val="24"/>
        </w:rPr>
        <mc:AlternateContent>
          <mc:Choice Requires="wps">
            <w:drawing>
              <wp:anchor distT="0" distB="0" distL="114300" distR="114300" simplePos="0" relativeHeight="251668480" behindDoc="0" locked="0" layoutInCell="1" allowOverlap="1">
                <wp:simplePos x="0" y="0"/>
                <wp:positionH relativeFrom="column">
                  <wp:posOffset>321945</wp:posOffset>
                </wp:positionH>
                <wp:positionV relativeFrom="paragraph">
                  <wp:posOffset>566420</wp:posOffset>
                </wp:positionV>
                <wp:extent cx="2270760" cy="1302385"/>
                <wp:effectExtent l="7620" t="7620" r="22860" b="15875"/>
                <wp:wrapNone/>
                <wp:docPr id="16" name="圆角矩形 16"/>
                <wp:cNvGraphicFramePr/>
                <a:graphic xmlns:a="http://schemas.openxmlformats.org/drawingml/2006/main">
                  <a:graphicData uri="http://schemas.microsoft.com/office/word/2010/wordprocessingShape">
                    <wps:wsp>
                      <wps:cNvSpPr/>
                      <wps:spPr>
                        <a:xfrm>
                          <a:off x="0" y="0"/>
                          <a:ext cx="2270760" cy="130238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int="eastAsia" w:hAnsi="宋体"/>
                              </w:rPr>
                            </w:pPr>
                          </w:p>
                          <w:p>
                            <w:pPr>
                              <w:rPr>
                                <w:rFonts w:hint="eastAsia" w:hAnsi="宋体"/>
                              </w:rPr>
                            </w:pPr>
                          </w:p>
                          <w:p>
                            <w:pPr>
                              <w:jc w:val="center"/>
                              <w:rPr>
                                <w:rFonts w:hint="eastAsia"/>
                                <w:szCs w:val="21"/>
                              </w:rPr>
                            </w:pPr>
                            <w:r>
                              <w:rPr>
                                <w:rFonts w:hint="eastAsia" w:hAnsi="宋体"/>
                                <w:szCs w:val="21"/>
                              </w:rPr>
                              <w:t>法定代表人身份证复印件正面</w:t>
                            </w:r>
                          </w:p>
                          <w:p/>
                        </w:txbxContent>
                      </wps:txbx>
                      <wps:bodyPr upright="1"/>
                    </wps:wsp>
                  </a:graphicData>
                </a:graphic>
              </wp:anchor>
            </w:drawing>
          </mc:Choice>
          <mc:Fallback>
            <w:pict>
              <v:roundrect id="_x0000_s1026" o:spid="_x0000_s1026" o:spt="2" style="position:absolute;left:0pt;margin-left:25.35pt;margin-top:44.6pt;height:102.55pt;width:178.8pt;z-index:251668480;mso-width-relative:page;mso-height-relative:page;" fillcolor="#FFFFFF" filled="t" stroked="t" coordsize="21600,21600" arcsize="0.166666666666667" o:gfxdata="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8xKFdsAAAAJAQAADwAAAAAAAAABACAAAAAiAAAAZHJzL2Rvd25yZXYueG1sUEsBAhQAFAAA&#10;AAgAh07iQN8XFEUlAgAAWgQAAA4AAAAAAAAAAQAgAAAAKgEAAGRycy9lMm9Eb2MueG1sUEsFBgAA&#10;AAAGAAYAWQEAAMEFAAAAAA==&#10;">
                <v:fill on="t" focussize="0,0"/>
                <v:stroke weight="1.25pt" color="#808080" joinstyle="round"/>
                <v:imagedata o:title=""/>
                <o:lock v:ext="edit" aspectratio="f"/>
                <v:textbox>
                  <w:txbxContent>
                    <w:p>
                      <w:pPr>
                        <w:jc w:val="center"/>
                        <w:rPr>
                          <w:rFonts w:hint="eastAsia" w:hAnsi="宋体"/>
                        </w:rPr>
                      </w:pPr>
                    </w:p>
                    <w:p>
                      <w:pPr>
                        <w:rPr>
                          <w:rFonts w:hint="eastAsia" w:hAnsi="宋体"/>
                        </w:rPr>
                      </w:pPr>
                    </w:p>
                    <w:p>
                      <w:pPr>
                        <w:jc w:val="center"/>
                        <w:rPr>
                          <w:rFonts w:hint="eastAsia"/>
                          <w:szCs w:val="21"/>
                        </w:rPr>
                      </w:pPr>
                      <w:r>
                        <w:rPr>
                          <w:rFonts w:hint="eastAsia" w:hAnsi="宋体"/>
                          <w:szCs w:val="21"/>
                        </w:rPr>
                        <w:t>法定代表人身份证复印件正面</w:t>
                      </w:r>
                    </w:p>
                    <w:p/>
                  </w:txbxContent>
                </v:textbox>
              </v:roundrect>
            </w:pict>
          </mc:Fallback>
        </mc:AlternateContent>
      </w:r>
      <w:r>
        <w:rPr>
          <w:rFonts w:hint="eastAsia" w:ascii="宋体" w:hAnsi="宋体" w:eastAsia="宋体" w:cs="宋体"/>
          <w:color w:val="000000"/>
          <w:sz w:val="24"/>
        </w:rPr>
        <w:t>本授权书于</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日签字生效,特此声明。</w:t>
      </w:r>
      <w:r>
        <w:rPr>
          <w:rFonts w:hint="eastAsia" w:ascii="宋体" w:hAnsi="宋体" w:eastAsia="宋体" w:cs="宋体"/>
          <w:color w:val="000000"/>
          <w:sz w:val="24"/>
        </w:rPr>
        <w:cr/>
      </w:r>
      <w:r>
        <w:rPr>
          <w:rFonts w:hint="eastAsia" w:ascii="宋体" w:hAnsi="宋体" w:eastAsia="宋体" w:cs="宋体"/>
          <w:color w:val="000000"/>
          <w:sz w:val="24"/>
        </w:rPr>
        <w:cr/>
      </w:r>
    </w:p>
    <w:p>
      <w:pPr>
        <w:pStyle w:val="17"/>
        <w:tabs>
          <w:tab w:val="left" w:pos="5580"/>
        </w:tabs>
        <w:spacing w:line="240" w:lineRule="atLeast"/>
        <w:ind w:left="-539" w:leftChars="-257" w:firstLine="900" w:firstLineChars="375"/>
        <w:rPr>
          <w:rFonts w:hint="eastAsia" w:ascii="宋体" w:hAnsi="宋体" w:eastAsia="宋体" w:cs="宋体"/>
          <w:color w:val="000000"/>
          <w:sz w:val="24"/>
        </w:rPr>
      </w:pPr>
    </w:p>
    <w:p>
      <w:pPr>
        <w:spacing w:line="360" w:lineRule="auto"/>
        <w:ind w:firstLine="240" w:firstLineChars="100"/>
        <w:rPr>
          <w:rFonts w:hint="eastAsia" w:ascii="宋体" w:hAnsi="宋体" w:eastAsia="宋体" w:cs="宋体"/>
          <w:color w:val="000000"/>
          <w:sz w:val="24"/>
        </w:rPr>
      </w:pPr>
    </w:p>
    <w:p>
      <w:pPr>
        <w:spacing w:line="360" w:lineRule="auto"/>
        <w:ind w:firstLine="240" w:firstLineChars="100"/>
        <w:rPr>
          <w:rFonts w:hint="eastAsia" w:ascii="宋体" w:hAnsi="宋体" w:eastAsia="宋体" w:cs="宋体"/>
          <w:color w:val="000000"/>
          <w:sz w:val="24"/>
        </w:rPr>
      </w:pPr>
    </w:p>
    <w:p>
      <w:pPr>
        <w:spacing w:line="360" w:lineRule="auto"/>
        <w:ind w:firstLine="240" w:firstLineChars="100"/>
        <w:rPr>
          <w:rFonts w:hint="eastAsia" w:ascii="宋体" w:hAnsi="宋体" w:eastAsia="宋体" w:cs="宋体"/>
          <w:color w:val="000000"/>
          <w:sz w:val="24"/>
        </w:rPr>
      </w:pPr>
    </w:p>
    <w:p>
      <w:pPr>
        <w:spacing w:line="360" w:lineRule="auto"/>
        <w:ind w:firstLine="240" w:firstLineChars="100"/>
        <w:rPr>
          <w:rFonts w:hint="eastAsia" w:ascii="宋体" w:hAnsi="宋体" w:eastAsia="宋体" w:cs="宋体"/>
          <w:color w:val="000000"/>
          <w:sz w:val="24"/>
        </w:rPr>
      </w:pPr>
    </w:p>
    <w:p>
      <w:pPr>
        <w:spacing w:line="360" w:lineRule="auto"/>
        <w:ind w:firstLine="240" w:firstLineChars="100"/>
        <w:rPr>
          <w:rFonts w:hint="eastAsia" w:ascii="宋体" w:hAnsi="宋体" w:eastAsia="宋体" w:cs="宋体"/>
          <w:color w:val="000000"/>
          <w:sz w:val="24"/>
        </w:rPr>
      </w:pPr>
      <w:r>
        <w:rPr>
          <w:rFonts w:hint="eastAsia" w:ascii="宋体" w:hAnsi="宋体" w:eastAsia="宋体" w:cs="宋体"/>
          <w:color w:val="000000"/>
          <w:sz w:val="24"/>
        </w:rPr>
        <mc:AlternateContent>
          <mc:Choice Requires="wps">
            <w:drawing>
              <wp:anchor distT="0" distB="0" distL="114300" distR="114300" simplePos="0" relativeHeight="251667456" behindDoc="0" locked="0" layoutInCell="1" allowOverlap="1">
                <wp:simplePos x="0" y="0"/>
                <wp:positionH relativeFrom="column">
                  <wp:posOffset>2877185</wp:posOffset>
                </wp:positionH>
                <wp:positionV relativeFrom="paragraph">
                  <wp:posOffset>44450</wp:posOffset>
                </wp:positionV>
                <wp:extent cx="2268855" cy="1211580"/>
                <wp:effectExtent l="7620" t="7620" r="9525" b="15240"/>
                <wp:wrapNone/>
                <wp:docPr id="18" name="圆角矩形 18"/>
                <wp:cNvGraphicFramePr/>
                <a:graphic xmlns:a="http://schemas.openxmlformats.org/drawingml/2006/main">
                  <a:graphicData uri="http://schemas.microsoft.com/office/word/2010/wordprocessingShape">
                    <wps:wsp>
                      <wps:cNvSpPr/>
                      <wps:spPr>
                        <a:xfrm>
                          <a:off x="0" y="0"/>
                          <a:ext cx="2268855" cy="121158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rPr>
                                <w:rFonts w:hint="eastAsia" w:hAnsi="宋体"/>
                              </w:rPr>
                            </w:pPr>
                          </w:p>
                          <w:p>
                            <w:pPr>
                              <w:rPr>
                                <w:rFonts w:hint="eastAsia" w:hAnsi="宋体"/>
                              </w:rPr>
                            </w:pPr>
                          </w:p>
                          <w:p>
                            <w:r>
                              <w:rPr>
                                <w:rFonts w:hint="eastAsia" w:hAnsi="宋体"/>
                              </w:rPr>
                              <w:t>被授权委托人身份证复印件反面</w:t>
                            </w:r>
                          </w:p>
                          <w:p/>
                        </w:txbxContent>
                      </wps:txbx>
                      <wps:bodyPr upright="1"/>
                    </wps:wsp>
                  </a:graphicData>
                </a:graphic>
              </wp:anchor>
            </w:drawing>
          </mc:Choice>
          <mc:Fallback>
            <w:pict>
              <v:roundrect id="_x0000_s1026" o:spid="_x0000_s1026" o:spt="2" style="position:absolute;left:0pt;margin-left:226.55pt;margin-top:3.5pt;height:95.4pt;width:178.65pt;z-index:251667456;mso-width-relative:page;mso-height-relative:page;" fillcolor="#FFFFFF" filled="t" stroked="t" coordsize="21600,21600" arcsize="0.166666666666667" o:gfxdata="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ojqzr2gAAAAkBAAAPAAAAAAAAAAEAIAAAACIAAABkcnMvZG93bnJldi54bWxQSwECFAAUAAAA&#10;CACHTuJAy1bZZCUCAABaBAAADgAAAAAAAAABACAAAAApAQAAZHJzL2Uyb0RvYy54bWxQSwUGAAAA&#10;AAYABgBZAQAAwAUAAAAA&#10;">
                <v:fill on="t" focussize="0,0"/>
                <v:stroke weight="1.25pt" color="#808080" joinstyle="round"/>
                <v:imagedata o:title=""/>
                <o:lock v:ext="edit" aspectratio="f"/>
                <v:textbox>
                  <w:txbxContent>
                    <w:p>
                      <w:pPr>
                        <w:rPr>
                          <w:rFonts w:hint="eastAsia" w:hAnsi="宋体"/>
                        </w:rPr>
                      </w:pPr>
                    </w:p>
                    <w:p>
                      <w:pPr>
                        <w:rPr>
                          <w:rFonts w:hint="eastAsia" w:hAnsi="宋体"/>
                        </w:rPr>
                      </w:pPr>
                    </w:p>
                    <w:p>
                      <w:r>
                        <w:rPr>
                          <w:rFonts w:hint="eastAsia" w:hAnsi="宋体"/>
                        </w:rPr>
                        <w:t>被授权委托人身份证复印件反面</w:t>
                      </w:r>
                    </w:p>
                    <w:p/>
                  </w:txbxContent>
                </v:textbox>
              </v:roundrect>
            </w:pict>
          </mc:Fallback>
        </mc:AlternateContent>
      </w:r>
      <w:r>
        <w:rPr>
          <w:rFonts w:hint="eastAsia" w:ascii="宋体" w:hAnsi="宋体" w:eastAsia="宋体" w:cs="宋体"/>
          <w:color w:val="000000"/>
          <w:sz w:val="24"/>
        </w:rPr>
        <mc:AlternateContent>
          <mc:Choice Requires="wps">
            <w:drawing>
              <wp:anchor distT="0" distB="0" distL="114300" distR="114300" simplePos="0" relativeHeight="251666432" behindDoc="0" locked="0" layoutInCell="1" allowOverlap="1">
                <wp:simplePos x="0" y="0"/>
                <wp:positionH relativeFrom="column">
                  <wp:posOffset>354330</wp:posOffset>
                </wp:positionH>
                <wp:positionV relativeFrom="paragraph">
                  <wp:posOffset>60325</wp:posOffset>
                </wp:positionV>
                <wp:extent cx="2259965" cy="1209675"/>
                <wp:effectExtent l="4445" t="4445" r="6350" b="5080"/>
                <wp:wrapNone/>
                <wp:docPr id="13" name="流程图: 可选过程 13"/>
                <wp:cNvGraphicFramePr/>
                <a:graphic xmlns:a="http://schemas.openxmlformats.org/drawingml/2006/main">
                  <a:graphicData uri="http://schemas.microsoft.com/office/word/2010/wordprocessingShape">
                    <wps:wsp>
                      <wps:cNvSpPr/>
                      <wps:spPr>
                        <a:xfrm>
                          <a:off x="0" y="0"/>
                          <a:ext cx="2259965" cy="120967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hAnsi="宋体"/>
                              </w:rPr>
                            </w:pPr>
                          </w:p>
                          <w:p>
                            <w:pPr>
                              <w:jc w:val="center"/>
                              <w:rPr>
                                <w:rFonts w:hint="eastAsia" w:hAnsi="宋体"/>
                              </w:rPr>
                            </w:pPr>
                          </w:p>
                          <w:p>
                            <w:pPr>
                              <w:jc w:val="center"/>
                            </w:pPr>
                            <w:r>
                              <w:rPr>
                                <w:rFonts w:hint="eastAsia" w:hAnsi="宋体"/>
                              </w:rPr>
                              <w:t>被授权委托人身份证复印件正面</w:t>
                            </w:r>
                          </w:p>
                        </w:txbxContent>
                      </wps:txbx>
                      <wps:bodyPr upright="1"/>
                    </wps:wsp>
                  </a:graphicData>
                </a:graphic>
              </wp:anchor>
            </w:drawing>
          </mc:Choice>
          <mc:Fallback>
            <w:pict>
              <v:shape id="_x0000_s1026" o:spid="_x0000_s1026" o:spt="176" type="#_x0000_t176" style="position:absolute;left:0pt;margin-left:27.9pt;margin-top:4.75pt;height:95.25pt;width:177.95pt;z-index:251666432;mso-width-relative:page;mso-height-relative:page;" fillcolor="#FFFFFF" filled="t" stroked="t" coordsize="21600,21600" o:gfxdata="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M+O7tYAAAAIAQAADwAAAAAAAAABACAAAAAiAAAAZHJzL2Rvd25yZXYueG1sUEsBAhQAFAAA&#10;AAgAh07iQHQjn8sqAgAAUgQAAA4AAAAAAAAAAQAgAAAAJQEAAGRycy9lMm9Eb2MueG1sUEsFBgAA&#10;AAAGAAYAWQEAAMEFAAAAAA==&#10;">
                <v:fill on="t" focussize="0,0"/>
                <v:stroke color="#000000" joinstyle="miter"/>
                <v:imagedata o:title=""/>
                <o:lock v:ext="edit" aspectratio="f"/>
                <v:textbox>
                  <w:txbxContent>
                    <w:p>
                      <w:pPr>
                        <w:rPr>
                          <w:rFonts w:hint="eastAsia" w:hAnsi="宋体"/>
                        </w:rPr>
                      </w:pPr>
                    </w:p>
                    <w:p>
                      <w:pPr>
                        <w:jc w:val="center"/>
                        <w:rPr>
                          <w:rFonts w:hint="eastAsia" w:hAnsi="宋体"/>
                        </w:rPr>
                      </w:pPr>
                    </w:p>
                    <w:p>
                      <w:pPr>
                        <w:jc w:val="center"/>
                      </w:pPr>
                      <w:r>
                        <w:rPr>
                          <w:rFonts w:hint="eastAsia" w:hAnsi="宋体"/>
                        </w:rPr>
                        <w:t>被授权委托人身份证复印件正面</w:t>
                      </w:r>
                    </w:p>
                  </w:txbxContent>
                </v:textbox>
              </v:shape>
            </w:pict>
          </mc:Fallback>
        </mc:AlternateContent>
      </w:r>
    </w:p>
    <w:p>
      <w:pPr>
        <w:spacing w:line="360" w:lineRule="auto"/>
        <w:ind w:firstLine="240" w:firstLineChars="100"/>
        <w:rPr>
          <w:rFonts w:hint="eastAsia" w:ascii="宋体" w:hAnsi="宋体" w:eastAsia="宋体" w:cs="宋体"/>
          <w:color w:val="000000"/>
          <w:sz w:val="24"/>
        </w:rPr>
      </w:pPr>
    </w:p>
    <w:p>
      <w:pPr>
        <w:spacing w:line="360" w:lineRule="auto"/>
        <w:ind w:firstLine="240" w:firstLineChars="100"/>
        <w:rPr>
          <w:rFonts w:hint="eastAsia" w:ascii="宋体" w:hAnsi="宋体" w:eastAsia="宋体" w:cs="宋体"/>
          <w:color w:val="000000"/>
          <w:sz w:val="24"/>
        </w:rPr>
      </w:pPr>
    </w:p>
    <w:p>
      <w:pPr>
        <w:spacing w:line="360" w:lineRule="auto"/>
        <w:rPr>
          <w:rFonts w:hint="eastAsia" w:ascii="宋体" w:hAnsi="宋体" w:eastAsia="宋体" w:cs="宋体"/>
          <w:color w:val="000000"/>
          <w:sz w:val="24"/>
        </w:rPr>
      </w:pPr>
    </w:p>
    <w:p>
      <w:pPr>
        <w:pStyle w:val="17"/>
        <w:tabs>
          <w:tab w:val="left" w:pos="5580"/>
        </w:tabs>
        <w:spacing w:line="240" w:lineRule="atLeast"/>
        <w:rPr>
          <w:rFonts w:hint="eastAsia" w:ascii="宋体" w:hAnsi="宋体" w:eastAsia="宋体" w:cs="宋体"/>
          <w:color w:val="000000"/>
          <w:sz w:val="24"/>
        </w:rPr>
      </w:pPr>
    </w:p>
    <w:p>
      <w:pPr>
        <w:pStyle w:val="17"/>
        <w:tabs>
          <w:tab w:val="left" w:pos="5580"/>
        </w:tabs>
        <w:spacing w:line="360" w:lineRule="auto"/>
        <w:ind w:firstLine="960" w:firstLineChars="400"/>
        <w:rPr>
          <w:rFonts w:hint="eastAsia" w:ascii="宋体" w:hAnsi="宋体" w:eastAsia="宋体" w:cs="宋体"/>
          <w:color w:val="000000"/>
          <w:sz w:val="24"/>
          <w:u w:val="single"/>
        </w:rPr>
      </w:pPr>
      <w:r>
        <w:rPr>
          <w:rFonts w:hint="eastAsia" w:ascii="宋体" w:hAnsi="宋体" w:eastAsia="宋体" w:cs="宋体"/>
          <w:color w:val="000000"/>
          <w:sz w:val="24"/>
        </w:rPr>
        <w:t>投 标 人（盖章）：</w:t>
      </w:r>
      <w:r>
        <w:rPr>
          <w:rFonts w:hint="eastAsia" w:ascii="宋体" w:hAnsi="宋体" w:eastAsia="宋体" w:cs="宋体"/>
          <w:color w:val="000000"/>
          <w:sz w:val="24"/>
          <w:u w:val="single"/>
        </w:rPr>
        <w:t xml:space="preserve">                           </w:t>
      </w:r>
    </w:p>
    <w:p>
      <w:pPr>
        <w:pStyle w:val="17"/>
        <w:tabs>
          <w:tab w:val="left" w:pos="5580"/>
        </w:tabs>
        <w:spacing w:line="360" w:lineRule="auto"/>
        <w:ind w:firstLine="960" w:firstLineChars="400"/>
        <w:rPr>
          <w:rFonts w:hint="eastAsia" w:ascii="宋体" w:hAnsi="宋体" w:eastAsia="宋体" w:cs="宋体"/>
          <w:color w:val="000000"/>
          <w:sz w:val="24"/>
        </w:rPr>
      </w:pPr>
      <w:r>
        <w:rPr>
          <w:rFonts w:hint="eastAsia" w:ascii="宋体" w:hAnsi="宋体" w:eastAsia="宋体" w:cs="宋体"/>
          <w:color w:val="000000"/>
          <w:sz w:val="24"/>
        </w:rPr>
        <w:t>法定代表人（签章）：</w:t>
      </w:r>
      <w:r>
        <w:rPr>
          <w:rFonts w:hint="eastAsia" w:ascii="宋体" w:hAnsi="宋体" w:eastAsia="宋体" w:cs="宋体"/>
          <w:color w:val="000000"/>
          <w:sz w:val="24"/>
          <w:u w:val="single"/>
        </w:rPr>
        <w:t xml:space="preserve">                         </w:t>
      </w:r>
    </w:p>
    <w:p>
      <w:pPr>
        <w:pStyle w:val="17"/>
        <w:tabs>
          <w:tab w:val="left" w:pos="5580"/>
        </w:tabs>
        <w:spacing w:line="360" w:lineRule="auto"/>
        <w:ind w:firstLine="960" w:firstLineChars="400"/>
        <w:rPr>
          <w:rFonts w:hint="eastAsia" w:ascii="宋体" w:hAnsi="宋体" w:eastAsia="宋体" w:cs="宋体"/>
          <w:color w:val="000000"/>
          <w:sz w:val="24"/>
        </w:rPr>
      </w:pPr>
      <w:r>
        <w:rPr>
          <w:rFonts w:hint="eastAsia" w:ascii="宋体" w:hAnsi="宋体" w:eastAsia="宋体" w:cs="宋体"/>
          <w:color w:val="000000"/>
          <w:sz w:val="24"/>
          <w:u w:val="single" w:color="EEECE1"/>
        </w:rPr>
        <w:t>身</w:t>
      </w:r>
      <w:r>
        <w:rPr>
          <w:rFonts w:hint="eastAsia" w:ascii="宋体" w:hAnsi="宋体" w:eastAsia="宋体" w:cs="宋体"/>
          <w:color w:val="000000"/>
          <w:sz w:val="24"/>
        </w:rPr>
        <w:t>份证号码：</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p>
      <w:pPr>
        <w:pStyle w:val="17"/>
        <w:tabs>
          <w:tab w:val="left" w:pos="5580"/>
        </w:tabs>
        <w:spacing w:line="360" w:lineRule="auto"/>
        <w:ind w:firstLine="960" w:firstLineChars="400"/>
        <w:rPr>
          <w:rFonts w:hint="eastAsia" w:ascii="宋体" w:hAnsi="宋体" w:eastAsia="宋体" w:cs="宋体"/>
          <w:color w:val="000000"/>
          <w:sz w:val="24"/>
          <w:u w:val="single"/>
        </w:rPr>
      </w:pPr>
      <w:r>
        <w:rPr>
          <w:rFonts w:hint="eastAsia" w:ascii="宋体" w:hAnsi="宋体" w:eastAsia="宋体" w:cs="宋体"/>
          <w:color w:val="000000"/>
          <w:sz w:val="24"/>
        </w:rPr>
        <w:t>委托代理人：</w:t>
      </w:r>
      <w:r>
        <w:rPr>
          <w:rFonts w:hint="eastAsia" w:ascii="宋体" w:hAnsi="宋体" w:eastAsia="宋体" w:cs="宋体"/>
          <w:color w:val="000000"/>
          <w:sz w:val="24"/>
          <w:u w:val="single"/>
        </w:rPr>
        <w:t xml:space="preserve">                                 </w:t>
      </w:r>
    </w:p>
    <w:p>
      <w:pPr>
        <w:pStyle w:val="17"/>
        <w:tabs>
          <w:tab w:val="left" w:pos="5580"/>
        </w:tabs>
        <w:spacing w:line="360" w:lineRule="auto"/>
        <w:ind w:firstLine="960" w:firstLineChars="400"/>
        <w:rPr>
          <w:rFonts w:hint="eastAsia" w:ascii="宋体" w:hAnsi="宋体" w:eastAsia="宋体" w:cs="宋体"/>
          <w:color w:val="000000"/>
          <w:sz w:val="24"/>
        </w:rPr>
      </w:pPr>
      <w:r>
        <w:rPr>
          <w:rFonts w:hint="eastAsia" w:ascii="宋体" w:hAnsi="宋体" w:eastAsia="宋体" w:cs="宋体"/>
          <w:color w:val="000000"/>
          <w:sz w:val="24"/>
        </w:rPr>
        <w:t>身份证号码：</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p>
      <w:pPr>
        <w:pStyle w:val="17"/>
        <w:tabs>
          <w:tab w:val="left" w:pos="5580"/>
        </w:tabs>
        <w:spacing w:line="360" w:lineRule="auto"/>
        <w:ind w:firstLine="960" w:firstLineChars="400"/>
        <w:rPr>
          <w:rFonts w:hint="eastAsia" w:ascii="宋体" w:hAnsi="宋体" w:eastAsia="宋体" w:cs="宋体"/>
          <w:color w:val="000000"/>
          <w:sz w:val="24"/>
        </w:rPr>
      </w:pPr>
      <w:r>
        <w:rPr>
          <w:rFonts w:hint="eastAsia" w:ascii="宋体" w:hAnsi="宋体" w:eastAsia="宋体" w:cs="宋体"/>
          <w:color w:val="000000"/>
          <w:sz w:val="24"/>
        </w:rPr>
        <w:t>详细通讯地址：</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p>
      <w:pPr>
        <w:pStyle w:val="17"/>
        <w:tabs>
          <w:tab w:val="left" w:pos="5580"/>
        </w:tabs>
        <w:spacing w:line="360" w:lineRule="auto"/>
        <w:ind w:firstLine="960" w:firstLineChars="400"/>
        <w:rPr>
          <w:rFonts w:hint="eastAsia" w:ascii="宋体" w:hAnsi="宋体" w:eastAsia="宋体" w:cs="宋体"/>
          <w:color w:val="000000"/>
          <w:sz w:val="24"/>
          <w:u w:val="single"/>
        </w:rPr>
      </w:pPr>
      <w:r>
        <w:rPr>
          <w:rFonts w:hint="eastAsia" w:ascii="宋体" w:hAnsi="宋体" w:eastAsia="宋体" w:cs="宋体"/>
          <w:color w:val="000000"/>
          <w:sz w:val="24"/>
        </w:rPr>
        <w:t>邮 政 编 码 ：</w:t>
      </w:r>
      <w:r>
        <w:rPr>
          <w:rFonts w:hint="eastAsia" w:ascii="宋体" w:hAnsi="宋体" w:eastAsia="宋体" w:cs="宋体"/>
          <w:color w:val="000000"/>
          <w:sz w:val="24"/>
          <w:u w:val="single"/>
        </w:rPr>
        <w:t xml:space="preserve">                               </w:t>
      </w:r>
    </w:p>
    <w:p>
      <w:pPr>
        <w:pStyle w:val="17"/>
        <w:tabs>
          <w:tab w:val="left" w:pos="5580"/>
        </w:tabs>
        <w:spacing w:line="360" w:lineRule="auto"/>
        <w:ind w:firstLine="960" w:firstLineChars="400"/>
        <w:rPr>
          <w:rFonts w:hint="eastAsia" w:ascii="宋体" w:hAnsi="宋体" w:eastAsia="宋体" w:cs="宋体"/>
          <w:color w:val="000000"/>
          <w:sz w:val="24"/>
          <w:u w:val="single"/>
        </w:rPr>
      </w:pPr>
      <w:r>
        <w:rPr>
          <w:rFonts w:hint="eastAsia" w:ascii="宋体" w:hAnsi="宋体" w:eastAsia="宋体" w:cs="宋体"/>
          <w:color w:val="000000"/>
          <w:sz w:val="24"/>
        </w:rPr>
        <w:t>日       期 ：</w:t>
      </w:r>
      <w:r>
        <w:rPr>
          <w:rFonts w:hint="eastAsia" w:ascii="宋体" w:hAnsi="宋体" w:eastAsia="宋体" w:cs="宋体"/>
          <w:color w:val="000000"/>
          <w:sz w:val="24"/>
          <w:u w:val="single"/>
        </w:rPr>
        <w:t xml:space="preserve">                               </w:t>
      </w:r>
    </w:p>
    <w:p>
      <w:pPr>
        <w:pStyle w:val="17"/>
        <w:tabs>
          <w:tab w:val="left" w:pos="5580"/>
        </w:tabs>
        <w:spacing w:line="360" w:lineRule="auto"/>
        <w:ind w:firstLine="480" w:firstLineChars="200"/>
        <w:rPr>
          <w:rFonts w:hint="eastAsia" w:ascii="宋体" w:hAnsi="宋体" w:eastAsia="宋体" w:cs="宋体"/>
          <w:color w:val="000000"/>
          <w:sz w:val="24"/>
          <w:u w:val="single"/>
        </w:rPr>
      </w:pPr>
    </w:p>
    <w:p>
      <w:pPr>
        <w:pStyle w:val="17"/>
        <w:tabs>
          <w:tab w:val="left" w:pos="5580"/>
        </w:tabs>
        <w:spacing w:line="360" w:lineRule="auto"/>
        <w:ind w:firstLine="480" w:firstLineChars="200"/>
        <w:rPr>
          <w:rFonts w:hint="eastAsia" w:ascii="宋体" w:hAnsi="宋体" w:eastAsia="宋体" w:cs="宋体"/>
          <w:color w:val="000000"/>
          <w:sz w:val="24"/>
          <w:u w:val="single"/>
        </w:rPr>
      </w:pPr>
    </w:p>
    <w:p>
      <w:pPr>
        <w:pStyle w:val="17"/>
        <w:tabs>
          <w:tab w:val="left" w:pos="5580"/>
        </w:tabs>
        <w:spacing w:line="240" w:lineRule="atLeast"/>
        <w:ind w:left="539" w:leftChars="257"/>
        <w:rPr>
          <w:rFonts w:hint="eastAsia" w:asciiTheme="minorEastAsia" w:hAnsiTheme="minorEastAsia" w:eastAsiaTheme="minorEastAsia" w:cstheme="minorEastAsia"/>
          <w:b/>
          <w:kern w:val="0"/>
          <w:sz w:val="24"/>
        </w:rPr>
      </w:pPr>
    </w:p>
    <w:p>
      <w:pPr>
        <w:pStyle w:val="17"/>
        <w:tabs>
          <w:tab w:val="left" w:pos="5580"/>
        </w:tabs>
        <w:spacing w:line="240" w:lineRule="atLeast"/>
        <w:rPr>
          <w:rFonts w:hint="eastAsia" w:asciiTheme="minorEastAsia" w:hAnsiTheme="minorEastAsia" w:eastAsiaTheme="minorEastAsia" w:cstheme="minorEastAsia"/>
          <w:b/>
          <w:kern w:val="0"/>
          <w:sz w:val="24"/>
        </w:rPr>
      </w:pPr>
    </w:p>
    <w:bookmarkEnd w:id="251"/>
    <w:bookmarkEnd w:id="252"/>
    <w:bookmarkEnd w:id="253"/>
    <w:bookmarkEnd w:id="254"/>
    <w:bookmarkEnd w:id="255"/>
    <w:bookmarkEnd w:id="256"/>
    <w:bookmarkEnd w:id="257"/>
    <w:bookmarkEnd w:id="258"/>
    <w:p>
      <w:pPr>
        <w:spacing w:line="360" w:lineRule="exact"/>
        <w:outlineLvl w:val="1"/>
        <w:rPr>
          <w:rFonts w:hint="eastAsia" w:asciiTheme="minorEastAsia" w:hAnsiTheme="minorEastAsia" w:eastAsiaTheme="minorEastAsia" w:cstheme="minorEastAsia"/>
          <w:sz w:val="28"/>
          <w:szCs w:val="28"/>
        </w:rPr>
      </w:pPr>
    </w:p>
    <w:p>
      <w:pPr>
        <w:pStyle w:val="5"/>
        <w:spacing w:before="0" w:line="360" w:lineRule="exac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 [建筑工程施工总承包三级](含)以上资质并具备有效的企业安全生产许可证，；拟派项目经理须具备建筑工程专业贰级注册建造师执业资格及以上注册建造师资格，同时具备有效的安全生产考核合格证书；</w:t>
      </w:r>
    </w:p>
    <w:p>
      <w:pPr>
        <w:rPr>
          <w:rFonts w:hint="eastAsia" w:asciiTheme="minorEastAsia" w:hAnsiTheme="minorEastAsia" w:eastAsiaTheme="minorEastAsia" w:cstheme="minorEastAsia"/>
          <w:sz w:val="24"/>
          <w:lang w:val="en-US" w:eastAsia="zh-CN"/>
        </w:rPr>
      </w:pPr>
    </w:p>
    <w:p>
      <w:pPr>
        <w:pStyle w:val="2"/>
        <w:rPr>
          <w:rFonts w:hint="eastAsia"/>
          <w:lang w:val="en-US" w:eastAsia="zh-CN"/>
        </w:rPr>
      </w:pPr>
    </w:p>
    <w:p>
      <w:pPr>
        <w:pStyle w:val="3"/>
        <w:rPr>
          <w:rFonts w:hint="eastAsia" w:asciiTheme="minorEastAsia" w:hAnsiTheme="minorEastAsia" w:eastAsiaTheme="minorEastAsia" w:cstheme="minorEastAsia"/>
          <w:b/>
          <w:kern w:val="0"/>
          <w:sz w:val="24"/>
          <w:szCs w:val="20"/>
          <w:lang w:val="en-US" w:eastAsia="zh-CN" w:bidi="ar-SA"/>
        </w:rPr>
      </w:pPr>
      <w:r>
        <w:rPr>
          <w:rFonts w:hint="eastAsia" w:asciiTheme="minorEastAsia" w:hAnsiTheme="minorEastAsia" w:eastAsiaTheme="minorEastAsia" w:cstheme="minorEastAsia"/>
          <w:b/>
          <w:kern w:val="0"/>
          <w:sz w:val="24"/>
          <w:szCs w:val="20"/>
          <w:lang w:val="en-US" w:eastAsia="zh-CN" w:bidi="ar-SA"/>
        </w:rPr>
        <w:t>5、项目负责人及项目班子成员信息在新疆建设云平台上报送通过；区外企业需提供进疆企业信息报送手续，登录新疆工程建设云（http//jsy.xjjs.gov.cn/dataservice/index）可查询注册企业基本信息和人员信息，项目人员为信息报送册人员</w:t>
      </w:r>
    </w:p>
    <w:p>
      <w:pPr>
        <w:pStyle w:val="5"/>
        <w:spacing w:before="0" w:line="360" w:lineRule="exact"/>
        <w:rPr>
          <w:rFonts w:hint="eastAsia" w:asciiTheme="minorEastAsia" w:hAnsiTheme="minorEastAsia" w:eastAsiaTheme="minorEastAsia" w:cstheme="minorEastAsia"/>
          <w:sz w:val="24"/>
          <w:lang w:val="en-US" w:eastAsia="zh-CN"/>
        </w:rPr>
      </w:pPr>
    </w:p>
    <w:p>
      <w:pPr>
        <w:pStyle w:val="5"/>
        <w:spacing w:before="0" w:line="360" w:lineRule="exact"/>
        <w:rPr>
          <w:rFonts w:hint="eastAsia" w:asciiTheme="minorEastAsia" w:hAnsiTheme="minorEastAsia" w:eastAsiaTheme="minorEastAsia" w:cstheme="minorEastAsia"/>
          <w:sz w:val="24"/>
          <w:lang w:val="en-US" w:eastAsia="zh-CN"/>
        </w:rPr>
      </w:pPr>
    </w:p>
    <w:p>
      <w:pPr>
        <w:pStyle w:val="5"/>
        <w:spacing w:before="0" w:line="360" w:lineRule="exact"/>
        <w:rPr>
          <w:rFonts w:hint="eastAsia" w:asciiTheme="minorEastAsia" w:hAnsiTheme="minorEastAsia" w:eastAsiaTheme="minorEastAsia" w:cstheme="minorEastAsia"/>
          <w:sz w:val="24"/>
          <w:lang w:val="en-US" w:eastAsia="zh-CN"/>
        </w:rPr>
      </w:pPr>
    </w:p>
    <w:p>
      <w:pPr>
        <w:pStyle w:val="5"/>
        <w:spacing w:before="0" w:line="360" w:lineRule="exact"/>
        <w:rPr>
          <w:rFonts w:hint="eastAsia" w:asciiTheme="minorEastAsia" w:hAnsiTheme="minorEastAsia" w:eastAsiaTheme="minorEastAsia" w:cstheme="minorEastAsia"/>
          <w:sz w:val="24"/>
          <w:lang w:val="en-US" w:eastAsia="zh-CN"/>
        </w:rPr>
      </w:pPr>
    </w:p>
    <w:p>
      <w:pPr>
        <w:pStyle w:val="5"/>
        <w:spacing w:before="0" w:line="360" w:lineRule="exact"/>
        <w:rPr>
          <w:rFonts w:hint="eastAsia" w:asciiTheme="minorEastAsia" w:hAnsiTheme="minorEastAsia" w:eastAsiaTheme="minorEastAsia" w:cstheme="minorEastAsia"/>
          <w:sz w:val="24"/>
          <w:lang w:val="en-US" w:eastAsia="zh-CN"/>
        </w:rPr>
      </w:pPr>
    </w:p>
    <w:p>
      <w:pPr>
        <w:pStyle w:val="5"/>
        <w:spacing w:before="0" w:line="360" w:lineRule="exact"/>
        <w:rPr>
          <w:rFonts w:hint="eastAsia" w:asciiTheme="minorEastAsia" w:hAnsiTheme="minorEastAsia" w:eastAsiaTheme="minorEastAsia" w:cstheme="minorEastAsia"/>
          <w:sz w:val="24"/>
          <w:lang w:val="en-US" w:eastAsia="zh-CN"/>
        </w:rPr>
      </w:pPr>
    </w:p>
    <w:p>
      <w:pPr>
        <w:pStyle w:val="5"/>
        <w:spacing w:before="0" w:line="3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6、 提供2020或2021年度经会计事务所出具财务审计报告；（新成立的公司须提供近一个月的银行资信证明）；</w:t>
      </w:r>
    </w:p>
    <w:p>
      <w:pPr>
        <w:pStyle w:val="51"/>
        <w:rPr>
          <w:rFonts w:hint="eastAsia" w:asciiTheme="minorEastAsia" w:hAnsiTheme="minorEastAsia" w:eastAsiaTheme="minorEastAsia" w:cstheme="minorEastAsia"/>
          <w:b/>
          <w:bCs/>
          <w:sz w:val="28"/>
          <w:szCs w:val="28"/>
        </w:rPr>
      </w:pPr>
    </w:p>
    <w:p>
      <w:pPr>
        <w:pStyle w:val="51"/>
        <w:rPr>
          <w:rFonts w:hint="eastAsia" w:asciiTheme="minorEastAsia" w:hAnsiTheme="minorEastAsia" w:eastAsiaTheme="minorEastAsia" w:cstheme="minorEastAsia"/>
          <w:b/>
          <w:bCs/>
          <w:sz w:val="28"/>
          <w:szCs w:val="28"/>
        </w:rPr>
      </w:pPr>
    </w:p>
    <w:p>
      <w:pPr>
        <w:pStyle w:val="51"/>
        <w:rPr>
          <w:rFonts w:hint="eastAsia" w:asciiTheme="minorEastAsia" w:hAnsiTheme="minorEastAsia" w:eastAsiaTheme="minorEastAsia" w:cstheme="minorEastAsia"/>
          <w:b/>
          <w:bCs/>
          <w:sz w:val="28"/>
          <w:szCs w:val="28"/>
        </w:rPr>
      </w:pPr>
    </w:p>
    <w:p>
      <w:pPr>
        <w:pStyle w:val="51"/>
        <w:rPr>
          <w:rFonts w:hint="eastAsia" w:asciiTheme="minorEastAsia" w:hAnsiTheme="minorEastAsia" w:eastAsiaTheme="minorEastAsia" w:cstheme="minorEastAsia"/>
          <w:b/>
          <w:bCs/>
          <w:sz w:val="28"/>
          <w:szCs w:val="28"/>
        </w:rPr>
      </w:pPr>
    </w:p>
    <w:p>
      <w:pPr>
        <w:spacing w:line="360" w:lineRule="exact"/>
        <w:rPr>
          <w:rFonts w:hint="eastAsia" w:asciiTheme="minorEastAsia" w:hAnsiTheme="minorEastAsia" w:eastAsiaTheme="minorEastAsia" w:cstheme="minorEastAsia"/>
          <w:sz w:val="28"/>
          <w:szCs w:val="28"/>
        </w:rPr>
      </w:pPr>
    </w:p>
    <w:p>
      <w:pPr>
        <w:pStyle w:val="5"/>
        <w:spacing w:before="0" w:line="360" w:lineRule="exact"/>
        <w:rPr>
          <w:rFonts w:hint="eastAsia" w:asciiTheme="minorEastAsia" w:hAnsiTheme="minorEastAsia" w:eastAsiaTheme="minorEastAsia" w:cstheme="minorEastAsia"/>
          <w:sz w:val="24"/>
        </w:rPr>
      </w:pPr>
      <w:bookmarkStart w:id="269" w:name="_Toc2502"/>
      <w:bookmarkStart w:id="270" w:name="_Toc23044"/>
      <w:bookmarkStart w:id="271" w:name="_Toc515647814"/>
      <w:r>
        <w:rPr>
          <w:rFonts w:hint="eastAsia" w:asciiTheme="minorEastAsia" w:hAnsiTheme="minorEastAsia" w:eastAsiaTheme="minorEastAsia" w:cstheme="minorEastAsia"/>
          <w:sz w:val="24"/>
          <w:lang w:val="en-US" w:eastAsia="zh-CN"/>
        </w:rPr>
        <w:t>7、 提供公司依法缴纳2022年2-4月任意两个月社会保险社保缴纳凭证；公司依法缴纳2022年2-4月任意两个月的税收良好记录证明（公司完税证明）</w:t>
      </w:r>
      <w:r>
        <w:rPr>
          <w:rFonts w:hint="eastAsia" w:asciiTheme="minorEastAsia" w:hAnsiTheme="minorEastAsia" w:eastAsiaTheme="minorEastAsia" w:cstheme="minorEastAsia"/>
          <w:sz w:val="24"/>
          <w:lang w:eastAsia="zh-CN"/>
        </w:rPr>
        <w:t>；</w:t>
      </w:r>
    </w:p>
    <w:p>
      <w:pPr>
        <w:pStyle w:val="17"/>
        <w:tabs>
          <w:tab w:val="left" w:pos="5580"/>
        </w:tabs>
        <w:spacing w:line="360" w:lineRule="exact"/>
        <w:ind w:left="1079" w:leftChars="257" w:hanging="540"/>
        <w:jc w:val="center"/>
        <w:rPr>
          <w:rFonts w:hint="eastAsia" w:asciiTheme="minorEastAsia" w:hAnsiTheme="minorEastAsia" w:eastAsiaTheme="minorEastAsia" w:cstheme="minorEastAsia"/>
          <w:b/>
          <w:sz w:val="24"/>
        </w:rPr>
      </w:pPr>
    </w:p>
    <w:p>
      <w:pPr>
        <w:pStyle w:val="17"/>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7"/>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7"/>
        <w:tabs>
          <w:tab w:val="left" w:pos="5580"/>
        </w:tabs>
        <w:spacing w:line="360" w:lineRule="exact"/>
        <w:ind w:left="1079" w:leftChars="257" w:hanging="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说明：1.</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应按照相关法规规定如实作出说明。</w:t>
      </w:r>
    </w:p>
    <w:p>
      <w:pPr>
        <w:pStyle w:val="17"/>
        <w:tabs>
          <w:tab w:val="left" w:pos="5580"/>
        </w:tabs>
        <w:spacing w:line="360" w:lineRule="exact"/>
        <w:ind w:left="644" w:leftChars="307" w:firstLine="600" w:firstLineChars="2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2．按照磋商文件的规定加盖单位章（自然人</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的无需盖章，需要签字）。</w:t>
      </w:r>
    </w:p>
    <w:p>
      <w:pPr>
        <w:pStyle w:val="17"/>
        <w:tabs>
          <w:tab w:val="left" w:pos="5580"/>
        </w:tabs>
        <w:spacing w:line="360" w:lineRule="exact"/>
        <w:ind w:left="1079" w:leftChars="257" w:hanging="54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3.如果是联合体</w:t>
      </w:r>
      <w:r>
        <w:rPr>
          <w:rFonts w:hint="eastAsia" w:asciiTheme="minorEastAsia" w:hAnsiTheme="minorEastAsia" w:eastAsiaTheme="minorEastAsia" w:cstheme="minorEastAsia"/>
          <w:sz w:val="24"/>
          <w:lang w:eastAsia="zh-CN"/>
        </w:rPr>
        <w:t>提交响应文件</w:t>
      </w:r>
      <w:r>
        <w:rPr>
          <w:rFonts w:hint="eastAsia" w:asciiTheme="minorEastAsia" w:hAnsiTheme="minorEastAsia" w:eastAsiaTheme="minorEastAsia" w:cstheme="minorEastAsia"/>
          <w:sz w:val="24"/>
        </w:rPr>
        <w:t>，联合体各方均需提供上述证明。</w:t>
      </w:r>
    </w:p>
    <w:p>
      <w:pPr>
        <w:pStyle w:val="17"/>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7"/>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5"/>
        <w:spacing w:before="0" w:line="360" w:lineRule="exac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8、提供参加政府采购活动前3年内在经营活动中没有重大违法记录的书面声明、在中国政府采购网（www.ccgp.gov.cn）未被列入政府采购严重违法失信行为查询记录、国家企业信用信息公示系统(http://www.gsxt.gov.cn)及“信用中国”网站（www.creditchina.gov.cn）无行政司法诉讼败诉及借用、挂靠他人资质等违规、违纪行为的查询记录；</w:t>
      </w:r>
    </w:p>
    <w:p>
      <w:pPr>
        <w:pStyle w:val="17"/>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7"/>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5"/>
        <w:spacing w:before="0" w:line="360" w:lineRule="exact"/>
        <w:rPr>
          <w:rFonts w:hint="eastAsia" w:asciiTheme="minorEastAsia" w:hAnsiTheme="minorEastAsia" w:eastAsiaTheme="minorEastAsia" w:cstheme="minorEastAsia"/>
          <w:sz w:val="24"/>
          <w:lang w:val="en-US" w:eastAsia="zh-CN"/>
        </w:rPr>
      </w:pPr>
    </w:p>
    <w:p>
      <w:pPr>
        <w:pStyle w:val="5"/>
        <w:spacing w:before="0" w:line="360" w:lineRule="exact"/>
        <w:rPr>
          <w:rFonts w:hint="eastAsia" w:asciiTheme="minorEastAsia" w:hAnsiTheme="minorEastAsia" w:eastAsiaTheme="minorEastAsia" w:cstheme="minorEastAsia"/>
          <w:sz w:val="24"/>
          <w:lang w:val="en-US" w:eastAsia="zh-CN"/>
        </w:rPr>
      </w:pPr>
    </w:p>
    <w:p>
      <w:pPr>
        <w:pStyle w:val="5"/>
        <w:spacing w:before="0" w:line="360" w:lineRule="exact"/>
        <w:rPr>
          <w:rFonts w:hint="eastAsia" w:asciiTheme="minorEastAsia" w:hAnsiTheme="minorEastAsia" w:eastAsiaTheme="minorEastAsia" w:cstheme="minorEastAsia"/>
          <w:sz w:val="24"/>
          <w:lang w:val="en-US" w:eastAsia="zh-CN"/>
        </w:rPr>
      </w:pPr>
    </w:p>
    <w:p>
      <w:pPr>
        <w:pStyle w:val="5"/>
        <w:spacing w:before="0" w:line="360" w:lineRule="exact"/>
        <w:rPr>
          <w:rFonts w:hint="eastAsia" w:asciiTheme="minorEastAsia" w:hAnsiTheme="minorEastAsia" w:eastAsiaTheme="minorEastAsia" w:cstheme="minorEastAsia"/>
          <w:sz w:val="24"/>
          <w:lang w:val="en-US" w:eastAsia="zh-CN"/>
        </w:rPr>
      </w:pPr>
    </w:p>
    <w:p>
      <w:pPr>
        <w:pStyle w:val="5"/>
        <w:spacing w:before="0" w:line="360" w:lineRule="exac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9、提供针对本次项目《反商业贿赂承诺书》；</w:t>
      </w:r>
    </w:p>
    <w:p>
      <w:pPr>
        <w:pStyle w:val="7"/>
        <w:spacing w:line="600" w:lineRule="auto"/>
        <w:ind w:firstLine="0"/>
        <w:rPr>
          <w:rFonts w:hint="eastAsia" w:ascii="宋体" w:hAnsi="宋体" w:eastAsia="宋体" w:cs="宋体"/>
          <w:color w:val="000000"/>
        </w:rPr>
      </w:pPr>
      <w:r>
        <w:rPr>
          <w:rFonts w:hint="eastAsia" w:ascii="宋体" w:hAnsi="宋体" w:eastAsia="宋体" w:cs="宋体"/>
          <w:color w:val="000000"/>
        </w:rPr>
        <w:t>我公司承诺在                      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7"/>
        <w:spacing w:line="720" w:lineRule="auto"/>
        <w:ind w:firstLine="0"/>
        <w:rPr>
          <w:rFonts w:hint="eastAsia" w:ascii="宋体" w:hAnsi="宋体" w:eastAsia="宋体" w:cs="宋体"/>
          <w:color w:val="000000"/>
        </w:rPr>
      </w:pPr>
      <w:r>
        <w:rPr>
          <w:rFonts w:hint="eastAsia" w:ascii="宋体" w:hAnsi="宋体" w:eastAsia="宋体" w:cs="宋体"/>
          <w:color w:val="000000"/>
        </w:rPr>
        <w:t>公司法人代表：</w:t>
      </w:r>
    </w:p>
    <w:p>
      <w:pPr>
        <w:pStyle w:val="7"/>
        <w:spacing w:line="720" w:lineRule="auto"/>
        <w:ind w:firstLine="0"/>
        <w:rPr>
          <w:rFonts w:hint="eastAsia" w:ascii="宋体" w:hAnsi="宋体" w:eastAsia="宋体" w:cs="宋体"/>
          <w:color w:val="000000"/>
        </w:rPr>
      </w:pPr>
      <w:r>
        <w:rPr>
          <w:rFonts w:hint="eastAsia" w:ascii="宋体" w:hAnsi="宋体" w:eastAsia="宋体" w:cs="宋体"/>
          <w:color w:val="000000"/>
        </w:rPr>
        <w:t>法人授权代表：</w:t>
      </w:r>
    </w:p>
    <w:p>
      <w:pPr>
        <w:pStyle w:val="7"/>
        <w:spacing w:line="720" w:lineRule="auto"/>
        <w:ind w:firstLine="0"/>
        <w:rPr>
          <w:rFonts w:hint="eastAsia" w:ascii="宋体" w:hAnsi="宋体" w:eastAsia="宋体" w:cs="宋体"/>
          <w:color w:val="000000"/>
        </w:rPr>
      </w:pPr>
      <w:r>
        <w:rPr>
          <w:rFonts w:hint="eastAsia" w:ascii="宋体" w:hAnsi="宋体" w:eastAsia="宋体" w:cs="宋体"/>
          <w:color w:val="000000"/>
        </w:rPr>
        <w:t>项目经办人：</w:t>
      </w:r>
    </w:p>
    <w:p>
      <w:pPr>
        <w:rPr>
          <w:rFonts w:hint="default"/>
          <w:lang w:val="en-US" w:eastAsia="zh-CN"/>
        </w:rPr>
      </w:pPr>
    </w:p>
    <w:p>
      <w:pPr>
        <w:pStyle w:val="17"/>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7"/>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7"/>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7"/>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7"/>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7"/>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7"/>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5"/>
        <w:spacing w:before="0" w:line="360" w:lineRule="exact"/>
        <w:ind w:firstLine="240" w:firstLineChars="100"/>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w:t>
      </w:r>
      <w:r>
        <w:rPr>
          <w:rFonts w:hint="eastAsia" w:asciiTheme="minorEastAsia" w:hAnsiTheme="minorEastAsia" w:eastAsiaTheme="minorEastAsia" w:cstheme="minorEastAsia"/>
          <w:sz w:val="24"/>
          <w:lang w:eastAsia="zh-CN"/>
        </w:rPr>
        <w:t>提供本单位在参加政府采购活动中前三年内无重大违法记录的承诺声明函；</w:t>
      </w:r>
    </w:p>
    <w:p>
      <w:pPr>
        <w:pStyle w:val="17"/>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7"/>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7"/>
        <w:rPr>
          <w:rFonts w:hint="eastAsia" w:asciiTheme="minorEastAsia" w:hAnsiTheme="minorEastAsia" w:eastAsiaTheme="minorEastAsia" w:cstheme="minorEastAsia"/>
          <w:sz w:val="24"/>
        </w:rPr>
      </w:pPr>
    </w:p>
    <w:p>
      <w:pPr>
        <w:rPr>
          <w:rFonts w:hint="eastAsia"/>
        </w:rPr>
      </w:pPr>
    </w:p>
    <w:p>
      <w:pPr>
        <w:pStyle w:val="17"/>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7"/>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7"/>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7"/>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26"/>
        <w:jc w:val="center"/>
        <w:rPr>
          <w:rFonts w:hint="eastAsia" w:ascii="宋体" w:hAnsi="宋体" w:eastAsia="宋体" w:cs="宋体"/>
          <w:b/>
          <w:bCs/>
          <w:color w:val="000000"/>
          <w:sz w:val="24"/>
          <w:szCs w:val="24"/>
        </w:rPr>
      </w:pPr>
      <w:r>
        <w:rPr>
          <w:rFonts w:hint="eastAsia" w:ascii="宋体" w:hAnsi="宋体" w:cs="宋体"/>
          <w:b/>
          <w:bCs/>
          <w:color w:val="000000"/>
          <w:sz w:val="24"/>
          <w:szCs w:val="24"/>
          <w:lang w:val="en-US" w:eastAsia="zh-CN"/>
        </w:rPr>
        <w:t>11</w:t>
      </w:r>
      <w:r>
        <w:rPr>
          <w:rFonts w:hint="eastAsia" w:ascii="宋体" w:hAnsi="宋体" w:eastAsia="宋体" w:cs="宋体"/>
          <w:b/>
          <w:bCs/>
          <w:color w:val="000000"/>
          <w:sz w:val="24"/>
          <w:szCs w:val="24"/>
        </w:rPr>
        <w:t>、 磋商保证金银行转账回执单及保证金收据</w:t>
      </w:r>
    </w:p>
    <w:p>
      <w:pPr>
        <w:pStyle w:val="26"/>
        <w:ind w:left="718" w:leftChars="342"/>
        <w:rPr>
          <w:rFonts w:hint="eastAsia" w:ascii="宋体" w:hAnsi="宋体" w:eastAsia="宋体" w:cs="宋体"/>
          <w:color w:val="000000"/>
        </w:rPr>
      </w:pPr>
    </w:p>
    <w:p>
      <w:pPr>
        <w:pStyle w:val="26"/>
        <w:spacing w:line="3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投标人可将本项目投标保证金支付的汇款凭证、支票、汇票及保证金收据的复印件作为缴纳凭证装订在本部分，复印件上应加盖本单位章；</w:t>
      </w:r>
    </w:p>
    <w:p>
      <w:pPr>
        <w:pStyle w:val="26"/>
        <w:rPr>
          <w:rFonts w:hint="eastAsia" w:ascii="宋体" w:hAnsi="宋体" w:eastAsia="宋体" w:cs="宋体"/>
          <w:color w:val="000000"/>
        </w:rPr>
      </w:pPr>
    </w:p>
    <w:p>
      <w:pPr>
        <w:spacing w:line="240" w:lineRule="atLeast"/>
        <w:rPr>
          <w:rFonts w:hint="eastAsia" w:ascii="宋体" w:hAnsi="宋体" w:eastAsia="宋体" w:cs="宋体"/>
          <w:color w:val="000000"/>
          <w:sz w:val="24"/>
        </w:rPr>
      </w:pPr>
      <w:r>
        <w:rPr>
          <w:rFonts w:hint="eastAsia" w:ascii="宋体" w:hAnsi="宋体" w:eastAsia="宋体" w:cs="宋体"/>
          <w:color w:val="000000"/>
        </w:rPr>
        <w:t xml:space="preserve">    </w:t>
      </w:r>
    </w:p>
    <w:p>
      <w:pPr>
        <w:pStyle w:val="26"/>
        <w:ind w:left="718" w:leftChars="342"/>
        <w:rPr>
          <w:rFonts w:hint="eastAsia" w:ascii="宋体" w:hAnsi="宋体" w:eastAsia="宋体" w:cs="宋体"/>
          <w:color w:val="000000"/>
        </w:rPr>
      </w:pPr>
    </w:p>
    <w:tbl>
      <w:tblPr>
        <w:tblStyle w:val="38"/>
        <w:tblpPr w:leftFromText="180" w:rightFromText="180" w:vertAnchor="text" w:horzAnchor="page" w:tblpX="2886" w:tblpY="923"/>
        <w:tblOverlap w:val="never"/>
        <w:tblW w:w="5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5900" w:type="dxa"/>
            <w:noWrap w:val="0"/>
            <w:vAlign w:val="center"/>
          </w:tcPr>
          <w:p>
            <w:pPr>
              <w:pStyle w:val="26"/>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银行转账回执单复印件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5900" w:type="dxa"/>
            <w:noWrap w:val="0"/>
            <w:vAlign w:val="center"/>
          </w:tcPr>
          <w:p>
            <w:pPr>
              <w:pStyle w:val="26"/>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投标保证金收据复印件</w:t>
            </w:r>
          </w:p>
        </w:tc>
      </w:tr>
    </w:tbl>
    <w:p>
      <w:pPr>
        <w:pStyle w:val="17"/>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7"/>
        <w:tabs>
          <w:tab w:val="left" w:pos="5580"/>
        </w:tabs>
        <w:spacing w:line="360" w:lineRule="exact"/>
        <w:ind w:left="1079" w:leftChars="257" w:hanging="540"/>
        <w:rPr>
          <w:rFonts w:hint="eastAsia" w:asciiTheme="minorEastAsia" w:hAnsiTheme="minorEastAsia" w:eastAsiaTheme="minorEastAsia" w:cstheme="minorEastAsia"/>
          <w:sz w:val="24"/>
        </w:rPr>
      </w:pPr>
    </w:p>
    <w:p>
      <w:pPr>
        <w:pStyle w:val="17"/>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7"/>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7"/>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7"/>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7"/>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7"/>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7"/>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7"/>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7"/>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7"/>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7"/>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7"/>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7"/>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7"/>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7"/>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7"/>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7"/>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7"/>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7"/>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7"/>
        <w:tabs>
          <w:tab w:val="left" w:pos="5580"/>
        </w:tabs>
        <w:spacing w:line="360" w:lineRule="exact"/>
        <w:ind w:left="1260" w:leftChars="344" w:hanging="538"/>
        <w:rPr>
          <w:rFonts w:hint="eastAsia" w:asciiTheme="minorEastAsia" w:hAnsiTheme="minorEastAsia" w:eastAsiaTheme="minorEastAsia" w:cstheme="minorEastAsia"/>
          <w:sz w:val="24"/>
        </w:rPr>
      </w:pPr>
    </w:p>
    <w:p>
      <w:pPr>
        <w:pStyle w:val="17"/>
        <w:tabs>
          <w:tab w:val="left" w:pos="5580"/>
        </w:tabs>
        <w:spacing w:line="360" w:lineRule="exact"/>
        <w:ind w:left="1260" w:leftChars="344" w:hanging="538"/>
        <w:rPr>
          <w:rFonts w:hint="eastAsia" w:asciiTheme="minorEastAsia" w:hAnsiTheme="minorEastAsia" w:eastAsiaTheme="minorEastAsia" w:cstheme="minorEastAsia"/>
          <w:sz w:val="24"/>
        </w:rPr>
      </w:pPr>
    </w:p>
    <w:bookmarkEnd w:id="269"/>
    <w:bookmarkEnd w:id="270"/>
    <w:bookmarkEnd w:id="271"/>
    <w:p>
      <w:pPr>
        <w:pStyle w:val="17"/>
        <w:tabs>
          <w:tab w:val="left" w:pos="5580"/>
        </w:tabs>
        <w:spacing w:line="360" w:lineRule="exact"/>
        <w:rPr>
          <w:rFonts w:hint="eastAsia" w:asciiTheme="minorEastAsia" w:hAnsiTheme="minorEastAsia" w:eastAsiaTheme="minorEastAsia" w:cstheme="minorEastAsia"/>
          <w:sz w:val="24"/>
          <w:u w:val="single"/>
        </w:rPr>
      </w:pPr>
    </w:p>
    <w:p>
      <w:pPr>
        <w:pStyle w:val="5"/>
        <w:spacing w:before="0" w:line="360" w:lineRule="exact"/>
        <w:jc w:val="center"/>
        <w:rPr>
          <w:rFonts w:hint="eastAsia" w:asciiTheme="minorEastAsia" w:hAnsiTheme="minorEastAsia" w:eastAsiaTheme="minorEastAsia" w:cstheme="minorEastAsia"/>
          <w:sz w:val="24"/>
          <w:lang w:eastAsia="zh-CN"/>
        </w:rPr>
      </w:pPr>
      <w:bookmarkStart w:id="272" w:name="_Toc26673"/>
      <w:bookmarkStart w:id="273" w:name="_Toc10181"/>
      <w:bookmarkStart w:id="274" w:name="_Toc30691"/>
      <w:bookmarkStart w:id="275" w:name="_Toc14251"/>
      <w:bookmarkStart w:id="276" w:name="_Toc27251"/>
      <w:bookmarkStart w:id="277" w:name="_Toc11668"/>
      <w:bookmarkStart w:id="278" w:name="_Toc16724"/>
      <w:bookmarkStart w:id="279" w:name="_Toc16476"/>
      <w:r>
        <w:rPr>
          <w:rFonts w:hint="eastAsia" w:asciiTheme="minorEastAsia" w:hAnsiTheme="minorEastAsia" w:eastAsiaTheme="minorEastAsia" w:cstheme="minorEastAsia"/>
          <w:sz w:val="24"/>
          <w:lang w:val="en-US" w:eastAsia="zh-CN"/>
        </w:rPr>
        <w:t>12</w:t>
      </w:r>
      <w:r>
        <w:rPr>
          <w:rFonts w:hint="eastAsia" w:asciiTheme="minorEastAsia" w:hAnsiTheme="minorEastAsia" w:eastAsiaTheme="minorEastAsia" w:cstheme="minorEastAsia"/>
          <w:sz w:val="24"/>
        </w:rPr>
        <w:t>、  提供有利于</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的其他证明材料</w:t>
      </w:r>
      <w:bookmarkEnd w:id="272"/>
      <w:bookmarkEnd w:id="273"/>
      <w:bookmarkEnd w:id="274"/>
      <w:bookmarkEnd w:id="275"/>
      <w:bookmarkEnd w:id="276"/>
      <w:bookmarkEnd w:id="277"/>
      <w:bookmarkEnd w:id="278"/>
      <w:bookmarkEnd w:id="279"/>
      <w:r>
        <w:rPr>
          <w:rFonts w:hint="eastAsia" w:asciiTheme="minorEastAsia" w:hAnsiTheme="minorEastAsia" w:eastAsiaTheme="minorEastAsia" w:cstheme="minorEastAsia"/>
          <w:sz w:val="24"/>
          <w:lang w:eastAsia="zh-CN"/>
        </w:rPr>
        <w:t>；</w:t>
      </w:r>
    </w:p>
    <w:p>
      <w:pPr>
        <w:pStyle w:val="17"/>
        <w:tabs>
          <w:tab w:val="left" w:pos="5580"/>
        </w:tabs>
        <w:spacing w:line="360" w:lineRule="exact"/>
        <w:ind w:left="1079" w:leftChars="257" w:hanging="540"/>
        <w:rPr>
          <w:rFonts w:hint="eastAsia" w:asciiTheme="minorEastAsia" w:hAnsiTheme="minorEastAsia" w:eastAsiaTheme="minorEastAsia" w:cstheme="minorEastAsia"/>
          <w:sz w:val="24"/>
          <w:u w:val="single"/>
        </w:rPr>
      </w:pPr>
    </w:p>
    <w:bookmarkEnd w:id="243"/>
    <w:bookmarkEnd w:id="244"/>
    <w:p>
      <w:pPr>
        <w:pStyle w:val="17"/>
        <w:tabs>
          <w:tab w:val="left" w:pos="5580"/>
        </w:tabs>
        <w:spacing w:line="360" w:lineRule="exact"/>
        <w:ind w:left="1079" w:leftChars="257" w:hanging="540"/>
        <w:jc w:val="center"/>
        <w:rPr>
          <w:rFonts w:hint="eastAsia" w:asciiTheme="minorEastAsia" w:hAnsiTheme="minorEastAsia" w:eastAsiaTheme="minorEastAsia" w:cstheme="minorEastAsia"/>
          <w:b/>
          <w:kern w:val="0"/>
          <w:sz w:val="24"/>
        </w:rPr>
      </w:pPr>
      <w:bookmarkStart w:id="280" w:name="_Toc9513_WPSOffice_Level2"/>
      <w:bookmarkStart w:id="281" w:name="_Toc23485"/>
      <w:bookmarkStart w:id="282" w:name="_Toc5279"/>
      <w:bookmarkStart w:id="283" w:name="_Toc6295"/>
      <w:bookmarkStart w:id="284" w:name="_Toc24267_WPSOffice_Level2"/>
      <w:bookmarkStart w:id="285" w:name="_Toc14915"/>
      <w:bookmarkStart w:id="286" w:name="_Toc2041"/>
      <w:bookmarkStart w:id="287" w:name="_Toc5068"/>
      <w:bookmarkStart w:id="288" w:name="_Toc515647817"/>
      <w:bookmarkStart w:id="289" w:name="_Toc23960"/>
      <w:bookmarkStart w:id="290" w:name="_Toc26170"/>
    </w:p>
    <w:p>
      <w:pPr>
        <w:pStyle w:val="17"/>
        <w:tabs>
          <w:tab w:val="left" w:pos="5580"/>
        </w:tabs>
        <w:spacing w:line="360" w:lineRule="exact"/>
        <w:ind w:left="1079" w:leftChars="257" w:hanging="540"/>
        <w:jc w:val="center"/>
        <w:rPr>
          <w:rFonts w:hint="eastAsia" w:asciiTheme="minorEastAsia" w:hAnsiTheme="minorEastAsia" w:eastAsiaTheme="minorEastAsia" w:cstheme="minorEastAsia"/>
          <w:b/>
          <w:kern w:val="0"/>
          <w:sz w:val="24"/>
        </w:rPr>
      </w:pPr>
    </w:p>
    <w:p>
      <w:pPr>
        <w:pStyle w:val="17"/>
        <w:tabs>
          <w:tab w:val="left" w:pos="5580"/>
        </w:tabs>
        <w:spacing w:line="360" w:lineRule="exact"/>
        <w:ind w:left="1079" w:leftChars="257" w:hanging="540"/>
        <w:jc w:val="center"/>
        <w:rPr>
          <w:rFonts w:hint="eastAsia" w:asciiTheme="minorEastAsia" w:hAnsiTheme="minorEastAsia" w:eastAsiaTheme="minorEastAsia" w:cstheme="minorEastAsia"/>
          <w:b/>
          <w:kern w:val="0"/>
          <w:sz w:val="24"/>
        </w:rPr>
      </w:pPr>
    </w:p>
    <w:p>
      <w:pPr>
        <w:pStyle w:val="17"/>
        <w:tabs>
          <w:tab w:val="left" w:pos="5580"/>
        </w:tabs>
        <w:spacing w:line="360" w:lineRule="exact"/>
        <w:ind w:left="1079" w:leftChars="257" w:hanging="540"/>
        <w:jc w:val="center"/>
        <w:rPr>
          <w:rFonts w:hint="eastAsia" w:asciiTheme="minorEastAsia" w:hAnsiTheme="minorEastAsia" w:eastAsiaTheme="minorEastAsia" w:cstheme="minorEastAsia"/>
          <w:b/>
          <w:kern w:val="0"/>
          <w:sz w:val="24"/>
        </w:rPr>
      </w:pPr>
    </w:p>
    <w:p>
      <w:pPr>
        <w:pStyle w:val="5"/>
        <w:spacing w:before="0" w:line="36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 xml:space="preserve">13、 </w:t>
      </w:r>
      <w:r>
        <w:rPr>
          <w:rFonts w:hint="eastAsia" w:asciiTheme="minorEastAsia" w:hAnsiTheme="minorEastAsia" w:eastAsiaTheme="minorEastAsia" w:cstheme="minorEastAsia"/>
          <w:sz w:val="24"/>
        </w:rPr>
        <w:t>提供有利于</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的其他证明材料</w:t>
      </w:r>
      <w:r>
        <w:rPr>
          <w:rFonts w:hint="eastAsia" w:asciiTheme="minorEastAsia" w:hAnsiTheme="minorEastAsia" w:eastAsiaTheme="minorEastAsia" w:cstheme="minorEastAsia"/>
          <w:sz w:val="24"/>
          <w:lang w:eastAsia="zh-CN"/>
        </w:rPr>
        <w:t>；</w:t>
      </w:r>
    </w:p>
    <w:p>
      <w:pPr>
        <w:pStyle w:val="17"/>
        <w:tabs>
          <w:tab w:val="left" w:pos="5580"/>
        </w:tabs>
        <w:spacing w:line="360" w:lineRule="exact"/>
        <w:ind w:left="1079" w:leftChars="257" w:hanging="540"/>
        <w:jc w:val="center"/>
        <w:rPr>
          <w:rFonts w:hint="eastAsia" w:asciiTheme="minorEastAsia" w:hAnsiTheme="minorEastAsia" w:eastAsiaTheme="minorEastAsia" w:cstheme="minorEastAsia"/>
          <w:b/>
          <w:kern w:val="0"/>
          <w:sz w:val="24"/>
        </w:rPr>
      </w:pPr>
    </w:p>
    <w:p>
      <w:pPr>
        <w:pStyle w:val="17"/>
        <w:tabs>
          <w:tab w:val="left" w:pos="5580"/>
        </w:tabs>
        <w:spacing w:line="360" w:lineRule="exact"/>
        <w:ind w:left="1079" w:leftChars="257" w:hanging="540"/>
        <w:jc w:val="center"/>
        <w:rPr>
          <w:rFonts w:hint="eastAsia" w:asciiTheme="minorEastAsia" w:hAnsiTheme="minorEastAsia" w:eastAsiaTheme="minorEastAsia" w:cstheme="minorEastAsia"/>
          <w:b/>
          <w:kern w:val="0"/>
          <w:sz w:val="24"/>
        </w:rPr>
      </w:pPr>
    </w:p>
    <w:p>
      <w:pPr>
        <w:pStyle w:val="17"/>
        <w:tabs>
          <w:tab w:val="left" w:pos="5580"/>
        </w:tabs>
        <w:spacing w:line="360" w:lineRule="exact"/>
        <w:ind w:left="1079" w:leftChars="257" w:hanging="540"/>
        <w:jc w:val="center"/>
        <w:rPr>
          <w:rFonts w:hint="eastAsia" w:asciiTheme="minorEastAsia" w:hAnsiTheme="minorEastAsia" w:eastAsiaTheme="minorEastAsia" w:cstheme="minorEastAsia"/>
          <w:b/>
          <w:kern w:val="0"/>
          <w:sz w:val="24"/>
        </w:rPr>
      </w:pPr>
    </w:p>
    <w:p>
      <w:pPr>
        <w:pStyle w:val="17"/>
        <w:tabs>
          <w:tab w:val="left" w:pos="5580"/>
        </w:tabs>
        <w:spacing w:line="360" w:lineRule="exact"/>
        <w:ind w:left="1079" w:leftChars="257" w:hanging="540"/>
        <w:jc w:val="center"/>
        <w:rPr>
          <w:rFonts w:hint="eastAsia" w:asciiTheme="minorEastAsia" w:hAnsiTheme="minorEastAsia" w:eastAsiaTheme="minorEastAsia" w:cstheme="minorEastAsia"/>
          <w:b/>
          <w:kern w:val="0"/>
          <w:sz w:val="24"/>
        </w:rPr>
      </w:pPr>
    </w:p>
    <w:p>
      <w:pPr>
        <w:pStyle w:val="17"/>
        <w:tabs>
          <w:tab w:val="left" w:pos="5580"/>
        </w:tabs>
        <w:spacing w:line="360" w:lineRule="exact"/>
        <w:ind w:left="1079" w:leftChars="257" w:hanging="540"/>
        <w:jc w:val="center"/>
        <w:rPr>
          <w:rFonts w:hint="eastAsia" w:asciiTheme="minorEastAsia" w:hAnsiTheme="minorEastAsia" w:eastAsiaTheme="minorEastAsia" w:cstheme="minorEastAsia"/>
          <w:b/>
          <w:kern w:val="0"/>
          <w:sz w:val="24"/>
        </w:rPr>
      </w:pPr>
    </w:p>
    <w:p>
      <w:pPr>
        <w:pStyle w:val="17"/>
        <w:tabs>
          <w:tab w:val="left" w:pos="5580"/>
        </w:tabs>
        <w:spacing w:line="360" w:lineRule="exact"/>
        <w:ind w:left="1079" w:leftChars="257" w:hanging="540"/>
        <w:jc w:val="center"/>
        <w:rPr>
          <w:rFonts w:hint="eastAsia" w:asciiTheme="minorEastAsia" w:hAnsiTheme="minorEastAsia" w:eastAsiaTheme="minorEastAsia" w:cstheme="minorEastAsia"/>
          <w:b/>
          <w:kern w:val="0"/>
          <w:sz w:val="24"/>
        </w:rPr>
      </w:pPr>
    </w:p>
    <w:p>
      <w:pPr>
        <w:pStyle w:val="17"/>
        <w:tabs>
          <w:tab w:val="left" w:pos="5580"/>
        </w:tabs>
        <w:spacing w:line="360" w:lineRule="exact"/>
        <w:rPr>
          <w:rFonts w:hint="eastAsia" w:asciiTheme="minorEastAsia" w:hAnsiTheme="minorEastAsia" w:eastAsiaTheme="minorEastAsia" w:cstheme="minorEastAsia"/>
          <w:b/>
          <w:kern w:val="0"/>
          <w:sz w:val="24"/>
        </w:rPr>
      </w:pPr>
    </w:p>
    <w:p>
      <w:pPr>
        <w:pStyle w:val="7"/>
        <w:rPr>
          <w:rFonts w:hint="eastAsia" w:asciiTheme="minorEastAsia" w:hAnsiTheme="minorEastAsia" w:eastAsiaTheme="minorEastAsia" w:cstheme="minorEastAsia"/>
          <w:b/>
          <w:kern w:val="0"/>
          <w:sz w:val="24"/>
        </w:rPr>
      </w:pPr>
    </w:p>
    <w:p>
      <w:pPr>
        <w:rPr>
          <w:rFonts w:hint="eastAsia" w:asciiTheme="minorEastAsia" w:hAnsiTheme="minorEastAsia" w:eastAsiaTheme="minorEastAsia" w:cstheme="minorEastAsia"/>
          <w:b/>
          <w:kern w:val="0"/>
          <w:sz w:val="24"/>
        </w:rPr>
      </w:pPr>
    </w:p>
    <w:p>
      <w:pPr>
        <w:pStyle w:val="26"/>
        <w:rPr>
          <w:rFonts w:hint="eastAsia" w:asciiTheme="minorEastAsia" w:hAnsiTheme="minorEastAsia" w:eastAsiaTheme="minorEastAsia" w:cstheme="minorEastAsia"/>
          <w:b/>
          <w:kern w:val="0"/>
          <w:sz w:val="24"/>
        </w:rPr>
      </w:pPr>
    </w:p>
    <w:p>
      <w:pPr>
        <w:pStyle w:val="26"/>
        <w:rPr>
          <w:rFonts w:hint="eastAsia" w:asciiTheme="minorEastAsia" w:hAnsiTheme="minorEastAsia" w:eastAsiaTheme="minorEastAsia" w:cstheme="minorEastAsia"/>
          <w:b/>
          <w:kern w:val="0"/>
          <w:sz w:val="24"/>
        </w:rPr>
      </w:pPr>
    </w:p>
    <w:p>
      <w:pPr>
        <w:pStyle w:val="26"/>
        <w:rPr>
          <w:rFonts w:hint="eastAsia" w:asciiTheme="minorEastAsia" w:hAnsiTheme="minorEastAsia" w:eastAsiaTheme="minorEastAsia" w:cstheme="minorEastAsia"/>
          <w:b/>
          <w:kern w:val="0"/>
          <w:sz w:val="24"/>
        </w:rPr>
      </w:pPr>
    </w:p>
    <w:p>
      <w:pPr>
        <w:pStyle w:val="26"/>
        <w:rPr>
          <w:rFonts w:hint="eastAsia" w:asciiTheme="minorEastAsia" w:hAnsiTheme="minorEastAsia" w:eastAsiaTheme="minorEastAsia" w:cstheme="minorEastAsia"/>
          <w:b/>
          <w:kern w:val="0"/>
          <w:sz w:val="24"/>
        </w:rPr>
      </w:pPr>
    </w:p>
    <w:p>
      <w:pPr>
        <w:pStyle w:val="26"/>
        <w:rPr>
          <w:rFonts w:hint="eastAsia" w:asciiTheme="minorEastAsia" w:hAnsiTheme="minorEastAsia" w:eastAsiaTheme="minorEastAsia" w:cstheme="minorEastAsia"/>
          <w:b/>
          <w:kern w:val="0"/>
          <w:sz w:val="24"/>
        </w:rPr>
      </w:pPr>
    </w:p>
    <w:p>
      <w:pPr>
        <w:pStyle w:val="26"/>
        <w:rPr>
          <w:rFonts w:hint="eastAsia" w:asciiTheme="minorEastAsia" w:hAnsiTheme="minorEastAsia" w:eastAsiaTheme="minorEastAsia" w:cstheme="minorEastAsia"/>
          <w:b/>
          <w:kern w:val="0"/>
          <w:sz w:val="24"/>
        </w:rPr>
      </w:pPr>
    </w:p>
    <w:p>
      <w:pPr>
        <w:pStyle w:val="26"/>
        <w:rPr>
          <w:rFonts w:hint="eastAsia" w:asciiTheme="minorEastAsia" w:hAnsiTheme="minorEastAsia" w:eastAsiaTheme="minorEastAsia" w:cstheme="minorEastAsia"/>
          <w:b/>
          <w:kern w:val="0"/>
          <w:sz w:val="24"/>
        </w:rPr>
      </w:pPr>
    </w:p>
    <w:p>
      <w:pPr>
        <w:pStyle w:val="26"/>
        <w:rPr>
          <w:rFonts w:hint="eastAsia" w:asciiTheme="minorEastAsia" w:hAnsiTheme="minorEastAsia" w:eastAsiaTheme="minorEastAsia" w:cstheme="minorEastAsia"/>
          <w:b/>
          <w:kern w:val="0"/>
          <w:sz w:val="24"/>
        </w:rPr>
      </w:pPr>
    </w:p>
    <w:p>
      <w:pPr>
        <w:pStyle w:val="26"/>
        <w:rPr>
          <w:rFonts w:hint="eastAsia" w:asciiTheme="minorEastAsia" w:hAnsiTheme="minorEastAsia" w:eastAsiaTheme="minorEastAsia" w:cstheme="minorEastAsia"/>
          <w:b/>
          <w:kern w:val="0"/>
          <w:sz w:val="24"/>
        </w:rPr>
      </w:pPr>
    </w:p>
    <w:p>
      <w:pPr>
        <w:pStyle w:val="26"/>
        <w:rPr>
          <w:rFonts w:hint="eastAsia" w:asciiTheme="minorEastAsia" w:hAnsiTheme="minorEastAsia" w:eastAsiaTheme="minorEastAsia" w:cstheme="minorEastAsia"/>
          <w:b/>
          <w:kern w:val="0"/>
          <w:sz w:val="24"/>
        </w:rPr>
      </w:pPr>
    </w:p>
    <w:p>
      <w:pPr>
        <w:pStyle w:val="26"/>
        <w:rPr>
          <w:rFonts w:hint="eastAsia" w:asciiTheme="minorEastAsia" w:hAnsiTheme="minorEastAsia" w:eastAsiaTheme="minorEastAsia" w:cstheme="minorEastAsia"/>
          <w:b/>
          <w:kern w:val="0"/>
          <w:sz w:val="24"/>
        </w:rPr>
      </w:pPr>
    </w:p>
    <w:p>
      <w:pPr>
        <w:pStyle w:val="26"/>
        <w:rPr>
          <w:rFonts w:hint="eastAsia" w:asciiTheme="minorEastAsia" w:hAnsiTheme="minorEastAsia" w:eastAsiaTheme="minorEastAsia" w:cstheme="minorEastAsia"/>
          <w:b/>
          <w:kern w:val="0"/>
          <w:sz w:val="24"/>
        </w:rPr>
      </w:pPr>
    </w:p>
    <w:p>
      <w:pPr>
        <w:pStyle w:val="26"/>
        <w:rPr>
          <w:rFonts w:hint="eastAsia" w:asciiTheme="minorEastAsia" w:hAnsiTheme="minorEastAsia" w:eastAsiaTheme="minorEastAsia" w:cstheme="minorEastAsia"/>
          <w:b/>
          <w:kern w:val="0"/>
          <w:sz w:val="24"/>
        </w:rPr>
      </w:pPr>
    </w:p>
    <w:p>
      <w:pPr>
        <w:pStyle w:val="26"/>
        <w:rPr>
          <w:rFonts w:hint="eastAsia" w:asciiTheme="minorEastAsia" w:hAnsiTheme="minorEastAsia" w:eastAsiaTheme="minorEastAsia" w:cstheme="minorEastAsia"/>
          <w:b/>
          <w:kern w:val="0"/>
          <w:sz w:val="24"/>
        </w:rPr>
      </w:pPr>
    </w:p>
    <w:p>
      <w:pPr>
        <w:pStyle w:val="26"/>
        <w:rPr>
          <w:rFonts w:hint="eastAsia" w:asciiTheme="minorEastAsia" w:hAnsiTheme="minorEastAsia" w:eastAsiaTheme="minorEastAsia" w:cstheme="minorEastAsia"/>
          <w:b/>
          <w:kern w:val="0"/>
          <w:sz w:val="24"/>
        </w:rPr>
      </w:pPr>
    </w:p>
    <w:p>
      <w:pPr>
        <w:pStyle w:val="26"/>
        <w:rPr>
          <w:rFonts w:hint="eastAsia" w:asciiTheme="minorEastAsia" w:hAnsiTheme="minorEastAsia" w:eastAsiaTheme="minorEastAsia" w:cstheme="minorEastAsia"/>
          <w:b/>
          <w:kern w:val="0"/>
          <w:sz w:val="24"/>
        </w:rPr>
      </w:pPr>
    </w:p>
    <w:p>
      <w:pPr>
        <w:pStyle w:val="26"/>
        <w:rPr>
          <w:rFonts w:hint="eastAsia" w:asciiTheme="minorEastAsia" w:hAnsiTheme="minorEastAsia" w:eastAsiaTheme="minorEastAsia" w:cstheme="minorEastAsia"/>
          <w:b/>
          <w:kern w:val="0"/>
          <w:sz w:val="24"/>
        </w:rPr>
      </w:pPr>
    </w:p>
    <w:p>
      <w:pPr>
        <w:pStyle w:val="26"/>
        <w:rPr>
          <w:rFonts w:hint="eastAsia" w:asciiTheme="minorEastAsia" w:hAnsiTheme="minorEastAsia" w:eastAsiaTheme="minorEastAsia" w:cstheme="minorEastAsia"/>
          <w:b/>
          <w:kern w:val="0"/>
          <w:sz w:val="24"/>
        </w:rPr>
      </w:pPr>
    </w:p>
    <w:p>
      <w:pPr>
        <w:pStyle w:val="26"/>
        <w:rPr>
          <w:rFonts w:hint="eastAsia" w:asciiTheme="minorEastAsia" w:hAnsiTheme="minorEastAsia" w:eastAsiaTheme="minorEastAsia" w:cstheme="minorEastAsia"/>
          <w:b/>
          <w:kern w:val="0"/>
          <w:sz w:val="24"/>
        </w:rPr>
      </w:pPr>
    </w:p>
    <w:p>
      <w:pPr>
        <w:pStyle w:val="26"/>
        <w:rPr>
          <w:rFonts w:hint="eastAsia" w:asciiTheme="minorEastAsia" w:hAnsiTheme="minorEastAsia" w:eastAsiaTheme="minorEastAsia" w:cstheme="minorEastAsia"/>
          <w:b/>
          <w:kern w:val="0"/>
          <w:sz w:val="24"/>
        </w:rPr>
      </w:pPr>
    </w:p>
    <w:p>
      <w:pPr>
        <w:pStyle w:val="26"/>
        <w:rPr>
          <w:rFonts w:hint="eastAsia" w:asciiTheme="minorEastAsia" w:hAnsiTheme="minorEastAsia" w:eastAsiaTheme="minorEastAsia" w:cstheme="minorEastAsia"/>
          <w:b/>
          <w:kern w:val="0"/>
          <w:sz w:val="24"/>
        </w:rPr>
      </w:pPr>
    </w:p>
    <w:p>
      <w:pPr>
        <w:pStyle w:val="26"/>
        <w:rPr>
          <w:rFonts w:hint="eastAsia" w:asciiTheme="minorEastAsia" w:hAnsiTheme="minorEastAsia" w:eastAsiaTheme="minorEastAsia" w:cstheme="minorEastAsia"/>
          <w:b/>
          <w:kern w:val="0"/>
          <w:sz w:val="24"/>
        </w:rPr>
      </w:pPr>
    </w:p>
    <w:p>
      <w:pPr>
        <w:pStyle w:val="26"/>
        <w:rPr>
          <w:rFonts w:hint="eastAsia" w:asciiTheme="minorEastAsia" w:hAnsiTheme="minorEastAsia" w:eastAsiaTheme="minorEastAsia" w:cstheme="minorEastAsia"/>
          <w:b/>
          <w:kern w:val="0"/>
          <w:sz w:val="24"/>
        </w:rPr>
      </w:pPr>
    </w:p>
    <w:p>
      <w:pPr>
        <w:pStyle w:val="26"/>
        <w:rPr>
          <w:rFonts w:hint="eastAsia" w:asciiTheme="minorEastAsia" w:hAnsiTheme="minorEastAsia" w:eastAsiaTheme="minorEastAsia" w:cstheme="minorEastAsia"/>
          <w:b/>
          <w:kern w:val="0"/>
          <w:sz w:val="24"/>
        </w:rPr>
      </w:pPr>
    </w:p>
    <w:p>
      <w:pPr>
        <w:pStyle w:val="26"/>
        <w:rPr>
          <w:rFonts w:hint="eastAsia" w:asciiTheme="minorEastAsia" w:hAnsiTheme="minorEastAsia" w:eastAsiaTheme="minorEastAsia" w:cstheme="minorEastAsia"/>
          <w:b/>
          <w:kern w:val="0"/>
          <w:sz w:val="24"/>
        </w:rPr>
      </w:pPr>
    </w:p>
    <w:p>
      <w:pPr>
        <w:pStyle w:val="17"/>
        <w:tabs>
          <w:tab w:val="left" w:pos="5580"/>
        </w:tabs>
        <w:spacing w:line="360" w:lineRule="exact"/>
        <w:ind w:left="1079" w:leftChars="257" w:hanging="540"/>
        <w:jc w:val="center"/>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kern w:val="0"/>
          <w:sz w:val="24"/>
        </w:rPr>
        <w:t>第二部分  商务及技术文件</w:t>
      </w:r>
      <w:bookmarkEnd w:id="280"/>
      <w:bookmarkEnd w:id="281"/>
      <w:bookmarkEnd w:id="282"/>
      <w:bookmarkEnd w:id="283"/>
      <w:bookmarkEnd w:id="284"/>
    </w:p>
    <w:p>
      <w:pPr>
        <w:pStyle w:val="17"/>
        <w:ind w:left="1079" w:leftChars="257" w:hanging="540"/>
        <w:rPr>
          <w:rFonts w:hint="eastAsia" w:hAnsi="宋体" w:cs="宋体"/>
          <w:sz w:val="24"/>
          <w:szCs w:val="24"/>
        </w:rPr>
      </w:pPr>
    </w:p>
    <w:p>
      <w:pPr>
        <w:pStyle w:val="17"/>
        <w:ind w:left="1079" w:leftChars="257" w:hanging="540"/>
        <w:rPr>
          <w:rFonts w:hint="eastAsia" w:hAnsi="宋体" w:cs="宋体"/>
          <w:sz w:val="24"/>
          <w:szCs w:val="24"/>
        </w:rPr>
      </w:pPr>
      <w:r>
        <w:rPr>
          <w:rFonts w:hint="eastAsia" w:hAnsi="宋体" w:cs="宋体"/>
          <w:sz w:val="24"/>
          <w:szCs w:val="24"/>
        </w:rPr>
        <w:t>1、</w:t>
      </w:r>
      <w:r>
        <w:rPr>
          <w:rFonts w:hint="eastAsia" w:hAnsi="宋体" w:cs="宋体"/>
          <w:sz w:val="24"/>
          <w:szCs w:val="24"/>
          <w:lang w:val="en-US" w:eastAsia="zh-CN"/>
        </w:rPr>
        <w:t>磋商响应函</w:t>
      </w:r>
      <w:r>
        <w:rPr>
          <w:rFonts w:hint="eastAsia" w:hAnsi="宋体" w:cs="宋体"/>
          <w:sz w:val="24"/>
          <w:szCs w:val="24"/>
        </w:rPr>
        <w:t>（</w:t>
      </w:r>
      <w:r>
        <w:rPr>
          <w:rFonts w:hint="eastAsia" w:hAnsi="宋体" w:cs="宋体"/>
          <w:sz w:val="24"/>
          <w:szCs w:val="24"/>
          <w:lang w:eastAsia="zh-CN"/>
        </w:rPr>
        <w:t>响应文件</w:t>
      </w:r>
      <w:r>
        <w:rPr>
          <w:rFonts w:hint="eastAsia" w:hAnsi="宋体" w:cs="宋体"/>
          <w:sz w:val="24"/>
          <w:szCs w:val="24"/>
        </w:rPr>
        <w:t>格式</w:t>
      </w:r>
      <w:r>
        <w:rPr>
          <w:rFonts w:hint="eastAsia" w:hAnsi="宋体" w:cs="宋体"/>
          <w:sz w:val="24"/>
          <w:szCs w:val="24"/>
          <w:lang w:eastAsia="zh-CN"/>
        </w:rPr>
        <w:t>二</w:t>
      </w:r>
      <w:r>
        <w:rPr>
          <w:rFonts w:hint="eastAsia" w:hAnsi="宋体" w:cs="宋体"/>
          <w:sz w:val="24"/>
          <w:szCs w:val="24"/>
        </w:rPr>
        <w:t>）</w:t>
      </w:r>
    </w:p>
    <w:p>
      <w:pPr>
        <w:pStyle w:val="17"/>
        <w:ind w:left="1079" w:leftChars="257" w:hanging="540"/>
        <w:rPr>
          <w:rFonts w:hint="eastAsia" w:hAnsi="宋体" w:cs="宋体"/>
          <w:sz w:val="24"/>
          <w:szCs w:val="24"/>
        </w:rPr>
      </w:pPr>
      <w:r>
        <w:rPr>
          <w:rFonts w:hint="eastAsia" w:hAnsi="宋体" w:cs="宋体"/>
          <w:sz w:val="24"/>
          <w:szCs w:val="24"/>
          <w:lang w:val="en-US" w:eastAsia="zh-CN"/>
        </w:rPr>
        <w:t>2</w:t>
      </w:r>
      <w:r>
        <w:rPr>
          <w:rFonts w:hint="eastAsia" w:hAnsi="宋体" w:cs="宋体"/>
          <w:sz w:val="24"/>
          <w:szCs w:val="24"/>
        </w:rPr>
        <w:t>、投标分项报价表（</w:t>
      </w:r>
      <w:r>
        <w:rPr>
          <w:rFonts w:hint="eastAsia" w:hAnsi="宋体" w:cs="宋体"/>
          <w:sz w:val="24"/>
          <w:szCs w:val="24"/>
          <w:lang w:eastAsia="zh-CN"/>
        </w:rPr>
        <w:t>响应文件</w:t>
      </w:r>
      <w:r>
        <w:rPr>
          <w:rFonts w:hint="eastAsia" w:hAnsi="宋体" w:cs="宋体"/>
          <w:sz w:val="24"/>
          <w:szCs w:val="24"/>
        </w:rPr>
        <w:t>格式</w:t>
      </w:r>
      <w:r>
        <w:rPr>
          <w:rFonts w:hint="eastAsia" w:hAnsi="宋体" w:cs="宋体"/>
          <w:sz w:val="24"/>
          <w:szCs w:val="24"/>
          <w:lang w:eastAsia="zh-CN"/>
        </w:rPr>
        <w:t>三</w:t>
      </w:r>
      <w:r>
        <w:rPr>
          <w:rFonts w:hint="eastAsia" w:hAnsi="宋体" w:cs="宋体"/>
          <w:sz w:val="24"/>
          <w:szCs w:val="24"/>
        </w:rPr>
        <w:t>）</w:t>
      </w:r>
    </w:p>
    <w:p>
      <w:pPr>
        <w:pStyle w:val="17"/>
        <w:ind w:left="1079" w:leftChars="257" w:hanging="540"/>
        <w:rPr>
          <w:rFonts w:hint="eastAsia" w:eastAsia="宋体"/>
          <w:lang w:val="en-US" w:eastAsia="zh-CN"/>
        </w:rPr>
      </w:pPr>
      <w:r>
        <w:rPr>
          <w:rFonts w:hint="eastAsia" w:hAnsi="宋体" w:cs="宋体"/>
          <w:sz w:val="24"/>
          <w:szCs w:val="24"/>
          <w:lang w:val="en-US" w:eastAsia="zh-CN"/>
        </w:rPr>
        <w:t>3</w:t>
      </w:r>
      <w:r>
        <w:rPr>
          <w:rFonts w:hint="eastAsia" w:hAnsi="宋体" w:cs="宋体"/>
          <w:sz w:val="24"/>
          <w:szCs w:val="24"/>
        </w:rPr>
        <w:t>、商务条款偏离表（</w:t>
      </w:r>
      <w:r>
        <w:rPr>
          <w:rFonts w:hint="eastAsia" w:hAnsi="宋体" w:cs="宋体"/>
          <w:sz w:val="24"/>
          <w:szCs w:val="24"/>
          <w:lang w:eastAsia="zh-CN"/>
        </w:rPr>
        <w:t>响应文件</w:t>
      </w:r>
      <w:r>
        <w:rPr>
          <w:rFonts w:hint="eastAsia" w:hAnsi="宋体" w:cs="宋体"/>
          <w:sz w:val="24"/>
          <w:szCs w:val="24"/>
        </w:rPr>
        <w:t>格式</w:t>
      </w:r>
      <w:r>
        <w:rPr>
          <w:rFonts w:hint="eastAsia" w:hAnsi="宋体" w:cs="宋体"/>
          <w:sz w:val="24"/>
          <w:szCs w:val="24"/>
          <w:lang w:eastAsia="zh-CN"/>
        </w:rPr>
        <w:t>四</w:t>
      </w:r>
      <w:r>
        <w:rPr>
          <w:rFonts w:hint="eastAsia" w:hAnsi="宋体" w:cs="宋体"/>
          <w:sz w:val="24"/>
          <w:szCs w:val="24"/>
        </w:rPr>
        <w:t>）</w:t>
      </w:r>
    </w:p>
    <w:p>
      <w:pPr>
        <w:pStyle w:val="17"/>
        <w:ind w:left="310" w:leftChars="148" w:firstLine="228"/>
        <w:rPr>
          <w:rFonts w:hint="eastAsia" w:hAnsi="宋体" w:cs="宋体"/>
          <w:sz w:val="24"/>
          <w:szCs w:val="24"/>
        </w:rPr>
      </w:pPr>
      <w:r>
        <w:rPr>
          <w:rFonts w:hint="eastAsia" w:hAnsi="宋体" w:cs="宋体"/>
          <w:sz w:val="24"/>
          <w:szCs w:val="24"/>
          <w:lang w:val="en-US" w:eastAsia="zh-CN"/>
        </w:rPr>
        <w:t>4</w:t>
      </w:r>
      <w:r>
        <w:rPr>
          <w:rFonts w:hint="eastAsia" w:hAnsi="宋体" w:cs="宋体"/>
          <w:sz w:val="24"/>
          <w:szCs w:val="24"/>
        </w:rPr>
        <w:t>、投标人关联单位的说明（格式自拟）</w:t>
      </w:r>
    </w:p>
    <w:p>
      <w:pPr>
        <w:pStyle w:val="17"/>
        <w:ind w:left="1079" w:leftChars="257" w:hanging="540"/>
        <w:rPr>
          <w:rFonts w:hint="eastAsia" w:hAnsi="宋体" w:cs="宋体"/>
          <w:sz w:val="24"/>
          <w:szCs w:val="24"/>
        </w:rPr>
      </w:pPr>
      <w:r>
        <w:rPr>
          <w:rFonts w:hint="eastAsia" w:hAnsi="宋体" w:cs="宋体"/>
          <w:sz w:val="24"/>
          <w:szCs w:val="24"/>
          <w:lang w:val="en-US" w:eastAsia="zh-CN"/>
        </w:rPr>
        <w:t>5</w:t>
      </w:r>
      <w:r>
        <w:rPr>
          <w:rFonts w:hint="eastAsia" w:hAnsi="宋体" w:cs="宋体"/>
          <w:sz w:val="24"/>
          <w:szCs w:val="24"/>
        </w:rPr>
        <w:t>、</w:t>
      </w:r>
      <w:r>
        <w:rPr>
          <w:rFonts w:hint="eastAsia" w:hAnsi="宋体" w:cs="宋体"/>
          <w:sz w:val="24"/>
          <w:szCs w:val="24"/>
          <w:lang w:eastAsia="zh-CN"/>
        </w:rPr>
        <w:t>响应文件</w:t>
      </w:r>
      <w:r>
        <w:rPr>
          <w:rFonts w:hint="eastAsia" w:hAnsi="宋体" w:cs="宋体"/>
          <w:sz w:val="24"/>
          <w:szCs w:val="24"/>
        </w:rPr>
        <w:t>还应包括投标人须知第10条的所有技术文件</w:t>
      </w:r>
      <w:r>
        <w:rPr>
          <w:rFonts w:hint="eastAsia" w:hAnsi="宋体" w:cs="宋体"/>
          <w:sz w:val="24"/>
          <w:szCs w:val="24"/>
          <w:lang w:val="en-US" w:eastAsia="zh-CN"/>
        </w:rPr>
        <w:t>和磋商文件第五章相关要求内容。</w:t>
      </w:r>
    </w:p>
    <w:p>
      <w:pPr>
        <w:pStyle w:val="7"/>
        <w:rPr>
          <w:rFonts w:hint="eastAsia" w:hAnsi="宋体" w:cs="宋体"/>
          <w:sz w:val="24"/>
          <w:szCs w:val="24"/>
        </w:rPr>
      </w:pPr>
    </w:p>
    <w:p>
      <w:pPr>
        <w:rPr>
          <w:rFonts w:hint="eastAsia" w:hAnsi="宋体" w:cs="宋体"/>
          <w:sz w:val="24"/>
          <w:szCs w:val="24"/>
        </w:rPr>
      </w:pPr>
    </w:p>
    <w:p>
      <w:pPr>
        <w:pStyle w:val="13"/>
        <w:rPr>
          <w:rFonts w:hint="eastAsia" w:hAnsi="宋体" w:cs="宋体"/>
          <w:sz w:val="24"/>
          <w:szCs w:val="24"/>
        </w:rPr>
      </w:pPr>
    </w:p>
    <w:p>
      <w:pPr>
        <w:pStyle w:val="13"/>
        <w:rPr>
          <w:rFonts w:hint="eastAsia" w:hAnsi="宋体" w:cs="宋体"/>
          <w:sz w:val="24"/>
          <w:szCs w:val="24"/>
        </w:rPr>
      </w:pPr>
    </w:p>
    <w:p>
      <w:pPr>
        <w:pStyle w:val="13"/>
        <w:rPr>
          <w:rFonts w:hint="eastAsia" w:hAnsi="宋体" w:cs="宋体"/>
          <w:sz w:val="24"/>
          <w:szCs w:val="24"/>
        </w:rPr>
      </w:pPr>
    </w:p>
    <w:p>
      <w:pPr>
        <w:pStyle w:val="13"/>
        <w:rPr>
          <w:rFonts w:hint="eastAsia" w:hAnsi="宋体" w:cs="宋体"/>
          <w:sz w:val="24"/>
          <w:szCs w:val="24"/>
        </w:rPr>
      </w:pPr>
    </w:p>
    <w:p>
      <w:pPr>
        <w:pStyle w:val="13"/>
        <w:rPr>
          <w:rFonts w:hint="eastAsia" w:hAnsi="宋体" w:cs="宋体"/>
          <w:sz w:val="24"/>
          <w:szCs w:val="24"/>
        </w:rPr>
      </w:pPr>
    </w:p>
    <w:p>
      <w:pPr>
        <w:pStyle w:val="13"/>
        <w:rPr>
          <w:rFonts w:hint="eastAsia" w:hAnsi="宋体" w:cs="宋体"/>
          <w:sz w:val="24"/>
          <w:szCs w:val="24"/>
        </w:rPr>
      </w:pPr>
    </w:p>
    <w:p>
      <w:pPr>
        <w:pStyle w:val="13"/>
        <w:rPr>
          <w:rFonts w:hint="eastAsia" w:hAnsi="宋体" w:cs="宋体"/>
          <w:sz w:val="24"/>
          <w:szCs w:val="24"/>
        </w:rPr>
      </w:pPr>
    </w:p>
    <w:p>
      <w:pPr>
        <w:pStyle w:val="13"/>
        <w:rPr>
          <w:rFonts w:hint="eastAsia" w:hAnsi="宋体" w:cs="宋体"/>
          <w:sz w:val="24"/>
          <w:szCs w:val="24"/>
        </w:rPr>
      </w:pPr>
    </w:p>
    <w:p>
      <w:pPr>
        <w:pStyle w:val="13"/>
        <w:rPr>
          <w:rFonts w:hint="eastAsia" w:hAnsi="宋体" w:cs="宋体"/>
          <w:sz w:val="24"/>
          <w:szCs w:val="24"/>
        </w:rPr>
      </w:pPr>
    </w:p>
    <w:p>
      <w:pPr>
        <w:pStyle w:val="13"/>
        <w:rPr>
          <w:rFonts w:hint="eastAsia" w:hAnsi="宋体" w:cs="宋体"/>
          <w:sz w:val="24"/>
          <w:szCs w:val="24"/>
        </w:rPr>
      </w:pPr>
    </w:p>
    <w:p>
      <w:pPr>
        <w:pStyle w:val="13"/>
        <w:rPr>
          <w:rFonts w:hint="eastAsia" w:hAnsi="宋体" w:cs="宋体"/>
          <w:sz w:val="24"/>
          <w:szCs w:val="24"/>
        </w:rPr>
      </w:pPr>
    </w:p>
    <w:p>
      <w:pPr>
        <w:pStyle w:val="13"/>
        <w:rPr>
          <w:rFonts w:hint="eastAsia" w:hAnsi="宋体" w:cs="宋体"/>
          <w:sz w:val="24"/>
          <w:szCs w:val="24"/>
        </w:rPr>
      </w:pPr>
    </w:p>
    <w:p>
      <w:pPr>
        <w:pStyle w:val="13"/>
        <w:rPr>
          <w:rFonts w:hint="eastAsia" w:hAnsi="宋体" w:cs="宋体"/>
          <w:sz w:val="24"/>
          <w:szCs w:val="24"/>
        </w:rPr>
      </w:pPr>
    </w:p>
    <w:p>
      <w:pPr>
        <w:rPr>
          <w:rFonts w:hint="eastAsia" w:hAnsi="宋体" w:cs="宋体"/>
          <w:sz w:val="24"/>
          <w:szCs w:val="24"/>
        </w:rPr>
      </w:pPr>
    </w:p>
    <w:p>
      <w:pPr>
        <w:pStyle w:val="2"/>
        <w:rPr>
          <w:rFonts w:hint="eastAsia"/>
        </w:rPr>
      </w:pPr>
    </w:p>
    <w:p>
      <w:pPr>
        <w:pStyle w:val="3"/>
        <w:rPr>
          <w:rFonts w:hint="eastAsia" w:hAnsi="宋体" w:cs="宋体"/>
          <w:sz w:val="24"/>
          <w:szCs w:val="24"/>
        </w:rPr>
      </w:pPr>
    </w:p>
    <w:p>
      <w:pPr>
        <w:pStyle w:val="3"/>
        <w:rPr>
          <w:rFonts w:hint="eastAsia" w:hAnsi="宋体" w:cs="宋体"/>
          <w:sz w:val="24"/>
          <w:szCs w:val="24"/>
        </w:rPr>
      </w:pPr>
    </w:p>
    <w:p>
      <w:pPr>
        <w:pStyle w:val="3"/>
        <w:rPr>
          <w:rFonts w:hint="eastAsia" w:hAnsi="宋体" w:cs="宋体"/>
          <w:sz w:val="24"/>
          <w:szCs w:val="24"/>
        </w:rPr>
      </w:pPr>
    </w:p>
    <w:p>
      <w:pPr>
        <w:pStyle w:val="13"/>
        <w:rPr>
          <w:rFonts w:hint="eastAsia" w:hAnsi="宋体" w:cs="宋体"/>
          <w:sz w:val="24"/>
          <w:szCs w:val="24"/>
        </w:rPr>
      </w:pPr>
    </w:p>
    <w:p>
      <w:pPr>
        <w:pStyle w:val="13"/>
        <w:rPr>
          <w:rFonts w:hint="eastAsia" w:hAnsi="宋体" w:cs="宋体"/>
          <w:sz w:val="24"/>
          <w:szCs w:val="24"/>
        </w:rPr>
      </w:pPr>
    </w:p>
    <w:p>
      <w:pPr>
        <w:pStyle w:val="13"/>
        <w:rPr>
          <w:rFonts w:hint="eastAsia" w:hAnsi="宋体" w:cs="宋体"/>
          <w:sz w:val="24"/>
          <w:szCs w:val="24"/>
        </w:rPr>
      </w:pPr>
    </w:p>
    <w:p>
      <w:pPr>
        <w:pStyle w:val="13"/>
        <w:rPr>
          <w:rFonts w:hint="eastAsia" w:hAnsi="宋体" w:cs="宋体"/>
          <w:sz w:val="24"/>
          <w:szCs w:val="24"/>
        </w:rPr>
      </w:pPr>
    </w:p>
    <w:p>
      <w:pPr>
        <w:pStyle w:val="13"/>
        <w:rPr>
          <w:rFonts w:hint="eastAsia" w:hAnsi="宋体" w:cs="宋体"/>
          <w:sz w:val="24"/>
          <w:szCs w:val="24"/>
        </w:rPr>
      </w:pPr>
    </w:p>
    <w:p>
      <w:pPr>
        <w:pStyle w:val="17"/>
        <w:tabs>
          <w:tab w:val="left" w:pos="5580"/>
        </w:tabs>
        <w:spacing w:line="360" w:lineRule="exact"/>
        <w:rPr>
          <w:rFonts w:hint="eastAsia" w:asciiTheme="minorEastAsia" w:hAnsiTheme="minorEastAsia" w:eastAsiaTheme="minorEastAsia" w:cstheme="minorEastAsia"/>
          <w:sz w:val="24"/>
        </w:rPr>
      </w:pPr>
    </w:p>
    <w:p>
      <w:pPr>
        <w:pStyle w:val="5"/>
        <w:spacing w:before="0" w:line="240" w:lineRule="atLeast"/>
        <w:ind w:left="1079" w:leftChars="257" w:hanging="540"/>
        <w:rPr>
          <w:rFonts w:hint="eastAsia" w:ascii="宋体" w:hAnsi="宋体" w:eastAsia="宋体" w:cs="宋体"/>
          <w:sz w:val="24"/>
          <w:szCs w:val="24"/>
        </w:rPr>
      </w:pPr>
      <w:bookmarkStart w:id="291" w:name="_Toc8525"/>
      <w:r>
        <w:rPr>
          <w:rFonts w:hint="eastAsia" w:ascii="宋体" w:hAnsi="宋体" w:eastAsia="宋体" w:cs="宋体"/>
          <w:sz w:val="24"/>
          <w:szCs w:val="24"/>
        </w:rPr>
        <w:t xml:space="preserve">1   </w:t>
      </w:r>
      <w:bookmarkStart w:id="292" w:name="_Hlt520355504"/>
      <w:bookmarkEnd w:id="292"/>
      <w:r>
        <w:rPr>
          <w:rFonts w:hint="eastAsia" w:ascii="宋体" w:hAnsi="宋体" w:eastAsia="宋体" w:cs="宋体"/>
          <w:sz w:val="24"/>
          <w:szCs w:val="24"/>
          <w:lang w:val="en-US" w:eastAsia="zh-CN"/>
        </w:rPr>
        <w:t>磋商响应函</w:t>
      </w:r>
      <w:r>
        <w:rPr>
          <w:rFonts w:hint="eastAsia" w:ascii="宋体" w:hAnsi="宋体" w:eastAsia="宋体" w:cs="宋体"/>
          <w:sz w:val="24"/>
          <w:szCs w:val="24"/>
        </w:rPr>
        <w:t>（</w:t>
      </w:r>
      <w:r>
        <w:rPr>
          <w:rFonts w:hint="eastAsia" w:ascii="宋体" w:hAnsi="宋体" w:eastAsia="宋体" w:cs="宋体"/>
          <w:sz w:val="24"/>
          <w:szCs w:val="24"/>
          <w:lang w:eastAsia="zh-CN"/>
        </w:rPr>
        <w:t>响应文件</w:t>
      </w:r>
      <w:r>
        <w:rPr>
          <w:rFonts w:hint="eastAsia" w:ascii="宋体" w:hAnsi="宋体" w:eastAsia="宋体" w:cs="宋体"/>
          <w:sz w:val="24"/>
          <w:szCs w:val="24"/>
        </w:rPr>
        <w:t>格式</w:t>
      </w:r>
      <w:r>
        <w:rPr>
          <w:rFonts w:hint="eastAsia" w:ascii="宋体" w:hAnsi="宋体" w:eastAsia="宋体" w:cs="宋体"/>
          <w:sz w:val="24"/>
          <w:szCs w:val="24"/>
          <w:lang w:eastAsia="zh-CN"/>
        </w:rPr>
        <w:t>二</w:t>
      </w:r>
      <w:r>
        <w:rPr>
          <w:rFonts w:hint="eastAsia" w:ascii="宋体" w:hAnsi="宋体" w:eastAsia="宋体" w:cs="宋体"/>
          <w:sz w:val="24"/>
          <w:szCs w:val="24"/>
        </w:rPr>
        <w:t>）</w:t>
      </w:r>
      <w:bookmarkEnd w:id="291"/>
    </w:p>
    <w:p>
      <w:pPr>
        <w:tabs>
          <w:tab w:val="left" w:pos="5580"/>
        </w:tabs>
        <w:spacing w:line="240" w:lineRule="atLeast"/>
        <w:ind w:left="1079" w:leftChars="257" w:hanging="540"/>
        <w:rPr>
          <w:rFonts w:hint="eastAsia" w:ascii="宋体" w:hAnsi="宋体" w:cs="宋体"/>
          <w:sz w:val="24"/>
        </w:rPr>
      </w:pPr>
    </w:p>
    <w:p>
      <w:pPr>
        <w:tabs>
          <w:tab w:val="left" w:pos="5580"/>
        </w:tabs>
        <w:spacing w:line="240" w:lineRule="atLeast"/>
        <w:ind w:left="1080" w:hanging="1080"/>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采购代理机构</w:t>
      </w:r>
    </w:p>
    <w:p>
      <w:pPr>
        <w:pStyle w:val="17"/>
        <w:tabs>
          <w:tab w:val="left" w:pos="5580"/>
        </w:tabs>
        <w:spacing w:line="240" w:lineRule="atLeast"/>
        <w:ind w:left="1079" w:leftChars="257" w:hanging="540"/>
        <w:rPr>
          <w:rFonts w:hint="eastAsia" w:hAnsi="宋体" w:cs="宋体"/>
          <w:sz w:val="24"/>
          <w:szCs w:val="24"/>
        </w:rPr>
      </w:pPr>
    </w:p>
    <w:p>
      <w:pPr>
        <w:pStyle w:val="17"/>
        <w:tabs>
          <w:tab w:val="left" w:pos="5580"/>
        </w:tabs>
        <w:spacing w:line="240" w:lineRule="atLeast"/>
        <w:ind w:left="2" w:leftChars="1" w:firstLine="480" w:firstLineChars="200"/>
        <w:rPr>
          <w:rFonts w:hint="eastAsia" w:hAnsi="宋体" w:cs="宋体"/>
          <w:sz w:val="24"/>
          <w:szCs w:val="24"/>
        </w:rPr>
      </w:pPr>
      <w:r>
        <w:rPr>
          <w:rFonts w:hint="eastAsia" w:hAnsi="宋体" w:cs="宋体"/>
          <w:sz w:val="24"/>
          <w:szCs w:val="24"/>
        </w:rPr>
        <w:t>根据贵方(</w:t>
      </w:r>
      <w:r>
        <w:rPr>
          <w:rFonts w:hint="eastAsia" w:hAnsi="宋体" w:cs="宋体"/>
          <w:i/>
          <w:sz w:val="24"/>
          <w:szCs w:val="24"/>
          <w:u w:val="single"/>
        </w:rPr>
        <w:t>项目名称</w:t>
      </w:r>
      <w:r>
        <w:rPr>
          <w:rFonts w:hint="eastAsia" w:hAnsi="宋体" w:cs="宋体"/>
          <w:sz w:val="24"/>
          <w:szCs w:val="24"/>
        </w:rPr>
        <w:t>)项目的投标邀请(</w:t>
      </w:r>
      <w:r>
        <w:rPr>
          <w:rFonts w:hint="eastAsia" w:hAnsi="宋体" w:cs="宋体"/>
          <w:i/>
          <w:sz w:val="24"/>
          <w:szCs w:val="24"/>
          <w:u w:val="single"/>
        </w:rPr>
        <w:t>招标编号</w:t>
      </w:r>
      <w:r>
        <w:rPr>
          <w:rFonts w:hint="eastAsia" w:hAnsi="宋体" w:cs="宋体"/>
          <w:sz w:val="24"/>
          <w:szCs w:val="24"/>
        </w:rPr>
        <w:t>),签字代表(</w:t>
      </w:r>
      <w:r>
        <w:rPr>
          <w:rFonts w:hint="eastAsia" w:hAnsi="宋体" w:cs="宋体"/>
          <w:i/>
          <w:sz w:val="24"/>
          <w:szCs w:val="24"/>
          <w:u w:val="single"/>
        </w:rPr>
        <w:t>姓名、职务</w:t>
      </w:r>
      <w:r>
        <w:rPr>
          <w:rFonts w:hint="eastAsia" w:hAnsi="宋体" w:cs="宋体"/>
          <w:sz w:val="24"/>
          <w:szCs w:val="24"/>
        </w:rPr>
        <w:t>)经正式授权并代表投标人（</w:t>
      </w:r>
      <w:r>
        <w:rPr>
          <w:rFonts w:hint="eastAsia" w:hAnsi="宋体" w:cs="宋体"/>
          <w:i/>
          <w:sz w:val="24"/>
          <w:szCs w:val="24"/>
          <w:u w:val="single"/>
        </w:rPr>
        <w:t>名称、地址</w:t>
      </w:r>
      <w:r>
        <w:rPr>
          <w:rFonts w:hint="eastAsia" w:hAnsi="宋体" w:cs="宋体"/>
          <w:sz w:val="24"/>
          <w:szCs w:val="24"/>
        </w:rPr>
        <w:t>）提交下述文件正本</w:t>
      </w:r>
      <w:r>
        <w:rPr>
          <w:rFonts w:hint="eastAsia" w:hAnsi="宋体" w:cs="宋体"/>
          <w:sz w:val="24"/>
          <w:szCs w:val="24"/>
          <w:u w:val="single"/>
        </w:rPr>
        <w:t xml:space="preserve">   </w:t>
      </w:r>
      <w:r>
        <w:rPr>
          <w:rFonts w:hint="eastAsia" w:hAnsi="宋体" w:cs="宋体"/>
          <w:sz w:val="24"/>
          <w:szCs w:val="24"/>
        </w:rPr>
        <w:t>份、副本</w:t>
      </w:r>
      <w:r>
        <w:rPr>
          <w:rFonts w:hint="eastAsia" w:hAnsi="宋体" w:cs="宋体"/>
          <w:sz w:val="24"/>
          <w:szCs w:val="24"/>
          <w:u w:val="single"/>
        </w:rPr>
        <w:t xml:space="preserve">     </w:t>
      </w:r>
      <w:r>
        <w:rPr>
          <w:rFonts w:hint="eastAsia" w:hAnsi="宋体" w:cs="宋体"/>
          <w:sz w:val="24"/>
          <w:szCs w:val="24"/>
        </w:rPr>
        <w:t>份及电子文档</w:t>
      </w:r>
      <w:r>
        <w:rPr>
          <w:rFonts w:hint="eastAsia" w:hAnsi="宋体" w:cs="宋体"/>
          <w:sz w:val="24"/>
          <w:szCs w:val="24"/>
          <w:u w:val="single"/>
        </w:rPr>
        <w:t xml:space="preserve">     </w:t>
      </w:r>
      <w:r>
        <w:rPr>
          <w:rFonts w:hint="eastAsia" w:hAnsi="宋体" w:cs="宋体"/>
          <w:sz w:val="24"/>
          <w:szCs w:val="24"/>
        </w:rPr>
        <w:t>份，并以</w:t>
      </w:r>
      <w:r>
        <w:rPr>
          <w:rFonts w:hint="eastAsia" w:hAnsi="宋体" w:cs="宋体"/>
          <w:sz w:val="24"/>
          <w:szCs w:val="24"/>
          <w:u w:val="single"/>
        </w:rPr>
        <w:t xml:space="preserve">         </w:t>
      </w:r>
      <w:r>
        <w:rPr>
          <w:rFonts w:hint="eastAsia" w:hAnsi="宋体" w:cs="宋体"/>
          <w:sz w:val="24"/>
          <w:szCs w:val="24"/>
        </w:rPr>
        <w:t>形式出具的金额为人民币</w:t>
      </w:r>
      <w:r>
        <w:rPr>
          <w:rFonts w:hint="eastAsia" w:hAnsi="宋体" w:cs="宋体"/>
          <w:sz w:val="24"/>
          <w:szCs w:val="24"/>
          <w:u w:val="single"/>
        </w:rPr>
        <w:t>　　　　</w:t>
      </w:r>
      <w:r>
        <w:rPr>
          <w:rFonts w:hint="eastAsia" w:hAnsi="宋体" w:cs="宋体"/>
          <w:sz w:val="24"/>
          <w:szCs w:val="24"/>
        </w:rPr>
        <w:t>元的投标保证金。</w:t>
      </w:r>
    </w:p>
    <w:p>
      <w:pPr>
        <w:pStyle w:val="17"/>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据此，签字代表宣布同意如下：</w:t>
      </w:r>
    </w:p>
    <w:p>
      <w:pPr>
        <w:pStyle w:val="17"/>
        <w:tabs>
          <w:tab w:val="left" w:pos="720"/>
          <w:tab w:val="left" w:pos="900"/>
        </w:tabs>
        <w:spacing w:line="240" w:lineRule="atLeast"/>
        <w:ind w:left="768" w:leftChars="257" w:hanging="229"/>
        <w:rPr>
          <w:rFonts w:hint="eastAsia" w:hAnsi="宋体" w:cs="宋体"/>
          <w:sz w:val="24"/>
          <w:szCs w:val="24"/>
          <w:u w:val="single"/>
        </w:rPr>
      </w:pPr>
      <w:r>
        <w:rPr>
          <w:rFonts w:hint="eastAsia" w:hAnsi="宋体" w:cs="宋体"/>
          <w:sz w:val="24"/>
          <w:szCs w:val="24"/>
        </w:rPr>
        <w:t>（1）附投标价格表中规定的应提供货物的投标总价详见开标一览表，</w:t>
      </w:r>
      <w:r>
        <w:rPr>
          <w:rFonts w:hint="eastAsia" w:hAnsi="宋体" w:cs="宋体"/>
          <w:sz w:val="24"/>
          <w:szCs w:val="24"/>
          <w:u w:val="single"/>
        </w:rPr>
        <w:t>其中由小型和</w:t>
      </w:r>
      <w:r>
        <w:rPr>
          <w:rFonts w:hint="eastAsia" w:hAnsi="宋体" w:cs="宋体"/>
          <w:sz w:val="24"/>
          <w:szCs w:val="24"/>
        </w:rPr>
        <w:t>微型企业制造产品的价格为</w:t>
      </w:r>
      <w:r>
        <w:rPr>
          <w:rFonts w:hint="eastAsia" w:hAnsi="宋体" w:cs="宋体"/>
          <w:sz w:val="24"/>
          <w:szCs w:val="24"/>
          <w:u w:val="single"/>
        </w:rPr>
        <w:t>　　  （用文字和数字表示），占投标总价   %</w:t>
      </w:r>
      <w:r>
        <w:rPr>
          <w:rFonts w:hint="eastAsia" w:hAnsi="宋体" w:cs="宋体"/>
          <w:sz w:val="24"/>
          <w:szCs w:val="24"/>
        </w:rPr>
        <w:t>。</w:t>
      </w:r>
    </w:p>
    <w:p>
      <w:pPr>
        <w:pStyle w:val="17"/>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（2）本投标有效期为自投标截止之日起</w:t>
      </w:r>
      <w:r>
        <w:rPr>
          <w:rFonts w:hint="eastAsia" w:hAnsi="宋体" w:cs="宋体"/>
          <w:sz w:val="24"/>
          <w:szCs w:val="24"/>
          <w:u w:val="single"/>
        </w:rPr>
        <w:t xml:space="preserve">          </w:t>
      </w:r>
      <w:r>
        <w:rPr>
          <w:rFonts w:hint="eastAsia" w:hAnsi="宋体" w:cs="宋体"/>
          <w:sz w:val="24"/>
          <w:szCs w:val="24"/>
        </w:rPr>
        <w:t>个日历日。</w:t>
      </w:r>
    </w:p>
    <w:p>
      <w:pPr>
        <w:pStyle w:val="17"/>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（3）联合体中的大中型企业和其他自然人、法人或者非法人组织，与联合体中的小型、微型企业之间</w:t>
      </w:r>
      <w:r>
        <w:rPr>
          <w:rFonts w:hint="eastAsia" w:hAnsi="宋体" w:cs="宋体"/>
          <w:sz w:val="24"/>
          <w:szCs w:val="24"/>
          <w:u w:val="single"/>
        </w:rPr>
        <w:t xml:space="preserve">     （</w:t>
      </w:r>
      <w:r>
        <w:rPr>
          <w:rFonts w:hint="eastAsia" w:hAnsi="宋体" w:cs="宋体"/>
          <w:sz w:val="24"/>
          <w:szCs w:val="24"/>
        </w:rPr>
        <w:t>存在、不存在）投资关系（如果是联合体的话）。</w:t>
      </w:r>
    </w:p>
    <w:p>
      <w:pPr>
        <w:pStyle w:val="17"/>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（4）已详细审查全部招标文件，包括所有补充通知（如果有的话），完全理解并同意放弃对这方面有不明、误解和质疑的权力。</w:t>
      </w:r>
    </w:p>
    <w:p>
      <w:pPr>
        <w:pStyle w:val="17"/>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（5）在规定的开标时间后，遵守招标文件中有关保证金的规定。</w:t>
      </w:r>
    </w:p>
    <w:p>
      <w:pPr>
        <w:pStyle w:val="17"/>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（6）我方不是为本项目提供整体设计、规范编制或者项目管理、监理、检测等服务的</w:t>
      </w:r>
      <w:r>
        <w:rPr>
          <w:rFonts w:hint="eastAsia" w:hAnsi="宋体" w:cs="宋体"/>
          <w:sz w:val="24"/>
          <w:szCs w:val="24"/>
          <w:lang w:eastAsia="zh-CN"/>
        </w:rPr>
        <w:t>投标人</w:t>
      </w:r>
      <w:r>
        <w:rPr>
          <w:rFonts w:hint="eastAsia" w:hAnsi="宋体" w:cs="宋体"/>
          <w:sz w:val="24"/>
          <w:szCs w:val="24"/>
        </w:rPr>
        <w:t>，我方不是采购代理机构的附属机构。</w:t>
      </w:r>
    </w:p>
    <w:p>
      <w:pPr>
        <w:pStyle w:val="17"/>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（7）在领取中标通知书的同时按招标文件规定的形式，向贵方一次性支付中标服务费。</w:t>
      </w:r>
    </w:p>
    <w:p>
      <w:pPr>
        <w:pStyle w:val="17"/>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（8）按照贵方可能要求，提供与其投标有关的一切数据或资料，完全理解贵方不一定接受最低价的投标或收到的任何投标。</w:t>
      </w:r>
    </w:p>
    <w:p>
      <w:pPr>
        <w:pStyle w:val="17"/>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（9）按照招标文件的规定履行合同责任和义务。</w:t>
      </w:r>
    </w:p>
    <w:p>
      <w:pPr>
        <w:pStyle w:val="17"/>
        <w:tabs>
          <w:tab w:val="left" w:pos="5580"/>
        </w:tabs>
        <w:spacing w:line="240" w:lineRule="atLeast"/>
        <w:ind w:left="358" w:leftChars="68" w:hanging="216" w:hangingChars="90"/>
        <w:rPr>
          <w:rFonts w:hint="eastAsia" w:hAnsi="宋体" w:cs="宋体"/>
          <w:sz w:val="24"/>
          <w:szCs w:val="24"/>
        </w:rPr>
      </w:pPr>
      <w:r>
        <w:rPr>
          <w:rFonts w:hint="eastAsia" w:hAnsi="宋体" w:cs="宋体"/>
          <w:sz w:val="24"/>
          <w:szCs w:val="24"/>
        </w:rPr>
        <w:t xml:space="preserve">  与本投标有关的一切正式往来信函请寄：</w:t>
      </w:r>
    </w:p>
    <w:p>
      <w:pPr>
        <w:pStyle w:val="17"/>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地址</w:t>
      </w:r>
      <w:r>
        <w:rPr>
          <w:rFonts w:hint="eastAsia" w:hAnsi="宋体" w:cs="宋体"/>
          <w:sz w:val="24"/>
          <w:szCs w:val="24"/>
          <w:u w:val="single"/>
        </w:rPr>
        <w:t xml:space="preserve">                         </w:t>
      </w:r>
      <w:r>
        <w:rPr>
          <w:rFonts w:hint="eastAsia" w:hAnsi="宋体" w:cs="宋体"/>
          <w:sz w:val="24"/>
          <w:szCs w:val="24"/>
        </w:rPr>
        <w:t xml:space="preserve">     传真</w:t>
      </w:r>
      <w:r>
        <w:rPr>
          <w:rFonts w:hint="eastAsia" w:hAnsi="宋体" w:cs="宋体"/>
          <w:sz w:val="24"/>
          <w:szCs w:val="24"/>
          <w:u w:val="single"/>
        </w:rPr>
        <w:t xml:space="preserve">                             </w:t>
      </w:r>
    </w:p>
    <w:p>
      <w:pPr>
        <w:pStyle w:val="17"/>
        <w:tabs>
          <w:tab w:val="left" w:pos="5580"/>
        </w:tabs>
        <w:spacing w:line="240" w:lineRule="atLeast"/>
        <w:ind w:left="1079" w:leftChars="257" w:hanging="540"/>
        <w:rPr>
          <w:rFonts w:hint="eastAsia" w:hAnsi="宋体" w:cs="宋体"/>
          <w:b/>
          <w:sz w:val="24"/>
          <w:szCs w:val="24"/>
        </w:rPr>
      </w:pPr>
      <w:r>
        <w:rPr>
          <w:rFonts w:hint="eastAsia" w:hAnsi="宋体" w:cs="宋体"/>
          <w:sz w:val="24"/>
          <w:szCs w:val="24"/>
        </w:rPr>
        <w:t>电话</w:t>
      </w:r>
      <w:r>
        <w:rPr>
          <w:rFonts w:hint="eastAsia" w:hAnsi="宋体" w:cs="宋体"/>
          <w:sz w:val="24"/>
          <w:szCs w:val="24"/>
          <w:u w:val="single"/>
        </w:rPr>
        <w:t xml:space="preserve">                         </w:t>
      </w:r>
      <w:r>
        <w:rPr>
          <w:rFonts w:hint="eastAsia" w:hAnsi="宋体" w:cs="宋体"/>
          <w:sz w:val="24"/>
          <w:szCs w:val="24"/>
        </w:rPr>
        <w:t xml:space="preserve">     电子函件</w:t>
      </w:r>
      <w:r>
        <w:rPr>
          <w:rFonts w:hint="eastAsia" w:hAnsi="宋体" w:cs="宋体"/>
          <w:sz w:val="24"/>
          <w:szCs w:val="24"/>
          <w:u w:val="single"/>
        </w:rPr>
        <w:t xml:space="preserve">                         </w:t>
      </w:r>
    </w:p>
    <w:p>
      <w:pPr>
        <w:pStyle w:val="17"/>
        <w:tabs>
          <w:tab w:val="left" w:pos="5580"/>
        </w:tabs>
        <w:spacing w:line="240" w:lineRule="atLeast"/>
        <w:ind w:left="1079" w:leftChars="257" w:hanging="540"/>
        <w:rPr>
          <w:rFonts w:hint="eastAsia" w:hAnsi="宋体" w:cs="宋体"/>
          <w:sz w:val="24"/>
          <w:szCs w:val="24"/>
        </w:rPr>
      </w:pPr>
    </w:p>
    <w:p>
      <w:pPr>
        <w:pStyle w:val="17"/>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法定代表人或其委托代理人签字-----------------</w:t>
      </w:r>
    </w:p>
    <w:p>
      <w:pPr>
        <w:pStyle w:val="17"/>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投标人名称（全称）-----------------</w:t>
      </w:r>
    </w:p>
    <w:p>
      <w:pPr>
        <w:pStyle w:val="17"/>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投标人开户银行（全称）</w:t>
      </w:r>
      <w:r>
        <w:rPr>
          <w:rFonts w:hint="eastAsia" w:hAnsi="宋体" w:cs="宋体"/>
          <w:sz w:val="24"/>
          <w:szCs w:val="24"/>
          <w:u w:val="single"/>
        </w:rPr>
        <w:t xml:space="preserve">　　　　　　 </w:t>
      </w:r>
    </w:p>
    <w:p>
      <w:pPr>
        <w:pStyle w:val="17"/>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投标人银行帐号</w:t>
      </w:r>
      <w:r>
        <w:rPr>
          <w:rFonts w:hint="eastAsia" w:hAnsi="宋体" w:cs="宋体"/>
          <w:sz w:val="24"/>
          <w:szCs w:val="24"/>
          <w:u w:val="single"/>
        </w:rPr>
        <w:t>　　　　　　　　 　　</w:t>
      </w:r>
    </w:p>
    <w:p>
      <w:pPr>
        <w:pStyle w:val="17"/>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投标人单位章-------------------------</w:t>
      </w:r>
    </w:p>
    <w:p>
      <w:pPr>
        <w:pStyle w:val="17"/>
        <w:tabs>
          <w:tab w:val="left" w:pos="5580"/>
        </w:tabs>
        <w:spacing w:line="240" w:lineRule="atLeast"/>
        <w:ind w:left="1079" w:leftChars="257" w:hanging="540"/>
        <w:rPr>
          <w:rFonts w:hint="eastAsia" w:hAnsi="宋体" w:cs="宋体"/>
          <w:sz w:val="24"/>
          <w:szCs w:val="24"/>
        </w:rPr>
      </w:pPr>
      <w:r>
        <w:rPr>
          <w:rFonts w:hint="eastAsia" w:hAnsi="宋体" w:cs="宋体"/>
          <w:sz w:val="24"/>
          <w:szCs w:val="24"/>
        </w:rPr>
        <w:t>日期-------------------------------</w:t>
      </w:r>
    </w:p>
    <w:p>
      <w:pPr>
        <w:rPr>
          <w:rFonts w:hint="eastAsia" w:ascii="宋体" w:hAnsi="宋体" w:cs="宋体"/>
          <w:sz w:val="24"/>
        </w:rPr>
        <w:sectPr>
          <w:footerReference r:id="rId9" w:type="default"/>
          <w:pgSz w:w="11906" w:h="16838"/>
          <w:pgMar w:top="1440" w:right="1797" w:bottom="1440" w:left="1797" w:header="851" w:footer="992" w:gutter="0"/>
          <w:pgNumType w:fmt="decimal" w:start="1"/>
          <w:cols w:space="720" w:num="1"/>
          <w:docGrid w:type="linesAndChars" w:linePitch="312" w:charSpace="0"/>
        </w:sectPr>
      </w:pPr>
      <w:r>
        <w:rPr>
          <w:rFonts w:hint="eastAsia" w:ascii="宋体" w:hAnsi="宋体" w:eastAsia="宋体" w:cs="宋体"/>
          <w:sz w:val="24"/>
          <w:szCs w:val="24"/>
        </w:rPr>
        <w:br w:type="page"/>
      </w:r>
    </w:p>
    <w:p>
      <w:pPr>
        <w:pStyle w:val="5"/>
        <w:spacing w:before="0" w:line="240" w:lineRule="atLeast"/>
        <w:ind w:left="1080" w:leftChars="257" w:hanging="540"/>
        <w:rPr>
          <w:rFonts w:hint="eastAsia" w:ascii="宋体" w:hAnsi="宋体" w:eastAsia="宋体" w:cs="宋体"/>
          <w:sz w:val="24"/>
          <w:szCs w:val="24"/>
        </w:rPr>
      </w:pPr>
      <w:bookmarkStart w:id="293" w:name="_Hlt520356243"/>
      <w:bookmarkEnd w:id="293"/>
      <w:bookmarkStart w:id="294" w:name="_Hlt520355938"/>
      <w:bookmarkEnd w:id="294"/>
      <w:bookmarkStart w:id="295" w:name="_Toc216582815"/>
      <w:bookmarkStart w:id="296" w:name="_Toc20897"/>
      <w:bookmarkStart w:id="297" w:name="_Toc10388"/>
      <w:bookmarkStart w:id="298" w:name="_Toc1881"/>
      <w:bookmarkStart w:id="299" w:name="_Toc515647818"/>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投标分项报价表</w:t>
      </w:r>
      <w:bookmarkEnd w:id="295"/>
      <w:r>
        <w:rPr>
          <w:rFonts w:hint="eastAsia" w:ascii="宋体" w:hAnsi="宋体" w:eastAsia="宋体" w:cs="宋体"/>
          <w:sz w:val="24"/>
          <w:szCs w:val="24"/>
        </w:rPr>
        <w:t>（</w:t>
      </w:r>
      <w:r>
        <w:rPr>
          <w:rFonts w:hint="eastAsia" w:ascii="宋体" w:hAnsi="宋体" w:eastAsia="宋体" w:cs="宋体"/>
          <w:sz w:val="24"/>
          <w:szCs w:val="24"/>
          <w:lang w:eastAsia="zh-CN"/>
        </w:rPr>
        <w:t>响应文件</w:t>
      </w:r>
      <w:r>
        <w:rPr>
          <w:rFonts w:hint="eastAsia" w:ascii="宋体" w:hAnsi="宋体" w:eastAsia="宋体" w:cs="宋体"/>
          <w:sz w:val="24"/>
          <w:szCs w:val="24"/>
        </w:rPr>
        <w:t>格式</w:t>
      </w:r>
      <w:r>
        <w:rPr>
          <w:rFonts w:hint="eastAsia" w:ascii="宋体" w:hAnsi="宋体" w:eastAsia="宋体" w:cs="宋体"/>
          <w:sz w:val="24"/>
          <w:szCs w:val="24"/>
          <w:lang w:eastAsia="zh-CN"/>
        </w:rPr>
        <w:t>三</w:t>
      </w:r>
      <w:r>
        <w:rPr>
          <w:rFonts w:hint="eastAsia" w:ascii="宋体" w:hAnsi="宋体" w:eastAsia="宋体" w:cs="宋体"/>
          <w:sz w:val="24"/>
          <w:szCs w:val="24"/>
        </w:rPr>
        <w:t>）</w:t>
      </w:r>
      <w:bookmarkEnd w:id="296"/>
      <w:bookmarkEnd w:id="297"/>
      <w:bookmarkEnd w:id="298"/>
      <w:bookmarkEnd w:id="299"/>
      <w:r>
        <w:rPr>
          <w:rFonts w:hint="eastAsia" w:ascii="宋体" w:hAnsi="宋体" w:eastAsia="宋体" w:cs="宋体"/>
          <w:sz w:val="24"/>
          <w:szCs w:val="24"/>
          <w:lang w:val="en-US" w:eastAsia="zh-CN"/>
        </w:rPr>
        <w:t>(供应商可结合项目实际增减)</w:t>
      </w:r>
    </w:p>
    <w:p>
      <w:pPr>
        <w:spacing w:before="49"/>
        <w:ind w:left="73" w:right="103" w:firstLine="0"/>
        <w:jc w:val="center"/>
        <w:rPr>
          <w:rFonts w:ascii="宋体" w:hAnsi="宋体" w:eastAsia="宋体" w:cs="Times New Roman"/>
          <w:spacing w:val="-3"/>
          <w:kern w:val="2"/>
          <w:sz w:val="24"/>
          <w:szCs w:val="24"/>
          <w:lang w:val="en-US" w:eastAsia="zh-CN" w:bidi="ar-SA"/>
        </w:rPr>
      </w:pPr>
      <w:r>
        <w:rPr>
          <w:rFonts w:ascii="宋体" w:hAnsi="宋体" w:eastAsia="宋体" w:cs="Times New Roman"/>
          <w:spacing w:val="-3"/>
          <w:kern w:val="2"/>
          <w:sz w:val="24"/>
          <w:szCs w:val="24"/>
          <w:lang w:val="en-US" w:eastAsia="zh-CN" w:bidi="ar-SA"/>
        </w:rPr>
        <mc:AlternateContent>
          <mc:Choice Requires="wpg">
            <w:drawing>
              <wp:anchor distT="0" distB="0" distL="114300" distR="114300" simplePos="0" relativeHeight="251663360" behindDoc="0" locked="0" layoutInCell="1" allowOverlap="1">
                <wp:simplePos x="0" y="0"/>
                <wp:positionH relativeFrom="page">
                  <wp:posOffset>900430</wp:posOffset>
                </wp:positionH>
                <wp:positionV relativeFrom="page">
                  <wp:posOffset>1197610</wp:posOffset>
                </wp:positionV>
                <wp:extent cx="5953760" cy="8467090"/>
                <wp:effectExtent l="635" t="635" r="8255" b="9525"/>
                <wp:wrapNone/>
                <wp:docPr id="25" name="组合 25"/>
                <wp:cNvGraphicFramePr/>
                <a:graphic xmlns:a="http://schemas.openxmlformats.org/drawingml/2006/main">
                  <a:graphicData uri="http://schemas.microsoft.com/office/word/2010/wordprocessingGroup">
                    <wpg:wgp>
                      <wpg:cNvGrpSpPr/>
                      <wpg:grpSpPr>
                        <a:xfrm>
                          <a:off x="0" y="0"/>
                          <a:ext cx="5953760" cy="8467090"/>
                          <a:chOff x="1419" y="1887"/>
                          <a:chExt cx="9376" cy="13334"/>
                        </a:xfrm>
                      </wpg:grpSpPr>
                      <wps:wsp>
                        <wps:cNvPr id="7" name="矩形 7"/>
                        <wps:cNvSpPr/>
                        <wps:spPr>
                          <a:xfrm>
                            <a:off x="1418" y="1886"/>
                            <a:ext cx="15" cy="15"/>
                          </a:xfrm>
                          <a:prstGeom prst="rect">
                            <a:avLst/>
                          </a:prstGeom>
                          <a:solidFill>
                            <a:srgbClr val="000000"/>
                          </a:solidFill>
                          <a:ln>
                            <a:noFill/>
                          </a:ln>
                        </wps:spPr>
                        <wps:bodyPr upright="1"/>
                      </wps:wsp>
                      <wps:wsp>
                        <wps:cNvPr id="9" name="直接连接符 9"/>
                        <wps:cNvCnPr/>
                        <wps:spPr>
                          <a:xfrm>
                            <a:off x="1433" y="1894"/>
                            <a:ext cx="9347" cy="0"/>
                          </a:xfrm>
                          <a:prstGeom prst="line">
                            <a:avLst/>
                          </a:prstGeom>
                          <a:ln w="9144" cap="flat" cmpd="sng">
                            <a:solidFill>
                              <a:srgbClr val="000000"/>
                            </a:solidFill>
                            <a:prstDash val="solid"/>
                            <a:headEnd type="none" w="med" len="med"/>
                            <a:tailEnd type="none" w="med" len="med"/>
                          </a:ln>
                        </wps:spPr>
                        <wps:bodyPr upright="1"/>
                      </wps:wsp>
                      <wps:wsp>
                        <wps:cNvPr id="10" name="矩形 10"/>
                        <wps:cNvSpPr/>
                        <wps:spPr>
                          <a:xfrm>
                            <a:off x="10780" y="1886"/>
                            <a:ext cx="15" cy="15"/>
                          </a:xfrm>
                          <a:prstGeom prst="rect">
                            <a:avLst/>
                          </a:prstGeom>
                          <a:solidFill>
                            <a:srgbClr val="000000"/>
                          </a:solidFill>
                          <a:ln>
                            <a:noFill/>
                          </a:ln>
                        </wps:spPr>
                        <wps:bodyPr upright="1"/>
                      </wps:wsp>
                      <wps:wsp>
                        <wps:cNvPr id="20" name="直接连接符 20"/>
                        <wps:cNvCnPr/>
                        <wps:spPr>
                          <a:xfrm>
                            <a:off x="1426" y="1901"/>
                            <a:ext cx="0" cy="13305"/>
                          </a:xfrm>
                          <a:prstGeom prst="line">
                            <a:avLst/>
                          </a:prstGeom>
                          <a:ln w="9144" cap="flat" cmpd="sng">
                            <a:solidFill>
                              <a:srgbClr val="000000"/>
                            </a:solidFill>
                            <a:prstDash val="solid"/>
                            <a:headEnd type="none" w="med" len="med"/>
                            <a:tailEnd type="none" w="med" len="med"/>
                          </a:ln>
                        </wps:spPr>
                        <wps:bodyPr upright="1"/>
                      </wps:wsp>
                      <wps:wsp>
                        <wps:cNvPr id="21" name="矩形 21"/>
                        <wps:cNvSpPr/>
                        <wps:spPr>
                          <a:xfrm>
                            <a:off x="1418" y="15205"/>
                            <a:ext cx="15" cy="15"/>
                          </a:xfrm>
                          <a:prstGeom prst="rect">
                            <a:avLst/>
                          </a:prstGeom>
                          <a:solidFill>
                            <a:srgbClr val="000000"/>
                          </a:solidFill>
                          <a:ln>
                            <a:noFill/>
                          </a:ln>
                        </wps:spPr>
                        <wps:bodyPr upright="1"/>
                      </wps:wsp>
                      <wps:wsp>
                        <wps:cNvPr id="22" name="直接连接符 22"/>
                        <wps:cNvCnPr/>
                        <wps:spPr>
                          <a:xfrm>
                            <a:off x="1433" y="15213"/>
                            <a:ext cx="9347" cy="0"/>
                          </a:xfrm>
                          <a:prstGeom prst="line">
                            <a:avLst/>
                          </a:prstGeom>
                          <a:ln w="9144" cap="flat" cmpd="sng">
                            <a:solidFill>
                              <a:srgbClr val="000000"/>
                            </a:solidFill>
                            <a:prstDash val="solid"/>
                            <a:headEnd type="none" w="med" len="med"/>
                            <a:tailEnd type="none" w="med" len="med"/>
                          </a:ln>
                        </wps:spPr>
                        <wps:bodyPr upright="1"/>
                      </wps:wsp>
                      <wps:wsp>
                        <wps:cNvPr id="23" name="直接连接符 23"/>
                        <wps:cNvCnPr/>
                        <wps:spPr>
                          <a:xfrm>
                            <a:off x="10788" y="1901"/>
                            <a:ext cx="0" cy="13305"/>
                          </a:xfrm>
                          <a:prstGeom prst="line">
                            <a:avLst/>
                          </a:prstGeom>
                          <a:ln w="9144" cap="flat" cmpd="sng">
                            <a:solidFill>
                              <a:srgbClr val="000000"/>
                            </a:solidFill>
                            <a:prstDash val="solid"/>
                            <a:headEnd type="none" w="med" len="med"/>
                            <a:tailEnd type="none" w="med" len="med"/>
                          </a:ln>
                        </wps:spPr>
                        <wps:bodyPr upright="1"/>
                      </wps:wsp>
                      <wps:wsp>
                        <wps:cNvPr id="24" name="矩形 24"/>
                        <wps:cNvSpPr/>
                        <wps:spPr>
                          <a:xfrm>
                            <a:off x="10780" y="15205"/>
                            <a:ext cx="15" cy="15"/>
                          </a:xfrm>
                          <a:prstGeom prst="rect">
                            <a:avLst/>
                          </a:prstGeom>
                          <a:solidFill>
                            <a:srgbClr val="000000"/>
                          </a:solidFill>
                          <a:ln>
                            <a:noFill/>
                          </a:ln>
                        </wps:spPr>
                        <wps:bodyPr upright="1"/>
                      </wps:wsp>
                    </wpg:wgp>
                  </a:graphicData>
                </a:graphic>
              </wp:anchor>
            </w:drawing>
          </mc:Choice>
          <mc:Fallback>
            <w:pict>
              <v:group id="_x0000_s1026" o:spid="_x0000_s1026" o:spt="203" style="position:absolute;left:0pt;margin-left:70.9pt;margin-top:94.3pt;height:666.7pt;width:468.8pt;mso-position-horizontal-relative:page;mso-position-vertical-relative:page;z-index:251663360;mso-width-relative:page;mso-height-relative:page;" coordorigin="1419,1887" coordsize="9376,13334" o:gfxdata="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">
                <o:lock v:ext="edit" aspectratio="f"/>
                <v:rect id="_x0000_s1026" o:spid="_x0000_s1026" o:spt="1" style="position:absolute;left:1418;top:1886;height:15;width:15;" fillcolor="#000000" filled="t" stroked="f" coordsize="21600,21600" o:gfxdata="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4opfL4A&#10;AADa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1433;top:1894;height:0;width:9347;" filled="f" stroked="t" coordsize="21600,21600" o:gfxdata="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HLRkm8AAAA&#10;2g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v:rect id="_x0000_s1026" o:spid="_x0000_s1026" o:spt="1" style="position:absolute;left:10780;top:1886;height:15;width:15;" fillcolor="#000000" filled="t" stroked="f" coordsize="21600,21600" o:gfxdata="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acfW2/&#10;AAAA2wAAAA8AAAAAAAAAAQAgAAAAIgAAAGRycy9kb3ducmV2LnhtbFBLAQIUABQAAAAIAIdO4kAz&#10;LwWeOwAAADkAAAAQAAAAAAAAAAEAIAAAAA4BAABkcnMvc2hhcGV4bWwueG1sUEsFBgAAAAAGAAYA&#10;WwEAALgDAAAAAA==&#10;">
                  <v:fill on="t" focussize="0,0"/>
                  <v:stroke on="f"/>
                  <v:imagedata o:title=""/>
                  <o:lock v:ext="edit" aspectratio="f"/>
                </v:rect>
                <v:line id="_x0000_s1026" o:spid="_x0000_s1026" o:spt="20" style="position:absolute;left:1426;top:1901;height:13305;width:0;" filled="f" stroked="t" coordsize="21600,21600" o:gfxdata="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ztrK5AAAA2wAA&#10;AA8AAAAAAAAAAQAgAAAAIgAAAGRycy9kb3ducmV2LnhtbFBLAQIUABQAAAAIAIdO4kAzLwWeOwAA&#10;ADkAAAAQAAAAAAAAAAEAIAAAAAgBAABkcnMvc2hhcGV4bWwueG1sUEsFBgAAAAAGAAYAWwEAALID&#10;AAAAAA==&#10;">
                  <v:fill on="f" focussize="0,0"/>
                  <v:stroke weight="0.72pt" color="#000000" joinstyle="round"/>
                  <v:imagedata o:title=""/>
                  <o:lock v:ext="edit" aspectratio="f"/>
                </v:line>
                <v:rect id="_x0000_s1026" o:spid="_x0000_s1026" o:spt="1" style="position:absolute;left:1418;top:15205;height:15;width:15;" fillcolor="#000000" filled="t" stroked="f" coordsize="21600,21600" o:gfxdata="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8Eku/&#10;AAAA2wAAAA8AAAAAAAAAAQAgAAAAIgAAAGRycy9kb3ducmV2LnhtbFBLAQIUABQAAAAIAIdO4kAz&#10;LwWeOwAAADkAAAAQAAAAAAAAAAEAIAAAAA4BAABkcnMvc2hhcGV4bWwueG1sUEsFBgAAAAAGAAYA&#10;WwEAALgDAAAAAA==&#10;">
                  <v:fill on="t" focussize="0,0"/>
                  <v:stroke on="f"/>
                  <v:imagedata o:title=""/>
                  <o:lock v:ext="edit" aspectratio="f"/>
                </v:rect>
                <v:line id="_x0000_s1026" o:spid="_x0000_s1026" o:spt="20" style="position:absolute;left:1433;top:15213;height:0;width:9347;" filled="f" stroked="t" coordsize="21600,21600" o:gfxdata="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tjV68AAAA&#10;2w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v:line id="_x0000_s1026" o:spid="_x0000_s1026" o:spt="20" style="position:absolute;left:10788;top:1901;height:13305;width:0;" filled="f" stroked="t" coordsize="21600,21600" o:gfxdata="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YSjFvQAA&#10;ANsAAAAPAAAAAAAAAAEAIAAAACIAAABkcnMvZG93bnJldi54bWxQSwECFAAUAAAACACHTuJAMy8F&#10;njsAAAA5AAAAEAAAAAAAAAABACAAAAAMAQAAZHJzL3NoYXBleG1sLnhtbFBLBQYAAAAABgAGAFsB&#10;AAC2AwAAAAA=&#10;">
                  <v:fill on="f" focussize="0,0"/>
                  <v:stroke weight="0.72pt" color="#000000" joinstyle="round"/>
                  <v:imagedata o:title=""/>
                  <o:lock v:ext="edit" aspectratio="f"/>
                </v:line>
                <v:rect id="_x0000_s1026" o:spid="_x0000_s1026" o:spt="1" style="position:absolute;left:10780;top:15205;height:15;width:15;" fillcolor="#000000" filled="t" stroked="f" coordsize="21600,21600" o:gfxdata="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8ux074A&#10;AADbAAAADwAAAAAAAAABACAAAAAiAAAAZHJzL2Rvd25yZXYueG1sUEsBAhQAFAAAAAgAh07iQDMv&#10;BZ47AAAAOQAAABAAAAAAAAAAAQAgAAAADQEAAGRycy9zaGFwZXhtbC54bWxQSwUGAAAAAAYABgBb&#10;AQAAtwMAAAAA&#10;">
                  <v:fill on="t" focussize="0,0"/>
                  <v:stroke on="f"/>
                  <v:imagedata o:title=""/>
                  <o:lock v:ext="edit" aspectratio="f"/>
                </v:rect>
              </v:group>
            </w:pict>
          </mc:Fallback>
        </mc:AlternateContent>
      </w:r>
      <w:r>
        <w:rPr>
          <w:rFonts w:ascii="宋体" w:hAnsi="宋体" w:eastAsia="宋体" w:cs="Times New Roman"/>
          <w:spacing w:val="-3"/>
          <w:kern w:val="2"/>
          <w:sz w:val="24"/>
          <w:szCs w:val="24"/>
          <w:lang w:val="en-US" w:eastAsia="zh-CN" w:bidi="ar-SA"/>
        </w:rPr>
        <w:t>投 标 报 价 总 说 明</w:t>
      </w:r>
    </w:p>
    <w:p>
      <w:pPr>
        <w:pStyle w:val="13"/>
        <w:tabs>
          <w:tab w:val="left" w:pos="7268"/>
          <w:tab w:val="left" w:pos="7688"/>
          <w:tab w:val="left" w:pos="8319"/>
          <w:tab w:val="left" w:pos="8739"/>
          <w:tab w:val="clear" w:pos="567"/>
        </w:tabs>
        <w:spacing w:before="156"/>
        <w:ind w:right="75"/>
        <w:jc w:val="center"/>
      </w:pPr>
      <w:r>
        <w:t>工程</w:t>
      </w:r>
      <w:r>
        <w:rPr>
          <w:spacing w:val="-3"/>
        </w:rPr>
        <w:t>名</w:t>
      </w:r>
      <w:r>
        <w:t>称：</w:t>
      </w:r>
      <w:r>
        <w:tab/>
      </w:r>
      <w:r>
        <w:t>第</w:t>
      </w:r>
      <w:r>
        <w:tab/>
      </w:r>
      <w:r>
        <w:t>页</w:t>
      </w:r>
      <w:r>
        <w:tab/>
      </w:r>
      <w:r>
        <w:t>共</w:t>
      </w:r>
      <w:r>
        <w:tab/>
      </w:r>
      <w:r>
        <w:t>页</w:t>
      </w:r>
    </w:p>
    <w:p>
      <w:pPr>
        <w:spacing w:after="0"/>
        <w:jc w:val="center"/>
        <w:sectPr>
          <w:pgSz w:w="11910" w:h="16850"/>
          <w:pgMar w:top="1100" w:right="0" w:bottom="480" w:left="680" w:header="0" w:footer="207" w:gutter="0"/>
          <w:pgNumType w:fmt="decimal"/>
          <w:cols w:space="720" w:num="1"/>
        </w:sectPr>
      </w:pPr>
    </w:p>
    <w:p>
      <w:pPr>
        <w:spacing w:before="54"/>
        <w:ind w:left="73" w:right="100" w:firstLine="0"/>
        <w:jc w:val="center"/>
        <w:rPr>
          <w:b/>
          <w:sz w:val="21"/>
        </w:rPr>
      </w:pPr>
      <w:r>
        <w:rPr>
          <w:b/>
          <w:sz w:val="21"/>
        </w:rPr>
        <w:t>建设项目投标报价汇总表</w:t>
      </w:r>
    </w:p>
    <w:p>
      <w:pPr>
        <w:pStyle w:val="13"/>
        <w:rPr>
          <w:b/>
          <w:sz w:val="20"/>
        </w:rPr>
      </w:pPr>
    </w:p>
    <w:p>
      <w:pPr>
        <w:pStyle w:val="13"/>
        <w:spacing w:before="3"/>
        <w:rPr>
          <w:b/>
          <w:sz w:val="22"/>
        </w:rPr>
      </w:pPr>
    </w:p>
    <w:p>
      <w:pPr>
        <w:pStyle w:val="13"/>
        <w:spacing w:before="72" w:after="27"/>
        <w:ind w:left="738"/>
      </w:pPr>
      <w:r>
        <w:t>工程名称：</w:t>
      </w:r>
    </w:p>
    <w:tbl>
      <w:tblPr>
        <w:tblStyle w:val="38"/>
        <w:tblW w:w="9518" w:type="dxa"/>
        <w:tblInd w:w="6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9"/>
        <w:gridCol w:w="4409"/>
        <w:gridCol w:w="1255"/>
        <w:gridCol w:w="844"/>
        <w:gridCol w:w="1425"/>
        <w:gridCol w:w="8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739" w:type="dxa"/>
            <w:vMerge w:val="restart"/>
          </w:tcPr>
          <w:p>
            <w:pPr>
              <w:pStyle w:val="119"/>
              <w:rPr>
                <w:rFonts w:ascii="宋体"/>
                <w:sz w:val="20"/>
              </w:rPr>
            </w:pPr>
          </w:p>
          <w:p>
            <w:pPr>
              <w:pStyle w:val="119"/>
              <w:spacing w:before="1"/>
              <w:rPr>
                <w:rFonts w:ascii="宋体"/>
                <w:sz w:val="26"/>
              </w:rPr>
            </w:pPr>
          </w:p>
          <w:p>
            <w:pPr>
              <w:pStyle w:val="119"/>
              <w:spacing w:before="1"/>
              <w:ind w:left="158"/>
              <w:rPr>
                <w:rFonts w:hint="eastAsia" w:ascii="宋体" w:eastAsia="宋体"/>
                <w:sz w:val="21"/>
              </w:rPr>
            </w:pPr>
            <w:r>
              <w:rPr>
                <w:rFonts w:hint="eastAsia" w:ascii="宋体" w:eastAsia="宋体"/>
                <w:sz w:val="21"/>
              </w:rPr>
              <w:t>序号</w:t>
            </w:r>
          </w:p>
        </w:tc>
        <w:tc>
          <w:tcPr>
            <w:tcW w:w="4409" w:type="dxa"/>
            <w:vMerge w:val="restart"/>
          </w:tcPr>
          <w:p>
            <w:pPr>
              <w:pStyle w:val="119"/>
              <w:rPr>
                <w:rFonts w:ascii="宋体"/>
                <w:sz w:val="20"/>
              </w:rPr>
            </w:pPr>
          </w:p>
          <w:p>
            <w:pPr>
              <w:pStyle w:val="119"/>
              <w:spacing w:before="1"/>
              <w:rPr>
                <w:rFonts w:ascii="宋体"/>
                <w:sz w:val="26"/>
              </w:rPr>
            </w:pPr>
          </w:p>
          <w:p>
            <w:pPr>
              <w:pStyle w:val="119"/>
              <w:spacing w:before="1"/>
              <w:ind w:left="1555" w:right="1539"/>
              <w:jc w:val="center"/>
              <w:rPr>
                <w:rFonts w:hint="eastAsia" w:ascii="宋体" w:eastAsia="宋体"/>
                <w:sz w:val="21"/>
              </w:rPr>
            </w:pPr>
            <w:r>
              <w:rPr>
                <w:rFonts w:hint="eastAsia" w:ascii="宋体" w:eastAsia="宋体"/>
                <w:sz w:val="21"/>
              </w:rPr>
              <w:t>单项工程名称</w:t>
            </w:r>
          </w:p>
        </w:tc>
        <w:tc>
          <w:tcPr>
            <w:tcW w:w="1255" w:type="dxa"/>
            <w:vMerge w:val="restart"/>
          </w:tcPr>
          <w:p>
            <w:pPr>
              <w:pStyle w:val="119"/>
              <w:rPr>
                <w:rFonts w:ascii="宋体"/>
                <w:sz w:val="20"/>
              </w:rPr>
            </w:pPr>
          </w:p>
          <w:p>
            <w:pPr>
              <w:pStyle w:val="119"/>
              <w:spacing w:before="1"/>
              <w:rPr>
                <w:rFonts w:ascii="宋体"/>
                <w:sz w:val="26"/>
              </w:rPr>
            </w:pPr>
          </w:p>
          <w:p>
            <w:pPr>
              <w:pStyle w:val="119"/>
              <w:spacing w:before="1"/>
              <w:ind w:left="101"/>
              <w:rPr>
                <w:rFonts w:hint="eastAsia" w:ascii="宋体" w:eastAsia="宋体"/>
                <w:sz w:val="21"/>
              </w:rPr>
            </w:pPr>
            <w:r>
              <w:rPr>
                <w:rFonts w:hint="eastAsia" w:ascii="宋体" w:eastAsia="宋体"/>
                <w:sz w:val="21"/>
              </w:rPr>
              <w:t>金额（元）</w:t>
            </w:r>
          </w:p>
        </w:tc>
        <w:tc>
          <w:tcPr>
            <w:tcW w:w="3115" w:type="dxa"/>
            <w:gridSpan w:val="3"/>
          </w:tcPr>
          <w:p>
            <w:pPr>
              <w:pStyle w:val="119"/>
              <w:spacing w:before="145"/>
              <w:ind w:left="1403" w:right="1027"/>
              <w:jc w:val="center"/>
              <w:rPr>
                <w:rFonts w:hint="eastAsia" w:ascii="宋体" w:eastAsia="宋体"/>
                <w:sz w:val="21"/>
              </w:rPr>
            </w:pPr>
            <w:r>
              <w:rPr>
                <w:rFonts w:hint="eastAsia" w:ascii="宋体" w:eastAsia="宋体"/>
                <w:sz w:val="21"/>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0" w:hRule="atLeast"/>
        </w:trPr>
        <w:tc>
          <w:tcPr>
            <w:tcW w:w="739" w:type="dxa"/>
            <w:vMerge w:val="continue"/>
            <w:tcBorders>
              <w:top w:val="nil"/>
            </w:tcBorders>
          </w:tcPr>
          <w:p>
            <w:pPr>
              <w:rPr>
                <w:sz w:val="2"/>
                <w:szCs w:val="2"/>
              </w:rPr>
            </w:pPr>
          </w:p>
        </w:tc>
        <w:tc>
          <w:tcPr>
            <w:tcW w:w="4409" w:type="dxa"/>
            <w:vMerge w:val="continue"/>
            <w:tcBorders>
              <w:top w:val="nil"/>
            </w:tcBorders>
          </w:tcPr>
          <w:p>
            <w:pPr>
              <w:rPr>
                <w:sz w:val="2"/>
                <w:szCs w:val="2"/>
              </w:rPr>
            </w:pPr>
          </w:p>
        </w:tc>
        <w:tc>
          <w:tcPr>
            <w:tcW w:w="1255" w:type="dxa"/>
            <w:vMerge w:val="continue"/>
            <w:tcBorders>
              <w:top w:val="nil"/>
            </w:tcBorders>
          </w:tcPr>
          <w:p>
            <w:pPr>
              <w:rPr>
                <w:sz w:val="2"/>
                <w:szCs w:val="2"/>
              </w:rPr>
            </w:pPr>
          </w:p>
        </w:tc>
        <w:tc>
          <w:tcPr>
            <w:tcW w:w="844" w:type="dxa"/>
          </w:tcPr>
          <w:p>
            <w:pPr>
              <w:pStyle w:val="119"/>
              <w:spacing w:before="142"/>
              <w:ind w:left="106"/>
              <w:rPr>
                <w:rFonts w:hint="eastAsia" w:ascii="宋体" w:eastAsia="宋体"/>
                <w:sz w:val="21"/>
              </w:rPr>
            </w:pPr>
            <w:r>
              <w:rPr>
                <w:rFonts w:hint="eastAsia" w:ascii="宋体" w:eastAsia="宋体"/>
                <w:sz w:val="21"/>
              </w:rPr>
              <w:t>暂估价</w:t>
            </w:r>
          </w:p>
          <w:p>
            <w:pPr>
              <w:pStyle w:val="119"/>
              <w:spacing w:before="173"/>
              <w:ind w:left="106"/>
              <w:rPr>
                <w:rFonts w:hint="eastAsia" w:ascii="宋体" w:eastAsia="宋体"/>
                <w:sz w:val="21"/>
              </w:rPr>
            </w:pPr>
            <w:r>
              <w:rPr>
                <w:rFonts w:hint="eastAsia" w:ascii="宋体" w:eastAsia="宋体"/>
                <w:sz w:val="21"/>
              </w:rPr>
              <w:t>（元）</w:t>
            </w:r>
          </w:p>
        </w:tc>
        <w:tc>
          <w:tcPr>
            <w:tcW w:w="1425" w:type="dxa"/>
          </w:tcPr>
          <w:p>
            <w:pPr>
              <w:pStyle w:val="119"/>
              <w:spacing w:before="142"/>
              <w:ind w:left="62" w:right="46"/>
              <w:jc w:val="center"/>
              <w:rPr>
                <w:rFonts w:hint="eastAsia" w:ascii="宋体" w:eastAsia="宋体"/>
                <w:sz w:val="21"/>
              </w:rPr>
            </w:pPr>
            <w:r>
              <w:rPr>
                <w:rFonts w:hint="eastAsia" w:ascii="宋体" w:eastAsia="宋体"/>
                <w:sz w:val="21"/>
              </w:rPr>
              <w:t>安全文明</w:t>
            </w:r>
          </w:p>
          <w:p>
            <w:pPr>
              <w:pStyle w:val="119"/>
              <w:spacing w:before="173"/>
              <w:ind w:left="64" w:right="46"/>
              <w:jc w:val="center"/>
              <w:rPr>
                <w:rFonts w:hint="eastAsia" w:ascii="宋体" w:eastAsia="宋体"/>
                <w:sz w:val="21"/>
              </w:rPr>
            </w:pPr>
            <w:r>
              <w:rPr>
                <w:rFonts w:hint="eastAsia" w:ascii="宋体" w:eastAsia="宋体"/>
                <w:sz w:val="21"/>
              </w:rPr>
              <w:t>施工费（元）</w:t>
            </w:r>
          </w:p>
        </w:tc>
        <w:tc>
          <w:tcPr>
            <w:tcW w:w="846" w:type="dxa"/>
          </w:tcPr>
          <w:p>
            <w:pPr>
              <w:pStyle w:val="119"/>
              <w:spacing w:before="142"/>
              <w:ind w:left="90" w:right="71"/>
              <w:jc w:val="center"/>
              <w:rPr>
                <w:rFonts w:hint="eastAsia" w:ascii="宋体" w:eastAsia="宋体"/>
                <w:sz w:val="21"/>
              </w:rPr>
            </w:pPr>
            <w:r>
              <w:rPr>
                <w:rFonts w:hint="eastAsia" w:ascii="宋体" w:eastAsia="宋体"/>
                <w:sz w:val="21"/>
              </w:rPr>
              <w:t>规费</w:t>
            </w:r>
          </w:p>
          <w:p>
            <w:pPr>
              <w:pStyle w:val="119"/>
              <w:spacing w:before="173"/>
              <w:ind w:left="90" w:right="71"/>
              <w:jc w:val="center"/>
              <w:rPr>
                <w:rFonts w:hint="eastAsia" w:ascii="宋体" w:eastAsia="宋体"/>
                <w:sz w:val="21"/>
              </w:rPr>
            </w:pPr>
            <w:r>
              <w:rPr>
                <w:rFonts w:hint="eastAsia" w:ascii="宋体" w:eastAsia="宋体"/>
                <w:sz w:val="21"/>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49" w:hRule="atLeast"/>
        </w:trPr>
        <w:tc>
          <w:tcPr>
            <w:tcW w:w="739" w:type="dxa"/>
          </w:tcPr>
          <w:p>
            <w:pPr>
              <w:pStyle w:val="119"/>
              <w:rPr>
                <w:rFonts w:ascii="Times New Roman"/>
                <w:sz w:val="22"/>
              </w:rPr>
            </w:pPr>
          </w:p>
        </w:tc>
        <w:tc>
          <w:tcPr>
            <w:tcW w:w="4409" w:type="dxa"/>
          </w:tcPr>
          <w:p>
            <w:pPr>
              <w:pStyle w:val="119"/>
              <w:rPr>
                <w:rFonts w:ascii="Times New Roman"/>
                <w:sz w:val="22"/>
              </w:rPr>
            </w:pPr>
          </w:p>
        </w:tc>
        <w:tc>
          <w:tcPr>
            <w:tcW w:w="1255" w:type="dxa"/>
          </w:tcPr>
          <w:p>
            <w:pPr>
              <w:pStyle w:val="119"/>
              <w:rPr>
                <w:rFonts w:ascii="Times New Roman"/>
                <w:sz w:val="22"/>
              </w:rPr>
            </w:pPr>
          </w:p>
        </w:tc>
        <w:tc>
          <w:tcPr>
            <w:tcW w:w="844" w:type="dxa"/>
          </w:tcPr>
          <w:p>
            <w:pPr>
              <w:pStyle w:val="119"/>
              <w:rPr>
                <w:rFonts w:ascii="Times New Roman"/>
                <w:sz w:val="22"/>
              </w:rPr>
            </w:pPr>
          </w:p>
        </w:tc>
        <w:tc>
          <w:tcPr>
            <w:tcW w:w="1425" w:type="dxa"/>
          </w:tcPr>
          <w:p>
            <w:pPr>
              <w:pStyle w:val="119"/>
              <w:rPr>
                <w:rFonts w:ascii="Times New Roman"/>
                <w:sz w:val="22"/>
              </w:rPr>
            </w:pPr>
          </w:p>
        </w:tc>
        <w:tc>
          <w:tcPr>
            <w:tcW w:w="846"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5148" w:type="dxa"/>
            <w:gridSpan w:val="2"/>
          </w:tcPr>
          <w:p>
            <w:pPr>
              <w:pStyle w:val="119"/>
              <w:spacing w:before="142"/>
              <w:ind w:left="2524" w:right="2148"/>
              <w:jc w:val="center"/>
              <w:rPr>
                <w:rFonts w:hint="eastAsia" w:ascii="宋体" w:eastAsia="宋体"/>
                <w:sz w:val="21"/>
              </w:rPr>
            </w:pPr>
            <w:r>
              <w:rPr>
                <w:rFonts w:hint="eastAsia" w:ascii="宋体" w:eastAsia="宋体"/>
                <w:sz w:val="21"/>
              </w:rPr>
              <w:t>合计</w:t>
            </w:r>
          </w:p>
        </w:tc>
        <w:tc>
          <w:tcPr>
            <w:tcW w:w="1255" w:type="dxa"/>
          </w:tcPr>
          <w:p>
            <w:pPr>
              <w:pStyle w:val="119"/>
              <w:rPr>
                <w:rFonts w:ascii="Times New Roman"/>
                <w:sz w:val="22"/>
              </w:rPr>
            </w:pPr>
          </w:p>
        </w:tc>
        <w:tc>
          <w:tcPr>
            <w:tcW w:w="844" w:type="dxa"/>
          </w:tcPr>
          <w:p>
            <w:pPr>
              <w:pStyle w:val="119"/>
              <w:rPr>
                <w:rFonts w:ascii="Times New Roman"/>
                <w:sz w:val="22"/>
              </w:rPr>
            </w:pPr>
          </w:p>
        </w:tc>
        <w:tc>
          <w:tcPr>
            <w:tcW w:w="1425" w:type="dxa"/>
          </w:tcPr>
          <w:p>
            <w:pPr>
              <w:pStyle w:val="119"/>
              <w:rPr>
                <w:rFonts w:ascii="Times New Roman"/>
                <w:sz w:val="22"/>
              </w:rPr>
            </w:pPr>
          </w:p>
        </w:tc>
        <w:tc>
          <w:tcPr>
            <w:tcW w:w="846" w:type="dxa"/>
          </w:tcPr>
          <w:p>
            <w:pPr>
              <w:pStyle w:val="119"/>
              <w:rPr>
                <w:rFonts w:ascii="Times New Roman"/>
                <w:sz w:val="22"/>
              </w:rPr>
            </w:pPr>
          </w:p>
        </w:tc>
      </w:tr>
    </w:tbl>
    <w:p>
      <w:pPr>
        <w:pStyle w:val="13"/>
        <w:spacing w:before="142"/>
        <w:ind w:left="1098"/>
      </w:pPr>
      <w:r>
        <w:t>注：本表适用于建设项目投标报价的汇总。</w:t>
      </w:r>
    </w:p>
    <w:p>
      <w:pPr>
        <w:spacing w:after="0"/>
        <w:sectPr>
          <w:pgSz w:w="11910" w:h="16850"/>
          <w:pgMar w:top="1220" w:right="0" w:bottom="480" w:left="680" w:header="0" w:footer="207" w:gutter="0"/>
          <w:pgNumType w:fmt="decimal"/>
          <w:cols w:space="720" w:num="1"/>
        </w:sectPr>
      </w:pPr>
    </w:p>
    <w:p>
      <w:pPr>
        <w:spacing w:before="54"/>
        <w:ind w:left="73" w:right="100" w:firstLine="0"/>
        <w:jc w:val="center"/>
        <w:rPr>
          <w:b/>
          <w:sz w:val="21"/>
        </w:rPr>
      </w:pPr>
      <w:r>
        <w:rPr>
          <w:b/>
          <w:sz w:val="21"/>
        </w:rPr>
        <w:t>单项工程投标报价汇总表</w:t>
      </w:r>
    </w:p>
    <w:p>
      <w:pPr>
        <w:pStyle w:val="13"/>
        <w:rPr>
          <w:b/>
          <w:sz w:val="20"/>
        </w:rPr>
      </w:pPr>
    </w:p>
    <w:p>
      <w:pPr>
        <w:pStyle w:val="13"/>
        <w:spacing w:before="3"/>
        <w:rPr>
          <w:b/>
          <w:sz w:val="22"/>
        </w:rPr>
      </w:pPr>
    </w:p>
    <w:p>
      <w:pPr>
        <w:pStyle w:val="13"/>
        <w:spacing w:before="72" w:after="27"/>
        <w:ind w:left="738"/>
      </w:pPr>
      <w:r>
        <w:t>工程名称：</w:t>
      </w:r>
    </w:p>
    <w:tbl>
      <w:tblPr>
        <w:tblStyle w:val="38"/>
        <w:tblW w:w="9521" w:type="dxa"/>
        <w:tblInd w:w="6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9"/>
        <w:gridCol w:w="4409"/>
        <w:gridCol w:w="948"/>
        <w:gridCol w:w="1044"/>
        <w:gridCol w:w="1474"/>
        <w:gridCol w:w="9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739" w:type="dxa"/>
            <w:vMerge w:val="restart"/>
          </w:tcPr>
          <w:p>
            <w:pPr>
              <w:pStyle w:val="119"/>
              <w:rPr>
                <w:rFonts w:ascii="宋体"/>
                <w:sz w:val="20"/>
              </w:rPr>
            </w:pPr>
          </w:p>
          <w:p>
            <w:pPr>
              <w:pStyle w:val="119"/>
              <w:spacing w:before="1"/>
              <w:rPr>
                <w:rFonts w:ascii="宋体"/>
                <w:sz w:val="29"/>
              </w:rPr>
            </w:pPr>
          </w:p>
          <w:p>
            <w:pPr>
              <w:pStyle w:val="119"/>
              <w:spacing w:before="1"/>
              <w:ind w:left="158"/>
              <w:rPr>
                <w:rFonts w:hint="eastAsia" w:ascii="宋体" w:eastAsia="宋体"/>
                <w:sz w:val="21"/>
              </w:rPr>
            </w:pPr>
            <w:r>
              <w:rPr>
                <w:rFonts w:hint="eastAsia" w:ascii="宋体" w:eastAsia="宋体"/>
                <w:sz w:val="21"/>
              </w:rPr>
              <w:t>序号</w:t>
            </w:r>
          </w:p>
        </w:tc>
        <w:tc>
          <w:tcPr>
            <w:tcW w:w="4409" w:type="dxa"/>
            <w:vMerge w:val="restart"/>
          </w:tcPr>
          <w:p>
            <w:pPr>
              <w:pStyle w:val="119"/>
              <w:rPr>
                <w:rFonts w:ascii="宋体"/>
                <w:sz w:val="20"/>
              </w:rPr>
            </w:pPr>
          </w:p>
          <w:p>
            <w:pPr>
              <w:pStyle w:val="119"/>
              <w:spacing w:before="1"/>
              <w:rPr>
                <w:rFonts w:ascii="宋体"/>
                <w:sz w:val="29"/>
              </w:rPr>
            </w:pPr>
          </w:p>
          <w:p>
            <w:pPr>
              <w:pStyle w:val="119"/>
              <w:spacing w:before="1"/>
              <w:ind w:left="1555" w:right="1539"/>
              <w:jc w:val="center"/>
              <w:rPr>
                <w:rFonts w:hint="eastAsia" w:ascii="宋体" w:eastAsia="宋体"/>
                <w:sz w:val="21"/>
              </w:rPr>
            </w:pPr>
            <w:r>
              <w:rPr>
                <w:rFonts w:hint="eastAsia" w:ascii="宋体" w:eastAsia="宋体"/>
                <w:sz w:val="21"/>
              </w:rPr>
              <w:t>单位工程名称</w:t>
            </w:r>
          </w:p>
        </w:tc>
        <w:tc>
          <w:tcPr>
            <w:tcW w:w="948" w:type="dxa"/>
            <w:vMerge w:val="restart"/>
          </w:tcPr>
          <w:p>
            <w:pPr>
              <w:pStyle w:val="119"/>
              <w:rPr>
                <w:rFonts w:ascii="宋体"/>
                <w:sz w:val="20"/>
              </w:rPr>
            </w:pPr>
          </w:p>
          <w:p>
            <w:pPr>
              <w:pStyle w:val="119"/>
              <w:spacing w:before="152"/>
              <w:ind w:left="140" w:right="122"/>
              <w:jc w:val="center"/>
              <w:rPr>
                <w:rFonts w:hint="eastAsia" w:ascii="宋体" w:eastAsia="宋体"/>
                <w:sz w:val="21"/>
              </w:rPr>
            </w:pPr>
            <w:r>
              <w:rPr>
                <w:rFonts w:hint="eastAsia" w:ascii="宋体" w:eastAsia="宋体"/>
                <w:sz w:val="21"/>
              </w:rPr>
              <w:t>金额</w:t>
            </w:r>
          </w:p>
          <w:p>
            <w:pPr>
              <w:pStyle w:val="119"/>
              <w:spacing w:before="173"/>
              <w:ind w:left="140" w:right="122"/>
              <w:jc w:val="center"/>
              <w:rPr>
                <w:rFonts w:hint="eastAsia" w:ascii="宋体" w:eastAsia="宋体"/>
                <w:sz w:val="21"/>
              </w:rPr>
            </w:pPr>
            <w:r>
              <w:rPr>
                <w:rFonts w:hint="eastAsia" w:ascii="宋体" w:eastAsia="宋体"/>
                <w:sz w:val="21"/>
              </w:rPr>
              <w:t>（元）</w:t>
            </w:r>
          </w:p>
        </w:tc>
        <w:tc>
          <w:tcPr>
            <w:tcW w:w="3425" w:type="dxa"/>
            <w:gridSpan w:val="3"/>
          </w:tcPr>
          <w:p>
            <w:pPr>
              <w:pStyle w:val="119"/>
              <w:spacing w:before="3"/>
              <w:rPr>
                <w:rFonts w:ascii="宋体"/>
                <w:sz w:val="14"/>
              </w:rPr>
            </w:pPr>
          </w:p>
          <w:p>
            <w:pPr>
              <w:pStyle w:val="119"/>
              <w:spacing w:before="1"/>
              <w:ind w:left="1556" w:right="1183"/>
              <w:jc w:val="center"/>
              <w:rPr>
                <w:rFonts w:hint="eastAsia" w:ascii="宋体" w:eastAsia="宋体"/>
                <w:sz w:val="21"/>
              </w:rPr>
            </w:pPr>
            <w:r>
              <w:rPr>
                <w:rFonts w:hint="eastAsia" w:ascii="宋体" w:eastAsia="宋体"/>
                <w:sz w:val="21"/>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0" w:hRule="atLeast"/>
        </w:trPr>
        <w:tc>
          <w:tcPr>
            <w:tcW w:w="739" w:type="dxa"/>
            <w:vMerge w:val="continue"/>
            <w:tcBorders>
              <w:top w:val="nil"/>
            </w:tcBorders>
          </w:tcPr>
          <w:p>
            <w:pPr>
              <w:rPr>
                <w:sz w:val="2"/>
                <w:szCs w:val="2"/>
              </w:rPr>
            </w:pPr>
          </w:p>
        </w:tc>
        <w:tc>
          <w:tcPr>
            <w:tcW w:w="4409" w:type="dxa"/>
            <w:vMerge w:val="continue"/>
            <w:tcBorders>
              <w:top w:val="nil"/>
            </w:tcBorders>
          </w:tcPr>
          <w:p>
            <w:pPr>
              <w:rPr>
                <w:sz w:val="2"/>
                <w:szCs w:val="2"/>
              </w:rPr>
            </w:pPr>
          </w:p>
        </w:tc>
        <w:tc>
          <w:tcPr>
            <w:tcW w:w="948" w:type="dxa"/>
            <w:vMerge w:val="continue"/>
            <w:tcBorders>
              <w:top w:val="nil"/>
            </w:tcBorders>
          </w:tcPr>
          <w:p>
            <w:pPr>
              <w:rPr>
                <w:sz w:val="2"/>
                <w:szCs w:val="2"/>
              </w:rPr>
            </w:pPr>
          </w:p>
        </w:tc>
        <w:tc>
          <w:tcPr>
            <w:tcW w:w="1044" w:type="dxa"/>
          </w:tcPr>
          <w:p>
            <w:pPr>
              <w:pStyle w:val="119"/>
              <w:spacing w:before="142"/>
              <w:ind w:left="207"/>
              <w:rPr>
                <w:rFonts w:hint="eastAsia" w:ascii="宋体" w:eastAsia="宋体"/>
                <w:sz w:val="21"/>
              </w:rPr>
            </w:pPr>
            <w:r>
              <w:rPr>
                <w:rFonts w:hint="eastAsia" w:ascii="宋体" w:eastAsia="宋体"/>
                <w:sz w:val="21"/>
              </w:rPr>
              <w:t>暂估价</w:t>
            </w:r>
          </w:p>
          <w:p>
            <w:pPr>
              <w:pStyle w:val="119"/>
              <w:spacing w:before="170"/>
              <w:ind w:left="207"/>
              <w:rPr>
                <w:rFonts w:hint="eastAsia" w:ascii="宋体" w:eastAsia="宋体"/>
                <w:sz w:val="21"/>
              </w:rPr>
            </w:pPr>
            <w:r>
              <w:rPr>
                <w:rFonts w:hint="eastAsia" w:ascii="宋体" w:eastAsia="宋体"/>
                <w:sz w:val="21"/>
              </w:rPr>
              <w:t>（元）</w:t>
            </w:r>
          </w:p>
        </w:tc>
        <w:tc>
          <w:tcPr>
            <w:tcW w:w="1474" w:type="dxa"/>
          </w:tcPr>
          <w:p>
            <w:pPr>
              <w:pStyle w:val="119"/>
              <w:spacing w:line="440" w:lineRule="exact"/>
              <w:ind w:left="106" w:right="88" w:firstLine="208"/>
              <w:rPr>
                <w:rFonts w:hint="eastAsia" w:ascii="宋体" w:eastAsia="宋体"/>
                <w:sz w:val="21"/>
              </w:rPr>
            </w:pPr>
            <w:r>
              <w:rPr>
                <w:rFonts w:hint="eastAsia" w:ascii="宋体" w:eastAsia="宋体"/>
                <w:spacing w:val="-1"/>
                <w:sz w:val="21"/>
              </w:rPr>
              <w:t xml:space="preserve">安全文明 </w:t>
            </w:r>
            <w:r>
              <w:rPr>
                <w:rFonts w:hint="eastAsia" w:ascii="宋体" w:eastAsia="宋体"/>
                <w:spacing w:val="-2"/>
                <w:sz w:val="21"/>
              </w:rPr>
              <w:t>施工费</w:t>
            </w:r>
            <w:r>
              <w:rPr>
                <w:rFonts w:hint="eastAsia" w:ascii="宋体" w:eastAsia="宋体"/>
                <w:sz w:val="21"/>
              </w:rPr>
              <w:t>（</w:t>
            </w:r>
            <w:r>
              <w:rPr>
                <w:rFonts w:hint="eastAsia" w:ascii="宋体" w:eastAsia="宋体"/>
                <w:spacing w:val="-3"/>
                <w:sz w:val="21"/>
              </w:rPr>
              <w:t>元</w:t>
            </w:r>
            <w:r>
              <w:rPr>
                <w:rFonts w:hint="eastAsia" w:ascii="宋体" w:eastAsia="宋体"/>
                <w:spacing w:val="-17"/>
                <w:sz w:val="21"/>
              </w:rPr>
              <w:t>）</w:t>
            </w:r>
          </w:p>
        </w:tc>
        <w:tc>
          <w:tcPr>
            <w:tcW w:w="907" w:type="dxa"/>
          </w:tcPr>
          <w:p>
            <w:pPr>
              <w:pStyle w:val="119"/>
              <w:spacing w:before="142"/>
              <w:ind w:left="243"/>
              <w:rPr>
                <w:rFonts w:hint="eastAsia" w:ascii="宋体" w:eastAsia="宋体"/>
                <w:sz w:val="21"/>
              </w:rPr>
            </w:pPr>
            <w:r>
              <w:rPr>
                <w:rFonts w:hint="eastAsia" w:ascii="宋体" w:eastAsia="宋体"/>
                <w:sz w:val="21"/>
              </w:rPr>
              <w:t>规费</w:t>
            </w:r>
          </w:p>
          <w:p>
            <w:pPr>
              <w:pStyle w:val="119"/>
              <w:spacing w:before="170"/>
              <w:ind w:left="137"/>
              <w:rPr>
                <w:rFonts w:hint="eastAsia" w:ascii="宋体" w:eastAsia="宋体"/>
                <w:sz w:val="21"/>
              </w:rPr>
            </w:pPr>
            <w:r>
              <w:rPr>
                <w:rFonts w:hint="eastAsia" w:ascii="宋体" w:eastAsia="宋体"/>
                <w:sz w:val="21"/>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21" w:hRule="atLeast"/>
        </w:trPr>
        <w:tc>
          <w:tcPr>
            <w:tcW w:w="739" w:type="dxa"/>
          </w:tcPr>
          <w:p>
            <w:pPr>
              <w:pStyle w:val="119"/>
              <w:rPr>
                <w:rFonts w:ascii="Times New Roman"/>
                <w:sz w:val="22"/>
              </w:rPr>
            </w:pPr>
          </w:p>
        </w:tc>
        <w:tc>
          <w:tcPr>
            <w:tcW w:w="4409" w:type="dxa"/>
          </w:tcPr>
          <w:p>
            <w:pPr>
              <w:pStyle w:val="119"/>
              <w:rPr>
                <w:rFonts w:ascii="Times New Roman"/>
                <w:sz w:val="22"/>
              </w:rPr>
            </w:pPr>
          </w:p>
        </w:tc>
        <w:tc>
          <w:tcPr>
            <w:tcW w:w="948" w:type="dxa"/>
          </w:tcPr>
          <w:p>
            <w:pPr>
              <w:pStyle w:val="119"/>
              <w:rPr>
                <w:rFonts w:ascii="Times New Roman"/>
                <w:sz w:val="22"/>
              </w:rPr>
            </w:pPr>
          </w:p>
        </w:tc>
        <w:tc>
          <w:tcPr>
            <w:tcW w:w="1044" w:type="dxa"/>
          </w:tcPr>
          <w:p>
            <w:pPr>
              <w:pStyle w:val="119"/>
              <w:rPr>
                <w:rFonts w:ascii="Times New Roman"/>
                <w:sz w:val="22"/>
              </w:rPr>
            </w:pPr>
          </w:p>
        </w:tc>
        <w:tc>
          <w:tcPr>
            <w:tcW w:w="1474" w:type="dxa"/>
          </w:tcPr>
          <w:p>
            <w:pPr>
              <w:pStyle w:val="119"/>
              <w:rPr>
                <w:rFonts w:ascii="Times New Roman"/>
                <w:sz w:val="22"/>
              </w:rPr>
            </w:pPr>
          </w:p>
        </w:tc>
        <w:tc>
          <w:tcPr>
            <w:tcW w:w="907"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7" w:hRule="atLeast"/>
        </w:trPr>
        <w:tc>
          <w:tcPr>
            <w:tcW w:w="5148" w:type="dxa"/>
            <w:gridSpan w:val="2"/>
          </w:tcPr>
          <w:p>
            <w:pPr>
              <w:pStyle w:val="119"/>
              <w:spacing w:before="6"/>
              <w:rPr>
                <w:rFonts w:ascii="宋体"/>
                <w:sz w:val="23"/>
              </w:rPr>
            </w:pPr>
          </w:p>
          <w:p>
            <w:pPr>
              <w:pStyle w:val="119"/>
              <w:ind w:left="2524" w:right="2148"/>
              <w:jc w:val="center"/>
              <w:rPr>
                <w:rFonts w:hint="eastAsia" w:ascii="宋体" w:eastAsia="宋体"/>
                <w:sz w:val="21"/>
              </w:rPr>
            </w:pPr>
            <w:r>
              <w:rPr>
                <w:rFonts w:hint="eastAsia" w:ascii="宋体" w:eastAsia="宋体"/>
                <w:sz w:val="21"/>
              </w:rPr>
              <w:t>合计</w:t>
            </w:r>
          </w:p>
        </w:tc>
        <w:tc>
          <w:tcPr>
            <w:tcW w:w="948" w:type="dxa"/>
          </w:tcPr>
          <w:p>
            <w:pPr>
              <w:pStyle w:val="119"/>
              <w:rPr>
                <w:rFonts w:ascii="Times New Roman"/>
                <w:sz w:val="22"/>
              </w:rPr>
            </w:pPr>
          </w:p>
        </w:tc>
        <w:tc>
          <w:tcPr>
            <w:tcW w:w="1044" w:type="dxa"/>
          </w:tcPr>
          <w:p>
            <w:pPr>
              <w:pStyle w:val="119"/>
              <w:rPr>
                <w:rFonts w:ascii="Times New Roman"/>
                <w:sz w:val="22"/>
              </w:rPr>
            </w:pPr>
          </w:p>
        </w:tc>
        <w:tc>
          <w:tcPr>
            <w:tcW w:w="1474" w:type="dxa"/>
          </w:tcPr>
          <w:p>
            <w:pPr>
              <w:pStyle w:val="119"/>
              <w:rPr>
                <w:rFonts w:ascii="Times New Roman"/>
                <w:sz w:val="22"/>
              </w:rPr>
            </w:pPr>
          </w:p>
        </w:tc>
        <w:tc>
          <w:tcPr>
            <w:tcW w:w="907" w:type="dxa"/>
          </w:tcPr>
          <w:p>
            <w:pPr>
              <w:pStyle w:val="119"/>
              <w:rPr>
                <w:rFonts w:ascii="Times New Roman"/>
                <w:sz w:val="22"/>
              </w:rPr>
            </w:pPr>
          </w:p>
        </w:tc>
      </w:tr>
    </w:tbl>
    <w:p>
      <w:pPr>
        <w:pStyle w:val="13"/>
        <w:spacing w:before="25"/>
        <w:ind w:left="738"/>
      </w:pPr>
      <w:r>
        <w:rPr>
          <w:sz w:val="22"/>
          <w:szCs w:val="22"/>
        </w:rPr>
        <w:t>注：本表适用于单项工程投标报价的汇总。暂估价包括分部分项工程中的暂估价和专业工程暂估价。</w:t>
      </w:r>
    </w:p>
    <w:p>
      <w:pPr>
        <w:spacing w:after="0"/>
        <w:sectPr>
          <w:pgSz w:w="11910" w:h="16850"/>
          <w:pgMar w:top="1220" w:right="0" w:bottom="480" w:left="680" w:header="0" w:footer="207" w:gutter="0"/>
          <w:pgNumType w:fmt="decimal"/>
          <w:cols w:space="720" w:num="1"/>
        </w:sectPr>
      </w:pPr>
    </w:p>
    <w:p>
      <w:pPr>
        <w:spacing w:before="54"/>
        <w:ind w:left="73" w:right="100" w:firstLine="0"/>
        <w:jc w:val="center"/>
        <w:rPr>
          <w:b/>
          <w:sz w:val="21"/>
        </w:rPr>
      </w:pPr>
      <w:r>
        <w:rPr>
          <w:b/>
          <w:sz w:val="21"/>
        </w:rPr>
        <w:t>单位工程投标报价汇总表</w:t>
      </w:r>
    </w:p>
    <w:p>
      <w:pPr>
        <w:pStyle w:val="13"/>
        <w:rPr>
          <w:b/>
          <w:sz w:val="20"/>
        </w:rPr>
      </w:pPr>
    </w:p>
    <w:p>
      <w:pPr>
        <w:pStyle w:val="13"/>
        <w:spacing w:before="3"/>
        <w:rPr>
          <w:b/>
          <w:sz w:val="22"/>
        </w:rPr>
      </w:pPr>
    </w:p>
    <w:p>
      <w:pPr>
        <w:pStyle w:val="13"/>
        <w:spacing w:before="72" w:after="27"/>
        <w:ind w:left="738"/>
      </w:pPr>
      <w:r>
        <w:t>工程名称：</w:t>
      </w:r>
    </w:p>
    <w:tbl>
      <w:tblPr>
        <w:tblStyle w:val="38"/>
        <w:tblW w:w="9521" w:type="dxa"/>
        <w:tblInd w:w="6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9"/>
        <w:gridCol w:w="5355"/>
        <w:gridCol w:w="1471"/>
        <w:gridCol w:w="1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739" w:type="dxa"/>
          </w:tcPr>
          <w:p>
            <w:pPr>
              <w:pStyle w:val="119"/>
              <w:spacing w:before="3"/>
              <w:rPr>
                <w:rFonts w:ascii="宋体"/>
                <w:sz w:val="14"/>
              </w:rPr>
            </w:pPr>
          </w:p>
          <w:p>
            <w:pPr>
              <w:pStyle w:val="119"/>
              <w:spacing w:before="1"/>
              <w:ind w:left="158"/>
              <w:rPr>
                <w:rFonts w:hint="eastAsia" w:ascii="宋体" w:eastAsia="宋体"/>
                <w:sz w:val="21"/>
              </w:rPr>
            </w:pPr>
            <w:r>
              <w:rPr>
                <w:rFonts w:hint="eastAsia" w:ascii="宋体" w:eastAsia="宋体"/>
                <w:sz w:val="21"/>
              </w:rPr>
              <w:t>序号</w:t>
            </w:r>
          </w:p>
        </w:tc>
        <w:tc>
          <w:tcPr>
            <w:tcW w:w="5355" w:type="dxa"/>
          </w:tcPr>
          <w:p>
            <w:pPr>
              <w:pStyle w:val="119"/>
              <w:spacing w:before="3"/>
              <w:rPr>
                <w:rFonts w:ascii="宋体"/>
                <w:sz w:val="14"/>
              </w:rPr>
            </w:pPr>
          </w:p>
          <w:p>
            <w:pPr>
              <w:pStyle w:val="119"/>
              <w:spacing w:before="1"/>
              <w:ind w:left="2237" w:right="2222"/>
              <w:jc w:val="center"/>
              <w:rPr>
                <w:rFonts w:hint="eastAsia" w:ascii="宋体" w:eastAsia="宋体"/>
                <w:sz w:val="21"/>
              </w:rPr>
            </w:pPr>
            <w:r>
              <w:rPr>
                <w:rFonts w:hint="eastAsia" w:ascii="宋体" w:eastAsia="宋体"/>
                <w:sz w:val="21"/>
              </w:rPr>
              <w:t>汇总内容</w:t>
            </w:r>
          </w:p>
        </w:tc>
        <w:tc>
          <w:tcPr>
            <w:tcW w:w="1471" w:type="dxa"/>
          </w:tcPr>
          <w:p>
            <w:pPr>
              <w:pStyle w:val="119"/>
              <w:spacing w:before="3"/>
              <w:rPr>
                <w:rFonts w:ascii="宋体"/>
                <w:sz w:val="14"/>
              </w:rPr>
            </w:pPr>
          </w:p>
          <w:p>
            <w:pPr>
              <w:pStyle w:val="119"/>
              <w:spacing w:before="1"/>
              <w:ind w:left="209"/>
              <w:rPr>
                <w:rFonts w:hint="eastAsia" w:ascii="宋体" w:eastAsia="宋体"/>
                <w:sz w:val="21"/>
              </w:rPr>
            </w:pPr>
            <w:r>
              <w:rPr>
                <w:rFonts w:hint="eastAsia" w:ascii="宋体" w:eastAsia="宋体"/>
                <w:sz w:val="21"/>
              </w:rPr>
              <w:t>金额（元）</w:t>
            </w:r>
          </w:p>
        </w:tc>
        <w:tc>
          <w:tcPr>
            <w:tcW w:w="1956" w:type="dxa"/>
          </w:tcPr>
          <w:p>
            <w:pPr>
              <w:pStyle w:val="119"/>
              <w:spacing w:before="3"/>
              <w:rPr>
                <w:rFonts w:ascii="宋体"/>
                <w:sz w:val="14"/>
              </w:rPr>
            </w:pPr>
          </w:p>
          <w:p>
            <w:pPr>
              <w:pStyle w:val="119"/>
              <w:spacing w:before="1"/>
              <w:ind w:left="31"/>
              <w:rPr>
                <w:rFonts w:hint="eastAsia" w:ascii="宋体" w:eastAsia="宋体"/>
                <w:sz w:val="21"/>
              </w:rPr>
            </w:pPr>
            <w:r>
              <w:rPr>
                <w:rFonts w:hint="eastAsia" w:ascii="宋体" w:eastAsia="宋体"/>
                <w:sz w:val="21"/>
              </w:rPr>
              <w:t>其中：暂估价（元）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trPr>
        <w:tc>
          <w:tcPr>
            <w:tcW w:w="739" w:type="dxa"/>
          </w:tcPr>
          <w:p>
            <w:pPr>
              <w:pStyle w:val="119"/>
              <w:rPr>
                <w:rFonts w:ascii="Times New Roman"/>
                <w:sz w:val="22"/>
              </w:rPr>
            </w:pPr>
          </w:p>
        </w:tc>
        <w:tc>
          <w:tcPr>
            <w:tcW w:w="5355" w:type="dxa"/>
          </w:tcPr>
          <w:p>
            <w:pPr>
              <w:pStyle w:val="119"/>
              <w:rPr>
                <w:rFonts w:ascii="Times New Roman"/>
                <w:sz w:val="22"/>
              </w:rPr>
            </w:pPr>
          </w:p>
        </w:tc>
        <w:tc>
          <w:tcPr>
            <w:tcW w:w="1471" w:type="dxa"/>
          </w:tcPr>
          <w:p>
            <w:pPr>
              <w:pStyle w:val="119"/>
              <w:rPr>
                <w:rFonts w:ascii="Times New Roman"/>
                <w:sz w:val="22"/>
              </w:rPr>
            </w:pPr>
          </w:p>
        </w:tc>
        <w:tc>
          <w:tcPr>
            <w:tcW w:w="1956"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trPr>
        <w:tc>
          <w:tcPr>
            <w:tcW w:w="739" w:type="dxa"/>
          </w:tcPr>
          <w:p>
            <w:pPr>
              <w:pStyle w:val="119"/>
              <w:rPr>
                <w:rFonts w:ascii="Times New Roman"/>
                <w:sz w:val="22"/>
              </w:rPr>
            </w:pPr>
          </w:p>
        </w:tc>
        <w:tc>
          <w:tcPr>
            <w:tcW w:w="5355" w:type="dxa"/>
          </w:tcPr>
          <w:p>
            <w:pPr>
              <w:pStyle w:val="119"/>
              <w:rPr>
                <w:rFonts w:ascii="Times New Roman"/>
                <w:sz w:val="22"/>
              </w:rPr>
            </w:pPr>
          </w:p>
        </w:tc>
        <w:tc>
          <w:tcPr>
            <w:tcW w:w="1471" w:type="dxa"/>
          </w:tcPr>
          <w:p>
            <w:pPr>
              <w:pStyle w:val="119"/>
              <w:rPr>
                <w:rFonts w:ascii="Times New Roman"/>
                <w:sz w:val="22"/>
              </w:rPr>
            </w:pPr>
          </w:p>
        </w:tc>
        <w:tc>
          <w:tcPr>
            <w:tcW w:w="1956"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739" w:type="dxa"/>
          </w:tcPr>
          <w:p>
            <w:pPr>
              <w:pStyle w:val="119"/>
              <w:rPr>
                <w:rFonts w:ascii="Times New Roman"/>
                <w:sz w:val="22"/>
              </w:rPr>
            </w:pPr>
          </w:p>
        </w:tc>
        <w:tc>
          <w:tcPr>
            <w:tcW w:w="5355" w:type="dxa"/>
          </w:tcPr>
          <w:p>
            <w:pPr>
              <w:pStyle w:val="119"/>
              <w:rPr>
                <w:rFonts w:ascii="Times New Roman"/>
                <w:sz w:val="22"/>
              </w:rPr>
            </w:pPr>
          </w:p>
        </w:tc>
        <w:tc>
          <w:tcPr>
            <w:tcW w:w="1471" w:type="dxa"/>
          </w:tcPr>
          <w:p>
            <w:pPr>
              <w:pStyle w:val="119"/>
              <w:rPr>
                <w:rFonts w:ascii="Times New Roman"/>
                <w:sz w:val="22"/>
              </w:rPr>
            </w:pPr>
          </w:p>
        </w:tc>
        <w:tc>
          <w:tcPr>
            <w:tcW w:w="1956"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trPr>
        <w:tc>
          <w:tcPr>
            <w:tcW w:w="739" w:type="dxa"/>
          </w:tcPr>
          <w:p>
            <w:pPr>
              <w:pStyle w:val="119"/>
              <w:rPr>
                <w:rFonts w:ascii="Times New Roman"/>
                <w:sz w:val="22"/>
              </w:rPr>
            </w:pPr>
          </w:p>
        </w:tc>
        <w:tc>
          <w:tcPr>
            <w:tcW w:w="5355" w:type="dxa"/>
          </w:tcPr>
          <w:p>
            <w:pPr>
              <w:pStyle w:val="119"/>
              <w:rPr>
                <w:rFonts w:ascii="Times New Roman"/>
                <w:sz w:val="22"/>
              </w:rPr>
            </w:pPr>
          </w:p>
        </w:tc>
        <w:tc>
          <w:tcPr>
            <w:tcW w:w="1471" w:type="dxa"/>
          </w:tcPr>
          <w:p>
            <w:pPr>
              <w:pStyle w:val="119"/>
              <w:rPr>
                <w:rFonts w:ascii="Times New Roman"/>
                <w:sz w:val="22"/>
              </w:rPr>
            </w:pPr>
          </w:p>
        </w:tc>
        <w:tc>
          <w:tcPr>
            <w:tcW w:w="1956"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6" w:hRule="atLeast"/>
        </w:trPr>
        <w:tc>
          <w:tcPr>
            <w:tcW w:w="739" w:type="dxa"/>
          </w:tcPr>
          <w:p>
            <w:pPr>
              <w:pStyle w:val="119"/>
              <w:rPr>
                <w:rFonts w:ascii="Times New Roman"/>
                <w:sz w:val="22"/>
              </w:rPr>
            </w:pPr>
          </w:p>
        </w:tc>
        <w:tc>
          <w:tcPr>
            <w:tcW w:w="5355" w:type="dxa"/>
          </w:tcPr>
          <w:p>
            <w:pPr>
              <w:pStyle w:val="119"/>
              <w:rPr>
                <w:rFonts w:ascii="Times New Roman"/>
                <w:sz w:val="22"/>
              </w:rPr>
            </w:pPr>
          </w:p>
        </w:tc>
        <w:tc>
          <w:tcPr>
            <w:tcW w:w="1471" w:type="dxa"/>
          </w:tcPr>
          <w:p>
            <w:pPr>
              <w:pStyle w:val="119"/>
              <w:rPr>
                <w:rFonts w:ascii="Times New Roman"/>
                <w:sz w:val="22"/>
              </w:rPr>
            </w:pPr>
          </w:p>
        </w:tc>
        <w:tc>
          <w:tcPr>
            <w:tcW w:w="1956"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trPr>
        <w:tc>
          <w:tcPr>
            <w:tcW w:w="739" w:type="dxa"/>
          </w:tcPr>
          <w:p>
            <w:pPr>
              <w:pStyle w:val="119"/>
              <w:rPr>
                <w:rFonts w:ascii="Times New Roman"/>
                <w:sz w:val="22"/>
              </w:rPr>
            </w:pPr>
          </w:p>
        </w:tc>
        <w:tc>
          <w:tcPr>
            <w:tcW w:w="5355" w:type="dxa"/>
          </w:tcPr>
          <w:p>
            <w:pPr>
              <w:pStyle w:val="119"/>
              <w:rPr>
                <w:rFonts w:ascii="Times New Roman"/>
                <w:sz w:val="22"/>
              </w:rPr>
            </w:pPr>
          </w:p>
        </w:tc>
        <w:tc>
          <w:tcPr>
            <w:tcW w:w="1471" w:type="dxa"/>
          </w:tcPr>
          <w:p>
            <w:pPr>
              <w:pStyle w:val="119"/>
              <w:rPr>
                <w:rFonts w:ascii="Times New Roman"/>
                <w:sz w:val="22"/>
              </w:rPr>
            </w:pPr>
          </w:p>
        </w:tc>
        <w:tc>
          <w:tcPr>
            <w:tcW w:w="1956"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739" w:type="dxa"/>
          </w:tcPr>
          <w:p>
            <w:pPr>
              <w:pStyle w:val="119"/>
              <w:rPr>
                <w:rFonts w:ascii="Times New Roman"/>
                <w:sz w:val="22"/>
              </w:rPr>
            </w:pPr>
          </w:p>
        </w:tc>
        <w:tc>
          <w:tcPr>
            <w:tcW w:w="5355" w:type="dxa"/>
          </w:tcPr>
          <w:p>
            <w:pPr>
              <w:pStyle w:val="119"/>
              <w:rPr>
                <w:rFonts w:ascii="Times New Roman"/>
                <w:sz w:val="22"/>
              </w:rPr>
            </w:pPr>
          </w:p>
        </w:tc>
        <w:tc>
          <w:tcPr>
            <w:tcW w:w="1471" w:type="dxa"/>
          </w:tcPr>
          <w:p>
            <w:pPr>
              <w:pStyle w:val="119"/>
              <w:rPr>
                <w:rFonts w:ascii="Times New Roman"/>
                <w:sz w:val="22"/>
              </w:rPr>
            </w:pPr>
          </w:p>
        </w:tc>
        <w:tc>
          <w:tcPr>
            <w:tcW w:w="1956"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trPr>
        <w:tc>
          <w:tcPr>
            <w:tcW w:w="739" w:type="dxa"/>
          </w:tcPr>
          <w:p>
            <w:pPr>
              <w:pStyle w:val="119"/>
              <w:rPr>
                <w:rFonts w:ascii="Times New Roman"/>
                <w:sz w:val="22"/>
              </w:rPr>
            </w:pPr>
          </w:p>
        </w:tc>
        <w:tc>
          <w:tcPr>
            <w:tcW w:w="5355" w:type="dxa"/>
          </w:tcPr>
          <w:p>
            <w:pPr>
              <w:pStyle w:val="119"/>
              <w:rPr>
                <w:rFonts w:ascii="Times New Roman"/>
                <w:sz w:val="22"/>
              </w:rPr>
            </w:pPr>
          </w:p>
        </w:tc>
        <w:tc>
          <w:tcPr>
            <w:tcW w:w="1471" w:type="dxa"/>
          </w:tcPr>
          <w:p>
            <w:pPr>
              <w:pStyle w:val="119"/>
              <w:rPr>
                <w:rFonts w:ascii="Times New Roman"/>
                <w:sz w:val="22"/>
              </w:rPr>
            </w:pPr>
          </w:p>
        </w:tc>
        <w:tc>
          <w:tcPr>
            <w:tcW w:w="1956"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trPr>
        <w:tc>
          <w:tcPr>
            <w:tcW w:w="739" w:type="dxa"/>
          </w:tcPr>
          <w:p>
            <w:pPr>
              <w:pStyle w:val="119"/>
              <w:rPr>
                <w:rFonts w:ascii="Times New Roman"/>
                <w:sz w:val="22"/>
              </w:rPr>
            </w:pPr>
          </w:p>
        </w:tc>
        <w:tc>
          <w:tcPr>
            <w:tcW w:w="5355" w:type="dxa"/>
          </w:tcPr>
          <w:p>
            <w:pPr>
              <w:pStyle w:val="119"/>
              <w:rPr>
                <w:rFonts w:ascii="Times New Roman"/>
                <w:sz w:val="22"/>
              </w:rPr>
            </w:pPr>
          </w:p>
        </w:tc>
        <w:tc>
          <w:tcPr>
            <w:tcW w:w="1471" w:type="dxa"/>
          </w:tcPr>
          <w:p>
            <w:pPr>
              <w:pStyle w:val="119"/>
              <w:rPr>
                <w:rFonts w:ascii="Times New Roman"/>
                <w:sz w:val="22"/>
              </w:rPr>
            </w:pPr>
          </w:p>
        </w:tc>
        <w:tc>
          <w:tcPr>
            <w:tcW w:w="1956"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trPr>
        <w:tc>
          <w:tcPr>
            <w:tcW w:w="739" w:type="dxa"/>
          </w:tcPr>
          <w:p>
            <w:pPr>
              <w:pStyle w:val="119"/>
              <w:rPr>
                <w:rFonts w:ascii="Times New Roman"/>
                <w:sz w:val="22"/>
              </w:rPr>
            </w:pPr>
          </w:p>
        </w:tc>
        <w:tc>
          <w:tcPr>
            <w:tcW w:w="5355" w:type="dxa"/>
          </w:tcPr>
          <w:p>
            <w:pPr>
              <w:pStyle w:val="119"/>
              <w:rPr>
                <w:rFonts w:ascii="Times New Roman"/>
                <w:sz w:val="22"/>
              </w:rPr>
            </w:pPr>
          </w:p>
        </w:tc>
        <w:tc>
          <w:tcPr>
            <w:tcW w:w="1471" w:type="dxa"/>
          </w:tcPr>
          <w:p>
            <w:pPr>
              <w:pStyle w:val="119"/>
              <w:rPr>
                <w:rFonts w:ascii="Times New Roman"/>
                <w:sz w:val="22"/>
              </w:rPr>
            </w:pPr>
          </w:p>
        </w:tc>
        <w:tc>
          <w:tcPr>
            <w:tcW w:w="1956"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739" w:type="dxa"/>
          </w:tcPr>
          <w:p>
            <w:pPr>
              <w:pStyle w:val="119"/>
              <w:rPr>
                <w:rFonts w:ascii="Times New Roman"/>
                <w:sz w:val="22"/>
              </w:rPr>
            </w:pPr>
          </w:p>
        </w:tc>
        <w:tc>
          <w:tcPr>
            <w:tcW w:w="5355" w:type="dxa"/>
          </w:tcPr>
          <w:p>
            <w:pPr>
              <w:pStyle w:val="119"/>
              <w:rPr>
                <w:rFonts w:ascii="Times New Roman"/>
                <w:sz w:val="22"/>
              </w:rPr>
            </w:pPr>
          </w:p>
        </w:tc>
        <w:tc>
          <w:tcPr>
            <w:tcW w:w="1471" w:type="dxa"/>
          </w:tcPr>
          <w:p>
            <w:pPr>
              <w:pStyle w:val="119"/>
              <w:rPr>
                <w:rFonts w:ascii="Times New Roman"/>
                <w:sz w:val="22"/>
              </w:rPr>
            </w:pPr>
          </w:p>
        </w:tc>
        <w:tc>
          <w:tcPr>
            <w:tcW w:w="1956"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trPr>
        <w:tc>
          <w:tcPr>
            <w:tcW w:w="739" w:type="dxa"/>
          </w:tcPr>
          <w:p>
            <w:pPr>
              <w:pStyle w:val="119"/>
              <w:rPr>
                <w:rFonts w:ascii="Times New Roman"/>
                <w:sz w:val="22"/>
              </w:rPr>
            </w:pPr>
          </w:p>
        </w:tc>
        <w:tc>
          <w:tcPr>
            <w:tcW w:w="5355" w:type="dxa"/>
          </w:tcPr>
          <w:p>
            <w:pPr>
              <w:pStyle w:val="119"/>
              <w:rPr>
                <w:rFonts w:ascii="Times New Roman"/>
                <w:sz w:val="22"/>
              </w:rPr>
            </w:pPr>
          </w:p>
        </w:tc>
        <w:tc>
          <w:tcPr>
            <w:tcW w:w="1471" w:type="dxa"/>
          </w:tcPr>
          <w:p>
            <w:pPr>
              <w:pStyle w:val="119"/>
              <w:rPr>
                <w:rFonts w:ascii="Times New Roman"/>
                <w:sz w:val="22"/>
              </w:rPr>
            </w:pPr>
          </w:p>
        </w:tc>
        <w:tc>
          <w:tcPr>
            <w:tcW w:w="1956"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trPr>
        <w:tc>
          <w:tcPr>
            <w:tcW w:w="739" w:type="dxa"/>
          </w:tcPr>
          <w:p>
            <w:pPr>
              <w:pStyle w:val="119"/>
              <w:rPr>
                <w:rFonts w:ascii="Times New Roman"/>
                <w:sz w:val="22"/>
              </w:rPr>
            </w:pPr>
          </w:p>
        </w:tc>
        <w:tc>
          <w:tcPr>
            <w:tcW w:w="5355" w:type="dxa"/>
          </w:tcPr>
          <w:p>
            <w:pPr>
              <w:pStyle w:val="119"/>
              <w:rPr>
                <w:rFonts w:ascii="Times New Roman"/>
                <w:sz w:val="22"/>
              </w:rPr>
            </w:pPr>
          </w:p>
        </w:tc>
        <w:tc>
          <w:tcPr>
            <w:tcW w:w="1471" w:type="dxa"/>
          </w:tcPr>
          <w:p>
            <w:pPr>
              <w:pStyle w:val="119"/>
              <w:rPr>
                <w:rFonts w:ascii="Times New Roman"/>
                <w:sz w:val="22"/>
              </w:rPr>
            </w:pPr>
          </w:p>
        </w:tc>
        <w:tc>
          <w:tcPr>
            <w:tcW w:w="1956"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trPr>
        <w:tc>
          <w:tcPr>
            <w:tcW w:w="739" w:type="dxa"/>
          </w:tcPr>
          <w:p>
            <w:pPr>
              <w:pStyle w:val="119"/>
              <w:rPr>
                <w:rFonts w:ascii="Times New Roman"/>
                <w:sz w:val="22"/>
              </w:rPr>
            </w:pPr>
          </w:p>
        </w:tc>
        <w:tc>
          <w:tcPr>
            <w:tcW w:w="5355" w:type="dxa"/>
          </w:tcPr>
          <w:p>
            <w:pPr>
              <w:pStyle w:val="119"/>
              <w:rPr>
                <w:rFonts w:ascii="Times New Roman"/>
                <w:sz w:val="22"/>
              </w:rPr>
            </w:pPr>
          </w:p>
        </w:tc>
        <w:tc>
          <w:tcPr>
            <w:tcW w:w="1471" w:type="dxa"/>
          </w:tcPr>
          <w:p>
            <w:pPr>
              <w:pStyle w:val="119"/>
              <w:rPr>
                <w:rFonts w:ascii="Times New Roman"/>
                <w:sz w:val="22"/>
              </w:rPr>
            </w:pPr>
          </w:p>
        </w:tc>
        <w:tc>
          <w:tcPr>
            <w:tcW w:w="1956"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739" w:type="dxa"/>
          </w:tcPr>
          <w:p>
            <w:pPr>
              <w:pStyle w:val="119"/>
              <w:rPr>
                <w:rFonts w:ascii="Times New Roman"/>
                <w:sz w:val="22"/>
              </w:rPr>
            </w:pPr>
          </w:p>
        </w:tc>
        <w:tc>
          <w:tcPr>
            <w:tcW w:w="5355" w:type="dxa"/>
          </w:tcPr>
          <w:p>
            <w:pPr>
              <w:pStyle w:val="119"/>
              <w:rPr>
                <w:rFonts w:ascii="Times New Roman"/>
                <w:sz w:val="22"/>
              </w:rPr>
            </w:pPr>
          </w:p>
        </w:tc>
        <w:tc>
          <w:tcPr>
            <w:tcW w:w="1471" w:type="dxa"/>
          </w:tcPr>
          <w:p>
            <w:pPr>
              <w:pStyle w:val="119"/>
              <w:rPr>
                <w:rFonts w:ascii="Times New Roman"/>
                <w:sz w:val="22"/>
              </w:rPr>
            </w:pPr>
          </w:p>
        </w:tc>
        <w:tc>
          <w:tcPr>
            <w:tcW w:w="1956"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trPr>
        <w:tc>
          <w:tcPr>
            <w:tcW w:w="739" w:type="dxa"/>
          </w:tcPr>
          <w:p>
            <w:pPr>
              <w:pStyle w:val="119"/>
              <w:rPr>
                <w:rFonts w:ascii="Times New Roman"/>
                <w:sz w:val="22"/>
              </w:rPr>
            </w:pPr>
          </w:p>
        </w:tc>
        <w:tc>
          <w:tcPr>
            <w:tcW w:w="5355" w:type="dxa"/>
          </w:tcPr>
          <w:p>
            <w:pPr>
              <w:pStyle w:val="119"/>
              <w:rPr>
                <w:rFonts w:ascii="Times New Roman"/>
                <w:sz w:val="22"/>
              </w:rPr>
            </w:pPr>
          </w:p>
        </w:tc>
        <w:tc>
          <w:tcPr>
            <w:tcW w:w="1471" w:type="dxa"/>
          </w:tcPr>
          <w:p>
            <w:pPr>
              <w:pStyle w:val="119"/>
              <w:rPr>
                <w:rFonts w:ascii="Times New Roman"/>
                <w:sz w:val="22"/>
              </w:rPr>
            </w:pPr>
          </w:p>
        </w:tc>
        <w:tc>
          <w:tcPr>
            <w:tcW w:w="1956"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trPr>
        <w:tc>
          <w:tcPr>
            <w:tcW w:w="739" w:type="dxa"/>
          </w:tcPr>
          <w:p>
            <w:pPr>
              <w:pStyle w:val="119"/>
              <w:rPr>
                <w:rFonts w:ascii="Times New Roman"/>
                <w:sz w:val="22"/>
              </w:rPr>
            </w:pPr>
          </w:p>
        </w:tc>
        <w:tc>
          <w:tcPr>
            <w:tcW w:w="5355" w:type="dxa"/>
          </w:tcPr>
          <w:p>
            <w:pPr>
              <w:pStyle w:val="119"/>
              <w:rPr>
                <w:rFonts w:ascii="Times New Roman"/>
                <w:sz w:val="22"/>
              </w:rPr>
            </w:pPr>
          </w:p>
        </w:tc>
        <w:tc>
          <w:tcPr>
            <w:tcW w:w="1471" w:type="dxa"/>
          </w:tcPr>
          <w:p>
            <w:pPr>
              <w:pStyle w:val="119"/>
              <w:rPr>
                <w:rFonts w:ascii="Times New Roman"/>
                <w:sz w:val="22"/>
              </w:rPr>
            </w:pPr>
          </w:p>
        </w:tc>
        <w:tc>
          <w:tcPr>
            <w:tcW w:w="1956"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6" w:hRule="atLeast"/>
        </w:trPr>
        <w:tc>
          <w:tcPr>
            <w:tcW w:w="739" w:type="dxa"/>
          </w:tcPr>
          <w:p>
            <w:pPr>
              <w:pStyle w:val="119"/>
              <w:rPr>
                <w:rFonts w:ascii="Times New Roman"/>
                <w:sz w:val="22"/>
              </w:rPr>
            </w:pPr>
          </w:p>
        </w:tc>
        <w:tc>
          <w:tcPr>
            <w:tcW w:w="5355" w:type="dxa"/>
          </w:tcPr>
          <w:p>
            <w:pPr>
              <w:pStyle w:val="119"/>
              <w:rPr>
                <w:rFonts w:ascii="Times New Roman"/>
                <w:sz w:val="22"/>
              </w:rPr>
            </w:pPr>
          </w:p>
        </w:tc>
        <w:tc>
          <w:tcPr>
            <w:tcW w:w="1471" w:type="dxa"/>
          </w:tcPr>
          <w:p>
            <w:pPr>
              <w:pStyle w:val="119"/>
              <w:rPr>
                <w:rFonts w:ascii="Times New Roman"/>
                <w:sz w:val="22"/>
              </w:rPr>
            </w:pPr>
          </w:p>
        </w:tc>
        <w:tc>
          <w:tcPr>
            <w:tcW w:w="1956"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739" w:type="dxa"/>
          </w:tcPr>
          <w:p>
            <w:pPr>
              <w:pStyle w:val="119"/>
              <w:rPr>
                <w:rFonts w:ascii="Times New Roman"/>
                <w:sz w:val="22"/>
              </w:rPr>
            </w:pPr>
          </w:p>
        </w:tc>
        <w:tc>
          <w:tcPr>
            <w:tcW w:w="5355" w:type="dxa"/>
          </w:tcPr>
          <w:p>
            <w:pPr>
              <w:pStyle w:val="119"/>
              <w:rPr>
                <w:rFonts w:ascii="Times New Roman"/>
                <w:sz w:val="22"/>
              </w:rPr>
            </w:pPr>
          </w:p>
        </w:tc>
        <w:tc>
          <w:tcPr>
            <w:tcW w:w="1471" w:type="dxa"/>
          </w:tcPr>
          <w:p>
            <w:pPr>
              <w:pStyle w:val="119"/>
              <w:rPr>
                <w:rFonts w:ascii="Times New Roman"/>
                <w:sz w:val="22"/>
              </w:rPr>
            </w:pPr>
          </w:p>
        </w:tc>
        <w:tc>
          <w:tcPr>
            <w:tcW w:w="1956"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739" w:type="dxa"/>
          </w:tcPr>
          <w:p>
            <w:pPr>
              <w:pStyle w:val="119"/>
              <w:rPr>
                <w:rFonts w:ascii="Times New Roman"/>
                <w:sz w:val="22"/>
              </w:rPr>
            </w:pPr>
          </w:p>
        </w:tc>
        <w:tc>
          <w:tcPr>
            <w:tcW w:w="5355" w:type="dxa"/>
          </w:tcPr>
          <w:p>
            <w:pPr>
              <w:pStyle w:val="119"/>
              <w:rPr>
                <w:rFonts w:ascii="Times New Roman"/>
                <w:sz w:val="22"/>
              </w:rPr>
            </w:pPr>
          </w:p>
        </w:tc>
        <w:tc>
          <w:tcPr>
            <w:tcW w:w="1471" w:type="dxa"/>
          </w:tcPr>
          <w:p>
            <w:pPr>
              <w:pStyle w:val="119"/>
              <w:rPr>
                <w:rFonts w:ascii="Times New Roman"/>
                <w:sz w:val="22"/>
              </w:rPr>
            </w:pPr>
          </w:p>
        </w:tc>
        <w:tc>
          <w:tcPr>
            <w:tcW w:w="1956"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trPr>
        <w:tc>
          <w:tcPr>
            <w:tcW w:w="6094" w:type="dxa"/>
            <w:gridSpan w:val="2"/>
          </w:tcPr>
          <w:p>
            <w:pPr>
              <w:pStyle w:val="119"/>
              <w:spacing w:before="1"/>
              <w:rPr>
                <w:rFonts w:ascii="宋体"/>
                <w:sz w:val="14"/>
              </w:rPr>
            </w:pPr>
          </w:p>
          <w:p>
            <w:pPr>
              <w:pStyle w:val="119"/>
              <w:ind w:left="2995" w:right="2623"/>
              <w:jc w:val="center"/>
              <w:rPr>
                <w:rFonts w:hint="eastAsia" w:ascii="宋体" w:eastAsia="宋体"/>
                <w:sz w:val="21"/>
              </w:rPr>
            </w:pPr>
            <w:r>
              <w:rPr>
                <w:rFonts w:hint="eastAsia" w:ascii="宋体" w:eastAsia="宋体"/>
                <w:sz w:val="21"/>
              </w:rPr>
              <w:t>合计</w:t>
            </w:r>
          </w:p>
        </w:tc>
        <w:tc>
          <w:tcPr>
            <w:tcW w:w="1471" w:type="dxa"/>
          </w:tcPr>
          <w:p>
            <w:pPr>
              <w:pStyle w:val="119"/>
              <w:rPr>
                <w:rFonts w:ascii="Times New Roman"/>
                <w:sz w:val="22"/>
              </w:rPr>
            </w:pPr>
          </w:p>
        </w:tc>
        <w:tc>
          <w:tcPr>
            <w:tcW w:w="1956" w:type="dxa"/>
          </w:tcPr>
          <w:p>
            <w:pPr>
              <w:pStyle w:val="119"/>
              <w:rPr>
                <w:rFonts w:ascii="Times New Roman"/>
                <w:sz w:val="22"/>
              </w:rPr>
            </w:pPr>
          </w:p>
        </w:tc>
      </w:tr>
    </w:tbl>
    <w:p>
      <w:pPr>
        <w:pStyle w:val="13"/>
        <w:spacing w:before="25"/>
        <w:ind w:left="738"/>
      </w:pPr>
      <w:r>
        <w:rPr>
          <w:sz w:val="22"/>
          <w:szCs w:val="22"/>
        </w:rPr>
        <w:t>注：本表适用于单位工程投标报价的汇总，如无单位工程划分，单项工程也使用本表汇总。</w:t>
      </w:r>
    </w:p>
    <w:p>
      <w:pPr>
        <w:spacing w:after="0"/>
        <w:sectPr>
          <w:pgSz w:w="11910" w:h="16850"/>
          <w:pgMar w:top="1220" w:right="0" w:bottom="480" w:left="680" w:header="0" w:footer="207" w:gutter="0"/>
          <w:pgNumType w:fmt="decimal"/>
          <w:cols w:space="720" w:num="1"/>
        </w:sectPr>
      </w:pPr>
    </w:p>
    <w:p>
      <w:pPr>
        <w:spacing w:before="57"/>
        <w:ind w:left="73" w:right="463" w:firstLine="0"/>
        <w:jc w:val="center"/>
        <w:rPr>
          <w:b/>
          <w:sz w:val="21"/>
        </w:rPr>
      </w:pPr>
      <w:r>
        <w:rPr>
          <w:b/>
          <w:sz w:val="21"/>
        </w:rPr>
        <w:t>分部分项工程和单价措施项目清单与计价表</w:t>
      </w:r>
    </w:p>
    <w:p>
      <w:pPr>
        <w:pStyle w:val="13"/>
        <w:spacing w:before="2"/>
        <w:rPr>
          <w:b/>
          <w:sz w:val="22"/>
        </w:rPr>
      </w:pPr>
    </w:p>
    <w:p>
      <w:pPr>
        <w:pStyle w:val="13"/>
        <w:spacing w:before="71" w:after="18"/>
        <w:ind w:left="738"/>
      </w:pPr>
      <w:r>
        <w:t>工程名称：</w:t>
      </w:r>
    </w:p>
    <w:tbl>
      <w:tblPr>
        <w:tblStyle w:val="38"/>
        <w:tblW w:w="9525" w:type="dxa"/>
        <w:tblInd w:w="6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7"/>
        <w:gridCol w:w="1260"/>
        <w:gridCol w:w="1153"/>
        <w:gridCol w:w="1575"/>
        <w:gridCol w:w="1155"/>
        <w:gridCol w:w="1236"/>
        <w:gridCol w:w="864"/>
        <w:gridCol w:w="946"/>
        <w:gridCol w:w="9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427" w:type="dxa"/>
            <w:vMerge w:val="restart"/>
          </w:tcPr>
          <w:p>
            <w:pPr>
              <w:pStyle w:val="119"/>
              <w:spacing w:before="3"/>
              <w:rPr>
                <w:rFonts w:ascii="宋体"/>
                <w:sz w:val="24"/>
              </w:rPr>
            </w:pPr>
          </w:p>
          <w:p>
            <w:pPr>
              <w:pStyle w:val="119"/>
              <w:spacing w:line="278" w:lineRule="auto"/>
              <w:ind w:left="105" w:right="93"/>
              <w:rPr>
                <w:rFonts w:hint="eastAsia" w:ascii="宋体" w:eastAsia="宋体"/>
                <w:sz w:val="21"/>
              </w:rPr>
            </w:pPr>
            <w:r>
              <w:rPr>
                <w:rFonts w:hint="eastAsia" w:ascii="宋体" w:eastAsia="宋体"/>
                <w:sz w:val="21"/>
              </w:rPr>
              <w:t>序号</w:t>
            </w:r>
          </w:p>
        </w:tc>
        <w:tc>
          <w:tcPr>
            <w:tcW w:w="1260" w:type="dxa"/>
            <w:vMerge w:val="restart"/>
          </w:tcPr>
          <w:p>
            <w:pPr>
              <w:pStyle w:val="119"/>
              <w:rPr>
                <w:rFonts w:ascii="宋体"/>
                <w:sz w:val="20"/>
              </w:rPr>
            </w:pPr>
          </w:p>
          <w:p>
            <w:pPr>
              <w:pStyle w:val="119"/>
              <w:spacing w:before="5"/>
              <w:rPr>
                <w:rFonts w:ascii="宋体"/>
                <w:sz w:val="16"/>
              </w:rPr>
            </w:pPr>
          </w:p>
          <w:p>
            <w:pPr>
              <w:pStyle w:val="119"/>
              <w:ind w:left="208"/>
              <w:rPr>
                <w:rFonts w:hint="eastAsia" w:ascii="宋体" w:eastAsia="宋体"/>
                <w:sz w:val="21"/>
              </w:rPr>
            </w:pPr>
            <w:r>
              <w:rPr>
                <w:rFonts w:hint="eastAsia" w:ascii="宋体" w:eastAsia="宋体"/>
                <w:sz w:val="21"/>
              </w:rPr>
              <w:t>项目编码</w:t>
            </w:r>
          </w:p>
        </w:tc>
        <w:tc>
          <w:tcPr>
            <w:tcW w:w="1153" w:type="dxa"/>
            <w:vMerge w:val="restart"/>
          </w:tcPr>
          <w:p>
            <w:pPr>
              <w:pStyle w:val="119"/>
              <w:rPr>
                <w:rFonts w:ascii="宋体"/>
                <w:sz w:val="20"/>
              </w:rPr>
            </w:pPr>
          </w:p>
          <w:p>
            <w:pPr>
              <w:pStyle w:val="119"/>
              <w:spacing w:before="5"/>
              <w:rPr>
                <w:rFonts w:ascii="宋体"/>
                <w:sz w:val="16"/>
              </w:rPr>
            </w:pPr>
          </w:p>
          <w:p>
            <w:pPr>
              <w:pStyle w:val="119"/>
              <w:ind w:left="155"/>
              <w:rPr>
                <w:rFonts w:hint="eastAsia" w:ascii="宋体" w:eastAsia="宋体"/>
                <w:sz w:val="21"/>
              </w:rPr>
            </w:pPr>
            <w:r>
              <w:rPr>
                <w:rFonts w:hint="eastAsia" w:ascii="宋体" w:eastAsia="宋体"/>
                <w:sz w:val="21"/>
              </w:rPr>
              <w:t>项目名称</w:t>
            </w:r>
          </w:p>
        </w:tc>
        <w:tc>
          <w:tcPr>
            <w:tcW w:w="1575" w:type="dxa"/>
            <w:vMerge w:val="restart"/>
          </w:tcPr>
          <w:p>
            <w:pPr>
              <w:pStyle w:val="119"/>
              <w:rPr>
                <w:rFonts w:ascii="宋体"/>
                <w:sz w:val="20"/>
              </w:rPr>
            </w:pPr>
          </w:p>
          <w:p>
            <w:pPr>
              <w:pStyle w:val="119"/>
              <w:spacing w:before="5"/>
              <w:rPr>
                <w:rFonts w:ascii="宋体"/>
                <w:sz w:val="16"/>
              </w:rPr>
            </w:pPr>
          </w:p>
          <w:p>
            <w:pPr>
              <w:pStyle w:val="119"/>
              <w:ind w:left="155"/>
              <w:rPr>
                <w:rFonts w:hint="eastAsia" w:ascii="宋体" w:eastAsia="宋体"/>
                <w:sz w:val="21"/>
              </w:rPr>
            </w:pPr>
            <w:r>
              <w:rPr>
                <w:rFonts w:hint="eastAsia" w:ascii="宋体" w:eastAsia="宋体"/>
                <w:sz w:val="21"/>
              </w:rPr>
              <w:t>项目特征描述</w:t>
            </w:r>
          </w:p>
        </w:tc>
        <w:tc>
          <w:tcPr>
            <w:tcW w:w="1155" w:type="dxa"/>
            <w:vMerge w:val="restart"/>
          </w:tcPr>
          <w:p>
            <w:pPr>
              <w:pStyle w:val="119"/>
              <w:rPr>
                <w:rFonts w:ascii="宋体"/>
                <w:sz w:val="20"/>
              </w:rPr>
            </w:pPr>
          </w:p>
          <w:p>
            <w:pPr>
              <w:pStyle w:val="119"/>
              <w:spacing w:before="5"/>
              <w:rPr>
                <w:rFonts w:ascii="宋体"/>
                <w:sz w:val="16"/>
              </w:rPr>
            </w:pPr>
          </w:p>
          <w:p>
            <w:pPr>
              <w:pStyle w:val="119"/>
              <w:ind w:left="154"/>
              <w:rPr>
                <w:rFonts w:hint="eastAsia" w:ascii="宋体" w:eastAsia="宋体"/>
                <w:sz w:val="21"/>
              </w:rPr>
            </w:pPr>
            <w:r>
              <w:rPr>
                <w:rFonts w:hint="eastAsia" w:ascii="宋体" w:eastAsia="宋体"/>
                <w:sz w:val="21"/>
              </w:rPr>
              <w:t>计量单位</w:t>
            </w:r>
          </w:p>
        </w:tc>
        <w:tc>
          <w:tcPr>
            <w:tcW w:w="1236" w:type="dxa"/>
            <w:vMerge w:val="restart"/>
          </w:tcPr>
          <w:p>
            <w:pPr>
              <w:pStyle w:val="119"/>
              <w:rPr>
                <w:rFonts w:ascii="宋体"/>
                <w:sz w:val="20"/>
              </w:rPr>
            </w:pPr>
          </w:p>
          <w:p>
            <w:pPr>
              <w:pStyle w:val="119"/>
              <w:spacing w:before="5"/>
              <w:rPr>
                <w:rFonts w:ascii="宋体"/>
                <w:sz w:val="16"/>
              </w:rPr>
            </w:pPr>
          </w:p>
          <w:p>
            <w:pPr>
              <w:pStyle w:val="119"/>
              <w:ind w:left="298"/>
              <w:rPr>
                <w:rFonts w:hint="eastAsia" w:ascii="宋体" w:eastAsia="宋体"/>
                <w:sz w:val="21"/>
              </w:rPr>
            </w:pPr>
            <w:r>
              <w:rPr>
                <w:rFonts w:hint="eastAsia" w:ascii="宋体" w:eastAsia="宋体"/>
                <w:sz w:val="21"/>
              </w:rPr>
              <w:t>工程量</w:t>
            </w:r>
          </w:p>
        </w:tc>
        <w:tc>
          <w:tcPr>
            <w:tcW w:w="2719" w:type="dxa"/>
            <w:gridSpan w:val="3"/>
          </w:tcPr>
          <w:p>
            <w:pPr>
              <w:pStyle w:val="119"/>
              <w:tabs>
                <w:tab w:val="left" w:pos="1381"/>
              </w:tabs>
              <w:spacing w:before="140"/>
              <w:ind w:left="855"/>
              <w:rPr>
                <w:rFonts w:hint="eastAsia" w:ascii="宋体" w:eastAsia="宋体"/>
                <w:sz w:val="21"/>
              </w:rPr>
            </w:pPr>
            <w:r>
              <w:rPr>
                <w:rFonts w:hint="eastAsia" w:ascii="宋体" w:eastAsia="宋体"/>
                <w:sz w:val="21"/>
              </w:rPr>
              <w:t>金</w:t>
            </w:r>
            <w:r>
              <w:rPr>
                <w:rFonts w:hint="eastAsia" w:ascii="宋体" w:eastAsia="宋体"/>
                <w:sz w:val="21"/>
              </w:rPr>
              <w:tab/>
            </w:r>
            <w:r>
              <w:rPr>
                <w:rFonts w:hint="eastAsia" w:ascii="宋体" w:eastAsia="宋体"/>
                <w:sz w:val="21"/>
              </w:rPr>
              <w:t>额</w:t>
            </w:r>
            <w:r>
              <w:rPr>
                <w:rFonts w:hint="eastAsia" w:ascii="宋体" w:eastAsia="宋体"/>
                <w:spacing w:val="-3"/>
                <w:sz w:val="21"/>
              </w:rPr>
              <w:t>（</w:t>
            </w:r>
            <w:r>
              <w:rPr>
                <w:rFonts w:hint="eastAsia" w:ascii="宋体" w:eastAsia="宋体"/>
                <w:sz w:val="21"/>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427" w:type="dxa"/>
            <w:vMerge w:val="continue"/>
            <w:tcBorders>
              <w:top w:val="nil"/>
            </w:tcBorders>
          </w:tcPr>
          <w:p>
            <w:pPr>
              <w:rPr>
                <w:sz w:val="2"/>
                <w:szCs w:val="2"/>
              </w:rPr>
            </w:pPr>
          </w:p>
        </w:tc>
        <w:tc>
          <w:tcPr>
            <w:tcW w:w="1260" w:type="dxa"/>
            <w:vMerge w:val="continue"/>
            <w:tcBorders>
              <w:top w:val="nil"/>
            </w:tcBorders>
          </w:tcPr>
          <w:p>
            <w:pPr>
              <w:rPr>
                <w:sz w:val="2"/>
                <w:szCs w:val="2"/>
              </w:rPr>
            </w:pPr>
          </w:p>
        </w:tc>
        <w:tc>
          <w:tcPr>
            <w:tcW w:w="1153" w:type="dxa"/>
            <w:vMerge w:val="continue"/>
            <w:tcBorders>
              <w:top w:val="nil"/>
            </w:tcBorders>
          </w:tcPr>
          <w:p>
            <w:pPr>
              <w:rPr>
                <w:sz w:val="2"/>
                <w:szCs w:val="2"/>
              </w:rPr>
            </w:pPr>
          </w:p>
        </w:tc>
        <w:tc>
          <w:tcPr>
            <w:tcW w:w="1575" w:type="dxa"/>
            <w:vMerge w:val="continue"/>
            <w:tcBorders>
              <w:top w:val="nil"/>
            </w:tcBorders>
          </w:tcPr>
          <w:p>
            <w:pPr>
              <w:rPr>
                <w:sz w:val="2"/>
                <w:szCs w:val="2"/>
              </w:rPr>
            </w:pPr>
          </w:p>
        </w:tc>
        <w:tc>
          <w:tcPr>
            <w:tcW w:w="1155" w:type="dxa"/>
            <w:vMerge w:val="continue"/>
            <w:tcBorders>
              <w:top w:val="nil"/>
            </w:tcBorders>
          </w:tcPr>
          <w:p>
            <w:pPr>
              <w:rPr>
                <w:sz w:val="2"/>
                <w:szCs w:val="2"/>
              </w:rPr>
            </w:pPr>
          </w:p>
        </w:tc>
        <w:tc>
          <w:tcPr>
            <w:tcW w:w="1236" w:type="dxa"/>
            <w:vMerge w:val="continue"/>
            <w:tcBorders>
              <w:top w:val="nil"/>
            </w:tcBorders>
          </w:tcPr>
          <w:p>
            <w:pPr>
              <w:rPr>
                <w:sz w:val="2"/>
                <w:szCs w:val="2"/>
              </w:rPr>
            </w:pPr>
          </w:p>
        </w:tc>
        <w:tc>
          <w:tcPr>
            <w:tcW w:w="864" w:type="dxa"/>
            <w:vMerge w:val="restart"/>
          </w:tcPr>
          <w:p>
            <w:pPr>
              <w:pStyle w:val="119"/>
              <w:spacing w:before="32"/>
              <w:ind w:left="219"/>
              <w:rPr>
                <w:rFonts w:hint="eastAsia" w:ascii="宋体" w:eastAsia="宋体"/>
                <w:sz w:val="21"/>
              </w:rPr>
            </w:pPr>
            <w:r>
              <w:rPr>
                <w:rFonts w:hint="eastAsia" w:ascii="宋体" w:eastAsia="宋体"/>
                <w:sz w:val="21"/>
              </w:rPr>
              <w:t>综合</w:t>
            </w:r>
          </w:p>
          <w:p>
            <w:pPr>
              <w:pStyle w:val="119"/>
              <w:spacing w:before="43"/>
              <w:ind w:left="221"/>
              <w:rPr>
                <w:rFonts w:hint="eastAsia" w:ascii="宋体" w:eastAsia="宋体"/>
                <w:sz w:val="21"/>
              </w:rPr>
            </w:pPr>
            <w:r>
              <w:rPr>
                <w:rFonts w:hint="eastAsia" w:ascii="宋体" w:eastAsia="宋体"/>
                <w:sz w:val="21"/>
              </w:rPr>
              <w:t>单价</w:t>
            </w:r>
          </w:p>
        </w:tc>
        <w:tc>
          <w:tcPr>
            <w:tcW w:w="946" w:type="dxa"/>
            <w:vMerge w:val="restart"/>
          </w:tcPr>
          <w:p>
            <w:pPr>
              <w:pStyle w:val="119"/>
              <w:spacing w:before="8"/>
              <w:rPr>
                <w:rFonts w:ascii="宋体"/>
                <w:sz w:val="14"/>
              </w:rPr>
            </w:pPr>
          </w:p>
          <w:p>
            <w:pPr>
              <w:pStyle w:val="119"/>
              <w:ind w:left="260"/>
              <w:rPr>
                <w:rFonts w:hint="eastAsia" w:ascii="宋体" w:eastAsia="宋体"/>
                <w:sz w:val="21"/>
              </w:rPr>
            </w:pPr>
            <w:r>
              <w:rPr>
                <w:rFonts w:hint="eastAsia" w:ascii="宋体" w:eastAsia="宋体"/>
                <w:sz w:val="21"/>
              </w:rPr>
              <w:t>合价</w:t>
            </w:r>
          </w:p>
        </w:tc>
        <w:tc>
          <w:tcPr>
            <w:tcW w:w="909" w:type="dxa"/>
          </w:tcPr>
          <w:p>
            <w:pPr>
              <w:pStyle w:val="119"/>
              <w:spacing w:before="25" w:line="267" w:lineRule="exact"/>
              <w:ind w:left="117" w:right="107"/>
              <w:jc w:val="center"/>
              <w:rPr>
                <w:rFonts w:hint="eastAsia" w:ascii="宋体" w:eastAsia="宋体"/>
                <w:sz w:val="21"/>
              </w:rPr>
            </w:pPr>
            <w:r>
              <w:rPr>
                <w:rFonts w:hint="eastAsia" w:ascii="宋体" w:eastAsia="宋体"/>
                <w:sz w:val="21"/>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427" w:type="dxa"/>
            <w:vMerge w:val="continue"/>
            <w:tcBorders>
              <w:top w:val="nil"/>
            </w:tcBorders>
          </w:tcPr>
          <w:p>
            <w:pPr>
              <w:rPr>
                <w:sz w:val="2"/>
                <w:szCs w:val="2"/>
              </w:rPr>
            </w:pPr>
          </w:p>
        </w:tc>
        <w:tc>
          <w:tcPr>
            <w:tcW w:w="1260" w:type="dxa"/>
            <w:vMerge w:val="continue"/>
            <w:tcBorders>
              <w:top w:val="nil"/>
            </w:tcBorders>
          </w:tcPr>
          <w:p>
            <w:pPr>
              <w:rPr>
                <w:sz w:val="2"/>
                <w:szCs w:val="2"/>
              </w:rPr>
            </w:pPr>
          </w:p>
        </w:tc>
        <w:tc>
          <w:tcPr>
            <w:tcW w:w="1153" w:type="dxa"/>
            <w:vMerge w:val="continue"/>
            <w:tcBorders>
              <w:top w:val="nil"/>
            </w:tcBorders>
          </w:tcPr>
          <w:p>
            <w:pPr>
              <w:rPr>
                <w:sz w:val="2"/>
                <w:szCs w:val="2"/>
              </w:rPr>
            </w:pPr>
          </w:p>
        </w:tc>
        <w:tc>
          <w:tcPr>
            <w:tcW w:w="1575" w:type="dxa"/>
            <w:vMerge w:val="continue"/>
            <w:tcBorders>
              <w:top w:val="nil"/>
            </w:tcBorders>
          </w:tcPr>
          <w:p>
            <w:pPr>
              <w:rPr>
                <w:sz w:val="2"/>
                <w:szCs w:val="2"/>
              </w:rPr>
            </w:pPr>
          </w:p>
        </w:tc>
        <w:tc>
          <w:tcPr>
            <w:tcW w:w="1155" w:type="dxa"/>
            <w:vMerge w:val="continue"/>
            <w:tcBorders>
              <w:top w:val="nil"/>
            </w:tcBorders>
          </w:tcPr>
          <w:p>
            <w:pPr>
              <w:rPr>
                <w:sz w:val="2"/>
                <w:szCs w:val="2"/>
              </w:rPr>
            </w:pPr>
          </w:p>
        </w:tc>
        <w:tc>
          <w:tcPr>
            <w:tcW w:w="1236" w:type="dxa"/>
            <w:vMerge w:val="continue"/>
            <w:tcBorders>
              <w:top w:val="nil"/>
            </w:tcBorders>
          </w:tcPr>
          <w:p>
            <w:pPr>
              <w:rPr>
                <w:sz w:val="2"/>
                <w:szCs w:val="2"/>
              </w:rPr>
            </w:pPr>
          </w:p>
        </w:tc>
        <w:tc>
          <w:tcPr>
            <w:tcW w:w="864" w:type="dxa"/>
            <w:vMerge w:val="continue"/>
            <w:tcBorders>
              <w:top w:val="nil"/>
            </w:tcBorders>
          </w:tcPr>
          <w:p>
            <w:pPr>
              <w:rPr>
                <w:sz w:val="2"/>
                <w:szCs w:val="2"/>
              </w:rPr>
            </w:pPr>
          </w:p>
        </w:tc>
        <w:tc>
          <w:tcPr>
            <w:tcW w:w="946" w:type="dxa"/>
            <w:vMerge w:val="continue"/>
            <w:tcBorders>
              <w:top w:val="nil"/>
            </w:tcBorders>
          </w:tcPr>
          <w:p>
            <w:pPr>
              <w:rPr>
                <w:sz w:val="2"/>
                <w:szCs w:val="2"/>
              </w:rPr>
            </w:pPr>
          </w:p>
        </w:tc>
        <w:tc>
          <w:tcPr>
            <w:tcW w:w="909" w:type="dxa"/>
          </w:tcPr>
          <w:p>
            <w:pPr>
              <w:pStyle w:val="119"/>
              <w:spacing w:before="25" w:line="267" w:lineRule="exact"/>
              <w:ind w:left="117" w:right="107"/>
              <w:jc w:val="center"/>
              <w:rPr>
                <w:rFonts w:hint="eastAsia" w:ascii="宋体" w:eastAsia="宋体"/>
                <w:sz w:val="21"/>
              </w:rPr>
            </w:pPr>
            <w:r>
              <w:rPr>
                <w:rFonts w:hint="eastAsia" w:ascii="宋体" w:eastAsia="宋体"/>
                <w:sz w:val="21"/>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17" w:hRule="atLeast"/>
        </w:trPr>
        <w:tc>
          <w:tcPr>
            <w:tcW w:w="427" w:type="dxa"/>
          </w:tcPr>
          <w:p>
            <w:pPr>
              <w:pStyle w:val="119"/>
              <w:rPr>
                <w:rFonts w:ascii="Times New Roman"/>
                <w:sz w:val="22"/>
              </w:rPr>
            </w:pPr>
          </w:p>
        </w:tc>
        <w:tc>
          <w:tcPr>
            <w:tcW w:w="1260" w:type="dxa"/>
          </w:tcPr>
          <w:p>
            <w:pPr>
              <w:pStyle w:val="119"/>
              <w:rPr>
                <w:rFonts w:ascii="Times New Roman"/>
                <w:sz w:val="22"/>
              </w:rPr>
            </w:pPr>
          </w:p>
        </w:tc>
        <w:tc>
          <w:tcPr>
            <w:tcW w:w="1153" w:type="dxa"/>
          </w:tcPr>
          <w:p>
            <w:pPr>
              <w:pStyle w:val="119"/>
              <w:rPr>
                <w:rFonts w:ascii="Times New Roman"/>
                <w:sz w:val="22"/>
              </w:rPr>
            </w:pPr>
          </w:p>
        </w:tc>
        <w:tc>
          <w:tcPr>
            <w:tcW w:w="1575" w:type="dxa"/>
          </w:tcPr>
          <w:p>
            <w:pPr>
              <w:pStyle w:val="119"/>
              <w:rPr>
                <w:rFonts w:ascii="Times New Roman"/>
                <w:sz w:val="22"/>
              </w:rPr>
            </w:pPr>
          </w:p>
        </w:tc>
        <w:tc>
          <w:tcPr>
            <w:tcW w:w="1155" w:type="dxa"/>
          </w:tcPr>
          <w:p>
            <w:pPr>
              <w:pStyle w:val="119"/>
              <w:rPr>
                <w:rFonts w:ascii="Times New Roman"/>
                <w:sz w:val="22"/>
              </w:rPr>
            </w:pPr>
          </w:p>
        </w:tc>
        <w:tc>
          <w:tcPr>
            <w:tcW w:w="1236" w:type="dxa"/>
          </w:tcPr>
          <w:p>
            <w:pPr>
              <w:pStyle w:val="119"/>
              <w:rPr>
                <w:rFonts w:ascii="Times New Roman"/>
                <w:sz w:val="22"/>
              </w:rPr>
            </w:pPr>
          </w:p>
        </w:tc>
        <w:tc>
          <w:tcPr>
            <w:tcW w:w="864" w:type="dxa"/>
          </w:tcPr>
          <w:p>
            <w:pPr>
              <w:pStyle w:val="119"/>
              <w:rPr>
                <w:rFonts w:ascii="Times New Roman"/>
                <w:sz w:val="22"/>
              </w:rPr>
            </w:pPr>
          </w:p>
        </w:tc>
        <w:tc>
          <w:tcPr>
            <w:tcW w:w="946" w:type="dxa"/>
          </w:tcPr>
          <w:p>
            <w:pPr>
              <w:pStyle w:val="119"/>
              <w:rPr>
                <w:rFonts w:ascii="Times New Roman"/>
                <w:sz w:val="22"/>
              </w:rPr>
            </w:pPr>
          </w:p>
        </w:tc>
        <w:tc>
          <w:tcPr>
            <w:tcW w:w="909"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7670" w:type="dxa"/>
            <w:gridSpan w:val="7"/>
          </w:tcPr>
          <w:p>
            <w:pPr>
              <w:pStyle w:val="119"/>
              <w:spacing w:before="97"/>
              <w:ind w:left="3785" w:right="3410"/>
              <w:jc w:val="center"/>
              <w:rPr>
                <w:rFonts w:hint="eastAsia" w:ascii="宋体" w:eastAsia="宋体"/>
                <w:sz w:val="21"/>
              </w:rPr>
            </w:pPr>
            <w:r>
              <w:rPr>
                <w:rFonts w:hint="eastAsia" w:ascii="宋体" w:eastAsia="宋体"/>
                <w:sz w:val="21"/>
              </w:rPr>
              <w:t>合计</w:t>
            </w:r>
          </w:p>
        </w:tc>
        <w:tc>
          <w:tcPr>
            <w:tcW w:w="946" w:type="dxa"/>
          </w:tcPr>
          <w:p>
            <w:pPr>
              <w:pStyle w:val="119"/>
              <w:rPr>
                <w:rFonts w:ascii="Times New Roman"/>
                <w:sz w:val="22"/>
              </w:rPr>
            </w:pPr>
          </w:p>
        </w:tc>
        <w:tc>
          <w:tcPr>
            <w:tcW w:w="909" w:type="dxa"/>
          </w:tcPr>
          <w:p>
            <w:pPr>
              <w:pStyle w:val="119"/>
              <w:rPr>
                <w:rFonts w:ascii="Times New Roman"/>
                <w:sz w:val="22"/>
              </w:rPr>
            </w:pPr>
          </w:p>
        </w:tc>
      </w:tr>
    </w:tbl>
    <w:p>
      <w:pPr>
        <w:pStyle w:val="13"/>
        <w:spacing w:before="25"/>
        <w:ind w:left="738"/>
      </w:pPr>
      <w:r>
        <w:t>注：为计取规费等的使用，可在表中增设其中：“定额人工费”。</w:t>
      </w:r>
    </w:p>
    <w:p>
      <w:pPr>
        <w:spacing w:before="57"/>
        <w:ind w:left="73" w:right="463" w:firstLine="0"/>
        <w:jc w:val="center"/>
        <w:rPr>
          <w:b/>
          <w:sz w:val="21"/>
        </w:rPr>
      </w:pPr>
    </w:p>
    <w:p>
      <w:pPr>
        <w:spacing w:before="57"/>
        <w:ind w:left="73" w:right="463" w:firstLine="0"/>
        <w:jc w:val="center"/>
        <w:rPr>
          <w:b/>
          <w:sz w:val="21"/>
        </w:rPr>
      </w:pPr>
    </w:p>
    <w:p>
      <w:pPr>
        <w:spacing w:before="57"/>
        <w:ind w:left="73" w:right="463" w:firstLine="0"/>
        <w:jc w:val="center"/>
        <w:rPr>
          <w:b/>
          <w:sz w:val="21"/>
        </w:rPr>
      </w:pPr>
    </w:p>
    <w:p>
      <w:pPr>
        <w:spacing w:before="57"/>
        <w:ind w:left="73" w:right="463" w:firstLine="0"/>
        <w:jc w:val="center"/>
        <w:rPr>
          <w:b/>
          <w:sz w:val="21"/>
        </w:rPr>
      </w:pPr>
    </w:p>
    <w:p>
      <w:pPr>
        <w:spacing w:before="57"/>
        <w:ind w:left="73" w:right="463" w:firstLine="0"/>
        <w:jc w:val="center"/>
        <w:rPr>
          <w:b/>
          <w:sz w:val="21"/>
        </w:rPr>
      </w:pPr>
    </w:p>
    <w:p>
      <w:pPr>
        <w:spacing w:before="57"/>
        <w:ind w:left="73" w:right="463" w:firstLine="0"/>
        <w:jc w:val="center"/>
        <w:rPr>
          <w:b/>
          <w:sz w:val="21"/>
        </w:rPr>
      </w:pPr>
    </w:p>
    <w:p>
      <w:pPr>
        <w:spacing w:before="57"/>
        <w:ind w:left="73" w:right="463" w:firstLine="0"/>
        <w:jc w:val="center"/>
        <w:rPr>
          <w:b/>
          <w:sz w:val="21"/>
        </w:rPr>
      </w:pPr>
      <w:r>
        <w:rPr>
          <w:b/>
          <w:sz w:val="21"/>
        </w:rPr>
        <w:t>总价措施项目清单与计价表</w:t>
      </w:r>
    </w:p>
    <w:p>
      <w:pPr>
        <w:pStyle w:val="13"/>
        <w:spacing w:before="2"/>
        <w:rPr>
          <w:b/>
          <w:sz w:val="22"/>
        </w:rPr>
      </w:pPr>
    </w:p>
    <w:tbl>
      <w:tblPr>
        <w:tblStyle w:val="38"/>
        <w:tblW w:w="9536" w:type="dxa"/>
        <w:tblInd w:w="6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36"/>
        <w:gridCol w:w="1049"/>
        <w:gridCol w:w="2002"/>
        <w:gridCol w:w="1365"/>
        <w:gridCol w:w="902"/>
        <w:gridCol w:w="1014"/>
        <w:gridCol w:w="827"/>
        <w:gridCol w:w="902"/>
        <w:gridCol w:w="83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1" w:hRule="atLeast"/>
        </w:trPr>
        <w:tc>
          <w:tcPr>
            <w:tcW w:w="636" w:type="dxa"/>
          </w:tcPr>
          <w:p>
            <w:pPr>
              <w:pStyle w:val="119"/>
              <w:spacing w:before="9"/>
              <w:rPr>
                <w:rFonts w:ascii="宋体"/>
                <w:sz w:val="22"/>
              </w:rPr>
            </w:pPr>
          </w:p>
          <w:p>
            <w:pPr>
              <w:pStyle w:val="119"/>
              <w:ind w:left="105"/>
              <w:rPr>
                <w:rFonts w:hint="eastAsia" w:ascii="宋体" w:eastAsia="宋体"/>
                <w:sz w:val="21"/>
              </w:rPr>
            </w:pPr>
            <w:r>
              <w:rPr>
                <w:rFonts w:hint="eastAsia" w:ascii="宋体" w:eastAsia="宋体"/>
                <w:sz w:val="21"/>
              </w:rPr>
              <w:t>序号</w:t>
            </w:r>
          </w:p>
        </w:tc>
        <w:tc>
          <w:tcPr>
            <w:tcW w:w="1049" w:type="dxa"/>
          </w:tcPr>
          <w:p>
            <w:pPr>
              <w:pStyle w:val="119"/>
              <w:spacing w:before="9"/>
              <w:rPr>
                <w:rFonts w:ascii="宋体"/>
                <w:sz w:val="22"/>
              </w:rPr>
            </w:pPr>
          </w:p>
          <w:p>
            <w:pPr>
              <w:pStyle w:val="119"/>
              <w:ind w:left="100"/>
              <w:rPr>
                <w:rFonts w:hint="eastAsia" w:ascii="宋体" w:eastAsia="宋体"/>
                <w:sz w:val="21"/>
              </w:rPr>
            </w:pPr>
            <w:r>
              <w:rPr>
                <w:rFonts w:hint="eastAsia" w:ascii="宋体" w:eastAsia="宋体"/>
                <w:sz w:val="21"/>
              </w:rPr>
              <w:t>项目编码</w:t>
            </w:r>
          </w:p>
        </w:tc>
        <w:tc>
          <w:tcPr>
            <w:tcW w:w="2002" w:type="dxa"/>
          </w:tcPr>
          <w:p>
            <w:pPr>
              <w:pStyle w:val="119"/>
              <w:spacing w:before="9"/>
              <w:rPr>
                <w:rFonts w:ascii="宋体"/>
                <w:sz w:val="22"/>
              </w:rPr>
            </w:pPr>
          </w:p>
          <w:p>
            <w:pPr>
              <w:pStyle w:val="119"/>
              <w:ind w:left="580"/>
              <w:rPr>
                <w:rFonts w:hint="eastAsia" w:ascii="宋体" w:eastAsia="宋体"/>
                <w:sz w:val="21"/>
              </w:rPr>
            </w:pPr>
            <w:r>
              <w:rPr>
                <w:rFonts w:hint="eastAsia" w:ascii="宋体" w:eastAsia="宋体"/>
                <w:sz w:val="21"/>
              </w:rPr>
              <w:t>项目名称</w:t>
            </w:r>
          </w:p>
        </w:tc>
        <w:tc>
          <w:tcPr>
            <w:tcW w:w="1365" w:type="dxa"/>
          </w:tcPr>
          <w:p>
            <w:pPr>
              <w:pStyle w:val="119"/>
              <w:spacing w:before="9"/>
              <w:rPr>
                <w:rFonts w:ascii="宋体"/>
                <w:sz w:val="22"/>
              </w:rPr>
            </w:pPr>
          </w:p>
          <w:p>
            <w:pPr>
              <w:pStyle w:val="119"/>
              <w:ind w:left="261"/>
              <w:rPr>
                <w:rFonts w:hint="eastAsia" w:ascii="宋体" w:eastAsia="宋体"/>
                <w:sz w:val="21"/>
              </w:rPr>
            </w:pPr>
            <w:r>
              <w:rPr>
                <w:rFonts w:hint="eastAsia" w:ascii="宋体" w:eastAsia="宋体"/>
                <w:sz w:val="21"/>
              </w:rPr>
              <w:t>计算基础</w:t>
            </w:r>
          </w:p>
        </w:tc>
        <w:tc>
          <w:tcPr>
            <w:tcW w:w="902" w:type="dxa"/>
          </w:tcPr>
          <w:p>
            <w:pPr>
              <w:pStyle w:val="119"/>
              <w:spacing w:before="9"/>
              <w:rPr>
                <w:rFonts w:ascii="宋体"/>
                <w:sz w:val="22"/>
              </w:rPr>
            </w:pPr>
          </w:p>
          <w:p>
            <w:pPr>
              <w:pStyle w:val="119"/>
              <w:ind w:left="84"/>
              <w:rPr>
                <w:rFonts w:hint="eastAsia" w:ascii="宋体" w:eastAsia="宋体"/>
                <w:sz w:val="21"/>
              </w:rPr>
            </w:pPr>
            <w:r>
              <w:rPr>
                <w:rFonts w:hint="eastAsia" w:ascii="宋体" w:eastAsia="宋体"/>
                <w:sz w:val="21"/>
              </w:rPr>
              <w:t>费率(%)</w:t>
            </w:r>
          </w:p>
        </w:tc>
        <w:tc>
          <w:tcPr>
            <w:tcW w:w="1014" w:type="dxa"/>
          </w:tcPr>
          <w:p>
            <w:pPr>
              <w:pStyle w:val="119"/>
              <w:spacing w:before="135"/>
              <w:ind w:left="174" w:right="154"/>
              <w:jc w:val="center"/>
              <w:rPr>
                <w:rFonts w:hint="eastAsia" w:ascii="宋体" w:eastAsia="宋体"/>
                <w:sz w:val="21"/>
              </w:rPr>
            </w:pPr>
            <w:r>
              <w:rPr>
                <w:rFonts w:hint="eastAsia" w:ascii="宋体" w:eastAsia="宋体"/>
                <w:sz w:val="21"/>
              </w:rPr>
              <w:t>金额</w:t>
            </w:r>
          </w:p>
          <w:p>
            <w:pPr>
              <w:pStyle w:val="119"/>
              <w:spacing w:before="43"/>
              <w:ind w:left="174" w:right="154"/>
              <w:jc w:val="center"/>
              <w:rPr>
                <w:rFonts w:hint="eastAsia" w:ascii="宋体" w:eastAsia="宋体"/>
                <w:sz w:val="21"/>
              </w:rPr>
            </w:pPr>
            <w:r>
              <w:rPr>
                <w:rFonts w:hint="eastAsia" w:ascii="宋体" w:eastAsia="宋体"/>
                <w:sz w:val="21"/>
              </w:rPr>
              <w:t>（元）</w:t>
            </w:r>
          </w:p>
        </w:tc>
        <w:tc>
          <w:tcPr>
            <w:tcW w:w="827" w:type="dxa"/>
          </w:tcPr>
          <w:p>
            <w:pPr>
              <w:pStyle w:val="119"/>
              <w:spacing w:before="135" w:line="278" w:lineRule="auto"/>
              <w:ind w:left="47" w:right="25" w:firstLine="50"/>
              <w:rPr>
                <w:rFonts w:hint="eastAsia" w:ascii="宋体" w:eastAsia="宋体"/>
                <w:sz w:val="21"/>
              </w:rPr>
            </w:pPr>
            <w:r>
              <w:rPr>
                <w:rFonts w:hint="eastAsia" w:ascii="宋体" w:eastAsia="宋体"/>
                <w:sz w:val="21"/>
              </w:rPr>
              <w:t>调整费率（%）</w:t>
            </w:r>
          </w:p>
        </w:tc>
        <w:tc>
          <w:tcPr>
            <w:tcW w:w="902" w:type="dxa"/>
          </w:tcPr>
          <w:p>
            <w:pPr>
              <w:pStyle w:val="119"/>
              <w:spacing w:before="135" w:line="278" w:lineRule="auto"/>
              <w:ind w:left="34" w:right="8"/>
              <w:rPr>
                <w:rFonts w:hint="eastAsia" w:ascii="宋体" w:eastAsia="宋体"/>
                <w:sz w:val="21"/>
              </w:rPr>
            </w:pPr>
            <w:r>
              <w:rPr>
                <w:rFonts w:hint="eastAsia" w:ascii="宋体" w:eastAsia="宋体"/>
                <w:sz w:val="21"/>
              </w:rPr>
              <w:t>调整后金额（元）</w:t>
            </w:r>
          </w:p>
        </w:tc>
        <w:tc>
          <w:tcPr>
            <w:tcW w:w="839" w:type="dxa"/>
          </w:tcPr>
          <w:p>
            <w:pPr>
              <w:pStyle w:val="119"/>
              <w:spacing w:before="9"/>
              <w:rPr>
                <w:rFonts w:ascii="宋体"/>
                <w:sz w:val="22"/>
              </w:rPr>
            </w:pPr>
          </w:p>
          <w:p>
            <w:pPr>
              <w:pStyle w:val="119"/>
              <w:ind w:left="213"/>
              <w:rPr>
                <w:rFonts w:hint="eastAsia" w:ascii="宋体" w:eastAsia="宋体"/>
                <w:sz w:val="21"/>
              </w:rPr>
            </w:pPr>
            <w:r>
              <w:rPr>
                <w:rFonts w:hint="eastAsia" w:ascii="宋体" w:eastAsia="宋体"/>
                <w:sz w:val="21"/>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636" w:type="dxa"/>
          </w:tcPr>
          <w:p>
            <w:pPr>
              <w:pStyle w:val="119"/>
              <w:rPr>
                <w:rFonts w:ascii="Times New Roman"/>
                <w:sz w:val="22"/>
              </w:rPr>
            </w:pPr>
          </w:p>
        </w:tc>
        <w:tc>
          <w:tcPr>
            <w:tcW w:w="1049" w:type="dxa"/>
          </w:tcPr>
          <w:p>
            <w:pPr>
              <w:pStyle w:val="119"/>
              <w:rPr>
                <w:rFonts w:ascii="Times New Roman"/>
                <w:sz w:val="22"/>
              </w:rPr>
            </w:pPr>
          </w:p>
        </w:tc>
        <w:tc>
          <w:tcPr>
            <w:tcW w:w="2002" w:type="dxa"/>
          </w:tcPr>
          <w:p>
            <w:pPr>
              <w:pStyle w:val="119"/>
              <w:rPr>
                <w:rFonts w:ascii="Times New Roman"/>
                <w:sz w:val="22"/>
              </w:rPr>
            </w:pPr>
          </w:p>
        </w:tc>
        <w:tc>
          <w:tcPr>
            <w:tcW w:w="1365" w:type="dxa"/>
          </w:tcPr>
          <w:p>
            <w:pPr>
              <w:pStyle w:val="119"/>
              <w:rPr>
                <w:rFonts w:ascii="Times New Roman"/>
                <w:sz w:val="22"/>
              </w:rPr>
            </w:pPr>
          </w:p>
        </w:tc>
        <w:tc>
          <w:tcPr>
            <w:tcW w:w="902" w:type="dxa"/>
          </w:tcPr>
          <w:p>
            <w:pPr>
              <w:pStyle w:val="119"/>
              <w:rPr>
                <w:rFonts w:ascii="Times New Roman"/>
                <w:sz w:val="22"/>
              </w:rPr>
            </w:pPr>
          </w:p>
        </w:tc>
        <w:tc>
          <w:tcPr>
            <w:tcW w:w="1014" w:type="dxa"/>
          </w:tcPr>
          <w:p>
            <w:pPr>
              <w:pStyle w:val="119"/>
              <w:rPr>
                <w:rFonts w:ascii="Times New Roman"/>
                <w:sz w:val="22"/>
              </w:rPr>
            </w:pPr>
          </w:p>
        </w:tc>
        <w:tc>
          <w:tcPr>
            <w:tcW w:w="827" w:type="dxa"/>
          </w:tcPr>
          <w:p>
            <w:pPr>
              <w:pStyle w:val="119"/>
              <w:rPr>
                <w:rFonts w:ascii="Times New Roman"/>
                <w:sz w:val="22"/>
              </w:rPr>
            </w:pPr>
          </w:p>
        </w:tc>
        <w:tc>
          <w:tcPr>
            <w:tcW w:w="902" w:type="dxa"/>
          </w:tcPr>
          <w:p>
            <w:pPr>
              <w:pStyle w:val="119"/>
              <w:rPr>
                <w:rFonts w:ascii="Times New Roman"/>
                <w:sz w:val="22"/>
              </w:rPr>
            </w:pPr>
          </w:p>
        </w:tc>
        <w:tc>
          <w:tcPr>
            <w:tcW w:w="839"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636" w:type="dxa"/>
          </w:tcPr>
          <w:p>
            <w:pPr>
              <w:pStyle w:val="119"/>
              <w:rPr>
                <w:rFonts w:ascii="Times New Roman"/>
                <w:sz w:val="22"/>
              </w:rPr>
            </w:pPr>
          </w:p>
        </w:tc>
        <w:tc>
          <w:tcPr>
            <w:tcW w:w="1049" w:type="dxa"/>
          </w:tcPr>
          <w:p>
            <w:pPr>
              <w:pStyle w:val="119"/>
              <w:rPr>
                <w:rFonts w:ascii="Times New Roman"/>
                <w:sz w:val="22"/>
              </w:rPr>
            </w:pPr>
          </w:p>
        </w:tc>
        <w:tc>
          <w:tcPr>
            <w:tcW w:w="2002" w:type="dxa"/>
          </w:tcPr>
          <w:p>
            <w:pPr>
              <w:pStyle w:val="119"/>
              <w:rPr>
                <w:rFonts w:ascii="Times New Roman"/>
                <w:sz w:val="22"/>
              </w:rPr>
            </w:pPr>
          </w:p>
        </w:tc>
        <w:tc>
          <w:tcPr>
            <w:tcW w:w="1365" w:type="dxa"/>
          </w:tcPr>
          <w:p>
            <w:pPr>
              <w:pStyle w:val="119"/>
              <w:rPr>
                <w:rFonts w:ascii="Times New Roman"/>
                <w:sz w:val="22"/>
              </w:rPr>
            </w:pPr>
          </w:p>
        </w:tc>
        <w:tc>
          <w:tcPr>
            <w:tcW w:w="902" w:type="dxa"/>
          </w:tcPr>
          <w:p>
            <w:pPr>
              <w:pStyle w:val="119"/>
              <w:rPr>
                <w:rFonts w:ascii="Times New Roman"/>
                <w:sz w:val="22"/>
              </w:rPr>
            </w:pPr>
          </w:p>
        </w:tc>
        <w:tc>
          <w:tcPr>
            <w:tcW w:w="1014" w:type="dxa"/>
          </w:tcPr>
          <w:p>
            <w:pPr>
              <w:pStyle w:val="119"/>
              <w:rPr>
                <w:rFonts w:ascii="Times New Roman"/>
                <w:sz w:val="22"/>
              </w:rPr>
            </w:pPr>
          </w:p>
        </w:tc>
        <w:tc>
          <w:tcPr>
            <w:tcW w:w="827" w:type="dxa"/>
          </w:tcPr>
          <w:p>
            <w:pPr>
              <w:pStyle w:val="119"/>
              <w:rPr>
                <w:rFonts w:ascii="Times New Roman"/>
                <w:sz w:val="22"/>
              </w:rPr>
            </w:pPr>
          </w:p>
        </w:tc>
        <w:tc>
          <w:tcPr>
            <w:tcW w:w="902" w:type="dxa"/>
          </w:tcPr>
          <w:p>
            <w:pPr>
              <w:pStyle w:val="119"/>
              <w:rPr>
                <w:rFonts w:ascii="Times New Roman"/>
                <w:sz w:val="22"/>
              </w:rPr>
            </w:pPr>
          </w:p>
        </w:tc>
        <w:tc>
          <w:tcPr>
            <w:tcW w:w="839"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0" w:hRule="atLeast"/>
        </w:trPr>
        <w:tc>
          <w:tcPr>
            <w:tcW w:w="636" w:type="dxa"/>
          </w:tcPr>
          <w:p>
            <w:pPr>
              <w:pStyle w:val="119"/>
              <w:rPr>
                <w:rFonts w:ascii="Times New Roman"/>
                <w:sz w:val="22"/>
              </w:rPr>
            </w:pPr>
          </w:p>
        </w:tc>
        <w:tc>
          <w:tcPr>
            <w:tcW w:w="1049" w:type="dxa"/>
          </w:tcPr>
          <w:p>
            <w:pPr>
              <w:pStyle w:val="119"/>
              <w:rPr>
                <w:rFonts w:ascii="Times New Roman"/>
                <w:sz w:val="22"/>
              </w:rPr>
            </w:pPr>
          </w:p>
        </w:tc>
        <w:tc>
          <w:tcPr>
            <w:tcW w:w="2002" w:type="dxa"/>
          </w:tcPr>
          <w:p>
            <w:pPr>
              <w:pStyle w:val="119"/>
              <w:rPr>
                <w:rFonts w:ascii="Times New Roman"/>
                <w:sz w:val="22"/>
              </w:rPr>
            </w:pPr>
          </w:p>
        </w:tc>
        <w:tc>
          <w:tcPr>
            <w:tcW w:w="1365" w:type="dxa"/>
          </w:tcPr>
          <w:p>
            <w:pPr>
              <w:pStyle w:val="119"/>
              <w:rPr>
                <w:rFonts w:ascii="Times New Roman"/>
                <w:sz w:val="22"/>
              </w:rPr>
            </w:pPr>
          </w:p>
        </w:tc>
        <w:tc>
          <w:tcPr>
            <w:tcW w:w="902" w:type="dxa"/>
          </w:tcPr>
          <w:p>
            <w:pPr>
              <w:pStyle w:val="119"/>
              <w:rPr>
                <w:rFonts w:ascii="Times New Roman"/>
                <w:sz w:val="22"/>
              </w:rPr>
            </w:pPr>
          </w:p>
        </w:tc>
        <w:tc>
          <w:tcPr>
            <w:tcW w:w="1014" w:type="dxa"/>
          </w:tcPr>
          <w:p>
            <w:pPr>
              <w:pStyle w:val="119"/>
              <w:rPr>
                <w:rFonts w:ascii="Times New Roman"/>
                <w:sz w:val="22"/>
              </w:rPr>
            </w:pPr>
          </w:p>
        </w:tc>
        <w:tc>
          <w:tcPr>
            <w:tcW w:w="827" w:type="dxa"/>
          </w:tcPr>
          <w:p>
            <w:pPr>
              <w:pStyle w:val="119"/>
              <w:rPr>
                <w:rFonts w:ascii="Times New Roman"/>
                <w:sz w:val="22"/>
              </w:rPr>
            </w:pPr>
          </w:p>
        </w:tc>
        <w:tc>
          <w:tcPr>
            <w:tcW w:w="902" w:type="dxa"/>
          </w:tcPr>
          <w:p>
            <w:pPr>
              <w:pStyle w:val="119"/>
              <w:rPr>
                <w:rFonts w:ascii="Times New Roman"/>
                <w:sz w:val="22"/>
              </w:rPr>
            </w:pPr>
          </w:p>
        </w:tc>
        <w:tc>
          <w:tcPr>
            <w:tcW w:w="839"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1" w:hRule="atLeast"/>
        </w:trPr>
        <w:tc>
          <w:tcPr>
            <w:tcW w:w="636" w:type="dxa"/>
          </w:tcPr>
          <w:p>
            <w:pPr>
              <w:pStyle w:val="119"/>
              <w:rPr>
                <w:rFonts w:ascii="Times New Roman"/>
                <w:sz w:val="22"/>
              </w:rPr>
            </w:pPr>
          </w:p>
        </w:tc>
        <w:tc>
          <w:tcPr>
            <w:tcW w:w="1049" w:type="dxa"/>
          </w:tcPr>
          <w:p>
            <w:pPr>
              <w:pStyle w:val="119"/>
              <w:rPr>
                <w:rFonts w:ascii="Times New Roman"/>
                <w:sz w:val="22"/>
              </w:rPr>
            </w:pPr>
          </w:p>
        </w:tc>
        <w:tc>
          <w:tcPr>
            <w:tcW w:w="2002" w:type="dxa"/>
          </w:tcPr>
          <w:p>
            <w:pPr>
              <w:pStyle w:val="119"/>
              <w:rPr>
                <w:rFonts w:ascii="Times New Roman"/>
                <w:sz w:val="22"/>
              </w:rPr>
            </w:pPr>
          </w:p>
        </w:tc>
        <w:tc>
          <w:tcPr>
            <w:tcW w:w="1365" w:type="dxa"/>
          </w:tcPr>
          <w:p>
            <w:pPr>
              <w:pStyle w:val="119"/>
              <w:rPr>
                <w:rFonts w:ascii="Times New Roman"/>
                <w:sz w:val="22"/>
              </w:rPr>
            </w:pPr>
          </w:p>
        </w:tc>
        <w:tc>
          <w:tcPr>
            <w:tcW w:w="902" w:type="dxa"/>
          </w:tcPr>
          <w:p>
            <w:pPr>
              <w:pStyle w:val="119"/>
              <w:rPr>
                <w:rFonts w:ascii="Times New Roman"/>
                <w:sz w:val="22"/>
              </w:rPr>
            </w:pPr>
          </w:p>
        </w:tc>
        <w:tc>
          <w:tcPr>
            <w:tcW w:w="1014" w:type="dxa"/>
          </w:tcPr>
          <w:p>
            <w:pPr>
              <w:pStyle w:val="119"/>
              <w:rPr>
                <w:rFonts w:ascii="Times New Roman"/>
                <w:sz w:val="22"/>
              </w:rPr>
            </w:pPr>
          </w:p>
        </w:tc>
        <w:tc>
          <w:tcPr>
            <w:tcW w:w="827" w:type="dxa"/>
          </w:tcPr>
          <w:p>
            <w:pPr>
              <w:pStyle w:val="119"/>
              <w:rPr>
                <w:rFonts w:ascii="Times New Roman"/>
                <w:sz w:val="22"/>
              </w:rPr>
            </w:pPr>
          </w:p>
        </w:tc>
        <w:tc>
          <w:tcPr>
            <w:tcW w:w="902" w:type="dxa"/>
          </w:tcPr>
          <w:p>
            <w:pPr>
              <w:pStyle w:val="119"/>
              <w:rPr>
                <w:rFonts w:ascii="Times New Roman"/>
                <w:sz w:val="22"/>
              </w:rPr>
            </w:pPr>
          </w:p>
        </w:tc>
        <w:tc>
          <w:tcPr>
            <w:tcW w:w="839"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636" w:type="dxa"/>
          </w:tcPr>
          <w:p>
            <w:pPr>
              <w:pStyle w:val="119"/>
              <w:rPr>
                <w:rFonts w:ascii="Times New Roman"/>
                <w:sz w:val="22"/>
              </w:rPr>
            </w:pPr>
          </w:p>
        </w:tc>
        <w:tc>
          <w:tcPr>
            <w:tcW w:w="1049" w:type="dxa"/>
          </w:tcPr>
          <w:p>
            <w:pPr>
              <w:pStyle w:val="119"/>
              <w:rPr>
                <w:rFonts w:ascii="Times New Roman"/>
                <w:sz w:val="22"/>
              </w:rPr>
            </w:pPr>
          </w:p>
        </w:tc>
        <w:tc>
          <w:tcPr>
            <w:tcW w:w="2002" w:type="dxa"/>
          </w:tcPr>
          <w:p>
            <w:pPr>
              <w:pStyle w:val="119"/>
              <w:rPr>
                <w:rFonts w:ascii="Times New Roman"/>
                <w:sz w:val="22"/>
              </w:rPr>
            </w:pPr>
          </w:p>
        </w:tc>
        <w:tc>
          <w:tcPr>
            <w:tcW w:w="1365" w:type="dxa"/>
          </w:tcPr>
          <w:p>
            <w:pPr>
              <w:pStyle w:val="119"/>
              <w:rPr>
                <w:rFonts w:ascii="Times New Roman"/>
                <w:sz w:val="22"/>
              </w:rPr>
            </w:pPr>
          </w:p>
        </w:tc>
        <w:tc>
          <w:tcPr>
            <w:tcW w:w="902" w:type="dxa"/>
          </w:tcPr>
          <w:p>
            <w:pPr>
              <w:pStyle w:val="119"/>
              <w:rPr>
                <w:rFonts w:ascii="Times New Roman"/>
                <w:sz w:val="22"/>
              </w:rPr>
            </w:pPr>
          </w:p>
        </w:tc>
        <w:tc>
          <w:tcPr>
            <w:tcW w:w="1014" w:type="dxa"/>
          </w:tcPr>
          <w:p>
            <w:pPr>
              <w:pStyle w:val="119"/>
              <w:rPr>
                <w:rFonts w:ascii="Times New Roman"/>
                <w:sz w:val="22"/>
              </w:rPr>
            </w:pPr>
          </w:p>
        </w:tc>
        <w:tc>
          <w:tcPr>
            <w:tcW w:w="827" w:type="dxa"/>
          </w:tcPr>
          <w:p>
            <w:pPr>
              <w:pStyle w:val="119"/>
              <w:rPr>
                <w:rFonts w:ascii="Times New Roman"/>
                <w:sz w:val="22"/>
              </w:rPr>
            </w:pPr>
          </w:p>
        </w:tc>
        <w:tc>
          <w:tcPr>
            <w:tcW w:w="902" w:type="dxa"/>
          </w:tcPr>
          <w:p>
            <w:pPr>
              <w:pStyle w:val="119"/>
              <w:rPr>
                <w:rFonts w:ascii="Times New Roman"/>
                <w:sz w:val="22"/>
              </w:rPr>
            </w:pPr>
          </w:p>
        </w:tc>
        <w:tc>
          <w:tcPr>
            <w:tcW w:w="839"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636" w:type="dxa"/>
          </w:tcPr>
          <w:p>
            <w:pPr>
              <w:pStyle w:val="119"/>
              <w:rPr>
                <w:rFonts w:ascii="Times New Roman"/>
                <w:sz w:val="22"/>
              </w:rPr>
            </w:pPr>
          </w:p>
        </w:tc>
        <w:tc>
          <w:tcPr>
            <w:tcW w:w="1049" w:type="dxa"/>
          </w:tcPr>
          <w:p>
            <w:pPr>
              <w:pStyle w:val="119"/>
              <w:rPr>
                <w:rFonts w:ascii="Times New Roman"/>
                <w:sz w:val="22"/>
              </w:rPr>
            </w:pPr>
          </w:p>
        </w:tc>
        <w:tc>
          <w:tcPr>
            <w:tcW w:w="2002" w:type="dxa"/>
          </w:tcPr>
          <w:p>
            <w:pPr>
              <w:pStyle w:val="119"/>
              <w:rPr>
                <w:rFonts w:ascii="Times New Roman"/>
                <w:sz w:val="22"/>
              </w:rPr>
            </w:pPr>
          </w:p>
        </w:tc>
        <w:tc>
          <w:tcPr>
            <w:tcW w:w="1365" w:type="dxa"/>
          </w:tcPr>
          <w:p>
            <w:pPr>
              <w:pStyle w:val="119"/>
              <w:rPr>
                <w:rFonts w:ascii="Times New Roman"/>
                <w:sz w:val="22"/>
              </w:rPr>
            </w:pPr>
          </w:p>
        </w:tc>
        <w:tc>
          <w:tcPr>
            <w:tcW w:w="902" w:type="dxa"/>
          </w:tcPr>
          <w:p>
            <w:pPr>
              <w:pStyle w:val="119"/>
              <w:rPr>
                <w:rFonts w:ascii="Times New Roman"/>
                <w:sz w:val="22"/>
              </w:rPr>
            </w:pPr>
          </w:p>
        </w:tc>
        <w:tc>
          <w:tcPr>
            <w:tcW w:w="1014" w:type="dxa"/>
          </w:tcPr>
          <w:p>
            <w:pPr>
              <w:pStyle w:val="119"/>
              <w:rPr>
                <w:rFonts w:ascii="Times New Roman"/>
                <w:sz w:val="22"/>
              </w:rPr>
            </w:pPr>
          </w:p>
        </w:tc>
        <w:tc>
          <w:tcPr>
            <w:tcW w:w="827" w:type="dxa"/>
          </w:tcPr>
          <w:p>
            <w:pPr>
              <w:pStyle w:val="119"/>
              <w:rPr>
                <w:rFonts w:ascii="Times New Roman"/>
                <w:sz w:val="22"/>
              </w:rPr>
            </w:pPr>
          </w:p>
        </w:tc>
        <w:tc>
          <w:tcPr>
            <w:tcW w:w="902" w:type="dxa"/>
          </w:tcPr>
          <w:p>
            <w:pPr>
              <w:pStyle w:val="119"/>
              <w:rPr>
                <w:rFonts w:ascii="Times New Roman"/>
                <w:sz w:val="22"/>
              </w:rPr>
            </w:pPr>
          </w:p>
        </w:tc>
        <w:tc>
          <w:tcPr>
            <w:tcW w:w="839"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636" w:type="dxa"/>
          </w:tcPr>
          <w:p>
            <w:pPr>
              <w:pStyle w:val="119"/>
              <w:rPr>
                <w:rFonts w:ascii="Times New Roman"/>
                <w:sz w:val="22"/>
              </w:rPr>
            </w:pPr>
          </w:p>
        </w:tc>
        <w:tc>
          <w:tcPr>
            <w:tcW w:w="1049" w:type="dxa"/>
          </w:tcPr>
          <w:p>
            <w:pPr>
              <w:pStyle w:val="119"/>
              <w:rPr>
                <w:rFonts w:ascii="Times New Roman"/>
                <w:sz w:val="22"/>
              </w:rPr>
            </w:pPr>
          </w:p>
        </w:tc>
        <w:tc>
          <w:tcPr>
            <w:tcW w:w="2002" w:type="dxa"/>
          </w:tcPr>
          <w:p>
            <w:pPr>
              <w:pStyle w:val="119"/>
              <w:rPr>
                <w:rFonts w:ascii="Times New Roman"/>
                <w:sz w:val="22"/>
              </w:rPr>
            </w:pPr>
          </w:p>
        </w:tc>
        <w:tc>
          <w:tcPr>
            <w:tcW w:w="1365" w:type="dxa"/>
          </w:tcPr>
          <w:p>
            <w:pPr>
              <w:pStyle w:val="119"/>
              <w:rPr>
                <w:rFonts w:ascii="Times New Roman"/>
                <w:sz w:val="22"/>
              </w:rPr>
            </w:pPr>
          </w:p>
        </w:tc>
        <w:tc>
          <w:tcPr>
            <w:tcW w:w="902" w:type="dxa"/>
          </w:tcPr>
          <w:p>
            <w:pPr>
              <w:pStyle w:val="119"/>
              <w:rPr>
                <w:rFonts w:ascii="Times New Roman"/>
                <w:sz w:val="22"/>
              </w:rPr>
            </w:pPr>
          </w:p>
        </w:tc>
        <w:tc>
          <w:tcPr>
            <w:tcW w:w="1014" w:type="dxa"/>
          </w:tcPr>
          <w:p>
            <w:pPr>
              <w:pStyle w:val="119"/>
              <w:rPr>
                <w:rFonts w:ascii="Times New Roman"/>
                <w:sz w:val="22"/>
              </w:rPr>
            </w:pPr>
          </w:p>
        </w:tc>
        <w:tc>
          <w:tcPr>
            <w:tcW w:w="827" w:type="dxa"/>
          </w:tcPr>
          <w:p>
            <w:pPr>
              <w:pStyle w:val="119"/>
              <w:rPr>
                <w:rFonts w:ascii="Times New Roman"/>
                <w:sz w:val="22"/>
              </w:rPr>
            </w:pPr>
          </w:p>
        </w:tc>
        <w:tc>
          <w:tcPr>
            <w:tcW w:w="902" w:type="dxa"/>
          </w:tcPr>
          <w:p>
            <w:pPr>
              <w:pStyle w:val="119"/>
              <w:rPr>
                <w:rFonts w:ascii="Times New Roman"/>
                <w:sz w:val="22"/>
              </w:rPr>
            </w:pPr>
          </w:p>
        </w:tc>
        <w:tc>
          <w:tcPr>
            <w:tcW w:w="839"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1" w:hRule="atLeast"/>
        </w:trPr>
        <w:tc>
          <w:tcPr>
            <w:tcW w:w="636" w:type="dxa"/>
          </w:tcPr>
          <w:p>
            <w:pPr>
              <w:pStyle w:val="119"/>
              <w:rPr>
                <w:rFonts w:ascii="Times New Roman"/>
                <w:sz w:val="22"/>
              </w:rPr>
            </w:pPr>
          </w:p>
        </w:tc>
        <w:tc>
          <w:tcPr>
            <w:tcW w:w="1049" w:type="dxa"/>
          </w:tcPr>
          <w:p>
            <w:pPr>
              <w:pStyle w:val="119"/>
              <w:rPr>
                <w:rFonts w:ascii="Times New Roman"/>
                <w:sz w:val="22"/>
              </w:rPr>
            </w:pPr>
          </w:p>
        </w:tc>
        <w:tc>
          <w:tcPr>
            <w:tcW w:w="2002" w:type="dxa"/>
          </w:tcPr>
          <w:p>
            <w:pPr>
              <w:pStyle w:val="119"/>
              <w:rPr>
                <w:rFonts w:ascii="Times New Roman"/>
                <w:sz w:val="22"/>
              </w:rPr>
            </w:pPr>
          </w:p>
        </w:tc>
        <w:tc>
          <w:tcPr>
            <w:tcW w:w="1365" w:type="dxa"/>
          </w:tcPr>
          <w:p>
            <w:pPr>
              <w:pStyle w:val="119"/>
              <w:rPr>
                <w:rFonts w:ascii="Times New Roman"/>
                <w:sz w:val="22"/>
              </w:rPr>
            </w:pPr>
          </w:p>
        </w:tc>
        <w:tc>
          <w:tcPr>
            <w:tcW w:w="902" w:type="dxa"/>
          </w:tcPr>
          <w:p>
            <w:pPr>
              <w:pStyle w:val="119"/>
              <w:rPr>
                <w:rFonts w:ascii="Times New Roman"/>
                <w:sz w:val="22"/>
              </w:rPr>
            </w:pPr>
          </w:p>
        </w:tc>
        <w:tc>
          <w:tcPr>
            <w:tcW w:w="1014" w:type="dxa"/>
          </w:tcPr>
          <w:p>
            <w:pPr>
              <w:pStyle w:val="119"/>
              <w:rPr>
                <w:rFonts w:ascii="Times New Roman"/>
                <w:sz w:val="22"/>
              </w:rPr>
            </w:pPr>
          </w:p>
        </w:tc>
        <w:tc>
          <w:tcPr>
            <w:tcW w:w="827" w:type="dxa"/>
          </w:tcPr>
          <w:p>
            <w:pPr>
              <w:pStyle w:val="119"/>
              <w:rPr>
                <w:rFonts w:ascii="Times New Roman"/>
                <w:sz w:val="22"/>
              </w:rPr>
            </w:pPr>
          </w:p>
        </w:tc>
        <w:tc>
          <w:tcPr>
            <w:tcW w:w="902" w:type="dxa"/>
          </w:tcPr>
          <w:p>
            <w:pPr>
              <w:pStyle w:val="119"/>
              <w:rPr>
                <w:rFonts w:ascii="Times New Roman"/>
                <w:sz w:val="22"/>
              </w:rPr>
            </w:pPr>
          </w:p>
        </w:tc>
        <w:tc>
          <w:tcPr>
            <w:tcW w:w="839"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636" w:type="dxa"/>
          </w:tcPr>
          <w:p>
            <w:pPr>
              <w:pStyle w:val="119"/>
              <w:rPr>
                <w:rFonts w:ascii="Times New Roman"/>
                <w:sz w:val="22"/>
              </w:rPr>
            </w:pPr>
          </w:p>
        </w:tc>
        <w:tc>
          <w:tcPr>
            <w:tcW w:w="1049" w:type="dxa"/>
          </w:tcPr>
          <w:p>
            <w:pPr>
              <w:pStyle w:val="119"/>
              <w:rPr>
                <w:rFonts w:ascii="Times New Roman"/>
                <w:sz w:val="22"/>
              </w:rPr>
            </w:pPr>
          </w:p>
        </w:tc>
        <w:tc>
          <w:tcPr>
            <w:tcW w:w="2002" w:type="dxa"/>
          </w:tcPr>
          <w:p>
            <w:pPr>
              <w:pStyle w:val="119"/>
              <w:rPr>
                <w:rFonts w:ascii="Times New Roman"/>
                <w:sz w:val="22"/>
              </w:rPr>
            </w:pPr>
          </w:p>
        </w:tc>
        <w:tc>
          <w:tcPr>
            <w:tcW w:w="1365" w:type="dxa"/>
          </w:tcPr>
          <w:p>
            <w:pPr>
              <w:pStyle w:val="119"/>
              <w:rPr>
                <w:rFonts w:ascii="Times New Roman"/>
                <w:sz w:val="22"/>
              </w:rPr>
            </w:pPr>
          </w:p>
        </w:tc>
        <w:tc>
          <w:tcPr>
            <w:tcW w:w="902" w:type="dxa"/>
          </w:tcPr>
          <w:p>
            <w:pPr>
              <w:pStyle w:val="119"/>
              <w:rPr>
                <w:rFonts w:ascii="Times New Roman"/>
                <w:sz w:val="22"/>
              </w:rPr>
            </w:pPr>
          </w:p>
        </w:tc>
        <w:tc>
          <w:tcPr>
            <w:tcW w:w="1014" w:type="dxa"/>
          </w:tcPr>
          <w:p>
            <w:pPr>
              <w:pStyle w:val="119"/>
              <w:rPr>
                <w:rFonts w:ascii="Times New Roman"/>
                <w:sz w:val="22"/>
              </w:rPr>
            </w:pPr>
          </w:p>
        </w:tc>
        <w:tc>
          <w:tcPr>
            <w:tcW w:w="827" w:type="dxa"/>
          </w:tcPr>
          <w:p>
            <w:pPr>
              <w:pStyle w:val="119"/>
              <w:rPr>
                <w:rFonts w:ascii="Times New Roman"/>
                <w:sz w:val="22"/>
              </w:rPr>
            </w:pPr>
          </w:p>
        </w:tc>
        <w:tc>
          <w:tcPr>
            <w:tcW w:w="902" w:type="dxa"/>
          </w:tcPr>
          <w:p>
            <w:pPr>
              <w:pStyle w:val="119"/>
              <w:rPr>
                <w:rFonts w:ascii="Times New Roman"/>
                <w:sz w:val="22"/>
              </w:rPr>
            </w:pPr>
          </w:p>
        </w:tc>
        <w:tc>
          <w:tcPr>
            <w:tcW w:w="839"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636" w:type="dxa"/>
          </w:tcPr>
          <w:p>
            <w:pPr>
              <w:pStyle w:val="119"/>
              <w:rPr>
                <w:rFonts w:ascii="Times New Roman"/>
                <w:sz w:val="22"/>
              </w:rPr>
            </w:pPr>
          </w:p>
        </w:tc>
        <w:tc>
          <w:tcPr>
            <w:tcW w:w="1049" w:type="dxa"/>
          </w:tcPr>
          <w:p>
            <w:pPr>
              <w:pStyle w:val="119"/>
              <w:rPr>
                <w:rFonts w:ascii="Times New Roman"/>
                <w:sz w:val="22"/>
              </w:rPr>
            </w:pPr>
          </w:p>
        </w:tc>
        <w:tc>
          <w:tcPr>
            <w:tcW w:w="2002" w:type="dxa"/>
          </w:tcPr>
          <w:p>
            <w:pPr>
              <w:pStyle w:val="119"/>
              <w:rPr>
                <w:rFonts w:ascii="Times New Roman"/>
                <w:sz w:val="22"/>
              </w:rPr>
            </w:pPr>
          </w:p>
        </w:tc>
        <w:tc>
          <w:tcPr>
            <w:tcW w:w="1365" w:type="dxa"/>
          </w:tcPr>
          <w:p>
            <w:pPr>
              <w:pStyle w:val="119"/>
              <w:rPr>
                <w:rFonts w:ascii="Times New Roman"/>
                <w:sz w:val="22"/>
              </w:rPr>
            </w:pPr>
          </w:p>
        </w:tc>
        <w:tc>
          <w:tcPr>
            <w:tcW w:w="902" w:type="dxa"/>
          </w:tcPr>
          <w:p>
            <w:pPr>
              <w:pStyle w:val="119"/>
              <w:rPr>
                <w:rFonts w:ascii="Times New Roman"/>
                <w:sz w:val="22"/>
              </w:rPr>
            </w:pPr>
          </w:p>
        </w:tc>
        <w:tc>
          <w:tcPr>
            <w:tcW w:w="1014" w:type="dxa"/>
          </w:tcPr>
          <w:p>
            <w:pPr>
              <w:pStyle w:val="119"/>
              <w:rPr>
                <w:rFonts w:ascii="Times New Roman"/>
                <w:sz w:val="22"/>
              </w:rPr>
            </w:pPr>
          </w:p>
        </w:tc>
        <w:tc>
          <w:tcPr>
            <w:tcW w:w="827" w:type="dxa"/>
          </w:tcPr>
          <w:p>
            <w:pPr>
              <w:pStyle w:val="119"/>
              <w:rPr>
                <w:rFonts w:ascii="Times New Roman"/>
                <w:sz w:val="22"/>
              </w:rPr>
            </w:pPr>
          </w:p>
        </w:tc>
        <w:tc>
          <w:tcPr>
            <w:tcW w:w="902" w:type="dxa"/>
          </w:tcPr>
          <w:p>
            <w:pPr>
              <w:pStyle w:val="119"/>
              <w:rPr>
                <w:rFonts w:ascii="Times New Roman"/>
                <w:sz w:val="22"/>
              </w:rPr>
            </w:pPr>
          </w:p>
        </w:tc>
        <w:tc>
          <w:tcPr>
            <w:tcW w:w="839"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trPr>
        <w:tc>
          <w:tcPr>
            <w:tcW w:w="5954" w:type="dxa"/>
            <w:gridSpan w:val="5"/>
          </w:tcPr>
          <w:p>
            <w:pPr>
              <w:pStyle w:val="119"/>
              <w:spacing w:before="7"/>
              <w:rPr>
                <w:rFonts w:ascii="宋体"/>
                <w:sz w:val="22"/>
              </w:rPr>
            </w:pPr>
          </w:p>
          <w:p>
            <w:pPr>
              <w:pStyle w:val="119"/>
              <w:ind w:left="2926" w:right="2553"/>
              <w:jc w:val="center"/>
              <w:rPr>
                <w:rFonts w:hint="eastAsia" w:ascii="宋体" w:eastAsia="宋体"/>
                <w:sz w:val="21"/>
              </w:rPr>
            </w:pPr>
            <w:r>
              <w:rPr>
                <w:rFonts w:hint="eastAsia" w:ascii="宋体" w:eastAsia="宋体"/>
                <w:sz w:val="21"/>
              </w:rPr>
              <w:t>合计</w:t>
            </w:r>
          </w:p>
        </w:tc>
        <w:tc>
          <w:tcPr>
            <w:tcW w:w="1014" w:type="dxa"/>
          </w:tcPr>
          <w:p>
            <w:pPr>
              <w:pStyle w:val="119"/>
              <w:rPr>
                <w:rFonts w:ascii="Times New Roman"/>
                <w:sz w:val="22"/>
              </w:rPr>
            </w:pPr>
          </w:p>
        </w:tc>
        <w:tc>
          <w:tcPr>
            <w:tcW w:w="827" w:type="dxa"/>
          </w:tcPr>
          <w:p>
            <w:pPr>
              <w:pStyle w:val="119"/>
              <w:rPr>
                <w:rFonts w:ascii="Times New Roman"/>
                <w:sz w:val="22"/>
              </w:rPr>
            </w:pPr>
          </w:p>
        </w:tc>
        <w:tc>
          <w:tcPr>
            <w:tcW w:w="902" w:type="dxa"/>
          </w:tcPr>
          <w:p>
            <w:pPr>
              <w:pStyle w:val="119"/>
              <w:rPr>
                <w:rFonts w:ascii="Times New Roman"/>
                <w:sz w:val="22"/>
              </w:rPr>
            </w:pPr>
          </w:p>
        </w:tc>
        <w:tc>
          <w:tcPr>
            <w:tcW w:w="839" w:type="dxa"/>
          </w:tcPr>
          <w:p>
            <w:pPr>
              <w:pStyle w:val="119"/>
              <w:rPr>
                <w:rFonts w:ascii="Times New Roman"/>
                <w:sz w:val="22"/>
              </w:rPr>
            </w:pPr>
          </w:p>
        </w:tc>
      </w:tr>
    </w:tbl>
    <w:p>
      <w:pPr>
        <w:pStyle w:val="13"/>
        <w:spacing w:before="71" w:after="18"/>
        <w:ind w:left="738"/>
      </w:pPr>
      <w:r>
        <w:t>工程名称：</w:t>
      </w:r>
    </w:p>
    <w:p>
      <w:pPr>
        <w:pStyle w:val="13"/>
        <w:spacing w:before="25" w:line="278" w:lineRule="auto"/>
        <w:ind w:left="738" w:right="1239"/>
      </w:pPr>
      <w:r>
        <w:t>注：1、“计算基础”中安全文明施工费可为“定额基价”、“定额人工费”或“定额人工费+定额机械费”，其他项目可为“定额人工费”或“定额人工费+定额机械费”。</w:t>
      </w:r>
    </w:p>
    <w:p>
      <w:pPr>
        <w:pStyle w:val="13"/>
        <w:spacing w:line="278" w:lineRule="auto"/>
        <w:ind w:left="738" w:right="1296" w:firstLine="465"/>
      </w:pPr>
      <w:r>
        <w:t>2、按施工方案计算的措施费，若无“计算基础”和“费率”的数值，也可只填“金额”数值， 但应在备注栏说明施工方案的出处或计算方法。</w:t>
      </w:r>
    </w:p>
    <w:p>
      <w:pPr>
        <w:spacing w:after="0" w:line="278" w:lineRule="auto"/>
        <w:sectPr>
          <w:pgSz w:w="11910" w:h="16850"/>
          <w:pgMar w:top="1100" w:right="0" w:bottom="480" w:left="680" w:header="0" w:footer="207" w:gutter="0"/>
          <w:pgNumType w:fmt="decimal"/>
          <w:cols w:space="720" w:num="1"/>
        </w:sectPr>
      </w:pPr>
    </w:p>
    <w:p>
      <w:pPr>
        <w:spacing w:before="57"/>
        <w:ind w:left="73" w:right="463" w:firstLine="0"/>
        <w:jc w:val="center"/>
        <w:rPr>
          <w:b/>
          <w:sz w:val="21"/>
        </w:rPr>
      </w:pPr>
      <w:r>
        <w:rPr>
          <w:b/>
          <w:sz w:val="21"/>
        </w:rPr>
        <w:t>其他项目清单与计价汇总表</w:t>
      </w:r>
    </w:p>
    <w:p>
      <w:pPr>
        <w:pStyle w:val="13"/>
        <w:spacing w:before="2"/>
        <w:rPr>
          <w:b/>
          <w:sz w:val="22"/>
        </w:rPr>
      </w:pPr>
    </w:p>
    <w:p>
      <w:pPr>
        <w:pStyle w:val="13"/>
        <w:spacing w:before="71" w:after="18"/>
        <w:ind w:left="738"/>
      </w:pPr>
      <w:r>
        <w:t>工程名称：</w:t>
      </w:r>
    </w:p>
    <w:tbl>
      <w:tblPr>
        <w:tblStyle w:val="38"/>
        <w:tblW w:w="9573" w:type="dxa"/>
        <w:tblInd w:w="6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8"/>
        <w:gridCol w:w="2101"/>
        <w:gridCol w:w="1745"/>
        <w:gridCol w:w="1721"/>
        <w:gridCol w:w="30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6" w:hRule="atLeast"/>
        </w:trPr>
        <w:tc>
          <w:tcPr>
            <w:tcW w:w="948" w:type="dxa"/>
          </w:tcPr>
          <w:p>
            <w:pPr>
              <w:pStyle w:val="119"/>
              <w:spacing w:before="6"/>
              <w:rPr>
                <w:rFonts w:ascii="宋体"/>
                <w:sz w:val="25"/>
              </w:rPr>
            </w:pPr>
          </w:p>
          <w:p>
            <w:pPr>
              <w:pStyle w:val="119"/>
              <w:spacing w:before="1"/>
              <w:ind w:left="263"/>
              <w:rPr>
                <w:rFonts w:hint="eastAsia" w:ascii="宋体" w:eastAsia="宋体"/>
                <w:sz w:val="21"/>
              </w:rPr>
            </w:pPr>
            <w:r>
              <w:rPr>
                <w:rFonts w:hint="eastAsia" w:ascii="宋体" w:eastAsia="宋体"/>
                <w:sz w:val="21"/>
              </w:rPr>
              <w:t>序号</w:t>
            </w:r>
          </w:p>
        </w:tc>
        <w:tc>
          <w:tcPr>
            <w:tcW w:w="2101" w:type="dxa"/>
          </w:tcPr>
          <w:p>
            <w:pPr>
              <w:pStyle w:val="119"/>
              <w:spacing w:before="6"/>
              <w:rPr>
                <w:rFonts w:ascii="宋体"/>
                <w:sz w:val="25"/>
              </w:rPr>
            </w:pPr>
          </w:p>
          <w:p>
            <w:pPr>
              <w:pStyle w:val="119"/>
              <w:spacing w:before="1"/>
              <w:ind w:left="628"/>
              <w:rPr>
                <w:rFonts w:hint="eastAsia" w:ascii="宋体" w:eastAsia="宋体"/>
                <w:sz w:val="21"/>
              </w:rPr>
            </w:pPr>
            <w:r>
              <w:rPr>
                <w:rFonts w:hint="eastAsia" w:ascii="宋体" w:eastAsia="宋体"/>
                <w:sz w:val="21"/>
              </w:rPr>
              <w:t>项目名称</w:t>
            </w:r>
          </w:p>
        </w:tc>
        <w:tc>
          <w:tcPr>
            <w:tcW w:w="1745" w:type="dxa"/>
          </w:tcPr>
          <w:p>
            <w:pPr>
              <w:pStyle w:val="119"/>
              <w:spacing w:before="6"/>
              <w:rPr>
                <w:rFonts w:ascii="宋体"/>
                <w:sz w:val="25"/>
              </w:rPr>
            </w:pPr>
          </w:p>
          <w:p>
            <w:pPr>
              <w:pStyle w:val="119"/>
              <w:spacing w:before="1"/>
              <w:ind w:left="450"/>
              <w:rPr>
                <w:rFonts w:hint="eastAsia" w:ascii="宋体" w:eastAsia="宋体"/>
                <w:sz w:val="21"/>
              </w:rPr>
            </w:pPr>
            <w:r>
              <w:rPr>
                <w:rFonts w:hint="eastAsia" w:ascii="宋体" w:eastAsia="宋体"/>
                <w:sz w:val="21"/>
              </w:rPr>
              <w:t>金额（元）</w:t>
            </w:r>
          </w:p>
        </w:tc>
        <w:tc>
          <w:tcPr>
            <w:tcW w:w="1721" w:type="dxa"/>
          </w:tcPr>
          <w:p>
            <w:pPr>
              <w:pStyle w:val="119"/>
              <w:spacing w:before="6"/>
              <w:rPr>
                <w:rFonts w:ascii="宋体"/>
                <w:sz w:val="25"/>
              </w:rPr>
            </w:pPr>
          </w:p>
          <w:p>
            <w:pPr>
              <w:pStyle w:val="119"/>
              <w:spacing w:before="1"/>
              <w:ind w:firstLine="210" w:firstLineChars="100"/>
              <w:jc w:val="both"/>
              <w:rPr>
                <w:rFonts w:hint="eastAsia" w:ascii="宋体" w:eastAsia="宋体"/>
                <w:sz w:val="21"/>
              </w:rPr>
            </w:pPr>
            <w:r>
              <w:rPr>
                <w:rFonts w:hint="eastAsia" w:ascii="宋体" w:eastAsia="宋体"/>
                <w:sz w:val="21"/>
                <w:lang w:val="en-US" w:eastAsia="zh-CN"/>
              </w:rPr>
              <w:t>结算</w:t>
            </w:r>
            <w:r>
              <w:rPr>
                <w:rFonts w:hint="eastAsia" w:ascii="宋体" w:eastAsia="宋体"/>
                <w:sz w:val="21"/>
              </w:rPr>
              <w:t>金额（元）</w:t>
            </w:r>
          </w:p>
        </w:tc>
        <w:tc>
          <w:tcPr>
            <w:tcW w:w="3058" w:type="dxa"/>
          </w:tcPr>
          <w:p>
            <w:pPr>
              <w:pStyle w:val="119"/>
              <w:spacing w:before="6"/>
              <w:rPr>
                <w:rFonts w:ascii="宋体"/>
                <w:sz w:val="25"/>
              </w:rPr>
            </w:pPr>
          </w:p>
          <w:p>
            <w:pPr>
              <w:pStyle w:val="119"/>
              <w:spacing w:before="1"/>
              <w:ind w:left="1298" w:right="1285"/>
              <w:jc w:val="center"/>
              <w:rPr>
                <w:rFonts w:hint="eastAsia" w:ascii="宋体" w:eastAsia="宋体"/>
                <w:sz w:val="21"/>
              </w:rPr>
            </w:pPr>
            <w:r>
              <w:rPr>
                <w:rFonts w:hint="eastAsia" w:ascii="宋体" w:eastAsia="宋体"/>
                <w:sz w:val="21"/>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3" w:hRule="atLeast"/>
        </w:trPr>
        <w:tc>
          <w:tcPr>
            <w:tcW w:w="948" w:type="dxa"/>
          </w:tcPr>
          <w:p>
            <w:pPr>
              <w:pStyle w:val="119"/>
              <w:rPr>
                <w:rFonts w:ascii="Times New Roman"/>
                <w:sz w:val="24"/>
              </w:rPr>
            </w:pPr>
          </w:p>
        </w:tc>
        <w:tc>
          <w:tcPr>
            <w:tcW w:w="2101" w:type="dxa"/>
          </w:tcPr>
          <w:p>
            <w:pPr>
              <w:pStyle w:val="119"/>
              <w:rPr>
                <w:rFonts w:ascii="Times New Roman"/>
                <w:sz w:val="24"/>
              </w:rPr>
            </w:pPr>
          </w:p>
        </w:tc>
        <w:tc>
          <w:tcPr>
            <w:tcW w:w="1745" w:type="dxa"/>
          </w:tcPr>
          <w:p>
            <w:pPr>
              <w:pStyle w:val="119"/>
              <w:rPr>
                <w:rFonts w:ascii="Times New Roman"/>
                <w:sz w:val="24"/>
              </w:rPr>
            </w:pPr>
          </w:p>
        </w:tc>
        <w:tc>
          <w:tcPr>
            <w:tcW w:w="1721" w:type="dxa"/>
          </w:tcPr>
          <w:p>
            <w:pPr>
              <w:pStyle w:val="119"/>
              <w:rPr>
                <w:rFonts w:ascii="Times New Roman"/>
                <w:sz w:val="24"/>
              </w:rPr>
            </w:pPr>
          </w:p>
        </w:tc>
        <w:tc>
          <w:tcPr>
            <w:tcW w:w="3058" w:type="dxa"/>
          </w:tcPr>
          <w:p>
            <w:pPr>
              <w:pStyle w:val="119"/>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6" w:hRule="atLeast"/>
        </w:trPr>
        <w:tc>
          <w:tcPr>
            <w:tcW w:w="948" w:type="dxa"/>
          </w:tcPr>
          <w:p>
            <w:pPr>
              <w:pStyle w:val="119"/>
              <w:rPr>
                <w:rFonts w:ascii="Times New Roman"/>
                <w:sz w:val="24"/>
              </w:rPr>
            </w:pPr>
          </w:p>
        </w:tc>
        <w:tc>
          <w:tcPr>
            <w:tcW w:w="2101" w:type="dxa"/>
          </w:tcPr>
          <w:p>
            <w:pPr>
              <w:pStyle w:val="119"/>
              <w:rPr>
                <w:rFonts w:ascii="Times New Roman"/>
                <w:sz w:val="24"/>
              </w:rPr>
            </w:pPr>
          </w:p>
        </w:tc>
        <w:tc>
          <w:tcPr>
            <w:tcW w:w="1745" w:type="dxa"/>
          </w:tcPr>
          <w:p>
            <w:pPr>
              <w:pStyle w:val="119"/>
              <w:rPr>
                <w:rFonts w:ascii="Times New Roman"/>
                <w:sz w:val="24"/>
              </w:rPr>
            </w:pPr>
          </w:p>
        </w:tc>
        <w:tc>
          <w:tcPr>
            <w:tcW w:w="1721" w:type="dxa"/>
          </w:tcPr>
          <w:p>
            <w:pPr>
              <w:pStyle w:val="119"/>
              <w:rPr>
                <w:rFonts w:ascii="Times New Roman"/>
                <w:sz w:val="24"/>
              </w:rPr>
            </w:pPr>
          </w:p>
        </w:tc>
        <w:tc>
          <w:tcPr>
            <w:tcW w:w="3058" w:type="dxa"/>
          </w:tcPr>
          <w:p>
            <w:pPr>
              <w:pStyle w:val="119"/>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4" w:hRule="atLeast"/>
        </w:trPr>
        <w:tc>
          <w:tcPr>
            <w:tcW w:w="948" w:type="dxa"/>
          </w:tcPr>
          <w:p>
            <w:pPr>
              <w:pStyle w:val="119"/>
              <w:rPr>
                <w:rFonts w:ascii="Times New Roman"/>
                <w:sz w:val="24"/>
              </w:rPr>
            </w:pPr>
          </w:p>
        </w:tc>
        <w:tc>
          <w:tcPr>
            <w:tcW w:w="2101" w:type="dxa"/>
          </w:tcPr>
          <w:p>
            <w:pPr>
              <w:pStyle w:val="119"/>
              <w:rPr>
                <w:rFonts w:ascii="Times New Roman"/>
                <w:sz w:val="24"/>
              </w:rPr>
            </w:pPr>
          </w:p>
        </w:tc>
        <w:tc>
          <w:tcPr>
            <w:tcW w:w="1745" w:type="dxa"/>
          </w:tcPr>
          <w:p>
            <w:pPr>
              <w:pStyle w:val="119"/>
              <w:rPr>
                <w:rFonts w:ascii="Times New Roman"/>
                <w:sz w:val="24"/>
              </w:rPr>
            </w:pPr>
          </w:p>
        </w:tc>
        <w:tc>
          <w:tcPr>
            <w:tcW w:w="1721" w:type="dxa"/>
          </w:tcPr>
          <w:p>
            <w:pPr>
              <w:pStyle w:val="119"/>
              <w:rPr>
                <w:rFonts w:ascii="Times New Roman"/>
                <w:sz w:val="24"/>
              </w:rPr>
            </w:pPr>
          </w:p>
        </w:tc>
        <w:tc>
          <w:tcPr>
            <w:tcW w:w="3058" w:type="dxa"/>
          </w:tcPr>
          <w:p>
            <w:pPr>
              <w:pStyle w:val="119"/>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6" w:hRule="atLeast"/>
        </w:trPr>
        <w:tc>
          <w:tcPr>
            <w:tcW w:w="948" w:type="dxa"/>
          </w:tcPr>
          <w:p>
            <w:pPr>
              <w:pStyle w:val="119"/>
              <w:rPr>
                <w:rFonts w:ascii="Times New Roman"/>
                <w:sz w:val="24"/>
              </w:rPr>
            </w:pPr>
          </w:p>
        </w:tc>
        <w:tc>
          <w:tcPr>
            <w:tcW w:w="2101" w:type="dxa"/>
          </w:tcPr>
          <w:p>
            <w:pPr>
              <w:pStyle w:val="119"/>
              <w:rPr>
                <w:rFonts w:ascii="Times New Roman"/>
                <w:sz w:val="24"/>
              </w:rPr>
            </w:pPr>
          </w:p>
        </w:tc>
        <w:tc>
          <w:tcPr>
            <w:tcW w:w="1745" w:type="dxa"/>
          </w:tcPr>
          <w:p>
            <w:pPr>
              <w:pStyle w:val="119"/>
              <w:rPr>
                <w:rFonts w:ascii="Times New Roman"/>
                <w:sz w:val="24"/>
              </w:rPr>
            </w:pPr>
          </w:p>
        </w:tc>
        <w:tc>
          <w:tcPr>
            <w:tcW w:w="1721" w:type="dxa"/>
          </w:tcPr>
          <w:p>
            <w:pPr>
              <w:pStyle w:val="119"/>
              <w:rPr>
                <w:rFonts w:ascii="Times New Roman"/>
                <w:sz w:val="24"/>
              </w:rPr>
            </w:pPr>
          </w:p>
        </w:tc>
        <w:tc>
          <w:tcPr>
            <w:tcW w:w="3058" w:type="dxa"/>
          </w:tcPr>
          <w:p>
            <w:pPr>
              <w:pStyle w:val="119"/>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3" w:hRule="atLeast"/>
        </w:trPr>
        <w:tc>
          <w:tcPr>
            <w:tcW w:w="948" w:type="dxa"/>
          </w:tcPr>
          <w:p>
            <w:pPr>
              <w:pStyle w:val="119"/>
              <w:rPr>
                <w:rFonts w:ascii="Times New Roman"/>
                <w:sz w:val="24"/>
              </w:rPr>
            </w:pPr>
          </w:p>
        </w:tc>
        <w:tc>
          <w:tcPr>
            <w:tcW w:w="2101" w:type="dxa"/>
          </w:tcPr>
          <w:p>
            <w:pPr>
              <w:pStyle w:val="119"/>
              <w:rPr>
                <w:rFonts w:ascii="Times New Roman"/>
                <w:sz w:val="24"/>
              </w:rPr>
            </w:pPr>
          </w:p>
        </w:tc>
        <w:tc>
          <w:tcPr>
            <w:tcW w:w="1745" w:type="dxa"/>
          </w:tcPr>
          <w:p>
            <w:pPr>
              <w:pStyle w:val="119"/>
              <w:rPr>
                <w:rFonts w:ascii="Times New Roman"/>
                <w:sz w:val="24"/>
              </w:rPr>
            </w:pPr>
          </w:p>
        </w:tc>
        <w:tc>
          <w:tcPr>
            <w:tcW w:w="1721" w:type="dxa"/>
          </w:tcPr>
          <w:p>
            <w:pPr>
              <w:pStyle w:val="119"/>
              <w:rPr>
                <w:rFonts w:ascii="Times New Roman"/>
                <w:sz w:val="24"/>
              </w:rPr>
            </w:pPr>
          </w:p>
        </w:tc>
        <w:tc>
          <w:tcPr>
            <w:tcW w:w="3058" w:type="dxa"/>
          </w:tcPr>
          <w:p>
            <w:pPr>
              <w:pStyle w:val="119"/>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6" w:hRule="atLeast"/>
        </w:trPr>
        <w:tc>
          <w:tcPr>
            <w:tcW w:w="948" w:type="dxa"/>
          </w:tcPr>
          <w:p>
            <w:pPr>
              <w:pStyle w:val="119"/>
              <w:rPr>
                <w:rFonts w:ascii="Times New Roman"/>
                <w:sz w:val="24"/>
              </w:rPr>
            </w:pPr>
          </w:p>
        </w:tc>
        <w:tc>
          <w:tcPr>
            <w:tcW w:w="2101" w:type="dxa"/>
          </w:tcPr>
          <w:p>
            <w:pPr>
              <w:pStyle w:val="119"/>
              <w:rPr>
                <w:rFonts w:ascii="Times New Roman"/>
                <w:sz w:val="24"/>
              </w:rPr>
            </w:pPr>
          </w:p>
        </w:tc>
        <w:tc>
          <w:tcPr>
            <w:tcW w:w="1745" w:type="dxa"/>
          </w:tcPr>
          <w:p>
            <w:pPr>
              <w:pStyle w:val="119"/>
              <w:rPr>
                <w:rFonts w:ascii="Times New Roman"/>
                <w:sz w:val="24"/>
              </w:rPr>
            </w:pPr>
          </w:p>
        </w:tc>
        <w:tc>
          <w:tcPr>
            <w:tcW w:w="1721" w:type="dxa"/>
          </w:tcPr>
          <w:p>
            <w:pPr>
              <w:pStyle w:val="119"/>
              <w:rPr>
                <w:rFonts w:ascii="Times New Roman"/>
                <w:sz w:val="24"/>
              </w:rPr>
            </w:pPr>
          </w:p>
        </w:tc>
        <w:tc>
          <w:tcPr>
            <w:tcW w:w="3058" w:type="dxa"/>
          </w:tcPr>
          <w:p>
            <w:pPr>
              <w:pStyle w:val="119"/>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4" w:hRule="atLeast"/>
        </w:trPr>
        <w:tc>
          <w:tcPr>
            <w:tcW w:w="948" w:type="dxa"/>
          </w:tcPr>
          <w:p>
            <w:pPr>
              <w:pStyle w:val="119"/>
              <w:rPr>
                <w:rFonts w:ascii="Times New Roman"/>
                <w:sz w:val="24"/>
              </w:rPr>
            </w:pPr>
          </w:p>
        </w:tc>
        <w:tc>
          <w:tcPr>
            <w:tcW w:w="2101" w:type="dxa"/>
          </w:tcPr>
          <w:p>
            <w:pPr>
              <w:pStyle w:val="119"/>
              <w:rPr>
                <w:rFonts w:ascii="Times New Roman"/>
                <w:sz w:val="24"/>
              </w:rPr>
            </w:pPr>
          </w:p>
        </w:tc>
        <w:tc>
          <w:tcPr>
            <w:tcW w:w="1745" w:type="dxa"/>
          </w:tcPr>
          <w:p>
            <w:pPr>
              <w:pStyle w:val="119"/>
              <w:rPr>
                <w:rFonts w:ascii="Times New Roman"/>
                <w:sz w:val="24"/>
              </w:rPr>
            </w:pPr>
          </w:p>
        </w:tc>
        <w:tc>
          <w:tcPr>
            <w:tcW w:w="1721" w:type="dxa"/>
          </w:tcPr>
          <w:p>
            <w:pPr>
              <w:pStyle w:val="119"/>
              <w:rPr>
                <w:rFonts w:ascii="Times New Roman"/>
                <w:sz w:val="24"/>
              </w:rPr>
            </w:pPr>
          </w:p>
        </w:tc>
        <w:tc>
          <w:tcPr>
            <w:tcW w:w="3058" w:type="dxa"/>
          </w:tcPr>
          <w:p>
            <w:pPr>
              <w:pStyle w:val="119"/>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6" w:hRule="atLeast"/>
        </w:trPr>
        <w:tc>
          <w:tcPr>
            <w:tcW w:w="948" w:type="dxa"/>
          </w:tcPr>
          <w:p>
            <w:pPr>
              <w:pStyle w:val="119"/>
              <w:rPr>
                <w:rFonts w:ascii="Times New Roman"/>
                <w:sz w:val="24"/>
              </w:rPr>
            </w:pPr>
          </w:p>
        </w:tc>
        <w:tc>
          <w:tcPr>
            <w:tcW w:w="2101" w:type="dxa"/>
          </w:tcPr>
          <w:p>
            <w:pPr>
              <w:pStyle w:val="119"/>
              <w:rPr>
                <w:rFonts w:ascii="Times New Roman"/>
                <w:sz w:val="24"/>
              </w:rPr>
            </w:pPr>
          </w:p>
        </w:tc>
        <w:tc>
          <w:tcPr>
            <w:tcW w:w="1745" w:type="dxa"/>
          </w:tcPr>
          <w:p>
            <w:pPr>
              <w:pStyle w:val="119"/>
              <w:rPr>
                <w:rFonts w:ascii="Times New Roman"/>
                <w:sz w:val="24"/>
              </w:rPr>
            </w:pPr>
          </w:p>
        </w:tc>
        <w:tc>
          <w:tcPr>
            <w:tcW w:w="1721" w:type="dxa"/>
          </w:tcPr>
          <w:p>
            <w:pPr>
              <w:pStyle w:val="119"/>
              <w:rPr>
                <w:rFonts w:ascii="Times New Roman"/>
                <w:sz w:val="24"/>
              </w:rPr>
            </w:pPr>
          </w:p>
        </w:tc>
        <w:tc>
          <w:tcPr>
            <w:tcW w:w="3058" w:type="dxa"/>
          </w:tcPr>
          <w:p>
            <w:pPr>
              <w:pStyle w:val="119"/>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3" w:hRule="atLeast"/>
        </w:trPr>
        <w:tc>
          <w:tcPr>
            <w:tcW w:w="948" w:type="dxa"/>
          </w:tcPr>
          <w:p>
            <w:pPr>
              <w:pStyle w:val="119"/>
              <w:rPr>
                <w:rFonts w:ascii="Times New Roman"/>
                <w:sz w:val="24"/>
              </w:rPr>
            </w:pPr>
          </w:p>
        </w:tc>
        <w:tc>
          <w:tcPr>
            <w:tcW w:w="2101" w:type="dxa"/>
          </w:tcPr>
          <w:p>
            <w:pPr>
              <w:pStyle w:val="119"/>
              <w:rPr>
                <w:rFonts w:ascii="Times New Roman"/>
                <w:sz w:val="24"/>
              </w:rPr>
            </w:pPr>
          </w:p>
        </w:tc>
        <w:tc>
          <w:tcPr>
            <w:tcW w:w="1745" w:type="dxa"/>
          </w:tcPr>
          <w:p>
            <w:pPr>
              <w:pStyle w:val="119"/>
              <w:rPr>
                <w:rFonts w:ascii="Times New Roman"/>
                <w:sz w:val="24"/>
              </w:rPr>
            </w:pPr>
          </w:p>
        </w:tc>
        <w:tc>
          <w:tcPr>
            <w:tcW w:w="1721" w:type="dxa"/>
          </w:tcPr>
          <w:p>
            <w:pPr>
              <w:pStyle w:val="119"/>
              <w:rPr>
                <w:rFonts w:ascii="Times New Roman"/>
                <w:sz w:val="24"/>
              </w:rPr>
            </w:pPr>
          </w:p>
        </w:tc>
        <w:tc>
          <w:tcPr>
            <w:tcW w:w="3058" w:type="dxa"/>
          </w:tcPr>
          <w:p>
            <w:pPr>
              <w:pStyle w:val="119"/>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6" w:hRule="atLeast"/>
        </w:trPr>
        <w:tc>
          <w:tcPr>
            <w:tcW w:w="948" w:type="dxa"/>
          </w:tcPr>
          <w:p>
            <w:pPr>
              <w:pStyle w:val="119"/>
              <w:rPr>
                <w:rFonts w:ascii="Times New Roman"/>
                <w:sz w:val="24"/>
              </w:rPr>
            </w:pPr>
          </w:p>
        </w:tc>
        <w:tc>
          <w:tcPr>
            <w:tcW w:w="2101" w:type="dxa"/>
          </w:tcPr>
          <w:p>
            <w:pPr>
              <w:pStyle w:val="119"/>
              <w:rPr>
                <w:rFonts w:ascii="Times New Roman"/>
                <w:sz w:val="24"/>
              </w:rPr>
            </w:pPr>
          </w:p>
        </w:tc>
        <w:tc>
          <w:tcPr>
            <w:tcW w:w="1745" w:type="dxa"/>
          </w:tcPr>
          <w:p>
            <w:pPr>
              <w:pStyle w:val="119"/>
              <w:rPr>
                <w:rFonts w:ascii="Times New Roman"/>
                <w:sz w:val="24"/>
              </w:rPr>
            </w:pPr>
          </w:p>
        </w:tc>
        <w:tc>
          <w:tcPr>
            <w:tcW w:w="1721" w:type="dxa"/>
          </w:tcPr>
          <w:p>
            <w:pPr>
              <w:pStyle w:val="119"/>
              <w:rPr>
                <w:rFonts w:ascii="Times New Roman"/>
                <w:sz w:val="24"/>
              </w:rPr>
            </w:pPr>
          </w:p>
        </w:tc>
        <w:tc>
          <w:tcPr>
            <w:tcW w:w="3058" w:type="dxa"/>
          </w:tcPr>
          <w:p>
            <w:pPr>
              <w:pStyle w:val="119"/>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4" w:hRule="atLeast"/>
        </w:trPr>
        <w:tc>
          <w:tcPr>
            <w:tcW w:w="948" w:type="dxa"/>
          </w:tcPr>
          <w:p>
            <w:pPr>
              <w:pStyle w:val="119"/>
              <w:rPr>
                <w:rFonts w:ascii="Times New Roman"/>
                <w:sz w:val="24"/>
              </w:rPr>
            </w:pPr>
          </w:p>
        </w:tc>
        <w:tc>
          <w:tcPr>
            <w:tcW w:w="2101" w:type="dxa"/>
          </w:tcPr>
          <w:p>
            <w:pPr>
              <w:pStyle w:val="119"/>
              <w:rPr>
                <w:rFonts w:ascii="Times New Roman"/>
                <w:sz w:val="24"/>
              </w:rPr>
            </w:pPr>
          </w:p>
        </w:tc>
        <w:tc>
          <w:tcPr>
            <w:tcW w:w="1745" w:type="dxa"/>
          </w:tcPr>
          <w:p>
            <w:pPr>
              <w:pStyle w:val="119"/>
              <w:rPr>
                <w:rFonts w:ascii="Times New Roman"/>
                <w:sz w:val="24"/>
              </w:rPr>
            </w:pPr>
          </w:p>
        </w:tc>
        <w:tc>
          <w:tcPr>
            <w:tcW w:w="1721" w:type="dxa"/>
          </w:tcPr>
          <w:p>
            <w:pPr>
              <w:pStyle w:val="119"/>
              <w:rPr>
                <w:rFonts w:ascii="Times New Roman"/>
                <w:sz w:val="24"/>
              </w:rPr>
            </w:pPr>
          </w:p>
        </w:tc>
        <w:tc>
          <w:tcPr>
            <w:tcW w:w="3058" w:type="dxa"/>
          </w:tcPr>
          <w:p>
            <w:pPr>
              <w:pStyle w:val="119"/>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6" w:hRule="atLeast"/>
        </w:trPr>
        <w:tc>
          <w:tcPr>
            <w:tcW w:w="4794" w:type="dxa"/>
            <w:gridSpan w:val="3"/>
          </w:tcPr>
          <w:p>
            <w:pPr>
              <w:pStyle w:val="119"/>
              <w:spacing w:before="6"/>
              <w:rPr>
                <w:rFonts w:ascii="宋体"/>
                <w:sz w:val="25"/>
              </w:rPr>
            </w:pPr>
          </w:p>
          <w:p>
            <w:pPr>
              <w:pStyle w:val="119"/>
              <w:tabs>
                <w:tab w:val="left" w:pos="899"/>
              </w:tabs>
              <w:spacing w:before="1"/>
              <w:ind w:left="373"/>
              <w:jc w:val="center"/>
              <w:rPr>
                <w:rFonts w:hint="eastAsia" w:ascii="宋体" w:eastAsia="宋体"/>
                <w:sz w:val="21"/>
              </w:rPr>
            </w:pPr>
            <w:r>
              <w:rPr>
                <w:rFonts w:hint="eastAsia" w:ascii="宋体" w:eastAsia="宋体"/>
                <w:sz w:val="21"/>
              </w:rPr>
              <w:t>合</w:t>
            </w:r>
            <w:r>
              <w:rPr>
                <w:rFonts w:hint="eastAsia" w:ascii="宋体" w:eastAsia="宋体"/>
                <w:sz w:val="21"/>
              </w:rPr>
              <w:tab/>
            </w:r>
            <w:r>
              <w:rPr>
                <w:rFonts w:hint="eastAsia" w:ascii="宋体" w:eastAsia="宋体"/>
                <w:sz w:val="21"/>
              </w:rPr>
              <w:t>计</w:t>
            </w:r>
          </w:p>
        </w:tc>
        <w:tc>
          <w:tcPr>
            <w:tcW w:w="1721" w:type="dxa"/>
          </w:tcPr>
          <w:p>
            <w:pPr>
              <w:pStyle w:val="119"/>
              <w:rPr>
                <w:rFonts w:ascii="Times New Roman"/>
                <w:sz w:val="24"/>
              </w:rPr>
            </w:pPr>
          </w:p>
        </w:tc>
        <w:tc>
          <w:tcPr>
            <w:tcW w:w="3058" w:type="dxa"/>
          </w:tcPr>
          <w:p>
            <w:pPr>
              <w:pStyle w:val="119"/>
              <w:rPr>
                <w:rFonts w:ascii="Times New Roman"/>
                <w:sz w:val="24"/>
              </w:rPr>
            </w:pPr>
          </w:p>
        </w:tc>
      </w:tr>
    </w:tbl>
    <w:p>
      <w:pPr>
        <w:spacing w:before="17"/>
        <w:ind w:left="738" w:right="0" w:firstLine="0"/>
        <w:jc w:val="left"/>
        <w:rPr>
          <w:sz w:val="22"/>
        </w:rPr>
      </w:pPr>
      <w:r>
        <w:rPr>
          <w:sz w:val="22"/>
        </w:rPr>
        <w:t>注：材料（工程设备）暂估单价进入清单项目综合单价，此处不汇总。</w:t>
      </w:r>
    </w:p>
    <w:p>
      <w:pPr>
        <w:spacing w:after="0"/>
        <w:jc w:val="left"/>
        <w:rPr>
          <w:sz w:val="22"/>
        </w:rPr>
        <w:sectPr>
          <w:pgSz w:w="11910" w:h="16850"/>
          <w:pgMar w:top="1100" w:right="0" w:bottom="480" w:left="680" w:header="0" w:footer="207" w:gutter="0"/>
          <w:pgNumType w:fmt="decimal"/>
          <w:cols w:space="720" w:num="1"/>
        </w:sectPr>
      </w:pPr>
    </w:p>
    <w:p>
      <w:pPr>
        <w:spacing w:before="57"/>
        <w:ind w:left="73" w:right="463" w:firstLine="0"/>
        <w:jc w:val="center"/>
        <w:rPr>
          <w:b/>
          <w:sz w:val="21"/>
        </w:rPr>
      </w:pPr>
      <w:r>
        <w:rPr>
          <w:b/>
          <w:sz w:val="21"/>
        </w:rPr>
        <w:t>暂列金额明细表</w:t>
      </w:r>
    </w:p>
    <w:p>
      <w:pPr>
        <w:pStyle w:val="13"/>
        <w:spacing w:before="2"/>
        <w:rPr>
          <w:b/>
          <w:sz w:val="22"/>
        </w:rPr>
      </w:pPr>
    </w:p>
    <w:p>
      <w:pPr>
        <w:pStyle w:val="13"/>
        <w:spacing w:before="71" w:after="18"/>
        <w:ind w:left="738"/>
      </w:pPr>
      <w:r>
        <w:t>工程名称：</w:t>
      </w:r>
    </w:p>
    <w:tbl>
      <w:tblPr>
        <w:tblStyle w:val="38"/>
        <w:tblW w:w="9571" w:type="dxa"/>
        <w:tblInd w:w="6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8"/>
        <w:gridCol w:w="3677"/>
        <w:gridCol w:w="1118"/>
        <w:gridCol w:w="2345"/>
        <w:gridCol w:w="14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4" w:hRule="atLeast"/>
        </w:trPr>
        <w:tc>
          <w:tcPr>
            <w:tcW w:w="948" w:type="dxa"/>
          </w:tcPr>
          <w:p>
            <w:pPr>
              <w:pStyle w:val="119"/>
              <w:spacing w:before="2"/>
              <w:rPr>
                <w:rFonts w:ascii="宋体"/>
                <w:sz w:val="25"/>
              </w:rPr>
            </w:pPr>
          </w:p>
          <w:p>
            <w:pPr>
              <w:pStyle w:val="119"/>
              <w:ind w:left="263"/>
              <w:rPr>
                <w:rFonts w:hint="eastAsia" w:ascii="宋体" w:eastAsia="宋体"/>
                <w:sz w:val="21"/>
              </w:rPr>
            </w:pPr>
            <w:r>
              <w:rPr>
                <w:rFonts w:hint="eastAsia" w:ascii="宋体" w:eastAsia="宋体"/>
                <w:sz w:val="21"/>
              </w:rPr>
              <w:t>序号</w:t>
            </w:r>
          </w:p>
        </w:tc>
        <w:tc>
          <w:tcPr>
            <w:tcW w:w="3677" w:type="dxa"/>
          </w:tcPr>
          <w:p>
            <w:pPr>
              <w:pStyle w:val="119"/>
              <w:spacing w:before="2"/>
              <w:rPr>
                <w:rFonts w:ascii="宋体"/>
                <w:sz w:val="25"/>
              </w:rPr>
            </w:pPr>
          </w:p>
          <w:p>
            <w:pPr>
              <w:pStyle w:val="119"/>
              <w:ind w:left="1396" w:right="1385"/>
              <w:jc w:val="center"/>
              <w:rPr>
                <w:rFonts w:hint="eastAsia" w:ascii="宋体" w:eastAsia="宋体"/>
                <w:sz w:val="21"/>
              </w:rPr>
            </w:pPr>
            <w:r>
              <w:rPr>
                <w:rFonts w:hint="eastAsia" w:ascii="宋体" w:eastAsia="宋体"/>
                <w:sz w:val="21"/>
              </w:rPr>
              <w:t>项目名称</w:t>
            </w:r>
          </w:p>
        </w:tc>
        <w:tc>
          <w:tcPr>
            <w:tcW w:w="1118" w:type="dxa"/>
          </w:tcPr>
          <w:p>
            <w:pPr>
              <w:pStyle w:val="119"/>
              <w:spacing w:before="2"/>
              <w:rPr>
                <w:rFonts w:ascii="宋体"/>
                <w:sz w:val="25"/>
              </w:rPr>
            </w:pPr>
          </w:p>
          <w:p>
            <w:pPr>
              <w:pStyle w:val="119"/>
              <w:ind w:left="139"/>
              <w:rPr>
                <w:rFonts w:hint="eastAsia" w:ascii="宋体" w:eastAsia="宋体"/>
                <w:sz w:val="21"/>
              </w:rPr>
            </w:pPr>
            <w:r>
              <w:rPr>
                <w:rFonts w:hint="eastAsia" w:ascii="宋体" w:eastAsia="宋体"/>
                <w:sz w:val="21"/>
              </w:rPr>
              <w:t>计量单位</w:t>
            </w:r>
          </w:p>
        </w:tc>
        <w:tc>
          <w:tcPr>
            <w:tcW w:w="2345" w:type="dxa"/>
          </w:tcPr>
          <w:p>
            <w:pPr>
              <w:pStyle w:val="119"/>
              <w:spacing w:before="2"/>
              <w:rPr>
                <w:rFonts w:ascii="宋体"/>
                <w:sz w:val="25"/>
              </w:rPr>
            </w:pPr>
          </w:p>
          <w:p>
            <w:pPr>
              <w:pStyle w:val="119"/>
              <w:ind w:left="437"/>
              <w:rPr>
                <w:rFonts w:hint="eastAsia" w:ascii="宋体" w:eastAsia="宋体"/>
                <w:sz w:val="21"/>
              </w:rPr>
            </w:pPr>
            <w:r>
              <w:rPr>
                <w:rFonts w:hint="eastAsia" w:ascii="宋体" w:eastAsia="宋体"/>
                <w:sz w:val="21"/>
              </w:rPr>
              <w:t>暂列金额（元）</w:t>
            </w:r>
          </w:p>
        </w:tc>
        <w:tc>
          <w:tcPr>
            <w:tcW w:w="1483" w:type="dxa"/>
          </w:tcPr>
          <w:p>
            <w:pPr>
              <w:pStyle w:val="119"/>
              <w:spacing w:before="2"/>
              <w:rPr>
                <w:rFonts w:ascii="宋体"/>
                <w:sz w:val="25"/>
              </w:rPr>
            </w:pPr>
          </w:p>
          <w:p>
            <w:pPr>
              <w:pStyle w:val="119"/>
              <w:ind w:left="512" w:right="495"/>
              <w:jc w:val="center"/>
              <w:rPr>
                <w:rFonts w:hint="eastAsia" w:ascii="宋体" w:eastAsia="宋体"/>
                <w:sz w:val="21"/>
              </w:rPr>
            </w:pPr>
            <w:r>
              <w:rPr>
                <w:rFonts w:hint="eastAsia" w:ascii="宋体" w:eastAsia="宋体"/>
                <w:sz w:val="21"/>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4" w:hRule="atLeast"/>
        </w:trPr>
        <w:tc>
          <w:tcPr>
            <w:tcW w:w="948" w:type="dxa"/>
          </w:tcPr>
          <w:p>
            <w:pPr>
              <w:pStyle w:val="119"/>
              <w:rPr>
                <w:rFonts w:ascii="Times New Roman"/>
                <w:sz w:val="22"/>
              </w:rPr>
            </w:pPr>
          </w:p>
        </w:tc>
        <w:tc>
          <w:tcPr>
            <w:tcW w:w="3677" w:type="dxa"/>
          </w:tcPr>
          <w:p>
            <w:pPr>
              <w:pStyle w:val="119"/>
              <w:rPr>
                <w:rFonts w:ascii="Times New Roman"/>
                <w:sz w:val="22"/>
              </w:rPr>
            </w:pPr>
          </w:p>
        </w:tc>
        <w:tc>
          <w:tcPr>
            <w:tcW w:w="1118" w:type="dxa"/>
          </w:tcPr>
          <w:p>
            <w:pPr>
              <w:pStyle w:val="119"/>
              <w:rPr>
                <w:rFonts w:ascii="Times New Roman"/>
                <w:sz w:val="22"/>
              </w:rPr>
            </w:pPr>
          </w:p>
        </w:tc>
        <w:tc>
          <w:tcPr>
            <w:tcW w:w="2345" w:type="dxa"/>
          </w:tcPr>
          <w:p>
            <w:pPr>
              <w:pStyle w:val="119"/>
              <w:rPr>
                <w:rFonts w:ascii="Times New Roman"/>
                <w:sz w:val="22"/>
              </w:rPr>
            </w:pPr>
          </w:p>
        </w:tc>
        <w:tc>
          <w:tcPr>
            <w:tcW w:w="1483"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4" w:hRule="atLeast"/>
        </w:trPr>
        <w:tc>
          <w:tcPr>
            <w:tcW w:w="948" w:type="dxa"/>
          </w:tcPr>
          <w:p>
            <w:pPr>
              <w:pStyle w:val="119"/>
              <w:rPr>
                <w:rFonts w:ascii="Times New Roman"/>
                <w:sz w:val="22"/>
              </w:rPr>
            </w:pPr>
          </w:p>
        </w:tc>
        <w:tc>
          <w:tcPr>
            <w:tcW w:w="3677" w:type="dxa"/>
          </w:tcPr>
          <w:p>
            <w:pPr>
              <w:pStyle w:val="119"/>
              <w:rPr>
                <w:rFonts w:ascii="Times New Roman"/>
                <w:sz w:val="22"/>
              </w:rPr>
            </w:pPr>
          </w:p>
        </w:tc>
        <w:tc>
          <w:tcPr>
            <w:tcW w:w="1118" w:type="dxa"/>
          </w:tcPr>
          <w:p>
            <w:pPr>
              <w:pStyle w:val="119"/>
              <w:rPr>
                <w:rFonts w:ascii="Times New Roman"/>
                <w:sz w:val="22"/>
              </w:rPr>
            </w:pPr>
          </w:p>
        </w:tc>
        <w:tc>
          <w:tcPr>
            <w:tcW w:w="2345" w:type="dxa"/>
          </w:tcPr>
          <w:p>
            <w:pPr>
              <w:pStyle w:val="119"/>
              <w:rPr>
                <w:rFonts w:ascii="Times New Roman"/>
                <w:sz w:val="22"/>
              </w:rPr>
            </w:pPr>
          </w:p>
        </w:tc>
        <w:tc>
          <w:tcPr>
            <w:tcW w:w="1483"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4" w:hRule="atLeast"/>
        </w:trPr>
        <w:tc>
          <w:tcPr>
            <w:tcW w:w="948" w:type="dxa"/>
          </w:tcPr>
          <w:p>
            <w:pPr>
              <w:pStyle w:val="119"/>
              <w:rPr>
                <w:rFonts w:ascii="Times New Roman"/>
                <w:sz w:val="22"/>
              </w:rPr>
            </w:pPr>
          </w:p>
        </w:tc>
        <w:tc>
          <w:tcPr>
            <w:tcW w:w="3677" w:type="dxa"/>
          </w:tcPr>
          <w:p>
            <w:pPr>
              <w:pStyle w:val="119"/>
              <w:rPr>
                <w:rFonts w:ascii="Times New Roman"/>
                <w:sz w:val="22"/>
              </w:rPr>
            </w:pPr>
          </w:p>
        </w:tc>
        <w:tc>
          <w:tcPr>
            <w:tcW w:w="1118" w:type="dxa"/>
          </w:tcPr>
          <w:p>
            <w:pPr>
              <w:pStyle w:val="119"/>
              <w:rPr>
                <w:rFonts w:ascii="Times New Roman"/>
                <w:sz w:val="22"/>
              </w:rPr>
            </w:pPr>
          </w:p>
        </w:tc>
        <w:tc>
          <w:tcPr>
            <w:tcW w:w="2345" w:type="dxa"/>
          </w:tcPr>
          <w:p>
            <w:pPr>
              <w:pStyle w:val="119"/>
              <w:rPr>
                <w:rFonts w:ascii="Times New Roman"/>
                <w:sz w:val="22"/>
              </w:rPr>
            </w:pPr>
          </w:p>
        </w:tc>
        <w:tc>
          <w:tcPr>
            <w:tcW w:w="1483"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4" w:hRule="atLeast"/>
        </w:trPr>
        <w:tc>
          <w:tcPr>
            <w:tcW w:w="948" w:type="dxa"/>
          </w:tcPr>
          <w:p>
            <w:pPr>
              <w:pStyle w:val="119"/>
              <w:rPr>
                <w:rFonts w:ascii="Times New Roman"/>
                <w:sz w:val="22"/>
              </w:rPr>
            </w:pPr>
          </w:p>
        </w:tc>
        <w:tc>
          <w:tcPr>
            <w:tcW w:w="3677" w:type="dxa"/>
          </w:tcPr>
          <w:p>
            <w:pPr>
              <w:pStyle w:val="119"/>
              <w:rPr>
                <w:rFonts w:ascii="Times New Roman"/>
                <w:sz w:val="22"/>
              </w:rPr>
            </w:pPr>
          </w:p>
        </w:tc>
        <w:tc>
          <w:tcPr>
            <w:tcW w:w="1118" w:type="dxa"/>
          </w:tcPr>
          <w:p>
            <w:pPr>
              <w:pStyle w:val="119"/>
              <w:rPr>
                <w:rFonts w:ascii="Times New Roman"/>
                <w:sz w:val="22"/>
              </w:rPr>
            </w:pPr>
          </w:p>
        </w:tc>
        <w:tc>
          <w:tcPr>
            <w:tcW w:w="2345" w:type="dxa"/>
          </w:tcPr>
          <w:p>
            <w:pPr>
              <w:pStyle w:val="119"/>
              <w:rPr>
                <w:rFonts w:ascii="Times New Roman"/>
                <w:sz w:val="22"/>
              </w:rPr>
            </w:pPr>
          </w:p>
        </w:tc>
        <w:tc>
          <w:tcPr>
            <w:tcW w:w="1483"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4" w:hRule="atLeast"/>
        </w:trPr>
        <w:tc>
          <w:tcPr>
            <w:tcW w:w="948" w:type="dxa"/>
          </w:tcPr>
          <w:p>
            <w:pPr>
              <w:pStyle w:val="119"/>
              <w:rPr>
                <w:rFonts w:ascii="Times New Roman"/>
                <w:sz w:val="22"/>
              </w:rPr>
            </w:pPr>
          </w:p>
        </w:tc>
        <w:tc>
          <w:tcPr>
            <w:tcW w:w="3677" w:type="dxa"/>
          </w:tcPr>
          <w:p>
            <w:pPr>
              <w:pStyle w:val="119"/>
              <w:rPr>
                <w:rFonts w:ascii="Times New Roman"/>
                <w:sz w:val="22"/>
              </w:rPr>
            </w:pPr>
          </w:p>
        </w:tc>
        <w:tc>
          <w:tcPr>
            <w:tcW w:w="1118" w:type="dxa"/>
          </w:tcPr>
          <w:p>
            <w:pPr>
              <w:pStyle w:val="119"/>
              <w:rPr>
                <w:rFonts w:ascii="Times New Roman"/>
                <w:sz w:val="22"/>
              </w:rPr>
            </w:pPr>
          </w:p>
        </w:tc>
        <w:tc>
          <w:tcPr>
            <w:tcW w:w="2345" w:type="dxa"/>
          </w:tcPr>
          <w:p>
            <w:pPr>
              <w:pStyle w:val="119"/>
              <w:rPr>
                <w:rFonts w:ascii="Times New Roman"/>
                <w:sz w:val="22"/>
              </w:rPr>
            </w:pPr>
          </w:p>
        </w:tc>
        <w:tc>
          <w:tcPr>
            <w:tcW w:w="1483"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4" w:hRule="atLeast"/>
        </w:trPr>
        <w:tc>
          <w:tcPr>
            <w:tcW w:w="948" w:type="dxa"/>
          </w:tcPr>
          <w:p>
            <w:pPr>
              <w:pStyle w:val="119"/>
              <w:rPr>
                <w:rFonts w:ascii="Times New Roman"/>
                <w:sz w:val="22"/>
              </w:rPr>
            </w:pPr>
          </w:p>
        </w:tc>
        <w:tc>
          <w:tcPr>
            <w:tcW w:w="3677" w:type="dxa"/>
          </w:tcPr>
          <w:p>
            <w:pPr>
              <w:pStyle w:val="119"/>
              <w:rPr>
                <w:rFonts w:ascii="Times New Roman"/>
                <w:sz w:val="22"/>
              </w:rPr>
            </w:pPr>
          </w:p>
        </w:tc>
        <w:tc>
          <w:tcPr>
            <w:tcW w:w="1118" w:type="dxa"/>
          </w:tcPr>
          <w:p>
            <w:pPr>
              <w:pStyle w:val="119"/>
              <w:rPr>
                <w:rFonts w:ascii="Times New Roman"/>
                <w:sz w:val="22"/>
              </w:rPr>
            </w:pPr>
          </w:p>
        </w:tc>
        <w:tc>
          <w:tcPr>
            <w:tcW w:w="2345" w:type="dxa"/>
          </w:tcPr>
          <w:p>
            <w:pPr>
              <w:pStyle w:val="119"/>
              <w:rPr>
                <w:rFonts w:ascii="Times New Roman"/>
                <w:sz w:val="22"/>
              </w:rPr>
            </w:pPr>
          </w:p>
        </w:tc>
        <w:tc>
          <w:tcPr>
            <w:tcW w:w="1483"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4" w:hRule="atLeast"/>
        </w:trPr>
        <w:tc>
          <w:tcPr>
            <w:tcW w:w="948" w:type="dxa"/>
          </w:tcPr>
          <w:p>
            <w:pPr>
              <w:pStyle w:val="119"/>
              <w:rPr>
                <w:rFonts w:ascii="Times New Roman"/>
                <w:sz w:val="22"/>
              </w:rPr>
            </w:pPr>
          </w:p>
        </w:tc>
        <w:tc>
          <w:tcPr>
            <w:tcW w:w="3677" w:type="dxa"/>
          </w:tcPr>
          <w:p>
            <w:pPr>
              <w:pStyle w:val="119"/>
              <w:rPr>
                <w:rFonts w:ascii="Times New Roman"/>
                <w:sz w:val="22"/>
              </w:rPr>
            </w:pPr>
          </w:p>
        </w:tc>
        <w:tc>
          <w:tcPr>
            <w:tcW w:w="1118" w:type="dxa"/>
          </w:tcPr>
          <w:p>
            <w:pPr>
              <w:pStyle w:val="119"/>
              <w:rPr>
                <w:rFonts w:ascii="Times New Roman"/>
                <w:sz w:val="22"/>
              </w:rPr>
            </w:pPr>
          </w:p>
        </w:tc>
        <w:tc>
          <w:tcPr>
            <w:tcW w:w="2345" w:type="dxa"/>
          </w:tcPr>
          <w:p>
            <w:pPr>
              <w:pStyle w:val="119"/>
              <w:rPr>
                <w:rFonts w:ascii="Times New Roman"/>
                <w:sz w:val="22"/>
              </w:rPr>
            </w:pPr>
          </w:p>
        </w:tc>
        <w:tc>
          <w:tcPr>
            <w:tcW w:w="1483"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4" w:hRule="atLeast"/>
        </w:trPr>
        <w:tc>
          <w:tcPr>
            <w:tcW w:w="948" w:type="dxa"/>
          </w:tcPr>
          <w:p>
            <w:pPr>
              <w:pStyle w:val="119"/>
              <w:rPr>
                <w:rFonts w:ascii="Times New Roman"/>
                <w:sz w:val="22"/>
              </w:rPr>
            </w:pPr>
          </w:p>
        </w:tc>
        <w:tc>
          <w:tcPr>
            <w:tcW w:w="3677" w:type="dxa"/>
          </w:tcPr>
          <w:p>
            <w:pPr>
              <w:pStyle w:val="119"/>
              <w:rPr>
                <w:rFonts w:ascii="Times New Roman"/>
                <w:sz w:val="22"/>
              </w:rPr>
            </w:pPr>
          </w:p>
        </w:tc>
        <w:tc>
          <w:tcPr>
            <w:tcW w:w="1118" w:type="dxa"/>
          </w:tcPr>
          <w:p>
            <w:pPr>
              <w:pStyle w:val="119"/>
              <w:rPr>
                <w:rFonts w:ascii="Times New Roman"/>
                <w:sz w:val="22"/>
              </w:rPr>
            </w:pPr>
          </w:p>
        </w:tc>
        <w:tc>
          <w:tcPr>
            <w:tcW w:w="2345" w:type="dxa"/>
          </w:tcPr>
          <w:p>
            <w:pPr>
              <w:pStyle w:val="119"/>
              <w:rPr>
                <w:rFonts w:ascii="Times New Roman"/>
                <w:sz w:val="22"/>
              </w:rPr>
            </w:pPr>
          </w:p>
        </w:tc>
        <w:tc>
          <w:tcPr>
            <w:tcW w:w="1483"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4" w:hRule="atLeast"/>
        </w:trPr>
        <w:tc>
          <w:tcPr>
            <w:tcW w:w="948" w:type="dxa"/>
          </w:tcPr>
          <w:p>
            <w:pPr>
              <w:pStyle w:val="119"/>
              <w:rPr>
                <w:rFonts w:ascii="Times New Roman"/>
                <w:sz w:val="22"/>
              </w:rPr>
            </w:pPr>
          </w:p>
        </w:tc>
        <w:tc>
          <w:tcPr>
            <w:tcW w:w="3677" w:type="dxa"/>
          </w:tcPr>
          <w:p>
            <w:pPr>
              <w:pStyle w:val="119"/>
              <w:rPr>
                <w:rFonts w:ascii="Times New Roman"/>
                <w:sz w:val="22"/>
              </w:rPr>
            </w:pPr>
          </w:p>
        </w:tc>
        <w:tc>
          <w:tcPr>
            <w:tcW w:w="1118" w:type="dxa"/>
          </w:tcPr>
          <w:p>
            <w:pPr>
              <w:pStyle w:val="119"/>
              <w:rPr>
                <w:rFonts w:ascii="Times New Roman"/>
                <w:sz w:val="22"/>
              </w:rPr>
            </w:pPr>
          </w:p>
        </w:tc>
        <w:tc>
          <w:tcPr>
            <w:tcW w:w="2345" w:type="dxa"/>
          </w:tcPr>
          <w:p>
            <w:pPr>
              <w:pStyle w:val="119"/>
              <w:rPr>
                <w:rFonts w:ascii="Times New Roman"/>
                <w:sz w:val="22"/>
              </w:rPr>
            </w:pPr>
          </w:p>
        </w:tc>
        <w:tc>
          <w:tcPr>
            <w:tcW w:w="1483"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4" w:hRule="atLeast"/>
        </w:trPr>
        <w:tc>
          <w:tcPr>
            <w:tcW w:w="948" w:type="dxa"/>
          </w:tcPr>
          <w:p>
            <w:pPr>
              <w:pStyle w:val="119"/>
              <w:rPr>
                <w:rFonts w:ascii="Times New Roman"/>
                <w:sz w:val="22"/>
              </w:rPr>
            </w:pPr>
          </w:p>
        </w:tc>
        <w:tc>
          <w:tcPr>
            <w:tcW w:w="3677" w:type="dxa"/>
          </w:tcPr>
          <w:p>
            <w:pPr>
              <w:pStyle w:val="119"/>
              <w:rPr>
                <w:rFonts w:ascii="Times New Roman"/>
                <w:sz w:val="22"/>
              </w:rPr>
            </w:pPr>
          </w:p>
        </w:tc>
        <w:tc>
          <w:tcPr>
            <w:tcW w:w="1118" w:type="dxa"/>
          </w:tcPr>
          <w:p>
            <w:pPr>
              <w:pStyle w:val="119"/>
              <w:rPr>
                <w:rFonts w:ascii="Times New Roman"/>
                <w:sz w:val="22"/>
              </w:rPr>
            </w:pPr>
          </w:p>
        </w:tc>
        <w:tc>
          <w:tcPr>
            <w:tcW w:w="2345" w:type="dxa"/>
          </w:tcPr>
          <w:p>
            <w:pPr>
              <w:pStyle w:val="119"/>
              <w:rPr>
                <w:rFonts w:ascii="Times New Roman"/>
                <w:sz w:val="22"/>
              </w:rPr>
            </w:pPr>
          </w:p>
        </w:tc>
        <w:tc>
          <w:tcPr>
            <w:tcW w:w="1483"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4" w:hRule="atLeast"/>
        </w:trPr>
        <w:tc>
          <w:tcPr>
            <w:tcW w:w="948" w:type="dxa"/>
          </w:tcPr>
          <w:p>
            <w:pPr>
              <w:pStyle w:val="119"/>
              <w:rPr>
                <w:rFonts w:ascii="Times New Roman"/>
                <w:sz w:val="22"/>
              </w:rPr>
            </w:pPr>
          </w:p>
        </w:tc>
        <w:tc>
          <w:tcPr>
            <w:tcW w:w="3677" w:type="dxa"/>
          </w:tcPr>
          <w:p>
            <w:pPr>
              <w:pStyle w:val="119"/>
              <w:rPr>
                <w:rFonts w:ascii="Times New Roman"/>
                <w:sz w:val="22"/>
              </w:rPr>
            </w:pPr>
          </w:p>
        </w:tc>
        <w:tc>
          <w:tcPr>
            <w:tcW w:w="1118" w:type="dxa"/>
          </w:tcPr>
          <w:p>
            <w:pPr>
              <w:pStyle w:val="119"/>
              <w:rPr>
                <w:rFonts w:ascii="Times New Roman"/>
                <w:sz w:val="22"/>
              </w:rPr>
            </w:pPr>
          </w:p>
        </w:tc>
        <w:tc>
          <w:tcPr>
            <w:tcW w:w="2345" w:type="dxa"/>
          </w:tcPr>
          <w:p>
            <w:pPr>
              <w:pStyle w:val="119"/>
              <w:rPr>
                <w:rFonts w:ascii="Times New Roman"/>
                <w:sz w:val="22"/>
              </w:rPr>
            </w:pPr>
          </w:p>
        </w:tc>
        <w:tc>
          <w:tcPr>
            <w:tcW w:w="1483"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4" w:hRule="atLeast"/>
        </w:trPr>
        <w:tc>
          <w:tcPr>
            <w:tcW w:w="5743" w:type="dxa"/>
            <w:gridSpan w:val="3"/>
          </w:tcPr>
          <w:p>
            <w:pPr>
              <w:pStyle w:val="119"/>
              <w:spacing w:before="2"/>
              <w:rPr>
                <w:rFonts w:ascii="宋体"/>
                <w:sz w:val="25"/>
              </w:rPr>
            </w:pPr>
          </w:p>
          <w:p>
            <w:pPr>
              <w:pStyle w:val="119"/>
              <w:tabs>
                <w:tab w:val="left" w:pos="901"/>
              </w:tabs>
              <w:ind w:left="375"/>
              <w:jc w:val="center"/>
              <w:rPr>
                <w:rFonts w:hint="eastAsia" w:ascii="宋体" w:eastAsia="宋体"/>
                <w:sz w:val="21"/>
              </w:rPr>
            </w:pPr>
            <w:r>
              <w:rPr>
                <w:rFonts w:hint="eastAsia" w:ascii="宋体" w:eastAsia="宋体"/>
                <w:sz w:val="21"/>
              </w:rPr>
              <w:t>合</w:t>
            </w:r>
            <w:r>
              <w:rPr>
                <w:rFonts w:hint="eastAsia" w:ascii="宋体" w:eastAsia="宋体"/>
                <w:sz w:val="21"/>
              </w:rPr>
              <w:tab/>
            </w:r>
            <w:r>
              <w:rPr>
                <w:rFonts w:hint="eastAsia" w:ascii="宋体" w:eastAsia="宋体"/>
                <w:sz w:val="21"/>
              </w:rPr>
              <w:t>计</w:t>
            </w:r>
          </w:p>
        </w:tc>
        <w:tc>
          <w:tcPr>
            <w:tcW w:w="2345" w:type="dxa"/>
          </w:tcPr>
          <w:p>
            <w:pPr>
              <w:pStyle w:val="119"/>
              <w:rPr>
                <w:rFonts w:ascii="Times New Roman"/>
                <w:sz w:val="22"/>
              </w:rPr>
            </w:pPr>
          </w:p>
        </w:tc>
        <w:tc>
          <w:tcPr>
            <w:tcW w:w="1483" w:type="dxa"/>
          </w:tcPr>
          <w:p>
            <w:pPr>
              <w:pStyle w:val="119"/>
              <w:rPr>
                <w:rFonts w:ascii="Times New Roman"/>
                <w:sz w:val="22"/>
              </w:rPr>
            </w:pPr>
          </w:p>
        </w:tc>
      </w:tr>
    </w:tbl>
    <w:p>
      <w:pPr>
        <w:pStyle w:val="13"/>
        <w:spacing w:before="25" w:line="278" w:lineRule="auto"/>
        <w:ind w:left="738" w:right="1236"/>
        <w:rPr>
          <w:sz w:val="22"/>
          <w:szCs w:val="22"/>
        </w:rPr>
      </w:pPr>
      <w:r>
        <w:rPr>
          <w:sz w:val="22"/>
          <w:szCs w:val="22"/>
        </w:rPr>
        <w:t>注：此表由招标人填写，如不能详列，也可只列暂定金额总额，投标人应将上述暂列金额计入投标总价中。</w:t>
      </w:r>
    </w:p>
    <w:p>
      <w:pPr>
        <w:spacing w:after="0" w:line="278" w:lineRule="auto"/>
        <w:rPr>
          <w:sz w:val="20"/>
          <w:szCs w:val="22"/>
        </w:rPr>
        <w:sectPr>
          <w:pgSz w:w="11910" w:h="16850"/>
          <w:pgMar w:top="1100" w:right="0" w:bottom="480" w:left="680" w:header="0" w:footer="207" w:gutter="0"/>
          <w:pgNumType w:fmt="decimal"/>
          <w:cols w:space="720" w:num="1"/>
        </w:sectPr>
      </w:pPr>
    </w:p>
    <w:p>
      <w:pPr>
        <w:spacing w:before="57"/>
        <w:ind w:left="73" w:right="463" w:firstLine="0"/>
        <w:jc w:val="center"/>
        <w:rPr>
          <w:b/>
          <w:sz w:val="21"/>
        </w:rPr>
      </w:pPr>
      <w:r>
        <w:rPr>
          <w:b/>
          <w:sz w:val="21"/>
        </w:rPr>
        <w:t>材料（工程设备）暂估单价及调整表</w:t>
      </w:r>
    </w:p>
    <w:p>
      <w:pPr>
        <w:pStyle w:val="13"/>
        <w:spacing w:before="2"/>
        <w:rPr>
          <w:b/>
          <w:sz w:val="22"/>
        </w:rPr>
      </w:pPr>
    </w:p>
    <w:p>
      <w:pPr>
        <w:pStyle w:val="13"/>
        <w:spacing w:before="71" w:after="18"/>
        <w:ind w:left="738"/>
      </w:pPr>
      <w:r>
        <w:t>工程名称：</w:t>
      </w:r>
    </w:p>
    <w:tbl>
      <w:tblPr>
        <w:tblStyle w:val="38"/>
        <w:tblW w:w="10045" w:type="dxa"/>
        <w:tblInd w:w="6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6"/>
        <w:gridCol w:w="993"/>
        <w:gridCol w:w="1558"/>
        <w:gridCol w:w="640"/>
        <w:gridCol w:w="838"/>
        <w:gridCol w:w="679"/>
        <w:gridCol w:w="671"/>
        <w:gridCol w:w="520"/>
        <w:gridCol w:w="715"/>
        <w:gridCol w:w="635"/>
        <w:gridCol w:w="724"/>
        <w:gridCol w:w="618"/>
        <w:gridCol w:w="7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 w:hRule="atLeast"/>
        </w:trPr>
        <w:tc>
          <w:tcPr>
            <w:tcW w:w="686" w:type="dxa"/>
            <w:vMerge w:val="restart"/>
          </w:tcPr>
          <w:p>
            <w:pPr>
              <w:pStyle w:val="119"/>
              <w:rPr>
                <w:rFonts w:ascii="宋体"/>
                <w:sz w:val="20"/>
              </w:rPr>
            </w:pPr>
          </w:p>
          <w:p>
            <w:pPr>
              <w:pStyle w:val="119"/>
              <w:spacing w:before="143"/>
              <w:ind w:left="131"/>
              <w:rPr>
                <w:rFonts w:hint="eastAsia" w:ascii="宋体" w:eastAsia="宋体"/>
                <w:sz w:val="21"/>
              </w:rPr>
            </w:pPr>
            <w:r>
              <w:rPr>
                <w:rFonts w:hint="eastAsia" w:ascii="宋体" w:eastAsia="宋体"/>
                <w:sz w:val="21"/>
              </w:rPr>
              <w:t>序号</w:t>
            </w:r>
          </w:p>
        </w:tc>
        <w:tc>
          <w:tcPr>
            <w:tcW w:w="993" w:type="dxa"/>
            <w:vMerge w:val="restart"/>
          </w:tcPr>
          <w:p>
            <w:pPr>
              <w:pStyle w:val="119"/>
              <w:rPr>
                <w:rFonts w:ascii="宋体"/>
                <w:sz w:val="20"/>
              </w:rPr>
            </w:pPr>
          </w:p>
          <w:p>
            <w:pPr>
              <w:pStyle w:val="119"/>
              <w:spacing w:before="143"/>
              <w:ind w:left="74"/>
              <w:rPr>
                <w:rFonts w:hint="eastAsia" w:ascii="宋体" w:eastAsia="宋体"/>
                <w:sz w:val="21"/>
              </w:rPr>
            </w:pPr>
            <w:r>
              <w:rPr>
                <w:rFonts w:hint="eastAsia" w:ascii="宋体" w:eastAsia="宋体"/>
                <w:sz w:val="21"/>
              </w:rPr>
              <w:t>材料编码</w:t>
            </w:r>
          </w:p>
        </w:tc>
        <w:tc>
          <w:tcPr>
            <w:tcW w:w="1558" w:type="dxa"/>
            <w:vMerge w:val="restart"/>
          </w:tcPr>
          <w:p>
            <w:pPr>
              <w:pStyle w:val="119"/>
              <w:spacing w:before="87" w:line="278" w:lineRule="auto"/>
              <w:ind w:left="147" w:right="131"/>
              <w:jc w:val="center"/>
              <w:rPr>
                <w:rFonts w:hint="eastAsia" w:ascii="宋体" w:eastAsia="宋体"/>
                <w:sz w:val="21"/>
              </w:rPr>
            </w:pPr>
            <w:r>
              <w:rPr>
                <w:rFonts w:hint="eastAsia" w:ascii="宋体" w:eastAsia="宋体"/>
                <w:sz w:val="21"/>
              </w:rPr>
              <w:t>材料（工程设备）名称、规格、型号</w:t>
            </w:r>
          </w:p>
        </w:tc>
        <w:tc>
          <w:tcPr>
            <w:tcW w:w="640" w:type="dxa"/>
            <w:vMerge w:val="restart"/>
          </w:tcPr>
          <w:p>
            <w:pPr>
              <w:pStyle w:val="119"/>
              <w:rPr>
                <w:rFonts w:ascii="宋体"/>
                <w:sz w:val="20"/>
              </w:rPr>
            </w:pPr>
          </w:p>
          <w:p>
            <w:pPr>
              <w:pStyle w:val="119"/>
              <w:spacing w:before="143"/>
              <w:ind w:left="75"/>
              <w:rPr>
                <w:rFonts w:hint="eastAsia" w:ascii="宋体" w:eastAsia="宋体"/>
                <w:sz w:val="21"/>
              </w:rPr>
            </w:pPr>
            <w:r>
              <w:rPr>
                <w:rFonts w:hint="eastAsia" w:ascii="宋体" w:eastAsia="宋体"/>
                <w:sz w:val="21"/>
              </w:rPr>
              <w:t>计量单位</w:t>
            </w:r>
          </w:p>
        </w:tc>
        <w:tc>
          <w:tcPr>
            <w:tcW w:w="1517" w:type="dxa"/>
            <w:gridSpan w:val="2"/>
          </w:tcPr>
          <w:p>
            <w:pPr>
              <w:pStyle w:val="119"/>
              <w:spacing w:before="3"/>
              <w:rPr>
                <w:rFonts w:ascii="宋体"/>
                <w:sz w:val="14"/>
              </w:rPr>
            </w:pPr>
          </w:p>
          <w:p>
            <w:pPr>
              <w:pStyle w:val="119"/>
              <w:spacing w:before="1"/>
              <w:ind w:left="551" w:right="534"/>
              <w:jc w:val="center"/>
              <w:rPr>
                <w:rFonts w:hint="eastAsia" w:ascii="宋体" w:eastAsia="宋体"/>
                <w:sz w:val="21"/>
              </w:rPr>
            </w:pPr>
            <w:r>
              <w:rPr>
                <w:rFonts w:hint="eastAsia" w:ascii="宋体" w:eastAsia="宋体"/>
                <w:sz w:val="21"/>
              </w:rPr>
              <w:t>数量</w:t>
            </w:r>
          </w:p>
        </w:tc>
        <w:tc>
          <w:tcPr>
            <w:tcW w:w="1191" w:type="dxa"/>
            <w:gridSpan w:val="2"/>
          </w:tcPr>
          <w:p>
            <w:pPr>
              <w:pStyle w:val="119"/>
              <w:spacing w:before="3"/>
              <w:rPr>
                <w:rFonts w:ascii="宋体"/>
                <w:sz w:val="14"/>
              </w:rPr>
            </w:pPr>
          </w:p>
          <w:p>
            <w:pPr>
              <w:pStyle w:val="119"/>
              <w:spacing w:before="1"/>
              <w:ind w:left="111"/>
              <w:rPr>
                <w:rFonts w:hint="eastAsia" w:ascii="宋体" w:eastAsia="宋体"/>
                <w:sz w:val="21"/>
              </w:rPr>
            </w:pPr>
            <w:r>
              <w:rPr>
                <w:rFonts w:hint="eastAsia" w:ascii="宋体" w:eastAsia="宋体"/>
                <w:sz w:val="21"/>
              </w:rPr>
              <w:t>暂估（元）</w:t>
            </w:r>
          </w:p>
        </w:tc>
        <w:tc>
          <w:tcPr>
            <w:tcW w:w="1350" w:type="dxa"/>
            <w:gridSpan w:val="2"/>
          </w:tcPr>
          <w:p>
            <w:pPr>
              <w:pStyle w:val="119"/>
              <w:spacing w:before="3"/>
              <w:rPr>
                <w:rFonts w:ascii="宋体"/>
                <w:sz w:val="14"/>
              </w:rPr>
            </w:pPr>
          </w:p>
          <w:p>
            <w:pPr>
              <w:pStyle w:val="119"/>
              <w:spacing w:before="1"/>
              <w:ind w:left="164"/>
              <w:rPr>
                <w:rFonts w:hint="eastAsia" w:ascii="宋体" w:eastAsia="宋体"/>
                <w:sz w:val="21"/>
              </w:rPr>
            </w:pPr>
            <w:r>
              <w:rPr>
                <w:rFonts w:hint="eastAsia" w:ascii="宋体" w:eastAsia="宋体"/>
                <w:sz w:val="21"/>
              </w:rPr>
              <w:t>确认（元)</w:t>
            </w:r>
          </w:p>
        </w:tc>
        <w:tc>
          <w:tcPr>
            <w:tcW w:w="1342" w:type="dxa"/>
            <w:gridSpan w:val="2"/>
          </w:tcPr>
          <w:p>
            <w:pPr>
              <w:pStyle w:val="119"/>
              <w:spacing w:before="27"/>
              <w:ind w:left="322"/>
              <w:rPr>
                <w:rFonts w:hint="eastAsia" w:ascii="宋体" w:hAnsi="宋体" w:eastAsia="宋体"/>
                <w:sz w:val="21"/>
              </w:rPr>
            </w:pPr>
            <w:r>
              <w:rPr>
                <w:rFonts w:hint="eastAsia" w:ascii="宋体" w:hAnsi="宋体" w:eastAsia="宋体"/>
                <w:sz w:val="21"/>
              </w:rPr>
              <w:t>差额±</w:t>
            </w:r>
          </w:p>
          <w:p>
            <w:pPr>
              <w:pStyle w:val="119"/>
              <w:spacing w:before="43" w:line="267" w:lineRule="exact"/>
              <w:ind w:left="322"/>
              <w:rPr>
                <w:rFonts w:hint="eastAsia" w:ascii="宋体" w:eastAsia="宋体"/>
                <w:sz w:val="21"/>
              </w:rPr>
            </w:pPr>
            <w:r>
              <w:rPr>
                <w:rFonts w:hint="eastAsia" w:ascii="宋体" w:eastAsia="宋体"/>
                <w:sz w:val="21"/>
              </w:rPr>
              <w:t>（元）</w:t>
            </w:r>
          </w:p>
        </w:tc>
        <w:tc>
          <w:tcPr>
            <w:tcW w:w="768" w:type="dxa"/>
            <w:vMerge w:val="restart"/>
          </w:tcPr>
          <w:p>
            <w:pPr>
              <w:pStyle w:val="119"/>
              <w:rPr>
                <w:rFonts w:ascii="宋体"/>
                <w:sz w:val="20"/>
              </w:rPr>
            </w:pPr>
          </w:p>
          <w:p>
            <w:pPr>
              <w:pStyle w:val="119"/>
              <w:spacing w:before="143"/>
              <w:ind w:left="215"/>
              <w:rPr>
                <w:rFonts w:hint="eastAsia" w:ascii="宋体" w:eastAsia="宋体"/>
                <w:sz w:val="21"/>
              </w:rPr>
            </w:pPr>
            <w:r>
              <w:rPr>
                <w:rFonts w:hint="eastAsia" w:ascii="宋体" w:eastAsia="宋体"/>
                <w:sz w:val="21"/>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686"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558" w:type="dxa"/>
            <w:vMerge w:val="continue"/>
            <w:tcBorders>
              <w:top w:val="nil"/>
            </w:tcBorders>
          </w:tcPr>
          <w:p>
            <w:pPr>
              <w:rPr>
                <w:sz w:val="2"/>
                <w:szCs w:val="2"/>
              </w:rPr>
            </w:pPr>
          </w:p>
        </w:tc>
        <w:tc>
          <w:tcPr>
            <w:tcW w:w="640" w:type="dxa"/>
            <w:vMerge w:val="continue"/>
            <w:tcBorders>
              <w:top w:val="nil"/>
            </w:tcBorders>
          </w:tcPr>
          <w:p>
            <w:pPr>
              <w:rPr>
                <w:sz w:val="2"/>
                <w:szCs w:val="2"/>
              </w:rPr>
            </w:pPr>
          </w:p>
        </w:tc>
        <w:tc>
          <w:tcPr>
            <w:tcW w:w="838" w:type="dxa"/>
          </w:tcPr>
          <w:p>
            <w:pPr>
              <w:pStyle w:val="119"/>
              <w:spacing w:before="77"/>
              <w:ind w:left="214"/>
              <w:rPr>
                <w:rFonts w:hint="eastAsia" w:ascii="宋体" w:eastAsia="宋体"/>
                <w:sz w:val="21"/>
              </w:rPr>
            </w:pPr>
            <w:r>
              <w:rPr>
                <w:rFonts w:hint="eastAsia" w:ascii="宋体" w:eastAsia="宋体"/>
                <w:sz w:val="21"/>
              </w:rPr>
              <w:t>暂估</w:t>
            </w:r>
          </w:p>
        </w:tc>
        <w:tc>
          <w:tcPr>
            <w:tcW w:w="679" w:type="dxa"/>
          </w:tcPr>
          <w:p>
            <w:pPr>
              <w:pStyle w:val="119"/>
              <w:spacing w:before="77"/>
              <w:ind w:left="145"/>
              <w:rPr>
                <w:rFonts w:hint="eastAsia" w:ascii="宋体" w:eastAsia="宋体"/>
                <w:sz w:val="21"/>
              </w:rPr>
            </w:pPr>
            <w:r>
              <w:rPr>
                <w:rFonts w:hint="eastAsia" w:ascii="宋体" w:eastAsia="宋体"/>
                <w:sz w:val="21"/>
              </w:rPr>
              <w:t>确认</w:t>
            </w:r>
          </w:p>
        </w:tc>
        <w:tc>
          <w:tcPr>
            <w:tcW w:w="671" w:type="dxa"/>
          </w:tcPr>
          <w:p>
            <w:pPr>
              <w:pStyle w:val="119"/>
              <w:spacing w:before="77"/>
              <w:ind w:left="145"/>
              <w:rPr>
                <w:rFonts w:hint="eastAsia" w:ascii="宋体" w:eastAsia="宋体"/>
                <w:sz w:val="21"/>
              </w:rPr>
            </w:pPr>
            <w:r>
              <w:rPr>
                <w:rFonts w:hint="eastAsia" w:ascii="宋体" w:eastAsia="宋体"/>
                <w:sz w:val="21"/>
              </w:rPr>
              <w:t>单价</w:t>
            </w:r>
          </w:p>
        </w:tc>
        <w:tc>
          <w:tcPr>
            <w:tcW w:w="520" w:type="dxa"/>
          </w:tcPr>
          <w:p>
            <w:pPr>
              <w:pStyle w:val="119"/>
              <w:spacing w:before="77"/>
              <w:ind w:left="73"/>
              <w:rPr>
                <w:rFonts w:hint="eastAsia" w:ascii="宋体" w:eastAsia="宋体"/>
                <w:sz w:val="21"/>
              </w:rPr>
            </w:pPr>
            <w:r>
              <w:rPr>
                <w:rFonts w:hint="eastAsia" w:ascii="宋体" w:eastAsia="宋体"/>
                <w:sz w:val="21"/>
              </w:rPr>
              <w:t>合价</w:t>
            </w:r>
          </w:p>
        </w:tc>
        <w:tc>
          <w:tcPr>
            <w:tcW w:w="715" w:type="dxa"/>
          </w:tcPr>
          <w:p>
            <w:pPr>
              <w:pStyle w:val="119"/>
              <w:spacing w:before="77"/>
              <w:ind w:left="145"/>
              <w:rPr>
                <w:rFonts w:hint="eastAsia" w:ascii="宋体" w:eastAsia="宋体"/>
                <w:sz w:val="21"/>
              </w:rPr>
            </w:pPr>
            <w:r>
              <w:rPr>
                <w:rFonts w:hint="eastAsia" w:ascii="宋体" w:eastAsia="宋体"/>
                <w:sz w:val="21"/>
              </w:rPr>
              <w:t>单价</w:t>
            </w:r>
          </w:p>
        </w:tc>
        <w:tc>
          <w:tcPr>
            <w:tcW w:w="635" w:type="dxa"/>
          </w:tcPr>
          <w:p>
            <w:pPr>
              <w:pStyle w:val="119"/>
              <w:spacing w:before="77"/>
              <w:ind w:left="73"/>
              <w:rPr>
                <w:rFonts w:hint="eastAsia" w:ascii="宋体" w:eastAsia="宋体"/>
                <w:sz w:val="21"/>
              </w:rPr>
            </w:pPr>
            <w:r>
              <w:rPr>
                <w:rFonts w:hint="eastAsia" w:ascii="宋体" w:eastAsia="宋体"/>
                <w:sz w:val="21"/>
              </w:rPr>
              <w:t>合价</w:t>
            </w:r>
          </w:p>
        </w:tc>
        <w:tc>
          <w:tcPr>
            <w:tcW w:w="724" w:type="dxa"/>
          </w:tcPr>
          <w:p>
            <w:pPr>
              <w:pStyle w:val="119"/>
              <w:spacing w:before="77"/>
              <w:ind w:left="145"/>
              <w:rPr>
                <w:rFonts w:hint="eastAsia" w:ascii="宋体" w:eastAsia="宋体"/>
                <w:sz w:val="21"/>
              </w:rPr>
            </w:pPr>
            <w:r>
              <w:rPr>
                <w:rFonts w:hint="eastAsia" w:ascii="宋体" w:eastAsia="宋体"/>
                <w:sz w:val="21"/>
              </w:rPr>
              <w:t>单价</w:t>
            </w:r>
          </w:p>
        </w:tc>
        <w:tc>
          <w:tcPr>
            <w:tcW w:w="618" w:type="dxa"/>
          </w:tcPr>
          <w:p>
            <w:pPr>
              <w:pStyle w:val="119"/>
              <w:spacing w:before="77"/>
              <w:ind w:left="73"/>
              <w:rPr>
                <w:rFonts w:hint="eastAsia" w:ascii="宋体" w:eastAsia="宋体"/>
                <w:sz w:val="21"/>
              </w:rPr>
            </w:pPr>
            <w:r>
              <w:rPr>
                <w:rFonts w:hint="eastAsia" w:ascii="宋体" w:eastAsia="宋体"/>
                <w:sz w:val="21"/>
              </w:rPr>
              <w:t>合价</w:t>
            </w:r>
          </w:p>
        </w:tc>
        <w:tc>
          <w:tcPr>
            <w:tcW w:w="768" w:type="dxa"/>
            <w:vMerge w:val="continue"/>
            <w:tcBorders>
              <w:top w:val="nil"/>
            </w:tcBorders>
          </w:tcPr>
          <w:p>
            <w:pPr>
              <w:rPr>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3" w:hRule="atLeast"/>
        </w:trPr>
        <w:tc>
          <w:tcPr>
            <w:tcW w:w="686" w:type="dxa"/>
          </w:tcPr>
          <w:p>
            <w:pPr>
              <w:pStyle w:val="119"/>
              <w:rPr>
                <w:rFonts w:ascii="Times New Roman"/>
                <w:sz w:val="22"/>
              </w:rPr>
            </w:pPr>
          </w:p>
        </w:tc>
        <w:tc>
          <w:tcPr>
            <w:tcW w:w="993" w:type="dxa"/>
          </w:tcPr>
          <w:p>
            <w:pPr>
              <w:pStyle w:val="119"/>
              <w:rPr>
                <w:rFonts w:ascii="Times New Roman"/>
                <w:sz w:val="22"/>
              </w:rPr>
            </w:pPr>
          </w:p>
        </w:tc>
        <w:tc>
          <w:tcPr>
            <w:tcW w:w="1558" w:type="dxa"/>
          </w:tcPr>
          <w:p>
            <w:pPr>
              <w:pStyle w:val="119"/>
              <w:rPr>
                <w:rFonts w:ascii="Times New Roman"/>
                <w:sz w:val="22"/>
              </w:rPr>
            </w:pPr>
          </w:p>
        </w:tc>
        <w:tc>
          <w:tcPr>
            <w:tcW w:w="640" w:type="dxa"/>
          </w:tcPr>
          <w:p>
            <w:pPr>
              <w:pStyle w:val="119"/>
              <w:rPr>
                <w:rFonts w:ascii="Times New Roman"/>
                <w:sz w:val="22"/>
              </w:rPr>
            </w:pPr>
          </w:p>
        </w:tc>
        <w:tc>
          <w:tcPr>
            <w:tcW w:w="838" w:type="dxa"/>
          </w:tcPr>
          <w:p>
            <w:pPr>
              <w:pStyle w:val="119"/>
              <w:rPr>
                <w:rFonts w:ascii="Times New Roman"/>
                <w:sz w:val="22"/>
              </w:rPr>
            </w:pPr>
          </w:p>
        </w:tc>
        <w:tc>
          <w:tcPr>
            <w:tcW w:w="679" w:type="dxa"/>
          </w:tcPr>
          <w:p>
            <w:pPr>
              <w:pStyle w:val="119"/>
              <w:rPr>
                <w:rFonts w:ascii="Times New Roman"/>
                <w:sz w:val="22"/>
              </w:rPr>
            </w:pPr>
          </w:p>
        </w:tc>
        <w:tc>
          <w:tcPr>
            <w:tcW w:w="671" w:type="dxa"/>
          </w:tcPr>
          <w:p>
            <w:pPr>
              <w:pStyle w:val="119"/>
              <w:rPr>
                <w:rFonts w:ascii="Times New Roman"/>
                <w:sz w:val="22"/>
              </w:rPr>
            </w:pPr>
          </w:p>
        </w:tc>
        <w:tc>
          <w:tcPr>
            <w:tcW w:w="520" w:type="dxa"/>
          </w:tcPr>
          <w:p>
            <w:pPr>
              <w:pStyle w:val="119"/>
              <w:rPr>
                <w:rFonts w:ascii="Times New Roman"/>
                <w:sz w:val="22"/>
              </w:rPr>
            </w:pPr>
          </w:p>
        </w:tc>
        <w:tc>
          <w:tcPr>
            <w:tcW w:w="715" w:type="dxa"/>
          </w:tcPr>
          <w:p>
            <w:pPr>
              <w:pStyle w:val="119"/>
              <w:rPr>
                <w:rFonts w:ascii="Times New Roman"/>
                <w:sz w:val="22"/>
              </w:rPr>
            </w:pPr>
          </w:p>
        </w:tc>
        <w:tc>
          <w:tcPr>
            <w:tcW w:w="635" w:type="dxa"/>
          </w:tcPr>
          <w:p>
            <w:pPr>
              <w:pStyle w:val="119"/>
              <w:rPr>
                <w:rFonts w:ascii="Times New Roman"/>
                <w:sz w:val="22"/>
              </w:rPr>
            </w:pPr>
          </w:p>
        </w:tc>
        <w:tc>
          <w:tcPr>
            <w:tcW w:w="724" w:type="dxa"/>
          </w:tcPr>
          <w:p>
            <w:pPr>
              <w:pStyle w:val="119"/>
              <w:rPr>
                <w:rFonts w:ascii="Times New Roman"/>
                <w:sz w:val="22"/>
              </w:rPr>
            </w:pPr>
          </w:p>
        </w:tc>
        <w:tc>
          <w:tcPr>
            <w:tcW w:w="618" w:type="dxa"/>
          </w:tcPr>
          <w:p>
            <w:pPr>
              <w:pStyle w:val="119"/>
              <w:rPr>
                <w:rFonts w:ascii="Times New Roman"/>
                <w:sz w:val="22"/>
              </w:rPr>
            </w:pPr>
          </w:p>
        </w:tc>
        <w:tc>
          <w:tcPr>
            <w:tcW w:w="768"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6" w:hRule="atLeast"/>
        </w:trPr>
        <w:tc>
          <w:tcPr>
            <w:tcW w:w="686" w:type="dxa"/>
          </w:tcPr>
          <w:p>
            <w:pPr>
              <w:pStyle w:val="119"/>
              <w:rPr>
                <w:rFonts w:ascii="Times New Roman"/>
                <w:sz w:val="22"/>
              </w:rPr>
            </w:pPr>
          </w:p>
        </w:tc>
        <w:tc>
          <w:tcPr>
            <w:tcW w:w="993" w:type="dxa"/>
          </w:tcPr>
          <w:p>
            <w:pPr>
              <w:pStyle w:val="119"/>
              <w:rPr>
                <w:rFonts w:ascii="Times New Roman"/>
                <w:sz w:val="22"/>
              </w:rPr>
            </w:pPr>
          </w:p>
        </w:tc>
        <w:tc>
          <w:tcPr>
            <w:tcW w:w="1558" w:type="dxa"/>
          </w:tcPr>
          <w:p>
            <w:pPr>
              <w:pStyle w:val="119"/>
              <w:rPr>
                <w:rFonts w:ascii="Times New Roman"/>
                <w:sz w:val="22"/>
              </w:rPr>
            </w:pPr>
          </w:p>
        </w:tc>
        <w:tc>
          <w:tcPr>
            <w:tcW w:w="640" w:type="dxa"/>
          </w:tcPr>
          <w:p>
            <w:pPr>
              <w:pStyle w:val="119"/>
              <w:rPr>
                <w:rFonts w:ascii="Times New Roman"/>
                <w:sz w:val="22"/>
              </w:rPr>
            </w:pPr>
          </w:p>
        </w:tc>
        <w:tc>
          <w:tcPr>
            <w:tcW w:w="838" w:type="dxa"/>
          </w:tcPr>
          <w:p>
            <w:pPr>
              <w:pStyle w:val="119"/>
              <w:rPr>
                <w:rFonts w:ascii="Times New Roman"/>
                <w:sz w:val="22"/>
              </w:rPr>
            </w:pPr>
          </w:p>
        </w:tc>
        <w:tc>
          <w:tcPr>
            <w:tcW w:w="679" w:type="dxa"/>
          </w:tcPr>
          <w:p>
            <w:pPr>
              <w:pStyle w:val="119"/>
              <w:rPr>
                <w:rFonts w:ascii="Times New Roman"/>
                <w:sz w:val="22"/>
              </w:rPr>
            </w:pPr>
          </w:p>
        </w:tc>
        <w:tc>
          <w:tcPr>
            <w:tcW w:w="671" w:type="dxa"/>
          </w:tcPr>
          <w:p>
            <w:pPr>
              <w:pStyle w:val="119"/>
              <w:rPr>
                <w:rFonts w:ascii="Times New Roman"/>
                <w:sz w:val="22"/>
              </w:rPr>
            </w:pPr>
          </w:p>
        </w:tc>
        <w:tc>
          <w:tcPr>
            <w:tcW w:w="520" w:type="dxa"/>
          </w:tcPr>
          <w:p>
            <w:pPr>
              <w:pStyle w:val="119"/>
              <w:rPr>
                <w:rFonts w:ascii="Times New Roman"/>
                <w:sz w:val="22"/>
              </w:rPr>
            </w:pPr>
          </w:p>
        </w:tc>
        <w:tc>
          <w:tcPr>
            <w:tcW w:w="715" w:type="dxa"/>
          </w:tcPr>
          <w:p>
            <w:pPr>
              <w:pStyle w:val="119"/>
              <w:rPr>
                <w:rFonts w:ascii="Times New Roman"/>
                <w:sz w:val="22"/>
              </w:rPr>
            </w:pPr>
          </w:p>
        </w:tc>
        <w:tc>
          <w:tcPr>
            <w:tcW w:w="635" w:type="dxa"/>
          </w:tcPr>
          <w:p>
            <w:pPr>
              <w:pStyle w:val="119"/>
              <w:rPr>
                <w:rFonts w:ascii="Times New Roman"/>
                <w:sz w:val="22"/>
              </w:rPr>
            </w:pPr>
          </w:p>
        </w:tc>
        <w:tc>
          <w:tcPr>
            <w:tcW w:w="724" w:type="dxa"/>
          </w:tcPr>
          <w:p>
            <w:pPr>
              <w:pStyle w:val="119"/>
              <w:rPr>
                <w:rFonts w:ascii="Times New Roman"/>
                <w:sz w:val="22"/>
              </w:rPr>
            </w:pPr>
          </w:p>
        </w:tc>
        <w:tc>
          <w:tcPr>
            <w:tcW w:w="618" w:type="dxa"/>
          </w:tcPr>
          <w:p>
            <w:pPr>
              <w:pStyle w:val="119"/>
              <w:rPr>
                <w:rFonts w:ascii="Times New Roman"/>
                <w:sz w:val="22"/>
              </w:rPr>
            </w:pPr>
          </w:p>
        </w:tc>
        <w:tc>
          <w:tcPr>
            <w:tcW w:w="768"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4" w:hRule="atLeast"/>
        </w:trPr>
        <w:tc>
          <w:tcPr>
            <w:tcW w:w="686" w:type="dxa"/>
          </w:tcPr>
          <w:p>
            <w:pPr>
              <w:pStyle w:val="119"/>
              <w:rPr>
                <w:rFonts w:ascii="Times New Roman"/>
                <w:sz w:val="22"/>
              </w:rPr>
            </w:pPr>
          </w:p>
        </w:tc>
        <w:tc>
          <w:tcPr>
            <w:tcW w:w="993" w:type="dxa"/>
          </w:tcPr>
          <w:p>
            <w:pPr>
              <w:pStyle w:val="119"/>
              <w:rPr>
                <w:rFonts w:ascii="Times New Roman"/>
                <w:sz w:val="22"/>
              </w:rPr>
            </w:pPr>
          </w:p>
        </w:tc>
        <w:tc>
          <w:tcPr>
            <w:tcW w:w="1558" w:type="dxa"/>
          </w:tcPr>
          <w:p>
            <w:pPr>
              <w:pStyle w:val="119"/>
              <w:rPr>
                <w:rFonts w:ascii="Times New Roman"/>
                <w:sz w:val="22"/>
              </w:rPr>
            </w:pPr>
          </w:p>
        </w:tc>
        <w:tc>
          <w:tcPr>
            <w:tcW w:w="640" w:type="dxa"/>
          </w:tcPr>
          <w:p>
            <w:pPr>
              <w:pStyle w:val="119"/>
              <w:rPr>
                <w:rFonts w:ascii="Times New Roman"/>
                <w:sz w:val="22"/>
              </w:rPr>
            </w:pPr>
          </w:p>
        </w:tc>
        <w:tc>
          <w:tcPr>
            <w:tcW w:w="838" w:type="dxa"/>
          </w:tcPr>
          <w:p>
            <w:pPr>
              <w:pStyle w:val="119"/>
              <w:rPr>
                <w:rFonts w:ascii="Times New Roman"/>
                <w:sz w:val="22"/>
              </w:rPr>
            </w:pPr>
          </w:p>
        </w:tc>
        <w:tc>
          <w:tcPr>
            <w:tcW w:w="679" w:type="dxa"/>
          </w:tcPr>
          <w:p>
            <w:pPr>
              <w:pStyle w:val="119"/>
              <w:rPr>
                <w:rFonts w:ascii="Times New Roman"/>
                <w:sz w:val="22"/>
              </w:rPr>
            </w:pPr>
          </w:p>
        </w:tc>
        <w:tc>
          <w:tcPr>
            <w:tcW w:w="671" w:type="dxa"/>
          </w:tcPr>
          <w:p>
            <w:pPr>
              <w:pStyle w:val="119"/>
              <w:rPr>
                <w:rFonts w:ascii="Times New Roman"/>
                <w:sz w:val="22"/>
              </w:rPr>
            </w:pPr>
          </w:p>
        </w:tc>
        <w:tc>
          <w:tcPr>
            <w:tcW w:w="520" w:type="dxa"/>
          </w:tcPr>
          <w:p>
            <w:pPr>
              <w:pStyle w:val="119"/>
              <w:rPr>
                <w:rFonts w:ascii="Times New Roman"/>
                <w:sz w:val="22"/>
              </w:rPr>
            </w:pPr>
          </w:p>
        </w:tc>
        <w:tc>
          <w:tcPr>
            <w:tcW w:w="715" w:type="dxa"/>
          </w:tcPr>
          <w:p>
            <w:pPr>
              <w:pStyle w:val="119"/>
              <w:rPr>
                <w:rFonts w:ascii="Times New Roman"/>
                <w:sz w:val="22"/>
              </w:rPr>
            </w:pPr>
          </w:p>
        </w:tc>
        <w:tc>
          <w:tcPr>
            <w:tcW w:w="635" w:type="dxa"/>
          </w:tcPr>
          <w:p>
            <w:pPr>
              <w:pStyle w:val="119"/>
              <w:rPr>
                <w:rFonts w:ascii="Times New Roman"/>
                <w:sz w:val="22"/>
              </w:rPr>
            </w:pPr>
          </w:p>
        </w:tc>
        <w:tc>
          <w:tcPr>
            <w:tcW w:w="724" w:type="dxa"/>
          </w:tcPr>
          <w:p>
            <w:pPr>
              <w:pStyle w:val="119"/>
              <w:rPr>
                <w:rFonts w:ascii="Times New Roman"/>
                <w:sz w:val="22"/>
              </w:rPr>
            </w:pPr>
          </w:p>
        </w:tc>
        <w:tc>
          <w:tcPr>
            <w:tcW w:w="618" w:type="dxa"/>
          </w:tcPr>
          <w:p>
            <w:pPr>
              <w:pStyle w:val="119"/>
              <w:rPr>
                <w:rFonts w:ascii="Times New Roman"/>
                <w:sz w:val="22"/>
              </w:rPr>
            </w:pPr>
          </w:p>
        </w:tc>
        <w:tc>
          <w:tcPr>
            <w:tcW w:w="768"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6" w:hRule="atLeast"/>
        </w:trPr>
        <w:tc>
          <w:tcPr>
            <w:tcW w:w="686" w:type="dxa"/>
          </w:tcPr>
          <w:p>
            <w:pPr>
              <w:pStyle w:val="119"/>
              <w:rPr>
                <w:rFonts w:ascii="Times New Roman"/>
                <w:sz w:val="22"/>
              </w:rPr>
            </w:pPr>
          </w:p>
        </w:tc>
        <w:tc>
          <w:tcPr>
            <w:tcW w:w="993" w:type="dxa"/>
          </w:tcPr>
          <w:p>
            <w:pPr>
              <w:pStyle w:val="119"/>
              <w:rPr>
                <w:rFonts w:ascii="Times New Roman"/>
                <w:sz w:val="22"/>
              </w:rPr>
            </w:pPr>
          </w:p>
        </w:tc>
        <w:tc>
          <w:tcPr>
            <w:tcW w:w="1558" w:type="dxa"/>
          </w:tcPr>
          <w:p>
            <w:pPr>
              <w:pStyle w:val="119"/>
              <w:rPr>
                <w:rFonts w:ascii="Times New Roman"/>
                <w:sz w:val="22"/>
              </w:rPr>
            </w:pPr>
          </w:p>
        </w:tc>
        <w:tc>
          <w:tcPr>
            <w:tcW w:w="640" w:type="dxa"/>
          </w:tcPr>
          <w:p>
            <w:pPr>
              <w:pStyle w:val="119"/>
              <w:rPr>
                <w:rFonts w:ascii="Times New Roman"/>
                <w:sz w:val="22"/>
              </w:rPr>
            </w:pPr>
          </w:p>
        </w:tc>
        <w:tc>
          <w:tcPr>
            <w:tcW w:w="838" w:type="dxa"/>
          </w:tcPr>
          <w:p>
            <w:pPr>
              <w:pStyle w:val="119"/>
              <w:rPr>
                <w:rFonts w:ascii="Times New Roman"/>
                <w:sz w:val="22"/>
              </w:rPr>
            </w:pPr>
          </w:p>
        </w:tc>
        <w:tc>
          <w:tcPr>
            <w:tcW w:w="679" w:type="dxa"/>
          </w:tcPr>
          <w:p>
            <w:pPr>
              <w:pStyle w:val="119"/>
              <w:rPr>
                <w:rFonts w:ascii="Times New Roman"/>
                <w:sz w:val="22"/>
              </w:rPr>
            </w:pPr>
          </w:p>
        </w:tc>
        <w:tc>
          <w:tcPr>
            <w:tcW w:w="671" w:type="dxa"/>
          </w:tcPr>
          <w:p>
            <w:pPr>
              <w:pStyle w:val="119"/>
              <w:rPr>
                <w:rFonts w:ascii="Times New Roman"/>
                <w:sz w:val="22"/>
              </w:rPr>
            </w:pPr>
          </w:p>
        </w:tc>
        <w:tc>
          <w:tcPr>
            <w:tcW w:w="520" w:type="dxa"/>
          </w:tcPr>
          <w:p>
            <w:pPr>
              <w:pStyle w:val="119"/>
              <w:rPr>
                <w:rFonts w:ascii="Times New Roman"/>
                <w:sz w:val="22"/>
              </w:rPr>
            </w:pPr>
          </w:p>
        </w:tc>
        <w:tc>
          <w:tcPr>
            <w:tcW w:w="715" w:type="dxa"/>
          </w:tcPr>
          <w:p>
            <w:pPr>
              <w:pStyle w:val="119"/>
              <w:rPr>
                <w:rFonts w:ascii="Times New Roman"/>
                <w:sz w:val="22"/>
              </w:rPr>
            </w:pPr>
          </w:p>
        </w:tc>
        <w:tc>
          <w:tcPr>
            <w:tcW w:w="635" w:type="dxa"/>
          </w:tcPr>
          <w:p>
            <w:pPr>
              <w:pStyle w:val="119"/>
              <w:rPr>
                <w:rFonts w:ascii="Times New Roman"/>
                <w:sz w:val="22"/>
              </w:rPr>
            </w:pPr>
          </w:p>
        </w:tc>
        <w:tc>
          <w:tcPr>
            <w:tcW w:w="724" w:type="dxa"/>
          </w:tcPr>
          <w:p>
            <w:pPr>
              <w:pStyle w:val="119"/>
              <w:rPr>
                <w:rFonts w:ascii="Times New Roman"/>
                <w:sz w:val="22"/>
              </w:rPr>
            </w:pPr>
          </w:p>
        </w:tc>
        <w:tc>
          <w:tcPr>
            <w:tcW w:w="618" w:type="dxa"/>
          </w:tcPr>
          <w:p>
            <w:pPr>
              <w:pStyle w:val="119"/>
              <w:rPr>
                <w:rFonts w:ascii="Times New Roman"/>
                <w:sz w:val="22"/>
              </w:rPr>
            </w:pPr>
          </w:p>
        </w:tc>
        <w:tc>
          <w:tcPr>
            <w:tcW w:w="768"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3" w:hRule="atLeast"/>
        </w:trPr>
        <w:tc>
          <w:tcPr>
            <w:tcW w:w="686" w:type="dxa"/>
          </w:tcPr>
          <w:p>
            <w:pPr>
              <w:pStyle w:val="119"/>
              <w:rPr>
                <w:rFonts w:ascii="Times New Roman"/>
                <w:sz w:val="22"/>
              </w:rPr>
            </w:pPr>
          </w:p>
        </w:tc>
        <w:tc>
          <w:tcPr>
            <w:tcW w:w="993" w:type="dxa"/>
          </w:tcPr>
          <w:p>
            <w:pPr>
              <w:pStyle w:val="119"/>
              <w:rPr>
                <w:rFonts w:ascii="Times New Roman"/>
                <w:sz w:val="22"/>
              </w:rPr>
            </w:pPr>
          </w:p>
        </w:tc>
        <w:tc>
          <w:tcPr>
            <w:tcW w:w="1558" w:type="dxa"/>
          </w:tcPr>
          <w:p>
            <w:pPr>
              <w:pStyle w:val="119"/>
              <w:rPr>
                <w:rFonts w:ascii="Times New Roman"/>
                <w:sz w:val="22"/>
              </w:rPr>
            </w:pPr>
          </w:p>
        </w:tc>
        <w:tc>
          <w:tcPr>
            <w:tcW w:w="640" w:type="dxa"/>
          </w:tcPr>
          <w:p>
            <w:pPr>
              <w:pStyle w:val="119"/>
              <w:rPr>
                <w:rFonts w:ascii="Times New Roman"/>
                <w:sz w:val="22"/>
              </w:rPr>
            </w:pPr>
          </w:p>
        </w:tc>
        <w:tc>
          <w:tcPr>
            <w:tcW w:w="838" w:type="dxa"/>
          </w:tcPr>
          <w:p>
            <w:pPr>
              <w:pStyle w:val="119"/>
              <w:rPr>
                <w:rFonts w:ascii="Times New Roman"/>
                <w:sz w:val="22"/>
              </w:rPr>
            </w:pPr>
          </w:p>
        </w:tc>
        <w:tc>
          <w:tcPr>
            <w:tcW w:w="679" w:type="dxa"/>
          </w:tcPr>
          <w:p>
            <w:pPr>
              <w:pStyle w:val="119"/>
              <w:rPr>
                <w:rFonts w:ascii="Times New Roman"/>
                <w:sz w:val="22"/>
              </w:rPr>
            </w:pPr>
          </w:p>
        </w:tc>
        <w:tc>
          <w:tcPr>
            <w:tcW w:w="671" w:type="dxa"/>
          </w:tcPr>
          <w:p>
            <w:pPr>
              <w:pStyle w:val="119"/>
              <w:rPr>
                <w:rFonts w:ascii="Times New Roman"/>
                <w:sz w:val="22"/>
              </w:rPr>
            </w:pPr>
          </w:p>
        </w:tc>
        <w:tc>
          <w:tcPr>
            <w:tcW w:w="520" w:type="dxa"/>
          </w:tcPr>
          <w:p>
            <w:pPr>
              <w:pStyle w:val="119"/>
              <w:rPr>
                <w:rFonts w:ascii="Times New Roman"/>
                <w:sz w:val="22"/>
              </w:rPr>
            </w:pPr>
          </w:p>
        </w:tc>
        <w:tc>
          <w:tcPr>
            <w:tcW w:w="715" w:type="dxa"/>
          </w:tcPr>
          <w:p>
            <w:pPr>
              <w:pStyle w:val="119"/>
              <w:rPr>
                <w:rFonts w:ascii="Times New Roman"/>
                <w:sz w:val="22"/>
              </w:rPr>
            </w:pPr>
          </w:p>
        </w:tc>
        <w:tc>
          <w:tcPr>
            <w:tcW w:w="635" w:type="dxa"/>
          </w:tcPr>
          <w:p>
            <w:pPr>
              <w:pStyle w:val="119"/>
              <w:rPr>
                <w:rFonts w:ascii="Times New Roman"/>
                <w:sz w:val="22"/>
              </w:rPr>
            </w:pPr>
          </w:p>
        </w:tc>
        <w:tc>
          <w:tcPr>
            <w:tcW w:w="724" w:type="dxa"/>
          </w:tcPr>
          <w:p>
            <w:pPr>
              <w:pStyle w:val="119"/>
              <w:rPr>
                <w:rFonts w:ascii="Times New Roman"/>
                <w:sz w:val="22"/>
              </w:rPr>
            </w:pPr>
          </w:p>
        </w:tc>
        <w:tc>
          <w:tcPr>
            <w:tcW w:w="618" w:type="dxa"/>
          </w:tcPr>
          <w:p>
            <w:pPr>
              <w:pStyle w:val="119"/>
              <w:rPr>
                <w:rFonts w:ascii="Times New Roman"/>
                <w:sz w:val="22"/>
              </w:rPr>
            </w:pPr>
          </w:p>
        </w:tc>
        <w:tc>
          <w:tcPr>
            <w:tcW w:w="768"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6" w:hRule="atLeast"/>
        </w:trPr>
        <w:tc>
          <w:tcPr>
            <w:tcW w:w="686" w:type="dxa"/>
          </w:tcPr>
          <w:p>
            <w:pPr>
              <w:pStyle w:val="119"/>
              <w:rPr>
                <w:rFonts w:ascii="Times New Roman"/>
                <w:sz w:val="22"/>
              </w:rPr>
            </w:pPr>
          </w:p>
        </w:tc>
        <w:tc>
          <w:tcPr>
            <w:tcW w:w="993" w:type="dxa"/>
          </w:tcPr>
          <w:p>
            <w:pPr>
              <w:pStyle w:val="119"/>
              <w:rPr>
                <w:rFonts w:ascii="Times New Roman"/>
                <w:sz w:val="22"/>
              </w:rPr>
            </w:pPr>
          </w:p>
        </w:tc>
        <w:tc>
          <w:tcPr>
            <w:tcW w:w="1558" w:type="dxa"/>
          </w:tcPr>
          <w:p>
            <w:pPr>
              <w:pStyle w:val="119"/>
              <w:rPr>
                <w:rFonts w:ascii="Times New Roman"/>
                <w:sz w:val="22"/>
              </w:rPr>
            </w:pPr>
          </w:p>
        </w:tc>
        <w:tc>
          <w:tcPr>
            <w:tcW w:w="640" w:type="dxa"/>
          </w:tcPr>
          <w:p>
            <w:pPr>
              <w:pStyle w:val="119"/>
              <w:rPr>
                <w:rFonts w:ascii="Times New Roman"/>
                <w:sz w:val="22"/>
              </w:rPr>
            </w:pPr>
          </w:p>
        </w:tc>
        <w:tc>
          <w:tcPr>
            <w:tcW w:w="838" w:type="dxa"/>
          </w:tcPr>
          <w:p>
            <w:pPr>
              <w:pStyle w:val="119"/>
              <w:rPr>
                <w:rFonts w:ascii="Times New Roman"/>
                <w:sz w:val="22"/>
              </w:rPr>
            </w:pPr>
          </w:p>
        </w:tc>
        <w:tc>
          <w:tcPr>
            <w:tcW w:w="679" w:type="dxa"/>
          </w:tcPr>
          <w:p>
            <w:pPr>
              <w:pStyle w:val="119"/>
              <w:rPr>
                <w:rFonts w:ascii="Times New Roman"/>
                <w:sz w:val="22"/>
              </w:rPr>
            </w:pPr>
          </w:p>
        </w:tc>
        <w:tc>
          <w:tcPr>
            <w:tcW w:w="671" w:type="dxa"/>
          </w:tcPr>
          <w:p>
            <w:pPr>
              <w:pStyle w:val="119"/>
              <w:rPr>
                <w:rFonts w:ascii="Times New Roman"/>
                <w:sz w:val="22"/>
              </w:rPr>
            </w:pPr>
          </w:p>
        </w:tc>
        <w:tc>
          <w:tcPr>
            <w:tcW w:w="520" w:type="dxa"/>
          </w:tcPr>
          <w:p>
            <w:pPr>
              <w:pStyle w:val="119"/>
              <w:rPr>
                <w:rFonts w:ascii="Times New Roman"/>
                <w:sz w:val="22"/>
              </w:rPr>
            </w:pPr>
          </w:p>
        </w:tc>
        <w:tc>
          <w:tcPr>
            <w:tcW w:w="715" w:type="dxa"/>
          </w:tcPr>
          <w:p>
            <w:pPr>
              <w:pStyle w:val="119"/>
              <w:rPr>
                <w:rFonts w:ascii="Times New Roman"/>
                <w:sz w:val="22"/>
              </w:rPr>
            </w:pPr>
          </w:p>
        </w:tc>
        <w:tc>
          <w:tcPr>
            <w:tcW w:w="635" w:type="dxa"/>
          </w:tcPr>
          <w:p>
            <w:pPr>
              <w:pStyle w:val="119"/>
              <w:rPr>
                <w:rFonts w:ascii="Times New Roman"/>
                <w:sz w:val="22"/>
              </w:rPr>
            </w:pPr>
          </w:p>
        </w:tc>
        <w:tc>
          <w:tcPr>
            <w:tcW w:w="724" w:type="dxa"/>
          </w:tcPr>
          <w:p>
            <w:pPr>
              <w:pStyle w:val="119"/>
              <w:rPr>
                <w:rFonts w:ascii="Times New Roman"/>
                <w:sz w:val="22"/>
              </w:rPr>
            </w:pPr>
          </w:p>
        </w:tc>
        <w:tc>
          <w:tcPr>
            <w:tcW w:w="618" w:type="dxa"/>
          </w:tcPr>
          <w:p>
            <w:pPr>
              <w:pStyle w:val="119"/>
              <w:rPr>
                <w:rFonts w:ascii="Times New Roman"/>
                <w:sz w:val="22"/>
              </w:rPr>
            </w:pPr>
          </w:p>
        </w:tc>
        <w:tc>
          <w:tcPr>
            <w:tcW w:w="768"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4" w:hRule="atLeast"/>
        </w:trPr>
        <w:tc>
          <w:tcPr>
            <w:tcW w:w="686" w:type="dxa"/>
          </w:tcPr>
          <w:p>
            <w:pPr>
              <w:pStyle w:val="119"/>
              <w:rPr>
                <w:rFonts w:ascii="Times New Roman"/>
                <w:sz w:val="22"/>
              </w:rPr>
            </w:pPr>
          </w:p>
        </w:tc>
        <w:tc>
          <w:tcPr>
            <w:tcW w:w="993" w:type="dxa"/>
          </w:tcPr>
          <w:p>
            <w:pPr>
              <w:pStyle w:val="119"/>
              <w:rPr>
                <w:rFonts w:ascii="Times New Roman"/>
                <w:sz w:val="22"/>
              </w:rPr>
            </w:pPr>
          </w:p>
        </w:tc>
        <w:tc>
          <w:tcPr>
            <w:tcW w:w="1558" w:type="dxa"/>
          </w:tcPr>
          <w:p>
            <w:pPr>
              <w:pStyle w:val="119"/>
              <w:rPr>
                <w:rFonts w:ascii="Times New Roman"/>
                <w:sz w:val="22"/>
              </w:rPr>
            </w:pPr>
          </w:p>
        </w:tc>
        <w:tc>
          <w:tcPr>
            <w:tcW w:w="640" w:type="dxa"/>
          </w:tcPr>
          <w:p>
            <w:pPr>
              <w:pStyle w:val="119"/>
              <w:rPr>
                <w:rFonts w:ascii="Times New Roman"/>
                <w:sz w:val="22"/>
              </w:rPr>
            </w:pPr>
          </w:p>
        </w:tc>
        <w:tc>
          <w:tcPr>
            <w:tcW w:w="838" w:type="dxa"/>
          </w:tcPr>
          <w:p>
            <w:pPr>
              <w:pStyle w:val="119"/>
              <w:rPr>
                <w:rFonts w:ascii="Times New Roman"/>
                <w:sz w:val="22"/>
              </w:rPr>
            </w:pPr>
          </w:p>
        </w:tc>
        <w:tc>
          <w:tcPr>
            <w:tcW w:w="679" w:type="dxa"/>
          </w:tcPr>
          <w:p>
            <w:pPr>
              <w:pStyle w:val="119"/>
              <w:rPr>
                <w:rFonts w:ascii="Times New Roman"/>
                <w:sz w:val="22"/>
              </w:rPr>
            </w:pPr>
          </w:p>
        </w:tc>
        <w:tc>
          <w:tcPr>
            <w:tcW w:w="671" w:type="dxa"/>
          </w:tcPr>
          <w:p>
            <w:pPr>
              <w:pStyle w:val="119"/>
              <w:rPr>
                <w:rFonts w:ascii="Times New Roman"/>
                <w:sz w:val="22"/>
              </w:rPr>
            </w:pPr>
          </w:p>
        </w:tc>
        <w:tc>
          <w:tcPr>
            <w:tcW w:w="520" w:type="dxa"/>
          </w:tcPr>
          <w:p>
            <w:pPr>
              <w:pStyle w:val="119"/>
              <w:rPr>
                <w:rFonts w:ascii="Times New Roman"/>
                <w:sz w:val="22"/>
              </w:rPr>
            </w:pPr>
          </w:p>
        </w:tc>
        <w:tc>
          <w:tcPr>
            <w:tcW w:w="715" w:type="dxa"/>
          </w:tcPr>
          <w:p>
            <w:pPr>
              <w:pStyle w:val="119"/>
              <w:rPr>
                <w:rFonts w:ascii="Times New Roman"/>
                <w:sz w:val="22"/>
              </w:rPr>
            </w:pPr>
          </w:p>
        </w:tc>
        <w:tc>
          <w:tcPr>
            <w:tcW w:w="635" w:type="dxa"/>
          </w:tcPr>
          <w:p>
            <w:pPr>
              <w:pStyle w:val="119"/>
              <w:rPr>
                <w:rFonts w:ascii="Times New Roman"/>
                <w:sz w:val="22"/>
              </w:rPr>
            </w:pPr>
          </w:p>
        </w:tc>
        <w:tc>
          <w:tcPr>
            <w:tcW w:w="724" w:type="dxa"/>
          </w:tcPr>
          <w:p>
            <w:pPr>
              <w:pStyle w:val="119"/>
              <w:rPr>
                <w:rFonts w:ascii="Times New Roman"/>
                <w:sz w:val="22"/>
              </w:rPr>
            </w:pPr>
          </w:p>
        </w:tc>
        <w:tc>
          <w:tcPr>
            <w:tcW w:w="618" w:type="dxa"/>
          </w:tcPr>
          <w:p>
            <w:pPr>
              <w:pStyle w:val="119"/>
              <w:rPr>
                <w:rFonts w:ascii="Times New Roman"/>
                <w:sz w:val="22"/>
              </w:rPr>
            </w:pPr>
          </w:p>
        </w:tc>
        <w:tc>
          <w:tcPr>
            <w:tcW w:w="768"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6" w:hRule="atLeast"/>
        </w:trPr>
        <w:tc>
          <w:tcPr>
            <w:tcW w:w="686" w:type="dxa"/>
          </w:tcPr>
          <w:p>
            <w:pPr>
              <w:pStyle w:val="119"/>
              <w:rPr>
                <w:rFonts w:ascii="Times New Roman"/>
                <w:sz w:val="22"/>
              </w:rPr>
            </w:pPr>
          </w:p>
        </w:tc>
        <w:tc>
          <w:tcPr>
            <w:tcW w:w="993" w:type="dxa"/>
          </w:tcPr>
          <w:p>
            <w:pPr>
              <w:pStyle w:val="119"/>
              <w:rPr>
                <w:rFonts w:ascii="Times New Roman"/>
                <w:sz w:val="22"/>
              </w:rPr>
            </w:pPr>
          </w:p>
        </w:tc>
        <w:tc>
          <w:tcPr>
            <w:tcW w:w="1558" w:type="dxa"/>
          </w:tcPr>
          <w:p>
            <w:pPr>
              <w:pStyle w:val="119"/>
              <w:rPr>
                <w:rFonts w:ascii="Times New Roman"/>
                <w:sz w:val="22"/>
              </w:rPr>
            </w:pPr>
          </w:p>
        </w:tc>
        <w:tc>
          <w:tcPr>
            <w:tcW w:w="640" w:type="dxa"/>
          </w:tcPr>
          <w:p>
            <w:pPr>
              <w:pStyle w:val="119"/>
              <w:rPr>
                <w:rFonts w:ascii="Times New Roman"/>
                <w:sz w:val="22"/>
              </w:rPr>
            </w:pPr>
          </w:p>
        </w:tc>
        <w:tc>
          <w:tcPr>
            <w:tcW w:w="838" w:type="dxa"/>
          </w:tcPr>
          <w:p>
            <w:pPr>
              <w:pStyle w:val="119"/>
              <w:rPr>
                <w:rFonts w:ascii="Times New Roman"/>
                <w:sz w:val="22"/>
              </w:rPr>
            </w:pPr>
          </w:p>
        </w:tc>
        <w:tc>
          <w:tcPr>
            <w:tcW w:w="679" w:type="dxa"/>
          </w:tcPr>
          <w:p>
            <w:pPr>
              <w:pStyle w:val="119"/>
              <w:rPr>
                <w:rFonts w:ascii="Times New Roman"/>
                <w:sz w:val="22"/>
              </w:rPr>
            </w:pPr>
          </w:p>
        </w:tc>
        <w:tc>
          <w:tcPr>
            <w:tcW w:w="671" w:type="dxa"/>
          </w:tcPr>
          <w:p>
            <w:pPr>
              <w:pStyle w:val="119"/>
              <w:rPr>
                <w:rFonts w:ascii="Times New Roman"/>
                <w:sz w:val="22"/>
              </w:rPr>
            </w:pPr>
          </w:p>
        </w:tc>
        <w:tc>
          <w:tcPr>
            <w:tcW w:w="520" w:type="dxa"/>
          </w:tcPr>
          <w:p>
            <w:pPr>
              <w:pStyle w:val="119"/>
              <w:rPr>
                <w:rFonts w:ascii="Times New Roman"/>
                <w:sz w:val="22"/>
              </w:rPr>
            </w:pPr>
          </w:p>
        </w:tc>
        <w:tc>
          <w:tcPr>
            <w:tcW w:w="715" w:type="dxa"/>
          </w:tcPr>
          <w:p>
            <w:pPr>
              <w:pStyle w:val="119"/>
              <w:rPr>
                <w:rFonts w:ascii="Times New Roman"/>
                <w:sz w:val="22"/>
              </w:rPr>
            </w:pPr>
          </w:p>
        </w:tc>
        <w:tc>
          <w:tcPr>
            <w:tcW w:w="635" w:type="dxa"/>
          </w:tcPr>
          <w:p>
            <w:pPr>
              <w:pStyle w:val="119"/>
              <w:rPr>
                <w:rFonts w:ascii="Times New Roman"/>
                <w:sz w:val="22"/>
              </w:rPr>
            </w:pPr>
          </w:p>
        </w:tc>
        <w:tc>
          <w:tcPr>
            <w:tcW w:w="724" w:type="dxa"/>
          </w:tcPr>
          <w:p>
            <w:pPr>
              <w:pStyle w:val="119"/>
              <w:rPr>
                <w:rFonts w:ascii="Times New Roman"/>
                <w:sz w:val="22"/>
              </w:rPr>
            </w:pPr>
          </w:p>
        </w:tc>
        <w:tc>
          <w:tcPr>
            <w:tcW w:w="618" w:type="dxa"/>
          </w:tcPr>
          <w:p>
            <w:pPr>
              <w:pStyle w:val="119"/>
              <w:rPr>
                <w:rFonts w:ascii="Times New Roman"/>
                <w:sz w:val="22"/>
              </w:rPr>
            </w:pPr>
          </w:p>
        </w:tc>
        <w:tc>
          <w:tcPr>
            <w:tcW w:w="768"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3" w:hRule="atLeast"/>
        </w:trPr>
        <w:tc>
          <w:tcPr>
            <w:tcW w:w="686" w:type="dxa"/>
          </w:tcPr>
          <w:p>
            <w:pPr>
              <w:pStyle w:val="119"/>
              <w:rPr>
                <w:rFonts w:ascii="Times New Roman"/>
                <w:sz w:val="22"/>
              </w:rPr>
            </w:pPr>
          </w:p>
        </w:tc>
        <w:tc>
          <w:tcPr>
            <w:tcW w:w="993" w:type="dxa"/>
          </w:tcPr>
          <w:p>
            <w:pPr>
              <w:pStyle w:val="119"/>
              <w:rPr>
                <w:rFonts w:ascii="Times New Roman"/>
                <w:sz w:val="22"/>
              </w:rPr>
            </w:pPr>
          </w:p>
        </w:tc>
        <w:tc>
          <w:tcPr>
            <w:tcW w:w="1558" w:type="dxa"/>
          </w:tcPr>
          <w:p>
            <w:pPr>
              <w:pStyle w:val="119"/>
              <w:rPr>
                <w:rFonts w:ascii="Times New Roman"/>
                <w:sz w:val="22"/>
              </w:rPr>
            </w:pPr>
          </w:p>
        </w:tc>
        <w:tc>
          <w:tcPr>
            <w:tcW w:w="640" w:type="dxa"/>
          </w:tcPr>
          <w:p>
            <w:pPr>
              <w:pStyle w:val="119"/>
              <w:rPr>
                <w:rFonts w:ascii="Times New Roman"/>
                <w:sz w:val="22"/>
              </w:rPr>
            </w:pPr>
          </w:p>
        </w:tc>
        <w:tc>
          <w:tcPr>
            <w:tcW w:w="838" w:type="dxa"/>
          </w:tcPr>
          <w:p>
            <w:pPr>
              <w:pStyle w:val="119"/>
              <w:rPr>
                <w:rFonts w:ascii="Times New Roman"/>
                <w:sz w:val="22"/>
              </w:rPr>
            </w:pPr>
          </w:p>
        </w:tc>
        <w:tc>
          <w:tcPr>
            <w:tcW w:w="679" w:type="dxa"/>
          </w:tcPr>
          <w:p>
            <w:pPr>
              <w:pStyle w:val="119"/>
              <w:rPr>
                <w:rFonts w:ascii="Times New Roman"/>
                <w:sz w:val="22"/>
              </w:rPr>
            </w:pPr>
          </w:p>
        </w:tc>
        <w:tc>
          <w:tcPr>
            <w:tcW w:w="671" w:type="dxa"/>
          </w:tcPr>
          <w:p>
            <w:pPr>
              <w:pStyle w:val="119"/>
              <w:rPr>
                <w:rFonts w:ascii="Times New Roman"/>
                <w:sz w:val="22"/>
              </w:rPr>
            </w:pPr>
          </w:p>
        </w:tc>
        <w:tc>
          <w:tcPr>
            <w:tcW w:w="520" w:type="dxa"/>
          </w:tcPr>
          <w:p>
            <w:pPr>
              <w:pStyle w:val="119"/>
              <w:rPr>
                <w:rFonts w:ascii="Times New Roman"/>
                <w:sz w:val="22"/>
              </w:rPr>
            </w:pPr>
          </w:p>
        </w:tc>
        <w:tc>
          <w:tcPr>
            <w:tcW w:w="715" w:type="dxa"/>
          </w:tcPr>
          <w:p>
            <w:pPr>
              <w:pStyle w:val="119"/>
              <w:rPr>
                <w:rFonts w:ascii="Times New Roman"/>
                <w:sz w:val="22"/>
              </w:rPr>
            </w:pPr>
          </w:p>
        </w:tc>
        <w:tc>
          <w:tcPr>
            <w:tcW w:w="635" w:type="dxa"/>
          </w:tcPr>
          <w:p>
            <w:pPr>
              <w:pStyle w:val="119"/>
              <w:rPr>
                <w:rFonts w:ascii="Times New Roman"/>
                <w:sz w:val="22"/>
              </w:rPr>
            </w:pPr>
          </w:p>
        </w:tc>
        <w:tc>
          <w:tcPr>
            <w:tcW w:w="724" w:type="dxa"/>
          </w:tcPr>
          <w:p>
            <w:pPr>
              <w:pStyle w:val="119"/>
              <w:rPr>
                <w:rFonts w:ascii="Times New Roman"/>
                <w:sz w:val="22"/>
              </w:rPr>
            </w:pPr>
          </w:p>
        </w:tc>
        <w:tc>
          <w:tcPr>
            <w:tcW w:w="618" w:type="dxa"/>
          </w:tcPr>
          <w:p>
            <w:pPr>
              <w:pStyle w:val="119"/>
              <w:rPr>
                <w:rFonts w:ascii="Times New Roman"/>
                <w:sz w:val="22"/>
              </w:rPr>
            </w:pPr>
          </w:p>
        </w:tc>
        <w:tc>
          <w:tcPr>
            <w:tcW w:w="768"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6" w:hRule="atLeast"/>
        </w:trPr>
        <w:tc>
          <w:tcPr>
            <w:tcW w:w="686" w:type="dxa"/>
          </w:tcPr>
          <w:p>
            <w:pPr>
              <w:pStyle w:val="119"/>
              <w:rPr>
                <w:rFonts w:ascii="Times New Roman"/>
                <w:sz w:val="22"/>
              </w:rPr>
            </w:pPr>
          </w:p>
        </w:tc>
        <w:tc>
          <w:tcPr>
            <w:tcW w:w="993" w:type="dxa"/>
          </w:tcPr>
          <w:p>
            <w:pPr>
              <w:pStyle w:val="119"/>
              <w:rPr>
                <w:rFonts w:ascii="Times New Roman"/>
                <w:sz w:val="22"/>
              </w:rPr>
            </w:pPr>
          </w:p>
        </w:tc>
        <w:tc>
          <w:tcPr>
            <w:tcW w:w="1558" w:type="dxa"/>
          </w:tcPr>
          <w:p>
            <w:pPr>
              <w:pStyle w:val="119"/>
              <w:rPr>
                <w:rFonts w:ascii="Times New Roman"/>
                <w:sz w:val="22"/>
              </w:rPr>
            </w:pPr>
          </w:p>
        </w:tc>
        <w:tc>
          <w:tcPr>
            <w:tcW w:w="640" w:type="dxa"/>
          </w:tcPr>
          <w:p>
            <w:pPr>
              <w:pStyle w:val="119"/>
              <w:rPr>
                <w:rFonts w:ascii="Times New Roman"/>
                <w:sz w:val="22"/>
              </w:rPr>
            </w:pPr>
          </w:p>
        </w:tc>
        <w:tc>
          <w:tcPr>
            <w:tcW w:w="838" w:type="dxa"/>
          </w:tcPr>
          <w:p>
            <w:pPr>
              <w:pStyle w:val="119"/>
              <w:rPr>
                <w:rFonts w:ascii="Times New Roman"/>
                <w:sz w:val="22"/>
              </w:rPr>
            </w:pPr>
          </w:p>
        </w:tc>
        <w:tc>
          <w:tcPr>
            <w:tcW w:w="679" w:type="dxa"/>
          </w:tcPr>
          <w:p>
            <w:pPr>
              <w:pStyle w:val="119"/>
              <w:rPr>
                <w:rFonts w:ascii="Times New Roman"/>
                <w:sz w:val="22"/>
              </w:rPr>
            </w:pPr>
          </w:p>
        </w:tc>
        <w:tc>
          <w:tcPr>
            <w:tcW w:w="671" w:type="dxa"/>
          </w:tcPr>
          <w:p>
            <w:pPr>
              <w:pStyle w:val="119"/>
              <w:rPr>
                <w:rFonts w:ascii="Times New Roman"/>
                <w:sz w:val="22"/>
              </w:rPr>
            </w:pPr>
          </w:p>
        </w:tc>
        <w:tc>
          <w:tcPr>
            <w:tcW w:w="520" w:type="dxa"/>
          </w:tcPr>
          <w:p>
            <w:pPr>
              <w:pStyle w:val="119"/>
              <w:rPr>
                <w:rFonts w:ascii="Times New Roman"/>
                <w:sz w:val="22"/>
              </w:rPr>
            </w:pPr>
          </w:p>
        </w:tc>
        <w:tc>
          <w:tcPr>
            <w:tcW w:w="715" w:type="dxa"/>
          </w:tcPr>
          <w:p>
            <w:pPr>
              <w:pStyle w:val="119"/>
              <w:rPr>
                <w:rFonts w:ascii="Times New Roman"/>
                <w:sz w:val="22"/>
              </w:rPr>
            </w:pPr>
          </w:p>
        </w:tc>
        <w:tc>
          <w:tcPr>
            <w:tcW w:w="635" w:type="dxa"/>
          </w:tcPr>
          <w:p>
            <w:pPr>
              <w:pStyle w:val="119"/>
              <w:rPr>
                <w:rFonts w:ascii="Times New Roman"/>
                <w:sz w:val="22"/>
              </w:rPr>
            </w:pPr>
          </w:p>
        </w:tc>
        <w:tc>
          <w:tcPr>
            <w:tcW w:w="724" w:type="dxa"/>
          </w:tcPr>
          <w:p>
            <w:pPr>
              <w:pStyle w:val="119"/>
              <w:rPr>
                <w:rFonts w:ascii="Times New Roman"/>
                <w:sz w:val="22"/>
              </w:rPr>
            </w:pPr>
          </w:p>
        </w:tc>
        <w:tc>
          <w:tcPr>
            <w:tcW w:w="618" w:type="dxa"/>
          </w:tcPr>
          <w:p>
            <w:pPr>
              <w:pStyle w:val="119"/>
              <w:rPr>
                <w:rFonts w:ascii="Times New Roman"/>
                <w:sz w:val="22"/>
              </w:rPr>
            </w:pPr>
          </w:p>
        </w:tc>
        <w:tc>
          <w:tcPr>
            <w:tcW w:w="768"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6" w:hRule="atLeast"/>
        </w:trPr>
        <w:tc>
          <w:tcPr>
            <w:tcW w:w="3877" w:type="dxa"/>
            <w:gridSpan w:val="4"/>
          </w:tcPr>
          <w:p>
            <w:pPr>
              <w:pStyle w:val="119"/>
              <w:spacing w:before="2"/>
              <w:rPr>
                <w:rFonts w:ascii="宋体"/>
                <w:sz w:val="23"/>
              </w:rPr>
            </w:pPr>
          </w:p>
          <w:p>
            <w:pPr>
              <w:pStyle w:val="119"/>
              <w:tabs>
                <w:tab w:val="left" w:pos="902"/>
              </w:tabs>
              <w:ind w:left="377"/>
              <w:jc w:val="center"/>
              <w:rPr>
                <w:rFonts w:hint="eastAsia" w:ascii="宋体" w:eastAsia="宋体"/>
                <w:sz w:val="21"/>
              </w:rPr>
            </w:pPr>
            <w:r>
              <w:rPr>
                <w:rFonts w:hint="eastAsia" w:ascii="宋体" w:eastAsia="宋体"/>
                <w:sz w:val="21"/>
              </w:rPr>
              <w:t>合</w:t>
            </w:r>
            <w:r>
              <w:rPr>
                <w:rFonts w:hint="eastAsia" w:ascii="宋体" w:eastAsia="宋体"/>
                <w:sz w:val="21"/>
              </w:rPr>
              <w:tab/>
            </w:r>
            <w:r>
              <w:rPr>
                <w:rFonts w:hint="eastAsia" w:ascii="宋体" w:eastAsia="宋体"/>
                <w:sz w:val="21"/>
              </w:rPr>
              <w:t>计</w:t>
            </w:r>
          </w:p>
        </w:tc>
        <w:tc>
          <w:tcPr>
            <w:tcW w:w="5400" w:type="dxa"/>
            <w:gridSpan w:val="8"/>
          </w:tcPr>
          <w:p>
            <w:pPr>
              <w:pStyle w:val="119"/>
              <w:rPr>
                <w:rFonts w:ascii="Times New Roman"/>
                <w:sz w:val="22"/>
              </w:rPr>
            </w:pPr>
          </w:p>
        </w:tc>
        <w:tc>
          <w:tcPr>
            <w:tcW w:w="768" w:type="dxa"/>
          </w:tcPr>
          <w:p>
            <w:pPr>
              <w:pStyle w:val="119"/>
              <w:rPr>
                <w:rFonts w:ascii="Times New Roman"/>
                <w:sz w:val="22"/>
              </w:rPr>
            </w:pPr>
          </w:p>
        </w:tc>
      </w:tr>
    </w:tbl>
    <w:p>
      <w:pPr>
        <w:pStyle w:val="13"/>
        <w:spacing w:before="25" w:line="278" w:lineRule="auto"/>
        <w:ind w:left="738" w:right="1236"/>
      </w:pPr>
      <w:r>
        <w:t>注：此表由招标人填写“暂估单价”，并在备注栏说明暂估价的材料、工程设备拟用在哪些清单项目上，投标人应将上述材料、工程设备暂估单价计入工程量清单综合单价报价中。</w:t>
      </w:r>
    </w:p>
    <w:p>
      <w:pPr>
        <w:spacing w:after="0" w:line="278" w:lineRule="auto"/>
        <w:sectPr>
          <w:pgSz w:w="11910" w:h="16850"/>
          <w:pgMar w:top="1100" w:right="0" w:bottom="480" w:left="680" w:header="0" w:footer="207" w:gutter="0"/>
          <w:pgNumType w:fmt="decimal"/>
          <w:cols w:space="720" w:num="1"/>
        </w:sectPr>
      </w:pPr>
    </w:p>
    <w:p>
      <w:pPr>
        <w:spacing w:before="57"/>
        <w:ind w:left="73" w:right="463" w:firstLine="0"/>
        <w:jc w:val="center"/>
        <w:rPr>
          <w:b/>
          <w:sz w:val="21"/>
        </w:rPr>
      </w:pPr>
      <w:r>
        <w:rPr>
          <w:b/>
          <w:sz w:val="21"/>
        </w:rPr>
        <w:t>专业工程暂估价及结算价表</w:t>
      </w:r>
    </w:p>
    <w:p>
      <w:pPr>
        <w:pStyle w:val="13"/>
        <w:spacing w:before="2"/>
        <w:rPr>
          <w:b/>
          <w:sz w:val="22"/>
        </w:rPr>
      </w:pPr>
    </w:p>
    <w:p>
      <w:pPr>
        <w:pStyle w:val="13"/>
        <w:spacing w:before="71" w:after="18"/>
        <w:ind w:left="738"/>
      </w:pPr>
      <w:r>
        <w:t>工程名称：</w:t>
      </w:r>
    </w:p>
    <w:tbl>
      <w:tblPr>
        <w:tblStyle w:val="38"/>
        <w:tblW w:w="9576" w:type="dxa"/>
        <w:tblInd w:w="6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16"/>
        <w:gridCol w:w="2689"/>
        <w:gridCol w:w="1776"/>
        <w:gridCol w:w="1107"/>
        <w:gridCol w:w="1107"/>
        <w:gridCol w:w="1108"/>
        <w:gridCol w:w="12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6" w:hRule="atLeast"/>
        </w:trPr>
        <w:tc>
          <w:tcPr>
            <w:tcW w:w="516" w:type="dxa"/>
          </w:tcPr>
          <w:p>
            <w:pPr>
              <w:pStyle w:val="119"/>
              <w:spacing w:before="11"/>
              <w:rPr>
                <w:rFonts w:ascii="宋体"/>
                <w:sz w:val="20"/>
              </w:rPr>
            </w:pPr>
          </w:p>
          <w:p>
            <w:pPr>
              <w:pStyle w:val="119"/>
              <w:ind w:left="47"/>
              <w:rPr>
                <w:rFonts w:hint="eastAsia" w:ascii="宋体" w:eastAsia="宋体"/>
                <w:sz w:val="21"/>
              </w:rPr>
            </w:pPr>
            <w:r>
              <w:rPr>
                <w:rFonts w:hint="eastAsia" w:ascii="宋体" w:eastAsia="宋体"/>
                <w:sz w:val="21"/>
              </w:rPr>
              <w:t>序号</w:t>
            </w:r>
          </w:p>
        </w:tc>
        <w:tc>
          <w:tcPr>
            <w:tcW w:w="2689" w:type="dxa"/>
          </w:tcPr>
          <w:p>
            <w:pPr>
              <w:pStyle w:val="119"/>
              <w:spacing w:before="11"/>
              <w:rPr>
                <w:rFonts w:ascii="宋体"/>
                <w:sz w:val="20"/>
              </w:rPr>
            </w:pPr>
          </w:p>
          <w:p>
            <w:pPr>
              <w:pStyle w:val="119"/>
              <w:ind w:left="904" w:right="889"/>
              <w:jc w:val="center"/>
              <w:rPr>
                <w:rFonts w:hint="eastAsia" w:ascii="宋体" w:eastAsia="宋体"/>
                <w:sz w:val="21"/>
              </w:rPr>
            </w:pPr>
            <w:r>
              <w:rPr>
                <w:rFonts w:hint="eastAsia" w:ascii="宋体" w:eastAsia="宋体"/>
                <w:sz w:val="21"/>
              </w:rPr>
              <w:t>工程名称</w:t>
            </w:r>
          </w:p>
        </w:tc>
        <w:tc>
          <w:tcPr>
            <w:tcW w:w="1776" w:type="dxa"/>
          </w:tcPr>
          <w:p>
            <w:pPr>
              <w:pStyle w:val="119"/>
              <w:spacing w:before="11"/>
              <w:rPr>
                <w:rFonts w:ascii="宋体"/>
                <w:sz w:val="20"/>
              </w:rPr>
            </w:pPr>
          </w:p>
          <w:p>
            <w:pPr>
              <w:pStyle w:val="119"/>
              <w:ind w:left="464"/>
              <w:rPr>
                <w:rFonts w:hint="eastAsia" w:ascii="宋体" w:eastAsia="宋体"/>
                <w:sz w:val="21"/>
              </w:rPr>
            </w:pPr>
            <w:r>
              <w:rPr>
                <w:rFonts w:hint="eastAsia" w:ascii="宋体" w:eastAsia="宋体"/>
                <w:sz w:val="21"/>
              </w:rPr>
              <w:t>工程内容</w:t>
            </w:r>
          </w:p>
        </w:tc>
        <w:tc>
          <w:tcPr>
            <w:tcW w:w="1107" w:type="dxa"/>
          </w:tcPr>
          <w:p>
            <w:pPr>
              <w:pStyle w:val="119"/>
              <w:spacing w:before="111"/>
              <w:ind w:left="112" w:right="100"/>
              <w:jc w:val="center"/>
              <w:rPr>
                <w:rFonts w:hint="eastAsia" w:ascii="宋体" w:eastAsia="宋体"/>
                <w:sz w:val="21"/>
              </w:rPr>
            </w:pPr>
            <w:r>
              <w:rPr>
                <w:rFonts w:hint="eastAsia" w:ascii="宋体" w:eastAsia="宋体"/>
                <w:sz w:val="21"/>
              </w:rPr>
              <w:t>暂估金额</w:t>
            </w:r>
          </w:p>
          <w:p>
            <w:pPr>
              <w:pStyle w:val="119"/>
              <w:spacing w:before="43"/>
              <w:ind w:left="112" w:right="97"/>
              <w:jc w:val="center"/>
              <w:rPr>
                <w:rFonts w:hint="eastAsia" w:ascii="宋体" w:eastAsia="宋体"/>
                <w:sz w:val="21"/>
              </w:rPr>
            </w:pPr>
            <w:r>
              <w:rPr>
                <w:rFonts w:hint="eastAsia" w:ascii="宋体" w:eastAsia="宋体"/>
                <w:sz w:val="21"/>
              </w:rPr>
              <w:t>（元）</w:t>
            </w:r>
          </w:p>
        </w:tc>
        <w:tc>
          <w:tcPr>
            <w:tcW w:w="1107" w:type="dxa"/>
          </w:tcPr>
          <w:p>
            <w:pPr>
              <w:pStyle w:val="119"/>
              <w:spacing w:before="111"/>
              <w:ind w:left="131"/>
              <w:rPr>
                <w:rFonts w:hint="eastAsia" w:ascii="宋体" w:eastAsia="宋体"/>
                <w:sz w:val="21"/>
              </w:rPr>
            </w:pPr>
            <w:r>
              <w:rPr>
                <w:rFonts w:hint="eastAsia" w:ascii="宋体" w:eastAsia="宋体"/>
                <w:sz w:val="21"/>
              </w:rPr>
              <w:t>结算金额</w:t>
            </w:r>
          </w:p>
          <w:p>
            <w:pPr>
              <w:pStyle w:val="119"/>
              <w:spacing w:before="43"/>
              <w:ind w:left="236"/>
              <w:rPr>
                <w:rFonts w:hint="eastAsia" w:ascii="宋体" w:eastAsia="宋体"/>
                <w:sz w:val="21"/>
              </w:rPr>
            </w:pPr>
            <w:r>
              <w:rPr>
                <w:rFonts w:hint="eastAsia" w:ascii="宋体" w:eastAsia="宋体"/>
                <w:sz w:val="21"/>
              </w:rPr>
              <w:t>（元）</w:t>
            </w:r>
          </w:p>
        </w:tc>
        <w:tc>
          <w:tcPr>
            <w:tcW w:w="1108" w:type="dxa"/>
          </w:tcPr>
          <w:p>
            <w:pPr>
              <w:pStyle w:val="119"/>
              <w:spacing w:before="111"/>
              <w:ind w:left="236"/>
              <w:rPr>
                <w:rFonts w:hint="eastAsia" w:ascii="宋体" w:hAnsi="宋体" w:eastAsia="宋体"/>
                <w:sz w:val="21"/>
              </w:rPr>
            </w:pPr>
            <w:r>
              <w:rPr>
                <w:rFonts w:hint="eastAsia" w:ascii="宋体" w:hAnsi="宋体" w:eastAsia="宋体"/>
                <w:sz w:val="21"/>
              </w:rPr>
              <w:t>差额±</w:t>
            </w:r>
          </w:p>
          <w:p>
            <w:pPr>
              <w:pStyle w:val="119"/>
              <w:spacing w:before="43"/>
              <w:ind w:left="236"/>
              <w:rPr>
                <w:rFonts w:hint="eastAsia" w:ascii="宋体" w:eastAsia="宋体"/>
                <w:sz w:val="21"/>
              </w:rPr>
            </w:pPr>
            <w:r>
              <w:rPr>
                <w:rFonts w:hint="eastAsia" w:ascii="宋体" w:eastAsia="宋体"/>
                <w:sz w:val="21"/>
              </w:rPr>
              <w:t>（元）</w:t>
            </w:r>
          </w:p>
        </w:tc>
        <w:tc>
          <w:tcPr>
            <w:tcW w:w="1273" w:type="dxa"/>
          </w:tcPr>
          <w:p>
            <w:pPr>
              <w:pStyle w:val="119"/>
              <w:spacing w:before="11"/>
              <w:rPr>
                <w:rFonts w:ascii="宋体"/>
                <w:sz w:val="20"/>
              </w:rPr>
            </w:pPr>
          </w:p>
          <w:p>
            <w:pPr>
              <w:pStyle w:val="119"/>
              <w:ind w:left="422"/>
              <w:rPr>
                <w:rFonts w:hint="eastAsia" w:ascii="宋体" w:eastAsia="宋体"/>
                <w:sz w:val="21"/>
              </w:rPr>
            </w:pPr>
            <w:r>
              <w:rPr>
                <w:rFonts w:hint="eastAsia" w:ascii="宋体" w:eastAsia="宋体"/>
                <w:sz w:val="21"/>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3" w:hRule="atLeast"/>
        </w:trPr>
        <w:tc>
          <w:tcPr>
            <w:tcW w:w="516" w:type="dxa"/>
          </w:tcPr>
          <w:p>
            <w:pPr>
              <w:pStyle w:val="119"/>
              <w:rPr>
                <w:rFonts w:ascii="Times New Roman"/>
                <w:sz w:val="22"/>
              </w:rPr>
            </w:pPr>
          </w:p>
        </w:tc>
        <w:tc>
          <w:tcPr>
            <w:tcW w:w="2689" w:type="dxa"/>
          </w:tcPr>
          <w:p>
            <w:pPr>
              <w:pStyle w:val="119"/>
              <w:rPr>
                <w:rFonts w:ascii="Times New Roman"/>
                <w:sz w:val="22"/>
              </w:rPr>
            </w:pPr>
          </w:p>
        </w:tc>
        <w:tc>
          <w:tcPr>
            <w:tcW w:w="1776" w:type="dxa"/>
          </w:tcPr>
          <w:p>
            <w:pPr>
              <w:pStyle w:val="119"/>
              <w:rPr>
                <w:rFonts w:ascii="Times New Roman"/>
                <w:sz w:val="22"/>
              </w:rPr>
            </w:pPr>
          </w:p>
        </w:tc>
        <w:tc>
          <w:tcPr>
            <w:tcW w:w="1107" w:type="dxa"/>
          </w:tcPr>
          <w:p>
            <w:pPr>
              <w:pStyle w:val="119"/>
              <w:rPr>
                <w:rFonts w:ascii="Times New Roman"/>
                <w:sz w:val="22"/>
              </w:rPr>
            </w:pPr>
          </w:p>
        </w:tc>
        <w:tc>
          <w:tcPr>
            <w:tcW w:w="1107" w:type="dxa"/>
          </w:tcPr>
          <w:p>
            <w:pPr>
              <w:pStyle w:val="119"/>
              <w:rPr>
                <w:rFonts w:ascii="Times New Roman"/>
                <w:sz w:val="22"/>
              </w:rPr>
            </w:pPr>
          </w:p>
        </w:tc>
        <w:tc>
          <w:tcPr>
            <w:tcW w:w="1108" w:type="dxa"/>
          </w:tcPr>
          <w:p>
            <w:pPr>
              <w:pStyle w:val="119"/>
              <w:rPr>
                <w:rFonts w:ascii="Times New Roman"/>
                <w:sz w:val="22"/>
              </w:rPr>
            </w:pPr>
          </w:p>
        </w:tc>
        <w:tc>
          <w:tcPr>
            <w:tcW w:w="1273"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6" w:hRule="atLeast"/>
        </w:trPr>
        <w:tc>
          <w:tcPr>
            <w:tcW w:w="516" w:type="dxa"/>
          </w:tcPr>
          <w:p>
            <w:pPr>
              <w:pStyle w:val="119"/>
              <w:rPr>
                <w:rFonts w:ascii="Times New Roman"/>
                <w:sz w:val="22"/>
              </w:rPr>
            </w:pPr>
          </w:p>
        </w:tc>
        <w:tc>
          <w:tcPr>
            <w:tcW w:w="2689" w:type="dxa"/>
          </w:tcPr>
          <w:p>
            <w:pPr>
              <w:pStyle w:val="119"/>
              <w:rPr>
                <w:rFonts w:ascii="Times New Roman"/>
                <w:sz w:val="22"/>
              </w:rPr>
            </w:pPr>
          </w:p>
        </w:tc>
        <w:tc>
          <w:tcPr>
            <w:tcW w:w="1776" w:type="dxa"/>
          </w:tcPr>
          <w:p>
            <w:pPr>
              <w:pStyle w:val="119"/>
              <w:rPr>
                <w:rFonts w:ascii="Times New Roman"/>
                <w:sz w:val="22"/>
              </w:rPr>
            </w:pPr>
          </w:p>
        </w:tc>
        <w:tc>
          <w:tcPr>
            <w:tcW w:w="1107" w:type="dxa"/>
          </w:tcPr>
          <w:p>
            <w:pPr>
              <w:pStyle w:val="119"/>
              <w:rPr>
                <w:rFonts w:ascii="Times New Roman"/>
                <w:sz w:val="22"/>
              </w:rPr>
            </w:pPr>
          </w:p>
        </w:tc>
        <w:tc>
          <w:tcPr>
            <w:tcW w:w="1107" w:type="dxa"/>
          </w:tcPr>
          <w:p>
            <w:pPr>
              <w:pStyle w:val="119"/>
              <w:rPr>
                <w:rFonts w:ascii="Times New Roman"/>
                <w:sz w:val="22"/>
              </w:rPr>
            </w:pPr>
          </w:p>
        </w:tc>
        <w:tc>
          <w:tcPr>
            <w:tcW w:w="1108" w:type="dxa"/>
          </w:tcPr>
          <w:p>
            <w:pPr>
              <w:pStyle w:val="119"/>
              <w:rPr>
                <w:rFonts w:ascii="Times New Roman"/>
                <w:sz w:val="22"/>
              </w:rPr>
            </w:pPr>
          </w:p>
        </w:tc>
        <w:tc>
          <w:tcPr>
            <w:tcW w:w="1273"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4" w:hRule="atLeast"/>
        </w:trPr>
        <w:tc>
          <w:tcPr>
            <w:tcW w:w="516" w:type="dxa"/>
          </w:tcPr>
          <w:p>
            <w:pPr>
              <w:pStyle w:val="119"/>
              <w:rPr>
                <w:rFonts w:ascii="Times New Roman"/>
                <w:sz w:val="22"/>
              </w:rPr>
            </w:pPr>
          </w:p>
        </w:tc>
        <w:tc>
          <w:tcPr>
            <w:tcW w:w="2689" w:type="dxa"/>
          </w:tcPr>
          <w:p>
            <w:pPr>
              <w:pStyle w:val="119"/>
              <w:rPr>
                <w:rFonts w:ascii="Times New Roman"/>
                <w:sz w:val="22"/>
              </w:rPr>
            </w:pPr>
          </w:p>
        </w:tc>
        <w:tc>
          <w:tcPr>
            <w:tcW w:w="1776" w:type="dxa"/>
          </w:tcPr>
          <w:p>
            <w:pPr>
              <w:pStyle w:val="119"/>
              <w:rPr>
                <w:rFonts w:ascii="Times New Roman"/>
                <w:sz w:val="22"/>
              </w:rPr>
            </w:pPr>
          </w:p>
        </w:tc>
        <w:tc>
          <w:tcPr>
            <w:tcW w:w="1107" w:type="dxa"/>
          </w:tcPr>
          <w:p>
            <w:pPr>
              <w:pStyle w:val="119"/>
              <w:rPr>
                <w:rFonts w:ascii="Times New Roman"/>
                <w:sz w:val="22"/>
              </w:rPr>
            </w:pPr>
          </w:p>
        </w:tc>
        <w:tc>
          <w:tcPr>
            <w:tcW w:w="1107" w:type="dxa"/>
          </w:tcPr>
          <w:p>
            <w:pPr>
              <w:pStyle w:val="119"/>
              <w:rPr>
                <w:rFonts w:ascii="Times New Roman"/>
                <w:sz w:val="22"/>
              </w:rPr>
            </w:pPr>
          </w:p>
        </w:tc>
        <w:tc>
          <w:tcPr>
            <w:tcW w:w="1108" w:type="dxa"/>
          </w:tcPr>
          <w:p>
            <w:pPr>
              <w:pStyle w:val="119"/>
              <w:rPr>
                <w:rFonts w:ascii="Times New Roman"/>
                <w:sz w:val="22"/>
              </w:rPr>
            </w:pPr>
          </w:p>
        </w:tc>
        <w:tc>
          <w:tcPr>
            <w:tcW w:w="1273"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6" w:hRule="atLeast"/>
        </w:trPr>
        <w:tc>
          <w:tcPr>
            <w:tcW w:w="516" w:type="dxa"/>
          </w:tcPr>
          <w:p>
            <w:pPr>
              <w:pStyle w:val="119"/>
              <w:rPr>
                <w:rFonts w:ascii="Times New Roman"/>
                <w:sz w:val="22"/>
              </w:rPr>
            </w:pPr>
          </w:p>
        </w:tc>
        <w:tc>
          <w:tcPr>
            <w:tcW w:w="2689" w:type="dxa"/>
          </w:tcPr>
          <w:p>
            <w:pPr>
              <w:pStyle w:val="119"/>
              <w:rPr>
                <w:rFonts w:ascii="Times New Roman"/>
                <w:sz w:val="22"/>
              </w:rPr>
            </w:pPr>
          </w:p>
        </w:tc>
        <w:tc>
          <w:tcPr>
            <w:tcW w:w="1776" w:type="dxa"/>
          </w:tcPr>
          <w:p>
            <w:pPr>
              <w:pStyle w:val="119"/>
              <w:rPr>
                <w:rFonts w:ascii="Times New Roman"/>
                <w:sz w:val="22"/>
              </w:rPr>
            </w:pPr>
          </w:p>
        </w:tc>
        <w:tc>
          <w:tcPr>
            <w:tcW w:w="1107" w:type="dxa"/>
          </w:tcPr>
          <w:p>
            <w:pPr>
              <w:pStyle w:val="119"/>
              <w:rPr>
                <w:rFonts w:ascii="Times New Roman"/>
                <w:sz w:val="22"/>
              </w:rPr>
            </w:pPr>
          </w:p>
        </w:tc>
        <w:tc>
          <w:tcPr>
            <w:tcW w:w="1107" w:type="dxa"/>
          </w:tcPr>
          <w:p>
            <w:pPr>
              <w:pStyle w:val="119"/>
              <w:rPr>
                <w:rFonts w:ascii="Times New Roman"/>
                <w:sz w:val="22"/>
              </w:rPr>
            </w:pPr>
          </w:p>
        </w:tc>
        <w:tc>
          <w:tcPr>
            <w:tcW w:w="1108" w:type="dxa"/>
          </w:tcPr>
          <w:p>
            <w:pPr>
              <w:pStyle w:val="119"/>
              <w:rPr>
                <w:rFonts w:ascii="Times New Roman"/>
                <w:sz w:val="22"/>
              </w:rPr>
            </w:pPr>
          </w:p>
        </w:tc>
        <w:tc>
          <w:tcPr>
            <w:tcW w:w="1273"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3" w:hRule="atLeast"/>
        </w:trPr>
        <w:tc>
          <w:tcPr>
            <w:tcW w:w="516" w:type="dxa"/>
          </w:tcPr>
          <w:p>
            <w:pPr>
              <w:pStyle w:val="119"/>
              <w:rPr>
                <w:rFonts w:ascii="Times New Roman"/>
                <w:sz w:val="22"/>
              </w:rPr>
            </w:pPr>
          </w:p>
        </w:tc>
        <w:tc>
          <w:tcPr>
            <w:tcW w:w="2689" w:type="dxa"/>
          </w:tcPr>
          <w:p>
            <w:pPr>
              <w:pStyle w:val="119"/>
              <w:rPr>
                <w:rFonts w:ascii="Times New Roman"/>
                <w:sz w:val="22"/>
              </w:rPr>
            </w:pPr>
          </w:p>
        </w:tc>
        <w:tc>
          <w:tcPr>
            <w:tcW w:w="1776" w:type="dxa"/>
          </w:tcPr>
          <w:p>
            <w:pPr>
              <w:pStyle w:val="119"/>
              <w:rPr>
                <w:rFonts w:ascii="Times New Roman"/>
                <w:sz w:val="22"/>
              </w:rPr>
            </w:pPr>
          </w:p>
        </w:tc>
        <w:tc>
          <w:tcPr>
            <w:tcW w:w="1107" w:type="dxa"/>
          </w:tcPr>
          <w:p>
            <w:pPr>
              <w:pStyle w:val="119"/>
              <w:rPr>
                <w:rFonts w:ascii="Times New Roman"/>
                <w:sz w:val="22"/>
              </w:rPr>
            </w:pPr>
          </w:p>
        </w:tc>
        <w:tc>
          <w:tcPr>
            <w:tcW w:w="1107" w:type="dxa"/>
          </w:tcPr>
          <w:p>
            <w:pPr>
              <w:pStyle w:val="119"/>
              <w:rPr>
                <w:rFonts w:ascii="Times New Roman"/>
                <w:sz w:val="22"/>
              </w:rPr>
            </w:pPr>
          </w:p>
        </w:tc>
        <w:tc>
          <w:tcPr>
            <w:tcW w:w="1108" w:type="dxa"/>
          </w:tcPr>
          <w:p>
            <w:pPr>
              <w:pStyle w:val="119"/>
              <w:rPr>
                <w:rFonts w:ascii="Times New Roman"/>
                <w:sz w:val="22"/>
              </w:rPr>
            </w:pPr>
          </w:p>
        </w:tc>
        <w:tc>
          <w:tcPr>
            <w:tcW w:w="1273"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6" w:hRule="atLeast"/>
        </w:trPr>
        <w:tc>
          <w:tcPr>
            <w:tcW w:w="516" w:type="dxa"/>
          </w:tcPr>
          <w:p>
            <w:pPr>
              <w:pStyle w:val="119"/>
              <w:rPr>
                <w:rFonts w:ascii="Times New Roman"/>
                <w:sz w:val="22"/>
              </w:rPr>
            </w:pPr>
          </w:p>
        </w:tc>
        <w:tc>
          <w:tcPr>
            <w:tcW w:w="2689" w:type="dxa"/>
          </w:tcPr>
          <w:p>
            <w:pPr>
              <w:pStyle w:val="119"/>
              <w:rPr>
                <w:rFonts w:ascii="Times New Roman"/>
                <w:sz w:val="22"/>
              </w:rPr>
            </w:pPr>
          </w:p>
        </w:tc>
        <w:tc>
          <w:tcPr>
            <w:tcW w:w="1776" w:type="dxa"/>
          </w:tcPr>
          <w:p>
            <w:pPr>
              <w:pStyle w:val="119"/>
              <w:rPr>
                <w:rFonts w:ascii="Times New Roman"/>
                <w:sz w:val="22"/>
              </w:rPr>
            </w:pPr>
          </w:p>
        </w:tc>
        <w:tc>
          <w:tcPr>
            <w:tcW w:w="1107" w:type="dxa"/>
          </w:tcPr>
          <w:p>
            <w:pPr>
              <w:pStyle w:val="119"/>
              <w:rPr>
                <w:rFonts w:ascii="Times New Roman"/>
                <w:sz w:val="22"/>
              </w:rPr>
            </w:pPr>
          </w:p>
        </w:tc>
        <w:tc>
          <w:tcPr>
            <w:tcW w:w="1107" w:type="dxa"/>
          </w:tcPr>
          <w:p>
            <w:pPr>
              <w:pStyle w:val="119"/>
              <w:rPr>
                <w:rFonts w:ascii="Times New Roman"/>
                <w:sz w:val="22"/>
              </w:rPr>
            </w:pPr>
          </w:p>
        </w:tc>
        <w:tc>
          <w:tcPr>
            <w:tcW w:w="1108" w:type="dxa"/>
          </w:tcPr>
          <w:p>
            <w:pPr>
              <w:pStyle w:val="119"/>
              <w:rPr>
                <w:rFonts w:ascii="Times New Roman"/>
                <w:sz w:val="22"/>
              </w:rPr>
            </w:pPr>
          </w:p>
        </w:tc>
        <w:tc>
          <w:tcPr>
            <w:tcW w:w="1273"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3" w:hRule="atLeast"/>
        </w:trPr>
        <w:tc>
          <w:tcPr>
            <w:tcW w:w="516" w:type="dxa"/>
          </w:tcPr>
          <w:p>
            <w:pPr>
              <w:pStyle w:val="119"/>
              <w:rPr>
                <w:rFonts w:ascii="Times New Roman"/>
                <w:sz w:val="22"/>
              </w:rPr>
            </w:pPr>
          </w:p>
        </w:tc>
        <w:tc>
          <w:tcPr>
            <w:tcW w:w="2689" w:type="dxa"/>
          </w:tcPr>
          <w:p>
            <w:pPr>
              <w:pStyle w:val="119"/>
              <w:rPr>
                <w:rFonts w:ascii="Times New Roman"/>
                <w:sz w:val="22"/>
              </w:rPr>
            </w:pPr>
          </w:p>
        </w:tc>
        <w:tc>
          <w:tcPr>
            <w:tcW w:w="1776" w:type="dxa"/>
          </w:tcPr>
          <w:p>
            <w:pPr>
              <w:pStyle w:val="119"/>
              <w:rPr>
                <w:rFonts w:ascii="Times New Roman"/>
                <w:sz w:val="22"/>
              </w:rPr>
            </w:pPr>
          </w:p>
        </w:tc>
        <w:tc>
          <w:tcPr>
            <w:tcW w:w="1107" w:type="dxa"/>
          </w:tcPr>
          <w:p>
            <w:pPr>
              <w:pStyle w:val="119"/>
              <w:rPr>
                <w:rFonts w:ascii="Times New Roman"/>
                <w:sz w:val="22"/>
              </w:rPr>
            </w:pPr>
          </w:p>
        </w:tc>
        <w:tc>
          <w:tcPr>
            <w:tcW w:w="1107" w:type="dxa"/>
          </w:tcPr>
          <w:p>
            <w:pPr>
              <w:pStyle w:val="119"/>
              <w:rPr>
                <w:rFonts w:ascii="Times New Roman"/>
                <w:sz w:val="22"/>
              </w:rPr>
            </w:pPr>
          </w:p>
        </w:tc>
        <w:tc>
          <w:tcPr>
            <w:tcW w:w="1108" w:type="dxa"/>
          </w:tcPr>
          <w:p>
            <w:pPr>
              <w:pStyle w:val="119"/>
              <w:rPr>
                <w:rFonts w:ascii="Times New Roman"/>
                <w:sz w:val="22"/>
              </w:rPr>
            </w:pPr>
          </w:p>
        </w:tc>
        <w:tc>
          <w:tcPr>
            <w:tcW w:w="1273"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6" w:hRule="atLeast"/>
        </w:trPr>
        <w:tc>
          <w:tcPr>
            <w:tcW w:w="516" w:type="dxa"/>
          </w:tcPr>
          <w:p>
            <w:pPr>
              <w:pStyle w:val="119"/>
              <w:rPr>
                <w:rFonts w:ascii="Times New Roman"/>
                <w:sz w:val="22"/>
              </w:rPr>
            </w:pPr>
          </w:p>
        </w:tc>
        <w:tc>
          <w:tcPr>
            <w:tcW w:w="2689" w:type="dxa"/>
          </w:tcPr>
          <w:p>
            <w:pPr>
              <w:pStyle w:val="119"/>
              <w:rPr>
                <w:rFonts w:ascii="Times New Roman"/>
                <w:sz w:val="22"/>
              </w:rPr>
            </w:pPr>
          </w:p>
        </w:tc>
        <w:tc>
          <w:tcPr>
            <w:tcW w:w="1776" w:type="dxa"/>
          </w:tcPr>
          <w:p>
            <w:pPr>
              <w:pStyle w:val="119"/>
              <w:rPr>
                <w:rFonts w:ascii="Times New Roman"/>
                <w:sz w:val="22"/>
              </w:rPr>
            </w:pPr>
          </w:p>
        </w:tc>
        <w:tc>
          <w:tcPr>
            <w:tcW w:w="1107" w:type="dxa"/>
          </w:tcPr>
          <w:p>
            <w:pPr>
              <w:pStyle w:val="119"/>
              <w:rPr>
                <w:rFonts w:ascii="Times New Roman"/>
                <w:sz w:val="22"/>
              </w:rPr>
            </w:pPr>
          </w:p>
        </w:tc>
        <w:tc>
          <w:tcPr>
            <w:tcW w:w="1107" w:type="dxa"/>
          </w:tcPr>
          <w:p>
            <w:pPr>
              <w:pStyle w:val="119"/>
              <w:rPr>
                <w:rFonts w:ascii="Times New Roman"/>
                <w:sz w:val="22"/>
              </w:rPr>
            </w:pPr>
          </w:p>
        </w:tc>
        <w:tc>
          <w:tcPr>
            <w:tcW w:w="1108" w:type="dxa"/>
          </w:tcPr>
          <w:p>
            <w:pPr>
              <w:pStyle w:val="119"/>
              <w:rPr>
                <w:rFonts w:ascii="Times New Roman"/>
                <w:sz w:val="22"/>
              </w:rPr>
            </w:pPr>
          </w:p>
        </w:tc>
        <w:tc>
          <w:tcPr>
            <w:tcW w:w="1273"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3" w:hRule="atLeast"/>
        </w:trPr>
        <w:tc>
          <w:tcPr>
            <w:tcW w:w="516" w:type="dxa"/>
          </w:tcPr>
          <w:p>
            <w:pPr>
              <w:pStyle w:val="119"/>
              <w:rPr>
                <w:rFonts w:ascii="Times New Roman"/>
                <w:sz w:val="22"/>
              </w:rPr>
            </w:pPr>
          </w:p>
        </w:tc>
        <w:tc>
          <w:tcPr>
            <w:tcW w:w="2689" w:type="dxa"/>
          </w:tcPr>
          <w:p>
            <w:pPr>
              <w:pStyle w:val="119"/>
              <w:rPr>
                <w:rFonts w:ascii="Times New Roman"/>
                <w:sz w:val="22"/>
              </w:rPr>
            </w:pPr>
          </w:p>
        </w:tc>
        <w:tc>
          <w:tcPr>
            <w:tcW w:w="1776" w:type="dxa"/>
          </w:tcPr>
          <w:p>
            <w:pPr>
              <w:pStyle w:val="119"/>
              <w:rPr>
                <w:rFonts w:ascii="Times New Roman"/>
                <w:sz w:val="22"/>
              </w:rPr>
            </w:pPr>
          </w:p>
        </w:tc>
        <w:tc>
          <w:tcPr>
            <w:tcW w:w="1107" w:type="dxa"/>
          </w:tcPr>
          <w:p>
            <w:pPr>
              <w:pStyle w:val="119"/>
              <w:rPr>
                <w:rFonts w:ascii="Times New Roman"/>
                <w:sz w:val="22"/>
              </w:rPr>
            </w:pPr>
          </w:p>
        </w:tc>
        <w:tc>
          <w:tcPr>
            <w:tcW w:w="1107" w:type="dxa"/>
          </w:tcPr>
          <w:p>
            <w:pPr>
              <w:pStyle w:val="119"/>
              <w:rPr>
                <w:rFonts w:ascii="Times New Roman"/>
                <w:sz w:val="22"/>
              </w:rPr>
            </w:pPr>
          </w:p>
        </w:tc>
        <w:tc>
          <w:tcPr>
            <w:tcW w:w="1108" w:type="dxa"/>
          </w:tcPr>
          <w:p>
            <w:pPr>
              <w:pStyle w:val="119"/>
              <w:rPr>
                <w:rFonts w:ascii="Times New Roman"/>
                <w:sz w:val="22"/>
              </w:rPr>
            </w:pPr>
          </w:p>
        </w:tc>
        <w:tc>
          <w:tcPr>
            <w:tcW w:w="1273"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6" w:hRule="atLeast"/>
        </w:trPr>
        <w:tc>
          <w:tcPr>
            <w:tcW w:w="516" w:type="dxa"/>
          </w:tcPr>
          <w:p>
            <w:pPr>
              <w:pStyle w:val="119"/>
              <w:rPr>
                <w:rFonts w:ascii="Times New Roman"/>
                <w:sz w:val="22"/>
              </w:rPr>
            </w:pPr>
          </w:p>
        </w:tc>
        <w:tc>
          <w:tcPr>
            <w:tcW w:w="2689" w:type="dxa"/>
          </w:tcPr>
          <w:p>
            <w:pPr>
              <w:pStyle w:val="119"/>
              <w:rPr>
                <w:rFonts w:ascii="Times New Roman"/>
                <w:sz w:val="22"/>
              </w:rPr>
            </w:pPr>
          </w:p>
        </w:tc>
        <w:tc>
          <w:tcPr>
            <w:tcW w:w="1776" w:type="dxa"/>
          </w:tcPr>
          <w:p>
            <w:pPr>
              <w:pStyle w:val="119"/>
              <w:rPr>
                <w:rFonts w:ascii="Times New Roman"/>
                <w:sz w:val="22"/>
              </w:rPr>
            </w:pPr>
          </w:p>
        </w:tc>
        <w:tc>
          <w:tcPr>
            <w:tcW w:w="1107" w:type="dxa"/>
          </w:tcPr>
          <w:p>
            <w:pPr>
              <w:pStyle w:val="119"/>
              <w:rPr>
                <w:rFonts w:ascii="Times New Roman"/>
                <w:sz w:val="22"/>
              </w:rPr>
            </w:pPr>
          </w:p>
        </w:tc>
        <w:tc>
          <w:tcPr>
            <w:tcW w:w="1107" w:type="dxa"/>
          </w:tcPr>
          <w:p>
            <w:pPr>
              <w:pStyle w:val="119"/>
              <w:rPr>
                <w:rFonts w:ascii="Times New Roman"/>
                <w:sz w:val="22"/>
              </w:rPr>
            </w:pPr>
          </w:p>
        </w:tc>
        <w:tc>
          <w:tcPr>
            <w:tcW w:w="1108" w:type="dxa"/>
          </w:tcPr>
          <w:p>
            <w:pPr>
              <w:pStyle w:val="119"/>
              <w:rPr>
                <w:rFonts w:ascii="Times New Roman"/>
                <w:sz w:val="22"/>
              </w:rPr>
            </w:pPr>
          </w:p>
        </w:tc>
        <w:tc>
          <w:tcPr>
            <w:tcW w:w="1273"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3" w:hRule="atLeast"/>
        </w:trPr>
        <w:tc>
          <w:tcPr>
            <w:tcW w:w="516" w:type="dxa"/>
          </w:tcPr>
          <w:p>
            <w:pPr>
              <w:pStyle w:val="119"/>
              <w:rPr>
                <w:rFonts w:ascii="Times New Roman"/>
                <w:sz w:val="22"/>
              </w:rPr>
            </w:pPr>
          </w:p>
        </w:tc>
        <w:tc>
          <w:tcPr>
            <w:tcW w:w="2689" w:type="dxa"/>
          </w:tcPr>
          <w:p>
            <w:pPr>
              <w:pStyle w:val="119"/>
              <w:rPr>
                <w:rFonts w:ascii="Times New Roman"/>
                <w:sz w:val="22"/>
              </w:rPr>
            </w:pPr>
          </w:p>
        </w:tc>
        <w:tc>
          <w:tcPr>
            <w:tcW w:w="1776" w:type="dxa"/>
          </w:tcPr>
          <w:p>
            <w:pPr>
              <w:pStyle w:val="119"/>
              <w:rPr>
                <w:rFonts w:ascii="Times New Roman"/>
                <w:sz w:val="22"/>
              </w:rPr>
            </w:pPr>
          </w:p>
        </w:tc>
        <w:tc>
          <w:tcPr>
            <w:tcW w:w="1107" w:type="dxa"/>
          </w:tcPr>
          <w:p>
            <w:pPr>
              <w:pStyle w:val="119"/>
              <w:rPr>
                <w:rFonts w:ascii="Times New Roman"/>
                <w:sz w:val="22"/>
              </w:rPr>
            </w:pPr>
          </w:p>
        </w:tc>
        <w:tc>
          <w:tcPr>
            <w:tcW w:w="1107" w:type="dxa"/>
          </w:tcPr>
          <w:p>
            <w:pPr>
              <w:pStyle w:val="119"/>
              <w:rPr>
                <w:rFonts w:ascii="Times New Roman"/>
                <w:sz w:val="22"/>
              </w:rPr>
            </w:pPr>
          </w:p>
        </w:tc>
        <w:tc>
          <w:tcPr>
            <w:tcW w:w="1108" w:type="dxa"/>
          </w:tcPr>
          <w:p>
            <w:pPr>
              <w:pStyle w:val="119"/>
              <w:rPr>
                <w:rFonts w:ascii="Times New Roman"/>
                <w:sz w:val="22"/>
              </w:rPr>
            </w:pPr>
          </w:p>
        </w:tc>
        <w:tc>
          <w:tcPr>
            <w:tcW w:w="1273"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6" w:hRule="atLeast"/>
        </w:trPr>
        <w:tc>
          <w:tcPr>
            <w:tcW w:w="516" w:type="dxa"/>
          </w:tcPr>
          <w:p>
            <w:pPr>
              <w:pStyle w:val="119"/>
              <w:rPr>
                <w:rFonts w:ascii="Times New Roman"/>
                <w:sz w:val="22"/>
              </w:rPr>
            </w:pPr>
          </w:p>
        </w:tc>
        <w:tc>
          <w:tcPr>
            <w:tcW w:w="2689" w:type="dxa"/>
          </w:tcPr>
          <w:p>
            <w:pPr>
              <w:pStyle w:val="119"/>
              <w:rPr>
                <w:rFonts w:ascii="Times New Roman"/>
                <w:sz w:val="22"/>
              </w:rPr>
            </w:pPr>
          </w:p>
        </w:tc>
        <w:tc>
          <w:tcPr>
            <w:tcW w:w="1776" w:type="dxa"/>
          </w:tcPr>
          <w:p>
            <w:pPr>
              <w:pStyle w:val="119"/>
              <w:rPr>
                <w:rFonts w:ascii="Times New Roman"/>
                <w:sz w:val="22"/>
              </w:rPr>
            </w:pPr>
          </w:p>
        </w:tc>
        <w:tc>
          <w:tcPr>
            <w:tcW w:w="1107" w:type="dxa"/>
          </w:tcPr>
          <w:p>
            <w:pPr>
              <w:pStyle w:val="119"/>
              <w:rPr>
                <w:rFonts w:ascii="Times New Roman"/>
                <w:sz w:val="22"/>
              </w:rPr>
            </w:pPr>
          </w:p>
        </w:tc>
        <w:tc>
          <w:tcPr>
            <w:tcW w:w="1107" w:type="dxa"/>
          </w:tcPr>
          <w:p>
            <w:pPr>
              <w:pStyle w:val="119"/>
              <w:rPr>
                <w:rFonts w:ascii="Times New Roman"/>
                <w:sz w:val="22"/>
              </w:rPr>
            </w:pPr>
          </w:p>
        </w:tc>
        <w:tc>
          <w:tcPr>
            <w:tcW w:w="1108" w:type="dxa"/>
          </w:tcPr>
          <w:p>
            <w:pPr>
              <w:pStyle w:val="119"/>
              <w:rPr>
                <w:rFonts w:ascii="Times New Roman"/>
                <w:sz w:val="22"/>
              </w:rPr>
            </w:pPr>
          </w:p>
        </w:tc>
        <w:tc>
          <w:tcPr>
            <w:tcW w:w="1273"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3" w:hRule="atLeast"/>
        </w:trPr>
        <w:tc>
          <w:tcPr>
            <w:tcW w:w="516" w:type="dxa"/>
          </w:tcPr>
          <w:p>
            <w:pPr>
              <w:pStyle w:val="119"/>
              <w:rPr>
                <w:rFonts w:ascii="Times New Roman"/>
                <w:sz w:val="22"/>
              </w:rPr>
            </w:pPr>
          </w:p>
        </w:tc>
        <w:tc>
          <w:tcPr>
            <w:tcW w:w="2689" w:type="dxa"/>
          </w:tcPr>
          <w:p>
            <w:pPr>
              <w:pStyle w:val="119"/>
              <w:rPr>
                <w:rFonts w:ascii="Times New Roman"/>
                <w:sz w:val="22"/>
              </w:rPr>
            </w:pPr>
          </w:p>
        </w:tc>
        <w:tc>
          <w:tcPr>
            <w:tcW w:w="1776" w:type="dxa"/>
          </w:tcPr>
          <w:p>
            <w:pPr>
              <w:pStyle w:val="119"/>
              <w:rPr>
                <w:rFonts w:ascii="Times New Roman"/>
                <w:sz w:val="22"/>
              </w:rPr>
            </w:pPr>
          </w:p>
        </w:tc>
        <w:tc>
          <w:tcPr>
            <w:tcW w:w="1107" w:type="dxa"/>
          </w:tcPr>
          <w:p>
            <w:pPr>
              <w:pStyle w:val="119"/>
              <w:rPr>
                <w:rFonts w:ascii="Times New Roman"/>
                <w:sz w:val="22"/>
              </w:rPr>
            </w:pPr>
          </w:p>
        </w:tc>
        <w:tc>
          <w:tcPr>
            <w:tcW w:w="1107" w:type="dxa"/>
          </w:tcPr>
          <w:p>
            <w:pPr>
              <w:pStyle w:val="119"/>
              <w:rPr>
                <w:rFonts w:ascii="Times New Roman"/>
                <w:sz w:val="22"/>
              </w:rPr>
            </w:pPr>
          </w:p>
        </w:tc>
        <w:tc>
          <w:tcPr>
            <w:tcW w:w="1108" w:type="dxa"/>
          </w:tcPr>
          <w:p>
            <w:pPr>
              <w:pStyle w:val="119"/>
              <w:rPr>
                <w:rFonts w:ascii="Times New Roman"/>
                <w:sz w:val="22"/>
              </w:rPr>
            </w:pPr>
          </w:p>
        </w:tc>
        <w:tc>
          <w:tcPr>
            <w:tcW w:w="1273"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6" w:hRule="atLeast"/>
        </w:trPr>
        <w:tc>
          <w:tcPr>
            <w:tcW w:w="4981" w:type="dxa"/>
            <w:gridSpan w:val="3"/>
          </w:tcPr>
          <w:p>
            <w:pPr>
              <w:pStyle w:val="119"/>
              <w:spacing w:before="11"/>
              <w:rPr>
                <w:rFonts w:ascii="宋体"/>
                <w:sz w:val="20"/>
              </w:rPr>
            </w:pPr>
          </w:p>
          <w:p>
            <w:pPr>
              <w:pStyle w:val="119"/>
              <w:tabs>
                <w:tab w:val="left" w:pos="899"/>
              </w:tabs>
              <w:ind w:left="373"/>
              <w:jc w:val="center"/>
              <w:rPr>
                <w:rFonts w:hint="eastAsia" w:ascii="宋体" w:eastAsia="宋体"/>
                <w:sz w:val="21"/>
              </w:rPr>
            </w:pPr>
            <w:r>
              <w:rPr>
                <w:rFonts w:hint="eastAsia" w:ascii="宋体" w:eastAsia="宋体"/>
                <w:sz w:val="21"/>
              </w:rPr>
              <w:t>合</w:t>
            </w:r>
            <w:r>
              <w:rPr>
                <w:rFonts w:hint="eastAsia" w:ascii="宋体" w:eastAsia="宋体"/>
                <w:sz w:val="21"/>
              </w:rPr>
              <w:tab/>
            </w:r>
            <w:r>
              <w:rPr>
                <w:rFonts w:hint="eastAsia" w:ascii="宋体" w:eastAsia="宋体"/>
                <w:sz w:val="21"/>
              </w:rPr>
              <w:t>价</w:t>
            </w:r>
          </w:p>
        </w:tc>
        <w:tc>
          <w:tcPr>
            <w:tcW w:w="1107" w:type="dxa"/>
          </w:tcPr>
          <w:p>
            <w:pPr>
              <w:pStyle w:val="119"/>
              <w:rPr>
                <w:rFonts w:ascii="Times New Roman"/>
                <w:sz w:val="22"/>
              </w:rPr>
            </w:pPr>
          </w:p>
        </w:tc>
        <w:tc>
          <w:tcPr>
            <w:tcW w:w="1107" w:type="dxa"/>
          </w:tcPr>
          <w:p>
            <w:pPr>
              <w:pStyle w:val="119"/>
              <w:rPr>
                <w:rFonts w:ascii="Times New Roman"/>
                <w:sz w:val="22"/>
              </w:rPr>
            </w:pPr>
          </w:p>
        </w:tc>
        <w:tc>
          <w:tcPr>
            <w:tcW w:w="1108" w:type="dxa"/>
          </w:tcPr>
          <w:p>
            <w:pPr>
              <w:pStyle w:val="119"/>
              <w:rPr>
                <w:rFonts w:ascii="Times New Roman"/>
                <w:sz w:val="22"/>
              </w:rPr>
            </w:pPr>
          </w:p>
        </w:tc>
        <w:tc>
          <w:tcPr>
            <w:tcW w:w="1273" w:type="dxa"/>
          </w:tcPr>
          <w:p>
            <w:pPr>
              <w:pStyle w:val="119"/>
              <w:rPr>
                <w:rFonts w:ascii="Times New Roman"/>
                <w:sz w:val="22"/>
              </w:rPr>
            </w:pPr>
          </w:p>
        </w:tc>
      </w:tr>
    </w:tbl>
    <w:p>
      <w:pPr>
        <w:pStyle w:val="13"/>
        <w:spacing w:before="71" w:after="18"/>
        <w:ind w:left="738"/>
        <w:rPr>
          <w:sz w:val="22"/>
          <w:szCs w:val="22"/>
        </w:rPr>
      </w:pPr>
      <w:r>
        <w:rPr>
          <w:sz w:val="21"/>
          <w:szCs w:val="21"/>
        </w:rPr>
        <w:t>注：此表“暂估金额”由招标人填写，投标人应将“暂估金额”计入投标总价中。结算时按合同约定结算金额填写。</w:t>
      </w:r>
    </w:p>
    <w:p>
      <w:pPr>
        <w:spacing w:after="0" w:line="278" w:lineRule="auto"/>
        <w:rPr>
          <w:sz w:val="20"/>
          <w:szCs w:val="22"/>
        </w:rPr>
        <w:sectPr>
          <w:pgSz w:w="11910" w:h="16850"/>
          <w:pgMar w:top="1100" w:right="680" w:bottom="480" w:left="680" w:header="0" w:footer="207" w:gutter="0"/>
          <w:pgNumType w:fmt="decimal"/>
          <w:cols w:space="720" w:num="1"/>
        </w:sectPr>
      </w:pPr>
    </w:p>
    <w:p>
      <w:pPr>
        <w:spacing w:before="57"/>
        <w:ind w:left="73" w:right="463" w:firstLine="0"/>
        <w:jc w:val="center"/>
        <w:rPr>
          <w:b/>
          <w:sz w:val="21"/>
        </w:rPr>
      </w:pPr>
      <w:r>
        <w:rPr>
          <w:b/>
          <w:sz w:val="21"/>
        </w:rPr>
        <w:t>计日工表</w:t>
      </w:r>
    </w:p>
    <w:p>
      <w:pPr>
        <w:pStyle w:val="13"/>
        <w:spacing w:before="2"/>
        <w:rPr>
          <w:b/>
          <w:sz w:val="22"/>
        </w:rPr>
      </w:pPr>
    </w:p>
    <w:p>
      <w:pPr>
        <w:pStyle w:val="13"/>
        <w:spacing w:before="71" w:after="18"/>
        <w:ind w:left="738"/>
      </w:pPr>
      <w:r>
        <w:t>工程名称：</w:t>
      </w:r>
    </w:p>
    <w:tbl>
      <w:tblPr>
        <w:tblStyle w:val="38"/>
        <w:tblW w:w="9525" w:type="dxa"/>
        <w:tblInd w:w="66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5"/>
        <w:gridCol w:w="2329"/>
        <w:gridCol w:w="934"/>
        <w:gridCol w:w="1088"/>
        <w:gridCol w:w="1153"/>
        <w:gridCol w:w="1361"/>
        <w:gridCol w:w="916"/>
        <w:gridCol w:w="8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45" w:type="dxa"/>
            <w:vMerge w:val="restart"/>
          </w:tcPr>
          <w:p>
            <w:pPr>
              <w:pStyle w:val="119"/>
              <w:spacing w:before="11"/>
              <w:rPr>
                <w:rFonts w:ascii="宋体"/>
                <w:sz w:val="22"/>
              </w:rPr>
            </w:pPr>
          </w:p>
          <w:p>
            <w:pPr>
              <w:pStyle w:val="119"/>
              <w:spacing w:before="1"/>
              <w:ind w:left="9"/>
              <w:rPr>
                <w:rFonts w:hint="eastAsia" w:ascii="宋体" w:eastAsia="宋体"/>
                <w:sz w:val="21"/>
              </w:rPr>
            </w:pPr>
            <w:r>
              <w:rPr>
                <w:rFonts w:hint="eastAsia" w:ascii="宋体" w:eastAsia="宋体"/>
                <w:sz w:val="21"/>
              </w:rPr>
              <w:t>编号</w:t>
            </w:r>
          </w:p>
        </w:tc>
        <w:tc>
          <w:tcPr>
            <w:tcW w:w="2329" w:type="dxa"/>
            <w:vMerge w:val="restart"/>
          </w:tcPr>
          <w:p>
            <w:pPr>
              <w:pStyle w:val="119"/>
              <w:spacing w:before="11"/>
              <w:rPr>
                <w:rFonts w:ascii="宋体"/>
                <w:sz w:val="22"/>
              </w:rPr>
            </w:pPr>
          </w:p>
          <w:p>
            <w:pPr>
              <w:pStyle w:val="119"/>
              <w:spacing w:before="1"/>
              <w:ind w:left="6"/>
              <w:rPr>
                <w:rFonts w:hint="eastAsia" w:ascii="宋体" w:eastAsia="宋体"/>
                <w:sz w:val="21"/>
              </w:rPr>
            </w:pPr>
            <w:r>
              <w:rPr>
                <w:rFonts w:hint="eastAsia" w:ascii="宋体" w:eastAsia="宋体"/>
                <w:sz w:val="21"/>
              </w:rPr>
              <w:t>项目名称</w:t>
            </w:r>
          </w:p>
        </w:tc>
        <w:tc>
          <w:tcPr>
            <w:tcW w:w="934" w:type="dxa"/>
            <w:vMerge w:val="restart"/>
          </w:tcPr>
          <w:p>
            <w:pPr>
              <w:pStyle w:val="119"/>
              <w:spacing w:before="11"/>
              <w:rPr>
                <w:rFonts w:ascii="宋体"/>
                <w:sz w:val="22"/>
              </w:rPr>
            </w:pPr>
          </w:p>
          <w:p>
            <w:pPr>
              <w:pStyle w:val="119"/>
              <w:spacing w:before="1"/>
              <w:ind w:left="8"/>
              <w:rPr>
                <w:rFonts w:hint="eastAsia" w:ascii="宋体" w:eastAsia="宋体"/>
                <w:sz w:val="21"/>
              </w:rPr>
            </w:pPr>
            <w:r>
              <w:rPr>
                <w:rFonts w:hint="eastAsia" w:ascii="宋体" w:eastAsia="宋体"/>
                <w:sz w:val="21"/>
              </w:rPr>
              <w:t>单位</w:t>
            </w:r>
          </w:p>
        </w:tc>
        <w:tc>
          <w:tcPr>
            <w:tcW w:w="1088" w:type="dxa"/>
            <w:vMerge w:val="restart"/>
          </w:tcPr>
          <w:p>
            <w:pPr>
              <w:pStyle w:val="119"/>
              <w:spacing w:before="11"/>
              <w:rPr>
                <w:rFonts w:ascii="宋体"/>
                <w:sz w:val="22"/>
              </w:rPr>
            </w:pPr>
          </w:p>
          <w:p>
            <w:pPr>
              <w:pStyle w:val="119"/>
              <w:spacing w:before="1"/>
              <w:ind w:left="5"/>
              <w:rPr>
                <w:rFonts w:hint="eastAsia" w:ascii="宋体" w:eastAsia="宋体"/>
                <w:sz w:val="21"/>
              </w:rPr>
            </w:pPr>
            <w:r>
              <w:rPr>
                <w:rFonts w:hint="eastAsia" w:ascii="宋体" w:eastAsia="宋体"/>
                <w:sz w:val="21"/>
              </w:rPr>
              <w:t>暂定数量</w:t>
            </w:r>
          </w:p>
        </w:tc>
        <w:tc>
          <w:tcPr>
            <w:tcW w:w="1153" w:type="dxa"/>
            <w:vMerge w:val="restart"/>
          </w:tcPr>
          <w:p>
            <w:pPr>
              <w:pStyle w:val="119"/>
              <w:spacing w:before="11"/>
              <w:rPr>
                <w:rFonts w:ascii="宋体"/>
                <w:sz w:val="22"/>
              </w:rPr>
            </w:pPr>
          </w:p>
          <w:p>
            <w:pPr>
              <w:pStyle w:val="119"/>
              <w:spacing w:before="1"/>
              <w:ind w:left="7"/>
              <w:rPr>
                <w:rFonts w:hint="eastAsia" w:ascii="宋体" w:eastAsia="宋体"/>
                <w:sz w:val="21"/>
              </w:rPr>
            </w:pPr>
            <w:r>
              <w:rPr>
                <w:rFonts w:hint="eastAsia" w:ascii="宋体" w:eastAsia="宋体"/>
                <w:sz w:val="21"/>
              </w:rPr>
              <w:t>实际数量</w:t>
            </w:r>
          </w:p>
        </w:tc>
        <w:tc>
          <w:tcPr>
            <w:tcW w:w="1361" w:type="dxa"/>
            <w:vMerge w:val="restart"/>
          </w:tcPr>
          <w:p>
            <w:pPr>
              <w:pStyle w:val="119"/>
              <w:spacing w:before="137"/>
              <w:ind w:left="6"/>
              <w:rPr>
                <w:rFonts w:hint="eastAsia" w:ascii="宋体" w:eastAsia="宋体"/>
                <w:sz w:val="21"/>
              </w:rPr>
            </w:pPr>
            <w:r>
              <w:rPr>
                <w:rFonts w:hint="eastAsia" w:ascii="宋体" w:eastAsia="宋体"/>
                <w:sz w:val="21"/>
              </w:rPr>
              <w:t>综合单价</w:t>
            </w:r>
          </w:p>
          <w:p>
            <w:pPr>
              <w:pStyle w:val="119"/>
              <w:spacing w:before="43"/>
              <w:ind w:left="6"/>
              <w:rPr>
                <w:rFonts w:hint="eastAsia" w:ascii="宋体" w:eastAsia="宋体"/>
                <w:sz w:val="21"/>
              </w:rPr>
            </w:pPr>
            <w:r>
              <w:rPr>
                <w:rFonts w:hint="eastAsia" w:ascii="宋体" w:eastAsia="宋体"/>
                <w:sz w:val="21"/>
              </w:rPr>
              <w:t>（元）</w:t>
            </w:r>
          </w:p>
        </w:tc>
        <w:tc>
          <w:tcPr>
            <w:tcW w:w="1815" w:type="dxa"/>
            <w:gridSpan w:val="2"/>
          </w:tcPr>
          <w:p>
            <w:pPr>
              <w:pStyle w:val="119"/>
              <w:spacing w:before="75"/>
              <w:ind w:left="4"/>
              <w:rPr>
                <w:rFonts w:hint="eastAsia" w:ascii="宋体" w:eastAsia="宋体"/>
                <w:sz w:val="21"/>
              </w:rPr>
            </w:pPr>
            <w:r>
              <w:rPr>
                <w:rFonts w:hint="eastAsia" w:ascii="宋体" w:eastAsia="宋体"/>
                <w:sz w:val="21"/>
              </w:rPr>
              <w:t>合价（元）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845" w:type="dxa"/>
            <w:vMerge w:val="continue"/>
            <w:tcBorders>
              <w:top w:val="nil"/>
            </w:tcBorders>
          </w:tcPr>
          <w:p>
            <w:pPr>
              <w:rPr>
                <w:sz w:val="2"/>
                <w:szCs w:val="2"/>
              </w:rPr>
            </w:pPr>
          </w:p>
        </w:tc>
        <w:tc>
          <w:tcPr>
            <w:tcW w:w="2329" w:type="dxa"/>
            <w:vMerge w:val="continue"/>
            <w:tcBorders>
              <w:top w:val="nil"/>
            </w:tcBorders>
          </w:tcPr>
          <w:p>
            <w:pPr>
              <w:rPr>
                <w:sz w:val="2"/>
                <w:szCs w:val="2"/>
              </w:rPr>
            </w:pPr>
          </w:p>
        </w:tc>
        <w:tc>
          <w:tcPr>
            <w:tcW w:w="934" w:type="dxa"/>
            <w:vMerge w:val="continue"/>
            <w:tcBorders>
              <w:top w:val="nil"/>
            </w:tcBorders>
          </w:tcPr>
          <w:p>
            <w:pPr>
              <w:rPr>
                <w:sz w:val="2"/>
                <w:szCs w:val="2"/>
              </w:rPr>
            </w:pPr>
          </w:p>
        </w:tc>
        <w:tc>
          <w:tcPr>
            <w:tcW w:w="1088" w:type="dxa"/>
            <w:vMerge w:val="continue"/>
            <w:tcBorders>
              <w:top w:val="nil"/>
            </w:tcBorders>
          </w:tcPr>
          <w:p>
            <w:pPr>
              <w:rPr>
                <w:sz w:val="2"/>
                <w:szCs w:val="2"/>
              </w:rPr>
            </w:pPr>
          </w:p>
        </w:tc>
        <w:tc>
          <w:tcPr>
            <w:tcW w:w="1153" w:type="dxa"/>
            <w:vMerge w:val="continue"/>
            <w:tcBorders>
              <w:top w:val="nil"/>
            </w:tcBorders>
          </w:tcPr>
          <w:p>
            <w:pPr>
              <w:rPr>
                <w:sz w:val="2"/>
                <w:szCs w:val="2"/>
              </w:rPr>
            </w:pPr>
          </w:p>
        </w:tc>
        <w:tc>
          <w:tcPr>
            <w:tcW w:w="1361" w:type="dxa"/>
            <w:vMerge w:val="continue"/>
            <w:tcBorders>
              <w:top w:val="nil"/>
            </w:tcBorders>
          </w:tcPr>
          <w:p>
            <w:pPr>
              <w:rPr>
                <w:sz w:val="2"/>
                <w:szCs w:val="2"/>
              </w:rPr>
            </w:pPr>
          </w:p>
        </w:tc>
        <w:tc>
          <w:tcPr>
            <w:tcW w:w="916" w:type="dxa"/>
          </w:tcPr>
          <w:p>
            <w:pPr>
              <w:pStyle w:val="119"/>
              <w:spacing w:before="77"/>
              <w:ind w:left="4"/>
              <w:rPr>
                <w:rFonts w:hint="eastAsia" w:ascii="宋体" w:eastAsia="宋体"/>
                <w:sz w:val="21"/>
              </w:rPr>
            </w:pPr>
            <w:r>
              <w:rPr>
                <w:rFonts w:hint="eastAsia" w:ascii="宋体" w:eastAsia="宋体"/>
                <w:sz w:val="21"/>
              </w:rPr>
              <w:t>暂定</w:t>
            </w:r>
          </w:p>
        </w:tc>
        <w:tc>
          <w:tcPr>
            <w:tcW w:w="899" w:type="dxa"/>
          </w:tcPr>
          <w:p>
            <w:pPr>
              <w:pStyle w:val="119"/>
              <w:spacing w:before="77"/>
              <w:ind w:left="15"/>
              <w:rPr>
                <w:rFonts w:hint="eastAsia" w:ascii="宋体" w:eastAsia="宋体"/>
                <w:sz w:val="21"/>
              </w:rPr>
            </w:pPr>
            <w:r>
              <w:rPr>
                <w:rFonts w:hint="eastAsia" w:ascii="宋体" w:eastAsia="宋体"/>
                <w:sz w:val="21"/>
              </w:rPr>
              <w:t>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845" w:type="dxa"/>
          </w:tcPr>
          <w:p>
            <w:pPr>
              <w:pStyle w:val="119"/>
              <w:spacing w:before="147"/>
              <w:ind w:right="122"/>
              <w:jc w:val="right"/>
              <w:rPr>
                <w:rFonts w:hint="eastAsia" w:ascii="宋体" w:eastAsia="宋体"/>
                <w:sz w:val="21"/>
              </w:rPr>
            </w:pPr>
            <w:r>
              <w:rPr>
                <w:rFonts w:hint="eastAsia" w:ascii="宋体" w:eastAsia="宋体"/>
                <w:w w:val="100"/>
                <w:sz w:val="21"/>
              </w:rPr>
              <w:t>一</w:t>
            </w:r>
          </w:p>
        </w:tc>
        <w:tc>
          <w:tcPr>
            <w:tcW w:w="2329" w:type="dxa"/>
          </w:tcPr>
          <w:p>
            <w:pPr>
              <w:pStyle w:val="119"/>
              <w:spacing w:before="147"/>
              <w:ind w:right="759"/>
              <w:jc w:val="right"/>
              <w:rPr>
                <w:rFonts w:hint="eastAsia" w:ascii="宋体" w:eastAsia="宋体"/>
                <w:sz w:val="21"/>
              </w:rPr>
            </w:pPr>
            <w:r>
              <w:rPr>
                <w:rFonts w:hint="eastAsia" w:ascii="宋体" w:eastAsia="宋体"/>
                <w:sz w:val="21"/>
              </w:rPr>
              <w:t>人工</w:t>
            </w:r>
          </w:p>
        </w:tc>
        <w:tc>
          <w:tcPr>
            <w:tcW w:w="934" w:type="dxa"/>
          </w:tcPr>
          <w:p>
            <w:pPr>
              <w:pStyle w:val="119"/>
              <w:rPr>
                <w:rFonts w:ascii="Times New Roman"/>
                <w:sz w:val="22"/>
              </w:rPr>
            </w:pPr>
          </w:p>
        </w:tc>
        <w:tc>
          <w:tcPr>
            <w:tcW w:w="1088" w:type="dxa"/>
          </w:tcPr>
          <w:p>
            <w:pPr>
              <w:pStyle w:val="119"/>
              <w:rPr>
                <w:rFonts w:ascii="Times New Roman"/>
                <w:sz w:val="22"/>
              </w:rPr>
            </w:pPr>
          </w:p>
        </w:tc>
        <w:tc>
          <w:tcPr>
            <w:tcW w:w="1153" w:type="dxa"/>
          </w:tcPr>
          <w:p>
            <w:pPr>
              <w:pStyle w:val="119"/>
              <w:rPr>
                <w:rFonts w:ascii="Times New Roman"/>
                <w:sz w:val="22"/>
              </w:rPr>
            </w:pPr>
          </w:p>
        </w:tc>
        <w:tc>
          <w:tcPr>
            <w:tcW w:w="1361" w:type="dxa"/>
          </w:tcPr>
          <w:p>
            <w:pPr>
              <w:pStyle w:val="119"/>
              <w:rPr>
                <w:rFonts w:ascii="Times New Roman"/>
                <w:sz w:val="22"/>
              </w:rPr>
            </w:pPr>
          </w:p>
        </w:tc>
        <w:tc>
          <w:tcPr>
            <w:tcW w:w="916" w:type="dxa"/>
          </w:tcPr>
          <w:p>
            <w:pPr>
              <w:pStyle w:val="119"/>
              <w:rPr>
                <w:rFonts w:ascii="Times New Roman"/>
                <w:sz w:val="22"/>
              </w:rPr>
            </w:pPr>
          </w:p>
        </w:tc>
        <w:tc>
          <w:tcPr>
            <w:tcW w:w="899"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845" w:type="dxa"/>
          </w:tcPr>
          <w:p>
            <w:pPr>
              <w:pStyle w:val="119"/>
              <w:spacing w:before="147"/>
              <w:ind w:right="122"/>
              <w:jc w:val="right"/>
              <w:rPr>
                <w:rFonts w:hint="eastAsia" w:ascii="宋体" w:eastAsia="宋体"/>
                <w:sz w:val="21"/>
              </w:rPr>
            </w:pPr>
            <w:r>
              <w:rPr>
                <w:rFonts w:hint="eastAsia" w:ascii="宋体" w:eastAsia="宋体"/>
                <w:w w:val="100"/>
                <w:sz w:val="21"/>
              </w:rPr>
              <w:t>１</w:t>
            </w:r>
          </w:p>
        </w:tc>
        <w:tc>
          <w:tcPr>
            <w:tcW w:w="2329" w:type="dxa"/>
          </w:tcPr>
          <w:p>
            <w:pPr>
              <w:pStyle w:val="119"/>
              <w:rPr>
                <w:rFonts w:ascii="Times New Roman"/>
                <w:sz w:val="22"/>
              </w:rPr>
            </w:pPr>
          </w:p>
        </w:tc>
        <w:tc>
          <w:tcPr>
            <w:tcW w:w="934" w:type="dxa"/>
          </w:tcPr>
          <w:p>
            <w:pPr>
              <w:pStyle w:val="119"/>
              <w:rPr>
                <w:rFonts w:ascii="Times New Roman"/>
                <w:sz w:val="22"/>
              </w:rPr>
            </w:pPr>
          </w:p>
        </w:tc>
        <w:tc>
          <w:tcPr>
            <w:tcW w:w="1088" w:type="dxa"/>
          </w:tcPr>
          <w:p>
            <w:pPr>
              <w:pStyle w:val="119"/>
              <w:rPr>
                <w:rFonts w:ascii="Times New Roman"/>
                <w:sz w:val="22"/>
              </w:rPr>
            </w:pPr>
          </w:p>
        </w:tc>
        <w:tc>
          <w:tcPr>
            <w:tcW w:w="1153" w:type="dxa"/>
          </w:tcPr>
          <w:p>
            <w:pPr>
              <w:pStyle w:val="119"/>
              <w:rPr>
                <w:rFonts w:ascii="Times New Roman"/>
                <w:sz w:val="22"/>
              </w:rPr>
            </w:pPr>
          </w:p>
        </w:tc>
        <w:tc>
          <w:tcPr>
            <w:tcW w:w="1361" w:type="dxa"/>
          </w:tcPr>
          <w:p>
            <w:pPr>
              <w:pStyle w:val="119"/>
              <w:rPr>
                <w:rFonts w:ascii="Times New Roman"/>
                <w:sz w:val="22"/>
              </w:rPr>
            </w:pPr>
          </w:p>
        </w:tc>
        <w:tc>
          <w:tcPr>
            <w:tcW w:w="916" w:type="dxa"/>
          </w:tcPr>
          <w:p>
            <w:pPr>
              <w:pStyle w:val="119"/>
              <w:rPr>
                <w:rFonts w:ascii="Times New Roman"/>
                <w:sz w:val="22"/>
              </w:rPr>
            </w:pPr>
          </w:p>
        </w:tc>
        <w:tc>
          <w:tcPr>
            <w:tcW w:w="899"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845" w:type="dxa"/>
          </w:tcPr>
          <w:p>
            <w:pPr>
              <w:pStyle w:val="119"/>
              <w:spacing w:before="147"/>
              <w:ind w:right="122"/>
              <w:jc w:val="right"/>
              <w:rPr>
                <w:rFonts w:hint="eastAsia" w:ascii="宋体" w:eastAsia="宋体"/>
                <w:sz w:val="21"/>
              </w:rPr>
            </w:pPr>
            <w:r>
              <w:rPr>
                <w:rFonts w:hint="eastAsia" w:ascii="宋体" w:eastAsia="宋体"/>
                <w:w w:val="100"/>
                <w:sz w:val="21"/>
              </w:rPr>
              <w:t>２</w:t>
            </w:r>
          </w:p>
        </w:tc>
        <w:tc>
          <w:tcPr>
            <w:tcW w:w="2329" w:type="dxa"/>
          </w:tcPr>
          <w:p>
            <w:pPr>
              <w:pStyle w:val="119"/>
              <w:rPr>
                <w:rFonts w:ascii="Times New Roman"/>
                <w:sz w:val="22"/>
              </w:rPr>
            </w:pPr>
          </w:p>
        </w:tc>
        <w:tc>
          <w:tcPr>
            <w:tcW w:w="934" w:type="dxa"/>
          </w:tcPr>
          <w:p>
            <w:pPr>
              <w:pStyle w:val="119"/>
              <w:rPr>
                <w:rFonts w:ascii="Times New Roman"/>
                <w:sz w:val="22"/>
              </w:rPr>
            </w:pPr>
          </w:p>
        </w:tc>
        <w:tc>
          <w:tcPr>
            <w:tcW w:w="1088" w:type="dxa"/>
          </w:tcPr>
          <w:p>
            <w:pPr>
              <w:pStyle w:val="119"/>
              <w:rPr>
                <w:rFonts w:ascii="Times New Roman"/>
                <w:sz w:val="22"/>
              </w:rPr>
            </w:pPr>
          </w:p>
        </w:tc>
        <w:tc>
          <w:tcPr>
            <w:tcW w:w="1153" w:type="dxa"/>
          </w:tcPr>
          <w:p>
            <w:pPr>
              <w:pStyle w:val="119"/>
              <w:rPr>
                <w:rFonts w:ascii="Times New Roman"/>
                <w:sz w:val="22"/>
              </w:rPr>
            </w:pPr>
          </w:p>
        </w:tc>
        <w:tc>
          <w:tcPr>
            <w:tcW w:w="1361" w:type="dxa"/>
          </w:tcPr>
          <w:p>
            <w:pPr>
              <w:pStyle w:val="119"/>
              <w:rPr>
                <w:rFonts w:ascii="Times New Roman"/>
                <w:sz w:val="22"/>
              </w:rPr>
            </w:pPr>
          </w:p>
        </w:tc>
        <w:tc>
          <w:tcPr>
            <w:tcW w:w="916" w:type="dxa"/>
          </w:tcPr>
          <w:p>
            <w:pPr>
              <w:pStyle w:val="119"/>
              <w:rPr>
                <w:rFonts w:ascii="Times New Roman"/>
                <w:sz w:val="22"/>
              </w:rPr>
            </w:pPr>
          </w:p>
        </w:tc>
        <w:tc>
          <w:tcPr>
            <w:tcW w:w="899"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845" w:type="dxa"/>
          </w:tcPr>
          <w:p>
            <w:pPr>
              <w:pStyle w:val="119"/>
              <w:spacing w:before="147"/>
              <w:ind w:right="122"/>
              <w:jc w:val="right"/>
              <w:rPr>
                <w:rFonts w:hint="eastAsia" w:ascii="宋体" w:eastAsia="宋体"/>
                <w:sz w:val="21"/>
              </w:rPr>
            </w:pPr>
            <w:r>
              <w:rPr>
                <w:rFonts w:hint="eastAsia" w:ascii="宋体" w:eastAsia="宋体"/>
                <w:w w:val="100"/>
                <w:sz w:val="21"/>
              </w:rPr>
              <w:t>３</w:t>
            </w:r>
          </w:p>
        </w:tc>
        <w:tc>
          <w:tcPr>
            <w:tcW w:w="2329" w:type="dxa"/>
          </w:tcPr>
          <w:p>
            <w:pPr>
              <w:pStyle w:val="119"/>
              <w:rPr>
                <w:rFonts w:ascii="Times New Roman"/>
                <w:sz w:val="22"/>
              </w:rPr>
            </w:pPr>
          </w:p>
        </w:tc>
        <w:tc>
          <w:tcPr>
            <w:tcW w:w="934" w:type="dxa"/>
          </w:tcPr>
          <w:p>
            <w:pPr>
              <w:pStyle w:val="119"/>
              <w:rPr>
                <w:rFonts w:ascii="Times New Roman"/>
                <w:sz w:val="22"/>
              </w:rPr>
            </w:pPr>
          </w:p>
        </w:tc>
        <w:tc>
          <w:tcPr>
            <w:tcW w:w="1088" w:type="dxa"/>
          </w:tcPr>
          <w:p>
            <w:pPr>
              <w:pStyle w:val="119"/>
              <w:rPr>
                <w:rFonts w:ascii="Times New Roman"/>
                <w:sz w:val="22"/>
              </w:rPr>
            </w:pPr>
          </w:p>
        </w:tc>
        <w:tc>
          <w:tcPr>
            <w:tcW w:w="1153" w:type="dxa"/>
          </w:tcPr>
          <w:p>
            <w:pPr>
              <w:pStyle w:val="119"/>
              <w:rPr>
                <w:rFonts w:ascii="Times New Roman"/>
                <w:sz w:val="22"/>
              </w:rPr>
            </w:pPr>
          </w:p>
        </w:tc>
        <w:tc>
          <w:tcPr>
            <w:tcW w:w="1361" w:type="dxa"/>
          </w:tcPr>
          <w:p>
            <w:pPr>
              <w:pStyle w:val="119"/>
              <w:rPr>
                <w:rFonts w:ascii="Times New Roman"/>
                <w:sz w:val="22"/>
              </w:rPr>
            </w:pPr>
          </w:p>
        </w:tc>
        <w:tc>
          <w:tcPr>
            <w:tcW w:w="916" w:type="dxa"/>
          </w:tcPr>
          <w:p>
            <w:pPr>
              <w:pStyle w:val="119"/>
              <w:rPr>
                <w:rFonts w:ascii="Times New Roman"/>
                <w:sz w:val="22"/>
              </w:rPr>
            </w:pPr>
          </w:p>
        </w:tc>
        <w:tc>
          <w:tcPr>
            <w:tcW w:w="899"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4" w:hRule="atLeast"/>
        </w:trPr>
        <w:tc>
          <w:tcPr>
            <w:tcW w:w="845" w:type="dxa"/>
          </w:tcPr>
          <w:p>
            <w:pPr>
              <w:pStyle w:val="119"/>
              <w:spacing w:before="147"/>
              <w:ind w:right="122"/>
              <w:jc w:val="right"/>
              <w:rPr>
                <w:rFonts w:hint="eastAsia" w:ascii="宋体" w:eastAsia="宋体"/>
                <w:sz w:val="21"/>
              </w:rPr>
            </w:pPr>
            <w:r>
              <w:rPr>
                <w:rFonts w:hint="eastAsia" w:ascii="宋体" w:eastAsia="宋体"/>
                <w:w w:val="100"/>
                <w:sz w:val="21"/>
              </w:rPr>
              <w:t>４</w:t>
            </w:r>
          </w:p>
        </w:tc>
        <w:tc>
          <w:tcPr>
            <w:tcW w:w="2329" w:type="dxa"/>
          </w:tcPr>
          <w:p>
            <w:pPr>
              <w:pStyle w:val="119"/>
              <w:rPr>
                <w:rFonts w:ascii="Times New Roman"/>
                <w:sz w:val="22"/>
              </w:rPr>
            </w:pPr>
          </w:p>
        </w:tc>
        <w:tc>
          <w:tcPr>
            <w:tcW w:w="934" w:type="dxa"/>
          </w:tcPr>
          <w:p>
            <w:pPr>
              <w:pStyle w:val="119"/>
              <w:rPr>
                <w:rFonts w:ascii="Times New Roman"/>
                <w:sz w:val="22"/>
              </w:rPr>
            </w:pPr>
          </w:p>
        </w:tc>
        <w:tc>
          <w:tcPr>
            <w:tcW w:w="1088" w:type="dxa"/>
          </w:tcPr>
          <w:p>
            <w:pPr>
              <w:pStyle w:val="119"/>
              <w:rPr>
                <w:rFonts w:ascii="Times New Roman"/>
                <w:sz w:val="22"/>
              </w:rPr>
            </w:pPr>
          </w:p>
        </w:tc>
        <w:tc>
          <w:tcPr>
            <w:tcW w:w="1153" w:type="dxa"/>
          </w:tcPr>
          <w:p>
            <w:pPr>
              <w:pStyle w:val="119"/>
              <w:rPr>
                <w:rFonts w:ascii="Times New Roman"/>
                <w:sz w:val="22"/>
              </w:rPr>
            </w:pPr>
          </w:p>
        </w:tc>
        <w:tc>
          <w:tcPr>
            <w:tcW w:w="1361" w:type="dxa"/>
          </w:tcPr>
          <w:p>
            <w:pPr>
              <w:pStyle w:val="119"/>
              <w:rPr>
                <w:rFonts w:ascii="Times New Roman"/>
                <w:sz w:val="22"/>
              </w:rPr>
            </w:pPr>
          </w:p>
        </w:tc>
        <w:tc>
          <w:tcPr>
            <w:tcW w:w="916" w:type="dxa"/>
          </w:tcPr>
          <w:p>
            <w:pPr>
              <w:pStyle w:val="119"/>
              <w:rPr>
                <w:rFonts w:ascii="Times New Roman"/>
                <w:sz w:val="22"/>
              </w:rPr>
            </w:pPr>
          </w:p>
        </w:tc>
        <w:tc>
          <w:tcPr>
            <w:tcW w:w="899"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7710" w:type="dxa"/>
            <w:gridSpan w:val="6"/>
          </w:tcPr>
          <w:p>
            <w:pPr>
              <w:pStyle w:val="119"/>
              <w:tabs>
                <w:tab w:val="left" w:pos="791"/>
                <w:tab w:val="left" w:pos="1211"/>
                <w:tab w:val="left" w:pos="1631"/>
              </w:tabs>
              <w:spacing w:before="58"/>
              <w:ind w:left="369"/>
              <w:jc w:val="center"/>
              <w:rPr>
                <w:rFonts w:hint="eastAsia" w:ascii="宋体" w:eastAsia="宋体"/>
                <w:sz w:val="21"/>
              </w:rPr>
            </w:pPr>
            <w:r>
              <w:rPr>
                <w:rFonts w:hint="eastAsia" w:ascii="宋体" w:eastAsia="宋体"/>
                <w:sz w:val="21"/>
              </w:rPr>
              <w:t>人</w:t>
            </w:r>
            <w:r>
              <w:rPr>
                <w:rFonts w:hint="eastAsia" w:ascii="宋体" w:eastAsia="宋体"/>
                <w:sz w:val="21"/>
              </w:rPr>
              <w:tab/>
            </w:r>
            <w:r>
              <w:rPr>
                <w:rFonts w:hint="eastAsia" w:ascii="宋体" w:eastAsia="宋体"/>
                <w:sz w:val="21"/>
              </w:rPr>
              <w:t>工</w:t>
            </w:r>
            <w:r>
              <w:rPr>
                <w:rFonts w:hint="eastAsia" w:ascii="宋体" w:eastAsia="宋体"/>
                <w:sz w:val="21"/>
              </w:rPr>
              <w:tab/>
            </w:r>
            <w:r>
              <w:rPr>
                <w:rFonts w:hint="eastAsia" w:ascii="宋体" w:eastAsia="宋体"/>
                <w:sz w:val="21"/>
              </w:rPr>
              <w:t>小</w:t>
            </w:r>
            <w:r>
              <w:rPr>
                <w:rFonts w:hint="eastAsia" w:ascii="宋体" w:eastAsia="宋体"/>
                <w:sz w:val="21"/>
              </w:rPr>
              <w:tab/>
            </w:r>
            <w:r>
              <w:rPr>
                <w:rFonts w:hint="eastAsia" w:ascii="宋体" w:eastAsia="宋体"/>
                <w:sz w:val="21"/>
              </w:rPr>
              <w:t>计</w:t>
            </w:r>
          </w:p>
        </w:tc>
        <w:tc>
          <w:tcPr>
            <w:tcW w:w="916" w:type="dxa"/>
          </w:tcPr>
          <w:p>
            <w:pPr>
              <w:pStyle w:val="119"/>
              <w:rPr>
                <w:rFonts w:ascii="Times New Roman"/>
                <w:sz w:val="22"/>
              </w:rPr>
            </w:pPr>
          </w:p>
        </w:tc>
        <w:tc>
          <w:tcPr>
            <w:tcW w:w="899"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845" w:type="dxa"/>
          </w:tcPr>
          <w:p>
            <w:pPr>
              <w:pStyle w:val="119"/>
              <w:spacing w:before="147"/>
              <w:ind w:right="122"/>
              <w:jc w:val="right"/>
              <w:rPr>
                <w:rFonts w:hint="eastAsia" w:ascii="宋体" w:eastAsia="宋体"/>
                <w:sz w:val="21"/>
              </w:rPr>
            </w:pPr>
            <w:r>
              <w:rPr>
                <w:rFonts w:hint="eastAsia" w:ascii="宋体" w:eastAsia="宋体"/>
                <w:w w:val="100"/>
                <w:sz w:val="21"/>
              </w:rPr>
              <w:t>二</w:t>
            </w:r>
          </w:p>
        </w:tc>
        <w:tc>
          <w:tcPr>
            <w:tcW w:w="2329" w:type="dxa"/>
          </w:tcPr>
          <w:p>
            <w:pPr>
              <w:pStyle w:val="119"/>
              <w:spacing w:before="147"/>
              <w:ind w:right="759"/>
              <w:jc w:val="right"/>
              <w:rPr>
                <w:rFonts w:hint="eastAsia" w:ascii="宋体" w:eastAsia="宋体"/>
                <w:sz w:val="21"/>
              </w:rPr>
            </w:pPr>
            <w:r>
              <w:rPr>
                <w:rFonts w:hint="eastAsia" w:ascii="宋体" w:eastAsia="宋体"/>
                <w:sz w:val="21"/>
              </w:rPr>
              <w:t>材料</w:t>
            </w:r>
          </w:p>
        </w:tc>
        <w:tc>
          <w:tcPr>
            <w:tcW w:w="934" w:type="dxa"/>
          </w:tcPr>
          <w:p>
            <w:pPr>
              <w:pStyle w:val="119"/>
              <w:rPr>
                <w:rFonts w:ascii="Times New Roman"/>
                <w:sz w:val="22"/>
              </w:rPr>
            </w:pPr>
          </w:p>
        </w:tc>
        <w:tc>
          <w:tcPr>
            <w:tcW w:w="1088" w:type="dxa"/>
          </w:tcPr>
          <w:p>
            <w:pPr>
              <w:pStyle w:val="119"/>
              <w:rPr>
                <w:rFonts w:ascii="Times New Roman"/>
                <w:sz w:val="22"/>
              </w:rPr>
            </w:pPr>
          </w:p>
        </w:tc>
        <w:tc>
          <w:tcPr>
            <w:tcW w:w="1153" w:type="dxa"/>
          </w:tcPr>
          <w:p>
            <w:pPr>
              <w:pStyle w:val="119"/>
              <w:rPr>
                <w:rFonts w:ascii="Times New Roman"/>
                <w:sz w:val="22"/>
              </w:rPr>
            </w:pPr>
          </w:p>
        </w:tc>
        <w:tc>
          <w:tcPr>
            <w:tcW w:w="1361" w:type="dxa"/>
          </w:tcPr>
          <w:p>
            <w:pPr>
              <w:pStyle w:val="119"/>
              <w:rPr>
                <w:rFonts w:ascii="Times New Roman"/>
                <w:sz w:val="22"/>
              </w:rPr>
            </w:pPr>
          </w:p>
        </w:tc>
        <w:tc>
          <w:tcPr>
            <w:tcW w:w="916" w:type="dxa"/>
          </w:tcPr>
          <w:p>
            <w:pPr>
              <w:pStyle w:val="119"/>
              <w:rPr>
                <w:rFonts w:ascii="Times New Roman"/>
                <w:sz w:val="22"/>
              </w:rPr>
            </w:pPr>
          </w:p>
        </w:tc>
        <w:tc>
          <w:tcPr>
            <w:tcW w:w="899"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845" w:type="dxa"/>
          </w:tcPr>
          <w:p>
            <w:pPr>
              <w:pStyle w:val="119"/>
              <w:spacing w:before="147"/>
              <w:ind w:right="122"/>
              <w:jc w:val="right"/>
              <w:rPr>
                <w:rFonts w:hint="eastAsia" w:ascii="宋体" w:eastAsia="宋体"/>
                <w:sz w:val="21"/>
              </w:rPr>
            </w:pPr>
            <w:r>
              <w:rPr>
                <w:rFonts w:hint="eastAsia" w:ascii="宋体" w:eastAsia="宋体"/>
                <w:w w:val="100"/>
                <w:sz w:val="21"/>
              </w:rPr>
              <w:t>１</w:t>
            </w:r>
          </w:p>
        </w:tc>
        <w:tc>
          <w:tcPr>
            <w:tcW w:w="2329" w:type="dxa"/>
          </w:tcPr>
          <w:p>
            <w:pPr>
              <w:pStyle w:val="119"/>
              <w:rPr>
                <w:rFonts w:ascii="Times New Roman"/>
                <w:sz w:val="22"/>
              </w:rPr>
            </w:pPr>
          </w:p>
        </w:tc>
        <w:tc>
          <w:tcPr>
            <w:tcW w:w="934" w:type="dxa"/>
          </w:tcPr>
          <w:p>
            <w:pPr>
              <w:pStyle w:val="119"/>
              <w:rPr>
                <w:rFonts w:ascii="Times New Roman"/>
                <w:sz w:val="22"/>
              </w:rPr>
            </w:pPr>
          </w:p>
        </w:tc>
        <w:tc>
          <w:tcPr>
            <w:tcW w:w="1088" w:type="dxa"/>
          </w:tcPr>
          <w:p>
            <w:pPr>
              <w:pStyle w:val="119"/>
              <w:rPr>
                <w:rFonts w:ascii="Times New Roman"/>
                <w:sz w:val="22"/>
              </w:rPr>
            </w:pPr>
          </w:p>
        </w:tc>
        <w:tc>
          <w:tcPr>
            <w:tcW w:w="1153" w:type="dxa"/>
          </w:tcPr>
          <w:p>
            <w:pPr>
              <w:pStyle w:val="119"/>
              <w:rPr>
                <w:rFonts w:ascii="Times New Roman"/>
                <w:sz w:val="22"/>
              </w:rPr>
            </w:pPr>
          </w:p>
        </w:tc>
        <w:tc>
          <w:tcPr>
            <w:tcW w:w="1361" w:type="dxa"/>
          </w:tcPr>
          <w:p>
            <w:pPr>
              <w:pStyle w:val="119"/>
              <w:rPr>
                <w:rFonts w:ascii="Times New Roman"/>
                <w:sz w:val="22"/>
              </w:rPr>
            </w:pPr>
          </w:p>
        </w:tc>
        <w:tc>
          <w:tcPr>
            <w:tcW w:w="916" w:type="dxa"/>
          </w:tcPr>
          <w:p>
            <w:pPr>
              <w:pStyle w:val="119"/>
              <w:rPr>
                <w:rFonts w:ascii="Times New Roman"/>
                <w:sz w:val="22"/>
              </w:rPr>
            </w:pPr>
          </w:p>
        </w:tc>
        <w:tc>
          <w:tcPr>
            <w:tcW w:w="899"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8" w:hRule="atLeast"/>
        </w:trPr>
        <w:tc>
          <w:tcPr>
            <w:tcW w:w="845" w:type="dxa"/>
          </w:tcPr>
          <w:p>
            <w:pPr>
              <w:pStyle w:val="119"/>
              <w:spacing w:before="173"/>
              <w:ind w:right="122"/>
              <w:jc w:val="right"/>
              <w:rPr>
                <w:rFonts w:hint="eastAsia" w:ascii="宋体" w:eastAsia="宋体"/>
                <w:sz w:val="21"/>
              </w:rPr>
            </w:pPr>
            <w:r>
              <w:rPr>
                <w:rFonts w:hint="eastAsia" w:ascii="宋体" w:eastAsia="宋体"/>
                <w:w w:val="100"/>
                <w:sz w:val="21"/>
              </w:rPr>
              <w:t>２</w:t>
            </w:r>
          </w:p>
        </w:tc>
        <w:tc>
          <w:tcPr>
            <w:tcW w:w="2329" w:type="dxa"/>
          </w:tcPr>
          <w:p>
            <w:pPr>
              <w:pStyle w:val="119"/>
              <w:rPr>
                <w:rFonts w:ascii="Times New Roman"/>
                <w:sz w:val="22"/>
              </w:rPr>
            </w:pPr>
          </w:p>
        </w:tc>
        <w:tc>
          <w:tcPr>
            <w:tcW w:w="934" w:type="dxa"/>
          </w:tcPr>
          <w:p>
            <w:pPr>
              <w:pStyle w:val="119"/>
              <w:rPr>
                <w:rFonts w:ascii="Times New Roman"/>
                <w:sz w:val="22"/>
              </w:rPr>
            </w:pPr>
          </w:p>
        </w:tc>
        <w:tc>
          <w:tcPr>
            <w:tcW w:w="1088" w:type="dxa"/>
          </w:tcPr>
          <w:p>
            <w:pPr>
              <w:pStyle w:val="119"/>
              <w:rPr>
                <w:rFonts w:ascii="Times New Roman"/>
                <w:sz w:val="22"/>
              </w:rPr>
            </w:pPr>
          </w:p>
        </w:tc>
        <w:tc>
          <w:tcPr>
            <w:tcW w:w="1153" w:type="dxa"/>
          </w:tcPr>
          <w:p>
            <w:pPr>
              <w:pStyle w:val="119"/>
              <w:rPr>
                <w:rFonts w:ascii="Times New Roman"/>
                <w:sz w:val="22"/>
              </w:rPr>
            </w:pPr>
          </w:p>
        </w:tc>
        <w:tc>
          <w:tcPr>
            <w:tcW w:w="1361" w:type="dxa"/>
          </w:tcPr>
          <w:p>
            <w:pPr>
              <w:pStyle w:val="119"/>
              <w:rPr>
                <w:rFonts w:ascii="Times New Roman"/>
                <w:sz w:val="22"/>
              </w:rPr>
            </w:pPr>
          </w:p>
        </w:tc>
        <w:tc>
          <w:tcPr>
            <w:tcW w:w="916" w:type="dxa"/>
          </w:tcPr>
          <w:p>
            <w:pPr>
              <w:pStyle w:val="119"/>
              <w:rPr>
                <w:rFonts w:ascii="Times New Roman"/>
                <w:sz w:val="22"/>
              </w:rPr>
            </w:pPr>
          </w:p>
        </w:tc>
        <w:tc>
          <w:tcPr>
            <w:tcW w:w="899"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845" w:type="dxa"/>
          </w:tcPr>
          <w:p>
            <w:pPr>
              <w:pStyle w:val="119"/>
              <w:spacing w:before="147"/>
              <w:ind w:right="122"/>
              <w:jc w:val="right"/>
              <w:rPr>
                <w:rFonts w:hint="eastAsia" w:ascii="宋体" w:eastAsia="宋体"/>
                <w:sz w:val="21"/>
              </w:rPr>
            </w:pPr>
            <w:r>
              <w:rPr>
                <w:rFonts w:hint="eastAsia" w:ascii="宋体" w:eastAsia="宋体"/>
                <w:w w:val="100"/>
                <w:sz w:val="21"/>
              </w:rPr>
              <w:t>３</w:t>
            </w:r>
          </w:p>
        </w:tc>
        <w:tc>
          <w:tcPr>
            <w:tcW w:w="2329" w:type="dxa"/>
          </w:tcPr>
          <w:p>
            <w:pPr>
              <w:pStyle w:val="119"/>
              <w:rPr>
                <w:rFonts w:ascii="Times New Roman"/>
                <w:sz w:val="22"/>
              </w:rPr>
            </w:pPr>
          </w:p>
        </w:tc>
        <w:tc>
          <w:tcPr>
            <w:tcW w:w="934" w:type="dxa"/>
          </w:tcPr>
          <w:p>
            <w:pPr>
              <w:pStyle w:val="119"/>
              <w:rPr>
                <w:rFonts w:ascii="Times New Roman"/>
                <w:sz w:val="22"/>
              </w:rPr>
            </w:pPr>
          </w:p>
        </w:tc>
        <w:tc>
          <w:tcPr>
            <w:tcW w:w="1088" w:type="dxa"/>
          </w:tcPr>
          <w:p>
            <w:pPr>
              <w:pStyle w:val="119"/>
              <w:rPr>
                <w:rFonts w:ascii="Times New Roman"/>
                <w:sz w:val="22"/>
              </w:rPr>
            </w:pPr>
          </w:p>
        </w:tc>
        <w:tc>
          <w:tcPr>
            <w:tcW w:w="1153" w:type="dxa"/>
          </w:tcPr>
          <w:p>
            <w:pPr>
              <w:pStyle w:val="119"/>
              <w:rPr>
                <w:rFonts w:ascii="Times New Roman"/>
                <w:sz w:val="22"/>
              </w:rPr>
            </w:pPr>
          </w:p>
        </w:tc>
        <w:tc>
          <w:tcPr>
            <w:tcW w:w="1361" w:type="dxa"/>
          </w:tcPr>
          <w:p>
            <w:pPr>
              <w:pStyle w:val="119"/>
              <w:rPr>
                <w:rFonts w:ascii="Times New Roman"/>
                <w:sz w:val="22"/>
              </w:rPr>
            </w:pPr>
          </w:p>
        </w:tc>
        <w:tc>
          <w:tcPr>
            <w:tcW w:w="916" w:type="dxa"/>
          </w:tcPr>
          <w:p>
            <w:pPr>
              <w:pStyle w:val="119"/>
              <w:rPr>
                <w:rFonts w:ascii="Times New Roman"/>
                <w:sz w:val="22"/>
              </w:rPr>
            </w:pPr>
          </w:p>
        </w:tc>
        <w:tc>
          <w:tcPr>
            <w:tcW w:w="899"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845" w:type="dxa"/>
          </w:tcPr>
          <w:p>
            <w:pPr>
              <w:pStyle w:val="119"/>
              <w:spacing w:before="147"/>
              <w:ind w:right="122"/>
              <w:jc w:val="right"/>
              <w:rPr>
                <w:rFonts w:hint="eastAsia" w:ascii="宋体" w:eastAsia="宋体"/>
                <w:sz w:val="21"/>
              </w:rPr>
            </w:pPr>
            <w:r>
              <w:rPr>
                <w:rFonts w:hint="eastAsia" w:ascii="宋体" w:eastAsia="宋体"/>
                <w:w w:val="100"/>
                <w:sz w:val="21"/>
              </w:rPr>
              <w:t>４</w:t>
            </w:r>
          </w:p>
        </w:tc>
        <w:tc>
          <w:tcPr>
            <w:tcW w:w="2329" w:type="dxa"/>
          </w:tcPr>
          <w:p>
            <w:pPr>
              <w:pStyle w:val="119"/>
              <w:rPr>
                <w:rFonts w:ascii="Times New Roman"/>
                <w:sz w:val="22"/>
              </w:rPr>
            </w:pPr>
          </w:p>
        </w:tc>
        <w:tc>
          <w:tcPr>
            <w:tcW w:w="934" w:type="dxa"/>
          </w:tcPr>
          <w:p>
            <w:pPr>
              <w:pStyle w:val="119"/>
              <w:rPr>
                <w:rFonts w:ascii="Times New Roman"/>
                <w:sz w:val="22"/>
              </w:rPr>
            </w:pPr>
          </w:p>
        </w:tc>
        <w:tc>
          <w:tcPr>
            <w:tcW w:w="1088" w:type="dxa"/>
          </w:tcPr>
          <w:p>
            <w:pPr>
              <w:pStyle w:val="119"/>
              <w:rPr>
                <w:rFonts w:ascii="Times New Roman"/>
                <w:sz w:val="22"/>
              </w:rPr>
            </w:pPr>
          </w:p>
        </w:tc>
        <w:tc>
          <w:tcPr>
            <w:tcW w:w="1153" w:type="dxa"/>
          </w:tcPr>
          <w:p>
            <w:pPr>
              <w:pStyle w:val="119"/>
              <w:rPr>
                <w:rFonts w:ascii="Times New Roman"/>
                <w:sz w:val="22"/>
              </w:rPr>
            </w:pPr>
          </w:p>
        </w:tc>
        <w:tc>
          <w:tcPr>
            <w:tcW w:w="1361" w:type="dxa"/>
          </w:tcPr>
          <w:p>
            <w:pPr>
              <w:pStyle w:val="119"/>
              <w:rPr>
                <w:rFonts w:ascii="Times New Roman"/>
                <w:sz w:val="22"/>
              </w:rPr>
            </w:pPr>
          </w:p>
        </w:tc>
        <w:tc>
          <w:tcPr>
            <w:tcW w:w="916" w:type="dxa"/>
          </w:tcPr>
          <w:p>
            <w:pPr>
              <w:pStyle w:val="119"/>
              <w:rPr>
                <w:rFonts w:ascii="Times New Roman"/>
                <w:sz w:val="22"/>
              </w:rPr>
            </w:pPr>
          </w:p>
        </w:tc>
        <w:tc>
          <w:tcPr>
            <w:tcW w:w="899"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trPr>
        <w:tc>
          <w:tcPr>
            <w:tcW w:w="7710" w:type="dxa"/>
            <w:gridSpan w:val="6"/>
          </w:tcPr>
          <w:p>
            <w:pPr>
              <w:pStyle w:val="119"/>
              <w:tabs>
                <w:tab w:val="left" w:pos="791"/>
                <w:tab w:val="left" w:pos="1211"/>
                <w:tab w:val="left" w:pos="1631"/>
              </w:tabs>
              <w:spacing w:before="58"/>
              <w:ind w:left="369"/>
              <w:jc w:val="center"/>
              <w:rPr>
                <w:rFonts w:hint="eastAsia" w:ascii="宋体" w:eastAsia="宋体"/>
                <w:sz w:val="21"/>
              </w:rPr>
            </w:pPr>
            <w:r>
              <w:rPr>
                <w:rFonts w:hint="eastAsia" w:ascii="宋体" w:eastAsia="宋体"/>
                <w:sz w:val="21"/>
              </w:rPr>
              <w:t>材</w:t>
            </w:r>
            <w:r>
              <w:rPr>
                <w:rFonts w:hint="eastAsia" w:ascii="宋体" w:eastAsia="宋体"/>
                <w:sz w:val="21"/>
              </w:rPr>
              <w:tab/>
            </w:r>
            <w:r>
              <w:rPr>
                <w:rFonts w:hint="eastAsia" w:ascii="宋体" w:eastAsia="宋体"/>
                <w:sz w:val="21"/>
              </w:rPr>
              <w:t>料</w:t>
            </w:r>
            <w:r>
              <w:rPr>
                <w:rFonts w:hint="eastAsia" w:ascii="宋体" w:eastAsia="宋体"/>
                <w:sz w:val="21"/>
              </w:rPr>
              <w:tab/>
            </w:r>
            <w:r>
              <w:rPr>
                <w:rFonts w:hint="eastAsia" w:ascii="宋体" w:eastAsia="宋体"/>
                <w:sz w:val="21"/>
              </w:rPr>
              <w:t>小</w:t>
            </w:r>
            <w:r>
              <w:rPr>
                <w:rFonts w:hint="eastAsia" w:ascii="宋体" w:eastAsia="宋体"/>
                <w:sz w:val="21"/>
              </w:rPr>
              <w:tab/>
            </w:r>
            <w:r>
              <w:rPr>
                <w:rFonts w:hint="eastAsia" w:ascii="宋体" w:eastAsia="宋体"/>
                <w:sz w:val="21"/>
              </w:rPr>
              <w:t>计</w:t>
            </w:r>
          </w:p>
        </w:tc>
        <w:tc>
          <w:tcPr>
            <w:tcW w:w="916" w:type="dxa"/>
          </w:tcPr>
          <w:p>
            <w:pPr>
              <w:pStyle w:val="119"/>
              <w:rPr>
                <w:rFonts w:ascii="Times New Roman"/>
                <w:sz w:val="22"/>
              </w:rPr>
            </w:pPr>
          </w:p>
        </w:tc>
        <w:tc>
          <w:tcPr>
            <w:tcW w:w="899"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845" w:type="dxa"/>
          </w:tcPr>
          <w:p>
            <w:pPr>
              <w:pStyle w:val="119"/>
              <w:spacing w:before="147"/>
              <w:ind w:right="122"/>
              <w:jc w:val="right"/>
              <w:rPr>
                <w:rFonts w:hint="eastAsia" w:ascii="宋体" w:eastAsia="宋体"/>
                <w:sz w:val="21"/>
              </w:rPr>
            </w:pPr>
            <w:r>
              <w:rPr>
                <w:rFonts w:hint="eastAsia" w:ascii="宋体" w:eastAsia="宋体"/>
                <w:w w:val="100"/>
                <w:sz w:val="21"/>
              </w:rPr>
              <w:t>三</w:t>
            </w:r>
          </w:p>
        </w:tc>
        <w:tc>
          <w:tcPr>
            <w:tcW w:w="2329" w:type="dxa"/>
          </w:tcPr>
          <w:p>
            <w:pPr>
              <w:pStyle w:val="119"/>
              <w:spacing w:before="147"/>
              <w:ind w:right="759"/>
              <w:jc w:val="right"/>
              <w:rPr>
                <w:rFonts w:hint="eastAsia" w:ascii="宋体" w:eastAsia="宋体"/>
                <w:sz w:val="21"/>
              </w:rPr>
            </w:pPr>
            <w:r>
              <w:rPr>
                <w:rFonts w:hint="eastAsia" w:ascii="宋体" w:eastAsia="宋体"/>
                <w:sz w:val="21"/>
              </w:rPr>
              <w:t>机械</w:t>
            </w:r>
          </w:p>
        </w:tc>
        <w:tc>
          <w:tcPr>
            <w:tcW w:w="934" w:type="dxa"/>
          </w:tcPr>
          <w:p>
            <w:pPr>
              <w:pStyle w:val="119"/>
              <w:rPr>
                <w:rFonts w:ascii="Times New Roman"/>
                <w:sz w:val="22"/>
              </w:rPr>
            </w:pPr>
          </w:p>
        </w:tc>
        <w:tc>
          <w:tcPr>
            <w:tcW w:w="1088" w:type="dxa"/>
          </w:tcPr>
          <w:p>
            <w:pPr>
              <w:pStyle w:val="119"/>
              <w:rPr>
                <w:rFonts w:ascii="Times New Roman"/>
                <w:sz w:val="22"/>
              </w:rPr>
            </w:pPr>
          </w:p>
        </w:tc>
        <w:tc>
          <w:tcPr>
            <w:tcW w:w="1153" w:type="dxa"/>
          </w:tcPr>
          <w:p>
            <w:pPr>
              <w:pStyle w:val="119"/>
              <w:rPr>
                <w:rFonts w:ascii="Times New Roman"/>
                <w:sz w:val="22"/>
              </w:rPr>
            </w:pPr>
          </w:p>
        </w:tc>
        <w:tc>
          <w:tcPr>
            <w:tcW w:w="1361" w:type="dxa"/>
          </w:tcPr>
          <w:p>
            <w:pPr>
              <w:pStyle w:val="119"/>
              <w:rPr>
                <w:rFonts w:ascii="Times New Roman"/>
                <w:sz w:val="22"/>
              </w:rPr>
            </w:pPr>
          </w:p>
        </w:tc>
        <w:tc>
          <w:tcPr>
            <w:tcW w:w="916" w:type="dxa"/>
          </w:tcPr>
          <w:p>
            <w:pPr>
              <w:pStyle w:val="119"/>
              <w:rPr>
                <w:rFonts w:ascii="Times New Roman"/>
                <w:sz w:val="22"/>
              </w:rPr>
            </w:pPr>
          </w:p>
        </w:tc>
        <w:tc>
          <w:tcPr>
            <w:tcW w:w="899"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845" w:type="dxa"/>
          </w:tcPr>
          <w:p>
            <w:pPr>
              <w:pStyle w:val="119"/>
              <w:spacing w:before="147"/>
              <w:ind w:right="122"/>
              <w:jc w:val="right"/>
              <w:rPr>
                <w:rFonts w:hint="eastAsia" w:ascii="宋体" w:eastAsia="宋体"/>
                <w:sz w:val="21"/>
              </w:rPr>
            </w:pPr>
            <w:r>
              <w:rPr>
                <w:rFonts w:hint="eastAsia" w:ascii="宋体" w:eastAsia="宋体"/>
                <w:w w:val="100"/>
                <w:sz w:val="21"/>
              </w:rPr>
              <w:t>１</w:t>
            </w:r>
          </w:p>
        </w:tc>
        <w:tc>
          <w:tcPr>
            <w:tcW w:w="2329" w:type="dxa"/>
          </w:tcPr>
          <w:p>
            <w:pPr>
              <w:pStyle w:val="119"/>
              <w:rPr>
                <w:rFonts w:ascii="Times New Roman"/>
                <w:sz w:val="22"/>
              </w:rPr>
            </w:pPr>
          </w:p>
        </w:tc>
        <w:tc>
          <w:tcPr>
            <w:tcW w:w="934" w:type="dxa"/>
          </w:tcPr>
          <w:p>
            <w:pPr>
              <w:pStyle w:val="119"/>
              <w:rPr>
                <w:rFonts w:ascii="Times New Roman"/>
                <w:sz w:val="22"/>
              </w:rPr>
            </w:pPr>
          </w:p>
        </w:tc>
        <w:tc>
          <w:tcPr>
            <w:tcW w:w="1088" w:type="dxa"/>
          </w:tcPr>
          <w:p>
            <w:pPr>
              <w:pStyle w:val="119"/>
              <w:rPr>
                <w:rFonts w:ascii="Times New Roman"/>
                <w:sz w:val="22"/>
              </w:rPr>
            </w:pPr>
          </w:p>
        </w:tc>
        <w:tc>
          <w:tcPr>
            <w:tcW w:w="1153" w:type="dxa"/>
          </w:tcPr>
          <w:p>
            <w:pPr>
              <w:pStyle w:val="119"/>
              <w:rPr>
                <w:rFonts w:ascii="Times New Roman"/>
                <w:sz w:val="22"/>
              </w:rPr>
            </w:pPr>
          </w:p>
        </w:tc>
        <w:tc>
          <w:tcPr>
            <w:tcW w:w="1361" w:type="dxa"/>
          </w:tcPr>
          <w:p>
            <w:pPr>
              <w:pStyle w:val="119"/>
              <w:rPr>
                <w:rFonts w:ascii="Times New Roman"/>
                <w:sz w:val="22"/>
              </w:rPr>
            </w:pPr>
          </w:p>
        </w:tc>
        <w:tc>
          <w:tcPr>
            <w:tcW w:w="916" w:type="dxa"/>
          </w:tcPr>
          <w:p>
            <w:pPr>
              <w:pStyle w:val="119"/>
              <w:rPr>
                <w:rFonts w:ascii="Times New Roman"/>
                <w:sz w:val="22"/>
              </w:rPr>
            </w:pPr>
          </w:p>
        </w:tc>
        <w:tc>
          <w:tcPr>
            <w:tcW w:w="899"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845" w:type="dxa"/>
          </w:tcPr>
          <w:p>
            <w:pPr>
              <w:pStyle w:val="119"/>
              <w:spacing w:before="147"/>
              <w:ind w:right="122"/>
              <w:jc w:val="right"/>
              <w:rPr>
                <w:rFonts w:hint="eastAsia" w:ascii="宋体" w:eastAsia="宋体"/>
                <w:sz w:val="21"/>
              </w:rPr>
            </w:pPr>
            <w:r>
              <w:rPr>
                <w:rFonts w:hint="eastAsia" w:ascii="宋体" w:eastAsia="宋体"/>
                <w:w w:val="100"/>
                <w:sz w:val="21"/>
              </w:rPr>
              <w:t>２</w:t>
            </w:r>
          </w:p>
        </w:tc>
        <w:tc>
          <w:tcPr>
            <w:tcW w:w="2329" w:type="dxa"/>
          </w:tcPr>
          <w:p>
            <w:pPr>
              <w:pStyle w:val="119"/>
              <w:rPr>
                <w:rFonts w:ascii="Times New Roman"/>
                <w:sz w:val="22"/>
              </w:rPr>
            </w:pPr>
          </w:p>
        </w:tc>
        <w:tc>
          <w:tcPr>
            <w:tcW w:w="934" w:type="dxa"/>
          </w:tcPr>
          <w:p>
            <w:pPr>
              <w:pStyle w:val="119"/>
              <w:rPr>
                <w:rFonts w:ascii="Times New Roman"/>
                <w:sz w:val="22"/>
              </w:rPr>
            </w:pPr>
          </w:p>
        </w:tc>
        <w:tc>
          <w:tcPr>
            <w:tcW w:w="1088" w:type="dxa"/>
          </w:tcPr>
          <w:p>
            <w:pPr>
              <w:pStyle w:val="119"/>
              <w:rPr>
                <w:rFonts w:ascii="Times New Roman"/>
                <w:sz w:val="22"/>
              </w:rPr>
            </w:pPr>
          </w:p>
        </w:tc>
        <w:tc>
          <w:tcPr>
            <w:tcW w:w="1153" w:type="dxa"/>
          </w:tcPr>
          <w:p>
            <w:pPr>
              <w:pStyle w:val="119"/>
              <w:rPr>
                <w:rFonts w:ascii="Times New Roman"/>
                <w:sz w:val="22"/>
              </w:rPr>
            </w:pPr>
          </w:p>
        </w:tc>
        <w:tc>
          <w:tcPr>
            <w:tcW w:w="1361" w:type="dxa"/>
          </w:tcPr>
          <w:p>
            <w:pPr>
              <w:pStyle w:val="119"/>
              <w:rPr>
                <w:rFonts w:ascii="Times New Roman"/>
                <w:sz w:val="22"/>
              </w:rPr>
            </w:pPr>
          </w:p>
        </w:tc>
        <w:tc>
          <w:tcPr>
            <w:tcW w:w="916" w:type="dxa"/>
          </w:tcPr>
          <w:p>
            <w:pPr>
              <w:pStyle w:val="119"/>
              <w:rPr>
                <w:rFonts w:ascii="Times New Roman"/>
                <w:sz w:val="22"/>
              </w:rPr>
            </w:pPr>
          </w:p>
        </w:tc>
        <w:tc>
          <w:tcPr>
            <w:tcW w:w="899"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845" w:type="dxa"/>
          </w:tcPr>
          <w:p>
            <w:pPr>
              <w:pStyle w:val="119"/>
              <w:spacing w:before="147"/>
              <w:ind w:right="122"/>
              <w:jc w:val="right"/>
              <w:rPr>
                <w:rFonts w:hint="eastAsia" w:ascii="宋体" w:eastAsia="宋体"/>
                <w:sz w:val="21"/>
              </w:rPr>
            </w:pPr>
            <w:r>
              <w:rPr>
                <w:rFonts w:hint="eastAsia" w:ascii="宋体" w:eastAsia="宋体"/>
                <w:w w:val="100"/>
                <w:sz w:val="21"/>
              </w:rPr>
              <w:t>３</w:t>
            </w:r>
          </w:p>
        </w:tc>
        <w:tc>
          <w:tcPr>
            <w:tcW w:w="2329" w:type="dxa"/>
          </w:tcPr>
          <w:p>
            <w:pPr>
              <w:pStyle w:val="119"/>
              <w:rPr>
                <w:rFonts w:ascii="Times New Roman"/>
                <w:sz w:val="22"/>
              </w:rPr>
            </w:pPr>
          </w:p>
        </w:tc>
        <w:tc>
          <w:tcPr>
            <w:tcW w:w="934" w:type="dxa"/>
          </w:tcPr>
          <w:p>
            <w:pPr>
              <w:pStyle w:val="119"/>
              <w:rPr>
                <w:rFonts w:ascii="Times New Roman"/>
                <w:sz w:val="22"/>
              </w:rPr>
            </w:pPr>
          </w:p>
        </w:tc>
        <w:tc>
          <w:tcPr>
            <w:tcW w:w="1088" w:type="dxa"/>
          </w:tcPr>
          <w:p>
            <w:pPr>
              <w:pStyle w:val="119"/>
              <w:rPr>
                <w:rFonts w:ascii="Times New Roman"/>
                <w:sz w:val="22"/>
              </w:rPr>
            </w:pPr>
          </w:p>
        </w:tc>
        <w:tc>
          <w:tcPr>
            <w:tcW w:w="1153" w:type="dxa"/>
          </w:tcPr>
          <w:p>
            <w:pPr>
              <w:pStyle w:val="119"/>
              <w:rPr>
                <w:rFonts w:ascii="Times New Roman"/>
                <w:sz w:val="22"/>
              </w:rPr>
            </w:pPr>
          </w:p>
        </w:tc>
        <w:tc>
          <w:tcPr>
            <w:tcW w:w="1361" w:type="dxa"/>
          </w:tcPr>
          <w:p>
            <w:pPr>
              <w:pStyle w:val="119"/>
              <w:rPr>
                <w:rFonts w:ascii="Times New Roman"/>
                <w:sz w:val="22"/>
              </w:rPr>
            </w:pPr>
          </w:p>
        </w:tc>
        <w:tc>
          <w:tcPr>
            <w:tcW w:w="916" w:type="dxa"/>
          </w:tcPr>
          <w:p>
            <w:pPr>
              <w:pStyle w:val="119"/>
              <w:rPr>
                <w:rFonts w:ascii="Times New Roman"/>
                <w:sz w:val="22"/>
              </w:rPr>
            </w:pPr>
          </w:p>
        </w:tc>
        <w:tc>
          <w:tcPr>
            <w:tcW w:w="899"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845" w:type="dxa"/>
          </w:tcPr>
          <w:p>
            <w:pPr>
              <w:pStyle w:val="119"/>
              <w:spacing w:before="147"/>
              <w:ind w:right="122"/>
              <w:jc w:val="right"/>
              <w:rPr>
                <w:rFonts w:hint="eastAsia" w:ascii="宋体" w:eastAsia="宋体"/>
                <w:sz w:val="21"/>
              </w:rPr>
            </w:pPr>
            <w:r>
              <w:rPr>
                <w:rFonts w:hint="eastAsia" w:ascii="宋体" w:eastAsia="宋体"/>
                <w:w w:val="100"/>
                <w:sz w:val="21"/>
              </w:rPr>
              <w:t>４</w:t>
            </w:r>
          </w:p>
        </w:tc>
        <w:tc>
          <w:tcPr>
            <w:tcW w:w="2329" w:type="dxa"/>
          </w:tcPr>
          <w:p>
            <w:pPr>
              <w:pStyle w:val="119"/>
              <w:rPr>
                <w:rFonts w:ascii="Times New Roman"/>
                <w:sz w:val="22"/>
              </w:rPr>
            </w:pPr>
          </w:p>
        </w:tc>
        <w:tc>
          <w:tcPr>
            <w:tcW w:w="934" w:type="dxa"/>
          </w:tcPr>
          <w:p>
            <w:pPr>
              <w:pStyle w:val="119"/>
              <w:rPr>
                <w:rFonts w:ascii="Times New Roman"/>
                <w:sz w:val="22"/>
              </w:rPr>
            </w:pPr>
          </w:p>
        </w:tc>
        <w:tc>
          <w:tcPr>
            <w:tcW w:w="1088" w:type="dxa"/>
          </w:tcPr>
          <w:p>
            <w:pPr>
              <w:pStyle w:val="119"/>
              <w:rPr>
                <w:rFonts w:ascii="Times New Roman"/>
                <w:sz w:val="22"/>
              </w:rPr>
            </w:pPr>
          </w:p>
        </w:tc>
        <w:tc>
          <w:tcPr>
            <w:tcW w:w="1153" w:type="dxa"/>
          </w:tcPr>
          <w:p>
            <w:pPr>
              <w:pStyle w:val="119"/>
              <w:rPr>
                <w:rFonts w:ascii="Times New Roman"/>
                <w:sz w:val="22"/>
              </w:rPr>
            </w:pPr>
          </w:p>
        </w:tc>
        <w:tc>
          <w:tcPr>
            <w:tcW w:w="1361" w:type="dxa"/>
          </w:tcPr>
          <w:p>
            <w:pPr>
              <w:pStyle w:val="119"/>
              <w:rPr>
                <w:rFonts w:ascii="Times New Roman"/>
                <w:sz w:val="22"/>
              </w:rPr>
            </w:pPr>
          </w:p>
        </w:tc>
        <w:tc>
          <w:tcPr>
            <w:tcW w:w="916" w:type="dxa"/>
          </w:tcPr>
          <w:p>
            <w:pPr>
              <w:pStyle w:val="119"/>
              <w:rPr>
                <w:rFonts w:ascii="Times New Roman"/>
                <w:sz w:val="22"/>
              </w:rPr>
            </w:pPr>
          </w:p>
        </w:tc>
        <w:tc>
          <w:tcPr>
            <w:tcW w:w="899"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7710" w:type="dxa"/>
            <w:gridSpan w:val="6"/>
          </w:tcPr>
          <w:p>
            <w:pPr>
              <w:pStyle w:val="119"/>
              <w:tabs>
                <w:tab w:val="left" w:pos="791"/>
                <w:tab w:val="left" w:pos="1211"/>
                <w:tab w:val="left" w:pos="1631"/>
              </w:tabs>
              <w:spacing w:before="73"/>
              <w:ind w:left="369"/>
              <w:jc w:val="center"/>
              <w:rPr>
                <w:rFonts w:hint="eastAsia" w:ascii="宋体" w:eastAsia="宋体"/>
                <w:sz w:val="21"/>
              </w:rPr>
            </w:pPr>
            <w:r>
              <w:rPr>
                <w:rFonts w:hint="eastAsia" w:ascii="宋体" w:eastAsia="宋体"/>
                <w:sz w:val="21"/>
              </w:rPr>
              <w:t>机</w:t>
            </w:r>
            <w:r>
              <w:rPr>
                <w:rFonts w:hint="eastAsia" w:ascii="宋体" w:eastAsia="宋体"/>
                <w:sz w:val="21"/>
              </w:rPr>
              <w:tab/>
            </w:r>
            <w:r>
              <w:rPr>
                <w:rFonts w:hint="eastAsia" w:ascii="宋体" w:eastAsia="宋体"/>
                <w:sz w:val="21"/>
              </w:rPr>
              <w:t>械</w:t>
            </w:r>
            <w:r>
              <w:rPr>
                <w:rFonts w:hint="eastAsia" w:ascii="宋体" w:eastAsia="宋体"/>
                <w:sz w:val="21"/>
              </w:rPr>
              <w:tab/>
            </w:r>
            <w:r>
              <w:rPr>
                <w:rFonts w:hint="eastAsia" w:ascii="宋体" w:eastAsia="宋体"/>
                <w:sz w:val="21"/>
              </w:rPr>
              <w:t>小</w:t>
            </w:r>
            <w:r>
              <w:rPr>
                <w:rFonts w:hint="eastAsia" w:ascii="宋体" w:eastAsia="宋体"/>
                <w:sz w:val="21"/>
              </w:rPr>
              <w:tab/>
            </w:r>
            <w:r>
              <w:rPr>
                <w:rFonts w:hint="eastAsia" w:ascii="宋体" w:eastAsia="宋体"/>
                <w:sz w:val="21"/>
              </w:rPr>
              <w:t>计</w:t>
            </w:r>
          </w:p>
        </w:tc>
        <w:tc>
          <w:tcPr>
            <w:tcW w:w="916" w:type="dxa"/>
          </w:tcPr>
          <w:p>
            <w:pPr>
              <w:pStyle w:val="119"/>
              <w:rPr>
                <w:rFonts w:ascii="Times New Roman"/>
                <w:sz w:val="22"/>
              </w:rPr>
            </w:pPr>
          </w:p>
        </w:tc>
        <w:tc>
          <w:tcPr>
            <w:tcW w:w="899"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7710" w:type="dxa"/>
            <w:gridSpan w:val="6"/>
          </w:tcPr>
          <w:p>
            <w:pPr>
              <w:pStyle w:val="119"/>
              <w:spacing w:before="101"/>
              <w:ind w:left="369"/>
              <w:rPr>
                <w:rFonts w:hint="eastAsia" w:ascii="宋体" w:eastAsia="宋体"/>
                <w:sz w:val="21"/>
              </w:rPr>
            </w:pPr>
            <w:r>
              <w:rPr>
                <w:rFonts w:hint="eastAsia" w:ascii="宋体" w:eastAsia="宋体"/>
                <w:sz w:val="21"/>
              </w:rPr>
              <w:t>四、企业管理费和利润</w:t>
            </w:r>
          </w:p>
        </w:tc>
        <w:tc>
          <w:tcPr>
            <w:tcW w:w="916" w:type="dxa"/>
          </w:tcPr>
          <w:p>
            <w:pPr>
              <w:pStyle w:val="119"/>
              <w:rPr>
                <w:rFonts w:ascii="Times New Roman"/>
                <w:sz w:val="22"/>
              </w:rPr>
            </w:pPr>
          </w:p>
        </w:tc>
        <w:tc>
          <w:tcPr>
            <w:tcW w:w="899"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7710" w:type="dxa"/>
            <w:gridSpan w:val="6"/>
          </w:tcPr>
          <w:p>
            <w:pPr>
              <w:pStyle w:val="119"/>
              <w:tabs>
                <w:tab w:val="left" w:pos="897"/>
              </w:tabs>
              <w:spacing w:before="135"/>
              <w:ind w:left="371"/>
              <w:jc w:val="center"/>
              <w:rPr>
                <w:rFonts w:hint="eastAsia" w:ascii="宋体" w:eastAsia="宋体"/>
                <w:sz w:val="21"/>
              </w:rPr>
            </w:pPr>
            <w:r>
              <w:rPr>
                <w:rFonts w:hint="eastAsia" w:ascii="宋体" w:eastAsia="宋体"/>
                <w:sz w:val="21"/>
              </w:rPr>
              <w:t>总</w:t>
            </w:r>
            <w:r>
              <w:rPr>
                <w:rFonts w:hint="eastAsia" w:ascii="宋体" w:eastAsia="宋体"/>
                <w:sz w:val="21"/>
              </w:rPr>
              <w:tab/>
            </w:r>
            <w:r>
              <w:rPr>
                <w:rFonts w:hint="eastAsia" w:ascii="宋体" w:eastAsia="宋体"/>
                <w:sz w:val="21"/>
              </w:rPr>
              <w:t>计</w:t>
            </w:r>
          </w:p>
        </w:tc>
        <w:tc>
          <w:tcPr>
            <w:tcW w:w="916" w:type="dxa"/>
          </w:tcPr>
          <w:p>
            <w:pPr>
              <w:pStyle w:val="119"/>
              <w:rPr>
                <w:rFonts w:ascii="Times New Roman"/>
                <w:sz w:val="22"/>
              </w:rPr>
            </w:pPr>
          </w:p>
        </w:tc>
        <w:tc>
          <w:tcPr>
            <w:tcW w:w="899" w:type="dxa"/>
          </w:tcPr>
          <w:p>
            <w:pPr>
              <w:pStyle w:val="119"/>
              <w:rPr>
                <w:rFonts w:ascii="Times New Roman"/>
                <w:sz w:val="22"/>
              </w:rPr>
            </w:pPr>
          </w:p>
        </w:tc>
      </w:tr>
    </w:tbl>
    <w:p>
      <w:pPr>
        <w:pStyle w:val="13"/>
        <w:spacing w:before="25" w:line="278" w:lineRule="auto"/>
        <w:ind w:left="738" w:right="1133"/>
      </w:pPr>
      <w:r>
        <w:t>注： 此表项目名称、暂定数量由招标人填写，编制招标控制价时，单价由招标人按有关计价规定确定；投标时，单价由投标人自主报价，按暂定数量计算合价计入投标总价中。 结算时，按发承包双方确认的实际数量计算合价。</w:t>
      </w:r>
    </w:p>
    <w:p>
      <w:pPr>
        <w:spacing w:after="0" w:line="278" w:lineRule="auto"/>
        <w:sectPr>
          <w:pgSz w:w="11910" w:h="16850"/>
          <w:pgMar w:top="1100" w:right="0" w:bottom="480" w:left="680" w:header="0" w:footer="207" w:gutter="0"/>
          <w:pgNumType w:fmt="decimal"/>
          <w:cols w:space="720" w:num="1"/>
        </w:sectPr>
      </w:pPr>
    </w:p>
    <w:p>
      <w:pPr>
        <w:spacing w:before="57"/>
        <w:ind w:left="73" w:right="328" w:firstLine="0"/>
        <w:jc w:val="center"/>
        <w:rPr>
          <w:b/>
          <w:sz w:val="21"/>
        </w:rPr>
      </w:pPr>
      <w:r>
        <w:rPr>
          <w:b/>
          <w:sz w:val="21"/>
        </w:rPr>
        <w:t>总承包服务费计价表</w:t>
      </w:r>
    </w:p>
    <w:p>
      <w:pPr>
        <w:pStyle w:val="13"/>
        <w:spacing w:before="2"/>
        <w:rPr>
          <w:b/>
          <w:sz w:val="22"/>
        </w:rPr>
      </w:pPr>
    </w:p>
    <w:p>
      <w:pPr>
        <w:pStyle w:val="13"/>
        <w:spacing w:before="71" w:after="18"/>
        <w:ind w:left="738"/>
      </w:pPr>
      <w:r>
        <w:t>工程名称：</w:t>
      </w:r>
    </w:p>
    <w:tbl>
      <w:tblPr>
        <w:tblStyle w:val="38"/>
        <w:tblW w:w="9575" w:type="dxa"/>
        <w:tblInd w:w="6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81"/>
        <w:gridCol w:w="2487"/>
        <w:gridCol w:w="1589"/>
        <w:gridCol w:w="1275"/>
        <w:gridCol w:w="1251"/>
        <w:gridCol w:w="1225"/>
        <w:gridCol w:w="11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1" w:hRule="atLeast"/>
        </w:trPr>
        <w:tc>
          <w:tcPr>
            <w:tcW w:w="581" w:type="dxa"/>
          </w:tcPr>
          <w:p>
            <w:pPr>
              <w:pStyle w:val="119"/>
              <w:spacing w:before="9"/>
              <w:rPr>
                <w:rFonts w:ascii="宋体"/>
                <w:sz w:val="22"/>
              </w:rPr>
            </w:pPr>
          </w:p>
          <w:p>
            <w:pPr>
              <w:pStyle w:val="119"/>
              <w:ind w:left="78"/>
              <w:rPr>
                <w:rFonts w:hint="eastAsia" w:ascii="宋体" w:eastAsia="宋体"/>
                <w:sz w:val="21"/>
              </w:rPr>
            </w:pPr>
            <w:r>
              <w:rPr>
                <w:rFonts w:hint="eastAsia" w:ascii="宋体" w:eastAsia="宋体"/>
                <w:sz w:val="21"/>
              </w:rPr>
              <w:t>序号</w:t>
            </w:r>
          </w:p>
        </w:tc>
        <w:tc>
          <w:tcPr>
            <w:tcW w:w="2487" w:type="dxa"/>
          </w:tcPr>
          <w:p>
            <w:pPr>
              <w:pStyle w:val="119"/>
              <w:spacing w:before="9"/>
              <w:rPr>
                <w:rFonts w:ascii="宋体"/>
                <w:sz w:val="22"/>
              </w:rPr>
            </w:pPr>
          </w:p>
          <w:p>
            <w:pPr>
              <w:pStyle w:val="119"/>
              <w:ind w:left="822"/>
              <w:rPr>
                <w:rFonts w:hint="eastAsia" w:ascii="宋体" w:eastAsia="宋体"/>
                <w:sz w:val="21"/>
              </w:rPr>
            </w:pPr>
            <w:r>
              <w:rPr>
                <w:rFonts w:hint="eastAsia" w:ascii="宋体" w:eastAsia="宋体"/>
                <w:sz w:val="21"/>
              </w:rPr>
              <w:t>项目名称</w:t>
            </w:r>
          </w:p>
        </w:tc>
        <w:tc>
          <w:tcPr>
            <w:tcW w:w="1589" w:type="dxa"/>
          </w:tcPr>
          <w:p>
            <w:pPr>
              <w:pStyle w:val="119"/>
              <w:spacing w:before="9"/>
              <w:rPr>
                <w:rFonts w:ascii="宋体"/>
                <w:sz w:val="22"/>
              </w:rPr>
            </w:pPr>
          </w:p>
          <w:p>
            <w:pPr>
              <w:pStyle w:val="119"/>
              <w:ind w:left="57"/>
              <w:rPr>
                <w:rFonts w:hint="eastAsia" w:ascii="宋体" w:eastAsia="宋体"/>
                <w:sz w:val="21"/>
              </w:rPr>
            </w:pPr>
            <w:r>
              <w:rPr>
                <w:rFonts w:hint="eastAsia" w:ascii="宋体" w:eastAsia="宋体"/>
                <w:sz w:val="21"/>
              </w:rPr>
              <w:t>项目价值（元）</w:t>
            </w:r>
          </w:p>
        </w:tc>
        <w:tc>
          <w:tcPr>
            <w:tcW w:w="1275" w:type="dxa"/>
          </w:tcPr>
          <w:p>
            <w:pPr>
              <w:pStyle w:val="119"/>
              <w:spacing w:before="9"/>
              <w:rPr>
                <w:rFonts w:ascii="宋体"/>
                <w:sz w:val="22"/>
              </w:rPr>
            </w:pPr>
          </w:p>
          <w:p>
            <w:pPr>
              <w:pStyle w:val="119"/>
              <w:ind w:left="212"/>
              <w:rPr>
                <w:rFonts w:hint="eastAsia" w:ascii="宋体" w:eastAsia="宋体"/>
                <w:sz w:val="21"/>
              </w:rPr>
            </w:pPr>
            <w:r>
              <w:rPr>
                <w:rFonts w:hint="eastAsia" w:ascii="宋体" w:eastAsia="宋体"/>
                <w:sz w:val="21"/>
              </w:rPr>
              <w:t>服务内容</w:t>
            </w:r>
          </w:p>
        </w:tc>
        <w:tc>
          <w:tcPr>
            <w:tcW w:w="1251" w:type="dxa"/>
          </w:tcPr>
          <w:p>
            <w:pPr>
              <w:pStyle w:val="119"/>
              <w:spacing w:before="9"/>
              <w:rPr>
                <w:rFonts w:ascii="宋体"/>
                <w:sz w:val="22"/>
              </w:rPr>
            </w:pPr>
          </w:p>
          <w:p>
            <w:pPr>
              <w:pStyle w:val="119"/>
              <w:ind w:left="203"/>
              <w:rPr>
                <w:rFonts w:hint="eastAsia" w:ascii="宋体" w:eastAsia="宋体"/>
                <w:sz w:val="21"/>
              </w:rPr>
            </w:pPr>
            <w:r>
              <w:rPr>
                <w:rFonts w:hint="eastAsia" w:ascii="宋体" w:eastAsia="宋体"/>
                <w:sz w:val="21"/>
              </w:rPr>
              <w:t>计算基础</w:t>
            </w:r>
          </w:p>
        </w:tc>
        <w:tc>
          <w:tcPr>
            <w:tcW w:w="1225" w:type="dxa"/>
          </w:tcPr>
          <w:p>
            <w:pPr>
              <w:pStyle w:val="119"/>
              <w:spacing w:before="9"/>
              <w:rPr>
                <w:rFonts w:ascii="宋体"/>
                <w:sz w:val="22"/>
              </w:rPr>
            </w:pPr>
          </w:p>
          <w:p>
            <w:pPr>
              <w:pStyle w:val="119"/>
              <w:ind w:left="137"/>
              <w:rPr>
                <w:rFonts w:hint="eastAsia" w:ascii="宋体" w:eastAsia="宋体"/>
                <w:sz w:val="21"/>
              </w:rPr>
            </w:pPr>
            <w:r>
              <w:rPr>
                <w:rFonts w:hint="eastAsia" w:ascii="宋体" w:eastAsia="宋体"/>
                <w:sz w:val="21"/>
              </w:rPr>
              <w:t>费率（%）</w:t>
            </w:r>
          </w:p>
        </w:tc>
        <w:tc>
          <w:tcPr>
            <w:tcW w:w="1167" w:type="dxa"/>
          </w:tcPr>
          <w:p>
            <w:pPr>
              <w:pStyle w:val="119"/>
              <w:spacing w:before="9"/>
              <w:rPr>
                <w:rFonts w:ascii="宋体"/>
                <w:sz w:val="22"/>
              </w:rPr>
            </w:pPr>
          </w:p>
          <w:p>
            <w:pPr>
              <w:pStyle w:val="119"/>
              <w:ind w:left="55"/>
              <w:rPr>
                <w:rFonts w:hint="eastAsia" w:ascii="宋体" w:eastAsia="宋体"/>
                <w:sz w:val="21"/>
              </w:rPr>
            </w:pPr>
            <w:r>
              <w:rPr>
                <w:rFonts w:hint="eastAsia" w:ascii="宋体" w:eastAsia="宋体"/>
                <w:sz w:val="21"/>
              </w:rPr>
              <w:t>金额（元）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581" w:type="dxa"/>
          </w:tcPr>
          <w:p>
            <w:pPr>
              <w:pStyle w:val="119"/>
              <w:rPr>
                <w:rFonts w:ascii="Times New Roman"/>
                <w:sz w:val="22"/>
              </w:rPr>
            </w:pPr>
          </w:p>
        </w:tc>
        <w:tc>
          <w:tcPr>
            <w:tcW w:w="2487" w:type="dxa"/>
          </w:tcPr>
          <w:p>
            <w:pPr>
              <w:pStyle w:val="119"/>
              <w:rPr>
                <w:rFonts w:ascii="Times New Roman"/>
                <w:sz w:val="22"/>
              </w:rPr>
            </w:pPr>
          </w:p>
        </w:tc>
        <w:tc>
          <w:tcPr>
            <w:tcW w:w="1589" w:type="dxa"/>
          </w:tcPr>
          <w:p>
            <w:pPr>
              <w:pStyle w:val="119"/>
              <w:rPr>
                <w:rFonts w:ascii="Times New Roman"/>
                <w:sz w:val="22"/>
              </w:rPr>
            </w:pPr>
          </w:p>
        </w:tc>
        <w:tc>
          <w:tcPr>
            <w:tcW w:w="1275" w:type="dxa"/>
          </w:tcPr>
          <w:p>
            <w:pPr>
              <w:pStyle w:val="119"/>
              <w:rPr>
                <w:rFonts w:ascii="Times New Roman"/>
                <w:sz w:val="22"/>
              </w:rPr>
            </w:pPr>
          </w:p>
        </w:tc>
        <w:tc>
          <w:tcPr>
            <w:tcW w:w="1251" w:type="dxa"/>
          </w:tcPr>
          <w:p>
            <w:pPr>
              <w:pStyle w:val="119"/>
              <w:rPr>
                <w:rFonts w:ascii="Times New Roman"/>
                <w:sz w:val="22"/>
              </w:rPr>
            </w:pPr>
          </w:p>
        </w:tc>
        <w:tc>
          <w:tcPr>
            <w:tcW w:w="1225" w:type="dxa"/>
          </w:tcPr>
          <w:p>
            <w:pPr>
              <w:pStyle w:val="119"/>
              <w:rPr>
                <w:rFonts w:ascii="Times New Roman"/>
                <w:sz w:val="22"/>
              </w:rPr>
            </w:pPr>
          </w:p>
        </w:tc>
        <w:tc>
          <w:tcPr>
            <w:tcW w:w="1167"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581" w:type="dxa"/>
          </w:tcPr>
          <w:p>
            <w:pPr>
              <w:pStyle w:val="119"/>
              <w:rPr>
                <w:rFonts w:ascii="Times New Roman"/>
                <w:sz w:val="22"/>
              </w:rPr>
            </w:pPr>
          </w:p>
        </w:tc>
        <w:tc>
          <w:tcPr>
            <w:tcW w:w="2487" w:type="dxa"/>
          </w:tcPr>
          <w:p>
            <w:pPr>
              <w:pStyle w:val="119"/>
              <w:rPr>
                <w:rFonts w:ascii="Times New Roman"/>
                <w:sz w:val="22"/>
              </w:rPr>
            </w:pPr>
          </w:p>
        </w:tc>
        <w:tc>
          <w:tcPr>
            <w:tcW w:w="1589" w:type="dxa"/>
          </w:tcPr>
          <w:p>
            <w:pPr>
              <w:pStyle w:val="119"/>
              <w:rPr>
                <w:rFonts w:ascii="Times New Roman"/>
                <w:sz w:val="22"/>
              </w:rPr>
            </w:pPr>
          </w:p>
        </w:tc>
        <w:tc>
          <w:tcPr>
            <w:tcW w:w="1275" w:type="dxa"/>
          </w:tcPr>
          <w:p>
            <w:pPr>
              <w:pStyle w:val="119"/>
              <w:rPr>
                <w:rFonts w:ascii="Times New Roman"/>
                <w:sz w:val="22"/>
              </w:rPr>
            </w:pPr>
          </w:p>
        </w:tc>
        <w:tc>
          <w:tcPr>
            <w:tcW w:w="1251" w:type="dxa"/>
          </w:tcPr>
          <w:p>
            <w:pPr>
              <w:pStyle w:val="119"/>
              <w:rPr>
                <w:rFonts w:ascii="Times New Roman"/>
                <w:sz w:val="22"/>
              </w:rPr>
            </w:pPr>
          </w:p>
        </w:tc>
        <w:tc>
          <w:tcPr>
            <w:tcW w:w="1225" w:type="dxa"/>
          </w:tcPr>
          <w:p>
            <w:pPr>
              <w:pStyle w:val="119"/>
              <w:rPr>
                <w:rFonts w:ascii="Times New Roman"/>
                <w:sz w:val="22"/>
              </w:rPr>
            </w:pPr>
          </w:p>
        </w:tc>
        <w:tc>
          <w:tcPr>
            <w:tcW w:w="1167"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0" w:hRule="atLeast"/>
        </w:trPr>
        <w:tc>
          <w:tcPr>
            <w:tcW w:w="581" w:type="dxa"/>
          </w:tcPr>
          <w:p>
            <w:pPr>
              <w:pStyle w:val="119"/>
              <w:rPr>
                <w:rFonts w:ascii="Times New Roman"/>
                <w:sz w:val="22"/>
              </w:rPr>
            </w:pPr>
          </w:p>
        </w:tc>
        <w:tc>
          <w:tcPr>
            <w:tcW w:w="2487" w:type="dxa"/>
          </w:tcPr>
          <w:p>
            <w:pPr>
              <w:pStyle w:val="119"/>
              <w:rPr>
                <w:rFonts w:ascii="Times New Roman"/>
                <w:sz w:val="22"/>
              </w:rPr>
            </w:pPr>
          </w:p>
        </w:tc>
        <w:tc>
          <w:tcPr>
            <w:tcW w:w="1589" w:type="dxa"/>
          </w:tcPr>
          <w:p>
            <w:pPr>
              <w:pStyle w:val="119"/>
              <w:rPr>
                <w:rFonts w:ascii="Times New Roman"/>
                <w:sz w:val="22"/>
              </w:rPr>
            </w:pPr>
          </w:p>
        </w:tc>
        <w:tc>
          <w:tcPr>
            <w:tcW w:w="1275" w:type="dxa"/>
          </w:tcPr>
          <w:p>
            <w:pPr>
              <w:pStyle w:val="119"/>
              <w:rPr>
                <w:rFonts w:ascii="Times New Roman"/>
                <w:sz w:val="22"/>
              </w:rPr>
            </w:pPr>
          </w:p>
        </w:tc>
        <w:tc>
          <w:tcPr>
            <w:tcW w:w="1251" w:type="dxa"/>
          </w:tcPr>
          <w:p>
            <w:pPr>
              <w:pStyle w:val="119"/>
              <w:rPr>
                <w:rFonts w:ascii="Times New Roman"/>
                <w:sz w:val="22"/>
              </w:rPr>
            </w:pPr>
          </w:p>
        </w:tc>
        <w:tc>
          <w:tcPr>
            <w:tcW w:w="1225" w:type="dxa"/>
          </w:tcPr>
          <w:p>
            <w:pPr>
              <w:pStyle w:val="119"/>
              <w:rPr>
                <w:rFonts w:ascii="Times New Roman"/>
                <w:sz w:val="22"/>
              </w:rPr>
            </w:pPr>
          </w:p>
        </w:tc>
        <w:tc>
          <w:tcPr>
            <w:tcW w:w="1167"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1" w:hRule="atLeast"/>
        </w:trPr>
        <w:tc>
          <w:tcPr>
            <w:tcW w:w="581" w:type="dxa"/>
          </w:tcPr>
          <w:p>
            <w:pPr>
              <w:pStyle w:val="119"/>
              <w:rPr>
                <w:rFonts w:ascii="Times New Roman"/>
                <w:sz w:val="22"/>
              </w:rPr>
            </w:pPr>
          </w:p>
        </w:tc>
        <w:tc>
          <w:tcPr>
            <w:tcW w:w="2487" w:type="dxa"/>
          </w:tcPr>
          <w:p>
            <w:pPr>
              <w:pStyle w:val="119"/>
              <w:rPr>
                <w:rFonts w:ascii="Times New Roman"/>
                <w:sz w:val="22"/>
              </w:rPr>
            </w:pPr>
          </w:p>
        </w:tc>
        <w:tc>
          <w:tcPr>
            <w:tcW w:w="1589" w:type="dxa"/>
          </w:tcPr>
          <w:p>
            <w:pPr>
              <w:pStyle w:val="119"/>
              <w:rPr>
                <w:rFonts w:ascii="Times New Roman"/>
                <w:sz w:val="22"/>
              </w:rPr>
            </w:pPr>
          </w:p>
        </w:tc>
        <w:tc>
          <w:tcPr>
            <w:tcW w:w="1275" w:type="dxa"/>
          </w:tcPr>
          <w:p>
            <w:pPr>
              <w:pStyle w:val="119"/>
              <w:rPr>
                <w:rFonts w:ascii="Times New Roman"/>
                <w:sz w:val="22"/>
              </w:rPr>
            </w:pPr>
          </w:p>
        </w:tc>
        <w:tc>
          <w:tcPr>
            <w:tcW w:w="1251" w:type="dxa"/>
          </w:tcPr>
          <w:p>
            <w:pPr>
              <w:pStyle w:val="119"/>
              <w:rPr>
                <w:rFonts w:ascii="Times New Roman"/>
                <w:sz w:val="22"/>
              </w:rPr>
            </w:pPr>
          </w:p>
        </w:tc>
        <w:tc>
          <w:tcPr>
            <w:tcW w:w="1225" w:type="dxa"/>
          </w:tcPr>
          <w:p>
            <w:pPr>
              <w:pStyle w:val="119"/>
              <w:rPr>
                <w:rFonts w:ascii="Times New Roman"/>
                <w:sz w:val="22"/>
              </w:rPr>
            </w:pPr>
          </w:p>
        </w:tc>
        <w:tc>
          <w:tcPr>
            <w:tcW w:w="1167"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581" w:type="dxa"/>
          </w:tcPr>
          <w:p>
            <w:pPr>
              <w:pStyle w:val="119"/>
              <w:rPr>
                <w:rFonts w:ascii="Times New Roman"/>
                <w:sz w:val="22"/>
              </w:rPr>
            </w:pPr>
          </w:p>
        </w:tc>
        <w:tc>
          <w:tcPr>
            <w:tcW w:w="2487" w:type="dxa"/>
          </w:tcPr>
          <w:p>
            <w:pPr>
              <w:pStyle w:val="119"/>
              <w:rPr>
                <w:rFonts w:ascii="Times New Roman"/>
                <w:sz w:val="22"/>
              </w:rPr>
            </w:pPr>
          </w:p>
        </w:tc>
        <w:tc>
          <w:tcPr>
            <w:tcW w:w="1589" w:type="dxa"/>
          </w:tcPr>
          <w:p>
            <w:pPr>
              <w:pStyle w:val="119"/>
              <w:rPr>
                <w:rFonts w:ascii="Times New Roman"/>
                <w:sz w:val="22"/>
              </w:rPr>
            </w:pPr>
          </w:p>
        </w:tc>
        <w:tc>
          <w:tcPr>
            <w:tcW w:w="1275" w:type="dxa"/>
          </w:tcPr>
          <w:p>
            <w:pPr>
              <w:pStyle w:val="119"/>
              <w:rPr>
                <w:rFonts w:ascii="Times New Roman"/>
                <w:sz w:val="22"/>
              </w:rPr>
            </w:pPr>
          </w:p>
        </w:tc>
        <w:tc>
          <w:tcPr>
            <w:tcW w:w="1251" w:type="dxa"/>
          </w:tcPr>
          <w:p>
            <w:pPr>
              <w:pStyle w:val="119"/>
              <w:rPr>
                <w:rFonts w:ascii="Times New Roman"/>
                <w:sz w:val="22"/>
              </w:rPr>
            </w:pPr>
          </w:p>
        </w:tc>
        <w:tc>
          <w:tcPr>
            <w:tcW w:w="1225" w:type="dxa"/>
          </w:tcPr>
          <w:p>
            <w:pPr>
              <w:pStyle w:val="119"/>
              <w:rPr>
                <w:rFonts w:ascii="Times New Roman"/>
                <w:sz w:val="22"/>
              </w:rPr>
            </w:pPr>
          </w:p>
        </w:tc>
        <w:tc>
          <w:tcPr>
            <w:tcW w:w="1167"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581" w:type="dxa"/>
          </w:tcPr>
          <w:p>
            <w:pPr>
              <w:pStyle w:val="119"/>
              <w:rPr>
                <w:rFonts w:ascii="Times New Roman"/>
                <w:sz w:val="22"/>
              </w:rPr>
            </w:pPr>
          </w:p>
        </w:tc>
        <w:tc>
          <w:tcPr>
            <w:tcW w:w="2487" w:type="dxa"/>
          </w:tcPr>
          <w:p>
            <w:pPr>
              <w:pStyle w:val="119"/>
              <w:rPr>
                <w:rFonts w:ascii="Times New Roman"/>
                <w:sz w:val="22"/>
              </w:rPr>
            </w:pPr>
          </w:p>
        </w:tc>
        <w:tc>
          <w:tcPr>
            <w:tcW w:w="1589" w:type="dxa"/>
          </w:tcPr>
          <w:p>
            <w:pPr>
              <w:pStyle w:val="119"/>
              <w:rPr>
                <w:rFonts w:ascii="Times New Roman"/>
                <w:sz w:val="22"/>
              </w:rPr>
            </w:pPr>
          </w:p>
        </w:tc>
        <w:tc>
          <w:tcPr>
            <w:tcW w:w="1275" w:type="dxa"/>
          </w:tcPr>
          <w:p>
            <w:pPr>
              <w:pStyle w:val="119"/>
              <w:rPr>
                <w:rFonts w:ascii="Times New Roman"/>
                <w:sz w:val="22"/>
              </w:rPr>
            </w:pPr>
          </w:p>
        </w:tc>
        <w:tc>
          <w:tcPr>
            <w:tcW w:w="1251" w:type="dxa"/>
          </w:tcPr>
          <w:p>
            <w:pPr>
              <w:pStyle w:val="119"/>
              <w:rPr>
                <w:rFonts w:ascii="Times New Roman"/>
                <w:sz w:val="22"/>
              </w:rPr>
            </w:pPr>
          </w:p>
        </w:tc>
        <w:tc>
          <w:tcPr>
            <w:tcW w:w="1225" w:type="dxa"/>
          </w:tcPr>
          <w:p>
            <w:pPr>
              <w:pStyle w:val="119"/>
              <w:rPr>
                <w:rFonts w:ascii="Times New Roman"/>
                <w:sz w:val="22"/>
              </w:rPr>
            </w:pPr>
          </w:p>
        </w:tc>
        <w:tc>
          <w:tcPr>
            <w:tcW w:w="1167"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581" w:type="dxa"/>
          </w:tcPr>
          <w:p>
            <w:pPr>
              <w:pStyle w:val="119"/>
              <w:rPr>
                <w:rFonts w:ascii="Times New Roman"/>
                <w:sz w:val="22"/>
              </w:rPr>
            </w:pPr>
          </w:p>
        </w:tc>
        <w:tc>
          <w:tcPr>
            <w:tcW w:w="2487" w:type="dxa"/>
          </w:tcPr>
          <w:p>
            <w:pPr>
              <w:pStyle w:val="119"/>
              <w:rPr>
                <w:rFonts w:ascii="Times New Roman"/>
                <w:sz w:val="22"/>
              </w:rPr>
            </w:pPr>
          </w:p>
        </w:tc>
        <w:tc>
          <w:tcPr>
            <w:tcW w:w="1589" w:type="dxa"/>
          </w:tcPr>
          <w:p>
            <w:pPr>
              <w:pStyle w:val="119"/>
              <w:rPr>
                <w:rFonts w:ascii="Times New Roman"/>
                <w:sz w:val="22"/>
              </w:rPr>
            </w:pPr>
          </w:p>
        </w:tc>
        <w:tc>
          <w:tcPr>
            <w:tcW w:w="1275" w:type="dxa"/>
          </w:tcPr>
          <w:p>
            <w:pPr>
              <w:pStyle w:val="119"/>
              <w:rPr>
                <w:rFonts w:ascii="Times New Roman"/>
                <w:sz w:val="22"/>
              </w:rPr>
            </w:pPr>
          </w:p>
        </w:tc>
        <w:tc>
          <w:tcPr>
            <w:tcW w:w="1251" w:type="dxa"/>
          </w:tcPr>
          <w:p>
            <w:pPr>
              <w:pStyle w:val="119"/>
              <w:rPr>
                <w:rFonts w:ascii="Times New Roman"/>
                <w:sz w:val="22"/>
              </w:rPr>
            </w:pPr>
          </w:p>
        </w:tc>
        <w:tc>
          <w:tcPr>
            <w:tcW w:w="1225" w:type="dxa"/>
          </w:tcPr>
          <w:p>
            <w:pPr>
              <w:pStyle w:val="119"/>
              <w:rPr>
                <w:rFonts w:ascii="Times New Roman"/>
                <w:sz w:val="22"/>
              </w:rPr>
            </w:pPr>
          </w:p>
        </w:tc>
        <w:tc>
          <w:tcPr>
            <w:tcW w:w="1167"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1" w:hRule="atLeast"/>
        </w:trPr>
        <w:tc>
          <w:tcPr>
            <w:tcW w:w="581" w:type="dxa"/>
          </w:tcPr>
          <w:p>
            <w:pPr>
              <w:pStyle w:val="119"/>
              <w:rPr>
                <w:rFonts w:ascii="Times New Roman"/>
                <w:sz w:val="22"/>
              </w:rPr>
            </w:pPr>
          </w:p>
        </w:tc>
        <w:tc>
          <w:tcPr>
            <w:tcW w:w="2487" w:type="dxa"/>
          </w:tcPr>
          <w:p>
            <w:pPr>
              <w:pStyle w:val="119"/>
              <w:rPr>
                <w:rFonts w:ascii="Times New Roman"/>
                <w:sz w:val="22"/>
              </w:rPr>
            </w:pPr>
          </w:p>
        </w:tc>
        <w:tc>
          <w:tcPr>
            <w:tcW w:w="1589" w:type="dxa"/>
          </w:tcPr>
          <w:p>
            <w:pPr>
              <w:pStyle w:val="119"/>
              <w:rPr>
                <w:rFonts w:ascii="Times New Roman"/>
                <w:sz w:val="22"/>
              </w:rPr>
            </w:pPr>
          </w:p>
        </w:tc>
        <w:tc>
          <w:tcPr>
            <w:tcW w:w="1275" w:type="dxa"/>
          </w:tcPr>
          <w:p>
            <w:pPr>
              <w:pStyle w:val="119"/>
              <w:rPr>
                <w:rFonts w:ascii="Times New Roman"/>
                <w:sz w:val="22"/>
              </w:rPr>
            </w:pPr>
          </w:p>
        </w:tc>
        <w:tc>
          <w:tcPr>
            <w:tcW w:w="1251" w:type="dxa"/>
          </w:tcPr>
          <w:p>
            <w:pPr>
              <w:pStyle w:val="119"/>
              <w:rPr>
                <w:rFonts w:ascii="Times New Roman"/>
                <w:sz w:val="22"/>
              </w:rPr>
            </w:pPr>
          </w:p>
        </w:tc>
        <w:tc>
          <w:tcPr>
            <w:tcW w:w="1225" w:type="dxa"/>
          </w:tcPr>
          <w:p>
            <w:pPr>
              <w:pStyle w:val="119"/>
              <w:rPr>
                <w:rFonts w:ascii="Times New Roman"/>
                <w:sz w:val="22"/>
              </w:rPr>
            </w:pPr>
          </w:p>
        </w:tc>
        <w:tc>
          <w:tcPr>
            <w:tcW w:w="1167"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581" w:type="dxa"/>
          </w:tcPr>
          <w:p>
            <w:pPr>
              <w:pStyle w:val="119"/>
              <w:rPr>
                <w:rFonts w:ascii="Times New Roman"/>
                <w:sz w:val="22"/>
              </w:rPr>
            </w:pPr>
          </w:p>
        </w:tc>
        <w:tc>
          <w:tcPr>
            <w:tcW w:w="2487" w:type="dxa"/>
          </w:tcPr>
          <w:p>
            <w:pPr>
              <w:pStyle w:val="119"/>
              <w:rPr>
                <w:rFonts w:ascii="Times New Roman"/>
                <w:sz w:val="22"/>
              </w:rPr>
            </w:pPr>
          </w:p>
        </w:tc>
        <w:tc>
          <w:tcPr>
            <w:tcW w:w="1589" w:type="dxa"/>
          </w:tcPr>
          <w:p>
            <w:pPr>
              <w:pStyle w:val="119"/>
              <w:rPr>
                <w:rFonts w:ascii="Times New Roman"/>
                <w:sz w:val="22"/>
              </w:rPr>
            </w:pPr>
          </w:p>
        </w:tc>
        <w:tc>
          <w:tcPr>
            <w:tcW w:w="1275" w:type="dxa"/>
          </w:tcPr>
          <w:p>
            <w:pPr>
              <w:pStyle w:val="119"/>
              <w:rPr>
                <w:rFonts w:ascii="Times New Roman"/>
                <w:sz w:val="22"/>
              </w:rPr>
            </w:pPr>
          </w:p>
        </w:tc>
        <w:tc>
          <w:tcPr>
            <w:tcW w:w="1251" w:type="dxa"/>
          </w:tcPr>
          <w:p>
            <w:pPr>
              <w:pStyle w:val="119"/>
              <w:rPr>
                <w:rFonts w:ascii="Times New Roman"/>
                <w:sz w:val="22"/>
              </w:rPr>
            </w:pPr>
          </w:p>
        </w:tc>
        <w:tc>
          <w:tcPr>
            <w:tcW w:w="1225" w:type="dxa"/>
          </w:tcPr>
          <w:p>
            <w:pPr>
              <w:pStyle w:val="119"/>
              <w:rPr>
                <w:rFonts w:ascii="Times New Roman"/>
                <w:sz w:val="22"/>
              </w:rPr>
            </w:pPr>
          </w:p>
        </w:tc>
        <w:tc>
          <w:tcPr>
            <w:tcW w:w="1167"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581" w:type="dxa"/>
          </w:tcPr>
          <w:p>
            <w:pPr>
              <w:pStyle w:val="119"/>
              <w:rPr>
                <w:rFonts w:ascii="Times New Roman"/>
                <w:sz w:val="22"/>
              </w:rPr>
            </w:pPr>
          </w:p>
        </w:tc>
        <w:tc>
          <w:tcPr>
            <w:tcW w:w="2487" w:type="dxa"/>
          </w:tcPr>
          <w:p>
            <w:pPr>
              <w:pStyle w:val="119"/>
              <w:rPr>
                <w:rFonts w:ascii="Times New Roman"/>
                <w:sz w:val="22"/>
              </w:rPr>
            </w:pPr>
          </w:p>
        </w:tc>
        <w:tc>
          <w:tcPr>
            <w:tcW w:w="1589" w:type="dxa"/>
          </w:tcPr>
          <w:p>
            <w:pPr>
              <w:pStyle w:val="119"/>
              <w:rPr>
                <w:rFonts w:ascii="Times New Roman"/>
                <w:sz w:val="22"/>
              </w:rPr>
            </w:pPr>
          </w:p>
        </w:tc>
        <w:tc>
          <w:tcPr>
            <w:tcW w:w="1275" w:type="dxa"/>
          </w:tcPr>
          <w:p>
            <w:pPr>
              <w:pStyle w:val="119"/>
              <w:rPr>
                <w:rFonts w:ascii="Times New Roman"/>
                <w:sz w:val="22"/>
              </w:rPr>
            </w:pPr>
          </w:p>
        </w:tc>
        <w:tc>
          <w:tcPr>
            <w:tcW w:w="1251" w:type="dxa"/>
          </w:tcPr>
          <w:p>
            <w:pPr>
              <w:pStyle w:val="119"/>
              <w:rPr>
                <w:rFonts w:ascii="Times New Roman"/>
                <w:sz w:val="22"/>
              </w:rPr>
            </w:pPr>
          </w:p>
        </w:tc>
        <w:tc>
          <w:tcPr>
            <w:tcW w:w="1225" w:type="dxa"/>
          </w:tcPr>
          <w:p>
            <w:pPr>
              <w:pStyle w:val="119"/>
              <w:rPr>
                <w:rFonts w:ascii="Times New Roman"/>
                <w:sz w:val="22"/>
              </w:rPr>
            </w:pPr>
          </w:p>
        </w:tc>
        <w:tc>
          <w:tcPr>
            <w:tcW w:w="1167"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581" w:type="dxa"/>
          </w:tcPr>
          <w:p>
            <w:pPr>
              <w:pStyle w:val="119"/>
              <w:rPr>
                <w:rFonts w:ascii="Times New Roman"/>
                <w:sz w:val="22"/>
              </w:rPr>
            </w:pPr>
          </w:p>
        </w:tc>
        <w:tc>
          <w:tcPr>
            <w:tcW w:w="2487" w:type="dxa"/>
          </w:tcPr>
          <w:p>
            <w:pPr>
              <w:pStyle w:val="119"/>
              <w:rPr>
                <w:rFonts w:ascii="Times New Roman"/>
                <w:sz w:val="22"/>
              </w:rPr>
            </w:pPr>
          </w:p>
        </w:tc>
        <w:tc>
          <w:tcPr>
            <w:tcW w:w="1589" w:type="dxa"/>
          </w:tcPr>
          <w:p>
            <w:pPr>
              <w:pStyle w:val="119"/>
              <w:rPr>
                <w:rFonts w:ascii="Times New Roman"/>
                <w:sz w:val="22"/>
              </w:rPr>
            </w:pPr>
          </w:p>
        </w:tc>
        <w:tc>
          <w:tcPr>
            <w:tcW w:w="1275" w:type="dxa"/>
          </w:tcPr>
          <w:p>
            <w:pPr>
              <w:pStyle w:val="119"/>
              <w:rPr>
                <w:rFonts w:ascii="Times New Roman"/>
                <w:sz w:val="22"/>
              </w:rPr>
            </w:pPr>
          </w:p>
        </w:tc>
        <w:tc>
          <w:tcPr>
            <w:tcW w:w="1251" w:type="dxa"/>
          </w:tcPr>
          <w:p>
            <w:pPr>
              <w:pStyle w:val="119"/>
              <w:rPr>
                <w:rFonts w:ascii="Times New Roman"/>
                <w:sz w:val="22"/>
              </w:rPr>
            </w:pPr>
          </w:p>
        </w:tc>
        <w:tc>
          <w:tcPr>
            <w:tcW w:w="1225" w:type="dxa"/>
          </w:tcPr>
          <w:p>
            <w:pPr>
              <w:pStyle w:val="119"/>
              <w:rPr>
                <w:rFonts w:ascii="Times New Roman"/>
                <w:sz w:val="22"/>
              </w:rPr>
            </w:pPr>
          </w:p>
        </w:tc>
        <w:tc>
          <w:tcPr>
            <w:tcW w:w="1167"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trPr>
        <w:tc>
          <w:tcPr>
            <w:tcW w:w="581" w:type="dxa"/>
          </w:tcPr>
          <w:p>
            <w:pPr>
              <w:pStyle w:val="119"/>
              <w:rPr>
                <w:rFonts w:ascii="Times New Roman"/>
                <w:sz w:val="22"/>
              </w:rPr>
            </w:pPr>
          </w:p>
        </w:tc>
        <w:tc>
          <w:tcPr>
            <w:tcW w:w="2487" w:type="dxa"/>
          </w:tcPr>
          <w:p>
            <w:pPr>
              <w:pStyle w:val="119"/>
              <w:rPr>
                <w:rFonts w:ascii="Times New Roman"/>
                <w:sz w:val="22"/>
              </w:rPr>
            </w:pPr>
          </w:p>
        </w:tc>
        <w:tc>
          <w:tcPr>
            <w:tcW w:w="1589" w:type="dxa"/>
          </w:tcPr>
          <w:p>
            <w:pPr>
              <w:pStyle w:val="119"/>
              <w:rPr>
                <w:rFonts w:ascii="Times New Roman"/>
                <w:sz w:val="22"/>
              </w:rPr>
            </w:pPr>
          </w:p>
        </w:tc>
        <w:tc>
          <w:tcPr>
            <w:tcW w:w="1275" w:type="dxa"/>
          </w:tcPr>
          <w:p>
            <w:pPr>
              <w:pStyle w:val="119"/>
              <w:rPr>
                <w:rFonts w:ascii="Times New Roman"/>
                <w:sz w:val="22"/>
              </w:rPr>
            </w:pPr>
          </w:p>
        </w:tc>
        <w:tc>
          <w:tcPr>
            <w:tcW w:w="1251" w:type="dxa"/>
          </w:tcPr>
          <w:p>
            <w:pPr>
              <w:pStyle w:val="119"/>
              <w:rPr>
                <w:rFonts w:ascii="Times New Roman"/>
                <w:sz w:val="22"/>
              </w:rPr>
            </w:pPr>
          </w:p>
        </w:tc>
        <w:tc>
          <w:tcPr>
            <w:tcW w:w="1225" w:type="dxa"/>
          </w:tcPr>
          <w:p>
            <w:pPr>
              <w:pStyle w:val="119"/>
              <w:rPr>
                <w:rFonts w:ascii="Times New Roman"/>
                <w:sz w:val="22"/>
              </w:rPr>
            </w:pPr>
          </w:p>
        </w:tc>
        <w:tc>
          <w:tcPr>
            <w:tcW w:w="1167"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581" w:type="dxa"/>
          </w:tcPr>
          <w:p>
            <w:pPr>
              <w:pStyle w:val="119"/>
              <w:rPr>
                <w:rFonts w:ascii="Times New Roman"/>
                <w:sz w:val="22"/>
              </w:rPr>
            </w:pPr>
          </w:p>
        </w:tc>
        <w:tc>
          <w:tcPr>
            <w:tcW w:w="2487" w:type="dxa"/>
          </w:tcPr>
          <w:p>
            <w:pPr>
              <w:pStyle w:val="119"/>
              <w:rPr>
                <w:rFonts w:ascii="Times New Roman"/>
                <w:sz w:val="22"/>
              </w:rPr>
            </w:pPr>
          </w:p>
        </w:tc>
        <w:tc>
          <w:tcPr>
            <w:tcW w:w="1589" w:type="dxa"/>
          </w:tcPr>
          <w:p>
            <w:pPr>
              <w:pStyle w:val="119"/>
              <w:rPr>
                <w:rFonts w:ascii="Times New Roman"/>
                <w:sz w:val="22"/>
              </w:rPr>
            </w:pPr>
          </w:p>
        </w:tc>
        <w:tc>
          <w:tcPr>
            <w:tcW w:w="1275" w:type="dxa"/>
          </w:tcPr>
          <w:p>
            <w:pPr>
              <w:pStyle w:val="119"/>
              <w:rPr>
                <w:rFonts w:ascii="Times New Roman"/>
                <w:sz w:val="22"/>
              </w:rPr>
            </w:pPr>
          </w:p>
        </w:tc>
        <w:tc>
          <w:tcPr>
            <w:tcW w:w="1251" w:type="dxa"/>
          </w:tcPr>
          <w:p>
            <w:pPr>
              <w:pStyle w:val="119"/>
              <w:rPr>
                <w:rFonts w:ascii="Times New Roman"/>
                <w:sz w:val="22"/>
              </w:rPr>
            </w:pPr>
          </w:p>
        </w:tc>
        <w:tc>
          <w:tcPr>
            <w:tcW w:w="1225" w:type="dxa"/>
          </w:tcPr>
          <w:p>
            <w:pPr>
              <w:pStyle w:val="119"/>
              <w:rPr>
                <w:rFonts w:ascii="Times New Roman"/>
                <w:sz w:val="22"/>
              </w:rPr>
            </w:pPr>
          </w:p>
        </w:tc>
        <w:tc>
          <w:tcPr>
            <w:tcW w:w="1167"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9" w:hRule="atLeast"/>
        </w:trPr>
        <w:tc>
          <w:tcPr>
            <w:tcW w:w="581" w:type="dxa"/>
          </w:tcPr>
          <w:p>
            <w:pPr>
              <w:pStyle w:val="119"/>
              <w:rPr>
                <w:rFonts w:ascii="Times New Roman"/>
                <w:sz w:val="22"/>
              </w:rPr>
            </w:pPr>
          </w:p>
        </w:tc>
        <w:tc>
          <w:tcPr>
            <w:tcW w:w="2487" w:type="dxa"/>
          </w:tcPr>
          <w:p>
            <w:pPr>
              <w:pStyle w:val="119"/>
              <w:spacing w:before="7"/>
              <w:rPr>
                <w:rFonts w:ascii="宋体"/>
                <w:sz w:val="22"/>
              </w:rPr>
            </w:pPr>
          </w:p>
          <w:p>
            <w:pPr>
              <w:pStyle w:val="119"/>
              <w:tabs>
                <w:tab w:val="left" w:pos="1580"/>
              </w:tabs>
              <w:ind w:left="1055"/>
              <w:rPr>
                <w:rFonts w:hint="eastAsia" w:ascii="宋体" w:eastAsia="宋体"/>
                <w:sz w:val="21"/>
              </w:rPr>
            </w:pPr>
            <w:r>
              <w:rPr>
                <w:rFonts w:hint="eastAsia" w:ascii="宋体" w:eastAsia="宋体"/>
                <w:sz w:val="21"/>
              </w:rPr>
              <w:t>合</w:t>
            </w:r>
            <w:r>
              <w:rPr>
                <w:rFonts w:hint="eastAsia" w:ascii="宋体" w:eastAsia="宋体"/>
                <w:sz w:val="21"/>
              </w:rPr>
              <w:tab/>
            </w:r>
            <w:r>
              <w:rPr>
                <w:rFonts w:hint="eastAsia" w:ascii="宋体" w:eastAsia="宋体"/>
                <w:sz w:val="21"/>
              </w:rPr>
              <w:t>计</w:t>
            </w:r>
          </w:p>
        </w:tc>
        <w:tc>
          <w:tcPr>
            <w:tcW w:w="1589" w:type="dxa"/>
          </w:tcPr>
          <w:p>
            <w:pPr>
              <w:pStyle w:val="119"/>
              <w:spacing w:before="7"/>
              <w:rPr>
                <w:rFonts w:ascii="宋体"/>
                <w:sz w:val="22"/>
              </w:rPr>
            </w:pPr>
          </w:p>
          <w:p>
            <w:pPr>
              <w:pStyle w:val="119"/>
              <w:ind w:left="368"/>
              <w:jc w:val="center"/>
              <w:rPr>
                <w:rFonts w:ascii="宋体"/>
                <w:b/>
                <w:sz w:val="21"/>
              </w:rPr>
            </w:pPr>
            <w:r>
              <w:rPr>
                <w:rFonts w:ascii="宋体"/>
                <w:b/>
                <w:w w:val="99"/>
                <w:sz w:val="21"/>
              </w:rPr>
              <w:t>-</w:t>
            </w:r>
          </w:p>
        </w:tc>
        <w:tc>
          <w:tcPr>
            <w:tcW w:w="1275" w:type="dxa"/>
          </w:tcPr>
          <w:p>
            <w:pPr>
              <w:pStyle w:val="119"/>
              <w:spacing w:before="7"/>
              <w:rPr>
                <w:rFonts w:ascii="宋体"/>
                <w:sz w:val="22"/>
              </w:rPr>
            </w:pPr>
          </w:p>
          <w:p>
            <w:pPr>
              <w:pStyle w:val="119"/>
              <w:ind w:left="760"/>
              <w:rPr>
                <w:rFonts w:ascii="宋体"/>
                <w:b/>
                <w:sz w:val="21"/>
              </w:rPr>
            </w:pPr>
            <w:r>
              <w:rPr>
                <w:rFonts w:ascii="宋体"/>
                <w:b/>
                <w:w w:val="99"/>
                <w:sz w:val="21"/>
              </w:rPr>
              <w:t>-</w:t>
            </w:r>
          </w:p>
        </w:tc>
        <w:tc>
          <w:tcPr>
            <w:tcW w:w="1251" w:type="dxa"/>
          </w:tcPr>
          <w:p>
            <w:pPr>
              <w:pStyle w:val="119"/>
              <w:rPr>
                <w:rFonts w:ascii="Times New Roman"/>
                <w:sz w:val="22"/>
              </w:rPr>
            </w:pPr>
          </w:p>
        </w:tc>
        <w:tc>
          <w:tcPr>
            <w:tcW w:w="1225" w:type="dxa"/>
          </w:tcPr>
          <w:p>
            <w:pPr>
              <w:pStyle w:val="119"/>
              <w:spacing w:before="7"/>
              <w:rPr>
                <w:rFonts w:ascii="宋体"/>
                <w:sz w:val="22"/>
              </w:rPr>
            </w:pPr>
          </w:p>
          <w:p>
            <w:pPr>
              <w:pStyle w:val="119"/>
              <w:ind w:left="738"/>
              <w:rPr>
                <w:rFonts w:ascii="宋体"/>
                <w:b/>
                <w:sz w:val="21"/>
              </w:rPr>
            </w:pPr>
            <w:r>
              <w:rPr>
                <w:rFonts w:ascii="宋体"/>
                <w:b/>
                <w:w w:val="99"/>
                <w:sz w:val="21"/>
              </w:rPr>
              <w:t>-</w:t>
            </w:r>
          </w:p>
        </w:tc>
        <w:tc>
          <w:tcPr>
            <w:tcW w:w="1167" w:type="dxa"/>
          </w:tcPr>
          <w:p>
            <w:pPr>
              <w:pStyle w:val="119"/>
              <w:rPr>
                <w:rFonts w:ascii="Times New Roman"/>
                <w:sz w:val="22"/>
              </w:rPr>
            </w:pPr>
          </w:p>
        </w:tc>
      </w:tr>
    </w:tbl>
    <w:p>
      <w:pPr>
        <w:pStyle w:val="13"/>
        <w:spacing w:before="25" w:line="278" w:lineRule="auto"/>
        <w:ind w:left="738" w:right="1236"/>
      </w:pPr>
      <w:r>
        <w:t>注：此表项目名称、服务内容由招标人填写，编制招标控制价时，费率及金额由招标人按有关计价规定确定；投标时，费率及金额由投标人自主报价，计入投标总价中。</w:t>
      </w:r>
    </w:p>
    <w:p>
      <w:pPr>
        <w:spacing w:after="0" w:line="278" w:lineRule="auto"/>
        <w:sectPr>
          <w:pgSz w:w="11910" w:h="16850"/>
          <w:pgMar w:top="1100" w:right="0" w:bottom="480" w:left="680" w:header="0" w:footer="207" w:gutter="0"/>
          <w:pgNumType w:fmt="decimal"/>
          <w:cols w:space="720" w:num="1"/>
        </w:sectPr>
      </w:pPr>
    </w:p>
    <w:p>
      <w:pPr>
        <w:spacing w:before="57"/>
        <w:ind w:left="73" w:right="460" w:firstLine="0"/>
        <w:jc w:val="center"/>
        <w:rPr>
          <w:b/>
          <w:sz w:val="21"/>
        </w:rPr>
      </w:pPr>
      <w:r>
        <w:rPr>
          <w:b/>
          <w:sz w:val="21"/>
        </w:rPr>
        <w:t>规费、税金项目计价表</w:t>
      </w:r>
    </w:p>
    <w:p>
      <w:pPr>
        <w:pStyle w:val="13"/>
        <w:spacing w:before="2"/>
        <w:rPr>
          <w:b/>
          <w:sz w:val="22"/>
        </w:rPr>
      </w:pPr>
    </w:p>
    <w:p>
      <w:pPr>
        <w:pStyle w:val="13"/>
        <w:spacing w:before="71" w:after="18"/>
        <w:ind w:left="738"/>
      </w:pPr>
      <w:r>
        <w:t>工程名称：</w:t>
      </w:r>
    </w:p>
    <w:tbl>
      <w:tblPr>
        <w:tblStyle w:val="38"/>
        <w:tblW w:w="9572" w:type="dxa"/>
        <w:tblInd w:w="6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5"/>
        <w:gridCol w:w="2415"/>
        <w:gridCol w:w="1733"/>
        <w:gridCol w:w="1733"/>
        <w:gridCol w:w="1680"/>
        <w:gridCol w:w="11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0" w:hRule="atLeast"/>
        </w:trPr>
        <w:tc>
          <w:tcPr>
            <w:tcW w:w="845" w:type="dxa"/>
          </w:tcPr>
          <w:p>
            <w:pPr>
              <w:pStyle w:val="119"/>
              <w:rPr>
                <w:rFonts w:ascii="宋体"/>
                <w:sz w:val="20"/>
              </w:rPr>
            </w:pPr>
          </w:p>
          <w:p>
            <w:pPr>
              <w:pStyle w:val="119"/>
              <w:spacing w:before="138"/>
              <w:ind w:left="210"/>
              <w:rPr>
                <w:rFonts w:hint="eastAsia" w:ascii="宋体" w:eastAsia="宋体"/>
                <w:sz w:val="21"/>
              </w:rPr>
            </w:pPr>
            <w:r>
              <w:rPr>
                <w:rFonts w:hint="eastAsia" w:ascii="宋体" w:eastAsia="宋体"/>
                <w:sz w:val="21"/>
              </w:rPr>
              <w:t>序号</w:t>
            </w:r>
          </w:p>
        </w:tc>
        <w:tc>
          <w:tcPr>
            <w:tcW w:w="2415" w:type="dxa"/>
          </w:tcPr>
          <w:p>
            <w:pPr>
              <w:pStyle w:val="119"/>
              <w:rPr>
                <w:rFonts w:ascii="宋体"/>
                <w:sz w:val="20"/>
              </w:rPr>
            </w:pPr>
          </w:p>
          <w:p>
            <w:pPr>
              <w:pStyle w:val="119"/>
              <w:spacing w:before="138"/>
              <w:ind w:left="786"/>
              <w:rPr>
                <w:rFonts w:hint="eastAsia" w:ascii="宋体" w:eastAsia="宋体"/>
                <w:sz w:val="21"/>
              </w:rPr>
            </w:pPr>
            <w:r>
              <w:rPr>
                <w:rFonts w:hint="eastAsia" w:ascii="宋体" w:eastAsia="宋体"/>
                <w:sz w:val="21"/>
              </w:rPr>
              <w:t>项目名称</w:t>
            </w:r>
          </w:p>
        </w:tc>
        <w:tc>
          <w:tcPr>
            <w:tcW w:w="1733" w:type="dxa"/>
          </w:tcPr>
          <w:p>
            <w:pPr>
              <w:pStyle w:val="119"/>
              <w:rPr>
                <w:rFonts w:ascii="宋体"/>
                <w:sz w:val="20"/>
              </w:rPr>
            </w:pPr>
          </w:p>
          <w:p>
            <w:pPr>
              <w:pStyle w:val="119"/>
              <w:spacing w:before="138"/>
              <w:ind w:left="443"/>
              <w:rPr>
                <w:rFonts w:hint="eastAsia" w:ascii="宋体" w:eastAsia="宋体"/>
                <w:sz w:val="21"/>
              </w:rPr>
            </w:pPr>
            <w:r>
              <w:rPr>
                <w:rFonts w:hint="eastAsia" w:ascii="宋体" w:eastAsia="宋体"/>
                <w:sz w:val="21"/>
              </w:rPr>
              <w:t>计算基础</w:t>
            </w:r>
          </w:p>
        </w:tc>
        <w:tc>
          <w:tcPr>
            <w:tcW w:w="1733" w:type="dxa"/>
          </w:tcPr>
          <w:p>
            <w:pPr>
              <w:pStyle w:val="119"/>
              <w:rPr>
                <w:rFonts w:ascii="宋体"/>
                <w:sz w:val="20"/>
              </w:rPr>
            </w:pPr>
          </w:p>
          <w:p>
            <w:pPr>
              <w:pStyle w:val="119"/>
              <w:spacing w:before="138"/>
              <w:ind w:left="443"/>
              <w:rPr>
                <w:rFonts w:hint="eastAsia" w:ascii="宋体" w:eastAsia="宋体"/>
                <w:sz w:val="21"/>
              </w:rPr>
            </w:pPr>
            <w:r>
              <w:rPr>
                <w:rFonts w:hint="eastAsia" w:ascii="宋体" w:eastAsia="宋体"/>
                <w:sz w:val="21"/>
              </w:rPr>
              <w:t>计算基数</w:t>
            </w:r>
          </w:p>
        </w:tc>
        <w:tc>
          <w:tcPr>
            <w:tcW w:w="1680" w:type="dxa"/>
          </w:tcPr>
          <w:p>
            <w:pPr>
              <w:pStyle w:val="119"/>
              <w:rPr>
                <w:rFonts w:ascii="宋体"/>
                <w:sz w:val="20"/>
              </w:rPr>
            </w:pPr>
          </w:p>
          <w:p>
            <w:pPr>
              <w:pStyle w:val="119"/>
              <w:spacing w:before="138"/>
              <w:ind w:left="155"/>
              <w:rPr>
                <w:rFonts w:hint="eastAsia" w:ascii="宋体" w:eastAsia="宋体"/>
                <w:sz w:val="21"/>
              </w:rPr>
            </w:pPr>
            <w:r>
              <w:rPr>
                <w:rFonts w:hint="eastAsia" w:ascii="宋体" w:eastAsia="宋体"/>
                <w:sz w:val="21"/>
              </w:rPr>
              <w:t>计算费率（%）</w:t>
            </w:r>
          </w:p>
        </w:tc>
        <w:tc>
          <w:tcPr>
            <w:tcW w:w="1166" w:type="dxa"/>
          </w:tcPr>
          <w:p>
            <w:pPr>
              <w:pStyle w:val="119"/>
              <w:rPr>
                <w:rFonts w:ascii="宋体"/>
                <w:sz w:val="20"/>
              </w:rPr>
            </w:pPr>
          </w:p>
          <w:p>
            <w:pPr>
              <w:pStyle w:val="119"/>
              <w:spacing w:before="138"/>
              <w:ind w:left="57"/>
              <w:rPr>
                <w:rFonts w:hint="eastAsia" w:ascii="宋体" w:eastAsia="宋体"/>
                <w:sz w:val="21"/>
              </w:rPr>
            </w:pPr>
            <w:r>
              <w:rPr>
                <w:rFonts w:hint="eastAsia" w:ascii="宋体" w:eastAsia="宋体"/>
                <w:sz w:val="21"/>
              </w:rPr>
              <w:t>金额（元）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3" w:hRule="atLeast"/>
        </w:trPr>
        <w:tc>
          <w:tcPr>
            <w:tcW w:w="845" w:type="dxa"/>
          </w:tcPr>
          <w:p>
            <w:pPr>
              <w:pStyle w:val="119"/>
              <w:rPr>
                <w:rFonts w:ascii="Times New Roman"/>
                <w:sz w:val="24"/>
              </w:rPr>
            </w:pPr>
          </w:p>
        </w:tc>
        <w:tc>
          <w:tcPr>
            <w:tcW w:w="2415" w:type="dxa"/>
          </w:tcPr>
          <w:p>
            <w:pPr>
              <w:pStyle w:val="119"/>
              <w:rPr>
                <w:rFonts w:ascii="Times New Roman"/>
                <w:sz w:val="24"/>
              </w:rPr>
            </w:pPr>
          </w:p>
        </w:tc>
        <w:tc>
          <w:tcPr>
            <w:tcW w:w="1733" w:type="dxa"/>
          </w:tcPr>
          <w:p>
            <w:pPr>
              <w:pStyle w:val="119"/>
              <w:rPr>
                <w:rFonts w:ascii="Times New Roman"/>
                <w:sz w:val="24"/>
              </w:rPr>
            </w:pPr>
          </w:p>
        </w:tc>
        <w:tc>
          <w:tcPr>
            <w:tcW w:w="1733" w:type="dxa"/>
          </w:tcPr>
          <w:p>
            <w:pPr>
              <w:pStyle w:val="119"/>
              <w:rPr>
                <w:rFonts w:ascii="Times New Roman"/>
                <w:sz w:val="24"/>
              </w:rPr>
            </w:pPr>
          </w:p>
        </w:tc>
        <w:tc>
          <w:tcPr>
            <w:tcW w:w="1680" w:type="dxa"/>
          </w:tcPr>
          <w:p>
            <w:pPr>
              <w:pStyle w:val="119"/>
              <w:rPr>
                <w:rFonts w:ascii="Times New Roman"/>
                <w:sz w:val="24"/>
              </w:rPr>
            </w:pPr>
          </w:p>
        </w:tc>
        <w:tc>
          <w:tcPr>
            <w:tcW w:w="1166" w:type="dxa"/>
          </w:tcPr>
          <w:p>
            <w:pPr>
              <w:pStyle w:val="119"/>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5" w:hRule="atLeast"/>
        </w:trPr>
        <w:tc>
          <w:tcPr>
            <w:tcW w:w="845" w:type="dxa"/>
          </w:tcPr>
          <w:p>
            <w:pPr>
              <w:pStyle w:val="119"/>
              <w:rPr>
                <w:rFonts w:ascii="Times New Roman"/>
                <w:sz w:val="24"/>
              </w:rPr>
            </w:pPr>
          </w:p>
        </w:tc>
        <w:tc>
          <w:tcPr>
            <w:tcW w:w="2415" w:type="dxa"/>
          </w:tcPr>
          <w:p>
            <w:pPr>
              <w:pStyle w:val="119"/>
              <w:rPr>
                <w:rFonts w:ascii="Times New Roman"/>
                <w:sz w:val="24"/>
              </w:rPr>
            </w:pPr>
          </w:p>
        </w:tc>
        <w:tc>
          <w:tcPr>
            <w:tcW w:w="1733" w:type="dxa"/>
          </w:tcPr>
          <w:p>
            <w:pPr>
              <w:pStyle w:val="119"/>
              <w:rPr>
                <w:rFonts w:ascii="Times New Roman"/>
                <w:sz w:val="24"/>
              </w:rPr>
            </w:pPr>
          </w:p>
        </w:tc>
        <w:tc>
          <w:tcPr>
            <w:tcW w:w="1733" w:type="dxa"/>
          </w:tcPr>
          <w:p>
            <w:pPr>
              <w:pStyle w:val="119"/>
              <w:rPr>
                <w:rFonts w:ascii="Times New Roman"/>
                <w:sz w:val="24"/>
              </w:rPr>
            </w:pPr>
          </w:p>
        </w:tc>
        <w:tc>
          <w:tcPr>
            <w:tcW w:w="1680" w:type="dxa"/>
          </w:tcPr>
          <w:p>
            <w:pPr>
              <w:pStyle w:val="119"/>
              <w:rPr>
                <w:rFonts w:ascii="Times New Roman"/>
                <w:sz w:val="24"/>
              </w:rPr>
            </w:pPr>
          </w:p>
        </w:tc>
        <w:tc>
          <w:tcPr>
            <w:tcW w:w="1166" w:type="dxa"/>
          </w:tcPr>
          <w:p>
            <w:pPr>
              <w:pStyle w:val="119"/>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0" w:hRule="atLeast"/>
        </w:trPr>
        <w:tc>
          <w:tcPr>
            <w:tcW w:w="845" w:type="dxa"/>
          </w:tcPr>
          <w:p>
            <w:pPr>
              <w:pStyle w:val="119"/>
              <w:rPr>
                <w:rFonts w:ascii="Times New Roman"/>
                <w:sz w:val="24"/>
              </w:rPr>
            </w:pPr>
          </w:p>
        </w:tc>
        <w:tc>
          <w:tcPr>
            <w:tcW w:w="2415" w:type="dxa"/>
          </w:tcPr>
          <w:p>
            <w:pPr>
              <w:pStyle w:val="119"/>
              <w:rPr>
                <w:rFonts w:ascii="Times New Roman"/>
                <w:sz w:val="24"/>
              </w:rPr>
            </w:pPr>
          </w:p>
        </w:tc>
        <w:tc>
          <w:tcPr>
            <w:tcW w:w="1733" w:type="dxa"/>
          </w:tcPr>
          <w:p>
            <w:pPr>
              <w:pStyle w:val="119"/>
              <w:rPr>
                <w:rFonts w:ascii="Times New Roman"/>
                <w:sz w:val="24"/>
              </w:rPr>
            </w:pPr>
          </w:p>
        </w:tc>
        <w:tc>
          <w:tcPr>
            <w:tcW w:w="1733" w:type="dxa"/>
          </w:tcPr>
          <w:p>
            <w:pPr>
              <w:pStyle w:val="119"/>
              <w:rPr>
                <w:rFonts w:ascii="Times New Roman"/>
                <w:sz w:val="24"/>
              </w:rPr>
            </w:pPr>
          </w:p>
        </w:tc>
        <w:tc>
          <w:tcPr>
            <w:tcW w:w="1680" w:type="dxa"/>
          </w:tcPr>
          <w:p>
            <w:pPr>
              <w:pStyle w:val="119"/>
              <w:rPr>
                <w:rFonts w:ascii="Times New Roman"/>
                <w:sz w:val="24"/>
              </w:rPr>
            </w:pPr>
          </w:p>
        </w:tc>
        <w:tc>
          <w:tcPr>
            <w:tcW w:w="1166" w:type="dxa"/>
          </w:tcPr>
          <w:p>
            <w:pPr>
              <w:pStyle w:val="119"/>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0" w:hRule="atLeast"/>
        </w:trPr>
        <w:tc>
          <w:tcPr>
            <w:tcW w:w="845" w:type="dxa"/>
          </w:tcPr>
          <w:p>
            <w:pPr>
              <w:pStyle w:val="119"/>
              <w:rPr>
                <w:rFonts w:ascii="Times New Roman"/>
                <w:sz w:val="24"/>
              </w:rPr>
            </w:pPr>
          </w:p>
        </w:tc>
        <w:tc>
          <w:tcPr>
            <w:tcW w:w="2415" w:type="dxa"/>
          </w:tcPr>
          <w:p>
            <w:pPr>
              <w:pStyle w:val="119"/>
              <w:rPr>
                <w:rFonts w:ascii="Times New Roman"/>
                <w:sz w:val="24"/>
              </w:rPr>
            </w:pPr>
          </w:p>
        </w:tc>
        <w:tc>
          <w:tcPr>
            <w:tcW w:w="1733" w:type="dxa"/>
          </w:tcPr>
          <w:p>
            <w:pPr>
              <w:pStyle w:val="119"/>
              <w:rPr>
                <w:rFonts w:ascii="Times New Roman"/>
                <w:sz w:val="24"/>
              </w:rPr>
            </w:pPr>
          </w:p>
        </w:tc>
        <w:tc>
          <w:tcPr>
            <w:tcW w:w="1733" w:type="dxa"/>
          </w:tcPr>
          <w:p>
            <w:pPr>
              <w:pStyle w:val="119"/>
              <w:rPr>
                <w:rFonts w:ascii="Times New Roman"/>
                <w:sz w:val="24"/>
              </w:rPr>
            </w:pPr>
          </w:p>
        </w:tc>
        <w:tc>
          <w:tcPr>
            <w:tcW w:w="1680" w:type="dxa"/>
          </w:tcPr>
          <w:p>
            <w:pPr>
              <w:pStyle w:val="119"/>
              <w:rPr>
                <w:rFonts w:ascii="Times New Roman"/>
                <w:sz w:val="24"/>
              </w:rPr>
            </w:pPr>
          </w:p>
        </w:tc>
        <w:tc>
          <w:tcPr>
            <w:tcW w:w="1166" w:type="dxa"/>
          </w:tcPr>
          <w:p>
            <w:pPr>
              <w:pStyle w:val="119"/>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0" w:hRule="atLeast"/>
        </w:trPr>
        <w:tc>
          <w:tcPr>
            <w:tcW w:w="845" w:type="dxa"/>
          </w:tcPr>
          <w:p>
            <w:pPr>
              <w:pStyle w:val="119"/>
              <w:rPr>
                <w:rFonts w:ascii="Times New Roman"/>
                <w:sz w:val="24"/>
              </w:rPr>
            </w:pPr>
          </w:p>
        </w:tc>
        <w:tc>
          <w:tcPr>
            <w:tcW w:w="2415" w:type="dxa"/>
          </w:tcPr>
          <w:p>
            <w:pPr>
              <w:pStyle w:val="119"/>
              <w:rPr>
                <w:rFonts w:ascii="Times New Roman"/>
                <w:sz w:val="24"/>
              </w:rPr>
            </w:pPr>
          </w:p>
        </w:tc>
        <w:tc>
          <w:tcPr>
            <w:tcW w:w="1733" w:type="dxa"/>
          </w:tcPr>
          <w:p>
            <w:pPr>
              <w:pStyle w:val="119"/>
              <w:rPr>
                <w:rFonts w:ascii="Times New Roman"/>
                <w:sz w:val="24"/>
              </w:rPr>
            </w:pPr>
          </w:p>
        </w:tc>
        <w:tc>
          <w:tcPr>
            <w:tcW w:w="1733" w:type="dxa"/>
          </w:tcPr>
          <w:p>
            <w:pPr>
              <w:pStyle w:val="119"/>
              <w:rPr>
                <w:rFonts w:ascii="Times New Roman"/>
                <w:sz w:val="24"/>
              </w:rPr>
            </w:pPr>
          </w:p>
        </w:tc>
        <w:tc>
          <w:tcPr>
            <w:tcW w:w="1680" w:type="dxa"/>
          </w:tcPr>
          <w:p>
            <w:pPr>
              <w:pStyle w:val="119"/>
              <w:rPr>
                <w:rFonts w:ascii="Times New Roman"/>
                <w:sz w:val="24"/>
              </w:rPr>
            </w:pPr>
          </w:p>
        </w:tc>
        <w:tc>
          <w:tcPr>
            <w:tcW w:w="1166" w:type="dxa"/>
          </w:tcPr>
          <w:p>
            <w:pPr>
              <w:pStyle w:val="119"/>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8" w:hRule="atLeast"/>
        </w:trPr>
        <w:tc>
          <w:tcPr>
            <w:tcW w:w="845" w:type="dxa"/>
          </w:tcPr>
          <w:p>
            <w:pPr>
              <w:pStyle w:val="119"/>
              <w:rPr>
                <w:rFonts w:ascii="Times New Roman"/>
                <w:sz w:val="24"/>
              </w:rPr>
            </w:pPr>
          </w:p>
        </w:tc>
        <w:tc>
          <w:tcPr>
            <w:tcW w:w="2415" w:type="dxa"/>
          </w:tcPr>
          <w:p>
            <w:pPr>
              <w:pStyle w:val="119"/>
              <w:rPr>
                <w:rFonts w:ascii="Times New Roman"/>
                <w:sz w:val="24"/>
              </w:rPr>
            </w:pPr>
          </w:p>
        </w:tc>
        <w:tc>
          <w:tcPr>
            <w:tcW w:w="1733" w:type="dxa"/>
          </w:tcPr>
          <w:p>
            <w:pPr>
              <w:pStyle w:val="119"/>
              <w:rPr>
                <w:rFonts w:ascii="Times New Roman"/>
                <w:sz w:val="24"/>
              </w:rPr>
            </w:pPr>
          </w:p>
        </w:tc>
        <w:tc>
          <w:tcPr>
            <w:tcW w:w="1733" w:type="dxa"/>
          </w:tcPr>
          <w:p>
            <w:pPr>
              <w:pStyle w:val="119"/>
              <w:rPr>
                <w:rFonts w:ascii="Times New Roman"/>
                <w:sz w:val="24"/>
              </w:rPr>
            </w:pPr>
          </w:p>
        </w:tc>
        <w:tc>
          <w:tcPr>
            <w:tcW w:w="1680" w:type="dxa"/>
          </w:tcPr>
          <w:p>
            <w:pPr>
              <w:pStyle w:val="119"/>
              <w:rPr>
                <w:rFonts w:ascii="Times New Roman"/>
                <w:sz w:val="24"/>
              </w:rPr>
            </w:pPr>
          </w:p>
        </w:tc>
        <w:tc>
          <w:tcPr>
            <w:tcW w:w="1166" w:type="dxa"/>
          </w:tcPr>
          <w:p>
            <w:pPr>
              <w:pStyle w:val="119"/>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6" w:hRule="atLeast"/>
        </w:trPr>
        <w:tc>
          <w:tcPr>
            <w:tcW w:w="845" w:type="dxa"/>
          </w:tcPr>
          <w:p>
            <w:pPr>
              <w:pStyle w:val="119"/>
              <w:rPr>
                <w:rFonts w:ascii="Times New Roman"/>
                <w:sz w:val="24"/>
              </w:rPr>
            </w:pPr>
          </w:p>
        </w:tc>
        <w:tc>
          <w:tcPr>
            <w:tcW w:w="2415" w:type="dxa"/>
          </w:tcPr>
          <w:p>
            <w:pPr>
              <w:pStyle w:val="119"/>
              <w:rPr>
                <w:rFonts w:ascii="Times New Roman"/>
                <w:sz w:val="24"/>
              </w:rPr>
            </w:pPr>
          </w:p>
        </w:tc>
        <w:tc>
          <w:tcPr>
            <w:tcW w:w="1733" w:type="dxa"/>
          </w:tcPr>
          <w:p>
            <w:pPr>
              <w:pStyle w:val="119"/>
              <w:rPr>
                <w:rFonts w:ascii="Times New Roman"/>
                <w:sz w:val="24"/>
              </w:rPr>
            </w:pPr>
          </w:p>
        </w:tc>
        <w:tc>
          <w:tcPr>
            <w:tcW w:w="1733" w:type="dxa"/>
          </w:tcPr>
          <w:p>
            <w:pPr>
              <w:pStyle w:val="119"/>
              <w:rPr>
                <w:rFonts w:ascii="Times New Roman"/>
                <w:sz w:val="24"/>
              </w:rPr>
            </w:pPr>
          </w:p>
        </w:tc>
        <w:tc>
          <w:tcPr>
            <w:tcW w:w="1680" w:type="dxa"/>
          </w:tcPr>
          <w:p>
            <w:pPr>
              <w:pStyle w:val="119"/>
              <w:rPr>
                <w:rFonts w:ascii="Times New Roman"/>
                <w:sz w:val="24"/>
              </w:rPr>
            </w:pPr>
          </w:p>
        </w:tc>
        <w:tc>
          <w:tcPr>
            <w:tcW w:w="1166" w:type="dxa"/>
          </w:tcPr>
          <w:p>
            <w:pPr>
              <w:pStyle w:val="119"/>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0" w:hRule="atLeast"/>
        </w:trPr>
        <w:tc>
          <w:tcPr>
            <w:tcW w:w="845" w:type="dxa"/>
          </w:tcPr>
          <w:p>
            <w:pPr>
              <w:pStyle w:val="119"/>
              <w:rPr>
                <w:rFonts w:ascii="Times New Roman"/>
                <w:sz w:val="24"/>
              </w:rPr>
            </w:pPr>
          </w:p>
        </w:tc>
        <w:tc>
          <w:tcPr>
            <w:tcW w:w="2415" w:type="dxa"/>
          </w:tcPr>
          <w:p>
            <w:pPr>
              <w:pStyle w:val="119"/>
              <w:rPr>
                <w:rFonts w:ascii="Times New Roman"/>
                <w:sz w:val="24"/>
              </w:rPr>
            </w:pPr>
          </w:p>
        </w:tc>
        <w:tc>
          <w:tcPr>
            <w:tcW w:w="1733" w:type="dxa"/>
          </w:tcPr>
          <w:p>
            <w:pPr>
              <w:pStyle w:val="119"/>
              <w:rPr>
                <w:rFonts w:ascii="Times New Roman"/>
                <w:sz w:val="24"/>
              </w:rPr>
            </w:pPr>
          </w:p>
        </w:tc>
        <w:tc>
          <w:tcPr>
            <w:tcW w:w="1733" w:type="dxa"/>
          </w:tcPr>
          <w:p>
            <w:pPr>
              <w:pStyle w:val="119"/>
              <w:rPr>
                <w:rFonts w:ascii="Times New Roman"/>
                <w:sz w:val="24"/>
              </w:rPr>
            </w:pPr>
          </w:p>
        </w:tc>
        <w:tc>
          <w:tcPr>
            <w:tcW w:w="1680" w:type="dxa"/>
          </w:tcPr>
          <w:p>
            <w:pPr>
              <w:pStyle w:val="119"/>
              <w:rPr>
                <w:rFonts w:ascii="Times New Roman"/>
                <w:sz w:val="24"/>
              </w:rPr>
            </w:pPr>
          </w:p>
        </w:tc>
        <w:tc>
          <w:tcPr>
            <w:tcW w:w="1166" w:type="dxa"/>
          </w:tcPr>
          <w:p>
            <w:pPr>
              <w:pStyle w:val="119"/>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8" w:hRule="atLeast"/>
        </w:trPr>
        <w:tc>
          <w:tcPr>
            <w:tcW w:w="845" w:type="dxa"/>
          </w:tcPr>
          <w:p>
            <w:pPr>
              <w:pStyle w:val="119"/>
              <w:rPr>
                <w:rFonts w:ascii="Times New Roman"/>
                <w:sz w:val="24"/>
              </w:rPr>
            </w:pPr>
          </w:p>
        </w:tc>
        <w:tc>
          <w:tcPr>
            <w:tcW w:w="2415" w:type="dxa"/>
          </w:tcPr>
          <w:p>
            <w:pPr>
              <w:pStyle w:val="119"/>
              <w:rPr>
                <w:rFonts w:ascii="Times New Roman"/>
                <w:sz w:val="24"/>
              </w:rPr>
            </w:pPr>
          </w:p>
        </w:tc>
        <w:tc>
          <w:tcPr>
            <w:tcW w:w="1733" w:type="dxa"/>
          </w:tcPr>
          <w:p>
            <w:pPr>
              <w:pStyle w:val="119"/>
              <w:rPr>
                <w:rFonts w:ascii="Times New Roman"/>
                <w:sz w:val="24"/>
              </w:rPr>
            </w:pPr>
          </w:p>
        </w:tc>
        <w:tc>
          <w:tcPr>
            <w:tcW w:w="1733" w:type="dxa"/>
          </w:tcPr>
          <w:p>
            <w:pPr>
              <w:pStyle w:val="119"/>
              <w:rPr>
                <w:rFonts w:ascii="Times New Roman"/>
                <w:sz w:val="24"/>
              </w:rPr>
            </w:pPr>
          </w:p>
        </w:tc>
        <w:tc>
          <w:tcPr>
            <w:tcW w:w="1680" w:type="dxa"/>
          </w:tcPr>
          <w:p>
            <w:pPr>
              <w:pStyle w:val="119"/>
              <w:rPr>
                <w:rFonts w:ascii="Times New Roman"/>
                <w:sz w:val="24"/>
              </w:rPr>
            </w:pPr>
          </w:p>
        </w:tc>
        <w:tc>
          <w:tcPr>
            <w:tcW w:w="1166" w:type="dxa"/>
          </w:tcPr>
          <w:p>
            <w:pPr>
              <w:pStyle w:val="119"/>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1" w:hRule="atLeast"/>
        </w:trPr>
        <w:tc>
          <w:tcPr>
            <w:tcW w:w="845" w:type="dxa"/>
          </w:tcPr>
          <w:p>
            <w:pPr>
              <w:pStyle w:val="119"/>
              <w:rPr>
                <w:rFonts w:ascii="Times New Roman"/>
                <w:sz w:val="24"/>
              </w:rPr>
            </w:pPr>
          </w:p>
        </w:tc>
        <w:tc>
          <w:tcPr>
            <w:tcW w:w="2415" w:type="dxa"/>
          </w:tcPr>
          <w:p>
            <w:pPr>
              <w:pStyle w:val="119"/>
              <w:rPr>
                <w:rFonts w:ascii="Times New Roman"/>
                <w:sz w:val="24"/>
              </w:rPr>
            </w:pPr>
          </w:p>
        </w:tc>
        <w:tc>
          <w:tcPr>
            <w:tcW w:w="1733" w:type="dxa"/>
          </w:tcPr>
          <w:p>
            <w:pPr>
              <w:pStyle w:val="119"/>
              <w:rPr>
                <w:rFonts w:ascii="Times New Roman"/>
                <w:sz w:val="24"/>
              </w:rPr>
            </w:pPr>
          </w:p>
        </w:tc>
        <w:tc>
          <w:tcPr>
            <w:tcW w:w="1733" w:type="dxa"/>
          </w:tcPr>
          <w:p>
            <w:pPr>
              <w:pStyle w:val="119"/>
              <w:rPr>
                <w:rFonts w:ascii="Times New Roman"/>
                <w:sz w:val="24"/>
              </w:rPr>
            </w:pPr>
          </w:p>
        </w:tc>
        <w:tc>
          <w:tcPr>
            <w:tcW w:w="1680" w:type="dxa"/>
          </w:tcPr>
          <w:p>
            <w:pPr>
              <w:pStyle w:val="119"/>
              <w:rPr>
                <w:rFonts w:ascii="Times New Roman"/>
                <w:sz w:val="24"/>
              </w:rPr>
            </w:pPr>
          </w:p>
        </w:tc>
        <w:tc>
          <w:tcPr>
            <w:tcW w:w="1166" w:type="dxa"/>
          </w:tcPr>
          <w:p>
            <w:pPr>
              <w:pStyle w:val="119"/>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0" w:hRule="atLeast"/>
        </w:trPr>
        <w:tc>
          <w:tcPr>
            <w:tcW w:w="845" w:type="dxa"/>
          </w:tcPr>
          <w:p>
            <w:pPr>
              <w:pStyle w:val="119"/>
              <w:rPr>
                <w:rFonts w:ascii="Times New Roman"/>
                <w:sz w:val="24"/>
              </w:rPr>
            </w:pPr>
          </w:p>
        </w:tc>
        <w:tc>
          <w:tcPr>
            <w:tcW w:w="2415" w:type="dxa"/>
          </w:tcPr>
          <w:p>
            <w:pPr>
              <w:pStyle w:val="119"/>
              <w:rPr>
                <w:rFonts w:ascii="Times New Roman"/>
                <w:sz w:val="24"/>
              </w:rPr>
            </w:pPr>
          </w:p>
        </w:tc>
        <w:tc>
          <w:tcPr>
            <w:tcW w:w="1733" w:type="dxa"/>
          </w:tcPr>
          <w:p>
            <w:pPr>
              <w:pStyle w:val="119"/>
              <w:rPr>
                <w:rFonts w:ascii="Times New Roman"/>
                <w:sz w:val="24"/>
              </w:rPr>
            </w:pPr>
          </w:p>
        </w:tc>
        <w:tc>
          <w:tcPr>
            <w:tcW w:w="1733" w:type="dxa"/>
          </w:tcPr>
          <w:p>
            <w:pPr>
              <w:pStyle w:val="119"/>
              <w:rPr>
                <w:rFonts w:ascii="Times New Roman"/>
                <w:sz w:val="24"/>
              </w:rPr>
            </w:pPr>
          </w:p>
        </w:tc>
        <w:tc>
          <w:tcPr>
            <w:tcW w:w="1680" w:type="dxa"/>
          </w:tcPr>
          <w:p>
            <w:pPr>
              <w:pStyle w:val="119"/>
              <w:rPr>
                <w:rFonts w:ascii="Times New Roman"/>
                <w:sz w:val="24"/>
              </w:rPr>
            </w:pPr>
          </w:p>
        </w:tc>
        <w:tc>
          <w:tcPr>
            <w:tcW w:w="1166" w:type="dxa"/>
          </w:tcPr>
          <w:p>
            <w:pPr>
              <w:pStyle w:val="119"/>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6" w:hRule="atLeast"/>
        </w:trPr>
        <w:tc>
          <w:tcPr>
            <w:tcW w:w="8406" w:type="dxa"/>
            <w:gridSpan w:val="5"/>
          </w:tcPr>
          <w:p>
            <w:pPr>
              <w:pStyle w:val="119"/>
              <w:spacing w:before="10"/>
              <w:rPr>
                <w:rFonts w:ascii="宋体"/>
                <w:sz w:val="27"/>
              </w:rPr>
            </w:pPr>
          </w:p>
          <w:p>
            <w:pPr>
              <w:pStyle w:val="119"/>
              <w:tabs>
                <w:tab w:val="left" w:pos="897"/>
              </w:tabs>
              <w:ind w:left="371"/>
              <w:jc w:val="center"/>
              <w:rPr>
                <w:rFonts w:hint="eastAsia" w:ascii="宋体" w:eastAsia="宋体"/>
                <w:sz w:val="21"/>
              </w:rPr>
            </w:pPr>
            <w:r>
              <w:rPr>
                <w:rFonts w:hint="eastAsia" w:ascii="宋体" w:eastAsia="宋体"/>
                <w:sz w:val="21"/>
              </w:rPr>
              <w:t>合</w:t>
            </w:r>
            <w:r>
              <w:rPr>
                <w:rFonts w:hint="eastAsia" w:ascii="宋体" w:eastAsia="宋体"/>
                <w:sz w:val="21"/>
              </w:rPr>
              <w:tab/>
            </w:r>
            <w:r>
              <w:rPr>
                <w:rFonts w:hint="eastAsia" w:ascii="宋体" w:eastAsia="宋体"/>
                <w:sz w:val="21"/>
              </w:rPr>
              <w:t>计</w:t>
            </w:r>
          </w:p>
        </w:tc>
        <w:tc>
          <w:tcPr>
            <w:tcW w:w="1166" w:type="dxa"/>
          </w:tcPr>
          <w:p>
            <w:pPr>
              <w:pStyle w:val="119"/>
              <w:rPr>
                <w:rFonts w:ascii="Times New Roman"/>
                <w:sz w:val="24"/>
              </w:rPr>
            </w:pPr>
          </w:p>
        </w:tc>
      </w:tr>
    </w:tbl>
    <w:p>
      <w:pPr>
        <w:spacing w:after="0"/>
        <w:rPr>
          <w:rFonts w:ascii="Times New Roman"/>
          <w:sz w:val="24"/>
        </w:rPr>
        <w:sectPr>
          <w:pgSz w:w="11910" w:h="16850"/>
          <w:pgMar w:top="1100" w:right="0" w:bottom="480" w:left="680" w:header="0" w:footer="207" w:gutter="0"/>
          <w:pgNumType w:fmt="decimal"/>
          <w:cols w:space="720" w:num="1"/>
        </w:sectPr>
      </w:pPr>
    </w:p>
    <w:p>
      <w:pPr>
        <w:spacing w:before="57"/>
        <w:ind w:left="73" w:right="103" w:firstLine="0"/>
        <w:jc w:val="center"/>
        <w:rPr>
          <w:b/>
          <w:sz w:val="21"/>
        </w:rPr>
      </w:pPr>
      <w:r>
        <w:rPr>
          <w:b/>
          <w:sz w:val="21"/>
        </w:rPr>
        <w:t>发包人提供材料和工程设备一览表</w:t>
      </w:r>
    </w:p>
    <w:p>
      <w:pPr>
        <w:pStyle w:val="13"/>
        <w:spacing w:before="2"/>
        <w:rPr>
          <w:b/>
          <w:sz w:val="22"/>
        </w:rPr>
      </w:pPr>
    </w:p>
    <w:p>
      <w:pPr>
        <w:pStyle w:val="13"/>
        <w:spacing w:before="71" w:after="18"/>
        <w:ind w:left="738"/>
      </w:pPr>
      <w:r>
        <w:t>工程名称：</w:t>
      </w:r>
    </w:p>
    <w:tbl>
      <w:tblPr>
        <w:tblStyle w:val="38"/>
        <w:tblW w:w="9034" w:type="dxa"/>
        <w:tblInd w:w="7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710"/>
        <w:gridCol w:w="1843"/>
        <w:gridCol w:w="707"/>
        <w:gridCol w:w="849"/>
        <w:gridCol w:w="993"/>
        <w:gridCol w:w="1132"/>
        <w:gridCol w:w="1277"/>
        <w:gridCol w:w="8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674" w:type="dxa"/>
          </w:tcPr>
          <w:p>
            <w:pPr>
              <w:pStyle w:val="119"/>
              <w:spacing w:before="6"/>
              <w:rPr>
                <w:rFonts w:ascii="宋体"/>
                <w:sz w:val="26"/>
              </w:rPr>
            </w:pPr>
          </w:p>
          <w:p>
            <w:pPr>
              <w:pStyle w:val="119"/>
              <w:ind w:left="127"/>
              <w:rPr>
                <w:rFonts w:hint="eastAsia" w:ascii="宋体" w:eastAsia="宋体"/>
                <w:sz w:val="21"/>
              </w:rPr>
            </w:pPr>
            <w:r>
              <w:rPr>
                <w:rFonts w:hint="eastAsia" w:ascii="宋体" w:eastAsia="宋体"/>
                <w:sz w:val="21"/>
              </w:rPr>
              <w:t>序号</w:t>
            </w:r>
          </w:p>
        </w:tc>
        <w:tc>
          <w:tcPr>
            <w:tcW w:w="710" w:type="dxa"/>
          </w:tcPr>
          <w:p>
            <w:pPr>
              <w:pStyle w:val="119"/>
              <w:spacing w:before="4"/>
              <w:rPr>
                <w:rFonts w:ascii="宋体"/>
                <w:sz w:val="14"/>
              </w:rPr>
            </w:pPr>
          </w:p>
          <w:p>
            <w:pPr>
              <w:pStyle w:val="119"/>
              <w:spacing w:line="278" w:lineRule="auto"/>
              <w:ind w:left="144" w:right="131"/>
              <w:rPr>
                <w:rFonts w:hint="eastAsia" w:ascii="宋体" w:eastAsia="宋体"/>
                <w:sz w:val="21"/>
              </w:rPr>
            </w:pPr>
            <w:r>
              <w:rPr>
                <w:rFonts w:hint="eastAsia" w:ascii="宋体" w:eastAsia="宋体"/>
                <w:sz w:val="21"/>
              </w:rPr>
              <w:t>材料编码</w:t>
            </w:r>
          </w:p>
        </w:tc>
        <w:tc>
          <w:tcPr>
            <w:tcW w:w="1843" w:type="dxa"/>
          </w:tcPr>
          <w:p>
            <w:pPr>
              <w:pStyle w:val="119"/>
              <w:spacing w:before="27" w:line="278" w:lineRule="auto"/>
              <w:ind w:left="290" w:right="277"/>
              <w:jc w:val="center"/>
              <w:rPr>
                <w:rFonts w:hint="eastAsia" w:ascii="宋体" w:eastAsia="宋体"/>
                <w:sz w:val="21"/>
              </w:rPr>
            </w:pPr>
            <w:r>
              <w:rPr>
                <w:rFonts w:hint="eastAsia" w:ascii="宋体" w:eastAsia="宋体"/>
                <w:sz w:val="21"/>
              </w:rPr>
              <w:t>材料（工程设备）名称、规</w:t>
            </w:r>
          </w:p>
          <w:p>
            <w:pPr>
              <w:pStyle w:val="119"/>
              <w:spacing w:line="266" w:lineRule="exact"/>
              <w:ind w:left="290" w:right="277"/>
              <w:jc w:val="center"/>
              <w:rPr>
                <w:rFonts w:hint="eastAsia" w:ascii="宋体" w:eastAsia="宋体"/>
                <w:sz w:val="21"/>
              </w:rPr>
            </w:pPr>
            <w:r>
              <w:rPr>
                <w:rFonts w:hint="eastAsia" w:ascii="宋体" w:eastAsia="宋体"/>
                <w:sz w:val="21"/>
              </w:rPr>
              <w:t>格、型号</w:t>
            </w:r>
          </w:p>
        </w:tc>
        <w:tc>
          <w:tcPr>
            <w:tcW w:w="707" w:type="dxa"/>
          </w:tcPr>
          <w:p>
            <w:pPr>
              <w:pStyle w:val="119"/>
              <w:spacing w:before="6"/>
              <w:rPr>
                <w:rFonts w:ascii="宋体"/>
                <w:sz w:val="26"/>
              </w:rPr>
            </w:pPr>
          </w:p>
          <w:p>
            <w:pPr>
              <w:pStyle w:val="119"/>
              <w:ind w:left="142"/>
              <w:rPr>
                <w:rFonts w:hint="eastAsia" w:ascii="宋体" w:eastAsia="宋体"/>
                <w:sz w:val="21"/>
              </w:rPr>
            </w:pPr>
            <w:r>
              <w:rPr>
                <w:rFonts w:hint="eastAsia" w:ascii="宋体" w:eastAsia="宋体"/>
                <w:sz w:val="21"/>
              </w:rPr>
              <w:t>单位</w:t>
            </w:r>
          </w:p>
        </w:tc>
        <w:tc>
          <w:tcPr>
            <w:tcW w:w="849" w:type="dxa"/>
          </w:tcPr>
          <w:p>
            <w:pPr>
              <w:pStyle w:val="119"/>
              <w:spacing w:before="6"/>
              <w:rPr>
                <w:rFonts w:ascii="宋体"/>
                <w:sz w:val="26"/>
              </w:rPr>
            </w:pPr>
          </w:p>
          <w:p>
            <w:pPr>
              <w:pStyle w:val="119"/>
              <w:ind w:left="215"/>
              <w:rPr>
                <w:rFonts w:hint="eastAsia" w:ascii="宋体" w:eastAsia="宋体"/>
                <w:sz w:val="21"/>
              </w:rPr>
            </w:pPr>
            <w:r>
              <w:rPr>
                <w:rFonts w:hint="eastAsia" w:ascii="宋体" w:eastAsia="宋体"/>
                <w:sz w:val="21"/>
              </w:rPr>
              <w:t>数量</w:t>
            </w:r>
          </w:p>
        </w:tc>
        <w:tc>
          <w:tcPr>
            <w:tcW w:w="993" w:type="dxa"/>
          </w:tcPr>
          <w:p>
            <w:pPr>
              <w:pStyle w:val="119"/>
              <w:spacing w:before="4"/>
              <w:rPr>
                <w:rFonts w:ascii="宋体"/>
                <w:sz w:val="14"/>
              </w:rPr>
            </w:pPr>
          </w:p>
          <w:p>
            <w:pPr>
              <w:pStyle w:val="119"/>
              <w:ind w:left="288"/>
              <w:rPr>
                <w:rFonts w:hint="eastAsia" w:ascii="宋体" w:eastAsia="宋体"/>
                <w:sz w:val="21"/>
              </w:rPr>
            </w:pPr>
            <w:r>
              <w:rPr>
                <w:rFonts w:hint="eastAsia" w:ascii="宋体" w:eastAsia="宋体"/>
                <w:sz w:val="21"/>
              </w:rPr>
              <w:t>单价</w:t>
            </w:r>
          </w:p>
          <w:p>
            <w:pPr>
              <w:pStyle w:val="119"/>
              <w:spacing w:before="43"/>
              <w:ind w:left="182"/>
              <w:rPr>
                <w:rFonts w:hint="eastAsia" w:ascii="宋体" w:eastAsia="宋体"/>
                <w:sz w:val="21"/>
              </w:rPr>
            </w:pPr>
            <w:r>
              <w:rPr>
                <w:rFonts w:hint="eastAsia" w:ascii="宋体" w:eastAsia="宋体"/>
                <w:sz w:val="21"/>
              </w:rPr>
              <w:t>（元）</w:t>
            </w:r>
          </w:p>
        </w:tc>
        <w:tc>
          <w:tcPr>
            <w:tcW w:w="1132" w:type="dxa"/>
          </w:tcPr>
          <w:p>
            <w:pPr>
              <w:pStyle w:val="119"/>
              <w:spacing w:before="6"/>
              <w:rPr>
                <w:rFonts w:ascii="宋体"/>
                <w:sz w:val="26"/>
              </w:rPr>
            </w:pPr>
          </w:p>
          <w:p>
            <w:pPr>
              <w:pStyle w:val="119"/>
              <w:ind w:left="147"/>
              <w:rPr>
                <w:rFonts w:hint="eastAsia" w:ascii="宋体" w:eastAsia="宋体"/>
                <w:sz w:val="21"/>
              </w:rPr>
            </w:pPr>
            <w:r>
              <w:rPr>
                <w:rFonts w:hint="eastAsia" w:ascii="宋体" w:eastAsia="宋体"/>
                <w:sz w:val="21"/>
              </w:rPr>
              <w:t>交货方式</w:t>
            </w:r>
          </w:p>
        </w:tc>
        <w:tc>
          <w:tcPr>
            <w:tcW w:w="1277" w:type="dxa"/>
          </w:tcPr>
          <w:p>
            <w:pPr>
              <w:pStyle w:val="119"/>
              <w:spacing w:before="6"/>
              <w:rPr>
                <w:rFonts w:ascii="宋体"/>
                <w:sz w:val="26"/>
              </w:rPr>
            </w:pPr>
          </w:p>
          <w:p>
            <w:pPr>
              <w:pStyle w:val="119"/>
              <w:ind w:left="223"/>
              <w:rPr>
                <w:rFonts w:hint="eastAsia" w:ascii="宋体" w:eastAsia="宋体"/>
                <w:sz w:val="21"/>
              </w:rPr>
            </w:pPr>
            <w:r>
              <w:rPr>
                <w:rFonts w:hint="eastAsia" w:ascii="宋体" w:eastAsia="宋体"/>
                <w:sz w:val="21"/>
              </w:rPr>
              <w:t>送达地点</w:t>
            </w:r>
          </w:p>
        </w:tc>
        <w:tc>
          <w:tcPr>
            <w:tcW w:w="849" w:type="dxa"/>
          </w:tcPr>
          <w:p>
            <w:pPr>
              <w:pStyle w:val="119"/>
              <w:spacing w:before="6"/>
              <w:rPr>
                <w:rFonts w:ascii="宋体"/>
                <w:sz w:val="26"/>
              </w:rPr>
            </w:pPr>
          </w:p>
          <w:p>
            <w:pPr>
              <w:pStyle w:val="119"/>
              <w:ind w:left="221"/>
              <w:rPr>
                <w:rFonts w:hint="eastAsia" w:ascii="宋体" w:eastAsia="宋体"/>
                <w:sz w:val="21"/>
              </w:rPr>
            </w:pPr>
            <w:r>
              <w:rPr>
                <w:rFonts w:hint="eastAsia" w:ascii="宋体" w:eastAsia="宋体"/>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74" w:type="dxa"/>
          </w:tcPr>
          <w:p>
            <w:pPr>
              <w:pStyle w:val="119"/>
              <w:rPr>
                <w:rFonts w:ascii="Times New Roman"/>
                <w:sz w:val="22"/>
              </w:rPr>
            </w:pPr>
          </w:p>
        </w:tc>
        <w:tc>
          <w:tcPr>
            <w:tcW w:w="710" w:type="dxa"/>
          </w:tcPr>
          <w:p>
            <w:pPr>
              <w:pStyle w:val="119"/>
              <w:rPr>
                <w:rFonts w:ascii="Times New Roman"/>
                <w:sz w:val="22"/>
              </w:rPr>
            </w:pPr>
          </w:p>
        </w:tc>
        <w:tc>
          <w:tcPr>
            <w:tcW w:w="1843" w:type="dxa"/>
          </w:tcPr>
          <w:p>
            <w:pPr>
              <w:pStyle w:val="119"/>
              <w:rPr>
                <w:rFonts w:ascii="Times New Roman"/>
                <w:sz w:val="22"/>
              </w:rPr>
            </w:pPr>
          </w:p>
        </w:tc>
        <w:tc>
          <w:tcPr>
            <w:tcW w:w="707" w:type="dxa"/>
          </w:tcPr>
          <w:p>
            <w:pPr>
              <w:pStyle w:val="119"/>
              <w:rPr>
                <w:rFonts w:ascii="Times New Roman"/>
                <w:sz w:val="22"/>
              </w:rPr>
            </w:pPr>
          </w:p>
        </w:tc>
        <w:tc>
          <w:tcPr>
            <w:tcW w:w="849" w:type="dxa"/>
          </w:tcPr>
          <w:p>
            <w:pPr>
              <w:pStyle w:val="119"/>
              <w:rPr>
                <w:rFonts w:ascii="Times New Roman"/>
                <w:sz w:val="22"/>
              </w:rPr>
            </w:pPr>
          </w:p>
        </w:tc>
        <w:tc>
          <w:tcPr>
            <w:tcW w:w="993" w:type="dxa"/>
          </w:tcPr>
          <w:p>
            <w:pPr>
              <w:pStyle w:val="119"/>
              <w:rPr>
                <w:rFonts w:ascii="Times New Roman"/>
                <w:sz w:val="22"/>
              </w:rPr>
            </w:pPr>
          </w:p>
        </w:tc>
        <w:tc>
          <w:tcPr>
            <w:tcW w:w="1132" w:type="dxa"/>
          </w:tcPr>
          <w:p>
            <w:pPr>
              <w:pStyle w:val="119"/>
              <w:rPr>
                <w:rFonts w:ascii="Times New Roman"/>
                <w:sz w:val="22"/>
              </w:rPr>
            </w:pPr>
          </w:p>
        </w:tc>
        <w:tc>
          <w:tcPr>
            <w:tcW w:w="1277" w:type="dxa"/>
          </w:tcPr>
          <w:p>
            <w:pPr>
              <w:pStyle w:val="119"/>
              <w:rPr>
                <w:rFonts w:ascii="Times New Roman"/>
                <w:sz w:val="22"/>
              </w:rPr>
            </w:pPr>
          </w:p>
        </w:tc>
        <w:tc>
          <w:tcPr>
            <w:tcW w:w="849" w:type="dxa"/>
          </w:tcPr>
          <w:p>
            <w:pPr>
              <w:pStyle w:val="11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674" w:type="dxa"/>
          </w:tcPr>
          <w:p>
            <w:pPr>
              <w:pStyle w:val="119"/>
              <w:rPr>
                <w:rFonts w:ascii="Times New Roman"/>
                <w:sz w:val="22"/>
              </w:rPr>
            </w:pPr>
          </w:p>
        </w:tc>
        <w:tc>
          <w:tcPr>
            <w:tcW w:w="710" w:type="dxa"/>
          </w:tcPr>
          <w:p>
            <w:pPr>
              <w:pStyle w:val="119"/>
              <w:rPr>
                <w:rFonts w:ascii="Times New Roman"/>
                <w:sz w:val="22"/>
              </w:rPr>
            </w:pPr>
          </w:p>
        </w:tc>
        <w:tc>
          <w:tcPr>
            <w:tcW w:w="1843" w:type="dxa"/>
          </w:tcPr>
          <w:p>
            <w:pPr>
              <w:pStyle w:val="119"/>
              <w:rPr>
                <w:rFonts w:ascii="Times New Roman"/>
                <w:sz w:val="22"/>
              </w:rPr>
            </w:pPr>
          </w:p>
        </w:tc>
        <w:tc>
          <w:tcPr>
            <w:tcW w:w="707" w:type="dxa"/>
          </w:tcPr>
          <w:p>
            <w:pPr>
              <w:pStyle w:val="119"/>
              <w:rPr>
                <w:rFonts w:ascii="Times New Roman"/>
                <w:sz w:val="22"/>
              </w:rPr>
            </w:pPr>
          </w:p>
        </w:tc>
        <w:tc>
          <w:tcPr>
            <w:tcW w:w="849" w:type="dxa"/>
          </w:tcPr>
          <w:p>
            <w:pPr>
              <w:pStyle w:val="119"/>
              <w:rPr>
                <w:rFonts w:ascii="Times New Roman"/>
                <w:sz w:val="22"/>
              </w:rPr>
            </w:pPr>
          </w:p>
        </w:tc>
        <w:tc>
          <w:tcPr>
            <w:tcW w:w="993" w:type="dxa"/>
          </w:tcPr>
          <w:p>
            <w:pPr>
              <w:pStyle w:val="119"/>
              <w:rPr>
                <w:rFonts w:ascii="Times New Roman"/>
                <w:sz w:val="22"/>
              </w:rPr>
            </w:pPr>
          </w:p>
        </w:tc>
        <w:tc>
          <w:tcPr>
            <w:tcW w:w="1132" w:type="dxa"/>
          </w:tcPr>
          <w:p>
            <w:pPr>
              <w:pStyle w:val="119"/>
              <w:rPr>
                <w:rFonts w:ascii="Times New Roman"/>
                <w:sz w:val="22"/>
              </w:rPr>
            </w:pPr>
          </w:p>
        </w:tc>
        <w:tc>
          <w:tcPr>
            <w:tcW w:w="1277" w:type="dxa"/>
          </w:tcPr>
          <w:p>
            <w:pPr>
              <w:pStyle w:val="119"/>
              <w:rPr>
                <w:rFonts w:ascii="Times New Roman"/>
                <w:sz w:val="22"/>
              </w:rPr>
            </w:pPr>
          </w:p>
        </w:tc>
        <w:tc>
          <w:tcPr>
            <w:tcW w:w="849" w:type="dxa"/>
          </w:tcPr>
          <w:p>
            <w:pPr>
              <w:pStyle w:val="11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674" w:type="dxa"/>
          </w:tcPr>
          <w:p>
            <w:pPr>
              <w:pStyle w:val="119"/>
              <w:rPr>
                <w:rFonts w:ascii="Times New Roman"/>
                <w:sz w:val="22"/>
              </w:rPr>
            </w:pPr>
          </w:p>
        </w:tc>
        <w:tc>
          <w:tcPr>
            <w:tcW w:w="710" w:type="dxa"/>
          </w:tcPr>
          <w:p>
            <w:pPr>
              <w:pStyle w:val="119"/>
              <w:rPr>
                <w:rFonts w:ascii="Times New Roman"/>
                <w:sz w:val="22"/>
              </w:rPr>
            </w:pPr>
          </w:p>
        </w:tc>
        <w:tc>
          <w:tcPr>
            <w:tcW w:w="1843" w:type="dxa"/>
          </w:tcPr>
          <w:p>
            <w:pPr>
              <w:pStyle w:val="119"/>
              <w:rPr>
                <w:rFonts w:ascii="Times New Roman"/>
                <w:sz w:val="22"/>
              </w:rPr>
            </w:pPr>
          </w:p>
        </w:tc>
        <w:tc>
          <w:tcPr>
            <w:tcW w:w="707" w:type="dxa"/>
          </w:tcPr>
          <w:p>
            <w:pPr>
              <w:pStyle w:val="119"/>
              <w:rPr>
                <w:rFonts w:ascii="Times New Roman"/>
                <w:sz w:val="22"/>
              </w:rPr>
            </w:pPr>
          </w:p>
        </w:tc>
        <w:tc>
          <w:tcPr>
            <w:tcW w:w="849" w:type="dxa"/>
          </w:tcPr>
          <w:p>
            <w:pPr>
              <w:pStyle w:val="119"/>
              <w:rPr>
                <w:rFonts w:ascii="Times New Roman"/>
                <w:sz w:val="22"/>
              </w:rPr>
            </w:pPr>
          </w:p>
        </w:tc>
        <w:tc>
          <w:tcPr>
            <w:tcW w:w="993" w:type="dxa"/>
          </w:tcPr>
          <w:p>
            <w:pPr>
              <w:pStyle w:val="119"/>
              <w:rPr>
                <w:rFonts w:ascii="Times New Roman"/>
                <w:sz w:val="22"/>
              </w:rPr>
            </w:pPr>
          </w:p>
        </w:tc>
        <w:tc>
          <w:tcPr>
            <w:tcW w:w="1132" w:type="dxa"/>
          </w:tcPr>
          <w:p>
            <w:pPr>
              <w:pStyle w:val="119"/>
              <w:rPr>
                <w:rFonts w:ascii="Times New Roman"/>
                <w:sz w:val="22"/>
              </w:rPr>
            </w:pPr>
          </w:p>
        </w:tc>
        <w:tc>
          <w:tcPr>
            <w:tcW w:w="1277" w:type="dxa"/>
          </w:tcPr>
          <w:p>
            <w:pPr>
              <w:pStyle w:val="119"/>
              <w:rPr>
                <w:rFonts w:ascii="Times New Roman"/>
                <w:sz w:val="22"/>
              </w:rPr>
            </w:pPr>
          </w:p>
        </w:tc>
        <w:tc>
          <w:tcPr>
            <w:tcW w:w="849" w:type="dxa"/>
          </w:tcPr>
          <w:p>
            <w:pPr>
              <w:pStyle w:val="11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674" w:type="dxa"/>
          </w:tcPr>
          <w:p>
            <w:pPr>
              <w:pStyle w:val="119"/>
              <w:rPr>
                <w:rFonts w:ascii="Times New Roman"/>
                <w:sz w:val="22"/>
              </w:rPr>
            </w:pPr>
          </w:p>
        </w:tc>
        <w:tc>
          <w:tcPr>
            <w:tcW w:w="710" w:type="dxa"/>
          </w:tcPr>
          <w:p>
            <w:pPr>
              <w:pStyle w:val="119"/>
              <w:rPr>
                <w:rFonts w:ascii="Times New Roman"/>
                <w:sz w:val="22"/>
              </w:rPr>
            </w:pPr>
          </w:p>
        </w:tc>
        <w:tc>
          <w:tcPr>
            <w:tcW w:w="1843" w:type="dxa"/>
          </w:tcPr>
          <w:p>
            <w:pPr>
              <w:pStyle w:val="119"/>
              <w:rPr>
                <w:rFonts w:ascii="Times New Roman"/>
                <w:sz w:val="22"/>
              </w:rPr>
            </w:pPr>
          </w:p>
        </w:tc>
        <w:tc>
          <w:tcPr>
            <w:tcW w:w="707" w:type="dxa"/>
          </w:tcPr>
          <w:p>
            <w:pPr>
              <w:pStyle w:val="119"/>
              <w:rPr>
                <w:rFonts w:ascii="Times New Roman"/>
                <w:sz w:val="22"/>
              </w:rPr>
            </w:pPr>
          </w:p>
        </w:tc>
        <w:tc>
          <w:tcPr>
            <w:tcW w:w="849" w:type="dxa"/>
          </w:tcPr>
          <w:p>
            <w:pPr>
              <w:pStyle w:val="119"/>
              <w:rPr>
                <w:rFonts w:ascii="Times New Roman"/>
                <w:sz w:val="22"/>
              </w:rPr>
            </w:pPr>
          </w:p>
        </w:tc>
        <w:tc>
          <w:tcPr>
            <w:tcW w:w="993" w:type="dxa"/>
          </w:tcPr>
          <w:p>
            <w:pPr>
              <w:pStyle w:val="119"/>
              <w:rPr>
                <w:rFonts w:ascii="Times New Roman"/>
                <w:sz w:val="22"/>
              </w:rPr>
            </w:pPr>
          </w:p>
        </w:tc>
        <w:tc>
          <w:tcPr>
            <w:tcW w:w="1132" w:type="dxa"/>
          </w:tcPr>
          <w:p>
            <w:pPr>
              <w:pStyle w:val="119"/>
              <w:rPr>
                <w:rFonts w:ascii="Times New Roman"/>
                <w:sz w:val="22"/>
              </w:rPr>
            </w:pPr>
          </w:p>
        </w:tc>
        <w:tc>
          <w:tcPr>
            <w:tcW w:w="1277" w:type="dxa"/>
          </w:tcPr>
          <w:p>
            <w:pPr>
              <w:pStyle w:val="119"/>
              <w:rPr>
                <w:rFonts w:ascii="Times New Roman"/>
                <w:sz w:val="22"/>
              </w:rPr>
            </w:pPr>
          </w:p>
        </w:tc>
        <w:tc>
          <w:tcPr>
            <w:tcW w:w="849" w:type="dxa"/>
          </w:tcPr>
          <w:p>
            <w:pPr>
              <w:pStyle w:val="11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74" w:type="dxa"/>
          </w:tcPr>
          <w:p>
            <w:pPr>
              <w:pStyle w:val="119"/>
              <w:rPr>
                <w:rFonts w:ascii="Times New Roman"/>
                <w:sz w:val="22"/>
              </w:rPr>
            </w:pPr>
          </w:p>
        </w:tc>
        <w:tc>
          <w:tcPr>
            <w:tcW w:w="710" w:type="dxa"/>
          </w:tcPr>
          <w:p>
            <w:pPr>
              <w:pStyle w:val="119"/>
              <w:rPr>
                <w:rFonts w:ascii="Times New Roman"/>
                <w:sz w:val="22"/>
              </w:rPr>
            </w:pPr>
          </w:p>
        </w:tc>
        <w:tc>
          <w:tcPr>
            <w:tcW w:w="1843" w:type="dxa"/>
          </w:tcPr>
          <w:p>
            <w:pPr>
              <w:pStyle w:val="119"/>
              <w:rPr>
                <w:rFonts w:ascii="Times New Roman"/>
                <w:sz w:val="22"/>
              </w:rPr>
            </w:pPr>
          </w:p>
        </w:tc>
        <w:tc>
          <w:tcPr>
            <w:tcW w:w="707" w:type="dxa"/>
          </w:tcPr>
          <w:p>
            <w:pPr>
              <w:pStyle w:val="119"/>
              <w:rPr>
                <w:rFonts w:ascii="Times New Roman"/>
                <w:sz w:val="22"/>
              </w:rPr>
            </w:pPr>
          </w:p>
        </w:tc>
        <w:tc>
          <w:tcPr>
            <w:tcW w:w="849" w:type="dxa"/>
          </w:tcPr>
          <w:p>
            <w:pPr>
              <w:pStyle w:val="119"/>
              <w:rPr>
                <w:rFonts w:ascii="Times New Roman"/>
                <w:sz w:val="22"/>
              </w:rPr>
            </w:pPr>
          </w:p>
        </w:tc>
        <w:tc>
          <w:tcPr>
            <w:tcW w:w="993" w:type="dxa"/>
          </w:tcPr>
          <w:p>
            <w:pPr>
              <w:pStyle w:val="119"/>
              <w:rPr>
                <w:rFonts w:ascii="Times New Roman"/>
                <w:sz w:val="22"/>
              </w:rPr>
            </w:pPr>
          </w:p>
        </w:tc>
        <w:tc>
          <w:tcPr>
            <w:tcW w:w="1132" w:type="dxa"/>
          </w:tcPr>
          <w:p>
            <w:pPr>
              <w:pStyle w:val="119"/>
              <w:rPr>
                <w:rFonts w:ascii="Times New Roman"/>
                <w:sz w:val="22"/>
              </w:rPr>
            </w:pPr>
          </w:p>
        </w:tc>
        <w:tc>
          <w:tcPr>
            <w:tcW w:w="1277" w:type="dxa"/>
          </w:tcPr>
          <w:p>
            <w:pPr>
              <w:pStyle w:val="119"/>
              <w:rPr>
                <w:rFonts w:ascii="Times New Roman"/>
                <w:sz w:val="22"/>
              </w:rPr>
            </w:pPr>
          </w:p>
        </w:tc>
        <w:tc>
          <w:tcPr>
            <w:tcW w:w="849" w:type="dxa"/>
          </w:tcPr>
          <w:p>
            <w:pPr>
              <w:pStyle w:val="11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674" w:type="dxa"/>
          </w:tcPr>
          <w:p>
            <w:pPr>
              <w:pStyle w:val="119"/>
              <w:rPr>
                <w:rFonts w:ascii="Times New Roman"/>
                <w:sz w:val="22"/>
              </w:rPr>
            </w:pPr>
          </w:p>
        </w:tc>
        <w:tc>
          <w:tcPr>
            <w:tcW w:w="710" w:type="dxa"/>
          </w:tcPr>
          <w:p>
            <w:pPr>
              <w:pStyle w:val="119"/>
              <w:rPr>
                <w:rFonts w:ascii="Times New Roman"/>
                <w:sz w:val="22"/>
              </w:rPr>
            </w:pPr>
          </w:p>
        </w:tc>
        <w:tc>
          <w:tcPr>
            <w:tcW w:w="1843" w:type="dxa"/>
          </w:tcPr>
          <w:p>
            <w:pPr>
              <w:pStyle w:val="119"/>
              <w:rPr>
                <w:rFonts w:ascii="Times New Roman"/>
                <w:sz w:val="22"/>
              </w:rPr>
            </w:pPr>
          </w:p>
        </w:tc>
        <w:tc>
          <w:tcPr>
            <w:tcW w:w="707" w:type="dxa"/>
          </w:tcPr>
          <w:p>
            <w:pPr>
              <w:pStyle w:val="119"/>
              <w:rPr>
                <w:rFonts w:ascii="Times New Roman"/>
                <w:sz w:val="22"/>
              </w:rPr>
            </w:pPr>
          </w:p>
        </w:tc>
        <w:tc>
          <w:tcPr>
            <w:tcW w:w="849" w:type="dxa"/>
          </w:tcPr>
          <w:p>
            <w:pPr>
              <w:pStyle w:val="119"/>
              <w:rPr>
                <w:rFonts w:ascii="Times New Roman"/>
                <w:sz w:val="22"/>
              </w:rPr>
            </w:pPr>
          </w:p>
        </w:tc>
        <w:tc>
          <w:tcPr>
            <w:tcW w:w="993" w:type="dxa"/>
          </w:tcPr>
          <w:p>
            <w:pPr>
              <w:pStyle w:val="119"/>
              <w:rPr>
                <w:rFonts w:ascii="Times New Roman"/>
                <w:sz w:val="22"/>
              </w:rPr>
            </w:pPr>
          </w:p>
        </w:tc>
        <w:tc>
          <w:tcPr>
            <w:tcW w:w="1132" w:type="dxa"/>
          </w:tcPr>
          <w:p>
            <w:pPr>
              <w:pStyle w:val="119"/>
              <w:rPr>
                <w:rFonts w:ascii="Times New Roman"/>
                <w:sz w:val="22"/>
              </w:rPr>
            </w:pPr>
          </w:p>
        </w:tc>
        <w:tc>
          <w:tcPr>
            <w:tcW w:w="1277" w:type="dxa"/>
          </w:tcPr>
          <w:p>
            <w:pPr>
              <w:pStyle w:val="119"/>
              <w:rPr>
                <w:rFonts w:ascii="Times New Roman"/>
                <w:sz w:val="22"/>
              </w:rPr>
            </w:pPr>
          </w:p>
        </w:tc>
        <w:tc>
          <w:tcPr>
            <w:tcW w:w="849" w:type="dxa"/>
          </w:tcPr>
          <w:p>
            <w:pPr>
              <w:pStyle w:val="11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674" w:type="dxa"/>
          </w:tcPr>
          <w:p>
            <w:pPr>
              <w:pStyle w:val="119"/>
              <w:rPr>
                <w:rFonts w:ascii="Times New Roman"/>
                <w:sz w:val="22"/>
              </w:rPr>
            </w:pPr>
          </w:p>
        </w:tc>
        <w:tc>
          <w:tcPr>
            <w:tcW w:w="710" w:type="dxa"/>
          </w:tcPr>
          <w:p>
            <w:pPr>
              <w:pStyle w:val="119"/>
              <w:rPr>
                <w:rFonts w:ascii="Times New Roman"/>
                <w:sz w:val="22"/>
              </w:rPr>
            </w:pPr>
          </w:p>
        </w:tc>
        <w:tc>
          <w:tcPr>
            <w:tcW w:w="1843" w:type="dxa"/>
          </w:tcPr>
          <w:p>
            <w:pPr>
              <w:pStyle w:val="119"/>
              <w:rPr>
                <w:rFonts w:ascii="Times New Roman"/>
                <w:sz w:val="22"/>
              </w:rPr>
            </w:pPr>
          </w:p>
        </w:tc>
        <w:tc>
          <w:tcPr>
            <w:tcW w:w="707" w:type="dxa"/>
          </w:tcPr>
          <w:p>
            <w:pPr>
              <w:pStyle w:val="119"/>
              <w:rPr>
                <w:rFonts w:ascii="Times New Roman"/>
                <w:sz w:val="22"/>
              </w:rPr>
            </w:pPr>
          </w:p>
        </w:tc>
        <w:tc>
          <w:tcPr>
            <w:tcW w:w="849" w:type="dxa"/>
          </w:tcPr>
          <w:p>
            <w:pPr>
              <w:pStyle w:val="119"/>
              <w:rPr>
                <w:rFonts w:ascii="Times New Roman"/>
                <w:sz w:val="22"/>
              </w:rPr>
            </w:pPr>
          </w:p>
        </w:tc>
        <w:tc>
          <w:tcPr>
            <w:tcW w:w="993" w:type="dxa"/>
          </w:tcPr>
          <w:p>
            <w:pPr>
              <w:pStyle w:val="119"/>
              <w:rPr>
                <w:rFonts w:ascii="Times New Roman"/>
                <w:sz w:val="22"/>
              </w:rPr>
            </w:pPr>
          </w:p>
        </w:tc>
        <w:tc>
          <w:tcPr>
            <w:tcW w:w="1132" w:type="dxa"/>
          </w:tcPr>
          <w:p>
            <w:pPr>
              <w:pStyle w:val="119"/>
              <w:rPr>
                <w:rFonts w:ascii="Times New Roman"/>
                <w:sz w:val="22"/>
              </w:rPr>
            </w:pPr>
          </w:p>
        </w:tc>
        <w:tc>
          <w:tcPr>
            <w:tcW w:w="1277" w:type="dxa"/>
          </w:tcPr>
          <w:p>
            <w:pPr>
              <w:pStyle w:val="119"/>
              <w:rPr>
                <w:rFonts w:ascii="Times New Roman"/>
                <w:sz w:val="22"/>
              </w:rPr>
            </w:pPr>
          </w:p>
        </w:tc>
        <w:tc>
          <w:tcPr>
            <w:tcW w:w="849" w:type="dxa"/>
          </w:tcPr>
          <w:p>
            <w:pPr>
              <w:pStyle w:val="11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674" w:type="dxa"/>
          </w:tcPr>
          <w:p>
            <w:pPr>
              <w:pStyle w:val="119"/>
              <w:rPr>
                <w:rFonts w:ascii="Times New Roman"/>
                <w:sz w:val="22"/>
              </w:rPr>
            </w:pPr>
          </w:p>
        </w:tc>
        <w:tc>
          <w:tcPr>
            <w:tcW w:w="710" w:type="dxa"/>
          </w:tcPr>
          <w:p>
            <w:pPr>
              <w:pStyle w:val="119"/>
              <w:rPr>
                <w:rFonts w:ascii="Times New Roman"/>
                <w:sz w:val="22"/>
              </w:rPr>
            </w:pPr>
          </w:p>
        </w:tc>
        <w:tc>
          <w:tcPr>
            <w:tcW w:w="1843" w:type="dxa"/>
          </w:tcPr>
          <w:p>
            <w:pPr>
              <w:pStyle w:val="119"/>
              <w:rPr>
                <w:rFonts w:ascii="Times New Roman"/>
                <w:sz w:val="22"/>
              </w:rPr>
            </w:pPr>
          </w:p>
        </w:tc>
        <w:tc>
          <w:tcPr>
            <w:tcW w:w="707" w:type="dxa"/>
          </w:tcPr>
          <w:p>
            <w:pPr>
              <w:pStyle w:val="119"/>
              <w:rPr>
                <w:rFonts w:ascii="Times New Roman"/>
                <w:sz w:val="22"/>
              </w:rPr>
            </w:pPr>
          </w:p>
        </w:tc>
        <w:tc>
          <w:tcPr>
            <w:tcW w:w="849" w:type="dxa"/>
          </w:tcPr>
          <w:p>
            <w:pPr>
              <w:pStyle w:val="119"/>
              <w:rPr>
                <w:rFonts w:ascii="Times New Roman"/>
                <w:sz w:val="22"/>
              </w:rPr>
            </w:pPr>
          </w:p>
        </w:tc>
        <w:tc>
          <w:tcPr>
            <w:tcW w:w="993" w:type="dxa"/>
          </w:tcPr>
          <w:p>
            <w:pPr>
              <w:pStyle w:val="119"/>
              <w:rPr>
                <w:rFonts w:ascii="Times New Roman"/>
                <w:sz w:val="22"/>
              </w:rPr>
            </w:pPr>
          </w:p>
        </w:tc>
        <w:tc>
          <w:tcPr>
            <w:tcW w:w="1132" w:type="dxa"/>
          </w:tcPr>
          <w:p>
            <w:pPr>
              <w:pStyle w:val="119"/>
              <w:rPr>
                <w:rFonts w:ascii="Times New Roman"/>
                <w:sz w:val="22"/>
              </w:rPr>
            </w:pPr>
          </w:p>
        </w:tc>
        <w:tc>
          <w:tcPr>
            <w:tcW w:w="1277" w:type="dxa"/>
          </w:tcPr>
          <w:p>
            <w:pPr>
              <w:pStyle w:val="119"/>
              <w:rPr>
                <w:rFonts w:ascii="Times New Roman"/>
                <w:sz w:val="22"/>
              </w:rPr>
            </w:pPr>
          </w:p>
        </w:tc>
        <w:tc>
          <w:tcPr>
            <w:tcW w:w="849" w:type="dxa"/>
          </w:tcPr>
          <w:p>
            <w:pPr>
              <w:pStyle w:val="11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74" w:type="dxa"/>
          </w:tcPr>
          <w:p>
            <w:pPr>
              <w:pStyle w:val="119"/>
              <w:rPr>
                <w:rFonts w:ascii="Times New Roman"/>
                <w:sz w:val="22"/>
              </w:rPr>
            </w:pPr>
          </w:p>
        </w:tc>
        <w:tc>
          <w:tcPr>
            <w:tcW w:w="710" w:type="dxa"/>
          </w:tcPr>
          <w:p>
            <w:pPr>
              <w:pStyle w:val="119"/>
              <w:rPr>
                <w:rFonts w:ascii="Times New Roman"/>
                <w:sz w:val="22"/>
              </w:rPr>
            </w:pPr>
          </w:p>
        </w:tc>
        <w:tc>
          <w:tcPr>
            <w:tcW w:w="1843" w:type="dxa"/>
          </w:tcPr>
          <w:p>
            <w:pPr>
              <w:pStyle w:val="119"/>
              <w:rPr>
                <w:rFonts w:ascii="Times New Roman"/>
                <w:sz w:val="22"/>
              </w:rPr>
            </w:pPr>
          </w:p>
        </w:tc>
        <w:tc>
          <w:tcPr>
            <w:tcW w:w="707" w:type="dxa"/>
          </w:tcPr>
          <w:p>
            <w:pPr>
              <w:pStyle w:val="119"/>
              <w:rPr>
                <w:rFonts w:ascii="Times New Roman"/>
                <w:sz w:val="22"/>
              </w:rPr>
            </w:pPr>
          </w:p>
        </w:tc>
        <w:tc>
          <w:tcPr>
            <w:tcW w:w="849" w:type="dxa"/>
          </w:tcPr>
          <w:p>
            <w:pPr>
              <w:pStyle w:val="119"/>
              <w:rPr>
                <w:rFonts w:ascii="Times New Roman"/>
                <w:sz w:val="22"/>
              </w:rPr>
            </w:pPr>
          </w:p>
        </w:tc>
        <w:tc>
          <w:tcPr>
            <w:tcW w:w="993" w:type="dxa"/>
          </w:tcPr>
          <w:p>
            <w:pPr>
              <w:pStyle w:val="119"/>
              <w:rPr>
                <w:rFonts w:ascii="Times New Roman"/>
                <w:sz w:val="22"/>
              </w:rPr>
            </w:pPr>
          </w:p>
        </w:tc>
        <w:tc>
          <w:tcPr>
            <w:tcW w:w="1132" w:type="dxa"/>
          </w:tcPr>
          <w:p>
            <w:pPr>
              <w:pStyle w:val="119"/>
              <w:rPr>
                <w:rFonts w:ascii="Times New Roman"/>
                <w:sz w:val="22"/>
              </w:rPr>
            </w:pPr>
          </w:p>
        </w:tc>
        <w:tc>
          <w:tcPr>
            <w:tcW w:w="1277" w:type="dxa"/>
          </w:tcPr>
          <w:p>
            <w:pPr>
              <w:pStyle w:val="119"/>
              <w:rPr>
                <w:rFonts w:ascii="Times New Roman"/>
                <w:sz w:val="22"/>
              </w:rPr>
            </w:pPr>
          </w:p>
        </w:tc>
        <w:tc>
          <w:tcPr>
            <w:tcW w:w="849" w:type="dxa"/>
          </w:tcPr>
          <w:p>
            <w:pPr>
              <w:pStyle w:val="11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674" w:type="dxa"/>
          </w:tcPr>
          <w:p>
            <w:pPr>
              <w:pStyle w:val="119"/>
              <w:rPr>
                <w:rFonts w:ascii="Times New Roman"/>
                <w:sz w:val="22"/>
              </w:rPr>
            </w:pPr>
          </w:p>
        </w:tc>
        <w:tc>
          <w:tcPr>
            <w:tcW w:w="710" w:type="dxa"/>
          </w:tcPr>
          <w:p>
            <w:pPr>
              <w:pStyle w:val="119"/>
              <w:rPr>
                <w:rFonts w:ascii="Times New Roman"/>
                <w:sz w:val="22"/>
              </w:rPr>
            </w:pPr>
          </w:p>
        </w:tc>
        <w:tc>
          <w:tcPr>
            <w:tcW w:w="1843" w:type="dxa"/>
          </w:tcPr>
          <w:p>
            <w:pPr>
              <w:pStyle w:val="119"/>
              <w:rPr>
                <w:rFonts w:ascii="Times New Roman"/>
                <w:sz w:val="22"/>
              </w:rPr>
            </w:pPr>
          </w:p>
        </w:tc>
        <w:tc>
          <w:tcPr>
            <w:tcW w:w="707" w:type="dxa"/>
          </w:tcPr>
          <w:p>
            <w:pPr>
              <w:pStyle w:val="119"/>
              <w:rPr>
                <w:rFonts w:ascii="Times New Roman"/>
                <w:sz w:val="22"/>
              </w:rPr>
            </w:pPr>
          </w:p>
        </w:tc>
        <w:tc>
          <w:tcPr>
            <w:tcW w:w="849" w:type="dxa"/>
          </w:tcPr>
          <w:p>
            <w:pPr>
              <w:pStyle w:val="119"/>
              <w:rPr>
                <w:rFonts w:ascii="Times New Roman"/>
                <w:sz w:val="22"/>
              </w:rPr>
            </w:pPr>
          </w:p>
        </w:tc>
        <w:tc>
          <w:tcPr>
            <w:tcW w:w="993" w:type="dxa"/>
          </w:tcPr>
          <w:p>
            <w:pPr>
              <w:pStyle w:val="119"/>
              <w:rPr>
                <w:rFonts w:ascii="Times New Roman"/>
                <w:sz w:val="22"/>
              </w:rPr>
            </w:pPr>
          </w:p>
        </w:tc>
        <w:tc>
          <w:tcPr>
            <w:tcW w:w="1132" w:type="dxa"/>
          </w:tcPr>
          <w:p>
            <w:pPr>
              <w:pStyle w:val="119"/>
              <w:rPr>
                <w:rFonts w:ascii="Times New Roman"/>
                <w:sz w:val="22"/>
              </w:rPr>
            </w:pPr>
          </w:p>
        </w:tc>
        <w:tc>
          <w:tcPr>
            <w:tcW w:w="1277" w:type="dxa"/>
          </w:tcPr>
          <w:p>
            <w:pPr>
              <w:pStyle w:val="119"/>
              <w:rPr>
                <w:rFonts w:ascii="Times New Roman"/>
                <w:sz w:val="22"/>
              </w:rPr>
            </w:pPr>
          </w:p>
        </w:tc>
        <w:tc>
          <w:tcPr>
            <w:tcW w:w="849" w:type="dxa"/>
          </w:tcPr>
          <w:p>
            <w:pPr>
              <w:pStyle w:val="11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674" w:type="dxa"/>
          </w:tcPr>
          <w:p>
            <w:pPr>
              <w:pStyle w:val="119"/>
              <w:rPr>
                <w:rFonts w:ascii="Times New Roman"/>
                <w:sz w:val="22"/>
              </w:rPr>
            </w:pPr>
          </w:p>
        </w:tc>
        <w:tc>
          <w:tcPr>
            <w:tcW w:w="710" w:type="dxa"/>
          </w:tcPr>
          <w:p>
            <w:pPr>
              <w:pStyle w:val="119"/>
              <w:rPr>
                <w:rFonts w:ascii="Times New Roman"/>
                <w:sz w:val="22"/>
              </w:rPr>
            </w:pPr>
          </w:p>
        </w:tc>
        <w:tc>
          <w:tcPr>
            <w:tcW w:w="1843" w:type="dxa"/>
          </w:tcPr>
          <w:p>
            <w:pPr>
              <w:pStyle w:val="119"/>
              <w:rPr>
                <w:rFonts w:ascii="Times New Roman"/>
                <w:sz w:val="22"/>
              </w:rPr>
            </w:pPr>
          </w:p>
        </w:tc>
        <w:tc>
          <w:tcPr>
            <w:tcW w:w="707" w:type="dxa"/>
          </w:tcPr>
          <w:p>
            <w:pPr>
              <w:pStyle w:val="119"/>
              <w:rPr>
                <w:rFonts w:ascii="Times New Roman"/>
                <w:sz w:val="22"/>
              </w:rPr>
            </w:pPr>
          </w:p>
        </w:tc>
        <w:tc>
          <w:tcPr>
            <w:tcW w:w="849" w:type="dxa"/>
          </w:tcPr>
          <w:p>
            <w:pPr>
              <w:pStyle w:val="119"/>
              <w:rPr>
                <w:rFonts w:ascii="Times New Roman"/>
                <w:sz w:val="22"/>
              </w:rPr>
            </w:pPr>
          </w:p>
        </w:tc>
        <w:tc>
          <w:tcPr>
            <w:tcW w:w="993" w:type="dxa"/>
          </w:tcPr>
          <w:p>
            <w:pPr>
              <w:pStyle w:val="119"/>
              <w:rPr>
                <w:rFonts w:ascii="Times New Roman"/>
                <w:sz w:val="22"/>
              </w:rPr>
            </w:pPr>
          </w:p>
        </w:tc>
        <w:tc>
          <w:tcPr>
            <w:tcW w:w="1132" w:type="dxa"/>
          </w:tcPr>
          <w:p>
            <w:pPr>
              <w:pStyle w:val="119"/>
              <w:rPr>
                <w:rFonts w:ascii="Times New Roman"/>
                <w:sz w:val="22"/>
              </w:rPr>
            </w:pPr>
          </w:p>
        </w:tc>
        <w:tc>
          <w:tcPr>
            <w:tcW w:w="1277" w:type="dxa"/>
          </w:tcPr>
          <w:p>
            <w:pPr>
              <w:pStyle w:val="119"/>
              <w:rPr>
                <w:rFonts w:ascii="Times New Roman"/>
                <w:sz w:val="22"/>
              </w:rPr>
            </w:pPr>
          </w:p>
        </w:tc>
        <w:tc>
          <w:tcPr>
            <w:tcW w:w="849" w:type="dxa"/>
          </w:tcPr>
          <w:p>
            <w:pPr>
              <w:pStyle w:val="11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trPr>
        <w:tc>
          <w:tcPr>
            <w:tcW w:w="674" w:type="dxa"/>
          </w:tcPr>
          <w:p>
            <w:pPr>
              <w:pStyle w:val="119"/>
              <w:rPr>
                <w:rFonts w:ascii="Times New Roman"/>
                <w:sz w:val="22"/>
              </w:rPr>
            </w:pPr>
          </w:p>
        </w:tc>
        <w:tc>
          <w:tcPr>
            <w:tcW w:w="710" w:type="dxa"/>
          </w:tcPr>
          <w:p>
            <w:pPr>
              <w:pStyle w:val="119"/>
              <w:rPr>
                <w:rFonts w:ascii="Times New Roman"/>
                <w:sz w:val="22"/>
              </w:rPr>
            </w:pPr>
          </w:p>
        </w:tc>
        <w:tc>
          <w:tcPr>
            <w:tcW w:w="1843" w:type="dxa"/>
          </w:tcPr>
          <w:p>
            <w:pPr>
              <w:pStyle w:val="119"/>
              <w:rPr>
                <w:rFonts w:ascii="Times New Roman"/>
                <w:sz w:val="22"/>
              </w:rPr>
            </w:pPr>
          </w:p>
        </w:tc>
        <w:tc>
          <w:tcPr>
            <w:tcW w:w="707" w:type="dxa"/>
          </w:tcPr>
          <w:p>
            <w:pPr>
              <w:pStyle w:val="119"/>
              <w:rPr>
                <w:rFonts w:ascii="Times New Roman"/>
                <w:sz w:val="22"/>
              </w:rPr>
            </w:pPr>
          </w:p>
        </w:tc>
        <w:tc>
          <w:tcPr>
            <w:tcW w:w="849" w:type="dxa"/>
          </w:tcPr>
          <w:p>
            <w:pPr>
              <w:pStyle w:val="119"/>
              <w:rPr>
                <w:rFonts w:ascii="Times New Roman"/>
                <w:sz w:val="22"/>
              </w:rPr>
            </w:pPr>
          </w:p>
        </w:tc>
        <w:tc>
          <w:tcPr>
            <w:tcW w:w="993" w:type="dxa"/>
          </w:tcPr>
          <w:p>
            <w:pPr>
              <w:pStyle w:val="119"/>
              <w:rPr>
                <w:rFonts w:ascii="Times New Roman"/>
                <w:sz w:val="22"/>
              </w:rPr>
            </w:pPr>
          </w:p>
        </w:tc>
        <w:tc>
          <w:tcPr>
            <w:tcW w:w="1132" w:type="dxa"/>
          </w:tcPr>
          <w:p>
            <w:pPr>
              <w:pStyle w:val="119"/>
              <w:rPr>
                <w:rFonts w:ascii="Times New Roman"/>
                <w:sz w:val="22"/>
              </w:rPr>
            </w:pPr>
          </w:p>
        </w:tc>
        <w:tc>
          <w:tcPr>
            <w:tcW w:w="1277" w:type="dxa"/>
          </w:tcPr>
          <w:p>
            <w:pPr>
              <w:pStyle w:val="119"/>
              <w:rPr>
                <w:rFonts w:ascii="Times New Roman"/>
                <w:sz w:val="22"/>
              </w:rPr>
            </w:pPr>
          </w:p>
        </w:tc>
        <w:tc>
          <w:tcPr>
            <w:tcW w:w="849" w:type="dxa"/>
          </w:tcPr>
          <w:p>
            <w:pPr>
              <w:pStyle w:val="11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74" w:type="dxa"/>
          </w:tcPr>
          <w:p>
            <w:pPr>
              <w:pStyle w:val="119"/>
              <w:rPr>
                <w:rFonts w:ascii="Times New Roman"/>
                <w:sz w:val="22"/>
              </w:rPr>
            </w:pPr>
          </w:p>
        </w:tc>
        <w:tc>
          <w:tcPr>
            <w:tcW w:w="710" w:type="dxa"/>
          </w:tcPr>
          <w:p>
            <w:pPr>
              <w:pStyle w:val="119"/>
              <w:rPr>
                <w:rFonts w:ascii="Times New Roman"/>
                <w:sz w:val="22"/>
              </w:rPr>
            </w:pPr>
          </w:p>
        </w:tc>
        <w:tc>
          <w:tcPr>
            <w:tcW w:w="1843" w:type="dxa"/>
          </w:tcPr>
          <w:p>
            <w:pPr>
              <w:pStyle w:val="119"/>
              <w:rPr>
                <w:rFonts w:ascii="Times New Roman"/>
                <w:sz w:val="22"/>
              </w:rPr>
            </w:pPr>
          </w:p>
        </w:tc>
        <w:tc>
          <w:tcPr>
            <w:tcW w:w="707" w:type="dxa"/>
          </w:tcPr>
          <w:p>
            <w:pPr>
              <w:pStyle w:val="119"/>
              <w:rPr>
                <w:rFonts w:ascii="Times New Roman"/>
                <w:sz w:val="22"/>
              </w:rPr>
            </w:pPr>
          </w:p>
        </w:tc>
        <w:tc>
          <w:tcPr>
            <w:tcW w:w="849" w:type="dxa"/>
          </w:tcPr>
          <w:p>
            <w:pPr>
              <w:pStyle w:val="119"/>
              <w:rPr>
                <w:rFonts w:ascii="Times New Roman"/>
                <w:sz w:val="22"/>
              </w:rPr>
            </w:pPr>
          </w:p>
        </w:tc>
        <w:tc>
          <w:tcPr>
            <w:tcW w:w="993" w:type="dxa"/>
          </w:tcPr>
          <w:p>
            <w:pPr>
              <w:pStyle w:val="119"/>
              <w:rPr>
                <w:rFonts w:ascii="Times New Roman"/>
                <w:sz w:val="22"/>
              </w:rPr>
            </w:pPr>
          </w:p>
        </w:tc>
        <w:tc>
          <w:tcPr>
            <w:tcW w:w="1132" w:type="dxa"/>
          </w:tcPr>
          <w:p>
            <w:pPr>
              <w:pStyle w:val="119"/>
              <w:rPr>
                <w:rFonts w:ascii="Times New Roman"/>
                <w:sz w:val="22"/>
              </w:rPr>
            </w:pPr>
          </w:p>
        </w:tc>
        <w:tc>
          <w:tcPr>
            <w:tcW w:w="1277" w:type="dxa"/>
          </w:tcPr>
          <w:p>
            <w:pPr>
              <w:pStyle w:val="119"/>
              <w:rPr>
                <w:rFonts w:ascii="Times New Roman"/>
                <w:sz w:val="22"/>
              </w:rPr>
            </w:pPr>
          </w:p>
        </w:tc>
        <w:tc>
          <w:tcPr>
            <w:tcW w:w="849" w:type="dxa"/>
          </w:tcPr>
          <w:p>
            <w:pPr>
              <w:pStyle w:val="119"/>
              <w:rPr>
                <w:rFonts w:ascii="Times New Roman"/>
                <w:sz w:val="22"/>
              </w:rPr>
            </w:pPr>
          </w:p>
        </w:tc>
      </w:tr>
    </w:tbl>
    <w:p>
      <w:pPr>
        <w:spacing w:before="17"/>
        <w:ind w:left="738" w:right="0" w:firstLine="0"/>
        <w:jc w:val="left"/>
        <w:rPr>
          <w:sz w:val="22"/>
        </w:rPr>
      </w:pPr>
      <w:r>
        <w:rPr>
          <w:sz w:val="22"/>
        </w:rPr>
        <w:t>注：此表由招标人填写，供投标人在投标报价、确定总承包服务费时参考。</w:t>
      </w:r>
    </w:p>
    <w:p>
      <w:pPr>
        <w:spacing w:after="0"/>
        <w:jc w:val="left"/>
        <w:rPr>
          <w:sz w:val="22"/>
        </w:rPr>
        <w:sectPr>
          <w:pgSz w:w="11910" w:h="16850"/>
          <w:pgMar w:top="1100" w:right="0" w:bottom="480" w:left="680" w:header="0" w:footer="207" w:gutter="0"/>
          <w:pgNumType w:fmt="decimal"/>
          <w:cols w:space="720" w:num="1"/>
        </w:sectPr>
      </w:pPr>
    </w:p>
    <w:p>
      <w:pPr>
        <w:spacing w:before="57"/>
        <w:ind w:left="73" w:right="103" w:firstLine="0"/>
        <w:jc w:val="center"/>
        <w:rPr>
          <w:b/>
          <w:sz w:val="21"/>
        </w:rPr>
      </w:pPr>
      <w:r>
        <w:rPr>
          <w:b/>
          <w:sz w:val="21"/>
        </w:rPr>
        <w:t>承包人提供主要材料和工程设备一览表</w:t>
      </w:r>
    </w:p>
    <w:p>
      <w:pPr>
        <w:spacing w:before="43"/>
        <w:ind w:left="73" w:right="103" w:firstLine="0"/>
        <w:jc w:val="center"/>
        <w:rPr>
          <w:b/>
          <w:sz w:val="21"/>
        </w:rPr>
      </w:pPr>
      <w:r>
        <w:rPr>
          <w:b/>
          <w:sz w:val="21"/>
        </w:rPr>
        <w:t>（适用于造价信息差额调整法）</w:t>
      </w:r>
    </w:p>
    <w:p>
      <w:pPr>
        <w:pStyle w:val="13"/>
        <w:spacing w:before="2"/>
        <w:rPr>
          <w:b/>
          <w:sz w:val="22"/>
        </w:rPr>
      </w:pPr>
    </w:p>
    <w:p>
      <w:pPr>
        <w:pStyle w:val="13"/>
        <w:spacing w:before="71" w:after="18"/>
        <w:ind w:left="738"/>
      </w:pPr>
      <w:r>
        <w:t>工程名称：</w:t>
      </w:r>
    </w:p>
    <w:tbl>
      <w:tblPr>
        <w:tblStyle w:val="38"/>
        <w:tblW w:w="9479" w:type="dxa"/>
        <w:tblInd w:w="64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8"/>
        <w:gridCol w:w="1904"/>
        <w:gridCol w:w="850"/>
        <w:gridCol w:w="708"/>
        <w:gridCol w:w="994"/>
        <w:gridCol w:w="994"/>
        <w:gridCol w:w="1133"/>
        <w:gridCol w:w="1417"/>
        <w:gridCol w:w="7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1" w:hRule="atLeast"/>
        </w:trPr>
        <w:tc>
          <w:tcPr>
            <w:tcW w:w="768" w:type="dxa"/>
          </w:tcPr>
          <w:p>
            <w:pPr>
              <w:pStyle w:val="119"/>
              <w:spacing w:before="9"/>
              <w:rPr>
                <w:rFonts w:ascii="宋体"/>
                <w:sz w:val="22"/>
              </w:rPr>
            </w:pPr>
          </w:p>
          <w:p>
            <w:pPr>
              <w:pStyle w:val="119"/>
              <w:ind w:left="172"/>
              <w:rPr>
                <w:rFonts w:hint="eastAsia" w:ascii="宋体" w:eastAsia="宋体"/>
                <w:sz w:val="21"/>
              </w:rPr>
            </w:pPr>
            <w:r>
              <w:rPr>
                <w:rFonts w:hint="eastAsia" w:ascii="宋体" w:eastAsia="宋体"/>
                <w:sz w:val="21"/>
              </w:rPr>
              <w:t>序号</w:t>
            </w:r>
          </w:p>
        </w:tc>
        <w:tc>
          <w:tcPr>
            <w:tcW w:w="1904" w:type="dxa"/>
          </w:tcPr>
          <w:p>
            <w:pPr>
              <w:pStyle w:val="119"/>
              <w:spacing w:before="135" w:line="278" w:lineRule="auto"/>
              <w:ind w:left="146" w:right="130"/>
              <w:rPr>
                <w:rFonts w:hint="eastAsia" w:ascii="宋体" w:eastAsia="宋体"/>
                <w:sz w:val="21"/>
              </w:rPr>
            </w:pPr>
            <w:r>
              <w:rPr>
                <w:rFonts w:hint="eastAsia" w:ascii="宋体" w:eastAsia="宋体"/>
                <w:sz w:val="21"/>
              </w:rPr>
              <w:t>名称、规格、型号</w:t>
            </w:r>
          </w:p>
        </w:tc>
        <w:tc>
          <w:tcPr>
            <w:tcW w:w="850" w:type="dxa"/>
          </w:tcPr>
          <w:p>
            <w:pPr>
              <w:pStyle w:val="119"/>
              <w:spacing w:before="9"/>
              <w:rPr>
                <w:rFonts w:ascii="宋体"/>
                <w:sz w:val="22"/>
              </w:rPr>
            </w:pPr>
          </w:p>
          <w:p>
            <w:pPr>
              <w:pStyle w:val="119"/>
              <w:ind w:left="213"/>
              <w:rPr>
                <w:rFonts w:hint="eastAsia" w:ascii="宋体" w:eastAsia="宋体"/>
                <w:sz w:val="21"/>
              </w:rPr>
            </w:pPr>
            <w:r>
              <w:rPr>
                <w:rFonts w:hint="eastAsia" w:ascii="宋体" w:eastAsia="宋体"/>
                <w:sz w:val="21"/>
              </w:rPr>
              <w:t>单位</w:t>
            </w:r>
          </w:p>
        </w:tc>
        <w:tc>
          <w:tcPr>
            <w:tcW w:w="708" w:type="dxa"/>
          </w:tcPr>
          <w:p>
            <w:pPr>
              <w:pStyle w:val="119"/>
              <w:spacing w:before="9"/>
              <w:rPr>
                <w:rFonts w:ascii="宋体"/>
                <w:sz w:val="22"/>
              </w:rPr>
            </w:pPr>
          </w:p>
          <w:p>
            <w:pPr>
              <w:pStyle w:val="119"/>
              <w:ind w:left="143"/>
              <w:rPr>
                <w:rFonts w:hint="eastAsia" w:ascii="宋体" w:eastAsia="宋体"/>
                <w:sz w:val="21"/>
              </w:rPr>
            </w:pPr>
            <w:r>
              <w:rPr>
                <w:rFonts w:hint="eastAsia" w:ascii="宋体" w:eastAsia="宋体"/>
                <w:sz w:val="21"/>
              </w:rPr>
              <w:t>数量</w:t>
            </w:r>
          </w:p>
        </w:tc>
        <w:tc>
          <w:tcPr>
            <w:tcW w:w="994" w:type="dxa"/>
          </w:tcPr>
          <w:p>
            <w:pPr>
              <w:pStyle w:val="119"/>
              <w:spacing w:before="135"/>
              <w:ind w:left="54" w:right="44"/>
              <w:jc w:val="center"/>
              <w:rPr>
                <w:rFonts w:hint="eastAsia" w:ascii="宋体" w:eastAsia="宋体"/>
                <w:sz w:val="21"/>
              </w:rPr>
            </w:pPr>
            <w:r>
              <w:rPr>
                <w:rFonts w:hint="eastAsia" w:ascii="宋体" w:eastAsia="宋体"/>
                <w:sz w:val="21"/>
              </w:rPr>
              <w:t>风险系数</w:t>
            </w:r>
          </w:p>
          <w:p>
            <w:pPr>
              <w:pStyle w:val="119"/>
              <w:spacing w:before="43"/>
              <w:ind w:left="54" w:right="42"/>
              <w:jc w:val="center"/>
              <w:rPr>
                <w:rFonts w:hint="eastAsia" w:ascii="宋体" w:eastAsia="宋体"/>
                <w:sz w:val="21"/>
              </w:rPr>
            </w:pPr>
            <w:r>
              <w:rPr>
                <w:rFonts w:hint="eastAsia" w:ascii="宋体" w:eastAsia="宋体"/>
                <w:sz w:val="21"/>
              </w:rPr>
              <w:t>（%）</w:t>
            </w:r>
          </w:p>
        </w:tc>
        <w:tc>
          <w:tcPr>
            <w:tcW w:w="994" w:type="dxa"/>
          </w:tcPr>
          <w:p>
            <w:pPr>
              <w:pStyle w:val="119"/>
              <w:spacing w:before="135"/>
              <w:ind w:left="73"/>
              <w:rPr>
                <w:rFonts w:hint="eastAsia" w:ascii="宋体" w:eastAsia="宋体"/>
                <w:sz w:val="21"/>
              </w:rPr>
            </w:pPr>
            <w:r>
              <w:rPr>
                <w:rFonts w:hint="eastAsia" w:ascii="宋体" w:eastAsia="宋体"/>
                <w:sz w:val="21"/>
              </w:rPr>
              <w:t>基准单价</w:t>
            </w:r>
          </w:p>
          <w:p>
            <w:pPr>
              <w:pStyle w:val="119"/>
              <w:spacing w:before="43"/>
              <w:ind w:left="179"/>
              <w:rPr>
                <w:rFonts w:hint="eastAsia" w:ascii="宋体" w:eastAsia="宋体"/>
                <w:sz w:val="21"/>
              </w:rPr>
            </w:pPr>
            <w:r>
              <w:rPr>
                <w:rFonts w:hint="eastAsia" w:ascii="宋体" w:eastAsia="宋体"/>
                <w:sz w:val="21"/>
              </w:rPr>
              <w:t>（元）</w:t>
            </w:r>
          </w:p>
        </w:tc>
        <w:tc>
          <w:tcPr>
            <w:tcW w:w="1133" w:type="dxa"/>
          </w:tcPr>
          <w:p>
            <w:pPr>
              <w:pStyle w:val="119"/>
              <w:spacing w:before="135"/>
              <w:ind w:left="142"/>
              <w:rPr>
                <w:rFonts w:hint="eastAsia" w:ascii="宋体" w:eastAsia="宋体"/>
                <w:sz w:val="21"/>
              </w:rPr>
            </w:pPr>
            <w:r>
              <w:rPr>
                <w:rFonts w:hint="eastAsia" w:ascii="宋体" w:eastAsia="宋体"/>
                <w:sz w:val="21"/>
              </w:rPr>
              <w:t>投标单价</w:t>
            </w:r>
          </w:p>
          <w:p>
            <w:pPr>
              <w:pStyle w:val="119"/>
              <w:spacing w:before="43"/>
              <w:ind w:left="245"/>
              <w:rPr>
                <w:rFonts w:hint="eastAsia" w:ascii="宋体" w:eastAsia="宋体"/>
                <w:sz w:val="21"/>
              </w:rPr>
            </w:pPr>
            <w:r>
              <w:rPr>
                <w:rFonts w:hint="eastAsia" w:ascii="宋体" w:eastAsia="宋体"/>
                <w:sz w:val="21"/>
              </w:rPr>
              <w:t>（元）</w:t>
            </w:r>
          </w:p>
        </w:tc>
        <w:tc>
          <w:tcPr>
            <w:tcW w:w="1417" w:type="dxa"/>
          </w:tcPr>
          <w:p>
            <w:pPr>
              <w:pStyle w:val="119"/>
              <w:spacing w:before="135" w:line="278" w:lineRule="auto"/>
              <w:ind w:left="180" w:right="62" w:hanging="106"/>
              <w:rPr>
                <w:rFonts w:hint="eastAsia" w:ascii="宋体" w:eastAsia="宋体"/>
                <w:sz w:val="21"/>
              </w:rPr>
            </w:pPr>
            <w:r>
              <w:rPr>
                <w:rFonts w:hint="eastAsia" w:ascii="宋体" w:eastAsia="宋体"/>
                <w:sz w:val="21"/>
              </w:rPr>
              <w:t>发承包人确认单价（元）</w:t>
            </w:r>
          </w:p>
        </w:tc>
        <w:tc>
          <w:tcPr>
            <w:tcW w:w="711" w:type="dxa"/>
          </w:tcPr>
          <w:p>
            <w:pPr>
              <w:pStyle w:val="119"/>
              <w:spacing w:before="9"/>
              <w:rPr>
                <w:rFonts w:ascii="宋体"/>
                <w:sz w:val="22"/>
              </w:rPr>
            </w:pPr>
          </w:p>
          <w:p>
            <w:pPr>
              <w:pStyle w:val="119"/>
              <w:ind w:left="142"/>
              <w:rPr>
                <w:rFonts w:hint="eastAsia" w:ascii="宋体" w:eastAsia="宋体"/>
                <w:sz w:val="21"/>
              </w:rPr>
            </w:pPr>
            <w:r>
              <w:rPr>
                <w:rFonts w:hint="eastAsia" w:ascii="宋体" w:eastAsia="宋体"/>
                <w:sz w:val="21"/>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768" w:type="dxa"/>
          </w:tcPr>
          <w:p>
            <w:pPr>
              <w:pStyle w:val="119"/>
              <w:rPr>
                <w:rFonts w:ascii="Times New Roman"/>
                <w:sz w:val="22"/>
              </w:rPr>
            </w:pPr>
          </w:p>
        </w:tc>
        <w:tc>
          <w:tcPr>
            <w:tcW w:w="1904" w:type="dxa"/>
          </w:tcPr>
          <w:p>
            <w:pPr>
              <w:pStyle w:val="119"/>
              <w:rPr>
                <w:rFonts w:ascii="Times New Roman"/>
                <w:sz w:val="22"/>
              </w:rPr>
            </w:pPr>
          </w:p>
        </w:tc>
        <w:tc>
          <w:tcPr>
            <w:tcW w:w="850" w:type="dxa"/>
          </w:tcPr>
          <w:p>
            <w:pPr>
              <w:pStyle w:val="119"/>
              <w:rPr>
                <w:rFonts w:ascii="Times New Roman"/>
                <w:sz w:val="22"/>
              </w:rPr>
            </w:pPr>
          </w:p>
        </w:tc>
        <w:tc>
          <w:tcPr>
            <w:tcW w:w="708" w:type="dxa"/>
          </w:tcPr>
          <w:p>
            <w:pPr>
              <w:pStyle w:val="119"/>
              <w:rPr>
                <w:rFonts w:ascii="Times New Roman"/>
                <w:sz w:val="22"/>
              </w:rPr>
            </w:pPr>
          </w:p>
        </w:tc>
        <w:tc>
          <w:tcPr>
            <w:tcW w:w="994" w:type="dxa"/>
          </w:tcPr>
          <w:p>
            <w:pPr>
              <w:pStyle w:val="119"/>
              <w:rPr>
                <w:rFonts w:ascii="Times New Roman"/>
                <w:sz w:val="22"/>
              </w:rPr>
            </w:pPr>
          </w:p>
        </w:tc>
        <w:tc>
          <w:tcPr>
            <w:tcW w:w="994" w:type="dxa"/>
          </w:tcPr>
          <w:p>
            <w:pPr>
              <w:pStyle w:val="119"/>
              <w:rPr>
                <w:rFonts w:ascii="Times New Roman"/>
                <w:sz w:val="22"/>
              </w:rPr>
            </w:pPr>
          </w:p>
        </w:tc>
        <w:tc>
          <w:tcPr>
            <w:tcW w:w="1133" w:type="dxa"/>
          </w:tcPr>
          <w:p>
            <w:pPr>
              <w:pStyle w:val="119"/>
              <w:rPr>
                <w:rFonts w:ascii="Times New Roman"/>
                <w:sz w:val="22"/>
              </w:rPr>
            </w:pPr>
          </w:p>
        </w:tc>
        <w:tc>
          <w:tcPr>
            <w:tcW w:w="1417" w:type="dxa"/>
          </w:tcPr>
          <w:p>
            <w:pPr>
              <w:pStyle w:val="119"/>
              <w:rPr>
                <w:rFonts w:ascii="Times New Roman"/>
                <w:sz w:val="22"/>
              </w:rPr>
            </w:pPr>
          </w:p>
        </w:tc>
        <w:tc>
          <w:tcPr>
            <w:tcW w:w="711"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4" w:hRule="atLeast"/>
        </w:trPr>
        <w:tc>
          <w:tcPr>
            <w:tcW w:w="768" w:type="dxa"/>
          </w:tcPr>
          <w:p>
            <w:pPr>
              <w:pStyle w:val="119"/>
              <w:rPr>
                <w:rFonts w:ascii="Times New Roman"/>
                <w:sz w:val="22"/>
              </w:rPr>
            </w:pPr>
          </w:p>
        </w:tc>
        <w:tc>
          <w:tcPr>
            <w:tcW w:w="1904" w:type="dxa"/>
          </w:tcPr>
          <w:p>
            <w:pPr>
              <w:pStyle w:val="119"/>
              <w:rPr>
                <w:rFonts w:ascii="Times New Roman"/>
                <w:sz w:val="22"/>
              </w:rPr>
            </w:pPr>
          </w:p>
        </w:tc>
        <w:tc>
          <w:tcPr>
            <w:tcW w:w="850" w:type="dxa"/>
          </w:tcPr>
          <w:p>
            <w:pPr>
              <w:pStyle w:val="119"/>
              <w:rPr>
                <w:rFonts w:ascii="Times New Roman"/>
                <w:sz w:val="22"/>
              </w:rPr>
            </w:pPr>
          </w:p>
        </w:tc>
        <w:tc>
          <w:tcPr>
            <w:tcW w:w="708" w:type="dxa"/>
          </w:tcPr>
          <w:p>
            <w:pPr>
              <w:pStyle w:val="119"/>
              <w:rPr>
                <w:rFonts w:ascii="Times New Roman"/>
                <w:sz w:val="22"/>
              </w:rPr>
            </w:pPr>
          </w:p>
        </w:tc>
        <w:tc>
          <w:tcPr>
            <w:tcW w:w="994" w:type="dxa"/>
          </w:tcPr>
          <w:p>
            <w:pPr>
              <w:pStyle w:val="119"/>
              <w:rPr>
                <w:rFonts w:ascii="Times New Roman"/>
                <w:sz w:val="22"/>
              </w:rPr>
            </w:pPr>
          </w:p>
        </w:tc>
        <w:tc>
          <w:tcPr>
            <w:tcW w:w="994" w:type="dxa"/>
          </w:tcPr>
          <w:p>
            <w:pPr>
              <w:pStyle w:val="119"/>
              <w:rPr>
                <w:rFonts w:ascii="Times New Roman"/>
                <w:sz w:val="22"/>
              </w:rPr>
            </w:pPr>
          </w:p>
        </w:tc>
        <w:tc>
          <w:tcPr>
            <w:tcW w:w="1133" w:type="dxa"/>
          </w:tcPr>
          <w:p>
            <w:pPr>
              <w:pStyle w:val="119"/>
              <w:rPr>
                <w:rFonts w:ascii="Times New Roman"/>
                <w:sz w:val="22"/>
              </w:rPr>
            </w:pPr>
          </w:p>
        </w:tc>
        <w:tc>
          <w:tcPr>
            <w:tcW w:w="1417" w:type="dxa"/>
          </w:tcPr>
          <w:p>
            <w:pPr>
              <w:pStyle w:val="119"/>
              <w:rPr>
                <w:rFonts w:ascii="Times New Roman"/>
                <w:sz w:val="22"/>
              </w:rPr>
            </w:pPr>
          </w:p>
        </w:tc>
        <w:tc>
          <w:tcPr>
            <w:tcW w:w="711"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768" w:type="dxa"/>
          </w:tcPr>
          <w:p>
            <w:pPr>
              <w:pStyle w:val="119"/>
              <w:rPr>
                <w:rFonts w:ascii="Times New Roman"/>
                <w:sz w:val="22"/>
              </w:rPr>
            </w:pPr>
          </w:p>
        </w:tc>
        <w:tc>
          <w:tcPr>
            <w:tcW w:w="1904" w:type="dxa"/>
          </w:tcPr>
          <w:p>
            <w:pPr>
              <w:pStyle w:val="119"/>
              <w:rPr>
                <w:rFonts w:ascii="Times New Roman"/>
                <w:sz w:val="22"/>
              </w:rPr>
            </w:pPr>
          </w:p>
        </w:tc>
        <w:tc>
          <w:tcPr>
            <w:tcW w:w="850" w:type="dxa"/>
          </w:tcPr>
          <w:p>
            <w:pPr>
              <w:pStyle w:val="119"/>
              <w:rPr>
                <w:rFonts w:ascii="Times New Roman"/>
                <w:sz w:val="22"/>
              </w:rPr>
            </w:pPr>
          </w:p>
        </w:tc>
        <w:tc>
          <w:tcPr>
            <w:tcW w:w="708" w:type="dxa"/>
          </w:tcPr>
          <w:p>
            <w:pPr>
              <w:pStyle w:val="119"/>
              <w:rPr>
                <w:rFonts w:ascii="Times New Roman"/>
                <w:sz w:val="22"/>
              </w:rPr>
            </w:pPr>
          </w:p>
        </w:tc>
        <w:tc>
          <w:tcPr>
            <w:tcW w:w="994" w:type="dxa"/>
          </w:tcPr>
          <w:p>
            <w:pPr>
              <w:pStyle w:val="119"/>
              <w:rPr>
                <w:rFonts w:ascii="Times New Roman"/>
                <w:sz w:val="22"/>
              </w:rPr>
            </w:pPr>
          </w:p>
        </w:tc>
        <w:tc>
          <w:tcPr>
            <w:tcW w:w="994" w:type="dxa"/>
          </w:tcPr>
          <w:p>
            <w:pPr>
              <w:pStyle w:val="119"/>
              <w:rPr>
                <w:rFonts w:ascii="Times New Roman"/>
                <w:sz w:val="22"/>
              </w:rPr>
            </w:pPr>
          </w:p>
        </w:tc>
        <w:tc>
          <w:tcPr>
            <w:tcW w:w="1133" w:type="dxa"/>
          </w:tcPr>
          <w:p>
            <w:pPr>
              <w:pStyle w:val="119"/>
              <w:rPr>
                <w:rFonts w:ascii="Times New Roman"/>
                <w:sz w:val="22"/>
              </w:rPr>
            </w:pPr>
          </w:p>
        </w:tc>
        <w:tc>
          <w:tcPr>
            <w:tcW w:w="1417" w:type="dxa"/>
          </w:tcPr>
          <w:p>
            <w:pPr>
              <w:pStyle w:val="119"/>
              <w:rPr>
                <w:rFonts w:ascii="Times New Roman"/>
                <w:sz w:val="22"/>
              </w:rPr>
            </w:pPr>
          </w:p>
        </w:tc>
        <w:tc>
          <w:tcPr>
            <w:tcW w:w="711"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71" w:hRule="atLeast"/>
        </w:trPr>
        <w:tc>
          <w:tcPr>
            <w:tcW w:w="768" w:type="dxa"/>
          </w:tcPr>
          <w:p>
            <w:pPr>
              <w:pStyle w:val="119"/>
              <w:rPr>
                <w:rFonts w:ascii="Times New Roman"/>
                <w:sz w:val="22"/>
              </w:rPr>
            </w:pPr>
          </w:p>
        </w:tc>
        <w:tc>
          <w:tcPr>
            <w:tcW w:w="1904" w:type="dxa"/>
          </w:tcPr>
          <w:p>
            <w:pPr>
              <w:pStyle w:val="119"/>
              <w:rPr>
                <w:rFonts w:ascii="Times New Roman"/>
                <w:sz w:val="22"/>
              </w:rPr>
            </w:pPr>
          </w:p>
        </w:tc>
        <w:tc>
          <w:tcPr>
            <w:tcW w:w="850" w:type="dxa"/>
          </w:tcPr>
          <w:p>
            <w:pPr>
              <w:pStyle w:val="119"/>
              <w:rPr>
                <w:rFonts w:ascii="Times New Roman"/>
                <w:sz w:val="22"/>
              </w:rPr>
            </w:pPr>
          </w:p>
        </w:tc>
        <w:tc>
          <w:tcPr>
            <w:tcW w:w="708" w:type="dxa"/>
          </w:tcPr>
          <w:p>
            <w:pPr>
              <w:pStyle w:val="119"/>
              <w:rPr>
                <w:rFonts w:ascii="Times New Roman"/>
                <w:sz w:val="22"/>
              </w:rPr>
            </w:pPr>
          </w:p>
        </w:tc>
        <w:tc>
          <w:tcPr>
            <w:tcW w:w="994" w:type="dxa"/>
          </w:tcPr>
          <w:p>
            <w:pPr>
              <w:pStyle w:val="119"/>
              <w:rPr>
                <w:rFonts w:ascii="Times New Roman"/>
                <w:sz w:val="22"/>
              </w:rPr>
            </w:pPr>
          </w:p>
        </w:tc>
        <w:tc>
          <w:tcPr>
            <w:tcW w:w="994" w:type="dxa"/>
          </w:tcPr>
          <w:p>
            <w:pPr>
              <w:pStyle w:val="119"/>
              <w:rPr>
                <w:rFonts w:ascii="Times New Roman"/>
                <w:sz w:val="22"/>
              </w:rPr>
            </w:pPr>
          </w:p>
        </w:tc>
        <w:tc>
          <w:tcPr>
            <w:tcW w:w="1133" w:type="dxa"/>
          </w:tcPr>
          <w:p>
            <w:pPr>
              <w:pStyle w:val="119"/>
              <w:rPr>
                <w:rFonts w:ascii="Times New Roman"/>
                <w:sz w:val="22"/>
              </w:rPr>
            </w:pPr>
          </w:p>
        </w:tc>
        <w:tc>
          <w:tcPr>
            <w:tcW w:w="1417" w:type="dxa"/>
          </w:tcPr>
          <w:p>
            <w:pPr>
              <w:pStyle w:val="119"/>
              <w:rPr>
                <w:rFonts w:ascii="Times New Roman"/>
                <w:sz w:val="22"/>
              </w:rPr>
            </w:pPr>
          </w:p>
        </w:tc>
        <w:tc>
          <w:tcPr>
            <w:tcW w:w="711"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768" w:type="dxa"/>
          </w:tcPr>
          <w:p>
            <w:pPr>
              <w:pStyle w:val="119"/>
              <w:rPr>
                <w:rFonts w:ascii="Times New Roman"/>
                <w:sz w:val="22"/>
              </w:rPr>
            </w:pPr>
          </w:p>
        </w:tc>
        <w:tc>
          <w:tcPr>
            <w:tcW w:w="1904" w:type="dxa"/>
          </w:tcPr>
          <w:p>
            <w:pPr>
              <w:pStyle w:val="119"/>
              <w:rPr>
                <w:rFonts w:ascii="Times New Roman"/>
                <w:sz w:val="22"/>
              </w:rPr>
            </w:pPr>
          </w:p>
        </w:tc>
        <w:tc>
          <w:tcPr>
            <w:tcW w:w="850" w:type="dxa"/>
          </w:tcPr>
          <w:p>
            <w:pPr>
              <w:pStyle w:val="119"/>
              <w:rPr>
                <w:rFonts w:ascii="Times New Roman"/>
                <w:sz w:val="22"/>
              </w:rPr>
            </w:pPr>
          </w:p>
        </w:tc>
        <w:tc>
          <w:tcPr>
            <w:tcW w:w="708" w:type="dxa"/>
          </w:tcPr>
          <w:p>
            <w:pPr>
              <w:pStyle w:val="119"/>
              <w:rPr>
                <w:rFonts w:ascii="Times New Roman"/>
                <w:sz w:val="22"/>
              </w:rPr>
            </w:pPr>
          </w:p>
        </w:tc>
        <w:tc>
          <w:tcPr>
            <w:tcW w:w="994" w:type="dxa"/>
          </w:tcPr>
          <w:p>
            <w:pPr>
              <w:pStyle w:val="119"/>
              <w:rPr>
                <w:rFonts w:ascii="Times New Roman"/>
                <w:sz w:val="22"/>
              </w:rPr>
            </w:pPr>
          </w:p>
        </w:tc>
        <w:tc>
          <w:tcPr>
            <w:tcW w:w="994" w:type="dxa"/>
          </w:tcPr>
          <w:p>
            <w:pPr>
              <w:pStyle w:val="119"/>
              <w:rPr>
                <w:rFonts w:ascii="Times New Roman"/>
                <w:sz w:val="22"/>
              </w:rPr>
            </w:pPr>
          </w:p>
        </w:tc>
        <w:tc>
          <w:tcPr>
            <w:tcW w:w="1133" w:type="dxa"/>
          </w:tcPr>
          <w:p>
            <w:pPr>
              <w:pStyle w:val="119"/>
              <w:rPr>
                <w:rFonts w:ascii="Times New Roman"/>
                <w:sz w:val="22"/>
              </w:rPr>
            </w:pPr>
          </w:p>
        </w:tc>
        <w:tc>
          <w:tcPr>
            <w:tcW w:w="1417" w:type="dxa"/>
          </w:tcPr>
          <w:p>
            <w:pPr>
              <w:pStyle w:val="119"/>
              <w:rPr>
                <w:rFonts w:ascii="Times New Roman"/>
                <w:sz w:val="22"/>
              </w:rPr>
            </w:pPr>
          </w:p>
        </w:tc>
        <w:tc>
          <w:tcPr>
            <w:tcW w:w="711"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768" w:type="dxa"/>
          </w:tcPr>
          <w:p>
            <w:pPr>
              <w:pStyle w:val="119"/>
              <w:rPr>
                <w:rFonts w:ascii="Times New Roman"/>
                <w:sz w:val="22"/>
              </w:rPr>
            </w:pPr>
          </w:p>
        </w:tc>
        <w:tc>
          <w:tcPr>
            <w:tcW w:w="1904" w:type="dxa"/>
          </w:tcPr>
          <w:p>
            <w:pPr>
              <w:pStyle w:val="119"/>
              <w:rPr>
                <w:rFonts w:ascii="Times New Roman"/>
                <w:sz w:val="22"/>
              </w:rPr>
            </w:pPr>
          </w:p>
        </w:tc>
        <w:tc>
          <w:tcPr>
            <w:tcW w:w="850" w:type="dxa"/>
          </w:tcPr>
          <w:p>
            <w:pPr>
              <w:pStyle w:val="119"/>
              <w:rPr>
                <w:rFonts w:ascii="Times New Roman"/>
                <w:sz w:val="22"/>
              </w:rPr>
            </w:pPr>
          </w:p>
        </w:tc>
        <w:tc>
          <w:tcPr>
            <w:tcW w:w="708" w:type="dxa"/>
          </w:tcPr>
          <w:p>
            <w:pPr>
              <w:pStyle w:val="119"/>
              <w:rPr>
                <w:rFonts w:ascii="Times New Roman"/>
                <w:sz w:val="22"/>
              </w:rPr>
            </w:pPr>
          </w:p>
        </w:tc>
        <w:tc>
          <w:tcPr>
            <w:tcW w:w="994" w:type="dxa"/>
          </w:tcPr>
          <w:p>
            <w:pPr>
              <w:pStyle w:val="119"/>
              <w:rPr>
                <w:rFonts w:ascii="Times New Roman"/>
                <w:sz w:val="22"/>
              </w:rPr>
            </w:pPr>
          </w:p>
        </w:tc>
        <w:tc>
          <w:tcPr>
            <w:tcW w:w="994" w:type="dxa"/>
          </w:tcPr>
          <w:p>
            <w:pPr>
              <w:pStyle w:val="119"/>
              <w:rPr>
                <w:rFonts w:ascii="Times New Roman"/>
                <w:sz w:val="22"/>
              </w:rPr>
            </w:pPr>
          </w:p>
        </w:tc>
        <w:tc>
          <w:tcPr>
            <w:tcW w:w="1133" w:type="dxa"/>
          </w:tcPr>
          <w:p>
            <w:pPr>
              <w:pStyle w:val="119"/>
              <w:rPr>
                <w:rFonts w:ascii="Times New Roman"/>
                <w:sz w:val="22"/>
              </w:rPr>
            </w:pPr>
          </w:p>
        </w:tc>
        <w:tc>
          <w:tcPr>
            <w:tcW w:w="1417" w:type="dxa"/>
          </w:tcPr>
          <w:p>
            <w:pPr>
              <w:pStyle w:val="119"/>
              <w:rPr>
                <w:rFonts w:ascii="Times New Roman"/>
                <w:sz w:val="22"/>
              </w:rPr>
            </w:pPr>
          </w:p>
        </w:tc>
        <w:tc>
          <w:tcPr>
            <w:tcW w:w="711"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2" w:hRule="atLeast"/>
        </w:trPr>
        <w:tc>
          <w:tcPr>
            <w:tcW w:w="768" w:type="dxa"/>
          </w:tcPr>
          <w:p>
            <w:pPr>
              <w:pStyle w:val="119"/>
              <w:rPr>
                <w:rFonts w:ascii="Times New Roman"/>
                <w:sz w:val="22"/>
              </w:rPr>
            </w:pPr>
          </w:p>
        </w:tc>
        <w:tc>
          <w:tcPr>
            <w:tcW w:w="1904" w:type="dxa"/>
          </w:tcPr>
          <w:p>
            <w:pPr>
              <w:pStyle w:val="119"/>
              <w:rPr>
                <w:rFonts w:ascii="Times New Roman"/>
                <w:sz w:val="22"/>
              </w:rPr>
            </w:pPr>
          </w:p>
        </w:tc>
        <w:tc>
          <w:tcPr>
            <w:tcW w:w="850" w:type="dxa"/>
          </w:tcPr>
          <w:p>
            <w:pPr>
              <w:pStyle w:val="119"/>
              <w:rPr>
                <w:rFonts w:ascii="Times New Roman"/>
                <w:sz w:val="22"/>
              </w:rPr>
            </w:pPr>
          </w:p>
        </w:tc>
        <w:tc>
          <w:tcPr>
            <w:tcW w:w="708" w:type="dxa"/>
          </w:tcPr>
          <w:p>
            <w:pPr>
              <w:pStyle w:val="119"/>
              <w:rPr>
                <w:rFonts w:ascii="Times New Roman"/>
                <w:sz w:val="22"/>
              </w:rPr>
            </w:pPr>
          </w:p>
        </w:tc>
        <w:tc>
          <w:tcPr>
            <w:tcW w:w="994" w:type="dxa"/>
          </w:tcPr>
          <w:p>
            <w:pPr>
              <w:pStyle w:val="119"/>
              <w:rPr>
                <w:rFonts w:ascii="Times New Roman"/>
                <w:sz w:val="22"/>
              </w:rPr>
            </w:pPr>
          </w:p>
        </w:tc>
        <w:tc>
          <w:tcPr>
            <w:tcW w:w="994" w:type="dxa"/>
          </w:tcPr>
          <w:p>
            <w:pPr>
              <w:pStyle w:val="119"/>
              <w:rPr>
                <w:rFonts w:ascii="Times New Roman"/>
                <w:sz w:val="22"/>
              </w:rPr>
            </w:pPr>
          </w:p>
        </w:tc>
        <w:tc>
          <w:tcPr>
            <w:tcW w:w="1133" w:type="dxa"/>
          </w:tcPr>
          <w:p>
            <w:pPr>
              <w:pStyle w:val="119"/>
              <w:rPr>
                <w:rFonts w:ascii="Times New Roman"/>
                <w:sz w:val="22"/>
              </w:rPr>
            </w:pPr>
          </w:p>
        </w:tc>
        <w:tc>
          <w:tcPr>
            <w:tcW w:w="1417" w:type="dxa"/>
          </w:tcPr>
          <w:p>
            <w:pPr>
              <w:pStyle w:val="119"/>
              <w:rPr>
                <w:rFonts w:ascii="Times New Roman"/>
                <w:sz w:val="22"/>
              </w:rPr>
            </w:pPr>
          </w:p>
        </w:tc>
        <w:tc>
          <w:tcPr>
            <w:tcW w:w="711"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768" w:type="dxa"/>
          </w:tcPr>
          <w:p>
            <w:pPr>
              <w:pStyle w:val="119"/>
              <w:rPr>
                <w:rFonts w:ascii="Times New Roman"/>
                <w:sz w:val="22"/>
              </w:rPr>
            </w:pPr>
          </w:p>
        </w:tc>
        <w:tc>
          <w:tcPr>
            <w:tcW w:w="1904" w:type="dxa"/>
          </w:tcPr>
          <w:p>
            <w:pPr>
              <w:pStyle w:val="119"/>
              <w:rPr>
                <w:rFonts w:ascii="Times New Roman"/>
                <w:sz w:val="22"/>
              </w:rPr>
            </w:pPr>
          </w:p>
        </w:tc>
        <w:tc>
          <w:tcPr>
            <w:tcW w:w="850" w:type="dxa"/>
          </w:tcPr>
          <w:p>
            <w:pPr>
              <w:pStyle w:val="119"/>
              <w:rPr>
                <w:rFonts w:ascii="Times New Roman"/>
                <w:sz w:val="22"/>
              </w:rPr>
            </w:pPr>
          </w:p>
        </w:tc>
        <w:tc>
          <w:tcPr>
            <w:tcW w:w="708" w:type="dxa"/>
          </w:tcPr>
          <w:p>
            <w:pPr>
              <w:pStyle w:val="119"/>
              <w:rPr>
                <w:rFonts w:ascii="Times New Roman"/>
                <w:sz w:val="22"/>
              </w:rPr>
            </w:pPr>
          </w:p>
        </w:tc>
        <w:tc>
          <w:tcPr>
            <w:tcW w:w="994" w:type="dxa"/>
          </w:tcPr>
          <w:p>
            <w:pPr>
              <w:pStyle w:val="119"/>
              <w:rPr>
                <w:rFonts w:ascii="Times New Roman"/>
                <w:sz w:val="22"/>
              </w:rPr>
            </w:pPr>
          </w:p>
        </w:tc>
        <w:tc>
          <w:tcPr>
            <w:tcW w:w="994" w:type="dxa"/>
          </w:tcPr>
          <w:p>
            <w:pPr>
              <w:pStyle w:val="119"/>
              <w:rPr>
                <w:rFonts w:ascii="Times New Roman"/>
                <w:sz w:val="22"/>
              </w:rPr>
            </w:pPr>
          </w:p>
        </w:tc>
        <w:tc>
          <w:tcPr>
            <w:tcW w:w="1133" w:type="dxa"/>
          </w:tcPr>
          <w:p>
            <w:pPr>
              <w:pStyle w:val="119"/>
              <w:rPr>
                <w:rFonts w:ascii="Times New Roman"/>
                <w:sz w:val="22"/>
              </w:rPr>
            </w:pPr>
          </w:p>
        </w:tc>
        <w:tc>
          <w:tcPr>
            <w:tcW w:w="1417" w:type="dxa"/>
          </w:tcPr>
          <w:p>
            <w:pPr>
              <w:pStyle w:val="119"/>
              <w:rPr>
                <w:rFonts w:ascii="Times New Roman"/>
                <w:sz w:val="22"/>
              </w:rPr>
            </w:pPr>
          </w:p>
        </w:tc>
        <w:tc>
          <w:tcPr>
            <w:tcW w:w="711"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70" w:hRule="atLeast"/>
        </w:trPr>
        <w:tc>
          <w:tcPr>
            <w:tcW w:w="768" w:type="dxa"/>
          </w:tcPr>
          <w:p>
            <w:pPr>
              <w:pStyle w:val="119"/>
              <w:rPr>
                <w:rFonts w:ascii="Times New Roman"/>
                <w:sz w:val="22"/>
              </w:rPr>
            </w:pPr>
          </w:p>
        </w:tc>
        <w:tc>
          <w:tcPr>
            <w:tcW w:w="1904" w:type="dxa"/>
          </w:tcPr>
          <w:p>
            <w:pPr>
              <w:pStyle w:val="119"/>
              <w:rPr>
                <w:rFonts w:ascii="Times New Roman"/>
                <w:sz w:val="22"/>
              </w:rPr>
            </w:pPr>
          </w:p>
        </w:tc>
        <w:tc>
          <w:tcPr>
            <w:tcW w:w="850" w:type="dxa"/>
          </w:tcPr>
          <w:p>
            <w:pPr>
              <w:pStyle w:val="119"/>
              <w:rPr>
                <w:rFonts w:ascii="Times New Roman"/>
                <w:sz w:val="22"/>
              </w:rPr>
            </w:pPr>
          </w:p>
        </w:tc>
        <w:tc>
          <w:tcPr>
            <w:tcW w:w="708" w:type="dxa"/>
          </w:tcPr>
          <w:p>
            <w:pPr>
              <w:pStyle w:val="119"/>
              <w:rPr>
                <w:rFonts w:ascii="Times New Roman"/>
                <w:sz w:val="22"/>
              </w:rPr>
            </w:pPr>
          </w:p>
        </w:tc>
        <w:tc>
          <w:tcPr>
            <w:tcW w:w="994" w:type="dxa"/>
          </w:tcPr>
          <w:p>
            <w:pPr>
              <w:pStyle w:val="119"/>
              <w:rPr>
                <w:rFonts w:ascii="Times New Roman"/>
                <w:sz w:val="22"/>
              </w:rPr>
            </w:pPr>
          </w:p>
        </w:tc>
        <w:tc>
          <w:tcPr>
            <w:tcW w:w="994" w:type="dxa"/>
          </w:tcPr>
          <w:p>
            <w:pPr>
              <w:pStyle w:val="119"/>
              <w:rPr>
                <w:rFonts w:ascii="Times New Roman"/>
                <w:sz w:val="22"/>
              </w:rPr>
            </w:pPr>
          </w:p>
        </w:tc>
        <w:tc>
          <w:tcPr>
            <w:tcW w:w="1133" w:type="dxa"/>
          </w:tcPr>
          <w:p>
            <w:pPr>
              <w:pStyle w:val="119"/>
              <w:rPr>
                <w:rFonts w:ascii="Times New Roman"/>
                <w:sz w:val="22"/>
              </w:rPr>
            </w:pPr>
          </w:p>
        </w:tc>
        <w:tc>
          <w:tcPr>
            <w:tcW w:w="1417" w:type="dxa"/>
          </w:tcPr>
          <w:p>
            <w:pPr>
              <w:pStyle w:val="119"/>
              <w:rPr>
                <w:rFonts w:ascii="Times New Roman"/>
                <w:sz w:val="22"/>
              </w:rPr>
            </w:pPr>
          </w:p>
        </w:tc>
        <w:tc>
          <w:tcPr>
            <w:tcW w:w="711"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768" w:type="dxa"/>
          </w:tcPr>
          <w:p>
            <w:pPr>
              <w:pStyle w:val="119"/>
              <w:rPr>
                <w:rFonts w:ascii="Times New Roman"/>
                <w:sz w:val="22"/>
              </w:rPr>
            </w:pPr>
          </w:p>
        </w:tc>
        <w:tc>
          <w:tcPr>
            <w:tcW w:w="1904" w:type="dxa"/>
          </w:tcPr>
          <w:p>
            <w:pPr>
              <w:pStyle w:val="119"/>
              <w:rPr>
                <w:rFonts w:ascii="Times New Roman"/>
                <w:sz w:val="22"/>
              </w:rPr>
            </w:pPr>
          </w:p>
        </w:tc>
        <w:tc>
          <w:tcPr>
            <w:tcW w:w="850" w:type="dxa"/>
          </w:tcPr>
          <w:p>
            <w:pPr>
              <w:pStyle w:val="119"/>
              <w:rPr>
                <w:rFonts w:ascii="Times New Roman"/>
                <w:sz w:val="22"/>
              </w:rPr>
            </w:pPr>
          </w:p>
        </w:tc>
        <w:tc>
          <w:tcPr>
            <w:tcW w:w="708" w:type="dxa"/>
          </w:tcPr>
          <w:p>
            <w:pPr>
              <w:pStyle w:val="119"/>
              <w:rPr>
                <w:rFonts w:ascii="Times New Roman"/>
                <w:sz w:val="22"/>
              </w:rPr>
            </w:pPr>
          </w:p>
        </w:tc>
        <w:tc>
          <w:tcPr>
            <w:tcW w:w="994" w:type="dxa"/>
          </w:tcPr>
          <w:p>
            <w:pPr>
              <w:pStyle w:val="119"/>
              <w:rPr>
                <w:rFonts w:ascii="Times New Roman"/>
                <w:sz w:val="22"/>
              </w:rPr>
            </w:pPr>
          </w:p>
        </w:tc>
        <w:tc>
          <w:tcPr>
            <w:tcW w:w="994" w:type="dxa"/>
          </w:tcPr>
          <w:p>
            <w:pPr>
              <w:pStyle w:val="119"/>
              <w:rPr>
                <w:rFonts w:ascii="Times New Roman"/>
                <w:sz w:val="22"/>
              </w:rPr>
            </w:pPr>
          </w:p>
        </w:tc>
        <w:tc>
          <w:tcPr>
            <w:tcW w:w="1133" w:type="dxa"/>
          </w:tcPr>
          <w:p>
            <w:pPr>
              <w:pStyle w:val="119"/>
              <w:rPr>
                <w:rFonts w:ascii="Times New Roman"/>
                <w:sz w:val="22"/>
              </w:rPr>
            </w:pPr>
          </w:p>
        </w:tc>
        <w:tc>
          <w:tcPr>
            <w:tcW w:w="1417" w:type="dxa"/>
          </w:tcPr>
          <w:p>
            <w:pPr>
              <w:pStyle w:val="119"/>
              <w:rPr>
                <w:rFonts w:ascii="Times New Roman"/>
                <w:sz w:val="22"/>
              </w:rPr>
            </w:pPr>
          </w:p>
        </w:tc>
        <w:tc>
          <w:tcPr>
            <w:tcW w:w="711" w:type="dxa"/>
          </w:tcPr>
          <w:p>
            <w:pPr>
              <w:pStyle w:val="119"/>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2" w:hRule="atLeast"/>
        </w:trPr>
        <w:tc>
          <w:tcPr>
            <w:tcW w:w="768" w:type="dxa"/>
          </w:tcPr>
          <w:p>
            <w:pPr>
              <w:pStyle w:val="119"/>
              <w:rPr>
                <w:rFonts w:ascii="Times New Roman"/>
                <w:sz w:val="22"/>
              </w:rPr>
            </w:pPr>
          </w:p>
        </w:tc>
        <w:tc>
          <w:tcPr>
            <w:tcW w:w="1904" w:type="dxa"/>
          </w:tcPr>
          <w:p>
            <w:pPr>
              <w:pStyle w:val="119"/>
              <w:rPr>
                <w:rFonts w:ascii="Times New Roman"/>
                <w:sz w:val="22"/>
              </w:rPr>
            </w:pPr>
          </w:p>
        </w:tc>
        <w:tc>
          <w:tcPr>
            <w:tcW w:w="850" w:type="dxa"/>
          </w:tcPr>
          <w:p>
            <w:pPr>
              <w:pStyle w:val="119"/>
              <w:rPr>
                <w:rFonts w:ascii="Times New Roman"/>
                <w:sz w:val="22"/>
              </w:rPr>
            </w:pPr>
          </w:p>
        </w:tc>
        <w:tc>
          <w:tcPr>
            <w:tcW w:w="708" w:type="dxa"/>
          </w:tcPr>
          <w:p>
            <w:pPr>
              <w:pStyle w:val="119"/>
              <w:rPr>
                <w:rFonts w:ascii="Times New Roman"/>
                <w:sz w:val="22"/>
              </w:rPr>
            </w:pPr>
          </w:p>
        </w:tc>
        <w:tc>
          <w:tcPr>
            <w:tcW w:w="994" w:type="dxa"/>
          </w:tcPr>
          <w:p>
            <w:pPr>
              <w:pStyle w:val="119"/>
              <w:rPr>
                <w:rFonts w:ascii="Times New Roman"/>
                <w:sz w:val="22"/>
              </w:rPr>
            </w:pPr>
          </w:p>
        </w:tc>
        <w:tc>
          <w:tcPr>
            <w:tcW w:w="994" w:type="dxa"/>
          </w:tcPr>
          <w:p>
            <w:pPr>
              <w:pStyle w:val="119"/>
              <w:rPr>
                <w:rFonts w:ascii="Times New Roman"/>
                <w:sz w:val="22"/>
              </w:rPr>
            </w:pPr>
          </w:p>
        </w:tc>
        <w:tc>
          <w:tcPr>
            <w:tcW w:w="1133" w:type="dxa"/>
          </w:tcPr>
          <w:p>
            <w:pPr>
              <w:pStyle w:val="119"/>
              <w:rPr>
                <w:rFonts w:ascii="Times New Roman"/>
                <w:sz w:val="22"/>
              </w:rPr>
            </w:pPr>
          </w:p>
        </w:tc>
        <w:tc>
          <w:tcPr>
            <w:tcW w:w="1417" w:type="dxa"/>
          </w:tcPr>
          <w:p>
            <w:pPr>
              <w:pStyle w:val="119"/>
              <w:rPr>
                <w:rFonts w:ascii="Times New Roman"/>
                <w:sz w:val="22"/>
              </w:rPr>
            </w:pPr>
          </w:p>
        </w:tc>
        <w:tc>
          <w:tcPr>
            <w:tcW w:w="711" w:type="dxa"/>
          </w:tcPr>
          <w:p>
            <w:pPr>
              <w:pStyle w:val="119"/>
              <w:rPr>
                <w:rFonts w:ascii="Times New Roman"/>
                <w:sz w:val="22"/>
              </w:rPr>
            </w:pPr>
          </w:p>
        </w:tc>
      </w:tr>
    </w:tbl>
    <w:p>
      <w:pPr>
        <w:pStyle w:val="13"/>
        <w:spacing w:before="25"/>
        <w:ind w:left="1098"/>
      </w:pPr>
      <w:r>
        <w:t>注：1、此表由招标人填写除“投标单价”栏的内容，投标人在投标时自主确定投标单价。</w:t>
      </w:r>
    </w:p>
    <w:p>
      <w:pPr>
        <w:pStyle w:val="13"/>
        <w:spacing w:before="43" w:line="278" w:lineRule="auto"/>
        <w:ind w:left="738" w:right="1193" w:firstLine="360"/>
        <w:sectPr>
          <w:pgSz w:w="11910" w:h="16850"/>
          <w:pgMar w:top="1100" w:right="0" w:bottom="480" w:left="680" w:header="0" w:footer="207" w:gutter="0"/>
          <w:pgNumType w:fmt="decimal"/>
          <w:cols w:space="720" w:num="1"/>
        </w:sectPr>
      </w:pPr>
      <w:r>
        <w:t>2、招标人应优先采用工程造价管理机构发布的单价作为基准单价，未发布的，通过市场调查确定其基准单价。</w:t>
      </w:r>
    </w:p>
    <w:p/>
    <w:tbl>
      <w:tblPr>
        <w:tblStyle w:val="38"/>
        <w:tblW w:w="15041" w:type="dxa"/>
        <w:tblInd w:w="4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2"/>
        <w:gridCol w:w="1005"/>
        <w:gridCol w:w="780"/>
        <w:gridCol w:w="870"/>
        <w:gridCol w:w="1125"/>
        <w:gridCol w:w="1125"/>
        <w:gridCol w:w="525"/>
        <w:gridCol w:w="1125"/>
        <w:gridCol w:w="1125"/>
        <w:gridCol w:w="1125"/>
        <w:gridCol w:w="765"/>
        <w:gridCol w:w="510"/>
        <w:gridCol w:w="1125"/>
        <w:gridCol w:w="1125"/>
        <w:gridCol w:w="1125"/>
        <w:gridCol w:w="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5041" w:type="dxa"/>
            <w:gridSpan w:val="1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华文中宋" w:hAnsi="华文中宋" w:eastAsia="华文中宋" w:cs="华文中宋"/>
                <w:b/>
                <w:bCs/>
                <w:i w:val="0"/>
                <w:iCs w:val="0"/>
                <w:color w:val="000000"/>
                <w:sz w:val="40"/>
                <w:szCs w:val="40"/>
                <w:u w:val="none"/>
              </w:rPr>
            </w:pPr>
            <w:r>
              <w:rPr>
                <w:rFonts w:hint="default" w:ascii="华文中宋" w:hAnsi="华文中宋" w:eastAsia="华文中宋" w:cs="华文中宋"/>
                <w:b/>
                <w:bCs/>
                <w:i w:val="0"/>
                <w:iCs w:val="0"/>
                <w:color w:val="000000"/>
                <w:kern w:val="0"/>
                <w:sz w:val="40"/>
                <w:szCs w:val="40"/>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77"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w:t>
            </w:r>
          </w:p>
        </w:tc>
        <w:tc>
          <w:tcPr>
            <w:tcW w:w="4665" w:type="dxa"/>
            <w:gridSpan w:val="5"/>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4799" w:type="dxa"/>
            <w:gridSpan w:val="5"/>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页  共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677"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5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775"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375"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03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5041" w:type="dxa"/>
            <w:gridSpan w:val="1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72" w:type="dxa"/>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编号</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名称</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615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556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72"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机械费</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风险费</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机械费</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和利润</w:t>
            </w:r>
          </w:p>
        </w:tc>
        <w:tc>
          <w:tcPr>
            <w:tcW w:w="9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67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人工单价</w:t>
            </w:r>
          </w:p>
        </w:tc>
        <w:tc>
          <w:tcPr>
            <w:tcW w:w="780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677" w:type="dxa"/>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00"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未计价材料费</w:t>
            </w:r>
          </w:p>
        </w:tc>
        <w:tc>
          <w:tcPr>
            <w:tcW w:w="556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477" w:type="dxa"/>
            <w:gridSpan w:val="10"/>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清单项目综合单价</w:t>
            </w:r>
          </w:p>
        </w:tc>
        <w:tc>
          <w:tcPr>
            <w:tcW w:w="5564"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2" w:type="dxa"/>
            <w:vMerge w:val="restar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细</w:t>
            </w:r>
          </w:p>
        </w:tc>
        <w:tc>
          <w:tcPr>
            <w:tcW w:w="543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主要材料名称、规格、型号</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合价（元）</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暂估单价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20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暂估合价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72"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43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0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72"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43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0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72"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80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其他材料费</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0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72"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805"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材料费小计</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0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3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0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7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30"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0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72"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30" w:type="dxa"/>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5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12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039"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77" w:type="dxa"/>
            <w:gridSpan w:val="6"/>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665" w:type="dxa"/>
            <w:gridSpan w:val="5"/>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799" w:type="dxa"/>
            <w:gridSpan w:val="5"/>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表-09</w:t>
            </w:r>
          </w:p>
        </w:tc>
      </w:tr>
    </w:tbl>
    <w:p>
      <w:pPr>
        <w:spacing w:after="0" w:line="278" w:lineRule="auto"/>
        <w:sectPr>
          <w:pgSz w:w="16850" w:h="11910" w:orient="landscape"/>
          <w:pgMar w:top="680" w:right="1100" w:bottom="0" w:left="480" w:header="0" w:footer="207" w:gutter="0"/>
          <w:pgNumType w:fmt="decimal"/>
          <w:cols w:space="720" w:num="1"/>
        </w:sectPr>
      </w:pPr>
    </w:p>
    <w:p>
      <w:pPr>
        <w:pStyle w:val="5"/>
        <w:spacing w:before="0" w:line="240" w:lineRule="atLeast"/>
        <w:ind w:left="1080" w:leftChars="257" w:hanging="540"/>
        <w:rPr>
          <w:rFonts w:hint="eastAsia" w:ascii="宋体" w:hAnsi="宋体" w:eastAsia="宋体" w:cs="宋体"/>
          <w:sz w:val="24"/>
          <w:szCs w:val="24"/>
        </w:rPr>
      </w:pPr>
      <w:bookmarkStart w:id="300" w:name="_Toc216582818"/>
      <w:bookmarkStart w:id="301" w:name="_Toc515647821"/>
      <w:bookmarkStart w:id="302" w:name="_Toc1980"/>
      <w:bookmarkStart w:id="303" w:name="_Toc28374"/>
      <w:bookmarkStart w:id="304" w:name="_Toc23"/>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商务条款偏离表</w:t>
      </w:r>
      <w:bookmarkEnd w:id="300"/>
      <w:r>
        <w:rPr>
          <w:rFonts w:hint="eastAsia" w:ascii="宋体" w:hAnsi="宋体" w:eastAsia="宋体" w:cs="宋体"/>
          <w:sz w:val="24"/>
          <w:szCs w:val="24"/>
        </w:rPr>
        <w:t>（</w:t>
      </w:r>
      <w:r>
        <w:rPr>
          <w:rFonts w:hint="eastAsia" w:ascii="宋体" w:hAnsi="宋体" w:eastAsia="宋体" w:cs="宋体"/>
          <w:sz w:val="24"/>
          <w:szCs w:val="24"/>
          <w:lang w:eastAsia="zh-CN"/>
        </w:rPr>
        <w:t>响应文件</w:t>
      </w:r>
      <w:r>
        <w:rPr>
          <w:rFonts w:hint="eastAsia" w:ascii="宋体" w:hAnsi="宋体" w:eastAsia="宋体" w:cs="宋体"/>
          <w:sz w:val="24"/>
          <w:szCs w:val="24"/>
        </w:rPr>
        <w:t>格式</w:t>
      </w:r>
      <w:r>
        <w:rPr>
          <w:rFonts w:hint="eastAsia" w:ascii="宋体" w:hAnsi="宋体" w:eastAsia="宋体" w:cs="宋体"/>
          <w:sz w:val="24"/>
          <w:szCs w:val="24"/>
          <w:lang w:eastAsia="zh-CN"/>
        </w:rPr>
        <w:t>四</w:t>
      </w:r>
      <w:r>
        <w:rPr>
          <w:rFonts w:hint="eastAsia" w:ascii="宋体" w:hAnsi="宋体" w:eastAsia="宋体" w:cs="宋体"/>
          <w:sz w:val="24"/>
          <w:szCs w:val="24"/>
        </w:rPr>
        <w:t>）</w:t>
      </w:r>
      <w:bookmarkEnd w:id="301"/>
      <w:bookmarkEnd w:id="302"/>
      <w:bookmarkEnd w:id="303"/>
      <w:bookmarkEnd w:id="304"/>
    </w:p>
    <w:p>
      <w:pPr>
        <w:pStyle w:val="17"/>
        <w:spacing w:line="240" w:lineRule="atLeast"/>
        <w:ind w:left="1080" w:leftChars="257" w:hanging="540"/>
        <w:rPr>
          <w:rFonts w:hint="eastAsia" w:hAnsi="宋体" w:cs="宋体"/>
          <w:sz w:val="24"/>
          <w:szCs w:val="24"/>
        </w:rPr>
      </w:pPr>
    </w:p>
    <w:p>
      <w:pPr>
        <w:pStyle w:val="17"/>
        <w:spacing w:line="240" w:lineRule="atLeast"/>
        <w:ind w:left="1080" w:leftChars="257" w:hanging="540"/>
        <w:rPr>
          <w:rFonts w:hint="eastAsia" w:hAnsi="宋体" w:cs="宋体"/>
          <w:sz w:val="24"/>
          <w:szCs w:val="24"/>
        </w:rPr>
      </w:pPr>
    </w:p>
    <w:p>
      <w:pPr>
        <w:pStyle w:val="17"/>
        <w:spacing w:line="240" w:lineRule="atLeast"/>
        <w:ind w:left="1080" w:leftChars="257" w:hanging="540"/>
        <w:rPr>
          <w:rFonts w:hint="eastAsia" w:hAnsi="宋体" w:cs="宋体"/>
          <w:sz w:val="24"/>
          <w:szCs w:val="24"/>
        </w:rPr>
      </w:pPr>
      <w:r>
        <w:rPr>
          <w:rFonts w:hint="eastAsia" w:hAnsi="宋体" w:cs="宋体"/>
          <w:sz w:val="24"/>
          <w:szCs w:val="24"/>
        </w:rPr>
        <w:t xml:space="preserve">项目名称:                      </w:t>
      </w:r>
      <w:r>
        <w:rPr>
          <w:rFonts w:hint="eastAsia" w:hAnsi="宋体" w:cs="宋体"/>
          <w:sz w:val="24"/>
          <w:szCs w:val="24"/>
          <w:lang w:eastAsia="zh-CN"/>
        </w:rPr>
        <w:t>磋商</w:t>
      </w:r>
      <w:r>
        <w:rPr>
          <w:rFonts w:hint="eastAsia" w:hAnsi="宋体" w:cs="宋体"/>
          <w:sz w:val="24"/>
          <w:szCs w:val="24"/>
        </w:rPr>
        <w:t>编号:             包号:</w:t>
      </w:r>
    </w:p>
    <w:p>
      <w:pPr>
        <w:pStyle w:val="17"/>
        <w:spacing w:line="240" w:lineRule="atLeast"/>
        <w:ind w:left="1080" w:leftChars="257" w:hanging="540"/>
        <w:rPr>
          <w:rFonts w:hint="eastAsia" w:hAnsi="宋体" w:cs="宋体"/>
          <w:sz w:val="24"/>
          <w:szCs w:val="24"/>
        </w:rPr>
      </w:pPr>
    </w:p>
    <w:tbl>
      <w:tblPr>
        <w:tblStyle w:val="38"/>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7"/>
              <w:spacing w:line="240" w:lineRule="atLeast"/>
              <w:jc w:val="center"/>
              <w:rPr>
                <w:rFonts w:hint="eastAsia" w:hAnsi="宋体" w:cs="宋体"/>
                <w:sz w:val="24"/>
                <w:szCs w:val="24"/>
              </w:rPr>
            </w:pPr>
            <w:r>
              <w:rPr>
                <w:rFonts w:hint="eastAsia" w:hAnsi="宋体" w:cs="宋体"/>
                <w:sz w:val="24"/>
                <w:szCs w:val="24"/>
              </w:rPr>
              <w:t>序号</w:t>
            </w:r>
          </w:p>
        </w:tc>
        <w:tc>
          <w:tcPr>
            <w:tcW w:w="2040" w:type="dxa"/>
            <w:noWrap w:val="0"/>
            <w:vAlign w:val="top"/>
          </w:tcPr>
          <w:p>
            <w:pPr>
              <w:pStyle w:val="17"/>
              <w:spacing w:line="240" w:lineRule="atLeast"/>
              <w:jc w:val="center"/>
              <w:rPr>
                <w:rFonts w:hint="eastAsia" w:hAnsi="宋体" w:cs="宋体"/>
                <w:sz w:val="24"/>
                <w:szCs w:val="24"/>
              </w:rPr>
            </w:pPr>
            <w:r>
              <w:rPr>
                <w:rFonts w:hint="eastAsia" w:hAnsi="宋体" w:cs="宋体"/>
                <w:sz w:val="24"/>
                <w:szCs w:val="24"/>
                <w:lang w:eastAsia="zh-CN"/>
              </w:rPr>
              <w:t>磋商</w:t>
            </w:r>
            <w:r>
              <w:rPr>
                <w:rFonts w:hint="eastAsia" w:hAnsi="宋体" w:cs="宋体"/>
                <w:sz w:val="24"/>
                <w:szCs w:val="24"/>
              </w:rPr>
              <w:t>文件条款号</w:t>
            </w:r>
          </w:p>
        </w:tc>
        <w:tc>
          <w:tcPr>
            <w:tcW w:w="2520" w:type="dxa"/>
            <w:noWrap w:val="0"/>
            <w:vAlign w:val="top"/>
          </w:tcPr>
          <w:p>
            <w:pPr>
              <w:pStyle w:val="17"/>
              <w:spacing w:line="240" w:lineRule="atLeast"/>
              <w:jc w:val="center"/>
              <w:rPr>
                <w:rFonts w:hint="eastAsia" w:hAnsi="宋体" w:cs="宋体"/>
                <w:sz w:val="24"/>
                <w:szCs w:val="24"/>
              </w:rPr>
            </w:pPr>
            <w:r>
              <w:rPr>
                <w:rFonts w:hint="eastAsia" w:hAnsi="宋体" w:cs="宋体"/>
                <w:sz w:val="24"/>
                <w:szCs w:val="24"/>
                <w:lang w:eastAsia="zh-CN"/>
              </w:rPr>
              <w:t>磋商</w:t>
            </w:r>
            <w:r>
              <w:rPr>
                <w:rFonts w:hint="eastAsia" w:hAnsi="宋体" w:cs="宋体"/>
                <w:sz w:val="24"/>
                <w:szCs w:val="24"/>
              </w:rPr>
              <w:t>文件的商务条款</w:t>
            </w:r>
          </w:p>
        </w:tc>
        <w:tc>
          <w:tcPr>
            <w:tcW w:w="2520" w:type="dxa"/>
            <w:noWrap w:val="0"/>
            <w:vAlign w:val="top"/>
          </w:tcPr>
          <w:p>
            <w:pPr>
              <w:pStyle w:val="17"/>
              <w:spacing w:line="240" w:lineRule="atLeast"/>
              <w:jc w:val="center"/>
              <w:rPr>
                <w:rFonts w:hint="eastAsia" w:hAnsi="宋体" w:cs="宋体"/>
                <w:sz w:val="24"/>
                <w:szCs w:val="24"/>
              </w:rPr>
            </w:pPr>
            <w:r>
              <w:rPr>
                <w:rFonts w:hint="eastAsia" w:hAnsi="宋体" w:cs="宋体"/>
                <w:sz w:val="24"/>
                <w:szCs w:val="24"/>
                <w:lang w:eastAsia="zh-CN"/>
              </w:rPr>
              <w:t>响应文件</w:t>
            </w:r>
            <w:r>
              <w:rPr>
                <w:rFonts w:hint="eastAsia" w:hAnsi="宋体" w:cs="宋体"/>
                <w:sz w:val="24"/>
                <w:szCs w:val="24"/>
              </w:rPr>
              <w:t>的商务条款</w:t>
            </w:r>
          </w:p>
        </w:tc>
        <w:tc>
          <w:tcPr>
            <w:tcW w:w="900" w:type="dxa"/>
            <w:noWrap w:val="0"/>
            <w:vAlign w:val="top"/>
          </w:tcPr>
          <w:p>
            <w:pPr>
              <w:pStyle w:val="17"/>
              <w:spacing w:line="240" w:lineRule="atLeast"/>
              <w:jc w:val="center"/>
              <w:rPr>
                <w:rFonts w:hint="eastAsia" w:hAnsi="宋体" w:cs="宋体"/>
                <w:sz w:val="24"/>
                <w:szCs w:val="24"/>
              </w:rPr>
            </w:pPr>
            <w:r>
              <w:rPr>
                <w:rFonts w:hint="eastAsia" w:hAnsi="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7"/>
              <w:spacing w:line="240" w:lineRule="atLeast"/>
              <w:ind w:left="1080" w:leftChars="257" w:hanging="540"/>
              <w:rPr>
                <w:rFonts w:hint="eastAsia" w:hAnsi="宋体" w:cs="宋体"/>
                <w:sz w:val="24"/>
                <w:szCs w:val="24"/>
              </w:rPr>
            </w:pPr>
          </w:p>
        </w:tc>
        <w:tc>
          <w:tcPr>
            <w:tcW w:w="2040" w:type="dxa"/>
            <w:noWrap w:val="0"/>
            <w:vAlign w:val="top"/>
          </w:tcPr>
          <w:p>
            <w:pPr>
              <w:pStyle w:val="17"/>
              <w:spacing w:line="240" w:lineRule="atLeast"/>
              <w:ind w:left="1080" w:leftChars="257" w:hanging="540"/>
              <w:rPr>
                <w:rFonts w:hint="eastAsia" w:hAnsi="宋体" w:cs="宋体"/>
                <w:sz w:val="24"/>
                <w:szCs w:val="24"/>
              </w:rPr>
            </w:pPr>
          </w:p>
        </w:tc>
        <w:tc>
          <w:tcPr>
            <w:tcW w:w="2520" w:type="dxa"/>
            <w:noWrap w:val="0"/>
            <w:vAlign w:val="top"/>
          </w:tcPr>
          <w:p>
            <w:pPr>
              <w:pStyle w:val="17"/>
              <w:spacing w:line="240" w:lineRule="atLeast"/>
              <w:ind w:left="1080" w:leftChars="257" w:hanging="540"/>
              <w:jc w:val="center"/>
              <w:rPr>
                <w:rFonts w:hint="eastAsia" w:hAnsi="宋体" w:cs="宋体"/>
                <w:sz w:val="24"/>
                <w:szCs w:val="24"/>
              </w:rPr>
            </w:pPr>
          </w:p>
        </w:tc>
        <w:tc>
          <w:tcPr>
            <w:tcW w:w="2520" w:type="dxa"/>
            <w:noWrap w:val="0"/>
            <w:vAlign w:val="top"/>
          </w:tcPr>
          <w:p>
            <w:pPr>
              <w:pStyle w:val="17"/>
              <w:spacing w:line="240" w:lineRule="atLeast"/>
              <w:ind w:left="1080" w:leftChars="257" w:hanging="540"/>
              <w:jc w:val="center"/>
              <w:rPr>
                <w:rFonts w:hint="eastAsia" w:hAnsi="宋体" w:cs="宋体"/>
                <w:sz w:val="24"/>
                <w:szCs w:val="24"/>
              </w:rPr>
            </w:pPr>
          </w:p>
        </w:tc>
        <w:tc>
          <w:tcPr>
            <w:tcW w:w="900" w:type="dxa"/>
            <w:noWrap w:val="0"/>
            <w:vAlign w:val="top"/>
          </w:tcPr>
          <w:p>
            <w:pPr>
              <w:pStyle w:val="17"/>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7"/>
              <w:spacing w:line="240" w:lineRule="atLeast"/>
              <w:ind w:left="1080" w:leftChars="257" w:hanging="540"/>
              <w:rPr>
                <w:rFonts w:hint="eastAsia" w:hAnsi="宋体" w:cs="宋体"/>
                <w:sz w:val="24"/>
                <w:szCs w:val="24"/>
              </w:rPr>
            </w:pPr>
          </w:p>
        </w:tc>
        <w:tc>
          <w:tcPr>
            <w:tcW w:w="2040" w:type="dxa"/>
            <w:noWrap w:val="0"/>
            <w:vAlign w:val="top"/>
          </w:tcPr>
          <w:p>
            <w:pPr>
              <w:pStyle w:val="17"/>
              <w:spacing w:line="240" w:lineRule="atLeast"/>
              <w:ind w:left="1080" w:leftChars="257" w:hanging="540"/>
              <w:rPr>
                <w:rFonts w:hint="eastAsia" w:hAnsi="宋体" w:cs="宋体"/>
                <w:sz w:val="24"/>
                <w:szCs w:val="24"/>
              </w:rPr>
            </w:pPr>
          </w:p>
        </w:tc>
        <w:tc>
          <w:tcPr>
            <w:tcW w:w="2520" w:type="dxa"/>
            <w:noWrap w:val="0"/>
            <w:vAlign w:val="top"/>
          </w:tcPr>
          <w:p>
            <w:pPr>
              <w:pStyle w:val="17"/>
              <w:spacing w:line="240" w:lineRule="atLeast"/>
              <w:ind w:left="1080" w:leftChars="257" w:hanging="540"/>
              <w:rPr>
                <w:rFonts w:hint="eastAsia" w:hAnsi="宋体" w:cs="宋体"/>
                <w:sz w:val="24"/>
                <w:szCs w:val="24"/>
              </w:rPr>
            </w:pPr>
          </w:p>
        </w:tc>
        <w:tc>
          <w:tcPr>
            <w:tcW w:w="2520" w:type="dxa"/>
            <w:noWrap w:val="0"/>
            <w:vAlign w:val="top"/>
          </w:tcPr>
          <w:p>
            <w:pPr>
              <w:pStyle w:val="17"/>
              <w:spacing w:line="240" w:lineRule="atLeast"/>
              <w:ind w:left="1080" w:leftChars="257" w:hanging="540"/>
              <w:rPr>
                <w:rFonts w:hint="eastAsia" w:hAnsi="宋体" w:cs="宋体"/>
                <w:sz w:val="24"/>
                <w:szCs w:val="24"/>
              </w:rPr>
            </w:pPr>
          </w:p>
        </w:tc>
        <w:tc>
          <w:tcPr>
            <w:tcW w:w="900" w:type="dxa"/>
            <w:noWrap w:val="0"/>
            <w:vAlign w:val="top"/>
          </w:tcPr>
          <w:p>
            <w:pPr>
              <w:pStyle w:val="17"/>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7"/>
              <w:spacing w:line="240" w:lineRule="atLeast"/>
              <w:ind w:left="1080" w:leftChars="257" w:hanging="540"/>
              <w:rPr>
                <w:rFonts w:hint="eastAsia" w:hAnsi="宋体" w:cs="宋体"/>
                <w:sz w:val="24"/>
                <w:szCs w:val="24"/>
              </w:rPr>
            </w:pPr>
          </w:p>
        </w:tc>
        <w:tc>
          <w:tcPr>
            <w:tcW w:w="2040" w:type="dxa"/>
            <w:noWrap w:val="0"/>
            <w:vAlign w:val="top"/>
          </w:tcPr>
          <w:p>
            <w:pPr>
              <w:pStyle w:val="17"/>
              <w:spacing w:line="240" w:lineRule="atLeast"/>
              <w:ind w:left="1080" w:leftChars="257" w:hanging="540"/>
              <w:rPr>
                <w:rFonts w:hint="eastAsia" w:hAnsi="宋体" w:cs="宋体"/>
                <w:sz w:val="24"/>
                <w:szCs w:val="24"/>
              </w:rPr>
            </w:pPr>
          </w:p>
        </w:tc>
        <w:tc>
          <w:tcPr>
            <w:tcW w:w="2520" w:type="dxa"/>
            <w:noWrap w:val="0"/>
            <w:vAlign w:val="top"/>
          </w:tcPr>
          <w:p>
            <w:pPr>
              <w:pStyle w:val="17"/>
              <w:spacing w:line="240" w:lineRule="atLeast"/>
              <w:ind w:left="1080" w:leftChars="257" w:hanging="540"/>
              <w:rPr>
                <w:rFonts w:hint="eastAsia" w:hAnsi="宋体" w:cs="宋体"/>
                <w:sz w:val="24"/>
                <w:szCs w:val="24"/>
              </w:rPr>
            </w:pPr>
          </w:p>
        </w:tc>
        <w:tc>
          <w:tcPr>
            <w:tcW w:w="2520" w:type="dxa"/>
            <w:noWrap w:val="0"/>
            <w:vAlign w:val="top"/>
          </w:tcPr>
          <w:p>
            <w:pPr>
              <w:pStyle w:val="17"/>
              <w:spacing w:line="240" w:lineRule="atLeast"/>
              <w:ind w:left="1080" w:leftChars="257" w:hanging="540"/>
              <w:rPr>
                <w:rFonts w:hint="eastAsia" w:hAnsi="宋体" w:cs="宋体"/>
                <w:sz w:val="24"/>
                <w:szCs w:val="24"/>
              </w:rPr>
            </w:pPr>
          </w:p>
        </w:tc>
        <w:tc>
          <w:tcPr>
            <w:tcW w:w="900" w:type="dxa"/>
            <w:noWrap w:val="0"/>
            <w:vAlign w:val="top"/>
          </w:tcPr>
          <w:p>
            <w:pPr>
              <w:pStyle w:val="17"/>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7"/>
              <w:spacing w:line="240" w:lineRule="atLeast"/>
              <w:ind w:left="1080" w:leftChars="257" w:hanging="540"/>
              <w:rPr>
                <w:rFonts w:hint="eastAsia" w:hAnsi="宋体" w:cs="宋体"/>
                <w:sz w:val="24"/>
                <w:szCs w:val="24"/>
              </w:rPr>
            </w:pPr>
          </w:p>
        </w:tc>
        <w:tc>
          <w:tcPr>
            <w:tcW w:w="2040" w:type="dxa"/>
            <w:noWrap w:val="0"/>
            <w:vAlign w:val="top"/>
          </w:tcPr>
          <w:p>
            <w:pPr>
              <w:pStyle w:val="17"/>
              <w:spacing w:line="240" w:lineRule="atLeast"/>
              <w:ind w:left="1080" w:leftChars="257" w:hanging="540"/>
              <w:rPr>
                <w:rFonts w:hint="eastAsia" w:hAnsi="宋体" w:cs="宋体"/>
                <w:sz w:val="24"/>
                <w:szCs w:val="24"/>
              </w:rPr>
            </w:pPr>
          </w:p>
        </w:tc>
        <w:tc>
          <w:tcPr>
            <w:tcW w:w="2520" w:type="dxa"/>
            <w:noWrap w:val="0"/>
            <w:vAlign w:val="top"/>
          </w:tcPr>
          <w:p>
            <w:pPr>
              <w:pStyle w:val="17"/>
              <w:spacing w:line="240" w:lineRule="atLeast"/>
              <w:ind w:left="1080" w:leftChars="257" w:hanging="540"/>
              <w:rPr>
                <w:rFonts w:hint="eastAsia" w:hAnsi="宋体" w:cs="宋体"/>
                <w:sz w:val="24"/>
                <w:szCs w:val="24"/>
              </w:rPr>
            </w:pPr>
          </w:p>
        </w:tc>
        <w:tc>
          <w:tcPr>
            <w:tcW w:w="2520" w:type="dxa"/>
            <w:noWrap w:val="0"/>
            <w:vAlign w:val="top"/>
          </w:tcPr>
          <w:p>
            <w:pPr>
              <w:pStyle w:val="17"/>
              <w:spacing w:line="240" w:lineRule="atLeast"/>
              <w:ind w:left="1080" w:leftChars="257" w:hanging="540"/>
              <w:rPr>
                <w:rFonts w:hint="eastAsia" w:hAnsi="宋体" w:cs="宋体"/>
                <w:sz w:val="24"/>
                <w:szCs w:val="24"/>
              </w:rPr>
            </w:pPr>
          </w:p>
        </w:tc>
        <w:tc>
          <w:tcPr>
            <w:tcW w:w="900" w:type="dxa"/>
            <w:noWrap w:val="0"/>
            <w:vAlign w:val="top"/>
          </w:tcPr>
          <w:p>
            <w:pPr>
              <w:pStyle w:val="17"/>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7"/>
              <w:spacing w:line="240" w:lineRule="atLeast"/>
              <w:ind w:left="1080" w:leftChars="257" w:hanging="540"/>
              <w:rPr>
                <w:rFonts w:hint="eastAsia" w:hAnsi="宋体" w:cs="宋体"/>
                <w:sz w:val="24"/>
                <w:szCs w:val="24"/>
              </w:rPr>
            </w:pPr>
          </w:p>
        </w:tc>
        <w:tc>
          <w:tcPr>
            <w:tcW w:w="2040" w:type="dxa"/>
            <w:noWrap w:val="0"/>
            <w:vAlign w:val="top"/>
          </w:tcPr>
          <w:p>
            <w:pPr>
              <w:pStyle w:val="17"/>
              <w:spacing w:line="240" w:lineRule="atLeast"/>
              <w:ind w:left="1080" w:leftChars="257" w:hanging="540"/>
              <w:rPr>
                <w:rFonts w:hint="eastAsia" w:hAnsi="宋体" w:cs="宋体"/>
                <w:sz w:val="24"/>
                <w:szCs w:val="24"/>
              </w:rPr>
            </w:pPr>
          </w:p>
        </w:tc>
        <w:tc>
          <w:tcPr>
            <w:tcW w:w="2520" w:type="dxa"/>
            <w:noWrap w:val="0"/>
            <w:vAlign w:val="top"/>
          </w:tcPr>
          <w:p>
            <w:pPr>
              <w:pStyle w:val="17"/>
              <w:spacing w:line="240" w:lineRule="atLeast"/>
              <w:ind w:left="1080" w:leftChars="257" w:hanging="540"/>
              <w:rPr>
                <w:rFonts w:hint="eastAsia" w:hAnsi="宋体" w:cs="宋体"/>
                <w:sz w:val="24"/>
                <w:szCs w:val="24"/>
              </w:rPr>
            </w:pPr>
          </w:p>
        </w:tc>
        <w:tc>
          <w:tcPr>
            <w:tcW w:w="2520" w:type="dxa"/>
            <w:noWrap w:val="0"/>
            <w:vAlign w:val="top"/>
          </w:tcPr>
          <w:p>
            <w:pPr>
              <w:pStyle w:val="17"/>
              <w:spacing w:line="240" w:lineRule="atLeast"/>
              <w:ind w:left="1080" w:leftChars="257" w:hanging="540"/>
              <w:rPr>
                <w:rFonts w:hint="eastAsia" w:hAnsi="宋体" w:cs="宋体"/>
                <w:sz w:val="24"/>
                <w:szCs w:val="24"/>
              </w:rPr>
            </w:pPr>
          </w:p>
        </w:tc>
        <w:tc>
          <w:tcPr>
            <w:tcW w:w="900" w:type="dxa"/>
            <w:noWrap w:val="0"/>
            <w:vAlign w:val="top"/>
          </w:tcPr>
          <w:p>
            <w:pPr>
              <w:pStyle w:val="17"/>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7"/>
              <w:spacing w:line="240" w:lineRule="atLeast"/>
              <w:ind w:left="1080" w:leftChars="257" w:hanging="540"/>
              <w:rPr>
                <w:rFonts w:hint="eastAsia" w:hAnsi="宋体" w:cs="宋体"/>
                <w:sz w:val="24"/>
                <w:szCs w:val="24"/>
              </w:rPr>
            </w:pPr>
          </w:p>
        </w:tc>
        <w:tc>
          <w:tcPr>
            <w:tcW w:w="2040" w:type="dxa"/>
            <w:noWrap w:val="0"/>
            <w:vAlign w:val="top"/>
          </w:tcPr>
          <w:p>
            <w:pPr>
              <w:pStyle w:val="17"/>
              <w:spacing w:line="240" w:lineRule="atLeast"/>
              <w:ind w:left="1080" w:leftChars="257" w:hanging="540"/>
              <w:rPr>
                <w:rFonts w:hint="eastAsia" w:hAnsi="宋体" w:cs="宋体"/>
                <w:sz w:val="24"/>
                <w:szCs w:val="24"/>
              </w:rPr>
            </w:pPr>
          </w:p>
        </w:tc>
        <w:tc>
          <w:tcPr>
            <w:tcW w:w="2520" w:type="dxa"/>
            <w:noWrap w:val="0"/>
            <w:vAlign w:val="top"/>
          </w:tcPr>
          <w:p>
            <w:pPr>
              <w:pStyle w:val="17"/>
              <w:spacing w:line="240" w:lineRule="atLeast"/>
              <w:ind w:left="1080" w:leftChars="257" w:hanging="540"/>
              <w:rPr>
                <w:rFonts w:hint="eastAsia" w:hAnsi="宋体" w:cs="宋体"/>
                <w:sz w:val="24"/>
                <w:szCs w:val="24"/>
              </w:rPr>
            </w:pPr>
          </w:p>
        </w:tc>
        <w:tc>
          <w:tcPr>
            <w:tcW w:w="2520" w:type="dxa"/>
            <w:noWrap w:val="0"/>
            <w:vAlign w:val="top"/>
          </w:tcPr>
          <w:p>
            <w:pPr>
              <w:pStyle w:val="17"/>
              <w:spacing w:line="240" w:lineRule="atLeast"/>
              <w:ind w:left="1080" w:leftChars="257" w:hanging="540"/>
              <w:rPr>
                <w:rFonts w:hint="eastAsia" w:hAnsi="宋体" w:cs="宋体"/>
                <w:sz w:val="24"/>
                <w:szCs w:val="24"/>
              </w:rPr>
            </w:pPr>
          </w:p>
        </w:tc>
        <w:tc>
          <w:tcPr>
            <w:tcW w:w="900" w:type="dxa"/>
            <w:noWrap w:val="0"/>
            <w:vAlign w:val="top"/>
          </w:tcPr>
          <w:p>
            <w:pPr>
              <w:pStyle w:val="17"/>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7"/>
              <w:spacing w:line="240" w:lineRule="atLeast"/>
              <w:ind w:left="1080" w:leftChars="257" w:hanging="540"/>
              <w:rPr>
                <w:rFonts w:hint="eastAsia" w:hAnsi="宋体" w:cs="宋体"/>
                <w:sz w:val="24"/>
                <w:szCs w:val="24"/>
              </w:rPr>
            </w:pPr>
          </w:p>
        </w:tc>
        <w:tc>
          <w:tcPr>
            <w:tcW w:w="2040" w:type="dxa"/>
            <w:noWrap w:val="0"/>
            <w:vAlign w:val="top"/>
          </w:tcPr>
          <w:p>
            <w:pPr>
              <w:pStyle w:val="17"/>
              <w:spacing w:line="240" w:lineRule="atLeast"/>
              <w:ind w:left="1080" w:leftChars="257" w:hanging="540"/>
              <w:rPr>
                <w:rFonts w:hint="eastAsia" w:hAnsi="宋体" w:cs="宋体"/>
                <w:sz w:val="24"/>
                <w:szCs w:val="24"/>
              </w:rPr>
            </w:pPr>
          </w:p>
        </w:tc>
        <w:tc>
          <w:tcPr>
            <w:tcW w:w="2520" w:type="dxa"/>
            <w:noWrap w:val="0"/>
            <w:vAlign w:val="top"/>
          </w:tcPr>
          <w:p>
            <w:pPr>
              <w:pStyle w:val="17"/>
              <w:spacing w:line="240" w:lineRule="atLeast"/>
              <w:ind w:left="1080" w:leftChars="257" w:hanging="540"/>
              <w:rPr>
                <w:rFonts w:hint="eastAsia" w:hAnsi="宋体" w:cs="宋体"/>
                <w:sz w:val="24"/>
                <w:szCs w:val="24"/>
              </w:rPr>
            </w:pPr>
          </w:p>
        </w:tc>
        <w:tc>
          <w:tcPr>
            <w:tcW w:w="2520" w:type="dxa"/>
            <w:noWrap w:val="0"/>
            <w:vAlign w:val="top"/>
          </w:tcPr>
          <w:p>
            <w:pPr>
              <w:pStyle w:val="17"/>
              <w:spacing w:line="240" w:lineRule="atLeast"/>
              <w:ind w:left="1080" w:leftChars="257" w:hanging="540"/>
              <w:rPr>
                <w:rFonts w:hint="eastAsia" w:hAnsi="宋体" w:cs="宋体"/>
                <w:sz w:val="24"/>
                <w:szCs w:val="24"/>
              </w:rPr>
            </w:pPr>
          </w:p>
        </w:tc>
        <w:tc>
          <w:tcPr>
            <w:tcW w:w="900" w:type="dxa"/>
            <w:noWrap w:val="0"/>
            <w:vAlign w:val="top"/>
          </w:tcPr>
          <w:p>
            <w:pPr>
              <w:pStyle w:val="17"/>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7"/>
              <w:spacing w:line="240" w:lineRule="atLeast"/>
              <w:ind w:left="1080" w:leftChars="257" w:hanging="540"/>
              <w:rPr>
                <w:rFonts w:hint="eastAsia" w:hAnsi="宋体" w:cs="宋体"/>
                <w:sz w:val="24"/>
                <w:szCs w:val="24"/>
              </w:rPr>
            </w:pPr>
          </w:p>
        </w:tc>
        <w:tc>
          <w:tcPr>
            <w:tcW w:w="2040" w:type="dxa"/>
            <w:noWrap w:val="0"/>
            <w:vAlign w:val="top"/>
          </w:tcPr>
          <w:p>
            <w:pPr>
              <w:pStyle w:val="17"/>
              <w:spacing w:line="240" w:lineRule="atLeast"/>
              <w:ind w:left="1080" w:leftChars="257" w:hanging="540"/>
              <w:rPr>
                <w:rFonts w:hint="eastAsia" w:hAnsi="宋体" w:cs="宋体"/>
                <w:sz w:val="24"/>
                <w:szCs w:val="24"/>
              </w:rPr>
            </w:pPr>
          </w:p>
        </w:tc>
        <w:tc>
          <w:tcPr>
            <w:tcW w:w="2520" w:type="dxa"/>
            <w:noWrap w:val="0"/>
            <w:vAlign w:val="top"/>
          </w:tcPr>
          <w:p>
            <w:pPr>
              <w:pStyle w:val="17"/>
              <w:spacing w:line="240" w:lineRule="atLeast"/>
              <w:ind w:left="1080" w:leftChars="257" w:hanging="540"/>
              <w:rPr>
                <w:rFonts w:hint="eastAsia" w:hAnsi="宋体" w:cs="宋体"/>
                <w:sz w:val="24"/>
                <w:szCs w:val="24"/>
              </w:rPr>
            </w:pPr>
          </w:p>
        </w:tc>
        <w:tc>
          <w:tcPr>
            <w:tcW w:w="2520" w:type="dxa"/>
            <w:noWrap w:val="0"/>
            <w:vAlign w:val="top"/>
          </w:tcPr>
          <w:p>
            <w:pPr>
              <w:pStyle w:val="17"/>
              <w:spacing w:line="240" w:lineRule="atLeast"/>
              <w:ind w:left="1080" w:leftChars="257" w:hanging="540"/>
              <w:rPr>
                <w:rFonts w:hint="eastAsia" w:hAnsi="宋体" w:cs="宋体"/>
                <w:sz w:val="24"/>
                <w:szCs w:val="24"/>
              </w:rPr>
            </w:pPr>
          </w:p>
        </w:tc>
        <w:tc>
          <w:tcPr>
            <w:tcW w:w="900" w:type="dxa"/>
            <w:noWrap w:val="0"/>
            <w:vAlign w:val="top"/>
          </w:tcPr>
          <w:p>
            <w:pPr>
              <w:pStyle w:val="17"/>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7"/>
              <w:spacing w:line="240" w:lineRule="atLeast"/>
              <w:ind w:left="1080" w:leftChars="257" w:hanging="540"/>
              <w:rPr>
                <w:rFonts w:hint="eastAsia" w:hAnsi="宋体" w:cs="宋体"/>
                <w:sz w:val="24"/>
                <w:szCs w:val="24"/>
              </w:rPr>
            </w:pPr>
          </w:p>
        </w:tc>
        <w:tc>
          <w:tcPr>
            <w:tcW w:w="2040" w:type="dxa"/>
            <w:noWrap w:val="0"/>
            <w:vAlign w:val="top"/>
          </w:tcPr>
          <w:p>
            <w:pPr>
              <w:pStyle w:val="17"/>
              <w:spacing w:line="240" w:lineRule="atLeast"/>
              <w:ind w:left="1080" w:leftChars="257" w:hanging="540"/>
              <w:rPr>
                <w:rFonts w:hint="eastAsia" w:hAnsi="宋体" w:cs="宋体"/>
                <w:sz w:val="24"/>
                <w:szCs w:val="24"/>
              </w:rPr>
            </w:pPr>
          </w:p>
        </w:tc>
        <w:tc>
          <w:tcPr>
            <w:tcW w:w="2520" w:type="dxa"/>
            <w:noWrap w:val="0"/>
            <w:vAlign w:val="top"/>
          </w:tcPr>
          <w:p>
            <w:pPr>
              <w:pStyle w:val="17"/>
              <w:spacing w:line="240" w:lineRule="atLeast"/>
              <w:ind w:left="1080" w:leftChars="257" w:hanging="540"/>
              <w:rPr>
                <w:rFonts w:hint="eastAsia" w:hAnsi="宋体" w:cs="宋体"/>
                <w:sz w:val="24"/>
                <w:szCs w:val="24"/>
              </w:rPr>
            </w:pPr>
          </w:p>
        </w:tc>
        <w:tc>
          <w:tcPr>
            <w:tcW w:w="2520" w:type="dxa"/>
            <w:noWrap w:val="0"/>
            <w:vAlign w:val="top"/>
          </w:tcPr>
          <w:p>
            <w:pPr>
              <w:pStyle w:val="17"/>
              <w:spacing w:line="240" w:lineRule="atLeast"/>
              <w:ind w:left="1080" w:leftChars="257" w:hanging="540"/>
              <w:rPr>
                <w:rFonts w:hint="eastAsia" w:hAnsi="宋体" w:cs="宋体"/>
                <w:sz w:val="24"/>
                <w:szCs w:val="24"/>
              </w:rPr>
            </w:pPr>
          </w:p>
        </w:tc>
        <w:tc>
          <w:tcPr>
            <w:tcW w:w="900" w:type="dxa"/>
            <w:noWrap w:val="0"/>
            <w:vAlign w:val="top"/>
          </w:tcPr>
          <w:p>
            <w:pPr>
              <w:pStyle w:val="17"/>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7"/>
              <w:spacing w:line="240" w:lineRule="atLeast"/>
              <w:ind w:left="1080" w:leftChars="257" w:hanging="540"/>
              <w:rPr>
                <w:rFonts w:hint="eastAsia" w:hAnsi="宋体" w:cs="宋体"/>
                <w:sz w:val="24"/>
                <w:szCs w:val="24"/>
              </w:rPr>
            </w:pPr>
          </w:p>
        </w:tc>
        <w:tc>
          <w:tcPr>
            <w:tcW w:w="2040" w:type="dxa"/>
            <w:noWrap w:val="0"/>
            <w:vAlign w:val="top"/>
          </w:tcPr>
          <w:p>
            <w:pPr>
              <w:pStyle w:val="17"/>
              <w:spacing w:line="240" w:lineRule="atLeast"/>
              <w:ind w:left="1080" w:leftChars="257" w:hanging="540"/>
              <w:rPr>
                <w:rFonts w:hint="eastAsia" w:hAnsi="宋体" w:cs="宋体"/>
                <w:sz w:val="24"/>
                <w:szCs w:val="24"/>
              </w:rPr>
            </w:pPr>
          </w:p>
        </w:tc>
        <w:tc>
          <w:tcPr>
            <w:tcW w:w="2520" w:type="dxa"/>
            <w:noWrap w:val="0"/>
            <w:vAlign w:val="top"/>
          </w:tcPr>
          <w:p>
            <w:pPr>
              <w:pStyle w:val="17"/>
              <w:spacing w:line="240" w:lineRule="atLeast"/>
              <w:ind w:left="1080" w:leftChars="257" w:hanging="540"/>
              <w:rPr>
                <w:rFonts w:hint="eastAsia" w:hAnsi="宋体" w:cs="宋体"/>
                <w:sz w:val="24"/>
                <w:szCs w:val="24"/>
              </w:rPr>
            </w:pPr>
          </w:p>
        </w:tc>
        <w:tc>
          <w:tcPr>
            <w:tcW w:w="2520" w:type="dxa"/>
            <w:noWrap w:val="0"/>
            <w:vAlign w:val="top"/>
          </w:tcPr>
          <w:p>
            <w:pPr>
              <w:pStyle w:val="17"/>
              <w:spacing w:line="240" w:lineRule="atLeast"/>
              <w:ind w:left="1080" w:leftChars="257" w:hanging="540"/>
              <w:rPr>
                <w:rFonts w:hint="eastAsia" w:hAnsi="宋体" w:cs="宋体"/>
                <w:sz w:val="24"/>
                <w:szCs w:val="24"/>
              </w:rPr>
            </w:pPr>
          </w:p>
        </w:tc>
        <w:tc>
          <w:tcPr>
            <w:tcW w:w="900" w:type="dxa"/>
            <w:noWrap w:val="0"/>
            <w:vAlign w:val="top"/>
          </w:tcPr>
          <w:p>
            <w:pPr>
              <w:pStyle w:val="17"/>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7"/>
              <w:spacing w:line="240" w:lineRule="atLeast"/>
              <w:ind w:left="1080" w:leftChars="257" w:hanging="540"/>
              <w:rPr>
                <w:rFonts w:hint="eastAsia" w:hAnsi="宋体" w:cs="宋体"/>
                <w:sz w:val="24"/>
                <w:szCs w:val="24"/>
              </w:rPr>
            </w:pPr>
          </w:p>
        </w:tc>
        <w:tc>
          <w:tcPr>
            <w:tcW w:w="2040" w:type="dxa"/>
            <w:noWrap w:val="0"/>
            <w:vAlign w:val="top"/>
          </w:tcPr>
          <w:p>
            <w:pPr>
              <w:pStyle w:val="17"/>
              <w:spacing w:line="240" w:lineRule="atLeast"/>
              <w:ind w:left="1080" w:leftChars="257" w:hanging="540"/>
              <w:rPr>
                <w:rFonts w:hint="eastAsia" w:hAnsi="宋体" w:cs="宋体"/>
                <w:sz w:val="24"/>
                <w:szCs w:val="24"/>
              </w:rPr>
            </w:pPr>
          </w:p>
        </w:tc>
        <w:tc>
          <w:tcPr>
            <w:tcW w:w="2520" w:type="dxa"/>
            <w:noWrap w:val="0"/>
            <w:vAlign w:val="top"/>
          </w:tcPr>
          <w:p>
            <w:pPr>
              <w:pStyle w:val="17"/>
              <w:spacing w:line="240" w:lineRule="atLeast"/>
              <w:ind w:left="1080" w:leftChars="257" w:hanging="540"/>
              <w:rPr>
                <w:rFonts w:hint="eastAsia" w:hAnsi="宋体" w:cs="宋体"/>
                <w:sz w:val="24"/>
                <w:szCs w:val="24"/>
              </w:rPr>
            </w:pPr>
          </w:p>
        </w:tc>
        <w:tc>
          <w:tcPr>
            <w:tcW w:w="2520" w:type="dxa"/>
            <w:noWrap w:val="0"/>
            <w:vAlign w:val="top"/>
          </w:tcPr>
          <w:p>
            <w:pPr>
              <w:pStyle w:val="17"/>
              <w:spacing w:line="240" w:lineRule="atLeast"/>
              <w:ind w:left="1080" w:leftChars="257" w:hanging="540"/>
              <w:rPr>
                <w:rFonts w:hint="eastAsia" w:hAnsi="宋体" w:cs="宋体"/>
                <w:sz w:val="24"/>
                <w:szCs w:val="24"/>
              </w:rPr>
            </w:pPr>
          </w:p>
        </w:tc>
        <w:tc>
          <w:tcPr>
            <w:tcW w:w="900" w:type="dxa"/>
            <w:noWrap w:val="0"/>
            <w:vAlign w:val="top"/>
          </w:tcPr>
          <w:p>
            <w:pPr>
              <w:pStyle w:val="17"/>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7"/>
              <w:spacing w:line="240" w:lineRule="atLeast"/>
              <w:ind w:left="1080" w:leftChars="257" w:hanging="540"/>
              <w:rPr>
                <w:rFonts w:hint="eastAsia" w:hAnsi="宋体" w:cs="宋体"/>
                <w:sz w:val="24"/>
                <w:szCs w:val="24"/>
              </w:rPr>
            </w:pPr>
          </w:p>
        </w:tc>
        <w:tc>
          <w:tcPr>
            <w:tcW w:w="2040" w:type="dxa"/>
            <w:noWrap w:val="0"/>
            <w:vAlign w:val="top"/>
          </w:tcPr>
          <w:p>
            <w:pPr>
              <w:pStyle w:val="17"/>
              <w:spacing w:line="240" w:lineRule="atLeast"/>
              <w:ind w:left="1080" w:leftChars="257" w:hanging="540"/>
              <w:rPr>
                <w:rFonts w:hint="eastAsia" w:hAnsi="宋体" w:cs="宋体"/>
                <w:sz w:val="24"/>
                <w:szCs w:val="24"/>
              </w:rPr>
            </w:pPr>
          </w:p>
        </w:tc>
        <w:tc>
          <w:tcPr>
            <w:tcW w:w="2520" w:type="dxa"/>
            <w:noWrap w:val="0"/>
            <w:vAlign w:val="top"/>
          </w:tcPr>
          <w:p>
            <w:pPr>
              <w:pStyle w:val="17"/>
              <w:spacing w:line="240" w:lineRule="atLeast"/>
              <w:ind w:left="1080" w:leftChars="257" w:hanging="540"/>
              <w:rPr>
                <w:rFonts w:hint="eastAsia" w:hAnsi="宋体" w:cs="宋体"/>
                <w:sz w:val="24"/>
                <w:szCs w:val="24"/>
              </w:rPr>
            </w:pPr>
          </w:p>
        </w:tc>
        <w:tc>
          <w:tcPr>
            <w:tcW w:w="2520" w:type="dxa"/>
            <w:noWrap w:val="0"/>
            <w:vAlign w:val="top"/>
          </w:tcPr>
          <w:p>
            <w:pPr>
              <w:pStyle w:val="17"/>
              <w:spacing w:line="240" w:lineRule="atLeast"/>
              <w:ind w:left="1080" w:leftChars="257" w:hanging="540"/>
              <w:rPr>
                <w:rFonts w:hint="eastAsia" w:hAnsi="宋体" w:cs="宋体"/>
                <w:sz w:val="24"/>
                <w:szCs w:val="24"/>
              </w:rPr>
            </w:pPr>
          </w:p>
        </w:tc>
        <w:tc>
          <w:tcPr>
            <w:tcW w:w="900" w:type="dxa"/>
            <w:noWrap w:val="0"/>
            <w:vAlign w:val="top"/>
          </w:tcPr>
          <w:p>
            <w:pPr>
              <w:pStyle w:val="17"/>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7"/>
              <w:spacing w:line="240" w:lineRule="atLeast"/>
              <w:ind w:left="1080" w:leftChars="257" w:hanging="540"/>
              <w:rPr>
                <w:rFonts w:hint="eastAsia" w:hAnsi="宋体" w:cs="宋体"/>
                <w:sz w:val="24"/>
                <w:szCs w:val="24"/>
              </w:rPr>
            </w:pPr>
          </w:p>
        </w:tc>
        <w:tc>
          <w:tcPr>
            <w:tcW w:w="2040" w:type="dxa"/>
            <w:noWrap w:val="0"/>
            <w:vAlign w:val="top"/>
          </w:tcPr>
          <w:p>
            <w:pPr>
              <w:pStyle w:val="17"/>
              <w:spacing w:line="240" w:lineRule="atLeast"/>
              <w:ind w:left="1080" w:leftChars="257" w:hanging="540"/>
              <w:rPr>
                <w:rFonts w:hint="eastAsia" w:hAnsi="宋体" w:cs="宋体"/>
                <w:sz w:val="24"/>
                <w:szCs w:val="24"/>
              </w:rPr>
            </w:pPr>
          </w:p>
        </w:tc>
        <w:tc>
          <w:tcPr>
            <w:tcW w:w="2520" w:type="dxa"/>
            <w:noWrap w:val="0"/>
            <w:vAlign w:val="top"/>
          </w:tcPr>
          <w:p>
            <w:pPr>
              <w:pStyle w:val="17"/>
              <w:spacing w:line="240" w:lineRule="atLeast"/>
              <w:ind w:left="1080" w:leftChars="257" w:hanging="540"/>
              <w:rPr>
                <w:rFonts w:hint="eastAsia" w:hAnsi="宋体" w:cs="宋体"/>
                <w:sz w:val="24"/>
                <w:szCs w:val="24"/>
              </w:rPr>
            </w:pPr>
          </w:p>
        </w:tc>
        <w:tc>
          <w:tcPr>
            <w:tcW w:w="2520" w:type="dxa"/>
            <w:noWrap w:val="0"/>
            <w:vAlign w:val="top"/>
          </w:tcPr>
          <w:p>
            <w:pPr>
              <w:pStyle w:val="17"/>
              <w:spacing w:line="240" w:lineRule="atLeast"/>
              <w:ind w:left="1080" w:leftChars="257" w:hanging="540"/>
              <w:rPr>
                <w:rFonts w:hint="eastAsia" w:hAnsi="宋体" w:cs="宋体"/>
                <w:sz w:val="24"/>
                <w:szCs w:val="24"/>
              </w:rPr>
            </w:pPr>
          </w:p>
        </w:tc>
        <w:tc>
          <w:tcPr>
            <w:tcW w:w="900" w:type="dxa"/>
            <w:noWrap w:val="0"/>
            <w:vAlign w:val="top"/>
          </w:tcPr>
          <w:p>
            <w:pPr>
              <w:pStyle w:val="17"/>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7"/>
              <w:spacing w:line="240" w:lineRule="atLeast"/>
              <w:ind w:left="1080" w:leftChars="257" w:hanging="540"/>
              <w:rPr>
                <w:rFonts w:hint="eastAsia" w:hAnsi="宋体" w:cs="宋体"/>
                <w:sz w:val="24"/>
                <w:szCs w:val="24"/>
              </w:rPr>
            </w:pPr>
          </w:p>
        </w:tc>
        <w:tc>
          <w:tcPr>
            <w:tcW w:w="2040" w:type="dxa"/>
            <w:noWrap w:val="0"/>
            <w:vAlign w:val="top"/>
          </w:tcPr>
          <w:p>
            <w:pPr>
              <w:pStyle w:val="17"/>
              <w:spacing w:line="240" w:lineRule="atLeast"/>
              <w:ind w:left="1080" w:leftChars="257" w:hanging="540"/>
              <w:rPr>
                <w:rFonts w:hint="eastAsia" w:hAnsi="宋体" w:cs="宋体"/>
                <w:sz w:val="24"/>
                <w:szCs w:val="24"/>
              </w:rPr>
            </w:pPr>
          </w:p>
        </w:tc>
        <w:tc>
          <w:tcPr>
            <w:tcW w:w="2520" w:type="dxa"/>
            <w:noWrap w:val="0"/>
            <w:vAlign w:val="top"/>
          </w:tcPr>
          <w:p>
            <w:pPr>
              <w:pStyle w:val="17"/>
              <w:spacing w:line="240" w:lineRule="atLeast"/>
              <w:ind w:left="1080" w:leftChars="257" w:hanging="540"/>
              <w:rPr>
                <w:rFonts w:hint="eastAsia" w:hAnsi="宋体" w:cs="宋体"/>
                <w:sz w:val="24"/>
                <w:szCs w:val="24"/>
              </w:rPr>
            </w:pPr>
          </w:p>
        </w:tc>
        <w:tc>
          <w:tcPr>
            <w:tcW w:w="2520" w:type="dxa"/>
            <w:noWrap w:val="0"/>
            <w:vAlign w:val="top"/>
          </w:tcPr>
          <w:p>
            <w:pPr>
              <w:pStyle w:val="17"/>
              <w:spacing w:line="240" w:lineRule="atLeast"/>
              <w:ind w:left="1080" w:leftChars="257" w:hanging="540"/>
              <w:rPr>
                <w:rFonts w:hint="eastAsia" w:hAnsi="宋体" w:cs="宋体"/>
                <w:sz w:val="24"/>
                <w:szCs w:val="24"/>
              </w:rPr>
            </w:pPr>
          </w:p>
        </w:tc>
        <w:tc>
          <w:tcPr>
            <w:tcW w:w="900" w:type="dxa"/>
            <w:noWrap w:val="0"/>
            <w:vAlign w:val="top"/>
          </w:tcPr>
          <w:p>
            <w:pPr>
              <w:pStyle w:val="17"/>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7"/>
              <w:spacing w:line="240" w:lineRule="atLeast"/>
              <w:ind w:left="1080" w:leftChars="257" w:hanging="540"/>
              <w:rPr>
                <w:rFonts w:hint="eastAsia" w:hAnsi="宋体" w:cs="宋体"/>
                <w:sz w:val="24"/>
                <w:szCs w:val="24"/>
              </w:rPr>
            </w:pPr>
          </w:p>
        </w:tc>
        <w:tc>
          <w:tcPr>
            <w:tcW w:w="2040" w:type="dxa"/>
            <w:noWrap w:val="0"/>
            <w:vAlign w:val="top"/>
          </w:tcPr>
          <w:p>
            <w:pPr>
              <w:pStyle w:val="17"/>
              <w:spacing w:line="240" w:lineRule="atLeast"/>
              <w:ind w:left="1080" w:leftChars="257" w:hanging="540"/>
              <w:rPr>
                <w:rFonts w:hint="eastAsia" w:hAnsi="宋体" w:cs="宋体"/>
                <w:sz w:val="24"/>
                <w:szCs w:val="24"/>
              </w:rPr>
            </w:pPr>
          </w:p>
        </w:tc>
        <w:tc>
          <w:tcPr>
            <w:tcW w:w="2520" w:type="dxa"/>
            <w:noWrap w:val="0"/>
            <w:vAlign w:val="top"/>
          </w:tcPr>
          <w:p>
            <w:pPr>
              <w:pStyle w:val="17"/>
              <w:spacing w:line="240" w:lineRule="atLeast"/>
              <w:ind w:left="1080" w:leftChars="257" w:hanging="540"/>
              <w:rPr>
                <w:rFonts w:hint="eastAsia" w:hAnsi="宋体" w:cs="宋体"/>
                <w:sz w:val="24"/>
                <w:szCs w:val="24"/>
              </w:rPr>
            </w:pPr>
          </w:p>
        </w:tc>
        <w:tc>
          <w:tcPr>
            <w:tcW w:w="2520" w:type="dxa"/>
            <w:noWrap w:val="0"/>
            <w:vAlign w:val="top"/>
          </w:tcPr>
          <w:p>
            <w:pPr>
              <w:pStyle w:val="17"/>
              <w:spacing w:line="240" w:lineRule="atLeast"/>
              <w:ind w:left="1080" w:leftChars="257" w:hanging="540"/>
              <w:rPr>
                <w:rFonts w:hint="eastAsia" w:hAnsi="宋体" w:cs="宋体"/>
                <w:sz w:val="24"/>
                <w:szCs w:val="24"/>
              </w:rPr>
            </w:pPr>
          </w:p>
        </w:tc>
        <w:tc>
          <w:tcPr>
            <w:tcW w:w="900" w:type="dxa"/>
            <w:noWrap w:val="0"/>
            <w:vAlign w:val="top"/>
          </w:tcPr>
          <w:p>
            <w:pPr>
              <w:pStyle w:val="17"/>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7"/>
              <w:spacing w:line="240" w:lineRule="atLeast"/>
              <w:ind w:left="1080" w:leftChars="257" w:hanging="540"/>
              <w:rPr>
                <w:rFonts w:hint="eastAsia" w:hAnsi="宋体" w:cs="宋体"/>
                <w:sz w:val="24"/>
                <w:szCs w:val="24"/>
              </w:rPr>
            </w:pPr>
          </w:p>
        </w:tc>
        <w:tc>
          <w:tcPr>
            <w:tcW w:w="2040" w:type="dxa"/>
            <w:noWrap w:val="0"/>
            <w:vAlign w:val="top"/>
          </w:tcPr>
          <w:p>
            <w:pPr>
              <w:pStyle w:val="17"/>
              <w:spacing w:line="240" w:lineRule="atLeast"/>
              <w:ind w:left="1080" w:leftChars="257" w:hanging="540"/>
              <w:rPr>
                <w:rFonts w:hint="eastAsia" w:hAnsi="宋体" w:cs="宋体"/>
                <w:sz w:val="24"/>
                <w:szCs w:val="24"/>
              </w:rPr>
            </w:pPr>
          </w:p>
        </w:tc>
        <w:tc>
          <w:tcPr>
            <w:tcW w:w="2520" w:type="dxa"/>
            <w:noWrap w:val="0"/>
            <w:vAlign w:val="top"/>
          </w:tcPr>
          <w:p>
            <w:pPr>
              <w:pStyle w:val="17"/>
              <w:spacing w:line="240" w:lineRule="atLeast"/>
              <w:ind w:left="1080" w:leftChars="257" w:hanging="540"/>
              <w:rPr>
                <w:rFonts w:hint="eastAsia" w:hAnsi="宋体" w:cs="宋体"/>
                <w:sz w:val="24"/>
                <w:szCs w:val="24"/>
              </w:rPr>
            </w:pPr>
          </w:p>
        </w:tc>
        <w:tc>
          <w:tcPr>
            <w:tcW w:w="2520" w:type="dxa"/>
            <w:noWrap w:val="0"/>
            <w:vAlign w:val="top"/>
          </w:tcPr>
          <w:p>
            <w:pPr>
              <w:pStyle w:val="17"/>
              <w:spacing w:line="240" w:lineRule="atLeast"/>
              <w:ind w:left="1080" w:leftChars="257" w:hanging="540"/>
              <w:rPr>
                <w:rFonts w:hint="eastAsia" w:hAnsi="宋体" w:cs="宋体"/>
                <w:sz w:val="24"/>
                <w:szCs w:val="24"/>
              </w:rPr>
            </w:pPr>
          </w:p>
        </w:tc>
        <w:tc>
          <w:tcPr>
            <w:tcW w:w="900" w:type="dxa"/>
            <w:noWrap w:val="0"/>
            <w:vAlign w:val="top"/>
          </w:tcPr>
          <w:p>
            <w:pPr>
              <w:pStyle w:val="17"/>
              <w:spacing w:line="240" w:lineRule="atLeast"/>
              <w:ind w:left="1080" w:leftChars="257" w:hanging="540"/>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7"/>
              <w:spacing w:line="240" w:lineRule="atLeast"/>
              <w:ind w:left="1080" w:leftChars="257" w:hanging="540"/>
              <w:rPr>
                <w:rFonts w:hint="eastAsia" w:hAnsi="宋体" w:cs="宋体"/>
                <w:sz w:val="24"/>
                <w:szCs w:val="24"/>
              </w:rPr>
            </w:pPr>
          </w:p>
        </w:tc>
        <w:tc>
          <w:tcPr>
            <w:tcW w:w="2040" w:type="dxa"/>
            <w:noWrap w:val="0"/>
            <w:vAlign w:val="top"/>
          </w:tcPr>
          <w:p>
            <w:pPr>
              <w:pStyle w:val="17"/>
              <w:spacing w:line="240" w:lineRule="atLeast"/>
              <w:ind w:left="1080" w:leftChars="257" w:hanging="540"/>
              <w:rPr>
                <w:rFonts w:hint="eastAsia" w:hAnsi="宋体" w:cs="宋体"/>
                <w:sz w:val="24"/>
                <w:szCs w:val="24"/>
              </w:rPr>
            </w:pPr>
          </w:p>
        </w:tc>
        <w:tc>
          <w:tcPr>
            <w:tcW w:w="2520" w:type="dxa"/>
            <w:noWrap w:val="0"/>
            <w:vAlign w:val="top"/>
          </w:tcPr>
          <w:p>
            <w:pPr>
              <w:pStyle w:val="17"/>
              <w:spacing w:line="240" w:lineRule="atLeast"/>
              <w:ind w:left="1080" w:leftChars="257" w:hanging="540"/>
              <w:rPr>
                <w:rFonts w:hint="eastAsia" w:hAnsi="宋体" w:cs="宋体"/>
                <w:sz w:val="24"/>
                <w:szCs w:val="24"/>
              </w:rPr>
            </w:pPr>
          </w:p>
        </w:tc>
        <w:tc>
          <w:tcPr>
            <w:tcW w:w="2520" w:type="dxa"/>
            <w:noWrap w:val="0"/>
            <w:vAlign w:val="top"/>
          </w:tcPr>
          <w:p>
            <w:pPr>
              <w:pStyle w:val="17"/>
              <w:spacing w:line="240" w:lineRule="atLeast"/>
              <w:ind w:left="1080" w:leftChars="257" w:hanging="540"/>
              <w:rPr>
                <w:rFonts w:hint="eastAsia" w:hAnsi="宋体" w:cs="宋体"/>
                <w:sz w:val="24"/>
                <w:szCs w:val="24"/>
              </w:rPr>
            </w:pPr>
          </w:p>
        </w:tc>
        <w:tc>
          <w:tcPr>
            <w:tcW w:w="900" w:type="dxa"/>
            <w:noWrap w:val="0"/>
            <w:vAlign w:val="top"/>
          </w:tcPr>
          <w:p>
            <w:pPr>
              <w:pStyle w:val="17"/>
              <w:spacing w:line="240" w:lineRule="atLeast"/>
              <w:ind w:left="1080" w:leftChars="257" w:hanging="540"/>
              <w:rPr>
                <w:rFonts w:hint="eastAsia" w:hAnsi="宋体" w:cs="宋体"/>
                <w:sz w:val="24"/>
                <w:szCs w:val="24"/>
              </w:rPr>
            </w:pPr>
          </w:p>
        </w:tc>
      </w:tr>
    </w:tbl>
    <w:p>
      <w:pPr>
        <w:pStyle w:val="17"/>
        <w:spacing w:line="240" w:lineRule="atLeast"/>
        <w:ind w:left="1080" w:leftChars="257" w:hanging="540"/>
        <w:rPr>
          <w:rFonts w:hint="eastAsia" w:hAnsi="宋体" w:cs="宋体"/>
          <w:sz w:val="24"/>
          <w:szCs w:val="24"/>
        </w:rPr>
      </w:pPr>
    </w:p>
    <w:p>
      <w:pPr>
        <w:pStyle w:val="17"/>
        <w:spacing w:line="240" w:lineRule="atLeast"/>
        <w:ind w:left="1080" w:leftChars="257" w:hanging="540"/>
        <w:rPr>
          <w:rFonts w:hint="eastAsia" w:hAnsi="宋体" w:cs="宋体"/>
          <w:sz w:val="24"/>
          <w:szCs w:val="24"/>
        </w:rPr>
      </w:pPr>
    </w:p>
    <w:p>
      <w:pPr>
        <w:pStyle w:val="17"/>
        <w:spacing w:line="240" w:lineRule="atLeast"/>
        <w:ind w:left="1080" w:leftChars="257" w:hanging="540"/>
        <w:rPr>
          <w:rFonts w:hint="eastAsia" w:hAnsi="宋体" w:cs="宋体"/>
          <w:sz w:val="24"/>
          <w:szCs w:val="24"/>
        </w:rPr>
      </w:pPr>
      <w:r>
        <w:rPr>
          <w:rFonts w:hint="eastAsia" w:hAnsi="宋体" w:cs="宋体"/>
          <w:sz w:val="24"/>
          <w:szCs w:val="24"/>
        </w:rPr>
        <w:t>法定代表人或其委托代理人签字:</w:t>
      </w:r>
      <w:r>
        <w:rPr>
          <w:rFonts w:hint="eastAsia" w:hAnsi="宋体" w:cs="宋体"/>
          <w:sz w:val="24"/>
          <w:szCs w:val="24"/>
          <w:u w:val="single"/>
        </w:rPr>
        <w:t xml:space="preserve"> </w:t>
      </w:r>
      <w:r>
        <w:rPr>
          <w:rFonts w:hint="eastAsia" w:hAnsi="宋体" w:cs="宋体"/>
          <w:sz w:val="24"/>
          <w:szCs w:val="24"/>
          <w:u w:val="single"/>
        </w:rPr>
        <w:tab/>
      </w:r>
      <w:r>
        <w:rPr>
          <w:rFonts w:hint="eastAsia" w:hAnsi="宋体" w:cs="宋体"/>
          <w:sz w:val="24"/>
          <w:szCs w:val="24"/>
          <w:u w:val="single"/>
        </w:rPr>
        <w:t xml:space="preserve">                 </w:t>
      </w:r>
    </w:p>
    <w:p>
      <w:pPr>
        <w:pStyle w:val="17"/>
        <w:tabs>
          <w:tab w:val="left" w:pos="5370"/>
        </w:tabs>
        <w:spacing w:line="240" w:lineRule="atLeast"/>
        <w:ind w:left="1080" w:leftChars="257" w:hanging="540"/>
        <w:rPr>
          <w:rFonts w:hint="eastAsia" w:hAnsi="宋体" w:cs="宋体"/>
          <w:sz w:val="24"/>
          <w:szCs w:val="24"/>
          <w:u w:val="single"/>
        </w:rPr>
      </w:pPr>
      <w:r>
        <w:rPr>
          <w:rFonts w:hint="eastAsia" w:hAnsi="宋体" w:cs="宋体"/>
          <w:sz w:val="24"/>
          <w:szCs w:val="24"/>
        </w:rPr>
        <w:t>投标人(盖单位章):</w:t>
      </w:r>
      <w:r>
        <w:rPr>
          <w:rFonts w:hint="eastAsia" w:hAnsi="宋体" w:cs="宋体"/>
          <w:sz w:val="24"/>
          <w:szCs w:val="24"/>
          <w:u w:val="single"/>
        </w:rPr>
        <w:tab/>
      </w:r>
    </w:p>
    <w:p>
      <w:pPr>
        <w:pStyle w:val="17"/>
        <w:spacing w:line="240" w:lineRule="atLeast"/>
        <w:ind w:left="1080" w:leftChars="257" w:hanging="540"/>
        <w:rPr>
          <w:rFonts w:hint="eastAsia" w:hAnsi="宋体" w:cs="宋体"/>
          <w:sz w:val="24"/>
          <w:szCs w:val="24"/>
        </w:rPr>
      </w:pPr>
      <w:r>
        <w:rPr>
          <w:rFonts w:hint="eastAsia" w:hAnsi="宋体" w:cs="宋体"/>
          <w:sz w:val="24"/>
          <w:szCs w:val="24"/>
          <w:u w:val="single"/>
        </w:rPr>
        <w:br w:type="page"/>
      </w:r>
    </w:p>
    <w:p>
      <w:pPr>
        <w:spacing w:line="240" w:lineRule="atLeast"/>
        <w:ind w:left="1080" w:leftChars="257" w:hanging="540"/>
        <w:jc w:val="center"/>
        <w:rPr>
          <w:rFonts w:hint="eastAsia" w:ascii="宋体" w:hAnsi="宋体" w:cs="宋体"/>
          <w:b/>
          <w:kern w:val="0"/>
          <w:sz w:val="24"/>
        </w:rPr>
      </w:pPr>
      <w:bookmarkStart w:id="305" w:name="_Hlt520273973"/>
      <w:bookmarkEnd w:id="305"/>
      <w:bookmarkStart w:id="306" w:name="_Hlt520274911"/>
      <w:bookmarkEnd w:id="306"/>
      <w:bookmarkStart w:id="307" w:name="_Hlt520350918"/>
      <w:bookmarkEnd w:id="307"/>
      <w:bookmarkStart w:id="308" w:name="_Hlt520273711"/>
      <w:bookmarkEnd w:id="308"/>
      <w:bookmarkStart w:id="309" w:name="_Hlt520350957"/>
      <w:bookmarkEnd w:id="309"/>
      <w:bookmarkStart w:id="310" w:name="_Hlt520271212"/>
      <w:bookmarkEnd w:id="310"/>
      <w:bookmarkStart w:id="311" w:name="_Hlt520274393"/>
      <w:bookmarkEnd w:id="311"/>
      <w:bookmarkStart w:id="312" w:name="_Hlt520274065"/>
      <w:bookmarkEnd w:id="312"/>
      <w:bookmarkStart w:id="313" w:name="_Hlt520274407"/>
      <w:bookmarkEnd w:id="313"/>
      <w:bookmarkStart w:id="314" w:name="_Hlt520343392"/>
      <w:bookmarkEnd w:id="314"/>
      <w:bookmarkStart w:id="315" w:name="_Hlt520343000"/>
      <w:bookmarkEnd w:id="315"/>
    </w:p>
    <w:p>
      <w:pPr>
        <w:pStyle w:val="7"/>
        <w:rPr>
          <w:rFonts w:hint="eastAsia" w:hAnsi="宋体" w:cs="宋体"/>
          <w:szCs w:val="24"/>
        </w:rPr>
      </w:pPr>
    </w:p>
    <w:p>
      <w:pPr>
        <w:pStyle w:val="5"/>
        <w:spacing w:before="0" w:line="240" w:lineRule="atLeast"/>
        <w:ind w:left="1080" w:leftChars="257" w:hanging="540"/>
        <w:rPr>
          <w:rFonts w:hint="eastAsia" w:ascii="宋体" w:hAnsi="宋体" w:eastAsia="宋体" w:cs="宋体"/>
          <w:sz w:val="24"/>
          <w:szCs w:val="24"/>
        </w:rPr>
      </w:pPr>
      <w:bookmarkStart w:id="316" w:name="_Toc10002"/>
      <w:bookmarkStart w:id="317" w:name="_Toc515647827"/>
      <w:bookmarkStart w:id="318" w:name="_Toc28099"/>
      <w:bookmarkStart w:id="319" w:name="_Toc30795"/>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投标人关联单位的说明</w:t>
      </w:r>
      <w:bookmarkEnd w:id="316"/>
      <w:bookmarkEnd w:id="317"/>
      <w:bookmarkEnd w:id="318"/>
      <w:bookmarkEnd w:id="319"/>
    </w:p>
    <w:p>
      <w:pPr>
        <w:pStyle w:val="7"/>
        <w:jc w:val="center"/>
        <w:rPr>
          <w:rFonts w:hint="eastAsia" w:hAnsi="宋体" w:cs="宋体"/>
          <w:szCs w:val="24"/>
        </w:rPr>
      </w:pPr>
    </w:p>
    <w:p>
      <w:pPr>
        <w:pStyle w:val="7"/>
        <w:ind w:firstLine="480" w:firstLineChars="200"/>
        <w:rPr>
          <w:rFonts w:hint="eastAsia" w:hAnsi="宋体" w:cs="宋体"/>
          <w:szCs w:val="24"/>
        </w:rPr>
      </w:pPr>
      <w:r>
        <w:rPr>
          <w:rFonts w:hint="eastAsia" w:hAnsi="宋体" w:cs="宋体"/>
          <w:szCs w:val="24"/>
        </w:rPr>
        <w:t>说明：投标人应当如实披露与本单位存在下列关联关系的单位名称：</w:t>
      </w:r>
    </w:p>
    <w:p>
      <w:pPr>
        <w:pStyle w:val="7"/>
        <w:ind w:firstLine="480" w:firstLineChars="200"/>
        <w:rPr>
          <w:rFonts w:hint="eastAsia" w:hAnsi="宋体" w:eastAsia="宋体" w:cs="宋体"/>
          <w:szCs w:val="24"/>
          <w:lang w:eastAsia="zh-CN"/>
        </w:rPr>
      </w:pPr>
      <w:r>
        <w:rPr>
          <w:rFonts w:hint="eastAsia" w:hAnsi="宋体" w:cs="宋体"/>
          <w:szCs w:val="24"/>
        </w:rPr>
        <w:t>（1）与投标人单位负责人为同一人的其他单位；</w:t>
      </w:r>
    </w:p>
    <w:p>
      <w:pPr>
        <w:pStyle w:val="7"/>
        <w:ind w:firstLine="480" w:firstLineChars="200"/>
        <w:rPr>
          <w:rFonts w:hint="eastAsia" w:hAnsi="宋体" w:cs="宋体"/>
          <w:szCs w:val="24"/>
        </w:rPr>
      </w:pPr>
      <w:r>
        <w:rPr>
          <w:rFonts w:hint="eastAsia" w:hAnsi="宋体" w:cs="宋体"/>
          <w:szCs w:val="24"/>
        </w:rPr>
        <w:t xml:space="preserve">    （2）与投标人存在直接控股、管理关系的其他单位。</w:t>
      </w:r>
    </w:p>
    <w:p>
      <w:pPr>
        <w:pStyle w:val="7"/>
        <w:ind w:firstLine="0"/>
        <w:rPr>
          <w:rFonts w:hint="eastAsia" w:hAnsi="宋体" w:cs="宋体"/>
          <w:szCs w:val="24"/>
        </w:rPr>
      </w:pPr>
    </w:p>
    <w:p>
      <w:pPr>
        <w:spacing w:line="240" w:lineRule="atLeast"/>
        <w:ind w:left="1080" w:leftChars="257" w:hanging="540"/>
        <w:jc w:val="center"/>
        <w:rPr>
          <w:rFonts w:hint="eastAsia" w:ascii="宋体" w:hAnsi="宋体" w:cs="宋体"/>
          <w:b/>
          <w:kern w:val="0"/>
          <w:sz w:val="24"/>
        </w:rPr>
      </w:pPr>
    </w:p>
    <w:p>
      <w:pPr>
        <w:pStyle w:val="2"/>
        <w:rPr>
          <w:rFonts w:hint="eastAsia"/>
        </w:rPr>
      </w:pPr>
    </w:p>
    <w:p>
      <w:pPr>
        <w:pStyle w:val="3"/>
        <w:rPr>
          <w:rFonts w:hint="eastAsia"/>
        </w:rPr>
      </w:pPr>
    </w:p>
    <w:p>
      <w:pPr>
        <w:pStyle w:val="5"/>
        <w:spacing w:before="0" w:line="240" w:lineRule="atLeast"/>
        <w:ind w:left="1080" w:leftChars="257" w:hanging="540"/>
        <w:rPr>
          <w:rFonts w:hint="eastAsia" w:ascii="宋体" w:hAnsi="宋体" w:eastAsia="宋体" w:cs="宋体"/>
          <w:sz w:val="24"/>
          <w:szCs w:val="24"/>
        </w:rPr>
      </w:pPr>
      <w:bookmarkStart w:id="320" w:name="_Toc7414"/>
      <w:bookmarkStart w:id="321" w:name="_Toc515647828"/>
      <w:bookmarkStart w:id="322" w:name="_Toc17333"/>
      <w:bookmarkStart w:id="323" w:name="_Toc14039"/>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w:t>
      </w:r>
      <w:r>
        <w:rPr>
          <w:rFonts w:hint="eastAsia" w:ascii="宋体" w:hAnsi="宋体" w:eastAsia="宋体" w:cs="宋体"/>
          <w:sz w:val="24"/>
          <w:szCs w:val="24"/>
          <w:lang w:eastAsia="zh-CN"/>
        </w:rPr>
        <w:t>响应文件</w:t>
      </w:r>
      <w:r>
        <w:rPr>
          <w:rFonts w:hint="eastAsia" w:ascii="宋体" w:hAnsi="宋体" w:eastAsia="宋体" w:cs="宋体"/>
          <w:sz w:val="24"/>
          <w:szCs w:val="24"/>
        </w:rPr>
        <w:t>还应包括投标人须知第10条的所有技术文件</w:t>
      </w:r>
      <w:bookmarkEnd w:id="320"/>
      <w:bookmarkEnd w:id="321"/>
      <w:bookmarkEnd w:id="322"/>
      <w:bookmarkEnd w:id="323"/>
    </w:p>
    <w:p>
      <w:pPr>
        <w:pStyle w:val="17"/>
        <w:tabs>
          <w:tab w:val="left" w:pos="5580"/>
        </w:tabs>
        <w:spacing w:line="360" w:lineRule="exact"/>
        <w:rPr>
          <w:rFonts w:hint="eastAsia" w:asciiTheme="minorEastAsia" w:hAnsiTheme="minorEastAsia" w:eastAsiaTheme="minorEastAsia" w:cstheme="minorEastAsia"/>
          <w:b/>
          <w:sz w:val="32"/>
        </w:rPr>
      </w:pPr>
      <w:r>
        <w:rPr>
          <w:rFonts w:hint="eastAsia" w:ascii="宋体" w:hAnsi="宋体" w:cs="宋体"/>
          <w:sz w:val="24"/>
        </w:rPr>
        <w:br w:type="page"/>
      </w:r>
      <w:bookmarkEnd w:id="245"/>
      <w:bookmarkEnd w:id="246"/>
      <w:bookmarkEnd w:id="247"/>
      <w:bookmarkEnd w:id="248"/>
      <w:bookmarkEnd w:id="285"/>
      <w:bookmarkEnd w:id="286"/>
      <w:bookmarkEnd w:id="287"/>
      <w:bookmarkEnd w:id="288"/>
      <w:bookmarkEnd w:id="289"/>
      <w:bookmarkEnd w:id="290"/>
    </w:p>
    <w:p>
      <w:pPr>
        <w:spacing w:line="240" w:lineRule="atLeast"/>
        <w:jc w:val="left"/>
        <w:outlineLvl w:val="2"/>
        <w:rPr>
          <w:rFonts w:hint="eastAsia" w:asciiTheme="minorEastAsia" w:hAnsiTheme="minorEastAsia" w:eastAsiaTheme="minorEastAsia" w:cstheme="minorEastAsia"/>
          <w:b/>
          <w:kern w:val="0"/>
          <w:sz w:val="24"/>
          <w:szCs w:val="20"/>
        </w:rPr>
      </w:pPr>
      <w:bookmarkStart w:id="324" w:name="_Toc18887"/>
      <w:bookmarkStart w:id="325" w:name="_Toc13771"/>
      <w:bookmarkStart w:id="326" w:name="_Toc28994"/>
      <w:bookmarkStart w:id="327" w:name="_Toc30798"/>
      <w:bookmarkStart w:id="328" w:name="_Toc23729"/>
    </w:p>
    <w:p>
      <w:pPr>
        <w:spacing w:line="240" w:lineRule="atLeast"/>
        <w:jc w:val="center"/>
        <w:outlineLvl w:val="2"/>
        <w:rPr>
          <w:rFonts w:hint="eastAsia" w:asciiTheme="minorEastAsia" w:hAnsiTheme="minorEastAsia" w:eastAsiaTheme="minorEastAsia" w:cstheme="minorEastAsia"/>
          <w:b/>
          <w:kern w:val="0"/>
          <w:sz w:val="24"/>
          <w:szCs w:val="20"/>
        </w:rPr>
      </w:pPr>
    </w:p>
    <w:p>
      <w:pPr>
        <w:spacing w:line="240" w:lineRule="atLeast"/>
        <w:jc w:val="center"/>
        <w:outlineLvl w:val="2"/>
        <w:rPr>
          <w:rFonts w:hint="eastAsia" w:asciiTheme="minorEastAsia" w:hAnsiTheme="minorEastAsia" w:eastAsiaTheme="minorEastAsia" w:cstheme="minorEastAsia"/>
          <w:b/>
          <w:kern w:val="0"/>
          <w:sz w:val="24"/>
          <w:szCs w:val="20"/>
        </w:rPr>
      </w:pPr>
      <w:r>
        <w:rPr>
          <w:rFonts w:hint="eastAsia" w:asciiTheme="minorEastAsia" w:hAnsiTheme="minorEastAsia" w:eastAsiaTheme="minorEastAsia" w:cstheme="minorEastAsia"/>
          <w:b/>
          <w:kern w:val="0"/>
          <w:sz w:val="24"/>
          <w:szCs w:val="20"/>
          <w:lang w:val="en-US" w:eastAsia="zh-CN"/>
        </w:rPr>
        <w:t>10</w:t>
      </w:r>
      <w:r>
        <w:rPr>
          <w:rFonts w:hint="eastAsia" w:asciiTheme="minorEastAsia" w:hAnsiTheme="minorEastAsia" w:eastAsiaTheme="minorEastAsia" w:cstheme="minorEastAsia"/>
          <w:b/>
          <w:kern w:val="0"/>
          <w:sz w:val="24"/>
          <w:szCs w:val="20"/>
        </w:rPr>
        <w:t xml:space="preserve"> </w:t>
      </w:r>
      <w:r>
        <w:rPr>
          <w:rFonts w:hint="eastAsia" w:asciiTheme="minorEastAsia" w:hAnsiTheme="minorEastAsia" w:eastAsiaTheme="minorEastAsia" w:cstheme="minorEastAsia"/>
          <w:b/>
          <w:kern w:val="0"/>
          <w:sz w:val="24"/>
          <w:szCs w:val="20"/>
          <w:lang w:eastAsia="zh-CN"/>
        </w:rPr>
        <w:t>响应文件</w:t>
      </w:r>
      <w:r>
        <w:rPr>
          <w:rFonts w:hint="eastAsia" w:asciiTheme="minorEastAsia" w:hAnsiTheme="minorEastAsia" w:eastAsiaTheme="minorEastAsia" w:cstheme="minorEastAsia"/>
          <w:b/>
          <w:kern w:val="0"/>
          <w:sz w:val="24"/>
          <w:szCs w:val="20"/>
        </w:rPr>
        <w:t>格式范本</w:t>
      </w:r>
      <w:bookmarkEnd w:id="324"/>
      <w:bookmarkEnd w:id="325"/>
      <w:bookmarkEnd w:id="326"/>
      <w:bookmarkEnd w:id="327"/>
      <w:bookmarkEnd w:id="328"/>
    </w:p>
    <w:tbl>
      <w:tblPr>
        <w:tblStyle w:val="38"/>
        <w:tblpPr w:leftFromText="180" w:rightFromText="180" w:vertAnchor="text" w:horzAnchor="page" w:tblpX="1380" w:tblpY="440"/>
        <w:tblOverlap w:val="never"/>
        <w:tblW w:w="95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5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2335" w:hRule="atLeast"/>
        </w:trPr>
        <w:tc>
          <w:tcPr>
            <w:tcW w:w="9520" w:type="dxa"/>
            <w:shd w:val="clear" w:color="auto" w:fill="FCFEEA"/>
          </w:tcPr>
          <w:p>
            <w:pPr>
              <w:pStyle w:val="13"/>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                                                （正本/副本）</w:t>
            </w:r>
          </w:p>
          <w:p>
            <w:pPr>
              <w:pStyle w:val="13"/>
              <w:ind w:firstLine="4216" w:firstLineChars="1500"/>
              <w:rPr>
                <w:rFonts w:hint="eastAsia" w:asciiTheme="minorEastAsia" w:hAnsiTheme="minorEastAsia" w:eastAsiaTheme="minorEastAsia" w:cstheme="minorEastAsia"/>
                <w:b/>
                <w:bCs/>
                <w:sz w:val="28"/>
                <w:szCs w:val="28"/>
              </w:rPr>
            </w:pPr>
          </w:p>
          <w:p>
            <w:pPr>
              <w:pStyle w:val="13"/>
              <w:ind w:firstLine="4216" w:firstLineChars="1500"/>
              <w:rPr>
                <w:rFonts w:hint="eastAsia" w:asciiTheme="minorEastAsia" w:hAnsiTheme="minorEastAsia" w:eastAsiaTheme="minorEastAsia" w:cstheme="minorEastAsia"/>
                <w:b/>
                <w:bCs/>
                <w:sz w:val="28"/>
                <w:szCs w:val="28"/>
              </w:rPr>
            </w:pPr>
          </w:p>
          <w:p>
            <w:pPr>
              <w:pStyle w:val="13"/>
              <w:rPr>
                <w:rFonts w:hint="eastAsia" w:asciiTheme="minorEastAsia" w:hAnsiTheme="minorEastAsia" w:eastAsiaTheme="minorEastAsia" w:cstheme="minorEastAsia"/>
                <w:b/>
                <w:bCs/>
                <w:sz w:val="28"/>
                <w:szCs w:val="28"/>
              </w:rPr>
            </w:pPr>
          </w:p>
          <w:p>
            <w:pPr>
              <w:pStyle w:val="13"/>
              <w:ind w:firstLine="2530" w:firstLineChars="9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 *** *** ***   项目</w:t>
            </w:r>
          </w:p>
          <w:p>
            <w:pPr>
              <w:pStyle w:val="13"/>
              <w:jc w:val="center"/>
              <w:rPr>
                <w:rFonts w:hint="eastAsia" w:asciiTheme="minorEastAsia" w:hAnsiTheme="minorEastAsia" w:eastAsiaTheme="minorEastAsia" w:cstheme="minorEastAsia"/>
                <w:b/>
                <w:bCs/>
                <w:sz w:val="21"/>
                <w:szCs w:val="21"/>
              </w:rPr>
            </w:pPr>
          </w:p>
          <w:p>
            <w:pPr>
              <w:pStyle w:val="13"/>
              <w:ind w:firstLine="3162" w:firstLineChars="15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编号＊＊＊＊＊＊</w:t>
            </w:r>
          </w:p>
          <w:p>
            <w:pPr>
              <w:pStyle w:val="13"/>
              <w:jc w:val="center"/>
              <w:rPr>
                <w:rFonts w:hint="eastAsia" w:asciiTheme="minorEastAsia" w:hAnsiTheme="minorEastAsia" w:eastAsiaTheme="minorEastAsia" w:cstheme="minorEastAsia"/>
                <w:b/>
                <w:bCs/>
                <w:sz w:val="48"/>
              </w:rPr>
            </w:pPr>
          </w:p>
          <w:p>
            <w:pPr>
              <w:pStyle w:val="13"/>
              <w:jc w:val="center"/>
              <w:rPr>
                <w:rFonts w:hint="eastAsia" w:asciiTheme="minorEastAsia" w:hAnsiTheme="minorEastAsia" w:eastAsiaTheme="minorEastAsia" w:cstheme="minorEastAsia"/>
                <w:b/>
                <w:bCs/>
                <w:sz w:val="48"/>
              </w:rPr>
            </w:pPr>
            <w:r>
              <w:rPr>
                <w:rFonts w:hint="eastAsia" w:asciiTheme="minorEastAsia" w:hAnsiTheme="minorEastAsia" w:eastAsiaTheme="minorEastAsia" w:cstheme="minorEastAsia"/>
                <w:b/>
                <w:bCs/>
                <w:sz w:val="48"/>
              </w:rPr>
              <w:t>响 应 文 件</w:t>
            </w:r>
          </w:p>
          <w:p>
            <w:pPr>
              <w:jc w:val="center"/>
              <w:rPr>
                <w:rFonts w:hint="eastAsia" w:asciiTheme="minorEastAsia" w:hAnsiTheme="minorEastAsia" w:eastAsiaTheme="minorEastAsia" w:cstheme="minorEastAsia"/>
                <w:b/>
                <w:sz w:val="32"/>
              </w:rPr>
            </w:pPr>
          </w:p>
          <w:p>
            <w:pPr>
              <w:pStyle w:val="7"/>
              <w:rPr>
                <w:rFonts w:hint="eastAsia" w:asciiTheme="minorEastAsia" w:hAnsiTheme="minorEastAsia" w:eastAsiaTheme="minorEastAsia" w:cstheme="minorEastAsia"/>
                <w:b/>
                <w:sz w:val="32"/>
              </w:rPr>
            </w:pPr>
          </w:p>
          <w:p>
            <w:pPr>
              <w:pStyle w:val="7"/>
              <w:rPr>
                <w:rFonts w:hint="eastAsia" w:asciiTheme="minorEastAsia" w:hAnsiTheme="minorEastAsia" w:eastAsiaTheme="minorEastAsia" w:cstheme="minorEastAsia"/>
                <w:b/>
                <w:sz w:val="32"/>
              </w:rPr>
            </w:pPr>
          </w:p>
          <w:p>
            <w:pPr>
              <w:spacing w:line="360" w:lineRule="auto"/>
              <w:ind w:left="176" w:leftChars="84" w:firstLine="840" w:firstLineChars="4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（公章）</w:t>
            </w:r>
          </w:p>
          <w:p>
            <w:pPr>
              <w:spacing w:line="360" w:lineRule="auto"/>
              <w:ind w:left="176" w:leftChars="84" w:firstLine="840" w:firstLineChars="40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项目名称：</w:t>
            </w:r>
            <w:r>
              <w:rPr>
                <w:rFonts w:hint="eastAsia" w:asciiTheme="minorEastAsia" w:hAnsiTheme="minorEastAsia" w:eastAsiaTheme="minorEastAsia" w:cstheme="minorEastAsia"/>
                <w:szCs w:val="21"/>
                <w:u w:val="single"/>
              </w:rPr>
              <w:t xml:space="preserve">                                          </w:t>
            </w:r>
          </w:p>
          <w:p>
            <w:pPr>
              <w:spacing w:line="360" w:lineRule="auto"/>
              <w:ind w:left="176" w:leftChars="84" w:firstLine="840" w:firstLineChars="40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项目编号：</w:t>
            </w:r>
            <w:r>
              <w:rPr>
                <w:rFonts w:hint="eastAsia" w:asciiTheme="minorEastAsia" w:hAnsiTheme="minorEastAsia" w:eastAsiaTheme="minorEastAsia" w:cstheme="minorEastAsia"/>
                <w:szCs w:val="21"/>
                <w:u w:val="single"/>
              </w:rPr>
              <w:t xml:space="preserve">                                        </w:t>
            </w:r>
          </w:p>
          <w:p>
            <w:pPr>
              <w:spacing w:line="360" w:lineRule="auto"/>
              <w:ind w:left="176" w:leftChars="84" w:firstLine="840" w:firstLineChars="40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联 系 人：</w:t>
            </w:r>
            <w:r>
              <w:rPr>
                <w:rFonts w:hint="eastAsia" w:asciiTheme="minorEastAsia" w:hAnsiTheme="minorEastAsia" w:eastAsiaTheme="minorEastAsia" w:cstheme="minorEastAsia"/>
                <w:szCs w:val="21"/>
                <w:u w:val="single"/>
              </w:rPr>
              <w:t xml:space="preserve">                                        </w:t>
            </w:r>
          </w:p>
          <w:p>
            <w:pPr>
              <w:spacing w:line="360" w:lineRule="auto"/>
              <w:ind w:left="176" w:leftChars="84" w:firstLine="840" w:firstLineChars="4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    话：</w:t>
            </w:r>
            <w:r>
              <w:rPr>
                <w:rFonts w:hint="eastAsia" w:asciiTheme="minorEastAsia" w:hAnsiTheme="minorEastAsia" w:eastAsiaTheme="minorEastAsia" w:cstheme="minorEastAsia"/>
                <w:szCs w:val="21"/>
                <w:u w:val="single"/>
              </w:rPr>
              <w:t xml:space="preserve">                                        </w:t>
            </w:r>
          </w:p>
          <w:p>
            <w:pPr>
              <w:spacing w:line="360" w:lineRule="auto"/>
              <w:ind w:left="176" w:leftChars="84" w:firstLine="840" w:firstLineChars="40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 xml:space="preserve">地    址  ：  </w:t>
            </w:r>
            <w:r>
              <w:rPr>
                <w:rFonts w:hint="eastAsia" w:asciiTheme="minorEastAsia" w:hAnsiTheme="minorEastAsia" w:eastAsiaTheme="minorEastAsia" w:cstheme="minorEastAsia"/>
                <w:szCs w:val="21"/>
                <w:u w:val="single"/>
              </w:rPr>
              <w:t xml:space="preserve">                                    </w:t>
            </w:r>
          </w:p>
          <w:p>
            <w:pPr>
              <w:spacing w:line="360" w:lineRule="auto"/>
              <w:ind w:left="176" w:leftChars="84" w:firstLine="960" w:firstLineChars="400"/>
              <w:rPr>
                <w:rFonts w:hint="eastAsia" w:asciiTheme="minorEastAsia" w:hAnsiTheme="minorEastAsia" w:eastAsiaTheme="minorEastAsia" w:cstheme="minorEastAsia"/>
                <w:sz w:val="24"/>
              </w:rPr>
            </w:pPr>
          </w:p>
          <w:p>
            <w:pPr>
              <w:jc w:val="center"/>
              <w:rPr>
                <w:rFonts w:hint="eastAsia" w:asciiTheme="minorEastAsia" w:hAnsiTheme="minorEastAsia" w:eastAsiaTheme="minorEastAsia" w:cstheme="minorEastAsia"/>
                <w:b/>
                <w:bCs/>
              </w:rPr>
            </w:pPr>
          </w:p>
          <w:p>
            <w:pPr>
              <w:jc w:val="center"/>
              <w:rPr>
                <w:rFonts w:hint="eastAsia" w:asciiTheme="minorEastAsia" w:hAnsiTheme="minorEastAsia" w:eastAsiaTheme="minorEastAsia" w:cstheme="minorEastAsia"/>
                <w:b/>
                <w:bCs/>
              </w:rPr>
            </w:pPr>
          </w:p>
          <w:p>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注：   在</w:t>
            </w:r>
            <w:r>
              <w:rPr>
                <w:rFonts w:hint="eastAsia" w:asciiTheme="minorEastAsia" w:hAnsiTheme="minorEastAsia" w:eastAsiaTheme="minorEastAsia" w:cstheme="minorEastAsia"/>
                <w:b/>
                <w:bCs/>
                <w:lang w:val="en-US" w:eastAsia="zh-CN"/>
              </w:rPr>
              <w:t xml:space="preserve"> </w:t>
            </w:r>
            <w:r>
              <w:rPr>
                <w:rFonts w:hint="eastAsia" w:asciiTheme="minorEastAsia" w:hAnsiTheme="minorEastAsia" w:eastAsiaTheme="minorEastAsia" w:cstheme="minorEastAsia"/>
                <w:b/>
                <w:bCs/>
              </w:rPr>
              <w:t>202</w:t>
            </w:r>
            <w:r>
              <w:rPr>
                <w:rFonts w:hint="eastAsia" w:asciiTheme="minorEastAsia" w:hAnsiTheme="minorEastAsia" w:eastAsiaTheme="minorEastAsia" w:cstheme="minorEastAsia"/>
                <w:b/>
                <w:bCs/>
                <w:lang w:val="en-US" w:eastAsia="zh-CN"/>
              </w:rPr>
              <w:t xml:space="preserve">2 </w:t>
            </w:r>
            <w:r>
              <w:rPr>
                <w:rFonts w:hint="eastAsia" w:asciiTheme="minorEastAsia" w:hAnsiTheme="minorEastAsia" w:eastAsiaTheme="minorEastAsia" w:cstheme="minorEastAsia"/>
                <w:b/>
                <w:bCs/>
              </w:rPr>
              <w:t xml:space="preserve">年   月 </w:t>
            </w:r>
            <w:r>
              <w:rPr>
                <w:rFonts w:hint="eastAsia" w:asciiTheme="minorEastAsia" w:hAnsiTheme="minorEastAsia" w:eastAsiaTheme="minorEastAsia" w:cstheme="minorEastAsia"/>
                <w:b/>
                <w:bCs/>
                <w:lang w:val="en-US" w:eastAsia="zh-CN"/>
              </w:rPr>
              <w:t xml:space="preserve"> </w:t>
            </w:r>
            <w:r>
              <w:rPr>
                <w:rFonts w:hint="eastAsia" w:asciiTheme="minorEastAsia" w:hAnsiTheme="minorEastAsia" w:eastAsiaTheme="minorEastAsia" w:cstheme="minorEastAsia"/>
                <w:b/>
                <w:bCs/>
              </w:rPr>
              <w:t xml:space="preserve"> 日   之前不得启封</w:t>
            </w:r>
          </w:p>
        </w:tc>
      </w:tr>
    </w:tbl>
    <w:p>
      <w:pPr>
        <w:spacing w:line="240" w:lineRule="atLeast"/>
        <w:jc w:val="left"/>
        <w:rPr>
          <w:rFonts w:hint="eastAsia" w:asciiTheme="minorEastAsia" w:hAnsiTheme="minorEastAsia" w:eastAsiaTheme="minorEastAsia" w:cstheme="minorEastAsia"/>
          <w:b/>
          <w:kern w:val="0"/>
          <w:sz w:val="24"/>
          <w:szCs w:val="20"/>
        </w:rPr>
        <w:sectPr>
          <w:headerReference r:id="rId10" w:type="default"/>
          <w:footerReference r:id="rId12" w:type="default"/>
          <w:headerReference r:id="rId11" w:type="even"/>
          <w:footerReference r:id="rId13" w:type="even"/>
          <w:pgSz w:w="11906" w:h="16838"/>
          <w:pgMar w:top="1440" w:right="1797" w:bottom="1440" w:left="1797" w:header="851" w:footer="992" w:gutter="0"/>
          <w:pgNumType w:fmt="decimal"/>
          <w:cols w:space="720" w:num="1"/>
          <w:docGrid w:linePitch="312" w:charSpace="0"/>
        </w:sectPr>
      </w:pPr>
    </w:p>
    <w:p>
      <w:pPr>
        <w:pStyle w:val="7"/>
        <w:ind w:left="0" w:leftChars="0" w:firstLine="0" w:firstLineChars="0"/>
        <w:jc w:val="center"/>
        <w:rPr>
          <w:rFonts w:hint="eastAsia" w:asciiTheme="minorEastAsia" w:hAnsiTheme="minorEastAsia" w:eastAsiaTheme="minorEastAsia" w:cstheme="minorEastAsia"/>
          <w:bCs/>
          <w:sz w:val="48"/>
          <w:szCs w:val="48"/>
          <w:lang w:eastAsia="zh-CN"/>
        </w:rPr>
      </w:pPr>
      <w:bookmarkStart w:id="329" w:name="_Toc507399902"/>
      <w:bookmarkStart w:id="330" w:name="_Toc219175634"/>
      <w:bookmarkStart w:id="331" w:name="_Toc218935350"/>
      <w:bookmarkStart w:id="332" w:name="_Toc9913"/>
      <w:bookmarkStart w:id="333" w:name="_Toc518923124"/>
      <w:bookmarkStart w:id="334" w:name="_Toc216582822"/>
      <w:bookmarkStart w:id="335" w:name="_Toc31119"/>
      <w:bookmarkStart w:id="336" w:name="_Toc21156_WPSOffice_Level1"/>
    </w:p>
    <w:p>
      <w:pPr>
        <w:pStyle w:val="7"/>
        <w:ind w:left="0" w:leftChars="0" w:firstLine="0" w:firstLineChars="0"/>
        <w:jc w:val="center"/>
        <w:rPr>
          <w:rFonts w:hint="eastAsia" w:asciiTheme="minorEastAsia" w:hAnsiTheme="minorEastAsia" w:eastAsiaTheme="minorEastAsia" w:cstheme="minorEastAsia"/>
          <w:bCs/>
          <w:sz w:val="48"/>
          <w:szCs w:val="48"/>
          <w:lang w:eastAsia="zh-CN"/>
        </w:rPr>
      </w:pPr>
      <w:r>
        <w:rPr>
          <w:rFonts w:hint="eastAsia" w:asciiTheme="minorEastAsia" w:hAnsiTheme="minorEastAsia" w:eastAsiaTheme="minorEastAsia" w:cstheme="minorEastAsia"/>
          <w:bCs/>
          <w:sz w:val="48"/>
          <w:szCs w:val="48"/>
          <w:lang w:eastAsia="zh-CN"/>
        </w:rPr>
        <w:t>巴楚县2022年乡村振兴示范村建设—色力布亚镇示范村建设项目—固投建设类项目</w:t>
      </w:r>
    </w:p>
    <w:p>
      <w:pPr>
        <w:pStyle w:val="7"/>
        <w:rPr>
          <w:rFonts w:hint="eastAsia" w:asciiTheme="minorEastAsia" w:hAnsiTheme="minorEastAsia" w:eastAsiaTheme="minorEastAsia" w:cstheme="minorEastAsia"/>
          <w:bCs/>
          <w:sz w:val="48"/>
          <w:szCs w:val="48"/>
        </w:rPr>
      </w:pPr>
    </w:p>
    <w:p>
      <w:pPr>
        <w:autoSpaceDE w:val="0"/>
        <w:autoSpaceDN w:val="0"/>
        <w:spacing w:line="360" w:lineRule="auto"/>
        <w:jc w:val="center"/>
        <w:outlineLvl w:val="1"/>
        <w:rPr>
          <w:rFonts w:hint="eastAsia" w:asciiTheme="minorEastAsia" w:hAnsiTheme="minorEastAsia" w:eastAsiaTheme="minorEastAsia" w:cstheme="minorEastAsia"/>
          <w:b/>
          <w:bCs/>
          <w:color w:val="000000"/>
          <w:kern w:val="0"/>
          <w:sz w:val="36"/>
          <w:szCs w:val="36"/>
          <w:lang w:eastAsia="zh-CN" w:bidi="ar"/>
        </w:rPr>
      </w:pPr>
      <w:r>
        <w:rPr>
          <w:rFonts w:hint="eastAsia" w:asciiTheme="minorEastAsia" w:hAnsiTheme="minorEastAsia" w:eastAsiaTheme="minorEastAsia" w:cstheme="minorEastAsia"/>
          <w:bCs/>
          <w:sz w:val="32"/>
          <w:szCs w:val="32"/>
        </w:rPr>
        <w:t>项目编号：</w:t>
      </w:r>
      <w:r>
        <w:rPr>
          <w:rFonts w:hint="eastAsia" w:asciiTheme="minorEastAsia" w:hAnsiTheme="minorEastAsia" w:eastAsiaTheme="minorEastAsia" w:cstheme="minorEastAsia"/>
          <w:bCs/>
          <w:sz w:val="32"/>
          <w:szCs w:val="32"/>
          <w:lang w:eastAsia="zh-CN"/>
        </w:rPr>
        <w:t>KSBCX(CS)2022-09</w:t>
      </w:r>
    </w:p>
    <w:p>
      <w:pPr>
        <w:spacing w:line="240" w:lineRule="atLeast"/>
        <w:ind w:left="1080" w:leftChars="257" w:hanging="540"/>
        <w:jc w:val="center"/>
        <w:outlineLvl w:val="0"/>
        <w:rPr>
          <w:rFonts w:hint="eastAsia" w:asciiTheme="minorEastAsia" w:hAnsiTheme="minorEastAsia" w:eastAsiaTheme="minorEastAsia" w:cstheme="minorEastAsia"/>
          <w:bCs/>
          <w:sz w:val="36"/>
          <w:szCs w:val="36"/>
        </w:rPr>
      </w:pPr>
      <w:r>
        <w:rPr>
          <w:rFonts w:hint="eastAsia" w:asciiTheme="minorEastAsia" w:hAnsiTheme="minorEastAsia" w:eastAsiaTheme="minorEastAsia" w:cstheme="minorEastAsia"/>
          <w:bCs/>
          <w:sz w:val="36"/>
          <w:szCs w:val="36"/>
        </w:rPr>
        <w:t xml:space="preserve"> </w:t>
      </w:r>
    </w:p>
    <w:p>
      <w:pPr>
        <w:spacing w:line="240" w:lineRule="atLeast"/>
        <w:ind w:left="1080" w:leftChars="257" w:hanging="540"/>
        <w:jc w:val="center"/>
        <w:outlineLvl w:val="0"/>
        <w:rPr>
          <w:rFonts w:hint="eastAsia" w:asciiTheme="minorEastAsia" w:hAnsiTheme="minorEastAsia" w:eastAsiaTheme="minorEastAsia" w:cstheme="minorEastAsia"/>
          <w:bCs/>
          <w:sz w:val="48"/>
          <w:szCs w:val="48"/>
        </w:rPr>
      </w:pPr>
    </w:p>
    <w:p>
      <w:pPr>
        <w:pStyle w:val="7"/>
        <w:ind w:left="0" w:leftChars="0" w:firstLine="0" w:firstLineChars="0"/>
        <w:rPr>
          <w:rFonts w:hint="eastAsia" w:asciiTheme="minorEastAsia" w:hAnsiTheme="minorEastAsia" w:eastAsiaTheme="minorEastAsia" w:cstheme="minorEastAsia"/>
          <w:bCs/>
          <w:sz w:val="48"/>
          <w:szCs w:val="48"/>
        </w:rPr>
      </w:pPr>
    </w:p>
    <w:p>
      <w:pPr>
        <w:spacing w:line="240" w:lineRule="atLeast"/>
        <w:ind w:left="1080" w:leftChars="257" w:hanging="540"/>
        <w:jc w:val="center"/>
        <w:outlineLvl w:val="0"/>
        <w:rPr>
          <w:rFonts w:hint="eastAsia" w:asciiTheme="minorEastAsia" w:hAnsiTheme="minorEastAsia" w:eastAsiaTheme="minorEastAsia" w:cstheme="minorEastAsia"/>
          <w:bCs/>
          <w:sz w:val="48"/>
          <w:szCs w:val="48"/>
        </w:rPr>
      </w:pPr>
    </w:p>
    <w:p>
      <w:pPr>
        <w:pStyle w:val="5"/>
        <w:rPr>
          <w:rFonts w:hint="eastAsia" w:asciiTheme="minorEastAsia" w:hAnsiTheme="minorEastAsia" w:eastAsiaTheme="minorEastAsia" w:cstheme="minorEastAsia"/>
        </w:rPr>
      </w:pPr>
    </w:p>
    <w:p>
      <w:pPr>
        <w:spacing w:line="240" w:lineRule="atLeast"/>
        <w:ind w:left="1080" w:leftChars="257" w:hanging="540"/>
        <w:jc w:val="center"/>
        <w:outlineLvl w:val="0"/>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Cs/>
          <w:sz w:val="48"/>
          <w:szCs w:val="48"/>
        </w:rPr>
        <w:t>竞争性磋商文件</w:t>
      </w:r>
      <w:r>
        <w:rPr>
          <w:rFonts w:hint="eastAsia" w:asciiTheme="minorEastAsia" w:hAnsiTheme="minorEastAsia" w:eastAsiaTheme="minorEastAsia" w:cstheme="minorEastAsia"/>
          <w:bCs/>
          <w:sz w:val="52"/>
          <w:szCs w:val="52"/>
        </w:rPr>
        <w:t xml:space="preserve"> </w:t>
      </w:r>
    </w:p>
    <w:p>
      <w:pPr>
        <w:spacing w:line="240" w:lineRule="atLeast"/>
        <w:ind w:left="1080" w:leftChars="257" w:hanging="540"/>
        <w:jc w:val="center"/>
        <w:rPr>
          <w:rFonts w:hint="eastAsia" w:asciiTheme="minorEastAsia" w:hAnsiTheme="minorEastAsia" w:eastAsiaTheme="minorEastAsia" w:cstheme="minorEastAsia"/>
          <w:b/>
          <w:sz w:val="32"/>
          <w:szCs w:val="32"/>
        </w:rPr>
      </w:pPr>
    </w:p>
    <w:p>
      <w:pPr>
        <w:pStyle w:val="5"/>
        <w:rPr>
          <w:rFonts w:hint="eastAsia" w:asciiTheme="minorEastAsia" w:hAnsiTheme="minorEastAsia" w:eastAsiaTheme="minorEastAsia" w:cstheme="minorEastAsia"/>
          <w:b/>
          <w:sz w:val="32"/>
          <w:szCs w:val="32"/>
        </w:rPr>
      </w:pPr>
    </w:p>
    <w:p>
      <w:pPr>
        <w:spacing w:line="240" w:lineRule="atLeast"/>
        <w:rPr>
          <w:rFonts w:hint="eastAsia" w:asciiTheme="minorEastAsia" w:hAnsiTheme="minorEastAsia" w:eastAsiaTheme="minorEastAsia" w:cstheme="minorEastAsia"/>
          <w:b/>
          <w:sz w:val="28"/>
        </w:rPr>
      </w:pPr>
    </w:p>
    <w:p>
      <w:pPr>
        <w:spacing w:line="240" w:lineRule="atLeast"/>
        <w:ind w:left="1080" w:leftChars="257" w:hanging="540"/>
        <w:jc w:val="center"/>
        <w:outlineLvl w:val="0"/>
        <w:rPr>
          <w:rFonts w:hint="eastAsia" w:asciiTheme="minorEastAsia" w:hAnsiTheme="minorEastAsia" w:eastAsiaTheme="minorEastAsia" w:cstheme="minorEastAsia"/>
          <w:b/>
          <w:sz w:val="48"/>
          <w:szCs w:val="48"/>
        </w:rPr>
      </w:pPr>
      <w:r>
        <w:rPr>
          <w:rFonts w:hint="eastAsia" w:asciiTheme="minorEastAsia" w:hAnsiTheme="minorEastAsia" w:eastAsiaTheme="minorEastAsia" w:cstheme="minorEastAsia"/>
          <w:b/>
          <w:sz w:val="48"/>
          <w:szCs w:val="48"/>
        </w:rPr>
        <w:t>第</w:t>
      </w:r>
      <w:r>
        <w:rPr>
          <w:rFonts w:hint="eastAsia" w:asciiTheme="minorEastAsia" w:hAnsiTheme="minorEastAsia" w:eastAsiaTheme="minorEastAsia" w:cstheme="minorEastAsia"/>
          <w:b/>
          <w:sz w:val="48"/>
          <w:szCs w:val="48"/>
          <w:lang w:eastAsia="zh-CN"/>
        </w:rPr>
        <w:t>二</w:t>
      </w:r>
      <w:r>
        <w:rPr>
          <w:rFonts w:hint="eastAsia" w:asciiTheme="minorEastAsia" w:hAnsiTheme="minorEastAsia" w:eastAsiaTheme="minorEastAsia" w:cstheme="minorEastAsia"/>
          <w:b/>
          <w:sz w:val="48"/>
          <w:szCs w:val="48"/>
        </w:rPr>
        <w:t>册</w:t>
      </w:r>
    </w:p>
    <w:p>
      <w:pPr>
        <w:spacing w:line="240" w:lineRule="atLeast"/>
        <w:ind w:left="1080" w:leftChars="257" w:hanging="540"/>
        <w:jc w:val="center"/>
        <w:rPr>
          <w:rFonts w:hint="eastAsia" w:asciiTheme="minorEastAsia" w:hAnsiTheme="minorEastAsia" w:eastAsiaTheme="minorEastAsia" w:cstheme="minorEastAsia"/>
          <w:b/>
          <w:sz w:val="52"/>
        </w:rPr>
      </w:pPr>
    </w:p>
    <w:p>
      <w:pPr>
        <w:spacing w:line="240" w:lineRule="atLeast"/>
        <w:ind w:left="1080" w:leftChars="257" w:hanging="540"/>
        <w:jc w:val="center"/>
        <w:rPr>
          <w:rFonts w:hint="eastAsia" w:asciiTheme="minorEastAsia" w:hAnsiTheme="minorEastAsia" w:eastAsiaTheme="minorEastAsia" w:cstheme="minorEastAsia"/>
          <w:b/>
          <w:sz w:val="52"/>
        </w:rPr>
      </w:pPr>
    </w:p>
    <w:p>
      <w:pPr>
        <w:pStyle w:val="37"/>
        <w:ind w:firstLine="1044"/>
        <w:rPr>
          <w:rFonts w:hint="eastAsia" w:asciiTheme="minorEastAsia" w:hAnsiTheme="minorEastAsia" w:eastAsiaTheme="minorEastAsia" w:cstheme="minorEastAsia"/>
          <w:b/>
          <w:sz w:val="52"/>
        </w:rPr>
      </w:pPr>
    </w:p>
    <w:p>
      <w:pPr>
        <w:pStyle w:val="37"/>
        <w:ind w:left="0" w:leftChars="0" w:firstLine="0" w:firstLineChars="0"/>
        <w:rPr>
          <w:rFonts w:hint="eastAsia" w:asciiTheme="minorEastAsia" w:hAnsiTheme="minorEastAsia" w:eastAsiaTheme="minorEastAsia" w:cstheme="minorEastAsia"/>
          <w:b/>
          <w:sz w:val="52"/>
        </w:rPr>
      </w:pPr>
    </w:p>
    <w:p>
      <w:pPr>
        <w:pStyle w:val="37"/>
        <w:ind w:left="0" w:leftChars="0" w:firstLine="0" w:firstLineChars="0"/>
        <w:rPr>
          <w:rFonts w:hint="eastAsia" w:asciiTheme="minorEastAsia" w:hAnsiTheme="minorEastAsia" w:eastAsiaTheme="minorEastAsia" w:cstheme="minorEastAsia"/>
          <w:b/>
          <w:sz w:val="52"/>
        </w:rPr>
      </w:pPr>
    </w:p>
    <w:p>
      <w:pPr>
        <w:pStyle w:val="37"/>
        <w:ind w:left="0" w:leftChars="0" w:firstLine="0" w:firstLineChars="0"/>
        <w:rPr>
          <w:rFonts w:hint="eastAsia" w:asciiTheme="minorEastAsia" w:hAnsiTheme="minorEastAsia" w:eastAsiaTheme="minorEastAsia" w:cstheme="minorEastAsia"/>
          <w:b/>
          <w:sz w:val="52"/>
        </w:rPr>
      </w:pPr>
    </w:p>
    <w:p>
      <w:pPr>
        <w:pStyle w:val="4"/>
        <w:tabs>
          <w:tab w:val="left" w:pos="0"/>
        </w:tabs>
        <w:spacing w:before="0" w:after="0" w:line="240" w:lineRule="atLeast"/>
        <w:rPr>
          <w:rFonts w:hint="eastAsia"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 xml:space="preserve">第3章  </w:t>
      </w:r>
      <w:bookmarkEnd w:id="329"/>
      <w:bookmarkEnd w:id="330"/>
      <w:bookmarkEnd w:id="331"/>
      <w:bookmarkEnd w:id="332"/>
      <w:bookmarkEnd w:id="333"/>
      <w:bookmarkEnd w:id="334"/>
      <w:r>
        <w:rPr>
          <w:rFonts w:hint="eastAsia" w:asciiTheme="minorEastAsia" w:hAnsiTheme="minorEastAsia" w:eastAsiaTheme="minorEastAsia" w:cstheme="minorEastAsia"/>
          <w:color w:val="000000"/>
        </w:rPr>
        <w:t>磋商邀请</w:t>
      </w:r>
      <w:bookmarkEnd w:id="335"/>
      <w:bookmarkEnd w:id="336"/>
    </w:p>
    <w:p>
      <w:pPr>
        <w:pStyle w:val="120"/>
        <w:keepNext w:val="0"/>
        <w:keepLines w:val="0"/>
        <w:pageBreakBefore w:val="0"/>
        <w:widowControl/>
        <w:kinsoku/>
        <w:wordWrap/>
        <w:overflowPunct/>
        <w:topLinePunct w:val="0"/>
        <w:autoSpaceDE/>
        <w:autoSpaceDN/>
        <w:bidi w:val="0"/>
        <w:adjustRightInd/>
        <w:snapToGrid/>
        <w:spacing w:line="300" w:lineRule="exact"/>
        <w:textAlignment w:val="auto"/>
      </w:pPr>
      <w:r>
        <w:rPr>
          <w:rFonts w:hint="eastAsia" w:ascii="宋体" w:hAnsi="宋体" w:cs="宋体"/>
          <w:b/>
          <w:bCs/>
          <w:color w:val="000000"/>
        </w:rPr>
        <w:t>一、项目基本情况</w:t>
      </w:r>
    </w:p>
    <w:p>
      <w:pPr>
        <w:pStyle w:val="120"/>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lang w:val="en-US" w:eastAsia="zh-CN"/>
        </w:rPr>
      </w:pPr>
      <w:r>
        <w:rPr>
          <w:rFonts w:hint="eastAsia" w:ascii="宋体" w:hAnsi="宋体" w:eastAsia="宋体" w:cs="宋体"/>
          <w:color w:val="000000"/>
        </w:rPr>
        <w:t>项目编号：</w:t>
      </w:r>
      <w:r>
        <w:rPr>
          <w:rFonts w:hint="eastAsia" w:ascii="宋体" w:hAnsi="宋体" w:cs="宋体"/>
          <w:color w:val="000000"/>
          <w:lang w:eastAsia="zh-CN"/>
        </w:rPr>
        <w:t>KSBCX(CS)2022-09</w:t>
      </w:r>
    </w:p>
    <w:p>
      <w:pPr>
        <w:pStyle w:val="120"/>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pPr>
      <w:r>
        <w:rPr>
          <w:rFonts w:hint="eastAsia" w:ascii="宋体" w:hAnsi="宋体" w:eastAsia="宋体" w:cs="宋体"/>
          <w:color w:val="000000"/>
        </w:rPr>
        <w:t>项目名称：</w:t>
      </w:r>
      <w:r>
        <w:rPr>
          <w:rFonts w:hint="eastAsia" w:ascii="宋体" w:hAnsi="宋体" w:cs="宋体"/>
          <w:color w:val="000000"/>
          <w:lang w:eastAsia="zh-CN"/>
        </w:rPr>
        <w:t>巴楚县2022年乡村振兴示范村建设—色力布亚镇示范村建设项目—固投建设类项目</w:t>
      </w:r>
      <w:r>
        <w:rPr>
          <w:rFonts w:hint="eastAsia" w:ascii="宋体" w:hAnsi="宋体" w:eastAsia="宋体" w:cs="宋体"/>
          <w:color w:val="000000"/>
        </w:rPr>
        <w:t> </w:t>
      </w:r>
    </w:p>
    <w:p>
      <w:pPr>
        <w:pStyle w:val="120"/>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pPr>
      <w:r>
        <w:rPr>
          <w:rFonts w:hint="eastAsia" w:ascii="宋体" w:hAnsi="宋体" w:eastAsia="宋体" w:cs="宋体"/>
          <w:color w:val="000000"/>
        </w:rPr>
        <w:t>采购方式：竞争性磋商 </w:t>
      </w:r>
    </w:p>
    <w:p>
      <w:pPr>
        <w:pStyle w:val="120"/>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pPr>
      <w:r>
        <w:rPr>
          <w:rFonts w:hint="eastAsia" w:ascii="宋体" w:hAnsi="宋体" w:cs="宋体"/>
          <w:color w:val="000000"/>
        </w:rPr>
        <w:t>预算金额（元）：2905947.44</w:t>
      </w:r>
      <w:r>
        <w:rPr>
          <w:rFonts w:hint="eastAsia" w:ascii="宋体" w:hAnsi="宋体" w:eastAsia="宋体" w:cs="宋体"/>
          <w:color w:val="000000"/>
        </w:rPr>
        <w:t>  </w:t>
      </w:r>
    </w:p>
    <w:p>
      <w:pPr>
        <w:pStyle w:val="120"/>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pPr>
      <w:r>
        <w:rPr>
          <w:rFonts w:hint="eastAsia" w:ascii="宋体" w:hAnsi="宋体" w:cs="宋体"/>
          <w:color w:val="000000"/>
        </w:rPr>
        <w:t>最高限价（元）：</w:t>
      </w:r>
      <w:r>
        <w:rPr>
          <w:rFonts w:hint="eastAsia" w:ascii="宋体" w:hAnsi="宋体" w:cs="宋体"/>
          <w:color w:val="000000"/>
          <w:kern w:val="0"/>
          <w:sz w:val="24"/>
          <w:szCs w:val="24"/>
          <w:lang w:val="en-US" w:eastAsia="zh-CN" w:bidi="ar"/>
        </w:rPr>
        <w:t>2905947.44</w:t>
      </w:r>
      <w:r>
        <w:rPr>
          <w:rFonts w:hint="eastAsia" w:ascii="宋体" w:hAnsi="宋体" w:eastAsia="宋体" w:cs="宋体"/>
          <w:color w:val="000000"/>
        </w:rPr>
        <w:t> </w:t>
      </w:r>
    </w:p>
    <w:p>
      <w:pPr>
        <w:pStyle w:val="120"/>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pPr>
      <w:r>
        <w:rPr>
          <w:rFonts w:hint="eastAsia" w:ascii="宋体" w:hAnsi="宋体" w:cs="宋体"/>
          <w:color w:val="000000"/>
        </w:rPr>
        <w:t>采购需求： </w:t>
      </w:r>
    </w:p>
    <w:p>
      <w:pPr>
        <w:pStyle w:val="120"/>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pPr>
      <w:r>
        <w:rPr>
          <w:rFonts w:hint="eastAsia" w:ascii="宋体" w:hAnsi="宋体" w:cs="宋体"/>
          <w:color w:val="000000"/>
        </w:rPr>
        <w:t>数量</w:t>
      </w:r>
      <w:r>
        <w:rPr>
          <w:rFonts w:hint="eastAsia" w:ascii="宋体" w:hAnsi="宋体" w:eastAsia="宋体" w:cs="宋体"/>
          <w:color w:val="000000"/>
        </w:rPr>
        <w:t>:1</w:t>
      </w:r>
    </w:p>
    <w:p>
      <w:pPr>
        <w:pStyle w:val="120"/>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pPr>
      <w:r>
        <w:rPr>
          <w:rFonts w:hint="eastAsia" w:ascii="宋体" w:hAnsi="宋体" w:cs="宋体"/>
          <w:color w:val="000000"/>
        </w:rPr>
        <w:t>预算金额（元）</w:t>
      </w:r>
      <w:r>
        <w:rPr>
          <w:rFonts w:hint="eastAsia" w:ascii="宋体" w:hAnsi="宋体" w:cs="宋体"/>
          <w:color w:val="000000"/>
          <w:lang w:eastAsia="zh-CN"/>
        </w:rPr>
        <w:t>：</w:t>
      </w:r>
      <w:r>
        <w:rPr>
          <w:rFonts w:hint="eastAsia" w:ascii="宋体" w:hAnsi="宋体" w:cs="宋体"/>
          <w:color w:val="000000"/>
        </w:rPr>
        <w:t>2905947.44</w:t>
      </w:r>
    </w:p>
    <w:p>
      <w:pPr>
        <w:pStyle w:val="120"/>
        <w:keepNext w:val="0"/>
        <w:keepLines w:val="0"/>
        <w:pageBreakBefore w:val="0"/>
        <w:widowControl/>
        <w:kinsoku/>
        <w:wordWrap/>
        <w:overflowPunct/>
        <w:topLinePunct w:val="0"/>
        <w:autoSpaceDE/>
        <w:autoSpaceDN/>
        <w:bidi w:val="0"/>
        <w:adjustRightInd/>
        <w:snapToGrid/>
        <w:spacing w:line="300" w:lineRule="exact"/>
        <w:ind w:left="0" w:right="0" w:firstLine="480"/>
        <w:jc w:val="left"/>
        <w:textAlignment w:val="auto"/>
      </w:pPr>
      <w:r>
        <w:rPr>
          <w:rFonts w:hint="eastAsia" w:ascii="宋体" w:hAnsi="宋体" w:eastAsia="宋体" w:cs="宋体"/>
          <w:color w:val="000000"/>
          <w:sz w:val="24"/>
          <w:szCs w:val="24"/>
        </w:rPr>
        <w:t>单位：次</w:t>
      </w:r>
    </w:p>
    <w:p>
      <w:pPr>
        <w:pStyle w:val="120"/>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lang w:eastAsia="zh-CN"/>
        </w:rPr>
      </w:pPr>
      <w:r>
        <w:rPr>
          <w:rFonts w:hint="eastAsia" w:ascii="宋体" w:hAnsi="宋体" w:cs="宋体"/>
          <w:color w:val="000000"/>
        </w:rPr>
        <w:t>简要规格描述或项目基本概况介绍、用途：对3村村民活动室、宿舍等(非办公区域)屋顶平改坡改造1229平方米;对3村广场地面硬化500平方米;对12村1500平方米饲料加工厂改造提升，配套附属设施:对12村有机肥加工厂改造提升;在15村三棵树旅游景区建设商铺30间:在欢乐岛旅游景区建设民宿20间;对15村村民活动广场地面硬化760平方米;对3村村民活动室供暖设备升级改造;在3村和15村村医务室改造升级:对15村249亩土地进行平整。）</w:t>
      </w:r>
      <w:r>
        <w:rPr>
          <w:rFonts w:hint="eastAsia" w:ascii="宋体" w:hAnsi="宋体" w:cs="宋体"/>
          <w:color w:val="000000"/>
          <w:lang w:val="en-US" w:eastAsia="zh-CN"/>
        </w:rPr>
        <w:t>；</w:t>
      </w:r>
    </w:p>
    <w:p>
      <w:pPr>
        <w:pStyle w:val="120"/>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cs="宋体"/>
          <w:color w:val="000000"/>
          <w:lang w:eastAsia="zh-CN"/>
        </w:rPr>
      </w:pPr>
      <w:r>
        <w:rPr>
          <w:rFonts w:hint="eastAsia" w:ascii="宋体" w:hAnsi="宋体" w:cs="宋体"/>
          <w:color w:val="000000"/>
        </w:rPr>
        <w:t>合同履约期限：标项 1，</w:t>
      </w:r>
      <w:r>
        <w:rPr>
          <w:rFonts w:hint="eastAsia" w:ascii="宋体" w:hAnsi="宋体" w:cs="宋体"/>
          <w:color w:val="000000"/>
          <w:lang w:val="en-US" w:eastAsia="zh-CN"/>
        </w:rPr>
        <w:t>详见磋商文件</w:t>
      </w:r>
      <w:r>
        <w:rPr>
          <w:rFonts w:hint="eastAsia" w:ascii="宋体" w:hAnsi="宋体" w:cs="宋体"/>
          <w:color w:val="000000"/>
        </w:rPr>
        <w:t> </w:t>
      </w:r>
    </w:p>
    <w:p>
      <w:pPr>
        <w:pStyle w:val="120"/>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pPr>
      <w:r>
        <w:rPr>
          <w:rFonts w:hint="eastAsia" w:ascii="宋体" w:hAnsi="宋体" w:cs="宋体"/>
          <w:color w:val="000000"/>
        </w:rPr>
        <w:t>本项目（否）接受联合体投标。  </w:t>
      </w:r>
    </w:p>
    <w:p>
      <w:pPr>
        <w:pStyle w:val="120"/>
        <w:keepNext w:val="0"/>
        <w:keepLines w:val="0"/>
        <w:pageBreakBefore w:val="0"/>
        <w:widowControl/>
        <w:kinsoku/>
        <w:wordWrap/>
        <w:overflowPunct/>
        <w:topLinePunct w:val="0"/>
        <w:autoSpaceDE/>
        <w:autoSpaceDN/>
        <w:bidi w:val="0"/>
        <w:adjustRightInd/>
        <w:snapToGrid/>
        <w:spacing w:line="300" w:lineRule="exact"/>
        <w:textAlignment w:val="auto"/>
      </w:pPr>
      <w:r>
        <w:rPr>
          <w:rFonts w:hint="eastAsia" w:ascii="宋体" w:hAnsi="宋体" w:cs="宋体"/>
          <w:b/>
          <w:bCs/>
          <w:color w:val="000000"/>
        </w:rPr>
        <w:t>二、申请人的资格要求：</w:t>
      </w:r>
    </w:p>
    <w:p>
      <w:pPr>
        <w:pStyle w:val="120"/>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lang w:eastAsia="zh-CN"/>
        </w:rPr>
      </w:pPr>
      <w:r>
        <w:rPr>
          <w:rFonts w:hint="eastAsia" w:ascii="宋体" w:hAnsi="宋体" w:eastAsia="宋体" w:cs="宋体"/>
          <w:color w:val="000000"/>
          <w:lang w:eastAsia="zh-CN"/>
        </w:rPr>
        <w:t>1.满足《中华人民共和国政府采购法》第二十二条规定；</w:t>
      </w:r>
    </w:p>
    <w:p>
      <w:pPr>
        <w:pStyle w:val="120"/>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lang w:eastAsia="zh-CN"/>
        </w:rPr>
      </w:pPr>
      <w:r>
        <w:rPr>
          <w:rFonts w:hint="eastAsia" w:ascii="宋体" w:hAnsi="宋体" w:eastAsia="宋体" w:cs="宋体"/>
          <w:color w:val="000000"/>
          <w:lang w:eastAsia="zh-CN"/>
        </w:rPr>
        <w:t>2.落实政府采购政策需满足的资格要求：无</w:t>
      </w:r>
    </w:p>
    <w:p>
      <w:pPr>
        <w:pStyle w:val="120"/>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lang w:eastAsia="zh-CN"/>
        </w:rPr>
      </w:pPr>
      <w:r>
        <w:rPr>
          <w:rFonts w:hint="eastAsia" w:ascii="宋体" w:hAnsi="宋体" w:eastAsia="宋体" w:cs="宋体"/>
          <w:color w:val="000000"/>
          <w:lang w:eastAsia="zh-CN"/>
        </w:rPr>
        <w:t>3.本项目的特定资格要求：标项1：（</w:t>
      </w:r>
      <w:r>
        <w:rPr>
          <w:rFonts w:hint="eastAsia" w:ascii="宋体" w:hAnsi="宋体" w:eastAsia="宋体" w:cs="宋体"/>
          <w:color w:val="000000"/>
          <w:lang w:val="en-US" w:eastAsia="zh-CN"/>
        </w:rPr>
        <w:t>1</w:t>
      </w:r>
      <w:r>
        <w:rPr>
          <w:rFonts w:hint="eastAsia" w:ascii="宋体" w:hAnsi="宋体" w:eastAsia="宋体" w:cs="宋体"/>
          <w:color w:val="000000"/>
          <w:lang w:eastAsia="zh-CN"/>
        </w:rPr>
        <w:t>）合格</w:t>
      </w:r>
      <w:r>
        <w:rPr>
          <w:rFonts w:hint="eastAsia" w:ascii="宋体" w:hAnsi="宋体" w:eastAsia="宋体" w:cs="宋体"/>
          <w:color w:val="000000"/>
          <w:lang w:val="en-US" w:eastAsia="zh-CN"/>
        </w:rPr>
        <w:t>的</w:t>
      </w:r>
      <w:r>
        <w:rPr>
          <w:rFonts w:hint="eastAsia" w:ascii="宋体" w:hAnsi="宋体" w:eastAsia="宋体" w:cs="宋体"/>
          <w:color w:val="000000"/>
          <w:lang w:eastAsia="zh-CN"/>
        </w:rPr>
        <w:t>三证合一营业执照；（</w:t>
      </w:r>
      <w:r>
        <w:rPr>
          <w:rFonts w:hint="eastAsia" w:ascii="宋体" w:hAnsi="宋体" w:cs="宋体"/>
          <w:color w:val="000000"/>
          <w:lang w:val="en-US" w:eastAsia="zh-CN"/>
        </w:rPr>
        <w:t>2</w:t>
      </w:r>
      <w:r>
        <w:rPr>
          <w:rFonts w:hint="eastAsia" w:ascii="宋体" w:hAnsi="宋体" w:eastAsia="宋体" w:cs="宋体"/>
          <w:color w:val="000000"/>
          <w:lang w:eastAsia="zh-CN"/>
        </w:rPr>
        <w:t>）</w:t>
      </w:r>
      <w:r>
        <w:rPr>
          <w:rFonts w:hint="eastAsia" w:ascii="宋体" w:hAnsi="宋体" w:eastAsia="宋体" w:cs="宋体"/>
          <w:color w:val="000000"/>
          <w:lang w:val="en-US" w:eastAsia="zh-CN"/>
        </w:rPr>
        <w:t>[建筑工程施工总承包三级](含)以上</w:t>
      </w:r>
      <w:r>
        <w:rPr>
          <w:rFonts w:hint="eastAsia" w:ascii="宋体" w:hAnsi="宋体" w:eastAsia="宋体" w:cs="宋体"/>
          <w:color w:val="000000"/>
          <w:lang w:eastAsia="zh-CN"/>
        </w:rPr>
        <w:t>资质并具备有效的企业安全生产许可证；拟派项目经理须具备</w:t>
      </w:r>
      <w:r>
        <w:rPr>
          <w:rFonts w:hint="eastAsia" w:ascii="宋体" w:hAnsi="宋体" w:cs="宋体"/>
          <w:color w:val="000000"/>
          <w:lang w:val="en-US" w:eastAsia="zh-CN"/>
        </w:rPr>
        <w:t>建筑</w:t>
      </w:r>
      <w:r>
        <w:rPr>
          <w:rFonts w:hint="eastAsia" w:ascii="宋体" w:hAnsi="宋体" w:eastAsia="宋体" w:cs="宋体"/>
          <w:color w:val="000000"/>
          <w:lang w:eastAsia="zh-CN"/>
        </w:rPr>
        <w:t>工程专业贰级注册建造师执业资格及以上注册建造师资格，同时具备有效的安全生产考核合格证书；</w:t>
      </w:r>
      <w:r>
        <w:rPr>
          <w:rFonts w:hint="eastAsia" w:ascii="宋体" w:hAnsi="宋体" w:cs="宋体"/>
          <w:color w:val="000000"/>
          <w:lang w:eastAsia="zh-CN"/>
        </w:rPr>
        <w:t>（</w:t>
      </w:r>
      <w:r>
        <w:rPr>
          <w:rFonts w:hint="eastAsia" w:ascii="宋体" w:hAnsi="宋体" w:cs="宋体"/>
          <w:color w:val="000000"/>
          <w:lang w:val="en-US" w:eastAsia="zh-CN"/>
        </w:rPr>
        <w:t>3</w:t>
      </w:r>
      <w:r>
        <w:rPr>
          <w:rFonts w:hint="eastAsia" w:ascii="宋体" w:hAnsi="宋体" w:cs="宋体"/>
          <w:color w:val="000000"/>
          <w:lang w:eastAsia="zh-CN"/>
        </w:rPr>
        <w:t>）</w:t>
      </w:r>
      <w:r>
        <w:rPr>
          <w:rFonts w:hint="eastAsia" w:hAnsi="宋体" w:eastAsia="宋体"/>
          <w:color w:val="000000"/>
          <w:sz w:val="24"/>
          <w:szCs w:val="24"/>
        </w:rPr>
        <w:t>项目负责人及项目班子成员信息在新疆建设云平台上报送通过；区外企业需提供进疆企业信息报送手续，登录新疆工程建设云（http//jsy.xjjs.gov.cn/dataservice/index）可查询注册企业基本信息和人员信息，项目人员为信息报送册人员</w:t>
      </w:r>
      <w:r>
        <w:rPr>
          <w:rFonts w:hint="eastAsia" w:hAnsi="宋体" w:eastAsia="宋体"/>
          <w:color w:val="000000"/>
          <w:sz w:val="24"/>
          <w:szCs w:val="24"/>
          <w:lang w:eastAsia="zh-CN"/>
        </w:rPr>
        <w:t>；</w:t>
      </w:r>
      <w:r>
        <w:rPr>
          <w:rFonts w:hint="eastAsia" w:ascii="宋体" w:hAnsi="宋体" w:eastAsia="宋体" w:cs="宋体"/>
          <w:color w:val="000000"/>
          <w:lang w:eastAsia="zh-CN"/>
        </w:rPr>
        <w:t>（</w:t>
      </w:r>
      <w:r>
        <w:rPr>
          <w:rFonts w:hint="eastAsia" w:ascii="宋体" w:hAnsi="宋体" w:cs="宋体"/>
          <w:color w:val="000000"/>
          <w:lang w:val="en-US" w:eastAsia="zh-CN"/>
        </w:rPr>
        <w:t>4</w:t>
      </w:r>
      <w:r>
        <w:rPr>
          <w:rFonts w:hint="eastAsia" w:ascii="宋体" w:hAnsi="宋体" w:eastAsia="宋体" w:cs="宋体"/>
          <w:color w:val="000000"/>
          <w:lang w:eastAsia="zh-CN"/>
        </w:rPr>
        <w:t>）法人本人投标的需提供法人身份证原件；被授权委托人需提供法人授权委托书原件</w:t>
      </w:r>
      <w:r>
        <w:rPr>
          <w:rFonts w:hint="eastAsia" w:ascii="宋体" w:hAnsi="宋体" w:cs="宋体"/>
          <w:color w:val="000000"/>
          <w:lang w:val="en-US" w:eastAsia="zh-CN"/>
        </w:rPr>
        <w:t>及2022年2-4月任意两个月的社会保险社保缴纳凭证</w:t>
      </w:r>
      <w:r>
        <w:rPr>
          <w:rFonts w:hint="eastAsia" w:ascii="宋体" w:hAnsi="宋体" w:eastAsia="宋体" w:cs="宋体"/>
          <w:color w:val="000000"/>
          <w:lang w:eastAsia="zh-CN"/>
        </w:rPr>
        <w:t>、法人身份证复印件及被授权委托人身份证原件；（</w:t>
      </w:r>
      <w:r>
        <w:rPr>
          <w:rFonts w:hint="eastAsia" w:ascii="宋体" w:hAnsi="宋体" w:cs="宋体"/>
          <w:color w:val="000000"/>
          <w:lang w:val="en-US" w:eastAsia="zh-CN"/>
        </w:rPr>
        <w:t>5</w:t>
      </w:r>
      <w:r>
        <w:rPr>
          <w:rFonts w:hint="eastAsia" w:ascii="宋体" w:hAnsi="宋体" w:eastAsia="宋体" w:cs="宋体"/>
          <w:color w:val="000000"/>
          <w:lang w:eastAsia="zh-CN"/>
        </w:rPr>
        <w:t>）2020</w:t>
      </w:r>
      <w:r>
        <w:rPr>
          <w:rFonts w:hint="eastAsia" w:ascii="宋体" w:hAnsi="宋体" w:cs="宋体"/>
          <w:color w:val="000000"/>
          <w:lang w:val="en-US" w:eastAsia="zh-CN"/>
        </w:rPr>
        <w:t>或2021</w:t>
      </w:r>
      <w:r>
        <w:rPr>
          <w:rFonts w:hint="eastAsia" w:ascii="宋体" w:hAnsi="宋体" w:eastAsia="宋体" w:cs="宋体"/>
          <w:color w:val="000000"/>
          <w:lang w:eastAsia="zh-CN"/>
        </w:rPr>
        <w:t>年度经会计事务所出具财务审计报告；（新成立的公司须提供近一个月的银行资信证明）；（</w:t>
      </w:r>
      <w:r>
        <w:rPr>
          <w:rFonts w:hint="eastAsia" w:ascii="宋体" w:hAnsi="宋体" w:cs="宋体"/>
          <w:color w:val="000000"/>
          <w:lang w:val="en-US" w:eastAsia="zh-CN"/>
        </w:rPr>
        <w:t>6</w:t>
      </w:r>
      <w:r>
        <w:rPr>
          <w:rFonts w:hint="eastAsia" w:ascii="宋体" w:hAnsi="宋体" w:eastAsia="宋体" w:cs="宋体"/>
          <w:color w:val="000000"/>
          <w:lang w:eastAsia="zh-CN"/>
        </w:rPr>
        <w:t>）</w:t>
      </w:r>
      <w:r>
        <w:rPr>
          <w:rFonts w:hint="eastAsia" w:ascii="宋体" w:hAnsi="宋体" w:cs="宋体"/>
          <w:color w:val="000000"/>
          <w:lang w:eastAsia="zh-CN"/>
        </w:rPr>
        <w:t>公司依法缴纳</w:t>
      </w:r>
      <w:r>
        <w:rPr>
          <w:rFonts w:hint="eastAsia" w:ascii="宋体" w:hAnsi="宋体" w:cs="宋体"/>
          <w:color w:val="000000"/>
          <w:lang w:val="en-US" w:eastAsia="zh-CN"/>
        </w:rPr>
        <w:t>2022年2-4月任意两个月</w:t>
      </w:r>
      <w:r>
        <w:rPr>
          <w:rFonts w:hint="eastAsia" w:ascii="宋体" w:hAnsi="宋体" w:cs="宋体"/>
          <w:color w:val="000000"/>
          <w:lang w:eastAsia="zh-CN"/>
        </w:rPr>
        <w:t>的社会保险社保缴纳凭证；公司依法缴纳</w:t>
      </w:r>
      <w:r>
        <w:rPr>
          <w:rFonts w:hint="eastAsia" w:ascii="宋体" w:hAnsi="宋体" w:cs="宋体"/>
          <w:color w:val="000000"/>
          <w:lang w:val="en-US" w:eastAsia="zh-CN"/>
        </w:rPr>
        <w:t>2022年2-4月任意两个月</w:t>
      </w:r>
      <w:r>
        <w:rPr>
          <w:rFonts w:hint="eastAsia" w:ascii="宋体" w:hAnsi="宋体" w:cs="宋体"/>
          <w:color w:val="000000"/>
          <w:lang w:eastAsia="zh-CN"/>
        </w:rPr>
        <w:t>的的税收良好记录证明（公司完税证明）</w:t>
      </w:r>
      <w:r>
        <w:rPr>
          <w:rFonts w:hint="eastAsia" w:ascii="宋体" w:hAnsi="宋体" w:eastAsia="宋体" w:cs="宋体"/>
          <w:color w:val="000000"/>
          <w:lang w:eastAsia="zh-CN"/>
        </w:rPr>
        <w:t>；（</w:t>
      </w:r>
      <w:r>
        <w:rPr>
          <w:rFonts w:hint="eastAsia" w:ascii="宋体" w:hAnsi="宋体" w:cs="宋体"/>
          <w:color w:val="000000"/>
          <w:lang w:val="en-US" w:eastAsia="zh-CN"/>
        </w:rPr>
        <w:t>7</w:t>
      </w:r>
      <w:r>
        <w:rPr>
          <w:rFonts w:hint="eastAsia" w:ascii="宋体" w:hAnsi="宋体" w:eastAsia="宋体" w:cs="宋体"/>
          <w:color w:val="000000"/>
          <w:lang w:eastAsia="zh-CN"/>
        </w:rPr>
        <w:t>）在“信用中国”网站 被列入失信被执行人、重大税收违法案件当事人名单；“中国政府采购网”严重违法失信行为记录名单的（尚在处罚期内的）；“国家企业信用信息公示系统”列入经营异常名录信息、列入严重违法失信企业名单（黑名单）信息的企业投标商，拒绝参与该项目投标；（</w:t>
      </w:r>
      <w:r>
        <w:rPr>
          <w:rFonts w:hint="eastAsia" w:ascii="宋体" w:hAnsi="宋体" w:cs="宋体"/>
          <w:color w:val="000000"/>
          <w:lang w:val="en-US" w:eastAsia="zh-CN"/>
        </w:rPr>
        <w:t>8</w:t>
      </w:r>
      <w:r>
        <w:rPr>
          <w:rFonts w:hint="eastAsia" w:ascii="宋体" w:hAnsi="宋体" w:eastAsia="宋体" w:cs="宋体"/>
          <w:color w:val="000000"/>
          <w:lang w:eastAsia="zh-CN"/>
        </w:rPr>
        <w:t>）提供针对本次项目《反商业贿赂承诺书》；（</w:t>
      </w:r>
      <w:r>
        <w:rPr>
          <w:rFonts w:hint="eastAsia" w:ascii="宋体" w:hAnsi="宋体" w:cs="宋体"/>
          <w:color w:val="000000"/>
          <w:lang w:val="en-US" w:eastAsia="zh-CN"/>
        </w:rPr>
        <w:t>9</w:t>
      </w:r>
      <w:r>
        <w:rPr>
          <w:rFonts w:hint="eastAsia" w:ascii="宋体" w:hAnsi="宋体" w:eastAsia="宋体" w:cs="宋体"/>
          <w:color w:val="000000"/>
          <w:lang w:eastAsia="zh-CN"/>
        </w:rPr>
        <w:t>）提供本单位在参加政府采购活动中前三年内无重大违法记录的承诺声明函；</w:t>
      </w:r>
    </w:p>
    <w:p>
      <w:pPr>
        <w:pStyle w:val="120"/>
        <w:keepNext w:val="0"/>
        <w:keepLines w:val="0"/>
        <w:pageBreakBefore w:val="0"/>
        <w:widowControl/>
        <w:kinsoku/>
        <w:wordWrap/>
        <w:overflowPunct/>
        <w:topLinePunct w:val="0"/>
        <w:autoSpaceDE/>
        <w:autoSpaceDN/>
        <w:bidi w:val="0"/>
        <w:adjustRightInd/>
        <w:snapToGrid/>
        <w:spacing w:line="300" w:lineRule="exact"/>
        <w:textAlignment w:val="auto"/>
      </w:pPr>
      <w:r>
        <w:rPr>
          <w:rFonts w:hint="eastAsia" w:ascii="宋体" w:hAnsi="宋体" w:cs="宋体"/>
          <w:b/>
          <w:bCs/>
          <w:color w:val="000000"/>
        </w:rPr>
        <w:t>三、获取采购文件</w:t>
      </w:r>
    </w:p>
    <w:p>
      <w:pPr>
        <w:pStyle w:val="120"/>
        <w:keepNext w:val="0"/>
        <w:keepLines w:val="0"/>
        <w:pageBreakBefore w:val="0"/>
        <w:widowControl/>
        <w:kinsoku/>
        <w:wordWrap/>
        <w:overflowPunct/>
        <w:topLinePunct w:val="0"/>
        <w:autoSpaceDE/>
        <w:autoSpaceDN/>
        <w:bidi w:val="0"/>
        <w:adjustRightInd/>
        <w:snapToGrid/>
        <w:spacing w:line="300" w:lineRule="exact"/>
        <w:ind w:left="479" w:right="0" w:firstLine="0"/>
        <w:textAlignment w:val="auto"/>
        <w:rPr>
          <w:highlight w:val="yellow"/>
        </w:rPr>
      </w:pPr>
      <w:r>
        <w:rPr>
          <w:rFonts w:hint="eastAsia" w:ascii="宋体" w:hAnsi="宋体" w:cs="宋体"/>
          <w:color w:val="000000"/>
          <w:u w:val="none"/>
        </w:rPr>
        <w:t>时间：</w:t>
      </w:r>
      <w:r>
        <w:rPr>
          <w:rFonts w:hint="eastAsia" w:ascii="宋体" w:hAnsi="宋体" w:eastAsia="宋体" w:cs="宋体"/>
          <w:color w:val="000000"/>
          <w:highlight w:val="none"/>
          <w:u w:val="none"/>
        </w:rPr>
        <w:t>202</w:t>
      </w:r>
      <w:r>
        <w:rPr>
          <w:rFonts w:hint="eastAsia" w:ascii="宋体" w:hAnsi="宋体" w:cs="宋体"/>
          <w:color w:val="000000"/>
          <w:highlight w:val="none"/>
          <w:u w:val="none"/>
          <w:lang w:val="en-US" w:eastAsia="zh-CN"/>
        </w:rPr>
        <w:t>2</w:t>
      </w:r>
      <w:r>
        <w:rPr>
          <w:rFonts w:hint="eastAsia" w:ascii="宋体" w:hAnsi="宋体" w:cs="宋体"/>
          <w:color w:val="000000"/>
          <w:highlight w:val="none"/>
          <w:u w:val="none"/>
        </w:rPr>
        <w:t>年</w:t>
      </w:r>
      <w:r>
        <w:rPr>
          <w:rFonts w:hint="eastAsia" w:ascii="宋体" w:hAnsi="宋体" w:cs="宋体"/>
          <w:color w:val="000000"/>
          <w:highlight w:val="none"/>
          <w:u w:val="none"/>
          <w:lang w:val="en-US" w:eastAsia="zh-CN"/>
        </w:rPr>
        <w:t>5</w:t>
      </w:r>
      <w:r>
        <w:rPr>
          <w:rFonts w:hint="eastAsia" w:ascii="宋体" w:hAnsi="宋体" w:cs="宋体"/>
          <w:color w:val="000000"/>
          <w:highlight w:val="none"/>
          <w:u w:val="none"/>
        </w:rPr>
        <w:t>月</w:t>
      </w:r>
      <w:r>
        <w:rPr>
          <w:rFonts w:hint="eastAsia" w:ascii="宋体" w:hAnsi="宋体" w:cs="宋体"/>
          <w:color w:val="000000"/>
          <w:highlight w:val="none"/>
          <w:u w:val="none"/>
          <w:lang w:val="en-US" w:eastAsia="zh-CN"/>
        </w:rPr>
        <w:t>19</w:t>
      </w:r>
      <w:r>
        <w:rPr>
          <w:rFonts w:hint="eastAsia" w:ascii="宋体" w:hAnsi="宋体" w:cs="宋体"/>
          <w:color w:val="000000"/>
          <w:highlight w:val="none"/>
          <w:u w:val="none"/>
        </w:rPr>
        <w:t>日至</w:t>
      </w:r>
      <w:r>
        <w:rPr>
          <w:rFonts w:hint="eastAsia" w:ascii="宋体" w:hAnsi="宋体" w:eastAsia="宋体" w:cs="宋体"/>
          <w:color w:val="000000"/>
          <w:highlight w:val="none"/>
          <w:u w:val="none"/>
        </w:rPr>
        <w:t>202</w:t>
      </w:r>
      <w:r>
        <w:rPr>
          <w:rFonts w:hint="eastAsia" w:ascii="宋体" w:hAnsi="宋体" w:cs="宋体"/>
          <w:color w:val="000000"/>
          <w:highlight w:val="none"/>
          <w:u w:val="none"/>
          <w:lang w:val="en-US" w:eastAsia="zh-CN"/>
        </w:rPr>
        <w:t>2</w:t>
      </w:r>
      <w:r>
        <w:rPr>
          <w:rFonts w:hint="eastAsia" w:ascii="宋体" w:hAnsi="宋体" w:cs="宋体"/>
          <w:color w:val="000000"/>
          <w:highlight w:val="none"/>
          <w:u w:val="none"/>
        </w:rPr>
        <w:t>年</w:t>
      </w:r>
      <w:r>
        <w:rPr>
          <w:rFonts w:hint="eastAsia" w:ascii="宋体" w:hAnsi="宋体" w:cs="宋体"/>
          <w:color w:val="000000"/>
          <w:highlight w:val="none"/>
          <w:u w:val="none"/>
          <w:lang w:val="en-US" w:eastAsia="zh-CN"/>
        </w:rPr>
        <w:t>5</w:t>
      </w:r>
      <w:r>
        <w:rPr>
          <w:rFonts w:hint="eastAsia" w:ascii="宋体" w:hAnsi="宋体" w:cs="宋体"/>
          <w:color w:val="000000"/>
          <w:highlight w:val="none"/>
          <w:u w:val="none"/>
        </w:rPr>
        <w:t>月</w:t>
      </w:r>
      <w:r>
        <w:rPr>
          <w:rFonts w:hint="eastAsia" w:ascii="宋体" w:hAnsi="宋体" w:cs="宋体"/>
          <w:color w:val="000000"/>
          <w:highlight w:val="none"/>
          <w:u w:val="none"/>
          <w:lang w:val="en-US" w:eastAsia="zh-CN"/>
        </w:rPr>
        <w:t>27</w:t>
      </w:r>
      <w:r>
        <w:rPr>
          <w:rFonts w:hint="eastAsia" w:ascii="宋体" w:hAnsi="宋体" w:cs="宋体"/>
          <w:color w:val="000000"/>
          <w:highlight w:val="none"/>
          <w:u w:val="none"/>
        </w:rPr>
        <w:t>日</w:t>
      </w:r>
      <w:r>
        <w:rPr>
          <w:rFonts w:hint="eastAsia" w:ascii="宋体" w:hAnsi="宋体" w:cs="宋体"/>
          <w:color w:val="000000"/>
          <w:highlight w:val="none"/>
        </w:rPr>
        <w:t>，每天上午</w:t>
      </w:r>
      <w:r>
        <w:rPr>
          <w:rFonts w:hint="eastAsia" w:ascii="宋体" w:hAnsi="宋体" w:eastAsia="宋体" w:cs="宋体"/>
          <w:color w:val="000000"/>
          <w:highlight w:val="none"/>
        </w:rPr>
        <w:t>10:00</w:t>
      </w:r>
      <w:r>
        <w:rPr>
          <w:rFonts w:hint="eastAsia" w:ascii="宋体" w:hAnsi="宋体" w:cs="宋体"/>
          <w:color w:val="000000"/>
          <w:highlight w:val="none"/>
        </w:rPr>
        <w:t>至</w:t>
      </w:r>
      <w:r>
        <w:rPr>
          <w:rFonts w:hint="eastAsia" w:ascii="宋体" w:hAnsi="宋体" w:eastAsia="宋体" w:cs="宋体"/>
          <w:color w:val="000000"/>
          <w:highlight w:val="none"/>
        </w:rPr>
        <w:t>14:00</w:t>
      </w:r>
      <w:r>
        <w:rPr>
          <w:rFonts w:hint="eastAsia" w:ascii="宋体" w:hAnsi="宋体" w:cs="宋体"/>
          <w:color w:val="000000"/>
          <w:highlight w:val="none"/>
        </w:rPr>
        <w:t>，下午</w:t>
      </w:r>
      <w:r>
        <w:rPr>
          <w:rFonts w:hint="eastAsia" w:ascii="宋体" w:hAnsi="宋体" w:eastAsia="宋体" w:cs="宋体"/>
          <w:color w:val="000000"/>
          <w:highlight w:val="none"/>
        </w:rPr>
        <w:t>15:30</w:t>
      </w:r>
      <w:r>
        <w:rPr>
          <w:rFonts w:hint="eastAsia" w:ascii="宋体" w:hAnsi="宋体" w:cs="宋体"/>
          <w:color w:val="000000"/>
          <w:highlight w:val="none"/>
        </w:rPr>
        <w:t>至</w:t>
      </w:r>
      <w:r>
        <w:rPr>
          <w:rFonts w:hint="eastAsia" w:ascii="宋体" w:hAnsi="宋体" w:eastAsia="宋体" w:cs="宋体"/>
          <w:color w:val="000000"/>
          <w:highlight w:val="none"/>
        </w:rPr>
        <w:t>19:30</w:t>
      </w:r>
      <w:r>
        <w:rPr>
          <w:rFonts w:hint="eastAsia" w:ascii="宋体" w:hAnsi="宋体" w:cs="宋体"/>
          <w:color w:val="000000"/>
          <w:highlight w:val="none"/>
        </w:rPr>
        <w:t>（</w:t>
      </w:r>
      <w:r>
        <w:rPr>
          <w:rFonts w:hint="eastAsia" w:ascii="宋体" w:hAnsi="宋体" w:eastAsia="宋体" w:cs="宋体"/>
          <w:color w:val="000000"/>
          <w:highlight w:val="none"/>
        </w:rPr>
        <w:t>北京时间，法定节假日除外）</w:t>
      </w:r>
    </w:p>
    <w:p>
      <w:pPr>
        <w:pStyle w:val="120"/>
        <w:keepNext w:val="0"/>
        <w:keepLines w:val="0"/>
        <w:pageBreakBefore w:val="0"/>
        <w:widowControl/>
        <w:kinsoku/>
        <w:wordWrap/>
        <w:overflowPunct/>
        <w:topLinePunct w:val="0"/>
        <w:autoSpaceDE/>
        <w:autoSpaceDN/>
        <w:bidi w:val="0"/>
        <w:adjustRightInd/>
        <w:snapToGrid/>
        <w:spacing w:line="300" w:lineRule="exact"/>
        <w:ind w:left="479" w:right="0" w:firstLine="0"/>
        <w:textAlignment w:val="auto"/>
        <w:rPr>
          <w:rFonts w:hint="default" w:ascii="宋体" w:hAnsi="宋体" w:eastAsia="宋体" w:cs="宋体"/>
          <w:color w:val="000000"/>
          <w:highlight w:val="none"/>
          <w:lang w:val="en-US" w:eastAsia="zh-CN"/>
        </w:rPr>
      </w:pPr>
      <w:r>
        <w:rPr>
          <w:rFonts w:hint="eastAsia" w:ascii="宋体" w:hAnsi="宋体" w:eastAsia="宋体" w:cs="宋体"/>
          <w:color w:val="000000"/>
          <w:highlight w:val="none"/>
        </w:rPr>
        <w:t>地点：</w:t>
      </w:r>
      <w:r>
        <w:rPr>
          <w:rFonts w:hint="eastAsia" w:ascii="宋体" w:hAnsi="宋体" w:cs="宋体"/>
          <w:color w:val="000000"/>
          <w:highlight w:val="none"/>
          <w:lang w:val="en-US" w:eastAsia="zh-CN"/>
        </w:rPr>
        <w:t>迎宾北路（文化艺术中心旁）唐城宾馆3号楼3楼2号会议室</w:t>
      </w:r>
    </w:p>
    <w:p>
      <w:pPr>
        <w:pStyle w:val="120"/>
        <w:keepNext w:val="0"/>
        <w:keepLines w:val="0"/>
        <w:pageBreakBefore w:val="0"/>
        <w:widowControl/>
        <w:kinsoku/>
        <w:wordWrap/>
        <w:overflowPunct/>
        <w:topLinePunct w:val="0"/>
        <w:autoSpaceDE/>
        <w:autoSpaceDN/>
        <w:bidi w:val="0"/>
        <w:adjustRightInd/>
        <w:snapToGrid/>
        <w:spacing w:line="300" w:lineRule="exact"/>
        <w:ind w:left="479" w:right="0" w:firstLine="0"/>
        <w:textAlignment w:val="auto"/>
        <w:rPr>
          <w:rFonts w:hint="eastAsia" w:ascii="宋体" w:hAnsi="宋体" w:eastAsia="宋体" w:cs="宋体"/>
          <w:color w:val="000000"/>
          <w:lang w:val="en-US" w:eastAsia="zh-CN"/>
        </w:rPr>
      </w:pPr>
      <w:r>
        <w:rPr>
          <w:rFonts w:hint="eastAsia" w:ascii="宋体" w:hAnsi="宋体" w:eastAsia="宋体" w:cs="宋体"/>
          <w:color w:val="000000"/>
        </w:rPr>
        <w:t>方式：供应商登录政采云平台http://www.ccgp-xinjiang.gov.cn在线申请获取采购文件（进入“项目采购”应用，在获取采购文件菜单中选择项目，申请获取采购文件）</w:t>
      </w:r>
    </w:p>
    <w:p>
      <w:pPr>
        <w:pStyle w:val="120"/>
        <w:keepNext w:val="0"/>
        <w:keepLines w:val="0"/>
        <w:pageBreakBefore w:val="0"/>
        <w:widowControl/>
        <w:kinsoku/>
        <w:wordWrap/>
        <w:overflowPunct/>
        <w:topLinePunct w:val="0"/>
        <w:autoSpaceDE/>
        <w:autoSpaceDN/>
        <w:bidi w:val="0"/>
        <w:adjustRightInd/>
        <w:snapToGrid/>
        <w:spacing w:line="300" w:lineRule="exact"/>
        <w:ind w:left="479" w:right="0" w:firstLine="0"/>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售价（元）：</w:t>
      </w:r>
      <w:r>
        <w:rPr>
          <w:rFonts w:hint="eastAsia" w:ascii="宋体" w:hAnsi="宋体" w:cs="宋体"/>
          <w:color w:val="000000"/>
          <w:lang w:val="en-US" w:eastAsia="zh-CN"/>
        </w:rPr>
        <w:t>0</w:t>
      </w:r>
    </w:p>
    <w:p>
      <w:pPr>
        <w:pStyle w:val="120"/>
        <w:keepNext w:val="0"/>
        <w:keepLines w:val="0"/>
        <w:pageBreakBefore w:val="0"/>
        <w:widowControl/>
        <w:kinsoku/>
        <w:wordWrap/>
        <w:overflowPunct/>
        <w:topLinePunct w:val="0"/>
        <w:autoSpaceDE/>
        <w:autoSpaceDN/>
        <w:bidi w:val="0"/>
        <w:adjustRightInd/>
        <w:snapToGrid/>
        <w:spacing w:line="300" w:lineRule="exact"/>
        <w:textAlignment w:val="auto"/>
      </w:pPr>
      <w:r>
        <w:rPr>
          <w:rFonts w:hint="eastAsia" w:ascii="宋体" w:hAnsi="宋体" w:cs="宋体"/>
          <w:b/>
          <w:bCs/>
          <w:color w:val="000000"/>
          <w:lang w:val="en-US" w:eastAsia="zh-CN"/>
        </w:rPr>
        <w:t>四、响应文件提交</w:t>
      </w:r>
    </w:p>
    <w:p>
      <w:pPr>
        <w:pStyle w:val="120"/>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lang w:eastAsia="zh-CN"/>
        </w:rPr>
      </w:pPr>
      <w:r>
        <w:rPr>
          <w:rFonts w:hint="eastAsia" w:ascii="宋体" w:hAnsi="宋体" w:eastAsia="宋体" w:cs="宋体"/>
          <w:color w:val="000000"/>
          <w:lang w:eastAsia="zh-CN"/>
        </w:rPr>
        <w:t>截止时间：202</w:t>
      </w:r>
      <w:r>
        <w:rPr>
          <w:rFonts w:hint="eastAsia" w:ascii="宋体" w:hAnsi="宋体" w:eastAsia="宋体" w:cs="宋体"/>
          <w:color w:val="000000"/>
          <w:lang w:val="en-US" w:eastAsia="zh-CN"/>
        </w:rPr>
        <w:t>2</w:t>
      </w:r>
      <w:r>
        <w:rPr>
          <w:rFonts w:hint="eastAsia" w:ascii="宋体" w:hAnsi="宋体" w:eastAsia="宋体" w:cs="宋体"/>
          <w:color w:val="000000"/>
          <w:lang w:eastAsia="zh-CN"/>
        </w:rPr>
        <w:t>年</w:t>
      </w:r>
      <w:r>
        <w:rPr>
          <w:rFonts w:hint="eastAsia" w:ascii="宋体" w:hAnsi="宋体" w:cs="宋体"/>
          <w:color w:val="000000"/>
          <w:lang w:val="en-US" w:eastAsia="zh-CN"/>
        </w:rPr>
        <w:t>5</w:t>
      </w:r>
      <w:r>
        <w:rPr>
          <w:rFonts w:hint="eastAsia" w:ascii="宋体" w:hAnsi="宋体" w:eastAsia="宋体" w:cs="宋体"/>
          <w:color w:val="000000"/>
          <w:lang w:eastAsia="zh-CN"/>
        </w:rPr>
        <w:t>月</w:t>
      </w:r>
      <w:r>
        <w:rPr>
          <w:rFonts w:hint="eastAsia" w:ascii="宋体" w:hAnsi="宋体" w:cs="宋体"/>
          <w:color w:val="000000"/>
          <w:lang w:val="en-US" w:eastAsia="zh-CN"/>
        </w:rPr>
        <w:t>30</w:t>
      </w:r>
      <w:r>
        <w:rPr>
          <w:rFonts w:hint="eastAsia" w:ascii="宋体" w:hAnsi="宋体" w:eastAsia="宋体" w:cs="宋体"/>
          <w:color w:val="000000"/>
          <w:lang w:eastAsia="zh-CN"/>
        </w:rPr>
        <w:t>日</w:t>
      </w:r>
      <w:r>
        <w:rPr>
          <w:rFonts w:hint="eastAsia" w:ascii="宋体" w:hAnsi="宋体" w:cs="宋体"/>
          <w:color w:val="000000"/>
          <w:lang w:val="en-US" w:eastAsia="zh-CN"/>
        </w:rPr>
        <w:t>15</w:t>
      </w:r>
      <w:r>
        <w:rPr>
          <w:rFonts w:hint="eastAsia" w:ascii="宋体" w:hAnsi="宋体" w:eastAsia="宋体" w:cs="宋体"/>
          <w:color w:val="000000"/>
          <w:lang w:eastAsia="zh-CN"/>
        </w:rPr>
        <w:t>点</w:t>
      </w:r>
      <w:r>
        <w:rPr>
          <w:rFonts w:hint="eastAsia" w:ascii="宋体" w:hAnsi="宋体" w:cs="宋体"/>
          <w:color w:val="000000"/>
          <w:lang w:val="en-US" w:eastAsia="zh-CN"/>
        </w:rPr>
        <w:t>30</w:t>
      </w:r>
      <w:r>
        <w:rPr>
          <w:rFonts w:hint="eastAsia" w:ascii="宋体" w:hAnsi="宋体" w:eastAsia="宋体" w:cs="宋体"/>
          <w:color w:val="000000"/>
          <w:lang w:eastAsia="zh-CN"/>
        </w:rPr>
        <w:t>分（北京时间）</w:t>
      </w:r>
    </w:p>
    <w:p>
      <w:pPr>
        <w:pStyle w:val="120"/>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highlight w:val="yellow"/>
          <w:lang w:val="en-US" w:eastAsia="zh-CN"/>
        </w:rPr>
      </w:pPr>
      <w:r>
        <w:rPr>
          <w:rFonts w:hint="eastAsia" w:ascii="宋体" w:hAnsi="宋体" w:eastAsia="宋体" w:cs="宋体"/>
          <w:color w:val="000000"/>
          <w:lang w:eastAsia="zh-CN"/>
        </w:rPr>
        <w:t>地点：</w:t>
      </w:r>
      <w:r>
        <w:rPr>
          <w:rFonts w:hint="eastAsia" w:ascii="宋体" w:hAnsi="宋体" w:eastAsia="宋体" w:cs="宋体"/>
          <w:color w:val="000000"/>
          <w:highlight w:val="none"/>
          <w:lang w:val="en-US" w:eastAsia="zh-CN"/>
        </w:rPr>
        <w:t>迎宾北路（文化艺术中心旁）唐城宾馆3号楼3楼2号会议室</w:t>
      </w:r>
    </w:p>
    <w:p>
      <w:pPr>
        <w:pStyle w:val="120"/>
        <w:keepNext w:val="0"/>
        <w:keepLines w:val="0"/>
        <w:pageBreakBefore w:val="0"/>
        <w:widowControl/>
        <w:kinsoku/>
        <w:wordWrap/>
        <w:overflowPunct/>
        <w:topLinePunct w:val="0"/>
        <w:autoSpaceDE/>
        <w:autoSpaceDN/>
        <w:bidi w:val="0"/>
        <w:adjustRightInd/>
        <w:snapToGrid/>
        <w:spacing w:line="300" w:lineRule="exact"/>
        <w:textAlignment w:val="auto"/>
      </w:pPr>
      <w:r>
        <w:rPr>
          <w:rFonts w:hint="eastAsia" w:ascii="宋体" w:hAnsi="宋体" w:cs="宋体"/>
          <w:b/>
          <w:bCs/>
          <w:color w:val="000000"/>
          <w:lang w:eastAsia="zh-CN"/>
        </w:rPr>
        <w:t>五、</w:t>
      </w:r>
      <w:r>
        <w:rPr>
          <w:rFonts w:hint="eastAsia" w:ascii="宋体" w:hAnsi="宋体" w:cs="宋体"/>
          <w:b/>
          <w:bCs/>
          <w:color w:val="000000"/>
          <w:lang w:val="en-US" w:eastAsia="zh-CN"/>
        </w:rPr>
        <w:t>响应文件开启</w:t>
      </w:r>
    </w:p>
    <w:p>
      <w:pPr>
        <w:pStyle w:val="120"/>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lang w:eastAsia="zh-CN"/>
        </w:rPr>
      </w:pPr>
      <w:r>
        <w:rPr>
          <w:rFonts w:hint="eastAsia" w:ascii="宋体" w:hAnsi="宋体" w:eastAsia="宋体" w:cs="宋体"/>
          <w:color w:val="000000"/>
          <w:lang w:val="en-US" w:eastAsia="zh-CN"/>
        </w:rPr>
        <w:t>开启</w:t>
      </w:r>
      <w:r>
        <w:rPr>
          <w:rFonts w:hint="eastAsia" w:ascii="宋体" w:hAnsi="宋体" w:eastAsia="宋体" w:cs="宋体"/>
          <w:color w:val="000000"/>
          <w:lang w:eastAsia="zh-CN"/>
        </w:rPr>
        <w:t>时间：202</w:t>
      </w:r>
      <w:r>
        <w:rPr>
          <w:rFonts w:hint="eastAsia" w:ascii="宋体" w:hAnsi="宋体" w:eastAsia="宋体" w:cs="宋体"/>
          <w:color w:val="000000"/>
          <w:lang w:val="en-US" w:eastAsia="zh-CN"/>
        </w:rPr>
        <w:t>2</w:t>
      </w:r>
      <w:r>
        <w:rPr>
          <w:rFonts w:hint="eastAsia" w:ascii="宋体" w:hAnsi="宋体" w:eastAsia="宋体" w:cs="宋体"/>
          <w:color w:val="000000"/>
          <w:lang w:eastAsia="zh-CN"/>
        </w:rPr>
        <w:t>年</w:t>
      </w:r>
      <w:r>
        <w:rPr>
          <w:rFonts w:hint="eastAsia" w:ascii="宋体" w:hAnsi="宋体" w:cs="宋体"/>
          <w:color w:val="000000"/>
          <w:lang w:val="en-US" w:eastAsia="zh-CN"/>
        </w:rPr>
        <w:t>5</w:t>
      </w:r>
      <w:r>
        <w:rPr>
          <w:rFonts w:hint="eastAsia" w:ascii="宋体" w:hAnsi="宋体" w:eastAsia="宋体" w:cs="宋体"/>
          <w:color w:val="000000"/>
          <w:lang w:eastAsia="zh-CN"/>
        </w:rPr>
        <w:t>月</w:t>
      </w:r>
      <w:r>
        <w:rPr>
          <w:rFonts w:hint="eastAsia" w:ascii="宋体" w:hAnsi="宋体" w:cs="宋体"/>
          <w:color w:val="000000"/>
          <w:lang w:val="en-US" w:eastAsia="zh-CN"/>
        </w:rPr>
        <w:t>30</w:t>
      </w:r>
      <w:r>
        <w:rPr>
          <w:rFonts w:hint="eastAsia" w:ascii="宋体" w:hAnsi="宋体" w:eastAsia="宋体" w:cs="宋体"/>
          <w:color w:val="000000"/>
          <w:lang w:eastAsia="zh-CN"/>
        </w:rPr>
        <w:t>日</w:t>
      </w:r>
      <w:r>
        <w:rPr>
          <w:rFonts w:hint="eastAsia" w:ascii="宋体" w:hAnsi="宋体" w:cs="宋体"/>
          <w:color w:val="000000"/>
          <w:lang w:val="en-US" w:eastAsia="zh-CN"/>
        </w:rPr>
        <w:t>15</w:t>
      </w:r>
      <w:r>
        <w:rPr>
          <w:rFonts w:hint="eastAsia" w:ascii="宋体" w:hAnsi="宋体" w:eastAsia="宋体" w:cs="宋体"/>
          <w:color w:val="000000"/>
          <w:lang w:eastAsia="zh-CN"/>
        </w:rPr>
        <w:t>点</w:t>
      </w:r>
      <w:r>
        <w:rPr>
          <w:rFonts w:hint="eastAsia" w:ascii="宋体" w:hAnsi="宋体" w:cs="宋体"/>
          <w:color w:val="000000"/>
          <w:lang w:val="en-US" w:eastAsia="zh-CN"/>
        </w:rPr>
        <w:t>3</w:t>
      </w:r>
      <w:r>
        <w:rPr>
          <w:rFonts w:hint="eastAsia" w:ascii="宋体" w:hAnsi="宋体" w:eastAsia="宋体" w:cs="宋体"/>
          <w:color w:val="000000"/>
          <w:lang w:eastAsia="zh-CN"/>
        </w:rPr>
        <w:t>0分（北京时间）</w:t>
      </w:r>
    </w:p>
    <w:p>
      <w:pPr>
        <w:pStyle w:val="120"/>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highlight w:val="yellow"/>
          <w:lang w:val="en-US" w:eastAsia="zh-CN"/>
        </w:rPr>
      </w:pPr>
      <w:r>
        <w:rPr>
          <w:rFonts w:hint="eastAsia" w:ascii="宋体" w:hAnsi="宋体" w:eastAsia="宋体" w:cs="宋体"/>
          <w:color w:val="000000"/>
          <w:lang w:eastAsia="zh-CN"/>
        </w:rPr>
        <w:t>地点：</w:t>
      </w:r>
      <w:r>
        <w:rPr>
          <w:rFonts w:hint="eastAsia" w:ascii="宋体" w:hAnsi="宋体" w:eastAsia="宋体" w:cs="宋体"/>
          <w:color w:val="000000"/>
          <w:highlight w:val="none"/>
          <w:lang w:val="en-US" w:eastAsia="zh-CN"/>
        </w:rPr>
        <w:t>迎宾北路（文化艺术中心旁）唐城宾馆3号楼3楼2号会议室</w:t>
      </w:r>
    </w:p>
    <w:p>
      <w:pPr>
        <w:pStyle w:val="120"/>
        <w:keepNext w:val="0"/>
        <w:keepLines w:val="0"/>
        <w:pageBreakBefore w:val="0"/>
        <w:widowControl/>
        <w:kinsoku/>
        <w:wordWrap/>
        <w:overflowPunct/>
        <w:topLinePunct w:val="0"/>
        <w:autoSpaceDE/>
        <w:autoSpaceDN/>
        <w:bidi w:val="0"/>
        <w:adjustRightInd/>
        <w:snapToGrid/>
        <w:spacing w:line="300" w:lineRule="exact"/>
        <w:textAlignment w:val="auto"/>
      </w:pPr>
      <w:r>
        <w:rPr>
          <w:rFonts w:hint="eastAsia" w:ascii="宋体" w:hAnsi="宋体" w:cs="宋体"/>
          <w:b/>
          <w:bCs/>
          <w:color w:val="000000"/>
          <w:lang w:val="en-US" w:eastAsia="zh-CN"/>
        </w:rPr>
        <w:t>六</w:t>
      </w:r>
      <w:r>
        <w:rPr>
          <w:rFonts w:hint="eastAsia" w:ascii="宋体" w:hAnsi="宋体" w:cs="宋体"/>
          <w:b/>
          <w:bCs/>
          <w:color w:val="000000"/>
        </w:rPr>
        <w:t>、公告期限</w:t>
      </w:r>
    </w:p>
    <w:p>
      <w:pPr>
        <w:pStyle w:val="120"/>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pPr>
      <w:r>
        <w:rPr>
          <w:rFonts w:hint="eastAsia" w:ascii="宋体" w:hAnsi="宋体" w:cs="宋体"/>
          <w:color w:val="000000"/>
        </w:rPr>
        <w:t>自本公告发布之日起</w:t>
      </w:r>
      <w:r>
        <w:rPr>
          <w:rFonts w:hint="eastAsia" w:ascii="宋体" w:hAnsi="宋体" w:cs="宋体"/>
          <w:color w:val="000000"/>
          <w:lang w:val="en-US" w:eastAsia="zh-CN"/>
        </w:rPr>
        <w:t>3</w:t>
      </w:r>
      <w:r>
        <w:rPr>
          <w:rFonts w:hint="eastAsia" w:ascii="宋体" w:hAnsi="宋体" w:cs="宋体"/>
          <w:color w:val="000000"/>
        </w:rPr>
        <w:t>个工作日。</w:t>
      </w:r>
    </w:p>
    <w:p>
      <w:pPr>
        <w:pStyle w:val="120"/>
        <w:keepNext w:val="0"/>
        <w:keepLines w:val="0"/>
        <w:pageBreakBefore w:val="0"/>
        <w:widowControl/>
        <w:numPr>
          <w:ilvl w:val="0"/>
          <w:numId w:val="7"/>
        </w:numPr>
        <w:kinsoku/>
        <w:wordWrap/>
        <w:overflowPunct/>
        <w:topLinePunct w:val="0"/>
        <w:autoSpaceDE/>
        <w:autoSpaceDN/>
        <w:bidi w:val="0"/>
        <w:adjustRightInd/>
        <w:snapToGrid/>
        <w:spacing w:line="300" w:lineRule="exact"/>
        <w:textAlignment w:val="auto"/>
        <w:rPr>
          <w:rFonts w:hint="eastAsia" w:ascii="宋体" w:hAnsi="宋体" w:cs="宋体"/>
          <w:b/>
          <w:bCs/>
          <w:color w:val="000000"/>
          <w:highlight w:val="none"/>
        </w:rPr>
      </w:pPr>
      <w:r>
        <w:rPr>
          <w:rFonts w:hint="eastAsia" w:ascii="宋体" w:hAnsi="宋体" w:cs="宋体"/>
          <w:b/>
          <w:bCs/>
          <w:color w:val="000000"/>
          <w:highlight w:val="none"/>
        </w:rPr>
        <w:t>其他补充事宜</w:t>
      </w:r>
    </w:p>
    <w:p>
      <w:pPr>
        <w:pStyle w:val="120"/>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right="0" w:rightChars="0" w:firstLine="964" w:firstLineChars="400"/>
        <w:textAlignment w:val="auto"/>
        <w:rPr>
          <w:rFonts w:hint="eastAsia" w:ascii="宋体" w:hAnsi="宋体" w:eastAsia="宋体" w:cs="宋体"/>
          <w:b/>
          <w:bCs/>
          <w:color w:val="000000"/>
          <w:highlight w:val="none"/>
          <w:lang w:val="en-US" w:eastAsia="zh-CN"/>
        </w:rPr>
      </w:pPr>
      <w:r>
        <w:rPr>
          <w:rFonts w:hint="eastAsia" w:ascii="宋体" w:hAnsi="宋体" w:cs="宋体"/>
          <w:b/>
          <w:bCs/>
          <w:color w:val="000000"/>
          <w:highlight w:val="none"/>
          <w:lang w:val="en-US" w:eastAsia="zh-CN"/>
        </w:rPr>
        <w:t>/</w:t>
      </w:r>
    </w:p>
    <w:p>
      <w:pPr>
        <w:pStyle w:val="120"/>
        <w:keepNext w:val="0"/>
        <w:keepLines w:val="0"/>
        <w:pageBreakBefore w:val="0"/>
        <w:widowControl/>
        <w:kinsoku/>
        <w:wordWrap/>
        <w:overflowPunct/>
        <w:topLinePunct w:val="0"/>
        <w:autoSpaceDE/>
        <w:autoSpaceDN/>
        <w:bidi w:val="0"/>
        <w:adjustRightInd/>
        <w:snapToGrid/>
        <w:spacing w:line="300" w:lineRule="exact"/>
        <w:textAlignment w:val="auto"/>
      </w:pPr>
      <w:r>
        <w:rPr>
          <w:rFonts w:hint="eastAsia" w:ascii="宋体" w:hAnsi="宋体" w:cs="宋体"/>
          <w:b/>
          <w:bCs/>
          <w:color w:val="000000"/>
          <w:lang w:val="en-US" w:eastAsia="zh-CN"/>
        </w:rPr>
        <w:t>八</w:t>
      </w:r>
      <w:r>
        <w:rPr>
          <w:rFonts w:hint="eastAsia" w:ascii="宋体" w:hAnsi="宋体" w:cs="宋体"/>
          <w:b/>
          <w:bCs/>
          <w:color w:val="000000"/>
        </w:rPr>
        <w:t>、对本次招标提出询问，请按以下方式联系</w:t>
      </w:r>
    </w:p>
    <w:p>
      <w:pPr>
        <w:pStyle w:val="120"/>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1.采购人信息</w:t>
      </w:r>
    </w:p>
    <w:p>
      <w:pPr>
        <w:pStyle w:val="120"/>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名 称：</w:t>
      </w:r>
      <w:r>
        <w:rPr>
          <w:rFonts w:hint="eastAsia" w:ascii="宋体" w:hAnsi="宋体" w:cs="宋体"/>
          <w:color w:val="000000"/>
          <w:lang w:val="en-US" w:eastAsia="zh-CN"/>
        </w:rPr>
        <w:t>巴楚县色力布亚镇人民政府</w:t>
      </w:r>
      <w:r>
        <w:rPr>
          <w:rFonts w:hint="eastAsia" w:ascii="宋体" w:hAnsi="宋体" w:eastAsia="宋体" w:cs="宋体"/>
          <w:color w:val="000000"/>
          <w:lang w:val="en-US" w:eastAsia="zh-CN"/>
        </w:rPr>
        <w:t>　　　　　</w:t>
      </w:r>
    </w:p>
    <w:p>
      <w:pPr>
        <w:pStyle w:val="120"/>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地址：</w:t>
      </w:r>
      <w:r>
        <w:rPr>
          <w:rFonts w:hint="eastAsia" w:ascii="宋体" w:hAnsi="宋体" w:cs="宋体"/>
          <w:color w:val="000000"/>
          <w:lang w:val="en-US" w:eastAsia="zh-CN"/>
        </w:rPr>
        <w:t>巴楚县色力布亚镇</w:t>
      </w:r>
      <w:r>
        <w:rPr>
          <w:rFonts w:hint="eastAsia" w:ascii="宋体" w:hAnsi="宋体" w:eastAsia="宋体" w:cs="宋体"/>
          <w:color w:val="000000"/>
          <w:lang w:val="en-US" w:eastAsia="zh-CN"/>
        </w:rPr>
        <w:t>　　　　　　　　</w:t>
      </w:r>
    </w:p>
    <w:p>
      <w:pPr>
        <w:pStyle w:val="120"/>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default" w:ascii="宋体" w:hAnsi="宋体" w:eastAsia="宋体" w:cs="宋体"/>
          <w:color w:val="000000"/>
          <w:lang w:val="en-US" w:eastAsia="zh-CN"/>
        </w:rPr>
      </w:pPr>
      <w:r>
        <w:rPr>
          <w:rFonts w:hint="eastAsia" w:ascii="宋体" w:hAnsi="宋体" w:eastAsia="宋体" w:cs="宋体"/>
          <w:color w:val="000000"/>
          <w:lang w:val="en-US" w:eastAsia="zh-CN"/>
        </w:rPr>
        <w:t>联系方式：</w:t>
      </w:r>
      <w:r>
        <w:rPr>
          <w:rFonts w:hint="eastAsia" w:ascii="宋体" w:hAnsi="宋体" w:cs="宋体"/>
          <w:color w:val="000000"/>
          <w:lang w:val="en-US" w:eastAsia="zh-CN"/>
        </w:rPr>
        <w:t>18399625420</w:t>
      </w:r>
    </w:p>
    <w:p>
      <w:pPr>
        <w:pStyle w:val="120"/>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2.采购代理机构信息</w:t>
      </w:r>
    </w:p>
    <w:p>
      <w:pPr>
        <w:pStyle w:val="120"/>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名 称：</w:t>
      </w:r>
      <w:r>
        <w:rPr>
          <w:rFonts w:hint="eastAsia" w:ascii="宋体" w:hAnsi="宋体" w:cs="宋体"/>
          <w:color w:val="000000"/>
          <w:lang w:val="en-US" w:eastAsia="zh-CN"/>
        </w:rPr>
        <w:t>新疆中高正建设项目管理咨询有限公司</w:t>
      </w:r>
      <w:r>
        <w:rPr>
          <w:rFonts w:hint="eastAsia" w:ascii="宋体" w:hAnsi="宋体" w:eastAsia="宋体" w:cs="宋体"/>
          <w:color w:val="000000"/>
          <w:lang w:val="en-US" w:eastAsia="zh-CN"/>
        </w:rPr>
        <w:t>　　　　　　　　　　　　</w:t>
      </w:r>
    </w:p>
    <w:p>
      <w:pPr>
        <w:pStyle w:val="120"/>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地　址：新疆喀什地区喀什市文化路南侧、克孜都维路北侧（明升国际广场）第1-1幢B区13层14号　　　　　　　　　　　　</w:t>
      </w:r>
    </w:p>
    <w:p>
      <w:pPr>
        <w:pStyle w:val="120"/>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联系方式：</w:t>
      </w:r>
      <w:r>
        <w:rPr>
          <w:rFonts w:hint="eastAsia" w:ascii="宋体" w:hAnsi="宋体" w:cs="宋体"/>
          <w:color w:val="000000"/>
          <w:lang w:val="en-US" w:eastAsia="zh-CN"/>
        </w:rPr>
        <w:t>18299696650</w:t>
      </w:r>
      <w:r>
        <w:rPr>
          <w:rFonts w:hint="eastAsia" w:ascii="宋体" w:hAnsi="宋体" w:eastAsia="宋体" w:cs="宋体"/>
          <w:color w:val="000000"/>
          <w:lang w:val="en-US" w:eastAsia="zh-CN"/>
        </w:rPr>
        <w:t>6　　　　　　　　　　　　</w:t>
      </w:r>
    </w:p>
    <w:p>
      <w:pPr>
        <w:pStyle w:val="120"/>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3.项目联系方式</w:t>
      </w:r>
    </w:p>
    <w:p>
      <w:pPr>
        <w:pStyle w:val="120"/>
        <w:keepNext w:val="0"/>
        <w:keepLines w:val="0"/>
        <w:pageBreakBefore w:val="0"/>
        <w:widowControl/>
        <w:kinsoku/>
        <w:wordWrap/>
        <w:overflowPunct/>
        <w:topLinePunct w:val="0"/>
        <w:autoSpaceDE/>
        <w:autoSpaceDN/>
        <w:bidi w:val="0"/>
        <w:adjustRightInd/>
        <w:snapToGrid/>
        <w:spacing w:line="300" w:lineRule="exact"/>
        <w:ind w:left="0" w:right="0" w:firstLine="480"/>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项目联系人：</w:t>
      </w:r>
      <w:r>
        <w:rPr>
          <w:rFonts w:hint="eastAsia" w:ascii="宋体" w:hAnsi="宋体" w:cs="宋体"/>
          <w:color w:val="000000"/>
          <w:lang w:val="en-US" w:eastAsia="zh-CN"/>
        </w:rPr>
        <w:t>谭云家</w:t>
      </w:r>
    </w:p>
    <w:p>
      <w:pPr>
        <w:pStyle w:val="120"/>
        <w:keepNext w:val="0"/>
        <w:keepLines w:val="0"/>
        <w:pageBreakBefore w:val="0"/>
        <w:widowControl/>
        <w:kinsoku/>
        <w:wordWrap/>
        <w:overflowPunct/>
        <w:topLinePunct w:val="0"/>
        <w:autoSpaceDE/>
        <w:autoSpaceDN/>
        <w:bidi w:val="0"/>
        <w:adjustRightInd/>
        <w:snapToGrid/>
        <w:spacing w:line="310" w:lineRule="exact"/>
        <w:ind w:left="0" w:right="0" w:firstLine="480"/>
        <w:textAlignment w:val="auto"/>
        <w:rPr>
          <w:rFonts w:hint="eastAsia" w:ascii="宋体" w:hAnsi="宋体" w:eastAsia="宋体" w:cs="宋体"/>
          <w:color w:val="000000"/>
          <w:lang w:val="en-US" w:eastAsia="zh-CN"/>
        </w:rPr>
      </w:pPr>
      <w:r>
        <w:rPr>
          <w:rFonts w:hint="eastAsia" w:ascii="宋体" w:hAnsi="宋体" w:eastAsia="宋体" w:cs="宋体"/>
          <w:color w:val="000000"/>
          <w:lang w:val="en-US" w:eastAsia="zh-CN"/>
        </w:rPr>
        <w:t>电　话：</w:t>
      </w:r>
      <w:r>
        <w:rPr>
          <w:rFonts w:hint="eastAsia" w:ascii="宋体" w:hAnsi="宋体" w:cs="宋体"/>
          <w:color w:val="000000"/>
          <w:lang w:val="en-US" w:eastAsia="zh-CN"/>
        </w:rPr>
        <w:t>18299696650</w:t>
      </w:r>
      <w:r>
        <w:rPr>
          <w:rFonts w:hint="eastAsia" w:ascii="宋体" w:hAnsi="宋体" w:eastAsia="宋体" w:cs="宋体"/>
          <w:color w:val="000000"/>
          <w:lang w:val="en-US" w:eastAsia="zh-CN"/>
        </w:rPr>
        <w:t>6</w:t>
      </w:r>
    </w:p>
    <w:p>
      <w:pPr>
        <w:spacing w:line="240" w:lineRule="atLeast"/>
        <w:jc w:val="both"/>
        <w:outlineLvl w:val="0"/>
        <w:rPr>
          <w:rFonts w:hint="eastAsia" w:asciiTheme="minorEastAsia" w:hAnsiTheme="minorEastAsia" w:eastAsiaTheme="minorEastAsia" w:cstheme="minorEastAsia"/>
          <w:b/>
          <w:bCs/>
          <w:sz w:val="30"/>
          <w:szCs w:val="30"/>
        </w:rPr>
      </w:pPr>
    </w:p>
    <w:p>
      <w:pPr>
        <w:spacing w:line="240" w:lineRule="atLeast"/>
        <w:jc w:val="center"/>
        <w:outlineLvl w:val="0"/>
        <w:rPr>
          <w:rFonts w:hint="eastAsia" w:asciiTheme="minorEastAsia" w:hAnsiTheme="minorEastAsia" w:eastAsiaTheme="minorEastAsia" w:cstheme="minorEastAsia"/>
          <w:b/>
          <w:bCs/>
          <w:sz w:val="30"/>
          <w:szCs w:val="30"/>
        </w:rPr>
      </w:pPr>
    </w:p>
    <w:p>
      <w:pPr>
        <w:pStyle w:val="2"/>
        <w:rPr>
          <w:rFonts w:hint="eastAsia"/>
        </w:rPr>
      </w:pPr>
    </w:p>
    <w:p>
      <w:pPr>
        <w:spacing w:line="240" w:lineRule="atLeast"/>
        <w:jc w:val="center"/>
        <w:outlineLvl w:val="0"/>
        <w:rPr>
          <w:rFonts w:hint="eastAsia" w:asciiTheme="minorEastAsia" w:hAnsiTheme="minorEastAsia" w:eastAsiaTheme="minorEastAsia" w:cstheme="minorEastAsia"/>
          <w:b/>
          <w:bCs/>
          <w:sz w:val="30"/>
          <w:szCs w:val="30"/>
        </w:rPr>
      </w:pPr>
    </w:p>
    <w:p>
      <w:pPr>
        <w:spacing w:line="240" w:lineRule="atLeast"/>
        <w:jc w:val="center"/>
        <w:outlineLvl w:val="0"/>
        <w:rPr>
          <w:rFonts w:hint="eastAsia" w:asciiTheme="minorEastAsia" w:hAnsiTheme="minorEastAsia" w:eastAsiaTheme="minorEastAsia" w:cstheme="minorEastAsia"/>
          <w:b/>
          <w:bCs/>
          <w:sz w:val="30"/>
          <w:szCs w:val="30"/>
        </w:rPr>
      </w:pPr>
    </w:p>
    <w:p>
      <w:pPr>
        <w:spacing w:line="240" w:lineRule="atLeast"/>
        <w:jc w:val="center"/>
        <w:outlineLvl w:val="0"/>
        <w:rPr>
          <w:rFonts w:hint="eastAsia" w:asciiTheme="minorEastAsia" w:hAnsiTheme="minorEastAsia" w:eastAsiaTheme="minorEastAsia" w:cstheme="minorEastAsia"/>
          <w:b/>
          <w:bCs/>
          <w:sz w:val="30"/>
          <w:szCs w:val="30"/>
        </w:rPr>
      </w:pPr>
    </w:p>
    <w:p>
      <w:pPr>
        <w:spacing w:line="240" w:lineRule="atLeast"/>
        <w:jc w:val="center"/>
        <w:outlineLvl w:val="0"/>
        <w:rPr>
          <w:rFonts w:hint="eastAsia" w:asciiTheme="minorEastAsia" w:hAnsiTheme="minorEastAsia" w:eastAsiaTheme="minorEastAsia" w:cstheme="minorEastAsia"/>
          <w:b/>
          <w:bCs/>
          <w:sz w:val="30"/>
          <w:szCs w:val="30"/>
        </w:rPr>
      </w:pPr>
    </w:p>
    <w:p>
      <w:pPr>
        <w:pStyle w:val="2"/>
        <w:rPr>
          <w:rFonts w:hint="eastAsia"/>
        </w:rPr>
      </w:pPr>
    </w:p>
    <w:p>
      <w:pPr>
        <w:pStyle w:val="3"/>
        <w:rPr>
          <w:rFonts w:hint="eastAsia"/>
        </w:rPr>
      </w:pPr>
    </w:p>
    <w:p>
      <w:pPr>
        <w:spacing w:line="240" w:lineRule="atLeast"/>
        <w:jc w:val="center"/>
        <w:outlineLvl w:val="0"/>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第</w:t>
      </w:r>
      <w:r>
        <w:rPr>
          <w:rFonts w:hint="eastAsia" w:asciiTheme="minorEastAsia" w:hAnsiTheme="minorEastAsia" w:eastAsiaTheme="minorEastAsia" w:cstheme="minorEastAsia"/>
          <w:b/>
          <w:bCs/>
          <w:sz w:val="30"/>
          <w:szCs w:val="30"/>
          <w:lang w:val="en-US" w:eastAsia="zh-CN"/>
        </w:rPr>
        <w:t>4</w:t>
      </w:r>
      <w:r>
        <w:rPr>
          <w:rFonts w:hint="eastAsia" w:asciiTheme="minorEastAsia" w:hAnsiTheme="minorEastAsia" w:eastAsiaTheme="minorEastAsia" w:cstheme="minorEastAsia"/>
          <w:b/>
          <w:bCs/>
          <w:sz w:val="30"/>
          <w:szCs w:val="30"/>
        </w:rPr>
        <w:t xml:space="preserve">章 </w:t>
      </w:r>
      <w:r>
        <w:rPr>
          <w:rFonts w:hint="eastAsia" w:asciiTheme="minorEastAsia" w:hAnsiTheme="minorEastAsia" w:eastAsiaTheme="minorEastAsia" w:cstheme="minorEastAsia"/>
          <w:b/>
          <w:bCs/>
          <w:sz w:val="30"/>
          <w:szCs w:val="30"/>
          <w:lang w:eastAsia="zh-CN"/>
        </w:rPr>
        <w:t>供应商</w:t>
      </w:r>
      <w:r>
        <w:rPr>
          <w:rFonts w:hint="eastAsia" w:asciiTheme="minorEastAsia" w:hAnsiTheme="minorEastAsia" w:eastAsiaTheme="minorEastAsia" w:cstheme="minorEastAsia"/>
          <w:b/>
          <w:bCs/>
          <w:sz w:val="30"/>
          <w:szCs w:val="30"/>
        </w:rPr>
        <w:t>须知资料表</w:t>
      </w:r>
    </w:p>
    <w:p>
      <w:pPr>
        <w:spacing w:line="240" w:lineRule="atLeas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本表是本项目的具体资料，是对</w:t>
      </w:r>
      <w:r>
        <w:rPr>
          <w:rFonts w:hint="eastAsia" w:asciiTheme="minorEastAsia" w:hAnsiTheme="minorEastAsia" w:eastAsiaTheme="minorEastAsia" w:cstheme="minorEastAsia"/>
          <w:b/>
          <w:sz w:val="24"/>
          <w:lang w:eastAsia="zh-CN"/>
        </w:rPr>
        <w:t>供应商</w:t>
      </w:r>
      <w:r>
        <w:rPr>
          <w:rFonts w:hint="eastAsia" w:asciiTheme="minorEastAsia" w:hAnsiTheme="minorEastAsia" w:eastAsiaTheme="minorEastAsia" w:cstheme="minorEastAsia"/>
          <w:b/>
          <w:sz w:val="24"/>
        </w:rPr>
        <w:t>须知的具体补充和修改，如有矛盾，应以本资料表为准</w:t>
      </w:r>
      <w:r>
        <w:rPr>
          <w:rFonts w:hint="eastAsia" w:asciiTheme="minorEastAsia" w:hAnsiTheme="minorEastAsia" w:eastAsiaTheme="minorEastAsia" w:cstheme="minorEastAsia"/>
          <w:sz w:val="24"/>
        </w:rPr>
        <w:t>。</w:t>
      </w:r>
    </w:p>
    <w:tbl>
      <w:tblPr>
        <w:tblStyle w:val="38"/>
        <w:tblW w:w="9420" w:type="dxa"/>
        <w:tblInd w:w="31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35"/>
        <w:gridCol w:w="84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35" w:type="dxa"/>
            <w:vAlign w:val="center"/>
          </w:tcPr>
          <w:p>
            <w:pPr>
              <w:spacing w:line="24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条款号</w:t>
            </w:r>
          </w:p>
        </w:tc>
        <w:tc>
          <w:tcPr>
            <w:tcW w:w="8485" w:type="dxa"/>
            <w:vAlign w:val="center"/>
          </w:tcPr>
          <w:p>
            <w:pPr>
              <w:spacing w:line="240" w:lineRule="atLeast"/>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935" w:type="dxa"/>
            <w:vAlign w:val="center"/>
          </w:tcPr>
          <w:p>
            <w:pPr>
              <w:spacing w:line="240" w:lineRule="atLeas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c>
          <w:tcPr>
            <w:tcW w:w="8485" w:type="dxa"/>
            <w:vAlign w:val="center"/>
          </w:tcPr>
          <w:p>
            <w:pPr>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采</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购</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人</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巴楚县色力布亚镇人民政府</w:t>
            </w:r>
          </w:p>
          <w:p>
            <w:pPr>
              <w:jc w:val="left"/>
              <w:rPr>
                <w:rFonts w:hint="default" w:asciiTheme="minorEastAsia" w:hAnsiTheme="minorEastAsia" w:eastAsiaTheme="minorEastAsia" w:cstheme="minorEastAsia"/>
                <w:sz w:val="24"/>
                <w:lang w:val="en-US" w:eastAsia="zh-CN"/>
              </w:rPr>
            </w:pPr>
            <w:r>
              <w:rPr>
                <w:rFonts w:hint="default" w:asciiTheme="minorEastAsia" w:hAnsiTheme="minorEastAsia" w:eastAsiaTheme="minorEastAsia" w:cstheme="minorEastAsia"/>
                <w:sz w:val="24"/>
                <w:lang w:val="en-US" w:eastAsia="zh-CN"/>
              </w:rPr>
              <w:t>地    址：</w:t>
            </w:r>
            <w:r>
              <w:rPr>
                <w:rFonts w:hint="eastAsia" w:asciiTheme="minorEastAsia" w:hAnsiTheme="minorEastAsia" w:eastAsiaTheme="minorEastAsia" w:cstheme="minorEastAsia"/>
                <w:sz w:val="24"/>
                <w:lang w:val="en-US" w:eastAsia="zh-CN"/>
              </w:rPr>
              <w:t>巴楚县色力布亚镇</w:t>
            </w:r>
          </w:p>
          <w:p>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电</w:t>
            </w:r>
            <w:r>
              <w:rPr>
                <w:rFonts w:hint="eastAsia" w:asciiTheme="minorEastAsia" w:hAnsiTheme="minorEastAsia" w:eastAsiaTheme="minorEastAsia" w:cstheme="minorEastAsia"/>
                <w:sz w:val="24"/>
                <w:lang w:val="en-US" w:eastAsia="zh-CN"/>
              </w:rPr>
              <w:t xml:space="preserve">    </w:t>
            </w:r>
            <w:r>
              <w:rPr>
                <w:rFonts w:hint="eastAsia"/>
                <w:sz w:val="24"/>
                <w:lang w:val="en-US" w:eastAsia="zh-CN"/>
              </w:rPr>
              <w:t xml:space="preserve">话：18399625420 </w:t>
            </w:r>
            <w:r>
              <w:rPr>
                <w:rFonts w:hint="eastAsia" w:asciiTheme="minorEastAsia" w:hAnsiTheme="minorEastAsia" w:eastAsiaTheme="minorEastAsia" w:cstheme="minorEastAsia"/>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35" w:type="dxa"/>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8485" w:type="dxa"/>
            <w:vAlign w:val="center"/>
          </w:tcPr>
          <w:p>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代理机构：</w:t>
            </w:r>
            <w:r>
              <w:rPr>
                <w:rFonts w:hint="eastAsia" w:asciiTheme="minorEastAsia" w:hAnsiTheme="minorEastAsia" w:eastAsiaTheme="minorEastAsia" w:cstheme="minorEastAsia"/>
                <w:sz w:val="24"/>
                <w:lang w:eastAsia="zh-CN"/>
              </w:rPr>
              <w:t>新疆中高正建设项目管理咨询有限公司</w:t>
            </w:r>
            <w:r>
              <w:rPr>
                <w:rFonts w:hint="eastAsia" w:asciiTheme="minorEastAsia" w:hAnsiTheme="minorEastAsia" w:eastAsiaTheme="minorEastAsia" w:cstheme="minorEastAsia"/>
                <w:sz w:val="24"/>
              </w:rPr>
              <w:t xml:space="preserve"> </w:t>
            </w:r>
          </w:p>
          <w:p>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址：</w:t>
            </w:r>
            <w:r>
              <w:rPr>
                <w:rFonts w:hint="eastAsia" w:asciiTheme="minorEastAsia" w:hAnsiTheme="minorEastAsia" w:eastAsiaTheme="minorEastAsia" w:cstheme="minorEastAsia"/>
                <w:sz w:val="24"/>
                <w:lang w:val="en-US" w:eastAsia="zh-CN"/>
              </w:rPr>
              <w:t>新疆喀什地区喀什市文化路南侧、克孜都维路北侧（明升国际广场）第1-1幢B区13层14号　</w:t>
            </w:r>
            <w:r>
              <w:rPr>
                <w:rFonts w:hint="eastAsia" w:asciiTheme="minorEastAsia" w:hAnsiTheme="minorEastAsia" w:eastAsiaTheme="minorEastAsia" w:cstheme="minorEastAsia"/>
                <w:sz w:val="24"/>
              </w:rPr>
              <w:t xml:space="preserve">  </w:t>
            </w:r>
          </w:p>
          <w:p>
            <w:pPr>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联系人：</w:t>
            </w:r>
            <w:r>
              <w:rPr>
                <w:rFonts w:hint="eastAsia" w:asciiTheme="minorEastAsia" w:hAnsiTheme="minorEastAsia" w:eastAsiaTheme="minorEastAsia" w:cstheme="minorEastAsia"/>
                <w:sz w:val="24"/>
                <w:lang w:val="en-US" w:eastAsia="zh-CN"/>
              </w:rPr>
              <w:t>谭云家</w:t>
            </w:r>
          </w:p>
          <w:p>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话：</w:t>
            </w:r>
            <w:r>
              <w:rPr>
                <w:rFonts w:hint="eastAsia" w:asciiTheme="minorEastAsia" w:hAnsiTheme="minorEastAsia" w:eastAsiaTheme="minorEastAsia" w:cstheme="minorEastAsia"/>
                <w:sz w:val="24"/>
                <w:lang w:val="en-US" w:eastAsia="zh-CN"/>
              </w:rPr>
              <w:t>182996966506</w:t>
            </w:r>
            <w:r>
              <w:rPr>
                <w:rFonts w:hint="eastAsia" w:asciiTheme="minorEastAsia" w:hAnsiTheme="minorEastAsia" w:eastAsiaTheme="minorEastAsia" w:cstheme="minorEastAsia"/>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0" w:hRule="atLeast"/>
        </w:trPr>
        <w:tc>
          <w:tcPr>
            <w:tcW w:w="935" w:type="dxa"/>
            <w:vAlign w:val="center"/>
          </w:tcPr>
          <w:p>
            <w:pPr>
              <w:widowControl/>
              <w:spacing w:line="34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1.3.4</w:t>
            </w:r>
          </w:p>
        </w:tc>
        <w:tc>
          <w:tcPr>
            <w:tcW w:w="8485" w:type="dxa"/>
            <w:vAlign w:val="center"/>
          </w:tcPr>
          <w:p>
            <w:pPr>
              <w:widowControl/>
              <w:spacing w:line="340" w:lineRule="exact"/>
              <w:jc w:val="left"/>
              <w:rPr>
                <w:rFonts w:hint="eastAsia"/>
                <w:sz w:val="24"/>
                <w:szCs w:val="32"/>
              </w:rPr>
            </w:pPr>
            <w:r>
              <w:rPr>
                <w:rFonts w:hint="eastAsia"/>
                <w:sz w:val="24"/>
                <w:szCs w:val="32"/>
              </w:rPr>
              <w:t>合格</w:t>
            </w:r>
            <w:r>
              <w:rPr>
                <w:rFonts w:hint="eastAsia"/>
                <w:sz w:val="24"/>
                <w:szCs w:val="32"/>
                <w:lang w:eastAsia="zh-CN"/>
              </w:rPr>
              <w:t>供应商</w:t>
            </w:r>
            <w:r>
              <w:rPr>
                <w:rFonts w:hint="eastAsia"/>
                <w:sz w:val="24"/>
                <w:szCs w:val="32"/>
              </w:rPr>
              <w:t>的其他资格要求：参加本次</w:t>
            </w:r>
            <w:r>
              <w:rPr>
                <w:rFonts w:hint="eastAsia"/>
                <w:sz w:val="24"/>
                <w:szCs w:val="32"/>
                <w:lang w:eastAsia="zh-CN"/>
              </w:rPr>
              <w:t>竞争性磋商</w:t>
            </w:r>
            <w:r>
              <w:rPr>
                <w:rFonts w:hint="eastAsia"/>
                <w:sz w:val="24"/>
                <w:szCs w:val="32"/>
              </w:rPr>
              <w:t>的供应商除符合《中华人民共和国政府采购法》第二十二条规定的条件外，还需满足下列要求：</w:t>
            </w:r>
          </w:p>
          <w:p>
            <w:pPr>
              <w:pStyle w:val="7"/>
              <w:numPr>
                <w:ilvl w:val="0"/>
                <w:numId w:val="8"/>
              </w:numPr>
              <w:rPr>
                <w:rFonts w:hint="eastAsia"/>
                <w:lang w:val="en-US" w:eastAsia="zh-CN"/>
              </w:rPr>
            </w:pPr>
            <w:r>
              <w:rPr>
                <w:rFonts w:hint="eastAsia"/>
                <w:lang w:val="en-US" w:eastAsia="zh-CN"/>
              </w:rPr>
              <w:t>合格三证合一营业执照；</w:t>
            </w:r>
          </w:p>
          <w:p>
            <w:pPr>
              <w:pStyle w:val="7"/>
              <w:numPr>
                <w:ilvl w:val="0"/>
                <w:numId w:val="8"/>
              </w:numPr>
              <w:ind w:left="0" w:leftChars="0" w:firstLine="420" w:firstLineChars="0"/>
              <w:rPr>
                <w:rFonts w:hint="eastAsia" w:ascii="宋体" w:hAnsi="Times New Roman" w:eastAsia="宋体" w:cs="Times New Roman"/>
                <w:lang w:val="en-US" w:eastAsia="zh-CN"/>
              </w:rPr>
            </w:pPr>
            <w:r>
              <w:rPr>
                <w:rFonts w:hint="eastAsia"/>
                <w:lang w:val="en-US" w:eastAsia="zh-CN"/>
              </w:rPr>
              <w:t>[建筑工程施工总承包三级](含)以上资质并具备有效的企业安全生产许可证；拟派项目经理须具备建筑工程专业贰级注册建造师执业资格及以上注册</w:t>
            </w:r>
            <w:r>
              <w:rPr>
                <w:rFonts w:hint="eastAsia" w:ascii="宋体" w:hAnsi="Times New Roman" w:eastAsia="宋体" w:cs="Times New Roman"/>
                <w:lang w:val="en-US" w:eastAsia="zh-CN"/>
              </w:rPr>
              <w:t>建造师资格，同时具备有效的安全生产考核合格证书；</w:t>
            </w:r>
          </w:p>
          <w:p>
            <w:pPr>
              <w:pStyle w:val="7"/>
              <w:numPr>
                <w:ilvl w:val="0"/>
                <w:numId w:val="8"/>
              </w:numPr>
              <w:ind w:left="0" w:leftChars="0" w:firstLine="420" w:firstLineChars="0"/>
              <w:rPr>
                <w:rFonts w:hint="eastAsia" w:ascii="宋体" w:hAnsi="Times New Roman" w:eastAsia="宋体" w:cs="Times New Roman"/>
                <w:lang w:val="en-US" w:eastAsia="zh-CN"/>
              </w:rPr>
            </w:pPr>
            <w:r>
              <w:rPr>
                <w:rFonts w:hint="eastAsia" w:ascii="宋体" w:hAnsi="Times New Roman" w:eastAsia="宋体" w:cs="Times New Roman"/>
                <w:lang w:val="en-US" w:eastAsia="zh-CN"/>
              </w:rPr>
              <w:t>项目负责人及项目班子成员信息在新疆建设云平台上报送通过；区外企业需提供进疆企业信息报送手续，登录新疆工程建设云（http//jsy.xjjs.gov.cn/dataservice/index）可查询注册企业基本信息和人员信息，项目人员为信息报送册人员</w:t>
            </w:r>
          </w:p>
          <w:p>
            <w:pPr>
              <w:pStyle w:val="7"/>
              <w:numPr>
                <w:ilvl w:val="0"/>
                <w:numId w:val="8"/>
              </w:numPr>
              <w:ind w:left="0" w:leftChars="0" w:firstLine="420" w:firstLineChars="0"/>
              <w:rPr>
                <w:rFonts w:hint="eastAsia"/>
                <w:lang w:val="en-US" w:eastAsia="zh-CN"/>
              </w:rPr>
            </w:pPr>
            <w:r>
              <w:rPr>
                <w:rFonts w:hint="eastAsia"/>
                <w:lang w:val="en-US" w:eastAsia="zh-CN"/>
              </w:rPr>
              <w:t>法人本人投标的需提供法人身份证原件；被授权委托人需提供法人授权委托书原件及2022年2-4月任意两个月的社会保险社保缴纳凭证、法人身份证复印件及被授权委托人身份证原件；</w:t>
            </w:r>
          </w:p>
          <w:p>
            <w:pPr>
              <w:pStyle w:val="7"/>
              <w:numPr>
                <w:ilvl w:val="0"/>
                <w:numId w:val="0"/>
              </w:numPr>
              <w:ind w:left="420" w:leftChars="0"/>
              <w:rPr>
                <w:rFonts w:hint="eastAsia"/>
                <w:lang w:val="en-US" w:eastAsia="zh-CN"/>
              </w:rPr>
            </w:pPr>
            <w:r>
              <w:rPr>
                <w:rFonts w:hint="eastAsia"/>
                <w:lang w:val="en-US" w:eastAsia="zh-CN"/>
              </w:rPr>
              <w:t>（5）2020或2021年度经会计事务所出具财务审计报告；（新成立的公司须提供近一个月的银行资信证明）；</w:t>
            </w:r>
          </w:p>
          <w:p>
            <w:pPr>
              <w:pStyle w:val="7"/>
              <w:numPr>
                <w:ilvl w:val="0"/>
                <w:numId w:val="0"/>
              </w:numPr>
              <w:ind w:left="420" w:leftChars="0"/>
              <w:rPr>
                <w:rFonts w:hint="eastAsia"/>
                <w:lang w:val="en-US" w:eastAsia="zh-CN"/>
              </w:rPr>
            </w:pPr>
            <w:r>
              <w:rPr>
                <w:rFonts w:hint="eastAsia"/>
                <w:lang w:val="en-US" w:eastAsia="zh-CN"/>
              </w:rPr>
              <w:t>（6）公司依法缴纳2022年2-4月任意两个月的社会保险社保缴纳凭证；公司依法缴纳2022年2-4月任意两个月的税收良好记录证明（公司完税证证明）；</w:t>
            </w:r>
          </w:p>
          <w:p>
            <w:pPr>
              <w:pStyle w:val="7"/>
              <w:numPr>
                <w:ilvl w:val="0"/>
                <w:numId w:val="0"/>
              </w:numPr>
              <w:ind w:left="420" w:leftChars="0"/>
              <w:rPr>
                <w:rFonts w:hint="eastAsia"/>
                <w:lang w:val="en-US" w:eastAsia="zh-CN"/>
              </w:rPr>
            </w:pPr>
            <w:r>
              <w:rPr>
                <w:rFonts w:hint="eastAsia"/>
                <w:lang w:val="en-US" w:eastAsia="zh-CN"/>
              </w:rPr>
              <w:t>（7）在“信用中国”网站 被列入失信被执行人、重大税收违法案件当事人名单；“中国政府采购网”严重违法失信行为记录名单的（尚在处罚期内的）；“国家企业信用信息公示系统”列入经营异常名录信息、列入严重违法失信企业名单（黑名单）信息的企业投标商，拒绝参与该项目投标；</w:t>
            </w:r>
          </w:p>
          <w:p>
            <w:pPr>
              <w:pStyle w:val="7"/>
              <w:numPr>
                <w:ilvl w:val="0"/>
                <w:numId w:val="0"/>
              </w:numPr>
              <w:ind w:left="420" w:leftChars="0"/>
              <w:rPr>
                <w:rFonts w:hint="eastAsia"/>
                <w:lang w:val="en-US" w:eastAsia="zh-CN"/>
              </w:rPr>
            </w:pPr>
            <w:r>
              <w:rPr>
                <w:rFonts w:hint="eastAsia"/>
                <w:lang w:val="en-US" w:eastAsia="zh-CN"/>
              </w:rPr>
              <w:t>（8）提供针对本次项目《反商业贿赂承诺书》；</w:t>
            </w:r>
          </w:p>
          <w:p>
            <w:pPr>
              <w:pStyle w:val="7"/>
              <w:numPr>
                <w:ilvl w:val="0"/>
                <w:numId w:val="0"/>
              </w:numPr>
              <w:ind w:left="420" w:leftChars="0"/>
              <w:rPr>
                <w:rFonts w:hint="eastAsia"/>
                <w:lang w:val="en-US" w:eastAsia="zh-CN"/>
              </w:rPr>
            </w:pPr>
            <w:r>
              <w:rPr>
                <w:rFonts w:hint="eastAsia"/>
                <w:lang w:val="en-US" w:eastAsia="zh-CN"/>
              </w:rPr>
              <w:t>（9）提供本单位在参加政府采购活动中前三年内无重大违法记录的承诺声明函；</w:t>
            </w:r>
          </w:p>
          <w:p>
            <w:pPr>
              <w:pStyle w:val="7"/>
              <w:rPr>
                <w:rFonts w:hint="default"/>
                <w:lang w:val="en-US" w:eastAsia="zh-CN"/>
              </w:rPr>
            </w:pPr>
            <w:r>
              <w:rPr>
                <w:rFonts w:hint="eastAsia"/>
                <w:lang w:val="en-US" w:eastAsia="zh-CN"/>
              </w:rPr>
              <w:t>（10）磋商保证金缴纳凭证。</w:t>
            </w:r>
          </w:p>
          <w:p>
            <w:pPr>
              <w:pStyle w:val="7"/>
              <w:ind w:left="0" w:leftChars="0" w:firstLine="0" w:firstLineChars="0"/>
              <w:rPr>
                <w:rFonts w:hint="eastAsia"/>
              </w:rPr>
            </w:pPr>
            <w:r>
              <w:rPr>
                <w:rFonts w:hint="eastAsia"/>
              </w:rPr>
              <w:t>本项目不接受联合体</w:t>
            </w:r>
            <w:r>
              <w:rPr>
                <w:rFonts w:hint="eastAsia"/>
                <w:lang w:eastAsia="zh-CN"/>
              </w:rPr>
              <w:t>递交响应文件</w:t>
            </w:r>
            <w:r>
              <w:rPr>
                <w:rFonts w:hint="eastAsia"/>
              </w:rPr>
              <w:t>。</w:t>
            </w:r>
          </w:p>
          <w:p>
            <w:pPr>
              <w:spacing w:line="240" w:lineRule="auto"/>
              <w:ind w:firstLine="422" w:firstLineChars="200"/>
              <w:rPr>
                <w:rFonts w:hint="eastAsia"/>
              </w:rPr>
            </w:pPr>
            <w:r>
              <w:rPr>
                <w:rFonts w:hint="eastAsia"/>
                <w:b/>
                <w:bCs/>
              </w:rPr>
              <w:t>注：</w:t>
            </w:r>
            <w:r>
              <w:rPr>
                <w:rFonts w:hint="eastAsia" w:ascii="宋体" w:hAnsi="宋体" w:eastAsia="宋体" w:cs="宋体"/>
                <w:b/>
                <w:bCs w:val="0"/>
                <w:color w:val="auto"/>
                <w:sz w:val="24"/>
                <w:lang w:val="en-US" w:eastAsia="zh-CN"/>
              </w:rPr>
              <w:t>以上资格条件需提供原件或可扫描二维码的复印件以备现场查询。上述资质开标现场能够通过官网查证的均视为合格供应商。在资格审查过程中，潜在供应商提供的资质材料不全的，可开启投标书正本进一步核实，符合条件的均视为合格供应商</w:t>
            </w:r>
            <w:r>
              <w:rPr>
                <w:rFonts w:hint="eastAsia" w:asciiTheme="minorEastAsia" w:hAnsiTheme="minorEastAsia" w:eastAsiaTheme="minorEastAsia" w:cstheme="minorEastAsia"/>
                <w:b/>
                <w:bCs/>
                <w:color w:val="auto"/>
                <w:sz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35" w:type="dxa"/>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1.3.5</w:t>
            </w:r>
          </w:p>
        </w:tc>
        <w:tc>
          <w:tcPr>
            <w:tcW w:w="8485" w:type="dxa"/>
            <w:vAlign w:val="center"/>
          </w:tcPr>
          <w:p>
            <w:pPr>
              <w:spacing w:line="24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是否允许采购进口产品：</w:t>
            </w:r>
            <w:r>
              <w:rPr>
                <w:rFonts w:hint="eastAsia" w:asciiTheme="minorEastAsia" w:hAnsiTheme="minorEastAsia" w:eastAsiaTheme="minorEastAsia" w:cstheme="minorEastAsia"/>
                <w:sz w:val="24"/>
                <w:u w:val="single"/>
              </w:rPr>
              <w:t>否</w:t>
            </w:r>
            <w:r>
              <w:rPr>
                <w:rFonts w:hint="eastAsia" w:asciiTheme="minorEastAsia" w:hAnsiTheme="minorEastAsia" w:eastAsiaTheme="minorEastAsia" w:cstheme="minorEastAsia"/>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35" w:type="dxa"/>
            <w:vAlign w:val="center"/>
          </w:tcPr>
          <w:p>
            <w:pPr>
              <w:spacing w:line="240" w:lineRule="atLeas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1.3.6</w:t>
            </w:r>
          </w:p>
        </w:tc>
        <w:tc>
          <w:tcPr>
            <w:tcW w:w="8485" w:type="dxa"/>
            <w:vAlign w:val="center"/>
          </w:tcPr>
          <w:p>
            <w:pPr>
              <w:spacing w:line="240" w:lineRule="atLeast"/>
              <w:rPr>
                <w:rFonts w:hint="default" w:asciiTheme="minorEastAsia" w:hAnsiTheme="minorEastAsia" w:eastAsiaTheme="minorEastAsia" w:cstheme="minorEastAsia"/>
                <w:sz w:val="24"/>
                <w:lang w:val="en-US"/>
              </w:rPr>
            </w:pPr>
            <w:r>
              <w:rPr>
                <w:rFonts w:hint="eastAsia" w:ascii="宋体" w:hAnsi="宋体" w:cs="宋体"/>
                <w:color w:val="auto"/>
                <w:sz w:val="24"/>
              </w:rPr>
              <w:t>是否为</w:t>
            </w:r>
            <w:r>
              <w:rPr>
                <w:rFonts w:hint="eastAsia" w:ascii="宋体" w:hAnsi="宋体" w:cs="宋体"/>
                <w:color w:val="auto"/>
                <w:sz w:val="24"/>
                <w:lang w:val="en-US" w:eastAsia="zh-CN"/>
              </w:rPr>
              <w:t>专门</w:t>
            </w:r>
            <w:r>
              <w:rPr>
                <w:rFonts w:hint="eastAsia" w:ascii="宋体" w:hAnsi="宋体" w:cs="宋体"/>
                <w:color w:val="auto"/>
                <w:sz w:val="24"/>
              </w:rPr>
              <w:t>面向中小企业采购：</w:t>
            </w:r>
            <w:r>
              <w:rPr>
                <w:rFonts w:hint="eastAsia" w:ascii="宋体" w:hAnsi="宋体" w:cs="宋体"/>
                <w:color w:val="auto"/>
                <w:sz w:val="24"/>
                <w:u w:val="single"/>
              </w:rPr>
              <w:t xml:space="preserve">  </w:t>
            </w:r>
            <w:r>
              <w:rPr>
                <w:rFonts w:hint="eastAsia" w:ascii="宋体" w:hAnsi="宋体" w:cs="宋体"/>
                <w:color w:val="auto"/>
                <w:sz w:val="24"/>
              </w:rPr>
              <w:t>否</w:t>
            </w:r>
            <w:r>
              <w:rPr>
                <w:rFonts w:hint="eastAsia" w:ascii="宋体" w:hAnsi="宋体" w:cs="宋体"/>
                <w:color w:val="auto"/>
                <w:sz w:val="24"/>
                <w:u w:val="single"/>
              </w:rPr>
              <w:t xml:space="preserve">  </w:t>
            </w:r>
            <w:r>
              <w:rPr>
                <w:rFonts w:hint="eastAsia" w:ascii="宋体" w:hAnsi="宋体" w:cs="宋体"/>
                <w:color w:val="auto"/>
                <w:sz w:val="24"/>
              </w:rPr>
              <w:t>（是、否）</w:t>
            </w:r>
            <w:r>
              <w:rPr>
                <w:rFonts w:hint="eastAsia" w:ascii="宋体" w:hAnsi="宋体" w:cs="宋体"/>
                <w:color w:val="auto"/>
                <w:sz w:val="24"/>
                <w:lang w:eastAsia="zh-CN"/>
              </w:rPr>
              <w:t>，</w:t>
            </w:r>
            <w:r>
              <w:rPr>
                <w:rFonts w:hint="eastAsia" w:ascii="宋体" w:hAnsi="宋体" w:cs="宋体"/>
                <w:b/>
                <w:bCs/>
                <w:color w:val="auto"/>
                <w:sz w:val="24"/>
                <w:lang w:val="en-US" w:eastAsia="zh-CN"/>
              </w:rPr>
              <w:t>符合条件的供应商需开标现场手持</w:t>
            </w:r>
            <w:r>
              <w:rPr>
                <w:rFonts w:hint="default" w:ascii="宋体" w:hAnsi="宋体" w:eastAsia="宋体" w:cs="宋体"/>
                <w:b/>
                <w:bCs/>
                <w:sz w:val="24"/>
                <w:lang w:val="en-US" w:eastAsia="zh-CN"/>
              </w:rPr>
              <w:t>《</w:t>
            </w:r>
            <w:r>
              <w:rPr>
                <w:rFonts w:hint="eastAsia" w:ascii="宋体" w:hAnsi="宋体" w:cs="宋体"/>
                <w:b/>
                <w:bCs/>
                <w:sz w:val="24"/>
                <w:lang w:val="en-US" w:eastAsia="zh-CN"/>
              </w:rPr>
              <w:t>中小企业</w:t>
            </w:r>
            <w:r>
              <w:rPr>
                <w:rFonts w:hint="default" w:ascii="宋体" w:hAnsi="宋体" w:eastAsia="宋体" w:cs="宋体"/>
                <w:b/>
                <w:bCs/>
                <w:sz w:val="24"/>
                <w:lang w:val="en-US" w:eastAsia="zh-CN"/>
              </w:rPr>
              <w:t>声明函》</w:t>
            </w:r>
            <w:r>
              <w:rPr>
                <w:rFonts w:hint="eastAsia" w:ascii="宋体" w:hAnsi="宋体" w:eastAsia="宋体" w:cs="宋体"/>
                <w:b/>
                <w:bCs/>
                <w:sz w:val="24"/>
                <w:lang w:val="en-US" w:eastAsia="zh-CN"/>
              </w:rPr>
              <w:t>，并</w:t>
            </w:r>
            <w:r>
              <w:rPr>
                <w:rFonts w:hint="default" w:ascii="宋体" w:hAnsi="宋体" w:eastAsia="宋体" w:cs="宋体"/>
                <w:b/>
                <w:bCs/>
                <w:sz w:val="24"/>
                <w:lang w:val="en-US" w:eastAsia="zh-CN"/>
              </w:rPr>
              <w:t>在响应文件</w:t>
            </w:r>
            <w:r>
              <w:rPr>
                <w:rFonts w:hint="eastAsia" w:ascii="宋体" w:hAnsi="宋体" w:eastAsia="宋体" w:cs="宋体"/>
                <w:b/>
                <w:bCs/>
                <w:sz w:val="24"/>
                <w:lang w:val="en-US" w:eastAsia="zh-CN"/>
              </w:rPr>
              <w:t>中放置。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935" w:type="dxa"/>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1.4.8</w:t>
            </w:r>
          </w:p>
        </w:tc>
        <w:tc>
          <w:tcPr>
            <w:tcW w:w="8485" w:type="dxa"/>
            <w:vAlign w:val="center"/>
          </w:tcPr>
          <w:p>
            <w:pPr>
              <w:spacing w:line="24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是否允许联合体</w:t>
            </w:r>
            <w:r>
              <w:rPr>
                <w:rFonts w:hint="eastAsia" w:asciiTheme="minorEastAsia" w:hAnsiTheme="minorEastAsia" w:eastAsiaTheme="minorEastAsia" w:cstheme="minorEastAsia"/>
                <w:sz w:val="24"/>
                <w:lang w:eastAsia="zh-CN"/>
              </w:rPr>
              <w:t>递交响应文件</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single"/>
              </w:rPr>
              <w:t>否</w:t>
            </w:r>
            <w:r>
              <w:rPr>
                <w:rFonts w:hint="eastAsia" w:asciiTheme="minorEastAsia" w:hAnsiTheme="minorEastAsia" w:eastAsiaTheme="minorEastAsia" w:cstheme="minorEastAsia"/>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1" w:hRule="atLeast"/>
        </w:trPr>
        <w:tc>
          <w:tcPr>
            <w:tcW w:w="935" w:type="dxa"/>
            <w:vAlign w:val="center"/>
          </w:tcPr>
          <w:p>
            <w:pPr>
              <w:spacing w:line="240" w:lineRule="atLeas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2.2</w:t>
            </w:r>
          </w:p>
        </w:tc>
        <w:tc>
          <w:tcPr>
            <w:tcW w:w="8485" w:type="dxa"/>
            <w:vAlign w:val="center"/>
          </w:tcPr>
          <w:p>
            <w:pPr>
              <w:spacing w:line="240"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预算价：</w:t>
            </w:r>
            <w:r>
              <w:rPr>
                <w:rFonts w:hint="eastAsia" w:ascii="宋体" w:hAnsi="宋体" w:cs="宋体"/>
                <w:color w:val="000000"/>
                <w:sz w:val="24"/>
                <w:highlight w:val="none"/>
                <w:lang w:val="en-US" w:eastAsia="zh-CN"/>
              </w:rPr>
              <w:t>2905947.44</w:t>
            </w:r>
            <w:r>
              <w:rPr>
                <w:rFonts w:hint="eastAsia" w:ascii="宋体" w:hAnsi="宋体" w:eastAsia="宋体" w:cs="宋体"/>
                <w:color w:val="000000"/>
                <w:sz w:val="24"/>
                <w:highlight w:val="none"/>
                <w:lang w:val="en-US" w:eastAsia="zh-CN"/>
              </w:rPr>
              <w:t>元；最高限价：</w:t>
            </w:r>
            <w:r>
              <w:rPr>
                <w:rFonts w:hint="eastAsia" w:ascii="宋体" w:hAnsi="宋体" w:cs="宋体"/>
                <w:color w:val="000000"/>
                <w:sz w:val="24"/>
                <w:highlight w:val="none"/>
                <w:lang w:val="en-US" w:eastAsia="zh-CN"/>
              </w:rPr>
              <w:t>2905947.44</w:t>
            </w:r>
            <w:r>
              <w:rPr>
                <w:rFonts w:hint="eastAsia" w:ascii="宋体" w:hAnsi="宋体" w:eastAsia="宋体" w:cs="宋体"/>
                <w:color w:val="000000"/>
                <w:sz w:val="24"/>
                <w:highlight w:val="none"/>
                <w:lang w:val="en-US" w:eastAsia="zh-CN"/>
              </w:rPr>
              <w:t>元；</w:t>
            </w:r>
          </w:p>
          <w:p>
            <w:pPr>
              <w:spacing w:line="240" w:lineRule="atLeast"/>
              <w:rPr>
                <w:rFonts w:hint="eastAsia" w:asciiTheme="minorEastAsia" w:hAnsiTheme="minorEastAsia" w:eastAsiaTheme="minorEastAsia" w:cstheme="minorEastAsia"/>
                <w:sz w:val="24"/>
              </w:rPr>
            </w:pPr>
            <w:r>
              <w:rPr>
                <w:rFonts w:hint="eastAsia" w:ascii="宋体" w:hAnsi="宋体" w:eastAsia="宋体" w:cs="宋体"/>
                <w:b/>
                <w:bCs/>
                <w:sz w:val="24"/>
                <w:lang w:val="en-US" w:eastAsia="zh-CN"/>
              </w:rPr>
              <w:t>（投标人的响应报价超出项目控制价者按废标处理）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35" w:type="dxa"/>
            <w:vAlign w:val="center"/>
          </w:tcPr>
          <w:p>
            <w:pPr>
              <w:spacing w:line="240" w:lineRule="atLeas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3</w:t>
            </w:r>
          </w:p>
        </w:tc>
        <w:tc>
          <w:tcPr>
            <w:tcW w:w="8485" w:type="dxa"/>
            <w:vAlign w:val="center"/>
          </w:tcPr>
          <w:p>
            <w:pPr>
              <w:spacing w:line="32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保证金形式：□保函  ☑电汇  </w:t>
            </w:r>
            <w:r>
              <w:rPr>
                <w:rFonts w:hint="eastAsia" w:ascii="宋体" w:hAnsi="宋体" w:cs="宋体"/>
                <w:color w:val="000000"/>
                <w:sz w:val="24"/>
                <w:highlight w:val="none"/>
                <w:lang w:eastAsia="zh-CN"/>
              </w:rPr>
              <w:sym w:font="Wingdings 2" w:char="0052"/>
            </w:r>
            <w:r>
              <w:rPr>
                <w:rFonts w:hint="eastAsia" w:ascii="宋体" w:hAnsi="宋体" w:eastAsia="宋体" w:cs="宋体"/>
                <w:color w:val="000000"/>
                <w:sz w:val="24"/>
                <w:highlight w:val="none"/>
              </w:rPr>
              <w:t>支票</w:t>
            </w:r>
            <w:r>
              <w:rPr>
                <w:rFonts w:hint="eastAsia" w:ascii="宋体" w:hAnsi="宋体" w:cs="宋体"/>
                <w:color w:val="000000"/>
                <w:sz w:val="24"/>
                <w:highlight w:val="none"/>
                <w:lang w:val="en-US" w:eastAsia="zh-CN"/>
              </w:rPr>
              <w:t xml:space="preserve">   </w:t>
            </w:r>
            <w:r>
              <w:rPr>
                <w:rFonts w:hint="eastAsia" w:ascii="宋体" w:hAnsi="宋体" w:eastAsia="宋体" w:cs="宋体"/>
                <w:color w:val="000000"/>
                <w:sz w:val="24"/>
                <w:highlight w:val="none"/>
              </w:rPr>
              <w:t xml:space="preserve">☑网银 （本项目允许的其他形式） </w:t>
            </w:r>
          </w:p>
          <w:p>
            <w:pPr>
              <w:spacing w:line="320" w:lineRule="exac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保证金数额：</w:t>
            </w:r>
            <w:r>
              <w:rPr>
                <w:rFonts w:hint="eastAsia" w:ascii="宋体" w:hAnsi="宋体" w:cs="宋体"/>
                <w:color w:val="000000"/>
                <w:sz w:val="24"/>
                <w:highlight w:val="none"/>
                <w:lang w:val="en-US" w:eastAsia="zh-CN"/>
              </w:rPr>
              <w:t>40000</w:t>
            </w:r>
            <w:r>
              <w:rPr>
                <w:rFonts w:hint="eastAsia" w:ascii="宋体" w:hAnsi="宋体" w:eastAsia="宋体" w:cs="宋体"/>
                <w:color w:val="000000"/>
                <w:sz w:val="24"/>
                <w:highlight w:val="none"/>
                <w:lang w:val="en-US" w:eastAsia="zh-CN"/>
              </w:rPr>
              <w:t>.00元（</w:t>
            </w:r>
            <w:r>
              <w:rPr>
                <w:rFonts w:hint="eastAsia" w:ascii="宋体" w:hAnsi="宋体" w:cs="宋体"/>
                <w:color w:val="000000"/>
                <w:sz w:val="24"/>
                <w:highlight w:val="none"/>
                <w:lang w:val="en-US" w:eastAsia="zh-CN"/>
              </w:rPr>
              <w:t>肆万元整</w:t>
            </w:r>
            <w:r>
              <w:rPr>
                <w:rFonts w:hint="eastAsia" w:ascii="宋体" w:hAnsi="宋体" w:eastAsia="宋体" w:cs="宋体"/>
                <w:color w:val="000000"/>
                <w:sz w:val="24"/>
                <w:highlight w:val="none"/>
                <w:lang w:val="en-US" w:eastAsia="zh-CN"/>
              </w:rPr>
              <w:t>）</w:t>
            </w:r>
          </w:p>
          <w:p>
            <w:pPr>
              <w:spacing w:line="320" w:lineRule="exac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开户名称：</w:t>
            </w:r>
            <w:r>
              <w:rPr>
                <w:rFonts w:hint="eastAsia" w:ascii="宋体" w:hAnsi="宋体" w:cs="宋体"/>
                <w:color w:val="000000"/>
                <w:sz w:val="24"/>
                <w:highlight w:val="none"/>
                <w:lang w:val="en-US" w:eastAsia="zh-CN"/>
              </w:rPr>
              <w:t>新疆中高正建设项目管理咨询有限公司</w:t>
            </w:r>
          </w:p>
          <w:p>
            <w:pPr>
              <w:spacing w:line="320" w:lineRule="exac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行号：</w:t>
            </w:r>
            <w:r>
              <w:rPr>
                <w:rStyle w:val="47"/>
                <w:rFonts w:hint="eastAsia" w:ascii="仿宋" w:hAnsi="仿宋" w:eastAsia="仿宋" w:cs="仿宋"/>
                <w:b w:val="0"/>
                <w:bCs/>
                <w:color w:val="000000"/>
                <w:sz w:val="24"/>
                <w:szCs w:val="24"/>
                <w:highlight w:val="none"/>
                <w:lang w:val="en-US" w:eastAsia="zh-CN"/>
              </w:rPr>
              <w:t>104894001087</w:t>
            </w:r>
          </w:p>
          <w:p>
            <w:pPr>
              <w:pStyle w:val="26"/>
              <w:rPr>
                <w:rFonts w:hint="eastAsia" w:ascii="宋体" w:hAnsi="宋体" w:cs="宋体"/>
                <w:bCs/>
                <w:color w:val="auto"/>
                <w:sz w:val="24"/>
                <w:szCs w:val="24"/>
                <w:lang w:val="en-US" w:eastAsia="zh-CN"/>
              </w:rPr>
            </w:pPr>
            <w:r>
              <w:rPr>
                <w:rFonts w:hint="eastAsia" w:ascii="宋体" w:hAnsi="宋体" w:eastAsia="宋体" w:cs="宋体"/>
                <w:color w:val="000000"/>
                <w:sz w:val="24"/>
                <w:highlight w:val="none"/>
                <w:lang w:val="en-US" w:eastAsia="zh-CN"/>
              </w:rPr>
              <w:t>开户账号：</w:t>
            </w:r>
            <w:r>
              <w:rPr>
                <w:rFonts w:hint="eastAsia" w:ascii="宋体" w:hAnsi="宋体" w:cs="宋体"/>
                <w:bCs/>
                <w:color w:val="auto"/>
                <w:sz w:val="24"/>
                <w:szCs w:val="24"/>
                <w:lang w:val="en-US" w:eastAsia="zh-CN"/>
              </w:rPr>
              <w:t>107081843720</w:t>
            </w:r>
          </w:p>
          <w:p>
            <w:pPr>
              <w:spacing w:line="320" w:lineRule="exac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开户银行：</w:t>
            </w:r>
            <w:r>
              <w:rPr>
                <w:rFonts w:hint="eastAsia" w:ascii="宋体" w:hAnsi="宋体" w:cs="宋体"/>
                <w:bCs/>
                <w:color w:val="auto"/>
                <w:sz w:val="24"/>
                <w:szCs w:val="24"/>
                <w:lang w:val="en-US" w:eastAsia="zh-CN"/>
              </w:rPr>
              <w:t>中国银行股份有限公司喀什市解放北路支行</w:t>
            </w:r>
          </w:p>
          <w:p>
            <w:pPr>
              <w:spacing w:line="320" w:lineRule="exac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到账截止时间：202</w:t>
            </w:r>
            <w:r>
              <w:rPr>
                <w:rFonts w:hint="eastAsia" w:ascii="宋体" w:hAnsi="宋体" w:cs="宋体"/>
                <w:color w:val="000000"/>
                <w:sz w:val="24"/>
                <w:highlight w:val="none"/>
                <w:lang w:val="en-US" w:eastAsia="zh-CN"/>
              </w:rPr>
              <w:t>2</w:t>
            </w:r>
            <w:r>
              <w:rPr>
                <w:rFonts w:hint="eastAsia" w:ascii="宋体" w:hAnsi="宋体" w:eastAsia="宋体" w:cs="宋体"/>
                <w:color w:val="000000"/>
                <w:sz w:val="24"/>
                <w:highlight w:val="none"/>
                <w:lang w:val="en-US" w:eastAsia="zh-CN"/>
              </w:rPr>
              <w:t>年</w:t>
            </w:r>
            <w:r>
              <w:rPr>
                <w:rFonts w:hint="eastAsia" w:ascii="宋体" w:hAnsi="宋体" w:cs="宋体"/>
                <w:color w:val="000000"/>
                <w:sz w:val="24"/>
                <w:highlight w:val="none"/>
                <w:lang w:val="en-US" w:eastAsia="zh-CN"/>
              </w:rPr>
              <w:t>5</w:t>
            </w:r>
            <w:r>
              <w:rPr>
                <w:rFonts w:hint="eastAsia" w:ascii="宋体" w:hAnsi="宋体" w:eastAsia="宋体" w:cs="宋体"/>
                <w:color w:val="000000"/>
                <w:sz w:val="24"/>
                <w:highlight w:val="none"/>
                <w:lang w:val="en-US" w:eastAsia="zh-CN"/>
              </w:rPr>
              <w:t>月</w:t>
            </w:r>
            <w:r>
              <w:rPr>
                <w:rFonts w:hint="eastAsia" w:ascii="宋体" w:hAnsi="宋体" w:cs="宋体"/>
                <w:color w:val="000000"/>
                <w:sz w:val="24"/>
                <w:highlight w:val="none"/>
                <w:lang w:val="en-US" w:eastAsia="zh-CN"/>
              </w:rPr>
              <w:t>30</w:t>
            </w:r>
            <w:r>
              <w:rPr>
                <w:rFonts w:hint="eastAsia" w:ascii="宋体" w:hAnsi="宋体" w:eastAsia="宋体" w:cs="宋体"/>
                <w:color w:val="000000"/>
                <w:sz w:val="24"/>
                <w:highlight w:val="none"/>
                <w:lang w:val="en-US" w:eastAsia="zh-CN"/>
              </w:rPr>
              <w:t>日</w:t>
            </w:r>
            <w:r>
              <w:rPr>
                <w:rFonts w:hint="eastAsia" w:ascii="宋体" w:hAnsi="宋体" w:cs="宋体"/>
                <w:color w:val="000000"/>
                <w:sz w:val="24"/>
                <w:highlight w:val="none"/>
                <w:lang w:val="en-US" w:eastAsia="zh-CN"/>
              </w:rPr>
              <w:t>15</w:t>
            </w:r>
            <w:r>
              <w:rPr>
                <w:rFonts w:hint="eastAsia" w:ascii="宋体" w:hAnsi="宋体" w:eastAsia="宋体" w:cs="宋体"/>
                <w:color w:val="000000"/>
                <w:sz w:val="24"/>
                <w:highlight w:val="none"/>
                <w:lang w:val="en-US" w:eastAsia="zh-CN"/>
              </w:rPr>
              <w:t>:</w:t>
            </w:r>
            <w:r>
              <w:rPr>
                <w:rFonts w:hint="eastAsia" w:ascii="宋体" w:hAnsi="宋体" w:cs="宋体"/>
                <w:color w:val="000000"/>
                <w:sz w:val="24"/>
                <w:highlight w:val="none"/>
                <w:lang w:val="en-US" w:eastAsia="zh-CN"/>
              </w:rPr>
              <w:t>3</w:t>
            </w:r>
            <w:r>
              <w:rPr>
                <w:rFonts w:hint="eastAsia" w:ascii="宋体" w:hAnsi="宋体" w:eastAsia="宋体" w:cs="宋体"/>
                <w:color w:val="000000"/>
                <w:sz w:val="24"/>
                <w:highlight w:val="none"/>
                <w:lang w:val="en-US" w:eastAsia="zh-CN"/>
              </w:rPr>
              <w:t>0（北京时间）</w:t>
            </w:r>
          </w:p>
          <w:p>
            <w:pPr>
              <w:spacing w:line="320" w:lineRule="exac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 xml:space="preserve">打款后请联系我方确认是否到账  </w:t>
            </w:r>
          </w:p>
          <w:p>
            <w:pPr>
              <w:rPr>
                <w:rFonts w:hint="eastAsia" w:asciiTheme="minorEastAsia" w:hAnsiTheme="minorEastAsia" w:eastAsiaTheme="minorEastAsia" w:cstheme="minorEastAsia"/>
                <w:sz w:val="24"/>
              </w:rPr>
            </w:pPr>
            <w:r>
              <w:rPr>
                <w:rFonts w:hint="eastAsia" w:ascii="宋体" w:hAnsi="宋体" w:eastAsia="宋体" w:cs="宋体"/>
                <w:color w:val="000000"/>
                <w:sz w:val="24"/>
                <w:highlight w:val="none"/>
                <w:lang w:val="en-US" w:eastAsia="zh-CN"/>
              </w:rPr>
              <w:t>联系电话：</w:t>
            </w:r>
            <w:r>
              <w:rPr>
                <w:rFonts w:hint="eastAsia" w:ascii="宋体" w:hAnsi="宋体" w:cs="宋体"/>
                <w:color w:val="000000"/>
                <w:sz w:val="24"/>
                <w:highlight w:val="none"/>
                <w:lang w:val="en-US" w:eastAsia="zh-CN"/>
              </w:rPr>
              <w:t>18299696650</w:t>
            </w:r>
            <w:r>
              <w:rPr>
                <w:rFonts w:hint="eastAsia" w:ascii="宋体" w:hAnsi="宋体" w:eastAsia="宋体" w:cs="宋体"/>
                <w:color w:val="000000"/>
                <w:sz w:val="24"/>
                <w:highlight w:val="none"/>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4" w:hRule="atLeast"/>
        </w:trPr>
        <w:tc>
          <w:tcPr>
            <w:tcW w:w="935" w:type="dxa"/>
            <w:vAlign w:val="center"/>
          </w:tcPr>
          <w:p>
            <w:pPr>
              <w:spacing w:line="240" w:lineRule="atLeas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4</w:t>
            </w:r>
          </w:p>
        </w:tc>
        <w:tc>
          <w:tcPr>
            <w:tcW w:w="8485" w:type="dxa"/>
            <w:vAlign w:val="center"/>
          </w:tcPr>
          <w:p>
            <w:pPr>
              <w:spacing w:line="240" w:lineRule="atLeas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磋商有效期：60日历日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935" w:type="dxa"/>
            <w:vAlign w:val="center"/>
          </w:tcPr>
          <w:p>
            <w:pPr>
              <w:spacing w:line="240" w:lineRule="atLeas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5</w:t>
            </w:r>
          </w:p>
        </w:tc>
        <w:tc>
          <w:tcPr>
            <w:tcW w:w="8485" w:type="dxa"/>
            <w:vAlign w:val="center"/>
          </w:tcPr>
          <w:p>
            <w:pPr>
              <w:spacing w:line="320" w:lineRule="exac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响应文件：正本：壹份、副本：贰份；（正、副本分别单独密封提交，密封袋封面右上角标明“正本”和“副本”字样）</w:t>
            </w:r>
          </w:p>
          <w:p>
            <w:pPr>
              <w:spacing w:line="320" w:lineRule="exac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除上述文件外，还须密封递交响应文件电子文档1份。供应商必须制作“电子版U盘”并单独密封提交。电子版U盘必须是与正本完全一致PDF格式文本及Word文档两个格式。并在密封袋上标明“电子版U盘”字样。不按要求提交电子版U盘，其磋商无效。</w:t>
            </w:r>
          </w:p>
          <w:p>
            <w:pPr>
              <w:spacing w:line="320" w:lineRule="exac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响应文件使用A4，胶装，每册装订应牢固、不易拆散和换页，不得采用活页装订。</w:t>
            </w:r>
          </w:p>
          <w:p>
            <w:pPr>
              <w:spacing w:line="320" w:lineRule="exac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响应文件的正本需打印或用不褪色墨水书写，并由供应商的法定代表人或经其正式委托代理人按磋商文件规定在响应文件上签字并加盖单位印章。响应文件的副本可采用正本的复印件。</w:t>
            </w:r>
          </w:p>
          <w:p>
            <w:pPr>
              <w:spacing w:line="320" w:lineRule="exac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注明招标公告或磋商邀请书中指明的项目名称、项目编号、供应商名称和“在（开标时间）之前不得启封”的字样。</w:t>
            </w:r>
          </w:p>
          <w:p>
            <w:pPr>
              <w:spacing w:line="320" w:lineRule="exact"/>
              <w:rPr>
                <w:rFonts w:hint="eastAsia" w:asciiTheme="minorEastAsia" w:hAnsiTheme="minorEastAsia" w:eastAsiaTheme="minorEastAsia" w:cstheme="minorEastAsia"/>
                <w:sz w:val="24"/>
                <w:u w:val="single"/>
              </w:rPr>
            </w:pPr>
            <w:r>
              <w:rPr>
                <w:rFonts w:hint="eastAsia" w:ascii="宋体" w:hAnsi="宋体" w:eastAsia="宋体" w:cs="宋体"/>
                <w:color w:val="000000"/>
                <w:sz w:val="24"/>
                <w:highlight w:val="none"/>
                <w:lang w:val="en-US" w:eastAsia="zh-CN"/>
              </w:rPr>
              <w:t>在封口处加盖供应商单位公章。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9" w:hRule="atLeast"/>
        </w:trPr>
        <w:tc>
          <w:tcPr>
            <w:tcW w:w="935" w:type="dxa"/>
            <w:vAlign w:val="center"/>
          </w:tcPr>
          <w:p>
            <w:pPr>
              <w:spacing w:line="240" w:lineRule="atLeas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6</w:t>
            </w:r>
          </w:p>
        </w:tc>
        <w:tc>
          <w:tcPr>
            <w:tcW w:w="8485" w:type="dxa"/>
            <w:vAlign w:val="center"/>
          </w:tcPr>
          <w:p>
            <w:pPr>
              <w:spacing w:line="240" w:lineRule="atLeas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响应文件递交截止时间：</w:t>
            </w:r>
            <w:r>
              <w:rPr>
                <w:rFonts w:hint="eastAsia" w:asciiTheme="minorEastAsia" w:hAnsiTheme="minorEastAsia" w:eastAsiaTheme="minorEastAsia" w:cstheme="minorEastAsia"/>
                <w:color w:val="auto"/>
                <w:sz w:val="24"/>
                <w:highlight w:val="none"/>
              </w:rPr>
              <w:t>202</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 xml:space="preserve">日 </w:t>
            </w:r>
            <w:r>
              <w:rPr>
                <w:rFonts w:hint="eastAsia" w:asciiTheme="minorEastAsia" w:hAnsiTheme="minorEastAsia" w:eastAsiaTheme="minorEastAsia" w:cstheme="minorEastAsia"/>
                <w:color w:val="auto"/>
                <w:sz w:val="24"/>
                <w:highlight w:val="none"/>
                <w:lang w:val="en-US" w:eastAsia="zh-CN"/>
              </w:rPr>
              <w:t>15</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0（</w:t>
            </w:r>
            <w:r>
              <w:rPr>
                <w:rFonts w:hint="eastAsia" w:asciiTheme="minorEastAsia" w:hAnsiTheme="minorEastAsia" w:eastAsiaTheme="minorEastAsia" w:cstheme="minorEastAsia"/>
                <w:sz w:val="24"/>
              </w:rPr>
              <w:t>北京时间）(北京时间)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8" w:hRule="atLeast"/>
        </w:trPr>
        <w:tc>
          <w:tcPr>
            <w:tcW w:w="935" w:type="dxa"/>
            <w:vAlign w:val="center"/>
          </w:tcPr>
          <w:p>
            <w:pPr>
              <w:spacing w:line="240" w:lineRule="atLeas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7</w:t>
            </w:r>
          </w:p>
        </w:tc>
        <w:tc>
          <w:tcPr>
            <w:tcW w:w="8485" w:type="dxa"/>
            <w:vAlign w:val="center"/>
          </w:tcPr>
          <w:p>
            <w:pPr>
              <w:spacing w:line="240" w:lineRule="atLeas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磋商开启时间：202</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lang w:val="en-US" w:eastAsia="zh-CN"/>
              </w:rPr>
              <w:t>5</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lang w:val="en-US" w:eastAsia="zh-CN"/>
              </w:rPr>
              <w:t>30</w:t>
            </w:r>
            <w:bookmarkStart w:id="493" w:name="_GoBack"/>
            <w:bookmarkEnd w:id="493"/>
            <w:r>
              <w:rPr>
                <w:rFonts w:hint="eastAsia" w:asciiTheme="minorEastAsia" w:hAnsiTheme="minorEastAsia" w:eastAsiaTheme="minorEastAsia" w:cstheme="minorEastAsia"/>
                <w:color w:val="auto"/>
                <w:sz w:val="24"/>
              </w:rPr>
              <w:t xml:space="preserve">日 </w:t>
            </w:r>
            <w:r>
              <w:rPr>
                <w:rFonts w:hint="eastAsia" w:asciiTheme="minorEastAsia" w:hAnsiTheme="minorEastAsia" w:eastAsiaTheme="minorEastAsia" w:cstheme="minorEastAsia"/>
                <w:color w:val="auto"/>
                <w:sz w:val="24"/>
                <w:lang w:val="en-US" w:eastAsia="zh-CN"/>
              </w:rPr>
              <w:t>15</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rPr>
              <w:t>0（北京时间）(北京时间)</w:t>
            </w:r>
          </w:p>
          <w:p>
            <w:pPr>
              <w:spacing w:line="240" w:lineRule="atLeas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磋商开启地点：迎宾北路（文化艺术中心旁）唐城宾馆3号楼3楼2号会议室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1" w:hRule="atLeast"/>
        </w:trPr>
        <w:tc>
          <w:tcPr>
            <w:tcW w:w="935" w:type="dxa"/>
            <w:vAlign w:val="center"/>
          </w:tcPr>
          <w:p>
            <w:pPr>
              <w:spacing w:line="240" w:lineRule="atLeas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8</w:t>
            </w:r>
          </w:p>
        </w:tc>
        <w:tc>
          <w:tcPr>
            <w:tcW w:w="8485" w:type="dxa"/>
            <w:vAlign w:val="center"/>
          </w:tcPr>
          <w:p>
            <w:pPr>
              <w:spacing w:line="24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评审方法：综合评分法，响应文件满足磋商文件全部实质性要求且按评审因素的量化指标评审得分最高的</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为成交候选</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的评审方法。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2" w:hRule="atLeast"/>
        </w:trPr>
        <w:tc>
          <w:tcPr>
            <w:tcW w:w="935" w:type="dxa"/>
            <w:vAlign w:val="center"/>
          </w:tcPr>
          <w:p>
            <w:pPr>
              <w:spacing w:line="240" w:lineRule="atLeas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9</w:t>
            </w:r>
          </w:p>
        </w:tc>
        <w:tc>
          <w:tcPr>
            <w:tcW w:w="8485" w:type="dxa"/>
            <w:vAlign w:val="center"/>
          </w:tcPr>
          <w:p>
            <w:pPr>
              <w:spacing w:line="24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推荐成交候选</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的数量：</w:t>
            </w:r>
            <w:r>
              <w:rPr>
                <w:rFonts w:hint="eastAsia" w:asciiTheme="minorEastAsia" w:hAnsiTheme="minorEastAsia" w:eastAsiaTheme="minorEastAsia" w:cstheme="minorEastAsia"/>
                <w:sz w:val="24"/>
                <w:u w:val="single"/>
              </w:rPr>
              <w:t>3个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2" w:hRule="atLeast"/>
        </w:trPr>
        <w:tc>
          <w:tcPr>
            <w:tcW w:w="935" w:type="dxa"/>
            <w:vAlign w:val="center"/>
          </w:tcPr>
          <w:p>
            <w:pPr>
              <w:spacing w:line="240" w:lineRule="atLeas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9.1</w:t>
            </w:r>
          </w:p>
        </w:tc>
        <w:tc>
          <w:tcPr>
            <w:tcW w:w="8485" w:type="dxa"/>
            <w:vAlign w:val="center"/>
          </w:tcPr>
          <w:p>
            <w:pPr>
              <w:spacing w:line="24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采购人</w:t>
            </w:r>
            <w:r>
              <w:rPr>
                <w:rFonts w:hint="eastAsia" w:asciiTheme="minorEastAsia" w:hAnsiTheme="minorEastAsia" w:eastAsiaTheme="minorEastAsia" w:cstheme="minorEastAsia"/>
                <w:sz w:val="24"/>
              </w:rPr>
              <w:t>是否委托评审委员会直接确定成交人：</w:t>
            </w:r>
            <w:r>
              <w:rPr>
                <w:rFonts w:hint="eastAsia" w:asciiTheme="minorEastAsia" w:hAnsiTheme="minorEastAsia" w:eastAsiaTheme="minorEastAsia" w:cstheme="minorEastAsia"/>
                <w:sz w:val="24"/>
                <w:u w:val="single"/>
              </w:rPr>
              <w:t>否</w:t>
            </w:r>
            <w:r>
              <w:rPr>
                <w:rFonts w:hint="eastAsia" w:asciiTheme="minorEastAsia" w:hAnsiTheme="minorEastAsia" w:eastAsiaTheme="minorEastAsia" w:cstheme="minorEastAsia"/>
                <w:sz w:val="24"/>
              </w:rPr>
              <w:t xml:space="preserve"> （是、否）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35" w:type="dxa"/>
            <w:vAlign w:val="center"/>
          </w:tcPr>
          <w:p>
            <w:pPr>
              <w:spacing w:line="240" w:lineRule="atLeas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w:t>
            </w:r>
          </w:p>
        </w:tc>
        <w:tc>
          <w:tcPr>
            <w:tcW w:w="8485" w:type="dxa"/>
            <w:vAlign w:val="center"/>
          </w:tcPr>
          <w:p>
            <w:pPr>
              <w:spacing w:line="240" w:lineRule="atLeas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履约</w:t>
            </w:r>
            <w:r>
              <w:rPr>
                <w:rFonts w:hint="default" w:asciiTheme="minorEastAsia" w:hAnsiTheme="minorEastAsia" w:eastAsiaTheme="minorEastAsia" w:cstheme="minorEastAsia"/>
                <w:sz w:val="24"/>
                <w:lang w:val="en-US" w:eastAsia="zh-CN"/>
              </w:rPr>
              <w:t>担保</w:t>
            </w:r>
            <w:r>
              <w:rPr>
                <w:rFonts w:hint="default" w:asciiTheme="minorEastAsia" w:hAnsiTheme="minorEastAsia" w:eastAsiaTheme="minorEastAsia" w:cstheme="minorEastAsia"/>
                <w:sz w:val="24"/>
                <w:highlight w:val="none"/>
                <w:lang w:val="en-US" w:eastAsia="zh-CN"/>
              </w:rPr>
              <w:t>：</w:t>
            </w:r>
            <w:r>
              <w:rPr>
                <w:rFonts w:hint="default" w:asciiTheme="minorEastAsia" w:hAnsiTheme="minorEastAsia" w:eastAsiaTheme="minorEastAsia" w:cstheme="minorEastAsia"/>
                <w:sz w:val="24"/>
                <w:highlight w:val="yellow"/>
                <w:lang w:val="en-US" w:eastAsia="zh-CN"/>
              </w:rPr>
              <w:t>合同价款的</w:t>
            </w:r>
            <w:r>
              <w:rPr>
                <w:rFonts w:hint="eastAsia" w:asciiTheme="minorEastAsia" w:hAnsiTheme="minorEastAsia" w:eastAsiaTheme="minorEastAsia" w:cstheme="minorEastAsia"/>
                <w:sz w:val="24"/>
                <w:highlight w:val="yellow"/>
                <w:lang w:val="en-US" w:eastAsia="zh-CN"/>
              </w:rPr>
              <w:t>5</w:t>
            </w:r>
            <w:r>
              <w:rPr>
                <w:rFonts w:hint="default" w:asciiTheme="minorEastAsia" w:hAnsiTheme="minorEastAsia" w:eastAsiaTheme="minorEastAsia" w:cstheme="minorEastAsia"/>
                <w:sz w:val="24"/>
                <w:highlight w:val="yellow"/>
                <w:lang w:val="en-US" w:eastAsia="zh-CN"/>
              </w:rPr>
              <w:t>%（不超过中标金额的10%）</w:t>
            </w:r>
            <w:r>
              <w:rPr>
                <w:rFonts w:hint="default" w:asciiTheme="minorEastAsia" w:hAnsiTheme="minorEastAsia" w:eastAsiaTheme="minorEastAsia" w:cstheme="minorEastAsia"/>
                <w:sz w:val="24"/>
                <w:lang w:val="en-US" w:eastAsia="zh-CN"/>
              </w:rPr>
              <w:t>，投标人在收到中标通知书后，须在7日内向招标人足额提交履约保证金，否则招标人可以取消其中标资格。</w:t>
            </w:r>
          </w:p>
          <w:p>
            <w:pPr>
              <w:spacing w:line="240" w:lineRule="atLeast"/>
              <w:rPr>
                <w:rFonts w:hint="default" w:eastAsia="宋体"/>
                <w:lang w:val="en-US" w:eastAsia="zh-CN"/>
              </w:rPr>
            </w:pPr>
            <w:r>
              <w:rPr>
                <w:rFonts w:hint="default" w:asciiTheme="minorEastAsia" w:hAnsiTheme="minorEastAsia" w:eastAsiaTheme="minorEastAsia" w:cstheme="minorEastAsia"/>
                <w:sz w:val="24"/>
                <w:lang w:val="en-US" w:eastAsia="zh-CN"/>
              </w:rPr>
              <w:t>履约担保形式：</w:t>
            </w:r>
            <w:r>
              <w:rPr>
                <w:rFonts w:hint="eastAsia" w:asciiTheme="minorEastAsia" w:hAnsiTheme="minorEastAsia" w:eastAsiaTheme="minorEastAsia" w:cstheme="minorEastAsia"/>
                <w:sz w:val="24"/>
                <w:lang w:val="en-US" w:eastAsia="zh-CN"/>
              </w:rPr>
              <w:t>公对公转账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935" w:type="dxa"/>
            <w:vAlign w:val="center"/>
          </w:tcPr>
          <w:p>
            <w:pPr>
              <w:spacing w:line="240" w:lineRule="atLeas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11</w:t>
            </w:r>
          </w:p>
        </w:tc>
        <w:tc>
          <w:tcPr>
            <w:tcW w:w="8485" w:type="dxa"/>
            <w:vAlign w:val="center"/>
          </w:tcPr>
          <w:p>
            <w:pPr>
              <w:spacing w:line="240" w:lineRule="atLeast"/>
              <w:rPr>
                <w:rFonts w:hint="eastAsia" w:ascii="宋体" w:hAnsi="宋体" w:eastAsia="宋体" w:cs="宋体"/>
                <w:color w:val="000000"/>
                <w:sz w:val="24"/>
                <w:lang w:val="en-US" w:eastAsia="zh-CN"/>
              </w:rPr>
            </w:pPr>
            <w:r>
              <w:rPr>
                <w:rFonts w:hint="eastAsia" w:asciiTheme="minorEastAsia" w:hAnsiTheme="minorEastAsia" w:eastAsiaTheme="minorEastAsia" w:cstheme="minorEastAsia"/>
                <w:color w:val="000000"/>
                <w:sz w:val="24"/>
              </w:rPr>
              <w:t>成交服务费：</w:t>
            </w:r>
            <w:r>
              <w:rPr>
                <w:rFonts w:hint="eastAsia"/>
                <w:sz w:val="24"/>
              </w:rPr>
              <w:t>根据</w:t>
            </w:r>
            <w:r>
              <w:rPr>
                <w:rFonts w:hint="eastAsia"/>
                <w:sz w:val="24"/>
                <w:lang w:val="en-US" w:eastAsia="zh-CN"/>
              </w:rPr>
              <w:t>计价格2002【1980】号文计取，</w:t>
            </w:r>
            <w:r>
              <w:rPr>
                <w:rFonts w:hint="eastAsia"/>
                <w:sz w:val="24"/>
              </w:rPr>
              <w:t>由</w:t>
            </w:r>
            <w:r>
              <w:rPr>
                <w:rFonts w:hint="eastAsia"/>
                <w:sz w:val="24"/>
                <w:lang w:val="en-US" w:eastAsia="zh-CN"/>
              </w:rPr>
              <w:t>成交供应商</w:t>
            </w:r>
            <w:r>
              <w:rPr>
                <w:rFonts w:hint="eastAsia"/>
                <w:sz w:val="24"/>
              </w:rPr>
              <w:t>支付</w:t>
            </w:r>
          </w:p>
          <w:p>
            <w:pPr>
              <w:spacing w:line="240" w:lineRule="atLeas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支付形式：对公转账 、电汇、网银；</w:t>
            </w:r>
          </w:p>
          <w:p>
            <w:pPr>
              <w:spacing w:line="24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支付时间：领取</w:t>
            </w:r>
            <w:r>
              <w:rPr>
                <w:rFonts w:hint="eastAsia" w:asciiTheme="minorEastAsia" w:hAnsiTheme="minorEastAsia" w:eastAsiaTheme="minorEastAsia" w:cstheme="minorEastAsia"/>
                <w:color w:val="000000"/>
                <w:sz w:val="24"/>
                <w:lang w:eastAsia="zh-CN"/>
              </w:rPr>
              <w:t>成交</w:t>
            </w:r>
            <w:r>
              <w:rPr>
                <w:rFonts w:hint="eastAsia" w:asciiTheme="minorEastAsia" w:hAnsiTheme="minorEastAsia" w:eastAsiaTheme="minorEastAsia" w:cstheme="minorEastAsia"/>
                <w:color w:val="000000"/>
                <w:sz w:val="24"/>
              </w:rPr>
              <w:t>通知书时；</w:t>
            </w:r>
          </w:p>
        </w:tc>
      </w:tr>
    </w:tbl>
    <w:p>
      <w:pPr>
        <w:spacing w:line="240" w:lineRule="atLeast"/>
        <w:ind w:left="1080" w:leftChars="257" w:hanging="540"/>
        <w:rPr>
          <w:rFonts w:hint="eastAsia" w:asciiTheme="minorEastAsia" w:hAnsiTheme="minorEastAsia" w:eastAsiaTheme="minorEastAsia" w:cstheme="minorEastAsia"/>
          <w:color w:val="FF0000"/>
          <w:sz w:val="24"/>
        </w:rPr>
        <w:sectPr>
          <w:headerReference r:id="rId14" w:type="default"/>
          <w:footerReference r:id="rId16" w:type="default"/>
          <w:headerReference r:id="rId15" w:type="even"/>
          <w:footerReference r:id="rId17" w:type="even"/>
          <w:pgSz w:w="11906" w:h="16838"/>
          <w:pgMar w:top="1440" w:right="1080" w:bottom="1440" w:left="1080" w:header="510" w:footer="992" w:gutter="0"/>
          <w:pgNumType w:fmt="decimal"/>
          <w:cols w:space="720" w:num="1"/>
          <w:docGrid w:linePitch="312" w:charSpace="0"/>
        </w:sectPr>
      </w:pPr>
    </w:p>
    <w:p>
      <w:pPr>
        <w:widowControl/>
        <w:jc w:val="center"/>
        <w:outlineLvl w:val="0"/>
        <w:rPr>
          <w:rFonts w:hint="eastAsia" w:asciiTheme="minorEastAsia" w:hAnsiTheme="minorEastAsia" w:eastAsiaTheme="minorEastAsia" w:cstheme="minorEastAsia"/>
          <w:b/>
          <w:kern w:val="0"/>
          <w:sz w:val="32"/>
          <w:szCs w:val="32"/>
        </w:rPr>
      </w:pPr>
      <w:bookmarkStart w:id="337" w:name="_Toc17977_WPSOffice_Level2"/>
      <w:bookmarkStart w:id="338" w:name="_Toc29797_WPSOffice_Level2"/>
      <w:bookmarkStart w:id="339" w:name="_Toc216513787"/>
      <w:bookmarkStart w:id="340" w:name="_Toc216582811"/>
      <w:bookmarkStart w:id="341" w:name="_Toc218935351"/>
      <w:bookmarkStart w:id="342" w:name="_Toc219175635"/>
      <w:r>
        <w:rPr>
          <w:rFonts w:hint="eastAsia" w:asciiTheme="minorEastAsia" w:hAnsiTheme="minorEastAsia" w:eastAsiaTheme="minorEastAsia" w:cstheme="minorEastAsia"/>
          <w:b/>
          <w:kern w:val="0"/>
          <w:sz w:val="32"/>
          <w:szCs w:val="32"/>
        </w:rPr>
        <w:t>资格审查表</w:t>
      </w:r>
      <w:bookmarkEnd w:id="337"/>
      <w:bookmarkEnd w:id="338"/>
    </w:p>
    <w:p>
      <w:pPr>
        <w:rPr>
          <w:rFonts w:hint="eastAsia" w:asciiTheme="minorEastAsia" w:hAnsiTheme="minorEastAsia" w:eastAsiaTheme="minorEastAsia" w:cstheme="minorEastAsia"/>
        </w:rPr>
      </w:pPr>
    </w:p>
    <w:tbl>
      <w:tblPr>
        <w:tblStyle w:val="38"/>
        <w:tblW w:w="15428" w:type="dxa"/>
        <w:jc w:val="center"/>
        <w:tblLayout w:type="fixed"/>
        <w:tblCellMar>
          <w:top w:w="0" w:type="dxa"/>
          <w:left w:w="108" w:type="dxa"/>
          <w:bottom w:w="0" w:type="dxa"/>
          <w:right w:w="108" w:type="dxa"/>
        </w:tblCellMar>
      </w:tblPr>
      <w:tblGrid>
        <w:gridCol w:w="747"/>
        <w:gridCol w:w="947"/>
        <w:gridCol w:w="1905"/>
        <w:gridCol w:w="1335"/>
        <w:gridCol w:w="1917"/>
        <w:gridCol w:w="1482"/>
        <w:gridCol w:w="1518"/>
        <w:gridCol w:w="1617"/>
        <w:gridCol w:w="1151"/>
        <w:gridCol w:w="930"/>
        <w:gridCol w:w="1066"/>
        <w:gridCol w:w="813"/>
      </w:tblGrid>
      <w:tr>
        <w:tblPrEx>
          <w:tblCellMar>
            <w:top w:w="0" w:type="dxa"/>
            <w:left w:w="108" w:type="dxa"/>
            <w:bottom w:w="0" w:type="dxa"/>
            <w:right w:w="108" w:type="dxa"/>
          </w:tblCellMar>
        </w:tblPrEx>
        <w:trPr>
          <w:trHeight w:val="843" w:hRule="atLeast"/>
          <w:jc w:val="center"/>
        </w:trPr>
        <w:tc>
          <w:tcPr>
            <w:tcW w:w="747" w:type="dxa"/>
            <w:vMerge w:val="restart"/>
            <w:tcBorders>
              <w:top w:val="single" w:color="auto" w:sz="4" w:space="0"/>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lang w:eastAsia="zh-CN"/>
              </w:rPr>
            </w:pPr>
            <w:r>
              <w:rPr>
                <w:rFonts w:hint="eastAsia" w:asciiTheme="minorEastAsia" w:hAnsiTheme="minorEastAsia" w:eastAsiaTheme="minorEastAsia" w:cstheme="minorEastAsia"/>
                <w:kern w:val="0"/>
                <w:sz w:val="22"/>
                <w:szCs w:val="22"/>
                <w:lang w:eastAsia="zh-CN"/>
              </w:rPr>
              <w:t>供应商名称</w:t>
            </w:r>
          </w:p>
        </w:tc>
        <w:tc>
          <w:tcPr>
            <w:tcW w:w="13868"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val="0"/>
                <w:bCs/>
                <w:kern w:val="0"/>
                <w:sz w:val="24"/>
                <w:szCs w:val="24"/>
                <w:lang w:eastAsia="zh-CN"/>
              </w:rPr>
            </w:pPr>
            <w:r>
              <w:rPr>
                <w:rFonts w:hint="eastAsia" w:asciiTheme="minorEastAsia" w:hAnsiTheme="minorEastAsia" w:eastAsiaTheme="minorEastAsia" w:cstheme="minorEastAsia"/>
                <w:b w:val="0"/>
                <w:bCs/>
                <w:kern w:val="0"/>
                <w:sz w:val="24"/>
                <w:szCs w:val="24"/>
                <w:lang w:eastAsia="zh-CN"/>
              </w:rPr>
              <w:t>审查项目</w:t>
            </w:r>
          </w:p>
        </w:tc>
        <w:tc>
          <w:tcPr>
            <w:tcW w:w="81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heme="minorEastAsia" w:hAnsiTheme="minorEastAsia" w:eastAsiaTheme="minorEastAsia" w:cstheme="minorEastAsia"/>
                <w:b w:val="0"/>
                <w:bCs/>
                <w:kern w:val="0"/>
                <w:sz w:val="24"/>
                <w:szCs w:val="24"/>
                <w:lang w:val="en-US" w:eastAsia="zh-CN"/>
              </w:rPr>
            </w:pPr>
            <w:r>
              <w:rPr>
                <w:rFonts w:hint="eastAsia" w:asciiTheme="minorEastAsia" w:hAnsiTheme="minorEastAsia" w:eastAsiaTheme="minorEastAsia" w:cstheme="minorEastAsia"/>
                <w:b w:val="0"/>
                <w:bCs/>
                <w:kern w:val="0"/>
                <w:sz w:val="18"/>
                <w:szCs w:val="18"/>
                <w:lang w:val="en-US" w:eastAsia="zh-CN"/>
              </w:rPr>
              <w:t>结论</w:t>
            </w:r>
          </w:p>
        </w:tc>
      </w:tr>
      <w:tr>
        <w:tblPrEx>
          <w:tblCellMar>
            <w:top w:w="0" w:type="dxa"/>
            <w:left w:w="108" w:type="dxa"/>
            <w:bottom w:w="0" w:type="dxa"/>
            <w:right w:w="108" w:type="dxa"/>
          </w:tblCellMar>
        </w:tblPrEx>
        <w:trPr>
          <w:trHeight w:val="3351" w:hRule="atLeast"/>
          <w:jc w:val="center"/>
        </w:trPr>
        <w:tc>
          <w:tcPr>
            <w:tcW w:w="7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947"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val="0"/>
                <w:bCs/>
                <w:kern w:val="0"/>
                <w:sz w:val="18"/>
                <w:szCs w:val="18"/>
              </w:rPr>
            </w:pPr>
            <w:r>
              <w:rPr>
                <w:rFonts w:hint="eastAsia" w:asciiTheme="minorEastAsia" w:hAnsiTheme="minorEastAsia" w:eastAsiaTheme="minorEastAsia" w:cstheme="minorEastAsia"/>
                <w:b w:val="0"/>
                <w:bCs/>
                <w:kern w:val="0"/>
                <w:sz w:val="18"/>
                <w:szCs w:val="18"/>
                <w:lang w:val="en-US" w:eastAsia="zh-CN"/>
              </w:rPr>
              <w:t>合格三证合一营业执照</w:t>
            </w:r>
          </w:p>
        </w:tc>
        <w:tc>
          <w:tcPr>
            <w:tcW w:w="1905"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val="0"/>
                <w:bCs/>
                <w:kern w:val="0"/>
                <w:sz w:val="18"/>
                <w:szCs w:val="18"/>
                <w:lang w:val="en-US" w:eastAsia="zh-CN"/>
              </w:rPr>
            </w:pPr>
            <w:r>
              <w:rPr>
                <w:rFonts w:hint="eastAsia" w:asciiTheme="minorEastAsia" w:hAnsiTheme="minorEastAsia" w:eastAsiaTheme="minorEastAsia" w:cstheme="minorEastAsia"/>
                <w:b w:val="0"/>
                <w:bCs/>
                <w:kern w:val="0"/>
                <w:sz w:val="18"/>
                <w:szCs w:val="18"/>
                <w:lang w:val="en-US" w:eastAsia="zh-CN"/>
              </w:rPr>
              <w:t>[建筑工程施工总承包三级](含)以上</w:t>
            </w:r>
          </w:p>
          <w:p>
            <w:pPr>
              <w:widowControl/>
              <w:jc w:val="center"/>
              <w:rPr>
                <w:rFonts w:hint="eastAsia" w:asciiTheme="minorEastAsia" w:hAnsiTheme="minorEastAsia" w:eastAsiaTheme="minorEastAsia" w:cstheme="minorEastAsia"/>
                <w:b w:val="0"/>
                <w:bCs/>
                <w:kern w:val="0"/>
                <w:sz w:val="18"/>
                <w:szCs w:val="18"/>
                <w:lang w:val="en-US" w:eastAsia="zh-CN"/>
              </w:rPr>
            </w:pPr>
            <w:r>
              <w:rPr>
                <w:rFonts w:hint="eastAsia" w:asciiTheme="minorEastAsia" w:hAnsiTheme="minorEastAsia" w:eastAsiaTheme="minorEastAsia" w:cstheme="minorEastAsia"/>
                <w:b w:val="0"/>
                <w:bCs/>
                <w:kern w:val="0"/>
                <w:sz w:val="18"/>
                <w:szCs w:val="18"/>
                <w:lang w:val="en-US" w:eastAsia="zh-CN"/>
              </w:rPr>
              <w:t>资质并具备有效的企业安全生产许可证；拟派项目经理须具备建筑工程专业贰级注册建造师执业资格及以上注册建造师资格，同时具备有效的安全生产考核合格证书；</w:t>
            </w:r>
          </w:p>
          <w:p>
            <w:pPr>
              <w:widowControl/>
              <w:jc w:val="center"/>
              <w:rPr>
                <w:rFonts w:hint="eastAsia" w:asciiTheme="minorEastAsia" w:hAnsiTheme="minorEastAsia" w:eastAsiaTheme="minorEastAsia" w:cstheme="minorEastAsia"/>
                <w:b w:val="0"/>
                <w:bCs/>
                <w:kern w:val="0"/>
                <w:sz w:val="18"/>
                <w:szCs w:val="18"/>
              </w:rPr>
            </w:pPr>
          </w:p>
        </w:tc>
        <w:tc>
          <w:tcPr>
            <w:tcW w:w="1335"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val="0"/>
                <w:bCs/>
                <w:kern w:val="0"/>
                <w:sz w:val="18"/>
                <w:szCs w:val="18"/>
                <w:lang w:eastAsia="zh-CN"/>
              </w:rPr>
            </w:pPr>
            <w:r>
              <w:rPr>
                <w:rFonts w:hint="eastAsia" w:asciiTheme="minorEastAsia" w:hAnsiTheme="minorEastAsia" w:eastAsiaTheme="minorEastAsia" w:cstheme="minorEastAsia"/>
                <w:b w:val="0"/>
                <w:bCs/>
                <w:kern w:val="0"/>
                <w:sz w:val="18"/>
                <w:szCs w:val="18"/>
                <w:lang w:eastAsia="zh-CN"/>
              </w:rPr>
              <w:t>法人本人投标的需提供法人身份证原件；被授权委托人需提供法人授权委托书原件</w:t>
            </w:r>
            <w:r>
              <w:rPr>
                <w:rFonts w:hint="eastAsia" w:asciiTheme="minorEastAsia" w:hAnsiTheme="minorEastAsia" w:eastAsiaTheme="minorEastAsia" w:cstheme="minorEastAsia"/>
                <w:b w:val="0"/>
                <w:bCs/>
                <w:kern w:val="0"/>
                <w:sz w:val="18"/>
                <w:szCs w:val="18"/>
                <w:lang w:val="en-US" w:eastAsia="zh-CN"/>
              </w:rPr>
              <w:t>及2022年2-4月任意两个月的社会保险社保缴纳凭证</w:t>
            </w:r>
            <w:r>
              <w:rPr>
                <w:rFonts w:hint="eastAsia" w:asciiTheme="minorEastAsia" w:hAnsiTheme="minorEastAsia" w:eastAsiaTheme="minorEastAsia" w:cstheme="minorEastAsia"/>
                <w:b w:val="0"/>
                <w:bCs/>
                <w:kern w:val="0"/>
                <w:sz w:val="18"/>
                <w:szCs w:val="18"/>
                <w:lang w:eastAsia="zh-CN"/>
              </w:rPr>
              <w:t>、法人身份证复印件及被授权委托人身份证原件；</w:t>
            </w:r>
          </w:p>
        </w:tc>
        <w:tc>
          <w:tcPr>
            <w:tcW w:w="1917"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val="0"/>
                <w:bCs/>
                <w:kern w:val="0"/>
                <w:sz w:val="18"/>
                <w:szCs w:val="18"/>
                <w:lang w:eastAsia="zh-CN"/>
              </w:rPr>
            </w:pPr>
            <w:r>
              <w:rPr>
                <w:rFonts w:hint="eastAsia" w:asciiTheme="minorEastAsia" w:hAnsiTheme="minorEastAsia" w:eastAsiaTheme="minorEastAsia" w:cstheme="minorEastAsia"/>
                <w:b w:val="0"/>
                <w:bCs/>
                <w:kern w:val="0"/>
                <w:sz w:val="18"/>
                <w:szCs w:val="18"/>
                <w:lang w:eastAsia="zh-CN"/>
              </w:rPr>
              <w:t>项目负责人及项目班子成员信息在新疆建设云平台上报送通过；区外企业需提供进疆企业信息报送手续，登录新疆工程建设云（http//jsy.xjjs.gov.cn/dataservice/index）可查询注册企业基本信息和人员信息，项目人员为信息报送册人员</w:t>
            </w:r>
          </w:p>
        </w:tc>
        <w:tc>
          <w:tcPr>
            <w:tcW w:w="1482"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val="0"/>
                <w:bCs/>
                <w:kern w:val="0"/>
                <w:sz w:val="18"/>
                <w:szCs w:val="18"/>
              </w:rPr>
            </w:pPr>
            <w:r>
              <w:rPr>
                <w:rFonts w:hint="eastAsia" w:asciiTheme="minorEastAsia" w:hAnsiTheme="minorEastAsia" w:eastAsiaTheme="minorEastAsia" w:cstheme="minorEastAsia"/>
                <w:b w:val="0"/>
                <w:bCs/>
                <w:kern w:val="0"/>
                <w:sz w:val="18"/>
                <w:szCs w:val="18"/>
                <w:lang w:val="en-US" w:eastAsia="zh-CN"/>
              </w:rPr>
              <w:t>2020或2021</w:t>
            </w:r>
            <w:r>
              <w:rPr>
                <w:rFonts w:hint="eastAsia" w:asciiTheme="minorEastAsia" w:hAnsiTheme="minorEastAsia" w:eastAsiaTheme="minorEastAsia" w:cstheme="minorEastAsia"/>
                <w:b w:val="0"/>
                <w:bCs/>
                <w:kern w:val="0"/>
                <w:sz w:val="18"/>
                <w:szCs w:val="18"/>
                <w:lang w:eastAsia="zh-CN"/>
              </w:rPr>
              <w:t>年度经会计事务所出具财务审计报告；（新成立的公司须提供近一个月的银行资信证明）；</w:t>
            </w:r>
          </w:p>
        </w:tc>
        <w:tc>
          <w:tcPr>
            <w:tcW w:w="1518"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val="0"/>
                <w:bCs/>
                <w:kern w:val="0"/>
                <w:sz w:val="18"/>
                <w:szCs w:val="18"/>
              </w:rPr>
            </w:pPr>
            <w:r>
              <w:rPr>
                <w:rFonts w:hint="eastAsia" w:asciiTheme="minorEastAsia" w:hAnsiTheme="minorEastAsia" w:eastAsiaTheme="minorEastAsia" w:cstheme="minorEastAsia"/>
                <w:b w:val="0"/>
                <w:bCs/>
                <w:kern w:val="0"/>
                <w:sz w:val="18"/>
                <w:szCs w:val="18"/>
                <w:lang w:eastAsia="zh-CN"/>
              </w:rPr>
              <w:t>公司依法缴纳2022年2-4月任意两个月的社会保险社保缴纳凭证；公司依法缴纳2022年2-4月任意两个月的税收良好记录证明（公司完税证明）；</w:t>
            </w:r>
          </w:p>
        </w:tc>
        <w:tc>
          <w:tcPr>
            <w:tcW w:w="1617"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val="0"/>
                <w:bCs/>
                <w:kern w:val="0"/>
                <w:sz w:val="18"/>
                <w:szCs w:val="18"/>
              </w:rPr>
            </w:pPr>
            <w:r>
              <w:rPr>
                <w:rFonts w:hint="eastAsia" w:asciiTheme="minorEastAsia" w:hAnsiTheme="minorEastAsia" w:eastAsiaTheme="minorEastAsia" w:cstheme="minorEastAsia"/>
                <w:b w:val="0"/>
                <w:bCs/>
                <w:kern w:val="0"/>
                <w:sz w:val="18"/>
                <w:szCs w:val="18"/>
                <w:lang w:eastAsia="zh-CN"/>
              </w:rPr>
              <w:t>在“信用中国”网站 被列入失信被执行人、重大税收违法案件当事人名单；“中国政府采购网”严重违法失信行为记录名单的（尚在处罚期内的）；“国家企业信用信息公示系统”列入经营异常名录信息、列入严重违法失信企业名单（黑名单）信息的企业投标商，拒绝参与该项目投标；</w:t>
            </w:r>
          </w:p>
        </w:tc>
        <w:tc>
          <w:tcPr>
            <w:tcW w:w="1151"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val="0"/>
                <w:bCs/>
                <w:kern w:val="0"/>
                <w:sz w:val="18"/>
                <w:szCs w:val="18"/>
                <w:lang w:val="en-US" w:eastAsia="zh-CN"/>
              </w:rPr>
            </w:pPr>
            <w:r>
              <w:rPr>
                <w:rFonts w:hint="eastAsia" w:asciiTheme="minorEastAsia" w:hAnsiTheme="minorEastAsia" w:eastAsiaTheme="minorEastAsia" w:cstheme="minorEastAsia"/>
                <w:b w:val="0"/>
                <w:bCs/>
                <w:kern w:val="0"/>
                <w:sz w:val="18"/>
                <w:szCs w:val="18"/>
                <w:lang w:val="en-US" w:eastAsia="zh-CN"/>
              </w:rPr>
              <w:t>提供针对本次项目《反商业贿赂承诺书》；</w:t>
            </w:r>
          </w:p>
        </w:tc>
        <w:tc>
          <w:tcPr>
            <w:tcW w:w="930"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val="0"/>
                <w:bCs/>
                <w:kern w:val="0"/>
                <w:sz w:val="18"/>
                <w:szCs w:val="18"/>
                <w:lang w:val="en-US" w:eastAsia="zh-CN"/>
              </w:rPr>
            </w:pPr>
            <w:r>
              <w:rPr>
                <w:rFonts w:hint="eastAsia" w:asciiTheme="minorEastAsia" w:hAnsiTheme="minorEastAsia" w:eastAsiaTheme="minorEastAsia" w:cstheme="minorEastAsia"/>
                <w:b w:val="0"/>
                <w:bCs/>
                <w:kern w:val="0"/>
                <w:sz w:val="18"/>
                <w:szCs w:val="18"/>
                <w:lang w:val="en-US" w:eastAsia="zh-CN"/>
              </w:rPr>
              <w:t>提供本单位在参加政府采购活动中前三年内无重大违法记录的承诺声明函；</w:t>
            </w:r>
          </w:p>
        </w:tc>
        <w:tc>
          <w:tcPr>
            <w:tcW w:w="1066"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val="0"/>
                <w:bCs/>
                <w:kern w:val="0"/>
                <w:sz w:val="18"/>
                <w:szCs w:val="18"/>
                <w:lang w:val="en-US" w:eastAsia="zh-CN"/>
              </w:rPr>
            </w:pPr>
            <w:r>
              <w:rPr>
                <w:rFonts w:hint="eastAsia" w:asciiTheme="minorEastAsia" w:hAnsiTheme="minorEastAsia" w:eastAsiaTheme="minorEastAsia" w:cstheme="minorEastAsia"/>
                <w:b w:val="0"/>
                <w:bCs/>
                <w:kern w:val="0"/>
                <w:sz w:val="18"/>
                <w:szCs w:val="18"/>
                <w:lang w:val="en-US" w:eastAsia="zh-CN"/>
              </w:rPr>
              <w:t>投标保证金收据原件；</w:t>
            </w:r>
          </w:p>
        </w:tc>
        <w:tc>
          <w:tcPr>
            <w:tcW w:w="813" w:type="dxa"/>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val="0"/>
                <w:bCs/>
                <w:kern w:val="0"/>
                <w:sz w:val="18"/>
                <w:szCs w:val="18"/>
                <w:lang w:eastAsia="zh-CN"/>
              </w:rPr>
            </w:pPr>
          </w:p>
        </w:tc>
      </w:tr>
      <w:tr>
        <w:tblPrEx>
          <w:tblCellMar>
            <w:top w:w="0" w:type="dxa"/>
            <w:left w:w="108" w:type="dxa"/>
            <w:bottom w:w="0" w:type="dxa"/>
            <w:right w:w="108" w:type="dxa"/>
          </w:tblCellMar>
        </w:tblPrEx>
        <w:trPr>
          <w:trHeight w:val="806" w:hRule="atLeast"/>
          <w:jc w:val="center"/>
        </w:trPr>
        <w:tc>
          <w:tcPr>
            <w:tcW w:w="747"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947"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c>
          <w:tcPr>
            <w:tcW w:w="1905"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c>
          <w:tcPr>
            <w:tcW w:w="1335"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c>
          <w:tcPr>
            <w:tcW w:w="1917"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148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c>
          <w:tcPr>
            <w:tcW w:w="1518"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c>
          <w:tcPr>
            <w:tcW w:w="1617"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p>
            <w:pPr>
              <w:widowControl/>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w:t>
            </w:r>
          </w:p>
        </w:tc>
        <w:tc>
          <w:tcPr>
            <w:tcW w:w="115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93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1066"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813"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r>
      <w:tr>
        <w:tblPrEx>
          <w:tblCellMar>
            <w:top w:w="0" w:type="dxa"/>
            <w:left w:w="108" w:type="dxa"/>
            <w:bottom w:w="0" w:type="dxa"/>
            <w:right w:w="108" w:type="dxa"/>
          </w:tblCellMar>
        </w:tblPrEx>
        <w:trPr>
          <w:trHeight w:val="704" w:hRule="atLeast"/>
          <w:jc w:val="center"/>
        </w:trPr>
        <w:tc>
          <w:tcPr>
            <w:tcW w:w="747"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947"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1905"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1335"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1917"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148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1518"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1617" w:type="dxa"/>
            <w:tcBorders>
              <w:top w:val="nil"/>
              <w:left w:val="nil"/>
              <w:bottom w:val="single" w:color="auto" w:sz="4" w:space="0"/>
              <w:right w:val="single" w:color="auto" w:sz="4" w:space="0"/>
            </w:tcBorders>
          </w:tcPr>
          <w:p>
            <w:pPr>
              <w:widowControl/>
              <w:jc w:val="left"/>
              <w:rPr>
                <w:rFonts w:hint="eastAsia" w:asciiTheme="minorEastAsia" w:hAnsiTheme="minorEastAsia" w:eastAsiaTheme="minorEastAsia" w:cstheme="minorEastAsia"/>
                <w:kern w:val="0"/>
                <w:sz w:val="22"/>
                <w:szCs w:val="22"/>
              </w:rPr>
            </w:pPr>
          </w:p>
        </w:tc>
        <w:tc>
          <w:tcPr>
            <w:tcW w:w="115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93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1066"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813"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r>
      <w:tr>
        <w:tblPrEx>
          <w:tblCellMar>
            <w:top w:w="0" w:type="dxa"/>
            <w:left w:w="108" w:type="dxa"/>
            <w:bottom w:w="0" w:type="dxa"/>
            <w:right w:w="108" w:type="dxa"/>
          </w:tblCellMar>
        </w:tblPrEx>
        <w:trPr>
          <w:trHeight w:val="704" w:hRule="atLeast"/>
          <w:jc w:val="center"/>
        </w:trPr>
        <w:tc>
          <w:tcPr>
            <w:tcW w:w="747"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947"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1905"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1335"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1917"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1482"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1518"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1617" w:type="dxa"/>
            <w:tcBorders>
              <w:top w:val="nil"/>
              <w:left w:val="nil"/>
              <w:bottom w:val="single" w:color="auto" w:sz="4" w:space="0"/>
              <w:right w:val="single" w:color="auto" w:sz="4" w:space="0"/>
            </w:tcBorders>
          </w:tcPr>
          <w:p>
            <w:pPr>
              <w:widowControl/>
              <w:jc w:val="left"/>
              <w:rPr>
                <w:rFonts w:hint="eastAsia" w:asciiTheme="minorEastAsia" w:hAnsiTheme="minorEastAsia" w:eastAsiaTheme="minorEastAsia" w:cstheme="minorEastAsia"/>
                <w:kern w:val="0"/>
                <w:sz w:val="22"/>
                <w:szCs w:val="22"/>
              </w:rPr>
            </w:pPr>
          </w:p>
        </w:tc>
        <w:tc>
          <w:tcPr>
            <w:tcW w:w="1151"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93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1066"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c>
          <w:tcPr>
            <w:tcW w:w="813"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2"/>
                <w:szCs w:val="22"/>
              </w:rPr>
            </w:pPr>
          </w:p>
        </w:tc>
      </w:tr>
    </w:tbl>
    <w:p>
      <w:pPr>
        <w:pStyle w:val="4"/>
        <w:numPr>
          <w:ilvl w:val="0"/>
          <w:numId w:val="0"/>
        </w:numPr>
        <w:spacing w:before="0" w:after="0" w:line="240" w:lineRule="atLeast"/>
        <w:ind w:left="1844" w:leftChars="0"/>
        <w:jc w:val="center"/>
        <w:rPr>
          <w:rFonts w:hint="eastAsia" w:asciiTheme="minorEastAsia" w:hAnsiTheme="minorEastAsia" w:eastAsiaTheme="minorEastAsia" w:cstheme="minorEastAsia"/>
        </w:rPr>
        <w:sectPr>
          <w:pgSz w:w="16838" w:h="11906" w:orient="landscape"/>
          <w:pgMar w:top="1797" w:right="1440" w:bottom="1797" w:left="1440" w:header="851" w:footer="992" w:gutter="0"/>
          <w:pgNumType w:fmt="decimal"/>
          <w:cols w:space="720" w:num="1"/>
          <w:docGrid w:linePitch="312" w:charSpace="0"/>
        </w:sectPr>
      </w:pPr>
    </w:p>
    <w:bookmarkEnd w:id="339"/>
    <w:bookmarkEnd w:id="340"/>
    <w:bookmarkEnd w:id="341"/>
    <w:bookmarkEnd w:id="342"/>
    <w:p>
      <w:pPr>
        <w:pStyle w:val="4"/>
        <w:numPr>
          <w:ilvl w:val="0"/>
          <w:numId w:val="9"/>
        </w:numPr>
        <w:tabs>
          <w:tab w:val="left" w:pos="0"/>
        </w:tabs>
        <w:spacing w:before="0" w:after="0" w:line="240" w:lineRule="atLeast"/>
        <w:jc w:val="center"/>
        <w:rPr>
          <w:rFonts w:hint="eastAsia" w:cs="宋体"/>
          <w:b/>
          <w:color w:val="000000"/>
          <w:sz w:val="24"/>
          <w:szCs w:val="24"/>
          <w:lang w:val="en-US" w:eastAsia="zh-CN"/>
        </w:rPr>
      </w:pPr>
      <w:bookmarkStart w:id="343" w:name="_Toc518923126"/>
      <w:bookmarkStart w:id="344" w:name="_Toc29079_WPSOffice_Level1"/>
      <w:bookmarkStart w:id="345" w:name="_Toc7112"/>
      <w:bookmarkStart w:id="346" w:name="_Toc219175638"/>
      <w:bookmarkStart w:id="347" w:name="_Toc507399906"/>
      <w:bookmarkStart w:id="348" w:name="_Toc218935354"/>
      <w:bookmarkStart w:id="349" w:name="_Toc216582825"/>
      <w:bookmarkStart w:id="350" w:name="_Toc21132"/>
      <w:bookmarkStart w:id="351" w:name="_Toc512937852"/>
      <w:r>
        <w:rPr>
          <w:rFonts w:hint="eastAsia" w:asciiTheme="minorEastAsia" w:hAnsiTheme="minorEastAsia" w:eastAsiaTheme="minorEastAsia" w:cstheme="minorEastAsia"/>
          <w:sz w:val="28"/>
          <w:szCs w:val="18"/>
          <w:highlight w:val="none"/>
          <w:lang w:val="en-US" w:eastAsia="zh-CN"/>
        </w:rPr>
        <w:t xml:space="preserve">  采购</w:t>
      </w:r>
      <w:r>
        <w:rPr>
          <w:rFonts w:hint="eastAsia" w:asciiTheme="minorEastAsia" w:hAnsiTheme="minorEastAsia" w:eastAsiaTheme="minorEastAsia" w:cstheme="minorEastAsia"/>
          <w:sz w:val="28"/>
          <w:szCs w:val="18"/>
          <w:highlight w:val="none"/>
        </w:rPr>
        <w:t>需求</w:t>
      </w:r>
      <w:bookmarkEnd w:id="343"/>
      <w:bookmarkEnd w:id="344"/>
      <w:bookmarkEnd w:id="345"/>
      <w:bookmarkEnd w:id="346"/>
      <w:bookmarkEnd w:id="347"/>
      <w:bookmarkEnd w:id="348"/>
      <w:bookmarkEnd w:id="349"/>
      <w:bookmarkEnd w:id="350"/>
      <w:r>
        <w:rPr>
          <w:rFonts w:hint="eastAsia" w:asciiTheme="minorEastAsia" w:hAnsiTheme="minorEastAsia" w:eastAsiaTheme="minorEastAsia" w:cstheme="minorEastAsia"/>
          <w:sz w:val="28"/>
          <w:szCs w:val="18"/>
          <w:highlight w:val="none"/>
        </w:rPr>
        <w:t>及技术规</w:t>
      </w:r>
      <w:bookmarkEnd w:id="351"/>
      <w:r>
        <w:rPr>
          <w:rFonts w:hint="eastAsia" w:asciiTheme="minorEastAsia" w:hAnsiTheme="minorEastAsia" w:eastAsiaTheme="minorEastAsia" w:cstheme="minorEastAsia"/>
          <w:sz w:val="28"/>
          <w:szCs w:val="18"/>
          <w:highlight w:val="none"/>
          <w:lang w:val="en-US" w:eastAsia="zh-CN"/>
        </w:rPr>
        <w:t>格</w:t>
      </w:r>
    </w:p>
    <w:p>
      <w:pPr>
        <w:pStyle w:val="3"/>
        <w:rPr>
          <w:rFonts w:hint="eastAsia"/>
          <w:lang w:val="en-US" w:eastAsia="zh-CN"/>
        </w:rPr>
      </w:pPr>
    </w:p>
    <w:p>
      <w:pPr>
        <w:keepNext w:val="0"/>
        <w:keepLines w:val="0"/>
        <w:numPr>
          <w:ilvl w:val="0"/>
          <w:numId w:val="10"/>
        </w:numPr>
        <w:kinsoku/>
        <w:wordWrap/>
        <w:overflowPunct/>
        <w:topLinePunct w:val="0"/>
        <w:autoSpaceDE/>
        <w:autoSpaceDN/>
        <w:bidi w:val="0"/>
        <w:spacing w:line="240" w:lineRule="auto"/>
        <w:ind w:left="0" w:leftChars="0" w:firstLine="0" w:firstLineChars="0"/>
        <w:outlineLvl w:val="9"/>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主要技术</w:t>
      </w:r>
      <w:r>
        <w:rPr>
          <w:rFonts w:hint="eastAsia" w:cs="Times New Roman"/>
          <w:b/>
          <w:bCs/>
          <w:lang w:val="en-US" w:eastAsia="zh-CN"/>
        </w:rPr>
        <w:t>要求</w:t>
      </w:r>
    </w:p>
    <w:p>
      <w:pPr>
        <w:keepNext w:val="0"/>
        <w:keepLines w:val="0"/>
        <w:numPr>
          <w:ilvl w:val="0"/>
          <w:numId w:val="0"/>
        </w:numPr>
        <w:kinsoku/>
        <w:wordWrap/>
        <w:overflowPunct/>
        <w:topLinePunct w:val="0"/>
        <w:autoSpaceDE/>
        <w:autoSpaceDN/>
        <w:bidi w:val="0"/>
        <w:spacing w:line="240" w:lineRule="auto"/>
        <w:ind w:leftChars="0" w:firstLine="420" w:firstLineChars="200"/>
        <w:outlineLvl w:val="9"/>
        <w:rPr>
          <w:rFonts w:hint="default" w:ascii="Times New Roman" w:hAnsi="Times New Roman" w:eastAsia="宋体" w:cs="Times New Roman"/>
          <w:b w:val="0"/>
          <w:bCs w:val="0"/>
          <w:lang w:val="en-US" w:eastAsia="zh-CN"/>
        </w:rPr>
      </w:pPr>
      <w:r>
        <w:rPr>
          <w:rFonts w:hint="eastAsia" w:ascii="宋体" w:hAnsi="宋体" w:eastAsia="宋体" w:cs="宋体"/>
          <w:sz w:val="21"/>
          <w:szCs w:val="21"/>
        </w:rPr>
        <w:t>本工程必</w:t>
      </w:r>
      <w:r>
        <w:rPr>
          <w:rFonts w:hint="eastAsia" w:ascii="Times New Roman" w:hAnsi="Times New Roman" w:eastAsia="宋体" w:cs="Times New Roman"/>
          <w:b w:val="0"/>
          <w:bCs w:val="0"/>
          <w:lang w:val="en-US" w:eastAsia="zh-CN"/>
        </w:rPr>
        <w:t>须符合国家和地方现行相关质量评定标准和施工技术规范、施工图设计要求。主要技术支持文件包括但不限于以下文件：</w:t>
      </w:r>
    </w:p>
    <w:p>
      <w:pPr>
        <w:keepNext w:val="0"/>
        <w:keepLines w:val="0"/>
        <w:kinsoku/>
        <w:wordWrap/>
        <w:overflowPunct/>
        <w:topLinePunct w:val="0"/>
        <w:autoSpaceDE/>
        <w:autoSpaceDN/>
        <w:bidi w:val="0"/>
        <w:spacing w:line="240" w:lineRule="auto"/>
        <w:outlineLvl w:val="9"/>
        <w:rPr>
          <w:rFonts w:hint="eastAsia" w:ascii="Times New Roman" w:hAnsi="Times New Roman" w:eastAsia="宋体" w:cs="Times New Roman"/>
          <w:b w:val="0"/>
          <w:bCs w:val="0"/>
          <w:lang w:val="en-US" w:eastAsia="zh-CN"/>
        </w:rPr>
      </w:pPr>
      <w:r>
        <w:rPr>
          <w:rFonts w:hint="eastAsia" w:ascii="Times New Roman" w:hAnsi="Times New Roman" w:eastAsia="宋体" w:cs="Times New Roman"/>
          <w:b/>
          <w:bCs/>
          <w:lang w:val="en-US" w:eastAsia="zh-CN"/>
        </w:rPr>
        <w:t>（一）</w:t>
      </w:r>
      <w:r>
        <w:rPr>
          <w:rFonts w:hint="eastAsia" w:ascii="Times New Roman" w:hAnsi="Times New Roman" w:eastAsia="宋体" w:cs="Times New Roman"/>
          <w:b w:val="0"/>
          <w:bCs w:val="0"/>
          <w:lang w:val="en-US" w:eastAsia="zh-CN"/>
        </w:rPr>
        <w:t>项目管理机构组成表；</w:t>
      </w:r>
    </w:p>
    <w:p>
      <w:pPr>
        <w:keepNext w:val="0"/>
        <w:keepLines w:val="0"/>
        <w:kinsoku/>
        <w:wordWrap/>
        <w:overflowPunct/>
        <w:topLinePunct w:val="0"/>
        <w:autoSpaceDE/>
        <w:autoSpaceDN/>
        <w:bidi w:val="0"/>
        <w:spacing w:line="240" w:lineRule="auto"/>
        <w:outlineLvl w:val="9"/>
        <w:rPr>
          <w:rFonts w:hint="default" w:ascii="宋体" w:hAnsi="宋体" w:cs="宋体"/>
          <w:bCs/>
          <w:color w:val="auto"/>
          <w:sz w:val="21"/>
          <w:szCs w:val="21"/>
          <w:lang w:val="en-US" w:eastAsia="zh-CN"/>
        </w:rPr>
      </w:pPr>
      <w:r>
        <w:rPr>
          <w:rFonts w:hint="eastAsia" w:ascii="Times New Roman" w:hAnsi="Times New Roman" w:eastAsia="宋体" w:cs="Times New Roman"/>
          <w:b/>
          <w:bCs/>
          <w:lang w:val="en-US" w:eastAsia="zh-CN"/>
        </w:rPr>
        <w:t>（二）</w:t>
      </w:r>
      <w:r>
        <w:rPr>
          <w:rFonts w:hint="eastAsia" w:ascii="Times New Roman" w:hAnsi="Times New Roman" w:eastAsia="宋体" w:cs="Times New Roman"/>
          <w:b w:val="0"/>
          <w:bCs w:val="0"/>
          <w:lang w:val="en-US" w:eastAsia="zh-CN"/>
        </w:rPr>
        <w:t>项目负责人需具备</w:t>
      </w:r>
      <w:r>
        <w:rPr>
          <w:rFonts w:hint="eastAsia" w:cs="Times New Roman"/>
          <w:b w:val="0"/>
          <w:bCs w:val="0"/>
          <w:lang w:val="en-US" w:eastAsia="zh-CN"/>
        </w:rPr>
        <w:t>建筑</w:t>
      </w:r>
      <w:r>
        <w:rPr>
          <w:rFonts w:hint="eastAsia" w:ascii="Times New Roman" w:hAnsi="Times New Roman" w:eastAsia="宋体" w:cs="Times New Roman"/>
          <w:b w:val="0"/>
          <w:bCs w:val="0"/>
          <w:lang w:val="en-US" w:eastAsia="zh-CN"/>
        </w:rPr>
        <w:t>工程二级（含）以上注册建造师执业资格，具备有效的安全生产考核合格证书，且不得担任其</w:t>
      </w:r>
      <w:r>
        <w:rPr>
          <w:rFonts w:hint="eastAsia" w:ascii="宋体" w:hAnsi="宋体" w:cs="宋体"/>
          <w:bCs/>
          <w:color w:val="auto"/>
          <w:sz w:val="21"/>
          <w:szCs w:val="21"/>
          <w:lang w:val="en-US" w:eastAsia="zh-CN"/>
        </w:rPr>
        <w:t>他在建项目负责人。响应文件中应附有相关证明资料。</w:t>
      </w:r>
    </w:p>
    <w:p>
      <w:pPr>
        <w:keepNext w:val="0"/>
        <w:keepLines w:val="0"/>
        <w:kinsoku/>
        <w:wordWrap/>
        <w:overflowPunct/>
        <w:topLinePunct w:val="0"/>
        <w:autoSpaceDE/>
        <w:autoSpaceDN/>
        <w:bidi w:val="0"/>
        <w:spacing w:line="240" w:lineRule="auto"/>
        <w:outlineLvl w:val="9"/>
        <w:rPr>
          <w:rFonts w:hint="eastAsia" w:ascii="Times New Roman" w:hAnsi="Times New Roman" w:eastAsia="宋体" w:cs="Times New Roman"/>
          <w:b w:val="0"/>
          <w:bCs w:val="0"/>
          <w:lang w:val="en-US" w:eastAsia="zh-CN"/>
        </w:rPr>
      </w:pPr>
      <w:r>
        <w:rPr>
          <w:rFonts w:hint="eastAsia" w:cs="Times New Roman"/>
          <w:b/>
          <w:bCs/>
          <w:lang w:val="en-US" w:eastAsia="zh-CN"/>
        </w:rPr>
        <w:t>（三）</w:t>
      </w:r>
      <w:r>
        <w:rPr>
          <w:rFonts w:hint="eastAsia" w:ascii="Times New Roman" w:hAnsi="Times New Roman" w:eastAsia="宋体" w:cs="Times New Roman"/>
          <w:b w:val="0"/>
          <w:bCs w:val="0"/>
          <w:lang w:val="en-US" w:eastAsia="zh-CN"/>
        </w:rPr>
        <w:t>项目负责人简历表（附相关证书）；</w:t>
      </w:r>
    </w:p>
    <w:p>
      <w:pPr>
        <w:keepNext w:val="0"/>
        <w:keepLines w:val="0"/>
        <w:kinsoku/>
        <w:wordWrap/>
        <w:overflowPunct/>
        <w:topLinePunct w:val="0"/>
        <w:autoSpaceDE/>
        <w:autoSpaceDN/>
        <w:bidi w:val="0"/>
        <w:spacing w:line="240" w:lineRule="auto"/>
        <w:outlineLvl w:val="9"/>
        <w:rPr>
          <w:rFonts w:hint="eastAsia" w:ascii="Times New Roman" w:hAnsi="Times New Roman" w:eastAsia="宋体" w:cs="Times New Roman"/>
          <w:b w:val="0"/>
          <w:bCs w:val="0"/>
          <w:lang w:val="en-US" w:eastAsia="zh-CN"/>
        </w:rPr>
      </w:pPr>
      <w:r>
        <w:rPr>
          <w:rFonts w:hint="eastAsia" w:ascii="Times New Roman" w:hAnsi="Times New Roman" w:eastAsia="宋体" w:cs="Times New Roman"/>
          <w:b/>
          <w:bCs/>
          <w:lang w:val="en-US" w:eastAsia="zh-CN"/>
        </w:rPr>
        <w:t>（</w:t>
      </w:r>
      <w:r>
        <w:rPr>
          <w:rFonts w:hint="eastAsia" w:cs="Times New Roman"/>
          <w:b/>
          <w:bCs/>
          <w:lang w:val="en-US" w:eastAsia="zh-CN"/>
        </w:rPr>
        <w:t>四</w:t>
      </w:r>
      <w:r>
        <w:rPr>
          <w:rFonts w:hint="eastAsia" w:ascii="Times New Roman" w:hAnsi="Times New Roman" w:eastAsia="宋体" w:cs="Times New Roman"/>
          <w:b/>
          <w:bCs/>
          <w:lang w:val="en-US" w:eastAsia="zh-CN"/>
        </w:rPr>
        <w:t>）</w:t>
      </w:r>
      <w:r>
        <w:rPr>
          <w:rFonts w:hint="eastAsia" w:ascii="Times New Roman" w:hAnsi="Times New Roman" w:eastAsia="宋体" w:cs="Times New Roman"/>
          <w:b w:val="0"/>
          <w:bCs w:val="0"/>
          <w:lang w:val="en-US" w:eastAsia="zh-CN"/>
        </w:rPr>
        <w:t>主要项目管理人员简历表；</w:t>
      </w:r>
    </w:p>
    <w:p>
      <w:pPr>
        <w:keepNext w:val="0"/>
        <w:keepLines w:val="0"/>
        <w:kinsoku/>
        <w:wordWrap/>
        <w:overflowPunct/>
        <w:topLinePunct w:val="0"/>
        <w:autoSpaceDE/>
        <w:autoSpaceDN/>
        <w:bidi w:val="0"/>
        <w:spacing w:line="240" w:lineRule="auto"/>
        <w:outlineLvl w:val="9"/>
        <w:rPr>
          <w:rFonts w:hint="eastAsia" w:ascii="Times New Roman" w:hAnsi="Times New Roman" w:eastAsia="宋体" w:cs="Times New Roman"/>
          <w:b w:val="0"/>
          <w:bCs w:val="0"/>
          <w:lang w:val="en-US" w:eastAsia="zh-CN"/>
        </w:rPr>
      </w:pPr>
      <w:r>
        <w:rPr>
          <w:rFonts w:hint="eastAsia" w:ascii="Times New Roman" w:hAnsi="Times New Roman" w:eastAsia="宋体" w:cs="Times New Roman"/>
          <w:b/>
          <w:bCs/>
          <w:lang w:val="en-US" w:eastAsia="zh-CN"/>
        </w:rPr>
        <w:t>（</w:t>
      </w:r>
      <w:r>
        <w:rPr>
          <w:rFonts w:hint="eastAsia" w:cs="Times New Roman"/>
          <w:b/>
          <w:bCs/>
          <w:lang w:val="en-US" w:eastAsia="zh-CN"/>
        </w:rPr>
        <w:t>五</w:t>
      </w:r>
      <w:r>
        <w:rPr>
          <w:rFonts w:hint="eastAsia" w:ascii="Times New Roman" w:hAnsi="Times New Roman" w:eastAsia="宋体" w:cs="Times New Roman"/>
          <w:b/>
          <w:bCs/>
          <w:lang w:val="en-US" w:eastAsia="zh-CN"/>
        </w:rPr>
        <w:t>）</w:t>
      </w:r>
      <w:r>
        <w:rPr>
          <w:rFonts w:hint="eastAsia" w:ascii="Times New Roman" w:hAnsi="Times New Roman" w:eastAsia="宋体" w:cs="Times New Roman"/>
          <w:b w:val="0"/>
          <w:bCs w:val="0"/>
          <w:lang w:val="en-US" w:eastAsia="zh-CN"/>
        </w:rPr>
        <w:t>投标人应根据工程的具体情况，编制相应的施工组织设计。施工组织设计包括下列内容：</w:t>
      </w:r>
    </w:p>
    <w:p>
      <w:pPr>
        <w:rPr>
          <w:rFonts w:hint="eastAsia"/>
          <w:lang w:val="en-US" w:eastAsia="zh-CN"/>
        </w:rPr>
      </w:pPr>
      <w:r>
        <w:rPr>
          <w:rFonts w:hint="eastAsia" w:cs="Times New Roman"/>
          <w:b/>
          <w:bCs/>
          <w:lang w:val="en-US" w:eastAsia="zh-CN"/>
        </w:rPr>
        <w:t>1、</w:t>
      </w:r>
      <w:r>
        <w:rPr>
          <w:rFonts w:hint="eastAsia" w:ascii="Times New Roman" w:hAnsi="Times New Roman" w:eastAsia="宋体" w:cs="Times New Roman"/>
          <w:b/>
          <w:bCs/>
          <w:lang w:val="en-US" w:eastAsia="zh-CN"/>
        </w:rPr>
        <w:t>工程概况及特点：</w:t>
      </w:r>
      <w:r>
        <w:rPr>
          <w:rFonts w:hint="eastAsia"/>
          <w:lang w:val="en-US" w:eastAsia="zh-CN"/>
        </w:rPr>
        <w:t>应包括工程主要情况，各专业设计简介和工程施工条件。</w:t>
      </w:r>
    </w:p>
    <w:p>
      <w:pPr>
        <w:rPr>
          <w:rFonts w:hint="eastAsia"/>
          <w:lang w:val="en-US" w:eastAsia="zh-CN"/>
        </w:rPr>
      </w:pPr>
      <w:r>
        <w:rPr>
          <w:rFonts w:hint="eastAsia"/>
          <w:lang w:val="en-US" w:eastAsia="zh-CN"/>
        </w:rPr>
        <w:t>1）工程主要情况应包括以下内容：工程名称、性质和地理位置；工程承包范围和分包工程范围；施工合同、招标文件和建设单位对工程施工的重点要求；其他应说明的问题、。</w:t>
      </w:r>
    </w:p>
    <w:p>
      <w:pPr>
        <w:rPr>
          <w:rFonts w:hint="default"/>
          <w:lang w:val="en-US" w:eastAsia="zh-CN"/>
        </w:rPr>
      </w:pPr>
      <w:r>
        <w:rPr>
          <w:rFonts w:hint="eastAsia"/>
          <w:lang w:val="en-US" w:eastAsia="zh-CN"/>
        </w:rPr>
        <w:t>2）各专业设计简介应包括下列内容：建筑设计简介应依据建设提供的建设设计文件进行描述，包括建筑规模、建筑功能、建筑特点、建筑防火、防水及节能要求等，并应简单描述工程的主要装修做法；结构设计简介应依据建设单位提供的结构设计文件进行描述，包括结构形式、地基基础形式、结构安全等级、主要结构构件类型及要求等；机电及设备安装专业设计简介应依据建设单位提供的各相关专业设计文件进行描述，包括给水、排水及采暖系统、通风与空调系统、电气系统、智能化系统等各个专业系统的做法要求。</w:t>
      </w:r>
    </w:p>
    <w:p>
      <w:pPr>
        <w:rPr>
          <w:rFonts w:hint="eastAsia"/>
          <w:lang w:val="en-US" w:eastAsia="zh-CN"/>
        </w:rPr>
      </w:pPr>
      <w:r>
        <w:rPr>
          <w:rFonts w:hint="eastAsia"/>
          <w:lang w:val="en-US" w:eastAsia="zh-CN"/>
        </w:rPr>
        <w:t>3）主要施工条件应包括下列内容：项目建设地点气象状况；项目施工区域地形和工程水文地质状况；施工区域地上、地下管线和相邻的地上、地下建筑物情况 ；与项目施工有关的道路、河流等状况；当地建筑材料、设备供应和交通运输等服务能力状况；当地供电、供水、供热和通信能力状况；其他与施工有关的主要因素。</w:t>
      </w:r>
    </w:p>
    <w:p>
      <w:pPr>
        <w:keepNext w:val="0"/>
        <w:keepLines w:val="0"/>
        <w:kinsoku/>
        <w:wordWrap/>
        <w:overflowPunct/>
        <w:topLinePunct w:val="0"/>
        <w:autoSpaceDE/>
        <w:autoSpaceDN/>
        <w:bidi w:val="0"/>
        <w:spacing w:line="240" w:lineRule="auto"/>
        <w:outlineLvl w:val="9"/>
        <w:rPr>
          <w:rFonts w:hint="default" w:ascii="Times New Roman" w:hAnsi="Times New Roman" w:eastAsia="宋体" w:cs="Times New Roman"/>
          <w:b w:val="0"/>
          <w:bCs w:val="0"/>
          <w:lang w:val="en-US" w:eastAsia="zh-CN"/>
        </w:rPr>
      </w:pPr>
      <w:r>
        <w:rPr>
          <w:rFonts w:hint="eastAsia" w:cs="Times New Roman"/>
          <w:b/>
          <w:bCs/>
          <w:lang w:val="en-US" w:eastAsia="zh-CN"/>
        </w:rPr>
        <w:t>2、</w:t>
      </w:r>
      <w:r>
        <w:rPr>
          <w:rFonts w:hint="eastAsia" w:ascii="Times New Roman" w:hAnsi="Times New Roman" w:eastAsia="宋体" w:cs="Times New Roman"/>
          <w:b/>
          <w:bCs/>
          <w:lang w:val="en-US" w:eastAsia="zh-CN"/>
        </w:rPr>
        <w:t>施工准备计划</w:t>
      </w:r>
      <w:r>
        <w:rPr>
          <w:rFonts w:hint="eastAsia" w:cs="Times New Roman"/>
          <w:b/>
          <w:bCs/>
          <w:lang w:val="en-US" w:eastAsia="zh-CN"/>
        </w:rPr>
        <w:t>：</w:t>
      </w:r>
      <w:r>
        <w:rPr>
          <w:rFonts w:hint="eastAsia" w:cs="Times New Roman"/>
          <w:b w:val="0"/>
          <w:bCs w:val="0"/>
          <w:lang w:val="en-US" w:eastAsia="zh-CN"/>
        </w:rPr>
        <w:t>技术准备：包括施工所需技术资料的准备、图纸深化和技术交底的要求、试验检验及测试工作计划、样板制作计划 以及相关单位的技术交接计划等；现场准备：包括生产、生活等临时设施的准备以及相关单位进行现场交接的计划等。资金准备：编制资金使用计划等。</w:t>
      </w:r>
    </w:p>
    <w:p>
      <w:pPr>
        <w:keepNext w:val="0"/>
        <w:keepLines w:val="0"/>
        <w:kinsoku/>
        <w:wordWrap/>
        <w:overflowPunct/>
        <w:topLinePunct w:val="0"/>
        <w:autoSpaceDE/>
        <w:autoSpaceDN/>
        <w:bidi w:val="0"/>
        <w:spacing w:line="240" w:lineRule="auto"/>
        <w:outlineLvl w:val="9"/>
        <w:rPr>
          <w:rFonts w:hint="eastAsia" w:cs="Times New Roman"/>
          <w:b/>
          <w:bCs/>
          <w:kern w:val="2"/>
          <w:sz w:val="21"/>
          <w:szCs w:val="24"/>
          <w:lang w:val="en-US" w:eastAsia="zh-CN" w:bidi="ar-SA"/>
        </w:rPr>
      </w:pPr>
      <w:r>
        <w:rPr>
          <w:rFonts w:hint="eastAsia" w:cs="Times New Roman"/>
          <w:b/>
          <w:bCs/>
          <w:lang w:val="en-US" w:eastAsia="zh-CN"/>
        </w:rPr>
        <w:t>3</w:t>
      </w:r>
      <w:r>
        <w:rPr>
          <w:rFonts w:hint="eastAsia" w:cs="Times New Roman"/>
          <w:b w:val="0"/>
          <w:bCs w:val="0"/>
          <w:lang w:val="en-US" w:eastAsia="zh-CN"/>
        </w:rPr>
        <w:t>、</w:t>
      </w:r>
      <w:r>
        <w:rPr>
          <w:rFonts w:hint="eastAsia" w:cs="Times New Roman"/>
          <w:b/>
          <w:bCs/>
          <w:kern w:val="2"/>
          <w:sz w:val="21"/>
          <w:szCs w:val="24"/>
          <w:lang w:val="en-US" w:eastAsia="zh-CN" w:bidi="ar-SA"/>
        </w:rPr>
        <w:t>主要</w:t>
      </w:r>
      <w:r>
        <w:rPr>
          <w:rFonts w:hint="eastAsia" w:ascii="Times New Roman" w:hAnsi="Times New Roman" w:eastAsia="宋体" w:cs="Times New Roman"/>
          <w:b/>
          <w:bCs/>
          <w:kern w:val="2"/>
          <w:sz w:val="21"/>
          <w:szCs w:val="24"/>
          <w:lang w:val="en-US" w:eastAsia="zh-CN" w:bidi="ar-SA"/>
        </w:rPr>
        <w:t>资源配置</w:t>
      </w:r>
      <w:r>
        <w:rPr>
          <w:rFonts w:hint="eastAsia" w:cs="Times New Roman"/>
          <w:b/>
          <w:bCs/>
          <w:kern w:val="2"/>
          <w:sz w:val="21"/>
          <w:szCs w:val="24"/>
          <w:lang w:val="en-US" w:eastAsia="zh-CN" w:bidi="ar-SA"/>
        </w:rPr>
        <w:t>计划：</w:t>
      </w:r>
    </w:p>
    <w:p>
      <w:pPr>
        <w:keepNext w:val="0"/>
        <w:keepLines w:val="0"/>
        <w:kinsoku/>
        <w:wordWrap/>
        <w:overflowPunct/>
        <w:topLinePunct w:val="0"/>
        <w:autoSpaceDE/>
        <w:autoSpaceDN/>
        <w:bidi w:val="0"/>
        <w:spacing w:line="240" w:lineRule="auto"/>
        <w:outlineLvl w:val="9"/>
        <w:rPr>
          <w:rFonts w:hint="eastAsia" w:cs="Times New Roman"/>
          <w:b w:val="0"/>
          <w:bCs w:val="0"/>
          <w:kern w:val="2"/>
          <w:sz w:val="21"/>
          <w:szCs w:val="24"/>
          <w:lang w:val="en-US" w:eastAsia="zh-CN" w:bidi="ar-SA"/>
        </w:rPr>
      </w:pPr>
      <w:r>
        <w:rPr>
          <w:rFonts w:hint="eastAsia" w:cs="Times New Roman"/>
          <w:b w:val="0"/>
          <w:bCs w:val="0"/>
          <w:kern w:val="2"/>
          <w:sz w:val="21"/>
          <w:szCs w:val="24"/>
          <w:lang w:val="en-US" w:eastAsia="zh-CN" w:bidi="ar-SA"/>
        </w:rPr>
        <w:t>1）劳动力配置计划：确定工程用工量并编制专业工种劳动力计划表；</w:t>
      </w:r>
    </w:p>
    <w:p>
      <w:pPr>
        <w:keepNext w:val="0"/>
        <w:keepLines w:val="0"/>
        <w:kinsoku/>
        <w:wordWrap/>
        <w:overflowPunct/>
        <w:topLinePunct w:val="0"/>
        <w:autoSpaceDE/>
        <w:autoSpaceDN/>
        <w:bidi w:val="0"/>
        <w:spacing w:line="240" w:lineRule="auto"/>
        <w:outlineLvl w:val="9"/>
        <w:rPr>
          <w:rFonts w:hint="default" w:ascii="Times New Roman" w:hAnsi="Times New Roman" w:eastAsia="宋体" w:cs="Times New Roman"/>
          <w:b w:val="0"/>
          <w:bCs w:val="0"/>
          <w:kern w:val="2"/>
          <w:sz w:val="21"/>
          <w:szCs w:val="24"/>
          <w:lang w:val="en-US" w:eastAsia="zh-CN" w:bidi="ar-SA"/>
        </w:rPr>
      </w:pPr>
      <w:r>
        <w:rPr>
          <w:rFonts w:hint="eastAsia" w:cs="Times New Roman"/>
          <w:b w:val="0"/>
          <w:bCs w:val="0"/>
          <w:kern w:val="2"/>
          <w:sz w:val="21"/>
          <w:szCs w:val="24"/>
          <w:lang w:val="en-US" w:eastAsia="zh-CN" w:bidi="ar-SA"/>
        </w:rPr>
        <w:t>2）物资配置计划：包括工程材料和设备配置计划、周转材料和施工机具配置计划以及计量、测量和检验仪器配置计划等。</w:t>
      </w:r>
    </w:p>
    <w:p>
      <w:pPr>
        <w:keepNext w:val="0"/>
        <w:keepLines w:val="0"/>
        <w:kinsoku/>
        <w:wordWrap/>
        <w:overflowPunct/>
        <w:topLinePunct w:val="0"/>
        <w:autoSpaceDE/>
        <w:autoSpaceDN/>
        <w:bidi w:val="0"/>
        <w:spacing w:line="240" w:lineRule="auto"/>
        <w:outlineLvl w:val="9"/>
        <w:rPr>
          <w:rFonts w:hint="eastAsia" w:cs="Times New Roman"/>
          <w:b w:val="0"/>
          <w:bCs w:val="0"/>
          <w:kern w:val="2"/>
          <w:sz w:val="21"/>
          <w:szCs w:val="24"/>
          <w:lang w:val="en-US" w:eastAsia="zh-CN" w:bidi="ar-SA"/>
        </w:rPr>
      </w:pPr>
      <w:r>
        <w:rPr>
          <w:rFonts w:hint="eastAsia" w:cs="Times New Roman"/>
          <w:b/>
          <w:bCs/>
          <w:kern w:val="2"/>
          <w:sz w:val="21"/>
          <w:szCs w:val="24"/>
          <w:lang w:val="en-US" w:eastAsia="zh-CN" w:bidi="ar-SA"/>
        </w:rPr>
        <w:t>4、</w:t>
      </w:r>
      <w:r>
        <w:rPr>
          <w:rFonts w:hint="eastAsia" w:ascii="Times New Roman" w:hAnsi="Times New Roman" w:eastAsia="宋体" w:cs="Times New Roman"/>
          <w:b/>
          <w:bCs/>
          <w:lang w:val="en-US" w:eastAsia="zh-CN"/>
        </w:rPr>
        <w:t>施工进度</w:t>
      </w:r>
      <w:r>
        <w:rPr>
          <w:rFonts w:hint="eastAsia" w:cs="Times New Roman"/>
          <w:b/>
          <w:bCs/>
          <w:lang w:val="en-US" w:eastAsia="zh-CN"/>
        </w:rPr>
        <w:t>管理</w:t>
      </w:r>
      <w:r>
        <w:rPr>
          <w:rFonts w:hint="eastAsia" w:ascii="Times New Roman" w:hAnsi="Times New Roman" w:eastAsia="宋体" w:cs="Times New Roman"/>
          <w:b/>
          <w:bCs/>
          <w:lang w:val="en-US" w:eastAsia="zh-CN"/>
        </w:rPr>
        <w:t>计划</w:t>
      </w:r>
      <w:r>
        <w:rPr>
          <w:rFonts w:hint="eastAsia" w:cs="Times New Roman"/>
          <w:b/>
          <w:bCs/>
          <w:lang w:val="en-US" w:eastAsia="zh-CN"/>
        </w:rPr>
        <w:t>：</w:t>
      </w:r>
      <w:r>
        <w:rPr>
          <w:rFonts w:hint="eastAsia" w:cs="Times New Roman"/>
          <w:b w:val="0"/>
          <w:bCs w:val="0"/>
          <w:kern w:val="2"/>
          <w:sz w:val="21"/>
          <w:szCs w:val="24"/>
          <w:lang w:val="en-US" w:eastAsia="zh-CN" w:bidi="ar-SA"/>
        </w:rPr>
        <w:t>施工进度计划的编制应内容全面，安排合理、科学实用，在进度计划中应反映出施工区段和各工序之间的搭接关系、施工期限和开始、结束时间，同时，施工进度计划应能体现和落实总体进度计划的目标控制要求，通过编制分部分项或专项工程进度计划进而实现总进度计划的合理性。</w:t>
      </w:r>
    </w:p>
    <w:p>
      <w:pPr>
        <w:keepNext w:val="0"/>
        <w:keepLines w:val="0"/>
        <w:kinsoku/>
        <w:wordWrap/>
        <w:overflowPunct/>
        <w:topLinePunct w:val="0"/>
        <w:autoSpaceDE/>
        <w:autoSpaceDN/>
        <w:bidi w:val="0"/>
        <w:spacing w:line="240" w:lineRule="auto"/>
        <w:outlineLvl w:val="9"/>
        <w:rPr>
          <w:rFonts w:hint="eastAsia" w:cs="Times New Roman"/>
          <w:b w:val="0"/>
          <w:bCs w:val="0"/>
          <w:kern w:val="2"/>
          <w:sz w:val="21"/>
          <w:szCs w:val="24"/>
          <w:lang w:val="en-US" w:eastAsia="zh-CN" w:bidi="ar-SA"/>
        </w:rPr>
      </w:pPr>
      <w:r>
        <w:rPr>
          <w:rFonts w:hint="eastAsia" w:cs="Times New Roman"/>
          <w:b w:val="0"/>
          <w:bCs w:val="0"/>
          <w:kern w:val="2"/>
          <w:sz w:val="21"/>
          <w:szCs w:val="24"/>
          <w:lang w:val="en-US" w:eastAsia="zh-CN" w:bidi="ar-SA"/>
        </w:rPr>
        <w:t>进度管理计划应包括以下内容：</w:t>
      </w:r>
    </w:p>
    <w:p>
      <w:pPr>
        <w:keepNext w:val="0"/>
        <w:keepLines w:val="0"/>
        <w:kinsoku/>
        <w:wordWrap/>
        <w:overflowPunct/>
        <w:topLinePunct w:val="0"/>
        <w:autoSpaceDE/>
        <w:autoSpaceDN/>
        <w:bidi w:val="0"/>
        <w:spacing w:line="240" w:lineRule="auto"/>
        <w:outlineLvl w:val="9"/>
        <w:rPr>
          <w:rFonts w:hint="eastAsia" w:cs="Times New Roman"/>
          <w:b w:val="0"/>
          <w:bCs w:val="0"/>
          <w:kern w:val="2"/>
          <w:sz w:val="21"/>
          <w:szCs w:val="24"/>
          <w:lang w:val="en-US" w:eastAsia="zh-CN" w:bidi="ar-SA"/>
        </w:rPr>
      </w:pPr>
      <w:r>
        <w:rPr>
          <w:rFonts w:hint="eastAsia" w:cs="Times New Roman"/>
          <w:b w:val="0"/>
          <w:bCs w:val="0"/>
          <w:kern w:val="2"/>
          <w:sz w:val="21"/>
          <w:szCs w:val="24"/>
          <w:lang w:val="en-US" w:eastAsia="zh-CN" w:bidi="ar-SA"/>
        </w:rPr>
        <w:t>1）项目施工进度计划进行逐级分解，通过阶段性目标的实现保证最终工期目标的完成；</w:t>
      </w:r>
    </w:p>
    <w:p>
      <w:pPr>
        <w:keepNext w:val="0"/>
        <w:keepLines w:val="0"/>
        <w:kinsoku/>
        <w:wordWrap/>
        <w:overflowPunct/>
        <w:topLinePunct w:val="0"/>
        <w:autoSpaceDE/>
        <w:autoSpaceDN/>
        <w:bidi w:val="0"/>
        <w:spacing w:line="240" w:lineRule="auto"/>
        <w:outlineLvl w:val="9"/>
        <w:rPr>
          <w:rFonts w:hint="default" w:cs="Times New Roman"/>
          <w:b w:val="0"/>
          <w:bCs w:val="0"/>
          <w:kern w:val="2"/>
          <w:sz w:val="21"/>
          <w:szCs w:val="24"/>
          <w:lang w:val="en-US" w:eastAsia="zh-CN" w:bidi="ar-SA"/>
        </w:rPr>
      </w:pPr>
      <w:r>
        <w:rPr>
          <w:rFonts w:hint="eastAsia" w:cs="Times New Roman"/>
          <w:b w:val="0"/>
          <w:bCs w:val="0"/>
          <w:kern w:val="2"/>
          <w:sz w:val="21"/>
          <w:szCs w:val="24"/>
          <w:lang w:val="en-US" w:eastAsia="zh-CN" w:bidi="ar-SA"/>
        </w:rPr>
        <w:t>2）建立施工进度管理的组织机构并明确职责，制定相应的管理制度；</w:t>
      </w:r>
    </w:p>
    <w:p>
      <w:pPr>
        <w:keepNext w:val="0"/>
        <w:keepLines w:val="0"/>
        <w:kinsoku/>
        <w:wordWrap/>
        <w:overflowPunct/>
        <w:topLinePunct w:val="0"/>
        <w:autoSpaceDE/>
        <w:autoSpaceDN/>
        <w:bidi w:val="0"/>
        <w:spacing w:line="240" w:lineRule="auto"/>
        <w:outlineLvl w:val="9"/>
        <w:rPr>
          <w:rFonts w:hint="default" w:cs="Times New Roman"/>
          <w:b w:val="0"/>
          <w:bCs w:val="0"/>
          <w:kern w:val="2"/>
          <w:sz w:val="21"/>
          <w:szCs w:val="24"/>
          <w:lang w:val="en-US" w:eastAsia="zh-CN" w:bidi="ar-SA"/>
        </w:rPr>
      </w:pPr>
      <w:r>
        <w:rPr>
          <w:rFonts w:hint="eastAsia" w:cs="Times New Roman"/>
          <w:b w:val="0"/>
          <w:bCs w:val="0"/>
          <w:kern w:val="2"/>
          <w:sz w:val="21"/>
          <w:szCs w:val="24"/>
          <w:lang w:val="en-US" w:eastAsia="zh-CN" w:bidi="ar-SA"/>
        </w:rPr>
        <w:t>3）针对不同施工阶段的特点，制度进度管理的相应措施，包括施工组织措施、技术措施和合同措施；</w:t>
      </w:r>
    </w:p>
    <w:p>
      <w:pPr>
        <w:keepNext w:val="0"/>
        <w:keepLines w:val="0"/>
        <w:kinsoku/>
        <w:wordWrap/>
        <w:overflowPunct/>
        <w:topLinePunct w:val="0"/>
        <w:autoSpaceDE/>
        <w:autoSpaceDN/>
        <w:bidi w:val="0"/>
        <w:spacing w:line="240" w:lineRule="auto"/>
        <w:outlineLvl w:val="9"/>
        <w:rPr>
          <w:rFonts w:hint="default" w:cs="Times New Roman"/>
          <w:b w:val="0"/>
          <w:bCs w:val="0"/>
          <w:kern w:val="2"/>
          <w:sz w:val="21"/>
          <w:szCs w:val="24"/>
          <w:lang w:val="en-US" w:eastAsia="zh-CN" w:bidi="ar-SA"/>
        </w:rPr>
      </w:pPr>
      <w:r>
        <w:rPr>
          <w:rFonts w:hint="eastAsia" w:cs="Times New Roman"/>
          <w:b w:val="0"/>
          <w:bCs w:val="0"/>
          <w:kern w:val="2"/>
          <w:sz w:val="21"/>
          <w:szCs w:val="24"/>
          <w:lang w:val="en-US" w:eastAsia="zh-CN" w:bidi="ar-SA"/>
        </w:rPr>
        <w:t>4）建立施工进度动态管理机制，及时纠正施工过程中的进度偏差，并制定特殊情况下的赶工措施；</w:t>
      </w:r>
    </w:p>
    <w:p>
      <w:pPr>
        <w:keepNext w:val="0"/>
        <w:keepLines w:val="0"/>
        <w:kinsoku/>
        <w:wordWrap/>
        <w:overflowPunct/>
        <w:topLinePunct w:val="0"/>
        <w:autoSpaceDE/>
        <w:autoSpaceDN/>
        <w:bidi w:val="0"/>
        <w:spacing w:line="240" w:lineRule="auto"/>
        <w:outlineLvl w:val="9"/>
        <w:rPr>
          <w:rFonts w:hint="eastAsia" w:cs="Times New Roman"/>
          <w:b w:val="0"/>
          <w:bCs w:val="0"/>
          <w:kern w:val="2"/>
          <w:sz w:val="21"/>
          <w:szCs w:val="24"/>
          <w:lang w:val="en-US" w:eastAsia="zh-CN" w:bidi="ar-SA"/>
        </w:rPr>
      </w:pPr>
      <w:r>
        <w:rPr>
          <w:rFonts w:hint="eastAsia" w:cs="Times New Roman"/>
          <w:b w:val="0"/>
          <w:bCs w:val="0"/>
          <w:kern w:val="2"/>
          <w:sz w:val="21"/>
          <w:szCs w:val="24"/>
          <w:lang w:val="en-US" w:eastAsia="zh-CN" w:bidi="ar-SA"/>
        </w:rPr>
        <w:t>5）根据项目周边环境特点，制定相应的协调措施，减少外部因素对施工进度的影响；</w:t>
      </w:r>
    </w:p>
    <w:p>
      <w:pPr>
        <w:keepNext w:val="0"/>
        <w:keepLines w:val="0"/>
        <w:kinsoku/>
        <w:wordWrap/>
        <w:overflowPunct/>
        <w:topLinePunct w:val="0"/>
        <w:autoSpaceDE/>
        <w:autoSpaceDN/>
        <w:bidi w:val="0"/>
        <w:spacing w:line="240" w:lineRule="auto"/>
        <w:outlineLvl w:val="9"/>
        <w:rPr>
          <w:rFonts w:hint="default" w:cs="Times New Roman"/>
          <w:b w:val="0"/>
          <w:bCs w:val="0"/>
          <w:kern w:val="2"/>
          <w:sz w:val="21"/>
          <w:szCs w:val="24"/>
          <w:lang w:val="en-US" w:eastAsia="zh-CN" w:bidi="ar-SA"/>
        </w:rPr>
      </w:pPr>
      <w:r>
        <w:rPr>
          <w:rFonts w:hint="eastAsia" w:cs="Times New Roman"/>
          <w:b w:val="0"/>
          <w:bCs w:val="0"/>
          <w:kern w:val="2"/>
          <w:sz w:val="21"/>
          <w:szCs w:val="24"/>
          <w:lang w:val="en-US" w:eastAsia="zh-CN" w:bidi="ar-SA"/>
        </w:rPr>
        <w:t>6）施工进度计划图</w:t>
      </w:r>
    </w:p>
    <w:p>
      <w:pPr>
        <w:keepNext w:val="0"/>
        <w:keepLines w:val="0"/>
        <w:kinsoku/>
        <w:wordWrap/>
        <w:overflowPunct/>
        <w:topLinePunct w:val="0"/>
        <w:autoSpaceDE/>
        <w:autoSpaceDN/>
        <w:bidi w:val="0"/>
        <w:spacing w:line="240" w:lineRule="auto"/>
        <w:outlineLvl w:val="9"/>
        <w:rPr>
          <w:rFonts w:hint="eastAsia" w:ascii="Times New Roman" w:hAnsi="Times New Roman" w:eastAsia="宋体" w:cs="Times New Roman"/>
          <w:b w:val="0"/>
          <w:bCs w:val="0"/>
          <w:lang w:val="en-US" w:eastAsia="zh-CN"/>
        </w:rPr>
      </w:pPr>
      <w:r>
        <w:rPr>
          <w:rFonts w:hint="eastAsia" w:cs="Times New Roman"/>
          <w:b w:val="0"/>
          <w:bCs w:val="0"/>
          <w:kern w:val="2"/>
          <w:sz w:val="21"/>
          <w:szCs w:val="24"/>
          <w:lang w:val="en-US" w:eastAsia="zh-CN" w:bidi="ar-SA"/>
        </w:rPr>
        <w:fldChar w:fldCharType="begin"/>
      </w:r>
      <w:r>
        <w:rPr>
          <w:rFonts w:hint="eastAsia" w:cs="Times New Roman"/>
          <w:b w:val="0"/>
          <w:bCs w:val="0"/>
          <w:kern w:val="2"/>
          <w:sz w:val="21"/>
          <w:szCs w:val="24"/>
          <w:lang w:val="en-US" w:eastAsia="zh-CN" w:bidi="ar-SA"/>
        </w:rPr>
        <w:instrText xml:space="preserve"> = 1 \* GB3 </w:instrText>
      </w:r>
      <w:r>
        <w:rPr>
          <w:rFonts w:hint="eastAsia" w:cs="Times New Roman"/>
          <w:b w:val="0"/>
          <w:bCs w:val="0"/>
          <w:kern w:val="2"/>
          <w:sz w:val="21"/>
          <w:szCs w:val="24"/>
          <w:lang w:val="en-US" w:eastAsia="zh-CN" w:bidi="ar-SA"/>
        </w:rPr>
        <w:fldChar w:fldCharType="separate"/>
      </w:r>
      <w:r>
        <w:rPr>
          <w:rFonts w:hint="eastAsia" w:cs="Times New Roman"/>
          <w:b w:val="0"/>
          <w:bCs w:val="0"/>
          <w:kern w:val="2"/>
          <w:sz w:val="21"/>
          <w:szCs w:val="24"/>
          <w:lang w:val="en-US" w:eastAsia="zh-CN" w:bidi="ar-SA"/>
        </w:rPr>
        <w:t>①</w:t>
      </w:r>
      <w:r>
        <w:rPr>
          <w:rFonts w:hint="eastAsia" w:cs="Times New Roman"/>
          <w:b w:val="0"/>
          <w:bCs w:val="0"/>
          <w:kern w:val="2"/>
          <w:sz w:val="21"/>
          <w:szCs w:val="24"/>
          <w:lang w:val="en-US" w:eastAsia="zh-CN" w:bidi="ar-SA"/>
        </w:rPr>
        <w:fldChar w:fldCharType="end"/>
      </w:r>
      <w:r>
        <w:rPr>
          <w:rFonts w:hint="eastAsia" w:cs="Times New Roman"/>
          <w:b w:val="0"/>
          <w:bCs w:val="0"/>
          <w:kern w:val="2"/>
          <w:sz w:val="21"/>
          <w:szCs w:val="24"/>
          <w:lang w:val="en-US" w:eastAsia="zh-CN" w:bidi="ar-SA"/>
        </w:rPr>
        <w:t>施工流水作业横道</w:t>
      </w:r>
      <w:r>
        <w:rPr>
          <w:rFonts w:hint="eastAsia" w:ascii="Times New Roman" w:hAnsi="Times New Roman" w:eastAsia="宋体" w:cs="Times New Roman"/>
          <w:b w:val="0"/>
          <w:bCs w:val="0"/>
          <w:lang w:val="en-US" w:eastAsia="zh-CN"/>
        </w:rPr>
        <w:t>图</w:t>
      </w:r>
    </w:p>
    <w:p>
      <w:pPr>
        <w:keepNext w:val="0"/>
        <w:keepLines w:val="0"/>
        <w:kinsoku/>
        <w:wordWrap/>
        <w:overflowPunct/>
        <w:topLinePunct w:val="0"/>
        <w:autoSpaceDE/>
        <w:autoSpaceDN/>
        <w:bidi w:val="0"/>
        <w:spacing w:line="240" w:lineRule="auto"/>
        <w:outlineLvl w:val="9"/>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fldChar w:fldCharType="begin"/>
      </w:r>
      <w:r>
        <w:rPr>
          <w:rFonts w:hint="eastAsia" w:ascii="Times New Roman" w:hAnsi="Times New Roman" w:eastAsia="宋体" w:cs="Times New Roman"/>
          <w:b w:val="0"/>
          <w:bCs w:val="0"/>
          <w:lang w:val="en-US" w:eastAsia="zh-CN"/>
        </w:rPr>
        <w:instrText xml:space="preserve"> = 2 \* GB3 </w:instrText>
      </w:r>
      <w:r>
        <w:rPr>
          <w:rFonts w:hint="eastAsia" w:ascii="Times New Roman" w:hAnsi="Times New Roman" w:eastAsia="宋体" w:cs="Times New Roman"/>
          <w:b w:val="0"/>
          <w:bCs w:val="0"/>
          <w:lang w:val="en-US" w:eastAsia="zh-CN"/>
        </w:rPr>
        <w:fldChar w:fldCharType="separate"/>
      </w:r>
      <w:r>
        <w:rPr>
          <w:rFonts w:hint="eastAsia" w:ascii="Times New Roman" w:hAnsi="Times New Roman" w:eastAsia="宋体" w:cs="Times New Roman"/>
          <w:b w:val="0"/>
          <w:bCs w:val="0"/>
          <w:lang w:val="en-US" w:eastAsia="zh-CN"/>
        </w:rPr>
        <w:t>②</w:t>
      </w:r>
      <w:r>
        <w:rPr>
          <w:rFonts w:hint="eastAsia" w:ascii="Times New Roman" w:hAnsi="Times New Roman" w:eastAsia="宋体" w:cs="Times New Roman"/>
          <w:b w:val="0"/>
          <w:bCs w:val="0"/>
          <w:lang w:val="en-US" w:eastAsia="zh-CN"/>
        </w:rPr>
        <w:fldChar w:fldCharType="end"/>
      </w:r>
      <w:r>
        <w:rPr>
          <w:rFonts w:hint="eastAsia" w:ascii="Times New Roman" w:hAnsi="Times New Roman" w:eastAsia="宋体" w:cs="Times New Roman"/>
          <w:b w:val="0"/>
          <w:bCs w:val="0"/>
          <w:lang w:val="en-US" w:eastAsia="zh-CN"/>
        </w:rPr>
        <w:t>施工进度计划网络图</w:t>
      </w:r>
    </w:p>
    <w:p>
      <w:pPr>
        <w:keepNext w:val="0"/>
        <w:keepLines w:val="0"/>
        <w:kinsoku/>
        <w:wordWrap/>
        <w:overflowPunct/>
        <w:topLinePunct w:val="0"/>
        <w:autoSpaceDE/>
        <w:autoSpaceDN/>
        <w:bidi w:val="0"/>
        <w:spacing w:line="240" w:lineRule="auto"/>
        <w:outlineLvl w:val="9"/>
        <w:rPr>
          <w:rFonts w:hint="eastAsia"/>
          <w:lang w:val="en-US" w:eastAsia="zh-CN"/>
        </w:rPr>
      </w:pPr>
      <w:r>
        <w:rPr>
          <w:rFonts w:hint="eastAsia" w:ascii="Times New Roman" w:hAnsi="Times New Roman" w:eastAsia="宋体" w:cs="Times New Roman"/>
          <w:b w:val="0"/>
          <w:bCs w:val="0"/>
          <w:lang w:val="en-US" w:eastAsia="zh-CN"/>
        </w:rPr>
        <w:t>上述两种图表，可选任意一种</w:t>
      </w:r>
      <w:r>
        <w:rPr>
          <w:rFonts w:hint="eastAsia" w:cs="Times New Roman"/>
          <w:b w:val="0"/>
          <w:bCs w:val="0"/>
          <w:lang w:val="en-US" w:eastAsia="zh-CN"/>
        </w:rPr>
        <w:t>。</w:t>
      </w:r>
    </w:p>
    <w:p>
      <w:pPr>
        <w:rPr>
          <w:rFonts w:hint="default" w:cs="Times New Roman"/>
          <w:b w:val="0"/>
          <w:bCs w:val="0"/>
          <w:kern w:val="2"/>
          <w:sz w:val="21"/>
          <w:szCs w:val="24"/>
          <w:lang w:val="en-US" w:eastAsia="zh-CN" w:bidi="ar-SA"/>
        </w:rPr>
      </w:pPr>
      <w:r>
        <w:rPr>
          <w:rFonts w:hint="eastAsia" w:cs="Times New Roman"/>
          <w:b/>
          <w:bCs/>
          <w:lang w:val="en-US" w:eastAsia="zh-CN"/>
        </w:rPr>
        <w:t>5、</w:t>
      </w:r>
      <w:r>
        <w:rPr>
          <w:rFonts w:hint="eastAsia" w:ascii="Times New Roman" w:hAnsi="Times New Roman" w:eastAsia="宋体" w:cs="Times New Roman"/>
          <w:b/>
          <w:bCs/>
          <w:lang w:val="en-US" w:eastAsia="zh-CN"/>
        </w:rPr>
        <w:t>施工</w:t>
      </w:r>
      <w:r>
        <w:rPr>
          <w:rFonts w:hint="eastAsia" w:cs="Times New Roman"/>
          <w:b/>
          <w:bCs/>
          <w:lang w:val="en-US" w:eastAsia="zh-CN"/>
        </w:rPr>
        <w:t>质量管理计划：</w:t>
      </w:r>
      <w:r>
        <w:rPr>
          <w:rFonts w:hint="eastAsia"/>
          <w:lang w:val="en-US" w:eastAsia="zh-CN"/>
        </w:rPr>
        <w:t>保证实现项目施工质量目标的管理计划，包括制定、实施、评价所需的组织机构，职责和程序以及采取的施工措施和资源配置等，主要包括以下内容：</w:t>
      </w:r>
    </w:p>
    <w:p>
      <w:pPr>
        <w:numPr>
          <w:ilvl w:val="0"/>
          <w:numId w:val="0"/>
        </w:numPr>
        <w:rPr>
          <w:rFonts w:hint="eastAsia"/>
          <w:lang w:val="en-US" w:eastAsia="zh-CN"/>
        </w:rPr>
      </w:pPr>
      <w:r>
        <w:rPr>
          <w:rFonts w:hint="eastAsia"/>
          <w:lang w:val="en-US" w:eastAsia="zh-CN"/>
        </w:rPr>
        <w:t>1）应制定具体的项目质量目标，质量目标应不低于合同明示的要求，质量目标应尽可能地量化和层层分解至最基层，建立阶段性目标；</w:t>
      </w:r>
    </w:p>
    <w:p>
      <w:pPr>
        <w:numPr>
          <w:ilvl w:val="0"/>
          <w:numId w:val="0"/>
        </w:numPr>
        <w:rPr>
          <w:rFonts w:hint="default"/>
          <w:lang w:val="en-US" w:eastAsia="zh-CN"/>
        </w:rPr>
      </w:pPr>
      <w:r>
        <w:rPr>
          <w:rFonts w:hint="eastAsia"/>
          <w:lang w:val="en-US" w:eastAsia="zh-CN"/>
        </w:rPr>
        <w:t>2）应明确质量管理组织机构中各重要岗位的职责，与质量有关的各岗位人员应具备与职责要求相匹配的相应知识、能力和经验；</w:t>
      </w:r>
    </w:p>
    <w:p>
      <w:pPr>
        <w:numPr>
          <w:ilvl w:val="0"/>
          <w:numId w:val="0"/>
        </w:numPr>
        <w:rPr>
          <w:rFonts w:hint="default"/>
          <w:lang w:val="en-US" w:eastAsia="zh-CN"/>
        </w:rPr>
      </w:pPr>
      <w:r>
        <w:rPr>
          <w:rFonts w:hint="eastAsia"/>
          <w:lang w:val="en-US" w:eastAsia="zh-CN"/>
        </w:rPr>
        <w:t>3）应采取各种有效措施，确保项目质量目标的实现，这些措施包括但不局限于：原材料、构配件、机具的要求和检验，主要的施工工艺、主要的质量标准和检验方法，做好季节性施工的技术措施，关键过程、特殊过程、重点工序的质量保证措施，成品、半成品的保护措施，工作场所环境以及劳动力和资金保障措施；</w:t>
      </w:r>
    </w:p>
    <w:p>
      <w:pPr>
        <w:numPr>
          <w:ilvl w:val="0"/>
          <w:numId w:val="0"/>
        </w:numPr>
        <w:rPr>
          <w:rFonts w:hint="default"/>
          <w:lang w:val="en-US" w:eastAsia="zh-CN"/>
        </w:rPr>
      </w:pPr>
      <w:r>
        <w:rPr>
          <w:rFonts w:hint="eastAsia"/>
          <w:lang w:val="en-US" w:eastAsia="zh-CN"/>
        </w:rPr>
        <w:t>4）按质量管理的八项原则中的过程方法要求，将各项活动和相关资源作为过程进行管理，建立质量过程检查、验收以及质量责任制等相关制度，对质量检查和验收标准做出规定，采购有效的纠正和预防措施，保障各工序和过程的质量。</w:t>
      </w:r>
    </w:p>
    <w:p>
      <w:pPr>
        <w:rPr>
          <w:rFonts w:hint="eastAsia" w:cs="Times New Roman"/>
          <w:b/>
          <w:bCs/>
          <w:lang w:val="en-US" w:eastAsia="zh-CN"/>
        </w:rPr>
      </w:pPr>
      <w:r>
        <w:rPr>
          <w:rFonts w:hint="eastAsia" w:cs="Times New Roman"/>
          <w:b/>
          <w:bCs/>
          <w:lang w:val="en-US" w:eastAsia="zh-CN"/>
        </w:rPr>
        <w:t>6、</w:t>
      </w:r>
      <w:r>
        <w:rPr>
          <w:rFonts w:hint="eastAsia" w:ascii="Times New Roman" w:hAnsi="Times New Roman" w:eastAsia="宋体" w:cs="Times New Roman"/>
          <w:b/>
          <w:bCs/>
          <w:lang w:val="en-US" w:eastAsia="zh-CN"/>
        </w:rPr>
        <w:t>施工</w:t>
      </w:r>
      <w:r>
        <w:rPr>
          <w:rFonts w:hint="eastAsia" w:cs="Times New Roman"/>
          <w:b/>
          <w:bCs/>
          <w:lang w:val="en-US" w:eastAsia="zh-CN"/>
        </w:rPr>
        <w:t>安全管理计划：</w:t>
      </w:r>
      <w:r>
        <w:rPr>
          <w:rFonts w:hint="eastAsia"/>
          <w:lang w:val="en-US" w:eastAsia="zh-CN"/>
        </w:rPr>
        <w:t>包括制定、实施、评价所需的组织机构，职责和程序以及采取的施工措施和资源配置等；安全管理计划应针对项目具体情况，建立安全管理组织、制定相应的管理目标、管理制度、管理控制措施和应急预案等。</w:t>
      </w:r>
    </w:p>
    <w:p>
      <w:pPr>
        <w:keepNext w:val="0"/>
        <w:keepLines w:val="0"/>
        <w:kinsoku/>
        <w:wordWrap/>
        <w:overflowPunct/>
        <w:topLinePunct w:val="0"/>
        <w:autoSpaceDE/>
        <w:autoSpaceDN/>
        <w:bidi w:val="0"/>
        <w:spacing w:line="240" w:lineRule="auto"/>
        <w:outlineLvl w:val="9"/>
        <w:rPr>
          <w:rFonts w:hint="eastAsia" w:cs="Times New Roman"/>
          <w:b w:val="0"/>
          <w:bCs w:val="0"/>
          <w:kern w:val="2"/>
          <w:sz w:val="21"/>
          <w:szCs w:val="24"/>
          <w:lang w:val="en-US" w:eastAsia="zh-CN" w:bidi="ar-SA"/>
        </w:rPr>
      </w:pPr>
      <w:r>
        <w:rPr>
          <w:rFonts w:hint="eastAsia" w:cs="Times New Roman"/>
          <w:b w:val="0"/>
          <w:bCs w:val="0"/>
          <w:kern w:val="2"/>
          <w:sz w:val="21"/>
          <w:szCs w:val="24"/>
          <w:lang w:val="en-US" w:eastAsia="zh-CN" w:bidi="ar-SA"/>
        </w:rPr>
        <w:t>1）确定项目重要危险源，制定项目职业健康安全管理目标；</w:t>
      </w:r>
    </w:p>
    <w:p>
      <w:pPr>
        <w:keepNext w:val="0"/>
        <w:keepLines w:val="0"/>
        <w:kinsoku/>
        <w:wordWrap/>
        <w:overflowPunct/>
        <w:topLinePunct w:val="0"/>
        <w:autoSpaceDE/>
        <w:autoSpaceDN/>
        <w:bidi w:val="0"/>
        <w:spacing w:line="240" w:lineRule="auto"/>
        <w:outlineLvl w:val="9"/>
        <w:rPr>
          <w:rFonts w:hint="eastAsia" w:cs="Times New Roman"/>
          <w:b w:val="0"/>
          <w:bCs w:val="0"/>
          <w:kern w:val="2"/>
          <w:sz w:val="21"/>
          <w:szCs w:val="24"/>
          <w:lang w:val="en-US" w:eastAsia="zh-CN" w:bidi="ar-SA"/>
        </w:rPr>
      </w:pPr>
      <w:r>
        <w:rPr>
          <w:rFonts w:hint="eastAsia" w:cs="Times New Roman"/>
          <w:b w:val="0"/>
          <w:bCs w:val="0"/>
          <w:kern w:val="2"/>
          <w:sz w:val="21"/>
          <w:szCs w:val="24"/>
          <w:lang w:val="en-US" w:eastAsia="zh-CN" w:bidi="ar-SA"/>
        </w:rPr>
        <w:t>2）建立有管理层次的项目安全组织机构并明确职责；</w:t>
      </w:r>
    </w:p>
    <w:p>
      <w:pPr>
        <w:keepNext w:val="0"/>
        <w:keepLines w:val="0"/>
        <w:kinsoku/>
        <w:wordWrap/>
        <w:overflowPunct/>
        <w:topLinePunct w:val="0"/>
        <w:autoSpaceDE/>
        <w:autoSpaceDN/>
        <w:bidi w:val="0"/>
        <w:spacing w:line="240" w:lineRule="auto"/>
        <w:outlineLvl w:val="9"/>
        <w:rPr>
          <w:rFonts w:hint="eastAsia" w:cs="Times New Roman"/>
          <w:b w:val="0"/>
          <w:bCs w:val="0"/>
          <w:kern w:val="2"/>
          <w:sz w:val="21"/>
          <w:szCs w:val="24"/>
          <w:lang w:val="en-US" w:eastAsia="zh-CN" w:bidi="ar-SA"/>
        </w:rPr>
      </w:pPr>
      <w:r>
        <w:rPr>
          <w:rFonts w:hint="eastAsia" w:cs="Times New Roman"/>
          <w:b w:val="0"/>
          <w:bCs w:val="0"/>
          <w:kern w:val="2"/>
          <w:sz w:val="21"/>
          <w:szCs w:val="24"/>
          <w:lang w:val="en-US" w:eastAsia="zh-CN" w:bidi="ar-SA"/>
        </w:rPr>
        <w:t>3）根据项目特点，进行职业健康安全方面的资源配置；</w:t>
      </w:r>
    </w:p>
    <w:p>
      <w:pPr>
        <w:keepNext w:val="0"/>
        <w:keepLines w:val="0"/>
        <w:kinsoku/>
        <w:wordWrap/>
        <w:overflowPunct/>
        <w:topLinePunct w:val="0"/>
        <w:autoSpaceDE/>
        <w:autoSpaceDN/>
        <w:bidi w:val="0"/>
        <w:spacing w:line="240" w:lineRule="auto"/>
        <w:outlineLvl w:val="9"/>
        <w:rPr>
          <w:rFonts w:hint="eastAsia" w:cs="Times New Roman"/>
          <w:b w:val="0"/>
          <w:bCs w:val="0"/>
          <w:kern w:val="2"/>
          <w:sz w:val="21"/>
          <w:szCs w:val="24"/>
          <w:lang w:val="en-US" w:eastAsia="zh-CN" w:bidi="ar-SA"/>
        </w:rPr>
      </w:pPr>
      <w:r>
        <w:rPr>
          <w:rFonts w:hint="eastAsia" w:cs="Times New Roman"/>
          <w:b w:val="0"/>
          <w:bCs w:val="0"/>
          <w:kern w:val="2"/>
          <w:sz w:val="21"/>
          <w:szCs w:val="24"/>
          <w:lang w:val="en-US" w:eastAsia="zh-CN" w:bidi="ar-SA"/>
        </w:rPr>
        <w:t>4）建立具有针对性的安全生产管理制度和职工安全教育培训制度；</w:t>
      </w:r>
    </w:p>
    <w:p>
      <w:pPr>
        <w:keepNext w:val="0"/>
        <w:keepLines w:val="0"/>
        <w:kinsoku/>
        <w:wordWrap/>
        <w:overflowPunct/>
        <w:topLinePunct w:val="0"/>
        <w:autoSpaceDE/>
        <w:autoSpaceDN/>
        <w:bidi w:val="0"/>
        <w:spacing w:line="240" w:lineRule="auto"/>
        <w:outlineLvl w:val="9"/>
        <w:rPr>
          <w:rFonts w:hint="eastAsia" w:cs="Times New Roman"/>
          <w:b w:val="0"/>
          <w:bCs w:val="0"/>
          <w:kern w:val="2"/>
          <w:sz w:val="21"/>
          <w:szCs w:val="24"/>
          <w:lang w:val="en-US" w:eastAsia="zh-CN" w:bidi="ar-SA"/>
        </w:rPr>
      </w:pPr>
      <w:r>
        <w:rPr>
          <w:rFonts w:hint="eastAsia" w:cs="Times New Roman"/>
          <w:b w:val="0"/>
          <w:bCs w:val="0"/>
          <w:kern w:val="2"/>
          <w:sz w:val="21"/>
          <w:szCs w:val="24"/>
          <w:lang w:val="en-US" w:eastAsia="zh-CN" w:bidi="ar-SA"/>
        </w:rPr>
        <w:t>5）针对项目重要危险源，制定相应的安全技术措施；对达到一定规模的危险性较大的分部分项工程应制定专项安全技术措施的编制计划；</w:t>
      </w:r>
    </w:p>
    <w:p>
      <w:pPr>
        <w:keepNext w:val="0"/>
        <w:keepLines w:val="0"/>
        <w:kinsoku/>
        <w:wordWrap/>
        <w:overflowPunct/>
        <w:topLinePunct w:val="0"/>
        <w:autoSpaceDE/>
        <w:autoSpaceDN/>
        <w:bidi w:val="0"/>
        <w:spacing w:line="240" w:lineRule="auto"/>
        <w:outlineLvl w:val="9"/>
        <w:rPr>
          <w:rFonts w:hint="default" w:cs="Times New Roman"/>
          <w:b w:val="0"/>
          <w:bCs w:val="0"/>
          <w:kern w:val="2"/>
          <w:sz w:val="21"/>
          <w:szCs w:val="24"/>
          <w:lang w:val="en-US" w:eastAsia="zh-CN" w:bidi="ar-SA"/>
        </w:rPr>
      </w:pPr>
      <w:r>
        <w:rPr>
          <w:rFonts w:hint="eastAsia" w:cs="Times New Roman"/>
          <w:b w:val="0"/>
          <w:bCs w:val="0"/>
          <w:kern w:val="2"/>
          <w:sz w:val="21"/>
          <w:szCs w:val="24"/>
          <w:lang w:val="en-US" w:eastAsia="zh-CN" w:bidi="ar-SA"/>
        </w:rPr>
        <w:t>6）根据季节、气候的变化，制定相应的季节性安全施工措施；</w:t>
      </w:r>
    </w:p>
    <w:p>
      <w:pPr>
        <w:keepNext w:val="0"/>
        <w:keepLines w:val="0"/>
        <w:kinsoku/>
        <w:wordWrap/>
        <w:overflowPunct/>
        <w:topLinePunct w:val="0"/>
        <w:autoSpaceDE/>
        <w:autoSpaceDN/>
        <w:bidi w:val="0"/>
        <w:spacing w:line="240" w:lineRule="auto"/>
        <w:outlineLvl w:val="9"/>
        <w:rPr>
          <w:rFonts w:hint="default" w:cs="Times New Roman"/>
          <w:b w:val="0"/>
          <w:bCs w:val="0"/>
          <w:kern w:val="2"/>
          <w:sz w:val="21"/>
          <w:szCs w:val="24"/>
          <w:lang w:val="en-US" w:eastAsia="zh-CN" w:bidi="ar-SA"/>
        </w:rPr>
      </w:pPr>
      <w:r>
        <w:rPr>
          <w:rFonts w:hint="eastAsia" w:cs="Times New Roman"/>
          <w:b w:val="0"/>
          <w:bCs w:val="0"/>
          <w:kern w:val="2"/>
          <w:sz w:val="21"/>
          <w:szCs w:val="24"/>
          <w:lang w:val="en-US" w:eastAsia="zh-CN" w:bidi="ar-SA"/>
        </w:rPr>
        <w:t>7）建立现场安全检查制度，并对安全事故的处理做出相应的规定；</w:t>
      </w:r>
    </w:p>
    <w:p>
      <w:pPr>
        <w:keepNext w:val="0"/>
        <w:keepLines w:val="0"/>
        <w:kinsoku/>
        <w:wordWrap/>
        <w:overflowPunct/>
        <w:topLinePunct w:val="0"/>
        <w:autoSpaceDE/>
        <w:autoSpaceDN/>
        <w:bidi w:val="0"/>
        <w:spacing w:line="240" w:lineRule="auto"/>
        <w:outlineLvl w:val="9"/>
        <w:rPr>
          <w:rFonts w:hint="eastAsia"/>
          <w:lang w:val="en-US" w:eastAsia="zh-CN"/>
        </w:rPr>
      </w:pPr>
      <w:r>
        <w:rPr>
          <w:rFonts w:hint="eastAsia" w:cs="Times New Roman"/>
          <w:b w:val="0"/>
          <w:bCs w:val="0"/>
          <w:kern w:val="2"/>
          <w:sz w:val="21"/>
          <w:szCs w:val="24"/>
          <w:lang w:val="en-US" w:eastAsia="zh-CN" w:bidi="ar-SA"/>
        </w:rPr>
        <w:t>8）现场安全管理应符合国家和地方政府的规定和要求。</w:t>
      </w:r>
    </w:p>
    <w:p>
      <w:pPr>
        <w:rPr>
          <w:rFonts w:hint="default" w:cs="Times New Roman"/>
          <w:b/>
          <w:bCs/>
          <w:lang w:val="en-US" w:eastAsia="zh-CN"/>
        </w:rPr>
      </w:pPr>
      <w:r>
        <w:rPr>
          <w:rFonts w:hint="eastAsia" w:cs="Times New Roman"/>
          <w:b/>
          <w:bCs/>
          <w:lang w:val="en-US" w:eastAsia="zh-CN"/>
        </w:rPr>
        <w:t>7、现场环境管理计划：</w:t>
      </w:r>
      <w:r>
        <w:rPr>
          <w:rFonts w:hint="eastAsia"/>
          <w:lang w:val="en-US" w:eastAsia="zh-CN"/>
        </w:rPr>
        <w:t>保证实现项目施工环境目标的管理计划。主要包括以下内容：</w:t>
      </w:r>
    </w:p>
    <w:p>
      <w:pPr>
        <w:keepNext w:val="0"/>
        <w:keepLines w:val="0"/>
        <w:kinsoku/>
        <w:wordWrap/>
        <w:overflowPunct/>
        <w:topLinePunct w:val="0"/>
        <w:autoSpaceDE/>
        <w:autoSpaceDN/>
        <w:bidi w:val="0"/>
        <w:spacing w:line="240" w:lineRule="auto"/>
        <w:outlineLvl w:val="9"/>
        <w:rPr>
          <w:rFonts w:hint="eastAsia" w:cs="Times New Roman"/>
          <w:b w:val="0"/>
          <w:bCs w:val="0"/>
          <w:kern w:val="2"/>
          <w:sz w:val="21"/>
          <w:szCs w:val="24"/>
          <w:lang w:val="en-US" w:eastAsia="zh-CN" w:bidi="ar-SA"/>
        </w:rPr>
      </w:pPr>
      <w:r>
        <w:rPr>
          <w:rFonts w:hint="eastAsia" w:cs="Times New Roman"/>
          <w:b w:val="0"/>
          <w:bCs w:val="0"/>
          <w:kern w:val="2"/>
          <w:sz w:val="21"/>
          <w:szCs w:val="24"/>
          <w:lang w:val="en-US" w:eastAsia="zh-CN" w:bidi="ar-SA"/>
        </w:rPr>
        <w:t>1）确定项目重要环境因素，制定项目环境管理目标；</w:t>
      </w:r>
    </w:p>
    <w:p>
      <w:pPr>
        <w:keepNext w:val="0"/>
        <w:keepLines w:val="0"/>
        <w:kinsoku/>
        <w:wordWrap/>
        <w:overflowPunct/>
        <w:topLinePunct w:val="0"/>
        <w:autoSpaceDE/>
        <w:autoSpaceDN/>
        <w:bidi w:val="0"/>
        <w:spacing w:line="240" w:lineRule="auto"/>
        <w:outlineLvl w:val="9"/>
        <w:rPr>
          <w:rFonts w:hint="eastAsia" w:cs="Times New Roman"/>
          <w:b w:val="0"/>
          <w:bCs w:val="0"/>
          <w:kern w:val="2"/>
          <w:sz w:val="21"/>
          <w:szCs w:val="24"/>
          <w:lang w:val="en-US" w:eastAsia="zh-CN" w:bidi="ar-SA"/>
        </w:rPr>
      </w:pPr>
      <w:r>
        <w:rPr>
          <w:rFonts w:hint="eastAsia" w:cs="Times New Roman"/>
          <w:b w:val="0"/>
          <w:bCs w:val="0"/>
          <w:kern w:val="2"/>
          <w:sz w:val="21"/>
          <w:szCs w:val="24"/>
          <w:lang w:val="en-US" w:eastAsia="zh-CN" w:bidi="ar-SA"/>
        </w:rPr>
        <w:t>2）建立项目环境管理的组织机构并明确职责；</w:t>
      </w:r>
    </w:p>
    <w:p>
      <w:pPr>
        <w:keepNext w:val="0"/>
        <w:keepLines w:val="0"/>
        <w:kinsoku/>
        <w:wordWrap/>
        <w:overflowPunct/>
        <w:topLinePunct w:val="0"/>
        <w:autoSpaceDE/>
        <w:autoSpaceDN/>
        <w:bidi w:val="0"/>
        <w:spacing w:line="240" w:lineRule="auto"/>
        <w:outlineLvl w:val="9"/>
        <w:rPr>
          <w:rFonts w:hint="eastAsia" w:cs="Times New Roman"/>
          <w:b w:val="0"/>
          <w:bCs w:val="0"/>
          <w:kern w:val="2"/>
          <w:sz w:val="21"/>
          <w:szCs w:val="24"/>
          <w:lang w:val="en-US" w:eastAsia="zh-CN" w:bidi="ar-SA"/>
        </w:rPr>
      </w:pPr>
      <w:r>
        <w:rPr>
          <w:rFonts w:hint="eastAsia" w:cs="Times New Roman"/>
          <w:b w:val="0"/>
          <w:bCs w:val="0"/>
          <w:kern w:val="2"/>
          <w:sz w:val="21"/>
          <w:szCs w:val="24"/>
          <w:lang w:val="en-US" w:eastAsia="zh-CN" w:bidi="ar-SA"/>
        </w:rPr>
        <w:t>3）根据项目特点，进行环境保护方面的资源配置；</w:t>
      </w:r>
    </w:p>
    <w:p>
      <w:pPr>
        <w:keepNext w:val="0"/>
        <w:keepLines w:val="0"/>
        <w:kinsoku/>
        <w:wordWrap/>
        <w:overflowPunct/>
        <w:topLinePunct w:val="0"/>
        <w:autoSpaceDE/>
        <w:autoSpaceDN/>
        <w:bidi w:val="0"/>
        <w:spacing w:line="240" w:lineRule="auto"/>
        <w:outlineLvl w:val="9"/>
        <w:rPr>
          <w:rFonts w:hint="eastAsia" w:cs="Times New Roman"/>
          <w:b w:val="0"/>
          <w:bCs w:val="0"/>
          <w:kern w:val="2"/>
          <w:sz w:val="21"/>
          <w:szCs w:val="24"/>
          <w:lang w:val="en-US" w:eastAsia="zh-CN" w:bidi="ar-SA"/>
        </w:rPr>
      </w:pPr>
      <w:r>
        <w:rPr>
          <w:rFonts w:hint="eastAsia" w:cs="Times New Roman"/>
          <w:b w:val="0"/>
          <w:bCs w:val="0"/>
          <w:kern w:val="2"/>
          <w:sz w:val="21"/>
          <w:szCs w:val="24"/>
          <w:lang w:val="en-US" w:eastAsia="zh-CN" w:bidi="ar-SA"/>
        </w:rPr>
        <w:t>4）制定现场环境保护的控制措施；</w:t>
      </w:r>
    </w:p>
    <w:p>
      <w:pPr>
        <w:keepNext w:val="0"/>
        <w:keepLines w:val="0"/>
        <w:kinsoku/>
        <w:wordWrap/>
        <w:overflowPunct/>
        <w:topLinePunct w:val="0"/>
        <w:autoSpaceDE/>
        <w:autoSpaceDN/>
        <w:bidi w:val="0"/>
        <w:spacing w:line="240" w:lineRule="auto"/>
        <w:outlineLvl w:val="9"/>
        <w:rPr>
          <w:rFonts w:hint="eastAsia"/>
          <w:lang w:val="en-US" w:eastAsia="zh-CN"/>
        </w:rPr>
      </w:pPr>
      <w:r>
        <w:rPr>
          <w:rFonts w:hint="eastAsia" w:cs="Times New Roman"/>
          <w:b w:val="0"/>
          <w:bCs w:val="0"/>
          <w:kern w:val="2"/>
          <w:sz w:val="21"/>
          <w:szCs w:val="24"/>
          <w:lang w:val="en-US" w:eastAsia="zh-CN" w:bidi="ar-SA"/>
        </w:rPr>
        <w:t>5）建立现场环境检查制度，并对环境事故的处理作出规定；</w:t>
      </w:r>
    </w:p>
    <w:p>
      <w:pPr>
        <w:rPr>
          <w:rFonts w:hint="eastAsia"/>
          <w:lang w:val="en-US" w:eastAsia="zh-CN"/>
        </w:rPr>
      </w:pPr>
      <w:r>
        <w:rPr>
          <w:rFonts w:hint="eastAsia" w:cs="Times New Roman"/>
          <w:b/>
          <w:bCs/>
          <w:lang w:val="en-US" w:eastAsia="zh-CN"/>
        </w:rPr>
        <w:t xml:space="preserve">8、技术重点、难点解决方案： </w:t>
      </w:r>
      <w:r>
        <w:rPr>
          <w:rFonts w:hint="eastAsia"/>
          <w:lang w:val="en-US" w:eastAsia="zh-CN"/>
        </w:rPr>
        <w:t>结合工程实际情况，列出本工程的施工过程中的重点和难点问题，进行施工安排并简述主要管理和技术措施。</w:t>
      </w:r>
    </w:p>
    <w:p>
      <w:pPr>
        <w:rPr>
          <w:rFonts w:hint="default" w:cs="Times New Roman"/>
          <w:b/>
          <w:bCs/>
          <w:lang w:val="en-US" w:eastAsia="zh-CN"/>
        </w:rPr>
      </w:pPr>
      <w:r>
        <w:rPr>
          <w:rFonts w:hint="eastAsia" w:cs="Times New Roman"/>
          <w:b/>
          <w:bCs/>
          <w:lang w:val="en-US" w:eastAsia="zh-CN"/>
        </w:rPr>
        <w:t>9、工程保修计划：</w:t>
      </w:r>
      <w:r>
        <w:rPr>
          <w:rFonts w:hint="eastAsia"/>
          <w:lang w:val="en-US" w:eastAsia="zh-CN"/>
        </w:rPr>
        <w:t>依据采购单位的要求，结合本项目的实际特点，有针对性地编制工程质量保修计划，主要包括保修范围、保修内容、保修期限等内容。</w:t>
      </w:r>
    </w:p>
    <w:p>
      <w:pPr>
        <w:keepNext w:val="0"/>
        <w:keepLines w:val="0"/>
        <w:kinsoku/>
        <w:wordWrap/>
        <w:overflowPunct/>
        <w:topLinePunct w:val="0"/>
        <w:autoSpaceDE/>
        <w:autoSpaceDN/>
        <w:bidi w:val="0"/>
        <w:spacing w:line="240" w:lineRule="auto"/>
        <w:outlineLvl w:val="9"/>
        <w:rPr>
          <w:rFonts w:hint="eastAsia"/>
          <w:b/>
          <w:bCs/>
        </w:rPr>
      </w:pPr>
      <w:r>
        <w:rPr>
          <w:rFonts w:hint="eastAsia"/>
          <w:b/>
          <w:bCs/>
          <w:lang w:val="en-US" w:eastAsia="zh-CN"/>
        </w:rPr>
        <w:t>（六）</w:t>
      </w:r>
      <w:r>
        <w:rPr>
          <w:rFonts w:hint="eastAsia"/>
          <w:b/>
          <w:bCs/>
        </w:rPr>
        <w:t>投标报价</w:t>
      </w:r>
      <w:r>
        <w:rPr>
          <w:rFonts w:hint="eastAsia"/>
          <w:b/>
          <w:bCs/>
          <w:lang w:val="en-US" w:eastAsia="zh-CN"/>
        </w:rPr>
        <w:t>要求</w:t>
      </w:r>
    </w:p>
    <w:p>
      <w:pPr>
        <w:keepNext w:val="0"/>
        <w:keepLines w:val="0"/>
        <w:kinsoku/>
        <w:wordWrap/>
        <w:overflowPunct/>
        <w:topLinePunct w:val="0"/>
        <w:autoSpaceDE/>
        <w:autoSpaceDN/>
        <w:bidi w:val="0"/>
        <w:spacing w:line="240" w:lineRule="auto"/>
        <w:outlineLvl w:val="9"/>
        <w:rPr>
          <w:rFonts w:hint="eastAsia"/>
        </w:rPr>
      </w:pPr>
      <w:r>
        <w:rPr>
          <w:rFonts w:hint="eastAsia"/>
        </w:rPr>
        <w:t>1</w:t>
      </w:r>
      <w:r>
        <w:rPr>
          <w:rFonts w:hint="eastAsia"/>
          <w:lang w:eastAsia="zh-CN"/>
        </w:rPr>
        <w:t>、</w:t>
      </w:r>
      <w:r>
        <w:rPr>
          <w:rFonts w:hint="eastAsia"/>
        </w:rPr>
        <w:t>投标人的报价应为所确定的招标范围内的全部工作内容的价格体现。</w:t>
      </w:r>
    </w:p>
    <w:p>
      <w:pPr>
        <w:keepNext w:val="0"/>
        <w:keepLines w:val="0"/>
        <w:kinsoku/>
        <w:wordWrap/>
        <w:overflowPunct/>
        <w:topLinePunct w:val="0"/>
        <w:autoSpaceDE/>
        <w:autoSpaceDN/>
        <w:bidi w:val="0"/>
        <w:spacing w:line="240" w:lineRule="auto"/>
        <w:outlineLvl w:val="9"/>
        <w:rPr>
          <w:rFonts w:hint="eastAsia"/>
          <w:b/>
          <w:bCs/>
        </w:rPr>
      </w:pPr>
      <w:r>
        <w:rPr>
          <w:rFonts w:hint="eastAsia"/>
          <w:b/>
          <w:bCs/>
          <w:lang w:val="en-US" w:eastAsia="zh-CN"/>
        </w:rPr>
        <w:t>2、房屋建筑工程</w:t>
      </w:r>
      <w:r>
        <w:rPr>
          <w:rFonts w:hint="eastAsia"/>
          <w:b/>
          <w:bCs/>
        </w:rPr>
        <w:t>有效范围为报价均值9</w:t>
      </w:r>
      <w:r>
        <w:rPr>
          <w:rFonts w:hint="eastAsia"/>
          <w:b/>
          <w:bCs/>
          <w:lang w:val="en-US" w:eastAsia="zh-CN"/>
        </w:rPr>
        <w:t>3</w:t>
      </w:r>
      <w:r>
        <w:rPr>
          <w:rFonts w:hint="eastAsia"/>
          <w:b/>
          <w:bCs/>
        </w:rPr>
        <w:t>%至10</w:t>
      </w:r>
      <w:r>
        <w:rPr>
          <w:rFonts w:hint="eastAsia"/>
          <w:b/>
          <w:bCs/>
          <w:lang w:val="en-US" w:eastAsia="zh-CN"/>
        </w:rPr>
        <w:t>3</w:t>
      </w:r>
      <w:r>
        <w:rPr>
          <w:rFonts w:hint="eastAsia"/>
          <w:b/>
          <w:bCs/>
        </w:rPr>
        <w:t>%（含）。</w:t>
      </w:r>
      <w:r>
        <w:rPr>
          <w:rFonts w:hint="eastAsia"/>
          <w:b/>
          <w:bCs/>
          <w:lang w:val="en-US" w:eastAsia="zh-CN"/>
        </w:rPr>
        <w:t>不在该范围内的投标报价，不参与评标基准价的计算，但不以此否决其投标</w:t>
      </w:r>
      <w:r>
        <w:rPr>
          <w:rFonts w:hint="eastAsia"/>
          <w:b/>
          <w:bCs/>
        </w:rPr>
        <w:t>。</w:t>
      </w:r>
    </w:p>
    <w:p>
      <w:pPr>
        <w:keepNext w:val="0"/>
        <w:keepLines w:val="0"/>
        <w:kinsoku/>
        <w:wordWrap/>
        <w:overflowPunct/>
        <w:topLinePunct w:val="0"/>
        <w:autoSpaceDE/>
        <w:autoSpaceDN/>
        <w:bidi w:val="0"/>
        <w:spacing w:line="240" w:lineRule="auto"/>
        <w:outlineLvl w:val="9"/>
        <w:rPr>
          <w:rFonts w:hint="eastAsia"/>
        </w:rPr>
      </w:pPr>
      <w:r>
        <w:rPr>
          <w:rFonts w:hint="eastAsia"/>
          <w:lang w:val="en-US" w:eastAsia="zh-CN"/>
        </w:rPr>
        <w:t>2</w:t>
      </w:r>
      <w:r>
        <w:rPr>
          <w:rFonts w:hint="eastAsia"/>
          <w:lang w:eastAsia="zh-CN"/>
        </w:rPr>
        <w:t>、</w:t>
      </w:r>
      <w:r>
        <w:rPr>
          <w:rFonts w:hint="eastAsia"/>
        </w:rPr>
        <w:t>工程报价方式：工程量清单</w:t>
      </w:r>
    </w:p>
    <w:p>
      <w:pPr>
        <w:numPr>
          <w:ilvl w:val="0"/>
          <w:numId w:val="0"/>
        </w:numPr>
        <w:spacing w:line="240" w:lineRule="auto"/>
        <w:rPr>
          <w:rFonts w:hint="eastAsia" w:ascii="Times New Roman" w:hAnsi="Times New Roman" w:cs="宋体"/>
          <w:b/>
          <w:color w:val="000000"/>
          <w:sz w:val="28"/>
          <w:szCs w:val="28"/>
          <w:lang w:val="en-US" w:eastAsia="zh-CN"/>
        </w:rPr>
      </w:pPr>
      <w:r>
        <w:rPr>
          <w:rFonts w:hint="eastAsia"/>
          <w:lang w:val="en-US" w:eastAsia="zh-CN"/>
        </w:rPr>
        <w:t>3</w:t>
      </w:r>
      <w:r>
        <w:rPr>
          <w:rFonts w:hint="eastAsia"/>
          <w:lang w:eastAsia="zh-CN"/>
        </w:rPr>
        <w:t>、</w:t>
      </w:r>
      <w:r>
        <w:rPr>
          <w:rFonts w:hint="eastAsia" w:ascii="Times New Roman" w:hAnsi="Times New Roman" w:eastAsia="宋体" w:cs="Times New Roman"/>
          <w:lang w:eastAsia="zh-CN"/>
        </w:rPr>
        <w:t>竞争性磋商报价以最终报价为准，单价同比例下浮。</w:t>
      </w:r>
    </w:p>
    <w:p>
      <w:pPr>
        <w:keepNext w:val="0"/>
        <w:keepLines w:val="0"/>
        <w:kinsoku/>
        <w:wordWrap/>
        <w:overflowPunct/>
        <w:topLinePunct w:val="0"/>
        <w:autoSpaceDE/>
        <w:autoSpaceDN/>
        <w:bidi w:val="0"/>
        <w:spacing w:line="360" w:lineRule="auto"/>
        <w:outlineLvl w:val="9"/>
        <w:rPr>
          <w:rFonts w:hint="eastAsia" w:ascii="Times New Roman" w:hAnsi="Times New Roman" w:eastAsia="宋体" w:cs="Times New Roman"/>
          <w:b/>
          <w:bCs/>
          <w:lang w:val="en-US" w:eastAsia="zh-CN"/>
        </w:rPr>
      </w:pPr>
      <w:r>
        <w:rPr>
          <w:rFonts w:hint="eastAsia" w:cs="Times New Roman"/>
          <w:b/>
          <w:bCs/>
          <w:lang w:val="en-US" w:eastAsia="zh-CN"/>
        </w:rPr>
        <w:t>三</w:t>
      </w:r>
      <w:r>
        <w:rPr>
          <w:rFonts w:hint="eastAsia" w:ascii="Times New Roman" w:hAnsi="Times New Roman" w:eastAsia="宋体" w:cs="Times New Roman"/>
          <w:b/>
          <w:bCs/>
          <w:lang w:val="en-US" w:eastAsia="zh-CN"/>
        </w:rPr>
        <w:t>、主要商务要求如下：</w:t>
      </w:r>
    </w:p>
    <w:p>
      <w:pPr>
        <w:keepNext w:val="0"/>
        <w:keepLines w:val="0"/>
        <w:kinsoku/>
        <w:wordWrap/>
        <w:overflowPunct/>
        <w:topLinePunct w:val="0"/>
        <w:autoSpaceDE/>
        <w:autoSpaceDN/>
        <w:bidi w:val="0"/>
        <w:spacing w:line="240" w:lineRule="auto"/>
        <w:outlineLvl w:val="9"/>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color w:val="auto"/>
          <w:kern w:val="2"/>
          <w:sz w:val="21"/>
          <w:szCs w:val="24"/>
          <w:lang w:val="en-US" w:eastAsia="zh-CN" w:bidi="ar-SA"/>
        </w:rPr>
        <w:t>1、合同履行期限：</w:t>
      </w:r>
      <w:r>
        <w:rPr>
          <w:rFonts w:hint="default" w:ascii="Times New Roman" w:hAnsi="Times New Roman" w:eastAsia="宋体" w:cs="Times New Roman"/>
          <w:b w:val="0"/>
          <w:bCs w:val="0"/>
          <w:color w:val="auto"/>
          <w:kern w:val="2"/>
          <w:sz w:val="21"/>
          <w:szCs w:val="24"/>
          <w:highlight w:val="none"/>
          <w:lang w:val="en-US" w:eastAsia="zh-CN" w:bidi="ar-SA"/>
        </w:rPr>
        <w:t>自合同签订</w:t>
      </w:r>
      <w:r>
        <w:rPr>
          <w:rFonts w:hint="default" w:ascii="Times New Roman" w:hAnsi="Times New Roman" w:eastAsia="宋体" w:cs="Times New Roman"/>
          <w:b w:val="0"/>
          <w:bCs w:val="0"/>
          <w:highlight w:val="none"/>
          <w:lang w:val="en-US" w:eastAsia="zh-CN"/>
        </w:rPr>
        <w:t>之日起</w:t>
      </w:r>
      <w:r>
        <w:rPr>
          <w:rFonts w:hint="eastAsia" w:cs="Times New Roman"/>
          <w:b w:val="0"/>
          <w:bCs w:val="0"/>
          <w:highlight w:val="none"/>
          <w:lang w:val="en-US" w:eastAsia="zh-CN"/>
        </w:rPr>
        <w:t>60</w:t>
      </w:r>
      <w:r>
        <w:rPr>
          <w:rFonts w:hint="default" w:ascii="Times New Roman" w:hAnsi="Times New Roman" w:eastAsia="宋体" w:cs="Times New Roman"/>
          <w:b w:val="0"/>
          <w:bCs w:val="0"/>
          <w:highlight w:val="none"/>
          <w:lang w:val="en-US" w:eastAsia="zh-CN"/>
        </w:rPr>
        <w:t>日</w:t>
      </w:r>
    </w:p>
    <w:p>
      <w:pPr>
        <w:keepNext w:val="0"/>
        <w:keepLines w:val="0"/>
        <w:kinsoku/>
        <w:wordWrap/>
        <w:overflowPunct/>
        <w:topLinePunct w:val="0"/>
        <w:autoSpaceDE/>
        <w:autoSpaceDN/>
        <w:bidi w:val="0"/>
        <w:spacing w:line="240" w:lineRule="auto"/>
        <w:outlineLvl w:val="9"/>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2、合同价格形式：固定单价合同</w:t>
      </w:r>
    </w:p>
    <w:p>
      <w:pPr>
        <w:keepNext w:val="0"/>
        <w:keepLines w:val="0"/>
        <w:kinsoku/>
        <w:wordWrap/>
        <w:overflowPunct/>
        <w:topLinePunct w:val="0"/>
        <w:autoSpaceDE/>
        <w:autoSpaceDN/>
        <w:bidi w:val="0"/>
        <w:spacing w:line="240" w:lineRule="auto"/>
        <w:outlineLvl w:val="9"/>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3、付款方式：施工付款方式为：发包人向承包人支付 30%的预付款，剩余量按工程进度</w:t>
      </w:r>
    </w:p>
    <w:p>
      <w:pPr>
        <w:keepNext w:val="0"/>
        <w:keepLines w:val="0"/>
        <w:kinsoku/>
        <w:wordWrap/>
        <w:overflowPunct/>
        <w:topLinePunct w:val="0"/>
        <w:autoSpaceDE/>
        <w:autoSpaceDN/>
        <w:bidi w:val="0"/>
        <w:spacing w:line="240" w:lineRule="auto"/>
        <w:outlineLvl w:val="9"/>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计量支付，整体竣工验收支付至结算总价的 100%，同时承包人向发包人缴纳 3%</w:t>
      </w:r>
    </w:p>
    <w:p>
      <w:pPr>
        <w:keepNext w:val="0"/>
        <w:keepLines w:val="0"/>
        <w:kinsoku/>
        <w:wordWrap/>
        <w:overflowPunct/>
        <w:topLinePunct w:val="0"/>
        <w:autoSpaceDE/>
        <w:autoSpaceDN/>
        <w:bidi w:val="0"/>
        <w:spacing w:line="240" w:lineRule="auto"/>
        <w:outlineLvl w:val="9"/>
        <w:rPr>
          <w:rFonts w:hint="default" w:ascii="Times New Roman" w:hAnsi="Times New Roman" w:eastAsia="宋体" w:cs="Times New Roman"/>
          <w:b w:val="0"/>
          <w:bCs w:val="0"/>
          <w:highlight w:val="yellow"/>
          <w:lang w:val="en-US" w:eastAsia="zh-CN"/>
        </w:rPr>
      </w:pPr>
      <w:r>
        <w:rPr>
          <w:rFonts w:hint="default" w:ascii="Times New Roman" w:hAnsi="Times New Roman" w:eastAsia="宋体" w:cs="Times New Roman"/>
          <w:b w:val="0"/>
          <w:bCs w:val="0"/>
          <w:lang w:val="en-US" w:eastAsia="zh-CN"/>
        </w:rPr>
        <w:t>作为工程质量保修金，待工程质保期满一年，无质量问题支付。</w:t>
      </w:r>
    </w:p>
    <w:p>
      <w:pPr>
        <w:keepNext w:val="0"/>
        <w:keepLines w:val="0"/>
        <w:kinsoku/>
        <w:wordWrap/>
        <w:overflowPunct/>
        <w:topLinePunct w:val="0"/>
        <w:autoSpaceDE/>
        <w:autoSpaceDN/>
        <w:bidi w:val="0"/>
        <w:spacing w:line="240" w:lineRule="auto"/>
        <w:outlineLvl w:val="9"/>
        <w:rPr>
          <w:rFonts w:hint="default" w:ascii="Times New Roman" w:hAnsi="Times New Roman" w:eastAsia="宋体" w:cs="Times New Roman"/>
          <w:b w:val="0"/>
          <w:bCs w:val="0"/>
          <w:lang w:val="en-US" w:eastAsia="zh-CN"/>
        </w:rPr>
      </w:pPr>
      <w:r>
        <w:rPr>
          <w:rFonts w:hint="eastAsia" w:cs="Times New Roman"/>
          <w:b w:val="0"/>
          <w:bCs w:val="0"/>
          <w:lang w:val="en-US" w:eastAsia="zh-CN"/>
        </w:rPr>
        <w:t>4</w:t>
      </w:r>
      <w:r>
        <w:rPr>
          <w:rFonts w:hint="default" w:ascii="Times New Roman" w:hAnsi="Times New Roman" w:eastAsia="宋体" w:cs="Times New Roman"/>
          <w:b w:val="0"/>
          <w:bCs w:val="0"/>
          <w:lang w:val="en-US" w:eastAsia="zh-CN"/>
        </w:rPr>
        <w:t>、质量要求：合格</w:t>
      </w:r>
    </w:p>
    <w:p>
      <w:pPr>
        <w:keepNext w:val="0"/>
        <w:keepLines w:val="0"/>
        <w:kinsoku/>
        <w:wordWrap/>
        <w:overflowPunct/>
        <w:topLinePunct w:val="0"/>
        <w:autoSpaceDE/>
        <w:autoSpaceDN/>
        <w:bidi w:val="0"/>
        <w:spacing w:line="240" w:lineRule="auto"/>
        <w:outlineLvl w:val="9"/>
        <w:rPr>
          <w:rFonts w:hint="default" w:ascii="Times New Roman" w:hAnsi="Times New Roman" w:eastAsia="宋体" w:cs="Times New Roman"/>
          <w:b w:val="0"/>
          <w:bCs w:val="0"/>
          <w:lang w:val="en-US" w:eastAsia="zh-CN"/>
        </w:rPr>
      </w:pPr>
      <w:r>
        <w:rPr>
          <w:rFonts w:hint="eastAsia" w:cs="Times New Roman"/>
          <w:b w:val="0"/>
          <w:bCs w:val="0"/>
          <w:lang w:val="en-US" w:eastAsia="zh-CN"/>
        </w:rPr>
        <w:t>5</w:t>
      </w:r>
      <w:r>
        <w:rPr>
          <w:rFonts w:hint="default" w:ascii="Times New Roman" w:hAnsi="Times New Roman" w:eastAsia="宋体" w:cs="Times New Roman"/>
          <w:b w:val="0"/>
          <w:bCs w:val="0"/>
          <w:lang w:val="en-US" w:eastAsia="zh-CN"/>
        </w:rPr>
        <w:t>、验收依据：本工程的材料检验和质量、工艺试验等按国家、地方现行相关规定执行。</w:t>
      </w:r>
    </w:p>
    <w:p>
      <w:pPr>
        <w:keepNext w:val="0"/>
        <w:keepLines w:val="0"/>
        <w:kinsoku/>
        <w:wordWrap/>
        <w:overflowPunct/>
        <w:topLinePunct w:val="0"/>
        <w:autoSpaceDE/>
        <w:autoSpaceDN/>
        <w:bidi w:val="0"/>
        <w:spacing w:line="240" w:lineRule="auto"/>
        <w:outlineLvl w:val="9"/>
        <w:rPr>
          <w:rFonts w:hint="default" w:ascii="Times New Roman" w:hAnsi="Times New Roman" w:eastAsia="宋体" w:cs="Times New Roman"/>
          <w:b w:val="0"/>
          <w:bCs w:val="0"/>
          <w:lang w:val="en-US" w:eastAsia="zh-CN"/>
        </w:rPr>
      </w:pPr>
      <w:r>
        <w:rPr>
          <w:rFonts w:hint="eastAsia" w:cs="Times New Roman"/>
          <w:b w:val="0"/>
          <w:bCs w:val="0"/>
          <w:lang w:val="en-US" w:eastAsia="zh-CN"/>
        </w:rPr>
        <w:t>6</w:t>
      </w:r>
      <w:r>
        <w:rPr>
          <w:rFonts w:hint="default" w:ascii="Times New Roman" w:hAnsi="Times New Roman" w:eastAsia="宋体" w:cs="Times New Roman"/>
          <w:b w:val="0"/>
          <w:bCs w:val="0"/>
          <w:lang w:val="en-US" w:eastAsia="zh-CN"/>
        </w:rPr>
        <w:t>、验收单位：</w:t>
      </w:r>
      <w:r>
        <w:rPr>
          <w:rFonts w:hint="eastAsia" w:cs="Times New Roman"/>
          <w:b w:val="0"/>
          <w:bCs w:val="0"/>
          <w:lang w:val="en-US" w:eastAsia="zh-CN"/>
        </w:rPr>
        <w:t>巴楚县色力布亚镇</w:t>
      </w:r>
      <w:r>
        <w:rPr>
          <w:rFonts w:hint="default" w:ascii="Times New Roman" w:hAnsi="Times New Roman" w:eastAsia="宋体" w:cs="Times New Roman"/>
          <w:b w:val="0"/>
          <w:bCs w:val="0"/>
          <w:lang w:val="en-US" w:eastAsia="zh-CN"/>
        </w:rPr>
        <w:t>及相关单位</w:t>
      </w:r>
      <w:bookmarkStart w:id="352" w:name="_Toc31997_WPSOffice_Level2"/>
      <w:bookmarkStart w:id="353" w:name="_Toc23613_WPSOffice_Level2"/>
    </w:p>
    <w:p>
      <w:pPr>
        <w:rPr>
          <w:rFonts w:hint="eastAsia"/>
        </w:rPr>
      </w:pPr>
    </w:p>
    <w:bookmarkEnd w:id="352"/>
    <w:bookmarkEnd w:id="353"/>
    <w:p>
      <w:pPr>
        <w:pStyle w:val="4"/>
        <w:tabs>
          <w:tab w:val="left" w:pos="0"/>
        </w:tabs>
        <w:spacing w:before="0" w:after="0" w:line="340" w:lineRule="exact"/>
        <w:jc w:val="center"/>
        <w:rPr>
          <w:rFonts w:hint="eastAsia" w:asciiTheme="minorEastAsia" w:hAnsiTheme="minorEastAsia" w:eastAsiaTheme="minorEastAsia" w:cstheme="minorEastAsia"/>
          <w:color w:val="000000"/>
        </w:rPr>
      </w:pPr>
    </w:p>
    <w:p>
      <w:pPr>
        <w:pStyle w:val="4"/>
        <w:tabs>
          <w:tab w:val="left" w:pos="0"/>
        </w:tabs>
        <w:spacing w:before="0" w:after="0" w:line="340" w:lineRule="exact"/>
        <w:jc w:val="center"/>
        <w:rPr>
          <w:rFonts w:hint="eastAsia" w:ascii="宋体" w:hAnsi="宋体" w:cs="宋体"/>
          <w:b/>
          <w:sz w:val="28"/>
          <w:szCs w:val="28"/>
        </w:rPr>
      </w:pPr>
      <w:r>
        <w:rPr>
          <w:rFonts w:hint="eastAsia" w:asciiTheme="minorEastAsia" w:hAnsiTheme="minorEastAsia" w:eastAsiaTheme="minorEastAsia" w:cstheme="minorEastAsia"/>
          <w:color w:val="000000"/>
        </w:rPr>
        <w:t xml:space="preserve">第6章  </w:t>
      </w:r>
      <w:bookmarkStart w:id="354" w:name="_Toc23331"/>
      <w:bookmarkStart w:id="355" w:name="_Toc7971"/>
      <w:bookmarkStart w:id="356" w:name="_Toc32647"/>
      <w:bookmarkStart w:id="357" w:name="_Toc515647832"/>
      <w:r>
        <w:rPr>
          <w:rFonts w:hint="eastAsia" w:asciiTheme="minorEastAsia" w:hAnsiTheme="minorEastAsia" w:eastAsiaTheme="minorEastAsia" w:cstheme="minorEastAsia"/>
          <w:color w:val="000000"/>
        </w:rPr>
        <w:t>评</w:t>
      </w:r>
      <w:r>
        <w:rPr>
          <w:rFonts w:hint="eastAsia" w:asciiTheme="minorEastAsia" w:hAnsiTheme="minorEastAsia" w:eastAsiaTheme="minorEastAsia" w:cstheme="minorEastAsia"/>
          <w:color w:val="000000"/>
          <w:lang w:eastAsia="zh-CN"/>
        </w:rPr>
        <w:t>审</w:t>
      </w:r>
      <w:r>
        <w:rPr>
          <w:rFonts w:hint="eastAsia" w:asciiTheme="minorEastAsia" w:hAnsiTheme="minorEastAsia" w:eastAsiaTheme="minorEastAsia" w:cstheme="minorEastAsia"/>
          <w:color w:val="000000"/>
        </w:rPr>
        <w:t>方法和标准</w:t>
      </w:r>
      <w:bookmarkEnd w:id="354"/>
      <w:bookmarkEnd w:id="355"/>
      <w:bookmarkEnd w:id="356"/>
      <w:bookmarkEnd w:id="357"/>
      <w:bookmarkStart w:id="358" w:name="_Toc6035"/>
      <w:bookmarkStart w:id="359" w:name="_Toc476758950"/>
      <w:bookmarkStart w:id="360" w:name="_Toc4158"/>
    </w:p>
    <w:p>
      <w:pPr>
        <w:spacing w:line="400" w:lineRule="atLeast"/>
        <w:ind w:firstLine="562" w:firstLineChars="200"/>
        <w:jc w:val="center"/>
        <w:rPr>
          <w:rFonts w:hint="eastAsia"/>
        </w:rPr>
      </w:pPr>
      <w:r>
        <w:rPr>
          <w:rFonts w:hint="eastAsia" w:ascii="宋体" w:hAnsi="宋体" w:cs="宋体"/>
          <w:b/>
          <w:bCs/>
          <w:sz w:val="28"/>
          <w:szCs w:val="28"/>
        </w:rPr>
        <w:t>开标</w:t>
      </w:r>
    </w:p>
    <w:p>
      <w:pPr>
        <w:spacing w:line="400" w:lineRule="atLeast"/>
        <w:ind w:firstLine="472" w:firstLineChars="200"/>
        <w:jc w:val="left"/>
        <w:rPr>
          <w:rFonts w:hint="eastAsia" w:ascii="宋体" w:hAnsi="宋体" w:eastAsia="宋体" w:cs="宋体"/>
          <w:spacing w:val="-2"/>
          <w:sz w:val="24"/>
        </w:rPr>
      </w:pPr>
      <w:r>
        <w:rPr>
          <w:rFonts w:hint="eastAsia" w:ascii="宋体" w:hAnsi="宋体" w:eastAsia="宋体" w:cs="宋体"/>
          <w:spacing w:val="-2"/>
          <w:sz w:val="24"/>
        </w:rPr>
        <w:t>1、本次招标按招标文件中规定的时间地点进行开标，将邀请投标人的法定代表人或其授权委托人参加开标会；</w:t>
      </w:r>
    </w:p>
    <w:p>
      <w:pPr>
        <w:spacing w:line="400" w:lineRule="atLeast"/>
        <w:ind w:firstLine="472" w:firstLineChars="200"/>
        <w:jc w:val="left"/>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2</w:t>
      </w:r>
      <w:r>
        <w:rPr>
          <w:rFonts w:hint="eastAsia" w:ascii="宋体" w:hAnsi="宋体" w:eastAsia="宋体" w:cs="宋体"/>
          <w:spacing w:val="-2"/>
          <w:sz w:val="24"/>
        </w:rPr>
        <w:t>、</w:t>
      </w:r>
      <w:r>
        <w:rPr>
          <w:rFonts w:hint="eastAsia" w:ascii="宋体" w:hAnsi="宋体" w:eastAsia="宋体" w:cs="宋体"/>
          <w:spacing w:val="-2"/>
          <w:sz w:val="24"/>
          <w:lang w:val="en-US" w:eastAsia="zh-CN"/>
        </w:rPr>
        <w:t>开标程序为：</w:t>
      </w:r>
    </w:p>
    <w:p>
      <w:pPr>
        <w:spacing w:line="400" w:lineRule="atLeast"/>
        <w:ind w:firstLine="472" w:firstLineChars="200"/>
        <w:jc w:val="left"/>
        <w:rPr>
          <w:rFonts w:hint="eastAsia" w:ascii="宋体" w:hAnsi="宋体" w:eastAsia="宋体" w:cs="宋体"/>
          <w:spacing w:val="-2"/>
          <w:sz w:val="24"/>
        </w:rPr>
      </w:pPr>
      <w:r>
        <w:rPr>
          <w:rFonts w:hint="eastAsia" w:ascii="宋体" w:hAnsi="宋体" w:eastAsia="宋体" w:cs="宋体"/>
          <w:spacing w:val="-2"/>
          <w:sz w:val="24"/>
          <w:lang w:val="en-US" w:eastAsia="zh-CN"/>
        </w:rPr>
        <w:t>（1）宣布会场纪律：</w:t>
      </w:r>
      <w:r>
        <w:rPr>
          <w:rFonts w:hint="eastAsia" w:ascii="宋体" w:hAnsi="宋体" w:eastAsia="宋体" w:cs="宋体"/>
          <w:spacing w:val="-2"/>
          <w:sz w:val="24"/>
        </w:rPr>
        <w:t>①与会人员关闭手机等一切通讯工具</w:t>
      </w:r>
      <w:r>
        <w:rPr>
          <w:rFonts w:hint="eastAsia" w:ascii="宋体" w:hAnsi="宋体" w:eastAsia="宋体" w:cs="宋体"/>
          <w:spacing w:val="-2"/>
          <w:sz w:val="24"/>
          <w:lang w:eastAsia="zh-CN"/>
        </w:rPr>
        <w:t>，</w:t>
      </w:r>
      <w:r>
        <w:rPr>
          <w:rFonts w:hint="eastAsia" w:ascii="宋体" w:hAnsi="宋体" w:eastAsia="宋体" w:cs="宋体"/>
          <w:spacing w:val="-2"/>
          <w:sz w:val="24"/>
          <w:lang w:val="en-US" w:eastAsia="zh-CN"/>
        </w:rPr>
        <w:t>由代理机构统一收集保管，开标完毕返还</w:t>
      </w:r>
      <w:r>
        <w:rPr>
          <w:rFonts w:hint="eastAsia" w:ascii="宋体" w:hAnsi="宋体" w:eastAsia="宋体" w:cs="宋体"/>
          <w:spacing w:val="-2"/>
          <w:sz w:val="24"/>
        </w:rPr>
        <w:t>；②会议期间</w:t>
      </w:r>
      <w:r>
        <w:rPr>
          <w:rFonts w:hint="eastAsia" w:ascii="宋体" w:hAnsi="宋体" w:eastAsia="宋体" w:cs="宋体"/>
          <w:spacing w:val="-2"/>
          <w:sz w:val="24"/>
          <w:lang w:eastAsia="zh-CN"/>
        </w:rPr>
        <w:t>供应商</w:t>
      </w:r>
      <w:r>
        <w:rPr>
          <w:rFonts w:hint="eastAsia" w:ascii="宋体" w:hAnsi="宋体" w:eastAsia="宋体" w:cs="宋体"/>
          <w:spacing w:val="-2"/>
          <w:sz w:val="24"/>
        </w:rPr>
        <w:t>不得与</w:t>
      </w:r>
      <w:r>
        <w:rPr>
          <w:rFonts w:hint="eastAsia" w:ascii="宋体" w:hAnsi="宋体" w:eastAsia="宋体" w:cs="宋体"/>
          <w:spacing w:val="-2"/>
          <w:sz w:val="24"/>
          <w:lang w:val="en-US" w:eastAsia="zh-CN"/>
        </w:rPr>
        <w:t>评标委员会</w:t>
      </w:r>
      <w:r>
        <w:rPr>
          <w:rFonts w:hint="eastAsia" w:ascii="宋体" w:hAnsi="宋体" w:eastAsia="宋体" w:cs="宋体"/>
          <w:spacing w:val="-2"/>
          <w:sz w:val="24"/>
        </w:rPr>
        <w:t>成员单独接触和交往</w:t>
      </w:r>
      <w:r>
        <w:rPr>
          <w:rFonts w:hint="eastAsia" w:ascii="宋体" w:hAnsi="宋体" w:eastAsia="宋体" w:cs="宋体"/>
          <w:spacing w:val="-2"/>
          <w:sz w:val="24"/>
          <w:lang w:eastAsia="zh-CN"/>
        </w:rPr>
        <w:t>，</w:t>
      </w:r>
      <w:r>
        <w:rPr>
          <w:rFonts w:hint="eastAsia" w:ascii="宋体" w:hAnsi="宋体" w:eastAsia="宋体" w:cs="宋体"/>
          <w:spacing w:val="-2"/>
          <w:sz w:val="24"/>
          <w:lang w:val="en-US" w:eastAsia="zh-CN"/>
        </w:rPr>
        <w:t>供应商不得主动提出澄清</w:t>
      </w:r>
      <w:r>
        <w:rPr>
          <w:rFonts w:hint="eastAsia" w:ascii="宋体" w:hAnsi="宋体" w:eastAsia="宋体" w:cs="宋体"/>
          <w:spacing w:val="-2"/>
          <w:sz w:val="24"/>
        </w:rPr>
        <w:t>；③</w:t>
      </w:r>
      <w:r>
        <w:rPr>
          <w:rFonts w:hint="eastAsia" w:ascii="宋体" w:hAnsi="宋体" w:eastAsia="宋体" w:cs="宋体"/>
          <w:spacing w:val="-2"/>
          <w:sz w:val="24"/>
          <w:lang w:val="en-US" w:eastAsia="zh-CN"/>
        </w:rPr>
        <w:t>参会人</w:t>
      </w:r>
      <w:r>
        <w:rPr>
          <w:rFonts w:hint="eastAsia" w:ascii="宋体" w:hAnsi="宋体" w:eastAsia="宋体" w:cs="宋体"/>
          <w:spacing w:val="-2"/>
          <w:sz w:val="24"/>
        </w:rPr>
        <w:t>员如</w:t>
      </w:r>
      <w:r>
        <w:rPr>
          <w:rFonts w:hint="eastAsia" w:ascii="宋体" w:hAnsi="宋体" w:eastAsia="宋体" w:cs="宋体"/>
          <w:spacing w:val="-2"/>
          <w:sz w:val="24"/>
          <w:lang w:val="en-US" w:eastAsia="zh-CN"/>
        </w:rPr>
        <w:t>需</w:t>
      </w:r>
      <w:r>
        <w:rPr>
          <w:rFonts w:hint="eastAsia" w:ascii="宋体" w:hAnsi="宋体" w:eastAsia="宋体" w:cs="宋体"/>
          <w:spacing w:val="-2"/>
          <w:sz w:val="24"/>
        </w:rPr>
        <w:t>离开会场须由</w:t>
      </w:r>
      <w:r>
        <w:rPr>
          <w:rFonts w:hint="eastAsia" w:ascii="宋体" w:hAnsi="宋体" w:eastAsia="宋体" w:cs="宋体"/>
          <w:spacing w:val="-2"/>
          <w:sz w:val="24"/>
          <w:lang w:eastAsia="zh-CN"/>
        </w:rPr>
        <w:t>监督</w:t>
      </w:r>
      <w:r>
        <w:rPr>
          <w:rFonts w:hint="eastAsia" w:ascii="宋体" w:hAnsi="宋体" w:eastAsia="宋体" w:cs="宋体"/>
          <w:spacing w:val="-2"/>
          <w:sz w:val="24"/>
        </w:rPr>
        <w:t>人员陪同；④</w:t>
      </w:r>
      <w:r>
        <w:rPr>
          <w:rFonts w:hint="eastAsia" w:ascii="宋体" w:hAnsi="宋体" w:eastAsia="宋体" w:cs="宋体"/>
          <w:spacing w:val="-2"/>
          <w:sz w:val="24"/>
          <w:lang w:val="en-US" w:eastAsia="zh-CN"/>
        </w:rPr>
        <w:t>参会人员</w:t>
      </w:r>
      <w:r>
        <w:rPr>
          <w:rFonts w:hint="eastAsia" w:ascii="宋体" w:hAnsi="宋体" w:eastAsia="宋体" w:cs="宋体"/>
          <w:spacing w:val="-2"/>
          <w:sz w:val="24"/>
        </w:rPr>
        <w:t>如有违纪、违规行为，</w:t>
      </w:r>
      <w:r>
        <w:rPr>
          <w:rFonts w:hint="eastAsia" w:ascii="宋体" w:hAnsi="宋体" w:eastAsia="宋体" w:cs="宋体"/>
          <w:spacing w:val="-2"/>
          <w:sz w:val="24"/>
          <w:lang w:eastAsia="zh-CN"/>
        </w:rPr>
        <w:t>监督</w:t>
      </w:r>
      <w:r>
        <w:rPr>
          <w:rFonts w:hint="eastAsia" w:ascii="宋体" w:hAnsi="宋体" w:eastAsia="宋体" w:cs="宋体"/>
          <w:spacing w:val="-2"/>
          <w:sz w:val="24"/>
        </w:rPr>
        <w:t>人员有权予以纠正或制止。</w:t>
      </w:r>
    </w:p>
    <w:p>
      <w:pPr>
        <w:spacing w:line="400" w:lineRule="atLeast"/>
        <w:ind w:firstLine="472" w:firstLineChars="200"/>
        <w:jc w:val="left"/>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（2）宣布参加开标会的人员；</w:t>
      </w:r>
    </w:p>
    <w:p>
      <w:pPr>
        <w:spacing w:line="400" w:lineRule="atLeast"/>
        <w:ind w:firstLine="472" w:firstLineChars="200"/>
        <w:jc w:val="left"/>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（3）介绍</w:t>
      </w:r>
      <w:r>
        <w:rPr>
          <w:rFonts w:hint="eastAsia" w:ascii="宋体" w:hAnsi="宋体" w:eastAsia="宋体" w:cs="宋体"/>
          <w:spacing w:val="-2"/>
          <w:sz w:val="24"/>
        </w:rPr>
        <w:t>评标原则</w:t>
      </w:r>
      <w:r>
        <w:rPr>
          <w:rFonts w:hint="eastAsia" w:ascii="宋体" w:hAnsi="宋体" w:eastAsia="宋体" w:cs="宋体"/>
          <w:spacing w:val="-2"/>
          <w:sz w:val="24"/>
          <w:lang w:eastAsia="zh-CN"/>
        </w:rPr>
        <w:t>：①本次采购遵循公开、公平、公正和科学择优的原则；②</w:t>
      </w:r>
      <w:r>
        <w:rPr>
          <w:rFonts w:hint="eastAsia" w:ascii="宋体" w:hAnsi="宋体" w:eastAsia="宋体" w:cs="宋体"/>
          <w:spacing w:val="-2"/>
          <w:sz w:val="24"/>
          <w:lang w:val="en-US" w:eastAsia="zh-CN"/>
        </w:rPr>
        <w:t>磋商小组</w:t>
      </w:r>
      <w:r>
        <w:rPr>
          <w:rFonts w:hint="eastAsia" w:ascii="宋体" w:hAnsi="宋体" w:eastAsia="宋体" w:cs="宋体"/>
          <w:spacing w:val="-2"/>
          <w:sz w:val="24"/>
          <w:lang w:eastAsia="zh-CN"/>
        </w:rPr>
        <w:t>应同时维护采购单位和供应商的利益；③资格审查合格的供应商，成交机会均等；④</w:t>
      </w:r>
      <w:r>
        <w:rPr>
          <w:rFonts w:hint="eastAsia" w:ascii="宋体" w:hAnsi="宋体" w:eastAsia="宋体" w:cs="宋体"/>
          <w:spacing w:val="-2"/>
          <w:sz w:val="24"/>
          <w:lang w:val="en-US" w:eastAsia="zh-CN"/>
        </w:rPr>
        <w:t>磋商小组成员</w:t>
      </w:r>
      <w:r>
        <w:rPr>
          <w:rFonts w:hint="eastAsia" w:ascii="宋体" w:hAnsi="宋体" w:eastAsia="宋体" w:cs="宋体"/>
          <w:spacing w:val="-2"/>
          <w:sz w:val="24"/>
          <w:lang w:eastAsia="zh-CN"/>
        </w:rPr>
        <w:t>不得私自泄露评审内容；⑤</w:t>
      </w:r>
      <w:r>
        <w:rPr>
          <w:rFonts w:hint="eastAsia" w:ascii="宋体" w:hAnsi="宋体" w:eastAsia="宋体" w:cs="宋体"/>
          <w:spacing w:val="-2"/>
          <w:sz w:val="24"/>
          <w:lang w:val="en-US" w:eastAsia="zh-CN"/>
        </w:rPr>
        <w:t>依据采购文件，评审</w:t>
      </w:r>
      <w:r>
        <w:rPr>
          <w:rFonts w:hint="eastAsia" w:ascii="宋体" w:hAnsi="宋体" w:eastAsia="宋体" w:cs="宋体"/>
          <w:spacing w:val="-2"/>
          <w:sz w:val="24"/>
          <w:lang w:eastAsia="zh-CN"/>
        </w:rPr>
        <w:t>采取综合评分法。</w:t>
      </w:r>
    </w:p>
    <w:p>
      <w:pPr>
        <w:spacing w:line="400" w:lineRule="atLeast"/>
        <w:ind w:firstLine="472" w:firstLineChars="200"/>
        <w:jc w:val="left"/>
        <w:rPr>
          <w:rFonts w:hint="eastAsia" w:ascii="宋体" w:hAnsi="宋体" w:eastAsia="宋体" w:cs="宋体"/>
          <w:spacing w:val="-2"/>
          <w:sz w:val="24"/>
        </w:rPr>
      </w:pPr>
      <w:r>
        <w:rPr>
          <w:rFonts w:hint="eastAsia" w:ascii="宋体" w:hAnsi="宋体" w:eastAsia="宋体" w:cs="宋体"/>
          <w:spacing w:val="-2"/>
          <w:sz w:val="24"/>
          <w:lang w:val="en-US" w:eastAsia="zh-CN"/>
        </w:rPr>
        <w:t>（4）检查响应文件密封性：由供应商或者其推选的代表检查响应文件的密封性，经确认无误后，由采购代理机构工作人员当众拆封，</w:t>
      </w:r>
      <w:r>
        <w:rPr>
          <w:rFonts w:hint="eastAsia" w:ascii="宋体" w:hAnsi="宋体" w:eastAsia="宋体" w:cs="宋体"/>
          <w:spacing w:val="-2"/>
          <w:sz w:val="24"/>
        </w:rPr>
        <w:t>确认无误后拆封唱标，唱正本“开标一览表”内容</w:t>
      </w:r>
      <w:r>
        <w:rPr>
          <w:rFonts w:hint="eastAsia" w:ascii="宋体" w:hAnsi="宋体" w:eastAsia="宋体" w:cs="宋体"/>
          <w:spacing w:val="-2"/>
          <w:sz w:val="24"/>
          <w:lang w:val="en-US" w:eastAsia="zh-CN"/>
        </w:rPr>
        <w:t>人</w:t>
      </w:r>
      <w:r>
        <w:rPr>
          <w:rFonts w:hint="eastAsia" w:ascii="宋体" w:hAnsi="宋体" w:eastAsia="宋体" w:cs="宋体"/>
          <w:spacing w:val="-2"/>
          <w:sz w:val="24"/>
        </w:rPr>
        <w:t>，以及招标代理认为合适的其他内容并记录；</w:t>
      </w:r>
    </w:p>
    <w:p>
      <w:pPr>
        <w:spacing w:line="400" w:lineRule="atLeast"/>
        <w:ind w:firstLine="472" w:firstLineChars="200"/>
        <w:jc w:val="left"/>
        <w:rPr>
          <w:rFonts w:hint="eastAsia" w:ascii="宋体" w:hAnsi="宋体" w:eastAsia="宋体" w:cs="宋体"/>
          <w:spacing w:val="-2"/>
          <w:sz w:val="24"/>
          <w:lang w:val="en-US" w:eastAsia="zh-CN"/>
        </w:rPr>
      </w:pPr>
      <w:r>
        <w:rPr>
          <w:rFonts w:hint="eastAsia" w:ascii="宋体" w:hAnsi="宋体" w:eastAsia="宋体" w:cs="宋体"/>
          <w:spacing w:val="-2"/>
          <w:sz w:val="24"/>
          <w:lang w:eastAsia="zh-CN"/>
        </w:rPr>
        <w:t>（</w:t>
      </w:r>
      <w:r>
        <w:rPr>
          <w:rFonts w:hint="eastAsia" w:ascii="宋体" w:hAnsi="宋体" w:eastAsia="宋体" w:cs="宋体"/>
          <w:spacing w:val="-2"/>
          <w:sz w:val="24"/>
          <w:lang w:val="en-US" w:eastAsia="zh-CN"/>
        </w:rPr>
        <w:t>5</w:t>
      </w:r>
      <w:r>
        <w:rPr>
          <w:rFonts w:hint="eastAsia" w:ascii="宋体" w:hAnsi="宋体" w:eastAsia="宋体" w:cs="宋体"/>
          <w:spacing w:val="-2"/>
          <w:sz w:val="24"/>
          <w:lang w:eastAsia="zh-CN"/>
        </w:rPr>
        <w:t>）</w:t>
      </w:r>
      <w:r>
        <w:rPr>
          <w:rFonts w:hint="eastAsia" w:ascii="宋体" w:hAnsi="宋体" w:eastAsia="宋体" w:cs="宋体"/>
          <w:spacing w:val="-2"/>
          <w:sz w:val="24"/>
          <w:lang w:val="en-US" w:eastAsia="zh-CN"/>
        </w:rPr>
        <w:t>资格审查：在监督人的监督下，由采购人对供应商资格条件进行审查，审查通过的供应商响应文件进入下阶段评审。</w:t>
      </w:r>
    </w:p>
    <w:p>
      <w:pPr>
        <w:spacing w:line="400" w:lineRule="atLeast"/>
        <w:ind w:firstLine="472" w:firstLineChars="200"/>
        <w:jc w:val="left"/>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（6）开标：当众开启供应商的响应文件，宣布参加开标会议供应商名单及其他采购文件规定的内容。</w:t>
      </w:r>
    </w:p>
    <w:p>
      <w:pPr>
        <w:spacing w:line="400" w:lineRule="atLeast"/>
        <w:ind w:firstLine="472" w:firstLineChars="200"/>
        <w:jc w:val="left"/>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（7）参加开标会的有关人员在开标记录上签字确认，代理机构宣布开标结束。</w:t>
      </w:r>
    </w:p>
    <w:p>
      <w:pPr>
        <w:spacing w:line="400" w:lineRule="atLeast"/>
        <w:ind w:firstLine="472" w:firstLineChars="200"/>
        <w:jc w:val="left"/>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3、</w:t>
      </w:r>
      <w:bookmarkStart w:id="361" w:name="_Toc31777"/>
      <w:r>
        <w:rPr>
          <w:rFonts w:hint="eastAsia" w:ascii="宋体" w:hAnsi="宋体" w:eastAsia="宋体" w:cs="宋体"/>
          <w:spacing w:val="-2"/>
          <w:sz w:val="24"/>
          <w:lang w:val="en-US" w:eastAsia="zh-CN"/>
        </w:rPr>
        <w:t>开标异议</w:t>
      </w:r>
      <w:bookmarkEnd w:id="361"/>
      <w:r>
        <w:rPr>
          <w:rFonts w:hint="eastAsia" w:ascii="宋体" w:hAnsi="宋体" w:eastAsia="宋体" w:cs="宋体"/>
          <w:spacing w:val="-2"/>
          <w:sz w:val="24"/>
          <w:lang w:val="en-US" w:eastAsia="zh-CN"/>
        </w:rPr>
        <w:t>：投标人对开标有异议的，应当在开标现场提出，采购人当场作出答复，并制作记录。当开标过程发生争议无法确定响应文件的有效性时，则提交评审小组裁决。</w:t>
      </w:r>
    </w:p>
    <w:p>
      <w:pPr>
        <w:pStyle w:val="2"/>
        <w:numPr>
          <w:ilvl w:val="4"/>
          <w:numId w:val="0"/>
        </w:numPr>
        <w:jc w:val="center"/>
        <w:rPr>
          <w:rFonts w:hint="eastAsia" w:ascii="宋体" w:hAnsi="宋体" w:cs="宋体"/>
          <w:b/>
          <w:bCs/>
          <w:sz w:val="24"/>
          <w:lang w:eastAsia="zh-CN"/>
        </w:rPr>
      </w:pPr>
      <w:r>
        <w:rPr>
          <w:rFonts w:hint="eastAsia" w:ascii="宋体" w:hAnsi="宋体" w:eastAsia="宋体" w:cs="宋体"/>
          <w:sz w:val="28"/>
          <w:szCs w:val="32"/>
          <w:lang w:val="en-US" w:eastAsia="zh-CN"/>
        </w:rPr>
        <w:t>评  标</w:t>
      </w:r>
    </w:p>
    <w:p>
      <w:pPr>
        <w:spacing w:line="400" w:lineRule="atLeast"/>
        <w:jc w:val="left"/>
        <w:rPr>
          <w:rFonts w:hint="default" w:ascii="宋体" w:hAnsi="宋体" w:cs="宋体"/>
          <w:sz w:val="24"/>
          <w:lang w:val="en-US"/>
        </w:rPr>
      </w:pPr>
      <w:r>
        <w:rPr>
          <w:rFonts w:hint="eastAsia" w:ascii="宋体" w:hAnsi="宋体" w:cs="宋体"/>
          <w:b/>
          <w:bCs/>
          <w:sz w:val="24"/>
          <w:lang w:eastAsia="zh-CN"/>
        </w:rPr>
        <w:t>（</w:t>
      </w:r>
      <w:r>
        <w:rPr>
          <w:rFonts w:hint="eastAsia" w:ascii="宋体" w:hAnsi="宋体" w:cs="宋体"/>
          <w:b/>
          <w:bCs/>
          <w:sz w:val="24"/>
          <w:lang w:val="en-US" w:eastAsia="zh-CN"/>
        </w:rPr>
        <w:t>一</w:t>
      </w:r>
      <w:r>
        <w:rPr>
          <w:rFonts w:hint="eastAsia" w:ascii="宋体" w:hAnsi="宋体" w:cs="宋体"/>
          <w:b/>
          <w:bCs/>
          <w:sz w:val="24"/>
          <w:lang w:eastAsia="zh-CN"/>
        </w:rPr>
        <w:t>）</w:t>
      </w:r>
      <w:r>
        <w:rPr>
          <w:rFonts w:hint="eastAsia" w:ascii="宋体" w:hAnsi="宋体" w:cs="宋体"/>
          <w:b/>
          <w:bCs/>
          <w:sz w:val="24"/>
          <w:lang w:val="en-US" w:eastAsia="zh-CN"/>
        </w:rPr>
        <w:t>磋商小</w:t>
      </w:r>
      <w:r>
        <w:rPr>
          <w:rFonts w:hint="eastAsia" w:ascii="宋体" w:hAnsi="宋体" w:eastAsia="宋体" w:cs="宋体"/>
          <w:b/>
          <w:bCs/>
          <w:sz w:val="24"/>
          <w:lang w:val="en-US" w:eastAsia="zh-CN"/>
        </w:rPr>
        <w:t>组</w:t>
      </w:r>
      <w:r>
        <w:rPr>
          <w:rFonts w:hint="eastAsia" w:ascii="宋体" w:hAnsi="宋体" w:cs="宋体"/>
          <w:b/>
          <w:bCs/>
          <w:sz w:val="24"/>
          <w:lang w:val="en-US" w:eastAsia="zh-CN"/>
        </w:rPr>
        <w:t>的组建</w:t>
      </w:r>
    </w:p>
    <w:p>
      <w:pPr>
        <w:spacing w:line="400" w:lineRule="atLeast"/>
        <w:ind w:firstLine="472" w:firstLineChars="200"/>
        <w:jc w:val="left"/>
        <w:rPr>
          <w:rFonts w:hint="eastAsia" w:ascii="宋体" w:hAnsi="宋体" w:cs="宋体"/>
          <w:spacing w:val="-2"/>
          <w:sz w:val="24"/>
        </w:rPr>
      </w:pPr>
      <w:r>
        <w:rPr>
          <w:rFonts w:hint="eastAsia" w:ascii="宋体" w:hAnsi="宋体" w:cs="宋体"/>
          <w:spacing w:val="-2"/>
          <w:sz w:val="24"/>
        </w:rPr>
        <w:t>1、</w:t>
      </w:r>
      <w:r>
        <w:rPr>
          <w:rFonts w:hint="eastAsia" w:ascii="宋体" w:hAnsi="宋体" w:cs="宋体"/>
          <w:spacing w:val="-2"/>
          <w:sz w:val="24"/>
          <w:lang w:val="en-US" w:eastAsia="zh-CN"/>
        </w:rPr>
        <w:t>采购人</w:t>
      </w:r>
      <w:r>
        <w:rPr>
          <w:rFonts w:hint="eastAsia" w:ascii="宋体" w:hAnsi="宋体" w:cs="宋体"/>
          <w:spacing w:val="-2"/>
          <w:sz w:val="24"/>
        </w:rPr>
        <w:t>将根据《中华人民共和国政府采购法》</w:t>
      </w:r>
      <w:r>
        <w:rPr>
          <w:rFonts w:hint="eastAsia" w:ascii="宋体" w:hAnsi="宋体" w:cs="宋体"/>
          <w:spacing w:val="-2"/>
          <w:sz w:val="24"/>
          <w:lang w:eastAsia="zh-CN"/>
        </w:rPr>
        <w:t>、</w:t>
      </w:r>
      <w:r>
        <w:rPr>
          <w:rFonts w:hint="eastAsia" w:ascii="宋体" w:hAnsi="宋体" w:cs="宋体"/>
          <w:spacing w:val="-2"/>
          <w:sz w:val="24"/>
        </w:rPr>
        <w:t>《</w:t>
      </w:r>
      <w:r>
        <w:rPr>
          <w:rFonts w:hint="eastAsia" w:ascii="宋体" w:hAnsi="宋体" w:cs="宋体"/>
          <w:spacing w:val="-2"/>
          <w:sz w:val="24"/>
          <w:lang w:eastAsia="zh-CN"/>
        </w:rPr>
        <w:t>政府采购竞争性磋商采购方式管理暂行办法</w:t>
      </w:r>
      <w:r>
        <w:rPr>
          <w:rFonts w:hint="eastAsia" w:ascii="宋体" w:hAnsi="宋体" w:cs="宋体"/>
          <w:spacing w:val="-2"/>
          <w:sz w:val="24"/>
        </w:rPr>
        <w:t>》</w:t>
      </w:r>
      <w:r>
        <w:rPr>
          <w:rFonts w:hint="eastAsia" w:ascii="宋体" w:hAnsi="宋体" w:cs="宋体"/>
          <w:spacing w:val="-2"/>
          <w:sz w:val="24"/>
          <w:lang w:val="en-US" w:eastAsia="zh-CN"/>
        </w:rPr>
        <w:t>等相关法规</w:t>
      </w:r>
      <w:r>
        <w:rPr>
          <w:rFonts w:hint="eastAsia" w:ascii="宋体" w:hAnsi="宋体" w:cs="宋体"/>
          <w:spacing w:val="-2"/>
          <w:sz w:val="24"/>
        </w:rPr>
        <w:t>规定，依法组建本次招标的</w:t>
      </w:r>
      <w:r>
        <w:rPr>
          <w:rFonts w:hint="eastAsia" w:ascii="宋体" w:hAnsi="宋体" w:cs="宋体"/>
          <w:b w:val="0"/>
          <w:bCs w:val="0"/>
          <w:sz w:val="24"/>
          <w:lang w:val="en-US" w:eastAsia="zh-CN"/>
        </w:rPr>
        <w:t>磋商</w:t>
      </w:r>
      <w:r>
        <w:rPr>
          <w:rFonts w:hint="eastAsia" w:ascii="宋体" w:hAnsi="宋体" w:cs="宋体"/>
          <w:spacing w:val="-2"/>
          <w:sz w:val="24"/>
          <w:lang w:val="en-US" w:eastAsia="zh-CN"/>
        </w:rPr>
        <w:t>小组</w:t>
      </w:r>
      <w:r>
        <w:rPr>
          <w:rFonts w:hint="eastAsia" w:ascii="宋体" w:hAnsi="宋体" w:cs="宋体"/>
          <w:spacing w:val="-2"/>
          <w:sz w:val="24"/>
        </w:rPr>
        <w:t>，</w:t>
      </w:r>
      <w:r>
        <w:rPr>
          <w:rFonts w:hint="eastAsia" w:ascii="宋体" w:hAnsi="宋体" w:cs="宋体"/>
          <w:b w:val="0"/>
          <w:bCs w:val="0"/>
          <w:sz w:val="24"/>
          <w:lang w:val="en-US" w:eastAsia="zh-CN"/>
        </w:rPr>
        <w:t>磋商</w:t>
      </w:r>
      <w:r>
        <w:rPr>
          <w:rFonts w:hint="eastAsia" w:ascii="宋体" w:hAnsi="宋体" w:cs="宋体"/>
          <w:spacing w:val="-2"/>
          <w:sz w:val="24"/>
          <w:lang w:val="en-US" w:eastAsia="zh-CN"/>
        </w:rPr>
        <w:t>小组</w:t>
      </w:r>
      <w:r>
        <w:rPr>
          <w:rFonts w:hint="eastAsia" w:ascii="宋体" w:hAnsi="宋体" w:cs="宋体"/>
          <w:spacing w:val="-2"/>
          <w:sz w:val="24"/>
        </w:rPr>
        <w:t>负责本次招标的评标活动，并负责向</w:t>
      </w:r>
      <w:r>
        <w:rPr>
          <w:rFonts w:hint="eastAsia" w:ascii="宋体" w:hAnsi="宋体" w:cs="宋体"/>
          <w:spacing w:val="-2"/>
          <w:sz w:val="24"/>
          <w:lang w:val="en-US" w:eastAsia="zh-CN"/>
        </w:rPr>
        <w:t>采购人</w:t>
      </w:r>
      <w:r>
        <w:rPr>
          <w:rFonts w:hint="eastAsia" w:ascii="宋体" w:hAnsi="宋体" w:cs="宋体"/>
          <w:spacing w:val="-2"/>
          <w:sz w:val="24"/>
        </w:rPr>
        <w:t>推荐</w:t>
      </w:r>
      <w:r>
        <w:rPr>
          <w:rFonts w:hint="eastAsia" w:ascii="宋体" w:hAnsi="宋体" w:cs="宋体"/>
          <w:spacing w:val="-2"/>
          <w:sz w:val="24"/>
          <w:lang w:val="en-US" w:eastAsia="zh-CN"/>
        </w:rPr>
        <w:t>成交</w:t>
      </w:r>
      <w:r>
        <w:rPr>
          <w:rFonts w:hint="eastAsia" w:ascii="宋体" w:hAnsi="宋体" w:cs="宋体"/>
          <w:spacing w:val="-2"/>
          <w:sz w:val="24"/>
        </w:rPr>
        <w:t>候选人。磋商小组成员应当按照客观、公正、审慎的原则，根据磋商文件规定的评审程序、评审方法和评审标准进行独立评审。</w:t>
      </w:r>
    </w:p>
    <w:p>
      <w:pPr>
        <w:spacing w:line="400" w:lineRule="atLeast"/>
        <w:ind w:firstLine="472" w:firstLineChars="200"/>
        <w:jc w:val="left"/>
        <w:rPr>
          <w:rFonts w:hint="eastAsia" w:ascii="宋体" w:hAnsi="宋体" w:cs="宋体"/>
          <w:spacing w:val="-2"/>
          <w:sz w:val="24"/>
        </w:rPr>
      </w:pPr>
      <w:r>
        <w:rPr>
          <w:rFonts w:hint="eastAsia" w:ascii="宋体" w:hAnsi="宋体" w:cs="宋体"/>
          <w:spacing w:val="-2"/>
          <w:sz w:val="24"/>
        </w:rPr>
        <w:t>2、</w:t>
      </w:r>
      <w:r>
        <w:rPr>
          <w:rFonts w:hint="eastAsia" w:ascii="宋体" w:hAnsi="宋体" w:cs="宋体"/>
          <w:b w:val="0"/>
          <w:bCs w:val="0"/>
          <w:sz w:val="24"/>
          <w:lang w:val="en-US" w:eastAsia="zh-CN"/>
        </w:rPr>
        <w:t>磋商</w:t>
      </w:r>
      <w:r>
        <w:rPr>
          <w:rFonts w:hint="eastAsia" w:ascii="宋体" w:hAnsi="宋体" w:cs="宋体"/>
          <w:spacing w:val="-2"/>
          <w:sz w:val="24"/>
          <w:lang w:val="en-US" w:eastAsia="zh-CN"/>
        </w:rPr>
        <w:t>小组</w:t>
      </w:r>
      <w:r>
        <w:rPr>
          <w:rFonts w:hint="eastAsia" w:ascii="宋体" w:hAnsi="宋体" w:cs="宋体"/>
          <w:spacing w:val="-2"/>
          <w:sz w:val="24"/>
        </w:rPr>
        <w:t>人</w:t>
      </w:r>
      <w:r>
        <w:rPr>
          <w:rFonts w:hint="eastAsia" w:ascii="宋体" w:hAnsi="宋体" w:cs="宋体"/>
          <w:spacing w:val="-2"/>
          <w:sz w:val="24"/>
          <w:lang w:val="en-US" w:eastAsia="zh-CN"/>
        </w:rPr>
        <w:t>员</w:t>
      </w:r>
      <w:r>
        <w:rPr>
          <w:rFonts w:hint="eastAsia" w:ascii="宋体" w:hAnsi="宋体" w:cs="宋体"/>
          <w:spacing w:val="-2"/>
          <w:sz w:val="24"/>
        </w:rPr>
        <w:t>选于开标前确定。</w:t>
      </w:r>
      <w:r>
        <w:rPr>
          <w:rFonts w:hint="eastAsia" w:ascii="宋体" w:hAnsi="宋体" w:cs="宋体"/>
          <w:b w:val="0"/>
          <w:bCs w:val="0"/>
          <w:sz w:val="24"/>
          <w:lang w:val="en-US" w:eastAsia="zh-CN"/>
        </w:rPr>
        <w:t>磋商</w:t>
      </w:r>
      <w:r>
        <w:rPr>
          <w:rFonts w:hint="eastAsia" w:ascii="宋体" w:hAnsi="宋体" w:cs="宋体"/>
          <w:spacing w:val="-2"/>
          <w:sz w:val="24"/>
          <w:lang w:val="en-US" w:eastAsia="zh-CN"/>
        </w:rPr>
        <w:t>小组</w:t>
      </w:r>
      <w:r>
        <w:rPr>
          <w:rFonts w:hint="eastAsia" w:ascii="宋体" w:hAnsi="宋体" w:cs="宋体"/>
          <w:spacing w:val="-2"/>
          <w:sz w:val="24"/>
        </w:rPr>
        <w:t>名单在</w:t>
      </w:r>
      <w:r>
        <w:rPr>
          <w:rFonts w:hint="eastAsia" w:ascii="宋体" w:hAnsi="宋体" w:cs="宋体"/>
          <w:spacing w:val="-2"/>
          <w:sz w:val="24"/>
          <w:lang w:val="en-US" w:eastAsia="zh-CN"/>
        </w:rPr>
        <w:t>成交</w:t>
      </w:r>
      <w:r>
        <w:rPr>
          <w:rFonts w:hint="eastAsia" w:ascii="宋体" w:hAnsi="宋体" w:cs="宋体"/>
          <w:spacing w:val="-2"/>
          <w:sz w:val="24"/>
        </w:rPr>
        <w:t>结果确定前保密。</w:t>
      </w:r>
    </w:p>
    <w:p>
      <w:pPr>
        <w:spacing w:line="400" w:lineRule="atLeast"/>
        <w:ind w:firstLine="472" w:firstLineChars="200"/>
        <w:jc w:val="left"/>
        <w:rPr>
          <w:rFonts w:hint="eastAsia" w:ascii="宋体" w:hAnsi="宋体" w:cs="宋体"/>
          <w:color w:val="1F497D"/>
          <w:sz w:val="24"/>
          <w:highlight w:val="blue"/>
        </w:rPr>
      </w:pPr>
      <w:r>
        <w:rPr>
          <w:rFonts w:hint="eastAsia" w:ascii="宋体" w:hAnsi="宋体" w:cs="宋体"/>
          <w:spacing w:val="-2"/>
          <w:sz w:val="24"/>
        </w:rPr>
        <w:t>3、</w:t>
      </w:r>
      <w:r>
        <w:rPr>
          <w:rFonts w:hint="eastAsia" w:ascii="宋体" w:hAnsi="宋体" w:cs="宋体"/>
          <w:b w:val="0"/>
          <w:bCs w:val="0"/>
          <w:sz w:val="24"/>
          <w:lang w:val="en-US" w:eastAsia="zh-CN"/>
        </w:rPr>
        <w:t>磋商</w:t>
      </w:r>
      <w:r>
        <w:rPr>
          <w:rFonts w:hint="eastAsia" w:ascii="宋体" w:hAnsi="宋体" w:cs="宋体"/>
          <w:spacing w:val="-2"/>
          <w:sz w:val="24"/>
          <w:lang w:val="en-US" w:eastAsia="zh-CN"/>
        </w:rPr>
        <w:t>小组</w:t>
      </w:r>
      <w:r>
        <w:rPr>
          <w:rFonts w:hint="eastAsia" w:ascii="宋体" w:hAnsi="宋体" w:cs="宋体"/>
          <w:color w:val="auto"/>
          <w:spacing w:val="-2"/>
          <w:sz w:val="24"/>
        </w:rPr>
        <w:t>由新疆政府采购网专家库中随机抽取和采购单位熟悉相关业务的代表人员组成，</w:t>
      </w:r>
      <w:r>
        <w:rPr>
          <w:rFonts w:hint="eastAsia" w:ascii="宋体" w:hAnsi="宋体" w:cs="宋体"/>
          <w:b/>
          <w:bCs/>
          <w:color w:val="auto"/>
          <w:spacing w:val="-2"/>
          <w:sz w:val="24"/>
        </w:rPr>
        <w:t>成员为</w:t>
      </w:r>
      <w:r>
        <w:rPr>
          <w:rFonts w:hint="default" w:ascii="宋体" w:hAnsi="宋体" w:cs="宋体"/>
          <w:b/>
          <w:bCs/>
          <w:color w:val="auto"/>
          <w:spacing w:val="-2"/>
          <w:sz w:val="24"/>
          <w:lang w:val="en-US" w:eastAsia="zh-CN"/>
        </w:rPr>
        <w:t>5</w:t>
      </w:r>
      <w:r>
        <w:rPr>
          <w:rFonts w:hint="eastAsia" w:ascii="宋体" w:hAnsi="宋体" w:cs="宋体"/>
          <w:b/>
          <w:bCs/>
          <w:color w:val="auto"/>
          <w:spacing w:val="-2"/>
          <w:sz w:val="24"/>
        </w:rPr>
        <w:t>人；</w:t>
      </w:r>
    </w:p>
    <w:p>
      <w:pPr>
        <w:spacing w:line="400" w:lineRule="atLeast"/>
        <w:ind w:firstLine="472" w:firstLineChars="200"/>
        <w:jc w:val="left"/>
        <w:rPr>
          <w:rFonts w:hint="eastAsia" w:ascii="宋体" w:hAnsi="宋体" w:eastAsia="宋体" w:cs="宋体"/>
          <w:spacing w:val="-2"/>
          <w:sz w:val="24"/>
          <w:lang w:eastAsia="zh-CN"/>
        </w:rPr>
      </w:pPr>
      <w:r>
        <w:rPr>
          <w:rFonts w:hint="eastAsia" w:ascii="宋体" w:hAnsi="宋体" w:cs="宋体"/>
          <w:spacing w:val="-2"/>
          <w:sz w:val="24"/>
        </w:rPr>
        <w:t>4、</w:t>
      </w:r>
      <w:r>
        <w:rPr>
          <w:rFonts w:hint="eastAsia" w:ascii="宋体" w:hAnsi="宋体" w:cs="宋体"/>
          <w:b w:val="0"/>
          <w:bCs w:val="0"/>
          <w:sz w:val="24"/>
          <w:lang w:val="en-US" w:eastAsia="zh-CN"/>
        </w:rPr>
        <w:t>磋商</w:t>
      </w:r>
      <w:r>
        <w:rPr>
          <w:rFonts w:hint="eastAsia" w:ascii="宋体" w:hAnsi="宋体" w:cs="宋体"/>
          <w:spacing w:val="-2"/>
          <w:sz w:val="24"/>
          <w:lang w:val="en-US" w:eastAsia="zh-CN"/>
        </w:rPr>
        <w:t>小组</w:t>
      </w:r>
      <w:r>
        <w:rPr>
          <w:rFonts w:hint="eastAsia" w:ascii="宋体" w:hAnsi="宋体" w:cs="宋体"/>
          <w:spacing w:val="-2"/>
          <w:sz w:val="24"/>
        </w:rPr>
        <w:t>的回避规定</w:t>
      </w:r>
      <w:r>
        <w:rPr>
          <w:rFonts w:hint="eastAsia" w:ascii="宋体" w:hAnsi="宋体" w:cs="宋体"/>
          <w:spacing w:val="-2"/>
          <w:sz w:val="24"/>
          <w:lang w:eastAsia="zh-CN"/>
        </w:rPr>
        <w:t>：</w:t>
      </w:r>
    </w:p>
    <w:p>
      <w:pPr>
        <w:spacing w:line="400" w:lineRule="atLeast"/>
        <w:ind w:firstLine="472" w:firstLineChars="200"/>
        <w:jc w:val="left"/>
        <w:rPr>
          <w:rFonts w:hint="eastAsia" w:ascii="宋体" w:hAnsi="宋体" w:eastAsia="宋体" w:cs="宋体"/>
          <w:spacing w:val="-2"/>
          <w:sz w:val="24"/>
          <w:lang w:eastAsia="zh-CN"/>
        </w:rPr>
      </w:pPr>
      <w:r>
        <w:rPr>
          <w:rFonts w:hint="eastAsia" w:ascii="宋体" w:hAnsi="宋体" w:cs="宋体"/>
          <w:spacing w:val="-2"/>
          <w:sz w:val="24"/>
        </w:rPr>
        <w:t>有下列情形之一的，不得担任</w:t>
      </w:r>
      <w:r>
        <w:rPr>
          <w:rFonts w:hint="eastAsia" w:ascii="宋体" w:hAnsi="宋体" w:cs="宋体"/>
          <w:b w:val="0"/>
          <w:bCs w:val="0"/>
          <w:sz w:val="24"/>
          <w:lang w:val="en-US" w:eastAsia="zh-CN"/>
        </w:rPr>
        <w:t>磋商</w:t>
      </w:r>
      <w:r>
        <w:rPr>
          <w:rFonts w:hint="eastAsia" w:ascii="宋体" w:hAnsi="宋体" w:cs="宋体"/>
          <w:spacing w:val="-2"/>
          <w:sz w:val="24"/>
          <w:lang w:val="en-US" w:eastAsia="zh-CN"/>
        </w:rPr>
        <w:t>小组</w:t>
      </w:r>
      <w:r>
        <w:rPr>
          <w:rFonts w:hint="eastAsia" w:ascii="宋体" w:hAnsi="宋体" w:cs="宋体"/>
          <w:spacing w:val="-2"/>
          <w:sz w:val="24"/>
        </w:rPr>
        <w:t>成员</w:t>
      </w:r>
      <w:r>
        <w:rPr>
          <w:rFonts w:hint="eastAsia" w:ascii="宋体" w:hAnsi="宋体" w:cs="宋体"/>
          <w:spacing w:val="-2"/>
          <w:sz w:val="24"/>
          <w:lang w:eastAsia="zh-CN"/>
        </w:rPr>
        <w:t>：</w:t>
      </w:r>
    </w:p>
    <w:p>
      <w:pPr>
        <w:spacing w:line="400" w:lineRule="atLeast"/>
        <w:ind w:firstLine="472" w:firstLineChars="200"/>
        <w:jc w:val="left"/>
        <w:rPr>
          <w:rFonts w:hint="eastAsia" w:ascii="宋体" w:hAnsi="宋体" w:cs="宋体"/>
          <w:spacing w:val="-2"/>
          <w:sz w:val="24"/>
        </w:rPr>
      </w:pPr>
      <w:r>
        <w:rPr>
          <w:rFonts w:hint="eastAsia" w:ascii="宋体" w:hAnsi="宋体" w:cs="宋体"/>
          <w:spacing w:val="-2"/>
          <w:sz w:val="24"/>
        </w:rPr>
        <w:t>1）与投标方或者投标方主要负责人有近亲关系的；</w:t>
      </w:r>
    </w:p>
    <w:p>
      <w:pPr>
        <w:spacing w:line="400" w:lineRule="atLeast"/>
        <w:ind w:firstLine="472" w:firstLineChars="200"/>
        <w:jc w:val="left"/>
        <w:rPr>
          <w:rFonts w:hint="eastAsia" w:ascii="宋体" w:hAnsi="宋体" w:cs="宋体"/>
          <w:spacing w:val="-2"/>
          <w:sz w:val="24"/>
        </w:rPr>
      </w:pPr>
      <w:r>
        <w:rPr>
          <w:rFonts w:hint="eastAsia" w:ascii="宋体" w:hAnsi="宋体" w:cs="宋体"/>
          <w:spacing w:val="-2"/>
          <w:sz w:val="24"/>
        </w:rPr>
        <w:t>2）与项目主管部门或者行政监督部门的人员有近亲关系的；</w:t>
      </w:r>
    </w:p>
    <w:p>
      <w:pPr>
        <w:spacing w:line="400" w:lineRule="atLeast"/>
        <w:ind w:firstLine="472" w:firstLineChars="200"/>
        <w:jc w:val="left"/>
        <w:rPr>
          <w:rFonts w:hint="eastAsia" w:ascii="宋体" w:hAnsi="宋体" w:cs="宋体"/>
          <w:spacing w:val="-2"/>
          <w:sz w:val="24"/>
        </w:rPr>
      </w:pPr>
      <w:r>
        <w:rPr>
          <w:rFonts w:hint="eastAsia" w:ascii="宋体" w:hAnsi="宋体" w:cs="宋体"/>
          <w:spacing w:val="-2"/>
          <w:sz w:val="24"/>
        </w:rPr>
        <w:t xml:space="preserve">3）与投标方有经济利益关系，可能影响对投标公正评审的； </w:t>
      </w:r>
    </w:p>
    <w:p>
      <w:pPr>
        <w:spacing w:line="400" w:lineRule="atLeast"/>
        <w:ind w:firstLine="472" w:firstLineChars="200"/>
        <w:jc w:val="left"/>
        <w:rPr>
          <w:rFonts w:hint="eastAsia" w:ascii="宋体" w:hAnsi="宋体" w:cs="宋体"/>
          <w:spacing w:val="-2"/>
          <w:sz w:val="24"/>
        </w:rPr>
      </w:pPr>
      <w:r>
        <w:rPr>
          <w:rFonts w:hint="eastAsia" w:ascii="宋体" w:hAnsi="宋体" w:cs="宋体"/>
          <w:spacing w:val="-2"/>
          <w:sz w:val="24"/>
        </w:rPr>
        <w:t>4）曾因在招标、评标以及其他与招标投标有关活动中从事违法行为而受过行政处罚或刑事处罚的。</w:t>
      </w:r>
    </w:p>
    <w:p>
      <w:pPr>
        <w:spacing w:line="400" w:lineRule="atLeast"/>
        <w:ind w:firstLine="480" w:firstLineChars="200"/>
        <w:jc w:val="left"/>
        <w:rPr>
          <w:rFonts w:hint="eastAsia" w:ascii="宋体" w:hAnsi="宋体" w:cs="宋体"/>
          <w:spacing w:val="-2"/>
          <w:sz w:val="24"/>
        </w:rPr>
      </w:pPr>
      <w:r>
        <w:rPr>
          <w:rFonts w:hint="eastAsia" w:ascii="宋体" w:hAnsi="宋体" w:cs="宋体"/>
          <w:sz w:val="24"/>
        </w:rPr>
        <w:t>6、</w:t>
      </w:r>
      <w:r>
        <w:rPr>
          <w:rFonts w:hint="eastAsia" w:ascii="宋体" w:hAnsi="宋体" w:cs="宋体"/>
          <w:b w:val="0"/>
          <w:bCs w:val="0"/>
          <w:sz w:val="24"/>
          <w:lang w:val="en-US" w:eastAsia="zh-CN"/>
        </w:rPr>
        <w:t>磋商</w:t>
      </w:r>
      <w:r>
        <w:rPr>
          <w:rFonts w:hint="eastAsia" w:ascii="宋体" w:hAnsi="宋体" w:cs="宋体"/>
          <w:spacing w:val="-2"/>
          <w:sz w:val="24"/>
          <w:lang w:val="en-US" w:eastAsia="zh-CN"/>
        </w:rPr>
        <w:t>小组</w:t>
      </w:r>
      <w:r>
        <w:rPr>
          <w:rFonts w:hint="eastAsia" w:ascii="宋体" w:hAnsi="宋体" w:cs="宋体"/>
          <w:spacing w:val="-2"/>
          <w:sz w:val="24"/>
        </w:rPr>
        <w:t>成员应当熟悉并认真研究本文件，至少应了解和熟悉以下内容：</w:t>
      </w:r>
    </w:p>
    <w:p>
      <w:pPr>
        <w:spacing w:line="400" w:lineRule="atLeast"/>
        <w:ind w:firstLine="472" w:firstLineChars="200"/>
        <w:jc w:val="left"/>
        <w:rPr>
          <w:rFonts w:hint="eastAsia" w:ascii="宋体" w:hAnsi="宋体" w:cs="宋体"/>
          <w:spacing w:val="-2"/>
          <w:sz w:val="24"/>
        </w:rPr>
      </w:pPr>
      <w:r>
        <w:rPr>
          <w:rFonts w:hint="eastAsia" w:ascii="宋体" w:hAnsi="宋体" w:cs="宋体"/>
          <w:spacing w:val="-2"/>
          <w:sz w:val="24"/>
        </w:rPr>
        <w:t>1）招标目的；</w:t>
      </w:r>
    </w:p>
    <w:p>
      <w:pPr>
        <w:spacing w:line="400" w:lineRule="atLeast"/>
        <w:ind w:firstLine="472" w:firstLineChars="200"/>
        <w:jc w:val="left"/>
        <w:rPr>
          <w:rFonts w:hint="eastAsia" w:ascii="宋体" w:hAnsi="宋体" w:cs="宋体"/>
          <w:spacing w:val="-2"/>
          <w:sz w:val="24"/>
        </w:rPr>
      </w:pPr>
      <w:r>
        <w:rPr>
          <w:rFonts w:hint="eastAsia" w:ascii="宋体" w:hAnsi="宋体" w:cs="宋体"/>
          <w:spacing w:val="-2"/>
          <w:sz w:val="24"/>
        </w:rPr>
        <w:t>2）招标项目的范围、性质；</w:t>
      </w:r>
    </w:p>
    <w:p>
      <w:pPr>
        <w:spacing w:line="400" w:lineRule="atLeast"/>
        <w:ind w:firstLine="472" w:firstLineChars="200"/>
        <w:jc w:val="left"/>
        <w:rPr>
          <w:rFonts w:hint="eastAsia" w:ascii="宋体" w:hAnsi="宋体" w:cs="宋体"/>
          <w:spacing w:val="-2"/>
          <w:sz w:val="24"/>
        </w:rPr>
      </w:pPr>
      <w:r>
        <w:rPr>
          <w:rFonts w:hint="eastAsia" w:ascii="宋体" w:hAnsi="宋体" w:cs="宋体"/>
          <w:spacing w:val="-2"/>
          <w:sz w:val="24"/>
        </w:rPr>
        <w:t>3）本文件中规定的主要技术要求、标准和商务条款；</w:t>
      </w:r>
    </w:p>
    <w:p>
      <w:pPr>
        <w:spacing w:line="400" w:lineRule="atLeast"/>
        <w:ind w:firstLine="472" w:firstLineChars="200"/>
        <w:jc w:val="left"/>
        <w:rPr>
          <w:rFonts w:hint="eastAsia" w:ascii="宋体" w:hAnsi="宋体" w:cs="宋体"/>
          <w:spacing w:val="-2"/>
          <w:sz w:val="24"/>
        </w:rPr>
      </w:pPr>
      <w:r>
        <w:rPr>
          <w:rFonts w:hint="eastAsia" w:ascii="宋体" w:hAnsi="宋体" w:cs="宋体"/>
          <w:spacing w:val="-2"/>
          <w:sz w:val="24"/>
        </w:rPr>
        <w:t>4）本文件规定的评标标准、评标方法和在评标过程中应考虑的相关因素。</w:t>
      </w:r>
    </w:p>
    <w:p>
      <w:pPr>
        <w:spacing w:line="400" w:lineRule="atLeast"/>
        <w:ind w:firstLine="472" w:firstLineChars="200"/>
        <w:jc w:val="left"/>
        <w:rPr>
          <w:rFonts w:hint="eastAsia" w:ascii="宋体" w:hAnsi="宋体" w:cs="宋体"/>
          <w:spacing w:val="-2"/>
          <w:sz w:val="24"/>
        </w:rPr>
      </w:pPr>
      <w:r>
        <w:rPr>
          <w:rFonts w:hint="eastAsia" w:ascii="宋体" w:hAnsi="宋体" w:cs="宋体"/>
          <w:spacing w:val="-2"/>
          <w:sz w:val="24"/>
        </w:rPr>
        <w:t>7、</w:t>
      </w:r>
      <w:r>
        <w:rPr>
          <w:rFonts w:hint="eastAsia" w:ascii="宋体" w:hAnsi="宋体" w:cs="宋体"/>
          <w:spacing w:val="-2"/>
          <w:sz w:val="24"/>
          <w:lang w:val="en-US" w:eastAsia="zh-CN"/>
        </w:rPr>
        <w:t>采购人</w:t>
      </w:r>
      <w:r>
        <w:rPr>
          <w:rFonts w:hint="eastAsia" w:ascii="宋体" w:hAnsi="宋体" w:cs="宋体"/>
          <w:spacing w:val="-2"/>
          <w:sz w:val="24"/>
        </w:rPr>
        <w:t>应当向</w:t>
      </w:r>
      <w:r>
        <w:rPr>
          <w:rFonts w:hint="eastAsia" w:ascii="宋体" w:hAnsi="宋体" w:cs="宋体"/>
          <w:b w:val="0"/>
          <w:bCs w:val="0"/>
          <w:sz w:val="24"/>
          <w:lang w:val="en-US" w:eastAsia="zh-CN"/>
        </w:rPr>
        <w:t>磋商</w:t>
      </w:r>
      <w:r>
        <w:rPr>
          <w:rFonts w:hint="eastAsia" w:ascii="宋体" w:hAnsi="宋体" w:cs="宋体"/>
          <w:spacing w:val="-2"/>
          <w:sz w:val="24"/>
          <w:lang w:val="en-US" w:eastAsia="zh-CN"/>
        </w:rPr>
        <w:t>小组</w:t>
      </w:r>
      <w:r>
        <w:rPr>
          <w:rFonts w:hint="eastAsia" w:ascii="宋体" w:hAnsi="宋体" w:cs="宋体"/>
          <w:spacing w:val="-2"/>
          <w:sz w:val="24"/>
        </w:rPr>
        <w:t>提供本文件。</w:t>
      </w:r>
    </w:p>
    <w:p>
      <w:pPr>
        <w:spacing w:line="400" w:lineRule="atLeast"/>
        <w:ind w:firstLine="472" w:firstLineChars="200"/>
        <w:jc w:val="left"/>
        <w:rPr>
          <w:rFonts w:hint="eastAsia" w:ascii="宋体" w:hAnsi="宋体" w:cs="宋体"/>
          <w:spacing w:val="-2"/>
          <w:sz w:val="24"/>
        </w:rPr>
      </w:pPr>
      <w:r>
        <w:rPr>
          <w:rFonts w:hint="eastAsia" w:ascii="宋体" w:hAnsi="宋体" w:cs="宋体"/>
          <w:spacing w:val="-2"/>
          <w:sz w:val="24"/>
        </w:rPr>
        <w:t>8、</w:t>
      </w:r>
      <w:r>
        <w:rPr>
          <w:rFonts w:hint="eastAsia" w:ascii="宋体" w:hAnsi="宋体" w:cs="宋体"/>
          <w:b w:val="0"/>
          <w:bCs w:val="0"/>
          <w:sz w:val="24"/>
          <w:lang w:val="en-US" w:eastAsia="zh-CN"/>
        </w:rPr>
        <w:t>磋商</w:t>
      </w:r>
      <w:r>
        <w:rPr>
          <w:rFonts w:hint="eastAsia" w:ascii="宋体" w:hAnsi="宋体" w:cs="宋体"/>
          <w:spacing w:val="-2"/>
          <w:sz w:val="24"/>
          <w:lang w:val="en-US" w:eastAsia="zh-CN"/>
        </w:rPr>
        <w:t>小组</w:t>
      </w:r>
      <w:r>
        <w:rPr>
          <w:rFonts w:hint="eastAsia" w:ascii="宋体" w:hAnsi="宋体" w:cs="宋体"/>
          <w:spacing w:val="-2"/>
          <w:sz w:val="24"/>
        </w:rPr>
        <w:t>应当根据本文件规定的评标标准和方法，对</w:t>
      </w:r>
      <w:r>
        <w:rPr>
          <w:rFonts w:hint="eastAsia" w:ascii="宋体" w:hAnsi="宋体" w:cs="宋体"/>
          <w:spacing w:val="-2"/>
          <w:sz w:val="24"/>
          <w:lang w:val="en-US" w:eastAsia="zh-CN"/>
        </w:rPr>
        <w:t>响应</w:t>
      </w:r>
      <w:r>
        <w:rPr>
          <w:rFonts w:hint="eastAsia" w:ascii="宋体" w:hAnsi="宋体" w:cs="宋体"/>
          <w:spacing w:val="-2"/>
          <w:sz w:val="24"/>
        </w:rPr>
        <w:t>文件进行系统地评审和比较。本文件中没有规定的标准和方法不得作为评标的依据。</w:t>
      </w:r>
    </w:p>
    <w:p>
      <w:pPr>
        <w:spacing w:line="400" w:lineRule="atLeast"/>
        <w:ind w:firstLine="472" w:firstLineChars="200"/>
        <w:jc w:val="left"/>
        <w:rPr>
          <w:rFonts w:hint="eastAsia" w:ascii="宋体" w:hAnsi="宋体" w:cs="宋体"/>
          <w:spacing w:val="-2"/>
          <w:sz w:val="24"/>
        </w:rPr>
      </w:pPr>
      <w:r>
        <w:rPr>
          <w:rFonts w:hint="eastAsia" w:ascii="宋体" w:hAnsi="宋体" w:cs="宋体"/>
          <w:spacing w:val="-2"/>
          <w:sz w:val="24"/>
        </w:rPr>
        <w:t>9、</w:t>
      </w:r>
      <w:r>
        <w:rPr>
          <w:rFonts w:hint="eastAsia" w:ascii="宋体" w:hAnsi="宋体" w:cs="宋体"/>
          <w:b w:val="0"/>
          <w:bCs w:val="0"/>
          <w:sz w:val="24"/>
          <w:lang w:val="en-US" w:eastAsia="zh-CN"/>
        </w:rPr>
        <w:t>磋商</w:t>
      </w:r>
      <w:r>
        <w:rPr>
          <w:rFonts w:hint="eastAsia" w:ascii="宋体" w:hAnsi="宋体" w:cs="宋体"/>
          <w:spacing w:val="-2"/>
          <w:sz w:val="24"/>
          <w:lang w:val="en-US" w:eastAsia="zh-CN"/>
        </w:rPr>
        <w:t>小组</w:t>
      </w:r>
      <w:r>
        <w:rPr>
          <w:rFonts w:hint="eastAsia" w:ascii="宋体" w:hAnsi="宋体" w:cs="宋体"/>
          <w:spacing w:val="-2"/>
          <w:sz w:val="24"/>
        </w:rPr>
        <w:t>成员应当客观、公正地履行职责，遵守职业道德，并对所提出的评审意见承担个人责任。</w:t>
      </w:r>
      <w:r>
        <w:rPr>
          <w:rFonts w:hint="eastAsia" w:ascii="宋体" w:hAnsi="宋体" w:cs="宋体"/>
          <w:b w:val="0"/>
          <w:bCs w:val="0"/>
          <w:sz w:val="24"/>
          <w:lang w:val="en-US" w:eastAsia="zh-CN"/>
        </w:rPr>
        <w:t>磋商</w:t>
      </w:r>
      <w:r>
        <w:rPr>
          <w:rFonts w:hint="eastAsia" w:ascii="宋体" w:hAnsi="宋体" w:cs="宋体"/>
          <w:spacing w:val="-2"/>
          <w:sz w:val="24"/>
          <w:lang w:val="en-US" w:eastAsia="zh-CN"/>
        </w:rPr>
        <w:t>小组</w:t>
      </w:r>
      <w:r>
        <w:rPr>
          <w:rFonts w:hint="eastAsia" w:ascii="宋体" w:hAnsi="宋体" w:cs="宋体"/>
          <w:spacing w:val="-2"/>
          <w:sz w:val="24"/>
        </w:rPr>
        <w:t>成员不得与任何投标方或者与招标结果有利害关系的人员进行私下接触，不得收受投标方、中介人或其他有利害关系人的财物或好处。</w:t>
      </w:r>
    </w:p>
    <w:p>
      <w:pPr>
        <w:pStyle w:val="3"/>
        <w:ind w:firstLine="472" w:firstLineChars="200"/>
        <w:rPr>
          <w:rFonts w:hint="default"/>
          <w:lang w:val="en-US" w:eastAsia="zh-CN"/>
        </w:rPr>
      </w:pPr>
      <w:r>
        <w:rPr>
          <w:rFonts w:hint="eastAsia" w:ascii="宋体" w:hAnsi="宋体" w:cs="宋体"/>
          <w:spacing w:val="-2"/>
          <w:sz w:val="24"/>
        </w:rPr>
        <w:t>10、</w:t>
      </w:r>
      <w:r>
        <w:rPr>
          <w:rFonts w:hint="eastAsia" w:ascii="宋体" w:hAnsi="宋体" w:cs="宋体"/>
          <w:spacing w:val="-2"/>
          <w:sz w:val="24"/>
          <w:lang w:val="en-US" w:eastAsia="zh-CN"/>
        </w:rPr>
        <w:t>磋商小组</w:t>
      </w:r>
      <w:r>
        <w:rPr>
          <w:rFonts w:hint="eastAsia" w:ascii="宋体" w:hAnsi="宋体" w:cs="宋体"/>
          <w:spacing w:val="-2"/>
          <w:sz w:val="24"/>
        </w:rPr>
        <w:t>成员和与本次评标活动有关的工作人员，不得透露对投标文件的评审和比较、</w:t>
      </w:r>
      <w:r>
        <w:rPr>
          <w:rFonts w:hint="eastAsia" w:ascii="宋体" w:hAnsi="宋体" w:cs="宋体"/>
          <w:spacing w:val="-2"/>
          <w:sz w:val="24"/>
          <w:lang w:val="en-US" w:eastAsia="zh-CN"/>
        </w:rPr>
        <w:t>成交</w:t>
      </w:r>
      <w:r>
        <w:rPr>
          <w:rFonts w:hint="eastAsia" w:ascii="宋体" w:hAnsi="宋体" w:cs="宋体"/>
          <w:spacing w:val="-2"/>
          <w:sz w:val="24"/>
        </w:rPr>
        <w:t>候选人的推荐情况以及与评标有关的其他情况。</w:t>
      </w:r>
    </w:p>
    <w:p>
      <w:pPr>
        <w:spacing w:line="360" w:lineRule="auto"/>
        <w:jc w:val="left"/>
        <w:rPr>
          <w:rFonts w:hint="eastAsia" w:ascii="宋体" w:hAnsi="宋体" w:eastAsia="宋体" w:cs="宋体"/>
          <w:sz w:val="24"/>
          <w:lang w:eastAsia="zh-CN"/>
        </w:rPr>
      </w:pPr>
      <w:r>
        <w:rPr>
          <w:rFonts w:hint="eastAsia" w:ascii="宋体" w:hAnsi="宋体" w:cs="宋体"/>
          <w:b/>
          <w:bCs/>
          <w:sz w:val="24"/>
          <w:lang w:eastAsia="zh-CN"/>
        </w:rPr>
        <w:t>（</w:t>
      </w:r>
      <w:r>
        <w:rPr>
          <w:rFonts w:hint="eastAsia" w:ascii="宋体" w:hAnsi="宋体" w:cs="宋体"/>
          <w:b/>
          <w:bCs/>
          <w:sz w:val="24"/>
          <w:lang w:val="en-US" w:eastAsia="zh-CN"/>
        </w:rPr>
        <w:t>二</w:t>
      </w:r>
      <w:r>
        <w:rPr>
          <w:rFonts w:hint="eastAsia" w:ascii="宋体" w:hAnsi="宋体" w:cs="宋体"/>
          <w:b/>
          <w:bCs/>
          <w:sz w:val="24"/>
          <w:lang w:eastAsia="zh-CN"/>
        </w:rPr>
        <w:t>）</w:t>
      </w:r>
      <w:r>
        <w:rPr>
          <w:rFonts w:hint="eastAsia" w:ascii="宋体" w:hAnsi="宋体" w:cs="宋体"/>
          <w:b/>
          <w:bCs/>
          <w:sz w:val="24"/>
          <w:lang w:val="en-US" w:eastAsia="zh-CN"/>
        </w:rPr>
        <w:t>评审</w:t>
      </w:r>
    </w:p>
    <w:p>
      <w:pPr>
        <w:numPr>
          <w:ilvl w:val="0"/>
          <w:numId w:val="11"/>
        </w:numPr>
        <w:spacing w:line="400" w:lineRule="atLeast"/>
        <w:ind w:left="-60" w:leftChars="0" w:firstLine="480" w:firstLineChars="0"/>
        <w:jc w:val="left"/>
        <w:rPr>
          <w:rFonts w:hint="eastAsia" w:ascii="宋体" w:hAnsi="宋体" w:cs="宋体"/>
          <w:sz w:val="24"/>
          <w:lang w:val="en-US"/>
        </w:rPr>
      </w:pPr>
      <w:r>
        <w:rPr>
          <w:rFonts w:hint="eastAsia" w:ascii="宋体" w:hAnsi="宋体" w:cs="宋体"/>
          <w:sz w:val="24"/>
        </w:rPr>
        <w:t>评</w:t>
      </w:r>
      <w:r>
        <w:rPr>
          <w:rFonts w:hint="eastAsia" w:ascii="宋体" w:hAnsi="宋体" w:cs="宋体"/>
          <w:sz w:val="24"/>
          <w:lang w:val="en-US" w:eastAsia="zh-CN"/>
        </w:rPr>
        <w:t>审</w:t>
      </w:r>
      <w:r>
        <w:rPr>
          <w:rFonts w:hint="eastAsia" w:ascii="宋体" w:hAnsi="宋体" w:cs="宋体"/>
          <w:sz w:val="24"/>
        </w:rPr>
        <w:t>的依据为</w:t>
      </w:r>
      <w:r>
        <w:rPr>
          <w:rFonts w:hint="eastAsia" w:ascii="宋体" w:hAnsi="宋体" w:cs="宋体"/>
          <w:sz w:val="24"/>
          <w:lang w:val="en-US" w:eastAsia="zh-CN"/>
        </w:rPr>
        <w:t>采购</w:t>
      </w:r>
      <w:r>
        <w:rPr>
          <w:rFonts w:hint="eastAsia" w:ascii="宋体" w:hAnsi="宋体" w:cs="宋体"/>
          <w:sz w:val="24"/>
        </w:rPr>
        <w:t>文件和</w:t>
      </w:r>
      <w:r>
        <w:rPr>
          <w:rFonts w:hint="eastAsia" w:ascii="宋体" w:hAnsi="宋体" w:cs="宋体"/>
          <w:sz w:val="24"/>
          <w:lang w:val="en-US" w:eastAsia="zh-CN"/>
        </w:rPr>
        <w:t>响应</w:t>
      </w:r>
      <w:r>
        <w:rPr>
          <w:rFonts w:hint="eastAsia" w:ascii="宋体" w:hAnsi="宋体" w:cs="宋体"/>
          <w:sz w:val="24"/>
        </w:rPr>
        <w:t>文件；</w:t>
      </w:r>
      <w:r>
        <w:rPr>
          <w:rFonts w:hint="eastAsia" w:ascii="宋体" w:hAnsi="宋体" w:cs="宋体"/>
          <w:sz w:val="24"/>
          <w:lang w:val="en-US" w:eastAsia="zh-CN"/>
        </w:rPr>
        <w:t>本项目采用综合评分法：总分100分，其中报价分值</w:t>
      </w:r>
      <w:r>
        <w:rPr>
          <w:rFonts w:hint="default" w:ascii="宋体" w:hAnsi="宋体" w:cs="宋体"/>
          <w:sz w:val="24"/>
          <w:lang w:val="en-US" w:eastAsia="zh-CN"/>
        </w:rPr>
        <w:t>3</w:t>
      </w:r>
      <w:r>
        <w:rPr>
          <w:rFonts w:hint="eastAsia" w:ascii="宋体" w:hAnsi="宋体" w:cs="宋体"/>
          <w:sz w:val="24"/>
          <w:lang w:val="en-US" w:eastAsia="zh-CN"/>
        </w:rPr>
        <w:t>0分，技术分值</w:t>
      </w:r>
      <w:r>
        <w:rPr>
          <w:rFonts w:hint="default" w:ascii="宋体" w:hAnsi="宋体" w:cs="宋体"/>
          <w:sz w:val="24"/>
          <w:lang w:val="en-US" w:eastAsia="zh-CN"/>
        </w:rPr>
        <w:t>60</w:t>
      </w:r>
      <w:r>
        <w:rPr>
          <w:rFonts w:hint="eastAsia" w:ascii="宋体" w:hAnsi="宋体" w:cs="宋体"/>
          <w:sz w:val="24"/>
          <w:lang w:val="en-US" w:eastAsia="zh-CN"/>
        </w:rPr>
        <w:t>分，商务分值</w:t>
      </w:r>
      <w:r>
        <w:rPr>
          <w:rFonts w:hint="default" w:ascii="宋体" w:hAnsi="宋体" w:cs="宋体"/>
          <w:sz w:val="24"/>
          <w:lang w:val="en-US" w:eastAsia="zh-CN"/>
        </w:rPr>
        <w:t>10</w:t>
      </w:r>
      <w:r>
        <w:rPr>
          <w:rFonts w:hint="eastAsia" w:ascii="宋体" w:hAnsi="宋体" w:cs="宋体"/>
          <w:sz w:val="24"/>
          <w:lang w:val="en-US" w:eastAsia="zh-CN"/>
        </w:rPr>
        <w:t>分。</w:t>
      </w:r>
    </w:p>
    <w:p>
      <w:pPr>
        <w:spacing w:line="400" w:lineRule="atLeast"/>
        <w:ind w:firstLine="420" w:firstLineChars="200"/>
        <w:jc w:val="left"/>
        <w:rPr>
          <w:rFonts w:hint="default"/>
          <w:color w:val="FF0000"/>
          <w:lang w:val="en-US"/>
        </w:rPr>
      </w:pPr>
      <w:r>
        <w:rPr>
          <w:rFonts w:hint="eastAsia"/>
          <w:lang w:val="en-US" w:eastAsia="zh-CN"/>
        </w:rPr>
        <w:t>2、</w:t>
      </w:r>
      <w:r>
        <w:rPr>
          <w:rFonts w:hint="eastAsia" w:ascii="宋体" w:hAnsi="宋体" w:cs="宋体"/>
          <w:sz w:val="24"/>
        </w:rPr>
        <w:t>在对投标文件进行详细评估前，依据投标方提供的资格证明文件审查投标方的财务、技术和供货能力。如果确定投标方无资格履行合同，其投标将被拒绝；</w:t>
      </w:r>
    </w:p>
    <w:p>
      <w:pPr>
        <w:spacing w:line="400" w:lineRule="atLeast"/>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、磋商</w:t>
      </w:r>
      <w:r>
        <w:rPr>
          <w:rFonts w:hint="eastAsia" w:ascii="宋体" w:hAnsi="宋体" w:cs="宋体"/>
          <w:sz w:val="24"/>
          <w:lang w:val="en-US" w:eastAsia="zh-CN"/>
        </w:rPr>
        <w:t>小组</w:t>
      </w:r>
      <w:r>
        <w:rPr>
          <w:rFonts w:hint="eastAsia" w:ascii="宋体" w:hAnsi="宋体" w:cs="宋体"/>
          <w:sz w:val="24"/>
        </w:rPr>
        <w:t>将确定每一</w:t>
      </w:r>
      <w:r>
        <w:rPr>
          <w:rFonts w:hint="eastAsia" w:ascii="宋体" w:hAnsi="宋体" w:cs="宋体"/>
          <w:sz w:val="24"/>
          <w:lang w:val="en-US" w:eastAsia="zh-CN"/>
        </w:rPr>
        <w:t>供应商</w:t>
      </w:r>
      <w:r>
        <w:rPr>
          <w:rFonts w:hint="eastAsia" w:ascii="宋体" w:hAnsi="宋体" w:cs="宋体"/>
          <w:sz w:val="24"/>
        </w:rPr>
        <w:t>是否对</w:t>
      </w:r>
      <w:r>
        <w:rPr>
          <w:rFonts w:hint="eastAsia" w:ascii="宋体" w:hAnsi="宋体" w:cs="宋体"/>
          <w:sz w:val="24"/>
          <w:lang w:val="en-US" w:eastAsia="zh-CN"/>
        </w:rPr>
        <w:t>采购</w:t>
      </w:r>
      <w:r>
        <w:rPr>
          <w:rFonts w:hint="eastAsia" w:ascii="宋体" w:hAnsi="宋体" w:cs="宋体"/>
          <w:sz w:val="24"/>
        </w:rPr>
        <w:t>文件的要求做出了实质性的响应，而没有重大偏离。实质性响应的</w:t>
      </w:r>
      <w:r>
        <w:rPr>
          <w:rFonts w:hint="eastAsia" w:ascii="宋体" w:hAnsi="宋体" w:cs="宋体"/>
          <w:sz w:val="24"/>
          <w:lang w:val="en-US" w:eastAsia="zh-CN"/>
        </w:rPr>
        <w:t>响应</w:t>
      </w:r>
      <w:r>
        <w:rPr>
          <w:rFonts w:hint="eastAsia" w:ascii="宋体" w:hAnsi="宋体" w:cs="宋体"/>
          <w:sz w:val="24"/>
        </w:rPr>
        <w:t>是指投标符合</w:t>
      </w:r>
      <w:r>
        <w:rPr>
          <w:rFonts w:hint="eastAsia" w:ascii="宋体" w:hAnsi="宋体" w:cs="宋体"/>
          <w:sz w:val="24"/>
          <w:lang w:val="en-US" w:eastAsia="zh-CN"/>
        </w:rPr>
        <w:t>磋商</w:t>
      </w:r>
      <w:r>
        <w:rPr>
          <w:rFonts w:hint="eastAsia" w:ascii="宋体" w:hAnsi="宋体" w:cs="宋体"/>
          <w:sz w:val="24"/>
        </w:rPr>
        <w:t>文件的所有条款、条件和规定且没有重大偏离或保留。重大偏离或保留系指影响到</w:t>
      </w:r>
      <w:r>
        <w:rPr>
          <w:rFonts w:hint="eastAsia" w:ascii="宋体" w:hAnsi="宋体" w:cs="宋体"/>
          <w:sz w:val="24"/>
          <w:lang w:val="en-US" w:eastAsia="zh-CN"/>
        </w:rPr>
        <w:t>谈判</w:t>
      </w:r>
      <w:r>
        <w:rPr>
          <w:rFonts w:hint="eastAsia" w:ascii="宋体" w:hAnsi="宋体" w:cs="宋体"/>
          <w:sz w:val="24"/>
        </w:rPr>
        <w:t>文件规定的供货范围、服务和性能，或限制了买方的权利和投标方的义务的规定，而纠正这些偏离将影响到其他提交实质性投标的投标方的公平竞争地位。</w:t>
      </w:r>
    </w:p>
    <w:p>
      <w:pPr>
        <w:spacing w:line="400" w:lineRule="atLeast"/>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4</w:t>
      </w:r>
      <w:r>
        <w:rPr>
          <w:rFonts w:hint="eastAsia" w:ascii="宋体" w:hAnsi="宋体" w:eastAsia="宋体" w:cs="宋体"/>
          <w:sz w:val="24"/>
        </w:rPr>
        <w:t>、 磋商</w:t>
      </w:r>
      <w:r>
        <w:rPr>
          <w:rFonts w:hint="eastAsia" w:ascii="宋体" w:hAnsi="宋体" w:eastAsia="宋体" w:cs="宋体"/>
          <w:sz w:val="24"/>
          <w:lang w:val="en-US" w:eastAsia="zh-CN"/>
        </w:rPr>
        <w:t>小组</w:t>
      </w:r>
      <w:r>
        <w:rPr>
          <w:rFonts w:hint="eastAsia" w:ascii="宋体" w:hAnsi="宋体" w:eastAsia="宋体" w:cs="宋体"/>
          <w:sz w:val="24"/>
        </w:rPr>
        <w:t>应当对</w:t>
      </w:r>
      <w:r>
        <w:rPr>
          <w:rFonts w:hint="eastAsia" w:ascii="宋体" w:hAnsi="宋体" w:eastAsia="宋体" w:cs="宋体"/>
          <w:sz w:val="24"/>
          <w:lang w:eastAsia="zh-CN"/>
        </w:rPr>
        <w:t>投</w:t>
      </w:r>
      <w:r>
        <w:rPr>
          <w:rFonts w:hint="eastAsia" w:ascii="宋体" w:hAnsi="宋体" w:eastAsia="宋体" w:cs="宋体"/>
          <w:sz w:val="24"/>
          <w:lang w:val="en-US" w:eastAsia="zh-CN"/>
        </w:rPr>
        <w:t>标人提交的响应文件进行初步审查。初审分为资格性复核和符合性检查。</w:t>
      </w:r>
    </w:p>
    <w:p>
      <w:pPr>
        <w:spacing w:line="400" w:lineRule="atLeast"/>
        <w:ind w:firstLine="482" w:firstLineChars="200"/>
        <w:jc w:val="left"/>
        <w:rPr>
          <w:rFonts w:hint="default" w:ascii="宋体" w:hAnsi="宋体" w:eastAsia="宋体" w:cs="宋体"/>
          <w:sz w:val="24"/>
          <w:lang w:val="en-US" w:eastAsia="zh-CN"/>
        </w:rPr>
      </w:pPr>
      <w:r>
        <w:rPr>
          <w:rFonts w:hint="eastAsia" w:ascii="宋体" w:hAnsi="宋体" w:eastAsia="宋体" w:cs="宋体"/>
          <w:b/>
          <w:bCs/>
          <w:sz w:val="24"/>
          <w:lang w:val="en-US" w:eastAsia="zh-CN"/>
        </w:rPr>
        <w:t>资格性检查</w:t>
      </w:r>
      <w:r>
        <w:rPr>
          <w:rFonts w:hint="eastAsia" w:ascii="宋体" w:hAnsi="宋体" w:eastAsia="宋体" w:cs="宋体"/>
          <w:sz w:val="24"/>
          <w:lang w:val="en-US" w:eastAsia="zh-CN"/>
        </w:rPr>
        <w:t>：依据法律法规和采购文件的规定，对响应文件中的资格证明进行审查，以确定投标人是否具备投标资格。</w:t>
      </w:r>
    </w:p>
    <w:p>
      <w:pPr>
        <w:tabs>
          <w:tab w:val="left" w:pos="0"/>
          <w:tab w:val="left" w:pos="7560"/>
          <w:tab w:val="left" w:pos="7740"/>
          <w:tab w:val="left" w:pos="7920"/>
        </w:tabs>
        <w:adjustRightInd w:val="0"/>
        <w:snapToGrid w:val="0"/>
        <w:spacing w:line="400" w:lineRule="atLeast"/>
        <w:ind w:right="23" w:rightChars="11" w:firstLine="482" w:firstLineChars="200"/>
        <w:jc w:val="left"/>
        <w:rPr>
          <w:rFonts w:hint="eastAsia" w:ascii="宋体" w:hAnsi="宋体" w:cs="宋体"/>
          <w:sz w:val="24"/>
        </w:rPr>
      </w:pPr>
      <w:r>
        <w:rPr>
          <w:rFonts w:hint="eastAsia" w:ascii="宋体" w:hAnsi="宋体" w:cs="宋体"/>
          <w:b/>
          <w:bCs/>
          <w:sz w:val="24"/>
        </w:rPr>
        <w:t>符合性审查</w:t>
      </w:r>
      <w:r>
        <w:rPr>
          <w:rFonts w:hint="eastAsia" w:ascii="宋体" w:hAnsi="宋体" w:cs="宋体"/>
          <w:b/>
          <w:bCs/>
          <w:sz w:val="24"/>
          <w:lang w:eastAsia="zh-CN"/>
        </w:rPr>
        <w:t>：</w:t>
      </w:r>
      <w:r>
        <w:rPr>
          <w:rFonts w:hint="eastAsia" w:ascii="宋体" w:hAnsi="宋体" w:cs="宋体"/>
          <w:sz w:val="24"/>
        </w:rPr>
        <w:t>响应文件是否实质性响应</w:t>
      </w:r>
      <w:r>
        <w:rPr>
          <w:rFonts w:hint="eastAsia" w:ascii="宋体" w:hAnsi="宋体" w:cs="宋体"/>
          <w:sz w:val="24"/>
          <w:lang w:val="en-US" w:eastAsia="zh-CN"/>
        </w:rPr>
        <w:t>采购</w:t>
      </w:r>
      <w:r>
        <w:rPr>
          <w:rFonts w:hint="eastAsia" w:ascii="宋体" w:hAnsi="宋体" w:cs="宋体"/>
          <w:sz w:val="24"/>
        </w:rPr>
        <w:t>文件要求</w:t>
      </w:r>
      <w:r>
        <w:rPr>
          <w:rFonts w:hint="eastAsia" w:ascii="宋体" w:hAnsi="宋体" w:cs="宋体"/>
          <w:sz w:val="24"/>
          <w:lang w:eastAsia="zh-CN"/>
        </w:rPr>
        <w:t>，</w:t>
      </w:r>
      <w:r>
        <w:rPr>
          <w:rFonts w:hint="eastAsia" w:ascii="宋体" w:hAnsi="宋体" w:cs="宋体"/>
          <w:sz w:val="24"/>
        </w:rPr>
        <w:t>由</w:t>
      </w:r>
      <w:r>
        <w:rPr>
          <w:rFonts w:hint="eastAsia" w:ascii="宋体" w:hAnsi="宋体" w:cs="宋体"/>
          <w:sz w:val="24"/>
          <w:lang w:val="en-US" w:eastAsia="zh-CN"/>
        </w:rPr>
        <w:t>谈判小组</w:t>
      </w:r>
      <w:r>
        <w:rPr>
          <w:rFonts w:hint="eastAsia" w:ascii="宋体" w:hAnsi="宋体" w:cs="宋体"/>
          <w:sz w:val="24"/>
        </w:rPr>
        <w:t>依据</w:t>
      </w:r>
      <w:r>
        <w:rPr>
          <w:rFonts w:hint="eastAsia" w:ascii="宋体" w:hAnsi="宋体" w:cs="宋体"/>
          <w:sz w:val="24"/>
          <w:lang w:val="en-US" w:eastAsia="zh-CN"/>
        </w:rPr>
        <w:t>采购</w:t>
      </w:r>
      <w:r>
        <w:rPr>
          <w:rFonts w:hint="eastAsia" w:ascii="宋体" w:hAnsi="宋体" w:cs="宋体"/>
          <w:sz w:val="24"/>
        </w:rPr>
        <w:t>文件规定认定。</w:t>
      </w:r>
      <w:r>
        <w:rPr>
          <w:rFonts w:hint="eastAsia" w:ascii="宋体" w:hAnsi="宋体" w:cs="宋体"/>
          <w:sz w:val="24"/>
          <w:lang w:val="en-US" w:eastAsia="zh-CN"/>
        </w:rPr>
        <w:t>谈判小组</w:t>
      </w:r>
      <w:r>
        <w:rPr>
          <w:rFonts w:hint="eastAsia" w:ascii="宋体" w:hAnsi="宋体" w:cs="宋体"/>
          <w:sz w:val="24"/>
        </w:rPr>
        <w:t>决定投标文件的实质性只根据投标文件本身的真实无误的内容，而不依据外部的证据。依据</w:t>
      </w:r>
      <w:r>
        <w:rPr>
          <w:rFonts w:hint="eastAsia" w:ascii="宋体" w:hAnsi="宋体" w:cs="宋体"/>
          <w:sz w:val="24"/>
          <w:lang w:val="en-US" w:eastAsia="zh-CN"/>
        </w:rPr>
        <w:t>采购</w:t>
      </w:r>
      <w:r>
        <w:rPr>
          <w:rFonts w:hint="eastAsia" w:ascii="宋体" w:hAnsi="宋体" w:cs="宋体"/>
          <w:sz w:val="24"/>
        </w:rPr>
        <w:t>文件的规定，从响应文件的有效性、完整性和对</w:t>
      </w:r>
      <w:r>
        <w:rPr>
          <w:rFonts w:hint="eastAsia" w:ascii="宋体" w:hAnsi="宋体" w:cs="宋体"/>
          <w:sz w:val="24"/>
          <w:lang w:val="en-US" w:eastAsia="zh-CN"/>
        </w:rPr>
        <w:t>采购</w:t>
      </w:r>
      <w:r>
        <w:rPr>
          <w:rFonts w:hint="eastAsia" w:ascii="宋体" w:hAnsi="宋体" w:cs="宋体"/>
          <w:sz w:val="24"/>
        </w:rPr>
        <w:t>文件的响应程度进行审查，以确定是否对</w:t>
      </w:r>
      <w:r>
        <w:rPr>
          <w:rFonts w:hint="eastAsia" w:ascii="宋体" w:hAnsi="宋体" w:cs="宋体"/>
          <w:sz w:val="24"/>
          <w:lang w:val="en-US" w:eastAsia="zh-CN"/>
        </w:rPr>
        <w:t>采购</w:t>
      </w:r>
      <w:r>
        <w:rPr>
          <w:rFonts w:hint="eastAsia" w:ascii="宋体" w:hAnsi="宋体" w:cs="宋体"/>
          <w:sz w:val="24"/>
        </w:rPr>
        <w:t>文件的实质性要求作出响应。</w:t>
      </w:r>
    </w:p>
    <w:p>
      <w:pPr>
        <w:tabs>
          <w:tab w:val="left" w:pos="0"/>
          <w:tab w:val="left" w:pos="7560"/>
          <w:tab w:val="left" w:pos="7740"/>
          <w:tab w:val="left" w:pos="7920"/>
        </w:tabs>
        <w:adjustRightInd w:val="0"/>
        <w:snapToGrid w:val="0"/>
        <w:spacing w:line="400" w:lineRule="atLeast"/>
        <w:ind w:right="23" w:rightChars="11" w:firstLine="480" w:firstLineChars="200"/>
        <w:jc w:val="left"/>
        <w:rPr>
          <w:rFonts w:hint="eastAsia" w:ascii="宋体" w:hAnsi="宋体" w:cs="宋体"/>
          <w:sz w:val="24"/>
        </w:rPr>
      </w:pPr>
      <w:r>
        <w:rPr>
          <w:rFonts w:hint="eastAsia" w:ascii="宋体" w:hAnsi="宋体" w:cs="宋体"/>
          <w:sz w:val="24"/>
        </w:rPr>
        <w:t>（1）未按规定由</w:t>
      </w:r>
      <w:r>
        <w:rPr>
          <w:rFonts w:hint="eastAsia" w:ascii="宋体" w:hAnsi="宋体" w:cs="宋体"/>
          <w:sz w:val="24"/>
          <w:lang w:eastAsia="zh-CN"/>
        </w:rPr>
        <w:t>投标人</w:t>
      </w:r>
      <w:r>
        <w:rPr>
          <w:rFonts w:hint="eastAsia" w:ascii="宋体" w:hAnsi="宋体" w:cs="宋体"/>
          <w:sz w:val="24"/>
        </w:rPr>
        <w:t>的法定代表人或投标</w:t>
      </w:r>
      <w:r>
        <w:rPr>
          <w:rFonts w:hint="eastAsia" w:ascii="宋体" w:hAnsi="宋体" w:cs="宋体"/>
          <w:sz w:val="24"/>
          <w:lang w:eastAsia="zh-CN"/>
        </w:rPr>
        <w:t>投标人</w:t>
      </w:r>
      <w:r>
        <w:rPr>
          <w:rFonts w:hint="eastAsia" w:ascii="宋体" w:hAnsi="宋体" w:cs="宋体"/>
          <w:sz w:val="24"/>
        </w:rPr>
        <w:t>代表签字，或未加盖投标</w:t>
      </w:r>
      <w:r>
        <w:rPr>
          <w:rFonts w:hint="eastAsia" w:ascii="宋体" w:hAnsi="宋体" w:cs="宋体"/>
          <w:sz w:val="24"/>
          <w:lang w:eastAsia="zh-CN"/>
        </w:rPr>
        <w:t>投标人</w:t>
      </w:r>
      <w:r>
        <w:rPr>
          <w:rFonts w:hint="eastAsia" w:ascii="宋体" w:hAnsi="宋体" w:cs="宋体"/>
          <w:sz w:val="24"/>
        </w:rPr>
        <w:t>公章的，或签字人未经法定代表人有效授权委托的。</w:t>
      </w:r>
    </w:p>
    <w:p>
      <w:pPr>
        <w:tabs>
          <w:tab w:val="left" w:pos="0"/>
          <w:tab w:val="left" w:pos="7560"/>
          <w:tab w:val="left" w:pos="7740"/>
          <w:tab w:val="left" w:pos="7920"/>
        </w:tabs>
        <w:adjustRightInd w:val="0"/>
        <w:snapToGrid w:val="0"/>
        <w:spacing w:line="400" w:lineRule="atLeast"/>
        <w:ind w:right="23" w:rightChars="11" w:firstLine="480" w:firstLineChars="200"/>
        <w:jc w:val="left"/>
        <w:rPr>
          <w:rFonts w:hint="eastAsia" w:ascii="宋体" w:hAnsi="宋体" w:cs="宋体"/>
          <w:sz w:val="24"/>
        </w:rPr>
      </w:pPr>
      <w:r>
        <w:rPr>
          <w:rFonts w:hint="eastAsia" w:ascii="宋体" w:hAnsi="宋体" w:cs="宋体"/>
          <w:sz w:val="24"/>
        </w:rPr>
        <w:t>（2）投标有效期不满足</w:t>
      </w:r>
      <w:r>
        <w:rPr>
          <w:rFonts w:hint="eastAsia" w:ascii="宋体" w:hAnsi="宋体" w:cs="宋体"/>
          <w:sz w:val="24"/>
          <w:lang w:val="en-US" w:eastAsia="zh-CN"/>
        </w:rPr>
        <w:t>磋商</w:t>
      </w:r>
      <w:r>
        <w:rPr>
          <w:rFonts w:hint="eastAsia" w:ascii="宋体" w:hAnsi="宋体" w:cs="宋体"/>
          <w:sz w:val="24"/>
        </w:rPr>
        <w:t>文件要求的；</w:t>
      </w:r>
    </w:p>
    <w:p>
      <w:pPr>
        <w:tabs>
          <w:tab w:val="left" w:pos="0"/>
          <w:tab w:val="left" w:pos="7560"/>
          <w:tab w:val="left" w:pos="7740"/>
          <w:tab w:val="left" w:pos="7920"/>
        </w:tabs>
        <w:adjustRightInd w:val="0"/>
        <w:snapToGrid w:val="0"/>
        <w:spacing w:line="400" w:lineRule="atLeast"/>
        <w:ind w:right="23" w:rightChars="11"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投标人</w:t>
      </w:r>
      <w:r>
        <w:rPr>
          <w:rFonts w:hint="eastAsia" w:ascii="宋体" w:hAnsi="宋体" w:cs="宋体"/>
          <w:sz w:val="24"/>
        </w:rPr>
        <w:t xml:space="preserve">提交的投标报价高于最高投标限价的； </w:t>
      </w:r>
    </w:p>
    <w:p>
      <w:pPr>
        <w:tabs>
          <w:tab w:val="left" w:pos="0"/>
          <w:tab w:val="left" w:pos="7560"/>
          <w:tab w:val="left" w:pos="7740"/>
          <w:tab w:val="left" w:pos="7920"/>
        </w:tabs>
        <w:adjustRightInd w:val="0"/>
        <w:snapToGrid w:val="0"/>
        <w:spacing w:line="400" w:lineRule="atLeast"/>
        <w:ind w:right="23" w:rightChars="11" w:firstLine="480" w:firstLineChars="200"/>
        <w:rPr>
          <w:rFonts w:hint="eastAsia" w:ascii="宋体" w:hAnsi="宋体" w:cs="宋体"/>
          <w:sz w:val="24"/>
        </w:rPr>
      </w:pPr>
      <w:r>
        <w:rPr>
          <w:rFonts w:hint="eastAsia" w:ascii="宋体" w:hAnsi="宋体" w:cs="宋体"/>
          <w:sz w:val="24"/>
        </w:rPr>
        <w:t>（4）</w:t>
      </w:r>
      <w:r>
        <w:rPr>
          <w:rFonts w:hint="eastAsia" w:ascii="宋体" w:hAnsi="宋体" w:cs="宋体"/>
          <w:sz w:val="24"/>
          <w:lang w:val="en-US" w:eastAsia="zh-CN"/>
        </w:rPr>
        <w:t>响应</w:t>
      </w:r>
      <w:r>
        <w:rPr>
          <w:rFonts w:hint="eastAsia" w:ascii="宋体" w:hAnsi="宋体" w:cs="宋体"/>
          <w:sz w:val="24"/>
        </w:rPr>
        <w:t>文件付款方式不能满足</w:t>
      </w:r>
      <w:r>
        <w:rPr>
          <w:rFonts w:hint="eastAsia" w:ascii="宋体" w:hAnsi="宋体" w:cs="宋体"/>
          <w:sz w:val="24"/>
          <w:lang w:val="en-US" w:eastAsia="zh-CN"/>
        </w:rPr>
        <w:t>磋商</w:t>
      </w:r>
      <w:r>
        <w:rPr>
          <w:rFonts w:hint="eastAsia" w:ascii="宋体" w:hAnsi="宋体" w:cs="宋体"/>
          <w:sz w:val="24"/>
        </w:rPr>
        <w:t>文件要求的；</w:t>
      </w:r>
    </w:p>
    <w:p>
      <w:pPr>
        <w:tabs>
          <w:tab w:val="left" w:pos="0"/>
          <w:tab w:val="left" w:pos="7560"/>
          <w:tab w:val="left" w:pos="7740"/>
          <w:tab w:val="left" w:pos="7920"/>
        </w:tabs>
        <w:adjustRightInd w:val="0"/>
        <w:snapToGrid w:val="0"/>
        <w:spacing w:line="400" w:lineRule="atLeast"/>
        <w:ind w:right="23" w:rightChars="11" w:firstLine="480" w:firstLineChars="200"/>
        <w:rPr>
          <w:rFonts w:hint="eastAsia" w:ascii="宋体" w:hAnsi="宋体" w:cs="宋体"/>
          <w:sz w:val="24"/>
        </w:rPr>
      </w:pPr>
      <w:r>
        <w:rPr>
          <w:rFonts w:hint="eastAsia" w:ascii="宋体" w:hAnsi="宋体" w:cs="宋体"/>
          <w:sz w:val="24"/>
        </w:rPr>
        <w:t>（5）投标文件的关键内容字迹模糊、无法辨认的,或者投标文件中经修正的内容字迹模糊难以辩认或者修改处未按规定签名盖章的；</w:t>
      </w:r>
    </w:p>
    <w:p>
      <w:pPr>
        <w:tabs>
          <w:tab w:val="left" w:pos="0"/>
          <w:tab w:val="left" w:pos="7560"/>
          <w:tab w:val="left" w:pos="7740"/>
          <w:tab w:val="left" w:pos="7920"/>
        </w:tabs>
        <w:adjustRightInd w:val="0"/>
        <w:snapToGrid w:val="0"/>
        <w:spacing w:line="400" w:lineRule="atLeast"/>
        <w:ind w:right="23" w:rightChars="11" w:firstLine="480" w:firstLineChars="200"/>
        <w:rPr>
          <w:rFonts w:hint="eastAsia" w:ascii="宋体" w:hAnsi="宋体" w:cs="宋体"/>
          <w:sz w:val="24"/>
        </w:rPr>
      </w:pPr>
      <w:r>
        <w:rPr>
          <w:rFonts w:hint="eastAsia" w:ascii="宋体" w:hAnsi="宋体" w:cs="宋体"/>
          <w:sz w:val="24"/>
        </w:rPr>
        <w:t>（6）投标有效期、交货期、供货范围等商务条款不能满足</w:t>
      </w:r>
      <w:r>
        <w:rPr>
          <w:rFonts w:hint="eastAsia" w:ascii="宋体" w:hAnsi="宋体" w:cs="宋体"/>
          <w:sz w:val="24"/>
          <w:lang w:val="en-US" w:eastAsia="zh-CN"/>
        </w:rPr>
        <w:t>磋商</w:t>
      </w:r>
      <w:r>
        <w:rPr>
          <w:rFonts w:hint="eastAsia" w:ascii="宋体" w:hAnsi="宋体" w:cs="宋体"/>
          <w:sz w:val="24"/>
        </w:rPr>
        <w:t>文件要求的；</w:t>
      </w:r>
    </w:p>
    <w:p>
      <w:pPr>
        <w:spacing w:line="400" w:lineRule="atLeast"/>
        <w:ind w:firstLine="480" w:firstLineChars="200"/>
        <w:rPr>
          <w:rFonts w:hint="eastAsia" w:ascii="宋体" w:hAnsi="宋体" w:cs="宋体"/>
          <w:sz w:val="24"/>
        </w:rPr>
      </w:pPr>
      <w:r>
        <w:rPr>
          <w:rFonts w:hint="eastAsia" w:ascii="宋体" w:hAnsi="宋体" w:cs="宋体"/>
          <w:sz w:val="24"/>
        </w:rPr>
        <w:t>（7）投标人递交两份或多份内容不同的</w:t>
      </w:r>
      <w:r>
        <w:rPr>
          <w:rFonts w:hint="eastAsia" w:ascii="宋体" w:hAnsi="宋体" w:cs="宋体"/>
          <w:sz w:val="24"/>
          <w:lang w:val="en-US" w:eastAsia="zh-CN"/>
        </w:rPr>
        <w:t>响应</w:t>
      </w:r>
      <w:r>
        <w:rPr>
          <w:rFonts w:hint="eastAsia" w:ascii="宋体" w:hAnsi="宋体" w:cs="宋体"/>
          <w:sz w:val="24"/>
        </w:rPr>
        <w:t>文件，或在一份投标文件中对同一招标项目出现两个或多个报价。</w:t>
      </w:r>
    </w:p>
    <w:p>
      <w:pPr>
        <w:spacing w:line="400" w:lineRule="atLeast"/>
        <w:ind w:firstLine="480" w:firstLineChars="200"/>
        <w:rPr>
          <w:rFonts w:hint="eastAsia"/>
        </w:rPr>
      </w:pPr>
      <w:r>
        <w:rPr>
          <w:rFonts w:hint="eastAsia" w:ascii="宋体" w:hAnsi="宋体" w:cs="宋体"/>
          <w:sz w:val="24"/>
        </w:rPr>
        <w:t>（8）未实质性响应或者擅自改变招标文件要求或者</w:t>
      </w:r>
      <w:r>
        <w:rPr>
          <w:rFonts w:hint="eastAsia" w:ascii="宋体" w:hAnsi="宋体" w:cs="宋体"/>
          <w:sz w:val="24"/>
          <w:lang w:val="en-US" w:eastAsia="zh-CN"/>
        </w:rPr>
        <w:t>响应</w:t>
      </w:r>
      <w:r>
        <w:rPr>
          <w:rFonts w:hint="eastAsia" w:ascii="宋体" w:hAnsi="宋体" w:cs="宋体"/>
          <w:sz w:val="24"/>
        </w:rPr>
        <w:t>文件有招标方不能接受的附加条件的。</w:t>
      </w:r>
    </w:p>
    <w:p>
      <w:pPr>
        <w:pStyle w:val="36"/>
        <w:numPr>
          <w:ilvl w:val="0"/>
          <w:numId w:val="12"/>
        </w:numPr>
        <w:rPr>
          <w:rFonts w:hint="eastAsia" w:cs="宋体"/>
          <w:b/>
          <w:bCs/>
          <w:sz w:val="24"/>
          <w:lang w:val="en-US" w:eastAsia="zh-CN"/>
        </w:rPr>
      </w:pPr>
      <w:r>
        <w:rPr>
          <w:rFonts w:hint="eastAsia" w:cs="宋体"/>
          <w:b/>
          <w:bCs/>
          <w:sz w:val="24"/>
          <w:lang w:val="en-US" w:eastAsia="zh-CN"/>
        </w:rPr>
        <w:t>磋商</w:t>
      </w:r>
    </w:p>
    <w:p>
      <w:pPr>
        <w:pStyle w:val="36"/>
        <w:numPr>
          <w:ilvl w:val="0"/>
          <w:numId w:val="0"/>
        </w:num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36"/>
        <w:numPr>
          <w:ilvl w:val="0"/>
          <w:numId w:val="11"/>
        </w:numPr>
        <w:ind w:left="-60" w:leftChars="0" w:firstLine="480" w:firstLineChars="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磋商小组所有成员应当集中与单一供应商分别进行磋商，并给予所有参加磋商的供应商平等的磋商机会。</w:t>
      </w:r>
    </w:p>
    <w:p>
      <w:pPr>
        <w:pStyle w:val="36"/>
        <w:numPr>
          <w:ilvl w:val="0"/>
          <w:numId w:val="11"/>
        </w:numPr>
        <w:ind w:left="-60" w:leftChars="0" w:firstLine="480" w:firstLineChars="0"/>
        <w:rPr>
          <w:rFonts w:hint="default"/>
          <w:lang w:val="en-US" w:eastAsia="zh-CN"/>
        </w:rPr>
      </w:pPr>
      <w:r>
        <w:rPr>
          <w:rFonts w:hint="default" w:ascii="宋体" w:hAnsi="宋体" w:eastAsia="宋体" w:cs="宋体"/>
          <w:kern w:val="2"/>
          <w:sz w:val="24"/>
          <w:szCs w:val="24"/>
          <w:lang w:val="en-US" w:eastAsia="zh-CN" w:bidi="ar-SA"/>
        </w:rPr>
        <w:t>磋商文件能够详细列明采购标的的技术、服务要求的，磋商结束后，磋商小组应当要求所有实质性响应的供应商在规定时间内提交最后报价</w:t>
      </w:r>
      <w:r>
        <w:rPr>
          <w:rFonts w:hint="eastAsia" w:ascii="宋体" w:hAnsi="宋体" w:eastAsia="宋体" w:cs="宋体"/>
          <w:kern w:val="2"/>
          <w:sz w:val="24"/>
          <w:szCs w:val="24"/>
          <w:lang w:val="en-US" w:eastAsia="zh-CN" w:bidi="ar-SA"/>
        </w:rPr>
        <w:t>。</w:t>
      </w:r>
      <w:r>
        <w:rPr>
          <w:rFonts w:hint="eastAsia" w:ascii="宋体" w:hAnsi="宋体" w:cs="宋体"/>
          <w:sz w:val="24"/>
        </w:rPr>
        <w:t>采用综合评分法，即</w:t>
      </w:r>
      <w:r>
        <w:rPr>
          <w:rFonts w:hint="eastAsia" w:ascii="宋体" w:hAnsi="宋体" w:cs="宋体"/>
          <w:sz w:val="24"/>
          <w:lang w:val="en-US" w:eastAsia="zh-CN"/>
        </w:rPr>
        <w:t>响应</w:t>
      </w:r>
      <w:r>
        <w:rPr>
          <w:rFonts w:hint="eastAsia" w:ascii="宋体" w:hAnsi="宋体" w:cs="宋体"/>
          <w:sz w:val="24"/>
        </w:rPr>
        <w:t>文件满足</w:t>
      </w:r>
      <w:r>
        <w:rPr>
          <w:rFonts w:hint="eastAsia" w:ascii="宋体" w:hAnsi="宋体" w:cs="宋体"/>
          <w:sz w:val="24"/>
          <w:lang w:val="en-US" w:eastAsia="zh-CN"/>
        </w:rPr>
        <w:t>采购</w:t>
      </w:r>
      <w:r>
        <w:rPr>
          <w:rFonts w:hint="eastAsia" w:ascii="宋体" w:hAnsi="宋体" w:cs="宋体"/>
          <w:sz w:val="24"/>
        </w:rPr>
        <w:t>文件全部实质性要求，且按照评审因素的量化指标评审得分最高的投标人为</w:t>
      </w:r>
      <w:r>
        <w:rPr>
          <w:rFonts w:hint="eastAsia" w:ascii="宋体" w:hAnsi="宋体" w:cs="宋体"/>
          <w:sz w:val="24"/>
          <w:lang w:val="en-US" w:eastAsia="zh-CN"/>
        </w:rPr>
        <w:t>成交</w:t>
      </w:r>
      <w:r>
        <w:rPr>
          <w:rFonts w:hint="eastAsia" w:ascii="宋体" w:hAnsi="宋体" w:cs="宋体"/>
          <w:sz w:val="24"/>
        </w:rPr>
        <w:t>候选人。得分相同的，按</w:t>
      </w:r>
      <w:r>
        <w:rPr>
          <w:rFonts w:hint="eastAsia" w:ascii="宋体" w:hAnsi="宋体" w:cs="宋体"/>
          <w:sz w:val="24"/>
          <w:lang w:val="en-US" w:eastAsia="zh-CN"/>
        </w:rPr>
        <w:t>最终响应</w:t>
      </w:r>
      <w:r>
        <w:rPr>
          <w:rFonts w:hint="eastAsia" w:ascii="宋体" w:hAnsi="宋体" w:cs="宋体"/>
          <w:sz w:val="24"/>
        </w:rPr>
        <w:t>报价由低到高顺序排列。得分与投标报价均相同的</w:t>
      </w:r>
      <w:r>
        <w:rPr>
          <w:rFonts w:hint="eastAsia" w:ascii="宋体" w:hAnsi="宋体" w:cs="宋体"/>
          <w:sz w:val="24"/>
          <w:lang w:eastAsia="zh-CN"/>
        </w:rPr>
        <w:t>，</w:t>
      </w:r>
      <w:r>
        <w:rPr>
          <w:rFonts w:hint="eastAsia" w:ascii="宋体" w:hAnsi="宋体" w:cs="宋体"/>
          <w:sz w:val="24"/>
          <w:lang w:val="en-US" w:eastAsia="zh-CN"/>
        </w:rPr>
        <w:t>按照技术方案优劣顺序排列。</w:t>
      </w:r>
    </w:p>
    <w:p>
      <w:pPr>
        <w:spacing w:line="400" w:lineRule="atLeast"/>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经磋商确定最终采购需求和提交最后报价的供应商后，由磋商小组采用综合评分法对提交最后报价的供应商的响应文件和最后报价进行综合评分。</w:t>
      </w:r>
    </w:p>
    <w:p>
      <w:pPr>
        <w:spacing w:line="400" w:lineRule="atLeast"/>
        <w:rPr>
          <w:rFonts w:hint="eastAsia" w:ascii="宋体" w:hAnsi="宋体" w:cs="宋体"/>
          <w:sz w:val="24"/>
          <w:lang w:val="en-US" w:eastAsia="zh-CN"/>
        </w:rPr>
      </w:pPr>
    </w:p>
    <w:p>
      <w:pPr>
        <w:spacing w:line="400" w:lineRule="atLeast"/>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t>定标</w:t>
      </w:r>
    </w:p>
    <w:p>
      <w:pPr>
        <w:spacing w:line="400" w:lineRule="atLeast"/>
        <w:ind w:firstLine="472" w:firstLineChars="200"/>
        <w:rPr>
          <w:rFonts w:hint="eastAsia" w:ascii="宋体" w:hAnsi="宋体" w:cs="宋体"/>
          <w:spacing w:val="-2"/>
          <w:sz w:val="24"/>
          <w:lang w:val="en-US" w:eastAsia="zh-CN"/>
        </w:rPr>
      </w:pPr>
      <w:r>
        <w:rPr>
          <w:rFonts w:hint="eastAsia" w:ascii="宋体" w:hAnsi="宋体" w:cs="宋体"/>
          <w:spacing w:val="-2"/>
          <w:sz w:val="24"/>
          <w:lang w:val="en-US" w:eastAsia="zh-CN"/>
        </w:rPr>
        <w:t>1、</w:t>
      </w:r>
      <w:r>
        <w:rPr>
          <w:rFonts w:hint="eastAsia" w:ascii="宋体" w:hAnsi="宋体" w:cs="宋体"/>
          <w:spacing w:val="-2"/>
          <w:sz w:val="24"/>
        </w:rPr>
        <w:t>原则：</w:t>
      </w:r>
      <w:r>
        <w:rPr>
          <w:rFonts w:hint="eastAsia" w:ascii="宋体" w:hAnsi="宋体" w:cs="宋体"/>
          <w:spacing w:val="-2"/>
          <w:sz w:val="24"/>
          <w:lang w:val="en-US" w:eastAsia="zh-CN"/>
        </w:rPr>
        <w:t>磋商小组应当根据综合评分情况，按照评审得分由高到低顺序推荐3名以上成交候选供应商，并编写评审报告。</w:t>
      </w:r>
    </w:p>
    <w:p>
      <w:pPr>
        <w:spacing w:line="400" w:lineRule="atLeast"/>
        <w:ind w:firstLine="480" w:firstLineChars="200"/>
        <w:rPr>
          <w:rFonts w:hint="eastAsia" w:ascii="宋体" w:hAnsi="宋体" w:eastAsia="宋体" w:cs="宋体"/>
          <w:b w:val="0"/>
          <w:bCs/>
          <w:sz w:val="24"/>
          <w:lang w:eastAsia="zh-CN"/>
        </w:rPr>
      </w:pPr>
      <w:r>
        <w:rPr>
          <w:rFonts w:hint="eastAsia" w:ascii="宋体" w:hAnsi="宋体" w:cs="宋体"/>
          <w:b w:val="0"/>
          <w:bCs/>
          <w:sz w:val="24"/>
          <w:lang w:val="en-US" w:eastAsia="zh-CN"/>
        </w:rPr>
        <w:t>2、</w:t>
      </w:r>
      <w:r>
        <w:rPr>
          <w:rFonts w:hint="eastAsia" w:ascii="宋体" w:hAnsi="宋体" w:cs="宋体"/>
          <w:b w:val="0"/>
          <w:bCs/>
          <w:sz w:val="24"/>
        </w:rPr>
        <w:t>程序</w:t>
      </w:r>
      <w:r>
        <w:rPr>
          <w:rFonts w:hint="eastAsia" w:ascii="宋体" w:hAnsi="宋体" w:cs="宋体"/>
          <w:b w:val="0"/>
          <w:bCs/>
          <w:sz w:val="24"/>
          <w:lang w:eastAsia="zh-CN"/>
        </w:rPr>
        <w:t>：</w:t>
      </w:r>
    </w:p>
    <w:p>
      <w:pPr>
        <w:spacing w:line="400" w:lineRule="atLeast"/>
        <w:ind w:firstLine="472" w:firstLineChars="200"/>
        <w:rPr>
          <w:rFonts w:hint="eastAsia" w:ascii="宋体" w:hAnsi="宋体" w:cs="宋体"/>
          <w:spacing w:val="-2"/>
          <w:sz w:val="24"/>
        </w:rPr>
      </w:pPr>
      <w:r>
        <w:rPr>
          <w:rFonts w:hint="eastAsia" w:ascii="宋体" w:hAnsi="宋体" w:cs="宋体"/>
          <w:spacing w:val="-2"/>
          <w:sz w:val="24"/>
          <w:lang w:eastAsia="zh-CN"/>
        </w:rPr>
        <w:t>（</w:t>
      </w:r>
      <w:r>
        <w:rPr>
          <w:rFonts w:hint="eastAsia" w:ascii="宋体" w:hAnsi="宋体" w:cs="宋体"/>
          <w:spacing w:val="-2"/>
          <w:sz w:val="24"/>
        </w:rPr>
        <w:t>1</w:t>
      </w:r>
      <w:r>
        <w:rPr>
          <w:rFonts w:hint="eastAsia" w:ascii="宋体" w:hAnsi="宋体" w:cs="宋体"/>
          <w:spacing w:val="-2"/>
          <w:sz w:val="24"/>
          <w:lang w:eastAsia="zh-CN"/>
        </w:rPr>
        <w:t>）</w:t>
      </w:r>
      <w:r>
        <w:rPr>
          <w:rFonts w:hint="eastAsia" w:ascii="宋体" w:hAnsi="宋体" w:cs="宋体"/>
          <w:spacing w:val="-2"/>
          <w:sz w:val="24"/>
        </w:rPr>
        <w:t>采购代理机构在评审结束后2个工作日内将评审报告送采购人。</w:t>
      </w:r>
    </w:p>
    <w:p>
      <w:pPr>
        <w:spacing w:line="400" w:lineRule="atLeast"/>
        <w:ind w:firstLine="472" w:firstLineChars="200"/>
        <w:rPr>
          <w:rFonts w:hint="eastAsia" w:ascii="宋体" w:hAnsi="宋体" w:cs="宋体"/>
          <w:spacing w:val="-2"/>
          <w:sz w:val="24"/>
        </w:rPr>
      </w:pPr>
      <w:r>
        <w:rPr>
          <w:rFonts w:hint="eastAsia" w:ascii="宋体" w:hAnsi="宋体" w:cs="宋体"/>
          <w:spacing w:val="-2"/>
          <w:sz w:val="24"/>
          <w:lang w:eastAsia="zh-CN"/>
        </w:rPr>
        <w:t>（</w:t>
      </w:r>
      <w:r>
        <w:rPr>
          <w:rFonts w:hint="eastAsia" w:ascii="宋体" w:hAnsi="宋体" w:cs="宋体"/>
          <w:spacing w:val="-2"/>
          <w:sz w:val="24"/>
        </w:rPr>
        <w:t>2</w:t>
      </w:r>
      <w:r>
        <w:rPr>
          <w:rFonts w:hint="eastAsia" w:ascii="宋体" w:hAnsi="宋体" w:cs="宋体"/>
          <w:spacing w:val="-2"/>
          <w:sz w:val="24"/>
          <w:lang w:eastAsia="zh-CN"/>
        </w:rPr>
        <w:t>）</w:t>
      </w:r>
      <w:r>
        <w:rPr>
          <w:rFonts w:hint="eastAsia" w:ascii="宋体" w:hAnsi="宋体" w:cs="宋体"/>
          <w:spacing w:val="-2"/>
          <w:sz w:val="24"/>
        </w:rPr>
        <w:t>采购人在收到评审报告后5个工作日内，按照评审报告中推荐的</w:t>
      </w:r>
      <w:r>
        <w:rPr>
          <w:rFonts w:hint="eastAsia" w:ascii="宋体" w:hAnsi="宋体" w:cs="宋体"/>
          <w:spacing w:val="-2"/>
          <w:sz w:val="24"/>
          <w:lang w:val="en-US" w:eastAsia="zh-CN"/>
        </w:rPr>
        <w:t>成交</w:t>
      </w:r>
      <w:r>
        <w:rPr>
          <w:rFonts w:hint="eastAsia" w:ascii="宋体" w:hAnsi="宋体" w:cs="宋体"/>
          <w:spacing w:val="-2"/>
          <w:sz w:val="24"/>
        </w:rPr>
        <w:t>候选人顺序确定中标人。注意，采购人按照推荐的</w:t>
      </w:r>
      <w:r>
        <w:rPr>
          <w:rFonts w:hint="eastAsia" w:ascii="宋体" w:hAnsi="宋体" w:cs="宋体"/>
          <w:spacing w:val="-2"/>
          <w:sz w:val="24"/>
          <w:lang w:val="en-US" w:eastAsia="zh-CN"/>
        </w:rPr>
        <w:t>成交</w:t>
      </w:r>
      <w:r>
        <w:rPr>
          <w:rFonts w:hint="eastAsia" w:ascii="宋体" w:hAnsi="宋体" w:cs="宋体"/>
          <w:spacing w:val="-2"/>
          <w:sz w:val="24"/>
        </w:rPr>
        <w:t>候选人顺序确定中标人，不能认为采购人只能确定第一</w:t>
      </w:r>
      <w:r>
        <w:rPr>
          <w:rFonts w:hint="eastAsia" w:ascii="宋体" w:hAnsi="宋体" w:cs="宋体"/>
          <w:spacing w:val="-2"/>
          <w:sz w:val="24"/>
          <w:lang w:val="en-US" w:eastAsia="zh-CN"/>
        </w:rPr>
        <w:t>成交</w:t>
      </w:r>
      <w:r>
        <w:rPr>
          <w:rFonts w:hint="eastAsia" w:ascii="宋体" w:hAnsi="宋体" w:cs="宋体"/>
          <w:spacing w:val="-2"/>
          <w:sz w:val="24"/>
        </w:rPr>
        <w:t>候选人为</w:t>
      </w:r>
      <w:r>
        <w:rPr>
          <w:rFonts w:hint="eastAsia" w:ascii="宋体" w:hAnsi="宋体" w:cs="宋体"/>
          <w:spacing w:val="-2"/>
          <w:sz w:val="24"/>
          <w:lang w:val="en-US" w:eastAsia="zh-CN"/>
        </w:rPr>
        <w:t>成交</w:t>
      </w:r>
      <w:r>
        <w:rPr>
          <w:rFonts w:hint="eastAsia" w:ascii="宋体" w:hAnsi="宋体" w:cs="宋体"/>
          <w:spacing w:val="-2"/>
          <w:sz w:val="24"/>
        </w:rPr>
        <w:t>人，采购人有正当理由的，可以确定后一顺序</w:t>
      </w:r>
      <w:r>
        <w:rPr>
          <w:rFonts w:hint="eastAsia" w:ascii="宋体" w:hAnsi="宋体" w:cs="宋体"/>
          <w:spacing w:val="-2"/>
          <w:sz w:val="24"/>
          <w:lang w:val="en-US" w:eastAsia="zh-CN"/>
        </w:rPr>
        <w:t>成交</w:t>
      </w:r>
      <w:r>
        <w:rPr>
          <w:rFonts w:hint="eastAsia" w:ascii="宋体" w:hAnsi="宋体" w:cs="宋体"/>
          <w:spacing w:val="-2"/>
          <w:sz w:val="24"/>
        </w:rPr>
        <w:t>候选人为</w:t>
      </w:r>
      <w:r>
        <w:rPr>
          <w:rFonts w:hint="eastAsia" w:ascii="宋体" w:hAnsi="宋体" w:cs="宋体"/>
          <w:spacing w:val="-2"/>
          <w:sz w:val="24"/>
          <w:lang w:val="en-US" w:eastAsia="zh-CN"/>
        </w:rPr>
        <w:t>成交</w:t>
      </w:r>
      <w:r>
        <w:rPr>
          <w:rFonts w:hint="eastAsia" w:ascii="宋体" w:hAnsi="宋体" w:cs="宋体"/>
          <w:spacing w:val="-2"/>
          <w:sz w:val="24"/>
        </w:rPr>
        <w:t>人，依次类推。根据采购人确定的</w:t>
      </w:r>
      <w:r>
        <w:rPr>
          <w:rFonts w:hint="eastAsia" w:ascii="宋体" w:hAnsi="宋体" w:cs="宋体"/>
          <w:spacing w:val="-2"/>
          <w:sz w:val="24"/>
          <w:lang w:val="en-US" w:eastAsia="zh-CN"/>
        </w:rPr>
        <w:t>成交</w:t>
      </w:r>
      <w:r>
        <w:rPr>
          <w:rFonts w:hint="eastAsia" w:ascii="宋体" w:hAnsi="宋体" w:cs="宋体"/>
          <w:spacing w:val="-2"/>
          <w:sz w:val="24"/>
        </w:rPr>
        <w:t>人，并自采购人确定</w:t>
      </w:r>
      <w:r>
        <w:rPr>
          <w:rFonts w:hint="eastAsia" w:ascii="宋体" w:hAnsi="宋体" w:cs="宋体"/>
          <w:spacing w:val="-2"/>
          <w:sz w:val="24"/>
          <w:lang w:val="en-US" w:eastAsia="zh-CN"/>
        </w:rPr>
        <w:t>成交</w:t>
      </w:r>
      <w:r>
        <w:rPr>
          <w:rFonts w:hint="eastAsia" w:ascii="宋体" w:hAnsi="宋体" w:cs="宋体"/>
          <w:spacing w:val="-2"/>
          <w:sz w:val="24"/>
        </w:rPr>
        <w:t>之日起3个工作日内向</w:t>
      </w:r>
      <w:r>
        <w:rPr>
          <w:rFonts w:hint="eastAsia" w:ascii="宋体" w:hAnsi="宋体" w:cs="宋体"/>
          <w:spacing w:val="-2"/>
          <w:sz w:val="24"/>
          <w:lang w:val="en-US" w:eastAsia="zh-CN"/>
        </w:rPr>
        <w:t>成交</w:t>
      </w:r>
      <w:r>
        <w:rPr>
          <w:rFonts w:hint="eastAsia" w:ascii="宋体" w:hAnsi="宋体" w:cs="宋体"/>
          <w:spacing w:val="-2"/>
          <w:sz w:val="24"/>
        </w:rPr>
        <w:t>人发出</w:t>
      </w:r>
      <w:r>
        <w:rPr>
          <w:rFonts w:hint="eastAsia" w:ascii="宋体" w:hAnsi="宋体" w:cs="宋体"/>
          <w:spacing w:val="-2"/>
          <w:sz w:val="24"/>
          <w:lang w:val="en-US" w:eastAsia="zh-CN"/>
        </w:rPr>
        <w:t>成交</w:t>
      </w:r>
      <w:r>
        <w:rPr>
          <w:rFonts w:hint="eastAsia" w:ascii="宋体" w:hAnsi="宋体" w:cs="宋体"/>
          <w:spacing w:val="-2"/>
          <w:sz w:val="24"/>
        </w:rPr>
        <w:t>通知书</w:t>
      </w:r>
      <w:r>
        <w:rPr>
          <w:rFonts w:hint="eastAsia" w:ascii="宋体" w:hAnsi="宋体" w:cs="宋体"/>
          <w:color w:val="auto"/>
          <w:spacing w:val="-2"/>
          <w:sz w:val="24"/>
        </w:rPr>
        <w:t>。</w:t>
      </w:r>
      <w:r>
        <w:rPr>
          <w:rFonts w:hint="eastAsia" w:ascii="宋体" w:hAnsi="宋体" w:cs="宋体"/>
          <w:spacing w:val="-2"/>
          <w:sz w:val="24"/>
          <w:lang w:val="en-US" w:eastAsia="zh-CN"/>
        </w:rPr>
        <w:t>成交</w:t>
      </w:r>
      <w:r>
        <w:rPr>
          <w:rFonts w:hint="eastAsia" w:ascii="宋体" w:hAnsi="宋体" w:cs="宋体"/>
          <w:color w:val="auto"/>
          <w:spacing w:val="-2"/>
          <w:sz w:val="24"/>
        </w:rPr>
        <w:t>人自收到</w:t>
      </w:r>
      <w:r>
        <w:rPr>
          <w:rFonts w:hint="eastAsia" w:ascii="宋体" w:hAnsi="宋体" w:cs="宋体"/>
          <w:spacing w:val="-2"/>
          <w:sz w:val="24"/>
          <w:lang w:val="en-US" w:eastAsia="zh-CN"/>
        </w:rPr>
        <w:t>成交</w:t>
      </w:r>
      <w:r>
        <w:rPr>
          <w:rFonts w:hint="eastAsia" w:ascii="宋体" w:hAnsi="宋体" w:cs="宋体"/>
          <w:color w:val="auto"/>
          <w:spacing w:val="-2"/>
          <w:sz w:val="24"/>
        </w:rPr>
        <w:t>通知书之日起3</w:t>
      </w:r>
      <w:r>
        <w:rPr>
          <w:rFonts w:hint="eastAsia" w:ascii="宋体" w:hAnsi="宋体" w:cs="宋体"/>
          <w:color w:val="auto"/>
          <w:spacing w:val="-2"/>
          <w:sz w:val="24"/>
          <w:lang w:val="en-US" w:eastAsia="zh-CN"/>
        </w:rPr>
        <w:t>0</w:t>
      </w:r>
      <w:r>
        <w:rPr>
          <w:rFonts w:hint="eastAsia" w:ascii="宋体" w:hAnsi="宋体" w:cs="宋体"/>
          <w:color w:val="auto"/>
          <w:spacing w:val="-2"/>
          <w:sz w:val="24"/>
        </w:rPr>
        <w:t>日内应与采购人签订合同书。</w:t>
      </w:r>
    </w:p>
    <w:p>
      <w:pPr>
        <w:spacing w:line="400" w:lineRule="atLeast"/>
        <w:ind w:firstLine="472" w:firstLineChars="200"/>
        <w:rPr>
          <w:rFonts w:hint="eastAsia" w:ascii="宋体" w:hAnsi="宋体" w:cs="宋体"/>
          <w:spacing w:val="-2"/>
          <w:sz w:val="24"/>
          <w:lang w:eastAsia="zh-CN"/>
        </w:rPr>
      </w:pPr>
      <w:r>
        <w:rPr>
          <w:rFonts w:hint="eastAsia" w:ascii="宋体" w:hAnsi="宋体" w:cs="宋体"/>
          <w:spacing w:val="-2"/>
          <w:sz w:val="24"/>
          <w:lang w:val="en-US" w:eastAsia="zh-CN"/>
        </w:rPr>
        <w:t>（3）</w:t>
      </w:r>
      <w:r>
        <w:rPr>
          <w:rFonts w:hint="eastAsia" w:ascii="宋体" w:hAnsi="宋体" w:cs="宋体"/>
          <w:spacing w:val="-2"/>
          <w:sz w:val="24"/>
        </w:rPr>
        <w:t>采购单位不退回</w:t>
      </w:r>
      <w:r>
        <w:rPr>
          <w:rFonts w:hint="eastAsia" w:ascii="宋体" w:hAnsi="宋体" w:cs="宋体"/>
          <w:spacing w:val="-2"/>
          <w:sz w:val="24"/>
          <w:lang w:eastAsia="zh-CN"/>
        </w:rPr>
        <w:t>投标人</w:t>
      </w:r>
      <w:r>
        <w:rPr>
          <w:rFonts w:hint="eastAsia" w:ascii="宋体" w:hAnsi="宋体" w:cs="宋体"/>
          <w:spacing w:val="-2"/>
          <w:sz w:val="24"/>
          <w:lang w:val="en-US" w:eastAsia="zh-CN"/>
        </w:rPr>
        <w:t>响应</w:t>
      </w:r>
      <w:r>
        <w:rPr>
          <w:rFonts w:hint="eastAsia" w:ascii="宋体" w:hAnsi="宋体" w:cs="宋体"/>
          <w:spacing w:val="-2"/>
          <w:sz w:val="24"/>
        </w:rPr>
        <w:t>文件和其他</w:t>
      </w:r>
      <w:r>
        <w:rPr>
          <w:rFonts w:hint="eastAsia" w:ascii="宋体" w:hAnsi="宋体" w:cs="宋体"/>
          <w:spacing w:val="-2"/>
          <w:sz w:val="24"/>
          <w:lang w:eastAsia="zh-CN"/>
        </w:rPr>
        <w:t>。</w:t>
      </w:r>
    </w:p>
    <w:p>
      <w:pPr>
        <w:pStyle w:val="2"/>
        <w:numPr>
          <w:ilvl w:val="0"/>
          <w:numId w:val="0"/>
        </w:numPr>
        <w:jc w:val="center"/>
        <w:rPr>
          <w:rFonts w:hint="default" w:ascii="宋体" w:hAnsi="宋体" w:eastAsia="宋体" w:cs="宋体"/>
          <w:sz w:val="28"/>
          <w:szCs w:val="32"/>
          <w:lang w:val="en-US" w:eastAsia="zh-CN"/>
        </w:rPr>
      </w:pPr>
      <w:r>
        <w:rPr>
          <w:rFonts w:hint="default" w:ascii="宋体" w:hAnsi="宋体" w:eastAsia="宋体" w:cs="宋体"/>
          <w:sz w:val="28"/>
          <w:szCs w:val="32"/>
          <w:lang w:val="en-US" w:eastAsia="zh-CN"/>
        </w:rPr>
        <w:t>响应文件无效的情形</w:t>
      </w:r>
    </w:p>
    <w:p>
      <w:pPr>
        <w:numPr>
          <w:ilvl w:val="0"/>
          <w:numId w:val="0"/>
        </w:numPr>
        <w:spacing w:line="400" w:lineRule="atLeast"/>
        <w:rPr>
          <w:rFonts w:hint="eastAsia" w:ascii="宋体" w:hAnsi="宋体" w:eastAsia="宋体" w:cs="宋体"/>
          <w:b w:val="0"/>
          <w:spacing w:val="-2"/>
          <w:kern w:val="2"/>
          <w:sz w:val="24"/>
          <w:szCs w:val="24"/>
          <w:lang w:val="en-US" w:eastAsia="zh-CN" w:bidi="ar-SA"/>
        </w:rPr>
      </w:pPr>
      <w:r>
        <w:rPr>
          <w:rFonts w:hint="eastAsia" w:ascii="宋体" w:hAnsi="宋体" w:eastAsia="宋体" w:cs="宋体"/>
          <w:b w:val="0"/>
          <w:spacing w:val="-2"/>
          <w:kern w:val="2"/>
          <w:sz w:val="24"/>
          <w:szCs w:val="24"/>
          <w:lang w:val="en-US" w:eastAsia="zh-CN" w:bidi="ar-SA"/>
        </w:rPr>
        <w:t>（1）响应文件中投标人名称与报名登记的名称不符的（已在工商行政管理部门及建设行政主管部门办理了工商更名登记手续及相关证书更名手续，且在评审的1个工作日之前已向采购代理机构和集中交易机构报备的除外）；</w:t>
      </w:r>
    </w:p>
    <w:p>
      <w:pPr>
        <w:numPr>
          <w:ilvl w:val="0"/>
          <w:numId w:val="0"/>
        </w:numPr>
        <w:spacing w:line="400" w:lineRule="atLeast"/>
        <w:rPr>
          <w:rFonts w:hint="eastAsia" w:ascii="宋体" w:hAnsi="宋体" w:eastAsia="宋体" w:cs="宋体"/>
          <w:b w:val="0"/>
          <w:spacing w:val="-2"/>
          <w:kern w:val="2"/>
          <w:sz w:val="24"/>
          <w:szCs w:val="24"/>
          <w:lang w:val="en-US" w:eastAsia="zh-CN" w:bidi="ar-SA"/>
        </w:rPr>
      </w:pPr>
      <w:r>
        <w:rPr>
          <w:rFonts w:hint="eastAsia" w:ascii="宋体" w:hAnsi="宋体" w:eastAsia="宋体" w:cs="宋体"/>
          <w:b w:val="0"/>
          <w:spacing w:val="-2"/>
          <w:kern w:val="2"/>
          <w:sz w:val="24"/>
          <w:szCs w:val="24"/>
          <w:lang w:val="en-US" w:eastAsia="zh-CN" w:bidi="ar-SA"/>
        </w:rPr>
        <w:t>（2）响应文件的装订不符合要求，具体要求见本招标文件相应条款；</w:t>
      </w:r>
    </w:p>
    <w:p>
      <w:pPr>
        <w:numPr>
          <w:ilvl w:val="0"/>
          <w:numId w:val="0"/>
        </w:numPr>
        <w:spacing w:line="400" w:lineRule="atLeast"/>
        <w:rPr>
          <w:rFonts w:hint="eastAsia" w:ascii="宋体" w:hAnsi="宋体" w:eastAsia="宋体" w:cs="宋体"/>
          <w:b w:val="0"/>
          <w:spacing w:val="-2"/>
          <w:kern w:val="2"/>
          <w:sz w:val="24"/>
          <w:szCs w:val="24"/>
          <w:lang w:val="en-US" w:eastAsia="zh-CN" w:bidi="ar-SA"/>
        </w:rPr>
      </w:pPr>
      <w:r>
        <w:rPr>
          <w:rFonts w:hint="eastAsia" w:ascii="宋体" w:hAnsi="宋体" w:eastAsia="宋体" w:cs="宋体"/>
          <w:b w:val="0"/>
          <w:spacing w:val="-2"/>
          <w:kern w:val="2"/>
          <w:sz w:val="24"/>
          <w:szCs w:val="24"/>
          <w:lang w:val="en-US" w:eastAsia="zh-CN" w:bidi="ar-SA"/>
        </w:rPr>
        <w:t>（3）响应文件的份数不满足要求，具体要求见本招标文件相应条款；</w:t>
      </w:r>
    </w:p>
    <w:p>
      <w:pPr>
        <w:numPr>
          <w:ilvl w:val="0"/>
          <w:numId w:val="0"/>
        </w:numPr>
        <w:spacing w:line="400" w:lineRule="atLeast"/>
        <w:rPr>
          <w:rFonts w:hint="eastAsia" w:ascii="宋体" w:hAnsi="宋体" w:eastAsia="宋体" w:cs="宋体"/>
          <w:b w:val="0"/>
          <w:spacing w:val="-2"/>
          <w:kern w:val="2"/>
          <w:sz w:val="24"/>
          <w:szCs w:val="24"/>
          <w:lang w:val="en-US" w:eastAsia="zh-CN" w:bidi="ar-SA"/>
        </w:rPr>
      </w:pPr>
      <w:r>
        <w:rPr>
          <w:rFonts w:hint="eastAsia" w:ascii="宋体" w:hAnsi="宋体" w:eastAsia="宋体" w:cs="宋体"/>
          <w:b w:val="0"/>
          <w:spacing w:val="-2"/>
          <w:kern w:val="2"/>
          <w:sz w:val="24"/>
          <w:szCs w:val="24"/>
          <w:lang w:val="en-US" w:eastAsia="zh-CN" w:bidi="ar-SA"/>
        </w:rPr>
        <w:t>（4）未在响应报价表上填写响应报价或响应报价高于采购控制价的；</w:t>
      </w:r>
    </w:p>
    <w:p>
      <w:pPr>
        <w:numPr>
          <w:ilvl w:val="0"/>
          <w:numId w:val="0"/>
        </w:numPr>
        <w:spacing w:line="400" w:lineRule="atLeast"/>
        <w:rPr>
          <w:rFonts w:hint="default" w:ascii="宋体" w:hAnsi="宋体" w:eastAsia="宋体" w:cs="宋体"/>
          <w:b w:val="0"/>
          <w:spacing w:val="-2"/>
          <w:kern w:val="2"/>
          <w:sz w:val="24"/>
          <w:szCs w:val="24"/>
          <w:lang w:val="en-US" w:eastAsia="zh-CN" w:bidi="ar-SA"/>
        </w:rPr>
      </w:pPr>
      <w:r>
        <w:rPr>
          <w:rFonts w:hint="eastAsia" w:ascii="宋体" w:hAnsi="宋体" w:eastAsia="宋体" w:cs="宋体"/>
          <w:b w:val="0"/>
          <w:spacing w:val="-2"/>
          <w:kern w:val="2"/>
          <w:sz w:val="24"/>
          <w:szCs w:val="24"/>
          <w:lang w:val="en-US" w:eastAsia="zh-CN" w:bidi="ar-SA"/>
        </w:rPr>
        <w:t>（5）</w:t>
      </w:r>
      <w:r>
        <w:rPr>
          <w:rFonts w:hint="default" w:ascii="宋体" w:hAnsi="宋体" w:eastAsia="宋体" w:cs="宋体"/>
          <w:b w:val="0"/>
          <w:spacing w:val="-2"/>
          <w:kern w:val="2"/>
          <w:sz w:val="24"/>
          <w:szCs w:val="24"/>
          <w:lang w:val="en-US" w:eastAsia="zh-CN" w:bidi="ar-SA"/>
        </w:rPr>
        <w:t>未按照磋商文件规定要求签署、盖章的；</w:t>
      </w:r>
    </w:p>
    <w:p>
      <w:pPr>
        <w:numPr>
          <w:ilvl w:val="0"/>
          <w:numId w:val="0"/>
        </w:numPr>
        <w:spacing w:line="400" w:lineRule="atLeast"/>
        <w:rPr>
          <w:rFonts w:hint="default" w:ascii="宋体" w:hAnsi="宋体" w:eastAsia="宋体" w:cs="宋体"/>
          <w:b w:val="0"/>
          <w:spacing w:val="-2"/>
          <w:kern w:val="2"/>
          <w:sz w:val="24"/>
          <w:szCs w:val="24"/>
          <w:lang w:val="en-US" w:eastAsia="zh-CN" w:bidi="ar-SA"/>
        </w:rPr>
      </w:pPr>
      <w:r>
        <w:rPr>
          <w:rFonts w:hint="eastAsia" w:ascii="宋体" w:hAnsi="宋体" w:eastAsia="宋体" w:cs="宋体"/>
          <w:b w:val="0"/>
          <w:spacing w:val="-2"/>
          <w:kern w:val="2"/>
          <w:sz w:val="24"/>
          <w:szCs w:val="24"/>
          <w:lang w:val="en-US" w:eastAsia="zh-CN" w:bidi="ar-SA"/>
        </w:rPr>
        <w:t>（6）</w:t>
      </w:r>
      <w:r>
        <w:rPr>
          <w:rFonts w:hint="default" w:ascii="宋体" w:hAnsi="宋体" w:eastAsia="宋体" w:cs="宋体"/>
          <w:b w:val="0"/>
          <w:spacing w:val="-2"/>
          <w:kern w:val="2"/>
          <w:sz w:val="24"/>
          <w:szCs w:val="24"/>
          <w:lang w:val="en-US" w:eastAsia="zh-CN" w:bidi="ar-SA"/>
        </w:rPr>
        <w:t>不具备磋商文件中规定的资格要求的。</w:t>
      </w:r>
    </w:p>
    <w:p>
      <w:pPr>
        <w:pStyle w:val="36"/>
        <w:ind w:left="0" w:leftChars="0" w:firstLine="0" w:firstLineChars="0"/>
        <w:rPr>
          <w:rFonts w:hint="default"/>
          <w:lang w:val="en-US" w:eastAsia="zh-CN"/>
        </w:rPr>
      </w:pPr>
      <w:r>
        <w:rPr>
          <w:rFonts w:hint="eastAsia"/>
          <w:lang w:val="en-US" w:eastAsia="zh-CN"/>
        </w:rPr>
        <w:t>（7）</w:t>
      </w:r>
      <w:r>
        <w:rPr>
          <w:rFonts w:hint="default"/>
          <w:lang w:val="en-US" w:eastAsia="zh-CN"/>
        </w:rPr>
        <w:t>未按磋商文件规定的形式和金额提交磋商保证金的；</w:t>
      </w:r>
    </w:p>
    <w:p>
      <w:pPr>
        <w:pStyle w:val="36"/>
        <w:ind w:left="0" w:leftChars="0" w:firstLine="0" w:firstLineChars="0"/>
        <w:rPr>
          <w:rFonts w:hint="default"/>
          <w:lang w:val="en-US" w:eastAsia="zh-CN"/>
        </w:rPr>
      </w:pPr>
      <w:r>
        <w:rPr>
          <w:rFonts w:hint="eastAsia"/>
          <w:lang w:val="en-US" w:eastAsia="zh-CN"/>
        </w:rPr>
        <w:t>（</w:t>
      </w:r>
      <w:r>
        <w:rPr>
          <w:rFonts w:hint="eastAsia" w:ascii="宋体" w:hAnsi="宋体" w:eastAsia="宋体" w:cs="宋体"/>
          <w:b w:val="0"/>
          <w:spacing w:val="-2"/>
          <w:kern w:val="2"/>
          <w:sz w:val="24"/>
          <w:szCs w:val="24"/>
          <w:lang w:val="en-US" w:eastAsia="zh-CN" w:bidi="ar-SA"/>
        </w:rPr>
        <w:t>8</w:t>
      </w:r>
      <w:r>
        <w:rPr>
          <w:rFonts w:hint="eastAsia"/>
          <w:lang w:val="en-US" w:eastAsia="zh-CN"/>
        </w:rPr>
        <w:t>）单位负责人为同一人或者存在直接控股、管理关系的不同供应商，其相关磋商将被认定为磋商无效。</w:t>
      </w:r>
    </w:p>
    <w:p>
      <w:pPr>
        <w:pStyle w:val="36"/>
        <w:ind w:left="0" w:leftChars="0" w:firstLine="0" w:firstLineChars="0"/>
        <w:rPr>
          <w:rFonts w:hint="eastAsia" w:ascii="宋体" w:hAnsi="宋体" w:eastAsia="宋体" w:cs="宋体"/>
          <w:b w:val="0"/>
          <w:spacing w:val="-2"/>
          <w:kern w:val="2"/>
          <w:sz w:val="24"/>
          <w:szCs w:val="24"/>
          <w:lang w:val="en-US" w:eastAsia="zh-CN" w:bidi="ar-SA"/>
        </w:rPr>
      </w:pPr>
      <w:r>
        <w:rPr>
          <w:rFonts w:hint="eastAsia" w:ascii="宋体" w:hAnsi="宋体" w:eastAsia="宋体" w:cs="宋体"/>
          <w:b w:val="0"/>
          <w:spacing w:val="-2"/>
          <w:kern w:val="2"/>
          <w:sz w:val="24"/>
          <w:szCs w:val="24"/>
          <w:lang w:val="en-US" w:eastAsia="zh-CN" w:bidi="ar-SA"/>
        </w:rPr>
        <w:t>（9）响应文件含有采购人不能接受的附加条件的；</w:t>
      </w:r>
    </w:p>
    <w:p>
      <w:pPr>
        <w:pStyle w:val="36"/>
        <w:ind w:left="0" w:leftChars="0" w:firstLine="0" w:firstLineChars="0"/>
        <w:rPr>
          <w:rFonts w:hint="default"/>
          <w:lang w:val="en-US" w:eastAsia="zh-CN"/>
        </w:rPr>
      </w:pPr>
      <w:r>
        <w:rPr>
          <w:rFonts w:hint="eastAsia" w:ascii="宋体" w:hAnsi="宋体" w:eastAsia="宋体" w:cs="宋体"/>
          <w:b w:val="0"/>
          <w:spacing w:val="-2"/>
          <w:kern w:val="2"/>
          <w:sz w:val="24"/>
          <w:szCs w:val="24"/>
          <w:lang w:val="en-US" w:eastAsia="zh-CN" w:bidi="ar-SA"/>
        </w:rPr>
        <w:t>（10）法律、法规和招标文件规定的其他无效情形。</w:t>
      </w:r>
    </w:p>
    <w:p>
      <w:pPr>
        <w:numPr>
          <w:ilvl w:val="0"/>
          <w:numId w:val="0"/>
        </w:numPr>
        <w:spacing w:line="400" w:lineRule="atLeast"/>
        <w:rPr>
          <w:rFonts w:hint="eastAsia"/>
          <w:lang w:val="en-US" w:eastAsia="zh-CN"/>
        </w:rPr>
      </w:pPr>
      <w:r>
        <w:rPr>
          <w:rFonts w:hint="eastAsia" w:ascii="宋体" w:hAnsi="宋体" w:eastAsia="宋体" w:cs="宋体"/>
          <w:b w:val="0"/>
          <w:spacing w:val="-2"/>
          <w:kern w:val="2"/>
          <w:sz w:val="24"/>
          <w:szCs w:val="24"/>
          <w:lang w:val="en-US" w:eastAsia="zh-CN" w:bidi="ar-SA"/>
        </w:rPr>
        <w:t>注：响应文件出现上述情形在开标会上被宣布为无效响应后，不再经磋商小组确认，亦不进入下一程序，该响应文件不予退回</w:t>
      </w:r>
    </w:p>
    <w:p>
      <w:pPr>
        <w:spacing w:line="400" w:lineRule="atLeast"/>
        <w:ind w:firstLine="482" w:firstLineChars="200"/>
        <w:jc w:val="center"/>
        <w:rPr>
          <w:rFonts w:hint="eastAsia"/>
          <w:lang w:val="en-US" w:eastAsia="zh-CN"/>
        </w:rPr>
      </w:pPr>
      <w:r>
        <w:rPr>
          <w:rFonts w:hint="eastAsia" w:ascii="宋体" w:hAnsi="宋体" w:eastAsia="宋体" w:cs="宋体"/>
          <w:b/>
          <w:sz w:val="24"/>
          <w:lang w:val="en-US" w:eastAsia="zh-CN"/>
        </w:rPr>
        <w:t>纪律和监督</w:t>
      </w:r>
    </w:p>
    <w:p>
      <w:pPr>
        <w:spacing w:line="400" w:lineRule="atLeast"/>
        <w:ind w:firstLine="472" w:firstLineChars="200"/>
        <w:rPr>
          <w:rFonts w:hint="eastAsia" w:ascii="宋体" w:hAnsi="宋体" w:eastAsia="宋体" w:cs="宋体"/>
          <w:spacing w:val="-2"/>
          <w:sz w:val="24"/>
          <w:lang w:val="en-US" w:eastAsia="zh-CN"/>
        </w:rPr>
      </w:pPr>
    </w:p>
    <w:p>
      <w:pPr>
        <w:spacing w:line="400" w:lineRule="atLeast"/>
        <w:ind w:firstLine="472" w:firstLineChars="200"/>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1．对采购人的纪律要求</w:t>
      </w:r>
    </w:p>
    <w:p>
      <w:pPr>
        <w:spacing w:line="400" w:lineRule="atLeast"/>
        <w:ind w:firstLine="472" w:firstLineChars="200"/>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采购人不得泄漏招标投标活动中应当保密的情况和资料，不得与供应商串通损害国家利益、社会公共利益或者他人合法权益。</w:t>
      </w:r>
    </w:p>
    <w:p>
      <w:pPr>
        <w:spacing w:line="400" w:lineRule="atLeast"/>
        <w:ind w:firstLine="472" w:firstLineChars="200"/>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下列行为视为采购人与供应商串通投标：</w:t>
      </w:r>
    </w:p>
    <w:p>
      <w:pPr>
        <w:spacing w:line="400" w:lineRule="atLeast"/>
        <w:ind w:firstLine="472" w:firstLineChars="200"/>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(1）采购人在开标前开启磋商响应文件，并将投标情况告知其它供应商，或者协助供应商撤换磋商响应文件，更改报价；</w:t>
      </w:r>
    </w:p>
    <w:p>
      <w:pPr>
        <w:spacing w:line="400" w:lineRule="atLeast"/>
        <w:ind w:firstLine="472" w:firstLineChars="200"/>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(2）采购人向供应商泄露标底；</w:t>
      </w:r>
    </w:p>
    <w:p>
      <w:pPr>
        <w:spacing w:line="400" w:lineRule="atLeast"/>
        <w:ind w:firstLine="472" w:firstLineChars="200"/>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(3）采购人与供应商商定，投标时压低或抬高标价，中标后再给供应商或采购人额外补偿；</w:t>
      </w:r>
    </w:p>
    <w:p>
      <w:pPr>
        <w:spacing w:line="400" w:lineRule="atLeast"/>
        <w:ind w:firstLine="472" w:firstLineChars="200"/>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(4）采购人预先内定中标供应商；</w:t>
      </w:r>
    </w:p>
    <w:p>
      <w:pPr>
        <w:spacing w:line="400" w:lineRule="atLeast"/>
        <w:ind w:firstLine="472" w:firstLineChars="200"/>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(5）其它串通投标行为。</w:t>
      </w:r>
    </w:p>
    <w:p>
      <w:pPr>
        <w:spacing w:line="400" w:lineRule="atLeast"/>
        <w:ind w:firstLine="472" w:firstLineChars="200"/>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2.对供应商的纪律要求</w:t>
      </w:r>
    </w:p>
    <w:p>
      <w:pPr>
        <w:spacing w:line="400" w:lineRule="atLeast"/>
        <w:ind w:firstLine="472" w:firstLineChars="200"/>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供应商不得相互串通投标或者与采购人串通投标，不得向采购人或者磋商小组成员行贿谋取中标，不得以他人名义投标或者以其他方式弄虚作假骗取中标；供应商不得以任何方式干扰、影响评标工作；不得诋毁、排挤其他供应商；不得在招标过程中与招标采购单位进行协商谈判；不得拒绝有关部门的监督检查或者向监督检查部门提供虚假情况。</w:t>
      </w:r>
    </w:p>
    <w:p>
      <w:pPr>
        <w:spacing w:line="400" w:lineRule="atLeast"/>
        <w:ind w:firstLine="472" w:firstLineChars="200"/>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下列情况视为投标人之间串通投标，其投标无效：</w:t>
      </w:r>
    </w:p>
    <w:p>
      <w:pPr>
        <w:spacing w:line="400" w:lineRule="atLeast"/>
        <w:ind w:firstLine="472" w:firstLineChars="200"/>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（1）不同供应商响应文件由同一单位或个人编制；</w:t>
      </w:r>
    </w:p>
    <w:p>
      <w:pPr>
        <w:spacing w:line="400" w:lineRule="atLeast"/>
        <w:ind w:firstLine="472" w:firstLineChars="200"/>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（2）不同供应商委托同一单位或个人办理投标事宜的；</w:t>
      </w:r>
    </w:p>
    <w:p>
      <w:pPr>
        <w:spacing w:line="400" w:lineRule="atLeast"/>
        <w:ind w:firstLine="472" w:firstLineChars="200"/>
        <w:rPr>
          <w:rFonts w:hint="default" w:ascii="宋体" w:hAnsi="宋体" w:eastAsia="宋体" w:cs="宋体"/>
          <w:spacing w:val="-2"/>
          <w:sz w:val="24"/>
          <w:lang w:val="en-US" w:eastAsia="zh-CN"/>
        </w:rPr>
      </w:pPr>
      <w:r>
        <w:rPr>
          <w:rFonts w:hint="eastAsia" w:ascii="宋体" w:hAnsi="宋体" w:eastAsia="宋体" w:cs="宋体"/>
          <w:spacing w:val="-2"/>
          <w:sz w:val="24"/>
          <w:lang w:val="en-US" w:eastAsia="zh-CN"/>
        </w:rPr>
        <w:t>（3）不同供应商的响应文件载明的联系人员为同一个人的；</w:t>
      </w:r>
    </w:p>
    <w:p>
      <w:pPr>
        <w:spacing w:line="400" w:lineRule="atLeast"/>
        <w:ind w:firstLine="472" w:firstLineChars="200"/>
        <w:rPr>
          <w:rFonts w:hint="default" w:ascii="宋体" w:hAnsi="宋体" w:eastAsia="宋体" w:cs="宋体"/>
          <w:spacing w:val="-2"/>
          <w:sz w:val="24"/>
          <w:lang w:val="en-US" w:eastAsia="zh-CN"/>
        </w:rPr>
      </w:pPr>
      <w:r>
        <w:rPr>
          <w:rFonts w:hint="eastAsia" w:ascii="宋体" w:hAnsi="宋体" w:eastAsia="宋体" w:cs="宋体"/>
          <w:spacing w:val="-2"/>
          <w:sz w:val="24"/>
          <w:lang w:val="en-US" w:eastAsia="zh-CN"/>
        </w:rPr>
        <w:t>（4）不同供应商的响应文件异常一致或报价呈规律性差异；</w:t>
      </w:r>
    </w:p>
    <w:p>
      <w:pPr>
        <w:spacing w:line="400" w:lineRule="atLeast"/>
        <w:ind w:firstLine="472" w:firstLineChars="200"/>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（5）不同供应商的磋商响应文件相互混装的；</w:t>
      </w:r>
    </w:p>
    <w:p>
      <w:pPr>
        <w:spacing w:line="400" w:lineRule="atLeast"/>
        <w:ind w:firstLine="472" w:firstLineChars="200"/>
        <w:rPr>
          <w:rFonts w:hint="default" w:ascii="宋体" w:hAnsi="宋体" w:eastAsia="宋体" w:cs="宋体"/>
          <w:spacing w:val="-2"/>
          <w:sz w:val="24"/>
          <w:lang w:val="en-US" w:eastAsia="zh-CN"/>
        </w:rPr>
      </w:pPr>
      <w:r>
        <w:rPr>
          <w:rFonts w:hint="eastAsia" w:ascii="宋体" w:hAnsi="宋体" w:eastAsia="宋体" w:cs="宋体"/>
          <w:spacing w:val="-2"/>
          <w:sz w:val="24"/>
          <w:lang w:val="en-US" w:eastAsia="zh-CN"/>
        </w:rPr>
        <w:t>（6）不同供应商磋商保证金从同一单位或个人的帐户转出；</w:t>
      </w:r>
    </w:p>
    <w:p>
      <w:pPr>
        <w:spacing w:line="400" w:lineRule="atLeast"/>
        <w:ind w:firstLine="472" w:firstLineChars="200"/>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3.对磋商小组成员的纪律要求</w:t>
      </w:r>
    </w:p>
    <w:p>
      <w:pPr>
        <w:spacing w:line="400" w:lineRule="atLeast"/>
        <w:ind w:firstLine="472" w:firstLineChars="200"/>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磋商小组成员不得收受他人的财物或者其他好处，不得向他人透漏对磋商响应文件的评审和比较、中标候选人的推荐情况以及评标有关的其他情况。在评标活动中，磋商小组成员不得擅离职守，影响评标程序正常进行，不得使用“评标办法”没有规定的评审因素和标准进行评标。</w:t>
      </w:r>
    </w:p>
    <w:p>
      <w:pPr>
        <w:spacing w:line="400" w:lineRule="atLeast"/>
        <w:ind w:firstLine="472" w:firstLineChars="200"/>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4.对参与评标活动有关的工作人员的纪律要求</w:t>
      </w:r>
    </w:p>
    <w:p>
      <w:pPr>
        <w:spacing w:line="400" w:lineRule="atLeast"/>
        <w:ind w:firstLine="472" w:firstLineChars="200"/>
        <w:rPr>
          <w:rFonts w:hint="eastAsia" w:ascii="宋体" w:hAnsi="宋体" w:eastAsia="宋体" w:cs="宋体"/>
          <w:spacing w:val="-2"/>
          <w:sz w:val="24"/>
          <w:lang w:val="en-US" w:eastAsia="zh-CN"/>
        </w:rPr>
      </w:pPr>
      <w:r>
        <w:rPr>
          <w:rFonts w:hint="eastAsia" w:ascii="宋体" w:hAnsi="宋体" w:eastAsia="宋体" w:cs="宋体"/>
          <w:spacing w:val="-2"/>
          <w:sz w:val="24"/>
          <w:lang w:val="en-US" w:eastAsia="zh-CN"/>
        </w:rPr>
        <w:t>与评标活动有关的工作人员不得收受他人的财物或者其他好处，不得向他人透漏对磋商响应文件的评审和比较、中标候选人的推荐情况以及评标有关的其他情况。在评标活动中，与评标活动有关的工作人员不得擅离职守，影响评标程序正常进行。</w:t>
      </w:r>
      <w:bookmarkStart w:id="362" w:name="_Toc217446072"/>
    </w:p>
    <w:bookmarkEnd w:id="358"/>
    <w:bookmarkEnd w:id="359"/>
    <w:bookmarkEnd w:id="360"/>
    <w:bookmarkEnd w:id="362"/>
    <w:p>
      <w:pPr>
        <w:pStyle w:val="3"/>
        <w:rPr>
          <w:rFonts w:hint="eastAsia"/>
        </w:rPr>
      </w:pPr>
    </w:p>
    <w:p>
      <w:pPr>
        <w:spacing w:line="440" w:lineRule="exact"/>
        <w:jc w:val="center"/>
        <w:outlineLvl w:val="0"/>
        <w:rPr>
          <w:rFonts w:hint="eastAsia" w:ascii="宋体" w:hAnsi="宋体" w:eastAsia="宋体" w:cs="宋体"/>
          <w:b/>
          <w:color w:val="000000"/>
          <w:sz w:val="32"/>
          <w:szCs w:val="32"/>
        </w:rPr>
      </w:pPr>
      <w:bookmarkStart w:id="363" w:name="_Toc507399904"/>
    </w:p>
    <w:p>
      <w:pPr>
        <w:spacing w:line="440" w:lineRule="exact"/>
        <w:jc w:val="center"/>
        <w:outlineLvl w:val="0"/>
        <w:rPr>
          <w:rFonts w:hint="eastAsia" w:ascii="宋体" w:hAnsi="宋体" w:eastAsia="宋体" w:cs="宋体"/>
          <w:b/>
          <w:color w:val="000000"/>
          <w:sz w:val="32"/>
          <w:szCs w:val="32"/>
        </w:rPr>
      </w:pPr>
    </w:p>
    <w:p>
      <w:pPr>
        <w:spacing w:line="440" w:lineRule="exact"/>
        <w:jc w:val="center"/>
        <w:outlineLvl w:val="0"/>
        <w:rPr>
          <w:rFonts w:hint="eastAsia" w:ascii="宋体" w:hAnsi="宋体" w:eastAsia="宋体" w:cs="宋体"/>
          <w:b/>
          <w:color w:val="000000"/>
          <w:sz w:val="32"/>
          <w:szCs w:val="32"/>
        </w:rPr>
      </w:pPr>
      <w:r>
        <w:rPr>
          <w:rFonts w:hint="eastAsia" w:ascii="宋体" w:hAnsi="宋体" w:eastAsia="宋体" w:cs="宋体"/>
          <w:b/>
          <w:color w:val="000000"/>
          <w:sz w:val="32"/>
          <w:szCs w:val="32"/>
        </w:rPr>
        <w:t>初步评审表</w:t>
      </w:r>
    </w:p>
    <w:p>
      <w:pPr>
        <w:spacing w:line="440" w:lineRule="exact"/>
        <w:jc w:val="left"/>
        <w:outlineLvl w:val="0"/>
        <w:rPr>
          <w:rFonts w:hint="eastAsia" w:ascii="宋体" w:hAnsi="宋体" w:eastAsia="宋体" w:cs="宋体"/>
          <w:bCs/>
          <w:color w:val="000000"/>
          <w:szCs w:val="21"/>
        </w:rPr>
      </w:pPr>
      <w:r>
        <w:rPr>
          <w:rFonts w:hint="eastAsia" w:ascii="宋体" w:hAnsi="宋体" w:eastAsia="宋体" w:cs="宋体"/>
          <w:bCs/>
          <w:color w:val="000000"/>
          <w:szCs w:val="21"/>
        </w:rPr>
        <w:t xml:space="preserve">    磋商文件的初审分为资格性检查和符合性检查。</w:t>
      </w:r>
    </w:p>
    <w:p>
      <w:pPr>
        <w:spacing w:line="440" w:lineRule="exact"/>
        <w:jc w:val="left"/>
        <w:outlineLvl w:val="0"/>
        <w:rPr>
          <w:rFonts w:hint="eastAsia" w:ascii="宋体" w:hAnsi="宋体" w:eastAsia="宋体" w:cs="宋体"/>
          <w:bCs/>
          <w:color w:val="000000"/>
          <w:szCs w:val="21"/>
        </w:rPr>
      </w:pPr>
      <w:r>
        <w:rPr>
          <w:rFonts w:hint="eastAsia" w:ascii="宋体" w:hAnsi="宋体" w:eastAsia="宋体" w:cs="宋体"/>
          <w:bCs/>
          <w:color w:val="000000"/>
          <w:szCs w:val="21"/>
        </w:rPr>
        <w:t>（一）、资格性检查是指磋商小组依据法律法规和磋商文件的规定，对磋商文件中的资格证明、投标保证金等进行审查，以确定投标投标人是否具备投标资格。</w:t>
      </w:r>
    </w:p>
    <w:p>
      <w:pPr>
        <w:spacing w:line="440" w:lineRule="exact"/>
        <w:jc w:val="left"/>
        <w:outlineLvl w:val="0"/>
        <w:rPr>
          <w:rFonts w:hint="eastAsia" w:ascii="宋体" w:hAnsi="宋体" w:eastAsia="宋体" w:cs="宋体"/>
          <w:bCs/>
          <w:color w:val="000000"/>
          <w:szCs w:val="21"/>
        </w:rPr>
      </w:pPr>
      <w:r>
        <w:rPr>
          <w:rFonts w:hint="eastAsia" w:ascii="宋体" w:hAnsi="宋体" w:eastAsia="宋体" w:cs="宋体"/>
          <w:bCs/>
          <w:color w:val="000000"/>
          <w:szCs w:val="21"/>
        </w:rPr>
        <w:t>资格性检查包含如下内容：</w:t>
      </w:r>
    </w:p>
    <w:tbl>
      <w:tblPr>
        <w:tblStyle w:val="38"/>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10"/>
        <w:gridCol w:w="6950"/>
        <w:gridCol w:w="530"/>
        <w:gridCol w:w="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vMerge w:val="restart"/>
            <w:noWrap w:val="0"/>
            <w:vAlign w:val="center"/>
          </w:tcPr>
          <w:p>
            <w:pPr>
              <w:spacing w:line="360" w:lineRule="exact"/>
              <w:jc w:val="center"/>
              <w:outlineLvl w:val="0"/>
              <w:rPr>
                <w:rFonts w:hint="eastAsia" w:ascii="宋体" w:hAnsi="宋体" w:eastAsia="宋体" w:cs="宋体"/>
                <w:b/>
                <w:color w:val="000000"/>
                <w:szCs w:val="21"/>
              </w:rPr>
            </w:pPr>
            <w:r>
              <w:rPr>
                <w:rFonts w:hint="eastAsia" w:ascii="宋体" w:hAnsi="宋体" w:eastAsia="宋体" w:cs="宋体"/>
                <w:b/>
                <w:color w:val="000000"/>
                <w:szCs w:val="21"/>
              </w:rPr>
              <w:t>项目</w:t>
            </w:r>
          </w:p>
        </w:tc>
        <w:tc>
          <w:tcPr>
            <w:tcW w:w="7560" w:type="dxa"/>
            <w:gridSpan w:val="2"/>
            <w:vMerge w:val="restart"/>
            <w:noWrap w:val="0"/>
            <w:vAlign w:val="center"/>
          </w:tcPr>
          <w:p>
            <w:pPr>
              <w:spacing w:line="360" w:lineRule="exact"/>
              <w:jc w:val="center"/>
              <w:outlineLvl w:val="0"/>
              <w:rPr>
                <w:rFonts w:hint="eastAsia" w:ascii="宋体" w:hAnsi="宋体" w:eastAsia="宋体" w:cs="宋体"/>
                <w:bCs/>
                <w:color w:val="000000"/>
                <w:szCs w:val="21"/>
              </w:rPr>
            </w:pPr>
            <w:r>
              <w:rPr>
                <w:rFonts w:hint="eastAsia" w:ascii="宋体" w:hAnsi="宋体" w:eastAsia="宋体" w:cs="宋体"/>
                <w:b/>
                <w:color w:val="000000"/>
                <w:szCs w:val="21"/>
              </w:rPr>
              <w:t>评审内容</w:t>
            </w:r>
          </w:p>
        </w:tc>
        <w:tc>
          <w:tcPr>
            <w:tcW w:w="1063" w:type="dxa"/>
            <w:gridSpan w:val="2"/>
            <w:noWrap w:val="0"/>
            <w:vAlign w:val="center"/>
          </w:tcPr>
          <w:p>
            <w:pPr>
              <w:spacing w:line="360" w:lineRule="exact"/>
              <w:jc w:val="center"/>
              <w:outlineLvl w:val="0"/>
              <w:rPr>
                <w:rFonts w:hint="eastAsia" w:ascii="宋体" w:hAnsi="宋体" w:eastAsia="宋体" w:cs="宋体"/>
                <w:b/>
                <w:color w:val="000000"/>
                <w:szCs w:val="21"/>
              </w:rPr>
            </w:pPr>
            <w:r>
              <w:rPr>
                <w:rFonts w:hint="eastAsia" w:ascii="宋体" w:hAnsi="宋体" w:eastAsia="宋体" w:cs="宋体"/>
                <w:b/>
                <w:color w:val="000000"/>
                <w:szCs w:val="21"/>
              </w:rPr>
              <w:t>评审</w:t>
            </w:r>
          </w:p>
          <w:p>
            <w:pPr>
              <w:spacing w:line="360" w:lineRule="exact"/>
              <w:jc w:val="center"/>
              <w:outlineLvl w:val="0"/>
              <w:rPr>
                <w:rFonts w:hint="eastAsia" w:ascii="宋体" w:hAnsi="宋体" w:eastAsia="宋体" w:cs="宋体"/>
                <w:bCs/>
                <w:color w:val="000000"/>
                <w:szCs w:val="21"/>
              </w:rPr>
            </w:pPr>
            <w:r>
              <w:rPr>
                <w:rFonts w:hint="eastAsia" w:ascii="宋体" w:hAnsi="宋体" w:eastAsia="宋体" w:cs="宋体"/>
                <w:b/>
                <w:color w:val="000000"/>
                <w:szCs w:val="21"/>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17" w:type="dxa"/>
            <w:vMerge w:val="continue"/>
            <w:noWrap w:val="0"/>
            <w:vAlign w:val="center"/>
          </w:tcPr>
          <w:p>
            <w:pPr>
              <w:spacing w:line="360" w:lineRule="exact"/>
              <w:jc w:val="left"/>
              <w:outlineLvl w:val="0"/>
              <w:rPr>
                <w:rFonts w:hint="eastAsia" w:ascii="宋体" w:hAnsi="宋体" w:eastAsia="宋体" w:cs="宋体"/>
                <w:bCs/>
                <w:color w:val="000000"/>
                <w:szCs w:val="21"/>
              </w:rPr>
            </w:pPr>
          </w:p>
        </w:tc>
        <w:tc>
          <w:tcPr>
            <w:tcW w:w="7560" w:type="dxa"/>
            <w:gridSpan w:val="2"/>
            <w:vMerge w:val="continue"/>
            <w:noWrap w:val="0"/>
            <w:vAlign w:val="top"/>
          </w:tcPr>
          <w:p>
            <w:pPr>
              <w:spacing w:line="360" w:lineRule="exact"/>
              <w:jc w:val="left"/>
              <w:outlineLvl w:val="0"/>
              <w:rPr>
                <w:rFonts w:hint="eastAsia" w:ascii="宋体" w:hAnsi="宋体" w:eastAsia="宋体" w:cs="宋体"/>
                <w:bCs/>
                <w:color w:val="000000"/>
                <w:szCs w:val="21"/>
              </w:rPr>
            </w:pPr>
          </w:p>
        </w:tc>
        <w:tc>
          <w:tcPr>
            <w:tcW w:w="530" w:type="dxa"/>
            <w:noWrap w:val="0"/>
            <w:vAlign w:val="center"/>
          </w:tcPr>
          <w:p>
            <w:pPr>
              <w:spacing w:line="360" w:lineRule="exact"/>
              <w:jc w:val="center"/>
              <w:outlineLvl w:val="0"/>
              <w:rPr>
                <w:rFonts w:hint="eastAsia" w:ascii="宋体" w:hAnsi="宋体" w:eastAsia="宋体" w:cs="宋体"/>
                <w:b/>
                <w:color w:val="000000"/>
                <w:szCs w:val="21"/>
              </w:rPr>
            </w:pPr>
            <w:r>
              <w:rPr>
                <w:rFonts w:hint="eastAsia" w:ascii="宋体" w:hAnsi="宋体" w:eastAsia="宋体" w:cs="宋体"/>
                <w:b/>
                <w:color w:val="000000"/>
                <w:szCs w:val="21"/>
              </w:rPr>
              <w:t>是</w:t>
            </w:r>
          </w:p>
        </w:tc>
        <w:tc>
          <w:tcPr>
            <w:tcW w:w="533" w:type="dxa"/>
            <w:noWrap w:val="0"/>
            <w:vAlign w:val="center"/>
          </w:tcPr>
          <w:p>
            <w:pPr>
              <w:spacing w:line="360" w:lineRule="exact"/>
              <w:jc w:val="center"/>
              <w:outlineLvl w:val="0"/>
              <w:rPr>
                <w:rFonts w:hint="eastAsia" w:ascii="宋体" w:hAnsi="宋体" w:eastAsia="宋体" w:cs="宋体"/>
                <w:b/>
                <w:color w:val="000000"/>
                <w:szCs w:val="21"/>
              </w:rPr>
            </w:pPr>
            <w:r>
              <w:rPr>
                <w:rFonts w:hint="eastAsia" w:ascii="宋体" w:hAnsi="宋体" w:eastAsia="宋体" w:cs="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17" w:type="dxa"/>
            <w:vMerge w:val="restart"/>
            <w:noWrap w:val="0"/>
            <w:vAlign w:val="center"/>
          </w:tcPr>
          <w:p>
            <w:pPr>
              <w:spacing w:line="360" w:lineRule="exact"/>
              <w:jc w:val="center"/>
              <w:outlineLvl w:val="0"/>
              <w:rPr>
                <w:rFonts w:hint="eastAsia" w:ascii="宋体" w:hAnsi="宋体" w:eastAsia="宋体" w:cs="宋体"/>
                <w:bCs/>
                <w:color w:val="000000"/>
                <w:szCs w:val="21"/>
              </w:rPr>
            </w:pPr>
            <w:r>
              <w:rPr>
                <w:rFonts w:hint="eastAsia" w:ascii="宋体" w:hAnsi="宋体" w:eastAsia="宋体" w:cs="宋体"/>
                <w:bCs/>
                <w:color w:val="000000"/>
                <w:szCs w:val="21"/>
              </w:rPr>
              <w:t>审查标准</w:t>
            </w:r>
          </w:p>
        </w:tc>
        <w:tc>
          <w:tcPr>
            <w:tcW w:w="610" w:type="dxa"/>
            <w:noWrap w:val="0"/>
            <w:vAlign w:val="center"/>
          </w:tcPr>
          <w:p>
            <w:pPr>
              <w:spacing w:line="360" w:lineRule="exact"/>
              <w:jc w:val="center"/>
              <w:outlineLvl w:val="0"/>
              <w:rPr>
                <w:rFonts w:hint="eastAsia" w:ascii="宋体" w:hAnsi="宋体" w:eastAsia="宋体" w:cs="宋体"/>
                <w:bCs/>
                <w:color w:val="000000"/>
                <w:szCs w:val="21"/>
              </w:rPr>
            </w:pPr>
            <w:r>
              <w:rPr>
                <w:rFonts w:hint="eastAsia" w:ascii="宋体" w:hAnsi="宋体" w:eastAsia="宋体" w:cs="宋体"/>
                <w:bCs/>
                <w:color w:val="000000"/>
                <w:szCs w:val="21"/>
              </w:rPr>
              <w:t>1</w:t>
            </w:r>
          </w:p>
        </w:tc>
        <w:tc>
          <w:tcPr>
            <w:tcW w:w="6950" w:type="dxa"/>
            <w:noWrap w:val="0"/>
            <w:vAlign w:val="center"/>
          </w:tcPr>
          <w:p>
            <w:pPr>
              <w:spacing w:line="360" w:lineRule="exact"/>
              <w:rPr>
                <w:rFonts w:hint="eastAsia" w:ascii="宋体" w:hAnsi="宋体" w:eastAsia="宋体" w:cs="宋体"/>
                <w:bCs/>
                <w:color w:val="000000"/>
                <w:szCs w:val="21"/>
              </w:rPr>
            </w:pPr>
            <w:r>
              <w:rPr>
                <w:rFonts w:hint="eastAsia" w:ascii="宋体" w:hAnsi="宋体" w:eastAsia="宋体" w:cs="宋体"/>
                <w:color w:val="000000"/>
                <w:szCs w:val="21"/>
              </w:rPr>
              <w:t>是否提供</w:t>
            </w:r>
            <w:r>
              <w:rPr>
                <w:rFonts w:hint="eastAsia" w:ascii="宋体" w:hAnsi="宋体" w:eastAsia="宋体" w:cs="宋体"/>
                <w:color w:val="000000"/>
                <w:szCs w:val="21"/>
                <w:lang w:eastAsia="zh-CN"/>
              </w:rPr>
              <w:t>合格三证合一营业执照</w:t>
            </w:r>
            <w:r>
              <w:rPr>
                <w:rFonts w:hint="eastAsia" w:ascii="宋体" w:hAnsi="宋体" w:eastAsia="宋体" w:cs="宋体"/>
                <w:color w:val="000000"/>
                <w:szCs w:val="21"/>
              </w:rPr>
              <w:t>；</w:t>
            </w:r>
          </w:p>
        </w:tc>
        <w:tc>
          <w:tcPr>
            <w:tcW w:w="530" w:type="dxa"/>
            <w:noWrap w:val="0"/>
            <w:vAlign w:val="top"/>
          </w:tcPr>
          <w:p>
            <w:pPr>
              <w:spacing w:line="360" w:lineRule="exact"/>
              <w:jc w:val="left"/>
              <w:outlineLvl w:val="0"/>
              <w:rPr>
                <w:rFonts w:hint="eastAsia" w:ascii="宋体" w:hAnsi="宋体" w:eastAsia="宋体" w:cs="宋体"/>
                <w:bCs/>
                <w:color w:val="000000"/>
                <w:szCs w:val="21"/>
              </w:rPr>
            </w:pPr>
          </w:p>
        </w:tc>
        <w:tc>
          <w:tcPr>
            <w:tcW w:w="533" w:type="dxa"/>
            <w:noWrap w:val="0"/>
            <w:vAlign w:val="top"/>
          </w:tcPr>
          <w:p>
            <w:pPr>
              <w:spacing w:line="360" w:lineRule="exact"/>
              <w:jc w:val="left"/>
              <w:outlineLvl w:val="0"/>
              <w:rPr>
                <w:rFonts w:hint="eastAsia" w:ascii="宋体" w:hAnsi="宋体" w:eastAsia="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7" w:type="dxa"/>
            <w:vMerge w:val="continue"/>
            <w:noWrap w:val="0"/>
            <w:vAlign w:val="center"/>
          </w:tcPr>
          <w:p>
            <w:pPr>
              <w:spacing w:line="360" w:lineRule="exact"/>
              <w:jc w:val="left"/>
              <w:outlineLvl w:val="0"/>
              <w:rPr>
                <w:rFonts w:hint="eastAsia" w:ascii="宋体" w:hAnsi="宋体" w:eastAsia="宋体" w:cs="宋体"/>
                <w:bCs/>
                <w:color w:val="000000"/>
                <w:szCs w:val="21"/>
              </w:rPr>
            </w:pPr>
          </w:p>
        </w:tc>
        <w:tc>
          <w:tcPr>
            <w:tcW w:w="610" w:type="dxa"/>
            <w:noWrap w:val="0"/>
            <w:vAlign w:val="center"/>
          </w:tcPr>
          <w:p>
            <w:pPr>
              <w:spacing w:line="360" w:lineRule="exact"/>
              <w:jc w:val="center"/>
              <w:outlineLvl w:val="0"/>
              <w:rPr>
                <w:rFonts w:hint="eastAsia" w:ascii="宋体" w:hAnsi="宋体" w:eastAsia="宋体" w:cs="宋体"/>
                <w:bCs/>
                <w:color w:val="000000"/>
                <w:szCs w:val="21"/>
              </w:rPr>
            </w:pPr>
            <w:r>
              <w:rPr>
                <w:rFonts w:hint="eastAsia" w:ascii="宋体" w:hAnsi="宋体" w:eastAsia="宋体" w:cs="宋体"/>
                <w:bCs/>
                <w:color w:val="000000"/>
                <w:szCs w:val="21"/>
              </w:rPr>
              <w:t>2</w:t>
            </w:r>
          </w:p>
        </w:tc>
        <w:tc>
          <w:tcPr>
            <w:tcW w:w="6950" w:type="dxa"/>
            <w:noWrap w:val="0"/>
            <w:vAlign w:val="center"/>
          </w:tcPr>
          <w:p>
            <w:pPr>
              <w:spacing w:line="360" w:lineRule="exact"/>
              <w:jc w:val="left"/>
              <w:rPr>
                <w:rFonts w:hint="eastAsia" w:ascii="宋体" w:hAnsi="宋体" w:eastAsia="宋体" w:cs="宋体"/>
                <w:bCs/>
                <w:color w:val="000000"/>
                <w:szCs w:val="21"/>
              </w:rPr>
            </w:pPr>
            <w:r>
              <w:rPr>
                <w:rFonts w:hint="eastAsia" w:ascii="宋体" w:hAnsi="宋体" w:eastAsia="宋体" w:cs="宋体"/>
                <w:color w:val="000000"/>
                <w:szCs w:val="21"/>
              </w:rPr>
              <w:t>是否提供</w:t>
            </w:r>
            <w:r>
              <w:rPr>
                <w:rFonts w:hint="eastAsia" w:ascii="宋体" w:hAnsi="宋体" w:eastAsia="宋体" w:cs="宋体"/>
                <w:color w:val="000000"/>
                <w:szCs w:val="21"/>
                <w:lang w:val="en-US" w:eastAsia="zh-CN"/>
              </w:rPr>
              <w:t>法[建筑工程施工总承包三级](含)以上资质并具备有效的企业安全生产许可证；拟派项目经理须具备</w:t>
            </w:r>
            <w:r>
              <w:rPr>
                <w:rFonts w:hint="eastAsia" w:ascii="宋体" w:hAnsi="宋体" w:cs="宋体"/>
                <w:color w:val="000000"/>
                <w:szCs w:val="21"/>
                <w:lang w:val="en-US" w:eastAsia="zh-CN"/>
              </w:rPr>
              <w:t>建筑</w:t>
            </w:r>
            <w:r>
              <w:rPr>
                <w:rFonts w:hint="eastAsia" w:ascii="宋体" w:hAnsi="宋体" w:eastAsia="宋体" w:cs="宋体"/>
                <w:color w:val="000000"/>
                <w:szCs w:val="21"/>
                <w:lang w:val="en-US" w:eastAsia="zh-CN"/>
              </w:rPr>
              <w:t>工程专业贰级注册建造师执业资格及以上注册建造师资格，同时具备有效的安全生产考核合格证书；</w:t>
            </w:r>
          </w:p>
        </w:tc>
        <w:tc>
          <w:tcPr>
            <w:tcW w:w="530" w:type="dxa"/>
            <w:noWrap w:val="0"/>
            <w:vAlign w:val="top"/>
          </w:tcPr>
          <w:p>
            <w:pPr>
              <w:spacing w:line="360" w:lineRule="exact"/>
              <w:jc w:val="left"/>
              <w:outlineLvl w:val="0"/>
              <w:rPr>
                <w:rFonts w:hint="eastAsia" w:ascii="宋体" w:hAnsi="宋体" w:eastAsia="宋体" w:cs="宋体"/>
                <w:bCs/>
                <w:color w:val="000000"/>
                <w:szCs w:val="21"/>
              </w:rPr>
            </w:pPr>
          </w:p>
        </w:tc>
        <w:tc>
          <w:tcPr>
            <w:tcW w:w="533" w:type="dxa"/>
            <w:noWrap w:val="0"/>
            <w:vAlign w:val="top"/>
          </w:tcPr>
          <w:p>
            <w:pPr>
              <w:spacing w:line="360" w:lineRule="exact"/>
              <w:jc w:val="left"/>
              <w:outlineLvl w:val="0"/>
              <w:rPr>
                <w:rFonts w:hint="eastAsia" w:ascii="宋体" w:hAnsi="宋体" w:eastAsia="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7" w:type="dxa"/>
            <w:vMerge w:val="continue"/>
            <w:noWrap w:val="0"/>
            <w:vAlign w:val="center"/>
          </w:tcPr>
          <w:p>
            <w:pPr>
              <w:spacing w:line="360" w:lineRule="exact"/>
              <w:jc w:val="left"/>
              <w:outlineLvl w:val="0"/>
              <w:rPr>
                <w:rFonts w:hint="eastAsia" w:ascii="宋体" w:hAnsi="宋体" w:eastAsia="宋体" w:cs="宋体"/>
                <w:bCs/>
                <w:color w:val="000000"/>
                <w:szCs w:val="21"/>
              </w:rPr>
            </w:pPr>
          </w:p>
        </w:tc>
        <w:tc>
          <w:tcPr>
            <w:tcW w:w="610" w:type="dxa"/>
            <w:noWrap w:val="0"/>
            <w:vAlign w:val="center"/>
          </w:tcPr>
          <w:p>
            <w:pPr>
              <w:spacing w:line="360" w:lineRule="exact"/>
              <w:jc w:val="center"/>
              <w:outlineLvl w:val="0"/>
              <w:rPr>
                <w:rFonts w:hint="eastAsia" w:ascii="宋体" w:hAnsi="宋体" w:eastAsia="宋体" w:cs="宋体"/>
                <w:bCs/>
                <w:color w:val="000000"/>
                <w:szCs w:val="21"/>
              </w:rPr>
            </w:pPr>
            <w:r>
              <w:rPr>
                <w:rFonts w:hint="eastAsia" w:ascii="宋体" w:hAnsi="宋体" w:eastAsia="宋体" w:cs="宋体"/>
                <w:bCs/>
                <w:color w:val="000000"/>
                <w:szCs w:val="21"/>
              </w:rPr>
              <w:t>3</w:t>
            </w:r>
          </w:p>
        </w:tc>
        <w:tc>
          <w:tcPr>
            <w:tcW w:w="6950" w:type="dxa"/>
            <w:noWrap w:val="0"/>
            <w:vAlign w:val="center"/>
          </w:tcPr>
          <w:p>
            <w:pPr>
              <w:spacing w:line="360" w:lineRule="exact"/>
              <w:jc w:val="left"/>
              <w:rPr>
                <w:rFonts w:hint="eastAsia" w:ascii="宋体" w:hAnsi="宋体" w:eastAsia="宋体" w:cs="宋体"/>
                <w:color w:val="000000"/>
                <w:szCs w:val="21"/>
              </w:rPr>
            </w:pPr>
            <w:r>
              <w:rPr>
                <w:rFonts w:hint="eastAsia" w:ascii="宋体" w:hAnsi="宋体" w:eastAsia="宋体" w:cs="宋体"/>
                <w:color w:val="000000"/>
                <w:szCs w:val="21"/>
              </w:rPr>
              <w:t>项目负责人及项目班子成员信息在新疆建设云平台上报送通过；区外企业需提供进疆企业信息报送手续，登录新疆工程建设云（http//jsy.xjjs.gov.cn/dataservice/index）可查询注册企业基本信息和人员信息，项目人员为信息报送册人员</w:t>
            </w:r>
          </w:p>
        </w:tc>
        <w:tc>
          <w:tcPr>
            <w:tcW w:w="530" w:type="dxa"/>
            <w:noWrap w:val="0"/>
            <w:vAlign w:val="top"/>
          </w:tcPr>
          <w:p>
            <w:pPr>
              <w:spacing w:line="360" w:lineRule="exact"/>
              <w:jc w:val="left"/>
              <w:outlineLvl w:val="0"/>
              <w:rPr>
                <w:rFonts w:hint="eastAsia" w:ascii="宋体" w:hAnsi="宋体" w:eastAsia="宋体" w:cs="宋体"/>
                <w:bCs/>
                <w:color w:val="000000"/>
                <w:szCs w:val="21"/>
              </w:rPr>
            </w:pPr>
          </w:p>
        </w:tc>
        <w:tc>
          <w:tcPr>
            <w:tcW w:w="533" w:type="dxa"/>
            <w:noWrap w:val="0"/>
            <w:vAlign w:val="top"/>
          </w:tcPr>
          <w:p>
            <w:pPr>
              <w:spacing w:line="360" w:lineRule="exact"/>
              <w:jc w:val="left"/>
              <w:outlineLvl w:val="0"/>
              <w:rPr>
                <w:rFonts w:hint="eastAsia" w:ascii="宋体" w:hAnsi="宋体" w:eastAsia="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17" w:type="dxa"/>
            <w:vMerge w:val="continue"/>
            <w:noWrap w:val="0"/>
            <w:vAlign w:val="center"/>
          </w:tcPr>
          <w:p>
            <w:pPr>
              <w:spacing w:line="360" w:lineRule="exact"/>
              <w:jc w:val="left"/>
              <w:outlineLvl w:val="0"/>
              <w:rPr>
                <w:rFonts w:hint="eastAsia" w:ascii="宋体" w:hAnsi="宋体" w:eastAsia="宋体" w:cs="宋体"/>
                <w:bCs/>
                <w:color w:val="000000"/>
                <w:szCs w:val="21"/>
              </w:rPr>
            </w:pPr>
          </w:p>
        </w:tc>
        <w:tc>
          <w:tcPr>
            <w:tcW w:w="610" w:type="dxa"/>
            <w:noWrap w:val="0"/>
            <w:vAlign w:val="center"/>
          </w:tcPr>
          <w:p>
            <w:pPr>
              <w:spacing w:line="360" w:lineRule="exact"/>
              <w:jc w:val="center"/>
              <w:outlineLvl w:val="0"/>
              <w:rPr>
                <w:rFonts w:hint="eastAsia" w:ascii="宋体" w:hAnsi="宋体" w:eastAsia="宋体" w:cs="宋体"/>
                <w:bCs/>
                <w:color w:val="000000"/>
                <w:szCs w:val="21"/>
              </w:rPr>
            </w:pPr>
            <w:r>
              <w:rPr>
                <w:rFonts w:hint="eastAsia" w:ascii="宋体" w:hAnsi="宋体" w:eastAsia="宋体" w:cs="宋体"/>
                <w:bCs/>
                <w:color w:val="000000"/>
                <w:szCs w:val="21"/>
              </w:rPr>
              <w:t>4</w:t>
            </w:r>
          </w:p>
        </w:tc>
        <w:tc>
          <w:tcPr>
            <w:tcW w:w="6950" w:type="dxa"/>
            <w:noWrap w:val="0"/>
            <w:vAlign w:val="center"/>
          </w:tcPr>
          <w:p>
            <w:pPr>
              <w:spacing w:line="360" w:lineRule="exact"/>
              <w:jc w:val="left"/>
              <w:rPr>
                <w:rFonts w:hint="eastAsia" w:ascii="宋体" w:hAnsi="宋体" w:eastAsia="宋体" w:cs="宋体"/>
                <w:bCs/>
                <w:color w:val="000000"/>
                <w:szCs w:val="21"/>
              </w:rPr>
            </w:pPr>
            <w:r>
              <w:rPr>
                <w:rFonts w:hint="eastAsia" w:ascii="宋体" w:hAnsi="宋体" w:eastAsia="宋体" w:cs="宋体"/>
                <w:color w:val="000000"/>
                <w:szCs w:val="21"/>
              </w:rPr>
              <w:t>是否提供</w:t>
            </w:r>
            <w:r>
              <w:rPr>
                <w:rFonts w:hint="eastAsia" w:ascii="宋体" w:hAnsi="宋体" w:eastAsia="宋体" w:cs="宋体"/>
                <w:color w:val="000000"/>
                <w:szCs w:val="21"/>
                <w:lang w:eastAsia="zh-CN"/>
              </w:rPr>
              <w:t>法人本人投标的需提供法人身份证原件；被授权委托人需提供法人授权委托书原件</w:t>
            </w:r>
            <w:r>
              <w:rPr>
                <w:rFonts w:hint="eastAsia" w:ascii="宋体" w:hAnsi="宋体" w:cs="宋体"/>
                <w:color w:val="000000"/>
                <w:szCs w:val="21"/>
                <w:lang w:val="en-US" w:eastAsia="zh-CN"/>
              </w:rPr>
              <w:t>及2022年2-4月任意两个月的社会保险社保缴纳凭证</w:t>
            </w:r>
            <w:r>
              <w:rPr>
                <w:rFonts w:hint="eastAsia" w:ascii="宋体" w:hAnsi="宋体" w:eastAsia="宋体" w:cs="宋体"/>
                <w:color w:val="000000"/>
                <w:szCs w:val="21"/>
                <w:lang w:eastAsia="zh-CN"/>
              </w:rPr>
              <w:t>、法人身份证复印件及被授权委托人身份证原件；</w:t>
            </w:r>
          </w:p>
        </w:tc>
        <w:tc>
          <w:tcPr>
            <w:tcW w:w="530" w:type="dxa"/>
            <w:noWrap w:val="0"/>
            <w:vAlign w:val="top"/>
          </w:tcPr>
          <w:p>
            <w:pPr>
              <w:spacing w:line="360" w:lineRule="exact"/>
              <w:jc w:val="left"/>
              <w:outlineLvl w:val="0"/>
              <w:rPr>
                <w:rFonts w:hint="eastAsia" w:ascii="宋体" w:hAnsi="宋体" w:eastAsia="宋体" w:cs="宋体"/>
                <w:bCs/>
                <w:color w:val="000000"/>
                <w:szCs w:val="21"/>
              </w:rPr>
            </w:pPr>
          </w:p>
        </w:tc>
        <w:tc>
          <w:tcPr>
            <w:tcW w:w="533" w:type="dxa"/>
            <w:noWrap w:val="0"/>
            <w:vAlign w:val="top"/>
          </w:tcPr>
          <w:p>
            <w:pPr>
              <w:spacing w:line="360" w:lineRule="exact"/>
              <w:jc w:val="left"/>
              <w:outlineLvl w:val="0"/>
              <w:rPr>
                <w:rFonts w:hint="eastAsia" w:ascii="宋体" w:hAnsi="宋体" w:eastAsia="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17" w:type="dxa"/>
            <w:vMerge w:val="continue"/>
            <w:noWrap w:val="0"/>
            <w:vAlign w:val="center"/>
          </w:tcPr>
          <w:p>
            <w:pPr>
              <w:spacing w:line="360" w:lineRule="exact"/>
              <w:jc w:val="left"/>
              <w:outlineLvl w:val="0"/>
              <w:rPr>
                <w:rFonts w:hint="eastAsia" w:ascii="宋体" w:hAnsi="宋体" w:eastAsia="宋体" w:cs="宋体"/>
                <w:bCs/>
                <w:color w:val="000000"/>
                <w:szCs w:val="21"/>
              </w:rPr>
            </w:pPr>
          </w:p>
        </w:tc>
        <w:tc>
          <w:tcPr>
            <w:tcW w:w="610" w:type="dxa"/>
            <w:noWrap w:val="0"/>
            <w:vAlign w:val="center"/>
          </w:tcPr>
          <w:p>
            <w:pPr>
              <w:spacing w:line="360" w:lineRule="exact"/>
              <w:jc w:val="center"/>
              <w:outlineLvl w:val="0"/>
              <w:rPr>
                <w:rFonts w:hint="eastAsia" w:ascii="宋体" w:hAnsi="宋体" w:eastAsia="宋体" w:cs="宋体"/>
                <w:bCs/>
                <w:color w:val="000000"/>
                <w:szCs w:val="21"/>
              </w:rPr>
            </w:pPr>
            <w:r>
              <w:rPr>
                <w:rFonts w:hint="eastAsia" w:ascii="宋体" w:hAnsi="宋体" w:eastAsia="宋体" w:cs="宋体"/>
                <w:bCs/>
                <w:color w:val="000000"/>
                <w:szCs w:val="21"/>
              </w:rPr>
              <w:t>5</w:t>
            </w:r>
          </w:p>
        </w:tc>
        <w:tc>
          <w:tcPr>
            <w:tcW w:w="6950" w:type="dxa"/>
            <w:noWrap w:val="0"/>
            <w:vAlign w:val="center"/>
          </w:tcPr>
          <w:p>
            <w:pPr>
              <w:spacing w:line="360" w:lineRule="exact"/>
              <w:jc w:val="left"/>
              <w:rPr>
                <w:rFonts w:hint="eastAsia" w:ascii="宋体" w:hAnsi="宋体" w:eastAsia="宋体" w:cs="宋体"/>
                <w:bCs/>
                <w:color w:val="000000"/>
                <w:szCs w:val="21"/>
              </w:rPr>
            </w:pPr>
            <w:r>
              <w:rPr>
                <w:rFonts w:hint="eastAsia" w:ascii="宋体" w:hAnsi="宋体" w:eastAsia="宋体" w:cs="宋体"/>
                <w:color w:val="000000"/>
                <w:szCs w:val="21"/>
              </w:rPr>
              <w:t>是否提供</w:t>
            </w:r>
            <w:r>
              <w:rPr>
                <w:rFonts w:hint="eastAsia" w:ascii="宋体" w:hAnsi="宋体" w:eastAsia="宋体" w:cs="宋体"/>
                <w:color w:val="000000"/>
                <w:szCs w:val="21"/>
                <w:lang w:eastAsia="zh-CN"/>
              </w:rPr>
              <w:t>2020</w:t>
            </w:r>
            <w:r>
              <w:rPr>
                <w:rFonts w:hint="eastAsia" w:ascii="宋体" w:hAnsi="宋体" w:cs="宋体"/>
                <w:color w:val="000000"/>
                <w:szCs w:val="21"/>
                <w:lang w:val="en-US" w:eastAsia="zh-CN"/>
              </w:rPr>
              <w:t>或2021</w:t>
            </w:r>
            <w:r>
              <w:rPr>
                <w:rFonts w:hint="eastAsia" w:ascii="宋体" w:hAnsi="宋体" w:eastAsia="宋体" w:cs="宋体"/>
                <w:color w:val="000000"/>
                <w:szCs w:val="21"/>
                <w:lang w:eastAsia="zh-CN"/>
              </w:rPr>
              <w:t>年度经会计事务所出具财务审计报告；（新成立的公司须提供近一个月的银行资信证明）</w:t>
            </w:r>
            <w:r>
              <w:rPr>
                <w:rFonts w:hint="eastAsia" w:ascii="宋体" w:hAnsi="宋体" w:eastAsia="宋体" w:cs="宋体"/>
                <w:color w:val="000000"/>
                <w:kern w:val="0"/>
                <w:szCs w:val="21"/>
              </w:rPr>
              <w:t>；</w:t>
            </w:r>
          </w:p>
        </w:tc>
        <w:tc>
          <w:tcPr>
            <w:tcW w:w="530" w:type="dxa"/>
            <w:noWrap w:val="0"/>
            <w:vAlign w:val="top"/>
          </w:tcPr>
          <w:p>
            <w:pPr>
              <w:spacing w:line="360" w:lineRule="exact"/>
              <w:jc w:val="left"/>
              <w:outlineLvl w:val="0"/>
              <w:rPr>
                <w:rFonts w:hint="eastAsia" w:ascii="宋体" w:hAnsi="宋体" w:eastAsia="宋体" w:cs="宋体"/>
                <w:bCs/>
                <w:color w:val="000000"/>
                <w:szCs w:val="21"/>
              </w:rPr>
            </w:pPr>
          </w:p>
        </w:tc>
        <w:tc>
          <w:tcPr>
            <w:tcW w:w="533" w:type="dxa"/>
            <w:noWrap w:val="0"/>
            <w:vAlign w:val="top"/>
          </w:tcPr>
          <w:p>
            <w:pPr>
              <w:spacing w:line="360" w:lineRule="exact"/>
              <w:jc w:val="left"/>
              <w:outlineLvl w:val="0"/>
              <w:rPr>
                <w:rFonts w:hint="eastAsia" w:ascii="宋体" w:hAnsi="宋体" w:eastAsia="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17" w:type="dxa"/>
            <w:vMerge w:val="continue"/>
            <w:noWrap w:val="0"/>
            <w:vAlign w:val="center"/>
          </w:tcPr>
          <w:p>
            <w:pPr>
              <w:spacing w:line="360" w:lineRule="exact"/>
              <w:jc w:val="left"/>
              <w:outlineLvl w:val="0"/>
              <w:rPr>
                <w:rFonts w:hint="eastAsia" w:ascii="宋体" w:hAnsi="宋体" w:eastAsia="宋体" w:cs="宋体"/>
                <w:bCs/>
                <w:color w:val="000000"/>
                <w:szCs w:val="21"/>
              </w:rPr>
            </w:pPr>
          </w:p>
        </w:tc>
        <w:tc>
          <w:tcPr>
            <w:tcW w:w="610" w:type="dxa"/>
            <w:noWrap w:val="0"/>
            <w:vAlign w:val="center"/>
          </w:tcPr>
          <w:p>
            <w:pPr>
              <w:spacing w:line="360" w:lineRule="exact"/>
              <w:jc w:val="center"/>
              <w:outlineLvl w:val="0"/>
              <w:rPr>
                <w:rFonts w:hint="eastAsia" w:ascii="宋体" w:hAnsi="宋体" w:eastAsia="宋体" w:cs="宋体"/>
                <w:bCs/>
                <w:color w:val="000000"/>
                <w:szCs w:val="21"/>
              </w:rPr>
            </w:pPr>
            <w:r>
              <w:rPr>
                <w:rFonts w:hint="eastAsia" w:ascii="宋体" w:hAnsi="宋体" w:eastAsia="宋体" w:cs="宋体"/>
                <w:bCs/>
                <w:color w:val="000000"/>
                <w:szCs w:val="21"/>
              </w:rPr>
              <w:t>6</w:t>
            </w:r>
          </w:p>
        </w:tc>
        <w:tc>
          <w:tcPr>
            <w:tcW w:w="6950" w:type="dxa"/>
            <w:noWrap w:val="0"/>
            <w:vAlign w:val="center"/>
          </w:tcPr>
          <w:p>
            <w:pPr>
              <w:spacing w:line="360" w:lineRule="exact"/>
              <w:jc w:val="left"/>
              <w:rPr>
                <w:rFonts w:hint="eastAsia" w:ascii="宋体" w:hAnsi="宋体" w:eastAsia="宋体" w:cs="宋体"/>
                <w:color w:val="000000"/>
                <w:szCs w:val="21"/>
              </w:rPr>
            </w:pPr>
            <w:r>
              <w:rPr>
                <w:rFonts w:hint="eastAsia" w:ascii="宋体" w:hAnsi="宋体" w:eastAsia="宋体" w:cs="宋体"/>
                <w:color w:val="000000"/>
                <w:szCs w:val="21"/>
              </w:rPr>
              <w:t>是否提供</w:t>
            </w:r>
            <w:r>
              <w:rPr>
                <w:rFonts w:hint="eastAsia" w:ascii="宋体" w:hAnsi="宋体" w:eastAsia="宋体" w:cs="宋体"/>
                <w:color w:val="000000"/>
                <w:szCs w:val="21"/>
                <w:lang w:eastAsia="zh-CN"/>
              </w:rPr>
              <w:t>公司依法缴纳</w:t>
            </w:r>
            <w:r>
              <w:rPr>
                <w:rFonts w:hint="eastAsia" w:ascii="宋体" w:hAnsi="宋体" w:cs="宋体"/>
                <w:color w:val="000000"/>
                <w:szCs w:val="21"/>
                <w:lang w:eastAsia="zh-CN"/>
              </w:rPr>
              <w:t>2022年2-4月任意两个月</w:t>
            </w:r>
            <w:r>
              <w:rPr>
                <w:rFonts w:hint="eastAsia" w:ascii="宋体" w:hAnsi="宋体" w:eastAsia="宋体" w:cs="宋体"/>
                <w:color w:val="000000"/>
                <w:szCs w:val="21"/>
                <w:lang w:eastAsia="zh-CN"/>
              </w:rPr>
              <w:t>的社会保险社保缴纳凭证；公司依法缴纳</w:t>
            </w:r>
            <w:r>
              <w:rPr>
                <w:rFonts w:hint="eastAsia" w:ascii="宋体" w:hAnsi="宋体" w:cs="宋体"/>
                <w:color w:val="000000"/>
                <w:szCs w:val="21"/>
                <w:lang w:eastAsia="zh-CN"/>
              </w:rPr>
              <w:t>2022年2-4月任意两个月</w:t>
            </w:r>
            <w:r>
              <w:rPr>
                <w:rFonts w:hint="eastAsia" w:ascii="宋体" w:hAnsi="宋体" w:eastAsia="宋体" w:cs="宋体"/>
                <w:color w:val="000000"/>
                <w:szCs w:val="21"/>
                <w:lang w:eastAsia="zh-CN"/>
              </w:rPr>
              <w:t>的税收良好记录证明</w:t>
            </w:r>
            <w:r>
              <w:rPr>
                <w:rFonts w:hint="eastAsia" w:ascii="宋体" w:hAnsi="宋体" w:cs="宋体"/>
                <w:color w:val="000000"/>
                <w:szCs w:val="21"/>
                <w:lang w:eastAsia="zh-CN"/>
              </w:rPr>
              <w:t>（公司完税证明）</w:t>
            </w:r>
            <w:r>
              <w:rPr>
                <w:rFonts w:hint="eastAsia" w:ascii="宋体" w:hAnsi="宋体" w:eastAsia="宋体" w:cs="宋体"/>
                <w:color w:val="000000"/>
                <w:szCs w:val="21"/>
                <w:lang w:eastAsia="zh-CN"/>
              </w:rPr>
              <w:t>；</w:t>
            </w:r>
          </w:p>
        </w:tc>
        <w:tc>
          <w:tcPr>
            <w:tcW w:w="530" w:type="dxa"/>
            <w:noWrap w:val="0"/>
            <w:vAlign w:val="top"/>
          </w:tcPr>
          <w:p>
            <w:pPr>
              <w:spacing w:line="360" w:lineRule="exact"/>
              <w:jc w:val="left"/>
              <w:outlineLvl w:val="0"/>
              <w:rPr>
                <w:rFonts w:hint="eastAsia" w:ascii="宋体" w:hAnsi="宋体" w:eastAsia="宋体" w:cs="宋体"/>
                <w:bCs/>
                <w:color w:val="000000"/>
                <w:szCs w:val="21"/>
              </w:rPr>
            </w:pPr>
          </w:p>
        </w:tc>
        <w:tc>
          <w:tcPr>
            <w:tcW w:w="533" w:type="dxa"/>
            <w:noWrap w:val="0"/>
            <w:vAlign w:val="top"/>
          </w:tcPr>
          <w:p>
            <w:pPr>
              <w:spacing w:line="360" w:lineRule="exact"/>
              <w:jc w:val="left"/>
              <w:outlineLvl w:val="0"/>
              <w:rPr>
                <w:rFonts w:hint="eastAsia" w:ascii="宋体" w:hAnsi="宋体" w:eastAsia="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17" w:type="dxa"/>
            <w:vMerge w:val="continue"/>
            <w:noWrap w:val="0"/>
            <w:vAlign w:val="center"/>
          </w:tcPr>
          <w:p>
            <w:pPr>
              <w:spacing w:line="360" w:lineRule="exact"/>
              <w:jc w:val="left"/>
              <w:outlineLvl w:val="0"/>
              <w:rPr>
                <w:rFonts w:hint="eastAsia" w:ascii="宋体" w:hAnsi="宋体" w:eastAsia="宋体" w:cs="宋体"/>
                <w:bCs/>
                <w:color w:val="000000"/>
                <w:szCs w:val="21"/>
              </w:rPr>
            </w:pPr>
          </w:p>
        </w:tc>
        <w:tc>
          <w:tcPr>
            <w:tcW w:w="610" w:type="dxa"/>
            <w:noWrap w:val="0"/>
            <w:vAlign w:val="center"/>
          </w:tcPr>
          <w:p>
            <w:pPr>
              <w:spacing w:line="360" w:lineRule="exact"/>
              <w:jc w:val="center"/>
              <w:outlineLvl w:val="0"/>
              <w:rPr>
                <w:rFonts w:hint="eastAsia" w:ascii="宋体" w:hAnsi="宋体" w:eastAsia="宋体" w:cs="宋体"/>
                <w:bCs/>
                <w:color w:val="000000"/>
                <w:szCs w:val="21"/>
              </w:rPr>
            </w:pPr>
            <w:r>
              <w:rPr>
                <w:rFonts w:hint="eastAsia" w:ascii="宋体" w:hAnsi="宋体" w:eastAsia="宋体" w:cs="宋体"/>
                <w:bCs/>
                <w:color w:val="000000"/>
                <w:szCs w:val="21"/>
              </w:rPr>
              <w:t>7</w:t>
            </w:r>
          </w:p>
        </w:tc>
        <w:tc>
          <w:tcPr>
            <w:tcW w:w="6950" w:type="dxa"/>
            <w:noWrap w:val="0"/>
            <w:vAlign w:val="center"/>
          </w:tcPr>
          <w:p>
            <w:pPr>
              <w:spacing w:line="360" w:lineRule="exact"/>
              <w:jc w:val="left"/>
              <w:rPr>
                <w:rFonts w:hint="eastAsia" w:ascii="宋体" w:hAnsi="宋体" w:eastAsia="宋体" w:cs="宋体"/>
                <w:bCs/>
                <w:color w:val="000000"/>
                <w:szCs w:val="21"/>
              </w:rPr>
            </w:pPr>
            <w:r>
              <w:rPr>
                <w:rFonts w:hint="eastAsia" w:ascii="宋体" w:hAnsi="宋体" w:eastAsia="宋体" w:cs="宋体"/>
                <w:bCs/>
                <w:color w:val="000000"/>
                <w:szCs w:val="21"/>
                <w:lang w:val="en-US" w:eastAsia="zh-CN"/>
              </w:rPr>
              <w:t>未在“信用中国”网站 被列入失信被执行人、重大税收违法案件当事人名单；“中国政府采购网”</w:t>
            </w:r>
            <w:r>
              <w:rPr>
                <w:rFonts w:hint="eastAsia" w:ascii="宋体" w:hAnsi="宋体" w:eastAsia="宋体" w:cs="宋体"/>
                <w:bCs/>
                <w:color w:val="000000"/>
                <w:szCs w:val="21"/>
                <w:lang w:val="en-US" w:eastAsia="zh-CN"/>
              </w:rPr>
              <w:fldChar w:fldCharType="begin"/>
            </w:r>
            <w:r>
              <w:rPr>
                <w:rFonts w:hint="eastAsia" w:ascii="宋体" w:hAnsi="宋体" w:eastAsia="宋体" w:cs="宋体"/>
                <w:bCs/>
                <w:color w:val="000000"/>
                <w:szCs w:val="21"/>
                <w:lang w:val="en-US" w:eastAsia="zh-CN"/>
              </w:rPr>
              <w:instrText xml:space="preserve"> HYPERLINK "http://www.ccgp.gov.cn/search/cr/%EF%BC%89%E4%B8%A5%E9%87%8D%E8%BF%9D%E6%B3%95%E5%A4%B1%E4%BF%A1%E8%A1%8C%E4%B8%BA%E8%AE%B0%E5%BD%95%E5%90%8D%E5%8D%95%E7%9A%84%EF%BC%88%E5%B0%9A%E5%9C%A8%E5%A4%84%E7%BD%9A%E6%9C%9F%E5%86%85%E7%9A%84%EF%BC%89%EF%BC%8C%E2%80%9C%E5%9B%BD%E5%AE%B6%E4%BC%81%E4%B8%9A%E4%BF%A1%E7%94%A8%E4%BF%A1%E6%81%AF%E5%85%AC%E7%A4%BA%E7%B3%BB%E7%BB%9F%EF%BC%88http://www.gsxt.gov.cn%EF%BC%89%E2%80%9D%E5%88%97%E5%85%A5%E7%BB%8F%E8%90%A5%E5%BC%82%E5%B8%B8%E5%90%8D%E5%BD%95%E4%BF%A1%E6%81%AF%E3%80%81%E5%88%97%E5%85%A5%E4%B8%A5%E9%87%8D%E8%BF%9D%E6%B3%95%E5%A4%B1%E4%BF%A1%E4%BC%81%E4%B8%9A%E5%90%8D%E5%8D%95%EF%BC%88%E9%BB%91%E5%90%8D%E5%8D%95%EF%BC%89%E4%BF%A1%E6%81%AF%E5%8F%8A%E4%BC%81%E4%B8%9A%E4%BF%A1%E7%94%A8%E4%BF%A1%E6%81%AF%E5%85%AC%E7%A4%BA%E6%8A%A5%E5%91%8A%EF%BC%9B%EF%BC%88%E4%BB%A5%E6%8B%9B%E6%A0%87%E4%BB%A3%E7%90%86%E6%88%96%E6%8B%9B%E6%A0%87%E4%BA%BA%E6%9F%A5%E8%AF%A2%E4%B8%BA%E5%87%86%EF%BC%89" </w:instrText>
            </w:r>
            <w:r>
              <w:rPr>
                <w:rFonts w:hint="eastAsia" w:ascii="宋体" w:hAnsi="宋体" w:eastAsia="宋体" w:cs="宋体"/>
                <w:bCs/>
                <w:color w:val="000000"/>
                <w:szCs w:val="21"/>
                <w:lang w:val="en-US" w:eastAsia="zh-CN"/>
              </w:rPr>
              <w:fldChar w:fldCharType="separate"/>
            </w:r>
            <w:r>
              <w:rPr>
                <w:rFonts w:hint="eastAsia" w:ascii="宋体" w:hAnsi="宋体" w:eastAsia="宋体" w:cs="宋体"/>
                <w:bCs/>
                <w:color w:val="000000"/>
                <w:szCs w:val="21"/>
                <w:lang w:val="en-US" w:eastAsia="zh-CN"/>
              </w:rPr>
              <w:t>严重违法失信行为记录名单的（尚在处罚期内的）；“国家企业信用信息公示系统”列入经营异常名录信息、列入严重违法失信企业名单（黑名单）信息的企业</w:t>
            </w:r>
            <w:r>
              <w:rPr>
                <w:rFonts w:hint="eastAsia" w:ascii="宋体" w:hAnsi="宋体" w:eastAsia="宋体" w:cs="宋体"/>
                <w:bCs/>
                <w:color w:val="000000"/>
                <w:szCs w:val="21"/>
                <w:lang w:val="en-US" w:eastAsia="zh-CN"/>
              </w:rPr>
              <w:fldChar w:fldCharType="end"/>
            </w:r>
            <w:r>
              <w:rPr>
                <w:rFonts w:hint="eastAsia" w:ascii="宋体" w:hAnsi="宋体" w:eastAsia="宋体" w:cs="宋体"/>
                <w:bCs/>
                <w:color w:val="000000"/>
                <w:szCs w:val="21"/>
                <w:lang w:val="en-US" w:eastAsia="zh-CN"/>
              </w:rPr>
              <w:t>投标商；</w:t>
            </w:r>
          </w:p>
        </w:tc>
        <w:tc>
          <w:tcPr>
            <w:tcW w:w="530" w:type="dxa"/>
            <w:noWrap w:val="0"/>
            <w:vAlign w:val="top"/>
          </w:tcPr>
          <w:p>
            <w:pPr>
              <w:spacing w:line="360" w:lineRule="exact"/>
              <w:jc w:val="left"/>
              <w:outlineLvl w:val="0"/>
              <w:rPr>
                <w:rFonts w:hint="eastAsia" w:ascii="宋体" w:hAnsi="宋体" w:eastAsia="宋体" w:cs="宋体"/>
                <w:bCs/>
                <w:color w:val="000000"/>
                <w:szCs w:val="21"/>
              </w:rPr>
            </w:pPr>
          </w:p>
        </w:tc>
        <w:tc>
          <w:tcPr>
            <w:tcW w:w="533" w:type="dxa"/>
            <w:noWrap w:val="0"/>
            <w:vAlign w:val="top"/>
          </w:tcPr>
          <w:p>
            <w:pPr>
              <w:spacing w:line="360" w:lineRule="exact"/>
              <w:jc w:val="left"/>
              <w:outlineLvl w:val="0"/>
              <w:rPr>
                <w:rFonts w:hint="eastAsia" w:ascii="宋体" w:hAnsi="宋体" w:eastAsia="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17" w:type="dxa"/>
            <w:vMerge w:val="continue"/>
            <w:noWrap w:val="0"/>
            <w:vAlign w:val="center"/>
          </w:tcPr>
          <w:p>
            <w:pPr>
              <w:spacing w:line="360" w:lineRule="exact"/>
              <w:jc w:val="left"/>
              <w:outlineLvl w:val="0"/>
              <w:rPr>
                <w:rFonts w:hint="eastAsia" w:ascii="宋体" w:hAnsi="宋体" w:eastAsia="宋体" w:cs="宋体"/>
                <w:bCs/>
                <w:color w:val="000000"/>
                <w:szCs w:val="21"/>
              </w:rPr>
            </w:pPr>
          </w:p>
        </w:tc>
        <w:tc>
          <w:tcPr>
            <w:tcW w:w="610" w:type="dxa"/>
            <w:noWrap w:val="0"/>
            <w:vAlign w:val="center"/>
          </w:tcPr>
          <w:p>
            <w:pPr>
              <w:spacing w:line="360" w:lineRule="exact"/>
              <w:jc w:val="center"/>
              <w:outlineLvl w:val="0"/>
              <w:rPr>
                <w:rFonts w:hint="eastAsia" w:ascii="宋体" w:hAnsi="宋体" w:eastAsia="宋体" w:cs="宋体"/>
                <w:bCs/>
                <w:color w:val="000000"/>
                <w:szCs w:val="21"/>
              </w:rPr>
            </w:pPr>
            <w:r>
              <w:rPr>
                <w:rFonts w:hint="eastAsia" w:ascii="宋体" w:hAnsi="宋体" w:eastAsia="宋体" w:cs="宋体"/>
                <w:bCs/>
                <w:color w:val="000000"/>
                <w:szCs w:val="21"/>
                <w:lang w:val="en-US" w:eastAsia="zh-CN"/>
              </w:rPr>
              <w:t>8</w:t>
            </w:r>
          </w:p>
        </w:tc>
        <w:tc>
          <w:tcPr>
            <w:tcW w:w="6950" w:type="dxa"/>
            <w:noWrap w:val="0"/>
            <w:vAlign w:val="center"/>
          </w:tcPr>
          <w:p>
            <w:pPr>
              <w:spacing w:line="360" w:lineRule="exact"/>
              <w:jc w:val="left"/>
              <w:rPr>
                <w:rFonts w:hint="eastAsia" w:ascii="宋体" w:hAnsi="宋体" w:eastAsia="宋体" w:cs="宋体"/>
                <w:color w:val="000000"/>
                <w:szCs w:val="21"/>
              </w:rPr>
            </w:pPr>
            <w:r>
              <w:rPr>
                <w:rFonts w:hint="eastAsia" w:ascii="宋体" w:hAnsi="宋体" w:eastAsia="宋体" w:cs="宋体"/>
                <w:color w:val="000000"/>
                <w:szCs w:val="21"/>
              </w:rPr>
              <w:t>是否</w:t>
            </w:r>
            <w:r>
              <w:rPr>
                <w:rFonts w:hint="eastAsia" w:ascii="宋体" w:hAnsi="宋体" w:eastAsia="宋体" w:cs="宋体"/>
                <w:color w:val="000000"/>
                <w:szCs w:val="21"/>
                <w:lang w:val="en-US" w:eastAsia="zh-CN"/>
              </w:rPr>
              <w:t>提供</w:t>
            </w:r>
            <w:r>
              <w:rPr>
                <w:rFonts w:hint="eastAsia" w:ascii="宋体" w:hAnsi="宋体" w:eastAsia="宋体" w:cs="宋体"/>
                <w:color w:val="000000"/>
                <w:lang w:eastAsia="zh-CN"/>
              </w:rPr>
              <w:t>提供针对本次项目《反商业贿赂承诺书》；</w:t>
            </w:r>
          </w:p>
        </w:tc>
        <w:tc>
          <w:tcPr>
            <w:tcW w:w="530" w:type="dxa"/>
            <w:noWrap w:val="0"/>
            <w:vAlign w:val="top"/>
          </w:tcPr>
          <w:p>
            <w:pPr>
              <w:spacing w:line="360" w:lineRule="exact"/>
              <w:jc w:val="left"/>
              <w:outlineLvl w:val="0"/>
              <w:rPr>
                <w:rFonts w:hint="eastAsia" w:ascii="宋体" w:hAnsi="宋体" w:eastAsia="宋体" w:cs="宋体"/>
                <w:bCs/>
                <w:color w:val="000000"/>
                <w:szCs w:val="21"/>
              </w:rPr>
            </w:pPr>
          </w:p>
        </w:tc>
        <w:tc>
          <w:tcPr>
            <w:tcW w:w="533" w:type="dxa"/>
            <w:noWrap w:val="0"/>
            <w:vAlign w:val="top"/>
          </w:tcPr>
          <w:p>
            <w:pPr>
              <w:spacing w:line="360" w:lineRule="exact"/>
              <w:jc w:val="left"/>
              <w:outlineLvl w:val="0"/>
              <w:rPr>
                <w:rFonts w:hint="eastAsia" w:ascii="宋体" w:hAnsi="宋体" w:eastAsia="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17" w:type="dxa"/>
            <w:vMerge w:val="continue"/>
            <w:noWrap w:val="0"/>
            <w:vAlign w:val="center"/>
          </w:tcPr>
          <w:p>
            <w:pPr>
              <w:spacing w:line="360" w:lineRule="exact"/>
              <w:jc w:val="left"/>
              <w:outlineLvl w:val="0"/>
              <w:rPr>
                <w:rFonts w:hint="eastAsia" w:ascii="宋体" w:hAnsi="宋体" w:eastAsia="宋体" w:cs="宋体"/>
                <w:bCs/>
                <w:color w:val="000000"/>
                <w:szCs w:val="21"/>
              </w:rPr>
            </w:pPr>
          </w:p>
        </w:tc>
        <w:tc>
          <w:tcPr>
            <w:tcW w:w="610" w:type="dxa"/>
            <w:noWrap w:val="0"/>
            <w:vAlign w:val="center"/>
          </w:tcPr>
          <w:p>
            <w:pPr>
              <w:spacing w:line="360" w:lineRule="exact"/>
              <w:jc w:val="center"/>
              <w:outlineLvl w:val="0"/>
              <w:rPr>
                <w:rFonts w:hint="eastAsia" w:ascii="宋体" w:hAnsi="宋体" w:eastAsia="宋体" w:cs="宋体"/>
                <w:bCs/>
                <w:color w:val="000000"/>
                <w:szCs w:val="21"/>
                <w:lang w:val="en-US" w:eastAsia="zh-CN"/>
              </w:rPr>
            </w:pPr>
            <w:r>
              <w:rPr>
                <w:rFonts w:hint="eastAsia" w:ascii="宋体" w:hAnsi="宋体" w:eastAsia="宋体" w:cs="宋体"/>
                <w:bCs/>
                <w:color w:val="000000"/>
                <w:szCs w:val="21"/>
                <w:lang w:val="en-US" w:eastAsia="zh-CN"/>
              </w:rPr>
              <w:t>9</w:t>
            </w:r>
          </w:p>
        </w:tc>
        <w:tc>
          <w:tcPr>
            <w:tcW w:w="6950" w:type="dxa"/>
            <w:noWrap w:val="0"/>
            <w:vAlign w:val="center"/>
          </w:tcPr>
          <w:p>
            <w:pPr>
              <w:spacing w:line="360" w:lineRule="exact"/>
              <w:jc w:val="left"/>
              <w:rPr>
                <w:rFonts w:hint="eastAsia" w:ascii="宋体" w:hAnsi="宋体" w:eastAsia="宋体" w:cs="宋体"/>
                <w:color w:val="000000"/>
                <w:szCs w:val="21"/>
              </w:rPr>
            </w:pPr>
            <w:r>
              <w:rPr>
                <w:rFonts w:hint="eastAsia" w:ascii="宋体" w:hAnsi="宋体" w:cs="宋体"/>
                <w:color w:val="000000"/>
                <w:lang w:val="en-US" w:eastAsia="zh-CN"/>
              </w:rPr>
              <w:t>是否</w:t>
            </w:r>
            <w:r>
              <w:rPr>
                <w:rFonts w:hint="eastAsia" w:ascii="宋体" w:hAnsi="宋体" w:eastAsia="宋体" w:cs="宋体"/>
                <w:color w:val="000000"/>
                <w:lang w:eastAsia="zh-CN"/>
              </w:rPr>
              <w:t>提供本单位在参加政府采购活动中前三年内无重大违法记录的承诺声明函</w:t>
            </w:r>
            <w:r>
              <w:rPr>
                <w:rFonts w:hint="eastAsia" w:ascii="宋体" w:hAnsi="宋体" w:cs="宋体"/>
                <w:color w:val="000000"/>
                <w:lang w:eastAsia="zh-CN"/>
              </w:rPr>
              <w:t>；</w:t>
            </w:r>
          </w:p>
        </w:tc>
        <w:tc>
          <w:tcPr>
            <w:tcW w:w="530" w:type="dxa"/>
            <w:noWrap w:val="0"/>
            <w:vAlign w:val="top"/>
          </w:tcPr>
          <w:p>
            <w:pPr>
              <w:spacing w:line="360" w:lineRule="exact"/>
              <w:jc w:val="left"/>
              <w:outlineLvl w:val="0"/>
              <w:rPr>
                <w:rFonts w:hint="eastAsia" w:ascii="宋体" w:hAnsi="宋体" w:eastAsia="宋体" w:cs="宋体"/>
                <w:bCs/>
                <w:color w:val="000000"/>
                <w:szCs w:val="21"/>
              </w:rPr>
            </w:pPr>
          </w:p>
        </w:tc>
        <w:tc>
          <w:tcPr>
            <w:tcW w:w="533" w:type="dxa"/>
            <w:noWrap w:val="0"/>
            <w:vAlign w:val="top"/>
          </w:tcPr>
          <w:p>
            <w:pPr>
              <w:spacing w:line="360" w:lineRule="exact"/>
              <w:jc w:val="left"/>
              <w:outlineLvl w:val="0"/>
              <w:rPr>
                <w:rFonts w:hint="eastAsia" w:ascii="宋体" w:hAnsi="宋体" w:eastAsia="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17" w:type="dxa"/>
            <w:vMerge w:val="continue"/>
            <w:noWrap w:val="0"/>
            <w:vAlign w:val="center"/>
          </w:tcPr>
          <w:p>
            <w:pPr>
              <w:spacing w:line="360" w:lineRule="exact"/>
              <w:jc w:val="left"/>
              <w:outlineLvl w:val="0"/>
              <w:rPr>
                <w:rFonts w:hint="eastAsia" w:ascii="宋体" w:hAnsi="宋体" w:eastAsia="宋体" w:cs="宋体"/>
                <w:bCs/>
                <w:color w:val="000000"/>
                <w:szCs w:val="21"/>
              </w:rPr>
            </w:pPr>
          </w:p>
        </w:tc>
        <w:tc>
          <w:tcPr>
            <w:tcW w:w="610" w:type="dxa"/>
            <w:noWrap w:val="0"/>
            <w:vAlign w:val="center"/>
          </w:tcPr>
          <w:p>
            <w:pPr>
              <w:spacing w:line="360" w:lineRule="exact"/>
              <w:jc w:val="center"/>
              <w:outlineLvl w:val="0"/>
              <w:rPr>
                <w:rFonts w:hint="default" w:ascii="宋体" w:hAnsi="宋体" w:eastAsia="宋体" w:cs="宋体"/>
                <w:bCs/>
                <w:color w:val="000000"/>
                <w:szCs w:val="21"/>
                <w:lang w:val="en-US" w:eastAsia="zh-CN"/>
              </w:rPr>
            </w:pPr>
            <w:r>
              <w:rPr>
                <w:rFonts w:hint="eastAsia" w:ascii="宋体" w:hAnsi="宋体" w:cs="宋体"/>
                <w:bCs/>
                <w:color w:val="000000"/>
                <w:szCs w:val="21"/>
                <w:lang w:val="en-US" w:eastAsia="zh-CN"/>
              </w:rPr>
              <w:t>10</w:t>
            </w:r>
          </w:p>
        </w:tc>
        <w:tc>
          <w:tcPr>
            <w:tcW w:w="6950" w:type="dxa"/>
            <w:noWrap w:val="0"/>
            <w:vAlign w:val="center"/>
          </w:tcPr>
          <w:p>
            <w:pPr>
              <w:spacing w:line="360" w:lineRule="exact"/>
              <w:jc w:val="left"/>
              <w:rPr>
                <w:rFonts w:hint="eastAsia" w:ascii="宋体" w:hAnsi="宋体" w:eastAsia="宋体" w:cs="宋体"/>
                <w:bCs/>
                <w:color w:val="000000"/>
                <w:szCs w:val="21"/>
              </w:rPr>
            </w:pPr>
            <w:r>
              <w:rPr>
                <w:rFonts w:hint="eastAsia" w:ascii="宋体" w:hAnsi="宋体" w:cs="宋体"/>
                <w:bCs/>
                <w:color w:val="000000"/>
                <w:szCs w:val="21"/>
                <w:highlight w:val="none"/>
                <w:lang w:val="en-US" w:eastAsia="zh-CN"/>
              </w:rPr>
              <w:t>是否</w:t>
            </w:r>
            <w:r>
              <w:rPr>
                <w:rFonts w:hint="eastAsia" w:ascii="宋体" w:hAnsi="宋体" w:cs="宋体"/>
                <w:bCs/>
                <w:color w:val="000000"/>
                <w:szCs w:val="21"/>
                <w:highlight w:val="none"/>
              </w:rPr>
              <w:t>投标保证金收据复印件</w:t>
            </w:r>
            <w:r>
              <w:rPr>
                <w:rFonts w:hint="eastAsia" w:ascii="宋体" w:hAnsi="宋体" w:cs="宋体"/>
                <w:bCs/>
                <w:color w:val="000000"/>
                <w:szCs w:val="21"/>
                <w:highlight w:val="none"/>
                <w:lang w:val="en-US" w:eastAsia="zh-CN"/>
              </w:rPr>
              <w:t>及</w:t>
            </w:r>
            <w:r>
              <w:rPr>
                <w:rFonts w:hint="eastAsia" w:ascii="宋体" w:hAnsi="宋体" w:cs="宋体"/>
                <w:bCs/>
                <w:color w:val="000000"/>
                <w:szCs w:val="21"/>
                <w:highlight w:val="none"/>
              </w:rPr>
              <w:t>银行电子回单</w:t>
            </w:r>
          </w:p>
        </w:tc>
        <w:tc>
          <w:tcPr>
            <w:tcW w:w="530" w:type="dxa"/>
            <w:noWrap w:val="0"/>
            <w:vAlign w:val="top"/>
          </w:tcPr>
          <w:p>
            <w:pPr>
              <w:spacing w:line="360" w:lineRule="exact"/>
              <w:jc w:val="left"/>
              <w:outlineLvl w:val="0"/>
              <w:rPr>
                <w:rFonts w:hint="eastAsia" w:ascii="宋体" w:hAnsi="宋体" w:eastAsia="宋体" w:cs="宋体"/>
                <w:bCs/>
                <w:color w:val="000000"/>
                <w:szCs w:val="21"/>
              </w:rPr>
            </w:pPr>
          </w:p>
        </w:tc>
        <w:tc>
          <w:tcPr>
            <w:tcW w:w="533" w:type="dxa"/>
            <w:noWrap w:val="0"/>
            <w:vAlign w:val="top"/>
          </w:tcPr>
          <w:p>
            <w:pPr>
              <w:spacing w:line="360" w:lineRule="exact"/>
              <w:jc w:val="left"/>
              <w:outlineLvl w:val="0"/>
              <w:rPr>
                <w:rFonts w:hint="eastAsia" w:ascii="宋体" w:hAnsi="宋体" w:eastAsia="宋体" w:cs="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17" w:type="dxa"/>
            <w:noWrap w:val="0"/>
            <w:vAlign w:val="center"/>
          </w:tcPr>
          <w:p>
            <w:pPr>
              <w:spacing w:line="360" w:lineRule="exact"/>
              <w:jc w:val="left"/>
              <w:outlineLvl w:val="0"/>
              <w:rPr>
                <w:rFonts w:hint="eastAsia" w:ascii="宋体" w:hAnsi="宋体" w:eastAsia="宋体" w:cs="宋体"/>
                <w:bCs/>
                <w:color w:val="000000"/>
                <w:szCs w:val="21"/>
              </w:rPr>
            </w:pPr>
          </w:p>
        </w:tc>
        <w:tc>
          <w:tcPr>
            <w:tcW w:w="610" w:type="dxa"/>
            <w:noWrap w:val="0"/>
            <w:vAlign w:val="top"/>
          </w:tcPr>
          <w:p>
            <w:pPr>
              <w:spacing w:line="360" w:lineRule="exact"/>
              <w:jc w:val="left"/>
              <w:outlineLvl w:val="0"/>
              <w:rPr>
                <w:rFonts w:hint="eastAsia" w:ascii="宋体" w:hAnsi="宋体" w:eastAsia="宋体" w:cs="宋体"/>
                <w:bCs/>
                <w:color w:val="000000"/>
                <w:szCs w:val="21"/>
              </w:rPr>
            </w:pPr>
          </w:p>
        </w:tc>
        <w:tc>
          <w:tcPr>
            <w:tcW w:w="6950" w:type="dxa"/>
            <w:noWrap w:val="0"/>
            <w:vAlign w:val="top"/>
          </w:tcPr>
          <w:p>
            <w:pPr>
              <w:spacing w:line="360" w:lineRule="exact"/>
              <w:jc w:val="left"/>
              <w:outlineLvl w:val="0"/>
              <w:rPr>
                <w:rFonts w:hint="eastAsia" w:ascii="宋体" w:hAnsi="宋体" w:eastAsia="宋体" w:cs="宋体"/>
                <w:bCs/>
                <w:color w:val="000000"/>
                <w:szCs w:val="21"/>
              </w:rPr>
            </w:pPr>
            <w:r>
              <w:rPr>
                <w:rFonts w:hint="eastAsia" w:ascii="宋体" w:hAnsi="宋体" w:eastAsia="宋体" w:cs="宋体"/>
                <w:bCs/>
                <w:color w:val="000000"/>
                <w:szCs w:val="21"/>
              </w:rPr>
              <w:t>结论：是否通过评审（须填写通过或不通过）</w:t>
            </w:r>
          </w:p>
          <w:p>
            <w:pPr>
              <w:spacing w:line="360" w:lineRule="exact"/>
              <w:jc w:val="left"/>
              <w:outlineLvl w:val="0"/>
              <w:rPr>
                <w:rFonts w:hint="eastAsia" w:ascii="宋体" w:hAnsi="宋体" w:eastAsia="宋体" w:cs="宋体"/>
                <w:bCs/>
                <w:color w:val="000000"/>
                <w:szCs w:val="21"/>
              </w:rPr>
            </w:pPr>
            <w:r>
              <w:rPr>
                <w:rFonts w:hint="eastAsia" w:ascii="宋体" w:hAnsi="宋体" w:eastAsia="宋体" w:cs="宋体"/>
                <w:bCs/>
                <w:color w:val="000000"/>
                <w:szCs w:val="21"/>
              </w:rPr>
              <w:t>注：如有一项不合格，作废标处理。</w:t>
            </w:r>
          </w:p>
        </w:tc>
        <w:tc>
          <w:tcPr>
            <w:tcW w:w="1063" w:type="dxa"/>
            <w:gridSpan w:val="2"/>
            <w:noWrap w:val="0"/>
            <w:vAlign w:val="top"/>
          </w:tcPr>
          <w:p>
            <w:pPr>
              <w:spacing w:line="360" w:lineRule="exact"/>
              <w:jc w:val="left"/>
              <w:outlineLvl w:val="0"/>
              <w:rPr>
                <w:rFonts w:hint="eastAsia" w:ascii="宋体" w:hAnsi="宋体" w:eastAsia="宋体" w:cs="宋体"/>
                <w:bCs/>
                <w:color w:val="000000"/>
                <w:szCs w:val="21"/>
              </w:rPr>
            </w:pPr>
          </w:p>
        </w:tc>
      </w:tr>
    </w:tbl>
    <w:p>
      <w:pPr>
        <w:spacing w:line="360" w:lineRule="exact"/>
        <w:rPr>
          <w:rFonts w:hint="eastAsia" w:ascii="宋体" w:hAnsi="宋体" w:eastAsia="宋体" w:cs="宋体"/>
          <w:color w:val="000000"/>
          <w:szCs w:val="21"/>
        </w:rPr>
      </w:pPr>
      <w:r>
        <w:rPr>
          <w:rFonts w:hint="eastAsia" w:ascii="宋体" w:hAnsi="宋体" w:eastAsia="宋体" w:cs="宋体"/>
          <w:color w:val="000000"/>
          <w:szCs w:val="21"/>
        </w:rPr>
        <w:t>说明：（1）上述各项中用“√”表示通过，“×”表示不通过；</w:t>
      </w:r>
    </w:p>
    <w:p>
      <w:pPr>
        <w:spacing w:line="360" w:lineRule="exact"/>
        <w:rPr>
          <w:rFonts w:hint="eastAsia" w:ascii="宋体" w:hAnsi="宋体" w:eastAsia="宋体" w:cs="宋体"/>
          <w:color w:val="000000"/>
          <w:szCs w:val="21"/>
        </w:rPr>
      </w:pPr>
      <w:r>
        <w:rPr>
          <w:rFonts w:hint="eastAsia" w:ascii="宋体" w:hAnsi="宋体" w:eastAsia="宋体" w:cs="宋体"/>
          <w:color w:val="000000"/>
          <w:szCs w:val="21"/>
        </w:rPr>
        <w:t>（2）上述各项中如有一项为“×”，则结论为“×”，表示该磋商文件中存在重大偏差，不能通过初步评审；评委对某一分项评审认为不合格时，必须要写明原因。</w:t>
      </w:r>
    </w:p>
    <w:p>
      <w:pPr>
        <w:spacing w:line="360" w:lineRule="exact"/>
        <w:rPr>
          <w:rFonts w:hint="eastAsia" w:ascii="宋体" w:hAnsi="宋体" w:eastAsia="宋体" w:cs="宋体"/>
          <w:color w:val="000000"/>
          <w:szCs w:val="21"/>
        </w:rPr>
      </w:pPr>
      <w:r>
        <w:rPr>
          <w:rFonts w:hint="eastAsia" w:ascii="宋体" w:hAnsi="宋体" w:eastAsia="宋体" w:cs="宋体"/>
          <w:color w:val="000000"/>
          <w:szCs w:val="21"/>
        </w:rPr>
        <w:t>（3）磋商文件最终合格与否，以所有评委的评审意见中少数服从多数为原则定论。</w:t>
      </w:r>
    </w:p>
    <w:p>
      <w:pPr>
        <w:spacing w:line="360" w:lineRule="auto"/>
        <w:rPr>
          <w:rFonts w:hint="eastAsia" w:ascii="宋体" w:hAnsi="宋体" w:eastAsia="宋体" w:cs="宋体"/>
          <w:b/>
          <w:bCs/>
          <w:color w:val="000000"/>
          <w:szCs w:val="21"/>
        </w:rPr>
      </w:pPr>
      <w:r>
        <w:rPr>
          <w:rFonts w:hint="eastAsia" w:ascii="宋体" w:hAnsi="宋体" w:eastAsia="宋体" w:cs="宋体"/>
          <w:b/>
          <w:bCs/>
          <w:color w:val="000000"/>
          <w:szCs w:val="21"/>
        </w:rPr>
        <w:t>备注：如果磋商文件中有一项未通过上述审查标准，评审委员会将认定整个磋商文件未响应磋商文件而予以废标处理</w:t>
      </w:r>
    </w:p>
    <w:p>
      <w:pPr>
        <w:pStyle w:val="6"/>
        <w:rPr>
          <w:rFonts w:hint="eastAsia"/>
        </w:rPr>
      </w:pPr>
    </w:p>
    <w:p>
      <w:pPr>
        <w:spacing w:line="440" w:lineRule="exact"/>
        <w:jc w:val="center"/>
        <w:outlineLvl w:val="0"/>
        <w:rPr>
          <w:rFonts w:hint="eastAsia" w:ascii="宋体" w:hAnsi="宋体" w:eastAsia="宋体" w:cs="宋体"/>
          <w:b/>
          <w:color w:val="000000"/>
          <w:sz w:val="32"/>
          <w:szCs w:val="32"/>
        </w:rPr>
      </w:pPr>
      <w:r>
        <w:rPr>
          <w:rFonts w:hint="eastAsia" w:ascii="宋体" w:hAnsi="宋体" w:eastAsia="宋体" w:cs="宋体"/>
          <w:b/>
          <w:color w:val="000000"/>
          <w:sz w:val="32"/>
          <w:szCs w:val="32"/>
        </w:rPr>
        <w:t>符合性检查</w:t>
      </w:r>
    </w:p>
    <w:p>
      <w:pPr>
        <w:spacing w:line="440" w:lineRule="exact"/>
        <w:jc w:val="left"/>
        <w:outlineLvl w:val="0"/>
        <w:rPr>
          <w:rFonts w:hint="eastAsia" w:ascii="宋体" w:hAnsi="宋体" w:eastAsia="宋体" w:cs="宋体"/>
          <w:bCs/>
          <w:color w:val="000000"/>
          <w:szCs w:val="21"/>
        </w:rPr>
      </w:pPr>
      <w:r>
        <w:rPr>
          <w:rFonts w:hint="eastAsia" w:ascii="宋体" w:hAnsi="宋体" w:eastAsia="宋体" w:cs="宋体"/>
          <w:bCs/>
          <w:color w:val="000000"/>
          <w:szCs w:val="21"/>
        </w:rPr>
        <w:t>1、符合性检查包含下列内容</w:t>
      </w:r>
    </w:p>
    <w:tbl>
      <w:tblPr>
        <w:tblStyle w:val="38"/>
        <w:tblpPr w:leftFromText="180" w:rightFromText="180" w:vertAnchor="text" w:horzAnchor="margin" w:tblpXSpec="center" w:tblpY="781"/>
        <w:tblW w:w="87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598"/>
        <w:gridCol w:w="6090"/>
        <w:gridCol w:w="683"/>
        <w:gridCol w:w="5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top w:val="single" w:color="auto" w:sz="4" w:space="0"/>
              <w:left w:val="single" w:color="auto" w:sz="4" w:space="0"/>
            </w:tcBorders>
            <w:noWrap w:val="0"/>
            <w:vAlign w:val="center"/>
          </w:tcPr>
          <w:p>
            <w:pPr>
              <w:spacing w:line="440" w:lineRule="exact"/>
              <w:jc w:val="left"/>
              <w:outlineLvl w:val="0"/>
              <w:rPr>
                <w:rFonts w:hint="eastAsia" w:ascii="宋体" w:hAnsi="宋体" w:eastAsia="宋体" w:cs="宋体"/>
                <w:b/>
                <w:color w:val="000000"/>
                <w:sz w:val="30"/>
                <w:szCs w:val="30"/>
              </w:rPr>
            </w:pPr>
            <w:r>
              <w:rPr>
                <w:rFonts w:hint="eastAsia" w:ascii="宋体" w:hAnsi="宋体" w:eastAsia="宋体" w:cs="宋体"/>
                <w:b/>
                <w:color w:val="000000"/>
                <w:sz w:val="30"/>
                <w:szCs w:val="30"/>
              </w:rPr>
              <w:t>项目</w:t>
            </w:r>
          </w:p>
        </w:tc>
        <w:tc>
          <w:tcPr>
            <w:tcW w:w="6688" w:type="dxa"/>
            <w:gridSpan w:val="2"/>
            <w:tcBorders>
              <w:top w:val="single" w:color="auto" w:sz="4" w:space="0"/>
            </w:tcBorders>
            <w:noWrap w:val="0"/>
            <w:vAlign w:val="center"/>
          </w:tcPr>
          <w:p>
            <w:pPr>
              <w:spacing w:line="440" w:lineRule="exact"/>
              <w:jc w:val="center"/>
              <w:outlineLvl w:val="0"/>
              <w:rPr>
                <w:rFonts w:hint="eastAsia" w:ascii="宋体" w:hAnsi="宋体" w:eastAsia="宋体" w:cs="宋体"/>
                <w:b/>
                <w:color w:val="000000"/>
                <w:sz w:val="30"/>
                <w:szCs w:val="30"/>
              </w:rPr>
            </w:pPr>
            <w:r>
              <w:rPr>
                <w:rFonts w:hint="eastAsia" w:ascii="宋体" w:hAnsi="宋体" w:eastAsia="宋体" w:cs="宋体"/>
                <w:b/>
                <w:color w:val="000000"/>
                <w:sz w:val="30"/>
                <w:szCs w:val="30"/>
              </w:rPr>
              <w:t>评审内容</w:t>
            </w:r>
          </w:p>
        </w:tc>
        <w:tc>
          <w:tcPr>
            <w:tcW w:w="1260" w:type="dxa"/>
            <w:gridSpan w:val="2"/>
            <w:tcBorders>
              <w:top w:val="single" w:color="auto" w:sz="4" w:space="0"/>
              <w:right w:val="single" w:color="auto" w:sz="4" w:space="0"/>
            </w:tcBorders>
            <w:noWrap w:val="0"/>
            <w:vAlign w:val="center"/>
          </w:tcPr>
          <w:p>
            <w:pPr>
              <w:spacing w:line="440" w:lineRule="exact"/>
              <w:jc w:val="center"/>
              <w:outlineLvl w:val="0"/>
              <w:rPr>
                <w:rFonts w:hint="eastAsia" w:ascii="宋体" w:hAnsi="宋体" w:eastAsia="宋体" w:cs="宋体"/>
                <w:b/>
                <w:color w:val="000000"/>
                <w:sz w:val="30"/>
                <w:szCs w:val="30"/>
              </w:rPr>
            </w:pPr>
            <w:r>
              <w:rPr>
                <w:rFonts w:hint="eastAsia" w:ascii="宋体" w:hAnsi="宋体" w:eastAsia="宋体" w:cs="宋体"/>
                <w:b/>
                <w:color w:val="000000"/>
                <w:sz w:val="30"/>
                <w:szCs w:val="30"/>
              </w:rPr>
              <w:t>评审</w:t>
            </w:r>
          </w:p>
          <w:p>
            <w:pPr>
              <w:spacing w:line="440" w:lineRule="exact"/>
              <w:jc w:val="center"/>
              <w:outlineLvl w:val="0"/>
              <w:rPr>
                <w:rFonts w:hint="eastAsia" w:ascii="宋体" w:hAnsi="宋体" w:eastAsia="宋体" w:cs="宋体"/>
                <w:b/>
                <w:color w:val="000000"/>
                <w:sz w:val="30"/>
                <w:szCs w:val="30"/>
              </w:rPr>
            </w:pPr>
            <w:r>
              <w:rPr>
                <w:rFonts w:hint="eastAsia" w:ascii="宋体" w:hAnsi="宋体" w:eastAsia="宋体" w:cs="宋体"/>
                <w:b/>
                <w:color w:val="000000"/>
                <w:sz w:val="30"/>
                <w:szCs w:val="30"/>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828" w:type="dxa"/>
            <w:tcBorders>
              <w:left w:val="single" w:color="auto" w:sz="4" w:space="0"/>
              <w:bottom w:val="single" w:color="auto" w:sz="4" w:space="0"/>
            </w:tcBorders>
            <w:noWrap w:val="0"/>
            <w:vAlign w:val="center"/>
          </w:tcPr>
          <w:p>
            <w:pPr>
              <w:spacing w:line="440" w:lineRule="exact"/>
              <w:jc w:val="left"/>
              <w:outlineLvl w:val="0"/>
              <w:rPr>
                <w:rFonts w:hint="eastAsia" w:ascii="宋体" w:hAnsi="宋体" w:eastAsia="宋体" w:cs="宋体"/>
                <w:bCs/>
                <w:color w:val="000000"/>
                <w:szCs w:val="21"/>
              </w:rPr>
            </w:pPr>
          </w:p>
        </w:tc>
        <w:tc>
          <w:tcPr>
            <w:tcW w:w="6688" w:type="dxa"/>
            <w:gridSpan w:val="2"/>
            <w:tcBorders>
              <w:bottom w:val="single" w:color="auto" w:sz="4" w:space="0"/>
            </w:tcBorders>
            <w:noWrap w:val="0"/>
            <w:vAlign w:val="top"/>
          </w:tcPr>
          <w:p>
            <w:pPr>
              <w:spacing w:line="440" w:lineRule="exact"/>
              <w:jc w:val="left"/>
              <w:outlineLvl w:val="0"/>
              <w:rPr>
                <w:rFonts w:hint="eastAsia" w:ascii="宋体" w:hAnsi="宋体" w:eastAsia="宋体" w:cs="宋体"/>
                <w:bCs/>
                <w:color w:val="000000"/>
                <w:szCs w:val="21"/>
              </w:rPr>
            </w:pPr>
          </w:p>
        </w:tc>
        <w:tc>
          <w:tcPr>
            <w:tcW w:w="683" w:type="dxa"/>
            <w:noWrap w:val="0"/>
            <w:vAlign w:val="center"/>
          </w:tcPr>
          <w:p>
            <w:pPr>
              <w:spacing w:line="440" w:lineRule="exact"/>
              <w:jc w:val="center"/>
              <w:outlineLvl w:val="0"/>
              <w:rPr>
                <w:rFonts w:hint="eastAsia" w:ascii="宋体" w:hAnsi="宋体" w:eastAsia="宋体" w:cs="宋体"/>
                <w:b/>
                <w:color w:val="000000"/>
                <w:szCs w:val="21"/>
              </w:rPr>
            </w:pPr>
            <w:r>
              <w:rPr>
                <w:rFonts w:hint="eastAsia" w:ascii="宋体" w:hAnsi="宋体" w:eastAsia="宋体" w:cs="宋体"/>
                <w:b/>
                <w:color w:val="000000"/>
                <w:szCs w:val="21"/>
              </w:rPr>
              <w:t>是</w:t>
            </w:r>
          </w:p>
        </w:tc>
        <w:tc>
          <w:tcPr>
            <w:tcW w:w="577" w:type="dxa"/>
            <w:tcBorders>
              <w:right w:val="single" w:color="auto" w:sz="4" w:space="0"/>
            </w:tcBorders>
            <w:noWrap w:val="0"/>
            <w:vAlign w:val="center"/>
          </w:tcPr>
          <w:p>
            <w:pPr>
              <w:spacing w:line="440" w:lineRule="exact"/>
              <w:jc w:val="center"/>
              <w:outlineLvl w:val="0"/>
              <w:rPr>
                <w:rFonts w:hint="eastAsia" w:ascii="宋体" w:hAnsi="宋体" w:eastAsia="宋体" w:cs="宋体"/>
                <w:b/>
                <w:color w:val="000000"/>
                <w:szCs w:val="21"/>
              </w:rPr>
            </w:pPr>
            <w:r>
              <w:rPr>
                <w:rFonts w:hint="eastAsia" w:ascii="宋体" w:hAnsi="宋体" w:eastAsia="宋体" w:cs="宋体"/>
                <w:b/>
                <w:color w:val="000000"/>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828" w:type="dxa"/>
            <w:vMerge w:val="restart"/>
            <w:tcBorders>
              <w:top w:val="single" w:color="auto" w:sz="4" w:space="0"/>
              <w:left w:val="single" w:color="auto" w:sz="4" w:space="0"/>
              <w:right w:val="single" w:color="auto" w:sz="4" w:space="0"/>
            </w:tcBorders>
            <w:noWrap w:val="0"/>
            <w:vAlign w:val="center"/>
          </w:tcPr>
          <w:p>
            <w:pPr>
              <w:spacing w:line="440" w:lineRule="exact"/>
              <w:jc w:val="center"/>
              <w:outlineLvl w:val="0"/>
              <w:rPr>
                <w:rFonts w:hint="eastAsia" w:ascii="宋体" w:hAnsi="宋体" w:eastAsia="宋体" w:cs="宋体"/>
                <w:bCs/>
                <w:color w:val="000000"/>
                <w:szCs w:val="21"/>
              </w:rPr>
            </w:pPr>
            <w:r>
              <w:rPr>
                <w:rFonts w:hint="eastAsia" w:ascii="宋体" w:hAnsi="宋体" w:eastAsia="宋体" w:cs="宋体"/>
                <w:bCs/>
                <w:color w:val="000000"/>
                <w:szCs w:val="21"/>
              </w:rPr>
              <w:t>审</w:t>
            </w:r>
          </w:p>
          <w:p>
            <w:pPr>
              <w:spacing w:line="440" w:lineRule="exact"/>
              <w:jc w:val="center"/>
              <w:outlineLvl w:val="0"/>
              <w:rPr>
                <w:rFonts w:hint="eastAsia" w:ascii="宋体" w:hAnsi="宋体" w:eastAsia="宋体" w:cs="宋体"/>
                <w:bCs/>
                <w:color w:val="000000"/>
                <w:szCs w:val="21"/>
              </w:rPr>
            </w:pPr>
            <w:r>
              <w:rPr>
                <w:rFonts w:hint="eastAsia" w:ascii="宋体" w:hAnsi="宋体" w:eastAsia="宋体" w:cs="宋体"/>
                <w:bCs/>
                <w:color w:val="000000"/>
                <w:szCs w:val="21"/>
              </w:rPr>
              <w:t>查</w:t>
            </w:r>
          </w:p>
          <w:p>
            <w:pPr>
              <w:spacing w:line="440" w:lineRule="exact"/>
              <w:jc w:val="center"/>
              <w:outlineLvl w:val="0"/>
              <w:rPr>
                <w:rFonts w:hint="eastAsia" w:ascii="宋体" w:hAnsi="宋体" w:eastAsia="宋体" w:cs="宋体"/>
                <w:bCs/>
                <w:color w:val="000000"/>
                <w:szCs w:val="21"/>
              </w:rPr>
            </w:pPr>
            <w:r>
              <w:rPr>
                <w:rFonts w:hint="eastAsia" w:ascii="宋体" w:hAnsi="宋体" w:eastAsia="宋体" w:cs="宋体"/>
                <w:bCs/>
                <w:color w:val="000000"/>
                <w:szCs w:val="21"/>
              </w:rPr>
              <w:t>标</w:t>
            </w:r>
          </w:p>
          <w:p>
            <w:pPr>
              <w:spacing w:line="440" w:lineRule="exact"/>
              <w:jc w:val="center"/>
              <w:outlineLvl w:val="0"/>
              <w:rPr>
                <w:rFonts w:hint="eastAsia" w:ascii="宋体" w:hAnsi="宋体" w:eastAsia="宋体" w:cs="宋体"/>
                <w:bCs/>
                <w:color w:val="000000"/>
                <w:szCs w:val="21"/>
              </w:rPr>
            </w:pPr>
            <w:r>
              <w:rPr>
                <w:rFonts w:hint="eastAsia" w:ascii="宋体" w:hAnsi="宋体" w:eastAsia="宋体" w:cs="宋体"/>
                <w:bCs/>
                <w:color w:val="000000"/>
                <w:szCs w:val="21"/>
              </w:rPr>
              <w:t>准</w:t>
            </w:r>
          </w:p>
        </w:tc>
        <w:tc>
          <w:tcPr>
            <w:tcW w:w="598" w:type="dxa"/>
            <w:tcBorders>
              <w:top w:val="single" w:color="auto" w:sz="4" w:space="0"/>
              <w:left w:val="single" w:color="auto" w:sz="4" w:space="0"/>
              <w:right w:val="single" w:color="auto" w:sz="4" w:space="0"/>
            </w:tcBorders>
            <w:noWrap w:val="0"/>
            <w:vAlign w:val="center"/>
          </w:tcPr>
          <w:p>
            <w:pPr>
              <w:spacing w:line="440" w:lineRule="exact"/>
              <w:jc w:val="center"/>
              <w:outlineLvl w:val="0"/>
              <w:rPr>
                <w:rFonts w:hint="eastAsia" w:ascii="宋体" w:hAnsi="宋体" w:eastAsia="宋体" w:cs="宋体"/>
                <w:bCs/>
                <w:color w:val="000000"/>
                <w:szCs w:val="21"/>
              </w:rPr>
            </w:pPr>
            <w:r>
              <w:rPr>
                <w:rFonts w:hint="eastAsia" w:ascii="宋体" w:hAnsi="宋体" w:eastAsia="宋体" w:cs="宋体"/>
                <w:bCs/>
                <w:color w:val="000000"/>
                <w:szCs w:val="21"/>
              </w:rPr>
              <w:t>1</w:t>
            </w:r>
          </w:p>
        </w:tc>
        <w:tc>
          <w:tcPr>
            <w:tcW w:w="6090" w:type="dxa"/>
            <w:tcBorders>
              <w:top w:val="single" w:color="auto" w:sz="4" w:space="0"/>
              <w:left w:val="single" w:color="auto" w:sz="4" w:space="0"/>
              <w:right w:val="single" w:color="auto" w:sz="4" w:space="0"/>
            </w:tcBorders>
            <w:noWrap w:val="0"/>
            <w:vAlign w:val="top"/>
          </w:tcPr>
          <w:p>
            <w:pPr>
              <w:spacing w:line="440" w:lineRule="exact"/>
              <w:jc w:val="left"/>
              <w:outlineLvl w:val="0"/>
              <w:rPr>
                <w:rFonts w:hint="eastAsia" w:ascii="宋体" w:hAnsi="宋体" w:eastAsia="宋体" w:cs="宋体"/>
                <w:bCs/>
                <w:color w:val="000000"/>
                <w:szCs w:val="21"/>
              </w:rPr>
            </w:pPr>
            <w:r>
              <w:rPr>
                <w:rFonts w:hint="eastAsia" w:ascii="宋体" w:hAnsi="宋体" w:eastAsia="宋体" w:cs="宋体"/>
                <w:bCs/>
                <w:color w:val="000000"/>
                <w:szCs w:val="21"/>
              </w:rPr>
              <w:t>投标报价高于设定的采购预算价的；</w:t>
            </w:r>
          </w:p>
        </w:tc>
        <w:tc>
          <w:tcPr>
            <w:tcW w:w="683" w:type="dxa"/>
            <w:tcBorders>
              <w:left w:val="single" w:color="auto" w:sz="4" w:space="0"/>
              <w:right w:val="single" w:color="auto" w:sz="4" w:space="0"/>
            </w:tcBorders>
            <w:noWrap w:val="0"/>
            <w:vAlign w:val="top"/>
          </w:tcPr>
          <w:p>
            <w:pPr>
              <w:spacing w:line="440" w:lineRule="exact"/>
              <w:jc w:val="left"/>
              <w:outlineLvl w:val="0"/>
              <w:rPr>
                <w:rFonts w:hint="eastAsia" w:ascii="宋体" w:hAnsi="宋体" w:eastAsia="宋体" w:cs="宋体"/>
                <w:bCs/>
                <w:color w:val="000000"/>
                <w:szCs w:val="21"/>
              </w:rPr>
            </w:pPr>
          </w:p>
        </w:tc>
        <w:tc>
          <w:tcPr>
            <w:tcW w:w="577" w:type="dxa"/>
            <w:tcBorders>
              <w:left w:val="single" w:color="auto" w:sz="4" w:space="0"/>
              <w:right w:val="single" w:color="auto" w:sz="4" w:space="0"/>
            </w:tcBorders>
            <w:noWrap w:val="0"/>
            <w:vAlign w:val="top"/>
          </w:tcPr>
          <w:p>
            <w:pPr>
              <w:spacing w:line="440" w:lineRule="exact"/>
              <w:jc w:val="left"/>
              <w:outlineLvl w:val="0"/>
              <w:rPr>
                <w:rFonts w:hint="eastAsia" w:ascii="宋体" w:hAnsi="宋体" w:eastAsia="宋体" w:cs="宋体"/>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eastAsia="宋体" w:cs="宋体"/>
                <w:bCs/>
                <w:color w:val="000000"/>
                <w:szCs w:val="21"/>
              </w:rPr>
            </w:pPr>
          </w:p>
        </w:tc>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0"/>
              <w:rPr>
                <w:rFonts w:hint="eastAsia" w:ascii="宋体" w:hAnsi="宋体" w:eastAsia="宋体" w:cs="宋体"/>
                <w:bCs/>
                <w:color w:val="000000"/>
                <w:szCs w:val="21"/>
              </w:rPr>
            </w:pPr>
            <w:r>
              <w:rPr>
                <w:rFonts w:hint="eastAsia" w:ascii="宋体" w:hAnsi="宋体" w:eastAsia="宋体" w:cs="宋体"/>
                <w:bCs/>
                <w:color w:val="000000"/>
                <w:szCs w:val="21"/>
              </w:rPr>
              <w:t>2</w:t>
            </w:r>
          </w:p>
        </w:tc>
        <w:tc>
          <w:tcPr>
            <w:tcW w:w="6090" w:type="dxa"/>
            <w:tcBorders>
              <w:left w:val="single" w:color="auto" w:sz="4" w:space="0"/>
              <w:bottom w:val="single" w:color="auto" w:sz="4" w:space="0"/>
              <w:right w:val="single" w:color="auto" w:sz="4" w:space="0"/>
            </w:tcBorders>
            <w:noWrap w:val="0"/>
            <w:vAlign w:val="top"/>
          </w:tcPr>
          <w:p>
            <w:pPr>
              <w:spacing w:line="440" w:lineRule="exact"/>
              <w:jc w:val="left"/>
              <w:outlineLvl w:val="0"/>
              <w:rPr>
                <w:rFonts w:hint="eastAsia" w:ascii="宋体" w:hAnsi="宋体" w:eastAsia="宋体" w:cs="宋体"/>
                <w:bCs/>
                <w:color w:val="000000"/>
                <w:szCs w:val="21"/>
              </w:rPr>
            </w:pPr>
            <w:r>
              <w:rPr>
                <w:rFonts w:hint="eastAsia" w:ascii="宋体" w:hAnsi="宋体" w:eastAsia="宋体" w:cs="宋体"/>
                <w:bCs/>
                <w:color w:val="000000"/>
                <w:szCs w:val="21"/>
              </w:rPr>
              <w:t>投标人对同一招标项目作出两个以上报价未明确效力的；</w:t>
            </w:r>
          </w:p>
        </w:tc>
        <w:tc>
          <w:tcPr>
            <w:tcW w:w="683" w:type="dxa"/>
            <w:tcBorders>
              <w:left w:val="single" w:color="auto" w:sz="4" w:space="0"/>
              <w:right w:val="single" w:color="auto" w:sz="4" w:space="0"/>
            </w:tcBorders>
            <w:noWrap w:val="0"/>
            <w:vAlign w:val="top"/>
          </w:tcPr>
          <w:p>
            <w:pPr>
              <w:spacing w:line="440" w:lineRule="exact"/>
              <w:jc w:val="left"/>
              <w:outlineLvl w:val="0"/>
              <w:rPr>
                <w:rFonts w:hint="eastAsia" w:ascii="宋体" w:hAnsi="宋体" w:eastAsia="宋体" w:cs="宋体"/>
                <w:bCs/>
                <w:color w:val="000000"/>
                <w:szCs w:val="21"/>
              </w:rPr>
            </w:pPr>
          </w:p>
        </w:tc>
        <w:tc>
          <w:tcPr>
            <w:tcW w:w="577" w:type="dxa"/>
            <w:tcBorders>
              <w:left w:val="single" w:color="auto" w:sz="4" w:space="0"/>
              <w:right w:val="single" w:color="auto" w:sz="4" w:space="0"/>
            </w:tcBorders>
            <w:noWrap w:val="0"/>
            <w:vAlign w:val="top"/>
          </w:tcPr>
          <w:p>
            <w:pPr>
              <w:spacing w:line="440" w:lineRule="exact"/>
              <w:jc w:val="left"/>
              <w:outlineLvl w:val="0"/>
              <w:rPr>
                <w:rFonts w:hint="eastAsia" w:ascii="宋体" w:hAnsi="宋体" w:eastAsia="宋体" w:cs="宋体"/>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eastAsia="宋体" w:cs="宋体"/>
                <w:bCs/>
                <w:color w:val="000000"/>
                <w:szCs w:val="21"/>
              </w:rPr>
            </w:pPr>
          </w:p>
        </w:tc>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0"/>
              <w:rPr>
                <w:rFonts w:hint="eastAsia" w:ascii="宋体" w:hAnsi="宋体" w:eastAsia="宋体" w:cs="宋体"/>
                <w:bCs/>
                <w:color w:val="000000"/>
                <w:szCs w:val="21"/>
              </w:rPr>
            </w:pPr>
            <w:r>
              <w:rPr>
                <w:rFonts w:hint="eastAsia" w:ascii="宋体" w:hAnsi="宋体" w:eastAsia="宋体" w:cs="宋体"/>
                <w:bCs/>
                <w:color w:val="000000"/>
                <w:szCs w:val="21"/>
              </w:rPr>
              <w:t>3</w:t>
            </w:r>
          </w:p>
        </w:tc>
        <w:tc>
          <w:tcPr>
            <w:tcW w:w="60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outlineLvl w:val="0"/>
              <w:rPr>
                <w:rFonts w:hint="eastAsia" w:ascii="宋体" w:hAnsi="宋体" w:eastAsia="宋体" w:cs="宋体"/>
                <w:bCs/>
                <w:color w:val="000000"/>
                <w:szCs w:val="21"/>
              </w:rPr>
            </w:pPr>
            <w:r>
              <w:rPr>
                <w:rFonts w:hint="eastAsia" w:ascii="宋体" w:hAnsi="宋体" w:eastAsia="宋体" w:cs="宋体"/>
                <w:bCs/>
                <w:color w:val="000000"/>
                <w:szCs w:val="21"/>
              </w:rPr>
              <w:t>未按招标文件规定的格式填写，内容不全或关键字迹模糊、无法辨认的；</w:t>
            </w:r>
          </w:p>
        </w:tc>
        <w:tc>
          <w:tcPr>
            <w:tcW w:w="683" w:type="dxa"/>
            <w:tcBorders>
              <w:left w:val="single" w:color="auto" w:sz="4" w:space="0"/>
            </w:tcBorders>
            <w:noWrap w:val="0"/>
            <w:vAlign w:val="top"/>
          </w:tcPr>
          <w:p>
            <w:pPr>
              <w:spacing w:line="440" w:lineRule="exact"/>
              <w:jc w:val="left"/>
              <w:outlineLvl w:val="0"/>
              <w:rPr>
                <w:rFonts w:hint="eastAsia" w:ascii="宋体" w:hAnsi="宋体" w:eastAsia="宋体" w:cs="宋体"/>
                <w:bCs/>
                <w:color w:val="000000"/>
                <w:szCs w:val="21"/>
              </w:rPr>
            </w:pPr>
          </w:p>
        </w:tc>
        <w:tc>
          <w:tcPr>
            <w:tcW w:w="577" w:type="dxa"/>
            <w:tcBorders>
              <w:right w:val="single" w:color="auto" w:sz="4" w:space="0"/>
            </w:tcBorders>
            <w:noWrap w:val="0"/>
            <w:vAlign w:val="top"/>
          </w:tcPr>
          <w:p>
            <w:pPr>
              <w:spacing w:line="440" w:lineRule="exact"/>
              <w:jc w:val="left"/>
              <w:outlineLvl w:val="0"/>
              <w:rPr>
                <w:rFonts w:hint="eastAsia" w:ascii="宋体" w:hAnsi="宋体" w:eastAsia="宋体" w:cs="宋体"/>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eastAsia="宋体" w:cs="宋体"/>
                <w:bCs/>
                <w:color w:val="000000"/>
                <w:szCs w:val="21"/>
              </w:rPr>
            </w:pPr>
          </w:p>
        </w:tc>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0"/>
              <w:rPr>
                <w:rFonts w:hint="eastAsia" w:ascii="宋体" w:hAnsi="宋体" w:eastAsia="宋体" w:cs="宋体"/>
                <w:bCs/>
                <w:color w:val="000000"/>
                <w:szCs w:val="21"/>
              </w:rPr>
            </w:pPr>
            <w:r>
              <w:rPr>
                <w:rFonts w:hint="eastAsia" w:ascii="宋体" w:hAnsi="宋体" w:eastAsia="宋体" w:cs="宋体"/>
                <w:bCs/>
                <w:color w:val="000000"/>
                <w:szCs w:val="21"/>
              </w:rPr>
              <w:t>4</w:t>
            </w:r>
          </w:p>
        </w:tc>
        <w:tc>
          <w:tcPr>
            <w:tcW w:w="60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outlineLvl w:val="0"/>
              <w:rPr>
                <w:rFonts w:hint="eastAsia" w:ascii="宋体" w:hAnsi="宋体" w:eastAsia="宋体" w:cs="宋体"/>
                <w:bCs/>
                <w:color w:val="000000"/>
                <w:szCs w:val="21"/>
              </w:rPr>
            </w:pPr>
            <w:r>
              <w:rPr>
                <w:rFonts w:hint="eastAsia" w:ascii="宋体" w:hAnsi="宋体" w:eastAsia="宋体" w:cs="宋体"/>
                <w:bCs/>
                <w:color w:val="000000"/>
                <w:szCs w:val="21"/>
              </w:rPr>
              <w:t>投标人名称、组织机构与资格预审时不符，涉嫌以他人名义投标的；</w:t>
            </w:r>
          </w:p>
        </w:tc>
        <w:tc>
          <w:tcPr>
            <w:tcW w:w="683" w:type="dxa"/>
            <w:tcBorders>
              <w:left w:val="single" w:color="auto" w:sz="4" w:space="0"/>
            </w:tcBorders>
            <w:noWrap w:val="0"/>
            <w:vAlign w:val="top"/>
          </w:tcPr>
          <w:p>
            <w:pPr>
              <w:spacing w:line="440" w:lineRule="exact"/>
              <w:jc w:val="left"/>
              <w:outlineLvl w:val="0"/>
              <w:rPr>
                <w:rFonts w:hint="eastAsia" w:ascii="宋体" w:hAnsi="宋体" w:eastAsia="宋体" w:cs="宋体"/>
                <w:bCs/>
                <w:color w:val="000000"/>
                <w:szCs w:val="21"/>
              </w:rPr>
            </w:pPr>
          </w:p>
        </w:tc>
        <w:tc>
          <w:tcPr>
            <w:tcW w:w="577" w:type="dxa"/>
            <w:tcBorders>
              <w:right w:val="single" w:color="auto" w:sz="4" w:space="0"/>
            </w:tcBorders>
            <w:noWrap w:val="0"/>
            <w:vAlign w:val="top"/>
          </w:tcPr>
          <w:p>
            <w:pPr>
              <w:spacing w:line="440" w:lineRule="exact"/>
              <w:jc w:val="left"/>
              <w:outlineLvl w:val="0"/>
              <w:rPr>
                <w:rFonts w:hint="eastAsia" w:ascii="宋体" w:hAnsi="宋体" w:eastAsia="宋体" w:cs="宋体"/>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eastAsia="宋体" w:cs="宋体"/>
                <w:bCs/>
                <w:color w:val="000000"/>
                <w:szCs w:val="21"/>
              </w:rPr>
            </w:pPr>
          </w:p>
        </w:tc>
        <w:tc>
          <w:tcPr>
            <w:tcW w:w="598" w:type="dxa"/>
            <w:tcBorders>
              <w:left w:val="single" w:color="auto" w:sz="4" w:space="0"/>
            </w:tcBorders>
            <w:noWrap w:val="0"/>
            <w:vAlign w:val="center"/>
          </w:tcPr>
          <w:p>
            <w:pPr>
              <w:spacing w:line="440" w:lineRule="exact"/>
              <w:jc w:val="center"/>
              <w:outlineLvl w:val="0"/>
              <w:rPr>
                <w:rFonts w:hint="eastAsia" w:ascii="宋体" w:hAnsi="宋体" w:eastAsia="宋体" w:cs="宋体"/>
                <w:bCs/>
                <w:color w:val="000000"/>
                <w:szCs w:val="21"/>
              </w:rPr>
            </w:pPr>
            <w:r>
              <w:rPr>
                <w:rFonts w:hint="eastAsia" w:ascii="宋体" w:hAnsi="宋体" w:eastAsia="宋体" w:cs="宋体"/>
                <w:bCs/>
                <w:color w:val="000000"/>
                <w:szCs w:val="21"/>
              </w:rPr>
              <w:t>5</w:t>
            </w:r>
          </w:p>
        </w:tc>
        <w:tc>
          <w:tcPr>
            <w:tcW w:w="6090" w:type="dxa"/>
            <w:tcBorders>
              <w:right w:val="single" w:color="auto" w:sz="4" w:space="0"/>
            </w:tcBorders>
            <w:noWrap w:val="0"/>
            <w:vAlign w:val="top"/>
          </w:tcPr>
          <w:p>
            <w:pPr>
              <w:spacing w:line="440" w:lineRule="exact"/>
              <w:jc w:val="left"/>
              <w:outlineLvl w:val="0"/>
              <w:rPr>
                <w:rFonts w:hint="eastAsia" w:ascii="宋体" w:hAnsi="宋体" w:eastAsia="宋体" w:cs="宋体"/>
                <w:bCs/>
                <w:color w:val="000000"/>
                <w:szCs w:val="21"/>
              </w:rPr>
            </w:pPr>
            <w:r>
              <w:rPr>
                <w:rFonts w:hint="eastAsia" w:ascii="宋体" w:hAnsi="宋体" w:eastAsia="宋体" w:cs="宋体"/>
                <w:bCs/>
                <w:color w:val="000000"/>
                <w:szCs w:val="21"/>
              </w:rPr>
              <w:t>评标委员会共同确定有实质上不响应招标文件要求的；</w:t>
            </w:r>
          </w:p>
        </w:tc>
        <w:tc>
          <w:tcPr>
            <w:tcW w:w="683" w:type="dxa"/>
            <w:tcBorders>
              <w:left w:val="single" w:color="auto" w:sz="4" w:space="0"/>
            </w:tcBorders>
            <w:noWrap w:val="0"/>
            <w:vAlign w:val="top"/>
          </w:tcPr>
          <w:p>
            <w:pPr>
              <w:spacing w:line="440" w:lineRule="exact"/>
              <w:jc w:val="left"/>
              <w:outlineLvl w:val="0"/>
              <w:rPr>
                <w:rFonts w:hint="eastAsia" w:ascii="宋体" w:hAnsi="宋体" w:eastAsia="宋体" w:cs="宋体"/>
                <w:bCs/>
                <w:color w:val="000000"/>
                <w:szCs w:val="21"/>
              </w:rPr>
            </w:pPr>
          </w:p>
        </w:tc>
        <w:tc>
          <w:tcPr>
            <w:tcW w:w="577" w:type="dxa"/>
            <w:tcBorders>
              <w:right w:val="single" w:color="auto" w:sz="4" w:space="0"/>
            </w:tcBorders>
            <w:noWrap w:val="0"/>
            <w:vAlign w:val="top"/>
          </w:tcPr>
          <w:p>
            <w:pPr>
              <w:spacing w:line="440" w:lineRule="exact"/>
              <w:jc w:val="left"/>
              <w:outlineLvl w:val="0"/>
              <w:rPr>
                <w:rFonts w:hint="eastAsia" w:ascii="宋体" w:hAnsi="宋体" w:eastAsia="宋体" w:cs="宋体"/>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eastAsia="宋体" w:cs="宋体"/>
                <w:bCs/>
                <w:color w:val="000000"/>
                <w:szCs w:val="21"/>
              </w:rPr>
            </w:pPr>
          </w:p>
        </w:tc>
        <w:tc>
          <w:tcPr>
            <w:tcW w:w="598" w:type="dxa"/>
            <w:tcBorders>
              <w:left w:val="single" w:color="auto" w:sz="4" w:space="0"/>
              <w:bottom w:val="single" w:color="auto" w:sz="4" w:space="0"/>
            </w:tcBorders>
            <w:noWrap w:val="0"/>
            <w:vAlign w:val="center"/>
          </w:tcPr>
          <w:p>
            <w:pPr>
              <w:spacing w:line="440" w:lineRule="exact"/>
              <w:jc w:val="center"/>
              <w:outlineLvl w:val="0"/>
              <w:rPr>
                <w:rFonts w:hint="eastAsia" w:ascii="宋体" w:hAnsi="宋体" w:eastAsia="宋体" w:cs="宋体"/>
                <w:bCs/>
                <w:color w:val="000000"/>
                <w:szCs w:val="21"/>
              </w:rPr>
            </w:pPr>
            <w:r>
              <w:rPr>
                <w:rFonts w:hint="eastAsia" w:ascii="宋体" w:hAnsi="宋体" w:eastAsia="宋体" w:cs="宋体"/>
                <w:bCs/>
                <w:color w:val="000000"/>
                <w:szCs w:val="21"/>
              </w:rPr>
              <w:t>6</w:t>
            </w:r>
          </w:p>
        </w:tc>
        <w:tc>
          <w:tcPr>
            <w:tcW w:w="6090" w:type="dxa"/>
            <w:tcBorders>
              <w:bottom w:val="single" w:color="auto" w:sz="4" w:space="0"/>
              <w:right w:val="single" w:color="auto" w:sz="4" w:space="0"/>
            </w:tcBorders>
            <w:noWrap w:val="0"/>
            <w:vAlign w:val="top"/>
          </w:tcPr>
          <w:p>
            <w:pPr>
              <w:spacing w:line="440" w:lineRule="exact"/>
              <w:jc w:val="left"/>
              <w:outlineLvl w:val="0"/>
              <w:rPr>
                <w:rFonts w:hint="eastAsia" w:ascii="宋体" w:hAnsi="宋体" w:eastAsia="宋体" w:cs="宋体"/>
                <w:bCs/>
                <w:color w:val="000000"/>
                <w:szCs w:val="21"/>
              </w:rPr>
            </w:pPr>
            <w:r>
              <w:rPr>
                <w:rFonts w:hint="eastAsia" w:ascii="宋体" w:hAnsi="宋体" w:eastAsia="宋体" w:cs="宋体"/>
                <w:bCs/>
                <w:color w:val="000000"/>
                <w:szCs w:val="21"/>
              </w:rPr>
              <w:t>磋商文件没有投标单位法定代表人或其授权代表签字（章）和加盖投标单位公章的（磋商文件正本的印章和签字不能为复印件）；</w:t>
            </w:r>
          </w:p>
        </w:tc>
        <w:tc>
          <w:tcPr>
            <w:tcW w:w="683" w:type="dxa"/>
            <w:tcBorders>
              <w:left w:val="single" w:color="auto" w:sz="4" w:space="0"/>
              <w:bottom w:val="single" w:color="auto" w:sz="4" w:space="0"/>
            </w:tcBorders>
            <w:noWrap w:val="0"/>
            <w:vAlign w:val="top"/>
          </w:tcPr>
          <w:p>
            <w:pPr>
              <w:spacing w:line="440" w:lineRule="exact"/>
              <w:jc w:val="left"/>
              <w:outlineLvl w:val="0"/>
              <w:rPr>
                <w:rFonts w:hint="eastAsia" w:ascii="宋体" w:hAnsi="宋体" w:eastAsia="宋体" w:cs="宋体"/>
                <w:bCs/>
                <w:color w:val="000000"/>
                <w:szCs w:val="21"/>
              </w:rPr>
            </w:pPr>
          </w:p>
        </w:tc>
        <w:tc>
          <w:tcPr>
            <w:tcW w:w="577" w:type="dxa"/>
            <w:tcBorders>
              <w:bottom w:val="single" w:color="auto" w:sz="4" w:space="0"/>
              <w:right w:val="single" w:color="auto" w:sz="4" w:space="0"/>
            </w:tcBorders>
            <w:noWrap w:val="0"/>
            <w:vAlign w:val="top"/>
          </w:tcPr>
          <w:p>
            <w:pPr>
              <w:spacing w:line="440" w:lineRule="exact"/>
              <w:jc w:val="left"/>
              <w:outlineLvl w:val="0"/>
              <w:rPr>
                <w:rFonts w:hint="eastAsia" w:ascii="宋体" w:hAnsi="宋体" w:eastAsia="宋体" w:cs="宋体"/>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eastAsia="宋体" w:cs="宋体"/>
                <w:bCs/>
                <w:color w:val="000000"/>
                <w:szCs w:val="21"/>
              </w:rPr>
            </w:pPr>
          </w:p>
        </w:tc>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0"/>
              <w:rPr>
                <w:rFonts w:hint="eastAsia" w:ascii="宋体" w:hAnsi="宋体" w:eastAsia="宋体" w:cs="宋体"/>
                <w:bCs/>
                <w:color w:val="000000"/>
                <w:szCs w:val="21"/>
              </w:rPr>
            </w:pPr>
            <w:r>
              <w:rPr>
                <w:rFonts w:hint="eastAsia" w:ascii="宋体" w:hAnsi="宋体" w:eastAsia="宋体" w:cs="宋体"/>
                <w:bCs/>
                <w:color w:val="000000"/>
                <w:szCs w:val="21"/>
              </w:rPr>
              <w:t>7</w:t>
            </w:r>
          </w:p>
        </w:tc>
        <w:tc>
          <w:tcPr>
            <w:tcW w:w="609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outlineLvl w:val="0"/>
              <w:rPr>
                <w:rFonts w:hint="eastAsia" w:ascii="宋体" w:hAnsi="宋体" w:eastAsia="宋体" w:cs="宋体"/>
                <w:bCs/>
                <w:color w:val="000000"/>
                <w:szCs w:val="21"/>
              </w:rPr>
            </w:pPr>
            <w:r>
              <w:rPr>
                <w:rFonts w:hint="eastAsia" w:ascii="宋体" w:hAnsi="宋体" w:eastAsia="宋体" w:cs="宋体"/>
                <w:bCs/>
                <w:color w:val="000000"/>
                <w:szCs w:val="21"/>
              </w:rPr>
              <w:t>投标的政府采购项目完成期限超过招标文件规定期限的；</w:t>
            </w:r>
          </w:p>
        </w:tc>
        <w:tc>
          <w:tcPr>
            <w:tcW w:w="68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outlineLvl w:val="0"/>
              <w:rPr>
                <w:rFonts w:hint="eastAsia" w:ascii="宋体" w:hAnsi="宋体" w:eastAsia="宋体" w:cs="宋体"/>
                <w:bCs/>
                <w:color w:val="000000"/>
                <w:szCs w:val="21"/>
              </w:rPr>
            </w:pPr>
          </w:p>
        </w:tc>
        <w:tc>
          <w:tcPr>
            <w:tcW w:w="57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outlineLvl w:val="0"/>
              <w:rPr>
                <w:rFonts w:hint="eastAsia" w:ascii="宋体" w:hAnsi="宋体" w:eastAsia="宋体" w:cs="宋体"/>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eastAsia="宋体" w:cs="宋体"/>
                <w:bCs/>
                <w:color w:val="000000"/>
                <w:szCs w:val="21"/>
              </w:rPr>
            </w:pPr>
          </w:p>
        </w:tc>
        <w:tc>
          <w:tcPr>
            <w:tcW w:w="598" w:type="dxa"/>
            <w:tcBorders>
              <w:left w:val="single" w:color="auto" w:sz="4" w:space="0"/>
            </w:tcBorders>
            <w:noWrap w:val="0"/>
            <w:vAlign w:val="center"/>
          </w:tcPr>
          <w:p>
            <w:pPr>
              <w:spacing w:line="440" w:lineRule="exact"/>
              <w:jc w:val="center"/>
              <w:outlineLvl w:val="0"/>
              <w:rPr>
                <w:rFonts w:hint="eastAsia" w:ascii="宋体" w:hAnsi="宋体" w:eastAsia="宋体" w:cs="宋体"/>
                <w:bCs/>
                <w:color w:val="000000"/>
                <w:szCs w:val="21"/>
              </w:rPr>
            </w:pPr>
            <w:r>
              <w:rPr>
                <w:rFonts w:hint="eastAsia" w:ascii="宋体" w:hAnsi="宋体" w:eastAsia="宋体" w:cs="宋体"/>
                <w:bCs/>
                <w:color w:val="000000"/>
                <w:szCs w:val="21"/>
              </w:rPr>
              <w:t>8</w:t>
            </w:r>
          </w:p>
        </w:tc>
        <w:tc>
          <w:tcPr>
            <w:tcW w:w="6090" w:type="dxa"/>
            <w:tcBorders>
              <w:right w:val="single" w:color="auto" w:sz="4" w:space="0"/>
            </w:tcBorders>
            <w:noWrap w:val="0"/>
            <w:vAlign w:val="top"/>
          </w:tcPr>
          <w:p>
            <w:pPr>
              <w:spacing w:line="440" w:lineRule="exact"/>
              <w:jc w:val="left"/>
              <w:outlineLvl w:val="0"/>
              <w:rPr>
                <w:rFonts w:hint="eastAsia" w:ascii="宋体" w:hAnsi="宋体" w:eastAsia="宋体" w:cs="宋体"/>
                <w:bCs/>
                <w:color w:val="000000"/>
                <w:szCs w:val="21"/>
              </w:rPr>
            </w:pPr>
            <w:r>
              <w:rPr>
                <w:rFonts w:hint="eastAsia" w:ascii="宋体" w:hAnsi="宋体" w:eastAsia="宋体" w:cs="宋体"/>
                <w:bCs/>
                <w:color w:val="000000"/>
                <w:szCs w:val="21"/>
              </w:rPr>
              <w:t>磋商文件附有采购人不能接受条件的；</w:t>
            </w:r>
          </w:p>
        </w:tc>
        <w:tc>
          <w:tcPr>
            <w:tcW w:w="683" w:type="dxa"/>
            <w:tcBorders>
              <w:left w:val="single" w:color="auto" w:sz="4" w:space="0"/>
            </w:tcBorders>
            <w:noWrap w:val="0"/>
            <w:vAlign w:val="top"/>
          </w:tcPr>
          <w:p>
            <w:pPr>
              <w:spacing w:line="440" w:lineRule="exact"/>
              <w:jc w:val="left"/>
              <w:outlineLvl w:val="0"/>
              <w:rPr>
                <w:rFonts w:hint="eastAsia" w:ascii="宋体" w:hAnsi="宋体" w:eastAsia="宋体" w:cs="宋体"/>
                <w:bCs/>
                <w:color w:val="000000"/>
                <w:szCs w:val="21"/>
              </w:rPr>
            </w:pPr>
          </w:p>
        </w:tc>
        <w:tc>
          <w:tcPr>
            <w:tcW w:w="577" w:type="dxa"/>
            <w:tcBorders>
              <w:right w:val="single" w:color="auto" w:sz="4" w:space="0"/>
            </w:tcBorders>
            <w:noWrap w:val="0"/>
            <w:vAlign w:val="top"/>
          </w:tcPr>
          <w:p>
            <w:pPr>
              <w:spacing w:line="440" w:lineRule="exact"/>
              <w:jc w:val="left"/>
              <w:outlineLvl w:val="0"/>
              <w:rPr>
                <w:rFonts w:hint="eastAsia" w:ascii="宋体" w:hAnsi="宋体" w:eastAsia="宋体" w:cs="宋体"/>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eastAsia="宋体" w:cs="宋体"/>
                <w:bCs/>
                <w:color w:val="000000"/>
                <w:szCs w:val="21"/>
              </w:rPr>
            </w:pPr>
          </w:p>
        </w:tc>
        <w:tc>
          <w:tcPr>
            <w:tcW w:w="598" w:type="dxa"/>
            <w:tcBorders>
              <w:left w:val="single" w:color="auto" w:sz="4" w:space="0"/>
            </w:tcBorders>
            <w:noWrap w:val="0"/>
            <w:vAlign w:val="center"/>
          </w:tcPr>
          <w:p>
            <w:pPr>
              <w:spacing w:line="440" w:lineRule="exact"/>
              <w:jc w:val="center"/>
              <w:outlineLvl w:val="0"/>
              <w:rPr>
                <w:rFonts w:hint="eastAsia" w:ascii="宋体" w:hAnsi="宋体" w:eastAsia="宋体" w:cs="宋体"/>
                <w:bCs/>
                <w:color w:val="000000"/>
                <w:szCs w:val="21"/>
              </w:rPr>
            </w:pPr>
            <w:r>
              <w:rPr>
                <w:rFonts w:hint="eastAsia" w:ascii="宋体" w:hAnsi="宋体" w:eastAsia="宋体" w:cs="宋体"/>
                <w:bCs/>
                <w:color w:val="000000"/>
                <w:szCs w:val="21"/>
              </w:rPr>
              <w:t>9</w:t>
            </w:r>
          </w:p>
        </w:tc>
        <w:tc>
          <w:tcPr>
            <w:tcW w:w="6090" w:type="dxa"/>
            <w:tcBorders>
              <w:right w:val="single" w:color="auto" w:sz="4" w:space="0"/>
            </w:tcBorders>
            <w:noWrap w:val="0"/>
            <w:vAlign w:val="top"/>
          </w:tcPr>
          <w:p>
            <w:pPr>
              <w:spacing w:line="440" w:lineRule="exact"/>
              <w:jc w:val="left"/>
              <w:outlineLvl w:val="0"/>
              <w:rPr>
                <w:rFonts w:hint="eastAsia" w:ascii="宋体" w:hAnsi="宋体" w:eastAsia="宋体" w:cs="宋体"/>
                <w:bCs/>
                <w:color w:val="000000"/>
                <w:szCs w:val="21"/>
              </w:rPr>
            </w:pPr>
            <w:r>
              <w:rPr>
                <w:rFonts w:hint="eastAsia" w:ascii="宋体" w:hAnsi="宋体" w:eastAsia="宋体" w:cs="宋体"/>
                <w:bCs/>
                <w:color w:val="000000"/>
                <w:szCs w:val="21"/>
              </w:rPr>
              <w:t>不满足招标文件实质性要求的其他情形.....</w:t>
            </w:r>
          </w:p>
        </w:tc>
        <w:tc>
          <w:tcPr>
            <w:tcW w:w="683" w:type="dxa"/>
            <w:tcBorders>
              <w:left w:val="single" w:color="auto" w:sz="4" w:space="0"/>
            </w:tcBorders>
            <w:noWrap w:val="0"/>
            <w:vAlign w:val="top"/>
          </w:tcPr>
          <w:p>
            <w:pPr>
              <w:spacing w:line="440" w:lineRule="exact"/>
              <w:jc w:val="left"/>
              <w:outlineLvl w:val="0"/>
              <w:rPr>
                <w:rFonts w:hint="eastAsia" w:ascii="宋体" w:hAnsi="宋体" w:eastAsia="宋体" w:cs="宋体"/>
                <w:bCs/>
                <w:color w:val="000000"/>
                <w:szCs w:val="21"/>
              </w:rPr>
            </w:pPr>
          </w:p>
        </w:tc>
        <w:tc>
          <w:tcPr>
            <w:tcW w:w="577" w:type="dxa"/>
            <w:tcBorders>
              <w:right w:val="single" w:color="auto" w:sz="4" w:space="0"/>
            </w:tcBorders>
            <w:noWrap w:val="0"/>
            <w:vAlign w:val="top"/>
          </w:tcPr>
          <w:p>
            <w:pPr>
              <w:spacing w:line="440" w:lineRule="exact"/>
              <w:jc w:val="left"/>
              <w:outlineLvl w:val="0"/>
              <w:rPr>
                <w:rFonts w:hint="eastAsia" w:ascii="宋体" w:hAnsi="宋体" w:eastAsia="宋体" w:cs="宋体"/>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828" w:type="dxa"/>
            <w:tcBorders>
              <w:left w:val="single" w:color="auto" w:sz="4" w:space="0"/>
              <w:bottom w:val="single" w:color="auto" w:sz="4" w:space="0"/>
              <w:right w:val="single" w:color="auto" w:sz="4" w:space="0"/>
            </w:tcBorders>
            <w:noWrap w:val="0"/>
            <w:vAlign w:val="center"/>
          </w:tcPr>
          <w:p>
            <w:pPr>
              <w:spacing w:line="440" w:lineRule="exact"/>
              <w:jc w:val="left"/>
              <w:outlineLvl w:val="0"/>
              <w:rPr>
                <w:rFonts w:hint="eastAsia" w:ascii="宋体" w:hAnsi="宋体" w:eastAsia="宋体" w:cs="宋体"/>
                <w:bCs/>
                <w:color w:val="000000"/>
                <w:szCs w:val="21"/>
              </w:rPr>
            </w:pPr>
          </w:p>
        </w:tc>
        <w:tc>
          <w:tcPr>
            <w:tcW w:w="6688" w:type="dxa"/>
            <w:gridSpan w:val="2"/>
            <w:tcBorders>
              <w:left w:val="single" w:color="auto" w:sz="4" w:space="0"/>
              <w:bottom w:val="single" w:color="auto" w:sz="4" w:space="0"/>
              <w:right w:val="single" w:color="auto" w:sz="4" w:space="0"/>
            </w:tcBorders>
            <w:noWrap w:val="0"/>
            <w:vAlign w:val="top"/>
          </w:tcPr>
          <w:p>
            <w:pPr>
              <w:spacing w:line="440" w:lineRule="exact"/>
              <w:jc w:val="left"/>
              <w:outlineLvl w:val="0"/>
              <w:rPr>
                <w:rFonts w:hint="eastAsia" w:ascii="宋体" w:hAnsi="宋体" w:eastAsia="宋体" w:cs="宋体"/>
                <w:bCs/>
                <w:color w:val="000000"/>
                <w:szCs w:val="21"/>
              </w:rPr>
            </w:pPr>
            <w:r>
              <w:rPr>
                <w:rFonts w:hint="eastAsia" w:ascii="宋体" w:hAnsi="宋体" w:eastAsia="宋体" w:cs="宋体"/>
                <w:bCs/>
                <w:color w:val="000000"/>
                <w:szCs w:val="21"/>
              </w:rPr>
              <w:t>结论：是否通过评审（须填写通过或不通过）</w:t>
            </w:r>
          </w:p>
          <w:p>
            <w:pPr>
              <w:spacing w:line="440" w:lineRule="exact"/>
              <w:jc w:val="left"/>
              <w:outlineLvl w:val="0"/>
              <w:rPr>
                <w:rFonts w:hint="eastAsia" w:ascii="宋体" w:hAnsi="宋体" w:eastAsia="宋体" w:cs="宋体"/>
                <w:bCs/>
                <w:color w:val="000000"/>
                <w:szCs w:val="21"/>
              </w:rPr>
            </w:pPr>
            <w:r>
              <w:rPr>
                <w:rFonts w:hint="eastAsia" w:ascii="宋体" w:hAnsi="宋体" w:eastAsia="宋体" w:cs="宋体"/>
                <w:bCs/>
                <w:color w:val="000000"/>
                <w:szCs w:val="21"/>
              </w:rPr>
              <w:t>注：如有一项不合格，作废标处理。</w:t>
            </w:r>
          </w:p>
        </w:tc>
        <w:tc>
          <w:tcPr>
            <w:tcW w:w="1260" w:type="dxa"/>
            <w:gridSpan w:val="2"/>
            <w:tcBorders>
              <w:left w:val="single" w:color="auto" w:sz="4" w:space="0"/>
              <w:bottom w:val="single" w:color="auto" w:sz="4" w:space="0"/>
              <w:right w:val="single" w:color="auto" w:sz="4" w:space="0"/>
            </w:tcBorders>
            <w:noWrap w:val="0"/>
            <w:vAlign w:val="top"/>
          </w:tcPr>
          <w:p>
            <w:pPr>
              <w:spacing w:line="440" w:lineRule="exact"/>
              <w:jc w:val="left"/>
              <w:outlineLvl w:val="0"/>
              <w:rPr>
                <w:rFonts w:hint="eastAsia" w:ascii="宋体" w:hAnsi="宋体" w:eastAsia="宋体" w:cs="宋体"/>
                <w:bCs/>
                <w:color w:val="000000"/>
                <w:szCs w:val="21"/>
              </w:rPr>
            </w:pPr>
          </w:p>
        </w:tc>
      </w:tr>
    </w:tbl>
    <w:p>
      <w:pPr>
        <w:pStyle w:val="17"/>
        <w:ind w:right="-195"/>
        <w:rPr>
          <w:rFonts w:hint="eastAsia" w:ascii="宋体" w:hAnsi="宋体" w:eastAsia="宋体" w:cs="宋体"/>
          <w:color w:val="000000"/>
          <w:kern w:val="0"/>
          <w:sz w:val="32"/>
          <w:szCs w:val="32"/>
        </w:rPr>
      </w:pPr>
    </w:p>
    <w:p>
      <w:pPr>
        <w:pStyle w:val="26"/>
        <w:rPr>
          <w:rFonts w:hint="eastAsia" w:asciiTheme="minorEastAsia" w:hAnsiTheme="minorEastAsia" w:eastAsiaTheme="minorEastAsia" w:cstheme="minorEastAsia"/>
          <w:b/>
          <w:sz w:val="28"/>
          <w:szCs w:val="28"/>
          <w:highlight w:val="none"/>
        </w:rPr>
      </w:pPr>
    </w:p>
    <w:p>
      <w:pPr>
        <w:pStyle w:val="26"/>
        <w:rPr>
          <w:rFonts w:hint="eastAsia" w:asciiTheme="minorEastAsia" w:hAnsiTheme="minorEastAsia" w:eastAsiaTheme="minorEastAsia" w:cstheme="minorEastAsia"/>
          <w:b/>
          <w:sz w:val="28"/>
          <w:szCs w:val="28"/>
          <w:highlight w:val="none"/>
        </w:rPr>
      </w:pPr>
    </w:p>
    <w:p>
      <w:pPr>
        <w:spacing w:line="360" w:lineRule="auto"/>
        <w:jc w:val="center"/>
        <w:outlineLvl w:val="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sz w:val="28"/>
          <w:szCs w:val="28"/>
          <w:highlight w:val="none"/>
        </w:rPr>
        <w:t>综合评分法评分标准</w:t>
      </w:r>
    </w:p>
    <w:tbl>
      <w:tblPr>
        <w:tblStyle w:val="38"/>
        <w:tblpPr w:leftFromText="180" w:rightFromText="180" w:vertAnchor="text" w:horzAnchor="page" w:tblpX="1482" w:tblpY="28"/>
        <w:tblOverlap w:val="never"/>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51"/>
        <w:gridCol w:w="1795"/>
        <w:gridCol w:w="583"/>
        <w:gridCol w:w="5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trPr>
        <w:tc>
          <w:tcPr>
            <w:tcW w:w="2946" w:type="dxa"/>
            <w:gridSpan w:val="2"/>
            <w:tcBorders>
              <w:right w:val="single" w:color="auto" w:sz="4" w:space="0"/>
            </w:tcBorders>
            <w:noWrap w:val="0"/>
            <w:vAlign w:val="center"/>
          </w:tcPr>
          <w:p>
            <w:pPr>
              <w:keepNext w:val="0"/>
              <w:keepLines w:val="0"/>
              <w:kinsoku/>
              <w:wordWrap/>
              <w:overflowPunct/>
              <w:topLinePunct w:val="0"/>
              <w:autoSpaceDE/>
              <w:autoSpaceDN/>
              <w:bidi w:val="0"/>
              <w:spacing w:after="120" w:afterLines="50" w:line="360" w:lineRule="auto"/>
              <w:jc w:val="center"/>
              <w:outlineLvl w:val="9"/>
              <w:rPr>
                <w:rFonts w:hint="eastAsia" w:ascii="宋体" w:hAnsi="宋体" w:eastAsia="宋体" w:cs="宋体"/>
                <w:bCs/>
                <w:szCs w:val="21"/>
                <w:highlight w:val="red"/>
              </w:rPr>
            </w:pPr>
            <w:r>
              <w:rPr>
                <w:rFonts w:hint="eastAsia" w:ascii="宋体" w:hAnsi="宋体" w:cs="宋体"/>
                <w:bCs/>
                <w:szCs w:val="21"/>
                <w:lang w:val="en-US" w:eastAsia="zh-CN"/>
              </w:rPr>
              <w:t>响应</w:t>
            </w:r>
            <w:r>
              <w:rPr>
                <w:rFonts w:hint="eastAsia" w:ascii="宋体" w:hAnsi="宋体" w:eastAsia="宋体" w:cs="宋体"/>
                <w:bCs/>
                <w:szCs w:val="21"/>
              </w:rPr>
              <w:t>报价</w:t>
            </w:r>
          </w:p>
        </w:tc>
        <w:tc>
          <w:tcPr>
            <w:tcW w:w="58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4"/>
              <w:keepNext w:val="0"/>
              <w:keepLines w:val="0"/>
              <w:kinsoku/>
              <w:wordWrap/>
              <w:overflowPunct/>
              <w:topLinePunct w:val="0"/>
              <w:autoSpaceDE/>
              <w:autoSpaceDN/>
              <w:bidi w:val="0"/>
              <w:spacing w:line="240" w:lineRule="auto"/>
              <w:jc w:val="center"/>
              <w:outlineLvl w:val="9"/>
              <w:rPr>
                <w:rFonts w:hint="eastAsia" w:ascii="宋体" w:hAnsi="宋体" w:eastAsia="宋体" w:cs="宋体"/>
                <w:bCs/>
                <w:lang w:val="en-US" w:eastAsia="zh-CN"/>
              </w:rPr>
            </w:pPr>
            <w:r>
              <w:rPr>
                <w:rFonts w:hint="eastAsia" w:ascii="宋体" w:hAnsi="宋体" w:cs="宋体"/>
                <w:bCs/>
                <w:lang w:val="en-US" w:eastAsia="zh-CN"/>
              </w:rPr>
              <w:t>3</w:t>
            </w:r>
            <w:r>
              <w:rPr>
                <w:rFonts w:hint="eastAsia" w:ascii="宋体" w:hAnsi="宋体" w:eastAsia="宋体" w:cs="宋体"/>
                <w:bCs/>
                <w:lang w:val="en-US" w:eastAsia="zh-CN"/>
              </w:rPr>
              <w:t>0分</w:t>
            </w:r>
          </w:p>
        </w:tc>
        <w:tc>
          <w:tcPr>
            <w:tcW w:w="58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4"/>
              <w:keepNext w:val="0"/>
              <w:keepLines w:val="0"/>
              <w:kinsoku/>
              <w:wordWrap/>
              <w:overflowPunct/>
              <w:topLinePunct w:val="0"/>
              <w:autoSpaceDE/>
              <w:autoSpaceDN/>
              <w:bidi w:val="0"/>
              <w:spacing w:line="240" w:lineRule="auto"/>
              <w:jc w:val="left"/>
              <w:outlineLvl w:val="9"/>
              <w:rPr>
                <w:rFonts w:hint="eastAsia" w:ascii="宋体" w:hAnsi="宋体" w:eastAsia="宋体" w:cs="宋体"/>
                <w:bCs/>
                <w:lang w:val="en-US" w:eastAsia="zh-CN"/>
              </w:rPr>
            </w:pPr>
            <w:r>
              <w:rPr>
                <w:rFonts w:hint="eastAsia" w:ascii="宋体" w:hAnsi="宋体" w:eastAsia="宋体" w:cs="宋体"/>
                <w:bCs/>
                <w:lang w:val="en-US" w:eastAsia="zh-CN"/>
              </w:rPr>
              <w:t>综合评分法中的价格分统一采用低价优先法计算，即满足磋商文件要求且最终</w:t>
            </w:r>
            <w:r>
              <w:rPr>
                <w:rFonts w:hint="eastAsia" w:ascii="宋体" w:hAnsi="宋体" w:cs="宋体"/>
                <w:bCs/>
                <w:lang w:val="en-US" w:eastAsia="zh-CN"/>
              </w:rPr>
              <w:t>响应</w:t>
            </w:r>
            <w:r>
              <w:rPr>
                <w:rFonts w:hint="eastAsia" w:ascii="宋体" w:hAnsi="宋体" w:eastAsia="宋体" w:cs="宋体"/>
                <w:bCs/>
                <w:lang w:val="en-US" w:eastAsia="zh-CN"/>
              </w:rPr>
              <w:t>价格最低的报价为评标基准价，其价格分为满分</w:t>
            </w:r>
            <w:r>
              <w:rPr>
                <w:rFonts w:hint="eastAsia" w:ascii="宋体" w:hAnsi="宋体" w:cs="宋体"/>
                <w:bCs/>
                <w:lang w:val="en-US" w:eastAsia="zh-CN"/>
              </w:rPr>
              <w:t>3</w:t>
            </w:r>
            <w:r>
              <w:rPr>
                <w:rFonts w:hint="eastAsia" w:ascii="宋体" w:hAnsi="宋体" w:eastAsia="宋体" w:cs="宋体"/>
                <w:bCs/>
                <w:lang w:val="en-US" w:eastAsia="zh-CN"/>
              </w:rPr>
              <w:t>0分，其它</w:t>
            </w:r>
            <w:r>
              <w:rPr>
                <w:rFonts w:hint="eastAsia" w:ascii="宋体" w:hAnsi="宋体" w:cs="宋体"/>
                <w:bCs/>
                <w:lang w:val="en-US" w:eastAsia="zh-CN"/>
              </w:rPr>
              <w:t>响应</w:t>
            </w:r>
            <w:r>
              <w:rPr>
                <w:rFonts w:hint="eastAsia" w:ascii="宋体" w:hAnsi="宋体" w:eastAsia="宋体" w:cs="宋体"/>
                <w:bCs/>
                <w:lang w:val="en-US" w:eastAsia="zh-CN"/>
              </w:rPr>
              <w:t>报价得分=评标基准价/</w:t>
            </w:r>
            <w:r>
              <w:rPr>
                <w:rFonts w:hint="eastAsia" w:ascii="宋体" w:hAnsi="宋体" w:cs="宋体"/>
                <w:bCs/>
                <w:lang w:val="en-US" w:eastAsia="zh-CN"/>
              </w:rPr>
              <w:t>响应</w:t>
            </w:r>
            <w:r>
              <w:rPr>
                <w:rFonts w:hint="eastAsia" w:ascii="宋体" w:hAnsi="宋体" w:eastAsia="宋体" w:cs="宋体"/>
                <w:bCs/>
                <w:lang w:val="en-US" w:eastAsia="zh-CN"/>
              </w:rPr>
              <w:t>报价*</w:t>
            </w:r>
            <w:r>
              <w:rPr>
                <w:rFonts w:hint="eastAsia" w:ascii="宋体" w:hAnsi="宋体" w:cs="宋体"/>
                <w:bCs/>
                <w:lang w:val="en-US" w:eastAsia="zh-CN"/>
              </w:rPr>
              <w:t>3</w:t>
            </w:r>
            <w:r>
              <w:rPr>
                <w:rFonts w:hint="eastAsia" w:ascii="宋体" w:hAnsi="宋体" w:eastAsia="宋体" w:cs="宋体"/>
                <w:bCs/>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3" w:hRule="atLeast"/>
        </w:trPr>
        <w:tc>
          <w:tcPr>
            <w:tcW w:w="1151" w:type="dxa"/>
            <w:vMerge w:val="restart"/>
            <w:noWrap w:val="0"/>
            <w:vAlign w:val="center"/>
          </w:tcPr>
          <w:p>
            <w:pPr>
              <w:keepNext w:val="0"/>
              <w:keepLines w:val="0"/>
              <w:kinsoku/>
              <w:wordWrap/>
              <w:overflowPunct/>
              <w:topLinePunct w:val="0"/>
              <w:autoSpaceDE/>
              <w:autoSpaceDN/>
              <w:bidi w:val="0"/>
              <w:spacing w:after="120" w:afterLines="50" w:line="240" w:lineRule="auto"/>
              <w:jc w:val="center"/>
              <w:outlineLvl w:val="9"/>
              <w:rPr>
                <w:rFonts w:hint="eastAsia" w:ascii="宋体" w:hAnsi="宋体" w:eastAsia="宋体" w:cs="宋体"/>
                <w:bCs/>
                <w:szCs w:val="21"/>
              </w:rPr>
            </w:pPr>
            <w:r>
              <w:rPr>
                <w:rFonts w:hint="eastAsia" w:ascii="宋体" w:hAnsi="宋体" w:eastAsia="宋体" w:cs="宋体"/>
                <w:bCs/>
                <w:szCs w:val="21"/>
              </w:rPr>
              <w:t>商务部分</w:t>
            </w:r>
            <w:r>
              <w:rPr>
                <w:rFonts w:hint="eastAsia" w:ascii="宋体" w:hAnsi="宋体" w:cs="宋体"/>
                <w:bCs/>
                <w:szCs w:val="21"/>
                <w:lang w:val="en-US" w:eastAsia="zh-CN"/>
              </w:rPr>
              <w:t xml:space="preserve"> </w:t>
            </w:r>
            <w:r>
              <w:rPr>
                <w:rFonts w:hint="eastAsia" w:ascii="宋体" w:hAnsi="宋体" w:eastAsia="宋体" w:cs="宋体"/>
                <w:bCs/>
                <w:szCs w:val="21"/>
              </w:rPr>
              <w:t>（</w:t>
            </w:r>
            <w:r>
              <w:rPr>
                <w:rFonts w:hint="eastAsia" w:ascii="宋体" w:hAnsi="宋体" w:cs="宋体"/>
                <w:bCs/>
                <w:szCs w:val="21"/>
                <w:lang w:val="en-US" w:eastAsia="zh-CN"/>
              </w:rPr>
              <w:t>10</w:t>
            </w:r>
            <w:r>
              <w:rPr>
                <w:rFonts w:hint="eastAsia" w:ascii="宋体" w:hAnsi="宋体" w:eastAsia="宋体" w:cs="宋体"/>
                <w:bCs/>
                <w:szCs w:val="21"/>
              </w:rPr>
              <w:t>分）</w:t>
            </w: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kinsoku/>
              <w:wordWrap/>
              <w:overflowPunct/>
              <w:topLinePunct w:val="0"/>
              <w:autoSpaceDE/>
              <w:autoSpaceDN/>
              <w:bidi w:val="0"/>
              <w:spacing w:after="120" w:afterLines="50" w:line="360" w:lineRule="auto"/>
              <w:jc w:val="center"/>
              <w:outlineLvl w:val="9"/>
              <w:rPr>
                <w:rFonts w:hint="eastAsia" w:ascii="宋体" w:hAnsi="宋体" w:eastAsia="宋体" w:cs="宋体"/>
                <w:bCs/>
                <w:szCs w:val="21"/>
                <w:lang w:val="en-US" w:eastAsia="zh-CN"/>
              </w:rPr>
            </w:pPr>
            <w:r>
              <w:rPr>
                <w:rFonts w:hint="eastAsia" w:ascii="宋体" w:hAnsi="宋体" w:cs="宋体"/>
                <w:bCs/>
                <w:szCs w:val="21"/>
                <w:lang w:val="en-US" w:eastAsia="zh-CN"/>
              </w:rPr>
              <w:t>企业业绩</w:t>
            </w:r>
          </w:p>
        </w:tc>
        <w:tc>
          <w:tcPr>
            <w:tcW w:w="58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4"/>
              <w:keepNext w:val="0"/>
              <w:keepLines w:val="0"/>
              <w:kinsoku/>
              <w:wordWrap/>
              <w:overflowPunct/>
              <w:topLinePunct w:val="0"/>
              <w:autoSpaceDE/>
              <w:autoSpaceDN/>
              <w:bidi w:val="0"/>
              <w:spacing w:line="240" w:lineRule="auto"/>
              <w:jc w:val="center"/>
              <w:outlineLvl w:val="9"/>
              <w:rPr>
                <w:rFonts w:hint="default" w:ascii="宋体" w:hAnsi="宋体" w:cs="宋体"/>
                <w:bCs/>
                <w:lang w:val="en-US" w:eastAsia="zh-CN"/>
              </w:rPr>
            </w:pPr>
            <w:r>
              <w:rPr>
                <w:rFonts w:hint="eastAsia" w:ascii="宋体" w:hAnsi="宋体" w:cs="宋体"/>
                <w:bCs/>
                <w:lang w:val="en-US" w:eastAsia="zh-CN"/>
              </w:rPr>
              <w:t>4</w:t>
            </w:r>
          </w:p>
        </w:tc>
        <w:tc>
          <w:tcPr>
            <w:tcW w:w="58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4"/>
              <w:keepNext w:val="0"/>
              <w:keepLines w:val="0"/>
              <w:kinsoku/>
              <w:wordWrap/>
              <w:overflowPunct/>
              <w:topLinePunct w:val="0"/>
              <w:autoSpaceDE/>
              <w:autoSpaceDN/>
              <w:bidi w:val="0"/>
              <w:spacing w:line="240" w:lineRule="auto"/>
              <w:jc w:val="left"/>
              <w:outlineLvl w:val="9"/>
              <w:rPr>
                <w:rFonts w:hint="eastAsia" w:ascii="宋体" w:hAnsi="宋体" w:eastAsia="宋体" w:cs="宋体"/>
                <w:bCs/>
                <w:lang w:val="en-US" w:eastAsia="zh-CN"/>
              </w:rPr>
            </w:pPr>
            <w:r>
              <w:rPr>
                <w:rFonts w:hint="eastAsia" w:ascii="宋体" w:hAnsi="宋体" w:eastAsia="宋体" w:cs="宋体"/>
                <w:bCs/>
                <w:lang w:val="en-US" w:eastAsia="zh-CN"/>
              </w:rPr>
              <w:t>提供</w:t>
            </w:r>
            <w:r>
              <w:rPr>
                <w:rFonts w:hint="eastAsia" w:ascii="宋体" w:hAnsi="宋体" w:eastAsia="宋体" w:cs="宋体"/>
                <w:bCs/>
              </w:rPr>
              <w:t>近三年</w:t>
            </w:r>
            <w:r>
              <w:rPr>
                <w:rFonts w:hint="eastAsia" w:ascii="宋体" w:hAnsi="宋体" w:eastAsia="宋体" w:cs="宋体"/>
                <w:bCs/>
                <w:lang w:val="en-US" w:eastAsia="zh-CN"/>
              </w:rPr>
              <w:t>内</w:t>
            </w:r>
            <w:r>
              <w:rPr>
                <w:rFonts w:hint="eastAsia" w:ascii="宋体" w:hAnsi="宋体" w:eastAsia="宋体" w:cs="宋体"/>
                <w:bCs/>
              </w:rPr>
              <w:t>的类似项目业绩，每项得</w:t>
            </w:r>
            <w:r>
              <w:rPr>
                <w:rFonts w:hint="eastAsia" w:ascii="宋体" w:hAnsi="宋体" w:eastAsia="宋体" w:cs="宋体"/>
                <w:bCs/>
                <w:lang w:val="en-US" w:eastAsia="zh-CN"/>
              </w:rPr>
              <w:t>1</w:t>
            </w:r>
            <w:r>
              <w:rPr>
                <w:rFonts w:hint="eastAsia" w:ascii="宋体" w:hAnsi="宋体" w:eastAsia="宋体" w:cs="宋体"/>
                <w:bCs/>
              </w:rPr>
              <w:t>分，此项最多得</w:t>
            </w:r>
            <w:r>
              <w:rPr>
                <w:rFonts w:hint="eastAsia" w:ascii="宋体" w:hAnsi="宋体" w:eastAsia="宋体" w:cs="宋体"/>
                <w:bCs/>
                <w:lang w:val="en-US" w:eastAsia="zh-CN"/>
              </w:rPr>
              <w:t>4</w:t>
            </w:r>
            <w:r>
              <w:rPr>
                <w:rFonts w:hint="eastAsia" w:ascii="宋体" w:hAnsi="宋体" w:eastAsia="宋体" w:cs="宋体"/>
                <w:bCs/>
              </w:rPr>
              <w:t>分。（类似业绩以合同签订时间为准，需提供施工合同、中标通知书</w:t>
            </w:r>
            <w:r>
              <w:rPr>
                <w:rFonts w:hint="eastAsia" w:ascii="宋体" w:hAnsi="宋体" w:eastAsia="宋体" w:cs="宋体"/>
                <w:bCs/>
                <w:lang w:val="en-US" w:eastAsia="zh-CN"/>
              </w:rPr>
              <w:t>复印件加盖公章</w:t>
            </w:r>
            <w:r>
              <w:rPr>
                <w:rFonts w:hint="eastAsia" w:ascii="宋体" w:hAnsi="宋体" w:eastAsia="宋体" w:cs="宋体"/>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97" w:hRule="atLeast"/>
        </w:trPr>
        <w:tc>
          <w:tcPr>
            <w:tcW w:w="1151" w:type="dxa"/>
            <w:vMerge w:val="continue"/>
            <w:noWrap w:val="0"/>
            <w:vAlign w:val="center"/>
          </w:tcPr>
          <w:p>
            <w:pPr>
              <w:keepNext w:val="0"/>
              <w:keepLines w:val="0"/>
              <w:kinsoku/>
              <w:wordWrap/>
              <w:overflowPunct/>
              <w:topLinePunct w:val="0"/>
              <w:autoSpaceDE/>
              <w:autoSpaceDN/>
              <w:bidi w:val="0"/>
              <w:spacing w:after="120" w:afterLines="50" w:line="240" w:lineRule="auto"/>
              <w:jc w:val="center"/>
              <w:outlineLvl w:val="9"/>
              <w:rPr>
                <w:rFonts w:hint="eastAsia" w:ascii="宋体" w:hAnsi="宋体" w:eastAsia="宋体" w:cs="宋体"/>
                <w:bCs/>
                <w:szCs w:val="21"/>
              </w:rPr>
            </w:pP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kinsoku/>
              <w:wordWrap/>
              <w:overflowPunct/>
              <w:topLinePunct w:val="0"/>
              <w:autoSpaceDE/>
              <w:autoSpaceDN/>
              <w:bidi w:val="0"/>
              <w:spacing w:after="120" w:afterLines="50" w:line="360" w:lineRule="auto"/>
              <w:jc w:val="center"/>
              <w:outlineLvl w:val="9"/>
              <w:rPr>
                <w:rFonts w:hint="default" w:ascii="宋体" w:hAnsi="宋体" w:eastAsia="宋体" w:cs="宋体"/>
                <w:bCs/>
                <w:szCs w:val="21"/>
                <w:lang w:val="en-US" w:eastAsia="zh-CN"/>
              </w:rPr>
            </w:pPr>
            <w:r>
              <w:rPr>
                <w:rFonts w:hint="eastAsia" w:ascii="宋体" w:hAnsi="宋体" w:cs="宋体"/>
                <w:bCs/>
                <w:szCs w:val="21"/>
                <w:lang w:val="en-US" w:eastAsia="zh-CN"/>
              </w:rPr>
              <w:t>人员配备</w:t>
            </w:r>
          </w:p>
        </w:tc>
        <w:tc>
          <w:tcPr>
            <w:tcW w:w="58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4"/>
              <w:keepNext w:val="0"/>
              <w:keepLines w:val="0"/>
              <w:kinsoku/>
              <w:wordWrap/>
              <w:overflowPunct/>
              <w:topLinePunct w:val="0"/>
              <w:autoSpaceDE/>
              <w:autoSpaceDN/>
              <w:bidi w:val="0"/>
              <w:spacing w:line="240" w:lineRule="auto"/>
              <w:jc w:val="center"/>
              <w:outlineLvl w:val="9"/>
              <w:rPr>
                <w:rFonts w:hint="eastAsia" w:ascii="宋体" w:hAnsi="宋体" w:eastAsia="宋体" w:cs="宋体"/>
                <w:bCs/>
              </w:rPr>
            </w:pPr>
            <w:r>
              <w:rPr>
                <w:rFonts w:hint="eastAsia" w:ascii="宋体" w:hAnsi="宋体" w:cs="宋体"/>
                <w:bCs/>
                <w:lang w:val="en-US" w:eastAsia="zh-CN"/>
              </w:rPr>
              <w:t>6</w:t>
            </w:r>
            <w:r>
              <w:rPr>
                <w:rFonts w:hint="eastAsia" w:ascii="宋体" w:hAnsi="宋体" w:eastAsia="宋体" w:cs="宋体"/>
                <w:bCs/>
              </w:rPr>
              <w:t>分</w:t>
            </w:r>
          </w:p>
        </w:tc>
        <w:tc>
          <w:tcPr>
            <w:tcW w:w="58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4"/>
              <w:keepNext w:val="0"/>
              <w:keepLines w:val="0"/>
              <w:kinsoku/>
              <w:wordWrap/>
              <w:overflowPunct/>
              <w:topLinePunct w:val="0"/>
              <w:autoSpaceDE/>
              <w:autoSpaceDN/>
              <w:bidi w:val="0"/>
              <w:spacing w:line="240" w:lineRule="auto"/>
              <w:jc w:val="left"/>
              <w:outlineLvl w:val="9"/>
              <w:rPr>
                <w:rFonts w:hint="eastAsia" w:ascii="宋体" w:hAnsi="宋体" w:eastAsia="宋体" w:cs="宋体"/>
                <w:bCs/>
              </w:rPr>
            </w:pPr>
            <w:r>
              <w:rPr>
                <w:rFonts w:hint="eastAsia" w:ascii="宋体" w:hAnsi="宋体" w:eastAsia="宋体" w:cs="宋体"/>
                <w:bCs/>
                <w:lang w:val="en-US" w:eastAsia="zh-CN"/>
              </w:rPr>
              <w:t>项目人员配备齐全，分工明确，职责合理。根据供应商提交的拟投入主要工作人员简历表、资格证（如：项目经理、技术负责人、施工员、质量员、材料员、资料员、造价执业人员等），人员不少于8人，工作人员至少8人且提供的资料完整的得</w:t>
            </w:r>
            <w:r>
              <w:rPr>
                <w:rFonts w:hint="eastAsia" w:ascii="宋体" w:hAnsi="宋体" w:cs="宋体"/>
                <w:bCs/>
                <w:lang w:val="en-US" w:eastAsia="zh-CN"/>
              </w:rPr>
              <w:t>6</w:t>
            </w:r>
            <w:r>
              <w:rPr>
                <w:rFonts w:hint="eastAsia" w:ascii="宋体" w:hAnsi="宋体" w:eastAsia="宋体" w:cs="宋体"/>
                <w:bCs/>
                <w:lang w:val="en-US" w:eastAsia="zh-CN"/>
              </w:rPr>
              <w:t>分，提供不全或无内容不得分。（提供固定劳务人员聘用合同、本单位人员近3个月社保缴纳明细及身份证、学历证等复印件为依据）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5" w:hRule="atLeast"/>
        </w:trPr>
        <w:tc>
          <w:tcPr>
            <w:tcW w:w="1151" w:type="dxa"/>
            <w:vMerge w:val="restart"/>
            <w:noWrap w:val="0"/>
            <w:vAlign w:val="center"/>
          </w:tcPr>
          <w:p>
            <w:pPr>
              <w:keepNext w:val="0"/>
              <w:keepLines w:val="0"/>
              <w:kinsoku/>
              <w:wordWrap/>
              <w:overflowPunct/>
              <w:topLinePunct w:val="0"/>
              <w:autoSpaceDE/>
              <w:autoSpaceDN/>
              <w:bidi w:val="0"/>
              <w:spacing w:after="120" w:afterLines="50" w:line="360" w:lineRule="auto"/>
              <w:jc w:val="center"/>
              <w:outlineLvl w:val="9"/>
              <w:rPr>
                <w:rFonts w:hint="eastAsia" w:ascii="宋体" w:hAnsi="宋体" w:eastAsia="宋体" w:cs="宋体"/>
                <w:bCs/>
                <w:szCs w:val="21"/>
              </w:rPr>
            </w:pPr>
            <w:r>
              <w:rPr>
                <w:rFonts w:hint="eastAsia" w:ascii="宋体" w:hAnsi="宋体" w:eastAsia="宋体" w:cs="宋体"/>
                <w:bCs/>
                <w:szCs w:val="21"/>
              </w:rPr>
              <w:t>技术部分（</w:t>
            </w:r>
            <w:r>
              <w:rPr>
                <w:rFonts w:hint="eastAsia" w:ascii="宋体" w:hAnsi="宋体" w:cs="宋体"/>
                <w:bCs/>
                <w:szCs w:val="21"/>
                <w:lang w:val="en-US" w:eastAsia="zh-CN"/>
              </w:rPr>
              <w:t>60</w:t>
            </w:r>
            <w:r>
              <w:rPr>
                <w:rFonts w:hint="eastAsia" w:ascii="宋体" w:hAnsi="宋体" w:eastAsia="宋体" w:cs="宋体"/>
                <w:bCs/>
                <w:szCs w:val="21"/>
              </w:rPr>
              <w:t>分）</w:t>
            </w: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kinsoku/>
              <w:wordWrap/>
              <w:overflowPunct/>
              <w:topLinePunct w:val="0"/>
              <w:autoSpaceDE/>
              <w:autoSpaceDN/>
              <w:bidi w:val="0"/>
              <w:spacing w:after="120" w:afterLines="50" w:line="240" w:lineRule="auto"/>
              <w:jc w:val="center"/>
              <w:outlineLvl w:val="9"/>
              <w:rPr>
                <w:rFonts w:hint="eastAsia" w:ascii="宋体" w:hAnsi="宋体" w:eastAsia="宋体" w:cs="宋体"/>
                <w:bCs/>
                <w:szCs w:val="21"/>
              </w:rPr>
            </w:pPr>
            <w:r>
              <w:rPr>
                <w:rFonts w:hint="eastAsia" w:ascii="宋体" w:hAnsi="宋体" w:eastAsia="宋体" w:cs="宋体"/>
                <w:bCs/>
                <w:szCs w:val="21"/>
              </w:rPr>
              <w:t>工程概况及特点</w:t>
            </w:r>
          </w:p>
        </w:tc>
        <w:tc>
          <w:tcPr>
            <w:tcW w:w="58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4"/>
              <w:keepNext w:val="0"/>
              <w:keepLines w:val="0"/>
              <w:kinsoku/>
              <w:wordWrap/>
              <w:overflowPunct/>
              <w:topLinePunct w:val="0"/>
              <w:autoSpaceDE/>
              <w:autoSpaceDN/>
              <w:bidi w:val="0"/>
              <w:spacing w:line="240" w:lineRule="auto"/>
              <w:jc w:val="center"/>
              <w:outlineLvl w:val="9"/>
              <w:rPr>
                <w:rFonts w:hint="eastAsia" w:ascii="宋体" w:hAnsi="宋体" w:eastAsia="宋体" w:cs="宋体"/>
                <w:bCs/>
              </w:rPr>
            </w:pPr>
            <w:r>
              <w:rPr>
                <w:rFonts w:hint="eastAsia" w:ascii="宋体" w:hAnsi="宋体" w:cs="宋体"/>
                <w:bCs/>
                <w:lang w:val="en-US" w:eastAsia="zh-CN"/>
              </w:rPr>
              <w:t>5</w:t>
            </w:r>
            <w:r>
              <w:rPr>
                <w:rFonts w:hint="eastAsia" w:ascii="宋体" w:hAnsi="宋体" w:eastAsia="宋体" w:cs="宋体"/>
                <w:bCs/>
              </w:rPr>
              <w:t>分</w:t>
            </w:r>
          </w:p>
        </w:tc>
        <w:tc>
          <w:tcPr>
            <w:tcW w:w="58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4"/>
              <w:keepNext w:val="0"/>
              <w:keepLines w:val="0"/>
              <w:kinsoku/>
              <w:wordWrap/>
              <w:overflowPunct/>
              <w:topLinePunct w:val="0"/>
              <w:autoSpaceDE/>
              <w:autoSpaceDN/>
              <w:bidi w:val="0"/>
              <w:spacing w:line="240" w:lineRule="auto"/>
              <w:jc w:val="left"/>
              <w:outlineLvl w:val="9"/>
              <w:rPr>
                <w:rFonts w:hint="default" w:ascii="宋体" w:hAnsi="宋体" w:eastAsia="宋体" w:cs="宋体"/>
                <w:bCs/>
                <w:lang w:val="en-US" w:eastAsia="zh-CN"/>
              </w:rPr>
            </w:pPr>
            <w:r>
              <w:rPr>
                <w:rFonts w:hint="eastAsia" w:ascii="宋体" w:hAnsi="宋体" w:eastAsia="宋体" w:cs="宋体"/>
                <w:bCs/>
              </w:rPr>
              <w:t>工程概况及特点叙述正确，</w:t>
            </w:r>
            <w:r>
              <w:rPr>
                <w:rFonts w:hint="eastAsia" w:ascii="宋体" w:hAnsi="宋体" w:cs="宋体"/>
                <w:bCs/>
                <w:lang w:val="en-US" w:eastAsia="zh-CN"/>
              </w:rPr>
              <w:t>内容全面，</w:t>
            </w:r>
            <w:r>
              <w:rPr>
                <w:rFonts w:hint="eastAsia" w:ascii="宋体" w:hAnsi="宋体" w:eastAsia="宋体" w:cs="宋体"/>
                <w:bCs/>
              </w:rPr>
              <w:t>符合实际</w:t>
            </w:r>
            <w:r>
              <w:rPr>
                <w:rFonts w:hint="eastAsia" w:ascii="宋体" w:hAnsi="宋体" w:cs="宋体"/>
                <w:bCs/>
                <w:lang w:val="en-US" w:eastAsia="zh-CN"/>
              </w:rPr>
              <w:t>的</w:t>
            </w:r>
            <w:r>
              <w:rPr>
                <w:rFonts w:hint="eastAsia" w:ascii="宋体" w:hAnsi="宋体" w:eastAsia="宋体" w:cs="宋体"/>
                <w:bCs/>
                <w:lang w:val="en-US" w:eastAsia="zh-CN"/>
              </w:rPr>
              <w:t>得</w:t>
            </w:r>
            <w:r>
              <w:rPr>
                <w:rFonts w:hint="eastAsia" w:ascii="宋体" w:hAnsi="宋体" w:cs="宋体"/>
                <w:bCs/>
                <w:lang w:val="en-US" w:eastAsia="zh-CN"/>
              </w:rPr>
              <w:t>5-4</w:t>
            </w:r>
            <w:r>
              <w:rPr>
                <w:rFonts w:hint="eastAsia" w:ascii="宋体" w:hAnsi="宋体" w:eastAsia="宋体" w:cs="宋体"/>
                <w:bCs/>
              </w:rPr>
              <w:t>分</w:t>
            </w:r>
            <w:r>
              <w:rPr>
                <w:rFonts w:hint="eastAsia" w:ascii="宋体" w:hAnsi="宋体" w:eastAsia="宋体" w:cs="宋体"/>
                <w:bCs/>
                <w:lang w:eastAsia="zh-CN"/>
              </w:rPr>
              <w:t>；</w:t>
            </w:r>
            <w:r>
              <w:rPr>
                <w:rFonts w:hint="eastAsia" w:ascii="宋体" w:hAnsi="宋体" w:eastAsia="宋体" w:cs="宋体"/>
                <w:bCs/>
              </w:rPr>
              <w:t>工程概况及特点叙述</w:t>
            </w:r>
            <w:r>
              <w:rPr>
                <w:rFonts w:hint="eastAsia" w:ascii="宋体" w:hAnsi="宋体" w:eastAsia="宋体" w:cs="宋体"/>
                <w:bCs/>
                <w:lang w:val="en-US" w:eastAsia="zh-CN"/>
              </w:rPr>
              <w:t>一般，比较</w:t>
            </w:r>
            <w:r>
              <w:rPr>
                <w:rFonts w:hint="eastAsia" w:ascii="宋体" w:hAnsi="宋体" w:eastAsia="宋体" w:cs="宋体"/>
                <w:bCs/>
              </w:rPr>
              <w:t>符合实际</w:t>
            </w:r>
            <w:r>
              <w:rPr>
                <w:rFonts w:hint="eastAsia" w:ascii="宋体" w:hAnsi="宋体" w:cs="宋体"/>
                <w:bCs/>
                <w:lang w:val="en-US" w:eastAsia="zh-CN"/>
              </w:rPr>
              <w:t>的</w:t>
            </w:r>
            <w:r>
              <w:rPr>
                <w:rFonts w:hint="eastAsia" w:ascii="宋体" w:hAnsi="宋体" w:eastAsia="宋体" w:cs="宋体"/>
                <w:bCs/>
                <w:lang w:val="en-US" w:eastAsia="zh-CN"/>
              </w:rPr>
              <w:t>得</w:t>
            </w:r>
            <w:r>
              <w:rPr>
                <w:rFonts w:hint="eastAsia" w:ascii="宋体" w:hAnsi="宋体" w:cs="宋体"/>
                <w:bCs/>
                <w:lang w:val="en-US" w:eastAsia="zh-CN"/>
              </w:rPr>
              <w:t>3-1</w:t>
            </w:r>
            <w:r>
              <w:rPr>
                <w:rFonts w:hint="eastAsia" w:ascii="宋体" w:hAnsi="宋体" w:eastAsia="宋体" w:cs="宋体"/>
                <w:bCs/>
              </w:rPr>
              <w:t>分</w:t>
            </w:r>
            <w:r>
              <w:rPr>
                <w:rFonts w:hint="eastAsia" w:ascii="宋体" w:hAnsi="宋体" w:eastAsia="宋体" w:cs="宋体"/>
                <w:bCs/>
                <w:lang w:eastAsia="zh-CN"/>
              </w:rPr>
              <w:t>；</w:t>
            </w:r>
            <w:r>
              <w:rPr>
                <w:rFonts w:hint="eastAsia" w:ascii="宋体" w:hAnsi="宋体" w:eastAsia="宋体" w:cs="宋体"/>
                <w:bCs/>
                <w:lang w:val="en-US" w:eastAsia="zh-CN"/>
              </w:rPr>
              <w:t>无工程概况及特点的得0分。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9" w:hRule="atLeast"/>
        </w:trPr>
        <w:tc>
          <w:tcPr>
            <w:tcW w:w="1151" w:type="dxa"/>
            <w:vMerge w:val="continue"/>
            <w:noWrap w:val="0"/>
            <w:vAlign w:val="center"/>
          </w:tcPr>
          <w:p>
            <w:pPr>
              <w:keepNext w:val="0"/>
              <w:keepLines w:val="0"/>
              <w:kinsoku/>
              <w:wordWrap/>
              <w:overflowPunct/>
              <w:topLinePunct w:val="0"/>
              <w:autoSpaceDE/>
              <w:autoSpaceDN/>
              <w:bidi w:val="0"/>
              <w:spacing w:after="120" w:afterLines="50" w:line="360" w:lineRule="auto"/>
              <w:jc w:val="center"/>
              <w:outlineLvl w:val="9"/>
              <w:rPr>
                <w:rFonts w:hint="eastAsia" w:ascii="宋体" w:hAnsi="宋体" w:eastAsia="宋体" w:cs="宋体"/>
                <w:bCs/>
                <w:szCs w:val="21"/>
              </w:rPr>
            </w:pP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kinsoku/>
              <w:wordWrap/>
              <w:overflowPunct/>
              <w:topLinePunct w:val="0"/>
              <w:autoSpaceDE/>
              <w:autoSpaceDN/>
              <w:bidi w:val="0"/>
              <w:spacing w:after="120" w:afterLines="50" w:line="240" w:lineRule="auto"/>
              <w:jc w:val="center"/>
              <w:outlineLvl w:val="9"/>
              <w:rPr>
                <w:rFonts w:hint="eastAsia" w:ascii="宋体" w:hAnsi="宋体" w:eastAsia="宋体" w:cs="宋体"/>
                <w:bCs/>
                <w:szCs w:val="21"/>
              </w:rPr>
            </w:pPr>
            <w:r>
              <w:rPr>
                <w:rFonts w:hint="eastAsia" w:ascii="宋体" w:hAnsi="宋体" w:eastAsia="宋体" w:cs="宋体"/>
                <w:bCs/>
                <w:szCs w:val="21"/>
              </w:rPr>
              <w:t>施工准备计划</w:t>
            </w:r>
          </w:p>
        </w:tc>
        <w:tc>
          <w:tcPr>
            <w:tcW w:w="58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4"/>
              <w:keepNext w:val="0"/>
              <w:keepLines w:val="0"/>
              <w:kinsoku/>
              <w:wordWrap/>
              <w:overflowPunct/>
              <w:topLinePunct w:val="0"/>
              <w:autoSpaceDE/>
              <w:autoSpaceDN/>
              <w:bidi w:val="0"/>
              <w:spacing w:line="240" w:lineRule="auto"/>
              <w:jc w:val="center"/>
              <w:outlineLvl w:val="9"/>
              <w:rPr>
                <w:rFonts w:hint="eastAsia" w:ascii="宋体" w:hAnsi="宋体" w:eastAsia="宋体" w:cs="宋体"/>
                <w:bCs/>
              </w:rPr>
            </w:pPr>
            <w:r>
              <w:rPr>
                <w:rFonts w:hint="eastAsia" w:ascii="宋体" w:hAnsi="宋体" w:cs="宋体"/>
                <w:bCs/>
                <w:lang w:val="en-US" w:eastAsia="zh-CN"/>
              </w:rPr>
              <w:t>5</w:t>
            </w:r>
            <w:r>
              <w:rPr>
                <w:rFonts w:hint="eastAsia" w:ascii="宋体" w:hAnsi="宋体" w:eastAsia="宋体" w:cs="宋体"/>
                <w:bCs/>
              </w:rPr>
              <w:t>分</w:t>
            </w:r>
          </w:p>
        </w:tc>
        <w:tc>
          <w:tcPr>
            <w:tcW w:w="58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4"/>
              <w:keepNext w:val="0"/>
              <w:keepLines w:val="0"/>
              <w:kinsoku/>
              <w:wordWrap/>
              <w:overflowPunct/>
              <w:topLinePunct w:val="0"/>
              <w:autoSpaceDE/>
              <w:autoSpaceDN/>
              <w:bidi w:val="0"/>
              <w:spacing w:line="240" w:lineRule="auto"/>
              <w:jc w:val="left"/>
              <w:outlineLvl w:val="9"/>
              <w:rPr>
                <w:rFonts w:hint="eastAsia" w:ascii="宋体" w:hAnsi="宋体" w:eastAsia="宋体" w:cs="宋体"/>
                <w:bCs/>
              </w:rPr>
            </w:pPr>
            <w:r>
              <w:rPr>
                <w:rFonts w:hint="eastAsia" w:ascii="宋体" w:hAnsi="宋体" w:cs="宋体"/>
                <w:bCs/>
                <w:lang w:val="en-US" w:eastAsia="zh-CN"/>
              </w:rPr>
              <w:t>准备计划内容全面，结合项目实际紧密，</w:t>
            </w:r>
            <w:r>
              <w:rPr>
                <w:rFonts w:hint="eastAsia" w:ascii="宋体" w:hAnsi="宋体" w:eastAsia="宋体" w:cs="宋体"/>
                <w:bCs/>
                <w:lang w:val="en-US" w:eastAsia="zh-CN"/>
              </w:rPr>
              <w:t>切实满足</w:t>
            </w:r>
            <w:r>
              <w:rPr>
                <w:rFonts w:hint="eastAsia" w:ascii="宋体" w:hAnsi="宋体" w:eastAsia="宋体" w:cs="宋体"/>
                <w:bCs/>
              </w:rPr>
              <w:t>工程需要</w:t>
            </w:r>
            <w:r>
              <w:rPr>
                <w:rFonts w:hint="eastAsia" w:ascii="宋体" w:hAnsi="宋体" w:cs="宋体"/>
                <w:bCs/>
                <w:lang w:val="en-US" w:eastAsia="zh-CN"/>
              </w:rPr>
              <w:t>的</w:t>
            </w:r>
            <w:r>
              <w:rPr>
                <w:rFonts w:hint="eastAsia" w:ascii="宋体" w:hAnsi="宋体" w:eastAsia="宋体" w:cs="宋体"/>
                <w:bCs/>
              </w:rPr>
              <w:t>得</w:t>
            </w:r>
            <w:r>
              <w:rPr>
                <w:rFonts w:hint="eastAsia" w:ascii="宋体" w:hAnsi="宋体" w:cs="宋体"/>
                <w:bCs/>
                <w:lang w:val="en-US" w:eastAsia="zh-CN"/>
              </w:rPr>
              <w:t>5-4</w:t>
            </w:r>
            <w:r>
              <w:rPr>
                <w:rFonts w:hint="eastAsia" w:ascii="宋体" w:hAnsi="宋体" w:eastAsia="宋体" w:cs="宋体"/>
                <w:bCs/>
              </w:rPr>
              <w:t>分，</w:t>
            </w:r>
            <w:r>
              <w:rPr>
                <w:rFonts w:hint="eastAsia" w:ascii="宋体" w:hAnsi="宋体" w:eastAsia="宋体" w:cs="宋体"/>
                <w:bCs/>
                <w:szCs w:val="21"/>
              </w:rPr>
              <w:t>施工准备计划</w:t>
            </w:r>
            <w:r>
              <w:rPr>
                <w:rFonts w:hint="eastAsia" w:ascii="宋体" w:hAnsi="宋体" w:cs="宋体"/>
                <w:bCs/>
                <w:szCs w:val="21"/>
                <w:lang w:val="en-US" w:eastAsia="zh-CN"/>
              </w:rPr>
              <w:t>比较</w:t>
            </w:r>
            <w:r>
              <w:rPr>
                <w:rFonts w:hint="eastAsia" w:ascii="宋体" w:hAnsi="宋体" w:eastAsia="宋体" w:cs="宋体"/>
                <w:bCs/>
                <w:lang w:val="en-US" w:eastAsia="zh-CN"/>
              </w:rPr>
              <w:t>满足</w:t>
            </w:r>
            <w:r>
              <w:rPr>
                <w:rFonts w:hint="eastAsia" w:ascii="宋体" w:hAnsi="宋体" w:cs="宋体"/>
                <w:bCs/>
                <w:lang w:val="en-US" w:eastAsia="zh-CN"/>
              </w:rPr>
              <w:t>的</w:t>
            </w:r>
            <w:r>
              <w:rPr>
                <w:rFonts w:hint="eastAsia" w:ascii="宋体" w:hAnsi="宋体" w:eastAsia="宋体" w:cs="宋体"/>
                <w:bCs/>
              </w:rPr>
              <w:t>得</w:t>
            </w:r>
            <w:r>
              <w:rPr>
                <w:rFonts w:hint="eastAsia" w:ascii="宋体" w:hAnsi="宋体" w:cs="宋体"/>
                <w:bCs/>
                <w:lang w:val="en-US" w:eastAsia="zh-CN"/>
              </w:rPr>
              <w:t>3-2</w:t>
            </w:r>
            <w:r>
              <w:rPr>
                <w:rFonts w:hint="eastAsia" w:ascii="宋体" w:hAnsi="宋体" w:eastAsia="宋体" w:cs="宋体"/>
                <w:bCs/>
              </w:rPr>
              <w:t>分，</w:t>
            </w:r>
            <w:r>
              <w:rPr>
                <w:rFonts w:hint="eastAsia" w:ascii="宋体" w:hAnsi="宋体" w:eastAsia="宋体" w:cs="宋体"/>
                <w:bCs/>
                <w:lang w:val="en-US" w:eastAsia="zh-CN"/>
              </w:rPr>
              <w:t>无施工准备计划</w:t>
            </w:r>
            <w:r>
              <w:rPr>
                <w:rFonts w:hint="eastAsia" w:ascii="宋体" w:hAnsi="宋体" w:cs="宋体"/>
                <w:bCs/>
                <w:lang w:val="en-US" w:eastAsia="zh-CN"/>
              </w:rPr>
              <w:t>的</w:t>
            </w:r>
            <w:r>
              <w:rPr>
                <w:rFonts w:hint="eastAsia" w:ascii="宋体" w:hAnsi="宋体" w:eastAsia="宋体" w:cs="宋体"/>
                <w:bCs/>
              </w:rPr>
              <w:t>得</w:t>
            </w:r>
            <w:r>
              <w:rPr>
                <w:rFonts w:hint="eastAsia" w:ascii="宋体" w:hAnsi="宋体" w:eastAsia="宋体" w:cs="宋体"/>
                <w:bCs/>
                <w:lang w:val="en-US" w:eastAsia="zh-CN"/>
              </w:rPr>
              <w:t>0</w:t>
            </w:r>
            <w:r>
              <w:rPr>
                <w:rFonts w:hint="eastAsia" w:ascii="宋体" w:hAnsi="宋体" w:eastAsia="宋体" w:cs="宋体"/>
                <w:bC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9" w:hRule="atLeast"/>
        </w:trPr>
        <w:tc>
          <w:tcPr>
            <w:tcW w:w="1151" w:type="dxa"/>
            <w:vMerge w:val="continue"/>
            <w:noWrap w:val="0"/>
            <w:vAlign w:val="center"/>
          </w:tcPr>
          <w:p>
            <w:pPr>
              <w:keepNext w:val="0"/>
              <w:keepLines w:val="0"/>
              <w:kinsoku/>
              <w:wordWrap/>
              <w:overflowPunct/>
              <w:topLinePunct w:val="0"/>
              <w:autoSpaceDE/>
              <w:autoSpaceDN/>
              <w:bidi w:val="0"/>
              <w:spacing w:after="120" w:afterLines="50" w:line="360" w:lineRule="auto"/>
              <w:jc w:val="center"/>
              <w:outlineLvl w:val="9"/>
              <w:rPr>
                <w:rFonts w:hint="eastAsia" w:ascii="宋体" w:hAnsi="宋体" w:eastAsia="宋体" w:cs="宋体"/>
                <w:bCs/>
                <w:szCs w:val="21"/>
              </w:rPr>
            </w:pP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kinsoku/>
              <w:wordWrap/>
              <w:overflowPunct/>
              <w:topLinePunct w:val="0"/>
              <w:autoSpaceDE/>
              <w:autoSpaceDN/>
              <w:bidi w:val="0"/>
              <w:spacing w:after="120" w:afterLines="50" w:line="240" w:lineRule="auto"/>
              <w:jc w:val="center"/>
              <w:outlineLvl w:val="9"/>
              <w:rPr>
                <w:rFonts w:hint="eastAsia" w:ascii="宋体" w:hAnsi="宋体" w:eastAsia="宋体" w:cs="宋体"/>
                <w:bCs/>
                <w:szCs w:val="21"/>
              </w:rPr>
            </w:pPr>
            <w:r>
              <w:rPr>
                <w:rFonts w:hint="eastAsia" w:ascii="宋体" w:hAnsi="宋体" w:eastAsia="宋体" w:cs="宋体"/>
                <w:bCs/>
                <w:szCs w:val="21"/>
                <w:lang w:val="en-US" w:eastAsia="zh-CN"/>
              </w:rPr>
              <w:t>主要资源配置计划</w:t>
            </w:r>
          </w:p>
        </w:tc>
        <w:tc>
          <w:tcPr>
            <w:tcW w:w="58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4"/>
              <w:keepNext w:val="0"/>
              <w:keepLines w:val="0"/>
              <w:kinsoku/>
              <w:wordWrap/>
              <w:overflowPunct/>
              <w:topLinePunct w:val="0"/>
              <w:autoSpaceDE/>
              <w:autoSpaceDN/>
              <w:bidi w:val="0"/>
              <w:spacing w:line="240" w:lineRule="auto"/>
              <w:jc w:val="center"/>
              <w:outlineLvl w:val="9"/>
              <w:rPr>
                <w:rFonts w:hint="eastAsia" w:ascii="宋体" w:hAnsi="宋体" w:eastAsia="宋体" w:cs="宋体"/>
                <w:bCs/>
              </w:rPr>
            </w:pPr>
            <w:r>
              <w:rPr>
                <w:rFonts w:hint="eastAsia" w:ascii="宋体" w:hAnsi="宋体" w:cs="宋体"/>
                <w:bCs/>
                <w:lang w:val="en-US" w:eastAsia="zh-CN"/>
              </w:rPr>
              <w:t>5分</w:t>
            </w:r>
          </w:p>
        </w:tc>
        <w:tc>
          <w:tcPr>
            <w:tcW w:w="58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4"/>
              <w:keepNext w:val="0"/>
              <w:keepLines w:val="0"/>
              <w:kinsoku/>
              <w:wordWrap/>
              <w:overflowPunct/>
              <w:topLinePunct w:val="0"/>
              <w:autoSpaceDE/>
              <w:autoSpaceDN/>
              <w:bidi w:val="0"/>
              <w:spacing w:line="240" w:lineRule="auto"/>
              <w:jc w:val="left"/>
              <w:outlineLvl w:val="9"/>
              <w:rPr>
                <w:rFonts w:hint="eastAsia" w:ascii="宋体" w:hAnsi="宋体" w:eastAsia="宋体" w:cs="宋体"/>
                <w:bCs/>
              </w:rPr>
            </w:pPr>
            <w:r>
              <w:rPr>
                <w:rFonts w:hint="eastAsia" w:ascii="宋体" w:hAnsi="宋体" w:cs="宋体"/>
                <w:bCs/>
                <w:lang w:val="en-US" w:eastAsia="zh-CN"/>
              </w:rPr>
              <w:t>配置计划详尽，结合项目实际紧密，安排细致恰当，满足工程正常施工进度需要的得5-4分，</w:t>
            </w:r>
            <w:r>
              <w:rPr>
                <w:rFonts w:hint="eastAsia" w:ascii="宋体" w:hAnsi="宋体" w:eastAsia="宋体" w:cs="宋体"/>
                <w:bCs/>
                <w:szCs w:val="21"/>
                <w:lang w:val="en-US" w:eastAsia="zh-CN"/>
              </w:rPr>
              <w:t>主要资源配置计划</w:t>
            </w:r>
            <w:r>
              <w:rPr>
                <w:rFonts w:hint="eastAsia" w:ascii="宋体" w:hAnsi="宋体" w:cs="宋体"/>
                <w:bCs/>
                <w:szCs w:val="21"/>
                <w:lang w:val="en-US" w:eastAsia="zh-CN"/>
              </w:rPr>
              <w:t>比较</w:t>
            </w:r>
            <w:r>
              <w:rPr>
                <w:rFonts w:hint="eastAsia" w:ascii="宋体" w:hAnsi="宋体" w:cs="宋体"/>
                <w:bCs/>
                <w:lang w:val="en-US" w:eastAsia="zh-CN"/>
              </w:rPr>
              <w:t>满足的得3-2分，</w:t>
            </w:r>
            <w:r>
              <w:rPr>
                <w:rFonts w:hint="eastAsia" w:ascii="宋体" w:hAnsi="宋体" w:eastAsia="宋体" w:cs="宋体"/>
                <w:bCs/>
                <w:szCs w:val="21"/>
                <w:lang w:val="en-US" w:eastAsia="zh-CN"/>
              </w:rPr>
              <w:t>主要资源配置计划</w:t>
            </w:r>
            <w:r>
              <w:rPr>
                <w:rFonts w:hint="eastAsia" w:ascii="宋体" w:hAnsi="宋体" w:cs="宋体"/>
                <w:bCs/>
                <w:lang w:val="en-US" w:eastAsia="zh-CN"/>
              </w:rPr>
              <w:t>较差的得1分，无计划得0分。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5" w:hRule="atLeast"/>
        </w:trPr>
        <w:tc>
          <w:tcPr>
            <w:tcW w:w="1151" w:type="dxa"/>
            <w:vMerge w:val="continue"/>
            <w:noWrap w:val="0"/>
            <w:vAlign w:val="center"/>
          </w:tcPr>
          <w:p>
            <w:pPr>
              <w:keepNext w:val="0"/>
              <w:keepLines w:val="0"/>
              <w:kinsoku/>
              <w:wordWrap/>
              <w:overflowPunct/>
              <w:topLinePunct w:val="0"/>
              <w:autoSpaceDE/>
              <w:autoSpaceDN/>
              <w:bidi w:val="0"/>
              <w:spacing w:after="120" w:afterLines="50" w:line="360" w:lineRule="auto"/>
              <w:jc w:val="center"/>
              <w:outlineLvl w:val="9"/>
              <w:rPr>
                <w:rFonts w:hint="eastAsia" w:ascii="宋体" w:hAnsi="宋体" w:eastAsia="宋体" w:cs="宋体"/>
                <w:bCs/>
                <w:szCs w:val="21"/>
              </w:rPr>
            </w:pP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kinsoku/>
              <w:wordWrap/>
              <w:overflowPunct/>
              <w:topLinePunct w:val="0"/>
              <w:autoSpaceDE/>
              <w:autoSpaceDN/>
              <w:bidi w:val="0"/>
              <w:spacing w:after="120" w:afterLines="50" w:line="240" w:lineRule="auto"/>
              <w:jc w:val="center"/>
              <w:outlineLvl w:val="9"/>
              <w:rPr>
                <w:rFonts w:hint="eastAsia" w:ascii="宋体" w:hAnsi="宋体" w:eastAsia="宋体" w:cs="宋体"/>
                <w:bCs/>
                <w:szCs w:val="21"/>
              </w:rPr>
            </w:pPr>
            <w:r>
              <w:rPr>
                <w:rFonts w:hint="eastAsia" w:ascii="宋体" w:hAnsi="宋体" w:eastAsia="宋体" w:cs="宋体"/>
                <w:bCs/>
                <w:szCs w:val="21"/>
                <w:lang w:val="en-US" w:eastAsia="zh-CN"/>
              </w:rPr>
              <w:t>施工进度管理计划</w:t>
            </w:r>
          </w:p>
        </w:tc>
        <w:tc>
          <w:tcPr>
            <w:tcW w:w="58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4"/>
              <w:keepNext w:val="0"/>
              <w:keepLines w:val="0"/>
              <w:kinsoku/>
              <w:wordWrap/>
              <w:overflowPunct/>
              <w:topLinePunct w:val="0"/>
              <w:autoSpaceDE/>
              <w:autoSpaceDN/>
              <w:bidi w:val="0"/>
              <w:spacing w:line="240" w:lineRule="auto"/>
              <w:jc w:val="center"/>
              <w:outlineLvl w:val="9"/>
              <w:rPr>
                <w:rFonts w:hint="eastAsia" w:ascii="宋体" w:hAnsi="宋体" w:eastAsia="宋体" w:cs="宋体"/>
                <w:bCs/>
              </w:rPr>
            </w:pPr>
            <w:r>
              <w:rPr>
                <w:rFonts w:hint="eastAsia" w:ascii="宋体" w:hAnsi="宋体" w:cs="宋体"/>
                <w:bCs/>
                <w:lang w:val="en-US" w:eastAsia="zh-CN"/>
              </w:rPr>
              <w:t>10</w:t>
            </w:r>
            <w:r>
              <w:rPr>
                <w:rFonts w:hint="eastAsia" w:ascii="宋体" w:hAnsi="宋体" w:eastAsia="宋体" w:cs="宋体"/>
                <w:bCs/>
                <w:lang w:val="en-US" w:eastAsia="zh-CN"/>
              </w:rPr>
              <w:t>分</w:t>
            </w:r>
          </w:p>
        </w:tc>
        <w:tc>
          <w:tcPr>
            <w:tcW w:w="58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4"/>
              <w:keepNext w:val="0"/>
              <w:keepLines w:val="0"/>
              <w:kinsoku/>
              <w:wordWrap/>
              <w:overflowPunct/>
              <w:topLinePunct w:val="0"/>
              <w:autoSpaceDE/>
              <w:autoSpaceDN/>
              <w:bidi w:val="0"/>
              <w:spacing w:line="240" w:lineRule="auto"/>
              <w:jc w:val="left"/>
              <w:outlineLvl w:val="9"/>
              <w:rPr>
                <w:rFonts w:hint="eastAsia" w:ascii="宋体" w:hAnsi="宋体" w:eastAsia="宋体" w:cs="宋体"/>
                <w:bCs/>
                <w:lang w:eastAsia="zh-CN"/>
              </w:rPr>
            </w:pPr>
            <w:r>
              <w:rPr>
                <w:rFonts w:hint="eastAsia" w:ascii="宋体" w:hAnsi="宋体" w:cs="宋体"/>
                <w:bCs/>
                <w:lang w:val="en-US" w:eastAsia="zh-CN"/>
              </w:rPr>
              <w:t>施工</w:t>
            </w:r>
            <w:r>
              <w:rPr>
                <w:rFonts w:hint="eastAsia" w:ascii="宋体" w:hAnsi="宋体" w:eastAsia="宋体" w:cs="宋体"/>
                <w:bCs/>
              </w:rPr>
              <w:t>进度计划</w:t>
            </w:r>
            <w:r>
              <w:rPr>
                <w:rFonts w:hint="eastAsia" w:ascii="宋体" w:hAnsi="宋体" w:cs="宋体"/>
                <w:bCs/>
                <w:lang w:val="en-US" w:eastAsia="zh-CN"/>
              </w:rPr>
              <w:t>内容全面，结合项目实际紧密，</w:t>
            </w:r>
            <w:r>
              <w:rPr>
                <w:rFonts w:hint="eastAsia" w:ascii="宋体" w:hAnsi="宋体" w:eastAsia="宋体" w:cs="宋体"/>
                <w:bCs/>
              </w:rPr>
              <w:t>应</w:t>
            </w:r>
            <w:r>
              <w:rPr>
                <w:rFonts w:hint="eastAsia" w:ascii="宋体" w:hAnsi="宋体" w:eastAsia="宋体" w:cs="宋体"/>
                <w:bCs/>
                <w:lang w:val="en-US" w:eastAsia="zh-CN"/>
              </w:rPr>
              <w:t>能</w:t>
            </w:r>
            <w:r>
              <w:rPr>
                <w:rFonts w:hint="eastAsia" w:ascii="宋体" w:hAnsi="宋体" w:eastAsia="宋体" w:cs="宋体"/>
                <w:bCs/>
              </w:rPr>
              <w:t>在空间和时间上做合理的统筹安排且符合施工的科学规律</w:t>
            </w:r>
            <w:r>
              <w:rPr>
                <w:rFonts w:hint="eastAsia" w:ascii="宋体" w:hAnsi="宋体" w:cs="宋体"/>
                <w:bCs/>
                <w:lang w:val="en-US" w:eastAsia="zh-CN"/>
              </w:rPr>
              <w:t>的</w:t>
            </w:r>
            <w:r>
              <w:rPr>
                <w:rFonts w:hint="eastAsia" w:ascii="宋体" w:hAnsi="宋体" w:eastAsia="宋体" w:cs="宋体"/>
                <w:bCs/>
              </w:rPr>
              <w:t>得</w:t>
            </w:r>
            <w:r>
              <w:rPr>
                <w:rFonts w:hint="eastAsia" w:ascii="宋体" w:hAnsi="宋体" w:cs="宋体"/>
                <w:bCs/>
                <w:lang w:val="en-US" w:eastAsia="zh-CN"/>
              </w:rPr>
              <w:t>10-7</w:t>
            </w:r>
            <w:r>
              <w:rPr>
                <w:rFonts w:hint="eastAsia" w:ascii="宋体" w:hAnsi="宋体" w:eastAsia="宋体" w:cs="宋体"/>
                <w:bCs/>
              </w:rPr>
              <w:t>分，</w:t>
            </w:r>
            <w:r>
              <w:rPr>
                <w:rFonts w:hint="eastAsia" w:ascii="宋体" w:hAnsi="宋体" w:eastAsia="宋体" w:cs="宋体"/>
                <w:bCs/>
                <w:szCs w:val="21"/>
                <w:lang w:val="en-US" w:eastAsia="zh-CN"/>
              </w:rPr>
              <w:t>施工进度管理计划</w:t>
            </w:r>
            <w:r>
              <w:rPr>
                <w:rFonts w:hint="eastAsia" w:ascii="宋体" w:hAnsi="宋体" w:cs="宋体"/>
                <w:bCs/>
                <w:szCs w:val="21"/>
                <w:lang w:val="en-US" w:eastAsia="zh-CN"/>
              </w:rPr>
              <w:t>比较全面</w:t>
            </w:r>
            <w:r>
              <w:rPr>
                <w:rFonts w:hint="eastAsia" w:ascii="宋体" w:hAnsi="宋体" w:cs="宋体"/>
                <w:bCs/>
                <w:lang w:val="en-US" w:eastAsia="zh-CN"/>
              </w:rPr>
              <w:t>的</w:t>
            </w:r>
            <w:r>
              <w:rPr>
                <w:rFonts w:hint="eastAsia" w:ascii="宋体" w:hAnsi="宋体" w:eastAsia="宋体" w:cs="宋体"/>
                <w:bCs/>
                <w:lang w:val="en-US" w:eastAsia="zh-CN"/>
              </w:rPr>
              <w:t>得</w:t>
            </w:r>
            <w:r>
              <w:rPr>
                <w:rFonts w:hint="eastAsia" w:ascii="宋体" w:hAnsi="宋体" w:cs="宋体"/>
                <w:bCs/>
                <w:lang w:val="en-US" w:eastAsia="zh-CN"/>
              </w:rPr>
              <w:t>6-3</w:t>
            </w:r>
            <w:r>
              <w:rPr>
                <w:rFonts w:hint="eastAsia" w:ascii="宋体" w:hAnsi="宋体" w:eastAsia="宋体" w:cs="宋体"/>
                <w:bCs/>
                <w:lang w:val="en-US" w:eastAsia="zh-CN"/>
              </w:rPr>
              <w:t>分</w:t>
            </w:r>
            <w:r>
              <w:rPr>
                <w:rFonts w:hint="eastAsia" w:ascii="宋体" w:hAnsi="宋体" w:eastAsia="宋体" w:cs="宋体"/>
                <w:bCs/>
              </w:rPr>
              <w:t>，</w:t>
            </w:r>
            <w:r>
              <w:rPr>
                <w:rFonts w:hint="eastAsia" w:ascii="宋体" w:hAnsi="宋体" w:eastAsia="宋体" w:cs="宋体"/>
                <w:bCs/>
                <w:szCs w:val="21"/>
                <w:lang w:val="en-US" w:eastAsia="zh-CN"/>
              </w:rPr>
              <w:t>施工进度管理计划</w:t>
            </w:r>
            <w:r>
              <w:rPr>
                <w:rFonts w:hint="eastAsia" w:ascii="宋体" w:hAnsi="宋体" w:eastAsia="宋体" w:cs="宋体"/>
                <w:bCs/>
                <w:lang w:val="en-US" w:eastAsia="zh-CN"/>
              </w:rPr>
              <w:t>较差的得2</w:t>
            </w:r>
            <w:r>
              <w:rPr>
                <w:rFonts w:hint="eastAsia" w:ascii="宋体" w:hAnsi="宋体" w:cs="宋体"/>
                <w:bCs/>
                <w:lang w:val="en-US" w:eastAsia="zh-CN"/>
              </w:rPr>
              <w:t>-1</w:t>
            </w:r>
            <w:r>
              <w:rPr>
                <w:rFonts w:hint="eastAsia" w:ascii="宋体" w:hAnsi="宋体" w:eastAsia="宋体" w:cs="宋体"/>
                <w:bCs/>
                <w:lang w:val="en-US" w:eastAsia="zh-CN"/>
              </w:rPr>
              <w:t>分，无计划的得0分。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1" w:hRule="atLeast"/>
        </w:trPr>
        <w:tc>
          <w:tcPr>
            <w:tcW w:w="1151" w:type="dxa"/>
            <w:vMerge w:val="continue"/>
            <w:noWrap w:val="0"/>
            <w:vAlign w:val="center"/>
          </w:tcPr>
          <w:p>
            <w:pPr>
              <w:keepNext w:val="0"/>
              <w:keepLines w:val="0"/>
              <w:kinsoku/>
              <w:wordWrap/>
              <w:overflowPunct/>
              <w:topLinePunct w:val="0"/>
              <w:autoSpaceDE/>
              <w:autoSpaceDN/>
              <w:bidi w:val="0"/>
              <w:spacing w:after="120" w:afterLines="50" w:line="360" w:lineRule="auto"/>
              <w:jc w:val="center"/>
              <w:outlineLvl w:val="9"/>
              <w:rPr>
                <w:rFonts w:hint="eastAsia" w:ascii="宋体" w:hAnsi="宋体" w:eastAsia="宋体" w:cs="宋体"/>
                <w:bCs/>
                <w:szCs w:val="21"/>
              </w:rPr>
            </w:pP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kinsoku/>
              <w:wordWrap/>
              <w:overflowPunct/>
              <w:topLinePunct w:val="0"/>
              <w:autoSpaceDE/>
              <w:autoSpaceDN/>
              <w:bidi w:val="0"/>
              <w:spacing w:after="120" w:afterLines="50" w:line="240" w:lineRule="auto"/>
              <w:jc w:val="center"/>
              <w:outlineLvl w:val="9"/>
              <w:rPr>
                <w:rFonts w:hint="eastAsia" w:ascii="宋体" w:hAnsi="宋体" w:eastAsia="宋体" w:cs="宋体"/>
                <w:bCs/>
                <w:szCs w:val="21"/>
              </w:rPr>
            </w:pPr>
            <w:r>
              <w:rPr>
                <w:rFonts w:hint="eastAsia" w:ascii="宋体" w:hAnsi="宋体" w:eastAsia="宋体" w:cs="宋体"/>
                <w:bCs/>
                <w:szCs w:val="21"/>
                <w:lang w:val="en-US" w:eastAsia="zh-CN"/>
              </w:rPr>
              <w:t>施工质量管理计划</w:t>
            </w:r>
          </w:p>
        </w:tc>
        <w:tc>
          <w:tcPr>
            <w:tcW w:w="58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4"/>
              <w:keepNext w:val="0"/>
              <w:keepLines w:val="0"/>
              <w:kinsoku/>
              <w:wordWrap/>
              <w:overflowPunct/>
              <w:topLinePunct w:val="0"/>
              <w:autoSpaceDE/>
              <w:autoSpaceDN/>
              <w:bidi w:val="0"/>
              <w:spacing w:line="240" w:lineRule="auto"/>
              <w:jc w:val="center"/>
              <w:outlineLvl w:val="9"/>
              <w:rPr>
                <w:rFonts w:hint="eastAsia" w:ascii="宋体" w:hAnsi="宋体" w:eastAsia="宋体" w:cs="宋体"/>
                <w:bCs/>
                <w:lang w:val="en-US" w:eastAsia="zh-CN"/>
              </w:rPr>
            </w:pPr>
            <w:r>
              <w:rPr>
                <w:rFonts w:hint="eastAsia" w:ascii="宋体" w:hAnsi="宋体" w:cs="宋体"/>
                <w:bCs/>
                <w:lang w:val="en-US" w:eastAsia="zh-CN"/>
              </w:rPr>
              <w:t>10</w:t>
            </w:r>
            <w:r>
              <w:rPr>
                <w:rFonts w:hint="eastAsia" w:ascii="宋体" w:hAnsi="宋体" w:eastAsia="宋体" w:cs="宋体"/>
                <w:bCs/>
              </w:rPr>
              <w:t>分</w:t>
            </w:r>
          </w:p>
        </w:tc>
        <w:tc>
          <w:tcPr>
            <w:tcW w:w="58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34"/>
              <w:keepNext w:val="0"/>
              <w:keepLines w:val="0"/>
              <w:kinsoku/>
              <w:wordWrap/>
              <w:overflowPunct/>
              <w:topLinePunct w:val="0"/>
              <w:autoSpaceDE/>
              <w:autoSpaceDN/>
              <w:bidi w:val="0"/>
              <w:spacing w:line="240" w:lineRule="auto"/>
              <w:jc w:val="left"/>
              <w:outlineLvl w:val="9"/>
              <w:rPr>
                <w:rFonts w:hint="default" w:ascii="宋体" w:hAnsi="宋体" w:eastAsia="宋体" w:cs="宋体"/>
                <w:bCs/>
                <w:lang w:val="en-US" w:eastAsia="zh-CN"/>
              </w:rPr>
            </w:pPr>
            <w:r>
              <w:rPr>
                <w:rFonts w:hint="eastAsia" w:ascii="宋体" w:hAnsi="宋体" w:cs="宋体"/>
                <w:bCs/>
                <w:lang w:val="en-US" w:eastAsia="zh-CN"/>
              </w:rPr>
              <w:t>质量管理计划内容全面，结合项目实际紧密，</w:t>
            </w:r>
            <w:r>
              <w:rPr>
                <w:rFonts w:hint="eastAsia" w:ascii="宋体" w:hAnsi="宋体" w:eastAsia="宋体" w:cs="宋体"/>
                <w:bCs/>
              </w:rPr>
              <w:t>符合施工</w:t>
            </w:r>
            <w:r>
              <w:rPr>
                <w:rFonts w:hint="eastAsia" w:ascii="宋体" w:hAnsi="宋体" w:cs="宋体"/>
                <w:bCs/>
                <w:lang w:val="en-US" w:eastAsia="zh-CN"/>
              </w:rPr>
              <w:t>科学</w:t>
            </w:r>
            <w:r>
              <w:rPr>
                <w:rFonts w:hint="eastAsia" w:ascii="宋体" w:hAnsi="宋体" w:eastAsia="宋体" w:cs="宋体"/>
                <w:bCs/>
              </w:rPr>
              <w:t>规律、国家规定的</w:t>
            </w:r>
            <w:r>
              <w:rPr>
                <w:rFonts w:hint="eastAsia" w:ascii="宋体" w:hAnsi="宋体" w:cs="宋体"/>
                <w:bCs/>
                <w:lang w:val="en-US" w:eastAsia="zh-CN"/>
              </w:rPr>
              <w:t>质量</w:t>
            </w:r>
            <w:r>
              <w:rPr>
                <w:rFonts w:hint="eastAsia" w:ascii="宋体" w:hAnsi="宋体" w:eastAsia="宋体" w:cs="宋体"/>
                <w:bCs/>
              </w:rPr>
              <w:t>强制性标准，</w:t>
            </w:r>
            <w:r>
              <w:rPr>
                <w:rFonts w:hint="eastAsia" w:ascii="宋体" w:hAnsi="宋体" w:cs="宋体"/>
                <w:bCs/>
                <w:lang w:val="en-US" w:eastAsia="zh-CN"/>
              </w:rPr>
              <w:t>质量保证措施</w:t>
            </w:r>
            <w:r>
              <w:rPr>
                <w:rFonts w:hint="eastAsia" w:ascii="宋体" w:hAnsi="宋体" w:eastAsia="宋体" w:cs="宋体"/>
                <w:bCs/>
              </w:rPr>
              <w:t>切实可行</w:t>
            </w:r>
            <w:r>
              <w:rPr>
                <w:rFonts w:hint="eastAsia" w:ascii="宋体" w:hAnsi="宋体" w:cs="宋体"/>
                <w:bCs/>
                <w:lang w:val="en-US" w:eastAsia="zh-CN"/>
              </w:rPr>
              <w:t>的</w:t>
            </w:r>
            <w:r>
              <w:rPr>
                <w:rFonts w:hint="eastAsia" w:ascii="宋体" w:hAnsi="宋体" w:eastAsia="宋体" w:cs="宋体"/>
                <w:bCs/>
              </w:rPr>
              <w:t>得</w:t>
            </w:r>
            <w:r>
              <w:rPr>
                <w:rFonts w:hint="eastAsia" w:ascii="宋体" w:hAnsi="宋体" w:cs="宋体"/>
                <w:bCs/>
                <w:lang w:val="en-US" w:eastAsia="zh-CN"/>
              </w:rPr>
              <w:t>10-7</w:t>
            </w:r>
            <w:r>
              <w:rPr>
                <w:rFonts w:hint="eastAsia" w:ascii="宋体" w:hAnsi="宋体" w:eastAsia="宋体" w:cs="宋体"/>
                <w:bCs/>
              </w:rPr>
              <w:t>分，</w:t>
            </w:r>
            <w:r>
              <w:rPr>
                <w:rFonts w:hint="eastAsia" w:ascii="宋体" w:hAnsi="宋体" w:eastAsia="宋体" w:cs="宋体"/>
                <w:bCs/>
                <w:szCs w:val="21"/>
                <w:lang w:val="en-US" w:eastAsia="zh-CN"/>
              </w:rPr>
              <w:t>施工质量管理计划</w:t>
            </w:r>
            <w:r>
              <w:rPr>
                <w:rFonts w:hint="eastAsia" w:ascii="宋体" w:hAnsi="宋体" w:cs="宋体"/>
                <w:bCs/>
                <w:szCs w:val="21"/>
                <w:lang w:val="en-US" w:eastAsia="zh-CN"/>
              </w:rPr>
              <w:t>比较全面</w:t>
            </w:r>
            <w:r>
              <w:rPr>
                <w:rFonts w:hint="eastAsia" w:ascii="宋体" w:hAnsi="宋体" w:cs="宋体"/>
                <w:bCs/>
                <w:lang w:val="en-US" w:eastAsia="zh-CN"/>
              </w:rPr>
              <w:t>的</w:t>
            </w:r>
            <w:r>
              <w:rPr>
                <w:rFonts w:hint="eastAsia" w:ascii="宋体" w:hAnsi="宋体" w:eastAsia="宋体" w:cs="宋体"/>
                <w:bCs/>
                <w:lang w:val="en-US" w:eastAsia="zh-CN"/>
              </w:rPr>
              <w:t>得</w:t>
            </w:r>
            <w:r>
              <w:rPr>
                <w:rFonts w:hint="eastAsia" w:ascii="宋体" w:hAnsi="宋体" w:cs="宋体"/>
                <w:bCs/>
                <w:lang w:val="en-US" w:eastAsia="zh-CN"/>
              </w:rPr>
              <w:t>6-3</w:t>
            </w:r>
            <w:r>
              <w:rPr>
                <w:rFonts w:hint="eastAsia" w:ascii="宋体" w:hAnsi="宋体" w:eastAsia="宋体" w:cs="宋体"/>
                <w:bCs/>
                <w:lang w:val="en-US" w:eastAsia="zh-CN"/>
              </w:rPr>
              <w:t>分</w:t>
            </w:r>
            <w:r>
              <w:rPr>
                <w:rFonts w:hint="eastAsia" w:ascii="宋体" w:hAnsi="宋体" w:eastAsia="宋体" w:cs="宋体"/>
                <w:bCs/>
              </w:rPr>
              <w:t>，</w:t>
            </w:r>
            <w:r>
              <w:rPr>
                <w:rFonts w:hint="eastAsia" w:ascii="宋体" w:hAnsi="宋体" w:eastAsia="宋体" w:cs="宋体"/>
                <w:bCs/>
                <w:szCs w:val="21"/>
                <w:lang w:val="en-US" w:eastAsia="zh-CN"/>
              </w:rPr>
              <w:t>施工质量管理计划</w:t>
            </w:r>
            <w:r>
              <w:rPr>
                <w:rFonts w:hint="eastAsia" w:ascii="宋体" w:hAnsi="宋体" w:eastAsia="宋体" w:cs="宋体"/>
                <w:bCs/>
                <w:lang w:val="en-US" w:eastAsia="zh-CN"/>
              </w:rPr>
              <w:t>较差的得2</w:t>
            </w:r>
            <w:r>
              <w:rPr>
                <w:rFonts w:hint="eastAsia" w:ascii="宋体" w:hAnsi="宋体" w:cs="宋体"/>
                <w:bCs/>
                <w:lang w:val="en-US" w:eastAsia="zh-CN"/>
              </w:rPr>
              <w:t>-1</w:t>
            </w:r>
            <w:r>
              <w:rPr>
                <w:rFonts w:hint="eastAsia" w:ascii="宋体" w:hAnsi="宋体" w:eastAsia="宋体" w:cs="宋体"/>
                <w:bCs/>
                <w:lang w:val="en-US" w:eastAsia="zh-CN"/>
              </w:rPr>
              <w:t>分，无措施的得0分。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8" w:hRule="atLeast"/>
        </w:trPr>
        <w:tc>
          <w:tcPr>
            <w:tcW w:w="1151" w:type="dxa"/>
            <w:vMerge w:val="continue"/>
            <w:noWrap w:val="0"/>
            <w:vAlign w:val="center"/>
          </w:tcPr>
          <w:p>
            <w:pPr>
              <w:keepNext w:val="0"/>
              <w:keepLines w:val="0"/>
              <w:kinsoku/>
              <w:wordWrap/>
              <w:overflowPunct/>
              <w:topLinePunct w:val="0"/>
              <w:autoSpaceDE/>
              <w:autoSpaceDN/>
              <w:bidi w:val="0"/>
              <w:spacing w:after="120" w:afterLines="50" w:line="360" w:lineRule="auto"/>
              <w:jc w:val="center"/>
              <w:outlineLvl w:val="9"/>
              <w:rPr>
                <w:rFonts w:hint="eastAsia" w:ascii="宋体" w:hAnsi="宋体" w:eastAsia="宋体" w:cs="宋体"/>
                <w:bCs/>
                <w:szCs w:val="21"/>
              </w:rPr>
            </w:pP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kinsoku/>
              <w:wordWrap/>
              <w:overflowPunct/>
              <w:topLinePunct w:val="0"/>
              <w:autoSpaceDE/>
              <w:autoSpaceDN/>
              <w:bidi w:val="0"/>
              <w:spacing w:after="120" w:afterLines="50" w:line="240" w:lineRule="auto"/>
              <w:jc w:val="center"/>
              <w:outlineLvl w:val="9"/>
              <w:rPr>
                <w:rFonts w:hint="eastAsia" w:ascii="宋体" w:hAnsi="宋体" w:eastAsia="宋体" w:cs="宋体"/>
                <w:bCs/>
                <w:szCs w:val="21"/>
              </w:rPr>
            </w:pPr>
            <w:r>
              <w:rPr>
                <w:rFonts w:hint="eastAsia" w:ascii="宋体" w:hAnsi="宋体" w:eastAsia="宋体" w:cs="宋体"/>
                <w:bCs/>
                <w:szCs w:val="21"/>
                <w:lang w:val="en-US" w:eastAsia="zh-CN"/>
              </w:rPr>
              <w:t>施工安全管理计划</w:t>
            </w:r>
          </w:p>
        </w:tc>
        <w:tc>
          <w:tcPr>
            <w:tcW w:w="583"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pStyle w:val="34"/>
              <w:keepNext w:val="0"/>
              <w:keepLines w:val="0"/>
              <w:kinsoku/>
              <w:wordWrap/>
              <w:overflowPunct/>
              <w:topLinePunct w:val="0"/>
              <w:autoSpaceDE/>
              <w:autoSpaceDN/>
              <w:bidi w:val="0"/>
              <w:spacing w:line="240" w:lineRule="auto"/>
              <w:jc w:val="center"/>
              <w:outlineLvl w:val="9"/>
              <w:rPr>
                <w:rFonts w:hint="eastAsia" w:ascii="宋体" w:hAnsi="宋体" w:eastAsia="宋体" w:cs="宋体"/>
                <w:bCs/>
              </w:rPr>
            </w:pPr>
            <w:r>
              <w:rPr>
                <w:rFonts w:hint="eastAsia" w:ascii="宋体" w:hAnsi="宋体" w:cs="宋体"/>
                <w:bCs/>
                <w:lang w:val="en-US" w:eastAsia="zh-CN"/>
              </w:rPr>
              <w:t>10</w:t>
            </w:r>
            <w:r>
              <w:rPr>
                <w:rFonts w:hint="eastAsia" w:ascii="宋体" w:hAnsi="宋体" w:eastAsia="宋体" w:cs="宋体"/>
                <w:bCs/>
              </w:rPr>
              <w:t>分</w:t>
            </w:r>
          </w:p>
        </w:tc>
        <w:tc>
          <w:tcPr>
            <w:tcW w:w="5830"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pStyle w:val="34"/>
              <w:keepNext w:val="0"/>
              <w:keepLines w:val="0"/>
              <w:kinsoku/>
              <w:wordWrap/>
              <w:overflowPunct/>
              <w:topLinePunct w:val="0"/>
              <w:autoSpaceDE/>
              <w:autoSpaceDN/>
              <w:bidi w:val="0"/>
              <w:spacing w:line="240" w:lineRule="auto"/>
              <w:jc w:val="left"/>
              <w:outlineLvl w:val="9"/>
              <w:rPr>
                <w:rFonts w:hint="eastAsia" w:ascii="宋体" w:hAnsi="宋体" w:eastAsia="宋体" w:cs="宋体"/>
                <w:bCs/>
              </w:rPr>
            </w:pPr>
            <w:r>
              <w:rPr>
                <w:rFonts w:hint="eastAsia" w:ascii="宋体" w:hAnsi="宋体" w:cs="宋体"/>
                <w:bCs/>
                <w:lang w:val="en-US" w:eastAsia="zh-CN"/>
              </w:rPr>
              <w:t>安全管理计划内容全面，结合项目实际紧密，</w:t>
            </w:r>
            <w:r>
              <w:rPr>
                <w:rFonts w:hint="eastAsia" w:ascii="宋体" w:hAnsi="宋体" w:eastAsia="宋体" w:cs="宋体"/>
                <w:bCs/>
              </w:rPr>
              <w:t>符合施工</w:t>
            </w:r>
            <w:r>
              <w:rPr>
                <w:rFonts w:hint="eastAsia" w:ascii="宋体" w:hAnsi="宋体" w:cs="宋体"/>
                <w:bCs/>
                <w:lang w:val="en-US" w:eastAsia="zh-CN"/>
              </w:rPr>
              <w:t>科学</w:t>
            </w:r>
            <w:r>
              <w:rPr>
                <w:rFonts w:hint="eastAsia" w:ascii="宋体" w:hAnsi="宋体" w:eastAsia="宋体" w:cs="宋体"/>
                <w:bCs/>
              </w:rPr>
              <w:t>规律、国家规定的</w:t>
            </w:r>
            <w:r>
              <w:rPr>
                <w:rFonts w:hint="eastAsia" w:ascii="宋体" w:hAnsi="宋体" w:cs="宋体"/>
                <w:bCs/>
                <w:lang w:val="en-US" w:eastAsia="zh-CN"/>
              </w:rPr>
              <w:t>质量</w:t>
            </w:r>
            <w:r>
              <w:rPr>
                <w:rFonts w:hint="eastAsia" w:ascii="宋体" w:hAnsi="宋体" w:eastAsia="宋体" w:cs="宋体"/>
                <w:bCs/>
              </w:rPr>
              <w:t>强制性标准，</w:t>
            </w:r>
            <w:r>
              <w:rPr>
                <w:rFonts w:hint="eastAsia" w:ascii="宋体" w:hAnsi="宋体" w:cs="宋体"/>
                <w:bCs/>
                <w:lang w:val="en-US" w:eastAsia="zh-CN"/>
              </w:rPr>
              <w:t>安全保证措施</w:t>
            </w:r>
            <w:r>
              <w:rPr>
                <w:rFonts w:hint="eastAsia" w:ascii="宋体" w:hAnsi="宋体" w:eastAsia="宋体" w:cs="宋体"/>
                <w:bCs/>
              </w:rPr>
              <w:t>切实可行</w:t>
            </w:r>
            <w:r>
              <w:rPr>
                <w:rFonts w:hint="eastAsia" w:ascii="宋体" w:hAnsi="宋体" w:cs="宋体"/>
                <w:bCs/>
                <w:lang w:val="en-US" w:eastAsia="zh-CN"/>
              </w:rPr>
              <w:t>的</w:t>
            </w:r>
            <w:r>
              <w:rPr>
                <w:rFonts w:hint="eastAsia" w:ascii="宋体" w:hAnsi="宋体" w:eastAsia="宋体" w:cs="宋体"/>
                <w:bCs/>
              </w:rPr>
              <w:t>得</w:t>
            </w:r>
            <w:r>
              <w:rPr>
                <w:rFonts w:hint="eastAsia" w:ascii="宋体" w:hAnsi="宋体" w:cs="宋体"/>
                <w:bCs/>
                <w:lang w:val="en-US" w:eastAsia="zh-CN"/>
              </w:rPr>
              <w:t>10-7</w:t>
            </w:r>
            <w:r>
              <w:rPr>
                <w:rFonts w:hint="eastAsia" w:ascii="宋体" w:hAnsi="宋体" w:eastAsia="宋体" w:cs="宋体"/>
                <w:bCs/>
              </w:rPr>
              <w:t>分，</w:t>
            </w:r>
            <w:r>
              <w:rPr>
                <w:rFonts w:hint="eastAsia" w:ascii="宋体" w:hAnsi="宋体" w:eastAsia="宋体" w:cs="宋体"/>
                <w:bCs/>
                <w:szCs w:val="21"/>
                <w:lang w:val="en-US" w:eastAsia="zh-CN"/>
              </w:rPr>
              <w:t>施工安全管理计划</w:t>
            </w:r>
            <w:r>
              <w:rPr>
                <w:rFonts w:hint="eastAsia" w:ascii="宋体" w:hAnsi="宋体" w:cs="宋体"/>
                <w:bCs/>
                <w:szCs w:val="21"/>
                <w:lang w:val="en-US" w:eastAsia="zh-CN"/>
              </w:rPr>
              <w:t>比较全面</w:t>
            </w:r>
            <w:r>
              <w:rPr>
                <w:rFonts w:hint="eastAsia" w:ascii="宋体" w:hAnsi="宋体" w:cs="宋体"/>
                <w:bCs/>
                <w:lang w:val="en-US" w:eastAsia="zh-CN"/>
              </w:rPr>
              <w:t>的</w:t>
            </w:r>
            <w:r>
              <w:rPr>
                <w:rFonts w:hint="eastAsia" w:ascii="宋体" w:hAnsi="宋体" w:eastAsia="宋体" w:cs="宋体"/>
                <w:bCs/>
                <w:lang w:val="en-US" w:eastAsia="zh-CN"/>
              </w:rPr>
              <w:t>得</w:t>
            </w:r>
            <w:r>
              <w:rPr>
                <w:rFonts w:hint="eastAsia" w:ascii="宋体" w:hAnsi="宋体" w:cs="宋体"/>
                <w:bCs/>
                <w:lang w:val="en-US" w:eastAsia="zh-CN"/>
              </w:rPr>
              <w:t>6-3</w:t>
            </w:r>
            <w:r>
              <w:rPr>
                <w:rFonts w:hint="eastAsia" w:ascii="宋体" w:hAnsi="宋体" w:eastAsia="宋体" w:cs="宋体"/>
                <w:bCs/>
                <w:lang w:val="en-US" w:eastAsia="zh-CN"/>
              </w:rPr>
              <w:t>分</w:t>
            </w:r>
            <w:r>
              <w:rPr>
                <w:rFonts w:hint="eastAsia" w:ascii="宋体" w:hAnsi="宋体" w:eastAsia="宋体" w:cs="宋体"/>
                <w:bCs/>
              </w:rPr>
              <w:t>，</w:t>
            </w:r>
            <w:r>
              <w:rPr>
                <w:rFonts w:hint="eastAsia" w:ascii="宋体" w:hAnsi="宋体" w:eastAsia="宋体" w:cs="宋体"/>
                <w:bCs/>
                <w:szCs w:val="21"/>
                <w:lang w:val="en-US" w:eastAsia="zh-CN"/>
              </w:rPr>
              <w:t>施工安全管理计划</w:t>
            </w:r>
            <w:r>
              <w:rPr>
                <w:rFonts w:hint="eastAsia" w:ascii="宋体" w:hAnsi="宋体" w:eastAsia="宋体" w:cs="宋体"/>
                <w:bCs/>
                <w:lang w:val="en-US" w:eastAsia="zh-CN"/>
              </w:rPr>
              <w:t>较差的得2</w:t>
            </w:r>
            <w:r>
              <w:rPr>
                <w:rFonts w:hint="eastAsia" w:ascii="宋体" w:hAnsi="宋体" w:cs="宋体"/>
                <w:bCs/>
                <w:lang w:val="en-US" w:eastAsia="zh-CN"/>
              </w:rPr>
              <w:t>-1</w:t>
            </w:r>
            <w:r>
              <w:rPr>
                <w:rFonts w:hint="eastAsia" w:ascii="宋体" w:hAnsi="宋体" w:eastAsia="宋体" w:cs="宋体"/>
                <w:bCs/>
                <w:lang w:val="en-US" w:eastAsia="zh-CN"/>
              </w:rPr>
              <w:t>分，无措施的得0分。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8" w:hRule="atLeast"/>
        </w:trPr>
        <w:tc>
          <w:tcPr>
            <w:tcW w:w="1151" w:type="dxa"/>
            <w:vMerge w:val="continue"/>
            <w:noWrap w:val="0"/>
            <w:vAlign w:val="center"/>
          </w:tcPr>
          <w:p>
            <w:pPr>
              <w:keepNext w:val="0"/>
              <w:keepLines w:val="0"/>
              <w:kinsoku/>
              <w:wordWrap/>
              <w:overflowPunct/>
              <w:topLinePunct w:val="0"/>
              <w:autoSpaceDE/>
              <w:autoSpaceDN/>
              <w:bidi w:val="0"/>
              <w:spacing w:after="120" w:afterLines="50" w:line="360" w:lineRule="auto"/>
              <w:jc w:val="center"/>
              <w:outlineLvl w:val="9"/>
              <w:rPr>
                <w:rFonts w:hint="eastAsia" w:ascii="宋体" w:hAnsi="宋体" w:eastAsia="宋体" w:cs="宋体"/>
                <w:bCs/>
                <w:szCs w:val="21"/>
              </w:rPr>
            </w:pP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kinsoku/>
              <w:wordWrap/>
              <w:overflowPunct/>
              <w:topLinePunct w:val="0"/>
              <w:autoSpaceDE/>
              <w:autoSpaceDN/>
              <w:bidi w:val="0"/>
              <w:spacing w:after="120" w:afterLines="50" w:line="240" w:lineRule="auto"/>
              <w:jc w:val="center"/>
              <w:outlineLvl w:val="9"/>
              <w:rPr>
                <w:rFonts w:hint="eastAsia" w:ascii="宋体" w:hAnsi="宋体" w:eastAsia="宋体" w:cs="宋体"/>
                <w:bCs/>
                <w:szCs w:val="21"/>
              </w:rPr>
            </w:pPr>
            <w:r>
              <w:rPr>
                <w:rFonts w:hint="eastAsia" w:ascii="宋体" w:hAnsi="宋体" w:eastAsia="宋体" w:cs="宋体"/>
                <w:bCs/>
                <w:szCs w:val="21"/>
                <w:lang w:val="en-US" w:eastAsia="zh-CN"/>
              </w:rPr>
              <w:t>现场环境管理计划</w:t>
            </w:r>
          </w:p>
        </w:tc>
        <w:tc>
          <w:tcPr>
            <w:tcW w:w="583"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pStyle w:val="34"/>
              <w:keepNext w:val="0"/>
              <w:keepLines w:val="0"/>
              <w:kinsoku/>
              <w:wordWrap/>
              <w:overflowPunct/>
              <w:topLinePunct w:val="0"/>
              <w:autoSpaceDE/>
              <w:autoSpaceDN/>
              <w:bidi w:val="0"/>
              <w:spacing w:line="240" w:lineRule="auto"/>
              <w:jc w:val="center"/>
              <w:outlineLvl w:val="9"/>
              <w:rPr>
                <w:rFonts w:hint="eastAsia" w:ascii="宋体" w:hAnsi="宋体" w:eastAsia="宋体" w:cs="宋体"/>
                <w:bCs/>
              </w:rPr>
            </w:pPr>
            <w:r>
              <w:rPr>
                <w:rFonts w:hint="eastAsia" w:ascii="宋体" w:hAnsi="宋体" w:cs="宋体"/>
                <w:bCs/>
                <w:lang w:val="en-US" w:eastAsia="zh-CN"/>
              </w:rPr>
              <w:t>10</w:t>
            </w:r>
            <w:r>
              <w:rPr>
                <w:rFonts w:hint="eastAsia" w:ascii="宋体" w:hAnsi="宋体" w:eastAsia="宋体" w:cs="宋体"/>
                <w:bCs/>
                <w:lang w:val="en-US" w:eastAsia="zh-CN"/>
              </w:rPr>
              <w:t>分</w:t>
            </w:r>
          </w:p>
        </w:tc>
        <w:tc>
          <w:tcPr>
            <w:tcW w:w="5830"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pStyle w:val="34"/>
              <w:keepNext w:val="0"/>
              <w:keepLines w:val="0"/>
              <w:kinsoku/>
              <w:wordWrap/>
              <w:overflowPunct/>
              <w:topLinePunct w:val="0"/>
              <w:autoSpaceDE/>
              <w:autoSpaceDN/>
              <w:bidi w:val="0"/>
              <w:spacing w:line="240" w:lineRule="auto"/>
              <w:jc w:val="left"/>
              <w:outlineLvl w:val="9"/>
              <w:rPr>
                <w:rFonts w:hint="eastAsia" w:ascii="宋体" w:hAnsi="宋体" w:eastAsia="宋体" w:cs="宋体"/>
                <w:bCs/>
              </w:rPr>
            </w:pPr>
            <w:r>
              <w:rPr>
                <w:rFonts w:hint="eastAsia" w:ascii="宋体" w:hAnsi="宋体" w:cs="宋体"/>
                <w:bCs/>
                <w:lang w:val="en-US" w:eastAsia="zh-CN"/>
              </w:rPr>
              <w:t>环境管理计划内容全面，结合项目实际紧密，</w:t>
            </w:r>
            <w:r>
              <w:rPr>
                <w:rFonts w:hint="eastAsia" w:ascii="宋体" w:hAnsi="宋体" w:eastAsia="宋体" w:cs="宋体"/>
                <w:bCs/>
              </w:rPr>
              <w:t>符合施工</w:t>
            </w:r>
            <w:r>
              <w:rPr>
                <w:rFonts w:hint="eastAsia" w:ascii="宋体" w:hAnsi="宋体" w:cs="宋体"/>
                <w:bCs/>
                <w:lang w:val="en-US" w:eastAsia="zh-CN"/>
              </w:rPr>
              <w:t>科学</w:t>
            </w:r>
            <w:r>
              <w:rPr>
                <w:rFonts w:hint="eastAsia" w:ascii="宋体" w:hAnsi="宋体" w:eastAsia="宋体" w:cs="宋体"/>
                <w:bCs/>
              </w:rPr>
              <w:t>规律，</w:t>
            </w:r>
            <w:r>
              <w:rPr>
                <w:rFonts w:hint="eastAsia" w:ascii="宋体" w:hAnsi="宋体" w:cs="宋体"/>
                <w:bCs/>
                <w:lang w:val="en-US" w:eastAsia="zh-CN"/>
              </w:rPr>
              <w:t>环境改善制度健全，目标明确，环境保证措施</w:t>
            </w:r>
            <w:r>
              <w:rPr>
                <w:rFonts w:hint="eastAsia" w:ascii="宋体" w:hAnsi="宋体" w:eastAsia="宋体" w:cs="宋体"/>
                <w:bCs/>
              </w:rPr>
              <w:t>切实可行</w:t>
            </w:r>
            <w:r>
              <w:rPr>
                <w:rFonts w:hint="eastAsia" w:ascii="宋体" w:hAnsi="宋体" w:cs="宋体"/>
                <w:bCs/>
                <w:lang w:val="en-US" w:eastAsia="zh-CN"/>
              </w:rPr>
              <w:t>的</w:t>
            </w:r>
            <w:r>
              <w:rPr>
                <w:rFonts w:hint="eastAsia" w:ascii="宋体" w:hAnsi="宋体" w:eastAsia="宋体" w:cs="宋体"/>
                <w:bCs/>
              </w:rPr>
              <w:t>得</w:t>
            </w:r>
            <w:r>
              <w:rPr>
                <w:rFonts w:hint="eastAsia" w:ascii="宋体" w:hAnsi="宋体" w:cs="宋体"/>
                <w:bCs/>
                <w:lang w:val="en-US" w:eastAsia="zh-CN"/>
              </w:rPr>
              <w:t>10-7</w:t>
            </w:r>
            <w:r>
              <w:rPr>
                <w:rFonts w:hint="eastAsia" w:ascii="宋体" w:hAnsi="宋体" w:eastAsia="宋体" w:cs="宋体"/>
                <w:bCs/>
              </w:rPr>
              <w:t>分，</w:t>
            </w:r>
            <w:r>
              <w:rPr>
                <w:rFonts w:hint="eastAsia" w:ascii="宋体" w:hAnsi="宋体" w:eastAsia="宋体" w:cs="宋体"/>
                <w:bCs/>
                <w:szCs w:val="21"/>
                <w:lang w:val="en-US" w:eastAsia="zh-CN"/>
              </w:rPr>
              <w:t>现场环境管理计划</w:t>
            </w:r>
            <w:r>
              <w:rPr>
                <w:rFonts w:hint="eastAsia" w:ascii="宋体" w:hAnsi="宋体" w:cs="宋体"/>
                <w:bCs/>
                <w:lang w:val="en-US" w:eastAsia="zh-CN"/>
              </w:rPr>
              <w:t>比较全面的</w:t>
            </w:r>
            <w:r>
              <w:rPr>
                <w:rFonts w:hint="eastAsia" w:ascii="宋体" w:hAnsi="宋体" w:eastAsia="宋体" w:cs="宋体"/>
                <w:bCs/>
                <w:lang w:val="en-US" w:eastAsia="zh-CN"/>
              </w:rPr>
              <w:t>得</w:t>
            </w:r>
            <w:r>
              <w:rPr>
                <w:rFonts w:hint="eastAsia" w:ascii="宋体" w:hAnsi="宋体" w:cs="宋体"/>
                <w:bCs/>
                <w:lang w:val="en-US" w:eastAsia="zh-CN"/>
              </w:rPr>
              <w:t>6-3</w:t>
            </w:r>
            <w:r>
              <w:rPr>
                <w:rFonts w:hint="eastAsia" w:ascii="宋体" w:hAnsi="宋体" w:eastAsia="宋体" w:cs="宋体"/>
                <w:bCs/>
                <w:lang w:val="en-US" w:eastAsia="zh-CN"/>
              </w:rPr>
              <w:t>分</w:t>
            </w:r>
            <w:r>
              <w:rPr>
                <w:rFonts w:hint="eastAsia" w:ascii="宋体" w:hAnsi="宋体" w:eastAsia="宋体" w:cs="宋体"/>
                <w:bCs/>
              </w:rPr>
              <w:t>，</w:t>
            </w:r>
            <w:r>
              <w:rPr>
                <w:rFonts w:hint="eastAsia" w:ascii="宋体" w:hAnsi="宋体" w:eastAsia="宋体" w:cs="宋体"/>
                <w:bCs/>
                <w:szCs w:val="21"/>
                <w:lang w:val="en-US" w:eastAsia="zh-CN"/>
              </w:rPr>
              <w:t>现场环境管理计划</w:t>
            </w:r>
            <w:r>
              <w:rPr>
                <w:rFonts w:hint="eastAsia" w:ascii="宋体" w:hAnsi="宋体" w:eastAsia="宋体" w:cs="宋体"/>
                <w:bCs/>
                <w:lang w:val="en-US" w:eastAsia="zh-CN"/>
              </w:rPr>
              <w:t>较差的得2</w:t>
            </w:r>
            <w:r>
              <w:rPr>
                <w:rFonts w:hint="eastAsia" w:ascii="宋体" w:hAnsi="宋体" w:cs="宋体"/>
                <w:bCs/>
                <w:lang w:val="en-US" w:eastAsia="zh-CN"/>
              </w:rPr>
              <w:t>-1</w:t>
            </w:r>
            <w:r>
              <w:rPr>
                <w:rFonts w:hint="eastAsia" w:ascii="宋体" w:hAnsi="宋体" w:eastAsia="宋体" w:cs="宋体"/>
                <w:bCs/>
                <w:lang w:val="en-US" w:eastAsia="zh-CN"/>
              </w:rPr>
              <w:t>分，无措施的得0分。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1" w:hRule="atLeast"/>
        </w:trPr>
        <w:tc>
          <w:tcPr>
            <w:tcW w:w="1151" w:type="dxa"/>
            <w:vMerge w:val="continue"/>
            <w:noWrap w:val="0"/>
            <w:vAlign w:val="center"/>
          </w:tcPr>
          <w:p>
            <w:pPr>
              <w:keepNext w:val="0"/>
              <w:keepLines w:val="0"/>
              <w:kinsoku/>
              <w:wordWrap/>
              <w:overflowPunct/>
              <w:topLinePunct w:val="0"/>
              <w:autoSpaceDE/>
              <w:autoSpaceDN/>
              <w:bidi w:val="0"/>
              <w:spacing w:after="120" w:afterLines="50" w:line="360" w:lineRule="auto"/>
              <w:jc w:val="center"/>
              <w:outlineLvl w:val="9"/>
              <w:rPr>
                <w:rFonts w:hint="eastAsia" w:ascii="宋体" w:hAnsi="宋体" w:eastAsia="宋体" w:cs="宋体"/>
                <w:bCs/>
                <w:szCs w:val="21"/>
              </w:rPr>
            </w:pP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kinsoku/>
              <w:wordWrap/>
              <w:overflowPunct/>
              <w:topLinePunct w:val="0"/>
              <w:autoSpaceDE/>
              <w:autoSpaceDN/>
              <w:bidi w:val="0"/>
              <w:spacing w:after="120" w:afterLines="50" w:line="240" w:lineRule="auto"/>
              <w:jc w:val="both"/>
              <w:outlineLvl w:val="9"/>
              <w:rPr>
                <w:rFonts w:hint="eastAsia" w:ascii="宋体" w:hAnsi="宋体" w:eastAsia="宋体" w:cs="宋体"/>
                <w:bCs/>
                <w:szCs w:val="21"/>
              </w:rPr>
            </w:pPr>
            <w:r>
              <w:rPr>
                <w:rFonts w:hint="eastAsia" w:ascii="宋体" w:hAnsi="宋体" w:eastAsia="宋体" w:cs="宋体"/>
                <w:bCs/>
                <w:szCs w:val="21"/>
              </w:rPr>
              <w:t>技术重点、难点解决方案</w:t>
            </w:r>
          </w:p>
        </w:tc>
        <w:tc>
          <w:tcPr>
            <w:tcW w:w="583"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pStyle w:val="34"/>
              <w:keepNext w:val="0"/>
              <w:keepLines w:val="0"/>
              <w:kinsoku/>
              <w:wordWrap/>
              <w:overflowPunct/>
              <w:topLinePunct w:val="0"/>
              <w:autoSpaceDE/>
              <w:autoSpaceDN/>
              <w:bidi w:val="0"/>
              <w:spacing w:line="240" w:lineRule="auto"/>
              <w:jc w:val="center"/>
              <w:outlineLvl w:val="9"/>
              <w:rPr>
                <w:rFonts w:hint="eastAsia" w:ascii="宋体" w:hAnsi="宋体" w:eastAsia="宋体" w:cs="宋体"/>
                <w:bCs/>
              </w:rPr>
            </w:pPr>
            <w:r>
              <w:rPr>
                <w:rFonts w:hint="eastAsia" w:ascii="宋体" w:hAnsi="宋体" w:eastAsia="宋体" w:cs="宋体"/>
                <w:bCs/>
                <w:lang w:val="en-US" w:eastAsia="zh-CN"/>
              </w:rPr>
              <w:t>3分</w:t>
            </w:r>
          </w:p>
        </w:tc>
        <w:tc>
          <w:tcPr>
            <w:tcW w:w="5830" w:type="dxa"/>
            <w:tcBorders>
              <w:left w:val="single" w:color="auto" w:sz="4" w:space="0"/>
              <w:right w:val="single" w:color="auto" w:sz="4" w:space="0"/>
            </w:tcBorders>
            <w:noWrap w:val="0"/>
            <w:tcMar>
              <w:top w:w="15" w:type="dxa"/>
              <w:left w:w="15" w:type="dxa"/>
              <w:bottom w:w="0" w:type="dxa"/>
              <w:right w:w="15" w:type="dxa"/>
            </w:tcMar>
            <w:vAlign w:val="center"/>
          </w:tcPr>
          <w:p>
            <w:pPr>
              <w:pStyle w:val="34"/>
              <w:keepNext w:val="0"/>
              <w:keepLines w:val="0"/>
              <w:kinsoku/>
              <w:wordWrap/>
              <w:overflowPunct/>
              <w:topLinePunct w:val="0"/>
              <w:autoSpaceDE/>
              <w:autoSpaceDN/>
              <w:bidi w:val="0"/>
              <w:spacing w:line="240" w:lineRule="auto"/>
              <w:jc w:val="left"/>
              <w:outlineLvl w:val="9"/>
              <w:rPr>
                <w:rFonts w:hint="eastAsia" w:ascii="宋体" w:hAnsi="宋体" w:eastAsia="宋体" w:cs="宋体"/>
                <w:bCs/>
              </w:rPr>
            </w:pPr>
            <w:r>
              <w:rPr>
                <w:rFonts w:hint="eastAsia" w:ascii="宋体" w:hAnsi="宋体" w:eastAsia="宋体" w:cs="宋体"/>
                <w:bCs/>
              </w:rPr>
              <w:t>技术重点</w:t>
            </w:r>
            <w:r>
              <w:rPr>
                <w:rFonts w:hint="eastAsia" w:ascii="宋体" w:hAnsi="宋体" w:eastAsia="宋体" w:cs="宋体"/>
                <w:bCs/>
                <w:lang w:eastAsia="zh-CN"/>
              </w:rPr>
              <w:t>、</w:t>
            </w:r>
            <w:r>
              <w:rPr>
                <w:rFonts w:hint="eastAsia" w:ascii="宋体" w:hAnsi="宋体" w:eastAsia="宋体" w:cs="宋体"/>
                <w:bCs/>
              </w:rPr>
              <w:t>难点</w:t>
            </w:r>
            <w:r>
              <w:rPr>
                <w:rFonts w:hint="eastAsia" w:ascii="宋体" w:hAnsi="宋体" w:eastAsia="宋体" w:cs="宋体"/>
                <w:bCs/>
                <w:lang w:val="en-US" w:eastAsia="zh-CN"/>
              </w:rPr>
              <w:t>分析符合工程实际，</w:t>
            </w:r>
            <w:r>
              <w:rPr>
                <w:rFonts w:hint="eastAsia" w:ascii="宋体" w:hAnsi="宋体" w:eastAsia="宋体" w:cs="宋体"/>
                <w:bCs/>
              </w:rPr>
              <w:t>相应的解决方案</w:t>
            </w:r>
            <w:r>
              <w:rPr>
                <w:rFonts w:hint="eastAsia" w:ascii="宋体" w:hAnsi="宋体" w:eastAsia="宋体" w:cs="宋体"/>
                <w:bCs/>
                <w:lang w:val="en-US" w:eastAsia="zh-CN"/>
              </w:rPr>
              <w:t>切实可行</w:t>
            </w:r>
            <w:r>
              <w:rPr>
                <w:rFonts w:hint="eastAsia" w:ascii="宋体" w:hAnsi="宋体" w:cs="宋体"/>
                <w:bCs/>
                <w:lang w:val="en-US" w:eastAsia="zh-CN"/>
              </w:rPr>
              <w:t>的</w:t>
            </w:r>
            <w:r>
              <w:rPr>
                <w:rFonts w:hint="eastAsia" w:ascii="宋体" w:hAnsi="宋体" w:eastAsia="宋体" w:cs="宋体"/>
                <w:bCs/>
              </w:rPr>
              <w:t>得</w:t>
            </w:r>
            <w:r>
              <w:rPr>
                <w:rFonts w:hint="eastAsia" w:ascii="宋体" w:hAnsi="宋体" w:eastAsia="宋体" w:cs="宋体"/>
                <w:bCs/>
                <w:lang w:val="en-US" w:eastAsia="zh-CN"/>
              </w:rPr>
              <w:t>3</w:t>
            </w:r>
            <w:r>
              <w:rPr>
                <w:rFonts w:hint="eastAsia" w:ascii="宋体" w:hAnsi="宋体" w:eastAsia="宋体" w:cs="宋体"/>
                <w:bCs/>
              </w:rPr>
              <w:t>分，</w:t>
            </w:r>
            <w:r>
              <w:rPr>
                <w:rFonts w:hint="eastAsia" w:ascii="宋体" w:hAnsi="宋体" w:eastAsia="宋体" w:cs="宋体"/>
                <w:bCs/>
                <w:szCs w:val="21"/>
              </w:rPr>
              <w:t>技术重点、难点解决方案</w:t>
            </w:r>
            <w:r>
              <w:rPr>
                <w:rFonts w:hint="eastAsia" w:ascii="宋体" w:hAnsi="宋体" w:cs="宋体"/>
                <w:bCs/>
                <w:szCs w:val="21"/>
                <w:lang w:val="en-US" w:eastAsia="zh-CN"/>
              </w:rPr>
              <w:t>比较</w:t>
            </w:r>
            <w:r>
              <w:rPr>
                <w:rFonts w:hint="eastAsia" w:ascii="宋体" w:hAnsi="宋体" w:eastAsia="宋体" w:cs="宋体"/>
                <w:bCs/>
              </w:rPr>
              <w:t>一般</w:t>
            </w:r>
            <w:r>
              <w:rPr>
                <w:rFonts w:hint="eastAsia" w:ascii="宋体" w:hAnsi="宋体" w:cs="宋体"/>
                <w:bCs/>
                <w:lang w:val="en-US" w:eastAsia="zh-CN"/>
              </w:rPr>
              <w:t>的</w:t>
            </w:r>
            <w:r>
              <w:rPr>
                <w:rFonts w:hint="eastAsia" w:ascii="宋体" w:hAnsi="宋体" w:eastAsia="宋体" w:cs="宋体"/>
                <w:bCs/>
              </w:rPr>
              <w:t>得</w:t>
            </w:r>
            <w:r>
              <w:rPr>
                <w:rFonts w:hint="eastAsia" w:ascii="宋体" w:hAnsi="宋体" w:eastAsia="宋体" w:cs="宋体"/>
                <w:bCs/>
                <w:lang w:val="en-US" w:eastAsia="zh-CN"/>
              </w:rPr>
              <w:t>2</w:t>
            </w:r>
            <w:r>
              <w:rPr>
                <w:rFonts w:hint="eastAsia" w:ascii="宋体" w:hAnsi="宋体" w:eastAsia="宋体" w:cs="宋体"/>
                <w:bCs/>
              </w:rPr>
              <w:t>分，</w:t>
            </w:r>
            <w:r>
              <w:rPr>
                <w:rFonts w:hint="eastAsia" w:ascii="宋体" w:hAnsi="宋体" w:eastAsia="宋体" w:cs="宋体"/>
                <w:bCs/>
                <w:szCs w:val="21"/>
              </w:rPr>
              <w:t>技术重点、难点解决方案</w:t>
            </w:r>
            <w:r>
              <w:rPr>
                <w:rFonts w:hint="eastAsia" w:ascii="宋体" w:hAnsi="宋体" w:eastAsia="宋体" w:cs="宋体"/>
                <w:bCs/>
              </w:rPr>
              <w:t>较差</w:t>
            </w:r>
            <w:r>
              <w:rPr>
                <w:rFonts w:hint="eastAsia" w:ascii="宋体" w:hAnsi="宋体" w:cs="宋体"/>
                <w:bCs/>
                <w:lang w:val="en-US" w:eastAsia="zh-CN"/>
              </w:rPr>
              <w:t>的</w:t>
            </w:r>
            <w:r>
              <w:rPr>
                <w:rFonts w:hint="eastAsia" w:ascii="宋体" w:hAnsi="宋体" w:eastAsia="宋体" w:cs="宋体"/>
                <w:bCs/>
              </w:rPr>
              <w:t>得</w:t>
            </w:r>
            <w:r>
              <w:rPr>
                <w:rFonts w:hint="eastAsia" w:ascii="宋体" w:hAnsi="宋体" w:eastAsia="宋体" w:cs="宋体"/>
                <w:bCs/>
                <w:lang w:val="en-US" w:eastAsia="zh-CN"/>
              </w:rPr>
              <w:t>1</w:t>
            </w:r>
            <w:r>
              <w:rPr>
                <w:rFonts w:hint="eastAsia" w:ascii="宋体" w:hAnsi="宋体" w:eastAsia="宋体" w:cs="宋体"/>
                <w:bCs/>
              </w:rPr>
              <w:t>分</w:t>
            </w:r>
            <w:r>
              <w:rPr>
                <w:rFonts w:hint="eastAsia" w:ascii="宋体" w:hAnsi="宋体" w:eastAsia="宋体" w:cs="宋体"/>
                <w:bCs/>
                <w:lang w:eastAsia="zh-CN"/>
              </w:rPr>
              <w:t>，</w:t>
            </w:r>
            <w:r>
              <w:rPr>
                <w:rFonts w:hint="eastAsia" w:ascii="宋体" w:hAnsi="宋体" w:eastAsia="宋体" w:cs="宋体"/>
                <w:bCs/>
                <w:lang w:val="en-US" w:eastAsia="zh-CN"/>
              </w:rPr>
              <w:t>无方案</w:t>
            </w:r>
            <w:r>
              <w:rPr>
                <w:rFonts w:hint="eastAsia" w:ascii="宋体" w:hAnsi="宋体" w:cs="宋体"/>
                <w:bCs/>
                <w:lang w:val="en-US" w:eastAsia="zh-CN"/>
              </w:rPr>
              <w:t>的</w:t>
            </w:r>
            <w:r>
              <w:rPr>
                <w:rFonts w:hint="eastAsia" w:ascii="宋体" w:hAnsi="宋体" w:eastAsia="宋体" w:cs="宋体"/>
                <w:bCs/>
                <w:lang w:val="en-US" w:eastAsia="zh-CN"/>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1" w:hRule="atLeast"/>
        </w:trPr>
        <w:tc>
          <w:tcPr>
            <w:tcW w:w="1151" w:type="dxa"/>
            <w:vMerge w:val="continue"/>
            <w:noWrap w:val="0"/>
            <w:vAlign w:val="center"/>
          </w:tcPr>
          <w:p>
            <w:pPr>
              <w:keepNext w:val="0"/>
              <w:keepLines w:val="0"/>
              <w:kinsoku/>
              <w:wordWrap/>
              <w:overflowPunct/>
              <w:topLinePunct w:val="0"/>
              <w:autoSpaceDE/>
              <w:autoSpaceDN/>
              <w:bidi w:val="0"/>
              <w:spacing w:after="120" w:afterLines="50" w:line="360" w:lineRule="auto"/>
              <w:jc w:val="center"/>
              <w:outlineLvl w:val="9"/>
            </w:pPr>
          </w:p>
        </w:tc>
        <w:tc>
          <w:tcPr>
            <w:tcW w:w="17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kinsoku/>
              <w:wordWrap/>
              <w:overflowPunct/>
              <w:topLinePunct w:val="0"/>
              <w:autoSpaceDE/>
              <w:autoSpaceDN/>
              <w:bidi w:val="0"/>
              <w:spacing w:after="120" w:afterLines="50" w:line="240" w:lineRule="auto"/>
              <w:jc w:val="center"/>
              <w:outlineLvl w:val="9"/>
              <w:rPr>
                <w:rFonts w:hint="eastAsia" w:ascii="宋体" w:hAnsi="宋体" w:eastAsia="宋体" w:cs="宋体"/>
                <w:bCs/>
                <w:szCs w:val="21"/>
              </w:rPr>
            </w:pPr>
            <w:r>
              <w:rPr>
                <w:rFonts w:hint="eastAsia" w:ascii="宋体" w:hAnsi="宋体" w:eastAsia="宋体" w:cs="宋体"/>
                <w:bCs/>
                <w:szCs w:val="21"/>
                <w:lang w:val="en-US" w:eastAsia="zh-CN"/>
              </w:rPr>
              <w:t>工程保修计划</w:t>
            </w:r>
          </w:p>
        </w:tc>
        <w:tc>
          <w:tcPr>
            <w:tcW w:w="583"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pPr>
              <w:pStyle w:val="34"/>
              <w:keepNext w:val="0"/>
              <w:keepLines w:val="0"/>
              <w:kinsoku/>
              <w:wordWrap/>
              <w:overflowPunct/>
              <w:topLinePunct w:val="0"/>
              <w:autoSpaceDE/>
              <w:autoSpaceDN/>
              <w:bidi w:val="0"/>
              <w:spacing w:line="240" w:lineRule="auto"/>
              <w:jc w:val="center"/>
              <w:outlineLvl w:val="9"/>
              <w:rPr>
                <w:rFonts w:hint="eastAsia" w:ascii="宋体" w:hAnsi="宋体" w:eastAsia="宋体" w:cs="宋体"/>
                <w:bCs/>
                <w:szCs w:val="21"/>
              </w:rPr>
            </w:pPr>
            <w:r>
              <w:rPr>
                <w:rFonts w:hint="eastAsia" w:ascii="宋体" w:hAnsi="宋体" w:cs="宋体"/>
                <w:bCs/>
                <w:lang w:val="en-US" w:eastAsia="zh-CN"/>
              </w:rPr>
              <w:t>2分</w:t>
            </w:r>
          </w:p>
        </w:tc>
        <w:tc>
          <w:tcPr>
            <w:tcW w:w="5830" w:type="dxa"/>
            <w:tcBorders>
              <w:left w:val="single" w:color="auto" w:sz="4" w:space="0"/>
              <w:right w:val="single" w:color="auto" w:sz="4" w:space="0"/>
            </w:tcBorders>
            <w:noWrap w:val="0"/>
            <w:tcMar>
              <w:top w:w="15" w:type="dxa"/>
              <w:left w:w="15" w:type="dxa"/>
              <w:bottom w:w="0" w:type="dxa"/>
              <w:right w:w="15" w:type="dxa"/>
            </w:tcMar>
            <w:vAlign w:val="center"/>
          </w:tcPr>
          <w:p>
            <w:pPr>
              <w:pStyle w:val="34"/>
              <w:keepNext w:val="0"/>
              <w:keepLines w:val="0"/>
              <w:kinsoku/>
              <w:wordWrap/>
              <w:overflowPunct/>
              <w:topLinePunct w:val="0"/>
              <w:autoSpaceDE/>
              <w:autoSpaceDN/>
              <w:bidi w:val="0"/>
              <w:spacing w:line="240" w:lineRule="auto"/>
              <w:jc w:val="left"/>
              <w:outlineLvl w:val="9"/>
              <w:rPr>
                <w:rFonts w:hint="eastAsia" w:ascii="宋体" w:hAnsi="宋体" w:eastAsia="宋体" w:cs="宋体"/>
                <w:bCs/>
                <w:szCs w:val="21"/>
              </w:rPr>
            </w:pPr>
            <w:r>
              <w:rPr>
                <w:rFonts w:hint="eastAsia"/>
                <w:lang w:val="en-US" w:eastAsia="zh-CN"/>
              </w:rPr>
              <w:t>计划内容全面，符合工程实际情况的得2分，内容较全面，较符合工程实际的得1分，无计划的得0分。</w:t>
            </w:r>
          </w:p>
        </w:tc>
      </w:tr>
    </w:tbl>
    <w:p>
      <w:pPr>
        <w:spacing w:line="240" w:lineRule="auto"/>
        <w:jc w:val="both"/>
        <w:rPr>
          <w:vanish/>
          <w:color w:val="auto"/>
          <w:sz w:val="16"/>
          <w:szCs w:val="20"/>
        </w:rPr>
      </w:pPr>
      <w:r>
        <w:rPr>
          <w:rFonts w:hint="eastAsia" w:ascii="宋体" w:hAnsi="宋体" w:cs="宋体"/>
          <w:b/>
          <w:bCs/>
          <w:color w:val="auto"/>
          <w:kern w:val="0"/>
          <w:sz w:val="20"/>
          <w:szCs w:val="20"/>
          <w:lang w:bidi="ar"/>
        </w:rPr>
        <w:t>详细评分表（满分100分</w:t>
      </w:r>
      <w:r>
        <w:rPr>
          <w:rFonts w:hint="eastAsia" w:ascii="宋体" w:hAnsi="宋体" w:cs="宋体"/>
          <w:color w:val="auto"/>
          <w:kern w:val="0"/>
          <w:sz w:val="18"/>
          <w:szCs w:val="18"/>
          <w:lang w:bidi="ar"/>
        </w:rPr>
        <w:t>）</w:t>
      </w:r>
    </w:p>
    <w:p>
      <w:pPr>
        <w:spacing w:line="240" w:lineRule="auto"/>
        <w:jc w:val="center"/>
        <w:rPr>
          <w:vanish/>
          <w:color w:val="auto"/>
          <w:sz w:val="16"/>
          <w:szCs w:val="20"/>
        </w:rPr>
      </w:pPr>
    </w:p>
    <w:p>
      <w:pPr>
        <w:autoSpaceDE w:val="0"/>
        <w:autoSpaceDN w:val="0"/>
        <w:spacing w:line="240" w:lineRule="auto"/>
        <w:ind w:right="-1039" w:rightChars="-495"/>
        <w:jc w:val="left"/>
        <w:rPr>
          <w:rFonts w:hint="eastAsia"/>
          <w:b/>
          <w:bCs w:val="0"/>
          <w:lang w:eastAsia="zh-CN"/>
        </w:rPr>
      </w:pPr>
      <w:r>
        <w:rPr>
          <w:rFonts w:hint="eastAsia" w:ascii="宋体" w:hAnsi="宋体" w:cs="宋体"/>
          <w:b/>
          <w:bCs/>
          <w:sz w:val="20"/>
          <w:szCs w:val="20"/>
        </w:rPr>
        <w:t>注</w:t>
      </w:r>
      <w:r>
        <w:rPr>
          <w:rFonts w:hint="eastAsia" w:ascii="宋体" w:hAnsi="宋体" w:cs="宋体"/>
          <w:b/>
          <w:bCs/>
          <w:sz w:val="20"/>
          <w:szCs w:val="20"/>
          <w:lang w:eastAsia="zh-CN"/>
        </w:rPr>
        <w:t>：</w:t>
      </w:r>
      <w:r>
        <w:rPr>
          <w:rFonts w:hint="eastAsia" w:ascii="宋体" w:hAnsi="宋体" w:cs="宋体"/>
          <w:b/>
          <w:bCs/>
          <w:sz w:val="20"/>
          <w:szCs w:val="20"/>
        </w:rPr>
        <w:t>评审完毕，评标委员会根据汇总各投标企业的综合得分，按照得分高低序，取前三名作为中标候选人推荐给招标人。如果投标人的得分相同，投标价格低者排在前。</w:t>
      </w:r>
      <w:r>
        <w:rPr>
          <w:rFonts w:hint="eastAsia" w:ascii="宋体" w:hAnsi="宋体" w:eastAsia="宋体" w:cs="宋体"/>
          <w:b/>
          <w:bCs w:val="0"/>
          <w:snapToGrid w:val="0"/>
          <w:kern w:val="0"/>
          <w:sz w:val="21"/>
          <w:szCs w:val="21"/>
          <w:lang w:val="en-US" w:eastAsia="zh-CN" w:bidi="ar-SA"/>
        </w:rPr>
        <w:t>计算公式的计算结果值在小数点后均保留两位小数，后余位数四舍五入计。</w:t>
      </w:r>
    </w:p>
    <w:p>
      <w:pPr>
        <w:pStyle w:val="13"/>
        <w:rPr>
          <w:rFonts w:hint="eastAsia"/>
          <w:lang w:eastAsia="zh-CN"/>
        </w:rPr>
      </w:pPr>
    </w:p>
    <w:p>
      <w:pPr>
        <w:pStyle w:val="7"/>
        <w:ind w:left="0" w:leftChars="0" w:firstLine="0" w:firstLineChars="0"/>
        <w:jc w:val="center"/>
        <w:rPr>
          <w:rFonts w:hint="eastAsia" w:asciiTheme="minorEastAsia" w:hAnsiTheme="minorEastAsia" w:eastAsiaTheme="minorEastAsia" w:cstheme="minorEastAsia"/>
          <w:bCs/>
          <w:sz w:val="44"/>
          <w:szCs w:val="44"/>
          <w:lang w:eastAsia="zh-CN"/>
        </w:rPr>
      </w:pPr>
      <w:r>
        <w:rPr>
          <w:rFonts w:hint="eastAsia" w:asciiTheme="minorEastAsia" w:hAnsiTheme="minorEastAsia" w:eastAsiaTheme="minorEastAsia" w:cstheme="minorEastAsia"/>
          <w:bCs/>
          <w:sz w:val="44"/>
          <w:szCs w:val="44"/>
          <w:lang w:eastAsia="zh-CN"/>
        </w:rPr>
        <w:t>巴楚县2022年乡村振兴示范村建设—色力布亚镇示范村建设项目—固投建设类项目</w:t>
      </w:r>
    </w:p>
    <w:p>
      <w:pPr>
        <w:pStyle w:val="7"/>
        <w:rPr>
          <w:rFonts w:hint="eastAsia" w:asciiTheme="minorEastAsia" w:hAnsiTheme="minorEastAsia" w:eastAsiaTheme="minorEastAsia" w:cstheme="minorEastAsia"/>
          <w:bCs/>
          <w:sz w:val="48"/>
          <w:szCs w:val="48"/>
        </w:rPr>
      </w:pPr>
    </w:p>
    <w:p>
      <w:pPr>
        <w:autoSpaceDE w:val="0"/>
        <w:autoSpaceDN w:val="0"/>
        <w:spacing w:line="360" w:lineRule="auto"/>
        <w:jc w:val="center"/>
        <w:outlineLvl w:val="1"/>
        <w:rPr>
          <w:rFonts w:hint="eastAsia" w:asciiTheme="minorEastAsia" w:hAnsiTheme="minorEastAsia" w:eastAsiaTheme="minorEastAsia" w:cstheme="minorEastAsia"/>
          <w:b/>
          <w:bCs/>
          <w:color w:val="000000"/>
          <w:kern w:val="0"/>
          <w:sz w:val="36"/>
          <w:szCs w:val="36"/>
          <w:lang w:eastAsia="zh-CN" w:bidi="ar"/>
        </w:rPr>
      </w:pPr>
      <w:bookmarkStart w:id="364" w:name="_Toc13153_WPSOffice_Level2"/>
      <w:bookmarkStart w:id="365" w:name="_Toc2107_WPSOffice_Level2"/>
      <w:r>
        <w:rPr>
          <w:rFonts w:hint="eastAsia" w:asciiTheme="minorEastAsia" w:hAnsiTheme="minorEastAsia" w:eastAsiaTheme="minorEastAsia" w:cstheme="minorEastAsia"/>
          <w:bCs/>
          <w:sz w:val="32"/>
          <w:szCs w:val="32"/>
        </w:rPr>
        <w:t>项目编号：</w:t>
      </w:r>
      <w:r>
        <w:rPr>
          <w:rFonts w:hint="eastAsia" w:asciiTheme="minorEastAsia" w:hAnsiTheme="minorEastAsia" w:eastAsiaTheme="minorEastAsia" w:cstheme="minorEastAsia"/>
          <w:bCs/>
          <w:sz w:val="32"/>
          <w:szCs w:val="32"/>
          <w:lang w:eastAsia="zh-CN"/>
        </w:rPr>
        <w:t>KSBCX(CS)2022-09</w:t>
      </w:r>
    </w:p>
    <w:p>
      <w:pPr>
        <w:spacing w:line="240" w:lineRule="atLeast"/>
        <w:ind w:left="1080" w:leftChars="257" w:hanging="540"/>
        <w:jc w:val="center"/>
        <w:outlineLvl w:val="0"/>
        <w:rPr>
          <w:rFonts w:hint="eastAsia" w:asciiTheme="minorEastAsia" w:hAnsiTheme="minorEastAsia" w:eastAsiaTheme="minorEastAsia" w:cstheme="minorEastAsia"/>
          <w:bCs/>
          <w:sz w:val="48"/>
          <w:szCs w:val="48"/>
        </w:rPr>
      </w:pPr>
    </w:p>
    <w:p>
      <w:pPr>
        <w:pStyle w:val="7"/>
        <w:ind w:left="0" w:leftChars="0" w:firstLine="0" w:firstLineChars="0"/>
        <w:rPr>
          <w:rFonts w:hint="eastAsia" w:asciiTheme="minorEastAsia" w:hAnsiTheme="minorEastAsia" w:eastAsiaTheme="minorEastAsia" w:cstheme="minorEastAsia"/>
          <w:bCs/>
          <w:sz w:val="48"/>
          <w:szCs w:val="48"/>
        </w:rPr>
      </w:pPr>
    </w:p>
    <w:p>
      <w:pPr>
        <w:spacing w:line="240" w:lineRule="atLeast"/>
        <w:ind w:left="1080" w:leftChars="257" w:hanging="540"/>
        <w:jc w:val="center"/>
        <w:outlineLvl w:val="0"/>
        <w:rPr>
          <w:rFonts w:hint="eastAsia" w:asciiTheme="minorEastAsia" w:hAnsiTheme="minorEastAsia" w:eastAsiaTheme="minorEastAsia" w:cstheme="minorEastAsia"/>
          <w:bCs/>
          <w:sz w:val="48"/>
          <w:szCs w:val="48"/>
        </w:rPr>
      </w:pPr>
    </w:p>
    <w:p>
      <w:pPr>
        <w:pStyle w:val="5"/>
        <w:rPr>
          <w:rFonts w:hint="eastAsia" w:asciiTheme="minorEastAsia" w:hAnsiTheme="minorEastAsia" w:eastAsiaTheme="minorEastAsia" w:cstheme="minorEastAsia"/>
        </w:rPr>
      </w:pPr>
    </w:p>
    <w:p>
      <w:pPr>
        <w:spacing w:line="240" w:lineRule="atLeast"/>
        <w:ind w:left="1080" w:leftChars="257" w:hanging="540"/>
        <w:jc w:val="center"/>
        <w:outlineLvl w:val="0"/>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Cs/>
          <w:sz w:val="48"/>
          <w:szCs w:val="48"/>
        </w:rPr>
        <w:t>竞争性磋商文件</w:t>
      </w:r>
      <w:bookmarkEnd w:id="364"/>
      <w:bookmarkEnd w:id="365"/>
      <w:r>
        <w:rPr>
          <w:rFonts w:hint="eastAsia" w:asciiTheme="minorEastAsia" w:hAnsiTheme="minorEastAsia" w:eastAsiaTheme="minorEastAsia" w:cstheme="minorEastAsia"/>
          <w:bCs/>
          <w:sz w:val="52"/>
          <w:szCs w:val="52"/>
        </w:rPr>
        <w:t xml:space="preserve"> </w:t>
      </w:r>
    </w:p>
    <w:p>
      <w:pPr>
        <w:spacing w:line="240" w:lineRule="atLeast"/>
        <w:ind w:left="1080" w:leftChars="257" w:hanging="540"/>
        <w:jc w:val="center"/>
        <w:rPr>
          <w:rFonts w:hint="eastAsia" w:asciiTheme="minorEastAsia" w:hAnsiTheme="minorEastAsia" w:eastAsiaTheme="minorEastAsia" w:cstheme="minorEastAsia"/>
          <w:b/>
          <w:sz w:val="32"/>
          <w:szCs w:val="32"/>
        </w:rPr>
      </w:pPr>
    </w:p>
    <w:p>
      <w:pPr>
        <w:pStyle w:val="5"/>
        <w:rPr>
          <w:rFonts w:hint="eastAsia" w:asciiTheme="minorEastAsia" w:hAnsiTheme="minorEastAsia" w:eastAsiaTheme="minorEastAsia" w:cstheme="minorEastAsia"/>
          <w:b/>
          <w:sz w:val="32"/>
          <w:szCs w:val="32"/>
        </w:rPr>
      </w:pPr>
    </w:p>
    <w:p>
      <w:pPr>
        <w:spacing w:line="240" w:lineRule="atLeast"/>
        <w:rPr>
          <w:rFonts w:hint="eastAsia" w:asciiTheme="minorEastAsia" w:hAnsiTheme="minorEastAsia" w:eastAsiaTheme="minorEastAsia" w:cstheme="minorEastAsia"/>
          <w:b/>
          <w:sz w:val="28"/>
        </w:rPr>
      </w:pPr>
    </w:p>
    <w:p>
      <w:pPr>
        <w:spacing w:line="240" w:lineRule="atLeast"/>
        <w:ind w:left="1080" w:leftChars="257" w:hanging="540"/>
        <w:jc w:val="center"/>
        <w:outlineLvl w:val="0"/>
        <w:rPr>
          <w:rFonts w:hint="eastAsia" w:asciiTheme="minorEastAsia" w:hAnsiTheme="minorEastAsia" w:eastAsiaTheme="minorEastAsia" w:cstheme="minorEastAsia"/>
          <w:b/>
          <w:sz w:val="48"/>
          <w:szCs w:val="48"/>
        </w:rPr>
      </w:pPr>
      <w:bookmarkStart w:id="366" w:name="_Toc15795_WPSOffice_Level2"/>
      <w:bookmarkStart w:id="367" w:name="_Toc26108_WPSOffice_Level2"/>
      <w:r>
        <w:rPr>
          <w:rFonts w:hint="eastAsia" w:asciiTheme="minorEastAsia" w:hAnsiTheme="minorEastAsia" w:eastAsiaTheme="minorEastAsia" w:cstheme="minorEastAsia"/>
          <w:b/>
          <w:sz w:val="48"/>
          <w:szCs w:val="48"/>
        </w:rPr>
        <w:t>第三册</w:t>
      </w:r>
      <w:bookmarkEnd w:id="366"/>
      <w:bookmarkEnd w:id="367"/>
    </w:p>
    <w:p>
      <w:pPr>
        <w:pStyle w:val="37"/>
        <w:ind w:left="0" w:leftChars="0" w:firstLine="0" w:firstLineChars="0"/>
        <w:rPr>
          <w:rFonts w:hint="eastAsia" w:asciiTheme="minorEastAsia" w:hAnsiTheme="minorEastAsia" w:eastAsiaTheme="minorEastAsia" w:cstheme="minorEastAsia"/>
          <w:b/>
          <w:sz w:val="52"/>
        </w:rPr>
      </w:pPr>
    </w:p>
    <w:p>
      <w:pPr>
        <w:pStyle w:val="37"/>
        <w:ind w:left="0" w:leftChars="0" w:firstLine="0" w:firstLineChars="0"/>
        <w:rPr>
          <w:rFonts w:hint="eastAsia" w:asciiTheme="minorEastAsia" w:hAnsiTheme="minorEastAsia" w:eastAsiaTheme="minorEastAsia" w:cstheme="minorEastAsia"/>
          <w:b/>
          <w:sz w:val="52"/>
        </w:rPr>
      </w:pPr>
    </w:p>
    <w:p>
      <w:pPr>
        <w:pStyle w:val="37"/>
        <w:ind w:left="0" w:leftChars="0" w:firstLine="0" w:firstLineChars="0"/>
        <w:rPr>
          <w:rFonts w:hint="eastAsia" w:asciiTheme="minorEastAsia" w:hAnsiTheme="minorEastAsia" w:eastAsiaTheme="minorEastAsia" w:cstheme="minorEastAsia"/>
          <w:b/>
          <w:sz w:val="52"/>
        </w:rPr>
      </w:pPr>
    </w:p>
    <w:p>
      <w:pPr>
        <w:pStyle w:val="37"/>
        <w:ind w:left="0" w:leftChars="0" w:firstLine="0" w:firstLineChars="0"/>
        <w:rPr>
          <w:rFonts w:hint="eastAsia" w:asciiTheme="minorEastAsia" w:hAnsiTheme="minorEastAsia" w:eastAsiaTheme="minorEastAsia" w:cstheme="minorEastAsia"/>
          <w:b/>
          <w:sz w:val="52"/>
        </w:rPr>
      </w:pPr>
    </w:p>
    <w:bookmarkEnd w:id="363"/>
    <w:p>
      <w:pPr>
        <w:pStyle w:val="4"/>
        <w:numPr>
          <w:ilvl w:val="0"/>
          <w:numId w:val="0"/>
        </w:numPr>
        <w:tabs>
          <w:tab w:val="left" w:pos="0"/>
        </w:tabs>
        <w:spacing w:before="0" w:after="0" w:line="240" w:lineRule="atLeast"/>
        <w:ind w:firstLine="2891" w:firstLineChars="900"/>
        <w:jc w:val="both"/>
        <w:rPr>
          <w:rFonts w:hint="eastAsia" w:hAnsi="宋体" w:cs="宋体"/>
          <w:lang w:val="en-US" w:eastAsia="zh-CN"/>
        </w:rPr>
      </w:pPr>
      <w:bookmarkStart w:id="368" w:name="_Toc6109"/>
      <w:bookmarkStart w:id="369" w:name="_Toc28778"/>
      <w:bookmarkStart w:id="370" w:name="_Toc21888_WPSOffice_Level1"/>
      <w:bookmarkStart w:id="371" w:name="_Toc216513788"/>
      <w:bookmarkStart w:id="372" w:name="_Toc32428_WPSOffice_Level1"/>
      <w:bookmarkStart w:id="373" w:name="_Toc12949_WPSOffice_Level1"/>
      <w:bookmarkStart w:id="374" w:name="_Toc487900382"/>
    </w:p>
    <w:p>
      <w:pPr>
        <w:pStyle w:val="4"/>
        <w:numPr>
          <w:ilvl w:val="0"/>
          <w:numId w:val="0"/>
        </w:numPr>
        <w:tabs>
          <w:tab w:val="left" w:pos="0"/>
        </w:tabs>
        <w:spacing w:before="0" w:after="0" w:line="240" w:lineRule="atLeast"/>
        <w:ind w:firstLine="2891" w:firstLineChars="900"/>
        <w:jc w:val="both"/>
        <w:rPr>
          <w:rFonts w:hint="eastAsia" w:hAnsi="宋体" w:cs="宋体"/>
          <w:lang w:val="en-US" w:eastAsia="zh-CN"/>
        </w:rPr>
      </w:pPr>
    </w:p>
    <w:p>
      <w:pPr>
        <w:pStyle w:val="4"/>
        <w:numPr>
          <w:ilvl w:val="0"/>
          <w:numId w:val="0"/>
        </w:numPr>
        <w:tabs>
          <w:tab w:val="left" w:pos="0"/>
        </w:tabs>
        <w:spacing w:before="0" w:after="0" w:line="240" w:lineRule="atLeast"/>
        <w:ind w:firstLine="2891" w:firstLineChars="900"/>
        <w:jc w:val="both"/>
        <w:rPr>
          <w:rFonts w:hint="eastAsia" w:hAnsi="宋体" w:cs="宋体"/>
          <w:lang w:val="en-US" w:eastAsia="zh-CN"/>
        </w:rPr>
      </w:pPr>
    </w:p>
    <w:p>
      <w:pPr>
        <w:pStyle w:val="4"/>
        <w:numPr>
          <w:ilvl w:val="0"/>
          <w:numId w:val="0"/>
        </w:numPr>
        <w:tabs>
          <w:tab w:val="left" w:pos="0"/>
        </w:tabs>
        <w:spacing w:before="0" w:after="0" w:line="240" w:lineRule="atLeast"/>
        <w:ind w:firstLine="2891" w:firstLineChars="900"/>
        <w:jc w:val="both"/>
        <w:rPr>
          <w:rFonts w:hint="eastAsia" w:hAnsi="宋体" w:cs="宋体"/>
          <w:lang w:val="en-US" w:eastAsia="zh-CN"/>
        </w:rPr>
      </w:pPr>
    </w:p>
    <w:p>
      <w:pPr>
        <w:pStyle w:val="4"/>
        <w:numPr>
          <w:ilvl w:val="0"/>
          <w:numId w:val="0"/>
        </w:numPr>
        <w:tabs>
          <w:tab w:val="left" w:pos="0"/>
        </w:tabs>
        <w:spacing w:before="0" w:after="0" w:line="240" w:lineRule="atLeast"/>
        <w:ind w:firstLine="2891" w:firstLineChars="900"/>
        <w:jc w:val="both"/>
        <w:rPr>
          <w:rFonts w:hint="eastAsia" w:hAnsi="宋体" w:cs="宋体"/>
          <w:lang w:val="en-US" w:eastAsia="zh-CN"/>
        </w:rPr>
      </w:pPr>
    </w:p>
    <w:p>
      <w:pPr>
        <w:pStyle w:val="4"/>
        <w:numPr>
          <w:ilvl w:val="0"/>
          <w:numId w:val="0"/>
        </w:numPr>
        <w:tabs>
          <w:tab w:val="left" w:pos="0"/>
        </w:tabs>
        <w:spacing w:before="0" w:after="0" w:line="240" w:lineRule="atLeast"/>
        <w:ind w:firstLine="2891" w:firstLineChars="900"/>
        <w:jc w:val="both"/>
        <w:rPr>
          <w:rFonts w:hint="eastAsia" w:ascii="宋体" w:hAnsi="宋体" w:eastAsia="宋体" w:cs="宋体"/>
        </w:rPr>
      </w:pPr>
      <w:r>
        <w:rPr>
          <w:rFonts w:hint="eastAsia" w:hAnsi="宋体" w:cs="宋体"/>
          <w:lang w:val="en-US" w:eastAsia="zh-CN"/>
        </w:rPr>
        <w:t xml:space="preserve">第七章  </w:t>
      </w:r>
      <w:r>
        <w:rPr>
          <w:rFonts w:hint="eastAsia" w:ascii="宋体" w:hAnsi="宋体" w:eastAsia="宋体" w:cs="宋体"/>
        </w:rPr>
        <w:t>授予合同</w:t>
      </w:r>
      <w:bookmarkEnd w:id="368"/>
      <w:bookmarkEnd w:id="369"/>
    </w:p>
    <w:p>
      <w:pPr>
        <w:numPr>
          <w:ilvl w:val="0"/>
          <w:numId w:val="0"/>
        </w:numPr>
        <w:rPr>
          <w:rFonts w:hint="eastAsia"/>
        </w:rPr>
      </w:pPr>
    </w:p>
    <w:bookmarkEnd w:id="370"/>
    <w:bookmarkEnd w:id="371"/>
    <w:bookmarkEnd w:id="372"/>
    <w:bookmarkEnd w:id="373"/>
    <w:bookmarkEnd w:id="374"/>
    <w:p>
      <w:pPr>
        <w:spacing w:before="101" w:line="242" w:lineRule="auto"/>
        <w:outlineLvl w:val="1"/>
        <w:rPr>
          <w:rFonts w:ascii="仿宋" w:hAnsi="仿宋" w:eastAsia="仿宋" w:cs="仿宋"/>
          <w:sz w:val="31"/>
          <w:szCs w:val="31"/>
        </w:rPr>
      </w:pPr>
      <w:bookmarkStart w:id="375" w:name="_Toc256000022_0"/>
      <w:bookmarkStart w:id="376" w:name="_Toc256000022"/>
      <w:bookmarkStart w:id="377" w:name="_Toc256000026_0"/>
      <w:r>
        <w:rPr>
          <w:rFonts w:ascii="仿宋" w:hAnsi="仿宋" w:eastAsia="仿宋" w:cs="仿宋"/>
          <w:spacing w:val="4"/>
          <w:sz w:val="31"/>
          <w:szCs w:val="31"/>
        </w:rPr>
        <w:t>（</w:t>
      </w:r>
      <w:r>
        <w:rPr>
          <w:rFonts w:ascii="Times New Roman" w:hAnsi="Times New Roman" w:eastAsia="Times New Roman"/>
          <w:spacing w:val="4"/>
          <w:sz w:val="31"/>
          <w:szCs w:val="31"/>
        </w:rPr>
        <w:t>GF—2017—0201</w:t>
      </w:r>
      <w:r>
        <w:rPr>
          <w:rFonts w:ascii="仿宋" w:hAnsi="仿宋" w:eastAsia="仿宋" w:cs="仿宋"/>
          <w:spacing w:val="4"/>
          <w:sz w:val="31"/>
          <w:szCs w:val="31"/>
        </w:rPr>
        <w:t>）</w:t>
      </w:r>
      <w:bookmarkEnd w:id="375"/>
      <w:bookmarkEnd w:id="376"/>
    </w:p>
    <w:p>
      <w:pPr>
        <w:spacing w:line="245" w:lineRule="auto"/>
        <w:rPr>
          <w:rFonts w:ascii="Arial"/>
          <w:szCs w:val="24"/>
        </w:rPr>
      </w:pPr>
    </w:p>
    <w:p>
      <w:pPr>
        <w:spacing w:line="245" w:lineRule="auto"/>
        <w:rPr>
          <w:rFonts w:ascii="Arial"/>
          <w:szCs w:val="24"/>
        </w:rPr>
      </w:pPr>
    </w:p>
    <w:p>
      <w:pPr>
        <w:spacing w:line="245" w:lineRule="auto"/>
        <w:rPr>
          <w:rFonts w:ascii="Arial"/>
          <w:szCs w:val="24"/>
        </w:rPr>
      </w:pPr>
    </w:p>
    <w:p>
      <w:pPr>
        <w:spacing w:line="245" w:lineRule="auto"/>
        <w:rPr>
          <w:rFonts w:ascii="Arial"/>
          <w:szCs w:val="24"/>
        </w:rPr>
      </w:pPr>
    </w:p>
    <w:p>
      <w:pPr>
        <w:spacing w:line="245" w:lineRule="auto"/>
        <w:rPr>
          <w:rFonts w:ascii="Arial"/>
          <w:szCs w:val="24"/>
        </w:rPr>
      </w:pPr>
    </w:p>
    <w:p>
      <w:pPr>
        <w:spacing w:before="304" w:line="185" w:lineRule="auto"/>
        <w:ind w:firstLine="1139"/>
        <w:jc w:val="center"/>
        <w:rPr>
          <w:rFonts w:ascii="微软雅黑" w:hAnsi="微软雅黑" w:eastAsia="微软雅黑" w:cs="微软雅黑"/>
          <w:sz w:val="71"/>
          <w:szCs w:val="71"/>
        </w:rPr>
      </w:pPr>
      <w:r>
        <w:rPr>
          <w:rFonts w:ascii="微软雅黑" w:hAnsi="微软雅黑" w:eastAsia="微软雅黑" w:cs="微软雅黑"/>
          <w:b/>
          <w:bCs/>
          <w:spacing w:val="8"/>
          <w:sz w:val="71"/>
          <w:szCs w:val="71"/>
        </w:rPr>
        <w:t>建设工程施工合同</w:t>
      </w:r>
    </w:p>
    <w:p>
      <w:pPr>
        <w:spacing w:before="136" w:line="225" w:lineRule="auto"/>
        <w:ind w:firstLine="2388"/>
        <w:jc w:val="center"/>
        <w:rPr>
          <w:rFonts w:ascii="微软雅黑" w:hAnsi="微软雅黑" w:eastAsia="微软雅黑" w:cs="微软雅黑"/>
          <w:sz w:val="52"/>
          <w:szCs w:val="52"/>
        </w:rPr>
      </w:pPr>
      <w:r>
        <w:rPr>
          <w:rFonts w:ascii="微软雅黑" w:hAnsi="微软雅黑" w:eastAsia="微软雅黑" w:cs="微软雅黑"/>
          <w:b/>
          <w:bCs/>
          <w:spacing w:val="-3"/>
          <w:sz w:val="52"/>
          <w:szCs w:val="52"/>
        </w:rPr>
        <w:t>（</w:t>
      </w:r>
      <w:r>
        <w:rPr>
          <w:rFonts w:ascii="微软雅黑" w:hAnsi="微软雅黑" w:eastAsia="微软雅黑" w:cs="微软雅黑"/>
          <w:spacing w:val="-17"/>
          <w:sz w:val="52"/>
          <w:szCs w:val="52"/>
        </w:rPr>
        <w:t xml:space="preserve"> </w:t>
      </w:r>
      <w:r>
        <w:rPr>
          <w:rFonts w:ascii="微软雅黑" w:hAnsi="微软雅黑" w:eastAsia="微软雅黑" w:cs="微软雅黑"/>
          <w:b/>
          <w:bCs/>
          <w:spacing w:val="-3"/>
          <w:sz w:val="52"/>
          <w:szCs w:val="52"/>
        </w:rPr>
        <w:t>示范文本）</w:t>
      </w:r>
    </w:p>
    <w:p>
      <w:pPr>
        <w:spacing w:before="101" w:line="189" w:lineRule="auto"/>
        <w:ind w:firstLine="1074"/>
        <w:jc w:val="center"/>
        <w:outlineLvl w:val="1"/>
        <w:rPr>
          <w:rFonts w:ascii="宋体" w:hAnsi="宋体" w:cs="宋体"/>
          <w:spacing w:val="-7"/>
          <w:sz w:val="31"/>
          <w:szCs w:val="31"/>
        </w:rPr>
      </w:pPr>
      <w:bookmarkStart w:id="378" w:name="_bookmark23"/>
      <w:bookmarkEnd w:id="378"/>
    </w:p>
    <w:p>
      <w:pPr>
        <w:spacing w:before="101" w:line="189" w:lineRule="auto"/>
        <w:ind w:firstLine="1074"/>
        <w:jc w:val="center"/>
        <w:outlineLvl w:val="1"/>
        <w:rPr>
          <w:rFonts w:ascii="宋体" w:hAnsi="宋体" w:cs="宋体"/>
          <w:spacing w:val="-7"/>
          <w:sz w:val="31"/>
          <w:szCs w:val="31"/>
        </w:rPr>
      </w:pPr>
    </w:p>
    <w:p>
      <w:pPr>
        <w:spacing w:before="101" w:line="189" w:lineRule="auto"/>
        <w:ind w:firstLine="1074"/>
        <w:jc w:val="center"/>
        <w:outlineLvl w:val="1"/>
        <w:rPr>
          <w:rFonts w:ascii="宋体" w:hAnsi="宋体" w:cs="宋体"/>
          <w:spacing w:val="-7"/>
          <w:sz w:val="31"/>
          <w:szCs w:val="31"/>
        </w:rPr>
      </w:pPr>
      <w:bookmarkStart w:id="379" w:name="_Toc256000025_0"/>
    </w:p>
    <w:p>
      <w:pPr>
        <w:spacing w:before="101" w:line="189" w:lineRule="auto"/>
        <w:ind w:firstLine="1074"/>
        <w:jc w:val="center"/>
        <w:outlineLvl w:val="1"/>
        <w:rPr>
          <w:rFonts w:ascii="宋体" w:hAnsi="宋体" w:cs="宋体"/>
          <w:spacing w:val="-7"/>
          <w:sz w:val="31"/>
          <w:szCs w:val="31"/>
        </w:rPr>
      </w:pPr>
    </w:p>
    <w:p>
      <w:pPr>
        <w:spacing w:before="101" w:line="189" w:lineRule="auto"/>
        <w:ind w:firstLine="1074"/>
        <w:jc w:val="center"/>
        <w:outlineLvl w:val="1"/>
        <w:rPr>
          <w:rFonts w:ascii="宋体" w:hAnsi="宋体" w:cs="宋体"/>
          <w:sz w:val="31"/>
          <w:szCs w:val="31"/>
        </w:rPr>
      </w:pPr>
      <w:bookmarkStart w:id="380" w:name="_Toc256000027"/>
      <w:r>
        <w:rPr>
          <w:rFonts w:ascii="宋体" w:hAnsi="宋体" w:cs="宋体"/>
          <w:spacing w:val="-7"/>
          <w:sz w:val="31"/>
          <w:szCs w:val="31"/>
        </w:rPr>
        <w:t>住</w:t>
      </w:r>
      <w:r>
        <w:rPr>
          <w:rFonts w:ascii="宋体" w:hAnsi="宋体" w:cs="宋体"/>
          <w:spacing w:val="26"/>
          <w:sz w:val="31"/>
          <w:szCs w:val="31"/>
        </w:rPr>
        <w:t xml:space="preserve">  </w:t>
      </w:r>
      <w:r>
        <w:rPr>
          <w:rFonts w:ascii="宋体" w:hAnsi="宋体" w:cs="宋体"/>
          <w:spacing w:val="-7"/>
          <w:sz w:val="31"/>
          <w:szCs w:val="31"/>
        </w:rPr>
        <w:t>房</w:t>
      </w:r>
      <w:r>
        <w:rPr>
          <w:rFonts w:ascii="宋体" w:hAnsi="宋体" w:cs="宋体"/>
          <w:spacing w:val="22"/>
          <w:sz w:val="31"/>
          <w:szCs w:val="31"/>
        </w:rPr>
        <w:t xml:space="preserve">  </w:t>
      </w:r>
      <w:r>
        <w:rPr>
          <w:rFonts w:ascii="宋体" w:hAnsi="宋体" w:cs="宋体"/>
          <w:spacing w:val="-7"/>
          <w:sz w:val="31"/>
          <w:szCs w:val="31"/>
        </w:rPr>
        <w:t>城</w:t>
      </w:r>
      <w:r>
        <w:rPr>
          <w:rFonts w:ascii="宋体" w:hAnsi="宋体" w:cs="宋体"/>
          <w:spacing w:val="28"/>
          <w:sz w:val="31"/>
          <w:szCs w:val="31"/>
        </w:rPr>
        <w:t xml:space="preserve">  </w:t>
      </w:r>
      <w:r>
        <w:rPr>
          <w:rFonts w:ascii="宋体" w:hAnsi="宋体" w:cs="宋体"/>
          <w:spacing w:val="-7"/>
          <w:sz w:val="31"/>
          <w:szCs w:val="31"/>
        </w:rPr>
        <w:t>乡</w:t>
      </w:r>
      <w:r>
        <w:rPr>
          <w:rFonts w:ascii="宋体" w:hAnsi="宋体" w:cs="宋体"/>
          <w:spacing w:val="24"/>
          <w:sz w:val="31"/>
          <w:szCs w:val="31"/>
        </w:rPr>
        <w:t xml:space="preserve">  </w:t>
      </w:r>
      <w:r>
        <w:rPr>
          <w:rFonts w:ascii="宋体" w:hAnsi="宋体" w:cs="宋体"/>
          <w:spacing w:val="-7"/>
          <w:sz w:val="31"/>
          <w:szCs w:val="31"/>
        </w:rPr>
        <w:t>建</w:t>
      </w:r>
      <w:r>
        <w:rPr>
          <w:rFonts w:ascii="宋体" w:hAnsi="宋体" w:cs="宋体"/>
          <w:spacing w:val="27"/>
          <w:sz w:val="31"/>
          <w:szCs w:val="31"/>
        </w:rPr>
        <w:t xml:space="preserve">  </w:t>
      </w:r>
      <w:r>
        <w:rPr>
          <w:rFonts w:ascii="宋体" w:hAnsi="宋体" w:cs="宋体"/>
          <w:spacing w:val="-7"/>
          <w:sz w:val="31"/>
          <w:szCs w:val="31"/>
        </w:rPr>
        <w:t>设</w:t>
      </w:r>
      <w:r>
        <w:rPr>
          <w:rFonts w:ascii="宋体" w:hAnsi="宋体" w:cs="宋体"/>
          <w:spacing w:val="24"/>
          <w:sz w:val="31"/>
          <w:szCs w:val="31"/>
        </w:rPr>
        <w:t xml:space="preserve">  </w:t>
      </w:r>
      <w:r>
        <w:rPr>
          <w:rFonts w:ascii="宋体" w:hAnsi="宋体" w:cs="宋体"/>
          <w:spacing w:val="-7"/>
          <w:sz w:val="31"/>
          <w:szCs w:val="31"/>
        </w:rPr>
        <w:t>部</w:t>
      </w:r>
      <w:bookmarkEnd w:id="379"/>
      <w:bookmarkEnd w:id="380"/>
    </w:p>
    <w:p>
      <w:pPr>
        <w:spacing w:before="1" w:line="219" w:lineRule="auto"/>
        <w:ind w:firstLine="4748"/>
        <w:jc w:val="center"/>
        <w:rPr>
          <w:rFonts w:ascii="宋体" w:hAnsi="宋体" w:cs="宋体"/>
          <w:sz w:val="31"/>
          <w:szCs w:val="31"/>
        </w:rPr>
      </w:pPr>
      <w:r>
        <w:rPr>
          <w:rFonts w:ascii="宋体" w:hAnsi="宋体" w:cs="宋体"/>
          <w:spacing w:val="-12"/>
          <w:sz w:val="31"/>
          <w:szCs w:val="31"/>
        </w:rPr>
        <w:t>制定</w:t>
      </w:r>
    </w:p>
    <w:p>
      <w:pPr>
        <w:spacing w:line="224" w:lineRule="auto"/>
        <w:ind w:firstLine="1671"/>
        <w:jc w:val="center"/>
        <w:rPr>
          <w:rFonts w:ascii="宋体" w:hAnsi="宋体" w:cs="宋体"/>
          <w:sz w:val="31"/>
          <w:szCs w:val="31"/>
        </w:rPr>
      </w:pPr>
      <w:bookmarkStart w:id="381" w:name="_bookmark59"/>
      <w:bookmarkEnd w:id="381"/>
      <w:r>
        <w:rPr>
          <w:rFonts w:ascii="宋体" w:hAnsi="宋体" w:cs="宋体"/>
          <w:spacing w:val="-10"/>
          <w:sz w:val="31"/>
          <w:szCs w:val="31"/>
        </w:rPr>
        <w:t>国</w:t>
      </w:r>
      <w:r>
        <w:rPr>
          <w:rFonts w:ascii="宋体" w:hAnsi="宋体" w:cs="宋体"/>
          <w:spacing w:val="-77"/>
          <w:sz w:val="31"/>
          <w:szCs w:val="31"/>
        </w:rPr>
        <w:t xml:space="preserve"> </w:t>
      </w:r>
      <w:r>
        <w:rPr>
          <w:rFonts w:ascii="宋体" w:hAnsi="宋体" w:cs="宋体"/>
          <w:spacing w:val="-10"/>
          <w:sz w:val="31"/>
          <w:szCs w:val="31"/>
        </w:rPr>
        <w:t>家</w:t>
      </w:r>
      <w:r>
        <w:rPr>
          <w:rFonts w:ascii="宋体" w:hAnsi="宋体" w:cs="宋体"/>
          <w:spacing w:val="-76"/>
          <w:sz w:val="31"/>
          <w:szCs w:val="31"/>
        </w:rPr>
        <w:t xml:space="preserve"> </w:t>
      </w:r>
      <w:r>
        <w:rPr>
          <w:rFonts w:ascii="宋体" w:hAnsi="宋体" w:cs="宋体"/>
          <w:spacing w:val="-10"/>
          <w:sz w:val="31"/>
          <w:szCs w:val="31"/>
        </w:rPr>
        <w:t>工</w:t>
      </w:r>
      <w:r>
        <w:rPr>
          <w:rFonts w:ascii="宋体" w:hAnsi="宋体" w:cs="宋体"/>
          <w:spacing w:val="-74"/>
          <w:sz w:val="31"/>
          <w:szCs w:val="31"/>
        </w:rPr>
        <w:t xml:space="preserve"> </w:t>
      </w:r>
      <w:r>
        <w:rPr>
          <w:rFonts w:ascii="宋体" w:hAnsi="宋体" w:cs="宋体"/>
          <w:spacing w:val="-10"/>
          <w:sz w:val="31"/>
          <w:szCs w:val="31"/>
        </w:rPr>
        <w:t>商</w:t>
      </w:r>
      <w:r>
        <w:rPr>
          <w:rFonts w:ascii="宋体" w:hAnsi="宋体" w:cs="宋体"/>
          <w:spacing w:val="-74"/>
          <w:sz w:val="31"/>
          <w:szCs w:val="31"/>
        </w:rPr>
        <w:t xml:space="preserve"> </w:t>
      </w:r>
      <w:r>
        <w:rPr>
          <w:rFonts w:ascii="宋体" w:hAnsi="宋体" w:cs="宋体"/>
          <w:spacing w:val="-10"/>
          <w:sz w:val="31"/>
          <w:szCs w:val="31"/>
        </w:rPr>
        <w:t>行</w:t>
      </w:r>
      <w:r>
        <w:rPr>
          <w:rFonts w:ascii="宋体" w:hAnsi="宋体" w:cs="宋体"/>
          <w:spacing w:val="-79"/>
          <w:sz w:val="31"/>
          <w:szCs w:val="31"/>
        </w:rPr>
        <w:t xml:space="preserve"> </w:t>
      </w:r>
      <w:r>
        <w:rPr>
          <w:rFonts w:ascii="宋体" w:hAnsi="宋体" w:cs="宋体"/>
          <w:spacing w:val="-10"/>
          <w:sz w:val="31"/>
          <w:szCs w:val="31"/>
        </w:rPr>
        <w:t>政</w:t>
      </w:r>
      <w:r>
        <w:rPr>
          <w:rFonts w:ascii="宋体" w:hAnsi="宋体" w:cs="宋体"/>
          <w:spacing w:val="-73"/>
          <w:sz w:val="31"/>
          <w:szCs w:val="31"/>
        </w:rPr>
        <w:t xml:space="preserve"> </w:t>
      </w:r>
      <w:r>
        <w:rPr>
          <w:rFonts w:ascii="宋体" w:hAnsi="宋体" w:cs="宋体"/>
          <w:spacing w:val="-10"/>
          <w:sz w:val="31"/>
          <w:szCs w:val="31"/>
        </w:rPr>
        <w:t>管</w:t>
      </w:r>
      <w:r>
        <w:rPr>
          <w:rFonts w:ascii="宋体" w:hAnsi="宋体" w:cs="宋体"/>
          <w:spacing w:val="-76"/>
          <w:sz w:val="31"/>
          <w:szCs w:val="31"/>
        </w:rPr>
        <w:t xml:space="preserve"> </w:t>
      </w:r>
      <w:r>
        <w:rPr>
          <w:rFonts w:ascii="宋体" w:hAnsi="宋体" w:cs="宋体"/>
          <w:spacing w:val="-10"/>
          <w:sz w:val="31"/>
          <w:szCs w:val="31"/>
        </w:rPr>
        <w:t>理</w:t>
      </w:r>
      <w:r>
        <w:rPr>
          <w:rFonts w:ascii="宋体" w:hAnsi="宋体" w:cs="宋体"/>
          <w:spacing w:val="-71"/>
          <w:sz w:val="31"/>
          <w:szCs w:val="31"/>
        </w:rPr>
        <w:t xml:space="preserve"> </w:t>
      </w:r>
      <w:r>
        <w:rPr>
          <w:rFonts w:ascii="宋体" w:hAnsi="宋体" w:cs="宋体"/>
          <w:spacing w:val="-10"/>
          <w:sz w:val="31"/>
          <w:szCs w:val="31"/>
        </w:rPr>
        <w:t>总</w:t>
      </w:r>
      <w:r>
        <w:rPr>
          <w:rFonts w:ascii="宋体" w:hAnsi="宋体" w:cs="宋体"/>
          <w:spacing w:val="-76"/>
          <w:sz w:val="31"/>
          <w:szCs w:val="31"/>
        </w:rPr>
        <w:t xml:space="preserve"> </w:t>
      </w:r>
      <w:r>
        <w:rPr>
          <w:rFonts w:ascii="宋体" w:hAnsi="宋体" w:cs="宋体"/>
          <w:spacing w:val="-10"/>
          <w:sz w:val="31"/>
          <w:szCs w:val="31"/>
        </w:rPr>
        <w:t>局</w:t>
      </w:r>
    </w:p>
    <w:p>
      <w:pPr>
        <w:spacing w:line="254" w:lineRule="auto"/>
        <w:jc w:val="center"/>
        <w:rPr>
          <w:rFonts w:ascii="Arial"/>
          <w:szCs w:val="24"/>
        </w:rPr>
      </w:pPr>
    </w:p>
    <w:p>
      <w:pPr>
        <w:spacing w:line="254" w:lineRule="auto"/>
        <w:jc w:val="center"/>
        <w:rPr>
          <w:rFonts w:ascii="Arial"/>
          <w:szCs w:val="24"/>
        </w:rPr>
      </w:pPr>
    </w:p>
    <w:p>
      <w:pPr>
        <w:spacing w:line="254" w:lineRule="auto"/>
        <w:jc w:val="center"/>
        <w:rPr>
          <w:rFonts w:ascii="Arial"/>
          <w:szCs w:val="24"/>
        </w:rPr>
      </w:pPr>
    </w:p>
    <w:p>
      <w:pPr>
        <w:spacing w:line="254" w:lineRule="auto"/>
        <w:jc w:val="center"/>
        <w:rPr>
          <w:rFonts w:ascii="Arial"/>
          <w:szCs w:val="24"/>
        </w:rPr>
      </w:pPr>
    </w:p>
    <w:p>
      <w:pPr>
        <w:spacing w:before="185" w:line="186" w:lineRule="auto"/>
        <w:ind w:firstLine="3359"/>
        <w:rPr>
          <w:rFonts w:ascii="微软雅黑" w:hAnsi="微软雅黑" w:eastAsia="微软雅黑" w:cs="微软雅黑"/>
          <w:b/>
          <w:bCs/>
          <w:spacing w:val="1"/>
          <w:sz w:val="43"/>
          <w:szCs w:val="43"/>
        </w:rPr>
      </w:pPr>
    </w:p>
    <w:p>
      <w:pPr>
        <w:spacing w:before="185" w:line="186" w:lineRule="auto"/>
        <w:ind w:firstLine="3359"/>
        <w:rPr>
          <w:rFonts w:ascii="微软雅黑" w:hAnsi="微软雅黑" w:eastAsia="微软雅黑" w:cs="微软雅黑"/>
          <w:b/>
          <w:bCs/>
          <w:spacing w:val="1"/>
          <w:sz w:val="43"/>
          <w:szCs w:val="43"/>
        </w:rPr>
      </w:pPr>
    </w:p>
    <w:p>
      <w:pPr>
        <w:spacing w:before="185" w:line="186" w:lineRule="auto"/>
        <w:ind w:firstLine="3359"/>
        <w:rPr>
          <w:rFonts w:ascii="微软雅黑" w:hAnsi="微软雅黑" w:eastAsia="微软雅黑" w:cs="微软雅黑"/>
          <w:b/>
          <w:bCs/>
          <w:spacing w:val="1"/>
          <w:sz w:val="43"/>
          <w:szCs w:val="43"/>
        </w:rPr>
      </w:pPr>
    </w:p>
    <w:p>
      <w:pPr>
        <w:spacing w:before="185" w:line="186" w:lineRule="auto"/>
        <w:ind w:firstLine="3359"/>
        <w:rPr>
          <w:rFonts w:ascii="微软雅黑" w:hAnsi="微软雅黑" w:eastAsia="微软雅黑" w:cs="微软雅黑"/>
          <w:b/>
          <w:bCs/>
          <w:spacing w:val="1"/>
          <w:sz w:val="43"/>
          <w:szCs w:val="43"/>
        </w:rPr>
      </w:pPr>
    </w:p>
    <w:p>
      <w:pPr>
        <w:spacing w:before="185" w:line="186" w:lineRule="auto"/>
        <w:ind w:firstLine="3359"/>
        <w:rPr>
          <w:rFonts w:ascii="微软雅黑" w:hAnsi="微软雅黑" w:eastAsia="微软雅黑" w:cs="微软雅黑"/>
          <w:b/>
          <w:bCs/>
          <w:spacing w:val="1"/>
          <w:sz w:val="43"/>
          <w:szCs w:val="43"/>
        </w:rPr>
      </w:pPr>
    </w:p>
    <w:p>
      <w:pPr>
        <w:spacing w:before="185" w:line="186" w:lineRule="auto"/>
        <w:ind w:firstLine="3359"/>
        <w:rPr>
          <w:rFonts w:ascii="微软雅黑" w:hAnsi="微软雅黑" w:eastAsia="微软雅黑" w:cs="微软雅黑"/>
          <w:b/>
          <w:bCs/>
          <w:spacing w:val="1"/>
          <w:sz w:val="43"/>
          <w:szCs w:val="43"/>
        </w:rPr>
      </w:pPr>
    </w:p>
    <w:p>
      <w:pPr>
        <w:spacing w:before="185" w:line="186" w:lineRule="auto"/>
        <w:ind w:firstLine="3359"/>
        <w:rPr>
          <w:rFonts w:ascii="微软雅黑" w:hAnsi="微软雅黑" w:eastAsia="微软雅黑" w:cs="微软雅黑"/>
          <w:b/>
          <w:bCs/>
          <w:spacing w:val="1"/>
          <w:sz w:val="43"/>
          <w:szCs w:val="43"/>
        </w:rPr>
      </w:pPr>
    </w:p>
    <w:p>
      <w:pPr>
        <w:spacing w:before="185" w:line="186" w:lineRule="auto"/>
        <w:ind w:firstLine="3359"/>
        <w:rPr>
          <w:rFonts w:ascii="微软雅黑" w:hAnsi="微软雅黑" w:eastAsia="微软雅黑" w:cs="微软雅黑"/>
          <w:sz w:val="43"/>
          <w:szCs w:val="43"/>
        </w:rPr>
      </w:pPr>
      <w:r>
        <w:rPr>
          <w:rFonts w:ascii="微软雅黑" w:hAnsi="微软雅黑" w:eastAsia="微软雅黑" w:cs="微软雅黑"/>
          <w:b/>
          <w:bCs/>
          <w:spacing w:val="1"/>
          <w:sz w:val="43"/>
          <w:szCs w:val="43"/>
        </w:rPr>
        <w:t>说</w:t>
      </w:r>
      <w:r>
        <w:rPr>
          <w:rFonts w:ascii="微软雅黑" w:hAnsi="微软雅黑" w:eastAsia="微软雅黑" w:cs="微软雅黑"/>
          <w:spacing w:val="29"/>
          <w:sz w:val="43"/>
          <w:szCs w:val="43"/>
        </w:rPr>
        <w:t xml:space="preserve">   </w:t>
      </w:r>
      <w:r>
        <w:rPr>
          <w:rFonts w:ascii="微软雅黑" w:hAnsi="微软雅黑" w:eastAsia="微软雅黑" w:cs="微软雅黑"/>
          <w:b/>
          <w:bCs/>
          <w:spacing w:val="1"/>
          <w:sz w:val="43"/>
          <w:szCs w:val="43"/>
        </w:rPr>
        <w:t>明</w:t>
      </w:r>
    </w:p>
    <w:p>
      <w:pPr>
        <w:spacing w:before="322" w:line="398" w:lineRule="auto"/>
        <w:ind w:right="232" w:firstLine="610"/>
        <w:rPr>
          <w:rFonts w:ascii="仿宋" w:hAnsi="仿宋" w:eastAsia="仿宋" w:cs="仿宋"/>
          <w:spacing w:val="16"/>
          <w:sz w:val="29"/>
          <w:szCs w:val="29"/>
        </w:rPr>
      </w:pPr>
      <w:r>
        <w:rPr>
          <w:rFonts w:ascii="仿宋" w:hAnsi="仿宋" w:eastAsia="仿宋" w:cs="仿宋"/>
          <w:spacing w:val="16"/>
          <w:sz w:val="29"/>
          <w:szCs w:val="29"/>
        </w:rPr>
        <w:t>为</w:t>
      </w:r>
      <w:r>
        <w:rPr>
          <w:rFonts w:ascii="仿宋" w:hAnsi="仿宋" w:eastAsia="仿宋" w:cs="仿宋"/>
          <w:spacing w:val="-56"/>
          <w:sz w:val="29"/>
          <w:szCs w:val="29"/>
        </w:rPr>
        <w:t xml:space="preserve"> </w:t>
      </w:r>
      <w:r>
        <w:rPr>
          <w:rFonts w:ascii="仿宋" w:hAnsi="仿宋" w:eastAsia="仿宋" w:cs="仿宋"/>
          <w:spacing w:val="16"/>
          <w:sz w:val="29"/>
          <w:szCs w:val="29"/>
        </w:rPr>
        <w:t>了指导建设工程施工合同当事人的签约行为，维护合</w:t>
      </w:r>
      <w:r>
        <w:rPr>
          <w:rFonts w:ascii="仿宋" w:hAnsi="仿宋" w:eastAsia="仿宋" w:cs="仿宋"/>
          <w:spacing w:val="-27"/>
          <w:w w:val="94"/>
          <w:sz w:val="29"/>
          <w:szCs w:val="29"/>
        </w:rPr>
        <w:t>同当事人的</w:t>
      </w:r>
      <w:r>
        <w:rPr>
          <w:rFonts w:ascii="仿宋" w:hAnsi="仿宋" w:eastAsia="仿宋" w:cs="仿宋"/>
          <w:spacing w:val="16"/>
          <w:sz w:val="29"/>
          <w:szCs w:val="29"/>
        </w:rPr>
        <w:t>合法权益，依据《中华人民共和国</w:t>
      </w:r>
      <w:r>
        <w:rPr>
          <w:rFonts w:hint="eastAsia" w:ascii="仿宋" w:hAnsi="仿宋" w:eastAsia="仿宋" w:cs="仿宋"/>
          <w:spacing w:val="16"/>
          <w:sz w:val="29"/>
          <w:szCs w:val="29"/>
        </w:rPr>
        <w:t>民法典</w:t>
      </w:r>
      <w:r>
        <w:rPr>
          <w:rFonts w:ascii="仿宋" w:hAnsi="仿宋" w:eastAsia="仿宋" w:cs="仿宋"/>
          <w:spacing w:val="16"/>
          <w:sz w:val="29"/>
          <w:szCs w:val="29"/>
        </w:rPr>
        <w:t>》、《中华人民共和国建筑法》、《中华人民共和国招标投标法》以及相关法律法规， 住房城乡建设部、 国家工商行政管理总局对《建设工程施工合同（示范文本</w:t>
      </w:r>
      <w:r>
        <w:rPr>
          <w:rFonts w:ascii="仿宋" w:hAnsi="仿宋" w:eastAsia="仿宋" w:cs="仿宋"/>
          <w:spacing w:val="16"/>
          <w:sz w:val="29"/>
          <w:szCs w:val="29"/>
        </w:rPr>
        <w:drawing>
          <wp:inline distT="0" distB="0" distL="114300" distR="114300">
            <wp:extent cx="96520" cy="194310"/>
            <wp:effectExtent l="0" t="0" r="10160" b="3810"/>
            <wp:docPr id="8" name="图片 6"/>
            <wp:cNvGraphicFramePr/>
            <a:graphic xmlns:a="http://schemas.openxmlformats.org/drawingml/2006/main">
              <a:graphicData uri="http://schemas.openxmlformats.org/drawingml/2006/picture">
                <pic:pic xmlns:pic="http://schemas.openxmlformats.org/drawingml/2006/picture">
                  <pic:nvPicPr>
                    <pic:cNvPr id="8" name="图片 6"/>
                    <pic:cNvPicPr/>
                  </pic:nvPicPr>
                  <pic:blipFill>
                    <a:blip r:embed="rId21"/>
                    <a:stretch>
                      <a:fillRect/>
                    </a:stretch>
                  </pic:blipFill>
                  <pic:spPr>
                    <a:xfrm>
                      <a:off x="0" y="0"/>
                      <a:ext cx="96520" cy="194310"/>
                    </a:xfrm>
                    <a:prstGeom prst="rect">
                      <a:avLst/>
                    </a:prstGeom>
                    <a:noFill/>
                    <a:ln>
                      <a:noFill/>
                    </a:ln>
                  </pic:spPr>
                </pic:pic>
              </a:graphicData>
            </a:graphic>
          </wp:inline>
        </w:drawing>
      </w:r>
      <w:r>
        <w:rPr>
          <w:rFonts w:ascii="仿宋" w:hAnsi="仿宋" w:eastAsia="仿宋" w:cs="仿宋"/>
          <w:spacing w:val="16"/>
          <w:sz w:val="29"/>
          <w:szCs w:val="29"/>
        </w:rPr>
        <w:t>（GF-2013-0201）进行了修订，制定了《建设工程施工合同（示范文本》）（GF-2017-0201）（以下简称《示范文本》。） 为了便于合同当事人使用《示范文本》，现就有关问题说明如下：</w:t>
      </w:r>
    </w:p>
    <w:p>
      <w:pPr>
        <w:spacing w:line="228" w:lineRule="auto"/>
        <w:ind w:firstLine="597"/>
        <w:rPr>
          <w:rFonts w:ascii="黑体" w:hAnsi="黑体" w:eastAsia="黑体" w:cs="黑体"/>
          <w:sz w:val="29"/>
          <w:szCs w:val="29"/>
        </w:rPr>
      </w:pPr>
      <w:bookmarkStart w:id="382" w:name="_bookmark60"/>
      <w:bookmarkEnd w:id="382"/>
      <w:r>
        <w:rPr>
          <w:rFonts w:ascii="黑体" w:hAnsi="黑体" w:eastAsia="黑体" w:cs="黑体"/>
          <w:spacing w:val="-20"/>
          <w:sz w:val="29"/>
          <w:szCs w:val="29"/>
        </w:rPr>
        <w:t>一、《示范文本》</w:t>
      </w:r>
      <w:r>
        <w:rPr>
          <w:rFonts w:ascii="黑体" w:hAnsi="黑体" w:eastAsia="黑体" w:cs="黑体"/>
          <w:spacing w:val="17"/>
          <w:sz w:val="29"/>
          <w:szCs w:val="29"/>
        </w:rPr>
        <w:t xml:space="preserve"> </w:t>
      </w:r>
      <w:r>
        <w:rPr>
          <w:rFonts w:ascii="黑体" w:hAnsi="黑体" w:eastAsia="黑体" w:cs="黑体"/>
          <w:spacing w:val="-20"/>
          <w:sz w:val="29"/>
          <w:szCs w:val="29"/>
        </w:rPr>
        <w:t>的组成</w:t>
      </w:r>
    </w:p>
    <w:p>
      <w:pPr>
        <w:spacing w:line="409" w:lineRule="auto"/>
        <w:rPr>
          <w:rFonts w:ascii="Arial"/>
          <w:szCs w:val="24"/>
        </w:rPr>
      </w:pPr>
    </w:p>
    <w:p>
      <w:pPr>
        <w:spacing w:before="94" w:line="398" w:lineRule="auto"/>
        <w:ind w:right="371" w:firstLine="598"/>
        <w:rPr>
          <w:rFonts w:ascii="仿宋" w:hAnsi="仿宋" w:eastAsia="仿宋" w:cs="仿宋"/>
          <w:sz w:val="29"/>
          <w:szCs w:val="29"/>
        </w:rPr>
      </w:pPr>
      <w:r>
        <w:rPr>
          <w:rFonts w:ascii="仿宋" w:hAnsi="仿宋" w:eastAsia="仿宋" w:cs="仿宋"/>
          <w:spacing w:val="1"/>
          <w:sz w:val="29"/>
          <w:szCs w:val="29"/>
        </w:rPr>
        <w:t>《示范文本》</w:t>
      </w:r>
      <w:r>
        <w:rPr>
          <w:rFonts w:ascii="仿宋" w:hAnsi="仿宋" w:eastAsia="仿宋" w:cs="仿宋"/>
          <w:spacing w:val="30"/>
          <w:sz w:val="29"/>
          <w:szCs w:val="29"/>
        </w:rPr>
        <w:t xml:space="preserve"> </w:t>
      </w:r>
      <w:r>
        <w:rPr>
          <w:rFonts w:ascii="仿宋" w:hAnsi="仿宋" w:eastAsia="仿宋" w:cs="仿宋"/>
          <w:spacing w:val="1"/>
          <w:sz w:val="29"/>
          <w:szCs w:val="29"/>
        </w:rPr>
        <w:t>由合同协议书、通用合同条款和专用合同条</w:t>
      </w:r>
      <w:bookmarkStart w:id="383" w:name="_bookmark61"/>
      <w:bookmarkEnd w:id="383"/>
      <w:r>
        <w:rPr>
          <w:rFonts w:ascii="仿宋" w:hAnsi="仿宋" w:eastAsia="仿宋" w:cs="仿宋"/>
          <w:spacing w:val="6"/>
          <w:sz w:val="29"/>
          <w:szCs w:val="29"/>
        </w:rPr>
        <w:t>款三部分组成。</w:t>
      </w:r>
    </w:p>
    <w:p>
      <w:pPr>
        <w:spacing w:before="1" w:line="228" w:lineRule="auto"/>
        <w:ind w:firstLine="605"/>
        <w:rPr>
          <w:rFonts w:ascii="仿宋" w:hAnsi="仿宋" w:eastAsia="仿宋" w:cs="仿宋"/>
          <w:sz w:val="29"/>
          <w:szCs w:val="29"/>
        </w:rPr>
      </w:pPr>
      <w:r>
        <w:rPr>
          <w:rFonts w:ascii="仿宋" w:hAnsi="仿宋" w:eastAsia="仿宋" w:cs="仿宋"/>
          <w:spacing w:val="6"/>
          <w:sz w:val="29"/>
          <w:szCs w:val="29"/>
        </w:rPr>
        <w:t>（一）合同协议书</w:t>
      </w:r>
    </w:p>
    <w:p>
      <w:pPr>
        <w:spacing w:before="172" w:line="398" w:lineRule="auto"/>
        <w:ind w:left="10" w:right="188" w:firstLine="589"/>
        <w:rPr>
          <w:rFonts w:ascii="仿宋" w:hAnsi="仿宋" w:eastAsia="仿宋" w:cs="仿宋"/>
          <w:sz w:val="29"/>
          <w:szCs w:val="29"/>
        </w:rPr>
      </w:pPr>
      <w:r>
        <w:rPr>
          <w:rFonts w:ascii="仿宋" w:hAnsi="仿宋" w:eastAsia="仿宋" w:cs="仿宋"/>
          <w:spacing w:val="-27"/>
          <w:w w:val="95"/>
          <w:sz w:val="29"/>
          <w:szCs w:val="29"/>
        </w:rPr>
        <w:t>《</w:t>
      </w:r>
      <w:r>
        <w:rPr>
          <w:rFonts w:ascii="仿宋" w:hAnsi="仿宋" w:eastAsia="仿宋" w:cs="仿宋"/>
          <w:sz w:val="29"/>
          <w:szCs w:val="29"/>
        </w:rPr>
        <w:t>示范文本》合同协议书共计13 条，主要包括：工程概况、合 同工期、质量标准、</w:t>
      </w:r>
      <w:r>
        <w:rPr>
          <w:rFonts w:ascii="仿宋" w:hAnsi="仿宋" w:eastAsia="仿宋" w:cs="仿宋"/>
          <w:spacing w:val="14"/>
          <w:sz w:val="29"/>
          <w:szCs w:val="29"/>
        </w:rPr>
        <w:t>签约合同价和合同价格形式、项目经理、</w:t>
      </w:r>
      <w:r>
        <w:rPr>
          <w:rFonts w:ascii="仿宋" w:hAnsi="仿宋" w:eastAsia="仿宋" w:cs="仿宋"/>
          <w:spacing w:val="13"/>
          <w:sz w:val="29"/>
          <w:szCs w:val="29"/>
        </w:rPr>
        <w:t>合同文件构成、承诺以及合同生效条件等重要内容，集中约定</w:t>
      </w:r>
      <w:r>
        <w:rPr>
          <w:rFonts w:ascii="仿宋" w:hAnsi="仿宋" w:eastAsia="仿宋" w:cs="仿宋"/>
          <w:spacing w:val="11"/>
          <w:sz w:val="29"/>
          <w:szCs w:val="29"/>
        </w:rPr>
        <w:t>了合同当事人基本的合同权利义务。</w:t>
      </w:r>
    </w:p>
    <w:p>
      <w:pPr>
        <w:spacing w:line="229" w:lineRule="auto"/>
        <w:ind w:firstLine="607"/>
        <w:rPr>
          <w:rFonts w:ascii="仿宋" w:hAnsi="仿宋" w:eastAsia="仿宋" w:cs="仿宋"/>
          <w:spacing w:val="7"/>
          <w:sz w:val="29"/>
          <w:szCs w:val="29"/>
        </w:rPr>
      </w:pPr>
      <w:bookmarkStart w:id="384" w:name="_bookmark62"/>
      <w:bookmarkEnd w:id="384"/>
    </w:p>
    <w:p>
      <w:pPr>
        <w:spacing w:line="229" w:lineRule="auto"/>
        <w:ind w:firstLine="607"/>
        <w:rPr>
          <w:rFonts w:ascii="仿宋" w:hAnsi="仿宋" w:eastAsia="仿宋" w:cs="仿宋"/>
          <w:sz w:val="29"/>
          <w:szCs w:val="29"/>
        </w:rPr>
      </w:pPr>
      <w:r>
        <w:rPr>
          <w:rFonts w:ascii="仿宋" w:hAnsi="仿宋" w:eastAsia="仿宋" w:cs="仿宋"/>
          <w:spacing w:val="7"/>
          <w:sz w:val="29"/>
          <w:szCs w:val="29"/>
        </w:rPr>
        <w:t>（二）通用合同条款</w:t>
      </w:r>
    </w:p>
    <w:p>
      <w:pPr>
        <w:spacing w:line="404" w:lineRule="auto"/>
        <w:rPr>
          <w:rFonts w:ascii="Arial"/>
          <w:szCs w:val="24"/>
        </w:rPr>
      </w:pPr>
    </w:p>
    <w:p>
      <w:pPr>
        <w:spacing w:before="94" w:line="398" w:lineRule="auto"/>
        <w:ind w:right="265" w:firstLine="607"/>
        <w:rPr>
          <w:rFonts w:ascii="仿宋" w:hAnsi="仿宋" w:eastAsia="仿宋" w:cs="仿宋"/>
          <w:sz w:val="29"/>
          <w:szCs w:val="29"/>
        </w:rPr>
      </w:pPr>
      <w:r>
        <w:rPr>
          <w:rFonts w:ascii="仿宋" w:hAnsi="仿宋" w:eastAsia="仿宋" w:cs="仿宋"/>
          <w:spacing w:val="-11"/>
          <w:sz w:val="29"/>
          <w:szCs w:val="29"/>
        </w:rPr>
        <w:t>通用合同条款是合同当事人根据《中华人民共和国建筑法》、</w:t>
      </w:r>
      <w:r>
        <w:rPr>
          <w:rFonts w:ascii="仿宋" w:hAnsi="仿宋" w:eastAsia="仿宋" w:cs="仿宋"/>
          <w:spacing w:val="2"/>
          <w:sz w:val="29"/>
          <w:szCs w:val="29"/>
        </w:rPr>
        <w:t>《中华人民共和国</w:t>
      </w:r>
      <w:r>
        <w:rPr>
          <w:rFonts w:hint="eastAsia" w:ascii="仿宋" w:hAnsi="仿宋" w:eastAsia="仿宋" w:cs="仿宋"/>
          <w:spacing w:val="2"/>
          <w:sz w:val="29"/>
          <w:szCs w:val="29"/>
        </w:rPr>
        <w:t>民法典</w:t>
      </w:r>
      <w:r>
        <w:rPr>
          <w:rFonts w:ascii="仿宋" w:hAnsi="仿宋" w:eastAsia="仿宋" w:cs="仿宋"/>
          <w:spacing w:val="2"/>
          <w:sz w:val="29"/>
          <w:szCs w:val="29"/>
        </w:rPr>
        <w:t>》等法律法规的规定，就工程建设的</w:t>
      </w:r>
      <w:r>
        <w:rPr>
          <w:rFonts w:ascii="仿宋" w:hAnsi="仿宋" w:eastAsia="仿宋" w:cs="仿宋"/>
          <w:spacing w:val="19"/>
          <w:sz w:val="29"/>
          <w:szCs w:val="29"/>
        </w:rPr>
        <w:t>实施及相关事项，对合同当事人的权利义务作出的原则性约</w:t>
      </w:r>
      <w:r>
        <w:rPr>
          <w:rFonts w:ascii="仿宋" w:hAnsi="仿宋" w:eastAsia="仿宋" w:cs="仿宋"/>
          <w:spacing w:val="-1"/>
          <w:sz w:val="29"/>
          <w:szCs w:val="29"/>
        </w:rPr>
        <w:t>定。</w:t>
      </w:r>
    </w:p>
    <w:p>
      <w:pPr>
        <w:spacing w:before="4" w:line="400" w:lineRule="auto"/>
        <w:ind w:left="6" w:right="349" w:firstLine="601"/>
        <w:rPr>
          <w:rFonts w:ascii="仿宋" w:hAnsi="仿宋" w:eastAsia="仿宋" w:cs="仿宋"/>
          <w:sz w:val="29"/>
          <w:szCs w:val="29"/>
        </w:rPr>
      </w:pPr>
      <w:r>
        <w:rPr>
          <w:rFonts w:ascii="仿宋" w:hAnsi="仿宋" w:eastAsia="仿宋" w:cs="仿宋"/>
          <w:spacing w:val="-20"/>
          <w:sz w:val="29"/>
          <w:szCs w:val="29"/>
        </w:rPr>
        <w:t>通用合同条款共计20条，具体条款分别为：一般约定、发包</w:t>
      </w:r>
      <w:r>
        <w:rPr>
          <w:rFonts w:ascii="仿宋" w:hAnsi="仿宋" w:eastAsia="仿宋" w:cs="仿宋"/>
          <w:spacing w:val="8"/>
          <w:sz w:val="29"/>
          <w:szCs w:val="29"/>
        </w:rPr>
        <w:t>人、承包人、监理人、工程质量、安全文明施工与环境保护、</w:t>
      </w:r>
      <w:r>
        <w:rPr>
          <w:rFonts w:ascii="仿宋" w:hAnsi="仿宋" w:eastAsia="仿宋" w:cs="仿宋"/>
          <w:spacing w:val="10"/>
          <w:sz w:val="29"/>
          <w:szCs w:val="29"/>
        </w:rPr>
        <w:t>工期和进度、材料与</w:t>
      </w:r>
      <w:r>
        <w:rPr>
          <w:rFonts w:ascii="仿宋" w:hAnsi="仿宋" w:eastAsia="仿宋" w:cs="仿宋"/>
          <w:spacing w:val="1"/>
          <w:sz w:val="29"/>
          <w:szCs w:val="29"/>
        </w:rPr>
        <w:t>设备、试验与检验、变更、价格调整、合同价格、计量与支付、</w:t>
      </w:r>
      <w:r>
        <w:rPr>
          <w:rFonts w:ascii="仿宋" w:hAnsi="仿宋" w:eastAsia="仿宋" w:cs="仿宋"/>
          <w:spacing w:val="8"/>
          <w:sz w:val="29"/>
          <w:szCs w:val="29"/>
        </w:rPr>
        <w:t>验收和工程试车、竣工结算、缺陷责任与保修、违约、不可抗力、保险、索赔和争议解决。前述条款安排既考虑了现行法律法规对工程建设的有关要求，也考虑了建设工程施工管理的特</w:t>
      </w:r>
      <w:bookmarkStart w:id="385" w:name="_bookmark63"/>
      <w:bookmarkEnd w:id="385"/>
      <w:r>
        <w:rPr>
          <w:rFonts w:ascii="仿宋" w:hAnsi="仿宋" w:eastAsia="仿宋" w:cs="仿宋"/>
          <w:spacing w:val="3"/>
          <w:sz w:val="29"/>
          <w:szCs w:val="29"/>
        </w:rPr>
        <w:t>殊需要。</w:t>
      </w:r>
    </w:p>
    <w:p>
      <w:pPr>
        <w:spacing w:before="1" w:line="229" w:lineRule="auto"/>
        <w:ind w:firstLine="607"/>
        <w:rPr>
          <w:rFonts w:ascii="仿宋" w:hAnsi="仿宋" w:eastAsia="仿宋" w:cs="仿宋"/>
          <w:spacing w:val="7"/>
          <w:sz w:val="29"/>
          <w:szCs w:val="29"/>
        </w:rPr>
      </w:pPr>
    </w:p>
    <w:p>
      <w:pPr>
        <w:spacing w:before="1" w:line="229" w:lineRule="auto"/>
        <w:ind w:firstLine="607"/>
        <w:rPr>
          <w:rFonts w:ascii="仿宋" w:hAnsi="仿宋" w:eastAsia="仿宋" w:cs="仿宋"/>
          <w:sz w:val="29"/>
          <w:szCs w:val="29"/>
        </w:rPr>
      </w:pPr>
      <w:r>
        <w:rPr>
          <w:rFonts w:ascii="仿宋" w:hAnsi="仿宋" w:eastAsia="仿宋" w:cs="仿宋"/>
          <w:spacing w:val="7"/>
          <w:sz w:val="29"/>
          <w:szCs w:val="29"/>
        </w:rPr>
        <w:t>（三）专用合同条款</w:t>
      </w:r>
    </w:p>
    <w:p>
      <w:pPr>
        <w:spacing w:line="408" w:lineRule="auto"/>
        <w:rPr>
          <w:rFonts w:ascii="Arial"/>
          <w:szCs w:val="24"/>
        </w:rPr>
      </w:pPr>
    </w:p>
    <w:p>
      <w:pPr>
        <w:spacing w:before="95" w:line="401" w:lineRule="auto"/>
        <w:ind w:left="2" w:right="371" w:firstLine="603"/>
        <w:rPr>
          <w:rFonts w:ascii="仿宋" w:hAnsi="仿宋" w:eastAsia="仿宋" w:cs="仿宋"/>
          <w:spacing w:val="8"/>
          <w:sz w:val="29"/>
          <w:szCs w:val="29"/>
        </w:rPr>
      </w:pPr>
      <w:r>
        <w:rPr>
          <w:rFonts w:ascii="仿宋" w:hAnsi="仿宋" w:eastAsia="仿宋" w:cs="仿宋"/>
          <w:spacing w:val="20"/>
          <w:sz w:val="29"/>
          <w:szCs w:val="29"/>
        </w:rPr>
        <w:t>专用合同条款是对通用合同条款原则性约定的细化、完</w:t>
      </w:r>
      <w:r>
        <w:rPr>
          <w:rFonts w:ascii="仿宋" w:hAnsi="仿宋" w:eastAsia="仿宋" w:cs="仿宋"/>
          <w:spacing w:val="8"/>
          <w:sz w:val="29"/>
          <w:szCs w:val="29"/>
        </w:rPr>
        <w:t>善、补充、修改或另行约定的条款。合同当事人可以根据不同建设工程的特点及具体情况，通过双方的谈判、协商对相应的</w:t>
      </w:r>
      <w:r>
        <w:rPr>
          <w:rFonts w:ascii="仿宋" w:hAnsi="仿宋" w:eastAsia="仿宋" w:cs="仿宋"/>
          <w:spacing w:val="7"/>
          <w:sz w:val="29"/>
          <w:szCs w:val="29"/>
        </w:rPr>
        <w:t>专用合同条款进行修改补</w:t>
      </w:r>
      <w:r>
        <w:rPr>
          <w:rFonts w:ascii="仿宋" w:hAnsi="仿宋" w:eastAsia="仿宋" w:cs="仿宋"/>
          <w:spacing w:val="8"/>
          <w:sz w:val="29"/>
          <w:szCs w:val="29"/>
        </w:rPr>
        <w:t>充。在使用专用合同条款时，应注意以下事项：</w:t>
      </w:r>
    </w:p>
    <w:p>
      <w:pPr>
        <w:spacing w:before="95" w:line="401" w:lineRule="auto"/>
        <w:ind w:left="2" w:right="371" w:firstLine="603"/>
        <w:rPr>
          <w:rFonts w:ascii="仿宋" w:hAnsi="仿宋" w:eastAsia="仿宋" w:cs="仿宋"/>
          <w:spacing w:val="6"/>
          <w:sz w:val="29"/>
          <w:szCs w:val="29"/>
        </w:rPr>
      </w:pPr>
      <w:r>
        <w:rPr>
          <w:rFonts w:ascii="仿宋" w:hAnsi="仿宋" w:eastAsia="仿宋" w:cs="仿宋"/>
          <w:spacing w:val="6"/>
          <w:sz w:val="28"/>
          <w:szCs w:val="28"/>
        </w:rPr>
        <w:t>1.</w:t>
      </w:r>
      <w:r>
        <w:rPr>
          <w:rFonts w:ascii="仿宋" w:hAnsi="仿宋" w:eastAsia="仿宋" w:cs="仿宋"/>
          <w:spacing w:val="6"/>
          <w:sz w:val="29"/>
          <w:szCs w:val="29"/>
        </w:rPr>
        <w:t>专用合同条款的编号应与相应的通用合同条款的编号一致；</w:t>
      </w:r>
    </w:p>
    <w:p>
      <w:pPr>
        <w:spacing w:before="95" w:line="401" w:lineRule="auto"/>
        <w:ind w:left="2" w:right="371" w:firstLine="603"/>
        <w:rPr>
          <w:rFonts w:ascii="仿宋" w:hAnsi="仿宋" w:eastAsia="仿宋" w:cs="仿宋"/>
          <w:sz w:val="29"/>
          <w:szCs w:val="29"/>
        </w:rPr>
      </w:pPr>
      <w:r>
        <w:rPr>
          <w:rFonts w:ascii="仿宋" w:hAnsi="仿宋" w:eastAsia="仿宋" w:cs="仿宋"/>
          <w:spacing w:val="14"/>
          <w:sz w:val="28"/>
          <w:szCs w:val="28"/>
        </w:rPr>
        <w:t>2.</w:t>
      </w:r>
      <w:r>
        <w:rPr>
          <w:rFonts w:ascii="仿宋" w:hAnsi="仿宋" w:eastAsia="仿宋" w:cs="仿宋"/>
          <w:spacing w:val="14"/>
          <w:sz w:val="29"/>
          <w:szCs w:val="29"/>
        </w:rPr>
        <w:t>合同当事人可以通过对专用合同条款的修改，满足具体建设工程的特殊要求，避免直接修改通用合同条款；</w:t>
      </w:r>
    </w:p>
    <w:p>
      <w:pPr>
        <w:spacing w:line="398" w:lineRule="auto"/>
        <w:ind w:left="2" w:right="283" w:firstLine="593"/>
        <w:rPr>
          <w:rFonts w:ascii="仿宋" w:hAnsi="仿宋" w:eastAsia="仿宋" w:cs="仿宋"/>
          <w:sz w:val="29"/>
          <w:szCs w:val="29"/>
        </w:rPr>
      </w:pPr>
      <w:r>
        <w:rPr>
          <w:rFonts w:ascii="仿宋" w:hAnsi="仿宋" w:eastAsia="仿宋" w:cs="仿宋"/>
          <w:spacing w:val="14"/>
          <w:w w:val="102"/>
          <w:sz w:val="28"/>
          <w:szCs w:val="28"/>
        </w:rPr>
        <w:t>3.</w:t>
      </w:r>
      <w:r>
        <w:rPr>
          <w:rFonts w:ascii="仿宋" w:hAnsi="仿宋" w:eastAsia="仿宋" w:cs="仿宋"/>
          <w:spacing w:val="14"/>
          <w:w w:val="102"/>
          <w:sz w:val="29"/>
          <w:szCs w:val="29"/>
        </w:rPr>
        <w:t>在专用合同条款中有横道线的地方，合同当事人可针</w:t>
      </w:r>
      <w:r>
        <w:rPr>
          <w:rFonts w:ascii="仿宋" w:hAnsi="仿宋" w:eastAsia="仿宋" w:cs="仿宋"/>
          <w:spacing w:val="7"/>
          <w:sz w:val="29"/>
          <w:szCs w:val="29"/>
        </w:rPr>
        <w:t>对相应的通用合同条款进行细化、完善、补充、修改或另行约</w:t>
      </w:r>
      <w:r>
        <w:rPr>
          <w:rFonts w:ascii="仿宋" w:hAnsi="仿宋" w:eastAsia="仿宋" w:cs="仿宋"/>
          <w:spacing w:val="18"/>
          <w:sz w:val="29"/>
          <w:szCs w:val="29"/>
        </w:rPr>
        <w:t>定；如无细化、完善、补充、修改或另行约定，则填写“无”</w:t>
      </w:r>
      <w:r>
        <w:rPr>
          <w:rFonts w:ascii="仿宋" w:hAnsi="仿宋" w:eastAsia="仿宋" w:cs="仿宋"/>
          <w:spacing w:val="9"/>
          <w:sz w:val="29"/>
          <w:szCs w:val="29"/>
        </w:rPr>
        <w:t xml:space="preserve"> </w:t>
      </w:r>
      <w:bookmarkStart w:id="386" w:name="_bookmark64"/>
      <w:bookmarkEnd w:id="386"/>
      <w:r>
        <w:rPr>
          <w:rFonts w:ascii="仿宋" w:hAnsi="仿宋" w:eastAsia="仿宋" w:cs="仿宋"/>
          <w:spacing w:val="5"/>
          <w:sz w:val="29"/>
          <w:szCs w:val="29"/>
        </w:rPr>
        <w:t>或划“/”。</w:t>
      </w:r>
    </w:p>
    <w:p>
      <w:pPr>
        <w:spacing w:line="228" w:lineRule="auto"/>
        <w:ind w:firstLine="596"/>
        <w:rPr>
          <w:rFonts w:ascii="黑体" w:hAnsi="黑体" w:eastAsia="黑体" w:cs="黑体"/>
          <w:sz w:val="29"/>
          <w:szCs w:val="29"/>
        </w:rPr>
      </w:pPr>
      <w:r>
        <w:rPr>
          <w:rFonts w:ascii="黑体" w:hAnsi="黑体" w:eastAsia="黑体" w:cs="黑体"/>
          <w:spacing w:val="-11"/>
          <w:sz w:val="29"/>
          <w:szCs w:val="29"/>
        </w:rPr>
        <w:t>二、《示范文本》</w:t>
      </w:r>
      <w:r>
        <w:rPr>
          <w:rFonts w:ascii="黑体" w:hAnsi="黑体" w:eastAsia="黑体" w:cs="黑体"/>
          <w:spacing w:val="23"/>
          <w:sz w:val="29"/>
          <w:szCs w:val="29"/>
        </w:rPr>
        <w:t xml:space="preserve"> </w:t>
      </w:r>
      <w:r>
        <w:rPr>
          <w:rFonts w:ascii="黑体" w:hAnsi="黑体" w:eastAsia="黑体" w:cs="黑体"/>
          <w:spacing w:val="-11"/>
          <w:sz w:val="29"/>
          <w:szCs w:val="29"/>
        </w:rPr>
        <w:t>的性质和适用范围</w:t>
      </w:r>
    </w:p>
    <w:p>
      <w:pPr>
        <w:spacing w:before="94" w:line="400" w:lineRule="auto"/>
        <w:ind w:right="341" w:firstLine="598"/>
        <w:rPr>
          <w:rFonts w:ascii="仿宋" w:hAnsi="仿宋" w:eastAsia="仿宋" w:cs="仿宋"/>
          <w:sz w:val="29"/>
          <w:szCs w:val="29"/>
        </w:rPr>
      </w:pPr>
      <w:r>
        <w:rPr>
          <w:rFonts w:ascii="仿宋" w:hAnsi="仿宋" w:eastAsia="仿宋" w:cs="仿宋"/>
          <w:spacing w:val="-27"/>
          <w:sz w:val="29"/>
          <w:szCs w:val="29"/>
        </w:rPr>
        <w:t>《</w:t>
      </w:r>
      <w:r>
        <w:rPr>
          <w:rFonts w:ascii="仿宋" w:hAnsi="仿宋" w:eastAsia="仿宋" w:cs="仿宋"/>
          <w:spacing w:val="-3"/>
          <w:sz w:val="29"/>
          <w:szCs w:val="29"/>
        </w:rPr>
        <w:t>示范文本》为非强制性使用文本。《示范文本》适用于房屋建筑工程、 土木工程、线路管道和设备安装工程、装修工程等建设</w:t>
      </w:r>
      <w:r>
        <w:rPr>
          <w:rFonts w:ascii="仿宋" w:hAnsi="仿宋" w:eastAsia="仿宋" w:cs="仿宋"/>
          <w:spacing w:val="10"/>
          <w:sz w:val="29"/>
          <w:szCs w:val="29"/>
        </w:rPr>
        <w:t>工程的施工承发包活动,合同当事人可结合建设工程具体情况，</w:t>
      </w:r>
      <w:r>
        <w:rPr>
          <w:rFonts w:ascii="仿宋" w:hAnsi="仿宋" w:eastAsia="仿宋" w:cs="仿宋"/>
          <w:spacing w:val="4"/>
          <w:sz w:val="29"/>
          <w:szCs w:val="29"/>
        </w:rPr>
        <w:t>根据《示范文本》订立合同，</w:t>
      </w:r>
      <w:r>
        <w:rPr>
          <w:rFonts w:ascii="仿宋" w:hAnsi="仿宋" w:eastAsia="仿宋" w:cs="仿宋"/>
          <w:spacing w:val="-4"/>
          <w:sz w:val="29"/>
          <w:szCs w:val="29"/>
        </w:rPr>
        <w:t xml:space="preserve"> </w:t>
      </w:r>
      <w:r>
        <w:rPr>
          <w:rFonts w:ascii="仿宋" w:hAnsi="仿宋" w:eastAsia="仿宋" w:cs="仿宋"/>
          <w:spacing w:val="4"/>
          <w:sz w:val="29"/>
          <w:szCs w:val="29"/>
        </w:rPr>
        <w:t>并按照法律法规规定和合同约定</w:t>
      </w:r>
      <w:r>
        <w:rPr>
          <w:rFonts w:ascii="仿宋" w:hAnsi="仿宋" w:eastAsia="仿宋" w:cs="仿宋"/>
          <w:spacing w:val="12"/>
          <w:sz w:val="29"/>
          <w:szCs w:val="29"/>
        </w:rPr>
        <w:t>承担相应的法律责任及合同权利义务。</w:t>
      </w:r>
    </w:p>
    <w:p>
      <w:pPr>
        <w:rPr>
          <w:rFonts w:ascii="Arial"/>
          <w:szCs w:val="24"/>
        </w:rPr>
      </w:pPr>
    </w:p>
    <w:p>
      <w:pPr>
        <w:spacing w:before="184" w:line="186" w:lineRule="auto"/>
        <w:ind w:firstLine="1948"/>
        <w:outlineLvl w:val="0"/>
        <w:rPr>
          <w:rFonts w:ascii="微软雅黑" w:hAnsi="微软雅黑" w:eastAsia="微软雅黑" w:cs="微软雅黑"/>
          <w:b/>
          <w:bCs/>
          <w:spacing w:val="8"/>
          <w:sz w:val="43"/>
          <w:szCs w:val="43"/>
        </w:rPr>
      </w:pPr>
    </w:p>
    <w:p>
      <w:pPr>
        <w:spacing w:before="184" w:line="186" w:lineRule="auto"/>
        <w:ind w:firstLine="1948"/>
        <w:outlineLvl w:val="0"/>
        <w:rPr>
          <w:rFonts w:ascii="微软雅黑" w:hAnsi="微软雅黑" w:eastAsia="微软雅黑" w:cs="微软雅黑"/>
          <w:sz w:val="43"/>
          <w:szCs w:val="43"/>
        </w:rPr>
      </w:pPr>
      <w:bookmarkStart w:id="387" w:name="_Toc256000074"/>
      <w:r>
        <w:rPr>
          <w:rFonts w:ascii="微软雅黑" w:hAnsi="微软雅黑" w:eastAsia="微软雅黑" w:cs="微软雅黑"/>
          <w:b/>
          <w:bCs/>
          <w:spacing w:val="8"/>
          <w:sz w:val="43"/>
          <w:szCs w:val="43"/>
        </w:rPr>
        <w:t>第一部分</w:t>
      </w:r>
      <w:r>
        <w:rPr>
          <w:rFonts w:ascii="微软雅黑" w:hAnsi="微软雅黑" w:eastAsia="微软雅黑" w:cs="微软雅黑"/>
          <w:spacing w:val="104"/>
          <w:sz w:val="43"/>
          <w:szCs w:val="43"/>
        </w:rPr>
        <w:t xml:space="preserve"> </w:t>
      </w:r>
      <w:r>
        <w:rPr>
          <w:rFonts w:ascii="微软雅黑" w:hAnsi="微软雅黑" w:eastAsia="微软雅黑" w:cs="微软雅黑"/>
          <w:b/>
          <w:bCs/>
          <w:spacing w:val="8"/>
          <w:sz w:val="43"/>
          <w:szCs w:val="43"/>
        </w:rPr>
        <w:t>合同协议书</w:t>
      </w:r>
      <w:bookmarkEnd w:id="377"/>
      <w:bookmarkEnd w:id="387"/>
    </w:p>
    <w:p>
      <w:pPr>
        <w:spacing w:line="312" w:lineRule="auto"/>
        <w:rPr>
          <w:rFonts w:ascii="Arial"/>
          <w:szCs w:val="24"/>
        </w:rPr>
      </w:pPr>
    </w:p>
    <w:p>
      <w:pPr>
        <w:spacing w:line="312" w:lineRule="auto"/>
        <w:rPr>
          <w:rFonts w:ascii="Arial"/>
          <w:szCs w:val="24"/>
        </w:rPr>
      </w:pPr>
    </w:p>
    <w:p>
      <w:pPr>
        <w:spacing w:before="95" w:line="227" w:lineRule="auto"/>
        <w:ind w:firstLine="28"/>
        <w:outlineLvl w:val="1"/>
        <w:rPr>
          <w:rFonts w:ascii="宋体" w:hAnsi="宋体" w:cs="宋体"/>
          <w:sz w:val="29"/>
          <w:szCs w:val="29"/>
        </w:rPr>
      </w:pPr>
      <w:bookmarkStart w:id="388" w:name="_Toc256000027_0"/>
      <w:bookmarkStart w:id="389" w:name="_Toc256000075"/>
      <w:r>
        <w:rPr>
          <w:rFonts w:ascii="仿宋" w:hAnsi="仿宋" w:eastAsia="仿宋" w:cs="仿宋"/>
          <w:spacing w:val="8"/>
          <w:sz w:val="29"/>
          <w:szCs w:val="29"/>
        </w:rPr>
        <w:t>发包人（全称</w:t>
      </w:r>
      <w:r>
        <w:rPr>
          <w:rFonts w:ascii="仿宋" w:hAnsi="仿宋" w:eastAsia="仿宋" w:cs="仿宋"/>
          <w:spacing w:val="-61"/>
          <w:w w:val="46"/>
          <w:sz w:val="29"/>
          <w:szCs w:val="29"/>
        </w:rPr>
        <w:t>：）</w:t>
      </w:r>
      <w:r>
        <w:rPr>
          <w:rFonts w:ascii="仿宋" w:hAnsi="仿宋" w:eastAsia="仿宋" w:cs="仿宋"/>
          <w:spacing w:val="-10"/>
          <w:sz w:val="29"/>
          <w:szCs w:val="29"/>
        </w:rPr>
        <w:t xml:space="preserve"> </w:t>
      </w:r>
      <w:r>
        <w:rPr>
          <w:rFonts w:ascii="仿宋" w:hAnsi="仿宋" w:eastAsia="仿宋" w:cs="仿宋"/>
          <w:spacing w:val="21"/>
          <w:sz w:val="29"/>
          <w:szCs w:val="29"/>
          <w:u w:val="single"/>
        </w:rPr>
        <w:t xml:space="preserve">   </w:t>
      </w:r>
      <w:bookmarkEnd w:id="388"/>
      <w:bookmarkEnd w:id="389"/>
      <w:r>
        <w:rPr>
          <w:rFonts w:hint="eastAsia" w:ascii="宋体" w:hAnsi="宋体" w:eastAsia="仿宋" w:cs="宋体"/>
          <w:spacing w:val="8"/>
          <w:sz w:val="29"/>
          <w:szCs w:val="29"/>
          <w:u w:val="single"/>
          <w:lang w:eastAsia="zh-CN"/>
        </w:rPr>
        <w:t>巴楚县色力布亚镇人民政府</w:t>
      </w:r>
      <w:r>
        <w:rPr>
          <w:rFonts w:ascii="宋体" w:hAnsi="宋体" w:cs="宋体"/>
          <w:sz w:val="29"/>
          <w:szCs w:val="29"/>
          <w:u w:val="single"/>
        </w:rPr>
        <w:t xml:space="preserve">      </w:t>
      </w:r>
      <w:r>
        <w:rPr>
          <w:rFonts w:hint="eastAsia" w:ascii="宋体" w:hAnsi="宋体" w:cs="宋体"/>
          <w:sz w:val="29"/>
          <w:szCs w:val="29"/>
          <w:u w:val="single"/>
        </w:rPr>
        <w:t xml:space="preserve">     </w:t>
      </w:r>
      <w:r>
        <w:rPr>
          <w:rFonts w:ascii="宋体" w:hAnsi="宋体" w:cs="宋体"/>
          <w:sz w:val="29"/>
          <w:szCs w:val="29"/>
          <w:u w:val="single"/>
        </w:rPr>
        <w:t xml:space="preserve"> </w:t>
      </w:r>
    </w:p>
    <w:p>
      <w:pPr>
        <w:spacing w:line="409" w:lineRule="auto"/>
        <w:rPr>
          <w:rFonts w:ascii="Arial"/>
          <w:szCs w:val="24"/>
        </w:rPr>
      </w:pPr>
    </w:p>
    <w:p>
      <w:pPr>
        <w:spacing w:before="94" w:line="226" w:lineRule="auto"/>
        <w:ind w:firstLine="11"/>
        <w:rPr>
          <w:rFonts w:ascii="宋体" w:hAnsi="宋体" w:cs="宋体"/>
          <w:sz w:val="29"/>
          <w:szCs w:val="29"/>
        </w:rPr>
      </w:pPr>
      <w:r>
        <w:rPr>
          <w:rFonts w:ascii="宋体" w:hAnsi="宋体" w:cs="宋体"/>
          <w:spacing w:val="14"/>
          <w:sz w:val="29"/>
          <w:szCs w:val="29"/>
        </w:rPr>
        <w:t>承包人（全称</w:t>
      </w:r>
      <w:r>
        <w:rPr>
          <w:rFonts w:ascii="宋体" w:hAnsi="宋体" w:cs="宋体"/>
          <w:spacing w:val="-56"/>
          <w:w w:val="43"/>
          <w:sz w:val="29"/>
          <w:szCs w:val="29"/>
        </w:rPr>
        <w:t>：）</w:t>
      </w:r>
      <w:r>
        <w:rPr>
          <w:rFonts w:ascii="宋体" w:hAnsi="宋体" w:cs="宋体"/>
          <w:sz w:val="29"/>
          <w:szCs w:val="29"/>
          <w:u w:val="single"/>
        </w:rPr>
        <w:t xml:space="preserve">                                        </w:t>
      </w:r>
    </w:p>
    <w:p>
      <w:pPr>
        <w:spacing w:before="94" w:line="600" w:lineRule="auto"/>
        <w:ind w:firstLine="702" w:firstLineChars="300"/>
        <w:rPr>
          <w:rFonts w:ascii="仿宋" w:hAnsi="仿宋" w:eastAsia="仿宋" w:cs="仿宋"/>
          <w:spacing w:val="-28"/>
          <w:sz w:val="29"/>
          <w:szCs w:val="29"/>
        </w:rPr>
      </w:pPr>
    </w:p>
    <w:p>
      <w:pPr>
        <w:spacing w:before="94" w:line="600" w:lineRule="auto"/>
        <w:ind w:firstLine="468" w:firstLineChars="200"/>
        <w:rPr>
          <w:rFonts w:hint="eastAsia" w:ascii="仿宋" w:hAnsi="仿宋" w:eastAsia="仿宋" w:cs="仿宋"/>
          <w:sz w:val="29"/>
          <w:szCs w:val="29"/>
        </w:rPr>
      </w:pPr>
      <w:r>
        <w:rPr>
          <w:rFonts w:ascii="仿宋" w:hAnsi="仿宋" w:eastAsia="仿宋" w:cs="仿宋"/>
          <w:spacing w:val="-28"/>
          <w:sz w:val="29"/>
          <w:szCs w:val="29"/>
        </w:rPr>
        <w:t>根据《中华人民共和国</w:t>
      </w:r>
      <w:r>
        <w:rPr>
          <w:rFonts w:hint="eastAsia" w:ascii="仿宋" w:hAnsi="仿宋" w:eastAsia="仿宋" w:cs="仿宋"/>
          <w:spacing w:val="-28"/>
          <w:sz w:val="29"/>
          <w:szCs w:val="29"/>
        </w:rPr>
        <w:t>民法典</w:t>
      </w:r>
      <w:r>
        <w:rPr>
          <w:rFonts w:ascii="仿宋" w:hAnsi="仿宋" w:eastAsia="仿宋" w:cs="仿宋"/>
          <w:spacing w:val="-28"/>
          <w:sz w:val="29"/>
          <w:szCs w:val="29"/>
        </w:rPr>
        <w:t>》、《中华人民共和国建筑法》</w:t>
      </w:r>
      <w:r>
        <w:rPr>
          <w:rFonts w:ascii="仿宋" w:hAnsi="仿宋" w:eastAsia="仿宋" w:cs="仿宋"/>
          <w:spacing w:val="6"/>
          <w:sz w:val="29"/>
          <w:szCs w:val="29"/>
        </w:rPr>
        <w:t xml:space="preserve"> </w:t>
      </w:r>
      <w:r>
        <w:rPr>
          <w:rFonts w:ascii="仿宋" w:hAnsi="仿宋" w:eastAsia="仿宋" w:cs="仿宋"/>
          <w:spacing w:val="-28"/>
          <w:sz w:val="29"/>
          <w:szCs w:val="29"/>
        </w:rPr>
        <w:t>及</w:t>
      </w:r>
      <w:r>
        <w:rPr>
          <w:rFonts w:ascii="仿宋" w:hAnsi="仿宋" w:eastAsia="仿宋" w:cs="仿宋"/>
          <w:spacing w:val="-27"/>
          <w:w w:val="94"/>
          <w:sz w:val="29"/>
          <w:szCs w:val="29"/>
        </w:rPr>
        <w:t>有关法律规定，遵循平等、自愿、公平和诚实信用的原则，双方就</w:t>
      </w:r>
      <w:r>
        <w:rPr>
          <w:rFonts w:hint="eastAsia" w:ascii="仿宋" w:hAnsi="仿宋" w:eastAsia="仿宋" w:cs="仿宋"/>
          <w:spacing w:val="-27"/>
          <w:w w:val="94"/>
          <w:sz w:val="29"/>
          <w:szCs w:val="29"/>
        </w:rPr>
        <w:t xml:space="preserve"> </w:t>
      </w:r>
      <w:r>
        <w:rPr>
          <w:rFonts w:hint="eastAsia" w:ascii="仿宋" w:hAnsi="仿宋" w:eastAsia="仿宋" w:cs="仿宋"/>
          <w:spacing w:val="-27"/>
          <w:w w:val="94"/>
          <w:sz w:val="29"/>
          <w:szCs w:val="29"/>
          <w:u w:val="single"/>
          <w:lang w:eastAsia="zh-CN"/>
        </w:rPr>
        <w:t>巴楚县2022年乡村振兴示范村建设—色力布亚镇示范村建设项目—固投建设类项目</w:t>
      </w:r>
    </w:p>
    <w:p>
      <w:pPr>
        <w:spacing w:before="163" w:line="600" w:lineRule="auto"/>
        <w:ind w:firstLine="637"/>
        <w:outlineLvl w:val="1"/>
        <w:rPr>
          <w:rFonts w:ascii="仿宋" w:hAnsi="仿宋" w:eastAsia="仿宋" w:cs="仿宋"/>
          <w:spacing w:val="8"/>
          <w:sz w:val="29"/>
          <w:szCs w:val="29"/>
        </w:rPr>
      </w:pPr>
      <w:bookmarkStart w:id="390" w:name="_Toc256000028"/>
      <w:bookmarkStart w:id="391" w:name="_Toc256000076"/>
      <w:r>
        <w:rPr>
          <w:rFonts w:ascii="仿宋" w:hAnsi="仿宋" w:eastAsia="仿宋" w:cs="仿宋"/>
          <w:spacing w:val="8"/>
          <w:sz w:val="29"/>
          <w:szCs w:val="29"/>
        </w:rPr>
        <w:t>工程施工及有关事项协商一致，共同达成如下协议：</w:t>
      </w:r>
      <w:bookmarkEnd w:id="390"/>
      <w:bookmarkEnd w:id="391"/>
      <w:bookmarkStart w:id="392" w:name="_bookmark67"/>
      <w:bookmarkEnd w:id="392"/>
    </w:p>
    <w:p>
      <w:pPr>
        <w:spacing w:before="163" w:line="226" w:lineRule="auto"/>
        <w:ind w:firstLine="637"/>
        <w:outlineLvl w:val="1"/>
        <w:rPr>
          <w:rFonts w:ascii="黑体" w:hAnsi="黑体" w:eastAsia="黑体" w:cs="黑体"/>
          <w:sz w:val="31"/>
          <w:szCs w:val="31"/>
        </w:rPr>
      </w:pPr>
      <w:bookmarkStart w:id="393" w:name="_Toc256000077"/>
      <w:bookmarkStart w:id="394" w:name="_Toc256000029"/>
      <w:r>
        <w:rPr>
          <w:rFonts w:ascii="黑体" w:hAnsi="黑体" w:eastAsia="黑体" w:cs="黑体"/>
          <w:spacing w:val="7"/>
          <w:sz w:val="31"/>
          <w:szCs w:val="31"/>
        </w:rPr>
        <w:t>一、工程概况</w:t>
      </w:r>
      <w:bookmarkEnd w:id="393"/>
      <w:bookmarkEnd w:id="394"/>
    </w:p>
    <w:p>
      <w:pPr>
        <w:spacing w:line="262" w:lineRule="auto"/>
        <w:rPr>
          <w:rFonts w:ascii="Arial"/>
          <w:szCs w:val="24"/>
        </w:rPr>
      </w:pPr>
    </w:p>
    <w:p>
      <w:pPr>
        <w:spacing w:line="262" w:lineRule="auto"/>
        <w:rPr>
          <w:rFonts w:ascii="Arial"/>
          <w:szCs w:val="24"/>
        </w:rPr>
      </w:pPr>
    </w:p>
    <w:p>
      <w:pPr>
        <w:spacing w:line="263" w:lineRule="auto"/>
        <w:rPr>
          <w:rFonts w:ascii="Arial"/>
          <w:szCs w:val="24"/>
        </w:rPr>
      </w:pPr>
    </w:p>
    <w:p>
      <w:pPr>
        <w:spacing w:before="94" w:line="404" w:lineRule="auto"/>
        <w:ind w:left="815" w:right="124" w:hanging="216"/>
        <w:rPr>
          <w:rFonts w:ascii="仿宋" w:hAnsi="仿宋" w:eastAsia="仿宋" w:cs="仿宋"/>
          <w:sz w:val="29"/>
          <w:szCs w:val="29"/>
        </w:rPr>
      </w:pPr>
      <w:r>
        <w:rPr>
          <w:rFonts w:ascii="Times New Roman" w:hAnsi="Times New Roman" w:eastAsia="Times New Roman"/>
          <w:spacing w:val="-2"/>
          <w:sz w:val="28"/>
          <w:szCs w:val="28"/>
        </w:rPr>
        <w:t>1.</w:t>
      </w:r>
      <w:r>
        <w:rPr>
          <w:rFonts w:ascii="Times New Roman" w:hAnsi="Times New Roman" w:eastAsia="Times New Roman"/>
          <w:spacing w:val="-15"/>
          <w:sz w:val="28"/>
          <w:szCs w:val="28"/>
        </w:rPr>
        <w:t xml:space="preserve"> </w:t>
      </w:r>
      <w:r>
        <w:rPr>
          <w:rFonts w:ascii="仿宋" w:hAnsi="仿宋" w:eastAsia="仿宋" w:cs="仿宋"/>
          <w:spacing w:val="-2"/>
          <w:sz w:val="29"/>
          <w:szCs w:val="29"/>
        </w:rPr>
        <w:t>工程名称：</w:t>
      </w:r>
      <w:r>
        <w:rPr>
          <w:rFonts w:hint="eastAsia" w:ascii="仿宋" w:hAnsi="仿宋" w:eastAsia="仿宋" w:cs="仿宋"/>
          <w:spacing w:val="-2"/>
          <w:sz w:val="29"/>
          <w:szCs w:val="29"/>
          <w:u w:val="single"/>
          <w:lang w:eastAsia="zh-CN"/>
        </w:rPr>
        <w:t>巴楚县2022年乡村振兴示范村建设—色力布亚镇示范村建设项目—固投建设类项目</w:t>
      </w:r>
      <w:r>
        <w:rPr>
          <w:rFonts w:hint="eastAsia" w:ascii="仿宋" w:hAnsi="仿宋" w:eastAsia="仿宋" w:cs="仿宋"/>
          <w:spacing w:val="-7"/>
          <w:sz w:val="29"/>
          <w:szCs w:val="29"/>
          <w:u w:val="single"/>
        </w:rPr>
        <w:t>。</w:t>
      </w:r>
    </w:p>
    <w:p>
      <w:pPr>
        <w:spacing w:before="219" w:line="549" w:lineRule="auto"/>
        <w:ind w:left="577" w:right="1444" w:hanging="5"/>
        <w:rPr>
          <w:rFonts w:ascii="仿宋" w:hAnsi="仿宋" w:eastAsia="仿宋" w:cs="仿宋"/>
          <w:sz w:val="29"/>
          <w:szCs w:val="29"/>
        </w:rPr>
      </w:pPr>
      <w:r>
        <w:rPr>
          <w:rFonts w:ascii="Times New Roman" w:hAnsi="Times New Roman" w:eastAsia="Times New Roman"/>
          <w:spacing w:val="-7"/>
          <w:sz w:val="28"/>
          <w:szCs w:val="28"/>
        </w:rPr>
        <w:t>2.</w:t>
      </w:r>
      <w:r>
        <w:rPr>
          <w:rFonts w:ascii="Times New Roman" w:hAnsi="Times New Roman" w:eastAsia="Times New Roman"/>
          <w:spacing w:val="-12"/>
          <w:sz w:val="28"/>
          <w:szCs w:val="28"/>
        </w:rPr>
        <w:t xml:space="preserve"> </w:t>
      </w:r>
      <w:r>
        <w:rPr>
          <w:rFonts w:ascii="仿宋" w:hAnsi="仿宋" w:eastAsia="仿宋" w:cs="仿宋"/>
          <w:spacing w:val="-7"/>
          <w:sz w:val="29"/>
          <w:szCs w:val="29"/>
        </w:rPr>
        <w:t>工程地点：</w:t>
      </w:r>
      <w:r>
        <w:rPr>
          <w:rFonts w:ascii="仿宋" w:hAnsi="仿宋" w:eastAsia="仿宋" w:cs="仿宋"/>
          <w:spacing w:val="60"/>
          <w:sz w:val="29"/>
          <w:szCs w:val="29"/>
        </w:rPr>
        <w:t xml:space="preserve"> </w:t>
      </w:r>
      <w:r>
        <w:rPr>
          <w:rFonts w:ascii="仿宋" w:hAnsi="仿宋" w:eastAsia="仿宋" w:cs="仿宋"/>
          <w:spacing w:val="33"/>
          <w:sz w:val="29"/>
          <w:szCs w:val="29"/>
          <w:u w:val="single"/>
        </w:rPr>
        <w:t xml:space="preserve"> </w:t>
      </w:r>
      <w:r>
        <w:rPr>
          <w:rFonts w:ascii="仿宋" w:hAnsi="仿宋" w:eastAsia="仿宋" w:cs="仿宋"/>
          <w:spacing w:val="33"/>
          <w:sz w:val="29"/>
          <w:szCs w:val="29"/>
          <w:highlight w:val="none"/>
          <w:u w:val="single"/>
        </w:rPr>
        <w:t xml:space="preserve"> </w:t>
      </w:r>
      <w:r>
        <w:rPr>
          <w:rFonts w:hint="eastAsia" w:ascii="仿宋" w:hAnsi="仿宋" w:eastAsia="仿宋" w:cs="仿宋"/>
          <w:spacing w:val="-7"/>
          <w:sz w:val="29"/>
          <w:szCs w:val="29"/>
          <w:highlight w:val="none"/>
          <w:u w:val="single"/>
          <w:lang w:eastAsia="zh-CN"/>
        </w:rPr>
        <w:t>巴楚县色力布亚镇</w:t>
      </w:r>
      <w:r>
        <w:rPr>
          <w:rFonts w:ascii="仿宋" w:hAnsi="仿宋" w:eastAsia="仿宋" w:cs="仿宋"/>
          <w:spacing w:val="18"/>
          <w:sz w:val="29"/>
          <w:szCs w:val="29"/>
          <w:highlight w:val="none"/>
          <w:u w:val="single"/>
        </w:rPr>
        <w:t xml:space="preserve"> </w:t>
      </w:r>
      <w:r>
        <w:rPr>
          <w:rFonts w:ascii="仿宋" w:hAnsi="仿宋" w:eastAsia="仿宋" w:cs="仿宋"/>
          <w:spacing w:val="18"/>
          <w:sz w:val="29"/>
          <w:szCs w:val="29"/>
          <w:u w:val="single"/>
        </w:rPr>
        <w:t xml:space="preserve"> </w:t>
      </w:r>
      <w:r>
        <w:rPr>
          <w:rFonts w:ascii="仿宋" w:hAnsi="仿宋" w:eastAsia="仿宋" w:cs="仿宋"/>
          <w:spacing w:val="-102"/>
          <w:sz w:val="29"/>
          <w:szCs w:val="29"/>
        </w:rPr>
        <w:t xml:space="preserve"> </w:t>
      </w:r>
      <w:r>
        <w:rPr>
          <w:rFonts w:ascii="仿宋" w:hAnsi="仿宋" w:eastAsia="仿宋" w:cs="仿宋"/>
          <w:spacing w:val="-7"/>
          <w:sz w:val="29"/>
          <w:szCs w:val="29"/>
        </w:rPr>
        <w:t>。</w:t>
      </w:r>
      <w:r>
        <w:rPr>
          <w:rFonts w:ascii="仿宋" w:hAnsi="仿宋" w:eastAsia="仿宋" w:cs="仿宋"/>
          <w:sz w:val="29"/>
          <w:szCs w:val="29"/>
        </w:rPr>
        <w:t xml:space="preserve">      </w:t>
      </w:r>
    </w:p>
    <w:p>
      <w:pPr>
        <w:spacing w:before="219" w:line="549" w:lineRule="auto"/>
        <w:ind w:left="577" w:right="1444" w:hanging="5"/>
        <w:rPr>
          <w:rFonts w:hint="default" w:ascii="仿宋" w:hAnsi="仿宋" w:eastAsia="仿宋" w:cs="仿宋"/>
          <w:spacing w:val="15"/>
          <w:sz w:val="29"/>
          <w:szCs w:val="29"/>
          <w:u w:val="single"/>
          <w:lang w:val="en-US"/>
        </w:rPr>
      </w:pPr>
      <w:r>
        <w:rPr>
          <w:rFonts w:ascii="仿宋" w:hAnsi="仿宋" w:eastAsia="仿宋" w:cs="仿宋"/>
          <w:sz w:val="29"/>
          <w:szCs w:val="29"/>
        </w:rPr>
        <w:t xml:space="preserve"> </w:t>
      </w:r>
      <w:r>
        <w:rPr>
          <w:rFonts w:ascii="Times New Roman" w:hAnsi="Times New Roman" w:eastAsia="Times New Roman"/>
          <w:spacing w:val="-6"/>
          <w:sz w:val="28"/>
          <w:szCs w:val="28"/>
        </w:rPr>
        <w:t xml:space="preserve">3. </w:t>
      </w:r>
      <w:r>
        <w:rPr>
          <w:rFonts w:ascii="仿宋" w:hAnsi="仿宋" w:eastAsia="仿宋" w:cs="仿宋"/>
          <w:spacing w:val="-6"/>
          <w:sz w:val="29"/>
          <w:szCs w:val="29"/>
        </w:rPr>
        <w:t>工程立项批准文号：</w:t>
      </w:r>
      <w:r>
        <w:rPr>
          <w:rFonts w:ascii="仿宋" w:hAnsi="仿宋" w:eastAsia="仿宋" w:cs="仿宋"/>
          <w:spacing w:val="60"/>
          <w:sz w:val="29"/>
          <w:szCs w:val="29"/>
        </w:rPr>
        <w:t xml:space="preserve"> </w:t>
      </w:r>
      <w:r>
        <w:rPr>
          <w:rFonts w:hint="eastAsia" w:ascii="仿宋" w:hAnsi="仿宋" w:eastAsia="仿宋" w:cs="仿宋"/>
          <w:spacing w:val="-6"/>
          <w:sz w:val="29"/>
          <w:szCs w:val="29"/>
          <w:u w:val="single"/>
        </w:rPr>
        <w:t xml:space="preserve"> 巴发改项目【2022】</w:t>
      </w:r>
      <w:r>
        <w:rPr>
          <w:rFonts w:hint="eastAsia" w:ascii="仿宋" w:hAnsi="仿宋" w:eastAsia="仿宋" w:cs="仿宋"/>
          <w:spacing w:val="-6"/>
          <w:sz w:val="29"/>
          <w:szCs w:val="29"/>
          <w:u w:val="single"/>
          <w:lang w:val="en-US" w:eastAsia="zh-CN"/>
        </w:rPr>
        <w:t>57</w:t>
      </w:r>
    </w:p>
    <w:p>
      <w:pPr>
        <w:spacing w:before="3" w:line="228" w:lineRule="auto"/>
        <w:ind w:firstLine="571"/>
        <w:rPr>
          <w:rFonts w:ascii="仿宋" w:hAnsi="仿宋" w:eastAsia="仿宋" w:cs="仿宋"/>
          <w:sz w:val="29"/>
          <w:szCs w:val="29"/>
          <w:highlight w:val="none"/>
        </w:rPr>
      </w:pPr>
      <w:r>
        <w:rPr>
          <w:rFonts w:ascii="Times New Roman" w:hAnsi="Times New Roman" w:eastAsia="Times New Roman"/>
          <w:spacing w:val="-7"/>
          <w:sz w:val="28"/>
          <w:szCs w:val="28"/>
        </w:rPr>
        <w:t>4.</w:t>
      </w:r>
      <w:r>
        <w:rPr>
          <w:rFonts w:ascii="Times New Roman" w:hAnsi="Times New Roman" w:eastAsia="Times New Roman"/>
          <w:spacing w:val="-12"/>
          <w:sz w:val="28"/>
          <w:szCs w:val="28"/>
        </w:rPr>
        <w:t xml:space="preserve"> </w:t>
      </w:r>
      <w:r>
        <w:rPr>
          <w:rFonts w:ascii="仿宋" w:hAnsi="仿宋" w:eastAsia="仿宋" w:cs="仿宋"/>
          <w:spacing w:val="-7"/>
          <w:sz w:val="29"/>
          <w:szCs w:val="29"/>
        </w:rPr>
        <w:t>资金来源：</w:t>
      </w:r>
      <w:r>
        <w:rPr>
          <w:rFonts w:hint="eastAsia" w:ascii="仿宋" w:hAnsi="仿宋" w:eastAsia="仿宋" w:cs="仿宋"/>
          <w:spacing w:val="-7"/>
          <w:sz w:val="29"/>
          <w:szCs w:val="29"/>
          <w:highlight w:val="none"/>
          <w:u w:val="single"/>
          <w:lang w:val="en-US" w:eastAsia="zh-CN"/>
        </w:rPr>
        <w:t>衔接资金</w:t>
      </w:r>
      <w:r>
        <w:rPr>
          <w:rFonts w:hint="eastAsia" w:ascii="仿宋" w:hAnsi="仿宋" w:eastAsia="仿宋" w:cs="仿宋"/>
          <w:spacing w:val="-7"/>
          <w:sz w:val="29"/>
          <w:szCs w:val="29"/>
          <w:highlight w:val="none"/>
          <w:u w:val="single"/>
        </w:rPr>
        <w:t>、涉农整合</w:t>
      </w:r>
      <w:r>
        <w:rPr>
          <w:rFonts w:hint="eastAsia" w:ascii="仿宋" w:hAnsi="仿宋" w:eastAsia="仿宋" w:cs="仿宋"/>
          <w:spacing w:val="-7"/>
          <w:sz w:val="29"/>
          <w:szCs w:val="29"/>
          <w:highlight w:val="none"/>
          <w:u w:val="single"/>
          <w:lang w:val="en-US" w:eastAsia="zh-CN"/>
        </w:rPr>
        <w:t>资金</w:t>
      </w:r>
      <w:r>
        <w:rPr>
          <w:rFonts w:hint="eastAsia" w:ascii="仿宋" w:hAnsi="仿宋" w:eastAsia="仿宋" w:cs="仿宋"/>
          <w:spacing w:val="-7"/>
          <w:sz w:val="29"/>
          <w:szCs w:val="29"/>
          <w:highlight w:val="none"/>
          <w:u w:val="single"/>
        </w:rPr>
        <w:t>、县级配套资金</w:t>
      </w:r>
      <w:r>
        <w:rPr>
          <w:rFonts w:hint="eastAsia" w:ascii="仿宋" w:hAnsi="仿宋" w:eastAsia="仿宋" w:cs="仿宋"/>
          <w:spacing w:val="-7"/>
          <w:sz w:val="29"/>
          <w:szCs w:val="29"/>
          <w:highlight w:val="none"/>
          <w:u w:val="single"/>
          <w:lang w:eastAsia="zh-CN"/>
        </w:rPr>
        <w:t>、</w:t>
      </w:r>
      <w:r>
        <w:rPr>
          <w:rFonts w:hint="eastAsia" w:ascii="仿宋" w:hAnsi="仿宋" w:eastAsia="仿宋" w:cs="仿宋"/>
          <w:spacing w:val="-7"/>
          <w:sz w:val="29"/>
          <w:szCs w:val="29"/>
          <w:highlight w:val="none"/>
          <w:u w:val="single"/>
          <w:lang w:val="en-US" w:eastAsia="zh-CN"/>
        </w:rPr>
        <w:t>跨县域补充耕地指标调剂资金</w:t>
      </w:r>
      <w:r>
        <w:rPr>
          <w:rFonts w:ascii="仿宋" w:hAnsi="仿宋" w:eastAsia="仿宋" w:cs="仿宋"/>
          <w:spacing w:val="4"/>
          <w:sz w:val="29"/>
          <w:szCs w:val="29"/>
          <w:highlight w:val="none"/>
          <w:u w:val="single"/>
        </w:rPr>
        <w:t xml:space="preserve">    </w:t>
      </w:r>
      <w:r>
        <w:rPr>
          <w:rFonts w:ascii="仿宋" w:hAnsi="仿宋" w:eastAsia="仿宋" w:cs="仿宋"/>
          <w:spacing w:val="-142"/>
          <w:sz w:val="29"/>
          <w:szCs w:val="29"/>
          <w:highlight w:val="none"/>
        </w:rPr>
        <w:t xml:space="preserve"> </w:t>
      </w:r>
    </w:p>
    <w:p>
      <w:pPr>
        <w:spacing w:before="324" w:line="404" w:lineRule="auto"/>
        <w:ind w:left="2" w:firstLine="687" w:firstLineChars="300"/>
        <w:rPr>
          <w:rFonts w:ascii="仿宋" w:hAnsi="仿宋" w:eastAsia="仿宋" w:cs="仿宋"/>
          <w:sz w:val="29"/>
          <w:szCs w:val="29"/>
        </w:rPr>
      </w:pPr>
      <w:r>
        <w:rPr>
          <w:rFonts w:ascii="仿宋" w:hAnsi="仿宋" w:eastAsia="仿宋" w:cs="仿宋"/>
          <w:spacing w:val="-29"/>
          <w:w w:val="99"/>
          <w:sz w:val="29"/>
          <w:szCs w:val="29"/>
        </w:rPr>
        <w:t>工程内容：</w:t>
      </w:r>
      <w:r>
        <w:rPr>
          <w:rFonts w:ascii="仿宋" w:hAnsi="仿宋" w:eastAsia="仿宋" w:cs="仿宋"/>
          <w:spacing w:val="94"/>
          <w:sz w:val="29"/>
          <w:szCs w:val="29"/>
        </w:rPr>
        <w:t xml:space="preserve"> </w:t>
      </w:r>
      <w:r>
        <w:rPr>
          <w:rFonts w:ascii="仿宋" w:hAnsi="仿宋" w:eastAsia="仿宋" w:cs="仿宋"/>
          <w:spacing w:val="-6"/>
          <w:sz w:val="29"/>
          <w:szCs w:val="29"/>
          <w:u w:val="single"/>
        </w:rPr>
        <w:t xml:space="preserve"> </w:t>
      </w:r>
      <w:r>
        <w:rPr>
          <w:rFonts w:hint="eastAsia" w:ascii="仿宋" w:hAnsi="仿宋" w:eastAsia="仿宋" w:cs="仿宋"/>
          <w:spacing w:val="-6"/>
          <w:sz w:val="29"/>
          <w:szCs w:val="29"/>
          <w:u w:val="single"/>
        </w:rPr>
        <w:t>对3村村民活动室、宿舍等(非办公区域)屋顶平改坡改造1229平方米;对3村广场地面硬化500平方米;对12村1500平方米饲料加工厂改造提升，配套附属设施:对12村有机肥加工厂改造提升;在15村三棵树旅游景区建设商铺30间:在欢乐岛旅游景区建设民宿20间;对15村村民活动广场地面硬化760平方米;对3村村民活动室供暖设备升级改造;在3村和15村村医务室改造升级:对15村249亩土地进行平整。（本工程的工程量清单及图纸范围内的全部工作内容）</w:t>
      </w:r>
      <w:r>
        <w:rPr>
          <w:rFonts w:ascii="仿宋" w:hAnsi="仿宋" w:eastAsia="仿宋" w:cs="仿宋"/>
          <w:spacing w:val="-27"/>
          <w:sz w:val="29"/>
          <w:szCs w:val="29"/>
        </w:rPr>
        <w:t>。</w:t>
      </w:r>
    </w:p>
    <w:p>
      <w:pPr>
        <w:spacing w:before="215" w:line="229" w:lineRule="auto"/>
        <w:ind w:firstLine="585"/>
        <w:rPr>
          <w:rFonts w:ascii="仿宋" w:hAnsi="仿宋" w:eastAsia="仿宋" w:cs="仿宋"/>
          <w:sz w:val="29"/>
          <w:szCs w:val="29"/>
        </w:rPr>
      </w:pPr>
      <w:r>
        <w:rPr>
          <w:rFonts w:ascii="仿宋" w:hAnsi="仿宋" w:eastAsia="仿宋" w:cs="仿宋"/>
          <w:spacing w:val="4"/>
          <w:sz w:val="29"/>
          <w:szCs w:val="29"/>
        </w:rPr>
        <w:t>群体工程应附《承包人承揽工程项目一览表》</w:t>
      </w:r>
    </w:p>
    <w:p>
      <w:pPr>
        <w:tabs>
          <w:tab w:val="left" w:pos="914"/>
        </w:tabs>
        <w:spacing w:before="261" w:line="402" w:lineRule="auto"/>
        <w:ind w:left="578" w:right="43" w:firstLine="12"/>
        <w:rPr>
          <w:rFonts w:ascii="仿宋" w:hAnsi="仿宋" w:eastAsia="仿宋" w:cs="仿宋"/>
          <w:spacing w:val="-23"/>
          <w:sz w:val="29"/>
          <w:szCs w:val="29"/>
        </w:rPr>
      </w:pPr>
      <w:r>
        <w:rPr>
          <w:rFonts w:ascii="仿宋" w:hAnsi="仿宋" w:eastAsia="仿宋" w:cs="仿宋"/>
          <w:spacing w:val="-14"/>
          <w:w w:val="96"/>
          <w:sz w:val="29"/>
          <w:szCs w:val="29"/>
        </w:rPr>
        <w:t>（附件</w:t>
      </w:r>
      <w:r>
        <w:rPr>
          <w:rFonts w:ascii="仿宋" w:hAnsi="仿宋" w:eastAsia="仿宋" w:cs="仿宋"/>
          <w:spacing w:val="-36"/>
          <w:sz w:val="29"/>
          <w:szCs w:val="29"/>
        </w:rPr>
        <w:t xml:space="preserve"> </w:t>
      </w:r>
      <w:r>
        <w:rPr>
          <w:rFonts w:ascii="Times New Roman" w:hAnsi="Times New Roman" w:eastAsia="Times New Roman"/>
          <w:spacing w:val="-14"/>
          <w:w w:val="96"/>
          <w:sz w:val="29"/>
          <w:szCs w:val="29"/>
        </w:rPr>
        <w:t>1</w:t>
      </w:r>
      <w:r>
        <w:rPr>
          <w:rFonts w:ascii="仿宋" w:hAnsi="仿宋" w:eastAsia="仿宋" w:cs="仿宋"/>
          <w:spacing w:val="-14"/>
          <w:w w:val="96"/>
          <w:sz w:val="29"/>
          <w:szCs w:val="29"/>
        </w:rPr>
        <w:t>。）</w:t>
      </w:r>
      <w:r>
        <w:rPr>
          <w:rFonts w:ascii="仿宋" w:hAnsi="仿宋" w:eastAsia="仿宋" w:cs="仿宋"/>
          <w:spacing w:val="-23"/>
          <w:sz w:val="29"/>
          <w:szCs w:val="29"/>
        </w:rPr>
        <w:t xml:space="preserve"> </w:t>
      </w:r>
    </w:p>
    <w:p>
      <w:pPr>
        <w:tabs>
          <w:tab w:val="left" w:pos="914"/>
        </w:tabs>
        <w:spacing w:before="261" w:line="402" w:lineRule="auto"/>
        <w:ind w:left="578" w:right="43" w:firstLine="12"/>
        <w:rPr>
          <w:rFonts w:ascii="仿宋" w:hAnsi="仿宋" w:eastAsia="仿宋" w:cs="仿宋"/>
          <w:sz w:val="29"/>
          <w:szCs w:val="29"/>
          <w:highlight w:val="yellow"/>
        </w:rPr>
      </w:pPr>
      <w:r>
        <w:rPr>
          <w:rFonts w:ascii="Times New Roman" w:hAnsi="Times New Roman" w:eastAsia="Times New Roman"/>
          <w:spacing w:val="-14"/>
          <w:w w:val="96"/>
          <w:sz w:val="29"/>
          <w:szCs w:val="29"/>
        </w:rPr>
        <w:t>6.</w:t>
      </w:r>
      <w:r>
        <w:rPr>
          <w:rFonts w:ascii="仿宋" w:hAnsi="仿宋" w:eastAsia="仿宋" w:cs="仿宋"/>
          <w:spacing w:val="-14"/>
          <w:w w:val="96"/>
          <w:sz w:val="29"/>
          <w:szCs w:val="29"/>
        </w:rPr>
        <w:t>工程承包范围：</w:t>
      </w:r>
      <w:r>
        <w:rPr>
          <w:rFonts w:ascii="仿宋" w:hAnsi="仿宋" w:eastAsia="仿宋" w:cs="仿宋"/>
          <w:sz w:val="29"/>
          <w:szCs w:val="29"/>
        </w:rPr>
        <w:t xml:space="preserve"> </w:t>
      </w:r>
      <w:r>
        <w:rPr>
          <w:rFonts w:ascii="Arial" w:hAnsi="Arial" w:eastAsia="Arial" w:cs="Arial"/>
          <w:sz w:val="29"/>
          <w:szCs w:val="29"/>
          <w:u w:val="single"/>
        </w:rPr>
        <w:tab/>
      </w:r>
      <w:r>
        <w:rPr>
          <w:rFonts w:hint="eastAsia" w:ascii="仿宋" w:hAnsi="仿宋" w:eastAsia="仿宋" w:cs="仿宋"/>
          <w:spacing w:val="-6"/>
          <w:sz w:val="29"/>
          <w:szCs w:val="29"/>
          <w:u w:val="single"/>
        </w:rPr>
        <w:t>对3村村民活动室、宿舍等(非办公区域)屋顶平改坡改造1229平方米;对3村广场地面硬化500平方米;对12村1500平方米饲料加工厂改造提升，配套附属设施:对12村有机肥加工厂改造提升;在15村三棵树旅游景区建设商铺30间:在欢乐岛旅游景区建设民宿20间;对15村村民活动广场地面硬化760平方米;对3村村民活动室供暖设备升级改造;在3村和15村村医务室改造升级:对15村249亩土地进行平整。（本工程的工程量清单及图纸范围内的全部工作内容）</w:t>
      </w:r>
    </w:p>
    <w:p>
      <w:pPr>
        <w:spacing w:before="1" w:line="228" w:lineRule="auto"/>
        <w:ind w:firstLine="476"/>
        <w:outlineLvl w:val="1"/>
        <w:rPr>
          <w:rFonts w:ascii="黑体" w:hAnsi="黑体" w:eastAsia="黑体" w:cs="黑体"/>
          <w:sz w:val="31"/>
          <w:szCs w:val="31"/>
        </w:rPr>
      </w:pPr>
      <w:bookmarkStart w:id="395" w:name="_Toc256000030"/>
      <w:bookmarkStart w:id="396" w:name="_Toc256000078"/>
      <w:r>
        <w:rPr>
          <w:rFonts w:ascii="黑体" w:hAnsi="黑体" w:eastAsia="黑体" w:cs="黑体"/>
          <w:spacing w:val="7"/>
          <w:sz w:val="31"/>
          <w:szCs w:val="31"/>
        </w:rPr>
        <w:t>二、合同工期</w:t>
      </w:r>
      <w:bookmarkEnd w:id="395"/>
      <w:bookmarkEnd w:id="396"/>
    </w:p>
    <w:p>
      <w:pPr>
        <w:spacing w:line="258" w:lineRule="auto"/>
        <w:rPr>
          <w:rFonts w:ascii="Arial"/>
          <w:szCs w:val="24"/>
        </w:rPr>
      </w:pPr>
    </w:p>
    <w:p>
      <w:pPr>
        <w:spacing w:line="258" w:lineRule="auto"/>
        <w:rPr>
          <w:rFonts w:ascii="Arial"/>
          <w:szCs w:val="24"/>
        </w:rPr>
      </w:pPr>
    </w:p>
    <w:p>
      <w:pPr>
        <w:spacing w:line="258" w:lineRule="auto"/>
        <w:rPr>
          <w:rFonts w:ascii="Arial"/>
          <w:szCs w:val="24"/>
        </w:rPr>
      </w:pPr>
    </w:p>
    <w:p>
      <w:pPr>
        <w:spacing w:before="94" w:line="229" w:lineRule="auto"/>
        <w:ind w:firstLine="457"/>
        <w:rPr>
          <w:rFonts w:ascii="仿宋" w:hAnsi="仿宋" w:eastAsia="仿宋" w:cs="仿宋"/>
          <w:sz w:val="29"/>
          <w:szCs w:val="29"/>
        </w:rPr>
      </w:pPr>
      <w:r>
        <w:rPr>
          <w:rFonts w:ascii="仿宋" w:hAnsi="仿宋" w:eastAsia="仿宋" w:cs="仿宋"/>
          <w:spacing w:val="-14"/>
          <w:w w:val="98"/>
          <w:sz w:val="29"/>
          <w:szCs w:val="29"/>
        </w:rPr>
        <w:t>计划开工</w:t>
      </w:r>
      <w:r>
        <w:rPr>
          <w:rFonts w:ascii="仿宋" w:hAnsi="仿宋" w:eastAsia="仿宋" w:cs="仿宋"/>
          <w:spacing w:val="-47"/>
          <w:sz w:val="29"/>
          <w:szCs w:val="29"/>
        </w:rPr>
        <w:t xml:space="preserve"> </w:t>
      </w:r>
      <w:r>
        <w:rPr>
          <w:rFonts w:ascii="仿宋" w:hAnsi="仿宋" w:eastAsia="仿宋" w:cs="仿宋"/>
          <w:spacing w:val="-14"/>
          <w:w w:val="98"/>
          <w:sz w:val="29"/>
          <w:szCs w:val="29"/>
        </w:rPr>
        <w:t>日期：</w:t>
      </w:r>
      <w:r>
        <w:rPr>
          <w:rFonts w:ascii="仿宋" w:hAnsi="仿宋" w:eastAsia="仿宋" w:cs="仿宋"/>
          <w:spacing w:val="15"/>
          <w:sz w:val="29"/>
          <w:szCs w:val="29"/>
        </w:rPr>
        <w:t xml:space="preserve"> </w:t>
      </w:r>
      <w:r>
        <w:rPr>
          <w:rFonts w:ascii="仿宋" w:hAnsi="仿宋" w:eastAsia="仿宋" w:cs="仿宋"/>
          <w:spacing w:val="8"/>
          <w:sz w:val="29"/>
          <w:szCs w:val="29"/>
          <w:u w:val="single"/>
        </w:rPr>
        <w:t xml:space="preserve">  </w:t>
      </w:r>
      <w:r>
        <w:rPr>
          <w:rFonts w:hint="eastAsia" w:ascii="Times New Roman" w:hAnsi="Times New Roman"/>
          <w:spacing w:val="-14"/>
          <w:w w:val="98"/>
          <w:sz w:val="29"/>
          <w:szCs w:val="29"/>
          <w:u w:val="single"/>
        </w:rPr>
        <w:t xml:space="preserve">  </w:t>
      </w:r>
      <w:r>
        <w:rPr>
          <w:rFonts w:ascii="Times New Roman" w:hAnsi="Times New Roman" w:eastAsia="Times New Roman"/>
          <w:spacing w:val="1"/>
          <w:w w:val="101"/>
          <w:sz w:val="29"/>
          <w:szCs w:val="29"/>
          <w:u w:val="single"/>
        </w:rPr>
        <w:t xml:space="preserve">    </w:t>
      </w:r>
      <w:r>
        <w:rPr>
          <w:rFonts w:ascii="Times New Roman" w:hAnsi="Times New Roman" w:eastAsia="Times New Roman"/>
          <w:spacing w:val="-47"/>
          <w:sz w:val="29"/>
          <w:szCs w:val="29"/>
        </w:rPr>
        <w:t xml:space="preserve"> </w:t>
      </w:r>
      <w:r>
        <w:rPr>
          <w:rFonts w:ascii="仿宋" w:hAnsi="仿宋" w:eastAsia="仿宋" w:cs="仿宋"/>
          <w:spacing w:val="-14"/>
          <w:w w:val="98"/>
          <w:sz w:val="29"/>
          <w:szCs w:val="29"/>
        </w:rPr>
        <w:t>年</w:t>
      </w:r>
      <w:r>
        <w:rPr>
          <w:rFonts w:ascii="仿宋" w:hAnsi="仿宋" w:eastAsia="仿宋" w:cs="仿宋"/>
          <w:spacing w:val="12"/>
          <w:sz w:val="29"/>
          <w:szCs w:val="29"/>
          <w:u w:val="single"/>
        </w:rPr>
        <w:t xml:space="preserve">  </w:t>
      </w:r>
      <w:r>
        <w:rPr>
          <w:rFonts w:hint="eastAsia" w:ascii="Times New Roman" w:hAnsi="Times New Roman"/>
          <w:spacing w:val="-14"/>
          <w:w w:val="98"/>
          <w:sz w:val="29"/>
          <w:szCs w:val="29"/>
          <w:u w:val="single"/>
        </w:rPr>
        <w:t xml:space="preserve">  </w:t>
      </w:r>
      <w:r>
        <w:rPr>
          <w:rFonts w:ascii="Times New Roman" w:hAnsi="Times New Roman" w:eastAsia="Times New Roman"/>
          <w:spacing w:val="2"/>
          <w:sz w:val="29"/>
          <w:szCs w:val="29"/>
          <w:u w:val="single"/>
        </w:rPr>
        <w:t xml:space="preserve">  </w:t>
      </w:r>
      <w:r>
        <w:rPr>
          <w:rFonts w:ascii="Times New Roman" w:hAnsi="Times New Roman" w:eastAsia="Times New Roman"/>
          <w:spacing w:val="-37"/>
          <w:sz w:val="29"/>
          <w:szCs w:val="29"/>
        </w:rPr>
        <w:t xml:space="preserve"> </w:t>
      </w:r>
      <w:r>
        <w:rPr>
          <w:rFonts w:ascii="仿宋" w:hAnsi="仿宋" w:eastAsia="仿宋" w:cs="仿宋"/>
          <w:spacing w:val="-14"/>
          <w:w w:val="98"/>
          <w:sz w:val="29"/>
          <w:szCs w:val="29"/>
        </w:rPr>
        <w:t>月</w:t>
      </w:r>
      <w:r>
        <w:rPr>
          <w:rFonts w:ascii="仿宋" w:hAnsi="仿宋" w:eastAsia="仿宋" w:cs="仿宋"/>
          <w:spacing w:val="24"/>
          <w:sz w:val="29"/>
          <w:szCs w:val="29"/>
          <w:u w:val="single"/>
        </w:rPr>
        <w:t xml:space="preserve">  </w:t>
      </w:r>
      <w:r>
        <w:rPr>
          <w:rFonts w:hint="eastAsia" w:ascii="Times New Roman" w:hAnsi="Times New Roman"/>
          <w:spacing w:val="-14"/>
          <w:w w:val="98"/>
          <w:sz w:val="29"/>
          <w:szCs w:val="29"/>
          <w:u w:val="single"/>
        </w:rPr>
        <w:t xml:space="preserve">  </w:t>
      </w:r>
      <w:r>
        <w:rPr>
          <w:rFonts w:ascii="Times New Roman" w:hAnsi="Times New Roman" w:eastAsia="Times New Roman"/>
          <w:w w:val="101"/>
          <w:sz w:val="29"/>
          <w:szCs w:val="29"/>
          <w:u w:val="single"/>
        </w:rPr>
        <w:t xml:space="preserve"> </w:t>
      </w:r>
      <w:r>
        <w:rPr>
          <w:rFonts w:ascii="Times New Roman" w:hAnsi="Times New Roman" w:eastAsia="Times New Roman"/>
          <w:spacing w:val="10"/>
          <w:w w:val="101"/>
          <w:sz w:val="29"/>
          <w:szCs w:val="29"/>
        </w:rPr>
        <w:t xml:space="preserve"> </w:t>
      </w:r>
      <w:r>
        <w:rPr>
          <w:rFonts w:ascii="仿宋" w:hAnsi="仿宋" w:eastAsia="仿宋" w:cs="仿宋"/>
          <w:spacing w:val="-14"/>
          <w:w w:val="98"/>
          <w:sz w:val="29"/>
          <w:szCs w:val="29"/>
        </w:rPr>
        <w:t>日。</w:t>
      </w:r>
    </w:p>
    <w:p>
      <w:pPr>
        <w:spacing w:line="405" w:lineRule="auto"/>
        <w:rPr>
          <w:rFonts w:ascii="Arial"/>
          <w:szCs w:val="24"/>
        </w:rPr>
      </w:pPr>
    </w:p>
    <w:p>
      <w:pPr>
        <w:spacing w:before="95" w:line="229" w:lineRule="auto"/>
        <w:ind w:firstLine="457"/>
        <w:rPr>
          <w:rFonts w:ascii="仿宋" w:hAnsi="仿宋" w:eastAsia="仿宋" w:cs="仿宋"/>
          <w:sz w:val="29"/>
          <w:szCs w:val="29"/>
        </w:rPr>
      </w:pPr>
      <w:r>
        <w:rPr>
          <w:rFonts w:ascii="仿宋" w:hAnsi="仿宋" w:eastAsia="仿宋" w:cs="仿宋"/>
          <w:spacing w:val="-14"/>
          <w:w w:val="98"/>
          <w:sz w:val="29"/>
          <w:szCs w:val="29"/>
        </w:rPr>
        <w:t>计划竣工</w:t>
      </w:r>
      <w:r>
        <w:rPr>
          <w:rFonts w:ascii="仿宋" w:hAnsi="仿宋" w:eastAsia="仿宋" w:cs="仿宋"/>
          <w:spacing w:val="-47"/>
          <w:sz w:val="29"/>
          <w:szCs w:val="29"/>
        </w:rPr>
        <w:t xml:space="preserve"> </w:t>
      </w:r>
      <w:r>
        <w:rPr>
          <w:rFonts w:ascii="仿宋" w:hAnsi="仿宋" w:eastAsia="仿宋" w:cs="仿宋"/>
          <w:spacing w:val="-14"/>
          <w:w w:val="98"/>
          <w:sz w:val="29"/>
          <w:szCs w:val="29"/>
        </w:rPr>
        <w:t>日期：</w:t>
      </w:r>
      <w:r>
        <w:rPr>
          <w:rFonts w:ascii="仿宋" w:hAnsi="仿宋" w:eastAsia="仿宋" w:cs="仿宋"/>
          <w:spacing w:val="15"/>
          <w:sz w:val="29"/>
          <w:szCs w:val="29"/>
        </w:rPr>
        <w:t xml:space="preserve"> </w:t>
      </w:r>
      <w:r>
        <w:rPr>
          <w:rFonts w:ascii="仿宋" w:hAnsi="仿宋" w:eastAsia="仿宋" w:cs="仿宋"/>
          <w:spacing w:val="8"/>
          <w:sz w:val="29"/>
          <w:szCs w:val="29"/>
          <w:u w:val="single"/>
        </w:rPr>
        <w:t xml:space="preserve">  </w:t>
      </w:r>
      <w:r>
        <w:rPr>
          <w:rFonts w:hint="eastAsia" w:ascii="Times New Roman" w:hAnsi="Times New Roman"/>
          <w:spacing w:val="-14"/>
          <w:w w:val="98"/>
          <w:sz w:val="29"/>
          <w:szCs w:val="29"/>
          <w:u w:val="single"/>
        </w:rPr>
        <w:t xml:space="preserve">  </w:t>
      </w:r>
      <w:r>
        <w:rPr>
          <w:rFonts w:ascii="Times New Roman" w:hAnsi="Times New Roman" w:eastAsia="Times New Roman"/>
          <w:spacing w:val="1"/>
          <w:w w:val="101"/>
          <w:sz w:val="29"/>
          <w:szCs w:val="29"/>
          <w:u w:val="single"/>
        </w:rPr>
        <w:t xml:space="preserve">   </w:t>
      </w:r>
      <w:r>
        <w:rPr>
          <w:rFonts w:ascii="Times New Roman" w:hAnsi="Times New Roman" w:eastAsia="Times New Roman"/>
          <w:spacing w:val="-46"/>
          <w:sz w:val="29"/>
          <w:szCs w:val="29"/>
        </w:rPr>
        <w:t xml:space="preserve"> </w:t>
      </w:r>
      <w:r>
        <w:rPr>
          <w:rFonts w:ascii="仿宋" w:hAnsi="仿宋" w:eastAsia="仿宋" w:cs="仿宋"/>
          <w:spacing w:val="-14"/>
          <w:w w:val="98"/>
          <w:sz w:val="29"/>
          <w:szCs w:val="29"/>
        </w:rPr>
        <w:t>年</w:t>
      </w:r>
      <w:r>
        <w:rPr>
          <w:rFonts w:ascii="仿宋" w:hAnsi="仿宋" w:eastAsia="仿宋" w:cs="仿宋"/>
          <w:spacing w:val="12"/>
          <w:sz w:val="29"/>
          <w:szCs w:val="29"/>
          <w:u w:val="single"/>
        </w:rPr>
        <w:t xml:space="preserve">  </w:t>
      </w:r>
      <w:r>
        <w:rPr>
          <w:rFonts w:hint="eastAsia" w:ascii="Times New Roman" w:hAnsi="Times New Roman"/>
          <w:spacing w:val="-14"/>
          <w:w w:val="98"/>
          <w:sz w:val="29"/>
          <w:szCs w:val="29"/>
          <w:u w:val="single"/>
        </w:rPr>
        <w:t xml:space="preserve">  </w:t>
      </w:r>
      <w:r>
        <w:rPr>
          <w:rFonts w:ascii="Times New Roman" w:hAnsi="Times New Roman" w:eastAsia="Times New Roman"/>
          <w:spacing w:val="2"/>
          <w:sz w:val="29"/>
          <w:szCs w:val="29"/>
          <w:u w:val="single"/>
        </w:rPr>
        <w:t xml:space="preserve">   </w:t>
      </w:r>
      <w:r>
        <w:rPr>
          <w:rFonts w:ascii="Times New Roman" w:hAnsi="Times New Roman" w:eastAsia="Times New Roman"/>
          <w:spacing w:val="-36"/>
          <w:sz w:val="29"/>
          <w:szCs w:val="29"/>
        </w:rPr>
        <w:t xml:space="preserve"> </w:t>
      </w:r>
      <w:r>
        <w:rPr>
          <w:rFonts w:ascii="仿宋" w:hAnsi="仿宋" w:eastAsia="仿宋" w:cs="仿宋"/>
          <w:spacing w:val="-14"/>
          <w:w w:val="98"/>
          <w:sz w:val="29"/>
          <w:szCs w:val="29"/>
        </w:rPr>
        <w:t>月</w:t>
      </w:r>
      <w:r>
        <w:rPr>
          <w:rFonts w:ascii="仿宋" w:hAnsi="仿宋" w:eastAsia="仿宋" w:cs="仿宋"/>
          <w:spacing w:val="24"/>
          <w:sz w:val="29"/>
          <w:szCs w:val="29"/>
          <w:u w:val="single"/>
        </w:rPr>
        <w:t xml:space="preserve"> </w:t>
      </w:r>
      <w:r>
        <w:rPr>
          <w:rFonts w:hint="eastAsia" w:ascii="仿宋" w:hAnsi="仿宋" w:eastAsia="仿宋" w:cs="仿宋"/>
          <w:spacing w:val="24"/>
          <w:sz w:val="29"/>
          <w:szCs w:val="29"/>
          <w:u w:val="single"/>
        </w:rPr>
        <w:t xml:space="preserve"> </w:t>
      </w:r>
      <w:r>
        <w:rPr>
          <w:rFonts w:ascii="Times New Roman" w:hAnsi="Times New Roman" w:eastAsia="Times New Roman"/>
          <w:spacing w:val="2"/>
          <w:sz w:val="29"/>
          <w:szCs w:val="29"/>
          <w:u w:val="single"/>
        </w:rPr>
        <w:t xml:space="preserve">    </w:t>
      </w:r>
      <w:r>
        <w:rPr>
          <w:rFonts w:ascii="仿宋" w:hAnsi="仿宋" w:eastAsia="仿宋" w:cs="仿宋"/>
          <w:spacing w:val="-14"/>
          <w:w w:val="98"/>
          <w:sz w:val="29"/>
          <w:szCs w:val="29"/>
        </w:rPr>
        <w:t>日。</w:t>
      </w:r>
    </w:p>
    <w:p>
      <w:pPr>
        <w:spacing w:line="406" w:lineRule="auto"/>
        <w:rPr>
          <w:rFonts w:ascii="Arial"/>
          <w:szCs w:val="24"/>
        </w:rPr>
      </w:pPr>
    </w:p>
    <w:p>
      <w:pPr>
        <w:spacing w:before="171" w:line="360" w:lineRule="auto"/>
        <w:rPr>
          <w:rFonts w:ascii="仿宋" w:hAnsi="仿宋" w:eastAsia="仿宋" w:cs="仿宋"/>
          <w:sz w:val="29"/>
          <w:szCs w:val="29"/>
        </w:rPr>
      </w:pPr>
      <w:r>
        <w:rPr>
          <w:rFonts w:ascii="仿宋" w:hAnsi="仿宋" w:eastAsia="仿宋" w:cs="仿宋"/>
          <w:spacing w:val="-3"/>
          <w:sz w:val="29"/>
          <w:szCs w:val="29"/>
        </w:rPr>
        <w:t>工期总日历天数：</w:t>
      </w:r>
      <w:r>
        <w:rPr>
          <w:rFonts w:ascii="仿宋" w:hAnsi="仿宋" w:eastAsia="仿宋" w:cs="仿宋"/>
          <w:spacing w:val="16"/>
          <w:sz w:val="29"/>
          <w:szCs w:val="29"/>
          <w:u w:val="single"/>
        </w:rPr>
        <w:t xml:space="preserve"> </w:t>
      </w:r>
      <w:r>
        <w:rPr>
          <w:rFonts w:ascii="仿宋" w:hAnsi="仿宋" w:eastAsia="仿宋" w:cs="仿宋"/>
          <w:spacing w:val="16"/>
          <w:sz w:val="29"/>
          <w:szCs w:val="29"/>
          <w:highlight w:val="none"/>
          <w:u w:val="single"/>
        </w:rPr>
        <w:t xml:space="preserve"> </w:t>
      </w:r>
      <w:r>
        <w:rPr>
          <w:rFonts w:hint="eastAsia" w:eastAsia="仿宋"/>
          <w:spacing w:val="-3"/>
          <w:sz w:val="29"/>
          <w:szCs w:val="29"/>
          <w:highlight w:val="none"/>
          <w:u w:val="single"/>
          <w:lang w:val="en-US" w:eastAsia="zh-CN"/>
        </w:rPr>
        <w:t>60</w:t>
      </w:r>
      <w:r>
        <w:rPr>
          <w:rFonts w:ascii="Times New Roman" w:hAnsi="Times New Roman" w:eastAsia="Times New Roman"/>
          <w:spacing w:val="2"/>
          <w:sz w:val="29"/>
          <w:szCs w:val="29"/>
          <w:highlight w:val="none"/>
          <w:u w:val="single"/>
        </w:rPr>
        <w:t xml:space="preserve"> </w:t>
      </w:r>
      <w:r>
        <w:rPr>
          <w:rFonts w:ascii="Times New Roman" w:hAnsi="Times New Roman" w:eastAsia="Times New Roman"/>
          <w:spacing w:val="2"/>
          <w:sz w:val="29"/>
          <w:szCs w:val="29"/>
          <w:u w:val="single"/>
        </w:rPr>
        <w:t xml:space="preserve"> </w:t>
      </w:r>
      <w:r>
        <w:rPr>
          <w:rFonts w:ascii="Times New Roman" w:hAnsi="Times New Roman" w:eastAsia="Times New Roman"/>
          <w:spacing w:val="-48"/>
          <w:sz w:val="29"/>
          <w:szCs w:val="29"/>
        </w:rPr>
        <w:t xml:space="preserve"> </w:t>
      </w:r>
      <w:r>
        <w:rPr>
          <w:rFonts w:ascii="仿宋" w:hAnsi="仿宋" w:eastAsia="仿宋" w:cs="仿宋"/>
          <w:spacing w:val="-3"/>
          <w:sz w:val="29"/>
          <w:szCs w:val="29"/>
        </w:rPr>
        <w:t>天。工期总</w:t>
      </w:r>
      <w:r>
        <w:rPr>
          <w:rFonts w:ascii="仿宋" w:hAnsi="仿宋" w:eastAsia="仿宋" w:cs="仿宋"/>
          <w:spacing w:val="-50"/>
          <w:sz w:val="29"/>
          <w:szCs w:val="29"/>
        </w:rPr>
        <w:t xml:space="preserve"> </w:t>
      </w:r>
      <w:r>
        <w:rPr>
          <w:rFonts w:ascii="仿宋" w:hAnsi="仿宋" w:eastAsia="仿宋" w:cs="仿宋"/>
          <w:spacing w:val="-3"/>
          <w:sz w:val="29"/>
          <w:szCs w:val="29"/>
        </w:rPr>
        <w:t>日历天数与根</w:t>
      </w:r>
      <w:r>
        <w:rPr>
          <w:rFonts w:ascii="仿宋" w:hAnsi="仿宋" w:eastAsia="仿宋" w:cs="仿宋"/>
          <w:spacing w:val="4"/>
          <w:sz w:val="29"/>
          <w:szCs w:val="29"/>
        </w:rPr>
        <w:t>据前述计划开竣工日期计算的工期天数不一致的，以工期总日历天数为准。</w:t>
      </w:r>
    </w:p>
    <w:p>
      <w:pPr>
        <w:spacing w:line="262" w:lineRule="auto"/>
        <w:rPr>
          <w:rFonts w:ascii="Arial"/>
          <w:szCs w:val="24"/>
        </w:rPr>
      </w:pPr>
    </w:p>
    <w:p>
      <w:pPr>
        <w:spacing w:before="101" w:line="228" w:lineRule="auto"/>
        <w:ind w:firstLine="637"/>
        <w:outlineLvl w:val="1"/>
        <w:rPr>
          <w:rFonts w:ascii="黑体" w:hAnsi="黑体" w:eastAsia="黑体" w:cs="黑体"/>
          <w:sz w:val="31"/>
          <w:szCs w:val="31"/>
        </w:rPr>
      </w:pPr>
      <w:bookmarkStart w:id="397" w:name="_bookmark69"/>
      <w:bookmarkEnd w:id="397"/>
      <w:bookmarkStart w:id="398" w:name="_Toc256000079"/>
      <w:bookmarkStart w:id="399" w:name="_Toc256000031"/>
      <w:r>
        <w:rPr>
          <w:rFonts w:ascii="黑体" w:hAnsi="黑体" w:eastAsia="黑体" w:cs="黑体"/>
          <w:spacing w:val="6"/>
          <w:sz w:val="31"/>
          <w:szCs w:val="31"/>
        </w:rPr>
        <w:t>三、质量标准</w:t>
      </w:r>
      <w:bookmarkEnd w:id="398"/>
      <w:bookmarkEnd w:id="399"/>
    </w:p>
    <w:p>
      <w:pPr>
        <w:spacing w:line="258" w:lineRule="auto"/>
        <w:rPr>
          <w:rFonts w:ascii="Arial"/>
          <w:szCs w:val="24"/>
        </w:rPr>
      </w:pPr>
    </w:p>
    <w:p>
      <w:pPr>
        <w:spacing w:line="259" w:lineRule="auto"/>
        <w:rPr>
          <w:rFonts w:ascii="Arial"/>
          <w:szCs w:val="24"/>
        </w:rPr>
      </w:pPr>
    </w:p>
    <w:p>
      <w:pPr>
        <w:spacing w:line="259" w:lineRule="auto"/>
        <w:rPr>
          <w:rFonts w:ascii="Arial"/>
          <w:szCs w:val="24"/>
        </w:rPr>
      </w:pPr>
    </w:p>
    <w:p>
      <w:pPr>
        <w:spacing w:before="94" w:line="227" w:lineRule="auto"/>
        <w:ind w:firstLine="463"/>
        <w:rPr>
          <w:rFonts w:ascii="仿宋" w:hAnsi="仿宋" w:eastAsia="仿宋" w:cs="仿宋"/>
          <w:sz w:val="29"/>
          <w:szCs w:val="29"/>
        </w:rPr>
      </w:pPr>
      <w:r>
        <w:rPr>
          <w:rFonts w:ascii="仿宋" w:hAnsi="仿宋" w:eastAsia="仿宋" w:cs="仿宋"/>
          <w:spacing w:val="2"/>
          <w:sz w:val="29"/>
          <w:szCs w:val="29"/>
        </w:rPr>
        <w:t>工程质量符合</w:t>
      </w:r>
      <w:r>
        <w:rPr>
          <w:rFonts w:ascii="仿宋" w:hAnsi="仿宋" w:eastAsia="仿宋" w:cs="仿宋"/>
          <w:spacing w:val="13"/>
          <w:sz w:val="29"/>
          <w:szCs w:val="29"/>
          <w:u w:val="single"/>
        </w:rPr>
        <w:t xml:space="preserve">    </w:t>
      </w:r>
      <w:r>
        <w:rPr>
          <w:rFonts w:ascii="仿宋" w:hAnsi="仿宋" w:eastAsia="仿宋" w:cs="仿宋"/>
          <w:spacing w:val="2"/>
          <w:sz w:val="29"/>
          <w:szCs w:val="29"/>
          <w:u w:val="single"/>
        </w:rPr>
        <w:t>合格</w:t>
      </w:r>
      <w:r>
        <w:rPr>
          <w:rFonts w:ascii="仿宋" w:hAnsi="仿宋" w:eastAsia="仿宋" w:cs="仿宋"/>
          <w:sz w:val="29"/>
          <w:szCs w:val="29"/>
          <w:u w:val="single"/>
        </w:rPr>
        <w:t xml:space="preserve">    </w:t>
      </w:r>
      <w:r>
        <w:rPr>
          <w:rFonts w:ascii="仿宋" w:hAnsi="仿宋" w:eastAsia="仿宋" w:cs="仿宋"/>
          <w:spacing w:val="-122"/>
          <w:sz w:val="29"/>
          <w:szCs w:val="29"/>
        </w:rPr>
        <w:t xml:space="preserve"> </w:t>
      </w:r>
      <w:r>
        <w:rPr>
          <w:rFonts w:ascii="仿宋" w:hAnsi="仿宋" w:eastAsia="仿宋" w:cs="仿宋"/>
          <w:spacing w:val="2"/>
          <w:sz w:val="29"/>
          <w:szCs w:val="29"/>
        </w:rPr>
        <w:t>标准。</w:t>
      </w:r>
    </w:p>
    <w:p>
      <w:pPr>
        <w:spacing w:line="259" w:lineRule="auto"/>
        <w:rPr>
          <w:rFonts w:ascii="Arial"/>
          <w:szCs w:val="24"/>
        </w:rPr>
      </w:pPr>
    </w:p>
    <w:p>
      <w:pPr>
        <w:spacing w:line="259" w:lineRule="auto"/>
        <w:rPr>
          <w:rFonts w:ascii="Arial"/>
          <w:szCs w:val="24"/>
        </w:rPr>
      </w:pPr>
    </w:p>
    <w:p>
      <w:pPr>
        <w:spacing w:line="260" w:lineRule="auto"/>
        <w:rPr>
          <w:rFonts w:ascii="Arial"/>
          <w:szCs w:val="24"/>
        </w:rPr>
      </w:pPr>
    </w:p>
    <w:p>
      <w:pPr>
        <w:spacing w:before="101" w:line="227" w:lineRule="auto"/>
        <w:ind w:firstLine="649"/>
        <w:outlineLvl w:val="1"/>
        <w:rPr>
          <w:rFonts w:ascii="黑体" w:hAnsi="黑体" w:eastAsia="黑体" w:cs="黑体"/>
          <w:sz w:val="31"/>
          <w:szCs w:val="31"/>
        </w:rPr>
      </w:pPr>
      <w:bookmarkStart w:id="400" w:name="_bookmark70"/>
      <w:bookmarkEnd w:id="400"/>
      <w:bookmarkStart w:id="401" w:name="_Toc256000080"/>
      <w:bookmarkStart w:id="402" w:name="_Toc256000032"/>
      <w:r>
        <w:rPr>
          <w:rFonts w:ascii="黑体" w:hAnsi="黑体" w:eastAsia="黑体" w:cs="黑体"/>
          <w:spacing w:val="7"/>
          <w:sz w:val="31"/>
          <w:szCs w:val="31"/>
        </w:rPr>
        <w:t>四、签约合同价与合同价格形式</w:t>
      </w:r>
      <w:bookmarkEnd w:id="401"/>
      <w:bookmarkEnd w:id="402"/>
    </w:p>
    <w:p>
      <w:pPr>
        <w:spacing w:line="258" w:lineRule="auto"/>
        <w:rPr>
          <w:rFonts w:ascii="Arial"/>
          <w:szCs w:val="24"/>
        </w:rPr>
      </w:pPr>
    </w:p>
    <w:p>
      <w:pPr>
        <w:spacing w:before="94" w:line="229" w:lineRule="auto"/>
        <w:ind w:firstLine="592" w:firstLineChars="200"/>
        <w:rPr>
          <w:rFonts w:ascii="仿宋" w:hAnsi="仿宋" w:eastAsia="仿宋" w:cs="仿宋"/>
          <w:sz w:val="29"/>
          <w:szCs w:val="29"/>
        </w:rPr>
      </w:pPr>
      <w:r>
        <w:rPr>
          <w:rFonts w:ascii="Times New Roman" w:hAnsi="Times New Roman" w:eastAsia="Times New Roman"/>
          <w:spacing w:val="3"/>
          <w:sz w:val="29"/>
          <w:szCs w:val="29"/>
        </w:rPr>
        <w:t>1.</w:t>
      </w:r>
      <w:r>
        <w:rPr>
          <w:rFonts w:ascii="仿宋" w:hAnsi="仿宋" w:eastAsia="仿宋" w:cs="仿宋"/>
          <w:spacing w:val="3"/>
          <w:sz w:val="29"/>
          <w:szCs w:val="29"/>
        </w:rPr>
        <w:t>签约合同价为：</w:t>
      </w:r>
    </w:p>
    <w:p>
      <w:pPr>
        <w:spacing w:line="354" w:lineRule="auto"/>
        <w:rPr>
          <w:rFonts w:ascii="Arial"/>
          <w:szCs w:val="24"/>
        </w:rPr>
      </w:pPr>
    </w:p>
    <w:p>
      <w:pPr>
        <w:spacing w:before="94" w:line="230" w:lineRule="auto"/>
        <w:ind w:firstLine="595"/>
        <w:rPr>
          <w:rFonts w:ascii="仿宋" w:hAnsi="仿宋" w:eastAsia="仿宋" w:cs="仿宋"/>
          <w:spacing w:val="-17"/>
          <w:sz w:val="29"/>
          <w:szCs w:val="29"/>
        </w:rPr>
      </w:pPr>
      <w:r>
        <w:rPr>
          <w:rFonts w:ascii="仿宋" w:hAnsi="仿宋" w:eastAsia="仿宋" w:cs="仿宋"/>
          <w:spacing w:val="-17"/>
          <w:sz w:val="29"/>
          <w:szCs w:val="29"/>
        </w:rPr>
        <w:t>人民币（大写）   (¥      元)； 其中：</w:t>
      </w:r>
    </w:p>
    <w:p>
      <w:pPr>
        <w:spacing w:before="94" w:line="230" w:lineRule="auto"/>
        <w:ind w:firstLine="595"/>
        <w:rPr>
          <w:rFonts w:ascii="仿宋" w:hAnsi="仿宋" w:eastAsia="仿宋" w:cs="仿宋"/>
          <w:spacing w:val="-17"/>
          <w:sz w:val="29"/>
          <w:szCs w:val="29"/>
        </w:rPr>
      </w:pPr>
      <w:r>
        <w:rPr>
          <w:rFonts w:ascii="仿宋" w:hAnsi="仿宋" w:eastAsia="仿宋" w:cs="仿宋"/>
          <w:spacing w:val="-17"/>
          <w:sz w:val="29"/>
          <w:szCs w:val="29"/>
        </w:rPr>
        <w:t>（1） 安全文明施工费：</w:t>
      </w:r>
    </w:p>
    <w:p>
      <w:pPr>
        <w:spacing w:before="94" w:line="230" w:lineRule="auto"/>
        <w:ind w:firstLine="595"/>
        <w:rPr>
          <w:rFonts w:ascii="仿宋" w:hAnsi="仿宋" w:eastAsia="仿宋" w:cs="仿宋"/>
          <w:spacing w:val="-17"/>
          <w:sz w:val="29"/>
          <w:szCs w:val="29"/>
        </w:rPr>
      </w:pPr>
      <w:r>
        <w:rPr>
          <w:rFonts w:ascii="仿宋" w:hAnsi="仿宋" w:eastAsia="仿宋" w:cs="仿宋"/>
          <w:spacing w:val="-17"/>
          <w:sz w:val="29"/>
          <w:szCs w:val="29"/>
        </w:rPr>
        <w:t xml:space="preserve">人民币（大写）  </w:t>
      </w:r>
      <w:r>
        <w:rPr>
          <w:rFonts w:hint="eastAsia" w:ascii="仿宋" w:hAnsi="仿宋" w:eastAsia="仿宋" w:cs="仿宋"/>
          <w:spacing w:val="-17"/>
          <w:sz w:val="29"/>
          <w:szCs w:val="29"/>
        </w:rPr>
        <w:t xml:space="preserve"> </w:t>
      </w:r>
      <w:r>
        <w:rPr>
          <w:rFonts w:ascii="仿宋" w:hAnsi="仿宋" w:eastAsia="仿宋" w:cs="仿宋"/>
          <w:spacing w:val="-17"/>
          <w:sz w:val="29"/>
          <w:szCs w:val="29"/>
        </w:rPr>
        <w:t>(¥      元)；</w:t>
      </w:r>
    </w:p>
    <w:p>
      <w:pPr>
        <w:spacing w:before="94" w:line="230" w:lineRule="auto"/>
        <w:ind w:firstLine="595"/>
        <w:rPr>
          <w:rFonts w:ascii="仿宋" w:hAnsi="仿宋" w:eastAsia="仿宋" w:cs="仿宋"/>
          <w:spacing w:val="-17"/>
          <w:sz w:val="29"/>
          <w:szCs w:val="29"/>
        </w:rPr>
      </w:pPr>
      <w:r>
        <w:rPr>
          <w:rFonts w:ascii="仿宋" w:hAnsi="仿宋" w:eastAsia="仿宋" w:cs="仿宋"/>
          <w:spacing w:val="-17"/>
          <w:sz w:val="29"/>
          <w:szCs w:val="29"/>
        </w:rPr>
        <w:t>（2） 材料和工程设备暂估价金额：</w:t>
      </w:r>
    </w:p>
    <w:p>
      <w:pPr>
        <w:spacing w:before="94" w:line="230" w:lineRule="auto"/>
        <w:ind w:firstLine="595"/>
        <w:rPr>
          <w:rFonts w:ascii="仿宋" w:hAnsi="仿宋" w:eastAsia="仿宋" w:cs="仿宋"/>
          <w:spacing w:val="-17"/>
          <w:sz w:val="29"/>
          <w:szCs w:val="29"/>
        </w:rPr>
      </w:pPr>
      <w:r>
        <w:rPr>
          <w:rFonts w:ascii="仿宋" w:hAnsi="仿宋" w:eastAsia="仿宋" w:cs="仿宋"/>
          <w:spacing w:val="-17"/>
          <w:sz w:val="29"/>
          <w:szCs w:val="29"/>
        </w:rPr>
        <w:t>人民币（大写）   (¥     元)；</w:t>
      </w:r>
    </w:p>
    <w:p>
      <w:pPr>
        <w:spacing w:before="94" w:line="230" w:lineRule="auto"/>
        <w:ind w:firstLine="595"/>
        <w:rPr>
          <w:rFonts w:ascii="仿宋" w:hAnsi="仿宋" w:eastAsia="仿宋" w:cs="仿宋"/>
          <w:spacing w:val="-17"/>
          <w:sz w:val="29"/>
          <w:szCs w:val="29"/>
        </w:rPr>
      </w:pPr>
      <w:r>
        <w:rPr>
          <w:rFonts w:ascii="仿宋" w:hAnsi="仿宋" w:eastAsia="仿宋" w:cs="仿宋"/>
          <w:spacing w:val="-17"/>
          <w:sz w:val="29"/>
          <w:szCs w:val="29"/>
        </w:rPr>
        <w:t>（3） 专业工程暂估价金额：</w:t>
      </w:r>
    </w:p>
    <w:p>
      <w:pPr>
        <w:spacing w:before="94" w:line="230" w:lineRule="auto"/>
        <w:ind w:firstLine="595"/>
        <w:rPr>
          <w:rFonts w:ascii="仿宋" w:hAnsi="仿宋" w:eastAsia="仿宋" w:cs="仿宋"/>
          <w:spacing w:val="-17"/>
          <w:sz w:val="29"/>
          <w:szCs w:val="29"/>
        </w:rPr>
      </w:pPr>
      <w:r>
        <w:rPr>
          <w:rFonts w:ascii="仿宋" w:hAnsi="仿宋" w:eastAsia="仿宋" w:cs="仿宋"/>
          <w:spacing w:val="-17"/>
          <w:sz w:val="29"/>
          <w:szCs w:val="29"/>
        </w:rPr>
        <w:t xml:space="preserve">人民币（大写） </w:t>
      </w:r>
      <w:r>
        <w:rPr>
          <w:rFonts w:hint="eastAsia" w:ascii="仿宋" w:hAnsi="仿宋" w:eastAsia="仿宋" w:cs="仿宋"/>
          <w:spacing w:val="-17"/>
          <w:sz w:val="29"/>
          <w:szCs w:val="29"/>
        </w:rPr>
        <w:t xml:space="preserve">  </w:t>
      </w:r>
      <w:r>
        <w:rPr>
          <w:rFonts w:ascii="仿宋" w:hAnsi="仿宋" w:eastAsia="仿宋" w:cs="仿宋"/>
          <w:spacing w:val="-17"/>
          <w:sz w:val="29"/>
          <w:szCs w:val="29"/>
        </w:rPr>
        <w:t>(¥     元)；</w:t>
      </w:r>
    </w:p>
    <w:p>
      <w:pPr>
        <w:spacing w:before="94" w:line="230" w:lineRule="auto"/>
        <w:ind w:firstLine="595"/>
        <w:rPr>
          <w:rFonts w:ascii="仿宋" w:hAnsi="仿宋" w:eastAsia="仿宋" w:cs="仿宋"/>
          <w:spacing w:val="-17"/>
          <w:sz w:val="29"/>
          <w:szCs w:val="29"/>
        </w:rPr>
      </w:pPr>
      <w:r>
        <w:rPr>
          <w:rFonts w:ascii="仿宋" w:hAnsi="仿宋" w:eastAsia="仿宋" w:cs="仿宋"/>
          <w:spacing w:val="-17"/>
          <w:sz w:val="29"/>
          <w:szCs w:val="29"/>
        </w:rPr>
        <w:t>（4） 暂列金额：</w:t>
      </w:r>
    </w:p>
    <w:p>
      <w:pPr>
        <w:spacing w:before="94" w:line="230" w:lineRule="auto"/>
        <w:ind w:firstLine="595"/>
        <w:rPr>
          <w:rFonts w:ascii="仿宋" w:hAnsi="仿宋" w:eastAsia="仿宋" w:cs="仿宋"/>
          <w:spacing w:val="-17"/>
          <w:sz w:val="29"/>
          <w:szCs w:val="29"/>
        </w:rPr>
      </w:pPr>
      <w:r>
        <w:rPr>
          <w:rFonts w:ascii="仿宋" w:hAnsi="仿宋" w:eastAsia="仿宋" w:cs="仿宋"/>
          <w:spacing w:val="-17"/>
          <w:sz w:val="29"/>
          <w:szCs w:val="29"/>
        </w:rPr>
        <w:t>人民币（大写）  (¥    元)。</w:t>
      </w:r>
    </w:p>
    <w:p>
      <w:pPr>
        <w:spacing w:before="171" w:line="228" w:lineRule="auto"/>
        <w:ind w:firstLine="588"/>
        <w:rPr>
          <w:rFonts w:ascii="仿宋" w:hAnsi="仿宋" w:eastAsia="仿宋" w:cs="仿宋"/>
          <w:sz w:val="29"/>
          <w:szCs w:val="29"/>
        </w:rPr>
      </w:pPr>
      <w:r>
        <w:rPr>
          <w:rFonts w:ascii="Times New Roman" w:hAnsi="Times New Roman" w:eastAsia="Times New Roman"/>
          <w:spacing w:val="-7"/>
          <w:w w:val="97"/>
          <w:sz w:val="29"/>
          <w:szCs w:val="29"/>
        </w:rPr>
        <w:t>2.</w:t>
      </w:r>
      <w:r>
        <w:rPr>
          <w:rFonts w:ascii="仿宋" w:hAnsi="仿宋" w:eastAsia="仿宋" w:cs="仿宋"/>
          <w:spacing w:val="-7"/>
          <w:w w:val="97"/>
          <w:sz w:val="29"/>
          <w:szCs w:val="29"/>
        </w:rPr>
        <w:t>合同价格形式：</w:t>
      </w:r>
      <w:r>
        <w:rPr>
          <w:rFonts w:ascii="仿宋" w:hAnsi="仿宋" w:eastAsia="仿宋" w:cs="仿宋"/>
          <w:spacing w:val="82"/>
          <w:sz w:val="29"/>
          <w:szCs w:val="29"/>
        </w:rPr>
        <w:t xml:space="preserve"> </w:t>
      </w:r>
      <w:r>
        <w:rPr>
          <w:rFonts w:ascii="仿宋" w:hAnsi="仿宋" w:eastAsia="仿宋" w:cs="仿宋"/>
          <w:spacing w:val="6"/>
          <w:sz w:val="29"/>
          <w:szCs w:val="29"/>
          <w:u w:val="single"/>
        </w:rPr>
        <w:t xml:space="preserve">  </w:t>
      </w:r>
      <w:r>
        <w:rPr>
          <w:rFonts w:ascii="宋体" w:hAnsi="宋体" w:cs="宋体"/>
          <w:spacing w:val="-7"/>
          <w:w w:val="97"/>
          <w:sz w:val="29"/>
          <w:szCs w:val="29"/>
          <w:u w:val="single"/>
        </w:rPr>
        <w:t>单价</w:t>
      </w:r>
      <w:r>
        <w:rPr>
          <w:rFonts w:ascii="宋体" w:hAnsi="宋体" w:cs="宋体"/>
          <w:spacing w:val="2"/>
          <w:sz w:val="29"/>
          <w:szCs w:val="29"/>
          <w:u w:val="single"/>
        </w:rPr>
        <w:t xml:space="preserve">合同   </w:t>
      </w:r>
      <w:r>
        <w:rPr>
          <w:rFonts w:ascii="宋体" w:hAnsi="宋体" w:cs="宋体"/>
          <w:spacing w:val="-132"/>
          <w:sz w:val="29"/>
          <w:szCs w:val="29"/>
        </w:rPr>
        <w:t xml:space="preserve"> </w:t>
      </w:r>
      <w:r>
        <w:rPr>
          <w:rFonts w:ascii="仿宋" w:hAnsi="仿宋" w:eastAsia="仿宋" w:cs="仿宋"/>
          <w:spacing w:val="2"/>
          <w:sz w:val="29"/>
          <w:szCs w:val="29"/>
        </w:rPr>
        <w:t>。</w:t>
      </w:r>
    </w:p>
    <w:p>
      <w:pPr>
        <w:spacing w:before="285" w:line="227" w:lineRule="auto"/>
        <w:ind w:firstLine="637"/>
        <w:outlineLvl w:val="1"/>
        <w:rPr>
          <w:rFonts w:ascii="黑体" w:hAnsi="黑体" w:eastAsia="黑体" w:cs="黑体"/>
          <w:sz w:val="31"/>
          <w:szCs w:val="31"/>
        </w:rPr>
      </w:pPr>
      <w:bookmarkStart w:id="403" w:name="_bookmark71"/>
      <w:bookmarkEnd w:id="403"/>
      <w:bookmarkStart w:id="404" w:name="_Toc256000033"/>
      <w:bookmarkStart w:id="405" w:name="_Toc256000081"/>
      <w:r>
        <w:rPr>
          <w:rFonts w:ascii="黑体" w:hAnsi="黑体" w:eastAsia="黑体" w:cs="黑体"/>
          <w:spacing w:val="6"/>
          <w:sz w:val="31"/>
          <w:szCs w:val="31"/>
        </w:rPr>
        <w:t>五、项目经理</w:t>
      </w:r>
      <w:bookmarkEnd w:id="404"/>
      <w:bookmarkEnd w:id="405"/>
    </w:p>
    <w:p>
      <w:pPr>
        <w:spacing w:before="94" w:line="230" w:lineRule="auto"/>
        <w:ind w:firstLine="595"/>
        <w:rPr>
          <w:rFonts w:ascii="仿宋" w:hAnsi="仿宋" w:eastAsia="仿宋" w:cs="仿宋"/>
          <w:sz w:val="29"/>
          <w:szCs w:val="29"/>
        </w:rPr>
      </w:pPr>
      <w:r>
        <w:rPr>
          <w:rFonts w:ascii="仿宋" w:hAnsi="仿宋" w:eastAsia="仿宋" w:cs="仿宋"/>
          <w:spacing w:val="-17"/>
          <w:sz w:val="29"/>
          <w:szCs w:val="29"/>
        </w:rPr>
        <w:t>承包人项目经理：</w:t>
      </w:r>
      <w:r>
        <w:rPr>
          <w:rFonts w:ascii="仿宋" w:hAnsi="仿宋" w:eastAsia="仿宋" w:cs="仿宋"/>
          <w:spacing w:val="4"/>
          <w:sz w:val="29"/>
          <w:szCs w:val="29"/>
          <w:u w:val="single"/>
        </w:rPr>
        <w:t xml:space="preserve">                            </w:t>
      </w:r>
      <w:r>
        <w:rPr>
          <w:rFonts w:ascii="仿宋" w:hAnsi="仿宋" w:eastAsia="仿宋" w:cs="仿宋"/>
          <w:spacing w:val="-17"/>
          <w:sz w:val="29"/>
          <w:szCs w:val="29"/>
        </w:rPr>
        <w:t>。</w:t>
      </w:r>
    </w:p>
    <w:p>
      <w:pPr>
        <w:spacing w:line="258" w:lineRule="auto"/>
        <w:rPr>
          <w:rFonts w:ascii="Arial"/>
          <w:szCs w:val="24"/>
        </w:rPr>
      </w:pPr>
    </w:p>
    <w:p>
      <w:pPr>
        <w:spacing w:before="100" w:line="227" w:lineRule="auto"/>
        <w:ind w:firstLine="638"/>
        <w:outlineLvl w:val="1"/>
        <w:rPr>
          <w:rFonts w:ascii="黑体" w:hAnsi="黑体" w:eastAsia="黑体" w:cs="黑体"/>
          <w:sz w:val="31"/>
          <w:szCs w:val="31"/>
        </w:rPr>
      </w:pPr>
      <w:bookmarkStart w:id="406" w:name="_bookmark72"/>
      <w:bookmarkEnd w:id="406"/>
      <w:bookmarkStart w:id="407" w:name="_Toc256000082"/>
      <w:bookmarkStart w:id="408" w:name="_Toc256000034"/>
      <w:r>
        <w:rPr>
          <w:rFonts w:ascii="黑体" w:hAnsi="黑体" w:eastAsia="黑体" w:cs="黑体"/>
          <w:spacing w:val="6"/>
          <w:sz w:val="31"/>
          <w:szCs w:val="31"/>
        </w:rPr>
        <w:t>六、合同文件构成</w:t>
      </w:r>
      <w:bookmarkEnd w:id="407"/>
      <w:bookmarkEnd w:id="408"/>
    </w:p>
    <w:p>
      <w:pPr>
        <w:spacing w:before="96" w:line="864" w:lineRule="exact"/>
        <w:ind w:firstLine="596"/>
        <w:rPr>
          <w:rFonts w:ascii="仿宋" w:hAnsi="仿宋" w:eastAsia="仿宋" w:cs="仿宋"/>
          <w:sz w:val="29"/>
          <w:szCs w:val="29"/>
        </w:rPr>
      </w:pPr>
      <w:r>
        <w:rPr>
          <w:rFonts w:ascii="仿宋" w:hAnsi="仿宋" w:eastAsia="仿宋" w:cs="仿宋"/>
          <w:spacing w:val="8"/>
          <w:position w:val="43"/>
          <w:sz w:val="29"/>
          <w:szCs w:val="29"/>
        </w:rPr>
        <w:t>本协议书与下列文件一起构成合同文件：</w:t>
      </w:r>
    </w:p>
    <w:p>
      <w:pPr>
        <w:numPr>
          <w:ilvl w:val="0"/>
          <w:numId w:val="13"/>
        </w:numPr>
        <w:spacing w:before="1" w:line="223" w:lineRule="auto"/>
        <w:ind w:left="24" w:firstLine="606"/>
        <w:jc w:val="left"/>
        <w:rPr>
          <w:rFonts w:hint="eastAsia" w:ascii="仿宋" w:hAnsi="仿宋" w:eastAsia="仿宋" w:cs="仿宋"/>
          <w:spacing w:val="35"/>
          <w:sz w:val="28"/>
          <w:szCs w:val="28"/>
        </w:rPr>
      </w:pPr>
      <w:r>
        <w:rPr>
          <w:rFonts w:hint="eastAsia" w:ascii="仿宋" w:hAnsi="仿宋" w:eastAsia="仿宋" w:cs="仿宋"/>
          <w:spacing w:val="35"/>
          <w:sz w:val="28"/>
          <w:szCs w:val="28"/>
        </w:rPr>
        <w:t>中标通知书（如果有；）</w:t>
      </w:r>
    </w:p>
    <w:p>
      <w:pPr>
        <w:numPr>
          <w:ilvl w:val="0"/>
          <w:numId w:val="14"/>
        </w:numPr>
        <w:spacing w:before="1" w:line="223" w:lineRule="auto"/>
        <w:ind w:left="24" w:firstLine="606"/>
        <w:jc w:val="left"/>
        <w:rPr>
          <w:rFonts w:hint="eastAsia" w:ascii="仿宋" w:hAnsi="仿宋" w:eastAsia="仿宋" w:cs="仿宋"/>
          <w:spacing w:val="35"/>
          <w:sz w:val="28"/>
          <w:szCs w:val="28"/>
        </w:rPr>
      </w:pPr>
      <w:r>
        <w:rPr>
          <w:rFonts w:hint="eastAsia" w:ascii="仿宋" w:hAnsi="仿宋" w:eastAsia="仿宋" w:cs="仿宋"/>
          <w:spacing w:val="35"/>
          <w:sz w:val="28"/>
          <w:szCs w:val="28"/>
        </w:rPr>
        <w:t>投标函及其附录（如果有；）</w:t>
      </w:r>
    </w:p>
    <w:p>
      <w:pPr>
        <w:numPr>
          <w:ilvl w:val="0"/>
          <w:numId w:val="14"/>
        </w:numPr>
        <w:spacing w:before="1" w:line="223" w:lineRule="auto"/>
        <w:ind w:left="24" w:firstLine="606"/>
        <w:jc w:val="left"/>
        <w:rPr>
          <w:rFonts w:hint="eastAsia" w:ascii="仿宋" w:hAnsi="仿宋" w:eastAsia="仿宋" w:cs="仿宋"/>
          <w:spacing w:val="35"/>
          <w:sz w:val="28"/>
          <w:szCs w:val="28"/>
        </w:rPr>
      </w:pPr>
      <w:r>
        <w:rPr>
          <w:rFonts w:hint="eastAsia" w:ascii="仿宋" w:hAnsi="仿宋" w:eastAsia="仿宋" w:cs="仿宋"/>
          <w:spacing w:val="35"/>
          <w:sz w:val="28"/>
          <w:szCs w:val="28"/>
        </w:rPr>
        <w:t>专用合同条款及其附件；</w:t>
      </w:r>
    </w:p>
    <w:p>
      <w:pPr>
        <w:spacing w:before="1" w:line="360" w:lineRule="auto"/>
        <w:ind w:firstLine="606"/>
        <w:jc w:val="left"/>
        <w:rPr>
          <w:rFonts w:hint="eastAsia" w:ascii="仿宋" w:hAnsi="仿宋" w:eastAsia="仿宋" w:cs="仿宋"/>
          <w:spacing w:val="35"/>
          <w:sz w:val="28"/>
          <w:szCs w:val="28"/>
        </w:rPr>
      </w:pPr>
      <w:r>
        <w:rPr>
          <w:rFonts w:hint="eastAsia" w:ascii="仿宋" w:hAnsi="仿宋" w:eastAsia="仿宋" w:cs="仿宋"/>
          <w:spacing w:val="35"/>
          <w:sz w:val="28"/>
          <w:szCs w:val="28"/>
        </w:rPr>
        <w:t>（4） 通用合同条款；</w:t>
      </w:r>
    </w:p>
    <w:p>
      <w:pPr>
        <w:spacing w:before="1" w:line="223" w:lineRule="auto"/>
        <w:ind w:firstLine="606"/>
        <w:jc w:val="left"/>
        <w:rPr>
          <w:rFonts w:hint="eastAsia" w:ascii="仿宋" w:hAnsi="仿宋" w:eastAsia="仿宋" w:cs="仿宋"/>
          <w:spacing w:val="35"/>
          <w:sz w:val="28"/>
          <w:szCs w:val="28"/>
        </w:rPr>
      </w:pPr>
      <w:r>
        <w:rPr>
          <w:rFonts w:hint="eastAsia" w:ascii="仿宋" w:hAnsi="仿宋" w:eastAsia="仿宋" w:cs="仿宋"/>
          <w:spacing w:val="35"/>
          <w:sz w:val="28"/>
          <w:szCs w:val="28"/>
        </w:rPr>
        <w:t>（5） 技术标准和要求；</w:t>
      </w:r>
    </w:p>
    <w:p>
      <w:pPr>
        <w:spacing w:before="1" w:line="223" w:lineRule="auto"/>
        <w:ind w:firstLine="606"/>
        <w:jc w:val="left"/>
        <w:rPr>
          <w:rFonts w:hint="eastAsia" w:ascii="仿宋" w:hAnsi="仿宋" w:eastAsia="仿宋" w:cs="仿宋"/>
          <w:spacing w:val="35"/>
          <w:sz w:val="28"/>
          <w:szCs w:val="28"/>
        </w:rPr>
      </w:pPr>
      <w:r>
        <w:rPr>
          <w:rFonts w:hint="eastAsia" w:ascii="仿宋" w:hAnsi="仿宋" w:eastAsia="仿宋" w:cs="仿宋"/>
          <w:spacing w:val="35"/>
          <w:sz w:val="28"/>
          <w:szCs w:val="28"/>
        </w:rPr>
        <w:t>（6） 图 纸；</w:t>
      </w:r>
    </w:p>
    <w:p>
      <w:pPr>
        <w:spacing w:before="1" w:line="223" w:lineRule="auto"/>
        <w:ind w:firstLine="606"/>
        <w:jc w:val="left"/>
        <w:rPr>
          <w:rFonts w:hint="eastAsia" w:ascii="仿宋" w:hAnsi="仿宋" w:eastAsia="仿宋" w:cs="仿宋"/>
          <w:spacing w:val="35"/>
          <w:sz w:val="28"/>
          <w:szCs w:val="28"/>
        </w:rPr>
      </w:pPr>
      <w:r>
        <w:rPr>
          <w:rFonts w:hint="eastAsia" w:ascii="仿宋" w:hAnsi="仿宋" w:eastAsia="仿宋" w:cs="仿宋"/>
          <w:spacing w:val="35"/>
          <w:sz w:val="28"/>
          <w:szCs w:val="28"/>
        </w:rPr>
        <w:t>（7） 已标价工程量清单或预算书；</w:t>
      </w:r>
    </w:p>
    <w:p>
      <w:pPr>
        <w:spacing w:before="1" w:line="223" w:lineRule="auto"/>
        <w:ind w:firstLine="606"/>
        <w:jc w:val="left"/>
        <w:rPr>
          <w:rFonts w:hint="eastAsia" w:ascii="仿宋" w:hAnsi="仿宋" w:eastAsia="仿宋" w:cs="仿宋"/>
          <w:spacing w:val="35"/>
          <w:sz w:val="28"/>
          <w:szCs w:val="28"/>
        </w:rPr>
      </w:pPr>
      <w:r>
        <w:rPr>
          <w:rFonts w:hint="eastAsia" w:ascii="仿宋" w:hAnsi="仿宋" w:eastAsia="仿宋" w:cs="仿宋"/>
          <w:spacing w:val="35"/>
          <w:sz w:val="28"/>
          <w:szCs w:val="28"/>
        </w:rPr>
        <w:t>（8） 其他合同文件。</w:t>
      </w:r>
    </w:p>
    <w:p>
      <w:pPr>
        <w:spacing w:line="416" w:lineRule="auto"/>
        <w:rPr>
          <w:rFonts w:ascii="Arial"/>
          <w:szCs w:val="24"/>
        </w:rPr>
      </w:pPr>
    </w:p>
    <w:p>
      <w:pPr>
        <w:spacing w:before="94" w:line="398" w:lineRule="auto"/>
        <w:ind w:right="520" w:firstLine="597"/>
        <w:rPr>
          <w:rFonts w:ascii="仿宋" w:hAnsi="仿宋" w:eastAsia="仿宋" w:cs="仿宋"/>
          <w:sz w:val="29"/>
          <w:szCs w:val="29"/>
        </w:rPr>
      </w:pPr>
      <w:r>
        <w:rPr>
          <w:rFonts w:ascii="仿宋" w:hAnsi="仿宋" w:eastAsia="仿宋" w:cs="仿宋"/>
          <w:spacing w:val="14"/>
          <w:sz w:val="29"/>
          <w:szCs w:val="29"/>
        </w:rPr>
        <w:t>在合同订立及履行过程中形成的与合同有关的文件均构</w:t>
      </w:r>
      <w:r>
        <w:rPr>
          <w:rFonts w:ascii="仿宋" w:hAnsi="仿宋" w:eastAsia="仿宋" w:cs="仿宋"/>
          <w:spacing w:val="6"/>
          <w:sz w:val="29"/>
          <w:szCs w:val="29"/>
        </w:rPr>
        <w:t>成合同文件组成部分。</w:t>
      </w:r>
    </w:p>
    <w:p>
      <w:pPr>
        <w:spacing w:before="1" w:line="226" w:lineRule="auto"/>
        <w:ind w:firstLine="597"/>
        <w:rPr>
          <w:rFonts w:ascii="仿宋" w:hAnsi="仿宋" w:eastAsia="仿宋" w:cs="仿宋"/>
          <w:sz w:val="29"/>
          <w:szCs w:val="29"/>
        </w:rPr>
      </w:pPr>
      <w:r>
        <w:rPr>
          <w:rFonts w:ascii="仿宋" w:hAnsi="仿宋" w:eastAsia="仿宋" w:cs="仿宋"/>
          <w:spacing w:val="14"/>
          <w:sz w:val="29"/>
          <w:szCs w:val="29"/>
        </w:rPr>
        <w:t>上述各项合同文件包括合同当事人就该项合同文件所作</w:t>
      </w:r>
      <w:r>
        <w:rPr>
          <w:rFonts w:ascii="仿宋" w:hAnsi="仿宋" w:eastAsia="仿宋" w:cs="仿宋"/>
          <w:spacing w:val="12"/>
          <w:sz w:val="29"/>
          <w:szCs w:val="29"/>
        </w:rPr>
        <w:t>出的补充和修改，属于同一类内容的文件，应以最新签署的</w:t>
      </w:r>
      <w:r>
        <w:rPr>
          <w:rFonts w:ascii="仿宋" w:hAnsi="仿宋" w:eastAsia="仿宋" w:cs="仿宋"/>
          <w:spacing w:val="17"/>
          <w:sz w:val="29"/>
          <w:szCs w:val="29"/>
        </w:rPr>
        <w:t xml:space="preserve"> </w:t>
      </w:r>
      <w:r>
        <w:rPr>
          <w:rFonts w:ascii="仿宋" w:hAnsi="仿宋" w:eastAsia="仿宋" w:cs="仿宋"/>
          <w:spacing w:val="8"/>
          <w:sz w:val="29"/>
          <w:szCs w:val="29"/>
        </w:rPr>
        <w:t>为准。专用合同条款及其附件须经合同当事人签字或盖章。</w:t>
      </w:r>
    </w:p>
    <w:p>
      <w:pPr>
        <w:spacing w:before="79" w:line="228" w:lineRule="auto"/>
        <w:ind w:firstLine="633"/>
        <w:outlineLvl w:val="1"/>
        <w:rPr>
          <w:rFonts w:ascii="黑体" w:hAnsi="黑体" w:eastAsia="黑体" w:cs="黑体"/>
          <w:spacing w:val="6"/>
          <w:sz w:val="31"/>
          <w:szCs w:val="31"/>
        </w:rPr>
      </w:pPr>
      <w:bookmarkStart w:id="409" w:name="_bookmark73"/>
      <w:bookmarkEnd w:id="409"/>
      <w:bookmarkStart w:id="410" w:name="_Toc256000035"/>
    </w:p>
    <w:p>
      <w:pPr>
        <w:spacing w:before="79" w:line="228" w:lineRule="auto"/>
        <w:ind w:firstLine="633"/>
        <w:outlineLvl w:val="1"/>
        <w:rPr>
          <w:rFonts w:ascii="黑体" w:hAnsi="黑体" w:eastAsia="黑体" w:cs="黑体"/>
          <w:sz w:val="31"/>
          <w:szCs w:val="31"/>
        </w:rPr>
      </w:pPr>
      <w:bookmarkStart w:id="411" w:name="_Toc256000084"/>
      <w:r>
        <w:rPr>
          <w:rFonts w:ascii="黑体" w:hAnsi="黑体" w:eastAsia="黑体" w:cs="黑体"/>
          <w:spacing w:val="6"/>
          <w:sz w:val="31"/>
          <w:szCs w:val="31"/>
        </w:rPr>
        <w:t>七、承诺</w:t>
      </w:r>
      <w:bookmarkEnd w:id="410"/>
      <w:bookmarkEnd w:id="411"/>
    </w:p>
    <w:p>
      <w:pPr>
        <w:spacing w:before="1" w:line="404" w:lineRule="auto"/>
        <w:ind w:left="831" w:right="134" w:hanging="244"/>
        <w:rPr>
          <w:rFonts w:ascii="仿宋" w:hAnsi="仿宋" w:eastAsia="仿宋" w:cs="仿宋"/>
          <w:spacing w:val="1"/>
          <w:sz w:val="29"/>
          <w:szCs w:val="29"/>
        </w:rPr>
      </w:pPr>
      <w:r>
        <w:rPr>
          <w:rFonts w:ascii="仿宋" w:hAnsi="仿宋" w:eastAsia="仿宋" w:cs="仿宋"/>
          <w:spacing w:val="1"/>
          <w:sz w:val="29"/>
          <w:szCs w:val="29"/>
        </w:rPr>
        <w:t>1. 发包人承诺按照法律规定履行项目审批手续、筹集工程建设资金并按照合同约定的期限和方式支付合同价款。</w:t>
      </w:r>
    </w:p>
    <w:p>
      <w:pPr>
        <w:spacing w:before="1" w:line="404" w:lineRule="auto"/>
        <w:ind w:left="831" w:right="134" w:hanging="244"/>
        <w:rPr>
          <w:rFonts w:ascii="仿宋" w:hAnsi="仿宋" w:eastAsia="仿宋" w:cs="仿宋"/>
          <w:sz w:val="29"/>
          <w:szCs w:val="29"/>
        </w:rPr>
      </w:pPr>
      <w:r>
        <w:rPr>
          <w:rFonts w:ascii="Times New Roman" w:hAnsi="Times New Roman" w:eastAsia="Times New Roman"/>
          <w:spacing w:val="1"/>
          <w:sz w:val="28"/>
          <w:szCs w:val="28"/>
        </w:rPr>
        <w:t>2.</w:t>
      </w:r>
      <w:r>
        <w:rPr>
          <w:rFonts w:ascii="Times New Roman" w:hAnsi="Times New Roman" w:eastAsia="Times New Roman"/>
          <w:spacing w:val="-25"/>
          <w:sz w:val="28"/>
          <w:szCs w:val="28"/>
        </w:rPr>
        <w:t xml:space="preserve"> </w:t>
      </w:r>
      <w:r>
        <w:rPr>
          <w:rFonts w:ascii="仿宋" w:hAnsi="仿宋" w:eastAsia="仿宋" w:cs="仿宋"/>
          <w:spacing w:val="1"/>
          <w:sz w:val="29"/>
          <w:szCs w:val="29"/>
        </w:rPr>
        <w:t>承包人承诺按照法律规定及合同约定组织完成工程施工，确保工</w:t>
      </w:r>
      <w:r>
        <w:rPr>
          <w:rFonts w:ascii="仿宋" w:hAnsi="仿宋" w:eastAsia="仿宋" w:cs="仿宋"/>
          <w:spacing w:val="-5"/>
          <w:sz w:val="29"/>
          <w:szCs w:val="29"/>
        </w:rPr>
        <w:t>程质</w:t>
      </w:r>
      <w:r>
        <w:rPr>
          <w:rFonts w:ascii="仿宋" w:hAnsi="仿宋" w:eastAsia="仿宋" w:cs="仿宋"/>
          <w:spacing w:val="7"/>
          <w:sz w:val="29"/>
          <w:szCs w:val="29"/>
        </w:rPr>
        <w:t>量和安全，不进行转包及违法分包，并在缺陷责任期及保修期</w:t>
      </w:r>
      <w:r>
        <w:rPr>
          <w:rFonts w:ascii="仿宋" w:hAnsi="仿宋" w:eastAsia="仿宋" w:cs="仿宋"/>
          <w:spacing w:val="5"/>
          <w:sz w:val="29"/>
          <w:szCs w:val="29"/>
        </w:rPr>
        <w:t>内承担相应的工程维修责任。</w:t>
      </w:r>
    </w:p>
    <w:p>
      <w:pPr>
        <w:spacing w:before="1" w:line="404" w:lineRule="auto"/>
        <w:ind w:left="831" w:right="134" w:hanging="244"/>
        <w:rPr>
          <w:rFonts w:hint="eastAsia" w:ascii="仿宋" w:hAnsi="仿宋" w:eastAsia="仿宋" w:cs="仿宋"/>
          <w:spacing w:val="1"/>
          <w:sz w:val="29"/>
          <w:szCs w:val="29"/>
        </w:rPr>
      </w:pPr>
      <w:r>
        <w:rPr>
          <w:rFonts w:ascii="仿宋" w:hAnsi="仿宋" w:eastAsia="仿宋" w:cs="仿宋"/>
          <w:spacing w:val="1"/>
          <w:sz w:val="29"/>
          <w:szCs w:val="29"/>
        </w:rPr>
        <w:t>3.发包人和承包人通过招投标形式签订合同的，双方理解并承诺不再就同一工程另行签订与合同实质性内容相背离的</w:t>
      </w:r>
      <w:bookmarkStart w:id="412" w:name="_bookmark74"/>
      <w:bookmarkEnd w:id="412"/>
      <w:r>
        <w:rPr>
          <w:rFonts w:hint="eastAsia" w:ascii="仿宋" w:hAnsi="仿宋" w:eastAsia="仿宋" w:cs="仿宋"/>
          <w:spacing w:val="1"/>
          <w:sz w:val="29"/>
          <w:szCs w:val="29"/>
        </w:rPr>
        <w:t>协议。</w:t>
      </w:r>
    </w:p>
    <w:p>
      <w:pPr>
        <w:spacing w:before="241" w:line="228" w:lineRule="auto"/>
        <w:ind w:firstLine="634"/>
        <w:rPr>
          <w:rFonts w:ascii="黑体" w:hAnsi="黑体" w:eastAsia="黑体" w:cs="黑体"/>
          <w:sz w:val="31"/>
          <w:szCs w:val="31"/>
        </w:rPr>
      </w:pPr>
      <w:r>
        <w:rPr>
          <w:rFonts w:ascii="黑体" w:hAnsi="黑体" w:eastAsia="黑体" w:cs="黑体"/>
          <w:spacing w:val="8"/>
          <w:sz w:val="31"/>
          <w:szCs w:val="31"/>
        </w:rPr>
        <w:t>八、词语含义</w:t>
      </w:r>
    </w:p>
    <w:p>
      <w:pPr>
        <w:spacing w:line="262" w:lineRule="auto"/>
        <w:rPr>
          <w:rFonts w:ascii="Arial"/>
          <w:szCs w:val="24"/>
        </w:rPr>
      </w:pPr>
    </w:p>
    <w:p>
      <w:pPr>
        <w:spacing w:before="95" w:line="405" w:lineRule="auto"/>
        <w:ind w:left="636" w:hanging="34"/>
        <w:rPr>
          <w:rFonts w:ascii="仿宋" w:hAnsi="仿宋" w:eastAsia="仿宋" w:cs="仿宋"/>
          <w:sz w:val="29"/>
          <w:szCs w:val="29"/>
        </w:rPr>
      </w:pPr>
      <w:r>
        <w:rPr>
          <w:rFonts w:ascii="仿宋" w:hAnsi="仿宋" w:eastAsia="仿宋" w:cs="仿宋"/>
          <w:spacing w:val="25"/>
          <w:sz w:val="29"/>
          <w:szCs w:val="29"/>
        </w:rPr>
        <w:t>本协议书中词语含义与第二部分通用合同条款中赋予的含义相</w:t>
      </w:r>
      <w:r>
        <w:rPr>
          <w:rFonts w:ascii="仿宋" w:hAnsi="仿宋" w:eastAsia="仿宋" w:cs="仿宋"/>
          <w:spacing w:val="-22"/>
          <w:sz w:val="29"/>
          <w:szCs w:val="29"/>
        </w:rPr>
        <w:t>同。</w:t>
      </w:r>
    </w:p>
    <w:p>
      <w:pPr>
        <w:spacing w:line="244" w:lineRule="auto"/>
        <w:rPr>
          <w:rFonts w:ascii="Arial"/>
          <w:szCs w:val="24"/>
        </w:rPr>
      </w:pPr>
    </w:p>
    <w:p>
      <w:pPr>
        <w:spacing w:line="245" w:lineRule="auto"/>
        <w:rPr>
          <w:rFonts w:ascii="Arial"/>
          <w:szCs w:val="24"/>
        </w:rPr>
      </w:pPr>
    </w:p>
    <w:p>
      <w:pPr>
        <w:spacing w:before="101" w:line="228" w:lineRule="auto"/>
        <w:ind w:firstLine="641"/>
        <w:outlineLvl w:val="1"/>
        <w:rPr>
          <w:rFonts w:ascii="黑体" w:hAnsi="黑体" w:eastAsia="黑体" w:cs="黑体"/>
          <w:sz w:val="31"/>
          <w:szCs w:val="31"/>
        </w:rPr>
      </w:pPr>
      <w:bookmarkStart w:id="413" w:name="_Toc256000085"/>
      <w:bookmarkStart w:id="414" w:name="_Toc256000036"/>
      <w:r>
        <w:rPr>
          <w:rFonts w:ascii="黑体" w:hAnsi="黑体" w:eastAsia="黑体" w:cs="黑体"/>
          <w:spacing w:val="6"/>
          <w:sz w:val="31"/>
          <w:szCs w:val="31"/>
        </w:rPr>
        <w:t>九、签订时间</w:t>
      </w:r>
      <w:bookmarkEnd w:id="413"/>
      <w:bookmarkEnd w:id="414"/>
    </w:p>
    <w:p>
      <w:pPr>
        <w:spacing w:line="258" w:lineRule="auto"/>
        <w:rPr>
          <w:rFonts w:ascii="Arial"/>
          <w:szCs w:val="24"/>
        </w:rPr>
      </w:pPr>
    </w:p>
    <w:p>
      <w:pPr>
        <w:spacing w:line="258" w:lineRule="auto"/>
        <w:rPr>
          <w:rFonts w:ascii="Arial"/>
          <w:szCs w:val="24"/>
        </w:rPr>
      </w:pPr>
    </w:p>
    <w:p>
      <w:pPr>
        <w:spacing w:line="258" w:lineRule="auto"/>
        <w:rPr>
          <w:rFonts w:ascii="Arial"/>
          <w:szCs w:val="24"/>
        </w:rPr>
      </w:pPr>
    </w:p>
    <w:p>
      <w:pPr>
        <w:spacing w:before="95" w:line="229" w:lineRule="auto"/>
        <w:ind w:firstLine="602"/>
        <w:rPr>
          <w:rFonts w:ascii="仿宋" w:hAnsi="仿宋" w:eastAsia="仿宋" w:cs="仿宋"/>
          <w:sz w:val="29"/>
          <w:szCs w:val="29"/>
        </w:rPr>
      </w:pPr>
      <w:r>
        <w:rPr>
          <w:rFonts w:ascii="仿宋" w:hAnsi="仿宋" w:eastAsia="仿宋" w:cs="仿宋"/>
          <w:spacing w:val="-8"/>
          <w:sz w:val="29"/>
          <w:szCs w:val="29"/>
        </w:rPr>
        <w:t>本合同于</w:t>
      </w:r>
      <w:r>
        <w:rPr>
          <w:rFonts w:ascii="仿宋" w:hAnsi="仿宋" w:eastAsia="仿宋" w:cs="仿宋"/>
          <w:spacing w:val="8"/>
          <w:sz w:val="29"/>
          <w:szCs w:val="29"/>
          <w:u w:val="single"/>
        </w:rPr>
        <w:t xml:space="preserve">         </w:t>
      </w:r>
      <w:r>
        <w:rPr>
          <w:rFonts w:ascii="仿宋" w:hAnsi="仿宋" w:eastAsia="仿宋" w:cs="仿宋"/>
          <w:spacing w:val="-8"/>
          <w:sz w:val="29"/>
          <w:szCs w:val="29"/>
        </w:rPr>
        <w:t>年</w:t>
      </w:r>
      <w:r>
        <w:rPr>
          <w:rFonts w:ascii="仿宋" w:hAnsi="仿宋" w:eastAsia="仿宋" w:cs="仿宋"/>
          <w:spacing w:val="6"/>
          <w:sz w:val="29"/>
          <w:szCs w:val="29"/>
          <w:u w:val="single"/>
        </w:rPr>
        <w:t xml:space="preserve">    </w:t>
      </w:r>
      <w:r>
        <w:rPr>
          <w:rFonts w:ascii="仿宋" w:hAnsi="仿宋" w:eastAsia="仿宋" w:cs="仿宋"/>
          <w:spacing w:val="-110"/>
          <w:sz w:val="29"/>
          <w:szCs w:val="29"/>
        </w:rPr>
        <w:t xml:space="preserve"> </w:t>
      </w:r>
      <w:r>
        <w:rPr>
          <w:rFonts w:ascii="仿宋" w:hAnsi="仿宋" w:eastAsia="仿宋" w:cs="仿宋"/>
          <w:spacing w:val="-8"/>
          <w:sz w:val="29"/>
          <w:szCs w:val="29"/>
        </w:rPr>
        <w:t>月</w:t>
      </w:r>
      <w:r>
        <w:rPr>
          <w:rFonts w:ascii="仿宋" w:hAnsi="仿宋" w:eastAsia="仿宋" w:cs="仿宋"/>
          <w:spacing w:val="4"/>
          <w:sz w:val="29"/>
          <w:szCs w:val="29"/>
          <w:u w:val="single"/>
        </w:rPr>
        <w:t xml:space="preserve">    </w:t>
      </w:r>
      <w:r>
        <w:rPr>
          <w:rFonts w:ascii="仿宋" w:hAnsi="仿宋" w:eastAsia="仿宋" w:cs="仿宋"/>
          <w:spacing w:val="-58"/>
          <w:sz w:val="29"/>
          <w:szCs w:val="29"/>
        </w:rPr>
        <w:t xml:space="preserve"> </w:t>
      </w:r>
      <w:r>
        <w:rPr>
          <w:rFonts w:ascii="仿宋" w:hAnsi="仿宋" w:eastAsia="仿宋" w:cs="仿宋"/>
          <w:spacing w:val="-8"/>
          <w:sz w:val="29"/>
          <w:szCs w:val="29"/>
        </w:rPr>
        <w:t>日签订。</w:t>
      </w:r>
    </w:p>
    <w:p>
      <w:pPr>
        <w:spacing w:line="259" w:lineRule="auto"/>
        <w:rPr>
          <w:rFonts w:ascii="Arial"/>
          <w:szCs w:val="24"/>
        </w:rPr>
      </w:pPr>
    </w:p>
    <w:p>
      <w:pPr>
        <w:spacing w:line="259" w:lineRule="auto"/>
        <w:rPr>
          <w:rFonts w:ascii="Arial"/>
          <w:szCs w:val="24"/>
        </w:rPr>
      </w:pPr>
    </w:p>
    <w:p>
      <w:pPr>
        <w:spacing w:line="259" w:lineRule="auto"/>
        <w:rPr>
          <w:rFonts w:ascii="Arial"/>
          <w:szCs w:val="24"/>
        </w:rPr>
      </w:pPr>
    </w:p>
    <w:p>
      <w:pPr>
        <w:spacing w:before="101" w:line="228" w:lineRule="auto"/>
        <w:ind w:firstLine="638"/>
        <w:outlineLvl w:val="1"/>
        <w:rPr>
          <w:rFonts w:ascii="黑体" w:hAnsi="黑体" w:eastAsia="黑体" w:cs="黑体"/>
          <w:sz w:val="31"/>
          <w:szCs w:val="31"/>
        </w:rPr>
      </w:pPr>
      <w:bookmarkStart w:id="415" w:name="_bookmark75"/>
      <w:bookmarkEnd w:id="415"/>
      <w:bookmarkStart w:id="416" w:name="_Toc256000037"/>
      <w:bookmarkStart w:id="417" w:name="_Toc256000086"/>
      <w:r>
        <w:rPr>
          <w:rFonts w:ascii="黑体" w:hAnsi="黑体" w:eastAsia="黑体" w:cs="黑体"/>
          <w:spacing w:val="7"/>
          <w:sz w:val="31"/>
          <w:szCs w:val="31"/>
        </w:rPr>
        <w:t>十、签订地点</w:t>
      </w:r>
      <w:bookmarkEnd w:id="416"/>
      <w:bookmarkEnd w:id="417"/>
    </w:p>
    <w:p>
      <w:pPr>
        <w:spacing w:before="94" w:line="226" w:lineRule="auto"/>
        <w:ind w:firstLine="600"/>
        <w:rPr>
          <w:rFonts w:ascii="仿宋" w:hAnsi="仿宋" w:eastAsia="仿宋" w:cs="仿宋"/>
          <w:spacing w:val="1"/>
          <w:sz w:val="29"/>
          <w:szCs w:val="29"/>
        </w:rPr>
      </w:pPr>
    </w:p>
    <w:p>
      <w:pPr>
        <w:spacing w:before="94" w:line="226" w:lineRule="auto"/>
        <w:ind w:firstLine="600"/>
        <w:rPr>
          <w:rFonts w:ascii="仿宋" w:hAnsi="仿宋" w:eastAsia="仿宋" w:cs="仿宋"/>
          <w:sz w:val="29"/>
          <w:szCs w:val="29"/>
        </w:rPr>
      </w:pPr>
      <w:r>
        <w:rPr>
          <w:rFonts w:ascii="仿宋" w:hAnsi="仿宋" w:eastAsia="仿宋" w:cs="仿宋"/>
          <w:spacing w:val="1"/>
          <w:sz w:val="29"/>
          <w:szCs w:val="29"/>
        </w:rPr>
        <w:t>本合同在</w:t>
      </w:r>
      <w:r>
        <w:rPr>
          <w:rFonts w:ascii="仿宋" w:hAnsi="仿宋" w:eastAsia="仿宋" w:cs="仿宋"/>
          <w:spacing w:val="1"/>
          <w:sz w:val="29"/>
          <w:szCs w:val="29"/>
          <w:u w:val="single"/>
        </w:rPr>
        <w:t xml:space="preserve">                    </w:t>
      </w:r>
      <w:r>
        <w:rPr>
          <w:rFonts w:ascii="仿宋" w:hAnsi="仿宋" w:eastAsia="仿宋" w:cs="仿宋"/>
          <w:spacing w:val="1"/>
          <w:sz w:val="29"/>
          <w:szCs w:val="29"/>
        </w:rPr>
        <w:t>签订。</w:t>
      </w:r>
    </w:p>
    <w:p>
      <w:pPr>
        <w:spacing w:line="260" w:lineRule="auto"/>
        <w:rPr>
          <w:rFonts w:ascii="Arial"/>
          <w:szCs w:val="24"/>
        </w:rPr>
      </w:pPr>
    </w:p>
    <w:p>
      <w:pPr>
        <w:spacing w:line="260" w:lineRule="auto"/>
        <w:rPr>
          <w:rFonts w:ascii="Arial"/>
          <w:szCs w:val="24"/>
        </w:rPr>
      </w:pPr>
    </w:p>
    <w:p>
      <w:pPr>
        <w:spacing w:line="260" w:lineRule="auto"/>
        <w:rPr>
          <w:rFonts w:ascii="Arial"/>
          <w:szCs w:val="24"/>
        </w:rPr>
      </w:pPr>
    </w:p>
    <w:p>
      <w:pPr>
        <w:spacing w:before="101" w:line="227" w:lineRule="auto"/>
        <w:ind w:firstLine="636"/>
        <w:outlineLvl w:val="1"/>
        <w:rPr>
          <w:rFonts w:ascii="黑体" w:hAnsi="黑体" w:eastAsia="黑体" w:cs="黑体"/>
          <w:sz w:val="31"/>
          <w:szCs w:val="31"/>
        </w:rPr>
      </w:pPr>
      <w:bookmarkStart w:id="418" w:name="_bookmark76"/>
      <w:bookmarkEnd w:id="418"/>
      <w:bookmarkStart w:id="419" w:name="_Toc256000087"/>
      <w:bookmarkStart w:id="420" w:name="_Toc256000038"/>
      <w:r>
        <w:rPr>
          <w:rFonts w:ascii="黑体" w:hAnsi="黑体" w:eastAsia="黑体" w:cs="黑体"/>
          <w:spacing w:val="7"/>
          <w:sz w:val="31"/>
          <w:szCs w:val="31"/>
        </w:rPr>
        <w:t>十一、补充协议</w:t>
      </w:r>
      <w:bookmarkEnd w:id="419"/>
      <w:bookmarkEnd w:id="420"/>
    </w:p>
    <w:p>
      <w:pPr>
        <w:spacing w:line="258" w:lineRule="auto"/>
        <w:rPr>
          <w:rFonts w:ascii="Arial"/>
          <w:szCs w:val="24"/>
        </w:rPr>
      </w:pPr>
    </w:p>
    <w:p>
      <w:pPr>
        <w:spacing w:line="258" w:lineRule="auto"/>
        <w:rPr>
          <w:rFonts w:ascii="Arial"/>
          <w:szCs w:val="24"/>
        </w:rPr>
      </w:pPr>
    </w:p>
    <w:p>
      <w:pPr>
        <w:spacing w:line="258" w:lineRule="auto"/>
        <w:rPr>
          <w:rFonts w:ascii="Arial"/>
          <w:szCs w:val="24"/>
        </w:rPr>
      </w:pPr>
    </w:p>
    <w:p>
      <w:pPr>
        <w:spacing w:before="94" w:line="624" w:lineRule="exact"/>
        <w:ind w:firstLine="607"/>
        <w:rPr>
          <w:rFonts w:ascii="仿宋" w:hAnsi="仿宋" w:eastAsia="仿宋" w:cs="仿宋"/>
          <w:sz w:val="29"/>
          <w:szCs w:val="29"/>
        </w:rPr>
      </w:pPr>
      <w:r>
        <w:rPr>
          <w:rFonts w:ascii="仿宋" w:hAnsi="仿宋" w:eastAsia="仿宋" w:cs="仿宋"/>
          <w:spacing w:val="7"/>
          <w:position w:val="24"/>
          <w:sz w:val="29"/>
          <w:szCs w:val="29"/>
        </w:rPr>
        <w:t>合同未尽事宜，合同当事人另行签订补充协议，补充协议</w:t>
      </w:r>
    </w:p>
    <w:p>
      <w:pPr>
        <w:spacing w:before="1" w:line="228" w:lineRule="auto"/>
        <w:rPr>
          <w:rFonts w:ascii="仿宋" w:hAnsi="仿宋" w:eastAsia="仿宋" w:cs="仿宋"/>
          <w:sz w:val="29"/>
          <w:szCs w:val="29"/>
        </w:rPr>
      </w:pPr>
      <w:r>
        <w:rPr>
          <w:rFonts w:ascii="仿宋" w:hAnsi="仿宋" w:eastAsia="仿宋" w:cs="仿宋"/>
          <w:spacing w:val="6"/>
          <w:sz w:val="29"/>
          <w:szCs w:val="29"/>
        </w:rPr>
        <w:t>是合同的组成部分。</w:t>
      </w:r>
    </w:p>
    <w:p>
      <w:pPr>
        <w:spacing w:line="266" w:lineRule="auto"/>
        <w:rPr>
          <w:rFonts w:ascii="Arial"/>
          <w:szCs w:val="24"/>
        </w:rPr>
      </w:pPr>
    </w:p>
    <w:p>
      <w:pPr>
        <w:spacing w:before="101" w:line="226" w:lineRule="auto"/>
        <w:ind w:firstLine="636"/>
        <w:outlineLvl w:val="1"/>
        <w:rPr>
          <w:rFonts w:ascii="黑体" w:hAnsi="黑体" w:eastAsia="黑体" w:cs="黑体"/>
          <w:sz w:val="31"/>
          <w:szCs w:val="31"/>
        </w:rPr>
      </w:pPr>
      <w:bookmarkStart w:id="421" w:name="_bookmark77"/>
      <w:bookmarkEnd w:id="421"/>
      <w:bookmarkStart w:id="422" w:name="_Toc256000039"/>
      <w:bookmarkStart w:id="423" w:name="_Toc256000088"/>
      <w:r>
        <w:rPr>
          <w:rFonts w:ascii="黑体" w:hAnsi="黑体" w:eastAsia="黑体" w:cs="黑体"/>
          <w:spacing w:val="7"/>
          <w:sz w:val="31"/>
          <w:szCs w:val="31"/>
        </w:rPr>
        <w:t>十二、合同生效</w:t>
      </w:r>
      <w:bookmarkEnd w:id="422"/>
      <w:bookmarkEnd w:id="423"/>
    </w:p>
    <w:p>
      <w:pPr>
        <w:spacing w:line="259" w:lineRule="auto"/>
        <w:rPr>
          <w:rFonts w:ascii="Arial"/>
          <w:szCs w:val="24"/>
        </w:rPr>
      </w:pPr>
    </w:p>
    <w:p>
      <w:pPr>
        <w:spacing w:line="259" w:lineRule="auto"/>
        <w:rPr>
          <w:rFonts w:ascii="Arial"/>
          <w:szCs w:val="24"/>
        </w:rPr>
      </w:pPr>
    </w:p>
    <w:p>
      <w:pPr>
        <w:spacing w:line="259" w:lineRule="auto"/>
        <w:rPr>
          <w:rFonts w:ascii="Arial"/>
          <w:szCs w:val="24"/>
        </w:rPr>
      </w:pPr>
    </w:p>
    <w:p>
      <w:pPr>
        <w:spacing w:before="95" w:line="229" w:lineRule="auto"/>
        <w:ind w:firstLine="600"/>
        <w:rPr>
          <w:rFonts w:ascii="仿宋" w:hAnsi="仿宋" w:eastAsia="仿宋" w:cs="仿宋"/>
          <w:sz w:val="29"/>
          <w:szCs w:val="29"/>
        </w:rPr>
      </w:pPr>
      <w:r>
        <w:rPr>
          <w:rFonts w:ascii="仿宋" w:hAnsi="仿宋" w:eastAsia="仿宋" w:cs="仿宋"/>
          <w:sz w:val="29"/>
          <w:szCs w:val="29"/>
        </w:rPr>
        <w:t>本合同自</w:t>
      </w:r>
      <w:r>
        <w:rPr>
          <w:rFonts w:ascii="仿宋" w:hAnsi="仿宋" w:eastAsia="仿宋" w:cs="仿宋"/>
          <w:spacing w:val="1"/>
          <w:sz w:val="29"/>
          <w:szCs w:val="29"/>
          <w:u w:val="single"/>
        </w:rPr>
        <w:t xml:space="preserve">                </w:t>
      </w:r>
      <w:r>
        <w:rPr>
          <w:rFonts w:ascii="仿宋" w:hAnsi="仿宋" w:eastAsia="仿宋" w:cs="仿宋"/>
          <w:sz w:val="29"/>
          <w:szCs w:val="29"/>
        </w:rPr>
        <w:t>生效。</w:t>
      </w:r>
    </w:p>
    <w:p>
      <w:pPr>
        <w:spacing w:line="257" w:lineRule="auto"/>
        <w:rPr>
          <w:rFonts w:ascii="Arial"/>
          <w:szCs w:val="24"/>
        </w:rPr>
      </w:pPr>
    </w:p>
    <w:p>
      <w:pPr>
        <w:spacing w:line="258" w:lineRule="auto"/>
        <w:rPr>
          <w:rFonts w:ascii="Arial"/>
          <w:szCs w:val="24"/>
        </w:rPr>
      </w:pPr>
    </w:p>
    <w:p>
      <w:pPr>
        <w:spacing w:line="258" w:lineRule="auto"/>
        <w:rPr>
          <w:rFonts w:ascii="Arial"/>
          <w:szCs w:val="24"/>
        </w:rPr>
      </w:pPr>
    </w:p>
    <w:p>
      <w:pPr>
        <w:spacing w:before="101" w:line="228" w:lineRule="auto"/>
        <w:ind w:firstLine="636"/>
        <w:outlineLvl w:val="1"/>
        <w:rPr>
          <w:rFonts w:ascii="黑体" w:hAnsi="黑体" w:eastAsia="黑体" w:cs="黑体"/>
          <w:sz w:val="31"/>
          <w:szCs w:val="31"/>
        </w:rPr>
      </w:pPr>
      <w:bookmarkStart w:id="424" w:name="_bookmark78"/>
      <w:bookmarkEnd w:id="424"/>
      <w:bookmarkStart w:id="425" w:name="_Toc256000040"/>
      <w:bookmarkStart w:id="426" w:name="_Toc256000089"/>
      <w:r>
        <w:rPr>
          <w:rFonts w:ascii="黑体" w:hAnsi="黑体" w:eastAsia="黑体" w:cs="黑体"/>
          <w:spacing w:val="7"/>
          <w:sz w:val="31"/>
          <w:szCs w:val="31"/>
        </w:rPr>
        <w:t>十三、合同份数</w:t>
      </w:r>
      <w:bookmarkEnd w:id="425"/>
      <w:bookmarkEnd w:id="426"/>
    </w:p>
    <w:p>
      <w:pPr>
        <w:spacing w:before="95" w:line="229" w:lineRule="auto"/>
        <w:rPr>
          <w:rFonts w:ascii="仿宋" w:hAnsi="仿宋" w:eastAsia="仿宋" w:cs="仿宋"/>
          <w:spacing w:val="12"/>
          <w:sz w:val="29"/>
          <w:szCs w:val="29"/>
        </w:rPr>
      </w:pPr>
    </w:p>
    <w:p>
      <w:pPr>
        <w:spacing w:before="95" w:line="229" w:lineRule="auto"/>
        <w:rPr>
          <w:rFonts w:ascii="仿宋" w:hAnsi="仿宋" w:eastAsia="仿宋" w:cs="仿宋"/>
          <w:sz w:val="29"/>
          <w:szCs w:val="29"/>
        </w:rPr>
      </w:pPr>
      <w:r>
        <w:rPr>
          <w:rFonts w:ascii="仿宋" w:hAnsi="仿宋" w:eastAsia="仿宋" w:cs="仿宋"/>
          <w:spacing w:val="12"/>
          <w:sz w:val="29"/>
          <w:szCs w:val="29"/>
        </w:rPr>
        <w:t>本合同一式</w:t>
      </w:r>
      <w:r>
        <w:rPr>
          <w:rFonts w:ascii="仿宋" w:hAnsi="仿宋" w:eastAsia="仿宋" w:cs="仿宋"/>
          <w:spacing w:val="14"/>
          <w:sz w:val="29"/>
          <w:szCs w:val="29"/>
          <w:u w:val="single"/>
        </w:rPr>
        <w:t xml:space="preserve">    </w:t>
      </w:r>
      <w:r>
        <w:rPr>
          <w:rFonts w:ascii="仿宋" w:hAnsi="仿宋" w:eastAsia="仿宋" w:cs="仿宋"/>
          <w:spacing w:val="12"/>
          <w:sz w:val="29"/>
          <w:szCs w:val="29"/>
        </w:rPr>
        <w:t>份，均具有同等法律效力，发包人执</w:t>
      </w:r>
      <w:r>
        <w:rPr>
          <w:rFonts w:ascii="仿宋" w:hAnsi="仿宋" w:eastAsia="仿宋" w:cs="仿宋"/>
          <w:spacing w:val="7"/>
          <w:sz w:val="29"/>
          <w:szCs w:val="29"/>
          <w:u w:val="single"/>
        </w:rPr>
        <w:t xml:space="preserve">    </w:t>
      </w:r>
      <w:r>
        <w:rPr>
          <w:rFonts w:ascii="仿宋" w:hAnsi="仿宋" w:eastAsia="仿宋" w:cs="仿宋"/>
          <w:spacing w:val="12"/>
          <w:sz w:val="29"/>
          <w:szCs w:val="29"/>
        </w:rPr>
        <w:t>份，承包人执</w:t>
      </w:r>
      <w:r>
        <w:rPr>
          <w:rFonts w:ascii="仿宋" w:hAnsi="仿宋" w:eastAsia="仿宋" w:cs="仿宋"/>
          <w:sz w:val="29"/>
          <w:szCs w:val="29"/>
          <w:u w:val="single"/>
        </w:rPr>
        <w:t xml:space="preserve">  </w:t>
      </w:r>
    </w:p>
    <w:p>
      <w:pPr>
        <w:spacing w:line="247" w:lineRule="auto"/>
        <w:rPr>
          <w:rFonts w:ascii="Arial"/>
          <w:szCs w:val="24"/>
        </w:rPr>
      </w:pPr>
    </w:p>
    <w:p>
      <w:pPr>
        <w:spacing w:line="247" w:lineRule="auto"/>
        <w:rPr>
          <w:rFonts w:ascii="Arial"/>
          <w:szCs w:val="24"/>
        </w:rPr>
      </w:pPr>
    </w:p>
    <w:p>
      <w:pPr>
        <w:spacing w:before="95" w:line="403" w:lineRule="exact"/>
        <w:ind w:firstLine="7"/>
        <w:rPr>
          <w:rFonts w:ascii="Times New Roman" w:hAnsi="Times New Roman" w:eastAsia="Times New Roman"/>
          <w:sz w:val="29"/>
          <w:szCs w:val="29"/>
        </w:rPr>
      </w:pPr>
      <w:r>
        <w:rPr>
          <w:rFonts w:ascii="仿宋" w:hAnsi="仿宋" w:eastAsia="仿宋" w:cs="仿宋"/>
          <w:spacing w:val="-9"/>
          <w:w w:val="94"/>
          <w:position w:val="3"/>
          <w:sz w:val="29"/>
          <w:szCs w:val="29"/>
        </w:rPr>
        <w:t>发包人：</w:t>
      </w:r>
      <w:r>
        <w:rPr>
          <w:rFonts w:ascii="仿宋" w:hAnsi="仿宋" w:eastAsia="仿宋" w:cs="仿宋"/>
          <w:spacing w:val="34"/>
          <w:position w:val="3"/>
          <w:sz w:val="29"/>
          <w:szCs w:val="29"/>
        </w:rPr>
        <w:t xml:space="preserve">   </w:t>
      </w:r>
      <w:r>
        <w:rPr>
          <w:rFonts w:ascii="Times New Roman" w:hAnsi="Times New Roman" w:eastAsia="Times New Roman"/>
          <w:spacing w:val="-9"/>
          <w:w w:val="94"/>
          <w:position w:val="3"/>
          <w:sz w:val="29"/>
          <w:szCs w:val="29"/>
        </w:rPr>
        <w:t>(</w:t>
      </w:r>
      <w:r>
        <w:rPr>
          <w:rFonts w:ascii="仿宋" w:hAnsi="仿宋" w:eastAsia="仿宋" w:cs="仿宋"/>
          <w:spacing w:val="-9"/>
          <w:w w:val="94"/>
          <w:position w:val="3"/>
          <w:sz w:val="29"/>
          <w:szCs w:val="29"/>
        </w:rPr>
        <w:t>公章</w:t>
      </w:r>
      <w:r>
        <w:rPr>
          <w:rFonts w:ascii="Times New Roman" w:hAnsi="Times New Roman" w:eastAsia="Times New Roman"/>
          <w:spacing w:val="-9"/>
          <w:w w:val="94"/>
          <w:position w:val="3"/>
          <w:sz w:val="29"/>
          <w:szCs w:val="29"/>
        </w:rPr>
        <w:t>)</w:t>
      </w:r>
      <w:r>
        <w:rPr>
          <w:rFonts w:ascii="Times New Roman" w:hAnsi="Times New Roman" w:eastAsia="Times New Roman"/>
          <w:position w:val="3"/>
          <w:sz w:val="29"/>
          <w:szCs w:val="29"/>
        </w:rPr>
        <w:t xml:space="preserve">                           </w:t>
      </w:r>
      <w:r>
        <w:rPr>
          <w:rFonts w:ascii="仿宋" w:hAnsi="仿宋" w:eastAsia="仿宋" w:cs="仿宋"/>
          <w:spacing w:val="-9"/>
          <w:w w:val="94"/>
          <w:position w:val="3"/>
          <w:sz w:val="29"/>
          <w:szCs w:val="29"/>
        </w:rPr>
        <w:t>承包人：</w:t>
      </w:r>
      <w:r>
        <w:rPr>
          <w:rFonts w:ascii="仿宋" w:hAnsi="仿宋" w:eastAsia="仿宋" w:cs="仿宋"/>
          <w:spacing w:val="32"/>
          <w:position w:val="3"/>
          <w:sz w:val="29"/>
          <w:szCs w:val="29"/>
        </w:rPr>
        <w:t xml:space="preserve">   </w:t>
      </w:r>
      <w:r>
        <w:rPr>
          <w:rFonts w:ascii="Times New Roman" w:hAnsi="Times New Roman" w:eastAsia="Times New Roman"/>
          <w:spacing w:val="-9"/>
          <w:w w:val="94"/>
          <w:position w:val="3"/>
          <w:sz w:val="29"/>
          <w:szCs w:val="29"/>
        </w:rPr>
        <w:t>(</w:t>
      </w:r>
      <w:r>
        <w:rPr>
          <w:rFonts w:ascii="仿宋" w:hAnsi="仿宋" w:eastAsia="仿宋" w:cs="仿宋"/>
          <w:spacing w:val="-9"/>
          <w:w w:val="94"/>
          <w:position w:val="3"/>
          <w:sz w:val="29"/>
          <w:szCs w:val="29"/>
        </w:rPr>
        <w:t>公章</w:t>
      </w:r>
      <w:r>
        <w:rPr>
          <w:rFonts w:ascii="Times New Roman" w:hAnsi="Times New Roman" w:eastAsia="Times New Roman"/>
          <w:spacing w:val="-9"/>
          <w:w w:val="94"/>
          <w:position w:val="3"/>
          <w:sz w:val="29"/>
          <w:szCs w:val="29"/>
        </w:rPr>
        <w:t>)</w:t>
      </w:r>
    </w:p>
    <w:p>
      <w:pPr>
        <w:spacing w:line="284" w:lineRule="auto"/>
        <w:rPr>
          <w:rFonts w:ascii="Arial"/>
          <w:szCs w:val="24"/>
        </w:rPr>
      </w:pPr>
    </w:p>
    <w:p>
      <w:pPr>
        <w:spacing w:line="284" w:lineRule="auto"/>
        <w:rPr>
          <w:rFonts w:ascii="Arial"/>
          <w:szCs w:val="24"/>
        </w:rPr>
      </w:pPr>
    </w:p>
    <w:p>
      <w:pPr>
        <w:spacing w:line="284" w:lineRule="auto"/>
        <w:rPr>
          <w:rFonts w:ascii="Arial"/>
          <w:szCs w:val="24"/>
        </w:rPr>
      </w:pPr>
    </w:p>
    <w:p>
      <w:pPr>
        <w:spacing w:line="284" w:lineRule="auto"/>
        <w:rPr>
          <w:rFonts w:ascii="Arial"/>
          <w:szCs w:val="24"/>
        </w:rPr>
      </w:pPr>
    </w:p>
    <w:p>
      <w:pPr>
        <w:spacing w:line="285" w:lineRule="auto"/>
        <w:rPr>
          <w:rFonts w:ascii="Arial"/>
          <w:szCs w:val="24"/>
        </w:rPr>
      </w:pPr>
    </w:p>
    <w:p>
      <w:pPr>
        <w:spacing w:before="95" w:line="230" w:lineRule="auto"/>
        <w:ind w:firstLine="8"/>
        <w:rPr>
          <w:rFonts w:ascii="仿宋" w:hAnsi="仿宋" w:eastAsia="仿宋" w:cs="仿宋"/>
          <w:sz w:val="29"/>
          <w:szCs w:val="29"/>
        </w:rPr>
      </w:pPr>
      <w:r>
        <w:rPr>
          <w:rFonts w:ascii="仿宋" w:hAnsi="仿宋" w:eastAsia="仿宋" w:cs="仿宋"/>
          <w:spacing w:val="-1"/>
          <w:sz w:val="29"/>
          <w:szCs w:val="29"/>
        </w:rPr>
        <w:t>法定代表人或其委托代理人：</w:t>
      </w:r>
      <w:r>
        <w:rPr>
          <w:rFonts w:ascii="仿宋" w:hAnsi="仿宋" w:eastAsia="仿宋" w:cs="仿宋"/>
          <w:spacing w:val="37"/>
          <w:sz w:val="29"/>
          <w:szCs w:val="29"/>
        </w:rPr>
        <w:t xml:space="preserve">   </w:t>
      </w:r>
      <w:r>
        <w:rPr>
          <w:rFonts w:ascii="仿宋" w:hAnsi="仿宋" w:eastAsia="仿宋" w:cs="仿宋"/>
          <w:spacing w:val="-1"/>
          <w:sz w:val="29"/>
          <w:szCs w:val="29"/>
        </w:rPr>
        <w:t>法定代表人或其委托代理人：</w:t>
      </w:r>
    </w:p>
    <w:p>
      <w:pPr>
        <w:rPr>
          <w:szCs w:val="24"/>
        </w:rPr>
      </w:pPr>
    </w:p>
    <w:p>
      <w:pPr>
        <w:spacing w:line="200" w:lineRule="exact"/>
        <w:rPr>
          <w:szCs w:val="24"/>
        </w:rPr>
      </w:pPr>
    </w:p>
    <w:p>
      <w:pPr>
        <w:spacing w:before="61" w:line="195" w:lineRule="auto"/>
        <w:rPr>
          <w:rFonts w:ascii="仿宋" w:hAnsi="仿宋" w:eastAsia="仿宋" w:cs="仿宋"/>
          <w:spacing w:val="1"/>
          <w:sz w:val="29"/>
          <w:szCs w:val="29"/>
        </w:rPr>
      </w:pPr>
      <w:r>
        <w:rPr>
          <w:rFonts w:ascii="仿宋" w:hAnsi="仿宋" w:eastAsia="仿宋" w:cs="仿宋"/>
          <w:spacing w:val="1"/>
          <w:sz w:val="29"/>
          <w:szCs w:val="29"/>
        </w:rPr>
        <w:t>（签字）</w:t>
      </w:r>
      <w:r>
        <w:rPr>
          <w:rFonts w:hint="eastAsia" w:ascii="仿宋" w:hAnsi="仿宋" w:eastAsia="仿宋" w:cs="仿宋"/>
          <w:spacing w:val="1"/>
          <w:sz w:val="29"/>
          <w:szCs w:val="29"/>
        </w:rPr>
        <w:t xml:space="preserve">                              </w:t>
      </w:r>
      <w:r>
        <w:rPr>
          <w:rFonts w:ascii="仿宋" w:hAnsi="仿宋" w:eastAsia="仿宋" w:cs="仿宋"/>
          <w:spacing w:val="1"/>
          <w:sz w:val="29"/>
          <w:szCs w:val="29"/>
        </w:rPr>
        <w:t>（签字）</w:t>
      </w:r>
    </w:p>
    <w:p>
      <w:pPr>
        <w:spacing w:before="171" w:line="229" w:lineRule="auto"/>
        <w:ind w:firstLine="4"/>
        <w:rPr>
          <w:rFonts w:ascii="仿宋" w:hAnsi="仿宋" w:eastAsia="仿宋" w:cs="仿宋"/>
          <w:sz w:val="29"/>
          <w:szCs w:val="29"/>
        </w:rPr>
      </w:pPr>
      <w:r>
        <w:rPr>
          <w:rFonts w:ascii="仿宋" w:hAnsi="仿宋" w:eastAsia="仿宋" w:cs="仿宋"/>
          <w:spacing w:val="-23"/>
          <w:sz w:val="29"/>
          <w:szCs w:val="29"/>
        </w:rPr>
        <w:t>组织机构代码：</w:t>
      </w:r>
      <w:r>
        <w:rPr>
          <w:rFonts w:ascii="仿宋" w:hAnsi="仿宋" w:eastAsia="仿宋" w:cs="仿宋"/>
          <w:spacing w:val="5"/>
          <w:sz w:val="29"/>
          <w:szCs w:val="29"/>
          <w:u w:val="single"/>
        </w:rPr>
        <w:t xml:space="preserve">         </w:t>
      </w:r>
      <w:r>
        <w:rPr>
          <w:rFonts w:hint="eastAsia" w:ascii="仿宋" w:hAnsi="仿宋" w:eastAsia="仿宋" w:cs="仿宋"/>
          <w:spacing w:val="5"/>
          <w:sz w:val="29"/>
          <w:szCs w:val="29"/>
        </w:rPr>
        <w:t xml:space="preserve">           </w:t>
      </w:r>
      <w:r>
        <w:rPr>
          <w:rFonts w:ascii="仿宋" w:hAnsi="仿宋" w:eastAsia="仿宋" w:cs="仿宋"/>
          <w:spacing w:val="-23"/>
          <w:sz w:val="29"/>
          <w:szCs w:val="29"/>
        </w:rPr>
        <w:t>组织机构代码：</w:t>
      </w:r>
      <w:r>
        <w:rPr>
          <w:rFonts w:ascii="仿宋" w:hAnsi="仿宋" w:eastAsia="仿宋" w:cs="仿宋"/>
          <w:sz w:val="29"/>
          <w:szCs w:val="29"/>
          <w:u w:val="single"/>
        </w:rPr>
        <w:t xml:space="preserve">               </w:t>
      </w:r>
    </w:p>
    <w:p>
      <w:pPr>
        <w:spacing w:before="61" w:line="238" w:lineRule="auto"/>
        <w:ind w:firstLine="4"/>
        <w:rPr>
          <w:rFonts w:ascii="仿宋" w:hAnsi="仿宋" w:eastAsia="仿宋" w:cs="仿宋"/>
          <w:sz w:val="29"/>
          <w:szCs w:val="29"/>
        </w:rPr>
      </w:pPr>
      <w:r>
        <w:rPr>
          <w:rFonts w:ascii="仿宋" w:hAnsi="仿宋" w:eastAsia="仿宋" w:cs="仿宋"/>
          <w:spacing w:val="-23"/>
          <w:sz w:val="29"/>
          <w:szCs w:val="29"/>
        </w:rPr>
        <w:t>地</w:t>
      </w:r>
      <w:r>
        <w:rPr>
          <w:rFonts w:ascii="仿宋" w:hAnsi="仿宋" w:eastAsia="仿宋" w:cs="仿宋"/>
          <w:spacing w:val="19"/>
          <w:sz w:val="29"/>
          <w:szCs w:val="29"/>
        </w:rPr>
        <w:t xml:space="preserve">  </w:t>
      </w:r>
      <w:r>
        <w:rPr>
          <w:rFonts w:ascii="仿宋" w:hAnsi="仿宋" w:eastAsia="仿宋" w:cs="仿宋"/>
          <w:spacing w:val="-23"/>
          <w:sz w:val="29"/>
          <w:szCs w:val="29"/>
        </w:rPr>
        <w:t>址</w:t>
      </w:r>
      <w:r>
        <w:rPr>
          <w:rFonts w:ascii="仿宋" w:hAnsi="仿宋" w:eastAsia="仿宋" w:cs="仿宋"/>
          <w:spacing w:val="-103"/>
          <w:sz w:val="29"/>
          <w:szCs w:val="29"/>
        </w:rPr>
        <w:t xml:space="preserve"> </w:t>
      </w:r>
      <w:r>
        <w:rPr>
          <w:rFonts w:ascii="仿宋" w:hAnsi="仿宋" w:eastAsia="仿宋" w:cs="仿宋"/>
          <w:spacing w:val="-23"/>
          <w:sz w:val="29"/>
          <w:szCs w:val="29"/>
        </w:rPr>
        <w:t>：</w:t>
      </w:r>
      <w:r>
        <w:rPr>
          <w:rFonts w:ascii="仿宋" w:hAnsi="仿宋" w:eastAsia="仿宋" w:cs="仿宋"/>
          <w:sz w:val="29"/>
          <w:szCs w:val="29"/>
          <w:u w:val="single"/>
        </w:rPr>
        <w:t xml:space="preserve">              </w:t>
      </w:r>
      <w:r>
        <w:rPr>
          <w:rFonts w:hint="eastAsia" w:ascii="仿宋" w:hAnsi="仿宋" w:eastAsia="仿宋" w:cs="仿宋"/>
          <w:sz w:val="29"/>
          <w:szCs w:val="29"/>
        </w:rPr>
        <w:t xml:space="preserve">            </w:t>
      </w:r>
      <w:r>
        <w:rPr>
          <w:rFonts w:ascii="仿宋" w:hAnsi="仿宋" w:eastAsia="仿宋" w:cs="仿宋"/>
          <w:spacing w:val="-23"/>
          <w:sz w:val="29"/>
          <w:szCs w:val="29"/>
        </w:rPr>
        <w:t>地</w:t>
      </w:r>
      <w:r>
        <w:rPr>
          <w:rFonts w:ascii="仿宋" w:hAnsi="仿宋" w:eastAsia="仿宋" w:cs="仿宋"/>
          <w:spacing w:val="19"/>
          <w:sz w:val="29"/>
          <w:szCs w:val="29"/>
        </w:rPr>
        <w:t xml:space="preserve">  </w:t>
      </w:r>
      <w:r>
        <w:rPr>
          <w:rFonts w:ascii="仿宋" w:hAnsi="仿宋" w:eastAsia="仿宋" w:cs="仿宋"/>
          <w:spacing w:val="-23"/>
          <w:sz w:val="29"/>
          <w:szCs w:val="29"/>
        </w:rPr>
        <w:t>址</w:t>
      </w:r>
      <w:r>
        <w:rPr>
          <w:rFonts w:ascii="仿宋" w:hAnsi="仿宋" w:eastAsia="仿宋" w:cs="仿宋"/>
          <w:spacing w:val="-103"/>
          <w:sz w:val="29"/>
          <w:szCs w:val="29"/>
        </w:rPr>
        <w:t xml:space="preserve"> </w:t>
      </w:r>
      <w:r>
        <w:rPr>
          <w:rFonts w:ascii="仿宋" w:hAnsi="仿宋" w:eastAsia="仿宋" w:cs="仿宋"/>
          <w:spacing w:val="-23"/>
          <w:sz w:val="29"/>
          <w:szCs w:val="29"/>
        </w:rPr>
        <w:t>：</w:t>
      </w:r>
      <w:r>
        <w:rPr>
          <w:rFonts w:ascii="仿宋" w:hAnsi="仿宋" w:eastAsia="仿宋" w:cs="仿宋"/>
          <w:sz w:val="29"/>
          <w:szCs w:val="29"/>
          <w:u w:val="single"/>
        </w:rPr>
        <w:t xml:space="preserve">         </w:t>
      </w:r>
      <w:r>
        <w:rPr>
          <w:rFonts w:hint="eastAsia" w:ascii="仿宋" w:hAnsi="仿宋" w:eastAsia="仿宋" w:cs="仿宋"/>
          <w:sz w:val="29"/>
          <w:szCs w:val="29"/>
          <w:u w:val="single"/>
        </w:rPr>
        <w:t xml:space="preserve">   </w:t>
      </w:r>
      <w:r>
        <w:rPr>
          <w:rFonts w:ascii="仿宋" w:hAnsi="仿宋" w:eastAsia="仿宋" w:cs="仿宋"/>
          <w:sz w:val="29"/>
          <w:szCs w:val="29"/>
          <w:u w:val="single"/>
        </w:rPr>
        <w:t xml:space="preserve">       </w:t>
      </w:r>
    </w:p>
    <w:p>
      <w:pPr>
        <w:spacing w:before="95" w:line="228" w:lineRule="auto"/>
        <w:ind w:firstLine="25"/>
        <w:rPr>
          <w:rFonts w:ascii="仿宋" w:hAnsi="仿宋" w:eastAsia="仿宋" w:cs="仿宋"/>
          <w:sz w:val="29"/>
          <w:szCs w:val="29"/>
        </w:rPr>
      </w:pPr>
      <w:r>
        <w:rPr>
          <w:rFonts w:hint="eastAsia" w:ascii="仿宋" w:hAnsi="仿宋" w:eastAsia="仿宋" w:cs="仿宋"/>
          <w:sz w:val="29"/>
          <w:szCs w:val="29"/>
        </w:rPr>
        <w:t>邮政编码</w:t>
      </w:r>
      <w:r>
        <w:rPr>
          <w:rFonts w:ascii="仿宋" w:hAnsi="仿宋" w:eastAsia="仿宋" w:cs="仿宋"/>
          <w:spacing w:val="-27"/>
          <w:w w:val="95"/>
          <w:sz w:val="29"/>
          <w:szCs w:val="29"/>
        </w:rPr>
        <w:t>：</w:t>
      </w:r>
      <w:r>
        <w:rPr>
          <w:rFonts w:ascii="仿宋" w:hAnsi="仿宋" w:eastAsia="仿宋" w:cs="仿宋"/>
          <w:sz w:val="29"/>
          <w:szCs w:val="29"/>
          <w:u w:val="single"/>
        </w:rPr>
        <w:t xml:space="preserve">           </w:t>
      </w:r>
      <w:r>
        <w:rPr>
          <w:rFonts w:hint="eastAsia" w:ascii="仿宋" w:hAnsi="仿宋" w:eastAsia="仿宋" w:cs="仿宋"/>
          <w:sz w:val="29"/>
          <w:szCs w:val="29"/>
          <w:u w:val="single"/>
        </w:rPr>
        <w:t xml:space="preserve"> </w:t>
      </w:r>
      <w:r>
        <w:rPr>
          <w:rFonts w:hint="eastAsia" w:ascii="仿宋" w:hAnsi="仿宋" w:eastAsia="仿宋" w:cs="仿宋"/>
          <w:sz w:val="29"/>
          <w:szCs w:val="29"/>
        </w:rPr>
        <w:t xml:space="preserve">            邮政编码</w:t>
      </w:r>
      <w:r>
        <w:rPr>
          <w:rFonts w:ascii="仿宋" w:hAnsi="仿宋" w:eastAsia="仿宋" w:cs="仿宋"/>
          <w:spacing w:val="-27"/>
          <w:w w:val="95"/>
          <w:sz w:val="29"/>
          <w:szCs w:val="29"/>
        </w:rPr>
        <w:t>：</w:t>
      </w:r>
      <w:r>
        <w:rPr>
          <w:rFonts w:ascii="仿宋" w:hAnsi="仿宋" w:eastAsia="仿宋" w:cs="仿宋"/>
          <w:sz w:val="29"/>
          <w:szCs w:val="29"/>
          <w:u w:val="single"/>
        </w:rPr>
        <w:t xml:space="preserve">        </w:t>
      </w:r>
      <w:r>
        <w:rPr>
          <w:rFonts w:hint="eastAsia" w:ascii="仿宋" w:hAnsi="仿宋" w:eastAsia="仿宋" w:cs="仿宋"/>
          <w:sz w:val="29"/>
          <w:szCs w:val="29"/>
          <w:u w:val="single"/>
        </w:rPr>
        <w:t xml:space="preserve">   </w:t>
      </w:r>
      <w:r>
        <w:rPr>
          <w:rFonts w:ascii="仿宋" w:hAnsi="仿宋" w:eastAsia="仿宋" w:cs="仿宋"/>
          <w:sz w:val="29"/>
          <w:szCs w:val="29"/>
          <w:u w:val="single"/>
        </w:rPr>
        <w:t xml:space="preserve">      </w:t>
      </w:r>
    </w:p>
    <w:p>
      <w:pPr>
        <w:spacing w:before="95" w:line="230" w:lineRule="auto"/>
        <w:ind w:firstLine="12"/>
        <w:rPr>
          <w:rFonts w:ascii="仿宋" w:hAnsi="仿宋" w:eastAsia="仿宋" w:cs="仿宋"/>
          <w:sz w:val="29"/>
          <w:szCs w:val="29"/>
        </w:rPr>
      </w:pPr>
      <w:r>
        <w:rPr>
          <w:rFonts w:ascii="仿宋" w:hAnsi="仿宋" w:eastAsia="仿宋" w:cs="仿宋"/>
          <w:spacing w:val="-28"/>
          <w:sz w:val="29"/>
          <w:szCs w:val="29"/>
        </w:rPr>
        <w:t>法定代表人：</w:t>
      </w:r>
      <w:r>
        <w:rPr>
          <w:rFonts w:ascii="仿宋" w:hAnsi="仿宋" w:eastAsia="仿宋" w:cs="仿宋"/>
          <w:sz w:val="29"/>
          <w:szCs w:val="29"/>
          <w:u w:val="single"/>
        </w:rPr>
        <w:t xml:space="preserve">            </w:t>
      </w:r>
      <w:r>
        <w:rPr>
          <w:rFonts w:hint="eastAsia" w:ascii="仿宋" w:hAnsi="仿宋" w:eastAsia="仿宋" w:cs="仿宋"/>
          <w:sz w:val="29"/>
          <w:szCs w:val="29"/>
        </w:rPr>
        <w:t xml:space="preserve">            </w:t>
      </w:r>
      <w:r>
        <w:rPr>
          <w:rFonts w:ascii="仿宋" w:hAnsi="仿宋" w:eastAsia="仿宋" w:cs="仿宋"/>
          <w:spacing w:val="-28"/>
          <w:sz w:val="29"/>
          <w:szCs w:val="29"/>
        </w:rPr>
        <w:t>法定代表人：</w:t>
      </w:r>
      <w:r>
        <w:rPr>
          <w:rFonts w:ascii="仿宋" w:hAnsi="仿宋" w:eastAsia="仿宋" w:cs="仿宋"/>
          <w:sz w:val="29"/>
          <w:szCs w:val="29"/>
          <w:u w:val="single"/>
        </w:rPr>
        <w:t xml:space="preserve">      </w:t>
      </w:r>
      <w:r>
        <w:rPr>
          <w:rFonts w:hint="eastAsia" w:ascii="仿宋" w:hAnsi="仿宋" w:eastAsia="仿宋" w:cs="仿宋"/>
          <w:sz w:val="29"/>
          <w:szCs w:val="29"/>
          <w:u w:val="single"/>
        </w:rPr>
        <w:t xml:space="preserve">     </w:t>
      </w:r>
      <w:r>
        <w:rPr>
          <w:rFonts w:ascii="仿宋" w:hAnsi="仿宋" w:eastAsia="仿宋" w:cs="仿宋"/>
          <w:sz w:val="29"/>
          <w:szCs w:val="29"/>
          <w:u w:val="single"/>
        </w:rPr>
        <w:t xml:space="preserve">      </w:t>
      </w:r>
    </w:p>
    <w:p>
      <w:pPr>
        <w:spacing w:before="94" w:line="230" w:lineRule="auto"/>
        <w:ind w:firstLine="15"/>
        <w:rPr>
          <w:rFonts w:ascii="Arial"/>
          <w:szCs w:val="24"/>
        </w:rPr>
      </w:pPr>
      <w:r>
        <w:rPr>
          <w:rFonts w:ascii="仿宋" w:hAnsi="仿宋" w:eastAsia="仿宋" w:cs="仿宋"/>
          <w:spacing w:val="-28"/>
          <w:sz w:val="29"/>
          <w:szCs w:val="29"/>
        </w:rPr>
        <w:t>委托代理人：</w:t>
      </w:r>
      <w:r>
        <w:rPr>
          <w:rFonts w:ascii="仿宋" w:hAnsi="仿宋" w:eastAsia="仿宋" w:cs="仿宋"/>
          <w:sz w:val="29"/>
          <w:szCs w:val="29"/>
          <w:u w:val="single"/>
        </w:rPr>
        <w:t xml:space="preserve">            </w:t>
      </w:r>
      <w:r>
        <w:rPr>
          <w:rFonts w:hint="eastAsia" w:ascii="仿宋" w:hAnsi="仿宋" w:eastAsia="仿宋" w:cs="仿宋"/>
          <w:sz w:val="29"/>
          <w:szCs w:val="29"/>
        </w:rPr>
        <w:t xml:space="preserve">            </w:t>
      </w:r>
      <w:r>
        <w:rPr>
          <w:rFonts w:ascii="仿宋" w:hAnsi="仿宋" w:eastAsia="仿宋" w:cs="仿宋"/>
          <w:spacing w:val="-28"/>
          <w:sz w:val="29"/>
          <w:szCs w:val="29"/>
        </w:rPr>
        <w:t>委托代理人：</w:t>
      </w:r>
      <w:r>
        <w:rPr>
          <w:rFonts w:ascii="仿宋" w:hAnsi="仿宋" w:eastAsia="仿宋" w:cs="仿宋"/>
          <w:sz w:val="29"/>
          <w:szCs w:val="29"/>
          <w:u w:val="single"/>
        </w:rPr>
        <w:t xml:space="preserve">     </w:t>
      </w:r>
      <w:r>
        <w:rPr>
          <w:rFonts w:hint="eastAsia" w:ascii="仿宋" w:hAnsi="仿宋" w:eastAsia="仿宋" w:cs="仿宋"/>
          <w:sz w:val="29"/>
          <w:szCs w:val="29"/>
          <w:u w:val="single"/>
        </w:rPr>
        <w:t xml:space="preserve">     </w:t>
      </w:r>
      <w:r>
        <w:rPr>
          <w:rFonts w:ascii="仿宋" w:hAnsi="仿宋" w:eastAsia="仿宋" w:cs="仿宋"/>
          <w:sz w:val="29"/>
          <w:szCs w:val="29"/>
          <w:u w:val="single"/>
        </w:rPr>
        <w:t xml:space="preserve">       </w:t>
      </w:r>
    </w:p>
    <w:p>
      <w:pPr>
        <w:spacing w:before="95" w:line="230" w:lineRule="auto"/>
        <w:ind w:firstLine="36"/>
        <w:rPr>
          <w:rFonts w:ascii="仿宋" w:hAnsi="仿宋" w:eastAsia="仿宋" w:cs="仿宋"/>
          <w:sz w:val="29"/>
          <w:szCs w:val="29"/>
        </w:rPr>
      </w:pPr>
      <w:r>
        <w:rPr>
          <w:rFonts w:ascii="仿宋" w:hAnsi="仿宋" w:eastAsia="仿宋" w:cs="仿宋"/>
          <w:spacing w:val="-28"/>
          <w:w w:val="99"/>
          <w:sz w:val="29"/>
          <w:szCs w:val="29"/>
        </w:rPr>
        <w:t>电</w:t>
      </w:r>
      <w:r>
        <w:rPr>
          <w:rFonts w:ascii="仿宋" w:hAnsi="仿宋" w:eastAsia="仿宋" w:cs="仿宋"/>
          <w:spacing w:val="15"/>
          <w:sz w:val="29"/>
          <w:szCs w:val="29"/>
        </w:rPr>
        <w:t xml:space="preserve">  </w:t>
      </w:r>
      <w:r>
        <w:rPr>
          <w:rFonts w:ascii="仿宋" w:hAnsi="仿宋" w:eastAsia="仿宋" w:cs="仿宋"/>
          <w:spacing w:val="-28"/>
          <w:w w:val="99"/>
          <w:sz w:val="29"/>
          <w:szCs w:val="29"/>
        </w:rPr>
        <w:t>话</w:t>
      </w:r>
      <w:r>
        <w:rPr>
          <w:rFonts w:ascii="仿宋" w:hAnsi="仿宋" w:eastAsia="仿宋" w:cs="仿宋"/>
          <w:spacing w:val="-103"/>
          <w:sz w:val="29"/>
          <w:szCs w:val="29"/>
        </w:rPr>
        <w:t xml:space="preserve"> </w:t>
      </w:r>
      <w:r>
        <w:rPr>
          <w:rFonts w:ascii="仿宋" w:hAnsi="仿宋" w:eastAsia="仿宋" w:cs="仿宋"/>
          <w:spacing w:val="-28"/>
          <w:w w:val="99"/>
          <w:sz w:val="29"/>
          <w:szCs w:val="29"/>
        </w:rPr>
        <w:t>：</w:t>
      </w:r>
      <w:r>
        <w:rPr>
          <w:rFonts w:ascii="仿宋" w:hAnsi="仿宋" w:eastAsia="仿宋" w:cs="仿宋"/>
          <w:sz w:val="29"/>
          <w:szCs w:val="29"/>
          <w:u w:val="single"/>
        </w:rPr>
        <w:t xml:space="preserve">       </w:t>
      </w:r>
      <w:r>
        <w:rPr>
          <w:rFonts w:hint="eastAsia" w:ascii="仿宋" w:hAnsi="仿宋" w:eastAsia="仿宋" w:cs="仿宋"/>
          <w:sz w:val="29"/>
          <w:szCs w:val="29"/>
          <w:u w:val="single"/>
        </w:rPr>
        <w:t xml:space="preserve">    </w:t>
      </w:r>
      <w:r>
        <w:rPr>
          <w:rFonts w:ascii="仿宋" w:hAnsi="仿宋" w:eastAsia="仿宋" w:cs="仿宋"/>
          <w:sz w:val="29"/>
          <w:szCs w:val="29"/>
          <w:u w:val="single"/>
        </w:rPr>
        <w:t xml:space="preserve">   </w:t>
      </w:r>
      <w:r>
        <w:rPr>
          <w:rFonts w:ascii="仿宋" w:hAnsi="仿宋" w:eastAsia="仿宋" w:cs="仿宋"/>
          <w:sz w:val="29"/>
          <w:szCs w:val="29"/>
        </w:rPr>
        <w:t xml:space="preserve">  </w:t>
      </w:r>
      <w:r>
        <w:rPr>
          <w:rFonts w:hint="eastAsia" w:ascii="仿宋" w:hAnsi="仿宋" w:eastAsia="仿宋" w:cs="仿宋"/>
          <w:sz w:val="29"/>
          <w:szCs w:val="29"/>
        </w:rPr>
        <w:tab/>
      </w:r>
      <w:r>
        <w:rPr>
          <w:rFonts w:hint="eastAsia" w:ascii="仿宋" w:hAnsi="仿宋" w:eastAsia="仿宋" w:cs="仿宋"/>
          <w:sz w:val="29"/>
          <w:szCs w:val="29"/>
        </w:rPr>
        <w:tab/>
      </w:r>
      <w:r>
        <w:rPr>
          <w:rFonts w:hint="eastAsia" w:ascii="仿宋" w:hAnsi="仿宋" w:eastAsia="仿宋" w:cs="仿宋"/>
          <w:sz w:val="29"/>
          <w:szCs w:val="29"/>
        </w:rPr>
        <w:t xml:space="preserve">     </w:t>
      </w:r>
      <w:r>
        <w:rPr>
          <w:rFonts w:ascii="仿宋" w:hAnsi="仿宋" w:eastAsia="仿宋" w:cs="仿宋"/>
          <w:spacing w:val="-28"/>
          <w:w w:val="99"/>
          <w:sz w:val="29"/>
          <w:szCs w:val="29"/>
        </w:rPr>
        <w:t>电</w:t>
      </w:r>
      <w:r>
        <w:rPr>
          <w:rFonts w:ascii="仿宋" w:hAnsi="仿宋" w:eastAsia="仿宋" w:cs="仿宋"/>
          <w:spacing w:val="15"/>
          <w:sz w:val="29"/>
          <w:szCs w:val="29"/>
        </w:rPr>
        <w:t xml:space="preserve">  </w:t>
      </w:r>
      <w:r>
        <w:rPr>
          <w:rFonts w:ascii="仿宋" w:hAnsi="仿宋" w:eastAsia="仿宋" w:cs="仿宋"/>
          <w:spacing w:val="-28"/>
          <w:w w:val="99"/>
          <w:sz w:val="29"/>
          <w:szCs w:val="29"/>
        </w:rPr>
        <w:t>话</w:t>
      </w:r>
      <w:r>
        <w:rPr>
          <w:rFonts w:ascii="仿宋" w:hAnsi="仿宋" w:eastAsia="仿宋" w:cs="仿宋"/>
          <w:spacing w:val="-103"/>
          <w:sz w:val="29"/>
          <w:szCs w:val="29"/>
        </w:rPr>
        <w:t xml:space="preserve"> </w:t>
      </w:r>
      <w:r>
        <w:rPr>
          <w:rFonts w:ascii="仿宋" w:hAnsi="仿宋" w:eastAsia="仿宋" w:cs="仿宋"/>
          <w:spacing w:val="-28"/>
          <w:w w:val="99"/>
          <w:sz w:val="29"/>
          <w:szCs w:val="29"/>
        </w:rPr>
        <w:t>：</w:t>
      </w:r>
      <w:r>
        <w:rPr>
          <w:rFonts w:ascii="仿宋" w:hAnsi="仿宋" w:eastAsia="仿宋" w:cs="仿宋"/>
          <w:sz w:val="29"/>
          <w:szCs w:val="29"/>
          <w:u w:val="single"/>
        </w:rPr>
        <w:t xml:space="preserve">         </w:t>
      </w:r>
      <w:r>
        <w:rPr>
          <w:rFonts w:hint="eastAsia" w:ascii="仿宋" w:hAnsi="仿宋" w:eastAsia="仿宋" w:cs="仿宋"/>
          <w:sz w:val="29"/>
          <w:szCs w:val="29"/>
          <w:u w:val="single"/>
        </w:rPr>
        <w:t xml:space="preserve">       </w:t>
      </w:r>
      <w:r>
        <w:rPr>
          <w:rFonts w:ascii="仿宋" w:hAnsi="仿宋" w:eastAsia="仿宋" w:cs="仿宋"/>
          <w:sz w:val="29"/>
          <w:szCs w:val="29"/>
          <w:u w:val="single"/>
        </w:rPr>
        <w:t xml:space="preserve">   </w:t>
      </w:r>
    </w:p>
    <w:p>
      <w:pPr>
        <w:spacing w:before="94" w:line="230" w:lineRule="auto"/>
        <w:ind w:firstLine="6"/>
        <w:rPr>
          <w:rFonts w:ascii="仿宋" w:hAnsi="仿宋" w:eastAsia="仿宋" w:cs="仿宋"/>
          <w:sz w:val="29"/>
          <w:szCs w:val="29"/>
        </w:rPr>
      </w:pPr>
      <w:r>
        <w:rPr>
          <w:rFonts w:ascii="仿宋" w:hAnsi="仿宋" w:eastAsia="仿宋" w:cs="仿宋"/>
          <w:spacing w:val="-25"/>
          <w:sz w:val="29"/>
          <w:szCs w:val="29"/>
        </w:rPr>
        <w:t>传</w:t>
      </w:r>
      <w:r>
        <w:rPr>
          <w:rFonts w:ascii="仿宋" w:hAnsi="仿宋" w:eastAsia="仿宋" w:cs="仿宋"/>
          <w:spacing w:val="20"/>
          <w:sz w:val="29"/>
          <w:szCs w:val="29"/>
        </w:rPr>
        <w:t xml:space="preserve">  </w:t>
      </w:r>
      <w:r>
        <w:rPr>
          <w:rFonts w:ascii="仿宋" w:hAnsi="仿宋" w:eastAsia="仿宋" w:cs="仿宋"/>
          <w:spacing w:val="-25"/>
          <w:sz w:val="29"/>
          <w:szCs w:val="29"/>
        </w:rPr>
        <w:t>真</w:t>
      </w:r>
      <w:r>
        <w:rPr>
          <w:rFonts w:ascii="仿宋" w:hAnsi="仿宋" w:eastAsia="仿宋" w:cs="仿宋"/>
          <w:spacing w:val="-101"/>
          <w:sz w:val="29"/>
          <w:szCs w:val="29"/>
        </w:rPr>
        <w:t xml:space="preserve"> </w:t>
      </w:r>
      <w:r>
        <w:rPr>
          <w:rFonts w:ascii="仿宋" w:hAnsi="仿宋" w:eastAsia="仿宋" w:cs="仿宋"/>
          <w:spacing w:val="-25"/>
          <w:sz w:val="29"/>
          <w:szCs w:val="29"/>
        </w:rPr>
        <w:t>：</w:t>
      </w:r>
      <w:r>
        <w:rPr>
          <w:rFonts w:ascii="仿宋" w:hAnsi="仿宋" w:eastAsia="仿宋" w:cs="仿宋"/>
          <w:sz w:val="29"/>
          <w:szCs w:val="29"/>
          <w:u w:val="single"/>
        </w:rPr>
        <w:t xml:space="preserve">     </w:t>
      </w:r>
      <w:r>
        <w:rPr>
          <w:rFonts w:hint="eastAsia" w:ascii="仿宋" w:hAnsi="仿宋" w:eastAsia="仿宋" w:cs="仿宋"/>
          <w:sz w:val="29"/>
          <w:szCs w:val="29"/>
          <w:u w:val="single"/>
        </w:rPr>
        <w:t xml:space="preserve">   </w:t>
      </w:r>
      <w:r>
        <w:rPr>
          <w:rFonts w:ascii="仿宋" w:hAnsi="仿宋" w:eastAsia="仿宋" w:cs="仿宋"/>
          <w:sz w:val="29"/>
          <w:szCs w:val="29"/>
          <w:u w:val="single"/>
        </w:rPr>
        <w:t xml:space="preserve">      </w:t>
      </w:r>
      <w:r>
        <w:rPr>
          <w:rFonts w:ascii="仿宋" w:hAnsi="仿宋" w:eastAsia="仿宋" w:cs="仿宋"/>
          <w:sz w:val="29"/>
          <w:szCs w:val="29"/>
        </w:rPr>
        <w:t xml:space="preserve"> </w:t>
      </w:r>
      <w:r>
        <w:rPr>
          <w:rFonts w:hint="eastAsia" w:ascii="仿宋" w:hAnsi="仿宋" w:eastAsia="仿宋" w:cs="仿宋"/>
          <w:sz w:val="29"/>
          <w:szCs w:val="29"/>
        </w:rPr>
        <w:t xml:space="preserve">           </w:t>
      </w:r>
      <w:r>
        <w:rPr>
          <w:rFonts w:ascii="仿宋" w:hAnsi="仿宋" w:eastAsia="仿宋" w:cs="仿宋"/>
          <w:spacing w:val="-25"/>
          <w:sz w:val="29"/>
          <w:szCs w:val="29"/>
        </w:rPr>
        <w:t>传</w:t>
      </w:r>
      <w:r>
        <w:rPr>
          <w:rFonts w:ascii="仿宋" w:hAnsi="仿宋" w:eastAsia="仿宋" w:cs="仿宋"/>
          <w:spacing w:val="20"/>
          <w:sz w:val="29"/>
          <w:szCs w:val="29"/>
        </w:rPr>
        <w:t xml:space="preserve">  </w:t>
      </w:r>
      <w:r>
        <w:rPr>
          <w:rFonts w:ascii="仿宋" w:hAnsi="仿宋" w:eastAsia="仿宋" w:cs="仿宋"/>
          <w:spacing w:val="-25"/>
          <w:sz w:val="29"/>
          <w:szCs w:val="29"/>
        </w:rPr>
        <w:t>真</w:t>
      </w:r>
      <w:r>
        <w:rPr>
          <w:rFonts w:ascii="仿宋" w:hAnsi="仿宋" w:eastAsia="仿宋" w:cs="仿宋"/>
          <w:spacing w:val="-101"/>
          <w:sz w:val="29"/>
          <w:szCs w:val="29"/>
        </w:rPr>
        <w:t xml:space="preserve"> </w:t>
      </w:r>
      <w:r>
        <w:rPr>
          <w:rFonts w:ascii="仿宋" w:hAnsi="仿宋" w:eastAsia="仿宋" w:cs="仿宋"/>
          <w:spacing w:val="-25"/>
          <w:sz w:val="29"/>
          <w:szCs w:val="29"/>
        </w:rPr>
        <w:t>：</w:t>
      </w:r>
      <w:r>
        <w:rPr>
          <w:rFonts w:ascii="仿宋" w:hAnsi="仿宋" w:eastAsia="仿宋" w:cs="仿宋"/>
          <w:sz w:val="29"/>
          <w:szCs w:val="29"/>
          <w:u w:val="single"/>
        </w:rPr>
        <w:t xml:space="preserve">       </w:t>
      </w:r>
      <w:r>
        <w:rPr>
          <w:rFonts w:hint="eastAsia" w:ascii="仿宋" w:hAnsi="仿宋" w:eastAsia="仿宋" w:cs="仿宋"/>
          <w:sz w:val="29"/>
          <w:szCs w:val="29"/>
          <w:u w:val="single"/>
        </w:rPr>
        <w:t xml:space="preserve">      </w:t>
      </w:r>
      <w:r>
        <w:rPr>
          <w:rFonts w:ascii="仿宋" w:hAnsi="仿宋" w:eastAsia="仿宋" w:cs="仿宋"/>
          <w:sz w:val="29"/>
          <w:szCs w:val="29"/>
          <w:u w:val="single"/>
        </w:rPr>
        <w:t xml:space="preserve">      </w:t>
      </w:r>
    </w:p>
    <w:p>
      <w:pPr>
        <w:spacing w:before="95" w:line="195" w:lineRule="auto"/>
        <w:ind w:firstLine="36"/>
        <w:rPr>
          <w:rFonts w:ascii="仿宋" w:hAnsi="仿宋" w:eastAsia="仿宋" w:cs="仿宋"/>
          <w:sz w:val="29"/>
          <w:szCs w:val="29"/>
        </w:rPr>
      </w:pPr>
      <w:r>
        <w:rPr>
          <w:rFonts w:ascii="仿宋" w:hAnsi="仿宋" w:eastAsia="仿宋" w:cs="仿宋"/>
          <w:spacing w:val="-28"/>
          <w:sz w:val="29"/>
          <w:szCs w:val="29"/>
        </w:rPr>
        <w:t>电子信箱</w:t>
      </w:r>
      <w:r>
        <w:rPr>
          <w:rFonts w:ascii="仿宋" w:hAnsi="仿宋" w:eastAsia="仿宋" w:cs="仿宋"/>
          <w:spacing w:val="-27"/>
          <w:w w:val="95"/>
          <w:sz w:val="29"/>
          <w:szCs w:val="29"/>
        </w:rPr>
        <w:t>：</w:t>
      </w:r>
      <w:r>
        <w:rPr>
          <w:rFonts w:ascii="仿宋" w:hAnsi="仿宋" w:eastAsia="仿宋" w:cs="仿宋"/>
          <w:sz w:val="29"/>
          <w:szCs w:val="29"/>
          <w:u w:val="single"/>
        </w:rPr>
        <w:t xml:space="preserve">     </w:t>
      </w:r>
      <w:r>
        <w:rPr>
          <w:rFonts w:hint="eastAsia" w:ascii="仿宋" w:hAnsi="仿宋" w:eastAsia="仿宋" w:cs="仿宋"/>
          <w:sz w:val="29"/>
          <w:szCs w:val="29"/>
          <w:u w:val="single"/>
        </w:rPr>
        <w:t xml:space="preserve">    </w:t>
      </w:r>
      <w:r>
        <w:rPr>
          <w:rFonts w:ascii="仿宋" w:hAnsi="仿宋" w:eastAsia="仿宋" w:cs="仿宋"/>
          <w:sz w:val="29"/>
          <w:szCs w:val="29"/>
          <w:u w:val="single"/>
        </w:rPr>
        <w:t xml:space="preserve">     </w:t>
      </w:r>
      <w:r>
        <w:rPr>
          <w:rFonts w:ascii="仿宋" w:hAnsi="仿宋" w:eastAsia="仿宋" w:cs="仿宋"/>
          <w:sz w:val="29"/>
          <w:szCs w:val="29"/>
        </w:rPr>
        <w:t xml:space="preserve">   </w:t>
      </w:r>
      <w:r>
        <w:rPr>
          <w:rFonts w:hint="eastAsia" w:ascii="仿宋" w:hAnsi="仿宋" w:eastAsia="仿宋" w:cs="仿宋"/>
          <w:sz w:val="29"/>
          <w:szCs w:val="29"/>
        </w:rPr>
        <w:tab/>
      </w:r>
      <w:r>
        <w:rPr>
          <w:rFonts w:hint="eastAsia" w:ascii="仿宋" w:hAnsi="仿宋" w:eastAsia="仿宋" w:cs="仿宋"/>
          <w:sz w:val="29"/>
          <w:szCs w:val="29"/>
        </w:rPr>
        <w:t xml:space="preserve">       </w:t>
      </w:r>
      <w:r>
        <w:rPr>
          <w:rFonts w:ascii="仿宋" w:hAnsi="仿宋" w:eastAsia="仿宋" w:cs="仿宋"/>
          <w:spacing w:val="-28"/>
          <w:sz w:val="29"/>
          <w:szCs w:val="29"/>
        </w:rPr>
        <w:t>电子信箱</w:t>
      </w:r>
      <w:r>
        <w:rPr>
          <w:rFonts w:ascii="仿宋" w:hAnsi="仿宋" w:eastAsia="仿宋" w:cs="仿宋"/>
          <w:spacing w:val="-27"/>
          <w:w w:val="95"/>
          <w:sz w:val="29"/>
          <w:szCs w:val="29"/>
        </w:rPr>
        <w:t>：</w:t>
      </w:r>
      <w:r>
        <w:rPr>
          <w:rFonts w:ascii="仿宋" w:hAnsi="仿宋" w:eastAsia="仿宋" w:cs="仿宋"/>
          <w:sz w:val="29"/>
          <w:szCs w:val="29"/>
          <w:u w:val="single"/>
        </w:rPr>
        <w:t xml:space="preserve">    </w:t>
      </w:r>
      <w:r>
        <w:rPr>
          <w:rFonts w:hint="eastAsia" w:ascii="仿宋" w:hAnsi="仿宋" w:eastAsia="仿宋" w:cs="仿宋"/>
          <w:sz w:val="29"/>
          <w:szCs w:val="29"/>
          <w:u w:val="single"/>
        </w:rPr>
        <w:t xml:space="preserve">       </w:t>
      </w:r>
      <w:r>
        <w:rPr>
          <w:rFonts w:ascii="仿宋" w:hAnsi="仿宋" w:eastAsia="仿宋" w:cs="仿宋"/>
          <w:sz w:val="29"/>
          <w:szCs w:val="29"/>
          <w:u w:val="single"/>
        </w:rPr>
        <w:t xml:space="preserve">        </w:t>
      </w:r>
    </w:p>
    <w:p>
      <w:pPr>
        <w:spacing w:before="95" w:line="227" w:lineRule="auto"/>
        <w:ind w:firstLine="3"/>
        <w:rPr>
          <w:rFonts w:ascii="仿宋" w:hAnsi="仿宋" w:eastAsia="仿宋" w:cs="仿宋"/>
          <w:sz w:val="29"/>
          <w:szCs w:val="29"/>
        </w:rPr>
      </w:pPr>
      <w:r>
        <w:rPr>
          <w:rFonts w:ascii="仿宋" w:hAnsi="仿宋" w:eastAsia="仿宋" w:cs="仿宋"/>
          <w:spacing w:val="-28"/>
          <w:w w:val="97"/>
          <w:sz w:val="29"/>
          <w:szCs w:val="29"/>
        </w:rPr>
        <w:t>开户银行：</w:t>
      </w:r>
      <w:r>
        <w:rPr>
          <w:rFonts w:ascii="仿宋" w:hAnsi="仿宋" w:eastAsia="仿宋" w:cs="仿宋"/>
          <w:sz w:val="29"/>
          <w:szCs w:val="29"/>
          <w:u w:val="single"/>
        </w:rPr>
        <w:t xml:space="preserve">      </w:t>
      </w:r>
      <w:r>
        <w:rPr>
          <w:rFonts w:hint="eastAsia" w:ascii="仿宋" w:hAnsi="仿宋" w:eastAsia="仿宋" w:cs="仿宋"/>
          <w:sz w:val="29"/>
          <w:szCs w:val="29"/>
          <w:u w:val="single"/>
        </w:rPr>
        <w:t xml:space="preserve">   </w:t>
      </w:r>
      <w:r>
        <w:rPr>
          <w:rFonts w:ascii="仿宋" w:hAnsi="仿宋" w:eastAsia="仿宋" w:cs="仿宋"/>
          <w:sz w:val="29"/>
          <w:szCs w:val="29"/>
          <w:u w:val="single"/>
        </w:rPr>
        <w:t xml:space="preserve">     </w:t>
      </w:r>
      <w:r>
        <w:rPr>
          <w:rFonts w:hint="eastAsia" w:ascii="仿宋" w:hAnsi="仿宋" w:eastAsia="仿宋" w:cs="仿宋"/>
          <w:sz w:val="29"/>
          <w:szCs w:val="29"/>
        </w:rPr>
        <w:t xml:space="preserve">            </w:t>
      </w:r>
      <w:r>
        <w:rPr>
          <w:rFonts w:ascii="仿宋" w:hAnsi="仿宋" w:eastAsia="仿宋" w:cs="仿宋"/>
          <w:spacing w:val="-28"/>
          <w:w w:val="97"/>
          <w:sz w:val="29"/>
          <w:szCs w:val="29"/>
        </w:rPr>
        <w:t>开户银行：</w:t>
      </w:r>
      <w:r>
        <w:rPr>
          <w:rFonts w:ascii="仿宋" w:hAnsi="仿宋" w:eastAsia="仿宋" w:cs="仿宋"/>
          <w:sz w:val="29"/>
          <w:szCs w:val="29"/>
          <w:u w:val="single"/>
        </w:rPr>
        <w:t xml:space="preserve">        </w:t>
      </w:r>
      <w:r>
        <w:rPr>
          <w:rFonts w:hint="eastAsia" w:ascii="仿宋" w:hAnsi="仿宋" w:eastAsia="仿宋" w:cs="仿宋"/>
          <w:sz w:val="29"/>
          <w:szCs w:val="29"/>
          <w:u w:val="single"/>
        </w:rPr>
        <w:t xml:space="preserve">      </w:t>
      </w:r>
      <w:r>
        <w:rPr>
          <w:rFonts w:ascii="仿宋" w:hAnsi="仿宋" w:eastAsia="仿宋" w:cs="仿宋"/>
          <w:sz w:val="29"/>
          <w:szCs w:val="29"/>
          <w:u w:val="single"/>
        </w:rPr>
        <w:t xml:space="preserve">     </w:t>
      </w:r>
    </w:p>
    <w:p>
      <w:pPr>
        <w:spacing w:before="61" w:line="195" w:lineRule="auto"/>
        <w:rPr>
          <w:rFonts w:ascii="仿宋" w:hAnsi="仿宋" w:eastAsia="仿宋" w:cs="仿宋"/>
          <w:spacing w:val="1"/>
          <w:sz w:val="29"/>
          <w:szCs w:val="29"/>
        </w:rPr>
      </w:pPr>
      <w:r>
        <w:rPr>
          <w:rFonts w:ascii="仿宋" w:hAnsi="仿宋" w:eastAsia="仿宋" w:cs="仿宋"/>
          <w:spacing w:val="-22"/>
          <w:sz w:val="29"/>
          <w:szCs w:val="29"/>
        </w:rPr>
        <w:t>账</w:t>
      </w:r>
      <w:r>
        <w:rPr>
          <w:rFonts w:ascii="仿宋" w:hAnsi="仿宋" w:eastAsia="仿宋" w:cs="仿宋"/>
          <w:spacing w:val="21"/>
          <w:sz w:val="29"/>
          <w:szCs w:val="29"/>
        </w:rPr>
        <w:t xml:space="preserve">  </w:t>
      </w:r>
      <w:r>
        <w:rPr>
          <w:rFonts w:ascii="仿宋" w:hAnsi="仿宋" w:eastAsia="仿宋" w:cs="仿宋"/>
          <w:spacing w:val="-22"/>
          <w:sz w:val="29"/>
          <w:szCs w:val="29"/>
        </w:rPr>
        <w:t>号</w:t>
      </w:r>
      <w:r>
        <w:rPr>
          <w:rFonts w:ascii="仿宋" w:hAnsi="仿宋" w:eastAsia="仿宋" w:cs="仿宋"/>
          <w:spacing w:val="-105"/>
          <w:sz w:val="29"/>
          <w:szCs w:val="29"/>
        </w:rPr>
        <w:t xml:space="preserve"> </w:t>
      </w:r>
      <w:r>
        <w:rPr>
          <w:rFonts w:ascii="仿宋" w:hAnsi="仿宋" w:eastAsia="仿宋" w:cs="仿宋"/>
          <w:spacing w:val="-22"/>
          <w:sz w:val="29"/>
          <w:szCs w:val="29"/>
        </w:rPr>
        <w:t>：</w:t>
      </w:r>
      <w:r>
        <w:rPr>
          <w:rFonts w:ascii="仿宋" w:hAnsi="仿宋" w:eastAsia="仿宋" w:cs="仿宋"/>
          <w:sz w:val="29"/>
          <w:szCs w:val="29"/>
          <w:u w:val="single"/>
        </w:rPr>
        <w:t xml:space="preserve">         </w:t>
      </w:r>
      <w:r>
        <w:rPr>
          <w:rFonts w:hint="eastAsia" w:ascii="仿宋" w:hAnsi="仿宋" w:eastAsia="仿宋" w:cs="仿宋"/>
          <w:sz w:val="29"/>
          <w:szCs w:val="29"/>
          <w:u w:val="single"/>
        </w:rPr>
        <w:t xml:space="preserve">  </w:t>
      </w:r>
      <w:r>
        <w:rPr>
          <w:rFonts w:ascii="仿宋" w:hAnsi="仿宋" w:eastAsia="仿宋" w:cs="仿宋"/>
          <w:sz w:val="29"/>
          <w:szCs w:val="29"/>
          <w:u w:val="single"/>
        </w:rPr>
        <w:t xml:space="preserve">   </w:t>
      </w:r>
      <w:r>
        <w:rPr>
          <w:rFonts w:hint="eastAsia" w:ascii="仿宋" w:hAnsi="仿宋" w:eastAsia="仿宋" w:cs="仿宋"/>
          <w:spacing w:val="1"/>
          <w:sz w:val="29"/>
          <w:szCs w:val="29"/>
        </w:rPr>
        <w:t xml:space="preserve">            </w:t>
      </w:r>
      <w:r>
        <w:rPr>
          <w:rFonts w:ascii="仿宋" w:hAnsi="仿宋" w:eastAsia="仿宋" w:cs="仿宋"/>
          <w:spacing w:val="-22"/>
          <w:sz w:val="29"/>
          <w:szCs w:val="29"/>
        </w:rPr>
        <w:t>账</w:t>
      </w:r>
      <w:r>
        <w:rPr>
          <w:rFonts w:ascii="仿宋" w:hAnsi="仿宋" w:eastAsia="仿宋" w:cs="仿宋"/>
          <w:spacing w:val="21"/>
          <w:sz w:val="29"/>
          <w:szCs w:val="29"/>
        </w:rPr>
        <w:t xml:space="preserve">  </w:t>
      </w:r>
      <w:r>
        <w:rPr>
          <w:rFonts w:ascii="仿宋" w:hAnsi="仿宋" w:eastAsia="仿宋" w:cs="仿宋"/>
          <w:spacing w:val="-22"/>
          <w:sz w:val="29"/>
          <w:szCs w:val="29"/>
        </w:rPr>
        <w:t>号</w:t>
      </w:r>
      <w:r>
        <w:rPr>
          <w:rFonts w:ascii="仿宋" w:hAnsi="仿宋" w:eastAsia="仿宋" w:cs="仿宋"/>
          <w:spacing w:val="-105"/>
          <w:sz w:val="29"/>
          <w:szCs w:val="29"/>
        </w:rPr>
        <w:t xml:space="preserve"> </w:t>
      </w:r>
      <w:r>
        <w:rPr>
          <w:rFonts w:ascii="仿宋" w:hAnsi="仿宋" w:eastAsia="仿宋" w:cs="仿宋"/>
          <w:spacing w:val="-22"/>
          <w:sz w:val="29"/>
          <w:szCs w:val="29"/>
        </w:rPr>
        <w:t>：</w:t>
      </w:r>
      <w:r>
        <w:rPr>
          <w:rFonts w:ascii="仿宋" w:hAnsi="仿宋" w:eastAsia="仿宋" w:cs="仿宋"/>
          <w:sz w:val="29"/>
          <w:szCs w:val="29"/>
          <w:u w:val="single"/>
        </w:rPr>
        <w:t xml:space="preserve">     </w:t>
      </w:r>
      <w:r>
        <w:rPr>
          <w:rFonts w:hint="eastAsia" w:ascii="仿宋" w:hAnsi="仿宋" w:eastAsia="仿宋" w:cs="仿宋"/>
          <w:sz w:val="29"/>
          <w:szCs w:val="29"/>
          <w:u w:val="single"/>
        </w:rPr>
        <w:t xml:space="preserve">       </w:t>
      </w:r>
      <w:r>
        <w:rPr>
          <w:rFonts w:ascii="仿宋" w:hAnsi="仿宋" w:eastAsia="仿宋" w:cs="仿宋"/>
          <w:sz w:val="29"/>
          <w:szCs w:val="29"/>
          <w:u w:val="single"/>
        </w:rPr>
        <w:t xml:space="preserve">       </w:t>
      </w:r>
    </w:p>
    <w:p>
      <w:pPr>
        <w:spacing w:before="61" w:line="195" w:lineRule="auto"/>
        <w:rPr>
          <w:rFonts w:ascii="仿宋" w:hAnsi="仿宋" w:eastAsia="仿宋" w:cs="仿宋"/>
          <w:sz w:val="29"/>
          <w:szCs w:val="29"/>
        </w:rPr>
      </w:pPr>
    </w:p>
    <w:p>
      <w:pPr>
        <w:spacing w:line="14" w:lineRule="auto"/>
        <w:rPr>
          <w:rFonts w:ascii="Arial"/>
          <w:sz w:val="2"/>
          <w:szCs w:val="24"/>
        </w:rPr>
      </w:pPr>
      <w:r>
        <w:rPr>
          <w:rFonts w:ascii="Arial" w:hAnsi="Arial" w:eastAsia="Arial" w:cs="Arial"/>
          <w:sz w:val="2"/>
          <w:szCs w:val="2"/>
        </w:rPr>
        <w:br w:type="column"/>
      </w:r>
    </w:p>
    <w:p>
      <w:pPr>
        <w:spacing w:before="72" w:line="222" w:lineRule="auto"/>
        <w:ind w:firstLine="3716"/>
        <w:outlineLvl w:val="1"/>
        <w:rPr>
          <w:rFonts w:ascii="黑体" w:hAnsi="黑体" w:eastAsia="黑体" w:cs="黑体"/>
          <w:sz w:val="22"/>
          <w:szCs w:val="24"/>
        </w:rPr>
      </w:pPr>
      <w:bookmarkStart w:id="427" w:name="_Toc256000041"/>
      <w:bookmarkStart w:id="428" w:name="_Toc256000090"/>
      <w:r>
        <w:rPr>
          <w:rFonts w:ascii="黑体" w:hAnsi="黑体" w:eastAsia="黑体" w:cs="黑体"/>
          <w:spacing w:val="-3"/>
          <w:sz w:val="22"/>
          <w:szCs w:val="24"/>
        </w:rPr>
        <w:t>第二部分</w:t>
      </w:r>
      <w:r>
        <w:rPr>
          <w:rFonts w:ascii="黑体" w:hAnsi="黑体" w:eastAsia="黑体" w:cs="黑体"/>
          <w:spacing w:val="24"/>
          <w:sz w:val="22"/>
          <w:szCs w:val="24"/>
        </w:rPr>
        <w:t xml:space="preserve"> </w:t>
      </w:r>
      <w:r>
        <w:rPr>
          <w:rFonts w:ascii="黑体" w:hAnsi="黑体" w:eastAsia="黑体" w:cs="黑体"/>
          <w:spacing w:val="-3"/>
          <w:sz w:val="22"/>
          <w:szCs w:val="24"/>
        </w:rPr>
        <w:t>通用合同条款</w:t>
      </w:r>
      <w:bookmarkEnd w:id="427"/>
      <w:bookmarkEnd w:id="428"/>
    </w:p>
    <w:p>
      <w:pPr>
        <w:spacing w:line="262" w:lineRule="auto"/>
        <w:rPr>
          <w:rFonts w:ascii="Arial"/>
          <w:szCs w:val="24"/>
        </w:rPr>
      </w:pPr>
    </w:p>
    <w:p>
      <w:pPr>
        <w:spacing w:line="262" w:lineRule="auto"/>
        <w:rPr>
          <w:rFonts w:ascii="Arial"/>
          <w:szCs w:val="24"/>
        </w:rPr>
      </w:pPr>
    </w:p>
    <w:p>
      <w:pPr>
        <w:spacing w:before="62" w:line="227" w:lineRule="auto"/>
        <w:rPr>
          <w:rFonts w:ascii="宋体" w:hAnsi="宋体" w:cs="宋体"/>
          <w:sz w:val="19"/>
          <w:szCs w:val="19"/>
        </w:rPr>
      </w:pPr>
      <w:r>
        <w:rPr>
          <w:rFonts w:ascii="宋体" w:hAnsi="宋体" w:cs="宋体"/>
          <w:spacing w:val="18"/>
          <w:sz w:val="19"/>
          <w:szCs w:val="19"/>
        </w:rPr>
        <w:t>通用合同条款直接引用住房城乡建设部、国家工商行政管理总局制定的《建设工程施工合同（示范文本）》</w:t>
      </w:r>
    </w:p>
    <w:p>
      <w:pPr>
        <w:spacing w:before="143" w:line="228" w:lineRule="auto"/>
        <w:ind w:firstLine="2839"/>
        <w:rPr>
          <w:rFonts w:ascii="宋体" w:hAnsi="宋体" w:cs="宋体"/>
          <w:spacing w:val="9"/>
          <w:w w:val="102"/>
          <w:sz w:val="19"/>
          <w:szCs w:val="19"/>
        </w:rPr>
      </w:pPr>
    </w:p>
    <w:p>
      <w:pPr>
        <w:spacing w:before="143" w:line="228" w:lineRule="auto"/>
        <w:ind w:firstLine="2839"/>
        <w:rPr>
          <w:rFonts w:ascii="宋体" w:hAnsi="宋体" w:cs="宋体"/>
          <w:spacing w:val="9"/>
          <w:w w:val="102"/>
          <w:sz w:val="19"/>
          <w:szCs w:val="19"/>
        </w:rPr>
      </w:pPr>
    </w:p>
    <w:p>
      <w:pPr>
        <w:spacing w:before="143" w:line="228" w:lineRule="auto"/>
        <w:ind w:firstLine="2839"/>
        <w:rPr>
          <w:rFonts w:ascii="宋体" w:hAnsi="宋体" w:cs="宋体"/>
          <w:sz w:val="19"/>
          <w:szCs w:val="19"/>
        </w:rPr>
      </w:pPr>
      <w:r>
        <w:rPr>
          <w:rFonts w:ascii="宋体" w:hAnsi="宋体" w:cs="宋体"/>
          <w:spacing w:val="9"/>
          <w:w w:val="102"/>
          <w:sz w:val="19"/>
          <w:szCs w:val="19"/>
        </w:rPr>
        <w:t>（</w:t>
      </w:r>
      <w:r>
        <w:rPr>
          <w:rFonts w:eastAsia="Calibri" w:cs="Calibri"/>
          <w:spacing w:val="9"/>
          <w:w w:val="102"/>
          <w:sz w:val="19"/>
          <w:szCs w:val="19"/>
        </w:rPr>
        <w:t>GF-</w:t>
      </w:r>
      <w:r>
        <w:rPr>
          <w:rFonts w:eastAsia="Calibri" w:cs="Calibri"/>
          <w:spacing w:val="-17"/>
          <w:sz w:val="19"/>
          <w:szCs w:val="19"/>
        </w:rPr>
        <w:t xml:space="preserve"> </w:t>
      </w:r>
      <w:r>
        <w:rPr>
          <w:rFonts w:eastAsia="Calibri" w:cs="Calibri"/>
          <w:spacing w:val="9"/>
          <w:w w:val="102"/>
          <w:sz w:val="19"/>
          <w:szCs w:val="19"/>
        </w:rPr>
        <w:t>2017-0201</w:t>
      </w:r>
      <w:r>
        <w:rPr>
          <w:rFonts w:ascii="宋体" w:hAnsi="宋体" w:cs="宋体"/>
          <w:spacing w:val="9"/>
          <w:w w:val="102"/>
          <w:sz w:val="19"/>
          <w:szCs w:val="19"/>
        </w:rPr>
        <w:t>）</w:t>
      </w:r>
      <w:r>
        <w:rPr>
          <w:rFonts w:ascii="宋体" w:hAnsi="宋体" w:cs="宋体"/>
          <w:spacing w:val="-56"/>
          <w:sz w:val="19"/>
          <w:szCs w:val="19"/>
        </w:rPr>
        <w:t xml:space="preserve"> </w:t>
      </w:r>
      <w:r>
        <w:rPr>
          <w:rFonts w:ascii="宋体" w:hAnsi="宋体" w:cs="宋体"/>
          <w:spacing w:val="9"/>
          <w:w w:val="102"/>
          <w:sz w:val="19"/>
          <w:szCs w:val="19"/>
        </w:rPr>
        <w:t>第二部分</w:t>
      </w:r>
      <w:r>
        <w:rPr>
          <w:rFonts w:eastAsia="Calibri" w:cs="Calibri"/>
          <w:spacing w:val="9"/>
          <w:w w:val="102"/>
          <w:sz w:val="19"/>
          <w:szCs w:val="19"/>
        </w:rPr>
        <w:t>“</w:t>
      </w:r>
      <w:r>
        <w:rPr>
          <w:rFonts w:eastAsia="Calibri" w:cs="Calibri"/>
          <w:spacing w:val="-30"/>
          <w:sz w:val="19"/>
          <w:szCs w:val="19"/>
        </w:rPr>
        <w:t xml:space="preserve"> </w:t>
      </w:r>
      <w:r>
        <w:rPr>
          <w:rFonts w:ascii="宋体" w:hAnsi="宋体" w:cs="宋体"/>
          <w:spacing w:val="9"/>
          <w:w w:val="102"/>
          <w:sz w:val="19"/>
          <w:szCs w:val="19"/>
        </w:rPr>
        <w:t>通用合同条款</w:t>
      </w:r>
      <w:r>
        <w:rPr>
          <w:rFonts w:eastAsia="Calibri" w:cs="Calibri"/>
          <w:spacing w:val="9"/>
          <w:w w:val="102"/>
          <w:sz w:val="19"/>
          <w:szCs w:val="19"/>
        </w:rPr>
        <w:t>”</w:t>
      </w:r>
      <w:r>
        <w:rPr>
          <w:rFonts w:ascii="宋体" w:hAnsi="宋体" w:cs="宋体"/>
          <w:spacing w:val="9"/>
          <w:w w:val="102"/>
          <w:sz w:val="19"/>
          <w:szCs w:val="19"/>
        </w:rPr>
        <w:t>。</w:t>
      </w:r>
    </w:p>
    <w:p>
      <w:pPr>
        <w:rPr>
          <w:rFonts w:ascii="Arial"/>
          <w:szCs w:val="24"/>
        </w:rPr>
      </w:pPr>
    </w:p>
    <w:p>
      <w:pPr>
        <w:spacing w:line="241" w:lineRule="auto"/>
        <w:rPr>
          <w:rFonts w:ascii="Arial"/>
          <w:szCs w:val="24"/>
        </w:rPr>
      </w:pPr>
    </w:p>
    <w:p>
      <w:pPr>
        <w:spacing w:line="241" w:lineRule="auto"/>
        <w:rPr>
          <w:rFonts w:ascii="Arial"/>
          <w:szCs w:val="24"/>
        </w:rPr>
      </w:pPr>
    </w:p>
    <w:p>
      <w:pPr>
        <w:spacing w:line="241" w:lineRule="auto"/>
        <w:rPr>
          <w:rFonts w:ascii="Arial"/>
          <w:szCs w:val="24"/>
        </w:rPr>
      </w:pPr>
    </w:p>
    <w:p>
      <w:pPr>
        <w:spacing w:line="241" w:lineRule="auto"/>
        <w:rPr>
          <w:rFonts w:ascii="Arial"/>
          <w:szCs w:val="24"/>
        </w:rPr>
      </w:pPr>
    </w:p>
    <w:p>
      <w:pPr>
        <w:spacing w:line="241" w:lineRule="auto"/>
        <w:rPr>
          <w:rFonts w:ascii="Arial"/>
          <w:szCs w:val="24"/>
        </w:rPr>
      </w:pPr>
    </w:p>
    <w:p>
      <w:pPr>
        <w:spacing w:line="241" w:lineRule="auto"/>
        <w:rPr>
          <w:rFonts w:ascii="Arial"/>
          <w:szCs w:val="24"/>
        </w:rPr>
      </w:pPr>
    </w:p>
    <w:p>
      <w:pPr>
        <w:spacing w:line="241" w:lineRule="auto"/>
        <w:rPr>
          <w:rFonts w:ascii="Arial"/>
          <w:szCs w:val="24"/>
        </w:rPr>
      </w:pPr>
    </w:p>
    <w:p>
      <w:pPr>
        <w:spacing w:before="72" w:line="228" w:lineRule="auto"/>
        <w:ind w:firstLine="4218"/>
        <w:outlineLvl w:val="1"/>
        <w:rPr>
          <w:rFonts w:ascii="宋体" w:hAnsi="宋体" w:cs="宋体"/>
          <w:sz w:val="22"/>
          <w:szCs w:val="24"/>
        </w:rPr>
      </w:pPr>
      <w:bookmarkStart w:id="429" w:name="_Toc256000091"/>
      <w:bookmarkStart w:id="430" w:name="_Toc256000042"/>
      <w:r>
        <w:rPr>
          <w:rFonts w:ascii="宋体" w:hAnsi="宋体" w:cs="宋体"/>
          <w:color w:val="262626"/>
          <w:spacing w:val="18"/>
          <w:sz w:val="22"/>
          <w:szCs w:val="24"/>
        </w:rPr>
        <w:t>第三节</w:t>
      </w:r>
      <w:r>
        <w:rPr>
          <w:rFonts w:ascii="宋体" w:hAnsi="宋体" w:cs="宋体"/>
          <w:color w:val="262626"/>
          <w:spacing w:val="46"/>
          <w:sz w:val="22"/>
          <w:szCs w:val="24"/>
        </w:rPr>
        <w:t xml:space="preserve">  </w:t>
      </w:r>
      <w:r>
        <w:rPr>
          <w:rFonts w:ascii="宋体" w:hAnsi="宋体" w:cs="宋体"/>
          <w:color w:val="262626"/>
          <w:spacing w:val="18"/>
          <w:sz w:val="22"/>
          <w:szCs w:val="24"/>
        </w:rPr>
        <w:t>通用合同条款</w:t>
      </w:r>
      <w:bookmarkEnd w:id="429"/>
      <w:bookmarkEnd w:id="430"/>
    </w:p>
    <w:p>
      <w:pPr>
        <w:spacing w:line="279" w:lineRule="auto"/>
        <w:rPr>
          <w:rFonts w:ascii="Arial"/>
          <w:szCs w:val="24"/>
        </w:rPr>
      </w:pPr>
    </w:p>
    <w:p>
      <w:pPr>
        <w:spacing w:line="279" w:lineRule="auto"/>
        <w:rPr>
          <w:rFonts w:ascii="Arial"/>
          <w:szCs w:val="24"/>
        </w:rPr>
      </w:pPr>
    </w:p>
    <w:p>
      <w:pPr>
        <w:spacing w:line="280" w:lineRule="auto"/>
        <w:rPr>
          <w:rFonts w:ascii="Arial"/>
          <w:szCs w:val="24"/>
        </w:rPr>
      </w:pPr>
    </w:p>
    <w:p>
      <w:pPr>
        <w:spacing w:before="62" w:line="377" w:lineRule="auto"/>
        <w:ind w:left="18" w:hanging="19"/>
        <w:rPr>
          <w:rFonts w:ascii="宋体" w:hAnsi="宋体" w:cs="宋体"/>
          <w:sz w:val="19"/>
          <w:szCs w:val="19"/>
        </w:rPr>
      </w:pPr>
      <w:r>
        <w:rPr>
          <w:rFonts w:ascii="宋体" w:hAnsi="宋体" w:cs="宋体"/>
          <w:spacing w:val="20"/>
          <w:w w:val="99"/>
          <w:sz w:val="19"/>
          <w:szCs w:val="19"/>
        </w:rPr>
        <w:t>通用合同条款直接引用住房城乡建设部、国家工商行政管理总局制定的《建设工程施工合同（示范文本）》</w:t>
      </w:r>
      <w:r>
        <w:rPr>
          <w:rFonts w:ascii="宋体" w:hAnsi="宋体" w:cs="宋体"/>
          <w:spacing w:val="39"/>
          <w:sz w:val="19"/>
          <w:szCs w:val="19"/>
        </w:rPr>
        <w:t xml:space="preserve"> </w:t>
      </w:r>
      <w:r>
        <w:rPr>
          <w:rFonts w:ascii="宋体" w:hAnsi="宋体" w:cs="宋体"/>
          <w:spacing w:val="5"/>
          <w:w w:val="103"/>
          <w:sz w:val="19"/>
          <w:szCs w:val="19"/>
        </w:rPr>
        <w:t>（</w:t>
      </w:r>
      <w:r>
        <w:rPr>
          <w:rFonts w:eastAsia="Calibri" w:cs="Calibri"/>
          <w:spacing w:val="5"/>
          <w:w w:val="103"/>
          <w:sz w:val="19"/>
          <w:szCs w:val="19"/>
        </w:rPr>
        <w:t>GF-2017-0201</w:t>
      </w:r>
      <w:r>
        <w:rPr>
          <w:rFonts w:ascii="宋体" w:hAnsi="宋体" w:cs="宋体"/>
          <w:spacing w:val="5"/>
          <w:w w:val="103"/>
          <w:sz w:val="19"/>
          <w:szCs w:val="19"/>
        </w:rPr>
        <w:t>）第二部分</w:t>
      </w:r>
      <w:r>
        <w:rPr>
          <w:rFonts w:eastAsia="Calibri" w:cs="Calibri"/>
          <w:spacing w:val="5"/>
          <w:w w:val="103"/>
          <w:sz w:val="19"/>
          <w:szCs w:val="19"/>
        </w:rPr>
        <w:t>“</w:t>
      </w:r>
      <w:r>
        <w:rPr>
          <w:rFonts w:eastAsia="Calibri" w:cs="Calibri"/>
          <w:spacing w:val="-31"/>
          <w:sz w:val="19"/>
          <w:szCs w:val="19"/>
        </w:rPr>
        <w:t xml:space="preserve"> </w:t>
      </w:r>
      <w:r>
        <w:rPr>
          <w:rFonts w:ascii="宋体" w:hAnsi="宋体" w:cs="宋体"/>
          <w:spacing w:val="5"/>
          <w:w w:val="103"/>
          <w:sz w:val="19"/>
          <w:szCs w:val="19"/>
        </w:rPr>
        <w:t>通用合同条款</w:t>
      </w:r>
      <w:r>
        <w:rPr>
          <w:rFonts w:eastAsia="Calibri" w:cs="Calibri"/>
          <w:spacing w:val="5"/>
          <w:w w:val="103"/>
          <w:sz w:val="19"/>
          <w:szCs w:val="19"/>
        </w:rPr>
        <w:t>”</w:t>
      </w:r>
      <w:r>
        <w:rPr>
          <w:rFonts w:eastAsia="Calibri" w:cs="Calibri"/>
          <w:spacing w:val="7"/>
          <w:sz w:val="19"/>
          <w:szCs w:val="19"/>
        </w:rPr>
        <w:t xml:space="preserve">  </w:t>
      </w:r>
      <w:r>
        <w:rPr>
          <w:rFonts w:eastAsia="Calibri" w:cs="Calibri"/>
          <w:spacing w:val="5"/>
          <w:w w:val="103"/>
          <w:sz w:val="19"/>
          <w:szCs w:val="19"/>
        </w:rPr>
        <w:t>(</w:t>
      </w:r>
      <w:r>
        <w:rPr>
          <w:rFonts w:ascii="宋体" w:hAnsi="宋体" w:cs="宋体"/>
          <w:spacing w:val="5"/>
          <w:w w:val="103"/>
          <w:sz w:val="19"/>
          <w:szCs w:val="19"/>
        </w:rPr>
        <w:t>第</w:t>
      </w:r>
      <w:r>
        <w:rPr>
          <w:rFonts w:eastAsia="Calibri" w:cs="Calibri"/>
          <w:spacing w:val="5"/>
          <w:w w:val="103"/>
          <w:sz w:val="19"/>
          <w:szCs w:val="19"/>
        </w:rPr>
        <w:t>6</w:t>
      </w:r>
      <w:r>
        <w:rPr>
          <w:rFonts w:ascii="宋体" w:hAnsi="宋体" w:cs="宋体"/>
          <w:spacing w:val="5"/>
          <w:w w:val="103"/>
          <w:sz w:val="19"/>
          <w:szCs w:val="19"/>
        </w:rPr>
        <w:t>页至第</w:t>
      </w:r>
      <w:r>
        <w:rPr>
          <w:rFonts w:eastAsia="Calibri" w:cs="Calibri"/>
          <w:spacing w:val="5"/>
          <w:w w:val="103"/>
          <w:sz w:val="19"/>
          <w:szCs w:val="19"/>
        </w:rPr>
        <w:t>104</w:t>
      </w:r>
      <w:r>
        <w:rPr>
          <w:rFonts w:eastAsia="Calibri" w:cs="Calibri"/>
          <w:spacing w:val="3"/>
          <w:sz w:val="19"/>
          <w:szCs w:val="19"/>
        </w:rPr>
        <w:t xml:space="preserve"> </w:t>
      </w:r>
      <w:r>
        <w:rPr>
          <w:rFonts w:ascii="宋体" w:hAnsi="宋体" w:cs="宋体"/>
          <w:spacing w:val="5"/>
          <w:w w:val="103"/>
          <w:sz w:val="19"/>
          <w:szCs w:val="19"/>
        </w:rPr>
        <w:t>页</w:t>
      </w:r>
      <w:r>
        <w:rPr>
          <w:rFonts w:eastAsia="Calibri" w:cs="Calibri"/>
          <w:spacing w:val="5"/>
          <w:w w:val="103"/>
          <w:sz w:val="19"/>
          <w:szCs w:val="19"/>
        </w:rPr>
        <w:t>)</w:t>
      </w:r>
      <w:r>
        <w:rPr>
          <w:rFonts w:ascii="宋体" w:hAnsi="宋体" w:cs="宋体"/>
          <w:spacing w:val="5"/>
          <w:w w:val="103"/>
          <w:sz w:val="19"/>
          <w:szCs w:val="19"/>
        </w:rPr>
        <w:t>。</w:t>
      </w:r>
    </w:p>
    <w:p>
      <w:pPr>
        <w:spacing w:line="262" w:lineRule="auto"/>
        <w:rPr>
          <w:rFonts w:ascii="Arial"/>
          <w:szCs w:val="24"/>
        </w:rPr>
      </w:pPr>
      <w:bookmarkStart w:id="431" w:name="_bookmark280"/>
      <w:bookmarkEnd w:id="431"/>
      <w:bookmarkStart w:id="432" w:name="_bookmark225"/>
      <w:bookmarkEnd w:id="432"/>
      <w:bookmarkStart w:id="433" w:name="_bookmark279"/>
      <w:bookmarkEnd w:id="433"/>
    </w:p>
    <w:p>
      <w:pPr>
        <w:spacing w:before="362" w:line="223" w:lineRule="auto"/>
        <w:ind w:firstLine="2572"/>
        <w:outlineLvl w:val="0"/>
        <w:rPr>
          <w:rFonts w:ascii="宋体" w:hAnsi="宋体" w:cs="宋体"/>
          <w:spacing w:val="6"/>
          <w:sz w:val="43"/>
          <w:szCs w:val="43"/>
        </w:rPr>
      </w:pPr>
      <w:bookmarkStart w:id="434" w:name="_Toc256000043"/>
    </w:p>
    <w:p>
      <w:pPr>
        <w:spacing w:before="362" w:line="223" w:lineRule="auto"/>
        <w:ind w:firstLine="2572"/>
        <w:outlineLvl w:val="0"/>
        <w:rPr>
          <w:rFonts w:ascii="宋体" w:hAnsi="宋体" w:cs="宋体"/>
          <w:spacing w:val="6"/>
          <w:sz w:val="43"/>
          <w:szCs w:val="43"/>
        </w:rPr>
      </w:pPr>
    </w:p>
    <w:p>
      <w:pPr>
        <w:spacing w:before="362" w:line="223" w:lineRule="auto"/>
        <w:ind w:firstLine="2572"/>
        <w:outlineLvl w:val="0"/>
        <w:rPr>
          <w:rFonts w:ascii="宋体" w:hAnsi="宋体" w:cs="宋体"/>
          <w:spacing w:val="6"/>
          <w:sz w:val="43"/>
          <w:szCs w:val="43"/>
        </w:rPr>
      </w:pPr>
    </w:p>
    <w:p>
      <w:pPr>
        <w:spacing w:before="362" w:line="223" w:lineRule="auto"/>
        <w:ind w:firstLine="2572"/>
        <w:outlineLvl w:val="0"/>
        <w:rPr>
          <w:rFonts w:ascii="宋体" w:hAnsi="宋体" w:cs="宋体"/>
          <w:spacing w:val="6"/>
          <w:sz w:val="43"/>
          <w:szCs w:val="43"/>
        </w:rPr>
      </w:pPr>
    </w:p>
    <w:p>
      <w:pPr>
        <w:spacing w:before="362" w:line="223" w:lineRule="auto"/>
        <w:ind w:firstLine="2572"/>
        <w:outlineLvl w:val="0"/>
        <w:rPr>
          <w:rFonts w:ascii="宋体" w:hAnsi="宋体" w:cs="宋体"/>
          <w:spacing w:val="6"/>
          <w:sz w:val="43"/>
          <w:szCs w:val="43"/>
        </w:rPr>
      </w:pPr>
    </w:p>
    <w:p>
      <w:pPr>
        <w:pStyle w:val="2"/>
      </w:pPr>
    </w:p>
    <w:p>
      <w:pPr>
        <w:pStyle w:val="3"/>
        <w:rPr>
          <w:rFonts w:ascii="宋体" w:hAnsi="宋体" w:cs="宋体"/>
          <w:spacing w:val="6"/>
          <w:sz w:val="43"/>
          <w:szCs w:val="43"/>
        </w:rPr>
      </w:pPr>
    </w:p>
    <w:p>
      <w:pPr>
        <w:pStyle w:val="3"/>
        <w:rPr>
          <w:rFonts w:ascii="宋体" w:hAnsi="宋体" w:cs="宋体"/>
          <w:spacing w:val="6"/>
          <w:sz w:val="43"/>
          <w:szCs w:val="43"/>
        </w:rPr>
      </w:pPr>
    </w:p>
    <w:p>
      <w:pPr>
        <w:pStyle w:val="3"/>
        <w:rPr>
          <w:rFonts w:ascii="宋体" w:hAnsi="宋体" w:cs="宋体"/>
          <w:spacing w:val="6"/>
          <w:sz w:val="43"/>
          <w:szCs w:val="43"/>
        </w:rPr>
      </w:pPr>
    </w:p>
    <w:p>
      <w:pPr>
        <w:spacing w:before="362" w:line="223" w:lineRule="auto"/>
        <w:jc w:val="center"/>
        <w:outlineLvl w:val="0"/>
        <w:rPr>
          <w:rFonts w:ascii="宋体" w:hAnsi="宋体" w:cs="宋体"/>
          <w:sz w:val="43"/>
          <w:szCs w:val="43"/>
        </w:rPr>
      </w:pPr>
      <w:bookmarkStart w:id="435" w:name="_Toc256000097"/>
      <w:r>
        <w:rPr>
          <w:rFonts w:ascii="宋体" w:hAnsi="宋体" w:cs="宋体"/>
          <w:spacing w:val="6"/>
          <w:sz w:val="43"/>
          <w:szCs w:val="43"/>
        </w:rPr>
        <w:t>第三部分</w:t>
      </w:r>
      <w:r>
        <w:rPr>
          <w:rFonts w:ascii="宋体" w:hAnsi="宋体" w:cs="宋体"/>
          <w:spacing w:val="27"/>
          <w:sz w:val="43"/>
          <w:szCs w:val="43"/>
        </w:rPr>
        <w:t xml:space="preserve"> </w:t>
      </w:r>
      <w:r>
        <w:rPr>
          <w:rFonts w:ascii="宋体" w:hAnsi="宋体" w:cs="宋体"/>
          <w:spacing w:val="6"/>
          <w:sz w:val="43"/>
          <w:szCs w:val="43"/>
        </w:rPr>
        <w:t>专用合同条款</w:t>
      </w:r>
      <w:bookmarkEnd w:id="434"/>
      <w:bookmarkEnd w:id="435"/>
    </w:p>
    <w:p>
      <w:pPr>
        <w:spacing w:line="419" w:lineRule="auto"/>
        <w:rPr>
          <w:rFonts w:ascii="Arial"/>
          <w:szCs w:val="24"/>
        </w:rPr>
      </w:pPr>
    </w:p>
    <w:p>
      <w:pPr>
        <w:spacing w:before="91" w:line="222" w:lineRule="auto"/>
        <w:ind w:firstLine="582"/>
        <w:outlineLvl w:val="1"/>
        <w:rPr>
          <w:rFonts w:ascii="黑体" w:hAnsi="黑体" w:eastAsia="黑体" w:cs="黑体"/>
          <w:sz w:val="28"/>
          <w:szCs w:val="28"/>
        </w:rPr>
      </w:pPr>
      <w:bookmarkStart w:id="436" w:name="_Toc256000098"/>
      <w:bookmarkStart w:id="437" w:name="_Toc256000044"/>
      <w:r>
        <w:rPr>
          <w:rFonts w:ascii="宋体" w:hAnsi="宋体" w:cs="宋体"/>
          <w:spacing w:val="-8"/>
          <w:sz w:val="28"/>
          <w:szCs w:val="28"/>
        </w:rPr>
        <w:t>1.</w:t>
      </w:r>
      <w:r>
        <w:rPr>
          <w:rFonts w:ascii="宋体" w:hAnsi="宋体" w:cs="宋体"/>
          <w:spacing w:val="17"/>
          <w:sz w:val="28"/>
          <w:szCs w:val="28"/>
        </w:rPr>
        <w:t xml:space="preserve"> </w:t>
      </w:r>
      <w:r>
        <w:rPr>
          <w:rFonts w:ascii="黑体" w:hAnsi="黑体" w:eastAsia="黑体" w:cs="黑体"/>
          <w:spacing w:val="-8"/>
          <w:sz w:val="28"/>
          <w:szCs w:val="28"/>
        </w:rPr>
        <w:t>一般约定</w:t>
      </w:r>
      <w:bookmarkEnd w:id="436"/>
      <w:bookmarkEnd w:id="437"/>
    </w:p>
    <w:p>
      <w:pPr>
        <w:spacing w:before="287" w:line="221" w:lineRule="auto"/>
        <w:ind w:firstLine="582"/>
        <w:rPr>
          <w:rFonts w:ascii="宋体" w:hAnsi="宋体" w:cs="宋体"/>
          <w:sz w:val="28"/>
          <w:szCs w:val="28"/>
        </w:rPr>
      </w:pPr>
      <w:r>
        <w:rPr>
          <w:rFonts w:ascii="宋体" w:hAnsi="宋体" w:cs="宋体"/>
          <w:spacing w:val="-7"/>
          <w:sz w:val="28"/>
          <w:szCs w:val="28"/>
        </w:rPr>
        <w:t>1.1</w:t>
      </w:r>
      <w:r>
        <w:rPr>
          <w:rFonts w:ascii="宋体" w:hAnsi="宋体" w:cs="宋体"/>
          <w:spacing w:val="19"/>
          <w:sz w:val="28"/>
          <w:szCs w:val="28"/>
        </w:rPr>
        <w:t xml:space="preserve"> </w:t>
      </w:r>
      <w:r>
        <w:rPr>
          <w:rFonts w:ascii="宋体" w:hAnsi="宋体" w:cs="宋体"/>
          <w:spacing w:val="-7"/>
          <w:sz w:val="28"/>
          <w:szCs w:val="28"/>
        </w:rPr>
        <w:t>词语定义</w:t>
      </w:r>
    </w:p>
    <w:p>
      <w:pPr>
        <w:spacing w:before="290" w:line="222" w:lineRule="auto"/>
        <w:ind w:firstLine="582"/>
        <w:rPr>
          <w:rFonts w:ascii="宋体" w:hAnsi="宋体" w:cs="宋体"/>
          <w:sz w:val="28"/>
          <w:szCs w:val="28"/>
        </w:rPr>
      </w:pPr>
      <w:r>
        <w:rPr>
          <w:rFonts w:ascii="宋体" w:hAnsi="宋体" w:cs="宋体"/>
          <w:spacing w:val="-6"/>
          <w:sz w:val="28"/>
          <w:szCs w:val="28"/>
        </w:rPr>
        <w:t>1.1.1</w:t>
      </w:r>
      <w:r>
        <w:rPr>
          <w:rFonts w:ascii="宋体" w:hAnsi="宋体" w:cs="宋体"/>
          <w:spacing w:val="-58"/>
          <w:sz w:val="28"/>
          <w:szCs w:val="28"/>
        </w:rPr>
        <w:t xml:space="preserve"> </w:t>
      </w:r>
      <w:r>
        <w:rPr>
          <w:rFonts w:ascii="宋体" w:hAnsi="宋体" w:cs="宋体"/>
          <w:spacing w:val="-6"/>
          <w:sz w:val="28"/>
          <w:szCs w:val="28"/>
        </w:rPr>
        <w:t>合同</w:t>
      </w:r>
    </w:p>
    <w:p>
      <w:pPr>
        <w:spacing w:before="287" w:line="220" w:lineRule="auto"/>
        <w:ind w:firstLine="582"/>
        <w:rPr>
          <w:rFonts w:ascii="宋体" w:hAnsi="宋体" w:cs="宋体"/>
          <w:sz w:val="28"/>
          <w:szCs w:val="28"/>
        </w:rPr>
      </w:pPr>
      <w:r>
        <w:rPr>
          <w:rFonts w:ascii="宋体" w:hAnsi="宋体" w:cs="宋体"/>
          <w:spacing w:val="-9"/>
          <w:sz w:val="28"/>
          <w:szCs w:val="28"/>
        </w:rPr>
        <w:t>1.1.1.10</w:t>
      </w:r>
      <w:r>
        <w:rPr>
          <w:rFonts w:ascii="宋体" w:hAnsi="宋体" w:cs="宋体"/>
          <w:spacing w:val="-51"/>
          <w:sz w:val="28"/>
          <w:szCs w:val="28"/>
        </w:rPr>
        <w:t xml:space="preserve"> </w:t>
      </w:r>
      <w:r>
        <w:rPr>
          <w:rFonts w:ascii="宋体" w:hAnsi="宋体" w:cs="宋体"/>
          <w:spacing w:val="-9"/>
          <w:sz w:val="28"/>
          <w:szCs w:val="28"/>
        </w:rPr>
        <w:t>其他合同文件包括：</w:t>
      </w:r>
      <w:r>
        <w:rPr>
          <w:rFonts w:ascii="宋体" w:hAnsi="宋体" w:cs="宋体"/>
          <w:spacing w:val="53"/>
          <w:sz w:val="28"/>
          <w:szCs w:val="28"/>
        </w:rPr>
        <w:t xml:space="preserve"> </w:t>
      </w:r>
      <w:r>
        <w:rPr>
          <w:rFonts w:ascii="宋体" w:hAnsi="宋体" w:cs="宋体"/>
          <w:spacing w:val="6"/>
          <w:sz w:val="28"/>
          <w:szCs w:val="28"/>
          <w:u w:val="single"/>
        </w:rPr>
        <w:t xml:space="preserve">  </w:t>
      </w:r>
      <w:r>
        <w:rPr>
          <w:rFonts w:ascii="宋体" w:hAnsi="宋体" w:cs="宋体"/>
          <w:spacing w:val="-9"/>
          <w:sz w:val="28"/>
          <w:szCs w:val="28"/>
          <w:u w:val="single"/>
        </w:rPr>
        <w:t>执行通用条款</w:t>
      </w:r>
      <w:r>
        <w:rPr>
          <w:rFonts w:ascii="宋体" w:hAnsi="宋体" w:cs="宋体"/>
          <w:spacing w:val="-39"/>
          <w:sz w:val="28"/>
          <w:szCs w:val="28"/>
          <w:u w:val="single"/>
        </w:rPr>
        <w:t xml:space="preserve"> </w:t>
      </w:r>
      <w:r>
        <w:rPr>
          <w:rFonts w:ascii="宋体" w:hAnsi="宋体" w:cs="宋体"/>
          <w:spacing w:val="-9"/>
          <w:sz w:val="28"/>
          <w:szCs w:val="28"/>
          <w:u w:val="single"/>
        </w:rPr>
        <w:t>1.1.1.10</w:t>
      </w:r>
      <w:r>
        <w:rPr>
          <w:rFonts w:ascii="宋体" w:hAnsi="宋体" w:cs="宋体"/>
          <w:spacing w:val="-58"/>
          <w:sz w:val="28"/>
          <w:szCs w:val="28"/>
          <w:u w:val="single"/>
        </w:rPr>
        <w:t xml:space="preserve"> </w:t>
      </w:r>
      <w:r>
        <w:rPr>
          <w:rFonts w:ascii="宋体" w:hAnsi="宋体" w:cs="宋体"/>
          <w:spacing w:val="-9"/>
          <w:sz w:val="28"/>
          <w:szCs w:val="28"/>
          <w:u w:val="single"/>
        </w:rPr>
        <w:t>条</w:t>
      </w:r>
      <w:r>
        <w:rPr>
          <w:rFonts w:ascii="宋体" w:hAnsi="宋体" w:cs="宋体"/>
          <w:spacing w:val="27"/>
          <w:sz w:val="28"/>
          <w:szCs w:val="28"/>
          <w:u w:val="single"/>
        </w:rPr>
        <w:t xml:space="preserve">     </w:t>
      </w:r>
      <w:r>
        <w:rPr>
          <w:rFonts w:ascii="宋体" w:hAnsi="宋体" w:cs="宋体"/>
          <w:spacing w:val="-137"/>
          <w:sz w:val="28"/>
          <w:szCs w:val="28"/>
        </w:rPr>
        <w:t xml:space="preserve"> </w:t>
      </w:r>
      <w:r>
        <w:rPr>
          <w:rFonts w:ascii="宋体" w:hAnsi="宋体" w:cs="宋体"/>
          <w:spacing w:val="-9"/>
          <w:sz w:val="28"/>
          <w:szCs w:val="28"/>
        </w:rPr>
        <w:t>。</w:t>
      </w:r>
    </w:p>
    <w:p>
      <w:pPr>
        <w:spacing w:before="290" w:line="221" w:lineRule="auto"/>
        <w:ind w:firstLine="582"/>
        <w:rPr>
          <w:rFonts w:ascii="宋体" w:hAnsi="宋体" w:cs="宋体"/>
          <w:sz w:val="28"/>
          <w:szCs w:val="28"/>
        </w:rPr>
      </w:pPr>
      <w:r>
        <w:rPr>
          <w:rFonts w:ascii="宋体" w:hAnsi="宋体" w:cs="宋体"/>
          <w:spacing w:val="-3"/>
          <w:sz w:val="28"/>
          <w:szCs w:val="28"/>
        </w:rPr>
        <w:t>1.1.2</w:t>
      </w:r>
      <w:r>
        <w:rPr>
          <w:rFonts w:ascii="宋体" w:hAnsi="宋体" w:cs="宋体"/>
          <w:spacing w:val="17"/>
          <w:sz w:val="28"/>
          <w:szCs w:val="28"/>
        </w:rPr>
        <w:t xml:space="preserve"> </w:t>
      </w:r>
      <w:r>
        <w:rPr>
          <w:rFonts w:ascii="宋体" w:hAnsi="宋体" w:cs="宋体"/>
          <w:spacing w:val="-3"/>
          <w:sz w:val="28"/>
          <w:szCs w:val="28"/>
        </w:rPr>
        <w:t>合同当事人及其他相关方</w:t>
      </w:r>
    </w:p>
    <w:p>
      <w:pPr>
        <w:spacing w:before="289" w:line="223" w:lineRule="auto"/>
        <w:ind w:firstLine="582"/>
        <w:rPr>
          <w:rFonts w:ascii="宋体" w:hAnsi="宋体" w:cs="宋体"/>
          <w:sz w:val="28"/>
          <w:szCs w:val="28"/>
        </w:rPr>
      </w:pPr>
      <w:r>
        <w:rPr>
          <w:rFonts w:ascii="宋体" w:hAnsi="宋体" w:cs="宋体"/>
          <w:spacing w:val="-4"/>
          <w:sz w:val="28"/>
          <w:szCs w:val="28"/>
        </w:rPr>
        <w:t>1.1.2.4</w:t>
      </w:r>
      <w:r>
        <w:rPr>
          <w:rFonts w:ascii="宋体" w:hAnsi="宋体" w:cs="宋体"/>
          <w:spacing w:val="-57"/>
          <w:sz w:val="28"/>
          <w:szCs w:val="28"/>
        </w:rPr>
        <w:t xml:space="preserve"> </w:t>
      </w:r>
      <w:r>
        <w:rPr>
          <w:rFonts w:ascii="宋体" w:hAnsi="宋体" w:cs="宋体"/>
          <w:spacing w:val="-4"/>
          <w:sz w:val="28"/>
          <w:szCs w:val="28"/>
        </w:rPr>
        <w:t>监理人：</w:t>
      </w:r>
    </w:p>
    <w:p>
      <w:pPr>
        <w:spacing w:before="286" w:line="222" w:lineRule="auto"/>
        <w:ind w:firstLine="565"/>
        <w:rPr>
          <w:rFonts w:ascii="宋体" w:hAnsi="宋体" w:cs="宋体"/>
          <w:sz w:val="28"/>
          <w:szCs w:val="28"/>
        </w:rPr>
      </w:pPr>
      <w:r>
        <w:rPr>
          <w:rFonts w:ascii="宋体" w:hAnsi="宋体" w:cs="宋体"/>
          <w:spacing w:val="-12"/>
          <w:sz w:val="28"/>
          <w:szCs w:val="28"/>
        </w:rPr>
        <w:t>名</w:t>
      </w:r>
      <w:r>
        <w:rPr>
          <w:rFonts w:ascii="宋体" w:hAnsi="宋体" w:cs="宋体"/>
          <w:spacing w:val="2"/>
          <w:sz w:val="28"/>
          <w:szCs w:val="28"/>
        </w:rPr>
        <w:t xml:space="preserve">    </w:t>
      </w:r>
      <w:r>
        <w:rPr>
          <w:rFonts w:ascii="宋体" w:hAnsi="宋体" w:cs="宋体"/>
          <w:spacing w:val="-12"/>
          <w:sz w:val="28"/>
          <w:szCs w:val="28"/>
        </w:rPr>
        <w:t>称</w:t>
      </w:r>
      <w:r>
        <w:rPr>
          <w:rFonts w:ascii="宋体" w:hAnsi="宋体" w:cs="宋体"/>
          <w:spacing w:val="-104"/>
          <w:sz w:val="28"/>
          <w:szCs w:val="28"/>
        </w:rPr>
        <w:t xml:space="preserve"> </w:t>
      </w:r>
      <w:r>
        <w:rPr>
          <w:rFonts w:ascii="宋体" w:hAnsi="宋体" w:cs="宋体"/>
          <w:spacing w:val="-17"/>
          <w:sz w:val="28"/>
          <w:szCs w:val="28"/>
        </w:rPr>
        <w:t>：</w:t>
      </w:r>
      <w:r>
        <w:rPr>
          <w:rFonts w:ascii="宋体" w:hAnsi="宋体" w:cs="宋体"/>
          <w:sz w:val="28"/>
          <w:szCs w:val="28"/>
          <w:u w:val="single"/>
        </w:rPr>
        <w:t xml:space="preserve">                           </w:t>
      </w:r>
      <w:r>
        <w:rPr>
          <w:rFonts w:ascii="宋体" w:hAnsi="宋体" w:cs="宋体"/>
          <w:spacing w:val="-17"/>
          <w:sz w:val="28"/>
          <w:szCs w:val="28"/>
        </w:rPr>
        <w:t>；</w:t>
      </w:r>
    </w:p>
    <w:p>
      <w:pPr>
        <w:spacing w:before="287" w:line="624" w:lineRule="exact"/>
        <w:ind w:firstLine="574"/>
        <w:rPr>
          <w:rFonts w:ascii="宋体" w:hAnsi="宋体" w:cs="宋体"/>
          <w:sz w:val="28"/>
          <w:szCs w:val="28"/>
        </w:rPr>
      </w:pPr>
      <w:r>
        <w:rPr>
          <w:rFonts w:ascii="宋体" w:hAnsi="宋体" w:cs="宋体"/>
          <w:spacing w:val="-1"/>
          <w:position w:val="26"/>
          <w:sz w:val="28"/>
          <w:szCs w:val="28"/>
        </w:rPr>
        <w:t>资质类别和等级</w:t>
      </w:r>
      <w:r>
        <w:rPr>
          <w:rFonts w:ascii="宋体" w:hAnsi="宋体" w:cs="宋体"/>
          <w:spacing w:val="-100"/>
          <w:position w:val="26"/>
          <w:sz w:val="28"/>
          <w:szCs w:val="28"/>
        </w:rPr>
        <w:t>：</w:t>
      </w:r>
      <w:r>
        <w:rPr>
          <w:rFonts w:ascii="宋体" w:hAnsi="宋体" w:cs="宋体"/>
          <w:spacing w:val="1"/>
          <w:position w:val="26"/>
          <w:sz w:val="28"/>
          <w:szCs w:val="28"/>
          <w:u w:val="single"/>
        </w:rPr>
        <w:t xml:space="preserve">                             </w:t>
      </w:r>
      <w:r>
        <w:rPr>
          <w:rFonts w:ascii="宋体" w:hAnsi="宋体" w:cs="宋体"/>
          <w:spacing w:val="-100"/>
          <w:position w:val="26"/>
          <w:sz w:val="28"/>
          <w:szCs w:val="28"/>
        </w:rPr>
        <w:t>；</w:t>
      </w:r>
    </w:p>
    <w:p>
      <w:pPr>
        <w:spacing w:line="222" w:lineRule="auto"/>
        <w:ind w:firstLine="563"/>
        <w:rPr>
          <w:rFonts w:ascii="宋体" w:hAnsi="宋体" w:cs="宋体"/>
          <w:sz w:val="28"/>
          <w:szCs w:val="28"/>
        </w:rPr>
      </w:pPr>
      <w:r>
        <w:rPr>
          <w:rFonts w:ascii="宋体" w:hAnsi="宋体" w:cs="宋体"/>
          <w:spacing w:val="-1"/>
          <w:sz w:val="28"/>
          <w:szCs w:val="28"/>
        </w:rPr>
        <w:t>联系电话</w:t>
      </w:r>
      <w:r>
        <w:rPr>
          <w:rFonts w:ascii="宋体" w:hAnsi="宋体" w:cs="宋体"/>
          <w:spacing w:val="-101"/>
          <w:sz w:val="28"/>
          <w:szCs w:val="28"/>
        </w:rPr>
        <w:t>：</w:t>
      </w:r>
      <w:r>
        <w:rPr>
          <w:rFonts w:ascii="宋体" w:hAnsi="宋体" w:cs="宋体"/>
          <w:spacing w:val="1"/>
          <w:sz w:val="28"/>
          <w:szCs w:val="28"/>
          <w:u w:val="single"/>
        </w:rPr>
        <w:t xml:space="preserve">                                  </w:t>
      </w:r>
      <w:r>
        <w:rPr>
          <w:rFonts w:ascii="宋体" w:hAnsi="宋体" w:cs="宋体"/>
          <w:spacing w:val="-101"/>
          <w:sz w:val="28"/>
          <w:szCs w:val="28"/>
        </w:rPr>
        <w:t>；</w:t>
      </w:r>
    </w:p>
    <w:p>
      <w:pPr>
        <w:spacing w:before="287" w:line="220" w:lineRule="auto"/>
        <w:ind w:firstLine="594"/>
        <w:rPr>
          <w:rFonts w:ascii="宋体" w:hAnsi="宋体" w:cs="宋体"/>
          <w:sz w:val="28"/>
          <w:szCs w:val="28"/>
        </w:rPr>
      </w:pPr>
      <w:r>
        <w:rPr>
          <w:rFonts w:ascii="宋体" w:hAnsi="宋体" w:cs="宋体"/>
          <w:spacing w:val="-7"/>
          <w:sz w:val="28"/>
          <w:szCs w:val="28"/>
        </w:rPr>
        <w:t>电子信箱</w:t>
      </w:r>
      <w:r>
        <w:rPr>
          <w:rFonts w:ascii="宋体" w:hAnsi="宋体" w:cs="宋体"/>
          <w:spacing w:val="-102"/>
          <w:sz w:val="28"/>
          <w:szCs w:val="28"/>
        </w:rPr>
        <w:t>：</w:t>
      </w:r>
      <w:r>
        <w:rPr>
          <w:rFonts w:ascii="宋体" w:hAnsi="宋体" w:cs="宋体"/>
          <w:spacing w:val="1"/>
          <w:sz w:val="28"/>
          <w:szCs w:val="28"/>
          <w:u w:val="single"/>
        </w:rPr>
        <w:t xml:space="preserve">                                    </w:t>
      </w:r>
      <w:r>
        <w:rPr>
          <w:rFonts w:ascii="宋体" w:hAnsi="宋体" w:cs="宋体"/>
          <w:spacing w:val="-102"/>
          <w:sz w:val="28"/>
          <w:szCs w:val="28"/>
        </w:rPr>
        <w:t>；</w:t>
      </w:r>
    </w:p>
    <w:p>
      <w:pPr>
        <w:spacing w:before="181" w:line="220" w:lineRule="auto"/>
        <w:ind w:firstLine="651" w:firstLineChars="300"/>
        <w:rPr>
          <w:rFonts w:ascii="宋体" w:hAnsi="宋体" w:cs="宋体"/>
          <w:sz w:val="28"/>
          <w:szCs w:val="28"/>
        </w:rPr>
      </w:pPr>
      <w:r>
        <w:rPr>
          <w:rFonts w:ascii="宋体" w:hAnsi="宋体" w:cs="宋体"/>
          <w:spacing w:val="-27"/>
          <w:w w:val="97"/>
          <w:sz w:val="28"/>
          <w:szCs w:val="28"/>
        </w:rPr>
        <w:t>通信地址：</w:t>
      </w:r>
      <w:r>
        <w:rPr>
          <w:rFonts w:ascii="宋体" w:hAnsi="宋体" w:cs="宋体"/>
          <w:spacing w:val="2"/>
          <w:sz w:val="28"/>
          <w:szCs w:val="28"/>
          <w:u w:val="single"/>
        </w:rPr>
        <w:t xml:space="preserve">                          </w:t>
      </w:r>
      <w:r>
        <w:rPr>
          <w:rFonts w:ascii="宋体" w:hAnsi="宋体" w:cs="宋体"/>
          <w:spacing w:val="-27"/>
          <w:w w:val="97"/>
          <w:sz w:val="28"/>
          <w:szCs w:val="28"/>
        </w:rPr>
        <w:t>。</w:t>
      </w:r>
    </w:p>
    <w:p>
      <w:pPr>
        <w:spacing w:before="291" w:line="221" w:lineRule="auto"/>
        <w:ind w:firstLine="578"/>
        <w:rPr>
          <w:rFonts w:ascii="宋体" w:hAnsi="宋体" w:cs="宋体"/>
          <w:sz w:val="28"/>
          <w:szCs w:val="28"/>
        </w:rPr>
      </w:pPr>
      <w:r>
        <w:rPr>
          <w:rFonts w:ascii="宋体" w:hAnsi="宋体" w:cs="宋体"/>
          <w:spacing w:val="-5"/>
          <w:sz w:val="28"/>
          <w:szCs w:val="28"/>
        </w:rPr>
        <w:t>1.1.2.5</w:t>
      </w:r>
      <w:r>
        <w:rPr>
          <w:rFonts w:ascii="宋体" w:hAnsi="宋体" w:cs="宋体"/>
          <w:spacing w:val="24"/>
          <w:sz w:val="28"/>
          <w:szCs w:val="28"/>
        </w:rPr>
        <w:t xml:space="preserve"> </w:t>
      </w:r>
      <w:r>
        <w:rPr>
          <w:rFonts w:ascii="宋体" w:hAnsi="宋体" w:cs="宋体"/>
          <w:spacing w:val="-5"/>
          <w:sz w:val="28"/>
          <w:szCs w:val="28"/>
        </w:rPr>
        <w:t>设计人：</w:t>
      </w:r>
    </w:p>
    <w:p>
      <w:pPr>
        <w:spacing w:before="288" w:line="222" w:lineRule="auto"/>
        <w:ind w:firstLine="561"/>
        <w:rPr>
          <w:rFonts w:ascii="宋体" w:hAnsi="宋体" w:cs="宋体"/>
          <w:sz w:val="28"/>
          <w:szCs w:val="28"/>
        </w:rPr>
      </w:pPr>
      <w:r>
        <w:rPr>
          <w:rFonts w:ascii="宋体" w:hAnsi="宋体" w:cs="宋体"/>
          <w:spacing w:val="-12"/>
          <w:sz w:val="28"/>
          <w:szCs w:val="28"/>
        </w:rPr>
        <w:t>名</w:t>
      </w:r>
      <w:r>
        <w:rPr>
          <w:rFonts w:ascii="宋体" w:hAnsi="宋体" w:cs="宋体"/>
          <w:spacing w:val="2"/>
          <w:sz w:val="28"/>
          <w:szCs w:val="28"/>
        </w:rPr>
        <w:t xml:space="preserve">     </w:t>
      </w:r>
      <w:r>
        <w:rPr>
          <w:rFonts w:ascii="宋体" w:hAnsi="宋体" w:cs="宋体"/>
          <w:spacing w:val="-12"/>
          <w:sz w:val="28"/>
          <w:szCs w:val="28"/>
        </w:rPr>
        <w:t>称</w:t>
      </w:r>
      <w:r>
        <w:rPr>
          <w:rFonts w:ascii="宋体" w:hAnsi="宋体" w:cs="宋体"/>
          <w:spacing w:val="-104"/>
          <w:sz w:val="28"/>
          <w:szCs w:val="28"/>
        </w:rPr>
        <w:t xml:space="preserve"> </w:t>
      </w:r>
      <w:r>
        <w:rPr>
          <w:rFonts w:ascii="宋体" w:hAnsi="宋体" w:cs="宋体"/>
          <w:spacing w:val="-17"/>
          <w:sz w:val="28"/>
          <w:szCs w:val="28"/>
        </w:rPr>
        <w:t>：</w:t>
      </w:r>
      <w:r>
        <w:rPr>
          <w:rFonts w:ascii="宋体" w:hAnsi="宋体" w:cs="宋体"/>
          <w:spacing w:val="8"/>
          <w:sz w:val="28"/>
          <w:szCs w:val="28"/>
          <w:u w:val="single"/>
        </w:rPr>
        <w:t xml:space="preserve">                </w:t>
      </w:r>
      <w:r>
        <w:rPr>
          <w:rFonts w:ascii="宋体" w:hAnsi="宋体" w:cs="宋体"/>
          <w:spacing w:val="-17"/>
          <w:sz w:val="28"/>
          <w:szCs w:val="28"/>
        </w:rPr>
        <w:t>；</w:t>
      </w:r>
    </w:p>
    <w:p>
      <w:pPr>
        <w:spacing w:before="287" w:line="624" w:lineRule="exact"/>
        <w:ind w:firstLine="570"/>
        <w:rPr>
          <w:rFonts w:ascii="宋体" w:hAnsi="宋体" w:cs="宋体"/>
          <w:sz w:val="28"/>
          <w:szCs w:val="28"/>
        </w:rPr>
      </w:pPr>
      <w:r>
        <w:rPr>
          <w:rFonts w:ascii="宋体" w:hAnsi="宋体" w:cs="宋体"/>
          <w:spacing w:val="-1"/>
          <w:position w:val="26"/>
          <w:sz w:val="28"/>
          <w:szCs w:val="28"/>
        </w:rPr>
        <w:t>资质类别和等级</w:t>
      </w:r>
      <w:r>
        <w:rPr>
          <w:rFonts w:ascii="宋体" w:hAnsi="宋体" w:cs="宋体"/>
          <w:spacing w:val="-100"/>
          <w:position w:val="26"/>
          <w:sz w:val="28"/>
          <w:szCs w:val="28"/>
        </w:rPr>
        <w:t>：</w:t>
      </w:r>
      <w:r>
        <w:rPr>
          <w:rFonts w:ascii="宋体" w:hAnsi="宋体" w:cs="宋体"/>
          <w:spacing w:val="2"/>
          <w:position w:val="26"/>
          <w:sz w:val="28"/>
          <w:szCs w:val="28"/>
          <w:u w:val="single"/>
        </w:rPr>
        <w:t xml:space="preserve">                </w:t>
      </w:r>
      <w:r>
        <w:rPr>
          <w:rFonts w:ascii="宋体" w:hAnsi="宋体" w:cs="宋体"/>
          <w:spacing w:val="-100"/>
          <w:position w:val="26"/>
          <w:sz w:val="28"/>
          <w:szCs w:val="28"/>
        </w:rPr>
        <w:t>；</w:t>
      </w:r>
    </w:p>
    <w:p>
      <w:pPr>
        <w:spacing w:line="222" w:lineRule="auto"/>
        <w:ind w:firstLine="559"/>
        <w:rPr>
          <w:rFonts w:ascii="宋体" w:hAnsi="宋体" w:cs="宋体"/>
          <w:sz w:val="28"/>
          <w:szCs w:val="28"/>
        </w:rPr>
      </w:pPr>
      <w:r>
        <w:rPr>
          <w:rFonts w:ascii="宋体" w:hAnsi="宋体" w:cs="宋体"/>
          <w:spacing w:val="-1"/>
          <w:sz w:val="28"/>
          <w:szCs w:val="28"/>
        </w:rPr>
        <w:t>联系电话</w:t>
      </w:r>
      <w:r>
        <w:rPr>
          <w:rFonts w:ascii="宋体" w:hAnsi="宋体" w:cs="宋体"/>
          <w:spacing w:val="-101"/>
          <w:sz w:val="28"/>
          <w:szCs w:val="28"/>
        </w:rPr>
        <w:t>：</w:t>
      </w:r>
      <w:r>
        <w:rPr>
          <w:rFonts w:ascii="宋体" w:hAnsi="宋体" w:cs="宋体"/>
          <w:spacing w:val="3"/>
          <w:sz w:val="28"/>
          <w:szCs w:val="28"/>
          <w:u w:val="single"/>
        </w:rPr>
        <w:t xml:space="preserve">                 </w:t>
      </w:r>
      <w:r>
        <w:rPr>
          <w:rFonts w:ascii="宋体" w:hAnsi="宋体" w:cs="宋体"/>
          <w:spacing w:val="-101"/>
          <w:sz w:val="28"/>
          <w:szCs w:val="28"/>
        </w:rPr>
        <w:t>；</w:t>
      </w:r>
    </w:p>
    <w:p>
      <w:pPr>
        <w:spacing w:before="287" w:line="624" w:lineRule="exact"/>
        <w:ind w:firstLine="590"/>
        <w:rPr>
          <w:rFonts w:ascii="宋体" w:hAnsi="宋体" w:cs="宋体"/>
          <w:sz w:val="28"/>
          <w:szCs w:val="28"/>
        </w:rPr>
      </w:pPr>
      <w:r>
        <w:rPr>
          <w:rFonts w:ascii="宋体" w:hAnsi="宋体" w:cs="宋体"/>
          <w:spacing w:val="-7"/>
          <w:position w:val="26"/>
          <w:sz w:val="28"/>
          <w:szCs w:val="28"/>
        </w:rPr>
        <w:t>电子信箱</w:t>
      </w:r>
      <w:r>
        <w:rPr>
          <w:rFonts w:ascii="宋体" w:hAnsi="宋体" w:cs="宋体"/>
          <w:spacing w:val="-102"/>
          <w:position w:val="26"/>
          <w:sz w:val="28"/>
          <w:szCs w:val="28"/>
        </w:rPr>
        <w:t>：</w:t>
      </w:r>
      <w:r>
        <w:rPr>
          <w:rFonts w:ascii="宋体" w:hAnsi="宋体" w:cs="宋体"/>
          <w:spacing w:val="2"/>
          <w:position w:val="26"/>
          <w:sz w:val="28"/>
          <w:szCs w:val="28"/>
          <w:u w:val="single"/>
        </w:rPr>
        <w:t xml:space="preserve">                 </w:t>
      </w:r>
      <w:r>
        <w:rPr>
          <w:rFonts w:ascii="宋体" w:hAnsi="宋体" w:cs="宋体"/>
          <w:spacing w:val="-102"/>
          <w:position w:val="26"/>
          <w:sz w:val="28"/>
          <w:szCs w:val="28"/>
        </w:rPr>
        <w:t>；</w:t>
      </w:r>
    </w:p>
    <w:p>
      <w:pPr>
        <w:spacing w:before="1" w:line="219" w:lineRule="auto"/>
        <w:ind w:firstLine="558"/>
        <w:rPr>
          <w:rFonts w:ascii="宋体" w:hAnsi="宋体" w:cs="宋体"/>
          <w:sz w:val="28"/>
          <w:szCs w:val="28"/>
        </w:rPr>
      </w:pPr>
      <w:r>
        <w:rPr>
          <w:rFonts w:ascii="宋体" w:hAnsi="宋体" w:cs="宋体"/>
          <w:spacing w:val="-27"/>
          <w:w w:val="97"/>
          <w:sz w:val="28"/>
          <w:szCs w:val="28"/>
        </w:rPr>
        <w:t>通信地址：</w:t>
      </w:r>
      <w:r>
        <w:rPr>
          <w:rFonts w:ascii="宋体" w:hAnsi="宋体" w:cs="宋体"/>
          <w:spacing w:val="3"/>
          <w:sz w:val="28"/>
          <w:szCs w:val="28"/>
          <w:u w:val="single"/>
        </w:rPr>
        <w:t xml:space="preserve">                    </w:t>
      </w:r>
      <w:r>
        <w:rPr>
          <w:rFonts w:ascii="宋体" w:hAnsi="宋体" w:cs="宋体"/>
          <w:spacing w:val="-27"/>
          <w:w w:val="97"/>
          <w:sz w:val="28"/>
          <w:szCs w:val="28"/>
        </w:rPr>
        <w:t>。</w:t>
      </w:r>
    </w:p>
    <w:p>
      <w:pPr>
        <w:spacing w:before="292" w:line="411" w:lineRule="auto"/>
        <w:ind w:left="1" w:firstLine="556"/>
        <w:rPr>
          <w:rFonts w:ascii="宋体" w:hAnsi="宋体" w:cs="宋体"/>
          <w:spacing w:val="-8"/>
          <w:sz w:val="28"/>
          <w:szCs w:val="28"/>
        </w:rPr>
      </w:pPr>
      <w:r>
        <w:rPr>
          <w:rFonts w:ascii="宋体" w:hAnsi="宋体" w:cs="宋体"/>
          <w:spacing w:val="-8"/>
          <w:sz w:val="28"/>
          <w:szCs w:val="28"/>
        </w:rPr>
        <w:t>1.1.3 工程和设备</w:t>
      </w:r>
    </w:p>
    <w:p>
      <w:pPr>
        <w:spacing w:before="292" w:line="411" w:lineRule="auto"/>
        <w:ind w:left="1" w:firstLine="556"/>
        <w:rPr>
          <w:rFonts w:ascii="宋体" w:hAnsi="宋体" w:cs="宋体"/>
          <w:spacing w:val="-8"/>
          <w:sz w:val="28"/>
          <w:szCs w:val="28"/>
        </w:rPr>
      </w:pPr>
      <w:r>
        <w:rPr>
          <w:rFonts w:ascii="宋体" w:hAnsi="宋体" w:cs="宋体"/>
          <w:spacing w:val="-8"/>
          <w:sz w:val="28"/>
          <w:szCs w:val="28"/>
        </w:rPr>
        <w:t>1.1.3.7 作为施工现场组成部分的其他场所包括：  执</w:t>
      </w:r>
      <w:r>
        <w:rPr>
          <w:rFonts w:ascii="宋体" w:hAnsi="宋体" w:cs="宋体"/>
          <w:spacing w:val="-8"/>
          <w:sz w:val="28"/>
          <w:szCs w:val="28"/>
          <w:u w:val="single"/>
        </w:rPr>
        <w:t>行通用条款  。</w:t>
      </w:r>
      <w:r>
        <w:rPr>
          <w:rFonts w:ascii="宋体" w:hAnsi="宋体" w:cs="宋体"/>
          <w:spacing w:val="-8"/>
          <w:sz w:val="28"/>
          <w:szCs w:val="28"/>
        </w:rPr>
        <w:t xml:space="preserve"> 1.1.3.9 永久占地包括：  </w:t>
      </w:r>
      <w:r>
        <w:rPr>
          <w:rFonts w:ascii="宋体" w:hAnsi="宋体" w:cs="宋体"/>
          <w:spacing w:val="-8"/>
          <w:sz w:val="28"/>
          <w:szCs w:val="28"/>
          <w:u w:val="single"/>
        </w:rPr>
        <w:t>依据发包人的用地规划许可范围。</w:t>
      </w:r>
      <w:r>
        <w:rPr>
          <w:rFonts w:ascii="宋体" w:hAnsi="宋体" w:cs="宋体"/>
          <w:spacing w:val="-8"/>
          <w:sz w:val="28"/>
          <w:szCs w:val="28"/>
        </w:rPr>
        <w:t xml:space="preserve">        1.1.3.10 临时占地包括： </w:t>
      </w:r>
      <w:r>
        <w:rPr>
          <w:rFonts w:ascii="宋体" w:hAnsi="宋体" w:cs="宋体"/>
          <w:spacing w:val="-8"/>
          <w:sz w:val="28"/>
          <w:szCs w:val="28"/>
          <w:u w:val="single"/>
        </w:rPr>
        <w:t xml:space="preserve"> 执行通用条款</w:t>
      </w:r>
      <w:r>
        <w:rPr>
          <w:rFonts w:ascii="宋体" w:hAnsi="宋体" w:cs="宋体"/>
          <w:spacing w:val="-8"/>
          <w:sz w:val="28"/>
          <w:szCs w:val="28"/>
        </w:rPr>
        <w:t xml:space="preserve">         。</w:t>
      </w:r>
    </w:p>
    <w:p>
      <w:pPr>
        <w:spacing w:before="2" w:line="219" w:lineRule="auto"/>
        <w:ind w:firstLine="578"/>
        <w:rPr>
          <w:rFonts w:ascii="宋体" w:hAnsi="宋体" w:cs="宋体"/>
          <w:sz w:val="28"/>
          <w:szCs w:val="28"/>
        </w:rPr>
      </w:pPr>
      <w:r>
        <w:rPr>
          <w:rFonts w:ascii="宋体" w:hAnsi="宋体" w:cs="宋体"/>
          <w:spacing w:val="-9"/>
          <w:sz w:val="28"/>
          <w:szCs w:val="28"/>
        </w:rPr>
        <w:t>1.3</w:t>
      </w:r>
      <w:r>
        <w:rPr>
          <w:rFonts w:ascii="宋体" w:hAnsi="宋体" w:cs="宋体"/>
          <w:spacing w:val="-56"/>
          <w:sz w:val="28"/>
          <w:szCs w:val="28"/>
        </w:rPr>
        <w:t xml:space="preserve"> </w:t>
      </w:r>
      <w:r>
        <w:rPr>
          <w:rFonts w:ascii="宋体" w:hAnsi="宋体" w:cs="宋体"/>
          <w:spacing w:val="-9"/>
          <w:sz w:val="28"/>
          <w:szCs w:val="28"/>
        </w:rPr>
        <w:t>法律</w:t>
      </w:r>
    </w:p>
    <w:p>
      <w:pPr>
        <w:spacing w:before="292" w:line="411" w:lineRule="auto"/>
        <w:ind w:left="1" w:firstLine="556"/>
        <w:rPr>
          <w:rFonts w:ascii="宋体" w:hAnsi="宋体" w:cs="宋体"/>
          <w:sz w:val="28"/>
          <w:szCs w:val="28"/>
        </w:rPr>
      </w:pPr>
      <w:r>
        <w:rPr>
          <w:rFonts w:ascii="宋体" w:hAnsi="宋体" w:cs="宋体"/>
          <w:spacing w:val="-8"/>
          <w:sz w:val="28"/>
          <w:szCs w:val="28"/>
        </w:rPr>
        <w:t>适用于合同的其他规范性文件：</w:t>
      </w:r>
      <w:r>
        <w:rPr>
          <w:rFonts w:ascii="宋体" w:hAnsi="宋体" w:cs="宋体"/>
          <w:spacing w:val="60"/>
          <w:sz w:val="28"/>
          <w:szCs w:val="28"/>
        </w:rPr>
        <w:t xml:space="preserve"> </w:t>
      </w:r>
      <w:r>
        <w:rPr>
          <w:rFonts w:ascii="宋体" w:hAnsi="宋体" w:cs="宋体"/>
          <w:spacing w:val="-8"/>
          <w:sz w:val="28"/>
          <w:szCs w:val="28"/>
          <w:u w:val="single"/>
        </w:rPr>
        <w:t>所有适用的中华人民共和国法律、法规、规</w:t>
      </w:r>
      <w:r>
        <w:rPr>
          <w:rFonts w:ascii="宋体" w:hAnsi="宋体" w:cs="宋体"/>
          <w:spacing w:val="-2"/>
          <w:sz w:val="28"/>
          <w:szCs w:val="28"/>
          <w:u w:val="single"/>
        </w:rPr>
        <w:t>章、地方性法规、司法解释、政府部门颁布的标准、规范或其他适用的强制性要</w:t>
      </w:r>
      <w:r>
        <w:rPr>
          <w:rFonts w:ascii="宋体" w:hAnsi="宋体" w:cs="宋体"/>
          <w:spacing w:val="-1"/>
          <w:sz w:val="28"/>
          <w:szCs w:val="28"/>
          <w:u w:val="single"/>
        </w:rPr>
        <w:t>求、有法律约束力的规范性文件等</w:t>
      </w:r>
      <w:r>
        <w:rPr>
          <w:rFonts w:ascii="宋体" w:hAnsi="宋体" w:cs="宋体"/>
          <w:spacing w:val="-1"/>
          <w:sz w:val="28"/>
          <w:szCs w:val="28"/>
        </w:rPr>
        <w:t>。</w:t>
      </w:r>
    </w:p>
    <w:p>
      <w:pPr>
        <w:spacing w:before="1" w:line="220" w:lineRule="auto"/>
        <w:ind w:firstLine="578"/>
        <w:rPr>
          <w:rFonts w:ascii="宋体" w:hAnsi="宋体" w:cs="宋体"/>
          <w:sz w:val="28"/>
          <w:szCs w:val="28"/>
        </w:rPr>
      </w:pPr>
      <w:r>
        <w:rPr>
          <w:rFonts w:ascii="宋体" w:hAnsi="宋体" w:cs="宋体"/>
          <w:spacing w:val="-6"/>
          <w:sz w:val="28"/>
          <w:szCs w:val="28"/>
        </w:rPr>
        <w:t>1.4</w:t>
      </w:r>
      <w:r>
        <w:rPr>
          <w:rFonts w:ascii="宋体" w:hAnsi="宋体" w:cs="宋体"/>
          <w:spacing w:val="19"/>
          <w:sz w:val="28"/>
          <w:szCs w:val="28"/>
        </w:rPr>
        <w:t xml:space="preserve"> </w:t>
      </w:r>
      <w:r>
        <w:rPr>
          <w:rFonts w:ascii="宋体" w:hAnsi="宋体" w:cs="宋体"/>
          <w:spacing w:val="-6"/>
          <w:sz w:val="28"/>
          <w:szCs w:val="28"/>
        </w:rPr>
        <w:t>标准和规范</w:t>
      </w:r>
    </w:p>
    <w:p>
      <w:pPr>
        <w:spacing w:before="290" w:line="411" w:lineRule="auto"/>
        <w:ind w:firstLine="578"/>
        <w:rPr>
          <w:rFonts w:ascii="宋体" w:hAnsi="宋体" w:cs="宋体"/>
          <w:sz w:val="28"/>
          <w:szCs w:val="28"/>
        </w:rPr>
      </w:pPr>
      <w:r>
        <w:rPr>
          <w:rFonts w:ascii="宋体" w:hAnsi="宋体" w:cs="宋体"/>
          <w:spacing w:val="-6"/>
          <w:sz w:val="28"/>
          <w:szCs w:val="28"/>
        </w:rPr>
        <w:t>1.4.1</w:t>
      </w:r>
      <w:r>
        <w:rPr>
          <w:rFonts w:ascii="宋体" w:hAnsi="宋体" w:cs="宋体"/>
          <w:spacing w:val="-41"/>
          <w:sz w:val="28"/>
          <w:szCs w:val="28"/>
        </w:rPr>
        <w:t xml:space="preserve"> </w:t>
      </w:r>
      <w:r>
        <w:rPr>
          <w:rFonts w:ascii="宋体" w:hAnsi="宋体" w:cs="宋体"/>
          <w:spacing w:val="-6"/>
          <w:sz w:val="28"/>
          <w:szCs w:val="28"/>
        </w:rPr>
        <w:t>适用于工程的标准规范包括：</w:t>
      </w:r>
      <w:r>
        <w:rPr>
          <w:rFonts w:ascii="宋体" w:hAnsi="宋体" w:cs="宋体"/>
          <w:spacing w:val="54"/>
          <w:sz w:val="28"/>
          <w:szCs w:val="28"/>
        </w:rPr>
        <w:t xml:space="preserve"> </w:t>
      </w:r>
      <w:r>
        <w:rPr>
          <w:rFonts w:ascii="宋体" w:hAnsi="宋体" w:cs="宋体"/>
          <w:spacing w:val="-132"/>
          <w:sz w:val="28"/>
          <w:szCs w:val="28"/>
          <w:u w:val="single"/>
        </w:rPr>
        <w:t xml:space="preserve"> </w:t>
      </w:r>
      <w:r>
        <w:rPr>
          <w:rFonts w:ascii="宋体" w:hAnsi="宋体" w:cs="宋体"/>
          <w:spacing w:val="-6"/>
          <w:sz w:val="28"/>
          <w:szCs w:val="28"/>
          <w:u w:val="single"/>
        </w:rPr>
        <w:t>GB50500-2013《建筑工程工程量清单计</w:t>
      </w:r>
      <w:r>
        <w:rPr>
          <w:rFonts w:ascii="宋体" w:hAnsi="宋体" w:cs="宋体"/>
          <w:spacing w:val="-12"/>
          <w:sz w:val="28"/>
          <w:szCs w:val="28"/>
          <w:u w:val="single"/>
        </w:rPr>
        <w:t>价规范》，并执行通用条款</w:t>
      </w:r>
      <w:r>
        <w:rPr>
          <w:rFonts w:ascii="宋体" w:hAnsi="宋体" w:cs="宋体"/>
          <w:spacing w:val="-12"/>
          <w:sz w:val="28"/>
          <w:szCs w:val="28"/>
        </w:rPr>
        <w:t>。</w:t>
      </w:r>
    </w:p>
    <w:p>
      <w:pPr>
        <w:spacing w:line="624" w:lineRule="exact"/>
        <w:ind w:firstLine="578"/>
        <w:rPr>
          <w:rFonts w:ascii="宋体" w:hAnsi="宋体" w:cs="宋体"/>
          <w:sz w:val="28"/>
          <w:szCs w:val="28"/>
        </w:rPr>
      </w:pPr>
      <w:r>
        <w:rPr>
          <w:rFonts w:ascii="宋体" w:hAnsi="宋体" w:cs="宋体"/>
          <w:spacing w:val="-11"/>
          <w:position w:val="26"/>
          <w:sz w:val="28"/>
          <w:szCs w:val="28"/>
        </w:rPr>
        <w:t>1.4.2</w:t>
      </w:r>
      <w:r>
        <w:rPr>
          <w:rFonts w:ascii="宋体" w:hAnsi="宋体" w:cs="宋体"/>
          <w:spacing w:val="15"/>
          <w:position w:val="26"/>
          <w:sz w:val="28"/>
          <w:szCs w:val="28"/>
        </w:rPr>
        <w:t xml:space="preserve"> </w:t>
      </w:r>
      <w:r>
        <w:rPr>
          <w:rFonts w:ascii="宋体" w:hAnsi="宋体" w:cs="宋体"/>
          <w:spacing w:val="-11"/>
          <w:position w:val="26"/>
          <w:sz w:val="28"/>
          <w:szCs w:val="28"/>
        </w:rPr>
        <w:t>发包人提供国外标准、规范的名称：</w:t>
      </w:r>
      <w:r>
        <w:rPr>
          <w:rFonts w:ascii="宋体" w:hAnsi="宋体" w:cs="宋体"/>
          <w:spacing w:val="54"/>
          <w:position w:val="26"/>
          <w:sz w:val="28"/>
          <w:szCs w:val="28"/>
        </w:rPr>
        <w:t xml:space="preserve"> </w:t>
      </w:r>
      <w:r>
        <w:rPr>
          <w:rFonts w:ascii="宋体" w:hAnsi="宋体" w:cs="宋体"/>
          <w:spacing w:val="13"/>
          <w:position w:val="26"/>
          <w:sz w:val="28"/>
          <w:szCs w:val="28"/>
          <w:u w:val="single"/>
        </w:rPr>
        <w:t xml:space="preserve"> </w:t>
      </w:r>
      <w:r>
        <w:rPr>
          <w:rFonts w:ascii="宋体" w:hAnsi="宋体" w:cs="宋体"/>
          <w:spacing w:val="-11"/>
          <w:position w:val="26"/>
          <w:sz w:val="28"/>
          <w:szCs w:val="28"/>
          <w:u w:val="single"/>
        </w:rPr>
        <w:t>无</w:t>
      </w:r>
      <w:r>
        <w:rPr>
          <w:rFonts w:ascii="宋体" w:hAnsi="宋体" w:cs="宋体"/>
          <w:spacing w:val="70"/>
          <w:position w:val="26"/>
          <w:sz w:val="28"/>
          <w:szCs w:val="28"/>
          <w:u w:val="single"/>
        </w:rPr>
        <w:t xml:space="preserve">  </w:t>
      </w:r>
      <w:r>
        <w:rPr>
          <w:rFonts w:ascii="宋体" w:hAnsi="宋体" w:cs="宋体"/>
          <w:spacing w:val="-140"/>
          <w:position w:val="26"/>
          <w:sz w:val="28"/>
          <w:szCs w:val="28"/>
        </w:rPr>
        <w:t xml:space="preserve"> </w:t>
      </w:r>
      <w:r>
        <w:rPr>
          <w:rFonts w:ascii="宋体" w:hAnsi="宋体" w:cs="宋体"/>
          <w:spacing w:val="-11"/>
          <w:position w:val="26"/>
          <w:sz w:val="28"/>
          <w:szCs w:val="28"/>
        </w:rPr>
        <w:t>；</w:t>
      </w:r>
    </w:p>
    <w:p>
      <w:pPr>
        <w:spacing w:before="1" w:line="219" w:lineRule="auto"/>
        <w:ind w:firstLine="562"/>
        <w:rPr>
          <w:rFonts w:ascii="宋体" w:hAnsi="宋体" w:cs="宋体"/>
          <w:sz w:val="28"/>
          <w:szCs w:val="28"/>
        </w:rPr>
      </w:pPr>
      <w:r>
        <w:rPr>
          <w:rFonts w:ascii="宋体" w:hAnsi="宋体" w:cs="宋体"/>
          <w:spacing w:val="-13"/>
          <w:sz w:val="28"/>
          <w:szCs w:val="28"/>
        </w:rPr>
        <w:t>发包人提供国外标准、规范的份数：</w:t>
      </w:r>
      <w:r>
        <w:rPr>
          <w:rFonts w:ascii="宋体" w:hAnsi="宋体" w:cs="宋体"/>
          <w:spacing w:val="67"/>
          <w:sz w:val="28"/>
          <w:szCs w:val="28"/>
        </w:rPr>
        <w:t xml:space="preserve"> </w:t>
      </w:r>
      <w:r>
        <w:rPr>
          <w:rFonts w:ascii="宋体" w:hAnsi="宋体" w:cs="宋体"/>
          <w:spacing w:val="7"/>
          <w:sz w:val="28"/>
          <w:szCs w:val="28"/>
          <w:u w:val="single"/>
        </w:rPr>
        <w:t xml:space="preserve">  </w:t>
      </w:r>
      <w:r>
        <w:rPr>
          <w:rFonts w:ascii="宋体" w:hAnsi="宋体" w:cs="宋体"/>
          <w:spacing w:val="-13"/>
          <w:sz w:val="28"/>
          <w:szCs w:val="28"/>
          <w:u w:val="single"/>
        </w:rPr>
        <w:t>无</w:t>
      </w:r>
      <w:r>
        <w:rPr>
          <w:rFonts w:ascii="宋体" w:hAnsi="宋体" w:cs="宋体"/>
          <w:spacing w:val="138"/>
          <w:sz w:val="28"/>
          <w:szCs w:val="28"/>
          <w:u w:val="single"/>
        </w:rPr>
        <w:t xml:space="preserve"> </w:t>
      </w:r>
      <w:r>
        <w:rPr>
          <w:rFonts w:ascii="宋体" w:hAnsi="宋体" w:cs="宋体"/>
          <w:spacing w:val="-140"/>
          <w:sz w:val="28"/>
          <w:szCs w:val="28"/>
        </w:rPr>
        <w:t xml:space="preserve"> </w:t>
      </w:r>
      <w:r>
        <w:rPr>
          <w:rFonts w:ascii="宋体" w:hAnsi="宋体" w:cs="宋体"/>
          <w:spacing w:val="-13"/>
          <w:sz w:val="28"/>
          <w:szCs w:val="28"/>
        </w:rPr>
        <w:t>；</w:t>
      </w:r>
    </w:p>
    <w:p>
      <w:pPr>
        <w:spacing w:before="292" w:line="219" w:lineRule="auto"/>
        <w:ind w:firstLine="562"/>
        <w:rPr>
          <w:rFonts w:ascii="宋体" w:hAnsi="宋体" w:cs="宋体"/>
          <w:sz w:val="28"/>
          <w:szCs w:val="28"/>
        </w:rPr>
      </w:pPr>
      <w:r>
        <w:rPr>
          <w:rFonts w:ascii="宋体" w:hAnsi="宋体" w:cs="宋体"/>
          <w:spacing w:val="-13"/>
          <w:sz w:val="28"/>
          <w:szCs w:val="28"/>
        </w:rPr>
        <w:t>发包人提供国外标准、规范的名称：</w:t>
      </w:r>
      <w:r>
        <w:rPr>
          <w:rFonts w:ascii="宋体" w:hAnsi="宋体" w:cs="宋体"/>
          <w:spacing w:val="67"/>
          <w:sz w:val="28"/>
          <w:szCs w:val="28"/>
        </w:rPr>
        <w:t xml:space="preserve"> </w:t>
      </w:r>
      <w:r>
        <w:rPr>
          <w:rFonts w:ascii="宋体" w:hAnsi="宋体" w:cs="宋体"/>
          <w:spacing w:val="12"/>
          <w:sz w:val="28"/>
          <w:szCs w:val="28"/>
          <w:u w:val="single"/>
        </w:rPr>
        <w:t xml:space="preserve"> </w:t>
      </w:r>
      <w:r>
        <w:rPr>
          <w:rFonts w:ascii="宋体" w:hAnsi="宋体" w:cs="宋体"/>
          <w:spacing w:val="-13"/>
          <w:sz w:val="28"/>
          <w:szCs w:val="28"/>
          <w:u w:val="single"/>
        </w:rPr>
        <w:t>无</w:t>
      </w:r>
      <w:r>
        <w:rPr>
          <w:rFonts w:ascii="宋体" w:hAnsi="宋体" w:cs="宋体"/>
          <w:spacing w:val="140"/>
          <w:sz w:val="28"/>
          <w:szCs w:val="28"/>
          <w:u w:val="single"/>
        </w:rPr>
        <w:t xml:space="preserve"> </w:t>
      </w:r>
      <w:r>
        <w:rPr>
          <w:rFonts w:ascii="宋体" w:hAnsi="宋体" w:cs="宋体"/>
          <w:spacing w:val="-139"/>
          <w:sz w:val="28"/>
          <w:szCs w:val="28"/>
        </w:rPr>
        <w:t xml:space="preserve"> </w:t>
      </w:r>
      <w:r>
        <w:rPr>
          <w:rFonts w:ascii="宋体" w:hAnsi="宋体" w:cs="宋体"/>
          <w:spacing w:val="-13"/>
          <w:sz w:val="28"/>
          <w:szCs w:val="28"/>
        </w:rPr>
        <w:t>。</w:t>
      </w:r>
    </w:p>
    <w:p>
      <w:pPr>
        <w:spacing w:before="181" w:line="220" w:lineRule="auto"/>
        <w:ind w:firstLine="581"/>
        <w:rPr>
          <w:rFonts w:ascii="宋体" w:hAnsi="宋体" w:cs="宋体"/>
          <w:spacing w:val="-8"/>
          <w:sz w:val="28"/>
          <w:szCs w:val="28"/>
        </w:rPr>
      </w:pPr>
      <w:r>
        <w:rPr>
          <w:rFonts w:ascii="宋体" w:hAnsi="宋体" w:cs="宋体"/>
          <w:spacing w:val="-8"/>
          <w:sz w:val="28"/>
          <w:szCs w:val="28"/>
        </w:rPr>
        <w:t>1.4.3</w:t>
      </w:r>
      <w:r>
        <w:rPr>
          <w:rFonts w:ascii="宋体" w:hAnsi="宋体" w:cs="宋体"/>
          <w:spacing w:val="-33"/>
          <w:sz w:val="28"/>
          <w:szCs w:val="28"/>
        </w:rPr>
        <w:t xml:space="preserve"> </w:t>
      </w:r>
      <w:r>
        <w:rPr>
          <w:rFonts w:ascii="宋体" w:hAnsi="宋体" w:cs="宋体"/>
          <w:spacing w:val="-8"/>
          <w:sz w:val="28"/>
          <w:szCs w:val="28"/>
        </w:rPr>
        <w:t>发包人对工程的技术标准和功能要求的特殊要求：</w:t>
      </w:r>
      <w:r>
        <w:rPr>
          <w:rFonts w:ascii="宋体" w:hAnsi="宋体" w:cs="宋体"/>
          <w:spacing w:val="53"/>
          <w:sz w:val="28"/>
          <w:szCs w:val="28"/>
        </w:rPr>
        <w:t xml:space="preserve"> </w:t>
      </w:r>
      <w:r>
        <w:rPr>
          <w:rFonts w:ascii="宋体" w:hAnsi="宋体" w:cs="宋体"/>
          <w:spacing w:val="-129"/>
          <w:sz w:val="28"/>
          <w:szCs w:val="28"/>
          <w:u w:val="single"/>
        </w:rPr>
        <w:t xml:space="preserve"> </w:t>
      </w:r>
      <w:r>
        <w:rPr>
          <w:rFonts w:ascii="宋体" w:hAnsi="宋体" w:cs="宋体"/>
          <w:spacing w:val="-8"/>
          <w:sz w:val="28"/>
          <w:szCs w:val="28"/>
          <w:u w:val="single"/>
        </w:rPr>
        <w:t>执行通用条款</w:t>
      </w:r>
      <w:r>
        <w:rPr>
          <w:rFonts w:ascii="宋体" w:hAnsi="宋体" w:cs="宋体"/>
          <w:spacing w:val="138"/>
          <w:sz w:val="28"/>
          <w:szCs w:val="28"/>
          <w:u w:val="single"/>
        </w:rPr>
        <w:t xml:space="preserve"> </w:t>
      </w:r>
      <w:r>
        <w:rPr>
          <w:rFonts w:ascii="宋体" w:hAnsi="宋体" w:cs="宋体"/>
          <w:spacing w:val="-139"/>
          <w:sz w:val="28"/>
          <w:szCs w:val="28"/>
        </w:rPr>
        <w:t xml:space="preserve"> </w:t>
      </w:r>
      <w:r>
        <w:rPr>
          <w:rFonts w:ascii="宋体" w:hAnsi="宋体" w:cs="宋体"/>
          <w:spacing w:val="-8"/>
          <w:sz w:val="28"/>
          <w:szCs w:val="28"/>
        </w:rPr>
        <w:t>。</w:t>
      </w:r>
    </w:p>
    <w:p>
      <w:pPr>
        <w:spacing w:before="181" w:line="220" w:lineRule="auto"/>
        <w:ind w:firstLine="581"/>
        <w:rPr>
          <w:rFonts w:ascii="宋体" w:hAnsi="宋体" w:cs="宋体"/>
          <w:spacing w:val="-8"/>
          <w:sz w:val="28"/>
          <w:szCs w:val="28"/>
        </w:rPr>
      </w:pPr>
    </w:p>
    <w:p>
      <w:pPr>
        <w:spacing w:before="181" w:line="220" w:lineRule="auto"/>
        <w:ind w:firstLine="581"/>
        <w:rPr>
          <w:rFonts w:ascii="宋体" w:hAnsi="宋体" w:cs="宋体"/>
          <w:sz w:val="28"/>
          <w:szCs w:val="28"/>
        </w:rPr>
      </w:pPr>
      <w:r>
        <w:rPr>
          <w:rFonts w:ascii="宋体" w:hAnsi="宋体" w:cs="宋体"/>
          <w:spacing w:val="-4"/>
          <w:sz w:val="28"/>
          <w:szCs w:val="28"/>
        </w:rPr>
        <w:t>1.5</w:t>
      </w:r>
      <w:r>
        <w:rPr>
          <w:rFonts w:ascii="宋体" w:hAnsi="宋体" w:cs="宋体"/>
          <w:spacing w:val="19"/>
          <w:sz w:val="28"/>
          <w:szCs w:val="28"/>
        </w:rPr>
        <w:t xml:space="preserve"> </w:t>
      </w:r>
      <w:r>
        <w:rPr>
          <w:rFonts w:ascii="宋体" w:hAnsi="宋体" w:cs="宋体"/>
          <w:spacing w:val="-4"/>
          <w:sz w:val="28"/>
          <w:szCs w:val="28"/>
        </w:rPr>
        <w:t>合同文件的优先顺序</w:t>
      </w:r>
    </w:p>
    <w:p>
      <w:pPr>
        <w:spacing w:before="290" w:line="220" w:lineRule="auto"/>
        <w:ind w:firstLine="561"/>
        <w:rPr>
          <w:rFonts w:ascii="宋体" w:hAnsi="宋体" w:cs="宋体"/>
          <w:sz w:val="28"/>
          <w:szCs w:val="28"/>
        </w:rPr>
      </w:pPr>
      <w:r>
        <w:rPr>
          <w:rFonts w:ascii="宋体" w:hAnsi="宋体" w:cs="宋体"/>
          <w:spacing w:val="-9"/>
          <w:sz w:val="28"/>
          <w:szCs w:val="28"/>
        </w:rPr>
        <w:t>合同文件组成及优先顺序为：</w:t>
      </w:r>
      <w:r>
        <w:rPr>
          <w:rFonts w:ascii="宋体" w:hAnsi="宋体" w:cs="宋体"/>
          <w:spacing w:val="60"/>
          <w:sz w:val="28"/>
          <w:szCs w:val="28"/>
        </w:rPr>
        <w:t xml:space="preserve"> </w:t>
      </w:r>
      <w:r>
        <w:rPr>
          <w:rFonts w:ascii="宋体" w:hAnsi="宋体" w:cs="宋体"/>
          <w:spacing w:val="-129"/>
          <w:sz w:val="28"/>
          <w:szCs w:val="28"/>
          <w:u w:val="single"/>
        </w:rPr>
        <w:t xml:space="preserve"> </w:t>
      </w:r>
      <w:r>
        <w:rPr>
          <w:rFonts w:ascii="宋体" w:hAnsi="宋体" w:cs="宋体"/>
          <w:spacing w:val="-9"/>
          <w:sz w:val="28"/>
          <w:szCs w:val="28"/>
          <w:u w:val="single"/>
        </w:rPr>
        <w:t>执行通用条款第</w:t>
      </w:r>
      <w:r>
        <w:rPr>
          <w:rFonts w:ascii="宋体" w:hAnsi="宋体" w:cs="宋体"/>
          <w:spacing w:val="-39"/>
          <w:sz w:val="28"/>
          <w:szCs w:val="28"/>
          <w:u w:val="single"/>
        </w:rPr>
        <w:t xml:space="preserve"> </w:t>
      </w:r>
      <w:r>
        <w:rPr>
          <w:rFonts w:ascii="宋体" w:hAnsi="宋体" w:cs="宋体"/>
          <w:spacing w:val="-9"/>
          <w:sz w:val="28"/>
          <w:szCs w:val="28"/>
          <w:u w:val="single"/>
        </w:rPr>
        <w:t>1.5</w:t>
      </w:r>
      <w:r>
        <w:rPr>
          <w:rFonts w:ascii="宋体" w:hAnsi="宋体" w:cs="宋体"/>
          <w:spacing w:val="-59"/>
          <w:sz w:val="28"/>
          <w:szCs w:val="28"/>
          <w:u w:val="single"/>
        </w:rPr>
        <w:t xml:space="preserve"> </w:t>
      </w:r>
      <w:r>
        <w:rPr>
          <w:rFonts w:ascii="宋体" w:hAnsi="宋体" w:cs="宋体"/>
          <w:spacing w:val="-9"/>
          <w:sz w:val="28"/>
          <w:szCs w:val="28"/>
          <w:u w:val="single"/>
        </w:rPr>
        <w:t>款。</w:t>
      </w:r>
    </w:p>
    <w:p>
      <w:pPr>
        <w:spacing w:before="290" w:line="220" w:lineRule="auto"/>
        <w:ind w:firstLine="581"/>
        <w:rPr>
          <w:rFonts w:ascii="宋体" w:hAnsi="宋体" w:cs="宋体"/>
          <w:sz w:val="28"/>
          <w:szCs w:val="28"/>
        </w:rPr>
      </w:pPr>
      <w:r>
        <w:rPr>
          <w:rFonts w:ascii="宋体" w:hAnsi="宋体" w:cs="宋体"/>
          <w:spacing w:val="-7"/>
          <w:sz w:val="28"/>
          <w:szCs w:val="28"/>
        </w:rPr>
        <w:t>1.6</w:t>
      </w:r>
      <w:r>
        <w:rPr>
          <w:rFonts w:ascii="宋体" w:hAnsi="宋体" w:cs="宋体"/>
          <w:spacing w:val="48"/>
          <w:sz w:val="28"/>
          <w:szCs w:val="28"/>
        </w:rPr>
        <w:t xml:space="preserve"> </w:t>
      </w:r>
      <w:r>
        <w:rPr>
          <w:rFonts w:ascii="宋体" w:hAnsi="宋体" w:cs="宋体"/>
          <w:spacing w:val="-7"/>
          <w:sz w:val="28"/>
          <w:szCs w:val="28"/>
        </w:rPr>
        <w:t>图纸和承包人文件</w:t>
      </w:r>
    </w:p>
    <w:p>
      <w:pPr>
        <w:spacing w:before="290" w:line="219" w:lineRule="auto"/>
        <w:ind w:firstLine="581"/>
        <w:rPr>
          <w:rFonts w:ascii="宋体" w:hAnsi="宋体" w:cs="宋体"/>
          <w:sz w:val="28"/>
          <w:szCs w:val="28"/>
        </w:rPr>
      </w:pPr>
      <w:r>
        <w:rPr>
          <w:rFonts w:ascii="宋体" w:hAnsi="宋体" w:cs="宋体"/>
          <w:spacing w:val="-7"/>
          <w:sz w:val="28"/>
          <w:szCs w:val="28"/>
        </w:rPr>
        <w:t>1.6.1</w:t>
      </w:r>
      <w:r>
        <w:rPr>
          <w:rFonts w:ascii="宋体" w:hAnsi="宋体" w:cs="宋体"/>
          <w:spacing w:val="40"/>
          <w:sz w:val="28"/>
          <w:szCs w:val="28"/>
        </w:rPr>
        <w:t xml:space="preserve"> </w:t>
      </w:r>
      <w:r>
        <w:rPr>
          <w:rFonts w:ascii="宋体" w:hAnsi="宋体" w:cs="宋体"/>
          <w:spacing w:val="-7"/>
          <w:sz w:val="28"/>
          <w:szCs w:val="28"/>
        </w:rPr>
        <w:t>图纸的提供</w:t>
      </w:r>
    </w:p>
    <w:p>
      <w:pPr>
        <w:spacing w:before="291" w:line="219" w:lineRule="auto"/>
        <w:ind w:firstLine="564"/>
        <w:rPr>
          <w:rFonts w:ascii="宋体" w:hAnsi="宋体" w:cs="宋体"/>
          <w:sz w:val="28"/>
          <w:szCs w:val="28"/>
        </w:rPr>
      </w:pPr>
      <w:r>
        <w:rPr>
          <w:rFonts w:ascii="宋体" w:hAnsi="宋体" w:cs="宋体"/>
          <w:spacing w:val="-9"/>
          <w:sz w:val="28"/>
          <w:szCs w:val="28"/>
        </w:rPr>
        <w:t>发包人向承包人提供图纸的期限：</w:t>
      </w:r>
      <w:r>
        <w:rPr>
          <w:rFonts w:ascii="宋体" w:hAnsi="宋体" w:cs="宋体"/>
          <w:spacing w:val="70"/>
          <w:sz w:val="28"/>
          <w:szCs w:val="28"/>
        </w:rPr>
        <w:t xml:space="preserve"> </w:t>
      </w:r>
      <w:r>
        <w:rPr>
          <w:rFonts w:ascii="宋体" w:hAnsi="宋体" w:cs="宋体"/>
          <w:spacing w:val="-125"/>
          <w:sz w:val="28"/>
          <w:szCs w:val="28"/>
          <w:u w:val="single"/>
        </w:rPr>
        <w:t xml:space="preserve"> </w:t>
      </w:r>
      <w:r>
        <w:rPr>
          <w:rFonts w:ascii="宋体" w:hAnsi="宋体" w:cs="宋体"/>
          <w:spacing w:val="-9"/>
          <w:sz w:val="28"/>
          <w:szCs w:val="28"/>
          <w:u w:val="single"/>
        </w:rPr>
        <w:t>工程中标公示时间结束后</w:t>
      </w:r>
      <w:r>
        <w:rPr>
          <w:rFonts w:ascii="宋体" w:hAnsi="宋体" w:cs="宋体"/>
          <w:spacing w:val="-54"/>
          <w:sz w:val="28"/>
          <w:szCs w:val="28"/>
          <w:u w:val="single"/>
        </w:rPr>
        <w:t xml:space="preserve"> </w:t>
      </w:r>
      <w:r>
        <w:rPr>
          <w:rFonts w:ascii="宋体" w:hAnsi="宋体" w:cs="宋体"/>
          <w:spacing w:val="-9"/>
          <w:sz w:val="28"/>
          <w:szCs w:val="28"/>
          <w:u w:val="single"/>
        </w:rPr>
        <w:t>3</w:t>
      </w:r>
      <w:r>
        <w:rPr>
          <w:rFonts w:ascii="宋体" w:hAnsi="宋体" w:cs="宋体"/>
          <w:spacing w:val="-55"/>
          <w:sz w:val="28"/>
          <w:szCs w:val="28"/>
          <w:u w:val="single"/>
        </w:rPr>
        <w:t xml:space="preserve"> </w:t>
      </w:r>
      <w:r>
        <w:rPr>
          <w:rFonts w:ascii="宋体" w:hAnsi="宋体" w:cs="宋体"/>
          <w:spacing w:val="-9"/>
          <w:sz w:val="28"/>
          <w:szCs w:val="28"/>
          <w:u w:val="single"/>
        </w:rPr>
        <w:t>天内</w:t>
      </w:r>
      <w:r>
        <w:rPr>
          <w:rFonts w:ascii="宋体" w:hAnsi="宋体" w:cs="宋体"/>
          <w:spacing w:val="-9"/>
          <w:sz w:val="28"/>
          <w:szCs w:val="28"/>
        </w:rPr>
        <w:t>；</w:t>
      </w:r>
    </w:p>
    <w:p>
      <w:pPr>
        <w:spacing w:before="292" w:line="219" w:lineRule="auto"/>
        <w:ind w:firstLine="564"/>
        <w:rPr>
          <w:rFonts w:ascii="宋体" w:hAnsi="宋体" w:cs="宋体"/>
          <w:sz w:val="28"/>
          <w:szCs w:val="28"/>
        </w:rPr>
      </w:pPr>
      <w:r>
        <w:rPr>
          <w:rFonts w:ascii="宋体" w:hAnsi="宋体" w:cs="宋体"/>
          <w:spacing w:val="-15"/>
          <w:sz w:val="28"/>
          <w:szCs w:val="28"/>
        </w:rPr>
        <w:t>发包人向承包人提供图纸的数量：</w:t>
      </w:r>
      <w:r>
        <w:rPr>
          <w:rFonts w:ascii="宋体" w:hAnsi="宋体" w:cs="宋体"/>
          <w:spacing w:val="73"/>
          <w:sz w:val="28"/>
          <w:szCs w:val="28"/>
        </w:rPr>
        <w:t xml:space="preserve"> </w:t>
      </w:r>
      <w:r>
        <w:rPr>
          <w:rFonts w:ascii="宋体" w:hAnsi="宋体" w:cs="宋体"/>
          <w:spacing w:val="-126"/>
          <w:sz w:val="28"/>
          <w:szCs w:val="28"/>
          <w:u w:val="single"/>
        </w:rPr>
        <w:t xml:space="preserve"> </w:t>
      </w:r>
      <w:r>
        <w:rPr>
          <w:rFonts w:ascii="宋体" w:hAnsi="宋体" w:cs="宋体"/>
          <w:spacing w:val="-15"/>
          <w:sz w:val="28"/>
          <w:szCs w:val="28"/>
          <w:u w:val="single"/>
        </w:rPr>
        <w:t>按承包人需求提供相应的份数；</w:t>
      </w:r>
      <w:r>
        <w:rPr>
          <w:rFonts w:ascii="宋体" w:hAnsi="宋体" w:cs="宋体"/>
          <w:sz w:val="28"/>
          <w:szCs w:val="28"/>
          <w:u w:val="single"/>
        </w:rPr>
        <w:t xml:space="preserve">  </w:t>
      </w:r>
    </w:p>
    <w:p>
      <w:pPr>
        <w:spacing w:before="292" w:line="219" w:lineRule="auto"/>
        <w:ind w:firstLine="564"/>
        <w:rPr>
          <w:rFonts w:ascii="宋体" w:hAnsi="宋体" w:cs="宋体"/>
          <w:sz w:val="28"/>
          <w:szCs w:val="28"/>
        </w:rPr>
      </w:pPr>
      <w:r>
        <w:rPr>
          <w:rFonts w:ascii="宋体" w:hAnsi="宋体" w:cs="宋体"/>
          <w:spacing w:val="-8"/>
          <w:sz w:val="28"/>
          <w:szCs w:val="28"/>
        </w:rPr>
        <w:t>发包人向承包人提供图纸的内容：</w:t>
      </w:r>
      <w:r>
        <w:rPr>
          <w:rFonts w:ascii="宋体" w:hAnsi="宋体" w:cs="宋体"/>
          <w:spacing w:val="70"/>
          <w:sz w:val="28"/>
          <w:szCs w:val="28"/>
        </w:rPr>
        <w:t xml:space="preserve"> </w:t>
      </w:r>
      <w:r>
        <w:rPr>
          <w:rFonts w:ascii="宋体" w:hAnsi="宋体" w:cs="宋体"/>
          <w:spacing w:val="-124"/>
          <w:sz w:val="28"/>
          <w:szCs w:val="28"/>
          <w:u w:val="single"/>
        </w:rPr>
        <w:t xml:space="preserve"> </w:t>
      </w:r>
      <w:r>
        <w:rPr>
          <w:rFonts w:ascii="宋体" w:hAnsi="宋体" w:cs="宋体"/>
          <w:spacing w:val="-8"/>
          <w:sz w:val="28"/>
          <w:szCs w:val="28"/>
          <w:u w:val="single"/>
        </w:rPr>
        <w:t>设计施工图中所包含的所有内容</w:t>
      </w:r>
      <w:r>
        <w:rPr>
          <w:rFonts w:ascii="宋体" w:hAnsi="宋体" w:cs="宋体"/>
          <w:spacing w:val="-8"/>
          <w:sz w:val="28"/>
          <w:szCs w:val="28"/>
        </w:rPr>
        <w:t>。</w:t>
      </w:r>
    </w:p>
    <w:p>
      <w:pPr>
        <w:spacing w:before="291" w:line="220" w:lineRule="auto"/>
        <w:ind w:firstLine="581"/>
        <w:rPr>
          <w:rFonts w:ascii="宋体" w:hAnsi="宋体" w:cs="宋体"/>
          <w:sz w:val="28"/>
          <w:szCs w:val="28"/>
        </w:rPr>
      </w:pPr>
      <w:r>
        <w:rPr>
          <w:rFonts w:ascii="宋体" w:hAnsi="宋体" w:cs="宋体"/>
          <w:spacing w:val="-4"/>
          <w:sz w:val="28"/>
          <w:szCs w:val="28"/>
        </w:rPr>
        <w:t>1.6.4</w:t>
      </w:r>
      <w:r>
        <w:rPr>
          <w:rFonts w:ascii="宋体" w:hAnsi="宋体" w:cs="宋体"/>
          <w:spacing w:val="10"/>
          <w:sz w:val="28"/>
          <w:szCs w:val="28"/>
        </w:rPr>
        <w:t xml:space="preserve"> </w:t>
      </w:r>
      <w:r>
        <w:rPr>
          <w:rFonts w:ascii="宋体" w:hAnsi="宋体" w:cs="宋体"/>
          <w:spacing w:val="-4"/>
          <w:sz w:val="28"/>
          <w:szCs w:val="28"/>
        </w:rPr>
        <w:t>承包人文件</w:t>
      </w:r>
    </w:p>
    <w:p>
      <w:pPr>
        <w:spacing w:before="292" w:line="411" w:lineRule="auto"/>
        <w:ind w:left="5" w:right="2" w:firstLine="570"/>
        <w:rPr>
          <w:rFonts w:ascii="宋体" w:hAnsi="宋体" w:cs="宋体"/>
          <w:sz w:val="28"/>
          <w:szCs w:val="28"/>
        </w:rPr>
      </w:pPr>
      <w:r>
        <w:rPr>
          <w:rFonts w:ascii="宋体" w:hAnsi="宋体" w:cs="宋体"/>
          <w:spacing w:val="-9"/>
          <w:sz w:val="28"/>
          <w:szCs w:val="28"/>
        </w:rPr>
        <w:t>需要由承包人提供的文件，包括：</w:t>
      </w:r>
      <w:r>
        <w:rPr>
          <w:rFonts w:ascii="宋体" w:hAnsi="宋体" w:cs="宋体"/>
          <w:spacing w:val="77"/>
          <w:sz w:val="28"/>
          <w:szCs w:val="28"/>
        </w:rPr>
        <w:t xml:space="preserve"> </w:t>
      </w:r>
      <w:r>
        <w:rPr>
          <w:rFonts w:ascii="宋体" w:hAnsi="宋体" w:cs="宋体"/>
          <w:spacing w:val="-9"/>
          <w:sz w:val="28"/>
          <w:szCs w:val="28"/>
          <w:u w:val="single"/>
        </w:rPr>
        <w:t>施工组织设计、各项安全专项施工方案及</w:t>
      </w:r>
      <w:r>
        <w:rPr>
          <w:rFonts w:ascii="宋体" w:hAnsi="宋体" w:cs="宋体"/>
          <w:spacing w:val="-1"/>
          <w:sz w:val="28"/>
          <w:szCs w:val="28"/>
          <w:u w:val="single"/>
        </w:rPr>
        <w:t>发包人要求提供的其他相关资料</w:t>
      </w:r>
      <w:r>
        <w:rPr>
          <w:rFonts w:ascii="宋体" w:hAnsi="宋体" w:cs="宋体"/>
          <w:spacing w:val="-1"/>
          <w:sz w:val="28"/>
          <w:szCs w:val="28"/>
        </w:rPr>
        <w:t>；</w:t>
      </w:r>
    </w:p>
    <w:p>
      <w:pPr>
        <w:spacing w:line="219" w:lineRule="auto"/>
        <w:ind w:firstLine="560"/>
        <w:rPr>
          <w:rFonts w:ascii="宋体" w:hAnsi="宋体" w:cs="宋体"/>
          <w:sz w:val="28"/>
          <w:szCs w:val="28"/>
        </w:rPr>
      </w:pPr>
      <w:r>
        <w:rPr>
          <w:rFonts w:ascii="宋体" w:hAnsi="宋体" w:cs="宋体"/>
          <w:spacing w:val="-9"/>
          <w:sz w:val="28"/>
          <w:szCs w:val="28"/>
        </w:rPr>
        <w:t>承包人提供的文件的期限为：</w:t>
      </w:r>
      <w:r>
        <w:rPr>
          <w:rFonts w:ascii="宋体" w:hAnsi="宋体" w:cs="宋体"/>
          <w:spacing w:val="-9"/>
          <w:sz w:val="28"/>
          <w:szCs w:val="28"/>
          <w:u w:val="single"/>
        </w:rPr>
        <w:t>接到全套施工图一周内</w:t>
      </w:r>
      <w:r>
        <w:rPr>
          <w:rFonts w:ascii="宋体" w:hAnsi="宋体" w:cs="宋体"/>
          <w:sz w:val="28"/>
          <w:szCs w:val="28"/>
          <w:u w:val="single"/>
        </w:rPr>
        <w:t xml:space="preserve"> </w:t>
      </w:r>
      <w:r>
        <w:rPr>
          <w:rFonts w:ascii="宋体" w:hAnsi="宋体" w:cs="宋体"/>
          <w:spacing w:val="-9"/>
          <w:sz w:val="28"/>
          <w:szCs w:val="28"/>
        </w:rPr>
        <w:t>；</w:t>
      </w:r>
    </w:p>
    <w:p>
      <w:pPr>
        <w:spacing w:before="292" w:line="219" w:lineRule="auto"/>
        <w:ind w:firstLine="560"/>
        <w:rPr>
          <w:rFonts w:ascii="宋体" w:hAnsi="宋体" w:cs="宋体"/>
          <w:sz w:val="28"/>
          <w:szCs w:val="28"/>
        </w:rPr>
      </w:pPr>
      <w:r>
        <w:rPr>
          <w:rFonts w:ascii="宋体" w:hAnsi="宋体" w:cs="宋体"/>
          <w:spacing w:val="-13"/>
          <w:sz w:val="28"/>
          <w:szCs w:val="28"/>
        </w:rPr>
        <w:t>承包人提供的文件的数量为：</w:t>
      </w:r>
      <w:r>
        <w:rPr>
          <w:rFonts w:ascii="宋体" w:hAnsi="宋体" w:cs="宋体"/>
          <w:spacing w:val="-13"/>
          <w:sz w:val="28"/>
          <w:szCs w:val="28"/>
          <w:u w:val="single"/>
        </w:rPr>
        <w:t>各贰份</w:t>
      </w:r>
      <w:r>
        <w:rPr>
          <w:rFonts w:ascii="宋体" w:hAnsi="宋体" w:cs="宋体"/>
          <w:sz w:val="28"/>
          <w:szCs w:val="28"/>
          <w:u w:val="single"/>
        </w:rPr>
        <w:t xml:space="preserve"> </w:t>
      </w:r>
      <w:r>
        <w:rPr>
          <w:rFonts w:ascii="宋体" w:hAnsi="宋体" w:cs="宋体"/>
          <w:spacing w:val="-13"/>
          <w:sz w:val="28"/>
          <w:szCs w:val="28"/>
        </w:rPr>
        <w:t>；</w:t>
      </w:r>
    </w:p>
    <w:p>
      <w:pPr>
        <w:spacing w:before="292" w:line="219" w:lineRule="auto"/>
        <w:ind w:firstLine="560"/>
        <w:rPr>
          <w:rFonts w:ascii="宋体" w:hAnsi="宋体" w:cs="宋体"/>
          <w:sz w:val="28"/>
          <w:szCs w:val="28"/>
        </w:rPr>
      </w:pPr>
      <w:r>
        <w:rPr>
          <w:rFonts w:ascii="宋体" w:hAnsi="宋体" w:cs="宋体"/>
          <w:spacing w:val="-10"/>
          <w:sz w:val="28"/>
          <w:szCs w:val="28"/>
        </w:rPr>
        <w:t>承包人提供的文件的形式为：</w:t>
      </w:r>
      <w:r>
        <w:rPr>
          <w:rFonts w:ascii="宋体" w:hAnsi="宋体" w:cs="宋体"/>
          <w:spacing w:val="-10"/>
          <w:sz w:val="28"/>
          <w:szCs w:val="28"/>
          <w:u w:val="single"/>
        </w:rPr>
        <w:t>纸质文本及电子文本</w:t>
      </w:r>
      <w:r>
        <w:rPr>
          <w:rFonts w:ascii="宋体" w:hAnsi="宋体" w:cs="宋体"/>
          <w:spacing w:val="-10"/>
          <w:sz w:val="28"/>
          <w:szCs w:val="28"/>
        </w:rPr>
        <w:t>；</w:t>
      </w:r>
    </w:p>
    <w:p>
      <w:pPr>
        <w:spacing w:before="291" w:line="220" w:lineRule="auto"/>
        <w:ind w:firstLine="564"/>
        <w:rPr>
          <w:rFonts w:ascii="宋体" w:hAnsi="宋体" w:cs="宋体"/>
          <w:sz w:val="28"/>
          <w:szCs w:val="28"/>
        </w:rPr>
      </w:pPr>
      <w:r>
        <w:rPr>
          <w:rFonts w:ascii="宋体" w:hAnsi="宋体" w:cs="宋体"/>
          <w:spacing w:val="-11"/>
          <w:sz w:val="28"/>
          <w:szCs w:val="28"/>
        </w:rPr>
        <w:t>发包人审批承包人文件的期限：</w:t>
      </w:r>
      <w:r>
        <w:rPr>
          <w:rFonts w:ascii="宋体" w:hAnsi="宋体" w:cs="宋体"/>
          <w:spacing w:val="-129"/>
          <w:sz w:val="28"/>
          <w:szCs w:val="28"/>
          <w:u w:val="single"/>
        </w:rPr>
        <w:t xml:space="preserve"> </w:t>
      </w:r>
      <w:r>
        <w:rPr>
          <w:rFonts w:ascii="宋体" w:hAnsi="宋体" w:cs="宋体"/>
          <w:spacing w:val="-11"/>
          <w:sz w:val="28"/>
          <w:szCs w:val="28"/>
          <w:u w:val="single"/>
        </w:rPr>
        <w:t>签收后</w:t>
      </w:r>
      <w:r>
        <w:rPr>
          <w:rFonts w:ascii="宋体" w:hAnsi="宋体" w:cs="宋体"/>
          <w:spacing w:val="-53"/>
          <w:sz w:val="28"/>
          <w:szCs w:val="28"/>
          <w:u w:val="single"/>
        </w:rPr>
        <w:t xml:space="preserve"> </w:t>
      </w:r>
      <w:r>
        <w:rPr>
          <w:rFonts w:ascii="宋体" w:hAnsi="宋体" w:cs="宋体"/>
          <w:spacing w:val="-11"/>
          <w:sz w:val="28"/>
          <w:szCs w:val="28"/>
          <w:u w:val="single"/>
        </w:rPr>
        <w:t>7</w:t>
      </w:r>
      <w:r>
        <w:rPr>
          <w:rFonts w:ascii="宋体" w:hAnsi="宋体" w:cs="宋体"/>
          <w:spacing w:val="-55"/>
          <w:sz w:val="28"/>
          <w:szCs w:val="28"/>
          <w:u w:val="single"/>
        </w:rPr>
        <w:t xml:space="preserve"> </w:t>
      </w:r>
      <w:r>
        <w:rPr>
          <w:rFonts w:ascii="宋体" w:hAnsi="宋体" w:cs="宋体"/>
          <w:spacing w:val="-11"/>
          <w:sz w:val="28"/>
          <w:szCs w:val="28"/>
          <w:u w:val="single"/>
        </w:rPr>
        <w:t>天内予以确认</w:t>
      </w:r>
      <w:r>
        <w:rPr>
          <w:rFonts w:ascii="宋体" w:hAnsi="宋体" w:cs="宋体"/>
          <w:spacing w:val="-11"/>
          <w:sz w:val="28"/>
          <w:szCs w:val="28"/>
        </w:rPr>
        <w:t>。</w:t>
      </w:r>
    </w:p>
    <w:p>
      <w:pPr>
        <w:spacing w:before="290" w:line="221" w:lineRule="auto"/>
        <w:ind w:firstLine="581"/>
        <w:rPr>
          <w:rFonts w:ascii="宋体" w:hAnsi="宋体" w:cs="宋体"/>
          <w:sz w:val="28"/>
          <w:szCs w:val="28"/>
        </w:rPr>
      </w:pPr>
      <w:r>
        <w:rPr>
          <w:rFonts w:ascii="宋体" w:hAnsi="宋体" w:cs="宋体"/>
          <w:spacing w:val="-4"/>
          <w:sz w:val="28"/>
          <w:szCs w:val="28"/>
        </w:rPr>
        <w:t>1.6.5</w:t>
      </w:r>
      <w:r>
        <w:rPr>
          <w:rFonts w:ascii="宋体" w:hAnsi="宋体" w:cs="宋体"/>
          <w:spacing w:val="14"/>
          <w:sz w:val="28"/>
          <w:szCs w:val="28"/>
        </w:rPr>
        <w:t xml:space="preserve"> </w:t>
      </w:r>
      <w:r>
        <w:rPr>
          <w:rFonts w:ascii="宋体" w:hAnsi="宋体" w:cs="宋体"/>
          <w:spacing w:val="-4"/>
          <w:sz w:val="28"/>
          <w:szCs w:val="28"/>
        </w:rPr>
        <w:t>现场图纸准备</w:t>
      </w:r>
    </w:p>
    <w:p>
      <w:pPr>
        <w:spacing w:before="291" w:line="411" w:lineRule="auto"/>
        <w:ind w:right="2" w:firstLine="564"/>
        <w:rPr>
          <w:rFonts w:ascii="宋体" w:hAnsi="宋体" w:cs="宋体"/>
          <w:sz w:val="28"/>
          <w:szCs w:val="28"/>
        </w:rPr>
      </w:pPr>
      <w:r>
        <w:rPr>
          <w:rFonts w:ascii="宋体" w:hAnsi="宋体" w:cs="宋体"/>
          <w:spacing w:val="-8"/>
          <w:sz w:val="28"/>
          <w:szCs w:val="28"/>
        </w:rPr>
        <w:t>关于现场图纸准备的约定：</w:t>
      </w:r>
      <w:r>
        <w:rPr>
          <w:rFonts w:ascii="宋体" w:hAnsi="宋体" w:cs="宋体"/>
          <w:spacing w:val="35"/>
          <w:sz w:val="28"/>
          <w:szCs w:val="28"/>
        </w:rPr>
        <w:t xml:space="preserve"> </w:t>
      </w:r>
      <w:r>
        <w:rPr>
          <w:rFonts w:ascii="宋体" w:hAnsi="宋体" w:cs="宋体"/>
          <w:spacing w:val="6"/>
          <w:sz w:val="28"/>
          <w:szCs w:val="28"/>
          <w:u w:val="single"/>
        </w:rPr>
        <w:t xml:space="preserve"> </w:t>
      </w:r>
      <w:r>
        <w:rPr>
          <w:rFonts w:ascii="宋体" w:hAnsi="宋体" w:cs="宋体"/>
          <w:spacing w:val="-8"/>
          <w:sz w:val="28"/>
          <w:szCs w:val="28"/>
          <w:u w:val="single"/>
        </w:rPr>
        <w:t>承包人应在施工现场保留一套完整图纸，供工</w:t>
      </w:r>
      <w:r>
        <w:rPr>
          <w:rFonts w:ascii="宋体" w:hAnsi="宋体" w:cs="宋体"/>
          <w:spacing w:val="-1"/>
          <w:sz w:val="28"/>
          <w:szCs w:val="28"/>
          <w:u w:val="single"/>
        </w:rPr>
        <w:t>程师及有关人员进行工程检查时使用</w:t>
      </w:r>
      <w:r>
        <w:rPr>
          <w:rFonts w:ascii="宋体" w:hAnsi="宋体" w:cs="宋体"/>
          <w:spacing w:val="7"/>
          <w:sz w:val="28"/>
          <w:szCs w:val="28"/>
          <w:u w:val="single"/>
        </w:rPr>
        <w:t xml:space="preserve"> </w:t>
      </w:r>
      <w:r>
        <w:rPr>
          <w:rFonts w:ascii="宋体" w:hAnsi="宋体" w:cs="宋体"/>
          <w:spacing w:val="-1"/>
          <w:sz w:val="28"/>
          <w:szCs w:val="28"/>
        </w:rPr>
        <w:t>。</w:t>
      </w:r>
    </w:p>
    <w:p>
      <w:pPr>
        <w:spacing w:line="222" w:lineRule="auto"/>
        <w:ind w:firstLine="581"/>
        <w:rPr>
          <w:rFonts w:ascii="宋体" w:hAnsi="宋体" w:cs="宋体"/>
          <w:sz w:val="28"/>
          <w:szCs w:val="28"/>
        </w:rPr>
      </w:pPr>
      <w:r>
        <w:rPr>
          <w:rFonts w:ascii="宋体" w:hAnsi="宋体" w:cs="宋体"/>
          <w:spacing w:val="-9"/>
          <w:sz w:val="28"/>
          <w:szCs w:val="28"/>
        </w:rPr>
        <w:t>1.7</w:t>
      </w:r>
      <w:r>
        <w:rPr>
          <w:rFonts w:ascii="宋体" w:hAnsi="宋体" w:cs="宋体"/>
          <w:spacing w:val="16"/>
          <w:sz w:val="28"/>
          <w:szCs w:val="28"/>
        </w:rPr>
        <w:t xml:space="preserve"> </w:t>
      </w:r>
      <w:r>
        <w:rPr>
          <w:rFonts w:ascii="宋体" w:hAnsi="宋体" w:cs="宋体"/>
          <w:spacing w:val="-9"/>
          <w:sz w:val="28"/>
          <w:szCs w:val="28"/>
        </w:rPr>
        <w:t>联络</w:t>
      </w:r>
    </w:p>
    <w:p>
      <w:pPr>
        <w:spacing w:before="289" w:line="411" w:lineRule="auto"/>
        <w:ind w:left="1" w:firstLine="579"/>
        <w:rPr>
          <w:rFonts w:ascii="宋体" w:hAnsi="宋体" w:cs="宋体"/>
          <w:sz w:val="28"/>
          <w:szCs w:val="28"/>
        </w:rPr>
      </w:pPr>
      <w:r>
        <w:rPr>
          <w:rFonts w:ascii="宋体" w:hAnsi="宋体" w:cs="宋体"/>
          <w:spacing w:val="-6"/>
          <w:sz w:val="28"/>
          <w:szCs w:val="28"/>
        </w:rPr>
        <w:t>1.7.1</w:t>
      </w:r>
      <w:r>
        <w:rPr>
          <w:rFonts w:ascii="宋体" w:hAnsi="宋体" w:cs="宋体"/>
          <w:spacing w:val="-45"/>
          <w:sz w:val="28"/>
          <w:szCs w:val="28"/>
        </w:rPr>
        <w:t xml:space="preserve"> </w:t>
      </w:r>
      <w:r>
        <w:rPr>
          <w:rFonts w:ascii="宋体" w:hAnsi="宋体" w:cs="宋体"/>
          <w:spacing w:val="-6"/>
          <w:sz w:val="28"/>
          <w:szCs w:val="28"/>
        </w:rPr>
        <w:t>发包人和承包人应当在</w:t>
      </w:r>
      <w:r>
        <w:rPr>
          <w:rFonts w:ascii="宋体" w:hAnsi="宋体" w:cs="宋体"/>
          <w:spacing w:val="16"/>
          <w:sz w:val="28"/>
          <w:szCs w:val="28"/>
          <w:u w:val="single"/>
        </w:rPr>
        <w:t xml:space="preserve"> </w:t>
      </w:r>
      <w:r>
        <w:rPr>
          <w:rFonts w:ascii="宋体" w:hAnsi="宋体" w:cs="宋体"/>
          <w:spacing w:val="-6"/>
          <w:sz w:val="28"/>
          <w:szCs w:val="28"/>
          <w:u w:val="single"/>
        </w:rPr>
        <w:t>3</w:t>
      </w:r>
      <w:r>
        <w:rPr>
          <w:rFonts w:ascii="宋体" w:hAnsi="宋体" w:cs="宋体"/>
          <w:spacing w:val="17"/>
          <w:sz w:val="28"/>
          <w:szCs w:val="28"/>
          <w:u w:val="single"/>
        </w:rPr>
        <w:t xml:space="preserve"> </w:t>
      </w:r>
      <w:r>
        <w:rPr>
          <w:rFonts w:ascii="宋体" w:hAnsi="宋体" w:cs="宋体"/>
          <w:spacing w:val="-6"/>
          <w:sz w:val="28"/>
          <w:szCs w:val="28"/>
        </w:rPr>
        <w:t>天内将与合同有关的通知、批准、证明、证</w:t>
      </w:r>
      <w:r>
        <w:rPr>
          <w:rFonts w:ascii="宋体" w:hAnsi="宋体" w:cs="宋体"/>
          <w:spacing w:val="-2"/>
          <w:sz w:val="28"/>
          <w:szCs w:val="28"/>
        </w:rPr>
        <w:t>书、指示、指令、要求、请求、同意、意见、确定和决定等书面函件送达对方当</w:t>
      </w:r>
      <w:r>
        <w:rPr>
          <w:rFonts w:ascii="宋体" w:hAnsi="宋体" w:cs="宋体"/>
          <w:spacing w:val="-4"/>
          <w:sz w:val="28"/>
          <w:szCs w:val="28"/>
        </w:rPr>
        <w:t>事人。</w:t>
      </w:r>
    </w:p>
    <w:p>
      <w:pPr>
        <w:spacing w:before="1" w:line="219" w:lineRule="auto"/>
        <w:ind w:firstLine="581"/>
        <w:rPr>
          <w:rFonts w:ascii="宋体" w:hAnsi="宋体" w:cs="宋体"/>
          <w:sz w:val="28"/>
          <w:szCs w:val="28"/>
        </w:rPr>
      </w:pPr>
      <w:r>
        <w:rPr>
          <w:rFonts w:ascii="宋体" w:hAnsi="宋体" w:cs="宋体"/>
          <w:spacing w:val="-10"/>
          <w:sz w:val="28"/>
          <w:szCs w:val="28"/>
        </w:rPr>
        <w:t>1.7.2</w:t>
      </w:r>
      <w:r>
        <w:rPr>
          <w:rFonts w:ascii="宋体" w:hAnsi="宋体" w:cs="宋体"/>
          <w:spacing w:val="32"/>
          <w:sz w:val="28"/>
          <w:szCs w:val="28"/>
        </w:rPr>
        <w:t xml:space="preserve"> </w:t>
      </w:r>
      <w:r>
        <w:rPr>
          <w:rFonts w:ascii="宋体" w:hAnsi="宋体" w:cs="宋体"/>
          <w:spacing w:val="-10"/>
          <w:sz w:val="28"/>
          <w:szCs w:val="28"/>
        </w:rPr>
        <w:t>发包人接收文件的地点：</w:t>
      </w:r>
      <w:r>
        <w:rPr>
          <w:rFonts w:ascii="宋体" w:hAnsi="宋体" w:cs="宋体"/>
          <w:spacing w:val="52"/>
          <w:sz w:val="28"/>
          <w:szCs w:val="28"/>
        </w:rPr>
        <w:t xml:space="preserve"> </w:t>
      </w:r>
      <w:r>
        <w:rPr>
          <w:rFonts w:ascii="宋体" w:hAnsi="宋体" w:cs="宋体"/>
          <w:spacing w:val="-124"/>
          <w:sz w:val="28"/>
          <w:szCs w:val="28"/>
          <w:u w:val="single"/>
        </w:rPr>
        <w:t xml:space="preserve"> </w:t>
      </w:r>
      <w:r>
        <w:rPr>
          <w:rFonts w:ascii="宋体" w:hAnsi="宋体" w:cs="宋体"/>
          <w:spacing w:val="-10"/>
          <w:sz w:val="28"/>
          <w:szCs w:val="28"/>
          <w:u w:val="single"/>
        </w:rPr>
        <w:t>发包人施工现场办公室</w:t>
      </w:r>
      <w:r>
        <w:rPr>
          <w:rFonts w:ascii="宋体" w:hAnsi="宋体" w:cs="宋体"/>
          <w:spacing w:val="139"/>
          <w:sz w:val="28"/>
          <w:szCs w:val="28"/>
          <w:u w:val="single"/>
        </w:rPr>
        <w:t xml:space="preserve"> </w:t>
      </w:r>
      <w:r>
        <w:rPr>
          <w:rFonts w:ascii="宋体" w:hAnsi="宋体" w:cs="宋体"/>
          <w:spacing w:val="-140"/>
          <w:sz w:val="28"/>
          <w:szCs w:val="28"/>
        </w:rPr>
        <w:t xml:space="preserve"> </w:t>
      </w:r>
      <w:r>
        <w:rPr>
          <w:rFonts w:ascii="宋体" w:hAnsi="宋体" w:cs="宋体"/>
          <w:spacing w:val="-10"/>
          <w:sz w:val="28"/>
          <w:szCs w:val="28"/>
        </w:rPr>
        <w:t>；</w:t>
      </w:r>
    </w:p>
    <w:p>
      <w:pPr>
        <w:spacing w:line="125" w:lineRule="exact"/>
        <w:rPr>
          <w:szCs w:val="24"/>
        </w:rPr>
      </w:pPr>
    </w:p>
    <w:p>
      <w:pPr>
        <w:spacing w:before="54" w:line="427" w:lineRule="auto"/>
        <w:ind w:left="558" w:firstLine="4"/>
        <w:rPr>
          <w:rFonts w:ascii="宋体" w:hAnsi="宋体" w:cs="宋体"/>
          <w:spacing w:val="-6"/>
          <w:sz w:val="27"/>
          <w:szCs w:val="27"/>
          <w:u w:val="single"/>
        </w:rPr>
      </w:pPr>
      <w:r>
        <w:rPr>
          <w:rFonts w:ascii="宋体" w:hAnsi="宋体" w:cs="宋体"/>
          <w:spacing w:val="-6"/>
          <w:sz w:val="27"/>
          <w:szCs w:val="27"/>
        </w:rPr>
        <w:t>发包人指定的接收人为：</w:t>
      </w:r>
      <w:r>
        <w:rPr>
          <w:rFonts w:ascii="宋体" w:hAnsi="宋体" w:cs="宋体"/>
          <w:spacing w:val="-6"/>
          <w:sz w:val="27"/>
          <w:szCs w:val="27"/>
          <w:u w:val="single"/>
        </w:rPr>
        <w:t xml:space="preserve">甲方代表人 </w:t>
      </w:r>
    </w:p>
    <w:p>
      <w:pPr>
        <w:spacing w:before="54" w:line="427" w:lineRule="auto"/>
        <w:ind w:left="558" w:firstLine="4"/>
        <w:rPr>
          <w:rFonts w:ascii="宋体" w:hAnsi="宋体" w:cs="宋体"/>
          <w:spacing w:val="2"/>
          <w:sz w:val="27"/>
          <w:szCs w:val="27"/>
        </w:rPr>
      </w:pPr>
      <w:r>
        <w:rPr>
          <w:rFonts w:ascii="宋体" w:hAnsi="宋体" w:cs="宋体"/>
          <w:spacing w:val="-5"/>
          <w:sz w:val="27"/>
          <w:szCs w:val="27"/>
        </w:rPr>
        <w:t>承包人接收文件的地点：</w:t>
      </w:r>
      <w:r>
        <w:rPr>
          <w:rFonts w:ascii="宋体" w:hAnsi="宋体" w:cs="宋体"/>
          <w:spacing w:val="-2"/>
          <w:sz w:val="28"/>
          <w:szCs w:val="28"/>
          <w:u w:val="single"/>
        </w:rPr>
        <w:t>施工现场办公室</w:t>
      </w:r>
    </w:p>
    <w:p>
      <w:pPr>
        <w:spacing w:before="54" w:line="427" w:lineRule="auto"/>
        <w:ind w:firstLine="520" w:firstLineChars="200"/>
        <w:rPr>
          <w:rFonts w:ascii="宋体" w:hAnsi="宋体" w:cs="宋体"/>
          <w:spacing w:val="-2"/>
          <w:sz w:val="28"/>
          <w:szCs w:val="28"/>
          <w:u w:val="single"/>
        </w:rPr>
      </w:pPr>
      <w:r>
        <w:rPr>
          <w:rFonts w:ascii="宋体" w:hAnsi="宋体" w:cs="宋体"/>
          <w:spacing w:val="-5"/>
          <w:sz w:val="27"/>
          <w:szCs w:val="27"/>
        </w:rPr>
        <w:t>承包人指定的接收人为：</w:t>
      </w:r>
      <w:r>
        <w:rPr>
          <w:rFonts w:ascii="宋体" w:hAnsi="宋体" w:cs="宋体"/>
          <w:spacing w:val="-2"/>
          <w:sz w:val="28"/>
          <w:szCs w:val="28"/>
          <w:u w:val="single"/>
        </w:rPr>
        <w:t>项目经理或技术负责人</w:t>
      </w:r>
    </w:p>
    <w:p>
      <w:pPr>
        <w:spacing w:before="54" w:line="427" w:lineRule="auto"/>
        <w:ind w:firstLine="520" w:firstLineChars="200"/>
        <w:rPr>
          <w:rFonts w:ascii="宋体" w:hAnsi="宋体" w:cs="宋体"/>
          <w:spacing w:val="-2"/>
          <w:sz w:val="28"/>
          <w:szCs w:val="28"/>
          <w:u w:val="single"/>
        </w:rPr>
      </w:pPr>
      <w:r>
        <w:rPr>
          <w:rFonts w:ascii="宋体" w:hAnsi="宋体" w:cs="宋体"/>
          <w:spacing w:val="-5"/>
          <w:sz w:val="27"/>
          <w:szCs w:val="27"/>
        </w:rPr>
        <w:t>监理人接收文件的地点：</w:t>
      </w:r>
      <w:r>
        <w:rPr>
          <w:rFonts w:ascii="宋体" w:hAnsi="宋体" w:cs="宋体"/>
          <w:spacing w:val="-2"/>
          <w:sz w:val="28"/>
          <w:szCs w:val="28"/>
          <w:u w:val="single"/>
        </w:rPr>
        <w:t>施工现场办公室</w:t>
      </w:r>
    </w:p>
    <w:p>
      <w:pPr>
        <w:spacing w:before="91" w:line="220" w:lineRule="auto"/>
        <w:ind w:firstLine="578"/>
        <w:rPr>
          <w:rFonts w:ascii="宋体" w:hAnsi="宋体" w:cs="宋体"/>
          <w:sz w:val="28"/>
          <w:szCs w:val="28"/>
        </w:rPr>
      </w:pPr>
      <w:r>
        <w:rPr>
          <w:rFonts w:ascii="宋体" w:hAnsi="宋体" w:cs="宋体"/>
          <w:spacing w:val="-5"/>
          <w:sz w:val="27"/>
          <w:szCs w:val="27"/>
        </w:rPr>
        <w:t>监理人指定的接收人为：</w:t>
      </w:r>
      <w:r>
        <w:rPr>
          <w:rFonts w:ascii="宋体" w:hAnsi="宋体" w:cs="宋体"/>
          <w:spacing w:val="-6"/>
          <w:sz w:val="28"/>
          <w:szCs w:val="28"/>
          <w:u w:val="single"/>
        </w:rPr>
        <w:t>总监</w:t>
      </w:r>
      <w:r>
        <w:rPr>
          <w:rFonts w:ascii="宋体" w:hAnsi="宋体" w:cs="宋体"/>
          <w:spacing w:val="1"/>
          <w:sz w:val="28"/>
          <w:szCs w:val="28"/>
          <w:u w:val="single"/>
        </w:rPr>
        <w:t xml:space="preserve"> </w:t>
      </w:r>
      <w:r>
        <w:rPr>
          <w:rFonts w:ascii="Arial" w:hAnsi="Arial" w:eastAsia="Arial" w:cs="Arial"/>
          <w:sz w:val="2"/>
          <w:szCs w:val="2"/>
        </w:rPr>
        <w:br w:type="column"/>
      </w:r>
      <w:r>
        <w:rPr>
          <w:rFonts w:hint="eastAsia" w:ascii="Arial" w:hAnsi="Arial" w:cs="Arial"/>
          <w:sz w:val="2"/>
          <w:szCs w:val="2"/>
        </w:rPr>
        <w:t xml:space="preserve">                                                      </w:t>
      </w:r>
      <w:r>
        <w:rPr>
          <w:rFonts w:ascii="宋体" w:hAnsi="宋体" w:cs="宋体"/>
          <w:spacing w:val="-6"/>
          <w:sz w:val="28"/>
          <w:szCs w:val="28"/>
        </w:rPr>
        <w:t>1.10</w:t>
      </w:r>
      <w:r>
        <w:rPr>
          <w:rFonts w:ascii="宋体" w:hAnsi="宋体" w:cs="宋体"/>
          <w:spacing w:val="18"/>
          <w:sz w:val="28"/>
          <w:szCs w:val="28"/>
        </w:rPr>
        <w:t xml:space="preserve"> </w:t>
      </w:r>
      <w:r>
        <w:rPr>
          <w:rFonts w:ascii="宋体" w:hAnsi="宋体" w:cs="宋体"/>
          <w:spacing w:val="-6"/>
          <w:sz w:val="28"/>
          <w:szCs w:val="28"/>
        </w:rPr>
        <w:t>交通运输</w:t>
      </w:r>
    </w:p>
    <w:p>
      <w:pPr>
        <w:spacing w:before="290" w:line="220" w:lineRule="auto"/>
        <w:ind w:firstLine="578"/>
        <w:rPr>
          <w:rFonts w:ascii="宋体" w:hAnsi="宋体" w:cs="宋体"/>
          <w:sz w:val="28"/>
          <w:szCs w:val="28"/>
        </w:rPr>
      </w:pPr>
      <w:r>
        <w:rPr>
          <w:rFonts w:ascii="宋体" w:hAnsi="宋体" w:cs="宋体"/>
          <w:spacing w:val="-5"/>
          <w:sz w:val="28"/>
          <w:szCs w:val="28"/>
        </w:rPr>
        <w:t>1.10.1</w:t>
      </w:r>
      <w:r>
        <w:rPr>
          <w:rFonts w:ascii="宋体" w:hAnsi="宋体" w:cs="宋体"/>
          <w:spacing w:val="35"/>
          <w:sz w:val="28"/>
          <w:szCs w:val="28"/>
        </w:rPr>
        <w:t xml:space="preserve"> </w:t>
      </w:r>
      <w:r>
        <w:rPr>
          <w:rFonts w:ascii="宋体" w:hAnsi="宋体" w:cs="宋体"/>
          <w:spacing w:val="-5"/>
          <w:sz w:val="28"/>
          <w:szCs w:val="28"/>
        </w:rPr>
        <w:t>出入现场的权利</w:t>
      </w:r>
    </w:p>
    <w:p>
      <w:pPr>
        <w:spacing w:before="290" w:line="220" w:lineRule="auto"/>
        <w:ind w:firstLine="598"/>
        <w:rPr>
          <w:rFonts w:ascii="宋体" w:hAnsi="宋体" w:cs="宋体"/>
          <w:sz w:val="28"/>
          <w:szCs w:val="28"/>
        </w:rPr>
      </w:pPr>
      <w:r>
        <w:rPr>
          <w:rFonts w:ascii="宋体" w:hAnsi="宋体" w:cs="宋体"/>
          <w:spacing w:val="-10"/>
          <w:sz w:val="28"/>
          <w:szCs w:val="28"/>
        </w:rPr>
        <w:t>关于出入现场的权利的约定：</w:t>
      </w:r>
      <w:r>
        <w:rPr>
          <w:rFonts w:hint="eastAsia" w:ascii="宋体" w:hAnsi="宋体" w:cs="宋体"/>
          <w:spacing w:val="-10"/>
          <w:sz w:val="28"/>
          <w:szCs w:val="28"/>
          <w:u w:val="single"/>
        </w:rPr>
        <w:t xml:space="preserve"> </w:t>
      </w:r>
      <w:r>
        <w:rPr>
          <w:rFonts w:ascii="宋体" w:hAnsi="宋体" w:cs="宋体"/>
          <w:spacing w:val="-10"/>
          <w:sz w:val="28"/>
          <w:szCs w:val="28"/>
          <w:u w:val="single"/>
        </w:rPr>
        <w:t>执行通用条款</w:t>
      </w:r>
      <w:r>
        <w:rPr>
          <w:rFonts w:ascii="宋体" w:hAnsi="宋体" w:cs="宋体"/>
          <w:spacing w:val="-37"/>
          <w:sz w:val="28"/>
          <w:szCs w:val="28"/>
          <w:u w:val="single"/>
        </w:rPr>
        <w:t xml:space="preserve"> </w:t>
      </w:r>
      <w:r>
        <w:rPr>
          <w:rFonts w:ascii="宋体" w:hAnsi="宋体" w:cs="宋体"/>
          <w:spacing w:val="-10"/>
          <w:sz w:val="28"/>
          <w:szCs w:val="28"/>
          <w:u w:val="single"/>
        </w:rPr>
        <w:t>1.10.1</w:t>
      </w:r>
      <w:r>
        <w:rPr>
          <w:rFonts w:ascii="宋体" w:hAnsi="宋体" w:cs="宋体"/>
          <w:spacing w:val="69"/>
          <w:sz w:val="28"/>
          <w:szCs w:val="28"/>
          <w:u w:val="single"/>
        </w:rPr>
        <w:t xml:space="preserve">  </w:t>
      </w:r>
      <w:r>
        <w:rPr>
          <w:rFonts w:ascii="宋体" w:hAnsi="宋体" w:cs="宋体"/>
          <w:spacing w:val="-140"/>
          <w:sz w:val="28"/>
          <w:szCs w:val="28"/>
        </w:rPr>
        <w:t xml:space="preserve"> </w:t>
      </w:r>
      <w:r>
        <w:rPr>
          <w:rFonts w:ascii="宋体" w:hAnsi="宋体" w:cs="宋体"/>
          <w:spacing w:val="-10"/>
          <w:sz w:val="28"/>
          <w:szCs w:val="28"/>
        </w:rPr>
        <w:t>。</w:t>
      </w:r>
    </w:p>
    <w:p>
      <w:pPr>
        <w:spacing w:before="290" w:line="220" w:lineRule="auto"/>
        <w:ind w:firstLine="578"/>
        <w:rPr>
          <w:rFonts w:ascii="宋体" w:hAnsi="宋体" w:cs="宋体"/>
          <w:sz w:val="28"/>
          <w:szCs w:val="28"/>
        </w:rPr>
      </w:pPr>
      <w:r>
        <w:rPr>
          <w:rFonts w:ascii="宋体" w:hAnsi="宋体" w:cs="宋体"/>
          <w:spacing w:val="-4"/>
          <w:sz w:val="28"/>
          <w:szCs w:val="28"/>
        </w:rPr>
        <w:t>1.10.3</w:t>
      </w:r>
      <w:r>
        <w:rPr>
          <w:rFonts w:ascii="宋体" w:hAnsi="宋体" w:cs="宋体"/>
          <w:spacing w:val="10"/>
          <w:sz w:val="28"/>
          <w:szCs w:val="28"/>
        </w:rPr>
        <w:t xml:space="preserve"> </w:t>
      </w:r>
      <w:r>
        <w:rPr>
          <w:rFonts w:ascii="宋体" w:hAnsi="宋体" w:cs="宋体"/>
          <w:spacing w:val="-4"/>
          <w:sz w:val="28"/>
          <w:szCs w:val="28"/>
        </w:rPr>
        <w:t>场内交通</w:t>
      </w:r>
    </w:p>
    <w:p>
      <w:pPr>
        <w:spacing w:before="290" w:line="220" w:lineRule="auto"/>
        <w:ind w:firstLine="562"/>
        <w:rPr>
          <w:rFonts w:ascii="宋体" w:hAnsi="宋体" w:cs="宋体"/>
          <w:sz w:val="28"/>
          <w:szCs w:val="28"/>
        </w:rPr>
      </w:pPr>
      <w:r>
        <w:rPr>
          <w:rFonts w:ascii="宋体" w:hAnsi="宋体" w:cs="宋体"/>
          <w:spacing w:val="-8"/>
          <w:sz w:val="28"/>
          <w:szCs w:val="28"/>
        </w:rPr>
        <w:t>关于场外交通和场内交通的边界的约定：</w:t>
      </w:r>
      <w:r>
        <w:rPr>
          <w:rFonts w:ascii="宋体" w:hAnsi="宋体" w:cs="宋体"/>
          <w:spacing w:val="15"/>
          <w:sz w:val="28"/>
          <w:szCs w:val="28"/>
          <w:u w:val="single"/>
        </w:rPr>
        <w:t xml:space="preserve"> </w:t>
      </w:r>
      <w:r>
        <w:rPr>
          <w:rFonts w:ascii="宋体" w:hAnsi="宋体" w:cs="宋体"/>
          <w:spacing w:val="-8"/>
          <w:sz w:val="28"/>
          <w:szCs w:val="28"/>
          <w:u w:val="single"/>
        </w:rPr>
        <w:t>按发包人现场管理规定执行</w:t>
      </w:r>
      <w:r>
        <w:rPr>
          <w:rFonts w:ascii="宋体" w:hAnsi="宋体" w:cs="宋体"/>
          <w:spacing w:val="138"/>
          <w:sz w:val="28"/>
          <w:szCs w:val="28"/>
          <w:u w:val="single"/>
        </w:rPr>
        <w:t xml:space="preserve"> </w:t>
      </w:r>
      <w:r>
        <w:rPr>
          <w:rFonts w:ascii="宋体" w:hAnsi="宋体" w:cs="宋体"/>
          <w:spacing w:val="-140"/>
          <w:sz w:val="28"/>
          <w:szCs w:val="28"/>
        </w:rPr>
        <w:t xml:space="preserve"> </w:t>
      </w:r>
      <w:r>
        <w:rPr>
          <w:rFonts w:ascii="宋体" w:hAnsi="宋体" w:cs="宋体"/>
          <w:spacing w:val="-8"/>
          <w:sz w:val="28"/>
          <w:szCs w:val="28"/>
        </w:rPr>
        <w:t>。</w:t>
      </w:r>
    </w:p>
    <w:p>
      <w:pPr>
        <w:spacing w:before="292" w:line="411" w:lineRule="auto"/>
        <w:ind w:left="5" w:right="228" w:firstLine="556"/>
        <w:rPr>
          <w:rFonts w:ascii="宋体" w:hAnsi="宋体" w:cs="宋体"/>
          <w:sz w:val="28"/>
          <w:szCs w:val="28"/>
        </w:rPr>
      </w:pPr>
      <w:r>
        <w:rPr>
          <w:rFonts w:ascii="宋体" w:hAnsi="宋体" w:cs="宋体"/>
          <w:spacing w:val="-1"/>
          <w:sz w:val="28"/>
          <w:szCs w:val="28"/>
        </w:rPr>
        <w:t>关于发包人向承包人免费提供满足工程施工需要的场内道路和交通设施的</w:t>
      </w:r>
      <w:r>
        <w:rPr>
          <w:rFonts w:ascii="宋体" w:hAnsi="宋体" w:cs="宋体"/>
          <w:spacing w:val="18"/>
          <w:sz w:val="28"/>
          <w:szCs w:val="28"/>
        </w:rPr>
        <w:t xml:space="preserve"> </w:t>
      </w:r>
      <w:r>
        <w:rPr>
          <w:rFonts w:ascii="宋体" w:hAnsi="宋体" w:cs="宋体"/>
          <w:spacing w:val="-26"/>
          <w:w w:val="93"/>
          <w:sz w:val="28"/>
          <w:szCs w:val="28"/>
        </w:rPr>
        <w:t>约定：</w:t>
      </w:r>
      <w:r>
        <w:rPr>
          <w:rFonts w:ascii="宋体" w:hAnsi="宋体" w:cs="宋体"/>
          <w:spacing w:val="58"/>
          <w:sz w:val="28"/>
          <w:szCs w:val="28"/>
        </w:rPr>
        <w:t xml:space="preserve"> </w:t>
      </w:r>
      <w:r>
        <w:rPr>
          <w:rFonts w:ascii="宋体" w:hAnsi="宋体" w:cs="宋体"/>
          <w:spacing w:val="7"/>
          <w:sz w:val="28"/>
          <w:szCs w:val="28"/>
          <w:u w:val="single"/>
        </w:rPr>
        <w:t xml:space="preserve"> </w:t>
      </w:r>
      <w:r>
        <w:rPr>
          <w:rFonts w:ascii="宋体" w:hAnsi="宋体" w:cs="宋体"/>
          <w:spacing w:val="-26"/>
          <w:w w:val="93"/>
          <w:sz w:val="28"/>
          <w:szCs w:val="28"/>
          <w:u w:val="single"/>
        </w:rPr>
        <w:t>无</w:t>
      </w:r>
      <w:r>
        <w:rPr>
          <w:rFonts w:ascii="宋体" w:hAnsi="宋体" w:cs="宋体"/>
          <w:spacing w:val="-1"/>
          <w:sz w:val="28"/>
          <w:szCs w:val="28"/>
          <w:u w:val="single"/>
        </w:rPr>
        <w:t xml:space="preserve"> </w:t>
      </w:r>
      <w:r>
        <w:rPr>
          <w:rFonts w:ascii="宋体" w:hAnsi="宋体" w:cs="宋体"/>
          <w:spacing w:val="-26"/>
          <w:w w:val="93"/>
          <w:sz w:val="28"/>
          <w:szCs w:val="28"/>
        </w:rPr>
        <w:t>。</w:t>
      </w:r>
    </w:p>
    <w:p>
      <w:pPr>
        <w:spacing w:before="1" w:line="219" w:lineRule="auto"/>
        <w:ind w:firstLine="578"/>
        <w:rPr>
          <w:rFonts w:ascii="宋体" w:hAnsi="宋体" w:cs="宋体"/>
          <w:sz w:val="28"/>
          <w:szCs w:val="28"/>
        </w:rPr>
      </w:pPr>
      <w:r>
        <w:rPr>
          <w:rFonts w:ascii="宋体" w:hAnsi="宋体" w:cs="宋体"/>
          <w:spacing w:val="-3"/>
          <w:sz w:val="28"/>
          <w:szCs w:val="28"/>
        </w:rPr>
        <w:t>1.10.4</w:t>
      </w:r>
      <w:r>
        <w:rPr>
          <w:rFonts w:ascii="宋体" w:hAnsi="宋体" w:cs="宋体"/>
          <w:spacing w:val="-54"/>
          <w:sz w:val="28"/>
          <w:szCs w:val="28"/>
        </w:rPr>
        <w:t xml:space="preserve"> </w:t>
      </w:r>
      <w:r>
        <w:rPr>
          <w:rFonts w:ascii="宋体" w:hAnsi="宋体" w:cs="宋体"/>
          <w:spacing w:val="-3"/>
          <w:sz w:val="28"/>
          <w:szCs w:val="28"/>
        </w:rPr>
        <w:t>超大件和超重件的运输</w:t>
      </w:r>
    </w:p>
    <w:p>
      <w:pPr>
        <w:spacing w:before="292" w:line="411" w:lineRule="auto"/>
        <w:ind w:left="32" w:right="228" w:firstLine="525"/>
        <w:rPr>
          <w:rFonts w:ascii="宋体" w:hAnsi="宋体" w:cs="宋体"/>
          <w:sz w:val="28"/>
          <w:szCs w:val="28"/>
        </w:rPr>
      </w:pPr>
      <w:r>
        <w:rPr>
          <w:rFonts w:ascii="宋体" w:hAnsi="宋体" w:cs="宋体"/>
          <w:spacing w:val="-1"/>
          <w:sz w:val="28"/>
          <w:szCs w:val="28"/>
        </w:rPr>
        <w:t>运输超大件或超重件所需的道路和桥梁临时加固改造费用和其他有关费用</w:t>
      </w:r>
      <w:r>
        <w:rPr>
          <w:rFonts w:ascii="宋体" w:hAnsi="宋体" w:cs="宋体"/>
          <w:spacing w:val="22"/>
          <w:sz w:val="28"/>
          <w:szCs w:val="28"/>
        </w:rPr>
        <w:t xml:space="preserve"> </w:t>
      </w:r>
      <w:r>
        <w:rPr>
          <w:rFonts w:ascii="宋体" w:hAnsi="宋体" w:cs="宋体"/>
          <w:spacing w:val="-10"/>
          <w:sz w:val="28"/>
          <w:szCs w:val="28"/>
        </w:rPr>
        <w:t>由</w:t>
      </w:r>
      <w:r>
        <w:rPr>
          <w:rFonts w:ascii="宋体" w:hAnsi="宋体" w:cs="宋体"/>
          <w:spacing w:val="5"/>
          <w:sz w:val="28"/>
          <w:szCs w:val="28"/>
          <w:u w:val="single"/>
        </w:rPr>
        <w:t xml:space="preserve">   </w:t>
      </w:r>
      <w:r>
        <w:rPr>
          <w:rFonts w:ascii="宋体" w:hAnsi="宋体" w:cs="宋体"/>
          <w:spacing w:val="-10"/>
          <w:sz w:val="28"/>
          <w:szCs w:val="28"/>
          <w:u w:val="single"/>
        </w:rPr>
        <w:t>承包人</w:t>
      </w:r>
      <w:r>
        <w:rPr>
          <w:rFonts w:ascii="宋体" w:hAnsi="宋体" w:cs="宋体"/>
          <w:spacing w:val="11"/>
          <w:sz w:val="28"/>
          <w:szCs w:val="28"/>
          <w:u w:val="single"/>
        </w:rPr>
        <w:t xml:space="preserve"> </w:t>
      </w:r>
      <w:r>
        <w:rPr>
          <w:rFonts w:ascii="宋体" w:hAnsi="宋体" w:cs="宋体"/>
          <w:spacing w:val="-10"/>
          <w:sz w:val="28"/>
          <w:szCs w:val="28"/>
        </w:rPr>
        <w:t>承担。</w:t>
      </w:r>
    </w:p>
    <w:p>
      <w:pPr>
        <w:spacing w:before="1" w:line="219" w:lineRule="auto"/>
        <w:ind w:firstLine="578"/>
        <w:rPr>
          <w:rFonts w:ascii="宋体" w:hAnsi="宋体" w:cs="宋体"/>
          <w:sz w:val="28"/>
          <w:szCs w:val="28"/>
        </w:rPr>
      </w:pPr>
      <w:r>
        <w:rPr>
          <w:rFonts w:ascii="宋体" w:hAnsi="宋体" w:cs="宋体"/>
          <w:spacing w:val="-6"/>
          <w:sz w:val="28"/>
          <w:szCs w:val="28"/>
        </w:rPr>
        <w:t>1.11</w:t>
      </w:r>
      <w:r>
        <w:rPr>
          <w:rFonts w:ascii="宋体" w:hAnsi="宋体" w:cs="宋体"/>
          <w:spacing w:val="18"/>
          <w:sz w:val="28"/>
          <w:szCs w:val="28"/>
        </w:rPr>
        <w:t xml:space="preserve"> </w:t>
      </w:r>
      <w:r>
        <w:rPr>
          <w:rFonts w:ascii="宋体" w:hAnsi="宋体" w:cs="宋体"/>
          <w:spacing w:val="-6"/>
          <w:sz w:val="28"/>
          <w:szCs w:val="28"/>
        </w:rPr>
        <w:t>知识产权</w:t>
      </w:r>
    </w:p>
    <w:p>
      <w:pPr>
        <w:spacing w:before="293" w:line="411" w:lineRule="auto"/>
        <w:ind w:left="1" w:right="2" w:firstLine="577"/>
        <w:rPr>
          <w:rFonts w:ascii="宋体" w:hAnsi="宋体" w:cs="宋体"/>
          <w:sz w:val="28"/>
          <w:szCs w:val="28"/>
        </w:rPr>
      </w:pPr>
      <w:r>
        <w:rPr>
          <w:rFonts w:ascii="宋体" w:hAnsi="宋体" w:cs="宋体"/>
          <w:spacing w:val="-5"/>
          <w:sz w:val="28"/>
          <w:szCs w:val="28"/>
        </w:rPr>
        <w:t>1.11.1</w:t>
      </w:r>
      <w:r>
        <w:rPr>
          <w:rFonts w:ascii="宋体" w:hAnsi="宋体" w:cs="宋体"/>
          <w:spacing w:val="-45"/>
          <w:sz w:val="28"/>
          <w:szCs w:val="28"/>
        </w:rPr>
        <w:t xml:space="preserve"> </w:t>
      </w:r>
      <w:r>
        <w:rPr>
          <w:rFonts w:ascii="宋体" w:hAnsi="宋体" w:cs="宋体"/>
          <w:spacing w:val="-5"/>
          <w:sz w:val="28"/>
          <w:szCs w:val="28"/>
        </w:rPr>
        <w:t>关于发包人提供给承包人的图纸、发包人为实施工程自行编制或委托</w:t>
      </w:r>
      <w:r>
        <w:rPr>
          <w:rFonts w:ascii="宋体" w:hAnsi="宋体" w:cs="宋体"/>
          <w:sz w:val="28"/>
          <w:szCs w:val="28"/>
        </w:rPr>
        <w:t xml:space="preserve"> </w:t>
      </w:r>
      <w:r>
        <w:rPr>
          <w:rFonts w:ascii="宋体" w:hAnsi="宋体" w:cs="宋体"/>
          <w:spacing w:val="6"/>
          <w:sz w:val="28"/>
          <w:szCs w:val="28"/>
        </w:rPr>
        <w:t>编制的技术规范以及反映发包人关于合同要求或其他类似性质的文件的著作权</w:t>
      </w:r>
      <w:r>
        <w:rPr>
          <w:rFonts w:ascii="宋体" w:hAnsi="宋体" w:cs="宋体"/>
          <w:spacing w:val="9"/>
          <w:sz w:val="28"/>
          <w:szCs w:val="28"/>
        </w:rPr>
        <w:t xml:space="preserve"> </w:t>
      </w:r>
      <w:r>
        <w:rPr>
          <w:rFonts w:ascii="宋体" w:hAnsi="宋体" w:cs="宋体"/>
          <w:spacing w:val="-12"/>
          <w:sz w:val="28"/>
          <w:szCs w:val="28"/>
        </w:rPr>
        <w:t>的归属：</w:t>
      </w:r>
      <w:r>
        <w:rPr>
          <w:rFonts w:ascii="宋体" w:hAnsi="宋体" w:cs="宋体"/>
          <w:spacing w:val="68"/>
          <w:sz w:val="28"/>
          <w:szCs w:val="28"/>
        </w:rPr>
        <w:t xml:space="preserve"> </w:t>
      </w:r>
      <w:r>
        <w:rPr>
          <w:rFonts w:ascii="宋体" w:hAnsi="宋体" w:cs="宋体"/>
          <w:spacing w:val="-128"/>
          <w:sz w:val="28"/>
          <w:szCs w:val="28"/>
          <w:u w:val="single"/>
        </w:rPr>
        <w:t xml:space="preserve"> </w:t>
      </w:r>
      <w:r>
        <w:rPr>
          <w:rFonts w:ascii="宋体" w:hAnsi="宋体" w:cs="宋体"/>
          <w:spacing w:val="-12"/>
          <w:sz w:val="28"/>
          <w:szCs w:val="28"/>
          <w:u w:val="single"/>
        </w:rPr>
        <w:t>执行通用条款第</w:t>
      </w:r>
      <w:r>
        <w:rPr>
          <w:rFonts w:ascii="宋体" w:hAnsi="宋体" w:cs="宋体"/>
          <w:spacing w:val="-41"/>
          <w:sz w:val="28"/>
          <w:szCs w:val="28"/>
          <w:u w:val="single"/>
        </w:rPr>
        <w:t xml:space="preserve"> </w:t>
      </w:r>
      <w:r>
        <w:rPr>
          <w:rFonts w:ascii="宋体" w:hAnsi="宋体" w:cs="宋体"/>
          <w:spacing w:val="-12"/>
          <w:sz w:val="28"/>
          <w:szCs w:val="28"/>
          <w:u w:val="single"/>
        </w:rPr>
        <w:t>1.11.1</w:t>
      </w:r>
      <w:r>
        <w:rPr>
          <w:rFonts w:ascii="宋体" w:hAnsi="宋体" w:cs="宋体"/>
          <w:spacing w:val="-54"/>
          <w:sz w:val="28"/>
          <w:szCs w:val="28"/>
          <w:u w:val="single"/>
        </w:rPr>
        <w:t xml:space="preserve"> </w:t>
      </w:r>
      <w:r>
        <w:rPr>
          <w:rFonts w:ascii="宋体" w:hAnsi="宋体" w:cs="宋体"/>
          <w:spacing w:val="-12"/>
          <w:sz w:val="28"/>
          <w:szCs w:val="28"/>
          <w:u w:val="single"/>
        </w:rPr>
        <w:t>项规定执行</w:t>
      </w:r>
      <w:r>
        <w:rPr>
          <w:rFonts w:ascii="宋体" w:hAnsi="宋体" w:cs="宋体"/>
          <w:spacing w:val="-3"/>
          <w:sz w:val="28"/>
          <w:szCs w:val="28"/>
          <w:u w:val="single"/>
        </w:rPr>
        <w:t xml:space="preserve"> </w:t>
      </w:r>
      <w:r>
        <w:rPr>
          <w:rFonts w:ascii="宋体" w:hAnsi="宋体" w:cs="宋体"/>
          <w:spacing w:val="-12"/>
          <w:sz w:val="28"/>
          <w:szCs w:val="28"/>
        </w:rPr>
        <w:t>。</w:t>
      </w:r>
    </w:p>
    <w:p>
      <w:pPr>
        <w:spacing w:before="1" w:line="411" w:lineRule="auto"/>
        <w:ind w:right="2" w:firstLine="562"/>
        <w:rPr>
          <w:rFonts w:ascii="宋体" w:hAnsi="宋体" w:cs="宋体"/>
          <w:sz w:val="28"/>
          <w:szCs w:val="28"/>
        </w:rPr>
      </w:pPr>
      <w:r>
        <w:rPr>
          <w:rFonts w:ascii="宋体" w:hAnsi="宋体" w:cs="宋体"/>
          <w:spacing w:val="-8"/>
          <w:sz w:val="28"/>
          <w:szCs w:val="28"/>
        </w:rPr>
        <w:t>关于发包人提供的上述文件的使用限制的要求：</w:t>
      </w:r>
      <w:r>
        <w:rPr>
          <w:rFonts w:ascii="宋体" w:hAnsi="宋体" w:cs="宋体"/>
          <w:spacing w:val="55"/>
          <w:sz w:val="28"/>
          <w:szCs w:val="28"/>
        </w:rPr>
        <w:t xml:space="preserve"> </w:t>
      </w:r>
      <w:r>
        <w:rPr>
          <w:rFonts w:ascii="宋体" w:hAnsi="宋体" w:cs="宋体"/>
          <w:spacing w:val="-8"/>
          <w:sz w:val="28"/>
          <w:szCs w:val="28"/>
          <w:u w:val="single"/>
        </w:rPr>
        <w:t>未经发包人同意，承包人不</w:t>
      </w:r>
      <w:r>
        <w:rPr>
          <w:rFonts w:ascii="宋体" w:hAnsi="宋体" w:cs="宋体"/>
          <w:spacing w:val="-1"/>
          <w:sz w:val="28"/>
          <w:szCs w:val="28"/>
          <w:u w:val="single"/>
        </w:rPr>
        <w:t>得为合同以外的目的泄露给他人或公开发表与引用</w:t>
      </w:r>
      <w:r>
        <w:rPr>
          <w:rFonts w:ascii="宋体" w:hAnsi="宋体" w:cs="宋体"/>
          <w:spacing w:val="-1"/>
          <w:sz w:val="28"/>
          <w:szCs w:val="28"/>
        </w:rPr>
        <w:t>。</w:t>
      </w:r>
    </w:p>
    <w:p>
      <w:pPr>
        <w:spacing w:line="185" w:lineRule="auto"/>
        <w:ind w:firstLine="578"/>
        <w:rPr>
          <w:rFonts w:ascii="宋体" w:hAnsi="宋体" w:cs="宋体"/>
          <w:sz w:val="28"/>
          <w:szCs w:val="28"/>
        </w:rPr>
      </w:pPr>
      <w:r>
        <w:rPr>
          <w:rFonts w:ascii="宋体" w:hAnsi="宋体" w:cs="宋体"/>
          <w:spacing w:val="-5"/>
          <w:sz w:val="28"/>
          <w:szCs w:val="28"/>
        </w:rPr>
        <w:t>1.11.2</w:t>
      </w:r>
      <w:r>
        <w:rPr>
          <w:rFonts w:ascii="宋体" w:hAnsi="宋体" w:cs="宋体"/>
          <w:spacing w:val="25"/>
          <w:sz w:val="28"/>
          <w:szCs w:val="28"/>
        </w:rPr>
        <w:t xml:space="preserve"> </w:t>
      </w:r>
      <w:r>
        <w:rPr>
          <w:rFonts w:ascii="宋体" w:hAnsi="宋体" w:cs="宋体"/>
          <w:spacing w:val="-5"/>
          <w:sz w:val="28"/>
          <w:szCs w:val="28"/>
        </w:rPr>
        <w:t>关于承包人为实施工程所编制文件的著作权的归属：</w:t>
      </w:r>
      <w:r>
        <w:rPr>
          <w:rFonts w:ascii="宋体" w:hAnsi="宋体" w:cs="宋体"/>
          <w:spacing w:val="-129"/>
          <w:sz w:val="28"/>
          <w:szCs w:val="28"/>
          <w:u w:val="single"/>
        </w:rPr>
        <w:t xml:space="preserve"> </w:t>
      </w:r>
      <w:r>
        <w:rPr>
          <w:rFonts w:ascii="宋体" w:hAnsi="宋体" w:cs="宋体"/>
          <w:spacing w:val="-5"/>
          <w:sz w:val="28"/>
          <w:szCs w:val="28"/>
          <w:u w:val="single"/>
        </w:rPr>
        <w:t>执行通用条款</w:t>
      </w:r>
    </w:p>
    <w:p>
      <w:pPr>
        <w:spacing w:before="181" w:line="220" w:lineRule="auto"/>
        <w:rPr>
          <w:rFonts w:ascii="宋体" w:hAnsi="宋体" w:cs="宋体"/>
          <w:sz w:val="28"/>
          <w:szCs w:val="28"/>
        </w:rPr>
      </w:pPr>
      <w:r>
        <w:rPr>
          <w:rFonts w:ascii="宋体" w:hAnsi="宋体" w:cs="宋体"/>
          <w:spacing w:val="-5"/>
          <w:sz w:val="28"/>
          <w:szCs w:val="28"/>
          <w:u w:val="single"/>
        </w:rPr>
        <w:t>第</w:t>
      </w:r>
      <w:r>
        <w:rPr>
          <w:rFonts w:ascii="宋体" w:hAnsi="宋体" w:cs="宋体"/>
          <w:spacing w:val="-31"/>
          <w:sz w:val="28"/>
          <w:szCs w:val="28"/>
          <w:u w:val="single"/>
        </w:rPr>
        <w:t xml:space="preserve"> </w:t>
      </w:r>
      <w:r>
        <w:rPr>
          <w:rFonts w:ascii="宋体" w:hAnsi="宋体" w:cs="宋体"/>
          <w:spacing w:val="-5"/>
          <w:sz w:val="28"/>
          <w:szCs w:val="28"/>
          <w:u w:val="single"/>
        </w:rPr>
        <w:t>1.11.2</w:t>
      </w:r>
      <w:r>
        <w:rPr>
          <w:rFonts w:ascii="宋体" w:hAnsi="宋体" w:cs="宋体"/>
          <w:spacing w:val="-59"/>
          <w:sz w:val="28"/>
          <w:szCs w:val="28"/>
          <w:u w:val="single"/>
        </w:rPr>
        <w:t xml:space="preserve"> </w:t>
      </w:r>
      <w:r>
        <w:rPr>
          <w:rFonts w:ascii="宋体" w:hAnsi="宋体" w:cs="宋体"/>
          <w:spacing w:val="-5"/>
          <w:sz w:val="28"/>
          <w:szCs w:val="28"/>
          <w:u w:val="single"/>
        </w:rPr>
        <w:t>规定执行</w:t>
      </w:r>
      <w:r>
        <w:rPr>
          <w:rFonts w:ascii="宋体" w:hAnsi="宋体" w:cs="宋体"/>
          <w:spacing w:val="-5"/>
          <w:sz w:val="28"/>
          <w:szCs w:val="28"/>
        </w:rPr>
        <w:t>。</w:t>
      </w:r>
    </w:p>
    <w:p>
      <w:pPr>
        <w:spacing w:before="291" w:line="411" w:lineRule="auto"/>
        <w:ind w:left="1" w:right="97" w:firstLine="562"/>
        <w:rPr>
          <w:rFonts w:ascii="宋体" w:hAnsi="宋体" w:cs="宋体"/>
          <w:sz w:val="28"/>
          <w:szCs w:val="28"/>
        </w:rPr>
      </w:pPr>
      <w:r>
        <w:rPr>
          <w:rFonts w:ascii="宋体" w:hAnsi="宋体" w:cs="宋体"/>
          <w:spacing w:val="-8"/>
          <w:sz w:val="28"/>
          <w:szCs w:val="28"/>
        </w:rPr>
        <w:t>关于承包人提供的上述文件的使用限制的要求：</w:t>
      </w:r>
      <w:r>
        <w:rPr>
          <w:rFonts w:ascii="宋体" w:hAnsi="宋体" w:cs="宋体"/>
          <w:spacing w:val="-8"/>
          <w:sz w:val="28"/>
          <w:szCs w:val="28"/>
          <w:u w:val="single"/>
        </w:rPr>
        <w:t>未经发包人同意，承包人不</w:t>
      </w:r>
      <w:r>
        <w:rPr>
          <w:rFonts w:ascii="宋体" w:hAnsi="宋体" w:cs="宋体"/>
          <w:spacing w:val="-1"/>
          <w:sz w:val="28"/>
          <w:szCs w:val="28"/>
          <w:u w:val="single"/>
        </w:rPr>
        <w:t>得为合同以外的目的泄露给他人或公开发表与引用</w:t>
      </w:r>
      <w:r>
        <w:rPr>
          <w:rFonts w:ascii="宋体" w:hAnsi="宋体" w:cs="宋体"/>
          <w:spacing w:val="-1"/>
          <w:sz w:val="28"/>
          <w:szCs w:val="28"/>
        </w:rPr>
        <w:t>。</w:t>
      </w:r>
    </w:p>
    <w:p>
      <w:pPr>
        <w:spacing w:before="1" w:line="411" w:lineRule="auto"/>
        <w:ind w:left="23" w:right="100" w:firstLine="556"/>
        <w:rPr>
          <w:rFonts w:ascii="宋体" w:hAnsi="宋体" w:cs="宋体"/>
          <w:sz w:val="28"/>
          <w:szCs w:val="28"/>
        </w:rPr>
      </w:pPr>
      <w:r>
        <w:rPr>
          <w:rFonts w:ascii="宋体" w:hAnsi="宋体" w:cs="宋体"/>
          <w:spacing w:val="1"/>
          <w:sz w:val="28"/>
          <w:szCs w:val="28"/>
        </w:rPr>
        <w:t>1.11.4</w:t>
      </w:r>
      <w:r>
        <w:rPr>
          <w:rFonts w:ascii="宋体" w:hAnsi="宋体" w:cs="宋体"/>
          <w:spacing w:val="17"/>
          <w:sz w:val="28"/>
          <w:szCs w:val="28"/>
        </w:rPr>
        <w:t xml:space="preserve"> </w:t>
      </w:r>
      <w:r>
        <w:rPr>
          <w:rFonts w:ascii="宋体" w:hAnsi="宋体" w:cs="宋体"/>
          <w:spacing w:val="1"/>
          <w:sz w:val="28"/>
          <w:szCs w:val="28"/>
        </w:rPr>
        <w:t>承包人在施工过程中所采用的专利、专有技术、技术秘密的使用费</w:t>
      </w:r>
      <w:r>
        <w:rPr>
          <w:rFonts w:ascii="宋体" w:hAnsi="宋体" w:cs="宋体"/>
          <w:sz w:val="28"/>
          <w:szCs w:val="28"/>
        </w:rPr>
        <w:t xml:space="preserve"> </w:t>
      </w:r>
      <w:r>
        <w:rPr>
          <w:rFonts w:ascii="宋体" w:hAnsi="宋体" w:cs="宋体"/>
          <w:spacing w:val="-11"/>
          <w:sz w:val="28"/>
          <w:szCs w:val="28"/>
        </w:rPr>
        <w:t>的承担方式：</w:t>
      </w:r>
      <w:r>
        <w:rPr>
          <w:rFonts w:ascii="宋体" w:hAnsi="宋体" w:cs="宋体"/>
          <w:spacing w:val="-11"/>
          <w:sz w:val="28"/>
          <w:szCs w:val="28"/>
          <w:u w:val="single"/>
        </w:rPr>
        <w:t>按照通用条款第</w:t>
      </w:r>
      <w:r>
        <w:rPr>
          <w:rFonts w:ascii="宋体" w:hAnsi="宋体" w:cs="宋体"/>
          <w:spacing w:val="-39"/>
          <w:sz w:val="28"/>
          <w:szCs w:val="28"/>
          <w:u w:val="single"/>
        </w:rPr>
        <w:t xml:space="preserve"> </w:t>
      </w:r>
      <w:r>
        <w:rPr>
          <w:rFonts w:ascii="宋体" w:hAnsi="宋体" w:cs="宋体"/>
          <w:spacing w:val="-11"/>
          <w:sz w:val="28"/>
          <w:szCs w:val="28"/>
          <w:u w:val="single"/>
        </w:rPr>
        <w:t>1.11.4</w:t>
      </w:r>
      <w:r>
        <w:rPr>
          <w:rFonts w:ascii="宋体" w:hAnsi="宋体" w:cs="宋体"/>
          <w:spacing w:val="-56"/>
          <w:sz w:val="28"/>
          <w:szCs w:val="28"/>
          <w:u w:val="single"/>
        </w:rPr>
        <w:t xml:space="preserve"> </w:t>
      </w:r>
      <w:r>
        <w:rPr>
          <w:rFonts w:ascii="宋体" w:hAnsi="宋体" w:cs="宋体"/>
          <w:spacing w:val="-11"/>
          <w:sz w:val="28"/>
          <w:szCs w:val="28"/>
          <w:u w:val="single"/>
        </w:rPr>
        <w:t>项规定执行</w:t>
      </w:r>
      <w:r>
        <w:rPr>
          <w:rFonts w:ascii="宋体" w:hAnsi="宋体" w:cs="宋体"/>
          <w:spacing w:val="-11"/>
          <w:sz w:val="28"/>
          <w:szCs w:val="28"/>
        </w:rPr>
        <w:t>。</w:t>
      </w:r>
    </w:p>
    <w:p>
      <w:pPr>
        <w:spacing w:before="1" w:line="219" w:lineRule="auto"/>
        <w:ind w:firstLine="579"/>
        <w:rPr>
          <w:rFonts w:ascii="宋体" w:hAnsi="宋体" w:cs="宋体"/>
          <w:sz w:val="28"/>
          <w:szCs w:val="28"/>
        </w:rPr>
      </w:pPr>
      <w:r>
        <w:rPr>
          <w:rFonts w:ascii="宋体" w:hAnsi="宋体" w:cs="宋体"/>
          <w:spacing w:val="-4"/>
          <w:sz w:val="28"/>
          <w:szCs w:val="28"/>
        </w:rPr>
        <w:t>1.13</w:t>
      </w:r>
      <w:r>
        <w:rPr>
          <w:rFonts w:ascii="宋体" w:hAnsi="宋体" w:cs="宋体"/>
          <w:spacing w:val="-44"/>
          <w:sz w:val="28"/>
          <w:szCs w:val="28"/>
        </w:rPr>
        <w:t xml:space="preserve"> </w:t>
      </w:r>
      <w:r>
        <w:rPr>
          <w:rFonts w:ascii="宋体" w:hAnsi="宋体" w:cs="宋体"/>
          <w:spacing w:val="-4"/>
          <w:sz w:val="28"/>
          <w:szCs w:val="28"/>
        </w:rPr>
        <w:t>工程量清单错误的修正</w:t>
      </w:r>
    </w:p>
    <w:p>
      <w:pPr>
        <w:spacing w:before="289" w:line="219" w:lineRule="auto"/>
        <w:ind w:firstLine="583"/>
        <w:rPr>
          <w:rFonts w:ascii="宋体" w:hAnsi="宋体" w:cs="宋体"/>
          <w:sz w:val="28"/>
          <w:szCs w:val="28"/>
        </w:rPr>
      </w:pPr>
      <w:r>
        <w:rPr>
          <w:rFonts w:ascii="宋体" w:hAnsi="宋体" w:cs="宋体"/>
          <w:spacing w:val="-10"/>
          <w:sz w:val="28"/>
          <w:szCs w:val="28"/>
        </w:rPr>
        <w:t>出现工程量清单错误时，是否调整合同价格：</w:t>
      </w:r>
      <w:r>
        <w:rPr>
          <w:rFonts w:ascii="宋体" w:hAnsi="宋体" w:cs="宋体"/>
          <w:spacing w:val="15"/>
          <w:sz w:val="28"/>
          <w:szCs w:val="28"/>
          <w:u w:val="single"/>
        </w:rPr>
        <w:t xml:space="preserve"> </w:t>
      </w:r>
      <w:r>
        <w:rPr>
          <w:rFonts w:ascii="宋体" w:hAnsi="宋体" w:cs="宋体"/>
          <w:spacing w:val="-10"/>
          <w:sz w:val="28"/>
          <w:szCs w:val="28"/>
          <w:u w:val="single"/>
        </w:rPr>
        <w:t>调整</w:t>
      </w:r>
      <w:r>
        <w:rPr>
          <w:rFonts w:ascii="宋体" w:hAnsi="宋体" w:cs="宋体"/>
          <w:spacing w:val="140"/>
          <w:sz w:val="28"/>
          <w:szCs w:val="28"/>
          <w:u w:val="single"/>
        </w:rPr>
        <w:t xml:space="preserve"> </w:t>
      </w:r>
      <w:r>
        <w:rPr>
          <w:rFonts w:ascii="宋体" w:hAnsi="宋体" w:cs="宋体"/>
          <w:spacing w:val="-139"/>
          <w:sz w:val="28"/>
          <w:szCs w:val="28"/>
        </w:rPr>
        <w:t xml:space="preserve"> </w:t>
      </w:r>
      <w:r>
        <w:rPr>
          <w:rFonts w:ascii="宋体" w:hAnsi="宋体" w:cs="宋体"/>
          <w:spacing w:val="-10"/>
          <w:sz w:val="28"/>
          <w:szCs w:val="28"/>
        </w:rPr>
        <w:t>。</w:t>
      </w:r>
    </w:p>
    <w:p>
      <w:pPr>
        <w:spacing w:before="290" w:line="416" w:lineRule="auto"/>
        <w:ind w:firstLine="569"/>
        <w:rPr>
          <w:rFonts w:ascii="宋体" w:hAnsi="宋体" w:cs="宋体"/>
          <w:sz w:val="28"/>
          <w:szCs w:val="28"/>
        </w:rPr>
      </w:pPr>
      <w:r>
        <w:rPr>
          <w:rFonts w:ascii="宋体" w:hAnsi="宋体" w:cs="宋体"/>
          <w:spacing w:val="-8"/>
          <w:sz w:val="28"/>
          <w:szCs w:val="28"/>
        </w:rPr>
        <w:t>允许调整合同价格的工程量偏差范围：</w:t>
      </w:r>
      <w:r>
        <w:rPr>
          <w:rFonts w:ascii="宋体" w:hAnsi="宋体" w:cs="宋体"/>
          <w:spacing w:val="-8"/>
          <w:sz w:val="28"/>
          <w:szCs w:val="28"/>
          <w:u w:val="single"/>
        </w:rPr>
        <w:t>若设计有重大变</w:t>
      </w:r>
      <w:r>
        <w:rPr>
          <w:rFonts w:ascii="宋体" w:hAnsi="宋体" w:cs="宋体"/>
          <w:spacing w:val="1"/>
          <w:sz w:val="28"/>
          <w:szCs w:val="28"/>
          <w:u w:val="single"/>
        </w:rPr>
        <w:t>更，工程量清单按</w:t>
      </w:r>
      <w:r>
        <w:rPr>
          <w:rFonts w:ascii="宋体" w:hAnsi="宋体" w:cs="宋体"/>
          <w:spacing w:val="-45"/>
          <w:sz w:val="28"/>
          <w:szCs w:val="28"/>
          <w:u w:val="single"/>
        </w:rPr>
        <w:t xml:space="preserve"> </w:t>
      </w:r>
      <w:r>
        <w:rPr>
          <w:rFonts w:ascii="宋体" w:hAnsi="宋体" w:cs="宋体"/>
          <w:spacing w:val="1"/>
          <w:sz w:val="28"/>
          <w:szCs w:val="28"/>
          <w:u w:val="single"/>
        </w:rPr>
        <w:t>2013</w:t>
      </w:r>
      <w:r>
        <w:rPr>
          <w:rFonts w:ascii="宋体" w:hAnsi="宋体" w:cs="宋体"/>
          <w:spacing w:val="-56"/>
          <w:sz w:val="28"/>
          <w:szCs w:val="28"/>
          <w:u w:val="single"/>
        </w:rPr>
        <w:t xml:space="preserve"> </w:t>
      </w:r>
      <w:r>
        <w:rPr>
          <w:rFonts w:ascii="宋体" w:hAnsi="宋体" w:cs="宋体"/>
          <w:spacing w:val="1"/>
          <w:sz w:val="28"/>
          <w:szCs w:val="28"/>
          <w:u w:val="single"/>
        </w:rPr>
        <w:t>清单规范允许调整工程量偏差范围执行，工程合同总价</w:t>
      </w:r>
      <w:r>
        <w:rPr>
          <w:rFonts w:ascii="宋体" w:hAnsi="宋体" w:cs="宋体"/>
          <w:spacing w:val="-7"/>
          <w:sz w:val="28"/>
          <w:szCs w:val="28"/>
          <w:u w:val="single"/>
        </w:rPr>
        <w:t>根据现场施工实际情况经发包人审核后予以调整、增加，其余部分执行通用条款</w:t>
      </w:r>
      <w:r>
        <w:rPr>
          <w:rFonts w:ascii="宋体" w:hAnsi="宋体" w:cs="宋体"/>
          <w:spacing w:val="-7"/>
          <w:sz w:val="28"/>
          <w:szCs w:val="28"/>
        </w:rPr>
        <w:t>。</w:t>
      </w:r>
    </w:p>
    <w:p>
      <w:pPr>
        <w:spacing w:before="137" w:line="222" w:lineRule="auto"/>
        <w:ind w:firstLine="562"/>
        <w:outlineLvl w:val="1"/>
        <w:rPr>
          <w:rFonts w:ascii="黑体" w:hAnsi="黑体" w:eastAsia="黑体" w:cs="黑体"/>
          <w:sz w:val="28"/>
          <w:szCs w:val="28"/>
        </w:rPr>
      </w:pPr>
      <w:bookmarkStart w:id="438" w:name="_Toc256000045"/>
      <w:bookmarkStart w:id="439" w:name="_Toc256000099"/>
      <w:r>
        <w:rPr>
          <w:rFonts w:ascii="宋体" w:hAnsi="宋体" w:cs="宋体"/>
          <w:spacing w:val="-5"/>
          <w:sz w:val="28"/>
          <w:szCs w:val="28"/>
        </w:rPr>
        <w:t>2.</w:t>
      </w:r>
      <w:r>
        <w:rPr>
          <w:rFonts w:ascii="宋体" w:hAnsi="宋体" w:cs="宋体"/>
          <w:spacing w:val="12"/>
          <w:sz w:val="28"/>
          <w:szCs w:val="28"/>
        </w:rPr>
        <w:t xml:space="preserve"> </w:t>
      </w:r>
      <w:r>
        <w:rPr>
          <w:rFonts w:ascii="黑体" w:hAnsi="黑体" w:eastAsia="黑体" w:cs="黑体"/>
          <w:spacing w:val="-5"/>
          <w:sz w:val="28"/>
          <w:szCs w:val="28"/>
        </w:rPr>
        <w:t>发包人</w:t>
      </w:r>
      <w:bookmarkEnd w:id="438"/>
      <w:bookmarkEnd w:id="439"/>
    </w:p>
    <w:p>
      <w:pPr>
        <w:spacing w:before="288" w:line="220" w:lineRule="auto"/>
        <w:ind w:firstLine="562"/>
        <w:rPr>
          <w:rFonts w:ascii="宋体" w:hAnsi="宋体" w:cs="宋体"/>
          <w:sz w:val="28"/>
          <w:szCs w:val="28"/>
        </w:rPr>
      </w:pPr>
      <w:r>
        <w:rPr>
          <w:rFonts w:ascii="宋体" w:hAnsi="宋体" w:cs="宋体"/>
          <w:spacing w:val="-4"/>
          <w:sz w:val="28"/>
          <w:szCs w:val="28"/>
        </w:rPr>
        <w:t>2.2</w:t>
      </w:r>
      <w:r>
        <w:rPr>
          <w:rFonts w:ascii="宋体" w:hAnsi="宋体" w:cs="宋体"/>
          <w:spacing w:val="21"/>
          <w:sz w:val="28"/>
          <w:szCs w:val="28"/>
        </w:rPr>
        <w:t xml:space="preserve"> </w:t>
      </w:r>
      <w:r>
        <w:rPr>
          <w:rFonts w:ascii="宋体" w:hAnsi="宋体" w:cs="宋体"/>
          <w:spacing w:val="-4"/>
          <w:sz w:val="28"/>
          <w:szCs w:val="28"/>
        </w:rPr>
        <w:t>发包人代表</w:t>
      </w:r>
    </w:p>
    <w:p>
      <w:pPr>
        <w:spacing w:before="309" w:line="220" w:lineRule="auto"/>
        <w:ind w:firstLine="559"/>
        <w:rPr>
          <w:rFonts w:ascii="宋体" w:hAnsi="宋体" w:cs="宋体"/>
          <w:sz w:val="28"/>
          <w:szCs w:val="28"/>
        </w:rPr>
      </w:pPr>
      <w:r>
        <w:rPr>
          <w:rFonts w:ascii="宋体" w:hAnsi="宋体" w:cs="宋体"/>
          <w:spacing w:val="-12"/>
          <w:sz w:val="28"/>
          <w:szCs w:val="28"/>
        </w:rPr>
        <w:t>姓</w:t>
      </w:r>
      <w:r>
        <w:rPr>
          <w:rFonts w:ascii="宋体" w:hAnsi="宋体" w:cs="宋体"/>
          <w:spacing w:val="3"/>
          <w:sz w:val="28"/>
          <w:szCs w:val="28"/>
        </w:rPr>
        <w:t xml:space="preserve">    </w:t>
      </w:r>
      <w:r>
        <w:rPr>
          <w:rFonts w:ascii="宋体" w:hAnsi="宋体" w:cs="宋体"/>
          <w:spacing w:val="-12"/>
          <w:sz w:val="28"/>
          <w:szCs w:val="28"/>
        </w:rPr>
        <w:t>名</w:t>
      </w:r>
      <w:r>
        <w:rPr>
          <w:rFonts w:ascii="宋体" w:hAnsi="宋体" w:cs="宋体"/>
          <w:spacing w:val="-102"/>
          <w:sz w:val="28"/>
          <w:szCs w:val="28"/>
        </w:rPr>
        <w:t xml:space="preserve"> </w:t>
      </w:r>
      <w:r>
        <w:rPr>
          <w:rFonts w:ascii="宋体" w:hAnsi="宋体" w:cs="宋体"/>
          <w:spacing w:val="-18"/>
          <w:sz w:val="28"/>
          <w:szCs w:val="28"/>
        </w:rPr>
        <w:t>：</w:t>
      </w:r>
      <w:r>
        <w:rPr>
          <w:rFonts w:ascii="宋体" w:hAnsi="宋体" w:cs="宋体"/>
          <w:spacing w:val="13"/>
          <w:sz w:val="28"/>
          <w:szCs w:val="28"/>
          <w:u w:val="single"/>
        </w:rPr>
        <w:t xml:space="preserve">      </w:t>
      </w:r>
      <w:r>
        <w:rPr>
          <w:rFonts w:hint="eastAsia" w:ascii="宋体" w:hAnsi="宋体" w:cs="宋体"/>
          <w:spacing w:val="13"/>
          <w:sz w:val="28"/>
          <w:szCs w:val="28"/>
          <w:u w:val="single"/>
        </w:rPr>
        <w:t xml:space="preserve">        </w:t>
      </w:r>
      <w:r>
        <w:rPr>
          <w:rFonts w:ascii="宋体" w:hAnsi="宋体" w:cs="宋体"/>
          <w:spacing w:val="13"/>
          <w:sz w:val="28"/>
          <w:szCs w:val="28"/>
          <w:u w:val="single"/>
        </w:rPr>
        <w:t xml:space="preserve">    </w:t>
      </w:r>
      <w:r>
        <w:rPr>
          <w:rFonts w:ascii="宋体" w:hAnsi="宋体" w:cs="宋体"/>
          <w:spacing w:val="-18"/>
          <w:sz w:val="28"/>
          <w:szCs w:val="28"/>
        </w:rPr>
        <w:t>；</w:t>
      </w:r>
    </w:p>
    <w:p>
      <w:pPr>
        <w:spacing w:before="207" w:line="220" w:lineRule="auto"/>
        <w:ind w:firstLine="566"/>
        <w:rPr>
          <w:rFonts w:ascii="宋体" w:hAnsi="宋体" w:cs="宋体"/>
          <w:sz w:val="28"/>
          <w:szCs w:val="28"/>
        </w:rPr>
      </w:pPr>
      <w:r>
        <w:rPr>
          <w:rFonts w:ascii="宋体" w:hAnsi="宋体" w:cs="宋体"/>
          <w:spacing w:val="-1"/>
          <w:sz w:val="28"/>
          <w:szCs w:val="28"/>
        </w:rPr>
        <w:t>身份证号</w:t>
      </w:r>
      <w:r>
        <w:rPr>
          <w:rFonts w:ascii="宋体" w:hAnsi="宋体" w:cs="宋体"/>
          <w:spacing w:val="-101"/>
          <w:sz w:val="28"/>
          <w:szCs w:val="28"/>
        </w:rPr>
        <w:t>：</w:t>
      </w:r>
      <w:r>
        <w:rPr>
          <w:rFonts w:ascii="宋体" w:hAnsi="宋体" w:cs="宋体"/>
          <w:spacing w:val="2"/>
          <w:sz w:val="28"/>
          <w:szCs w:val="28"/>
        </w:rPr>
        <w:t xml:space="preserve"> </w:t>
      </w:r>
      <w:r>
        <w:rPr>
          <w:rFonts w:ascii="宋体" w:hAnsi="宋体" w:cs="宋体"/>
          <w:spacing w:val="2"/>
          <w:sz w:val="28"/>
          <w:szCs w:val="28"/>
          <w:u w:val="single"/>
        </w:rPr>
        <w:t xml:space="preserve">                    </w:t>
      </w:r>
      <w:r>
        <w:rPr>
          <w:rFonts w:ascii="宋体" w:hAnsi="宋体" w:cs="宋体"/>
          <w:spacing w:val="-101"/>
          <w:sz w:val="28"/>
          <w:szCs w:val="28"/>
        </w:rPr>
        <w:t>；</w:t>
      </w:r>
    </w:p>
    <w:p>
      <w:pPr>
        <w:spacing w:before="206" w:line="220" w:lineRule="auto"/>
        <w:ind w:firstLine="560"/>
        <w:rPr>
          <w:rFonts w:ascii="宋体" w:hAnsi="宋体" w:cs="宋体"/>
          <w:sz w:val="28"/>
          <w:szCs w:val="28"/>
        </w:rPr>
      </w:pPr>
      <w:r>
        <w:rPr>
          <w:rFonts w:ascii="宋体" w:hAnsi="宋体" w:cs="宋体"/>
          <w:spacing w:val="-12"/>
          <w:sz w:val="28"/>
          <w:szCs w:val="28"/>
        </w:rPr>
        <w:t>职</w:t>
      </w:r>
      <w:r>
        <w:rPr>
          <w:rFonts w:ascii="宋体" w:hAnsi="宋体" w:cs="宋体"/>
          <w:spacing w:val="3"/>
          <w:sz w:val="28"/>
          <w:szCs w:val="28"/>
        </w:rPr>
        <w:t xml:space="preserve">    </w:t>
      </w:r>
      <w:r>
        <w:rPr>
          <w:rFonts w:ascii="宋体" w:hAnsi="宋体" w:cs="宋体"/>
          <w:spacing w:val="-12"/>
          <w:sz w:val="28"/>
          <w:szCs w:val="28"/>
        </w:rPr>
        <w:t>务</w:t>
      </w:r>
      <w:r>
        <w:rPr>
          <w:rFonts w:ascii="宋体" w:hAnsi="宋体" w:cs="宋体"/>
          <w:spacing w:val="-103"/>
          <w:sz w:val="28"/>
          <w:szCs w:val="28"/>
        </w:rPr>
        <w:t xml:space="preserve"> </w:t>
      </w:r>
      <w:r>
        <w:rPr>
          <w:rFonts w:ascii="宋体" w:hAnsi="宋体" w:cs="宋体"/>
          <w:spacing w:val="-18"/>
          <w:sz w:val="28"/>
          <w:szCs w:val="28"/>
        </w:rPr>
        <w:t>：</w:t>
      </w:r>
      <w:r>
        <w:rPr>
          <w:rFonts w:ascii="宋体" w:hAnsi="宋体" w:cs="宋体"/>
          <w:spacing w:val="13"/>
          <w:sz w:val="28"/>
          <w:szCs w:val="28"/>
          <w:u w:val="single"/>
        </w:rPr>
        <w:t xml:space="preserve">       </w:t>
      </w:r>
      <w:r>
        <w:rPr>
          <w:rFonts w:hint="eastAsia" w:ascii="宋体" w:hAnsi="宋体" w:cs="宋体"/>
          <w:spacing w:val="13"/>
          <w:sz w:val="28"/>
          <w:szCs w:val="28"/>
          <w:u w:val="single"/>
        </w:rPr>
        <w:t xml:space="preserve">       </w:t>
      </w:r>
      <w:r>
        <w:rPr>
          <w:rFonts w:ascii="宋体" w:hAnsi="宋体" w:cs="宋体"/>
          <w:spacing w:val="13"/>
          <w:sz w:val="28"/>
          <w:szCs w:val="28"/>
          <w:u w:val="single"/>
        </w:rPr>
        <w:t xml:space="preserve">   </w:t>
      </w:r>
      <w:r>
        <w:rPr>
          <w:rFonts w:ascii="宋体" w:hAnsi="宋体" w:cs="宋体"/>
          <w:spacing w:val="-18"/>
          <w:sz w:val="28"/>
          <w:szCs w:val="28"/>
        </w:rPr>
        <w:t>；</w:t>
      </w:r>
    </w:p>
    <w:p>
      <w:pPr>
        <w:spacing w:before="207" w:line="222" w:lineRule="auto"/>
        <w:ind w:firstLine="560"/>
        <w:rPr>
          <w:rFonts w:ascii="宋体" w:hAnsi="宋体" w:cs="宋体"/>
          <w:sz w:val="28"/>
          <w:szCs w:val="28"/>
        </w:rPr>
      </w:pPr>
      <w:r>
        <w:rPr>
          <w:rFonts w:ascii="宋体" w:hAnsi="宋体" w:cs="宋体"/>
          <w:spacing w:val="-1"/>
          <w:sz w:val="28"/>
          <w:szCs w:val="28"/>
        </w:rPr>
        <w:t>联系电话</w:t>
      </w:r>
      <w:r>
        <w:rPr>
          <w:rFonts w:ascii="宋体" w:hAnsi="宋体" w:cs="宋体"/>
          <w:spacing w:val="-101"/>
          <w:sz w:val="28"/>
          <w:szCs w:val="28"/>
        </w:rPr>
        <w:t>：</w:t>
      </w:r>
      <w:r>
        <w:rPr>
          <w:rFonts w:ascii="宋体" w:hAnsi="宋体" w:cs="宋体"/>
          <w:spacing w:val="2"/>
          <w:sz w:val="28"/>
          <w:szCs w:val="28"/>
        </w:rPr>
        <w:t xml:space="preserve"> </w:t>
      </w:r>
      <w:r>
        <w:rPr>
          <w:rFonts w:ascii="宋体" w:hAnsi="宋体" w:cs="宋体"/>
          <w:spacing w:val="2"/>
          <w:sz w:val="28"/>
          <w:szCs w:val="28"/>
          <w:u w:val="single"/>
        </w:rPr>
        <w:t xml:space="preserve">            </w:t>
      </w:r>
      <w:r>
        <w:rPr>
          <w:rFonts w:hint="eastAsia" w:ascii="宋体" w:hAnsi="宋体" w:cs="宋体"/>
          <w:spacing w:val="2"/>
          <w:sz w:val="28"/>
          <w:szCs w:val="28"/>
          <w:u w:val="single"/>
        </w:rPr>
        <w:t xml:space="preserve">  </w:t>
      </w:r>
      <w:r>
        <w:rPr>
          <w:rFonts w:ascii="宋体" w:hAnsi="宋体" w:cs="宋体"/>
          <w:spacing w:val="2"/>
          <w:sz w:val="28"/>
          <w:szCs w:val="28"/>
          <w:u w:val="single"/>
        </w:rPr>
        <w:t xml:space="preserve">      </w:t>
      </w:r>
      <w:r>
        <w:rPr>
          <w:rFonts w:ascii="宋体" w:hAnsi="宋体" w:cs="宋体"/>
          <w:spacing w:val="-101"/>
          <w:sz w:val="28"/>
          <w:szCs w:val="28"/>
        </w:rPr>
        <w:t>；</w:t>
      </w:r>
    </w:p>
    <w:p>
      <w:pPr>
        <w:spacing w:before="203" w:line="540" w:lineRule="exact"/>
        <w:ind w:firstLine="592"/>
        <w:rPr>
          <w:rFonts w:ascii="宋体" w:hAnsi="宋体" w:cs="宋体"/>
          <w:sz w:val="28"/>
          <w:szCs w:val="28"/>
        </w:rPr>
      </w:pPr>
      <w:r>
        <w:rPr>
          <w:rFonts w:ascii="宋体" w:hAnsi="宋体" w:cs="宋体"/>
          <w:spacing w:val="-7"/>
          <w:position w:val="19"/>
          <w:sz w:val="28"/>
          <w:szCs w:val="28"/>
        </w:rPr>
        <w:t>电子信箱</w:t>
      </w:r>
      <w:r>
        <w:rPr>
          <w:rFonts w:ascii="宋体" w:hAnsi="宋体" w:cs="宋体"/>
          <w:spacing w:val="-102"/>
          <w:position w:val="19"/>
          <w:sz w:val="28"/>
          <w:szCs w:val="28"/>
        </w:rPr>
        <w:t>：</w:t>
      </w:r>
      <w:r>
        <w:rPr>
          <w:rFonts w:ascii="宋体" w:hAnsi="宋体" w:cs="宋体"/>
          <w:spacing w:val="2"/>
          <w:position w:val="19"/>
          <w:sz w:val="28"/>
          <w:szCs w:val="28"/>
        </w:rPr>
        <w:t xml:space="preserve"> </w:t>
      </w:r>
      <w:r>
        <w:rPr>
          <w:rFonts w:ascii="宋体" w:hAnsi="宋体" w:cs="宋体"/>
          <w:spacing w:val="2"/>
          <w:position w:val="19"/>
          <w:sz w:val="28"/>
          <w:szCs w:val="28"/>
          <w:u w:val="single"/>
        </w:rPr>
        <w:t xml:space="preserve">                </w:t>
      </w:r>
      <w:r>
        <w:rPr>
          <w:rFonts w:hint="eastAsia" w:ascii="宋体" w:hAnsi="宋体" w:cs="宋体"/>
          <w:spacing w:val="2"/>
          <w:position w:val="19"/>
          <w:sz w:val="28"/>
          <w:szCs w:val="28"/>
          <w:u w:val="single"/>
        </w:rPr>
        <w:t xml:space="preserve"> </w:t>
      </w:r>
      <w:r>
        <w:rPr>
          <w:rFonts w:ascii="宋体" w:hAnsi="宋体" w:cs="宋体"/>
          <w:spacing w:val="2"/>
          <w:position w:val="19"/>
          <w:sz w:val="28"/>
          <w:szCs w:val="28"/>
          <w:u w:val="single"/>
        </w:rPr>
        <w:t xml:space="preserve"> </w:t>
      </w:r>
      <w:r>
        <w:rPr>
          <w:rFonts w:hint="eastAsia" w:ascii="宋体" w:hAnsi="宋体" w:cs="宋体"/>
          <w:spacing w:val="2"/>
          <w:position w:val="19"/>
          <w:sz w:val="28"/>
          <w:szCs w:val="28"/>
          <w:u w:val="single"/>
        </w:rPr>
        <w:t xml:space="preserve"> </w:t>
      </w:r>
      <w:r>
        <w:rPr>
          <w:rFonts w:ascii="宋体" w:hAnsi="宋体" w:cs="宋体"/>
          <w:spacing w:val="2"/>
          <w:position w:val="19"/>
          <w:sz w:val="28"/>
          <w:szCs w:val="28"/>
          <w:u w:val="single"/>
        </w:rPr>
        <w:t xml:space="preserve"> </w:t>
      </w:r>
      <w:r>
        <w:rPr>
          <w:rFonts w:ascii="宋体" w:hAnsi="宋体" w:cs="宋体"/>
          <w:spacing w:val="-102"/>
          <w:position w:val="19"/>
          <w:sz w:val="28"/>
          <w:szCs w:val="28"/>
        </w:rPr>
        <w:t>；</w:t>
      </w:r>
    </w:p>
    <w:p>
      <w:pPr>
        <w:spacing w:before="1" w:line="219" w:lineRule="auto"/>
        <w:ind w:firstLine="559"/>
        <w:rPr>
          <w:rFonts w:hint="eastAsia" w:ascii="宋体" w:hAnsi="宋体" w:cs="宋体"/>
          <w:sz w:val="28"/>
          <w:szCs w:val="28"/>
          <w:u w:val="single"/>
        </w:rPr>
      </w:pPr>
      <w:r>
        <w:rPr>
          <w:rFonts w:ascii="宋体" w:hAnsi="宋体" w:cs="宋体"/>
          <w:spacing w:val="-2"/>
          <w:sz w:val="28"/>
          <w:szCs w:val="28"/>
        </w:rPr>
        <w:t>通信地址：</w:t>
      </w:r>
      <w:r>
        <w:rPr>
          <w:rFonts w:hint="eastAsia" w:ascii="宋体" w:hAnsi="宋体" w:cs="宋体"/>
          <w:sz w:val="28"/>
          <w:szCs w:val="28"/>
          <w:u w:val="single"/>
        </w:rPr>
        <w:t xml:space="preserve">                    </w:t>
      </w:r>
      <w:r>
        <w:rPr>
          <w:rFonts w:hint="eastAsia" w:ascii="宋体" w:hAnsi="宋体" w:cs="宋体"/>
          <w:sz w:val="28"/>
          <w:szCs w:val="28"/>
        </w:rPr>
        <w:t>；</w:t>
      </w:r>
    </w:p>
    <w:p>
      <w:pPr>
        <w:spacing w:before="1" w:line="219" w:lineRule="auto"/>
        <w:ind w:firstLine="559"/>
        <w:rPr>
          <w:rFonts w:ascii="宋体" w:hAnsi="宋体" w:cs="宋体"/>
          <w:sz w:val="28"/>
          <w:szCs w:val="28"/>
        </w:rPr>
      </w:pPr>
      <w:r>
        <w:rPr>
          <w:rFonts w:ascii="宋体" w:hAnsi="宋体" w:cs="宋体"/>
          <w:spacing w:val="-8"/>
          <w:sz w:val="28"/>
          <w:szCs w:val="28"/>
        </w:rPr>
        <w:t>发包人对发包人代表的授权范围如下：</w:t>
      </w:r>
      <w:r>
        <w:rPr>
          <w:rFonts w:ascii="宋体" w:hAnsi="宋体" w:cs="宋体"/>
          <w:spacing w:val="55"/>
          <w:sz w:val="28"/>
          <w:szCs w:val="28"/>
        </w:rPr>
        <w:t xml:space="preserve"> </w:t>
      </w:r>
      <w:r>
        <w:rPr>
          <w:rFonts w:ascii="宋体" w:hAnsi="宋体" w:cs="宋体"/>
          <w:spacing w:val="-8"/>
          <w:sz w:val="28"/>
          <w:szCs w:val="28"/>
          <w:u w:val="single"/>
        </w:rPr>
        <w:t>按本合同的约定，行使发包人的权利</w:t>
      </w:r>
      <w:r>
        <w:rPr>
          <w:rFonts w:ascii="宋体" w:hAnsi="宋体" w:cs="宋体"/>
          <w:spacing w:val="-2"/>
          <w:sz w:val="28"/>
          <w:szCs w:val="28"/>
          <w:u w:val="single"/>
        </w:rPr>
        <w:t>和义务，代表发包人处理建设过程中的内外协调工作，凡需发包人审核的内容均由发包人代表签字后并报发包人批准后生效（发包人派驻的工程师的职权不能与</w:t>
      </w:r>
      <w:r>
        <w:rPr>
          <w:rFonts w:ascii="宋体" w:hAnsi="宋体" w:cs="宋体"/>
          <w:spacing w:val="-5"/>
          <w:sz w:val="28"/>
          <w:szCs w:val="28"/>
          <w:u w:val="single"/>
        </w:rPr>
        <w:t>监理人委派的工程师的职权相互交叉，发生交叉时，以发包人的指示为准）</w:t>
      </w:r>
      <w:r>
        <w:rPr>
          <w:rFonts w:ascii="宋体" w:hAnsi="宋体" w:cs="宋体"/>
          <w:spacing w:val="-5"/>
          <w:sz w:val="28"/>
          <w:szCs w:val="28"/>
        </w:rPr>
        <w:t>。</w:t>
      </w:r>
    </w:p>
    <w:p>
      <w:pPr>
        <w:spacing w:before="1" w:line="219" w:lineRule="auto"/>
        <w:ind w:firstLine="562"/>
        <w:rPr>
          <w:rFonts w:ascii="宋体" w:hAnsi="宋体" w:cs="宋体"/>
          <w:sz w:val="28"/>
          <w:szCs w:val="28"/>
        </w:rPr>
      </w:pPr>
      <w:r>
        <w:rPr>
          <w:rFonts w:ascii="宋体" w:hAnsi="宋体" w:cs="宋体"/>
          <w:spacing w:val="-2"/>
          <w:sz w:val="28"/>
          <w:szCs w:val="28"/>
        </w:rPr>
        <w:t>2.4</w:t>
      </w:r>
      <w:r>
        <w:rPr>
          <w:rFonts w:ascii="宋体" w:hAnsi="宋体" w:cs="宋体"/>
          <w:spacing w:val="29"/>
          <w:sz w:val="28"/>
          <w:szCs w:val="28"/>
        </w:rPr>
        <w:t xml:space="preserve"> </w:t>
      </w:r>
      <w:r>
        <w:rPr>
          <w:rFonts w:ascii="宋体" w:hAnsi="宋体" w:cs="宋体"/>
          <w:spacing w:val="-2"/>
          <w:sz w:val="28"/>
          <w:szCs w:val="28"/>
        </w:rPr>
        <w:t>施工现场、施工条件和基础资料的提供</w:t>
      </w:r>
    </w:p>
    <w:p>
      <w:pPr>
        <w:spacing w:before="248" w:line="219" w:lineRule="auto"/>
        <w:ind w:firstLine="563"/>
        <w:rPr>
          <w:rFonts w:ascii="宋体" w:hAnsi="宋体" w:cs="宋体"/>
          <w:sz w:val="28"/>
          <w:szCs w:val="28"/>
        </w:rPr>
      </w:pPr>
      <w:r>
        <w:rPr>
          <w:rFonts w:ascii="宋体" w:hAnsi="宋体" w:cs="宋体"/>
          <w:spacing w:val="-3"/>
          <w:sz w:val="28"/>
          <w:szCs w:val="28"/>
        </w:rPr>
        <w:t>2.4.1</w:t>
      </w:r>
      <w:r>
        <w:rPr>
          <w:rFonts w:ascii="宋体" w:hAnsi="宋体" w:cs="宋体"/>
          <w:spacing w:val="20"/>
          <w:sz w:val="28"/>
          <w:szCs w:val="28"/>
        </w:rPr>
        <w:t xml:space="preserve"> </w:t>
      </w:r>
      <w:r>
        <w:rPr>
          <w:rFonts w:ascii="宋体" w:hAnsi="宋体" w:cs="宋体"/>
          <w:spacing w:val="-3"/>
          <w:sz w:val="28"/>
          <w:szCs w:val="28"/>
        </w:rPr>
        <w:t>提供施工现场</w:t>
      </w:r>
    </w:p>
    <w:p>
      <w:pPr>
        <w:spacing w:before="267" w:line="221" w:lineRule="auto"/>
        <w:ind w:firstLine="564"/>
        <w:rPr>
          <w:rFonts w:ascii="宋体" w:hAnsi="宋体" w:cs="宋体"/>
          <w:sz w:val="28"/>
          <w:szCs w:val="28"/>
        </w:rPr>
      </w:pPr>
      <w:r>
        <w:rPr>
          <w:rFonts w:ascii="宋体" w:hAnsi="宋体" w:cs="宋体"/>
          <w:spacing w:val="-12"/>
          <w:sz w:val="28"/>
          <w:szCs w:val="28"/>
        </w:rPr>
        <w:t>关于发包人移交施工现场的期限要求：</w:t>
      </w:r>
      <w:r>
        <w:rPr>
          <w:rFonts w:ascii="宋体" w:hAnsi="宋体" w:cs="宋体"/>
          <w:spacing w:val="8"/>
          <w:sz w:val="28"/>
          <w:szCs w:val="28"/>
          <w:u w:val="single"/>
        </w:rPr>
        <w:t xml:space="preserve">  </w:t>
      </w:r>
      <w:r>
        <w:rPr>
          <w:rFonts w:ascii="宋体" w:hAnsi="宋体" w:cs="宋体"/>
          <w:spacing w:val="-12"/>
          <w:sz w:val="28"/>
          <w:szCs w:val="28"/>
          <w:u w:val="single"/>
        </w:rPr>
        <w:t>3</w:t>
      </w:r>
      <w:r>
        <w:rPr>
          <w:rFonts w:ascii="宋体" w:hAnsi="宋体" w:cs="宋体"/>
          <w:spacing w:val="-53"/>
          <w:sz w:val="28"/>
          <w:szCs w:val="28"/>
          <w:u w:val="single"/>
        </w:rPr>
        <w:t xml:space="preserve"> </w:t>
      </w:r>
      <w:r>
        <w:rPr>
          <w:rFonts w:ascii="宋体" w:hAnsi="宋体" w:cs="宋体"/>
          <w:spacing w:val="-12"/>
          <w:sz w:val="28"/>
          <w:szCs w:val="28"/>
          <w:u w:val="single"/>
        </w:rPr>
        <w:t>天</w:t>
      </w:r>
      <w:r>
        <w:rPr>
          <w:rFonts w:ascii="宋体" w:hAnsi="宋体" w:cs="宋体"/>
          <w:spacing w:val="138"/>
          <w:sz w:val="28"/>
          <w:szCs w:val="28"/>
          <w:u w:val="single"/>
        </w:rPr>
        <w:t xml:space="preserve"> </w:t>
      </w:r>
      <w:r>
        <w:rPr>
          <w:rFonts w:ascii="宋体" w:hAnsi="宋体" w:cs="宋体"/>
          <w:spacing w:val="-139"/>
          <w:sz w:val="28"/>
          <w:szCs w:val="28"/>
        </w:rPr>
        <w:t xml:space="preserve"> </w:t>
      </w:r>
      <w:r>
        <w:rPr>
          <w:rFonts w:ascii="宋体" w:hAnsi="宋体" w:cs="宋体"/>
          <w:spacing w:val="-12"/>
          <w:sz w:val="28"/>
          <w:szCs w:val="28"/>
        </w:rPr>
        <w:t>。</w:t>
      </w:r>
    </w:p>
    <w:p>
      <w:pPr>
        <w:spacing w:before="265" w:line="219" w:lineRule="auto"/>
        <w:ind w:firstLine="563"/>
        <w:rPr>
          <w:rFonts w:ascii="宋体" w:hAnsi="宋体" w:cs="宋体"/>
          <w:sz w:val="28"/>
          <w:szCs w:val="28"/>
        </w:rPr>
      </w:pPr>
      <w:r>
        <w:rPr>
          <w:rFonts w:ascii="宋体" w:hAnsi="宋体" w:cs="宋体"/>
          <w:spacing w:val="-3"/>
          <w:sz w:val="28"/>
          <w:szCs w:val="28"/>
        </w:rPr>
        <w:t>2.4.2</w:t>
      </w:r>
      <w:r>
        <w:rPr>
          <w:rFonts w:ascii="宋体" w:hAnsi="宋体" w:cs="宋体"/>
          <w:spacing w:val="20"/>
          <w:sz w:val="28"/>
          <w:szCs w:val="28"/>
        </w:rPr>
        <w:t xml:space="preserve"> </w:t>
      </w:r>
      <w:r>
        <w:rPr>
          <w:rFonts w:ascii="宋体" w:hAnsi="宋体" w:cs="宋体"/>
          <w:spacing w:val="-3"/>
          <w:sz w:val="28"/>
          <w:szCs w:val="28"/>
        </w:rPr>
        <w:t>提供施工条件</w:t>
      </w:r>
    </w:p>
    <w:p>
      <w:pPr>
        <w:spacing w:before="266" w:line="396" w:lineRule="auto"/>
        <w:ind w:left="563" w:right="549" w:firstLine="1"/>
        <w:rPr>
          <w:rFonts w:ascii="宋体" w:hAnsi="宋体" w:cs="宋体"/>
          <w:sz w:val="28"/>
          <w:szCs w:val="28"/>
        </w:rPr>
      </w:pPr>
      <w:r>
        <w:rPr>
          <w:rFonts w:ascii="宋体" w:hAnsi="宋体" w:cs="宋体"/>
          <w:spacing w:val="-9"/>
          <w:sz w:val="28"/>
          <w:szCs w:val="28"/>
        </w:rPr>
        <w:t>关于发包人应负责提供施工所需要的条件，包括：</w:t>
      </w:r>
      <w:r>
        <w:rPr>
          <w:rFonts w:ascii="宋体" w:hAnsi="宋体" w:cs="宋体"/>
          <w:spacing w:val="70"/>
          <w:sz w:val="28"/>
          <w:szCs w:val="28"/>
        </w:rPr>
        <w:t xml:space="preserve"> </w:t>
      </w:r>
      <w:r>
        <w:rPr>
          <w:rFonts w:ascii="宋体" w:hAnsi="宋体" w:cs="宋体"/>
          <w:spacing w:val="-127"/>
          <w:sz w:val="28"/>
          <w:szCs w:val="28"/>
          <w:u w:val="single"/>
        </w:rPr>
        <w:t xml:space="preserve"> </w:t>
      </w:r>
      <w:r>
        <w:rPr>
          <w:rFonts w:ascii="宋体" w:hAnsi="宋体" w:cs="宋体"/>
          <w:spacing w:val="-9"/>
          <w:sz w:val="28"/>
          <w:szCs w:val="28"/>
          <w:u w:val="single"/>
        </w:rPr>
        <w:t>按照通用条款执行</w:t>
      </w:r>
      <w:r>
        <w:rPr>
          <w:rFonts w:ascii="宋体" w:hAnsi="宋体" w:cs="宋体"/>
          <w:spacing w:val="-9"/>
          <w:sz w:val="28"/>
          <w:szCs w:val="28"/>
        </w:rPr>
        <w:t>。</w:t>
      </w:r>
      <w:r>
        <w:rPr>
          <w:rFonts w:ascii="宋体" w:hAnsi="宋体" w:cs="宋体"/>
          <w:sz w:val="28"/>
          <w:szCs w:val="28"/>
        </w:rPr>
        <w:t xml:space="preserve"> </w:t>
      </w:r>
      <w:r>
        <w:rPr>
          <w:rFonts w:ascii="宋体" w:hAnsi="宋体" w:cs="宋体"/>
          <w:spacing w:val="-3"/>
          <w:sz w:val="28"/>
          <w:szCs w:val="28"/>
        </w:rPr>
        <w:t>2.5</w:t>
      </w:r>
      <w:r>
        <w:rPr>
          <w:rFonts w:ascii="宋体" w:hAnsi="宋体" w:cs="宋体"/>
          <w:spacing w:val="31"/>
          <w:sz w:val="28"/>
          <w:szCs w:val="28"/>
        </w:rPr>
        <w:t xml:space="preserve"> </w:t>
      </w:r>
      <w:r>
        <w:rPr>
          <w:rFonts w:ascii="宋体" w:hAnsi="宋体" w:cs="宋体"/>
          <w:spacing w:val="-3"/>
          <w:sz w:val="28"/>
          <w:szCs w:val="28"/>
        </w:rPr>
        <w:t>资金来源证明及支付担保</w:t>
      </w:r>
    </w:p>
    <w:p>
      <w:pPr>
        <w:spacing w:line="219" w:lineRule="auto"/>
        <w:ind w:firstLine="564"/>
        <w:rPr>
          <w:rFonts w:ascii="宋体" w:hAnsi="宋体" w:cs="宋体"/>
          <w:sz w:val="28"/>
          <w:szCs w:val="28"/>
        </w:rPr>
      </w:pPr>
      <w:r>
        <w:rPr>
          <w:rFonts w:ascii="宋体" w:hAnsi="宋体" w:cs="宋体"/>
          <w:spacing w:val="-12"/>
          <w:sz w:val="28"/>
          <w:szCs w:val="28"/>
        </w:rPr>
        <w:t>发包人提供资金来源证明的期限要求：</w:t>
      </w:r>
      <w:r>
        <w:rPr>
          <w:rFonts w:ascii="宋体" w:hAnsi="宋体" w:cs="宋体"/>
          <w:spacing w:val="61"/>
          <w:sz w:val="28"/>
          <w:szCs w:val="28"/>
        </w:rPr>
        <w:t xml:space="preserve"> </w:t>
      </w:r>
      <w:r>
        <w:rPr>
          <w:rFonts w:ascii="宋体" w:hAnsi="宋体" w:cs="宋体"/>
          <w:spacing w:val="13"/>
          <w:sz w:val="28"/>
          <w:szCs w:val="28"/>
          <w:u w:val="single"/>
        </w:rPr>
        <w:t xml:space="preserve"> </w:t>
      </w:r>
      <w:r>
        <w:rPr>
          <w:rFonts w:ascii="宋体" w:hAnsi="宋体" w:cs="宋体"/>
          <w:spacing w:val="-12"/>
          <w:sz w:val="28"/>
          <w:szCs w:val="28"/>
          <w:u w:val="single"/>
        </w:rPr>
        <w:t>无</w:t>
      </w:r>
      <w:r>
        <w:rPr>
          <w:rFonts w:ascii="宋体" w:hAnsi="宋体" w:cs="宋体"/>
          <w:spacing w:val="-1"/>
          <w:sz w:val="28"/>
          <w:szCs w:val="28"/>
          <w:u w:val="single"/>
        </w:rPr>
        <w:t xml:space="preserve"> </w:t>
      </w:r>
      <w:r>
        <w:rPr>
          <w:rFonts w:ascii="宋体" w:hAnsi="宋体" w:cs="宋体"/>
          <w:spacing w:val="-12"/>
          <w:sz w:val="28"/>
          <w:szCs w:val="28"/>
        </w:rPr>
        <w:t>。</w:t>
      </w:r>
    </w:p>
    <w:p>
      <w:pPr>
        <w:spacing w:before="267" w:line="600" w:lineRule="exact"/>
        <w:ind w:firstLine="564"/>
        <w:rPr>
          <w:rFonts w:ascii="宋体" w:hAnsi="宋体" w:cs="宋体"/>
          <w:sz w:val="28"/>
          <w:szCs w:val="28"/>
        </w:rPr>
      </w:pPr>
      <w:r>
        <w:rPr>
          <w:rFonts w:ascii="宋体" w:hAnsi="宋体" w:cs="宋体"/>
          <w:spacing w:val="-14"/>
          <w:position w:val="24"/>
          <w:sz w:val="28"/>
          <w:szCs w:val="28"/>
        </w:rPr>
        <w:t>发包人是否提供支付担保：</w:t>
      </w:r>
      <w:r>
        <w:rPr>
          <w:rFonts w:ascii="宋体" w:hAnsi="宋体" w:cs="宋体"/>
          <w:spacing w:val="8"/>
          <w:position w:val="24"/>
          <w:sz w:val="28"/>
          <w:szCs w:val="28"/>
          <w:u w:val="single"/>
        </w:rPr>
        <w:t xml:space="preserve"> </w:t>
      </w:r>
      <w:r>
        <w:rPr>
          <w:rFonts w:ascii="宋体" w:hAnsi="宋体" w:cs="宋体"/>
          <w:spacing w:val="-14"/>
          <w:position w:val="24"/>
          <w:sz w:val="28"/>
          <w:szCs w:val="28"/>
          <w:u w:val="single"/>
        </w:rPr>
        <w:t>不提供</w:t>
      </w:r>
      <w:r>
        <w:rPr>
          <w:rFonts w:ascii="宋体" w:hAnsi="宋体" w:cs="宋体"/>
          <w:spacing w:val="-1"/>
          <w:position w:val="24"/>
          <w:sz w:val="28"/>
          <w:szCs w:val="28"/>
          <w:u w:val="single"/>
        </w:rPr>
        <w:t xml:space="preserve"> </w:t>
      </w:r>
      <w:r>
        <w:rPr>
          <w:rFonts w:ascii="宋体" w:hAnsi="宋体" w:cs="宋体"/>
          <w:spacing w:val="-14"/>
          <w:position w:val="24"/>
          <w:sz w:val="28"/>
          <w:szCs w:val="28"/>
        </w:rPr>
        <w:t>。</w:t>
      </w:r>
    </w:p>
    <w:p>
      <w:pPr>
        <w:spacing w:line="219" w:lineRule="auto"/>
        <w:ind w:firstLine="564"/>
        <w:rPr>
          <w:rFonts w:ascii="宋体" w:hAnsi="宋体" w:cs="宋体"/>
          <w:sz w:val="28"/>
          <w:szCs w:val="28"/>
        </w:rPr>
      </w:pPr>
      <w:r>
        <w:rPr>
          <w:rFonts w:ascii="宋体" w:hAnsi="宋体" w:cs="宋体"/>
          <w:spacing w:val="-15"/>
          <w:sz w:val="28"/>
          <w:szCs w:val="28"/>
        </w:rPr>
        <w:t>发包人提供支付担保的形式：</w:t>
      </w:r>
      <w:r>
        <w:rPr>
          <w:rFonts w:ascii="宋体" w:hAnsi="宋体" w:cs="宋体"/>
          <w:spacing w:val="58"/>
          <w:sz w:val="28"/>
          <w:szCs w:val="28"/>
        </w:rPr>
        <w:t xml:space="preserve"> </w:t>
      </w:r>
      <w:r>
        <w:rPr>
          <w:rFonts w:ascii="宋体" w:hAnsi="宋体" w:cs="宋体"/>
          <w:spacing w:val="12"/>
          <w:sz w:val="28"/>
          <w:szCs w:val="28"/>
          <w:u w:val="single"/>
        </w:rPr>
        <w:t xml:space="preserve"> </w:t>
      </w:r>
      <w:r>
        <w:rPr>
          <w:rFonts w:ascii="宋体" w:hAnsi="宋体" w:cs="宋体"/>
          <w:spacing w:val="-15"/>
          <w:sz w:val="28"/>
          <w:szCs w:val="28"/>
          <w:u w:val="single"/>
        </w:rPr>
        <w:t>无</w:t>
      </w:r>
      <w:r>
        <w:rPr>
          <w:rFonts w:ascii="宋体" w:hAnsi="宋体" w:cs="宋体"/>
          <w:spacing w:val="-1"/>
          <w:sz w:val="28"/>
          <w:szCs w:val="28"/>
          <w:u w:val="single"/>
        </w:rPr>
        <w:t xml:space="preserve"> </w:t>
      </w:r>
      <w:r>
        <w:rPr>
          <w:rFonts w:ascii="宋体" w:hAnsi="宋体" w:cs="宋体"/>
          <w:spacing w:val="-15"/>
          <w:sz w:val="28"/>
          <w:szCs w:val="28"/>
        </w:rPr>
        <w:t>。</w:t>
      </w:r>
    </w:p>
    <w:p>
      <w:pPr>
        <w:spacing w:line="330" w:lineRule="auto"/>
        <w:rPr>
          <w:rFonts w:ascii="Arial"/>
          <w:szCs w:val="24"/>
        </w:rPr>
      </w:pPr>
    </w:p>
    <w:p>
      <w:pPr>
        <w:spacing w:before="92" w:line="223" w:lineRule="auto"/>
        <w:ind w:firstLine="565"/>
        <w:outlineLvl w:val="1"/>
        <w:rPr>
          <w:rFonts w:ascii="黑体" w:hAnsi="黑体" w:eastAsia="黑体" w:cs="黑体"/>
          <w:sz w:val="28"/>
          <w:szCs w:val="28"/>
        </w:rPr>
      </w:pPr>
      <w:bookmarkStart w:id="440" w:name="_Toc256000046"/>
      <w:bookmarkStart w:id="441" w:name="_Toc256000100"/>
      <w:r>
        <w:rPr>
          <w:rFonts w:ascii="宋体" w:hAnsi="宋体" w:cs="宋体"/>
          <w:spacing w:val="-5"/>
          <w:sz w:val="28"/>
          <w:szCs w:val="28"/>
        </w:rPr>
        <w:t>3.</w:t>
      </w:r>
      <w:r>
        <w:rPr>
          <w:rFonts w:ascii="宋体" w:hAnsi="宋体" w:cs="宋体"/>
          <w:spacing w:val="10"/>
          <w:sz w:val="28"/>
          <w:szCs w:val="28"/>
        </w:rPr>
        <w:t xml:space="preserve"> </w:t>
      </w:r>
      <w:r>
        <w:rPr>
          <w:rFonts w:ascii="黑体" w:hAnsi="黑体" w:eastAsia="黑体" w:cs="黑体"/>
          <w:spacing w:val="-5"/>
          <w:sz w:val="28"/>
          <w:szCs w:val="28"/>
        </w:rPr>
        <w:t>承包人</w:t>
      </w:r>
      <w:bookmarkEnd w:id="440"/>
      <w:bookmarkEnd w:id="441"/>
    </w:p>
    <w:p>
      <w:pPr>
        <w:spacing w:before="262" w:line="220" w:lineRule="auto"/>
        <w:ind w:firstLine="565"/>
        <w:rPr>
          <w:rFonts w:ascii="宋体" w:hAnsi="宋体" w:cs="宋体"/>
          <w:sz w:val="28"/>
          <w:szCs w:val="28"/>
        </w:rPr>
      </w:pPr>
      <w:r>
        <w:rPr>
          <w:rFonts w:ascii="宋体" w:hAnsi="宋体" w:cs="宋体"/>
          <w:spacing w:val="-3"/>
          <w:sz w:val="28"/>
          <w:szCs w:val="28"/>
        </w:rPr>
        <w:t>3.1</w:t>
      </w:r>
      <w:r>
        <w:rPr>
          <w:rFonts w:ascii="宋体" w:hAnsi="宋体" w:cs="宋体"/>
          <w:spacing w:val="19"/>
          <w:sz w:val="28"/>
          <w:szCs w:val="28"/>
        </w:rPr>
        <w:t xml:space="preserve"> </w:t>
      </w:r>
      <w:r>
        <w:rPr>
          <w:rFonts w:ascii="宋体" w:hAnsi="宋体" w:cs="宋体"/>
          <w:spacing w:val="-3"/>
          <w:sz w:val="28"/>
          <w:szCs w:val="28"/>
        </w:rPr>
        <w:t>承包人的一般义务</w:t>
      </w:r>
    </w:p>
    <w:p>
      <w:pPr>
        <w:spacing w:before="267" w:line="307" w:lineRule="auto"/>
        <w:ind w:left="560" w:right="1248" w:firstLine="8"/>
        <w:rPr>
          <w:rFonts w:ascii="宋体" w:hAnsi="宋体" w:cs="宋体"/>
          <w:sz w:val="28"/>
          <w:szCs w:val="28"/>
        </w:rPr>
      </w:pPr>
      <w:r>
        <w:rPr>
          <w:rFonts w:ascii="宋体" w:hAnsi="宋体" w:cs="宋体"/>
          <w:spacing w:val="-10"/>
          <w:sz w:val="28"/>
          <w:szCs w:val="28"/>
        </w:rPr>
        <w:t>（5）承包人提交的竣工资料的内容：</w:t>
      </w:r>
      <w:r>
        <w:rPr>
          <w:rFonts w:ascii="宋体" w:hAnsi="宋体" w:cs="宋体"/>
          <w:spacing w:val="68"/>
          <w:sz w:val="28"/>
          <w:szCs w:val="28"/>
        </w:rPr>
        <w:t xml:space="preserve"> </w:t>
      </w:r>
      <w:r>
        <w:rPr>
          <w:rFonts w:ascii="宋体" w:hAnsi="宋体" w:cs="宋体"/>
          <w:spacing w:val="15"/>
          <w:sz w:val="28"/>
          <w:szCs w:val="28"/>
          <w:u w:val="single"/>
        </w:rPr>
        <w:t xml:space="preserve"> </w:t>
      </w:r>
      <w:r>
        <w:rPr>
          <w:rFonts w:ascii="宋体" w:hAnsi="宋体" w:cs="宋体"/>
          <w:spacing w:val="-10"/>
          <w:sz w:val="28"/>
          <w:szCs w:val="28"/>
          <w:u w:val="single"/>
        </w:rPr>
        <w:t>按发包人相关规定执行</w:t>
      </w:r>
      <w:r>
        <w:rPr>
          <w:rFonts w:ascii="宋体" w:hAnsi="宋体" w:cs="宋体"/>
          <w:spacing w:val="-1"/>
          <w:sz w:val="28"/>
          <w:szCs w:val="28"/>
          <w:u w:val="single"/>
        </w:rPr>
        <w:t xml:space="preserve"> </w:t>
      </w:r>
      <w:r>
        <w:rPr>
          <w:rFonts w:ascii="宋体" w:hAnsi="宋体" w:cs="宋体"/>
          <w:spacing w:val="-10"/>
          <w:sz w:val="28"/>
          <w:szCs w:val="28"/>
        </w:rPr>
        <w:t>。</w:t>
      </w:r>
      <w:r>
        <w:rPr>
          <w:rFonts w:ascii="宋体" w:hAnsi="宋体" w:cs="宋体"/>
          <w:sz w:val="28"/>
          <w:szCs w:val="28"/>
        </w:rPr>
        <w:t xml:space="preserve"> </w:t>
      </w:r>
    </w:p>
    <w:p>
      <w:pPr>
        <w:spacing w:before="267" w:line="307" w:lineRule="auto"/>
        <w:ind w:left="560" w:right="1248" w:firstLine="8"/>
        <w:rPr>
          <w:rFonts w:ascii="宋体" w:hAnsi="宋体" w:cs="宋体"/>
          <w:sz w:val="28"/>
          <w:szCs w:val="28"/>
        </w:rPr>
      </w:pPr>
      <w:r>
        <w:rPr>
          <w:rFonts w:ascii="宋体" w:hAnsi="宋体" w:cs="宋体"/>
          <w:spacing w:val="-10"/>
          <w:sz w:val="28"/>
          <w:szCs w:val="28"/>
        </w:rPr>
        <w:t>承包人需要提交的竣工资料套数：</w:t>
      </w:r>
      <w:r>
        <w:rPr>
          <w:rFonts w:ascii="宋体" w:hAnsi="宋体" w:cs="宋体"/>
          <w:spacing w:val="75"/>
          <w:sz w:val="28"/>
          <w:szCs w:val="28"/>
        </w:rPr>
        <w:t xml:space="preserve"> </w:t>
      </w:r>
      <w:r>
        <w:rPr>
          <w:rFonts w:ascii="宋体" w:hAnsi="宋体" w:cs="宋体"/>
          <w:spacing w:val="15"/>
          <w:sz w:val="28"/>
          <w:szCs w:val="28"/>
          <w:u w:val="single"/>
        </w:rPr>
        <w:t xml:space="preserve"> </w:t>
      </w:r>
      <w:r>
        <w:rPr>
          <w:rFonts w:ascii="宋体" w:hAnsi="宋体" w:cs="宋体"/>
          <w:spacing w:val="-10"/>
          <w:sz w:val="28"/>
          <w:szCs w:val="28"/>
          <w:u w:val="single"/>
        </w:rPr>
        <w:t>按发包人要求提供相应份数</w:t>
      </w:r>
      <w:r>
        <w:rPr>
          <w:rFonts w:ascii="宋体" w:hAnsi="宋体" w:cs="宋体"/>
          <w:spacing w:val="-10"/>
          <w:sz w:val="28"/>
          <w:szCs w:val="28"/>
        </w:rPr>
        <w:t>。</w:t>
      </w:r>
    </w:p>
    <w:p>
      <w:pPr>
        <w:spacing w:before="268" w:line="220" w:lineRule="auto"/>
        <w:ind w:firstLine="639"/>
        <w:rPr>
          <w:rFonts w:ascii="宋体" w:hAnsi="宋体" w:cs="宋体"/>
          <w:sz w:val="28"/>
          <w:szCs w:val="28"/>
        </w:rPr>
      </w:pPr>
      <w:r>
        <w:rPr>
          <w:rFonts w:ascii="宋体" w:hAnsi="宋体" w:cs="宋体"/>
          <w:spacing w:val="-11"/>
          <w:sz w:val="28"/>
          <w:szCs w:val="28"/>
        </w:rPr>
        <w:t>承包人提交的竣工资料的费用承担：</w:t>
      </w:r>
      <w:r>
        <w:rPr>
          <w:rFonts w:ascii="宋体" w:hAnsi="宋体" w:cs="宋体"/>
          <w:spacing w:val="54"/>
          <w:sz w:val="28"/>
          <w:szCs w:val="28"/>
        </w:rPr>
        <w:t xml:space="preserve"> </w:t>
      </w:r>
      <w:r>
        <w:rPr>
          <w:rFonts w:ascii="宋体" w:hAnsi="宋体" w:cs="宋体"/>
          <w:spacing w:val="48"/>
          <w:sz w:val="28"/>
          <w:szCs w:val="28"/>
          <w:u w:val="single"/>
        </w:rPr>
        <w:t xml:space="preserve"> </w:t>
      </w:r>
      <w:r>
        <w:rPr>
          <w:rFonts w:ascii="宋体" w:hAnsi="宋体" w:cs="宋体"/>
          <w:spacing w:val="-11"/>
          <w:sz w:val="28"/>
          <w:szCs w:val="28"/>
          <w:u w:val="single"/>
        </w:rPr>
        <w:t>由承包人承担</w:t>
      </w:r>
      <w:r>
        <w:rPr>
          <w:rFonts w:ascii="宋体" w:hAnsi="宋体" w:cs="宋体"/>
          <w:spacing w:val="-1"/>
          <w:sz w:val="28"/>
          <w:szCs w:val="28"/>
          <w:u w:val="single"/>
        </w:rPr>
        <w:t xml:space="preserve"> </w:t>
      </w:r>
      <w:r>
        <w:rPr>
          <w:rFonts w:ascii="宋体" w:hAnsi="宋体" w:cs="宋体"/>
          <w:spacing w:val="-11"/>
          <w:sz w:val="28"/>
          <w:szCs w:val="28"/>
        </w:rPr>
        <w:t>。</w:t>
      </w:r>
    </w:p>
    <w:p>
      <w:pPr>
        <w:spacing w:before="199" w:line="220" w:lineRule="auto"/>
        <w:ind w:firstLine="639"/>
        <w:rPr>
          <w:rFonts w:ascii="宋体" w:hAnsi="宋体" w:cs="宋体"/>
          <w:sz w:val="28"/>
          <w:szCs w:val="28"/>
        </w:rPr>
      </w:pPr>
      <w:r>
        <w:rPr>
          <w:rFonts w:ascii="宋体" w:hAnsi="宋体" w:cs="宋体"/>
          <w:spacing w:val="-12"/>
          <w:sz w:val="28"/>
          <w:szCs w:val="28"/>
        </w:rPr>
        <w:t>承包人提交的竣工资料移交时间：</w:t>
      </w:r>
      <w:r>
        <w:rPr>
          <w:rFonts w:ascii="宋体" w:hAnsi="宋体" w:cs="宋体"/>
          <w:spacing w:val="71"/>
          <w:sz w:val="28"/>
          <w:szCs w:val="28"/>
        </w:rPr>
        <w:t xml:space="preserve"> </w:t>
      </w:r>
      <w:r>
        <w:rPr>
          <w:rFonts w:ascii="宋体" w:hAnsi="宋体" w:cs="宋体"/>
          <w:spacing w:val="-127"/>
          <w:sz w:val="28"/>
          <w:szCs w:val="28"/>
          <w:u w:val="single"/>
        </w:rPr>
        <w:t xml:space="preserve"> </w:t>
      </w:r>
      <w:r>
        <w:rPr>
          <w:rFonts w:ascii="宋体" w:hAnsi="宋体" w:cs="宋体"/>
          <w:spacing w:val="-12"/>
          <w:sz w:val="28"/>
          <w:szCs w:val="28"/>
          <w:u w:val="single"/>
        </w:rPr>
        <w:t>竣工验收合格后</w:t>
      </w:r>
      <w:r>
        <w:rPr>
          <w:rFonts w:ascii="宋体" w:hAnsi="宋体" w:cs="宋体"/>
          <w:spacing w:val="-39"/>
          <w:sz w:val="28"/>
          <w:szCs w:val="28"/>
          <w:u w:val="single"/>
        </w:rPr>
        <w:t xml:space="preserve"> </w:t>
      </w:r>
      <w:r>
        <w:rPr>
          <w:rFonts w:ascii="宋体" w:hAnsi="宋体" w:cs="宋体"/>
          <w:spacing w:val="-12"/>
          <w:sz w:val="28"/>
          <w:szCs w:val="28"/>
          <w:u w:val="single"/>
        </w:rPr>
        <w:t>15 日内</w:t>
      </w:r>
      <w:r>
        <w:rPr>
          <w:rFonts w:ascii="宋体" w:hAnsi="宋体" w:cs="宋体"/>
          <w:spacing w:val="-12"/>
          <w:sz w:val="28"/>
          <w:szCs w:val="28"/>
        </w:rPr>
        <w:t>。</w:t>
      </w:r>
    </w:p>
    <w:p>
      <w:pPr>
        <w:spacing w:before="292" w:line="411" w:lineRule="auto"/>
        <w:ind w:left="2" w:right="86" w:firstLine="558"/>
        <w:rPr>
          <w:rFonts w:ascii="宋体" w:hAnsi="宋体" w:cs="宋体"/>
          <w:sz w:val="28"/>
          <w:szCs w:val="28"/>
        </w:rPr>
      </w:pPr>
      <w:r>
        <w:rPr>
          <w:rFonts w:ascii="宋体" w:hAnsi="宋体" w:cs="宋体"/>
          <w:spacing w:val="-7"/>
          <w:sz w:val="28"/>
          <w:szCs w:val="28"/>
        </w:rPr>
        <w:t>承包人提交的竣工资料形式要求：</w:t>
      </w:r>
      <w:r>
        <w:rPr>
          <w:rFonts w:ascii="宋体" w:hAnsi="宋体" w:cs="宋体"/>
          <w:spacing w:val="61"/>
          <w:sz w:val="28"/>
          <w:szCs w:val="28"/>
        </w:rPr>
        <w:t xml:space="preserve"> </w:t>
      </w:r>
      <w:r>
        <w:rPr>
          <w:rFonts w:ascii="宋体" w:hAnsi="宋体" w:cs="宋体"/>
          <w:spacing w:val="15"/>
          <w:sz w:val="28"/>
          <w:szCs w:val="28"/>
          <w:u w:val="single"/>
        </w:rPr>
        <w:t xml:space="preserve"> </w:t>
      </w:r>
      <w:r>
        <w:rPr>
          <w:rFonts w:ascii="宋体" w:hAnsi="宋体" w:cs="宋体"/>
          <w:spacing w:val="-7"/>
          <w:sz w:val="28"/>
          <w:szCs w:val="28"/>
          <w:u w:val="single"/>
        </w:rPr>
        <w:t>纸质及电子版，并按当地城建档案馆的</w:t>
      </w:r>
      <w:r>
        <w:rPr>
          <w:rFonts w:ascii="宋体" w:hAnsi="宋体" w:cs="宋体"/>
          <w:spacing w:val="-3"/>
          <w:sz w:val="28"/>
          <w:szCs w:val="28"/>
          <w:u w:val="single"/>
        </w:rPr>
        <w:t>要求提交</w:t>
      </w:r>
      <w:r>
        <w:rPr>
          <w:rFonts w:ascii="宋体" w:hAnsi="宋体" w:cs="宋体"/>
          <w:spacing w:val="-3"/>
          <w:sz w:val="28"/>
          <w:szCs w:val="28"/>
        </w:rPr>
        <w:t>。</w:t>
      </w:r>
    </w:p>
    <w:p>
      <w:pPr>
        <w:spacing w:before="3" w:line="411" w:lineRule="auto"/>
        <w:ind w:firstLine="568"/>
        <w:rPr>
          <w:rFonts w:ascii="宋体" w:hAnsi="宋体" w:cs="宋体"/>
          <w:sz w:val="28"/>
          <w:szCs w:val="28"/>
        </w:rPr>
      </w:pPr>
      <w:r>
        <w:rPr>
          <w:rFonts w:ascii="宋体" w:hAnsi="宋体" w:cs="宋体"/>
          <w:spacing w:val="-2"/>
          <w:sz w:val="28"/>
          <w:szCs w:val="28"/>
        </w:rPr>
        <w:t>（6）承包人应履行的其他义务</w:t>
      </w:r>
      <w:r>
        <w:rPr>
          <w:rFonts w:ascii="宋体" w:hAnsi="宋体" w:cs="宋体"/>
          <w:spacing w:val="-123"/>
          <w:sz w:val="28"/>
          <w:szCs w:val="28"/>
        </w:rPr>
        <w:t>：</w:t>
      </w:r>
      <w:r>
        <w:rPr>
          <w:rFonts w:ascii="宋体" w:hAnsi="宋体" w:cs="宋体"/>
          <w:spacing w:val="28"/>
          <w:sz w:val="28"/>
          <w:szCs w:val="28"/>
        </w:rPr>
        <w:t xml:space="preserve"> </w:t>
      </w:r>
      <w:r>
        <w:rPr>
          <w:rFonts w:hint="eastAsia" w:ascii="宋体" w:hAnsi="宋体" w:cs="宋体"/>
          <w:spacing w:val="28"/>
          <w:sz w:val="28"/>
          <w:szCs w:val="28"/>
        </w:rPr>
        <w:t>（1）</w:t>
      </w:r>
      <w:r>
        <w:rPr>
          <w:rFonts w:ascii="宋体" w:hAnsi="宋体" w:cs="宋体"/>
          <w:spacing w:val="-2"/>
          <w:sz w:val="28"/>
          <w:szCs w:val="28"/>
          <w:u w:val="single"/>
        </w:rPr>
        <w:t>包括但不限于按照新疆维吾尔自治区</w:t>
      </w:r>
      <w:r>
        <w:rPr>
          <w:rFonts w:ascii="宋体" w:hAnsi="宋体" w:cs="宋体"/>
          <w:sz w:val="28"/>
          <w:szCs w:val="28"/>
        </w:rPr>
        <w:t xml:space="preserve"> </w:t>
      </w:r>
      <w:r>
        <w:rPr>
          <w:rFonts w:ascii="宋体" w:hAnsi="宋体" w:cs="宋体"/>
          <w:spacing w:val="-6"/>
          <w:sz w:val="28"/>
          <w:szCs w:val="28"/>
          <w:u w:val="single"/>
        </w:rPr>
        <w:t>住房和城乡建设厅《关于进一步加强治理拖欠农民工工资问题工作的通知》等农</w:t>
      </w:r>
      <w:r>
        <w:rPr>
          <w:rFonts w:ascii="宋体" w:hAnsi="宋体" w:cs="宋体"/>
          <w:spacing w:val="-2"/>
          <w:sz w:val="28"/>
          <w:szCs w:val="28"/>
          <w:u w:val="single"/>
        </w:rPr>
        <w:t>民工工资管理、发放相关制度规定，建立农民工工资发放专户、实行建筑工人实名制管理、缴纳农民工工资保证金、为所有施工现场人员购买人员意外保险等未</w:t>
      </w:r>
      <w:r>
        <w:rPr>
          <w:rFonts w:ascii="宋体" w:hAnsi="宋体" w:cs="宋体"/>
          <w:spacing w:val="-4"/>
          <w:sz w:val="28"/>
          <w:szCs w:val="28"/>
          <w:u w:val="single"/>
        </w:rPr>
        <w:t>尽义务。（2）项目经理及其他管理人员必须到场，否则承担相应的违约责任。</w:t>
      </w:r>
    </w:p>
    <w:p>
      <w:pPr>
        <w:spacing w:before="1" w:line="220" w:lineRule="auto"/>
        <w:ind w:firstLine="565"/>
        <w:rPr>
          <w:rFonts w:ascii="宋体" w:hAnsi="宋体" w:cs="宋体"/>
          <w:sz w:val="28"/>
          <w:szCs w:val="28"/>
        </w:rPr>
      </w:pPr>
      <w:r>
        <w:rPr>
          <w:rFonts w:ascii="宋体" w:hAnsi="宋体" w:cs="宋体"/>
          <w:spacing w:val="-5"/>
          <w:sz w:val="28"/>
          <w:szCs w:val="28"/>
        </w:rPr>
        <w:t>3.2</w:t>
      </w:r>
      <w:r>
        <w:rPr>
          <w:rFonts w:ascii="宋体" w:hAnsi="宋体" w:cs="宋体"/>
          <w:spacing w:val="21"/>
          <w:sz w:val="28"/>
          <w:szCs w:val="28"/>
        </w:rPr>
        <w:t xml:space="preserve"> </w:t>
      </w:r>
      <w:r>
        <w:rPr>
          <w:rFonts w:ascii="宋体" w:hAnsi="宋体" w:cs="宋体"/>
          <w:spacing w:val="-5"/>
          <w:sz w:val="28"/>
          <w:szCs w:val="28"/>
        </w:rPr>
        <w:t>项目经理</w:t>
      </w:r>
    </w:p>
    <w:p>
      <w:pPr>
        <w:spacing w:before="180" w:line="221" w:lineRule="auto"/>
        <w:ind w:firstLine="575"/>
        <w:rPr>
          <w:rFonts w:ascii="宋体" w:hAnsi="宋体" w:cs="宋体"/>
          <w:sz w:val="28"/>
          <w:szCs w:val="28"/>
        </w:rPr>
      </w:pPr>
      <w:r>
        <w:rPr>
          <w:rFonts w:ascii="宋体" w:hAnsi="宋体" w:cs="宋体"/>
          <w:spacing w:val="-3"/>
          <w:sz w:val="28"/>
          <w:szCs w:val="28"/>
        </w:rPr>
        <w:t>3.2.1</w:t>
      </w:r>
      <w:r>
        <w:rPr>
          <w:rFonts w:ascii="宋体" w:hAnsi="宋体" w:cs="宋体"/>
          <w:spacing w:val="14"/>
          <w:sz w:val="28"/>
          <w:szCs w:val="28"/>
        </w:rPr>
        <w:t xml:space="preserve"> </w:t>
      </w:r>
      <w:r>
        <w:rPr>
          <w:rFonts w:ascii="宋体" w:hAnsi="宋体" w:cs="宋体"/>
          <w:spacing w:val="-3"/>
          <w:sz w:val="28"/>
          <w:szCs w:val="28"/>
        </w:rPr>
        <w:t>项目经理：</w:t>
      </w:r>
    </w:p>
    <w:p>
      <w:pPr>
        <w:spacing w:before="289" w:line="220" w:lineRule="auto"/>
        <w:ind w:firstLine="570"/>
        <w:rPr>
          <w:rFonts w:ascii="宋体" w:hAnsi="宋体" w:cs="宋体"/>
          <w:sz w:val="28"/>
          <w:szCs w:val="28"/>
        </w:rPr>
      </w:pPr>
      <w:r>
        <w:rPr>
          <w:rFonts w:ascii="宋体" w:hAnsi="宋体" w:cs="宋体"/>
          <w:spacing w:val="-12"/>
          <w:sz w:val="28"/>
          <w:szCs w:val="28"/>
        </w:rPr>
        <w:t>姓</w:t>
      </w:r>
      <w:r>
        <w:rPr>
          <w:rFonts w:ascii="宋体" w:hAnsi="宋体" w:cs="宋体"/>
          <w:spacing w:val="3"/>
          <w:sz w:val="28"/>
          <w:szCs w:val="28"/>
        </w:rPr>
        <w:t xml:space="preserve">    </w:t>
      </w:r>
      <w:r>
        <w:rPr>
          <w:rFonts w:ascii="宋体" w:hAnsi="宋体" w:cs="宋体"/>
          <w:spacing w:val="-12"/>
          <w:sz w:val="28"/>
          <w:szCs w:val="28"/>
        </w:rPr>
        <w:t>名</w:t>
      </w:r>
      <w:r>
        <w:rPr>
          <w:rFonts w:ascii="宋体" w:hAnsi="宋体" w:cs="宋体"/>
          <w:spacing w:val="-102"/>
          <w:sz w:val="28"/>
          <w:szCs w:val="28"/>
        </w:rPr>
        <w:t xml:space="preserve"> </w:t>
      </w:r>
      <w:r>
        <w:rPr>
          <w:rFonts w:ascii="宋体" w:hAnsi="宋体" w:cs="宋体"/>
          <w:spacing w:val="-18"/>
          <w:sz w:val="28"/>
          <w:szCs w:val="28"/>
        </w:rPr>
        <w:t>：</w:t>
      </w:r>
      <w:r>
        <w:rPr>
          <w:rFonts w:ascii="宋体" w:hAnsi="宋体" w:cs="宋体"/>
          <w:spacing w:val="23"/>
          <w:sz w:val="28"/>
          <w:szCs w:val="28"/>
          <w:u w:val="single"/>
        </w:rPr>
        <w:t xml:space="preserve">      </w:t>
      </w:r>
      <w:r>
        <w:rPr>
          <w:rFonts w:ascii="宋体" w:hAnsi="宋体" w:cs="宋体"/>
          <w:spacing w:val="-18"/>
          <w:sz w:val="28"/>
          <w:szCs w:val="28"/>
        </w:rPr>
        <w:t>；</w:t>
      </w:r>
    </w:p>
    <w:p>
      <w:pPr>
        <w:spacing w:before="290" w:line="220" w:lineRule="auto"/>
        <w:ind w:firstLine="577"/>
        <w:rPr>
          <w:rFonts w:ascii="宋体" w:hAnsi="宋体" w:cs="宋体"/>
          <w:sz w:val="28"/>
          <w:szCs w:val="28"/>
        </w:rPr>
      </w:pPr>
      <w:r>
        <w:rPr>
          <w:rFonts w:ascii="宋体" w:hAnsi="宋体" w:cs="宋体"/>
          <w:spacing w:val="-1"/>
          <w:sz w:val="28"/>
          <w:szCs w:val="28"/>
        </w:rPr>
        <w:t>身份证号</w:t>
      </w:r>
      <w:r>
        <w:rPr>
          <w:rFonts w:ascii="宋体" w:hAnsi="宋体" w:cs="宋体"/>
          <w:spacing w:val="-101"/>
          <w:sz w:val="28"/>
          <w:szCs w:val="28"/>
        </w:rPr>
        <w:t>：</w:t>
      </w:r>
      <w:r>
        <w:rPr>
          <w:rFonts w:ascii="宋体" w:hAnsi="宋体" w:cs="宋体"/>
          <w:spacing w:val="48"/>
          <w:sz w:val="28"/>
          <w:szCs w:val="28"/>
        </w:rPr>
        <w:t xml:space="preserve"> </w:t>
      </w:r>
      <w:r>
        <w:rPr>
          <w:rFonts w:ascii="宋体" w:hAnsi="宋体" w:cs="宋体"/>
          <w:spacing w:val="4"/>
          <w:sz w:val="28"/>
          <w:szCs w:val="28"/>
          <w:u w:val="single"/>
        </w:rPr>
        <w:t xml:space="preserve">         </w:t>
      </w:r>
      <w:r>
        <w:rPr>
          <w:rFonts w:ascii="宋体" w:hAnsi="宋体" w:cs="宋体"/>
          <w:spacing w:val="-101"/>
          <w:sz w:val="28"/>
          <w:szCs w:val="28"/>
          <w:u w:val="single"/>
        </w:rPr>
        <w:t>；</w:t>
      </w:r>
    </w:p>
    <w:p>
      <w:pPr>
        <w:spacing w:before="290" w:line="624" w:lineRule="exact"/>
        <w:ind w:firstLine="573"/>
        <w:rPr>
          <w:rFonts w:ascii="宋体" w:hAnsi="宋体" w:cs="宋体"/>
          <w:sz w:val="28"/>
          <w:szCs w:val="28"/>
        </w:rPr>
      </w:pPr>
      <w:r>
        <w:rPr>
          <w:rFonts w:ascii="宋体" w:hAnsi="宋体" w:cs="宋体"/>
          <w:spacing w:val="-1"/>
          <w:position w:val="26"/>
          <w:sz w:val="28"/>
          <w:szCs w:val="28"/>
        </w:rPr>
        <w:t>建造师执业资格等级</w:t>
      </w:r>
      <w:r>
        <w:rPr>
          <w:rFonts w:ascii="宋体" w:hAnsi="宋体" w:cs="宋体"/>
          <w:spacing w:val="-99"/>
          <w:position w:val="26"/>
          <w:sz w:val="28"/>
          <w:szCs w:val="28"/>
        </w:rPr>
        <w:t>：</w:t>
      </w:r>
      <w:r>
        <w:rPr>
          <w:rFonts w:ascii="宋体" w:hAnsi="宋体" w:cs="宋体"/>
          <w:spacing w:val="4"/>
          <w:position w:val="26"/>
          <w:sz w:val="28"/>
          <w:szCs w:val="28"/>
          <w:u w:val="single"/>
        </w:rPr>
        <w:t xml:space="preserve">           </w:t>
      </w:r>
      <w:r>
        <w:rPr>
          <w:rFonts w:ascii="宋体" w:hAnsi="宋体" w:cs="宋体"/>
          <w:spacing w:val="-99"/>
          <w:position w:val="26"/>
          <w:sz w:val="28"/>
          <w:szCs w:val="28"/>
        </w:rPr>
        <w:t>；</w:t>
      </w:r>
    </w:p>
    <w:p>
      <w:pPr>
        <w:spacing w:line="219" w:lineRule="auto"/>
        <w:ind w:firstLine="573"/>
        <w:rPr>
          <w:rFonts w:ascii="宋体" w:hAnsi="宋体" w:cs="宋体"/>
          <w:sz w:val="28"/>
          <w:szCs w:val="28"/>
        </w:rPr>
      </w:pPr>
      <w:r>
        <w:rPr>
          <w:rFonts w:ascii="宋体" w:hAnsi="宋体" w:cs="宋体"/>
          <w:spacing w:val="-1"/>
          <w:sz w:val="28"/>
          <w:szCs w:val="28"/>
        </w:rPr>
        <w:t>建造师注册证书号</w:t>
      </w:r>
      <w:r>
        <w:rPr>
          <w:rFonts w:ascii="宋体" w:hAnsi="宋体" w:cs="宋体"/>
          <w:spacing w:val="-100"/>
          <w:sz w:val="28"/>
          <w:szCs w:val="28"/>
        </w:rPr>
        <w:t>：</w:t>
      </w:r>
      <w:r>
        <w:rPr>
          <w:rFonts w:ascii="宋体" w:hAnsi="宋体" w:cs="宋体"/>
          <w:spacing w:val="4"/>
          <w:sz w:val="28"/>
          <w:szCs w:val="28"/>
          <w:u w:val="single"/>
        </w:rPr>
        <w:t xml:space="preserve">            </w:t>
      </w:r>
      <w:r>
        <w:rPr>
          <w:rFonts w:ascii="宋体" w:hAnsi="宋体" w:cs="宋体"/>
          <w:spacing w:val="-100"/>
          <w:sz w:val="28"/>
          <w:szCs w:val="28"/>
        </w:rPr>
        <w:t>；</w:t>
      </w:r>
    </w:p>
    <w:p>
      <w:pPr>
        <w:spacing w:before="291" w:line="219" w:lineRule="auto"/>
        <w:ind w:firstLine="573"/>
        <w:rPr>
          <w:rFonts w:ascii="宋体" w:hAnsi="宋体" w:cs="宋体"/>
          <w:sz w:val="28"/>
          <w:szCs w:val="28"/>
        </w:rPr>
      </w:pPr>
      <w:r>
        <w:rPr>
          <w:rFonts w:ascii="宋体" w:hAnsi="宋体" w:cs="宋体"/>
          <w:spacing w:val="-1"/>
          <w:sz w:val="28"/>
          <w:szCs w:val="28"/>
        </w:rPr>
        <w:t>建造师执业印章号</w:t>
      </w:r>
      <w:r>
        <w:rPr>
          <w:rFonts w:ascii="宋体" w:hAnsi="宋体" w:cs="宋体"/>
          <w:spacing w:val="-100"/>
          <w:sz w:val="28"/>
          <w:szCs w:val="28"/>
        </w:rPr>
        <w:t>：</w:t>
      </w:r>
      <w:r>
        <w:rPr>
          <w:rFonts w:ascii="宋体" w:hAnsi="宋体" w:cs="宋体"/>
          <w:spacing w:val="4"/>
          <w:sz w:val="28"/>
          <w:szCs w:val="28"/>
          <w:u w:val="single"/>
        </w:rPr>
        <w:t xml:space="preserve">            </w:t>
      </w:r>
      <w:r>
        <w:rPr>
          <w:rFonts w:ascii="宋体" w:hAnsi="宋体" w:cs="宋体"/>
          <w:spacing w:val="-100"/>
          <w:sz w:val="28"/>
          <w:szCs w:val="28"/>
        </w:rPr>
        <w:t>；</w:t>
      </w:r>
    </w:p>
    <w:p>
      <w:pPr>
        <w:spacing w:before="292" w:line="219" w:lineRule="auto"/>
        <w:ind w:firstLine="575"/>
        <w:rPr>
          <w:rFonts w:ascii="宋体" w:hAnsi="宋体" w:cs="宋体"/>
          <w:sz w:val="28"/>
          <w:szCs w:val="28"/>
        </w:rPr>
      </w:pPr>
      <w:r>
        <w:rPr>
          <w:rFonts w:ascii="宋体" w:hAnsi="宋体" w:cs="宋体"/>
          <w:sz w:val="28"/>
          <w:szCs w:val="28"/>
        </w:rPr>
        <w:t>安全生产考核合格证书号</w:t>
      </w:r>
      <w:r>
        <w:rPr>
          <w:rFonts w:ascii="宋体" w:hAnsi="宋体" w:cs="宋体"/>
          <w:spacing w:val="-103"/>
          <w:sz w:val="28"/>
          <w:szCs w:val="28"/>
        </w:rPr>
        <w:t>：</w:t>
      </w:r>
      <w:r>
        <w:rPr>
          <w:rFonts w:ascii="宋体" w:hAnsi="宋体" w:cs="宋体"/>
          <w:spacing w:val="3"/>
          <w:sz w:val="28"/>
          <w:szCs w:val="28"/>
          <w:u w:val="single"/>
        </w:rPr>
        <w:t xml:space="preserve">                </w:t>
      </w:r>
      <w:r>
        <w:rPr>
          <w:rFonts w:ascii="宋体" w:hAnsi="宋体" w:cs="宋体"/>
          <w:spacing w:val="-103"/>
          <w:sz w:val="28"/>
          <w:szCs w:val="28"/>
        </w:rPr>
        <w:t>；</w:t>
      </w:r>
    </w:p>
    <w:p>
      <w:pPr>
        <w:spacing w:before="292" w:line="222" w:lineRule="auto"/>
        <w:ind w:firstLine="571"/>
        <w:rPr>
          <w:rFonts w:ascii="宋体" w:hAnsi="宋体" w:cs="宋体"/>
          <w:sz w:val="28"/>
          <w:szCs w:val="28"/>
        </w:rPr>
      </w:pPr>
      <w:r>
        <w:rPr>
          <w:rFonts w:ascii="宋体" w:hAnsi="宋体" w:cs="宋体"/>
          <w:spacing w:val="-1"/>
          <w:sz w:val="28"/>
          <w:szCs w:val="28"/>
        </w:rPr>
        <w:t>联系电话</w:t>
      </w:r>
      <w:r>
        <w:rPr>
          <w:rFonts w:ascii="宋体" w:hAnsi="宋体" w:cs="宋体"/>
          <w:spacing w:val="-101"/>
          <w:sz w:val="28"/>
          <w:szCs w:val="28"/>
        </w:rPr>
        <w:t>：</w:t>
      </w:r>
      <w:r>
        <w:rPr>
          <w:rFonts w:ascii="宋体" w:hAnsi="宋体" w:cs="宋体"/>
          <w:spacing w:val="2"/>
          <w:sz w:val="28"/>
          <w:szCs w:val="28"/>
          <w:u w:val="single"/>
        </w:rPr>
        <w:t xml:space="preserve">                     </w:t>
      </w:r>
      <w:r>
        <w:rPr>
          <w:rFonts w:ascii="宋体" w:hAnsi="宋体" w:cs="宋体"/>
          <w:spacing w:val="-101"/>
          <w:sz w:val="28"/>
          <w:szCs w:val="28"/>
        </w:rPr>
        <w:t>；</w:t>
      </w:r>
    </w:p>
    <w:p>
      <w:pPr>
        <w:spacing w:before="287" w:line="624" w:lineRule="exact"/>
        <w:ind w:firstLine="603"/>
        <w:rPr>
          <w:rFonts w:ascii="宋体" w:hAnsi="宋体" w:cs="宋体"/>
          <w:sz w:val="28"/>
          <w:szCs w:val="28"/>
        </w:rPr>
      </w:pPr>
      <w:r>
        <w:rPr>
          <w:rFonts w:ascii="宋体" w:hAnsi="宋体" w:cs="宋体"/>
          <w:spacing w:val="-7"/>
          <w:position w:val="26"/>
          <w:sz w:val="28"/>
          <w:szCs w:val="28"/>
        </w:rPr>
        <w:t>电子信箱</w:t>
      </w:r>
      <w:r>
        <w:rPr>
          <w:rFonts w:ascii="宋体" w:hAnsi="宋体" w:cs="宋体"/>
          <w:spacing w:val="-102"/>
          <w:position w:val="26"/>
          <w:sz w:val="28"/>
          <w:szCs w:val="28"/>
        </w:rPr>
        <w:t>：</w:t>
      </w:r>
      <w:r>
        <w:rPr>
          <w:rFonts w:ascii="宋体" w:hAnsi="宋体" w:cs="宋体"/>
          <w:spacing w:val="2"/>
          <w:position w:val="26"/>
          <w:sz w:val="28"/>
          <w:szCs w:val="28"/>
          <w:u w:val="single"/>
        </w:rPr>
        <w:t xml:space="preserve">                     </w:t>
      </w:r>
      <w:r>
        <w:rPr>
          <w:rFonts w:ascii="宋体" w:hAnsi="宋体" w:cs="宋体"/>
          <w:spacing w:val="-102"/>
          <w:position w:val="26"/>
          <w:sz w:val="28"/>
          <w:szCs w:val="28"/>
        </w:rPr>
        <w:t>；</w:t>
      </w:r>
    </w:p>
    <w:p>
      <w:pPr>
        <w:spacing w:before="2" w:line="219" w:lineRule="auto"/>
        <w:ind w:firstLine="570"/>
        <w:rPr>
          <w:rFonts w:ascii="宋体" w:hAnsi="宋体" w:cs="宋体"/>
          <w:sz w:val="28"/>
          <w:szCs w:val="28"/>
        </w:rPr>
      </w:pPr>
      <w:r>
        <w:rPr>
          <w:rFonts w:ascii="宋体" w:hAnsi="宋体" w:cs="宋体"/>
          <w:spacing w:val="-1"/>
          <w:sz w:val="28"/>
          <w:szCs w:val="28"/>
        </w:rPr>
        <w:t>通信地址</w:t>
      </w:r>
      <w:r>
        <w:rPr>
          <w:rFonts w:ascii="宋体" w:hAnsi="宋体" w:cs="宋体"/>
          <w:spacing w:val="-101"/>
          <w:sz w:val="28"/>
          <w:szCs w:val="28"/>
        </w:rPr>
        <w:t>：</w:t>
      </w:r>
      <w:r>
        <w:rPr>
          <w:rFonts w:ascii="宋体" w:hAnsi="宋体" w:cs="宋体"/>
          <w:spacing w:val="3"/>
          <w:sz w:val="28"/>
          <w:szCs w:val="28"/>
          <w:u w:val="single"/>
        </w:rPr>
        <w:t xml:space="preserve">                 </w:t>
      </w:r>
      <w:r>
        <w:rPr>
          <w:rFonts w:ascii="宋体" w:hAnsi="宋体" w:cs="宋体"/>
          <w:spacing w:val="-101"/>
          <w:sz w:val="28"/>
          <w:szCs w:val="28"/>
        </w:rPr>
        <w:t>；</w:t>
      </w:r>
    </w:p>
    <w:p>
      <w:pPr>
        <w:spacing w:before="292" w:line="410" w:lineRule="auto"/>
        <w:ind w:left="15" w:firstLine="554"/>
        <w:rPr>
          <w:rFonts w:ascii="宋体" w:hAnsi="宋体" w:cs="宋体"/>
          <w:sz w:val="28"/>
          <w:szCs w:val="28"/>
        </w:rPr>
      </w:pPr>
      <w:r>
        <w:rPr>
          <w:rFonts w:ascii="宋体" w:hAnsi="宋体" w:cs="宋体"/>
          <w:spacing w:val="-9"/>
          <w:sz w:val="28"/>
          <w:szCs w:val="28"/>
        </w:rPr>
        <w:t>承包人对项目经理的授权范围如下</w:t>
      </w:r>
      <w:r>
        <w:rPr>
          <w:rFonts w:ascii="宋体" w:hAnsi="宋体" w:cs="宋体"/>
          <w:spacing w:val="-55"/>
          <w:sz w:val="28"/>
          <w:szCs w:val="28"/>
        </w:rPr>
        <w:t>：</w:t>
      </w:r>
      <w:r>
        <w:rPr>
          <w:rFonts w:ascii="宋体" w:hAnsi="宋体" w:cs="宋体"/>
          <w:spacing w:val="-55"/>
          <w:sz w:val="28"/>
          <w:szCs w:val="28"/>
          <w:u w:val="single"/>
        </w:rPr>
        <w:t>（</w:t>
      </w:r>
      <w:r>
        <w:rPr>
          <w:rFonts w:hint="eastAsia" w:ascii="宋体" w:hAnsi="宋体" w:cs="宋体"/>
          <w:spacing w:val="-55"/>
          <w:sz w:val="28"/>
          <w:szCs w:val="28"/>
          <w:u w:val="single"/>
        </w:rPr>
        <w:t xml:space="preserve">    </w:t>
      </w:r>
      <w:r>
        <w:rPr>
          <w:rFonts w:ascii="宋体" w:hAnsi="宋体" w:cs="宋体"/>
          <w:spacing w:val="-9"/>
          <w:sz w:val="28"/>
          <w:szCs w:val="28"/>
          <w:u w:val="single"/>
        </w:rPr>
        <w:t>1）主持项目经理部工作；决定授权范</w:t>
      </w:r>
      <w:r>
        <w:rPr>
          <w:rFonts w:ascii="宋体" w:hAnsi="宋体" w:cs="宋体"/>
          <w:spacing w:val="-13"/>
          <w:sz w:val="28"/>
          <w:szCs w:val="28"/>
          <w:u w:val="single"/>
        </w:rPr>
        <w:t>围内的项目资金的投入和使用；制定内部计酬办法；在授权范围内协调与项目有</w:t>
      </w:r>
      <w:r>
        <w:rPr>
          <w:rFonts w:ascii="宋体" w:hAnsi="宋体" w:cs="宋体"/>
          <w:spacing w:val="-8"/>
          <w:sz w:val="28"/>
          <w:szCs w:val="28"/>
          <w:u w:val="single"/>
        </w:rPr>
        <w:t>关的内、外部关系；法定代表人授权的其他权利</w:t>
      </w:r>
      <w:r>
        <w:rPr>
          <w:rFonts w:ascii="宋体" w:hAnsi="宋体" w:cs="宋体"/>
          <w:spacing w:val="-63"/>
          <w:sz w:val="28"/>
          <w:szCs w:val="28"/>
          <w:u w:val="single"/>
        </w:rPr>
        <w:t>；（</w:t>
      </w:r>
      <w:r>
        <w:rPr>
          <w:rFonts w:hint="eastAsia" w:ascii="宋体" w:hAnsi="宋体" w:cs="宋体"/>
          <w:spacing w:val="-63"/>
          <w:sz w:val="28"/>
          <w:szCs w:val="28"/>
          <w:u w:val="single"/>
        </w:rPr>
        <w:t xml:space="preserve">        </w:t>
      </w:r>
      <w:r>
        <w:rPr>
          <w:rFonts w:ascii="宋体" w:hAnsi="宋体" w:cs="宋体"/>
          <w:spacing w:val="-8"/>
          <w:sz w:val="28"/>
          <w:szCs w:val="28"/>
          <w:u w:val="single"/>
        </w:rPr>
        <w:t>2）全面履行施工合同约定的</w:t>
      </w:r>
      <w:r>
        <w:rPr>
          <w:rFonts w:ascii="宋体" w:hAnsi="宋体" w:cs="宋体"/>
          <w:spacing w:val="-2"/>
          <w:sz w:val="28"/>
          <w:szCs w:val="28"/>
          <w:u w:val="single"/>
        </w:rPr>
        <w:t>责任和义务，代表企业实施本工程项目管理及施工、组建项目经理部、选择聘任</w:t>
      </w:r>
      <w:r>
        <w:rPr>
          <w:rFonts w:ascii="宋体" w:hAnsi="宋体" w:cs="宋体"/>
          <w:sz w:val="28"/>
          <w:szCs w:val="28"/>
          <w:u w:val="single"/>
        </w:rPr>
        <w:t>管理人员及明确管理人员的职责、参与工程竣工验收及结算工作。</w:t>
      </w:r>
    </w:p>
    <w:p>
      <w:pPr>
        <w:spacing w:line="226" w:lineRule="auto"/>
        <w:ind w:firstLine="574"/>
        <w:rPr>
          <w:rFonts w:ascii="宋体" w:hAnsi="宋体" w:cs="宋体"/>
          <w:sz w:val="28"/>
          <w:szCs w:val="28"/>
          <w:u w:val="single"/>
        </w:rPr>
      </w:pPr>
      <w:r>
        <w:rPr>
          <w:rFonts w:ascii="宋体" w:hAnsi="宋体" w:cs="宋体"/>
          <w:spacing w:val="-4"/>
          <w:sz w:val="28"/>
          <w:szCs w:val="28"/>
        </w:rPr>
        <w:t>关于项目经理每月在施工现场的时间要求：</w:t>
      </w:r>
      <w:r>
        <w:rPr>
          <w:rFonts w:ascii="宋体" w:hAnsi="宋体" w:cs="宋体"/>
          <w:sz w:val="28"/>
          <w:szCs w:val="28"/>
          <w:u w:val="single"/>
        </w:rPr>
        <w:t>项目经理应常驻施工现场，不少于 20 日 。</w:t>
      </w:r>
    </w:p>
    <w:p>
      <w:pPr>
        <w:spacing w:before="276" w:line="360" w:lineRule="auto"/>
        <w:ind w:firstLine="570"/>
        <w:rPr>
          <w:rFonts w:ascii="宋体" w:hAnsi="宋体" w:cs="宋体"/>
          <w:sz w:val="28"/>
          <w:szCs w:val="28"/>
        </w:rPr>
      </w:pPr>
      <w:r>
        <w:rPr>
          <w:rFonts w:ascii="宋体" w:hAnsi="宋体" w:cs="宋体"/>
          <w:spacing w:val="6"/>
          <w:sz w:val="28"/>
          <w:szCs w:val="28"/>
        </w:rPr>
        <w:t>承包人未提交劳动合同，以及没有为项目经理缴纳社会保险证明的违约责</w:t>
      </w:r>
      <w:r>
        <w:rPr>
          <w:rFonts w:ascii="宋体" w:hAnsi="宋体" w:cs="宋体"/>
          <w:spacing w:val="-3"/>
          <w:sz w:val="28"/>
          <w:szCs w:val="28"/>
        </w:rPr>
        <w:t>任：</w:t>
      </w:r>
      <w:r>
        <w:rPr>
          <w:rFonts w:hint="eastAsia" w:ascii="宋体" w:hAnsi="宋体" w:cs="宋体"/>
          <w:spacing w:val="-3"/>
          <w:sz w:val="28"/>
          <w:szCs w:val="28"/>
        </w:rPr>
        <w:t xml:space="preserve"> </w:t>
      </w:r>
      <w:r>
        <w:rPr>
          <w:rFonts w:ascii="宋体" w:hAnsi="宋体" w:cs="宋体"/>
          <w:spacing w:val="-3"/>
          <w:sz w:val="28"/>
          <w:szCs w:val="28"/>
          <w:u w:val="single"/>
        </w:rPr>
        <w:t>补签劳动合同并缴纳社会保险，除按照相关法律法规办理外，承包人向发</w:t>
      </w:r>
      <w:r>
        <w:rPr>
          <w:rFonts w:ascii="宋体" w:hAnsi="宋体" w:cs="宋体"/>
          <w:spacing w:val="-6"/>
          <w:sz w:val="28"/>
          <w:szCs w:val="28"/>
          <w:u w:val="single"/>
        </w:rPr>
        <w:t>包人支付违约金10</w:t>
      </w:r>
      <w:r>
        <w:rPr>
          <w:rFonts w:ascii="宋体" w:hAnsi="宋体" w:cs="宋体"/>
          <w:spacing w:val="-52"/>
          <w:sz w:val="28"/>
          <w:szCs w:val="28"/>
          <w:u w:val="single"/>
        </w:rPr>
        <w:t xml:space="preserve"> </w:t>
      </w:r>
      <w:r>
        <w:rPr>
          <w:rFonts w:ascii="宋体" w:hAnsi="宋体" w:cs="宋体"/>
          <w:spacing w:val="-6"/>
          <w:sz w:val="28"/>
          <w:szCs w:val="28"/>
          <w:u w:val="single"/>
        </w:rPr>
        <w:t>万元人民币；且发包人有权更换项目经理，由此增加的费用</w:t>
      </w:r>
      <w:r>
        <w:rPr>
          <w:rFonts w:ascii="宋体" w:hAnsi="宋体" w:cs="宋体"/>
          <w:spacing w:val="-7"/>
          <w:sz w:val="28"/>
          <w:szCs w:val="28"/>
          <w:u w:val="single"/>
        </w:rPr>
        <w:t>和（或）</w:t>
      </w:r>
      <w:r>
        <w:rPr>
          <w:rFonts w:ascii="宋体" w:hAnsi="宋体" w:cs="宋体"/>
          <w:spacing w:val="-1"/>
          <w:sz w:val="28"/>
          <w:szCs w:val="28"/>
          <w:u w:val="single"/>
        </w:rPr>
        <w:t xml:space="preserve"> </w:t>
      </w:r>
      <w:r>
        <w:rPr>
          <w:rFonts w:ascii="宋体" w:hAnsi="宋体" w:cs="宋体"/>
          <w:spacing w:val="-7"/>
          <w:sz w:val="28"/>
          <w:szCs w:val="28"/>
          <w:u w:val="single"/>
        </w:rPr>
        <w:t>延误的工期由承包人承担。</w:t>
      </w:r>
    </w:p>
    <w:p>
      <w:pPr>
        <w:spacing w:before="2" w:line="360" w:lineRule="auto"/>
        <w:ind w:firstLine="574"/>
        <w:rPr>
          <w:rFonts w:ascii="宋体" w:hAnsi="宋体" w:cs="宋体"/>
          <w:sz w:val="28"/>
          <w:szCs w:val="28"/>
        </w:rPr>
      </w:pPr>
      <w:r>
        <w:rPr>
          <w:rFonts w:ascii="宋体" w:hAnsi="宋体" w:cs="宋体"/>
          <w:spacing w:val="-8"/>
          <w:sz w:val="28"/>
          <w:szCs w:val="28"/>
        </w:rPr>
        <w:t>项目经理未经批准，擅自离开施工现场的违约责任：</w:t>
      </w:r>
      <w:r>
        <w:rPr>
          <w:rFonts w:ascii="宋体" w:hAnsi="宋体" w:cs="宋体"/>
          <w:spacing w:val="-8"/>
          <w:sz w:val="28"/>
          <w:szCs w:val="28"/>
          <w:u w:val="single"/>
        </w:rPr>
        <w:t>项目负责人不按工程开</w:t>
      </w:r>
      <w:r>
        <w:rPr>
          <w:rFonts w:ascii="宋体" w:hAnsi="宋体" w:cs="宋体"/>
          <w:spacing w:val="-6"/>
          <w:sz w:val="28"/>
          <w:szCs w:val="28"/>
          <w:u w:val="single"/>
        </w:rPr>
        <w:t>工时间进入施工现场和开工后无故不到现场，每延误（或不到现场）一天，承包</w:t>
      </w:r>
      <w:r>
        <w:rPr>
          <w:rFonts w:ascii="宋体" w:hAnsi="宋体" w:cs="宋体"/>
          <w:spacing w:val="-8"/>
          <w:sz w:val="28"/>
          <w:szCs w:val="28"/>
          <w:u w:val="single"/>
        </w:rPr>
        <w:t>人须向发包人缴纳</w:t>
      </w:r>
      <w:r>
        <w:rPr>
          <w:rFonts w:ascii="宋体" w:hAnsi="宋体" w:cs="宋体"/>
          <w:spacing w:val="-33"/>
          <w:sz w:val="28"/>
          <w:szCs w:val="28"/>
          <w:u w:val="single"/>
        </w:rPr>
        <w:t xml:space="preserve"> </w:t>
      </w:r>
      <w:r>
        <w:rPr>
          <w:rFonts w:ascii="宋体" w:hAnsi="宋体" w:cs="宋体"/>
          <w:spacing w:val="-8"/>
          <w:sz w:val="28"/>
          <w:szCs w:val="28"/>
          <w:u w:val="single"/>
        </w:rPr>
        <w:t>10000</w:t>
      </w:r>
      <w:r>
        <w:rPr>
          <w:rFonts w:ascii="宋体" w:hAnsi="宋体" w:cs="宋体"/>
          <w:spacing w:val="-59"/>
          <w:sz w:val="28"/>
          <w:szCs w:val="28"/>
          <w:u w:val="single"/>
        </w:rPr>
        <w:t xml:space="preserve"> </w:t>
      </w:r>
      <w:r>
        <w:rPr>
          <w:rFonts w:ascii="宋体" w:hAnsi="宋体" w:cs="宋体"/>
          <w:spacing w:val="-8"/>
          <w:sz w:val="28"/>
          <w:szCs w:val="28"/>
          <w:u w:val="single"/>
        </w:rPr>
        <w:t>元违约金；未经发包人同意不参加工地例会的</w:t>
      </w:r>
      <w:r>
        <w:rPr>
          <w:rFonts w:hint="eastAsia" w:ascii="宋体" w:hAnsi="宋体" w:cs="宋体"/>
          <w:spacing w:val="-8"/>
          <w:sz w:val="28"/>
          <w:szCs w:val="28"/>
          <w:u w:val="single"/>
        </w:rPr>
        <w:t>，</w:t>
      </w:r>
      <w:r>
        <w:rPr>
          <w:rFonts w:ascii="宋体" w:hAnsi="宋体" w:cs="宋体"/>
          <w:spacing w:val="-8"/>
          <w:sz w:val="28"/>
          <w:szCs w:val="28"/>
          <w:u w:val="single"/>
        </w:rPr>
        <w:t>每次处</w:t>
      </w:r>
      <w:r>
        <w:rPr>
          <w:rFonts w:ascii="宋体" w:hAnsi="宋体" w:cs="宋体"/>
          <w:sz w:val="28"/>
          <w:szCs w:val="28"/>
          <w:u w:val="single"/>
        </w:rPr>
        <w:t>罚</w:t>
      </w:r>
      <w:r>
        <w:rPr>
          <w:rFonts w:ascii="宋体" w:hAnsi="宋体" w:cs="宋体"/>
          <w:spacing w:val="-57"/>
          <w:sz w:val="28"/>
          <w:szCs w:val="28"/>
          <w:u w:val="single"/>
        </w:rPr>
        <w:t xml:space="preserve"> </w:t>
      </w:r>
      <w:r>
        <w:rPr>
          <w:rFonts w:ascii="宋体" w:hAnsi="宋体" w:cs="宋体"/>
          <w:sz w:val="28"/>
          <w:szCs w:val="28"/>
          <w:u w:val="single"/>
        </w:rPr>
        <w:t>2000</w:t>
      </w:r>
      <w:r>
        <w:rPr>
          <w:rFonts w:ascii="宋体" w:hAnsi="宋体" w:cs="宋体"/>
          <w:spacing w:val="-58"/>
          <w:sz w:val="28"/>
          <w:szCs w:val="28"/>
          <w:u w:val="single"/>
        </w:rPr>
        <w:t xml:space="preserve"> </w:t>
      </w:r>
      <w:r>
        <w:rPr>
          <w:rFonts w:ascii="宋体" w:hAnsi="宋体" w:cs="宋体"/>
          <w:sz w:val="28"/>
          <w:szCs w:val="28"/>
          <w:u w:val="single"/>
        </w:rPr>
        <w:t>元。</w:t>
      </w:r>
    </w:p>
    <w:p>
      <w:pPr>
        <w:spacing w:before="1" w:line="411" w:lineRule="auto"/>
        <w:ind w:left="2" w:firstLine="562"/>
        <w:rPr>
          <w:rFonts w:ascii="宋体" w:hAnsi="宋体" w:cs="宋体"/>
          <w:sz w:val="28"/>
          <w:szCs w:val="28"/>
        </w:rPr>
      </w:pPr>
      <w:r>
        <w:rPr>
          <w:rFonts w:ascii="宋体" w:hAnsi="宋体" w:cs="宋体"/>
          <w:spacing w:val="-7"/>
          <w:sz w:val="28"/>
          <w:szCs w:val="28"/>
        </w:rPr>
        <w:t>3.2.3</w:t>
      </w:r>
      <w:r>
        <w:rPr>
          <w:rFonts w:ascii="宋体" w:hAnsi="宋体" w:cs="宋体"/>
          <w:spacing w:val="25"/>
          <w:sz w:val="28"/>
          <w:szCs w:val="28"/>
        </w:rPr>
        <w:t xml:space="preserve"> </w:t>
      </w:r>
      <w:r>
        <w:rPr>
          <w:rFonts w:ascii="宋体" w:hAnsi="宋体" w:cs="宋体"/>
          <w:spacing w:val="-7"/>
          <w:sz w:val="28"/>
          <w:szCs w:val="28"/>
        </w:rPr>
        <w:t>承包人擅自更换项目经理的违约责任：</w:t>
      </w:r>
      <w:r>
        <w:rPr>
          <w:rFonts w:ascii="宋体" w:hAnsi="宋体" w:cs="宋体"/>
          <w:spacing w:val="-7"/>
          <w:sz w:val="28"/>
          <w:szCs w:val="28"/>
          <w:u w:val="single"/>
        </w:rPr>
        <w:t>承包人未经发包人同意不得更</w:t>
      </w:r>
      <w:r>
        <w:rPr>
          <w:rFonts w:ascii="宋体" w:hAnsi="宋体" w:cs="宋体"/>
          <w:spacing w:val="-2"/>
          <w:sz w:val="28"/>
          <w:szCs w:val="28"/>
          <w:u w:val="single"/>
        </w:rPr>
        <w:t>换项目经理，若擅自更换项目经理，发包人有权扣除全部履约保证金，并由承包</w:t>
      </w:r>
      <w:r>
        <w:rPr>
          <w:rFonts w:ascii="宋体" w:hAnsi="宋体" w:cs="宋体"/>
          <w:spacing w:val="-4"/>
          <w:sz w:val="28"/>
          <w:szCs w:val="28"/>
          <w:u w:val="single"/>
        </w:rPr>
        <w:t>人承担上述违约给发包人造成的一切损失，且发包人有权单方面解除合同关系</w:t>
      </w:r>
      <w:r>
        <w:rPr>
          <w:rFonts w:ascii="宋体" w:hAnsi="宋体" w:cs="宋体"/>
          <w:spacing w:val="31"/>
          <w:sz w:val="28"/>
          <w:szCs w:val="28"/>
          <w:u w:val="single"/>
        </w:rPr>
        <w:t xml:space="preserve"> </w:t>
      </w:r>
      <w:r>
        <w:rPr>
          <w:rFonts w:ascii="宋体" w:hAnsi="宋体" w:cs="宋体"/>
          <w:spacing w:val="-4"/>
          <w:sz w:val="28"/>
          <w:szCs w:val="28"/>
        </w:rPr>
        <w:t>。</w:t>
      </w:r>
    </w:p>
    <w:p>
      <w:pPr>
        <w:spacing w:before="1" w:line="411" w:lineRule="auto"/>
        <w:ind w:left="2" w:right="97" w:firstLine="562"/>
        <w:rPr>
          <w:rFonts w:ascii="宋体" w:hAnsi="宋体" w:cs="宋体"/>
          <w:sz w:val="28"/>
          <w:szCs w:val="28"/>
        </w:rPr>
      </w:pPr>
      <w:r>
        <w:rPr>
          <w:rFonts w:ascii="宋体" w:hAnsi="宋体" w:cs="宋体"/>
          <w:spacing w:val="-7"/>
          <w:sz w:val="28"/>
          <w:szCs w:val="28"/>
        </w:rPr>
        <w:t>3.2.4</w:t>
      </w:r>
      <w:r>
        <w:rPr>
          <w:rFonts w:ascii="宋体" w:hAnsi="宋体" w:cs="宋体"/>
          <w:spacing w:val="20"/>
          <w:sz w:val="28"/>
          <w:szCs w:val="28"/>
        </w:rPr>
        <w:t xml:space="preserve"> </w:t>
      </w:r>
      <w:r>
        <w:rPr>
          <w:rFonts w:ascii="宋体" w:hAnsi="宋体" w:cs="宋体"/>
          <w:spacing w:val="-7"/>
          <w:sz w:val="28"/>
          <w:szCs w:val="28"/>
        </w:rPr>
        <w:t>承包人无正当理由拒绝更换项目经理的违约责任：</w:t>
      </w:r>
      <w:r>
        <w:rPr>
          <w:rFonts w:ascii="宋体" w:hAnsi="宋体" w:cs="宋体"/>
          <w:spacing w:val="-7"/>
          <w:sz w:val="28"/>
          <w:szCs w:val="28"/>
          <w:u w:val="single"/>
        </w:rPr>
        <w:t>发包人有权扣除全</w:t>
      </w:r>
      <w:r>
        <w:rPr>
          <w:rFonts w:ascii="宋体" w:hAnsi="宋体" w:cs="宋体"/>
          <w:sz w:val="28"/>
          <w:szCs w:val="28"/>
        </w:rPr>
        <w:t xml:space="preserve"> </w:t>
      </w:r>
      <w:r>
        <w:rPr>
          <w:rFonts w:ascii="宋体" w:hAnsi="宋体" w:cs="宋体"/>
          <w:spacing w:val="1"/>
          <w:sz w:val="28"/>
          <w:szCs w:val="28"/>
          <w:u w:val="single"/>
        </w:rPr>
        <w:t>部履约保证金，由承包人承担上述违约给发包人造成的一切损失</w:t>
      </w:r>
      <w:r>
        <w:rPr>
          <w:rFonts w:hint="eastAsia" w:ascii="宋体" w:hAnsi="宋体" w:cs="宋体"/>
          <w:spacing w:val="1"/>
          <w:sz w:val="28"/>
          <w:szCs w:val="28"/>
          <w:u w:val="single"/>
        </w:rPr>
        <w:t>，</w:t>
      </w:r>
      <w:r>
        <w:rPr>
          <w:rFonts w:ascii="宋体" w:hAnsi="宋体" w:cs="宋体"/>
          <w:spacing w:val="1"/>
          <w:sz w:val="28"/>
          <w:szCs w:val="28"/>
          <w:u w:val="single"/>
        </w:rPr>
        <w:t>并且发包</w:t>
      </w:r>
      <w:r>
        <w:rPr>
          <w:rFonts w:ascii="宋体" w:hAnsi="宋体" w:cs="宋体"/>
          <w:spacing w:val="-2"/>
          <w:sz w:val="28"/>
          <w:szCs w:val="28"/>
          <w:u w:val="single"/>
        </w:rPr>
        <w:t>人有权单方面终止合同</w:t>
      </w:r>
      <w:r>
        <w:rPr>
          <w:rFonts w:ascii="宋体" w:hAnsi="宋体" w:cs="宋体"/>
          <w:spacing w:val="-2"/>
          <w:sz w:val="28"/>
          <w:szCs w:val="28"/>
        </w:rPr>
        <w:t>。</w:t>
      </w:r>
    </w:p>
    <w:p>
      <w:pPr>
        <w:spacing w:before="1" w:line="219" w:lineRule="auto"/>
        <w:ind w:firstLine="564"/>
        <w:rPr>
          <w:rFonts w:ascii="宋体" w:hAnsi="宋体" w:cs="宋体"/>
          <w:sz w:val="28"/>
          <w:szCs w:val="28"/>
        </w:rPr>
      </w:pPr>
      <w:r>
        <w:rPr>
          <w:rFonts w:ascii="宋体" w:hAnsi="宋体" w:cs="宋体"/>
          <w:spacing w:val="-4"/>
          <w:sz w:val="28"/>
          <w:szCs w:val="28"/>
        </w:rPr>
        <w:t>3.3</w:t>
      </w:r>
      <w:r>
        <w:rPr>
          <w:rFonts w:ascii="宋体" w:hAnsi="宋体" w:cs="宋体"/>
          <w:spacing w:val="18"/>
          <w:sz w:val="28"/>
          <w:szCs w:val="28"/>
        </w:rPr>
        <w:t xml:space="preserve"> </w:t>
      </w:r>
      <w:r>
        <w:rPr>
          <w:rFonts w:ascii="宋体" w:hAnsi="宋体" w:cs="宋体"/>
          <w:spacing w:val="-4"/>
          <w:sz w:val="28"/>
          <w:szCs w:val="28"/>
        </w:rPr>
        <w:t>承包人人员</w:t>
      </w:r>
    </w:p>
    <w:p>
      <w:pPr>
        <w:spacing w:before="292" w:line="411" w:lineRule="auto"/>
        <w:ind w:left="3" w:right="97" w:firstLine="561"/>
        <w:rPr>
          <w:rFonts w:ascii="宋体" w:hAnsi="宋体" w:cs="宋体"/>
          <w:sz w:val="28"/>
          <w:szCs w:val="28"/>
        </w:rPr>
      </w:pPr>
      <w:r>
        <w:rPr>
          <w:rFonts w:ascii="宋体" w:hAnsi="宋体" w:cs="宋体"/>
          <w:spacing w:val="-5"/>
          <w:sz w:val="28"/>
          <w:szCs w:val="28"/>
        </w:rPr>
        <w:t>3.3.1</w:t>
      </w:r>
      <w:r>
        <w:rPr>
          <w:rFonts w:ascii="宋体" w:hAnsi="宋体" w:cs="宋体"/>
          <w:spacing w:val="27"/>
          <w:sz w:val="28"/>
          <w:szCs w:val="28"/>
        </w:rPr>
        <w:t xml:space="preserve"> </w:t>
      </w:r>
      <w:r>
        <w:rPr>
          <w:rFonts w:ascii="宋体" w:hAnsi="宋体" w:cs="宋体"/>
          <w:spacing w:val="-5"/>
          <w:sz w:val="28"/>
          <w:szCs w:val="28"/>
        </w:rPr>
        <w:t>承包人提交项目管理机构及施工现场管理人员安排报告的期限：</w:t>
      </w:r>
      <w:r>
        <w:rPr>
          <w:rFonts w:ascii="宋体" w:hAnsi="宋体" w:cs="宋体"/>
          <w:spacing w:val="-5"/>
          <w:sz w:val="28"/>
          <w:szCs w:val="28"/>
          <w:u w:val="single"/>
        </w:rPr>
        <w:t>开</w:t>
      </w:r>
      <w:r>
        <w:rPr>
          <w:rFonts w:ascii="宋体" w:hAnsi="宋体" w:cs="宋体"/>
          <w:spacing w:val="-3"/>
          <w:sz w:val="28"/>
          <w:szCs w:val="28"/>
          <w:u w:val="single"/>
        </w:rPr>
        <w:t>工七日前</w:t>
      </w:r>
      <w:r>
        <w:rPr>
          <w:rFonts w:hint="eastAsia" w:ascii="宋体" w:hAnsi="宋体" w:cs="宋体"/>
          <w:spacing w:val="-3"/>
          <w:sz w:val="28"/>
          <w:szCs w:val="28"/>
          <w:u w:val="single"/>
        </w:rPr>
        <w:t xml:space="preserve"> </w:t>
      </w:r>
      <w:r>
        <w:rPr>
          <w:rFonts w:ascii="宋体" w:hAnsi="宋体" w:cs="宋体"/>
          <w:spacing w:val="-139"/>
          <w:sz w:val="28"/>
          <w:szCs w:val="28"/>
        </w:rPr>
        <w:t xml:space="preserve"> </w:t>
      </w:r>
      <w:r>
        <w:rPr>
          <w:rFonts w:ascii="宋体" w:hAnsi="宋体" w:cs="宋体"/>
          <w:spacing w:val="-3"/>
          <w:sz w:val="28"/>
          <w:szCs w:val="28"/>
        </w:rPr>
        <w:t>。</w:t>
      </w:r>
    </w:p>
    <w:p>
      <w:pPr>
        <w:spacing w:before="2" w:line="411" w:lineRule="auto"/>
        <w:ind w:right="97" w:firstLine="564"/>
        <w:rPr>
          <w:rFonts w:ascii="宋体" w:hAnsi="宋体" w:cs="宋体"/>
          <w:sz w:val="28"/>
          <w:szCs w:val="28"/>
        </w:rPr>
      </w:pPr>
      <w:r>
        <w:rPr>
          <w:rFonts w:ascii="宋体" w:hAnsi="宋体" w:cs="宋体"/>
          <w:spacing w:val="-5"/>
          <w:sz w:val="28"/>
          <w:szCs w:val="28"/>
        </w:rPr>
        <w:t>3.3.3</w:t>
      </w:r>
      <w:r>
        <w:rPr>
          <w:rFonts w:ascii="宋体" w:hAnsi="宋体" w:cs="宋体"/>
          <w:spacing w:val="30"/>
          <w:sz w:val="28"/>
          <w:szCs w:val="28"/>
        </w:rPr>
        <w:t xml:space="preserve"> </w:t>
      </w:r>
      <w:r>
        <w:rPr>
          <w:rFonts w:ascii="宋体" w:hAnsi="宋体" w:cs="宋体"/>
          <w:spacing w:val="-5"/>
          <w:sz w:val="28"/>
          <w:szCs w:val="28"/>
        </w:rPr>
        <w:t>承包人无正当理由拒绝撤换主要施工管理人员的违约责任：</w:t>
      </w:r>
      <w:r>
        <w:rPr>
          <w:rFonts w:ascii="宋体" w:hAnsi="宋体" w:cs="宋体"/>
          <w:spacing w:val="-5"/>
          <w:sz w:val="28"/>
          <w:szCs w:val="28"/>
          <w:u w:val="single"/>
        </w:rPr>
        <w:t>应向发</w:t>
      </w:r>
      <w:r>
        <w:rPr>
          <w:rFonts w:ascii="宋体" w:hAnsi="宋体" w:cs="宋体"/>
          <w:sz w:val="28"/>
          <w:szCs w:val="28"/>
          <w:u w:val="single"/>
        </w:rPr>
        <w:t>包人缴纳相应的违约金</w:t>
      </w:r>
      <w:r>
        <w:rPr>
          <w:rFonts w:ascii="宋体" w:hAnsi="宋体" w:cs="宋体"/>
          <w:spacing w:val="-13"/>
          <w:sz w:val="28"/>
          <w:szCs w:val="28"/>
          <w:u w:val="single"/>
        </w:rPr>
        <w:t xml:space="preserve"> </w:t>
      </w:r>
      <w:r>
        <w:rPr>
          <w:rFonts w:ascii="宋体" w:hAnsi="宋体" w:cs="宋体"/>
          <w:sz w:val="28"/>
          <w:szCs w:val="28"/>
          <w:u w:val="single"/>
        </w:rPr>
        <w:t>10</w:t>
      </w:r>
      <w:r>
        <w:rPr>
          <w:rFonts w:ascii="宋体" w:hAnsi="宋体" w:cs="宋体"/>
          <w:spacing w:val="-52"/>
          <w:sz w:val="28"/>
          <w:szCs w:val="28"/>
          <w:u w:val="single"/>
        </w:rPr>
        <w:t xml:space="preserve"> </w:t>
      </w:r>
      <w:r>
        <w:rPr>
          <w:rFonts w:ascii="宋体" w:hAnsi="宋体" w:cs="宋体"/>
          <w:sz w:val="28"/>
          <w:szCs w:val="28"/>
          <w:u w:val="single"/>
        </w:rPr>
        <w:t>万元人民币，并承担上述违约给发包人造成的一切损</w:t>
      </w:r>
      <w:r>
        <w:rPr>
          <w:rFonts w:ascii="宋体" w:hAnsi="宋体" w:cs="宋体"/>
          <w:sz w:val="28"/>
          <w:szCs w:val="28"/>
        </w:rPr>
        <w:t xml:space="preserve"> </w:t>
      </w:r>
      <w:r>
        <w:rPr>
          <w:rFonts w:ascii="宋体" w:hAnsi="宋体" w:cs="宋体"/>
          <w:spacing w:val="-5"/>
          <w:sz w:val="28"/>
          <w:szCs w:val="28"/>
          <w:u w:val="single"/>
        </w:rPr>
        <w:t>失</w:t>
      </w:r>
      <w:r>
        <w:rPr>
          <w:rFonts w:ascii="宋体" w:hAnsi="宋体" w:cs="宋体"/>
          <w:spacing w:val="-5"/>
          <w:sz w:val="28"/>
          <w:szCs w:val="28"/>
        </w:rPr>
        <w:t>。</w:t>
      </w:r>
    </w:p>
    <w:p>
      <w:pPr>
        <w:spacing w:before="1" w:line="219" w:lineRule="auto"/>
        <w:ind w:firstLine="564"/>
        <w:rPr>
          <w:rFonts w:ascii="宋体" w:hAnsi="宋体" w:cs="宋体"/>
          <w:sz w:val="28"/>
          <w:szCs w:val="28"/>
        </w:rPr>
      </w:pPr>
      <w:r>
        <w:rPr>
          <w:rFonts w:ascii="宋体" w:hAnsi="宋体" w:cs="宋体"/>
          <w:spacing w:val="-8"/>
          <w:sz w:val="28"/>
          <w:szCs w:val="28"/>
        </w:rPr>
        <w:t>3.3.4</w:t>
      </w:r>
      <w:r>
        <w:rPr>
          <w:rFonts w:ascii="宋体" w:hAnsi="宋体" w:cs="宋体"/>
          <w:spacing w:val="25"/>
          <w:sz w:val="28"/>
          <w:szCs w:val="28"/>
        </w:rPr>
        <w:t xml:space="preserve"> </w:t>
      </w:r>
      <w:r>
        <w:rPr>
          <w:rFonts w:ascii="宋体" w:hAnsi="宋体" w:cs="宋体"/>
          <w:spacing w:val="-8"/>
          <w:sz w:val="28"/>
          <w:szCs w:val="28"/>
        </w:rPr>
        <w:t>承包人主要施工管理人员离开施工现场的批准要求</w:t>
      </w:r>
      <w:r>
        <w:rPr>
          <w:rFonts w:hint="eastAsia" w:ascii="宋体" w:hAnsi="宋体" w:cs="宋体"/>
          <w:spacing w:val="-8"/>
          <w:sz w:val="28"/>
          <w:szCs w:val="28"/>
        </w:rPr>
        <w:t>：</w:t>
      </w:r>
      <w:r>
        <w:rPr>
          <w:rFonts w:ascii="宋体" w:hAnsi="宋体" w:cs="宋体"/>
          <w:spacing w:val="-94"/>
          <w:sz w:val="28"/>
          <w:szCs w:val="28"/>
          <w:u w:val="single"/>
        </w:rPr>
        <w:t xml:space="preserve"> </w:t>
      </w:r>
      <w:r>
        <w:rPr>
          <w:rFonts w:ascii="宋体" w:hAnsi="宋体" w:cs="宋体"/>
          <w:spacing w:val="-8"/>
          <w:sz w:val="28"/>
          <w:szCs w:val="28"/>
          <w:u w:val="single"/>
        </w:rPr>
        <w:t>由监理人批准，</w:t>
      </w:r>
    </w:p>
    <w:p>
      <w:pPr>
        <w:spacing w:before="290" w:line="221" w:lineRule="auto"/>
        <w:ind w:firstLine="4"/>
        <w:rPr>
          <w:rFonts w:ascii="宋体" w:hAnsi="宋体" w:cs="宋体"/>
          <w:sz w:val="28"/>
          <w:szCs w:val="28"/>
        </w:rPr>
      </w:pPr>
      <w:r>
        <w:rPr>
          <w:rFonts w:ascii="宋体" w:hAnsi="宋体" w:cs="宋体"/>
          <w:spacing w:val="-2"/>
          <w:sz w:val="28"/>
          <w:szCs w:val="28"/>
          <w:u w:val="single"/>
        </w:rPr>
        <w:t>发包人认可后方可离开</w:t>
      </w:r>
      <w:r>
        <w:rPr>
          <w:rFonts w:ascii="宋体" w:hAnsi="宋体" w:cs="宋体"/>
          <w:spacing w:val="73"/>
          <w:sz w:val="28"/>
          <w:szCs w:val="28"/>
          <w:u w:val="single"/>
        </w:rPr>
        <w:t xml:space="preserve"> </w:t>
      </w:r>
      <w:r>
        <w:rPr>
          <w:rFonts w:ascii="宋体" w:hAnsi="宋体" w:cs="宋体"/>
          <w:spacing w:val="-139"/>
          <w:sz w:val="28"/>
          <w:szCs w:val="28"/>
        </w:rPr>
        <w:t xml:space="preserve"> </w:t>
      </w:r>
      <w:r>
        <w:rPr>
          <w:rFonts w:ascii="宋体" w:hAnsi="宋体" w:cs="宋体"/>
          <w:spacing w:val="-2"/>
          <w:sz w:val="28"/>
          <w:szCs w:val="28"/>
        </w:rPr>
        <w:t>。</w:t>
      </w:r>
    </w:p>
    <w:p>
      <w:pPr>
        <w:spacing w:before="159" w:line="359" w:lineRule="auto"/>
        <w:ind w:right="95" w:firstLine="564"/>
        <w:rPr>
          <w:rFonts w:ascii="宋体" w:hAnsi="宋体" w:cs="宋体"/>
          <w:sz w:val="28"/>
          <w:szCs w:val="28"/>
        </w:rPr>
      </w:pPr>
      <w:r>
        <w:rPr>
          <w:rFonts w:ascii="宋体" w:hAnsi="宋体" w:cs="宋体"/>
          <w:spacing w:val="-7"/>
          <w:sz w:val="28"/>
          <w:szCs w:val="28"/>
        </w:rPr>
        <w:t>3.3.5</w:t>
      </w:r>
      <w:r>
        <w:rPr>
          <w:rFonts w:ascii="宋体" w:hAnsi="宋体" w:cs="宋体"/>
          <w:spacing w:val="-35"/>
          <w:sz w:val="28"/>
          <w:szCs w:val="28"/>
        </w:rPr>
        <w:t xml:space="preserve"> </w:t>
      </w:r>
      <w:r>
        <w:rPr>
          <w:rFonts w:ascii="宋体" w:hAnsi="宋体" w:cs="宋体"/>
          <w:spacing w:val="-7"/>
          <w:sz w:val="28"/>
          <w:szCs w:val="28"/>
        </w:rPr>
        <w:t>承包人擅自更换主要施工管理人员的违约责任：</w:t>
      </w:r>
      <w:r>
        <w:rPr>
          <w:rFonts w:ascii="宋体" w:hAnsi="宋体" w:cs="宋体"/>
          <w:spacing w:val="-124"/>
          <w:sz w:val="28"/>
          <w:szCs w:val="28"/>
          <w:u w:val="single"/>
        </w:rPr>
        <w:t xml:space="preserve"> </w:t>
      </w:r>
      <w:r>
        <w:rPr>
          <w:rFonts w:ascii="宋体" w:hAnsi="宋体" w:cs="宋体"/>
          <w:spacing w:val="-7"/>
          <w:sz w:val="28"/>
          <w:szCs w:val="28"/>
          <w:u w:val="single"/>
        </w:rPr>
        <w:t>未经发包人同意，不</w:t>
      </w:r>
      <w:r>
        <w:rPr>
          <w:rFonts w:ascii="宋体" w:hAnsi="宋体" w:cs="宋体"/>
          <w:spacing w:val="-8"/>
          <w:sz w:val="28"/>
          <w:szCs w:val="28"/>
          <w:u w:val="single"/>
        </w:rPr>
        <w:t>得擅自更换项目技术负责人及主要管理人员；由于承包人原因造成项目技术负责</w:t>
      </w:r>
      <w:r>
        <w:rPr>
          <w:rFonts w:ascii="宋体" w:hAnsi="宋体" w:cs="宋体"/>
          <w:spacing w:val="-6"/>
          <w:sz w:val="28"/>
          <w:szCs w:val="28"/>
          <w:u w:val="single"/>
        </w:rPr>
        <w:t>人及主要管理人员更换，即使得到发包人同意，承包人（每更换一名）也须向发</w:t>
      </w:r>
      <w:r>
        <w:rPr>
          <w:rFonts w:ascii="宋体" w:hAnsi="宋体" w:cs="宋体"/>
          <w:spacing w:val="-4"/>
          <w:sz w:val="28"/>
          <w:szCs w:val="28"/>
          <w:u w:val="single"/>
        </w:rPr>
        <w:t>包人缴纳相应的违约金</w:t>
      </w:r>
      <w:r>
        <w:rPr>
          <w:rFonts w:ascii="宋体" w:hAnsi="宋体" w:cs="宋体"/>
          <w:spacing w:val="-23"/>
          <w:sz w:val="28"/>
          <w:szCs w:val="28"/>
          <w:u w:val="single"/>
        </w:rPr>
        <w:t xml:space="preserve"> </w:t>
      </w:r>
      <w:r>
        <w:rPr>
          <w:rFonts w:ascii="宋体" w:hAnsi="宋体" w:cs="宋体"/>
          <w:spacing w:val="-4"/>
          <w:sz w:val="28"/>
          <w:szCs w:val="28"/>
          <w:u w:val="single"/>
        </w:rPr>
        <w:t>10</w:t>
      </w:r>
      <w:r>
        <w:rPr>
          <w:rFonts w:ascii="宋体" w:hAnsi="宋体" w:cs="宋体"/>
          <w:spacing w:val="-54"/>
          <w:sz w:val="28"/>
          <w:szCs w:val="28"/>
          <w:u w:val="single"/>
        </w:rPr>
        <w:t xml:space="preserve"> </w:t>
      </w:r>
      <w:r>
        <w:rPr>
          <w:rFonts w:ascii="宋体" w:hAnsi="宋体" w:cs="宋体"/>
          <w:spacing w:val="-4"/>
          <w:sz w:val="28"/>
          <w:szCs w:val="28"/>
          <w:u w:val="single"/>
        </w:rPr>
        <w:t>万元人民币</w:t>
      </w:r>
      <w:r>
        <w:rPr>
          <w:rFonts w:ascii="宋体" w:hAnsi="宋体" w:cs="宋体"/>
          <w:spacing w:val="-3"/>
          <w:sz w:val="28"/>
          <w:szCs w:val="28"/>
          <w:u w:val="single"/>
        </w:rPr>
        <w:t xml:space="preserve"> </w:t>
      </w:r>
      <w:r>
        <w:rPr>
          <w:rFonts w:ascii="宋体" w:hAnsi="宋体" w:cs="宋体"/>
          <w:spacing w:val="-4"/>
          <w:sz w:val="28"/>
          <w:szCs w:val="28"/>
        </w:rPr>
        <w:t>。</w:t>
      </w:r>
    </w:p>
    <w:p>
      <w:pPr>
        <w:spacing w:before="1" w:line="363" w:lineRule="auto"/>
        <w:ind w:right="98" w:firstLine="270" w:firstLineChars="100"/>
        <w:rPr>
          <w:rFonts w:ascii="黑体" w:hAnsi="黑体" w:eastAsia="黑体" w:cs="黑体"/>
          <w:sz w:val="28"/>
          <w:szCs w:val="28"/>
        </w:rPr>
      </w:pPr>
      <w:r>
        <w:rPr>
          <w:rFonts w:ascii="黑体" w:hAnsi="黑体" w:eastAsia="黑体" w:cs="黑体"/>
          <w:spacing w:val="-5"/>
          <w:sz w:val="28"/>
          <w:szCs w:val="28"/>
        </w:rPr>
        <w:t>承包人主要施工管理人员擅自离开施工现场的违约责任：</w:t>
      </w:r>
      <w:r>
        <w:rPr>
          <w:rFonts w:ascii="黑体" w:hAnsi="黑体" w:eastAsia="黑体" w:cs="黑体"/>
          <w:spacing w:val="-5"/>
          <w:sz w:val="28"/>
          <w:szCs w:val="28"/>
          <w:u w:val="single"/>
        </w:rPr>
        <w:t>主要项目管</w:t>
      </w:r>
      <w:r>
        <w:rPr>
          <w:rFonts w:ascii="黑体" w:hAnsi="黑体" w:eastAsia="黑体" w:cs="黑体"/>
          <w:spacing w:val="2"/>
          <w:sz w:val="28"/>
          <w:szCs w:val="28"/>
          <w:u w:val="single"/>
        </w:rPr>
        <w:t>理人员不按工程开工时间进入施工现场或开工后无故不到现场，每人每延</w:t>
      </w:r>
      <w:r>
        <w:rPr>
          <w:rFonts w:ascii="黑体" w:hAnsi="黑体" w:eastAsia="黑体" w:cs="黑体"/>
          <w:spacing w:val="-6"/>
          <w:sz w:val="28"/>
          <w:szCs w:val="28"/>
          <w:u w:val="single"/>
        </w:rPr>
        <w:t>误（或不到现场）一天承包人须向发包人缴纳</w:t>
      </w:r>
      <w:r>
        <w:rPr>
          <w:rFonts w:ascii="黑体" w:hAnsi="黑体" w:eastAsia="黑体" w:cs="黑体"/>
          <w:spacing w:val="-39"/>
          <w:sz w:val="28"/>
          <w:szCs w:val="28"/>
          <w:u w:val="single"/>
        </w:rPr>
        <w:t xml:space="preserve"> </w:t>
      </w:r>
      <w:r>
        <w:rPr>
          <w:rFonts w:ascii="宋体" w:hAnsi="宋体" w:cs="宋体"/>
          <w:spacing w:val="-6"/>
          <w:sz w:val="28"/>
          <w:szCs w:val="28"/>
          <w:u w:val="single"/>
        </w:rPr>
        <w:t>10000</w:t>
      </w:r>
      <w:r>
        <w:rPr>
          <w:rFonts w:ascii="宋体" w:hAnsi="宋体" w:cs="宋体"/>
          <w:spacing w:val="-54"/>
          <w:sz w:val="28"/>
          <w:szCs w:val="28"/>
          <w:u w:val="single"/>
        </w:rPr>
        <w:t xml:space="preserve"> </w:t>
      </w:r>
      <w:r>
        <w:rPr>
          <w:rFonts w:ascii="黑体" w:hAnsi="黑体" w:eastAsia="黑体" w:cs="黑体"/>
          <w:spacing w:val="-6"/>
          <w:sz w:val="28"/>
          <w:szCs w:val="28"/>
          <w:u w:val="single"/>
        </w:rPr>
        <w:t>元违约金。</w:t>
      </w:r>
    </w:p>
    <w:p>
      <w:pPr>
        <w:spacing w:before="210" w:line="359" w:lineRule="auto"/>
        <w:ind w:right="76" w:firstLine="560"/>
        <w:rPr>
          <w:rFonts w:ascii="宋体" w:hAnsi="宋体" w:cs="宋体"/>
          <w:sz w:val="28"/>
          <w:szCs w:val="28"/>
        </w:rPr>
      </w:pPr>
      <w:r>
        <w:rPr>
          <w:rFonts w:ascii="宋体" w:hAnsi="宋体" w:cs="宋体"/>
          <w:spacing w:val="-14"/>
          <w:sz w:val="28"/>
          <w:szCs w:val="28"/>
          <w:u w:val="single"/>
        </w:rPr>
        <w:t>增加：承包人员的管理：关于项目经理、技术负责人每月在施工现场的时间</w:t>
      </w:r>
      <w:r>
        <w:rPr>
          <w:rFonts w:ascii="宋体" w:hAnsi="宋体" w:cs="宋体"/>
          <w:spacing w:val="-8"/>
          <w:sz w:val="28"/>
          <w:szCs w:val="28"/>
          <w:u w:val="single"/>
        </w:rPr>
        <w:t>要求：</w:t>
      </w:r>
      <w:r>
        <w:rPr>
          <w:rFonts w:ascii="宋体" w:hAnsi="宋体" w:cs="宋体"/>
          <w:spacing w:val="75"/>
          <w:sz w:val="28"/>
          <w:szCs w:val="28"/>
          <w:u w:val="single"/>
        </w:rPr>
        <w:t xml:space="preserve"> </w:t>
      </w:r>
      <w:r>
        <w:rPr>
          <w:rFonts w:ascii="宋体" w:hAnsi="宋体" w:cs="宋体"/>
          <w:spacing w:val="-8"/>
          <w:sz w:val="28"/>
          <w:szCs w:val="28"/>
          <w:u w:val="single"/>
        </w:rPr>
        <w:t>经承包人授权后代表承包人负责履行合同。项目经理应是承包人正式聘用</w:t>
      </w:r>
      <w:r>
        <w:rPr>
          <w:rFonts w:ascii="宋体" w:hAnsi="宋体" w:cs="宋体"/>
          <w:spacing w:val="-2"/>
          <w:sz w:val="28"/>
          <w:szCs w:val="28"/>
          <w:u w:val="single"/>
        </w:rPr>
        <w:t>的员工，承包人应向发包人提交项目经理与承包人之间的劳动合同，以及承包人为项目经理缴纳社会保险的有效证明，不得为退休或返聘人员。承包人不提交上述文件的，项目经理无权履行职责，发包人有权要求更换项目经理，由此增加的</w:t>
      </w:r>
      <w:r>
        <w:rPr>
          <w:rFonts w:ascii="宋体" w:hAnsi="宋体" w:cs="宋体"/>
          <w:spacing w:val="-8"/>
          <w:sz w:val="28"/>
          <w:szCs w:val="28"/>
          <w:u w:val="single"/>
        </w:rPr>
        <w:t>费用和（或） 延误的工期由承包人承担。</w:t>
      </w:r>
      <w:r>
        <w:rPr>
          <w:rFonts w:ascii="宋体" w:hAnsi="宋体" w:cs="宋体"/>
          <w:sz w:val="28"/>
          <w:szCs w:val="28"/>
          <w:u w:val="single"/>
        </w:rPr>
        <w:t xml:space="preserve"> </w:t>
      </w:r>
    </w:p>
    <w:p>
      <w:pPr>
        <w:spacing w:before="1" w:line="219" w:lineRule="auto"/>
        <w:ind w:firstLine="579"/>
        <w:rPr>
          <w:rFonts w:ascii="宋体" w:hAnsi="宋体" w:cs="宋体"/>
          <w:sz w:val="28"/>
          <w:szCs w:val="28"/>
        </w:rPr>
      </w:pPr>
      <w:r>
        <w:rPr>
          <w:rFonts w:ascii="宋体" w:hAnsi="宋体" w:cs="宋体"/>
          <w:spacing w:val="-3"/>
          <w:sz w:val="28"/>
          <w:szCs w:val="28"/>
          <w:u w:val="single"/>
        </w:rPr>
        <w:t>1.项目经理、技术负责人</w:t>
      </w:r>
    </w:p>
    <w:p>
      <w:pPr>
        <w:spacing w:before="212" w:line="359" w:lineRule="auto"/>
        <w:ind w:right="76" w:firstLine="579"/>
        <w:rPr>
          <w:rFonts w:ascii="宋体" w:hAnsi="宋体" w:cs="宋体"/>
          <w:sz w:val="28"/>
          <w:szCs w:val="28"/>
        </w:rPr>
      </w:pPr>
      <w:r>
        <w:rPr>
          <w:rFonts w:ascii="宋体" w:hAnsi="宋体" w:cs="宋体"/>
          <w:spacing w:val="1"/>
          <w:sz w:val="28"/>
          <w:szCs w:val="28"/>
          <w:u w:val="single"/>
        </w:rPr>
        <w:t>1）应常驻施工现场，同时不得兼任其他项目的负责人，实际派驻人员与承</w:t>
      </w:r>
      <w:r>
        <w:rPr>
          <w:rFonts w:ascii="宋体" w:hAnsi="宋体" w:cs="宋体"/>
          <w:spacing w:val="19"/>
          <w:sz w:val="28"/>
          <w:szCs w:val="28"/>
        </w:rPr>
        <w:t xml:space="preserve"> </w:t>
      </w:r>
      <w:r>
        <w:rPr>
          <w:rFonts w:ascii="宋体" w:hAnsi="宋体" w:cs="宋体"/>
          <w:spacing w:val="-7"/>
          <w:sz w:val="28"/>
          <w:szCs w:val="28"/>
          <w:u w:val="single"/>
        </w:rPr>
        <w:t>包方投标文件承诺的人员一致，每月有效出勤天数（全天</w:t>
      </w:r>
      <w:r>
        <w:rPr>
          <w:rFonts w:ascii="宋体" w:hAnsi="宋体" w:cs="宋体"/>
          <w:spacing w:val="-44"/>
          <w:sz w:val="28"/>
          <w:szCs w:val="28"/>
          <w:u w:val="single"/>
        </w:rPr>
        <w:t xml:space="preserve"> </w:t>
      </w:r>
      <w:r>
        <w:rPr>
          <w:rFonts w:ascii="宋体" w:hAnsi="宋体" w:cs="宋体"/>
          <w:spacing w:val="-7"/>
          <w:sz w:val="28"/>
          <w:szCs w:val="28"/>
          <w:u w:val="single"/>
        </w:rPr>
        <w:t>8</w:t>
      </w:r>
      <w:r>
        <w:rPr>
          <w:rFonts w:ascii="宋体" w:hAnsi="宋体" w:cs="宋体"/>
          <w:spacing w:val="-53"/>
          <w:sz w:val="28"/>
          <w:szCs w:val="28"/>
          <w:u w:val="single"/>
        </w:rPr>
        <w:t xml:space="preserve"> </w:t>
      </w:r>
      <w:r>
        <w:rPr>
          <w:rFonts w:ascii="宋体" w:hAnsi="宋体" w:cs="宋体"/>
          <w:spacing w:val="-7"/>
          <w:sz w:val="28"/>
          <w:szCs w:val="28"/>
          <w:u w:val="single"/>
        </w:rPr>
        <w:t>小时考勤管理）</w:t>
      </w:r>
      <w:r>
        <w:rPr>
          <w:rFonts w:ascii="宋体" w:hAnsi="宋体" w:cs="宋体"/>
          <w:spacing w:val="-3"/>
          <w:sz w:val="28"/>
          <w:szCs w:val="28"/>
          <w:u w:val="single"/>
        </w:rPr>
        <w:t xml:space="preserve"> </w:t>
      </w:r>
      <w:r>
        <w:rPr>
          <w:rFonts w:ascii="宋体" w:hAnsi="宋体" w:cs="宋体"/>
          <w:spacing w:val="-7"/>
          <w:sz w:val="28"/>
          <w:szCs w:val="28"/>
          <w:u w:val="single"/>
        </w:rPr>
        <w:t>不得</w:t>
      </w:r>
      <w:r>
        <w:rPr>
          <w:rFonts w:ascii="宋体" w:hAnsi="宋体" w:cs="宋体"/>
          <w:sz w:val="28"/>
          <w:szCs w:val="28"/>
          <w:u w:val="single"/>
        </w:rPr>
        <w:t>少于</w:t>
      </w:r>
      <w:r>
        <w:rPr>
          <w:rFonts w:ascii="宋体" w:hAnsi="宋体" w:cs="宋体"/>
          <w:spacing w:val="-58"/>
          <w:sz w:val="28"/>
          <w:szCs w:val="28"/>
          <w:u w:val="single"/>
        </w:rPr>
        <w:t xml:space="preserve"> </w:t>
      </w:r>
      <w:r>
        <w:rPr>
          <w:rFonts w:ascii="宋体" w:hAnsi="宋体" w:cs="宋体"/>
          <w:sz w:val="28"/>
          <w:szCs w:val="28"/>
          <w:u w:val="single"/>
        </w:rPr>
        <w:t>20</w:t>
      </w:r>
      <w:r>
        <w:rPr>
          <w:rFonts w:ascii="宋体" w:hAnsi="宋体" w:cs="宋体"/>
          <w:spacing w:val="-55"/>
          <w:sz w:val="28"/>
          <w:szCs w:val="28"/>
          <w:u w:val="single"/>
        </w:rPr>
        <w:t xml:space="preserve"> </w:t>
      </w:r>
      <w:r>
        <w:rPr>
          <w:rFonts w:ascii="宋体" w:hAnsi="宋体" w:cs="宋体"/>
          <w:sz w:val="28"/>
          <w:szCs w:val="28"/>
          <w:u w:val="single"/>
        </w:rPr>
        <w:t>天。</w:t>
      </w:r>
    </w:p>
    <w:p>
      <w:pPr>
        <w:spacing w:before="1" w:line="358" w:lineRule="auto"/>
        <w:ind w:left="23" w:right="78" w:firstLine="539"/>
        <w:rPr>
          <w:rFonts w:ascii="宋体" w:hAnsi="宋体" w:cs="宋体"/>
          <w:sz w:val="28"/>
          <w:szCs w:val="28"/>
        </w:rPr>
      </w:pPr>
      <w:r>
        <w:rPr>
          <w:rFonts w:ascii="宋体" w:hAnsi="宋体" w:cs="宋体"/>
          <w:spacing w:val="2"/>
          <w:sz w:val="28"/>
          <w:szCs w:val="28"/>
          <w:u w:val="single"/>
        </w:rPr>
        <w:t>2）确需离开施工现场时，应事先通知监理人和发包人，并取得发包人代表</w:t>
      </w:r>
      <w:r>
        <w:rPr>
          <w:rFonts w:ascii="宋体" w:hAnsi="宋体" w:cs="宋体"/>
          <w:spacing w:val="4"/>
          <w:sz w:val="28"/>
          <w:szCs w:val="28"/>
        </w:rPr>
        <w:t xml:space="preserve"> </w:t>
      </w:r>
      <w:r>
        <w:rPr>
          <w:rFonts w:ascii="宋体" w:hAnsi="宋体" w:cs="宋体"/>
          <w:spacing w:val="-3"/>
          <w:sz w:val="28"/>
          <w:szCs w:val="28"/>
          <w:u w:val="single"/>
        </w:rPr>
        <w:t>的书面同意。缺勤一天处违约金</w:t>
      </w:r>
      <w:r>
        <w:rPr>
          <w:rFonts w:ascii="宋体" w:hAnsi="宋体" w:cs="宋体"/>
          <w:spacing w:val="-22"/>
          <w:sz w:val="28"/>
          <w:szCs w:val="28"/>
          <w:u w:val="single"/>
        </w:rPr>
        <w:t xml:space="preserve"> </w:t>
      </w:r>
      <w:r>
        <w:rPr>
          <w:rFonts w:ascii="宋体" w:hAnsi="宋体" w:cs="宋体"/>
          <w:spacing w:val="-3"/>
          <w:sz w:val="28"/>
          <w:szCs w:val="28"/>
          <w:u w:val="single"/>
        </w:rPr>
        <w:t>10000</w:t>
      </w:r>
      <w:r>
        <w:rPr>
          <w:rFonts w:ascii="宋体" w:hAnsi="宋体" w:cs="宋体"/>
          <w:spacing w:val="-59"/>
          <w:sz w:val="28"/>
          <w:szCs w:val="28"/>
          <w:u w:val="single"/>
        </w:rPr>
        <w:t xml:space="preserve"> </w:t>
      </w:r>
      <w:r>
        <w:rPr>
          <w:rFonts w:ascii="宋体" w:hAnsi="宋体" w:cs="宋体"/>
          <w:spacing w:val="-3"/>
          <w:sz w:val="28"/>
          <w:szCs w:val="28"/>
          <w:u w:val="single"/>
        </w:rPr>
        <w:t>元/人/天.</w:t>
      </w:r>
    </w:p>
    <w:p>
      <w:pPr>
        <w:spacing w:before="1" w:line="359" w:lineRule="auto"/>
        <w:ind w:right="76" w:firstLine="564"/>
        <w:rPr>
          <w:rFonts w:ascii="宋体" w:hAnsi="宋体" w:cs="宋体"/>
          <w:sz w:val="28"/>
          <w:szCs w:val="28"/>
        </w:rPr>
      </w:pPr>
      <w:r>
        <w:rPr>
          <w:rFonts w:ascii="宋体" w:hAnsi="宋体" w:cs="宋体"/>
          <w:spacing w:val="2"/>
          <w:sz w:val="28"/>
          <w:szCs w:val="28"/>
          <w:u w:val="single"/>
        </w:rPr>
        <w:t>3）发包人有权书面通知承包人更换其不称职的上述项目管理人员，承包人</w:t>
      </w:r>
      <w:r>
        <w:rPr>
          <w:rFonts w:ascii="宋体" w:hAnsi="宋体" w:cs="宋体"/>
          <w:spacing w:val="2"/>
          <w:sz w:val="28"/>
          <w:szCs w:val="28"/>
        </w:rPr>
        <w:t xml:space="preserve"> </w:t>
      </w:r>
      <w:r>
        <w:rPr>
          <w:rFonts w:ascii="宋体" w:hAnsi="宋体" w:cs="宋体"/>
          <w:spacing w:val="-2"/>
          <w:sz w:val="28"/>
          <w:szCs w:val="28"/>
          <w:u w:val="single"/>
        </w:rPr>
        <w:t>应在接到更换通知后将新任命的相关人员的注册执业资格、管理经验等资料书面</w:t>
      </w:r>
      <w:r>
        <w:rPr>
          <w:rFonts w:ascii="宋体" w:hAnsi="宋体" w:cs="宋体"/>
          <w:spacing w:val="5"/>
          <w:sz w:val="28"/>
          <w:szCs w:val="28"/>
        </w:rPr>
        <w:t xml:space="preserve"> </w:t>
      </w:r>
      <w:r>
        <w:rPr>
          <w:rFonts w:ascii="宋体" w:hAnsi="宋体" w:cs="宋体"/>
          <w:spacing w:val="-2"/>
          <w:sz w:val="28"/>
          <w:szCs w:val="28"/>
          <w:u w:val="single"/>
        </w:rPr>
        <w:t>通知发包人（继任人员职称不得低于上任人员）。继任人员继续履行前任人员的</w:t>
      </w:r>
      <w:r>
        <w:rPr>
          <w:rFonts w:ascii="宋体" w:hAnsi="宋体" w:cs="宋体"/>
          <w:spacing w:val="-4"/>
          <w:sz w:val="28"/>
          <w:szCs w:val="28"/>
          <w:u w:val="single"/>
        </w:rPr>
        <w:t>职责</w:t>
      </w:r>
      <w:r>
        <w:rPr>
          <w:rFonts w:ascii="宋体" w:hAnsi="宋体" w:cs="宋体"/>
          <w:spacing w:val="-4"/>
          <w:sz w:val="28"/>
          <w:szCs w:val="28"/>
        </w:rPr>
        <w:t>。</w:t>
      </w:r>
    </w:p>
    <w:p>
      <w:pPr>
        <w:spacing w:before="1" w:line="219" w:lineRule="auto"/>
        <w:ind w:firstLine="562"/>
        <w:rPr>
          <w:rFonts w:ascii="宋体" w:hAnsi="宋体" w:cs="宋体"/>
          <w:sz w:val="28"/>
          <w:szCs w:val="28"/>
        </w:rPr>
      </w:pPr>
      <w:r>
        <w:rPr>
          <w:rFonts w:ascii="宋体" w:hAnsi="宋体" w:cs="宋体"/>
          <w:spacing w:val="-2"/>
          <w:sz w:val="28"/>
          <w:szCs w:val="28"/>
          <w:u w:val="single"/>
        </w:rPr>
        <w:t>2.其他管理人员</w:t>
      </w:r>
    </w:p>
    <w:p>
      <w:pPr>
        <w:spacing w:before="212" w:line="359" w:lineRule="auto"/>
        <w:ind w:left="2" w:right="73" w:firstLine="577"/>
        <w:rPr>
          <w:rFonts w:ascii="宋体" w:hAnsi="宋体" w:cs="宋体"/>
          <w:sz w:val="28"/>
          <w:szCs w:val="28"/>
        </w:rPr>
      </w:pPr>
      <w:r>
        <w:rPr>
          <w:rFonts w:ascii="宋体" w:hAnsi="宋体" w:cs="宋体"/>
          <w:spacing w:val="-5"/>
          <w:sz w:val="28"/>
          <w:szCs w:val="28"/>
          <w:u w:val="single"/>
        </w:rPr>
        <w:t>1）应常驻施工现场，每月有效出勤天数（全天</w:t>
      </w:r>
      <w:r>
        <w:rPr>
          <w:rFonts w:ascii="宋体" w:hAnsi="宋体" w:cs="宋体"/>
          <w:spacing w:val="-31"/>
          <w:sz w:val="28"/>
          <w:szCs w:val="28"/>
          <w:u w:val="single"/>
        </w:rPr>
        <w:t xml:space="preserve"> </w:t>
      </w:r>
      <w:r>
        <w:rPr>
          <w:rFonts w:ascii="宋体" w:hAnsi="宋体" w:cs="宋体"/>
          <w:spacing w:val="-5"/>
          <w:sz w:val="28"/>
          <w:szCs w:val="28"/>
          <w:u w:val="single"/>
        </w:rPr>
        <w:t>8</w:t>
      </w:r>
      <w:r>
        <w:rPr>
          <w:rFonts w:ascii="宋体" w:hAnsi="宋体" w:cs="宋体"/>
          <w:spacing w:val="-48"/>
          <w:sz w:val="28"/>
          <w:szCs w:val="28"/>
          <w:u w:val="single"/>
        </w:rPr>
        <w:t xml:space="preserve"> </w:t>
      </w:r>
      <w:r>
        <w:rPr>
          <w:rFonts w:ascii="宋体" w:hAnsi="宋体" w:cs="宋体"/>
          <w:spacing w:val="-5"/>
          <w:sz w:val="28"/>
          <w:szCs w:val="28"/>
          <w:u w:val="single"/>
        </w:rPr>
        <w:t>小时考勤管理）不得少于22</w:t>
      </w:r>
      <w:r>
        <w:rPr>
          <w:rFonts w:ascii="宋体" w:hAnsi="宋体" w:cs="宋体"/>
          <w:spacing w:val="-25"/>
          <w:sz w:val="28"/>
          <w:szCs w:val="28"/>
          <w:u w:val="single"/>
        </w:rPr>
        <w:t xml:space="preserve"> </w:t>
      </w:r>
      <w:r>
        <w:rPr>
          <w:rFonts w:ascii="宋体" w:hAnsi="宋体" w:cs="宋体"/>
          <w:spacing w:val="-5"/>
          <w:sz w:val="28"/>
          <w:szCs w:val="28"/>
          <w:u w:val="single"/>
        </w:rPr>
        <w:t>天。确需离开施工现场时，应取得项目经理的书面同意，并通知监理人和发包</w:t>
      </w:r>
      <w:r>
        <w:rPr>
          <w:rFonts w:ascii="宋体" w:hAnsi="宋体" w:cs="宋体"/>
          <w:sz w:val="28"/>
          <w:szCs w:val="28"/>
          <w:u w:val="single"/>
        </w:rPr>
        <w:t>人（备案</w:t>
      </w:r>
      <w:r>
        <w:rPr>
          <w:rFonts w:ascii="宋体" w:hAnsi="宋体" w:cs="宋体"/>
          <w:spacing w:val="-80"/>
          <w:sz w:val="28"/>
          <w:szCs w:val="28"/>
          <w:u w:val="single"/>
        </w:rPr>
        <w:t>），</w:t>
      </w:r>
      <w:r>
        <w:rPr>
          <w:rFonts w:ascii="宋体" w:hAnsi="宋体" w:cs="宋体"/>
          <w:sz w:val="28"/>
          <w:szCs w:val="28"/>
          <w:u w:val="single"/>
        </w:rPr>
        <w:t>违反此规定者，缺勤一天处违约金</w:t>
      </w:r>
      <w:r>
        <w:rPr>
          <w:rFonts w:ascii="宋体" w:hAnsi="宋体" w:cs="宋体"/>
          <w:spacing w:val="-57"/>
          <w:sz w:val="28"/>
          <w:szCs w:val="28"/>
          <w:u w:val="single"/>
        </w:rPr>
        <w:t xml:space="preserve"> </w:t>
      </w:r>
      <w:r>
        <w:rPr>
          <w:rFonts w:ascii="宋体" w:hAnsi="宋体" w:cs="宋体"/>
          <w:sz w:val="28"/>
          <w:szCs w:val="28"/>
          <w:u w:val="single"/>
        </w:rPr>
        <w:t>2000</w:t>
      </w:r>
      <w:r>
        <w:rPr>
          <w:rFonts w:ascii="宋体" w:hAnsi="宋体" w:cs="宋体"/>
          <w:spacing w:val="-58"/>
          <w:sz w:val="28"/>
          <w:szCs w:val="28"/>
          <w:u w:val="single"/>
        </w:rPr>
        <w:t xml:space="preserve"> </w:t>
      </w:r>
      <w:r>
        <w:rPr>
          <w:rFonts w:ascii="宋体" w:hAnsi="宋体" w:cs="宋体"/>
          <w:sz w:val="28"/>
          <w:szCs w:val="28"/>
          <w:u w:val="single"/>
        </w:rPr>
        <w:t>元/人/天.</w:t>
      </w:r>
    </w:p>
    <w:p>
      <w:pPr>
        <w:spacing w:before="1" w:line="359" w:lineRule="auto"/>
        <w:ind w:left="1" w:right="76" w:firstLine="561"/>
        <w:rPr>
          <w:rFonts w:ascii="宋体" w:hAnsi="宋体" w:cs="宋体"/>
          <w:sz w:val="28"/>
          <w:szCs w:val="28"/>
        </w:rPr>
      </w:pPr>
      <w:r>
        <w:rPr>
          <w:rFonts w:ascii="宋体" w:hAnsi="宋体" w:cs="宋体"/>
          <w:spacing w:val="2"/>
          <w:sz w:val="28"/>
          <w:szCs w:val="28"/>
          <w:u w:val="single"/>
        </w:rPr>
        <w:t>2）发包人有权要求撤换不能胜任本职工作、行为不端或玩忽职守的承包人</w:t>
      </w:r>
      <w:r>
        <w:rPr>
          <w:rFonts w:ascii="宋体" w:hAnsi="宋体" w:cs="宋体"/>
          <w:spacing w:val="4"/>
          <w:sz w:val="28"/>
          <w:szCs w:val="28"/>
        </w:rPr>
        <w:t xml:space="preserve"> </w:t>
      </w:r>
      <w:r>
        <w:rPr>
          <w:rFonts w:ascii="宋体" w:hAnsi="宋体" w:cs="宋体"/>
          <w:spacing w:val="-2"/>
          <w:sz w:val="28"/>
          <w:szCs w:val="28"/>
          <w:u w:val="single"/>
        </w:rPr>
        <w:t>其他管理人员，承包人应在发包人要求的时间撤换直至发包人满意为止。若要求</w:t>
      </w:r>
      <w:r>
        <w:rPr>
          <w:rFonts w:ascii="宋体" w:hAnsi="宋体" w:cs="宋体"/>
          <w:spacing w:val="4"/>
          <w:sz w:val="28"/>
          <w:szCs w:val="28"/>
        </w:rPr>
        <w:t xml:space="preserve"> </w:t>
      </w:r>
      <w:r>
        <w:rPr>
          <w:rFonts w:ascii="宋体" w:hAnsi="宋体" w:cs="宋体"/>
          <w:spacing w:val="-2"/>
          <w:sz w:val="28"/>
          <w:szCs w:val="28"/>
          <w:u w:val="single"/>
        </w:rPr>
        <w:t>的撤换时间承包人每延误一天，承包人向发包人支付</w:t>
      </w:r>
      <w:r>
        <w:rPr>
          <w:rFonts w:ascii="宋体" w:hAnsi="宋体" w:cs="宋体"/>
          <w:spacing w:val="-23"/>
          <w:sz w:val="28"/>
          <w:szCs w:val="28"/>
          <w:u w:val="single"/>
        </w:rPr>
        <w:t xml:space="preserve"> </w:t>
      </w:r>
      <w:r>
        <w:rPr>
          <w:rFonts w:ascii="宋体" w:hAnsi="宋体" w:cs="宋体"/>
          <w:spacing w:val="-2"/>
          <w:sz w:val="28"/>
          <w:szCs w:val="28"/>
          <w:u w:val="single"/>
        </w:rPr>
        <w:t>2000</w:t>
      </w:r>
      <w:r>
        <w:rPr>
          <w:rFonts w:ascii="宋体" w:hAnsi="宋体" w:cs="宋体"/>
          <w:spacing w:val="-56"/>
          <w:sz w:val="28"/>
          <w:szCs w:val="28"/>
          <w:u w:val="single"/>
        </w:rPr>
        <w:t xml:space="preserve"> </w:t>
      </w:r>
      <w:r>
        <w:rPr>
          <w:rFonts w:ascii="宋体" w:hAnsi="宋体" w:cs="宋体"/>
          <w:spacing w:val="-2"/>
          <w:sz w:val="28"/>
          <w:szCs w:val="28"/>
          <w:u w:val="single"/>
        </w:rPr>
        <w:t>元/人/天的违约金。</w:t>
      </w:r>
      <w:r>
        <w:rPr>
          <w:rFonts w:ascii="宋体" w:hAnsi="宋体" w:cs="宋体"/>
          <w:sz w:val="28"/>
          <w:szCs w:val="28"/>
          <w:u w:val="single"/>
        </w:rPr>
        <w:t xml:space="preserve"> </w:t>
      </w:r>
    </w:p>
    <w:p>
      <w:pPr>
        <w:spacing w:before="1" w:line="219" w:lineRule="auto"/>
        <w:ind w:firstLine="564"/>
        <w:rPr>
          <w:rFonts w:ascii="宋体" w:hAnsi="宋体" w:cs="宋体"/>
          <w:sz w:val="28"/>
          <w:szCs w:val="28"/>
        </w:rPr>
      </w:pPr>
      <w:r>
        <w:rPr>
          <w:rFonts w:ascii="宋体" w:hAnsi="宋体" w:cs="宋体"/>
          <w:spacing w:val="-4"/>
          <w:sz w:val="28"/>
          <w:szCs w:val="28"/>
          <w:u w:val="single"/>
        </w:rPr>
        <w:t>3）承包人如需更换上述人员，须取得发包人书面同意，若承包人擅自更换，</w:t>
      </w:r>
      <w:r>
        <w:rPr>
          <w:rFonts w:ascii="宋体" w:hAnsi="宋体" w:cs="宋体"/>
          <w:spacing w:val="-8"/>
          <w:sz w:val="28"/>
          <w:szCs w:val="28"/>
          <w:u w:val="single"/>
        </w:rPr>
        <w:t>处罚承包人</w:t>
      </w:r>
      <w:r>
        <w:rPr>
          <w:rFonts w:ascii="宋体" w:hAnsi="宋体" w:cs="宋体"/>
          <w:spacing w:val="-41"/>
          <w:sz w:val="28"/>
          <w:szCs w:val="28"/>
          <w:u w:val="single"/>
        </w:rPr>
        <w:t xml:space="preserve"> </w:t>
      </w:r>
      <w:r>
        <w:rPr>
          <w:rFonts w:ascii="宋体" w:hAnsi="宋体" w:cs="宋体"/>
          <w:spacing w:val="-8"/>
          <w:sz w:val="28"/>
          <w:szCs w:val="28"/>
          <w:u w:val="single"/>
        </w:rPr>
        <w:t>10</w:t>
      </w:r>
      <w:r>
        <w:rPr>
          <w:rFonts w:ascii="宋体" w:hAnsi="宋体" w:cs="宋体"/>
          <w:spacing w:val="-54"/>
          <w:sz w:val="28"/>
          <w:szCs w:val="28"/>
          <w:u w:val="single"/>
        </w:rPr>
        <w:t xml:space="preserve"> </w:t>
      </w:r>
      <w:r>
        <w:rPr>
          <w:rFonts w:ascii="宋体" w:hAnsi="宋体" w:cs="宋体"/>
          <w:spacing w:val="-8"/>
          <w:sz w:val="28"/>
          <w:szCs w:val="28"/>
          <w:u w:val="single"/>
        </w:rPr>
        <w:t>万元（大写：人民币壹拾万元整</w:t>
      </w:r>
      <w:r>
        <w:rPr>
          <w:rFonts w:ascii="宋体" w:hAnsi="宋体" w:cs="宋体"/>
          <w:spacing w:val="-62"/>
          <w:sz w:val="28"/>
          <w:szCs w:val="28"/>
          <w:u w:val="single"/>
        </w:rPr>
        <w:t>），</w:t>
      </w:r>
      <w:r>
        <w:rPr>
          <w:rFonts w:ascii="宋体" w:hAnsi="宋体" w:cs="宋体"/>
          <w:spacing w:val="-8"/>
          <w:sz w:val="28"/>
          <w:szCs w:val="28"/>
          <w:u w:val="single"/>
        </w:rPr>
        <w:t>并从工程进度款中扣除。</w:t>
      </w:r>
      <w:r>
        <w:rPr>
          <w:rFonts w:ascii="宋体" w:hAnsi="宋体" w:cs="宋体"/>
          <w:sz w:val="28"/>
          <w:szCs w:val="28"/>
          <w:u w:val="single"/>
        </w:rPr>
        <w:t xml:space="preserve"> </w:t>
      </w:r>
    </w:p>
    <w:p>
      <w:pPr>
        <w:spacing w:line="248" w:lineRule="auto"/>
        <w:rPr>
          <w:rFonts w:ascii="Arial"/>
          <w:szCs w:val="24"/>
        </w:rPr>
      </w:pPr>
    </w:p>
    <w:p>
      <w:pPr>
        <w:spacing w:before="91" w:line="221" w:lineRule="auto"/>
        <w:ind w:firstLine="563"/>
        <w:rPr>
          <w:rFonts w:ascii="宋体" w:hAnsi="宋体" w:cs="宋体"/>
          <w:sz w:val="28"/>
          <w:szCs w:val="28"/>
        </w:rPr>
      </w:pPr>
      <w:r>
        <w:rPr>
          <w:rFonts w:ascii="宋体" w:hAnsi="宋体" w:cs="宋体"/>
          <w:spacing w:val="-6"/>
          <w:sz w:val="28"/>
          <w:szCs w:val="28"/>
        </w:rPr>
        <w:t>3.5</w:t>
      </w:r>
      <w:r>
        <w:rPr>
          <w:rFonts w:ascii="宋体" w:hAnsi="宋体" w:cs="宋体"/>
          <w:spacing w:val="16"/>
          <w:sz w:val="28"/>
          <w:szCs w:val="28"/>
        </w:rPr>
        <w:t xml:space="preserve"> </w:t>
      </w:r>
      <w:r>
        <w:rPr>
          <w:rFonts w:ascii="宋体" w:hAnsi="宋体" w:cs="宋体"/>
          <w:spacing w:val="-6"/>
          <w:sz w:val="28"/>
          <w:szCs w:val="28"/>
        </w:rPr>
        <w:t>分包</w:t>
      </w:r>
    </w:p>
    <w:p>
      <w:pPr>
        <w:spacing w:before="288" w:line="221" w:lineRule="auto"/>
        <w:ind w:firstLine="563"/>
        <w:rPr>
          <w:rFonts w:ascii="宋体" w:hAnsi="宋体" w:cs="宋体"/>
          <w:sz w:val="28"/>
          <w:szCs w:val="28"/>
        </w:rPr>
      </w:pPr>
      <w:r>
        <w:rPr>
          <w:rFonts w:ascii="宋体" w:hAnsi="宋体" w:cs="宋体"/>
          <w:spacing w:val="-3"/>
          <w:sz w:val="28"/>
          <w:szCs w:val="28"/>
        </w:rPr>
        <w:t>3.5.1</w:t>
      </w:r>
      <w:r>
        <w:rPr>
          <w:rFonts w:ascii="宋体" w:hAnsi="宋体" w:cs="宋体"/>
          <w:spacing w:val="20"/>
          <w:sz w:val="28"/>
          <w:szCs w:val="28"/>
        </w:rPr>
        <w:t xml:space="preserve"> </w:t>
      </w:r>
      <w:r>
        <w:rPr>
          <w:rFonts w:ascii="宋体" w:hAnsi="宋体" w:cs="宋体"/>
          <w:spacing w:val="-3"/>
          <w:sz w:val="28"/>
          <w:szCs w:val="28"/>
        </w:rPr>
        <w:t>分包的一般约定</w:t>
      </w:r>
    </w:p>
    <w:p>
      <w:pPr>
        <w:spacing w:before="289" w:line="624" w:lineRule="exact"/>
        <w:ind w:firstLine="558"/>
        <w:rPr>
          <w:rFonts w:ascii="宋体" w:hAnsi="宋体" w:cs="宋体"/>
          <w:sz w:val="28"/>
          <w:szCs w:val="28"/>
        </w:rPr>
      </w:pPr>
      <w:r>
        <w:rPr>
          <w:rFonts w:ascii="宋体" w:hAnsi="宋体" w:cs="宋体"/>
          <w:spacing w:val="-11"/>
          <w:position w:val="26"/>
          <w:sz w:val="28"/>
          <w:szCs w:val="28"/>
        </w:rPr>
        <w:t>禁止分包的工程包括：</w:t>
      </w:r>
      <w:r>
        <w:rPr>
          <w:rFonts w:ascii="宋体" w:hAnsi="宋体" w:cs="宋体"/>
          <w:spacing w:val="55"/>
          <w:position w:val="26"/>
          <w:sz w:val="28"/>
          <w:szCs w:val="28"/>
        </w:rPr>
        <w:t xml:space="preserve"> </w:t>
      </w:r>
      <w:r>
        <w:rPr>
          <w:rFonts w:ascii="宋体" w:hAnsi="宋体" w:cs="宋体"/>
          <w:spacing w:val="-128"/>
          <w:position w:val="26"/>
          <w:sz w:val="28"/>
          <w:szCs w:val="28"/>
          <w:u w:val="single"/>
        </w:rPr>
        <w:t xml:space="preserve"> </w:t>
      </w:r>
      <w:r>
        <w:rPr>
          <w:rFonts w:ascii="宋体" w:hAnsi="宋体" w:cs="宋体"/>
          <w:spacing w:val="-11"/>
          <w:position w:val="26"/>
          <w:sz w:val="28"/>
          <w:szCs w:val="28"/>
          <w:u w:val="single"/>
        </w:rPr>
        <w:t>此项目不允许分包</w:t>
      </w:r>
      <w:r>
        <w:rPr>
          <w:rFonts w:ascii="宋体" w:hAnsi="宋体" w:cs="宋体"/>
          <w:spacing w:val="-11"/>
          <w:position w:val="26"/>
          <w:sz w:val="28"/>
          <w:szCs w:val="28"/>
        </w:rPr>
        <w:t>。</w:t>
      </w:r>
    </w:p>
    <w:p>
      <w:pPr>
        <w:spacing w:before="1" w:line="220" w:lineRule="auto"/>
        <w:ind w:firstLine="560"/>
        <w:rPr>
          <w:rFonts w:ascii="宋体" w:hAnsi="宋体" w:cs="宋体"/>
          <w:sz w:val="28"/>
          <w:szCs w:val="28"/>
        </w:rPr>
      </w:pPr>
      <w:r>
        <w:rPr>
          <w:rFonts w:ascii="宋体" w:hAnsi="宋体" w:cs="宋体"/>
          <w:spacing w:val="-14"/>
          <w:sz w:val="28"/>
          <w:szCs w:val="28"/>
        </w:rPr>
        <w:t>主体结构、关键性工作的范围：</w:t>
      </w:r>
      <w:r>
        <w:rPr>
          <w:rFonts w:ascii="宋体" w:hAnsi="宋体" w:cs="宋体"/>
          <w:spacing w:val="59"/>
          <w:sz w:val="28"/>
          <w:szCs w:val="28"/>
        </w:rPr>
        <w:t xml:space="preserve"> </w:t>
      </w:r>
      <w:r>
        <w:rPr>
          <w:rFonts w:ascii="宋体" w:hAnsi="宋体" w:cs="宋体"/>
          <w:spacing w:val="13"/>
          <w:sz w:val="28"/>
          <w:szCs w:val="28"/>
          <w:u w:val="single"/>
        </w:rPr>
        <w:t xml:space="preserve"> </w:t>
      </w:r>
      <w:r>
        <w:rPr>
          <w:rFonts w:ascii="宋体" w:hAnsi="宋体" w:cs="宋体"/>
          <w:spacing w:val="-14"/>
          <w:sz w:val="28"/>
          <w:szCs w:val="28"/>
          <w:u w:val="single"/>
        </w:rPr>
        <w:t>无</w:t>
      </w:r>
      <w:r>
        <w:rPr>
          <w:rFonts w:ascii="宋体" w:hAnsi="宋体" w:cs="宋体"/>
          <w:spacing w:val="-1"/>
          <w:sz w:val="28"/>
          <w:szCs w:val="28"/>
          <w:u w:val="single"/>
        </w:rPr>
        <w:t xml:space="preserve"> </w:t>
      </w:r>
      <w:r>
        <w:rPr>
          <w:rFonts w:ascii="宋体" w:hAnsi="宋体" w:cs="宋体"/>
          <w:spacing w:val="-14"/>
          <w:sz w:val="28"/>
          <w:szCs w:val="28"/>
        </w:rPr>
        <w:t>。</w:t>
      </w:r>
    </w:p>
    <w:p>
      <w:pPr>
        <w:spacing w:before="289" w:line="221" w:lineRule="auto"/>
        <w:ind w:firstLine="563"/>
        <w:rPr>
          <w:rFonts w:ascii="宋体" w:hAnsi="宋体" w:cs="宋体"/>
          <w:sz w:val="28"/>
          <w:szCs w:val="28"/>
        </w:rPr>
      </w:pPr>
      <w:r>
        <w:rPr>
          <w:rFonts w:ascii="宋体" w:hAnsi="宋体" w:cs="宋体"/>
          <w:spacing w:val="-3"/>
          <w:sz w:val="28"/>
          <w:szCs w:val="28"/>
        </w:rPr>
        <w:t>3.5.2</w:t>
      </w:r>
      <w:r>
        <w:rPr>
          <w:rFonts w:ascii="宋体" w:hAnsi="宋体" w:cs="宋体"/>
          <w:spacing w:val="-55"/>
          <w:sz w:val="28"/>
          <w:szCs w:val="28"/>
        </w:rPr>
        <w:t xml:space="preserve"> </w:t>
      </w:r>
      <w:r>
        <w:rPr>
          <w:rFonts w:ascii="宋体" w:hAnsi="宋体" w:cs="宋体"/>
          <w:spacing w:val="-3"/>
          <w:sz w:val="28"/>
          <w:szCs w:val="28"/>
        </w:rPr>
        <w:t>分包的确定</w:t>
      </w:r>
    </w:p>
    <w:p>
      <w:pPr>
        <w:spacing w:before="289" w:line="220" w:lineRule="auto"/>
        <w:ind w:firstLine="567"/>
        <w:rPr>
          <w:rFonts w:ascii="宋体" w:hAnsi="宋体" w:cs="宋体"/>
          <w:sz w:val="28"/>
          <w:szCs w:val="28"/>
        </w:rPr>
      </w:pPr>
      <w:r>
        <w:rPr>
          <w:rFonts w:ascii="宋体" w:hAnsi="宋体" w:cs="宋体"/>
          <w:spacing w:val="-16"/>
          <w:sz w:val="28"/>
          <w:szCs w:val="28"/>
        </w:rPr>
        <w:t>允许分包的专业工程包括：</w:t>
      </w:r>
      <w:r>
        <w:rPr>
          <w:rFonts w:ascii="宋体" w:hAnsi="宋体" w:cs="宋体"/>
          <w:spacing w:val="50"/>
          <w:sz w:val="28"/>
          <w:szCs w:val="28"/>
        </w:rPr>
        <w:t xml:space="preserve"> </w:t>
      </w:r>
      <w:r>
        <w:rPr>
          <w:rFonts w:ascii="宋体" w:hAnsi="宋体" w:cs="宋体"/>
          <w:spacing w:val="7"/>
          <w:sz w:val="28"/>
          <w:szCs w:val="28"/>
          <w:u w:val="single"/>
        </w:rPr>
        <w:t xml:space="preserve">  </w:t>
      </w:r>
      <w:r>
        <w:rPr>
          <w:rFonts w:ascii="宋体" w:hAnsi="宋体" w:cs="宋体"/>
          <w:spacing w:val="-16"/>
          <w:sz w:val="28"/>
          <w:szCs w:val="28"/>
          <w:u w:val="single"/>
        </w:rPr>
        <w:t>无</w:t>
      </w:r>
      <w:r>
        <w:rPr>
          <w:rFonts w:ascii="宋体" w:hAnsi="宋体" w:cs="宋体"/>
          <w:sz w:val="28"/>
          <w:szCs w:val="28"/>
          <w:u w:val="single"/>
        </w:rPr>
        <w:t xml:space="preserve"> </w:t>
      </w:r>
      <w:r>
        <w:rPr>
          <w:rFonts w:ascii="宋体" w:hAnsi="宋体" w:cs="宋体"/>
          <w:spacing w:val="-16"/>
          <w:sz w:val="28"/>
          <w:szCs w:val="28"/>
        </w:rPr>
        <w:t>。</w:t>
      </w:r>
    </w:p>
    <w:p>
      <w:pPr>
        <w:spacing w:before="290" w:line="624" w:lineRule="exact"/>
        <w:ind w:firstLine="559"/>
        <w:rPr>
          <w:rFonts w:ascii="宋体" w:hAnsi="宋体" w:cs="宋体"/>
          <w:sz w:val="28"/>
          <w:szCs w:val="28"/>
        </w:rPr>
      </w:pPr>
      <w:r>
        <w:rPr>
          <w:rFonts w:ascii="宋体" w:hAnsi="宋体" w:cs="宋体"/>
          <w:spacing w:val="-13"/>
          <w:position w:val="26"/>
          <w:sz w:val="28"/>
          <w:szCs w:val="28"/>
        </w:rPr>
        <w:t>其他关于分包的约定：</w:t>
      </w:r>
      <w:r>
        <w:rPr>
          <w:rFonts w:ascii="宋体" w:hAnsi="宋体" w:cs="宋体"/>
          <w:spacing w:val="57"/>
          <w:position w:val="26"/>
          <w:sz w:val="28"/>
          <w:szCs w:val="28"/>
        </w:rPr>
        <w:t xml:space="preserve"> </w:t>
      </w:r>
      <w:r>
        <w:rPr>
          <w:rFonts w:ascii="宋体" w:hAnsi="宋体" w:cs="宋体"/>
          <w:spacing w:val="-127"/>
          <w:position w:val="26"/>
          <w:sz w:val="28"/>
          <w:szCs w:val="28"/>
          <w:u w:val="single"/>
        </w:rPr>
        <w:t xml:space="preserve"> </w:t>
      </w:r>
      <w:r>
        <w:rPr>
          <w:rFonts w:ascii="宋体" w:hAnsi="宋体" w:cs="宋体"/>
          <w:spacing w:val="-13"/>
          <w:position w:val="26"/>
          <w:sz w:val="28"/>
          <w:szCs w:val="28"/>
          <w:u w:val="single"/>
        </w:rPr>
        <w:t>按通用条款执行</w:t>
      </w:r>
    </w:p>
    <w:p>
      <w:pPr>
        <w:spacing w:before="1" w:line="218" w:lineRule="auto"/>
        <w:ind w:firstLine="563"/>
        <w:rPr>
          <w:rFonts w:ascii="宋体" w:hAnsi="宋体" w:cs="宋体"/>
          <w:sz w:val="28"/>
          <w:szCs w:val="28"/>
        </w:rPr>
      </w:pPr>
      <w:r>
        <w:rPr>
          <w:rFonts w:ascii="宋体" w:hAnsi="宋体" w:cs="宋体"/>
          <w:spacing w:val="-3"/>
          <w:sz w:val="28"/>
          <w:szCs w:val="28"/>
        </w:rPr>
        <w:t>3.5.4</w:t>
      </w:r>
      <w:r>
        <w:rPr>
          <w:rFonts w:ascii="宋体" w:hAnsi="宋体" w:cs="宋体"/>
          <w:spacing w:val="18"/>
          <w:sz w:val="28"/>
          <w:szCs w:val="28"/>
        </w:rPr>
        <w:t xml:space="preserve"> </w:t>
      </w:r>
      <w:r>
        <w:rPr>
          <w:rFonts w:ascii="宋体" w:hAnsi="宋体" w:cs="宋体"/>
          <w:spacing w:val="-3"/>
          <w:sz w:val="28"/>
          <w:szCs w:val="28"/>
        </w:rPr>
        <w:t>分包合同价款</w:t>
      </w:r>
    </w:p>
    <w:p>
      <w:pPr>
        <w:spacing w:before="292" w:line="219" w:lineRule="auto"/>
        <w:ind w:firstLine="562"/>
        <w:rPr>
          <w:rFonts w:ascii="宋体" w:hAnsi="宋体" w:cs="宋体"/>
          <w:sz w:val="28"/>
          <w:szCs w:val="28"/>
        </w:rPr>
      </w:pPr>
      <w:r>
        <w:rPr>
          <w:rFonts w:ascii="宋体" w:hAnsi="宋体" w:cs="宋体"/>
          <w:spacing w:val="-8"/>
          <w:sz w:val="28"/>
          <w:szCs w:val="28"/>
        </w:rPr>
        <w:t>关于分包合同价款支付的约定：</w:t>
      </w:r>
      <w:r>
        <w:rPr>
          <w:rFonts w:ascii="宋体" w:hAnsi="宋体" w:cs="宋体"/>
          <w:spacing w:val="60"/>
          <w:sz w:val="28"/>
          <w:szCs w:val="28"/>
        </w:rPr>
        <w:t xml:space="preserve"> </w:t>
      </w:r>
      <w:r>
        <w:rPr>
          <w:rFonts w:ascii="宋体" w:hAnsi="宋体" w:cs="宋体"/>
          <w:spacing w:val="-125"/>
          <w:sz w:val="28"/>
          <w:szCs w:val="28"/>
          <w:u w:val="single"/>
        </w:rPr>
        <w:t xml:space="preserve"> </w:t>
      </w:r>
      <w:r>
        <w:rPr>
          <w:rFonts w:ascii="宋体" w:hAnsi="宋体" w:cs="宋体"/>
          <w:spacing w:val="-8"/>
          <w:sz w:val="28"/>
          <w:szCs w:val="28"/>
          <w:u w:val="single"/>
        </w:rPr>
        <w:t>按照通用条款第</w:t>
      </w:r>
      <w:r>
        <w:rPr>
          <w:rFonts w:ascii="宋体" w:hAnsi="宋体" w:cs="宋体"/>
          <w:spacing w:val="-57"/>
          <w:sz w:val="28"/>
          <w:szCs w:val="28"/>
          <w:u w:val="single"/>
        </w:rPr>
        <w:t xml:space="preserve"> </w:t>
      </w:r>
      <w:r>
        <w:rPr>
          <w:rFonts w:ascii="宋体" w:hAnsi="宋体" w:cs="宋体"/>
          <w:spacing w:val="-8"/>
          <w:sz w:val="28"/>
          <w:szCs w:val="28"/>
          <w:u w:val="single"/>
        </w:rPr>
        <w:t>3.5.4</w:t>
      </w:r>
      <w:r>
        <w:rPr>
          <w:rFonts w:ascii="宋体" w:hAnsi="宋体" w:cs="宋体"/>
          <w:spacing w:val="-56"/>
          <w:sz w:val="28"/>
          <w:szCs w:val="28"/>
          <w:u w:val="single"/>
        </w:rPr>
        <w:t xml:space="preserve"> </w:t>
      </w:r>
      <w:r>
        <w:rPr>
          <w:rFonts w:ascii="宋体" w:hAnsi="宋体" w:cs="宋体"/>
          <w:spacing w:val="-8"/>
          <w:sz w:val="28"/>
          <w:szCs w:val="28"/>
          <w:u w:val="single"/>
        </w:rPr>
        <w:t>项规定执行</w:t>
      </w:r>
      <w:r>
        <w:rPr>
          <w:rFonts w:ascii="宋体" w:hAnsi="宋体" w:cs="宋体"/>
          <w:spacing w:val="-8"/>
          <w:sz w:val="28"/>
          <w:szCs w:val="28"/>
        </w:rPr>
        <w:t>。</w:t>
      </w:r>
    </w:p>
    <w:p>
      <w:pPr>
        <w:spacing w:before="293" w:line="220" w:lineRule="auto"/>
        <w:ind w:firstLine="563"/>
        <w:rPr>
          <w:rFonts w:ascii="宋体" w:hAnsi="宋体" w:cs="宋体"/>
          <w:sz w:val="28"/>
          <w:szCs w:val="28"/>
        </w:rPr>
      </w:pPr>
      <w:r>
        <w:rPr>
          <w:rFonts w:ascii="宋体" w:hAnsi="宋体" w:cs="宋体"/>
          <w:spacing w:val="-2"/>
          <w:sz w:val="28"/>
          <w:szCs w:val="28"/>
        </w:rPr>
        <w:t>3.6</w:t>
      </w:r>
      <w:r>
        <w:rPr>
          <w:rFonts w:ascii="宋体" w:hAnsi="宋体" w:cs="宋体"/>
          <w:spacing w:val="17"/>
          <w:sz w:val="28"/>
          <w:szCs w:val="28"/>
        </w:rPr>
        <w:t xml:space="preserve"> </w:t>
      </w:r>
      <w:r>
        <w:rPr>
          <w:rFonts w:ascii="宋体" w:hAnsi="宋体" w:cs="宋体"/>
          <w:spacing w:val="-2"/>
          <w:sz w:val="28"/>
          <w:szCs w:val="28"/>
        </w:rPr>
        <w:t>工程照管与成品、半成品保护</w:t>
      </w:r>
    </w:p>
    <w:p>
      <w:pPr>
        <w:spacing w:line="316" w:lineRule="auto"/>
        <w:rPr>
          <w:rFonts w:ascii="Arial"/>
          <w:szCs w:val="24"/>
        </w:rPr>
      </w:pPr>
    </w:p>
    <w:p>
      <w:pPr>
        <w:spacing w:before="91" w:line="418" w:lineRule="auto"/>
        <w:ind w:firstLine="558"/>
        <w:rPr>
          <w:rFonts w:ascii="宋体" w:hAnsi="宋体" w:cs="宋体"/>
          <w:sz w:val="28"/>
          <w:szCs w:val="28"/>
        </w:rPr>
      </w:pPr>
      <w:r>
        <w:rPr>
          <w:rFonts w:ascii="宋体" w:hAnsi="宋体" w:cs="宋体"/>
          <w:spacing w:val="-8"/>
          <w:sz w:val="28"/>
          <w:szCs w:val="28"/>
        </w:rPr>
        <w:t>承包人负责照管工程及工程相关的材料、工程设备的起始时间：</w:t>
      </w:r>
      <w:r>
        <w:rPr>
          <w:rFonts w:ascii="宋体" w:hAnsi="宋体" w:cs="宋体"/>
          <w:spacing w:val="60"/>
          <w:sz w:val="28"/>
          <w:szCs w:val="28"/>
        </w:rPr>
        <w:t xml:space="preserve"> </w:t>
      </w:r>
      <w:r>
        <w:rPr>
          <w:rFonts w:ascii="宋体" w:hAnsi="宋体" w:cs="宋体"/>
          <w:spacing w:val="-8"/>
          <w:sz w:val="28"/>
          <w:szCs w:val="28"/>
          <w:u w:val="single"/>
        </w:rPr>
        <w:t>按照通用条</w:t>
      </w:r>
      <w:r>
        <w:rPr>
          <w:rFonts w:ascii="宋体" w:hAnsi="宋体" w:cs="宋体"/>
          <w:spacing w:val="-4"/>
          <w:sz w:val="28"/>
          <w:szCs w:val="28"/>
          <w:u w:val="single"/>
        </w:rPr>
        <w:t>款第</w:t>
      </w:r>
      <w:r>
        <w:rPr>
          <w:rFonts w:ascii="宋体" w:hAnsi="宋体" w:cs="宋体"/>
          <w:spacing w:val="-52"/>
          <w:sz w:val="28"/>
          <w:szCs w:val="28"/>
          <w:u w:val="single"/>
        </w:rPr>
        <w:t xml:space="preserve"> </w:t>
      </w:r>
      <w:r>
        <w:rPr>
          <w:rFonts w:ascii="宋体" w:hAnsi="宋体" w:cs="宋体"/>
          <w:spacing w:val="-4"/>
          <w:sz w:val="28"/>
          <w:szCs w:val="28"/>
          <w:u w:val="single"/>
        </w:rPr>
        <w:t>3.6</w:t>
      </w:r>
      <w:r>
        <w:rPr>
          <w:rFonts w:ascii="宋体" w:hAnsi="宋体" w:cs="宋体"/>
          <w:spacing w:val="-54"/>
          <w:sz w:val="28"/>
          <w:szCs w:val="28"/>
          <w:u w:val="single"/>
        </w:rPr>
        <w:t xml:space="preserve"> </w:t>
      </w:r>
      <w:r>
        <w:rPr>
          <w:rFonts w:ascii="宋体" w:hAnsi="宋体" w:cs="宋体"/>
          <w:spacing w:val="-4"/>
          <w:sz w:val="28"/>
          <w:szCs w:val="28"/>
          <w:u w:val="single"/>
        </w:rPr>
        <w:t>项规定执行</w:t>
      </w:r>
      <w:r>
        <w:rPr>
          <w:rFonts w:ascii="宋体" w:hAnsi="宋体" w:cs="宋体"/>
          <w:spacing w:val="-3"/>
          <w:sz w:val="28"/>
          <w:szCs w:val="28"/>
          <w:u w:val="single"/>
        </w:rPr>
        <w:t xml:space="preserve"> </w:t>
      </w:r>
      <w:r>
        <w:rPr>
          <w:rFonts w:ascii="宋体" w:hAnsi="宋体" w:cs="宋体"/>
          <w:spacing w:val="-4"/>
          <w:sz w:val="28"/>
          <w:szCs w:val="28"/>
        </w:rPr>
        <w:t>。</w:t>
      </w:r>
    </w:p>
    <w:p>
      <w:pPr>
        <w:spacing w:before="101" w:line="221" w:lineRule="auto"/>
        <w:ind w:firstLine="563"/>
        <w:rPr>
          <w:rFonts w:ascii="宋体" w:hAnsi="宋体" w:cs="宋体"/>
          <w:sz w:val="28"/>
          <w:szCs w:val="28"/>
        </w:rPr>
      </w:pPr>
      <w:r>
        <w:rPr>
          <w:rFonts w:ascii="宋体" w:hAnsi="宋体" w:cs="宋体"/>
          <w:spacing w:val="-5"/>
          <w:sz w:val="28"/>
          <w:szCs w:val="28"/>
        </w:rPr>
        <w:t>3.7</w:t>
      </w:r>
      <w:r>
        <w:rPr>
          <w:rFonts w:ascii="宋体" w:hAnsi="宋体" w:cs="宋体"/>
          <w:spacing w:val="21"/>
          <w:sz w:val="28"/>
          <w:szCs w:val="28"/>
        </w:rPr>
        <w:t xml:space="preserve"> </w:t>
      </w:r>
      <w:r>
        <w:rPr>
          <w:rFonts w:ascii="宋体" w:hAnsi="宋体" w:cs="宋体"/>
          <w:spacing w:val="-5"/>
          <w:sz w:val="28"/>
          <w:szCs w:val="28"/>
        </w:rPr>
        <w:t>履约担保</w:t>
      </w:r>
    </w:p>
    <w:p>
      <w:pPr>
        <w:spacing w:before="289" w:line="219" w:lineRule="auto"/>
        <w:ind w:firstLine="558"/>
        <w:rPr>
          <w:rFonts w:ascii="宋体" w:hAnsi="宋体" w:cs="宋体"/>
          <w:sz w:val="28"/>
          <w:szCs w:val="28"/>
        </w:rPr>
      </w:pPr>
      <w:r>
        <w:rPr>
          <w:rFonts w:ascii="宋体" w:hAnsi="宋体" w:cs="宋体"/>
          <w:spacing w:val="-16"/>
          <w:sz w:val="28"/>
          <w:szCs w:val="28"/>
        </w:rPr>
        <w:t>承包人是否提供履约担保：</w:t>
      </w:r>
      <w:r>
        <w:rPr>
          <w:rFonts w:ascii="宋体" w:hAnsi="宋体" w:cs="宋体"/>
          <w:spacing w:val="17"/>
          <w:sz w:val="28"/>
          <w:szCs w:val="28"/>
          <w:u w:val="single"/>
        </w:rPr>
        <w:t xml:space="preserve"> </w:t>
      </w:r>
      <w:r>
        <w:rPr>
          <w:rFonts w:ascii="宋体" w:hAnsi="宋体" w:cs="宋体"/>
          <w:spacing w:val="-16"/>
          <w:sz w:val="28"/>
          <w:szCs w:val="28"/>
          <w:u w:val="single"/>
        </w:rPr>
        <w:t>是</w:t>
      </w:r>
      <w:r>
        <w:rPr>
          <w:rFonts w:ascii="宋体" w:hAnsi="宋体" w:cs="宋体"/>
          <w:spacing w:val="138"/>
          <w:sz w:val="28"/>
          <w:szCs w:val="28"/>
          <w:u w:val="single"/>
        </w:rPr>
        <w:t xml:space="preserve"> </w:t>
      </w:r>
      <w:r>
        <w:rPr>
          <w:rFonts w:ascii="宋体" w:hAnsi="宋体" w:cs="宋体"/>
          <w:spacing w:val="-139"/>
          <w:sz w:val="28"/>
          <w:szCs w:val="28"/>
        </w:rPr>
        <w:t xml:space="preserve"> </w:t>
      </w:r>
      <w:r>
        <w:rPr>
          <w:rFonts w:ascii="宋体" w:hAnsi="宋体" w:cs="宋体"/>
          <w:spacing w:val="-16"/>
          <w:sz w:val="28"/>
          <w:szCs w:val="28"/>
        </w:rPr>
        <w:t>。</w:t>
      </w:r>
    </w:p>
    <w:p>
      <w:pPr>
        <w:spacing w:before="293" w:line="411" w:lineRule="auto"/>
        <w:ind w:left="17" w:right="86" w:firstLine="540"/>
        <w:rPr>
          <w:rFonts w:ascii="宋体" w:hAnsi="宋体" w:cs="宋体"/>
          <w:sz w:val="28"/>
          <w:szCs w:val="28"/>
          <w:highlight w:val="none"/>
        </w:rPr>
      </w:pPr>
      <w:r>
        <w:rPr>
          <w:rFonts w:ascii="宋体" w:hAnsi="宋体" w:cs="宋体"/>
          <w:spacing w:val="-7"/>
          <w:sz w:val="28"/>
          <w:szCs w:val="28"/>
        </w:rPr>
        <w:t>承包人提供履约担保的形式、金额及期限的：</w:t>
      </w:r>
      <w:r>
        <w:rPr>
          <w:rFonts w:ascii="宋体" w:hAnsi="宋体" w:cs="宋体"/>
          <w:spacing w:val="-7"/>
          <w:sz w:val="28"/>
          <w:szCs w:val="28"/>
          <w:highlight w:val="none"/>
          <w:u w:val="single"/>
        </w:rPr>
        <w:t>转账</w:t>
      </w:r>
      <w:r>
        <w:rPr>
          <w:rFonts w:hint="eastAsia" w:ascii="宋体" w:hAnsi="宋体" w:cs="宋体"/>
          <w:spacing w:val="-7"/>
          <w:sz w:val="28"/>
          <w:szCs w:val="28"/>
          <w:highlight w:val="none"/>
          <w:u w:val="single"/>
        </w:rPr>
        <w:t>或银行保函，</w:t>
      </w:r>
      <w:r>
        <w:rPr>
          <w:rFonts w:ascii="宋体" w:hAnsi="宋体" w:cs="宋体"/>
          <w:spacing w:val="-1"/>
          <w:sz w:val="28"/>
          <w:szCs w:val="28"/>
          <w:highlight w:val="none"/>
          <w:u w:val="single"/>
        </w:rPr>
        <w:t>合同价款的</w:t>
      </w:r>
      <w:r>
        <w:rPr>
          <w:rFonts w:hint="eastAsia" w:ascii="宋体" w:hAnsi="宋体" w:cs="宋体"/>
          <w:spacing w:val="-1"/>
          <w:sz w:val="28"/>
          <w:szCs w:val="28"/>
          <w:highlight w:val="none"/>
          <w:u w:val="single"/>
          <w:lang w:val="en-US" w:eastAsia="zh-CN"/>
        </w:rPr>
        <w:t>5</w:t>
      </w:r>
      <w:r>
        <w:rPr>
          <w:rFonts w:ascii="宋体" w:hAnsi="宋体" w:cs="宋体"/>
          <w:spacing w:val="-1"/>
          <w:sz w:val="28"/>
          <w:szCs w:val="28"/>
          <w:highlight w:val="none"/>
          <w:u w:val="single"/>
        </w:rPr>
        <w:t>%</w:t>
      </w:r>
      <w:r>
        <w:rPr>
          <w:rFonts w:hint="eastAsia" w:ascii="宋体" w:hAnsi="宋体" w:cs="宋体"/>
          <w:spacing w:val="-1"/>
          <w:sz w:val="28"/>
          <w:szCs w:val="28"/>
          <w:highlight w:val="none"/>
          <w:u w:val="single"/>
        </w:rPr>
        <w:t xml:space="preserve"> </w:t>
      </w:r>
      <w:r>
        <w:rPr>
          <w:rFonts w:ascii="宋体" w:hAnsi="宋体" w:cs="宋体"/>
          <w:spacing w:val="-139"/>
          <w:sz w:val="28"/>
          <w:szCs w:val="28"/>
          <w:highlight w:val="none"/>
        </w:rPr>
        <w:t xml:space="preserve"> </w:t>
      </w:r>
      <w:r>
        <w:rPr>
          <w:rFonts w:ascii="宋体" w:hAnsi="宋体" w:cs="宋体"/>
          <w:spacing w:val="-1"/>
          <w:sz w:val="28"/>
          <w:szCs w:val="28"/>
          <w:highlight w:val="none"/>
        </w:rPr>
        <w:t>。</w:t>
      </w:r>
    </w:p>
    <w:p>
      <w:pPr>
        <w:spacing w:before="2" w:line="417" w:lineRule="auto"/>
        <w:ind w:left="3" w:right="2" w:firstLine="555"/>
        <w:rPr>
          <w:rFonts w:ascii="宋体" w:hAnsi="宋体" w:cs="宋体"/>
          <w:sz w:val="28"/>
          <w:szCs w:val="28"/>
        </w:rPr>
      </w:pPr>
      <w:r>
        <w:rPr>
          <w:rFonts w:ascii="宋体" w:hAnsi="宋体" w:cs="宋体"/>
          <w:spacing w:val="-10"/>
          <w:sz w:val="28"/>
          <w:szCs w:val="28"/>
        </w:rPr>
        <w:t>增加：</w:t>
      </w:r>
      <w:r>
        <w:rPr>
          <w:rFonts w:ascii="宋体" w:hAnsi="宋体" w:cs="宋体"/>
          <w:spacing w:val="44"/>
          <w:sz w:val="28"/>
          <w:szCs w:val="28"/>
        </w:rPr>
        <w:t xml:space="preserve"> </w:t>
      </w:r>
      <w:r>
        <w:rPr>
          <w:rFonts w:ascii="宋体" w:hAnsi="宋体" w:cs="宋体"/>
          <w:spacing w:val="-10"/>
          <w:sz w:val="28"/>
          <w:szCs w:val="28"/>
          <w:u w:val="single"/>
        </w:rPr>
        <w:t>合同签订</w:t>
      </w:r>
      <w:r>
        <w:rPr>
          <w:rFonts w:ascii="宋体" w:hAnsi="宋体" w:cs="宋体"/>
          <w:spacing w:val="-52"/>
          <w:sz w:val="28"/>
          <w:szCs w:val="28"/>
          <w:u w:val="single"/>
        </w:rPr>
        <w:t xml:space="preserve"> </w:t>
      </w:r>
      <w:r>
        <w:rPr>
          <w:rFonts w:ascii="宋体" w:hAnsi="宋体" w:cs="宋体"/>
          <w:spacing w:val="-10"/>
          <w:sz w:val="28"/>
          <w:szCs w:val="28"/>
          <w:u w:val="single"/>
        </w:rPr>
        <w:t>3 日内必须缴纳履约保证金。承包方根据合同进行施工，在</w:t>
      </w:r>
      <w:r>
        <w:rPr>
          <w:rFonts w:ascii="宋体" w:hAnsi="宋体" w:cs="宋体"/>
          <w:sz w:val="28"/>
          <w:szCs w:val="28"/>
          <w:u w:val="single"/>
        </w:rPr>
        <w:t>该工程竣工验收合格之前，履约保证金将一直有效。</w:t>
      </w:r>
      <w:r>
        <w:rPr>
          <w:rFonts w:ascii="宋体" w:hAnsi="宋体" w:cs="宋体"/>
          <w:spacing w:val="9"/>
          <w:sz w:val="28"/>
          <w:szCs w:val="28"/>
          <w:u w:val="single"/>
        </w:rPr>
        <w:t xml:space="preserve"> </w:t>
      </w:r>
    </w:p>
    <w:p>
      <w:pPr>
        <w:spacing w:before="137" w:line="225" w:lineRule="auto"/>
        <w:ind w:firstLine="556"/>
        <w:outlineLvl w:val="1"/>
        <w:rPr>
          <w:rFonts w:ascii="黑体" w:hAnsi="黑体" w:eastAsia="黑体" w:cs="黑体"/>
          <w:sz w:val="28"/>
          <w:szCs w:val="28"/>
        </w:rPr>
      </w:pPr>
      <w:bookmarkStart w:id="442" w:name="_Toc256000047"/>
      <w:bookmarkStart w:id="443" w:name="_Toc256000101"/>
      <w:r>
        <w:rPr>
          <w:rFonts w:ascii="宋体" w:hAnsi="宋体" w:cs="宋体"/>
          <w:spacing w:val="-4"/>
          <w:sz w:val="28"/>
          <w:szCs w:val="28"/>
        </w:rPr>
        <w:t>4.</w:t>
      </w:r>
      <w:r>
        <w:rPr>
          <w:rFonts w:ascii="宋体" w:hAnsi="宋体" w:cs="宋体"/>
          <w:spacing w:val="11"/>
          <w:sz w:val="28"/>
          <w:szCs w:val="28"/>
        </w:rPr>
        <w:t xml:space="preserve"> </w:t>
      </w:r>
      <w:r>
        <w:rPr>
          <w:rFonts w:ascii="黑体" w:hAnsi="黑体" w:eastAsia="黑体" w:cs="黑体"/>
          <w:spacing w:val="-4"/>
          <w:sz w:val="28"/>
          <w:szCs w:val="28"/>
        </w:rPr>
        <w:t>监理人</w:t>
      </w:r>
      <w:bookmarkEnd w:id="442"/>
      <w:bookmarkEnd w:id="443"/>
    </w:p>
    <w:p>
      <w:pPr>
        <w:spacing w:before="283" w:line="221" w:lineRule="auto"/>
        <w:ind w:firstLine="556"/>
        <w:rPr>
          <w:rFonts w:ascii="宋体" w:hAnsi="宋体" w:cs="宋体"/>
          <w:sz w:val="28"/>
          <w:szCs w:val="28"/>
        </w:rPr>
      </w:pPr>
      <w:r>
        <w:rPr>
          <w:rFonts w:ascii="宋体" w:hAnsi="宋体" w:cs="宋体"/>
          <w:spacing w:val="-2"/>
          <w:sz w:val="28"/>
          <w:szCs w:val="28"/>
        </w:rPr>
        <w:t>4.1</w:t>
      </w:r>
      <w:r>
        <w:rPr>
          <w:rFonts w:ascii="宋体" w:hAnsi="宋体" w:cs="宋体"/>
          <w:spacing w:val="-57"/>
          <w:sz w:val="28"/>
          <w:szCs w:val="28"/>
        </w:rPr>
        <w:t xml:space="preserve"> </w:t>
      </w:r>
      <w:r>
        <w:rPr>
          <w:rFonts w:ascii="宋体" w:hAnsi="宋体" w:cs="宋体"/>
          <w:spacing w:val="-2"/>
          <w:sz w:val="28"/>
          <w:szCs w:val="28"/>
        </w:rPr>
        <w:t>监理人的一般规定</w:t>
      </w:r>
    </w:p>
    <w:p>
      <w:pPr>
        <w:spacing w:before="289" w:line="219" w:lineRule="auto"/>
        <w:ind w:firstLine="562"/>
        <w:rPr>
          <w:rFonts w:ascii="宋体" w:hAnsi="宋体" w:cs="宋体"/>
          <w:sz w:val="28"/>
          <w:szCs w:val="28"/>
        </w:rPr>
      </w:pPr>
      <w:r>
        <w:rPr>
          <w:rFonts w:ascii="宋体" w:hAnsi="宋体" w:cs="宋体"/>
          <w:spacing w:val="-9"/>
          <w:sz w:val="28"/>
          <w:szCs w:val="28"/>
        </w:rPr>
        <w:t>关于监理人的监理内容：</w:t>
      </w:r>
      <w:r>
        <w:rPr>
          <w:rFonts w:ascii="宋体" w:hAnsi="宋体" w:cs="宋体"/>
          <w:spacing w:val="54"/>
          <w:sz w:val="28"/>
          <w:szCs w:val="28"/>
        </w:rPr>
        <w:t xml:space="preserve"> </w:t>
      </w:r>
      <w:r>
        <w:rPr>
          <w:rFonts w:ascii="宋体" w:hAnsi="宋体" w:cs="宋体"/>
          <w:spacing w:val="17"/>
          <w:sz w:val="28"/>
          <w:szCs w:val="28"/>
          <w:u w:val="single"/>
        </w:rPr>
        <w:t xml:space="preserve"> </w:t>
      </w:r>
      <w:r>
        <w:rPr>
          <w:rFonts w:ascii="宋体" w:hAnsi="宋体" w:cs="宋体"/>
          <w:spacing w:val="-9"/>
          <w:sz w:val="28"/>
          <w:szCs w:val="28"/>
          <w:u w:val="single"/>
        </w:rPr>
        <w:t>与本工程有关的一切监理活动</w:t>
      </w:r>
      <w:r>
        <w:rPr>
          <w:rFonts w:ascii="宋体" w:hAnsi="宋体" w:cs="宋体"/>
          <w:spacing w:val="-1"/>
          <w:sz w:val="28"/>
          <w:szCs w:val="28"/>
          <w:u w:val="single"/>
        </w:rPr>
        <w:t xml:space="preserve"> </w:t>
      </w:r>
      <w:r>
        <w:rPr>
          <w:rFonts w:ascii="宋体" w:hAnsi="宋体" w:cs="宋体"/>
          <w:spacing w:val="-9"/>
          <w:sz w:val="28"/>
          <w:szCs w:val="28"/>
        </w:rPr>
        <w:t>。</w:t>
      </w:r>
    </w:p>
    <w:p>
      <w:pPr>
        <w:spacing w:before="183" w:line="411" w:lineRule="auto"/>
        <w:ind w:left="3" w:firstLine="560"/>
        <w:rPr>
          <w:rFonts w:ascii="宋体" w:hAnsi="宋体" w:cs="宋体"/>
          <w:sz w:val="28"/>
          <w:szCs w:val="28"/>
        </w:rPr>
      </w:pPr>
      <w:r>
        <w:rPr>
          <w:rFonts w:ascii="宋体" w:hAnsi="宋体" w:cs="宋体"/>
          <w:spacing w:val="-7"/>
          <w:sz w:val="28"/>
          <w:szCs w:val="28"/>
        </w:rPr>
        <w:t>关于监理人的监理权限：</w:t>
      </w:r>
      <w:r>
        <w:rPr>
          <w:rFonts w:ascii="宋体" w:hAnsi="宋体" w:cs="宋体"/>
          <w:spacing w:val="56"/>
          <w:sz w:val="28"/>
          <w:szCs w:val="28"/>
        </w:rPr>
        <w:t xml:space="preserve"> </w:t>
      </w:r>
      <w:r>
        <w:rPr>
          <w:rFonts w:ascii="宋体" w:hAnsi="宋体" w:cs="宋体"/>
          <w:spacing w:val="-7"/>
          <w:sz w:val="28"/>
          <w:szCs w:val="28"/>
          <w:u w:val="single"/>
        </w:rPr>
        <w:t>按发包人与监理人签订的《建设工程委托监理合同》的有关条款执行。发包人委托施工监理人负责对工程材料设备的标准及质量、</w:t>
      </w:r>
      <w:r>
        <w:rPr>
          <w:rFonts w:ascii="宋体" w:hAnsi="宋体" w:cs="宋体"/>
          <w:spacing w:val="-1"/>
          <w:sz w:val="28"/>
          <w:szCs w:val="28"/>
          <w:u w:val="single"/>
        </w:rPr>
        <w:t>工程质量、进度、安全、文明、环境以及工程量等管理和控制</w:t>
      </w:r>
      <w:r>
        <w:rPr>
          <w:rFonts w:ascii="宋体" w:hAnsi="宋体" w:cs="宋体"/>
          <w:spacing w:val="13"/>
          <w:sz w:val="28"/>
          <w:szCs w:val="28"/>
          <w:u w:val="single"/>
        </w:rPr>
        <w:t xml:space="preserve"> </w:t>
      </w:r>
      <w:r>
        <w:rPr>
          <w:rFonts w:ascii="宋体" w:hAnsi="宋体" w:cs="宋体"/>
          <w:spacing w:val="-1"/>
          <w:sz w:val="28"/>
          <w:szCs w:val="28"/>
        </w:rPr>
        <w:t>。</w:t>
      </w:r>
    </w:p>
    <w:p>
      <w:pPr>
        <w:spacing w:before="1" w:line="411" w:lineRule="auto"/>
        <w:ind w:right="97" w:firstLine="563"/>
        <w:rPr>
          <w:rFonts w:ascii="宋体" w:hAnsi="宋体" w:cs="宋体"/>
          <w:sz w:val="28"/>
          <w:szCs w:val="28"/>
        </w:rPr>
      </w:pPr>
      <w:r>
        <w:rPr>
          <w:rFonts w:ascii="宋体" w:hAnsi="宋体" w:cs="宋体"/>
          <w:spacing w:val="-10"/>
          <w:sz w:val="28"/>
          <w:szCs w:val="28"/>
        </w:rPr>
        <w:t>关于监理人在施工现场的办公场所、生活场所的提供和费用承担的约定：</w:t>
      </w:r>
      <w:r>
        <w:rPr>
          <w:rFonts w:ascii="宋体" w:hAnsi="宋体" w:cs="宋体"/>
          <w:spacing w:val="-29"/>
          <w:sz w:val="28"/>
          <w:szCs w:val="28"/>
        </w:rPr>
        <w:t xml:space="preserve"> </w:t>
      </w:r>
      <w:r>
        <w:rPr>
          <w:rFonts w:ascii="宋体" w:hAnsi="宋体" w:cs="宋体"/>
          <w:spacing w:val="10"/>
          <w:sz w:val="28"/>
          <w:szCs w:val="28"/>
          <w:u w:val="single"/>
        </w:rPr>
        <w:t xml:space="preserve"> </w:t>
      </w:r>
      <w:r>
        <w:rPr>
          <w:rFonts w:ascii="宋体" w:hAnsi="宋体" w:cs="宋体"/>
          <w:spacing w:val="-10"/>
          <w:sz w:val="28"/>
          <w:szCs w:val="28"/>
          <w:u w:val="single"/>
        </w:rPr>
        <w:t>承</w:t>
      </w:r>
      <w:r>
        <w:rPr>
          <w:rFonts w:ascii="宋体" w:hAnsi="宋体" w:cs="宋体"/>
          <w:spacing w:val="-1"/>
          <w:sz w:val="28"/>
          <w:szCs w:val="28"/>
          <w:u w:val="single"/>
        </w:rPr>
        <w:t>包方提供办公场所，其它设施由监理人自行承担</w:t>
      </w:r>
      <w:r>
        <w:rPr>
          <w:rFonts w:ascii="宋体" w:hAnsi="宋体" w:cs="宋体"/>
          <w:spacing w:val="10"/>
          <w:sz w:val="28"/>
          <w:szCs w:val="28"/>
          <w:u w:val="single"/>
        </w:rPr>
        <w:t xml:space="preserve"> </w:t>
      </w:r>
      <w:r>
        <w:rPr>
          <w:rFonts w:ascii="宋体" w:hAnsi="宋体" w:cs="宋体"/>
          <w:spacing w:val="-1"/>
          <w:sz w:val="28"/>
          <w:szCs w:val="28"/>
        </w:rPr>
        <w:t>。</w:t>
      </w:r>
    </w:p>
    <w:p>
      <w:pPr>
        <w:spacing w:line="624" w:lineRule="exact"/>
        <w:ind w:firstLine="558"/>
        <w:rPr>
          <w:rFonts w:ascii="宋体" w:hAnsi="宋体" w:cs="宋体"/>
          <w:sz w:val="28"/>
          <w:szCs w:val="28"/>
        </w:rPr>
      </w:pPr>
      <w:r>
        <w:rPr>
          <w:rFonts w:ascii="宋体" w:hAnsi="宋体" w:cs="宋体"/>
          <w:spacing w:val="-3"/>
          <w:position w:val="26"/>
          <w:sz w:val="28"/>
          <w:szCs w:val="28"/>
        </w:rPr>
        <w:t>4.2</w:t>
      </w:r>
      <w:r>
        <w:rPr>
          <w:rFonts w:ascii="宋体" w:hAnsi="宋体" w:cs="宋体"/>
          <w:spacing w:val="13"/>
          <w:position w:val="26"/>
          <w:sz w:val="28"/>
          <w:szCs w:val="28"/>
        </w:rPr>
        <w:t xml:space="preserve"> </w:t>
      </w:r>
      <w:r>
        <w:rPr>
          <w:rFonts w:ascii="宋体" w:hAnsi="宋体" w:cs="宋体"/>
          <w:spacing w:val="-3"/>
          <w:position w:val="26"/>
          <w:sz w:val="28"/>
          <w:szCs w:val="28"/>
        </w:rPr>
        <w:t>监理人员</w:t>
      </w:r>
    </w:p>
    <w:p>
      <w:pPr>
        <w:spacing w:before="1" w:line="219" w:lineRule="auto"/>
        <w:ind w:firstLine="566"/>
        <w:rPr>
          <w:rFonts w:ascii="宋体" w:hAnsi="宋体" w:cs="宋体"/>
          <w:sz w:val="28"/>
          <w:szCs w:val="28"/>
        </w:rPr>
      </w:pPr>
      <w:r>
        <w:rPr>
          <w:rFonts w:ascii="宋体" w:hAnsi="宋体" w:cs="宋体"/>
          <w:spacing w:val="-3"/>
          <w:sz w:val="28"/>
          <w:szCs w:val="28"/>
        </w:rPr>
        <w:t>总监理工程师：</w:t>
      </w:r>
    </w:p>
    <w:p>
      <w:pPr>
        <w:spacing w:before="290" w:line="220" w:lineRule="auto"/>
        <w:ind w:firstLine="559"/>
        <w:rPr>
          <w:rFonts w:ascii="宋体" w:hAnsi="宋体" w:cs="宋体"/>
          <w:sz w:val="28"/>
          <w:szCs w:val="28"/>
        </w:rPr>
      </w:pPr>
      <w:r>
        <w:rPr>
          <w:rFonts w:ascii="宋体" w:hAnsi="宋体" w:cs="宋体"/>
          <w:spacing w:val="-12"/>
          <w:sz w:val="28"/>
          <w:szCs w:val="28"/>
        </w:rPr>
        <w:t>姓</w:t>
      </w:r>
      <w:r>
        <w:rPr>
          <w:rFonts w:ascii="宋体" w:hAnsi="宋体" w:cs="宋体"/>
          <w:spacing w:val="3"/>
          <w:sz w:val="28"/>
          <w:szCs w:val="28"/>
        </w:rPr>
        <w:t xml:space="preserve">    </w:t>
      </w:r>
      <w:r>
        <w:rPr>
          <w:rFonts w:ascii="宋体" w:hAnsi="宋体" w:cs="宋体"/>
          <w:spacing w:val="-12"/>
          <w:sz w:val="28"/>
          <w:szCs w:val="28"/>
        </w:rPr>
        <w:t>名</w:t>
      </w:r>
      <w:r>
        <w:rPr>
          <w:rFonts w:ascii="宋体" w:hAnsi="宋体" w:cs="宋体"/>
          <w:spacing w:val="-102"/>
          <w:sz w:val="28"/>
          <w:szCs w:val="28"/>
        </w:rPr>
        <w:t xml:space="preserve"> </w:t>
      </w:r>
      <w:r>
        <w:rPr>
          <w:rFonts w:ascii="宋体" w:hAnsi="宋体" w:cs="宋体"/>
          <w:spacing w:val="-18"/>
          <w:sz w:val="28"/>
          <w:szCs w:val="28"/>
        </w:rPr>
        <w:t>：</w:t>
      </w:r>
      <w:r>
        <w:rPr>
          <w:rFonts w:ascii="宋体" w:hAnsi="宋体" w:cs="宋体"/>
          <w:spacing w:val="19"/>
          <w:sz w:val="28"/>
          <w:szCs w:val="28"/>
          <w:u w:val="single"/>
        </w:rPr>
        <w:t xml:space="preserve">       </w:t>
      </w:r>
      <w:r>
        <w:rPr>
          <w:rFonts w:ascii="宋体" w:hAnsi="宋体" w:cs="宋体"/>
          <w:spacing w:val="-18"/>
          <w:sz w:val="28"/>
          <w:szCs w:val="28"/>
        </w:rPr>
        <w:t>；</w:t>
      </w:r>
    </w:p>
    <w:p>
      <w:pPr>
        <w:spacing w:before="290" w:line="220" w:lineRule="auto"/>
        <w:ind w:firstLine="560"/>
        <w:rPr>
          <w:rFonts w:ascii="宋体" w:hAnsi="宋体" w:cs="宋体"/>
          <w:sz w:val="28"/>
          <w:szCs w:val="28"/>
        </w:rPr>
      </w:pPr>
      <w:r>
        <w:rPr>
          <w:rFonts w:ascii="宋体" w:hAnsi="宋体" w:cs="宋体"/>
          <w:spacing w:val="-12"/>
          <w:sz w:val="28"/>
          <w:szCs w:val="28"/>
        </w:rPr>
        <w:t>职</w:t>
      </w:r>
      <w:r>
        <w:rPr>
          <w:rFonts w:ascii="宋体" w:hAnsi="宋体" w:cs="宋体"/>
          <w:spacing w:val="3"/>
          <w:sz w:val="28"/>
          <w:szCs w:val="28"/>
        </w:rPr>
        <w:t xml:space="preserve">    </w:t>
      </w:r>
      <w:r>
        <w:rPr>
          <w:rFonts w:ascii="宋体" w:hAnsi="宋体" w:cs="宋体"/>
          <w:spacing w:val="-12"/>
          <w:sz w:val="28"/>
          <w:szCs w:val="28"/>
        </w:rPr>
        <w:t>务</w:t>
      </w:r>
      <w:r>
        <w:rPr>
          <w:rFonts w:ascii="宋体" w:hAnsi="宋体" w:cs="宋体"/>
          <w:spacing w:val="-103"/>
          <w:sz w:val="28"/>
          <w:szCs w:val="28"/>
        </w:rPr>
        <w:t xml:space="preserve"> </w:t>
      </w:r>
      <w:r>
        <w:rPr>
          <w:rFonts w:ascii="宋体" w:hAnsi="宋体" w:cs="宋体"/>
          <w:spacing w:val="-18"/>
          <w:sz w:val="28"/>
          <w:szCs w:val="28"/>
        </w:rPr>
        <w:t>：</w:t>
      </w:r>
      <w:r>
        <w:rPr>
          <w:rFonts w:ascii="宋体" w:hAnsi="宋体" w:cs="宋体"/>
          <w:sz w:val="28"/>
          <w:szCs w:val="28"/>
          <w:u w:val="single"/>
        </w:rPr>
        <w:t xml:space="preserve">            </w:t>
      </w:r>
      <w:r>
        <w:rPr>
          <w:rFonts w:ascii="宋体" w:hAnsi="宋体" w:cs="宋体"/>
          <w:spacing w:val="-18"/>
          <w:sz w:val="28"/>
          <w:szCs w:val="28"/>
        </w:rPr>
        <w:t>；</w:t>
      </w:r>
    </w:p>
    <w:p>
      <w:pPr>
        <w:spacing w:before="290" w:line="624" w:lineRule="exact"/>
        <w:ind w:firstLine="560"/>
        <w:rPr>
          <w:rFonts w:ascii="宋体" w:hAnsi="宋体" w:cs="宋体"/>
          <w:sz w:val="28"/>
          <w:szCs w:val="28"/>
        </w:rPr>
      </w:pPr>
      <w:r>
        <w:rPr>
          <w:rFonts w:ascii="宋体" w:hAnsi="宋体" w:cs="宋体"/>
          <w:spacing w:val="-1"/>
          <w:position w:val="26"/>
          <w:sz w:val="28"/>
          <w:szCs w:val="28"/>
        </w:rPr>
        <w:t>监理工程师执业资格证书号</w:t>
      </w:r>
      <w:r>
        <w:rPr>
          <w:rFonts w:ascii="宋体" w:hAnsi="宋体" w:cs="宋体"/>
          <w:spacing w:val="-97"/>
          <w:position w:val="26"/>
          <w:sz w:val="28"/>
          <w:szCs w:val="28"/>
        </w:rPr>
        <w:t>：</w:t>
      </w:r>
      <w:r>
        <w:rPr>
          <w:rFonts w:ascii="宋体" w:hAnsi="宋体" w:cs="宋体"/>
          <w:spacing w:val="6"/>
          <w:position w:val="26"/>
          <w:sz w:val="28"/>
          <w:szCs w:val="28"/>
          <w:u w:val="single"/>
        </w:rPr>
        <w:t xml:space="preserve">        </w:t>
      </w:r>
      <w:r>
        <w:rPr>
          <w:rFonts w:ascii="宋体" w:hAnsi="宋体" w:cs="宋体"/>
          <w:spacing w:val="-97"/>
          <w:position w:val="26"/>
          <w:sz w:val="28"/>
          <w:szCs w:val="28"/>
        </w:rPr>
        <w:t>；</w:t>
      </w:r>
    </w:p>
    <w:p>
      <w:pPr>
        <w:spacing w:line="222" w:lineRule="auto"/>
        <w:ind w:firstLine="560"/>
        <w:rPr>
          <w:rFonts w:ascii="宋体" w:hAnsi="宋体" w:cs="宋体"/>
          <w:sz w:val="28"/>
          <w:szCs w:val="28"/>
        </w:rPr>
      </w:pPr>
      <w:r>
        <w:rPr>
          <w:rFonts w:ascii="宋体" w:hAnsi="宋体" w:cs="宋体"/>
          <w:spacing w:val="-1"/>
          <w:sz w:val="28"/>
          <w:szCs w:val="28"/>
        </w:rPr>
        <w:t>联系电话</w:t>
      </w:r>
      <w:r>
        <w:rPr>
          <w:rFonts w:ascii="宋体" w:hAnsi="宋体" w:cs="宋体"/>
          <w:spacing w:val="-101"/>
          <w:sz w:val="28"/>
          <w:szCs w:val="28"/>
        </w:rPr>
        <w:t>：</w:t>
      </w:r>
      <w:r>
        <w:rPr>
          <w:rFonts w:ascii="宋体" w:hAnsi="宋体" w:cs="宋体"/>
          <w:spacing w:val="3"/>
          <w:sz w:val="28"/>
          <w:szCs w:val="28"/>
          <w:u w:val="single"/>
        </w:rPr>
        <w:t xml:space="preserve">                 </w:t>
      </w:r>
      <w:r>
        <w:rPr>
          <w:rFonts w:ascii="宋体" w:hAnsi="宋体" w:cs="宋体"/>
          <w:spacing w:val="-101"/>
          <w:sz w:val="28"/>
          <w:szCs w:val="28"/>
        </w:rPr>
        <w:t>；</w:t>
      </w:r>
    </w:p>
    <w:p>
      <w:pPr>
        <w:spacing w:before="287" w:line="624" w:lineRule="exact"/>
        <w:ind w:firstLine="592"/>
        <w:rPr>
          <w:rFonts w:ascii="宋体" w:hAnsi="宋体" w:cs="宋体"/>
          <w:sz w:val="28"/>
          <w:szCs w:val="28"/>
        </w:rPr>
      </w:pPr>
      <w:r>
        <w:rPr>
          <w:rFonts w:ascii="宋体" w:hAnsi="宋体" w:cs="宋体"/>
          <w:spacing w:val="-12"/>
          <w:w w:val="91"/>
          <w:position w:val="26"/>
          <w:sz w:val="28"/>
          <w:szCs w:val="28"/>
        </w:rPr>
        <w:t>电子信箱：</w:t>
      </w:r>
      <w:r>
        <w:rPr>
          <w:rFonts w:ascii="宋体" w:hAnsi="宋体" w:cs="宋体"/>
          <w:spacing w:val="55"/>
          <w:position w:val="26"/>
          <w:sz w:val="28"/>
          <w:szCs w:val="28"/>
        </w:rPr>
        <w:t xml:space="preserve"> </w:t>
      </w:r>
      <w:r>
        <w:rPr>
          <w:rFonts w:ascii="宋体" w:hAnsi="宋体" w:cs="宋体"/>
          <w:spacing w:val="4"/>
          <w:position w:val="26"/>
          <w:sz w:val="28"/>
          <w:szCs w:val="28"/>
          <w:u w:val="single"/>
        </w:rPr>
        <w:t xml:space="preserve">  </w:t>
      </w:r>
      <w:r>
        <w:rPr>
          <w:rFonts w:ascii="宋体" w:hAnsi="宋体" w:cs="宋体"/>
          <w:spacing w:val="-12"/>
          <w:w w:val="91"/>
          <w:position w:val="26"/>
          <w:sz w:val="28"/>
          <w:szCs w:val="28"/>
          <w:u w:val="single"/>
        </w:rPr>
        <w:t>/</w:t>
      </w:r>
      <w:r>
        <w:rPr>
          <w:rFonts w:ascii="宋体" w:hAnsi="宋体" w:cs="宋体"/>
          <w:position w:val="26"/>
          <w:sz w:val="28"/>
          <w:szCs w:val="28"/>
          <w:u w:val="single"/>
        </w:rPr>
        <w:t xml:space="preserve">               </w:t>
      </w:r>
      <w:r>
        <w:rPr>
          <w:rFonts w:ascii="宋体" w:hAnsi="宋体" w:cs="宋体"/>
          <w:spacing w:val="-138"/>
          <w:position w:val="26"/>
          <w:sz w:val="28"/>
          <w:szCs w:val="28"/>
        </w:rPr>
        <w:t xml:space="preserve"> </w:t>
      </w:r>
      <w:r>
        <w:rPr>
          <w:rFonts w:ascii="宋体" w:hAnsi="宋体" w:cs="宋体"/>
          <w:spacing w:val="-12"/>
          <w:w w:val="91"/>
          <w:position w:val="26"/>
          <w:sz w:val="28"/>
          <w:szCs w:val="28"/>
        </w:rPr>
        <w:t>；</w:t>
      </w:r>
    </w:p>
    <w:p>
      <w:pPr>
        <w:spacing w:before="1" w:line="219" w:lineRule="auto"/>
        <w:ind w:firstLine="559"/>
        <w:rPr>
          <w:rFonts w:ascii="宋体" w:hAnsi="宋体" w:cs="宋体"/>
          <w:sz w:val="28"/>
          <w:szCs w:val="28"/>
        </w:rPr>
      </w:pPr>
      <w:r>
        <w:rPr>
          <w:rFonts w:ascii="宋体" w:hAnsi="宋体" w:cs="宋体"/>
          <w:spacing w:val="-1"/>
          <w:sz w:val="28"/>
          <w:szCs w:val="28"/>
        </w:rPr>
        <w:t>通信地址</w:t>
      </w:r>
      <w:r>
        <w:rPr>
          <w:rFonts w:ascii="宋体" w:hAnsi="宋体" w:cs="宋体"/>
          <w:spacing w:val="-101"/>
          <w:sz w:val="28"/>
          <w:szCs w:val="28"/>
        </w:rPr>
        <w:t>：</w:t>
      </w:r>
      <w:r>
        <w:rPr>
          <w:rFonts w:ascii="宋体" w:hAnsi="宋体" w:cs="宋体"/>
          <w:spacing w:val="2"/>
          <w:sz w:val="28"/>
          <w:szCs w:val="28"/>
          <w:u w:val="single"/>
        </w:rPr>
        <w:t xml:space="preserve">                   </w:t>
      </w:r>
      <w:r>
        <w:rPr>
          <w:rFonts w:ascii="宋体" w:hAnsi="宋体" w:cs="宋体"/>
          <w:spacing w:val="-101"/>
          <w:sz w:val="28"/>
          <w:szCs w:val="28"/>
        </w:rPr>
        <w:t>；</w:t>
      </w:r>
    </w:p>
    <w:p>
      <w:pPr>
        <w:spacing w:before="292" w:line="411" w:lineRule="auto"/>
        <w:ind w:left="1" w:right="98" w:firstLine="562"/>
        <w:rPr>
          <w:rFonts w:ascii="宋体" w:hAnsi="宋体" w:cs="宋体"/>
          <w:sz w:val="28"/>
          <w:szCs w:val="28"/>
        </w:rPr>
      </w:pPr>
      <w:r>
        <w:rPr>
          <w:rFonts w:ascii="宋体" w:hAnsi="宋体" w:cs="宋体"/>
          <w:spacing w:val="-5"/>
          <w:sz w:val="28"/>
          <w:szCs w:val="28"/>
        </w:rPr>
        <w:t>关于监理人的其他约定：</w:t>
      </w:r>
      <w:r>
        <w:rPr>
          <w:rFonts w:ascii="宋体" w:hAnsi="宋体" w:cs="宋体"/>
          <w:spacing w:val="77"/>
          <w:sz w:val="28"/>
          <w:szCs w:val="28"/>
        </w:rPr>
        <w:t xml:space="preserve"> </w:t>
      </w:r>
      <w:r>
        <w:rPr>
          <w:rFonts w:ascii="宋体" w:hAnsi="宋体" w:cs="宋体"/>
          <w:spacing w:val="14"/>
          <w:sz w:val="28"/>
          <w:szCs w:val="28"/>
          <w:u w:val="single"/>
        </w:rPr>
        <w:t xml:space="preserve"> </w:t>
      </w:r>
      <w:r>
        <w:rPr>
          <w:rFonts w:ascii="宋体" w:hAnsi="宋体" w:cs="宋体"/>
          <w:spacing w:val="-5"/>
          <w:sz w:val="28"/>
          <w:szCs w:val="28"/>
          <w:u w:val="single"/>
        </w:rPr>
        <w:t>开工令、停工令须取得发包人的同意。工程进度</w:t>
      </w:r>
      <w:r>
        <w:rPr>
          <w:rFonts w:ascii="宋体" w:hAnsi="宋体" w:cs="宋体"/>
          <w:sz w:val="28"/>
          <w:szCs w:val="28"/>
        </w:rPr>
        <w:t xml:space="preserve"> </w:t>
      </w:r>
      <w:r>
        <w:rPr>
          <w:rFonts w:ascii="宋体" w:hAnsi="宋体" w:cs="宋体"/>
          <w:spacing w:val="-1"/>
          <w:sz w:val="28"/>
          <w:szCs w:val="28"/>
          <w:u w:val="single"/>
        </w:rPr>
        <w:t>款报表等由监理工程师先行核实后，再交发包人审核</w:t>
      </w:r>
      <w:r>
        <w:rPr>
          <w:rFonts w:ascii="宋体" w:hAnsi="宋体" w:cs="宋体"/>
          <w:spacing w:val="-1"/>
          <w:sz w:val="28"/>
          <w:szCs w:val="28"/>
        </w:rPr>
        <w:t>。</w:t>
      </w:r>
    </w:p>
    <w:p>
      <w:pPr>
        <w:spacing w:before="1" w:line="220" w:lineRule="auto"/>
        <w:ind w:firstLine="558"/>
        <w:rPr>
          <w:rFonts w:ascii="宋体" w:hAnsi="宋体" w:cs="宋体"/>
          <w:sz w:val="28"/>
          <w:szCs w:val="28"/>
        </w:rPr>
      </w:pPr>
      <w:r>
        <w:rPr>
          <w:rFonts w:ascii="宋体" w:hAnsi="宋体" w:cs="宋体"/>
          <w:spacing w:val="-3"/>
          <w:sz w:val="28"/>
          <w:szCs w:val="28"/>
        </w:rPr>
        <w:t>4.4</w:t>
      </w:r>
      <w:r>
        <w:rPr>
          <w:rFonts w:ascii="宋体" w:hAnsi="宋体" w:cs="宋体"/>
          <w:spacing w:val="17"/>
          <w:sz w:val="28"/>
          <w:szCs w:val="28"/>
        </w:rPr>
        <w:t xml:space="preserve"> </w:t>
      </w:r>
      <w:r>
        <w:rPr>
          <w:rFonts w:ascii="宋体" w:hAnsi="宋体" w:cs="宋体"/>
          <w:spacing w:val="-3"/>
          <w:sz w:val="28"/>
          <w:szCs w:val="28"/>
        </w:rPr>
        <w:t>商定或确定</w:t>
      </w:r>
    </w:p>
    <w:p>
      <w:pPr>
        <w:spacing w:before="288" w:line="418" w:lineRule="auto"/>
        <w:ind w:right="98" w:firstLine="558"/>
        <w:rPr>
          <w:rFonts w:ascii="宋体" w:hAnsi="宋体" w:cs="宋体"/>
          <w:sz w:val="28"/>
          <w:szCs w:val="28"/>
        </w:rPr>
      </w:pPr>
      <w:r>
        <w:rPr>
          <w:rFonts w:ascii="宋体" w:hAnsi="宋体" w:cs="宋体"/>
          <w:spacing w:val="-2"/>
          <w:sz w:val="28"/>
          <w:szCs w:val="28"/>
        </w:rPr>
        <w:t>在发包人和承包人不能通过协商达成一致意见时，发包人授权监理人对以下</w:t>
      </w:r>
      <w:r>
        <w:rPr>
          <w:rFonts w:ascii="宋体" w:hAnsi="宋体" w:cs="宋体"/>
          <w:spacing w:val="3"/>
          <w:sz w:val="28"/>
          <w:szCs w:val="28"/>
        </w:rPr>
        <w:t xml:space="preserve"> </w:t>
      </w:r>
      <w:r>
        <w:rPr>
          <w:rFonts w:ascii="宋体" w:hAnsi="宋体" w:cs="宋体"/>
          <w:spacing w:val="-16"/>
          <w:sz w:val="28"/>
          <w:szCs w:val="28"/>
        </w:rPr>
        <w:t>事项进行确定：</w:t>
      </w:r>
      <w:r>
        <w:rPr>
          <w:rFonts w:ascii="宋体" w:hAnsi="宋体" w:cs="宋体"/>
          <w:spacing w:val="62"/>
          <w:sz w:val="28"/>
          <w:szCs w:val="28"/>
        </w:rPr>
        <w:t xml:space="preserve"> </w:t>
      </w:r>
      <w:r>
        <w:rPr>
          <w:rFonts w:ascii="宋体" w:hAnsi="宋体" w:cs="宋体"/>
          <w:spacing w:val="11"/>
          <w:sz w:val="28"/>
          <w:szCs w:val="28"/>
          <w:u w:val="single"/>
        </w:rPr>
        <w:t xml:space="preserve"> </w:t>
      </w:r>
      <w:r>
        <w:rPr>
          <w:rFonts w:ascii="宋体" w:hAnsi="宋体" w:cs="宋体"/>
          <w:spacing w:val="-16"/>
          <w:sz w:val="28"/>
          <w:szCs w:val="28"/>
          <w:u w:val="single"/>
        </w:rPr>
        <w:t>执行通用条款</w:t>
      </w:r>
      <w:r>
        <w:rPr>
          <w:rFonts w:ascii="宋体" w:hAnsi="宋体" w:cs="宋体"/>
          <w:spacing w:val="-1"/>
          <w:sz w:val="28"/>
          <w:szCs w:val="28"/>
          <w:u w:val="single"/>
        </w:rPr>
        <w:t xml:space="preserve"> </w:t>
      </w:r>
      <w:r>
        <w:rPr>
          <w:rFonts w:ascii="宋体" w:hAnsi="宋体" w:cs="宋体"/>
          <w:spacing w:val="-16"/>
          <w:sz w:val="28"/>
          <w:szCs w:val="28"/>
        </w:rPr>
        <w:t>；</w:t>
      </w:r>
    </w:p>
    <w:p>
      <w:pPr>
        <w:spacing w:before="138" w:line="222" w:lineRule="auto"/>
        <w:ind w:firstLine="564"/>
        <w:outlineLvl w:val="1"/>
        <w:rPr>
          <w:rFonts w:ascii="黑体" w:hAnsi="黑体" w:eastAsia="黑体" w:cs="黑体"/>
          <w:sz w:val="28"/>
          <w:szCs w:val="28"/>
        </w:rPr>
      </w:pPr>
      <w:bookmarkStart w:id="444" w:name="_Toc256000102"/>
      <w:bookmarkStart w:id="445" w:name="_Toc256000048"/>
      <w:r>
        <w:rPr>
          <w:rFonts w:ascii="宋体" w:hAnsi="宋体" w:cs="宋体"/>
          <w:spacing w:val="-5"/>
          <w:sz w:val="28"/>
          <w:szCs w:val="28"/>
        </w:rPr>
        <w:t>5.</w:t>
      </w:r>
      <w:r>
        <w:rPr>
          <w:rFonts w:ascii="宋体" w:hAnsi="宋体" w:cs="宋体"/>
          <w:spacing w:val="14"/>
          <w:sz w:val="28"/>
          <w:szCs w:val="28"/>
        </w:rPr>
        <w:t xml:space="preserve"> </w:t>
      </w:r>
      <w:r>
        <w:rPr>
          <w:rFonts w:ascii="黑体" w:hAnsi="黑体" w:eastAsia="黑体" w:cs="黑体"/>
          <w:spacing w:val="-5"/>
          <w:sz w:val="28"/>
          <w:szCs w:val="28"/>
        </w:rPr>
        <w:t>工程质量</w:t>
      </w:r>
      <w:bookmarkEnd w:id="444"/>
      <w:bookmarkEnd w:id="445"/>
    </w:p>
    <w:p>
      <w:pPr>
        <w:spacing w:before="286" w:line="221" w:lineRule="auto"/>
        <w:ind w:firstLine="564"/>
        <w:rPr>
          <w:rFonts w:ascii="宋体" w:hAnsi="宋体" w:cs="宋体"/>
          <w:sz w:val="28"/>
          <w:szCs w:val="28"/>
        </w:rPr>
      </w:pPr>
      <w:r>
        <w:rPr>
          <w:rFonts w:ascii="宋体" w:hAnsi="宋体" w:cs="宋体"/>
          <w:spacing w:val="-4"/>
          <w:sz w:val="28"/>
          <w:szCs w:val="28"/>
        </w:rPr>
        <w:t>5.1</w:t>
      </w:r>
      <w:r>
        <w:rPr>
          <w:rFonts w:ascii="宋体" w:hAnsi="宋体" w:cs="宋体"/>
          <w:spacing w:val="14"/>
          <w:sz w:val="28"/>
          <w:szCs w:val="28"/>
        </w:rPr>
        <w:t xml:space="preserve"> </w:t>
      </w:r>
      <w:r>
        <w:rPr>
          <w:rFonts w:ascii="宋体" w:hAnsi="宋体" w:cs="宋体"/>
          <w:spacing w:val="-4"/>
          <w:sz w:val="28"/>
          <w:szCs w:val="28"/>
        </w:rPr>
        <w:t>质量要求</w:t>
      </w:r>
    </w:p>
    <w:p>
      <w:pPr>
        <w:spacing w:before="289" w:line="624" w:lineRule="exact"/>
        <w:ind w:firstLine="564"/>
        <w:rPr>
          <w:rFonts w:ascii="宋体" w:hAnsi="宋体" w:cs="宋体"/>
          <w:sz w:val="28"/>
          <w:szCs w:val="28"/>
        </w:rPr>
      </w:pPr>
      <w:r>
        <w:rPr>
          <w:rFonts w:ascii="宋体" w:hAnsi="宋体" w:cs="宋体"/>
          <w:spacing w:val="-13"/>
          <w:position w:val="26"/>
          <w:sz w:val="28"/>
          <w:szCs w:val="28"/>
        </w:rPr>
        <w:t>5.1.1</w:t>
      </w:r>
      <w:r>
        <w:rPr>
          <w:rFonts w:ascii="宋体" w:hAnsi="宋体" w:cs="宋体"/>
          <w:spacing w:val="12"/>
          <w:position w:val="26"/>
          <w:sz w:val="28"/>
          <w:szCs w:val="28"/>
        </w:rPr>
        <w:t xml:space="preserve"> </w:t>
      </w:r>
      <w:r>
        <w:rPr>
          <w:rFonts w:ascii="宋体" w:hAnsi="宋体" w:cs="宋体"/>
          <w:spacing w:val="-13"/>
          <w:position w:val="26"/>
          <w:sz w:val="28"/>
          <w:szCs w:val="28"/>
        </w:rPr>
        <w:t>特殊质量标准和要求：</w:t>
      </w:r>
      <w:r>
        <w:rPr>
          <w:rFonts w:ascii="宋体" w:hAnsi="宋体" w:cs="宋体"/>
          <w:spacing w:val="55"/>
          <w:position w:val="26"/>
          <w:sz w:val="28"/>
          <w:szCs w:val="28"/>
        </w:rPr>
        <w:t xml:space="preserve"> </w:t>
      </w:r>
      <w:r>
        <w:rPr>
          <w:rFonts w:ascii="宋体" w:hAnsi="宋体" w:cs="宋体"/>
          <w:spacing w:val="12"/>
          <w:position w:val="26"/>
          <w:sz w:val="28"/>
          <w:szCs w:val="28"/>
          <w:u w:val="single"/>
        </w:rPr>
        <w:t xml:space="preserve"> </w:t>
      </w:r>
      <w:r>
        <w:rPr>
          <w:rFonts w:ascii="宋体" w:hAnsi="宋体" w:cs="宋体"/>
          <w:spacing w:val="-13"/>
          <w:position w:val="26"/>
          <w:sz w:val="28"/>
          <w:szCs w:val="28"/>
          <w:u w:val="single"/>
        </w:rPr>
        <w:t>合格</w:t>
      </w:r>
      <w:r>
        <w:rPr>
          <w:rFonts w:ascii="宋体" w:hAnsi="宋体" w:cs="宋体"/>
          <w:spacing w:val="-1"/>
          <w:position w:val="26"/>
          <w:sz w:val="28"/>
          <w:szCs w:val="28"/>
          <w:u w:val="single"/>
        </w:rPr>
        <w:t xml:space="preserve"> </w:t>
      </w:r>
      <w:r>
        <w:rPr>
          <w:rFonts w:ascii="宋体" w:hAnsi="宋体" w:cs="宋体"/>
          <w:spacing w:val="-13"/>
          <w:position w:val="26"/>
          <w:sz w:val="28"/>
          <w:szCs w:val="28"/>
        </w:rPr>
        <w:t>。</w:t>
      </w:r>
    </w:p>
    <w:p>
      <w:pPr>
        <w:spacing w:before="2" w:line="220" w:lineRule="auto"/>
        <w:ind w:firstLine="563"/>
        <w:rPr>
          <w:rFonts w:ascii="宋体" w:hAnsi="宋体" w:cs="宋体"/>
          <w:sz w:val="28"/>
          <w:szCs w:val="28"/>
        </w:rPr>
      </w:pPr>
      <w:r>
        <w:rPr>
          <w:rFonts w:ascii="宋体" w:hAnsi="宋体" w:cs="宋体"/>
          <w:spacing w:val="-19"/>
          <w:sz w:val="28"/>
          <w:szCs w:val="28"/>
        </w:rPr>
        <w:t>关于工程奖项的约定：</w:t>
      </w:r>
      <w:r>
        <w:rPr>
          <w:rFonts w:ascii="宋体" w:hAnsi="宋体" w:cs="宋体"/>
          <w:spacing w:val="61"/>
          <w:sz w:val="28"/>
          <w:szCs w:val="28"/>
        </w:rPr>
        <w:t xml:space="preserve"> </w:t>
      </w:r>
      <w:r>
        <w:rPr>
          <w:rFonts w:ascii="宋体" w:hAnsi="宋体" w:cs="宋体"/>
          <w:spacing w:val="4"/>
          <w:sz w:val="28"/>
          <w:szCs w:val="28"/>
          <w:u w:val="single"/>
        </w:rPr>
        <w:t xml:space="preserve">   </w:t>
      </w:r>
      <w:r>
        <w:rPr>
          <w:rFonts w:ascii="宋体" w:hAnsi="宋体" w:cs="宋体"/>
          <w:spacing w:val="-19"/>
          <w:sz w:val="28"/>
          <w:szCs w:val="28"/>
          <w:u w:val="single"/>
        </w:rPr>
        <w:t>无</w:t>
      </w:r>
      <w:r>
        <w:rPr>
          <w:rFonts w:ascii="宋体" w:hAnsi="宋体" w:cs="宋体"/>
          <w:spacing w:val="139"/>
          <w:sz w:val="28"/>
          <w:szCs w:val="28"/>
          <w:u w:val="single"/>
        </w:rPr>
        <w:t xml:space="preserve"> </w:t>
      </w:r>
      <w:r>
        <w:rPr>
          <w:rFonts w:ascii="宋体" w:hAnsi="宋体" w:cs="宋体"/>
          <w:spacing w:val="-140"/>
          <w:sz w:val="28"/>
          <w:szCs w:val="28"/>
        </w:rPr>
        <w:t xml:space="preserve"> </w:t>
      </w:r>
      <w:r>
        <w:rPr>
          <w:rFonts w:ascii="宋体" w:hAnsi="宋体" w:cs="宋体"/>
          <w:spacing w:val="-19"/>
          <w:sz w:val="28"/>
          <w:szCs w:val="28"/>
        </w:rPr>
        <w:t>。</w:t>
      </w:r>
    </w:p>
    <w:p>
      <w:pPr>
        <w:spacing w:before="181" w:line="220" w:lineRule="auto"/>
        <w:ind w:firstLine="575"/>
        <w:rPr>
          <w:rFonts w:ascii="宋体" w:hAnsi="宋体" w:cs="宋体"/>
          <w:sz w:val="28"/>
          <w:szCs w:val="28"/>
        </w:rPr>
      </w:pPr>
      <w:r>
        <w:rPr>
          <w:rFonts w:ascii="宋体" w:hAnsi="宋体" w:cs="宋体"/>
          <w:spacing w:val="-5"/>
          <w:sz w:val="28"/>
          <w:szCs w:val="28"/>
        </w:rPr>
        <w:t>5.3</w:t>
      </w:r>
      <w:r>
        <w:rPr>
          <w:rFonts w:ascii="宋体" w:hAnsi="宋体" w:cs="宋体"/>
          <w:spacing w:val="31"/>
          <w:sz w:val="28"/>
          <w:szCs w:val="28"/>
        </w:rPr>
        <w:t xml:space="preserve"> </w:t>
      </w:r>
      <w:r>
        <w:rPr>
          <w:rFonts w:ascii="宋体" w:hAnsi="宋体" w:cs="宋体"/>
          <w:spacing w:val="-5"/>
          <w:sz w:val="28"/>
          <w:szCs w:val="28"/>
        </w:rPr>
        <w:t>隐蔽工程检查</w:t>
      </w:r>
    </w:p>
    <w:p>
      <w:pPr>
        <w:spacing w:before="291" w:line="411" w:lineRule="auto"/>
        <w:ind w:left="10" w:firstLine="564"/>
        <w:rPr>
          <w:rFonts w:ascii="宋体" w:hAnsi="宋体" w:cs="宋体"/>
          <w:sz w:val="28"/>
          <w:szCs w:val="28"/>
        </w:rPr>
      </w:pPr>
      <w:r>
        <w:rPr>
          <w:rFonts w:ascii="宋体" w:hAnsi="宋体" w:cs="宋体"/>
          <w:spacing w:val="-7"/>
          <w:sz w:val="28"/>
          <w:szCs w:val="28"/>
        </w:rPr>
        <w:t>5.3.2</w:t>
      </w:r>
      <w:r>
        <w:rPr>
          <w:rFonts w:ascii="宋体" w:hAnsi="宋体" w:cs="宋体"/>
          <w:spacing w:val="-45"/>
          <w:sz w:val="28"/>
          <w:szCs w:val="28"/>
        </w:rPr>
        <w:t xml:space="preserve"> </w:t>
      </w:r>
      <w:r>
        <w:rPr>
          <w:rFonts w:ascii="宋体" w:hAnsi="宋体" w:cs="宋体"/>
          <w:spacing w:val="-7"/>
          <w:sz w:val="28"/>
          <w:szCs w:val="28"/>
        </w:rPr>
        <w:t>承包人提前通知监理人隐蔽工程检查的期限的约定：</w:t>
      </w:r>
      <w:r>
        <w:rPr>
          <w:rFonts w:ascii="宋体" w:hAnsi="宋体" w:cs="宋体"/>
          <w:spacing w:val="-70"/>
          <w:sz w:val="28"/>
          <w:szCs w:val="28"/>
        </w:rPr>
        <w:t xml:space="preserve"> </w:t>
      </w:r>
      <w:r>
        <w:rPr>
          <w:rFonts w:ascii="宋体" w:hAnsi="宋体" w:cs="宋体"/>
          <w:spacing w:val="10"/>
          <w:sz w:val="28"/>
          <w:szCs w:val="28"/>
          <w:u w:val="single"/>
        </w:rPr>
        <w:t xml:space="preserve"> </w:t>
      </w:r>
      <w:r>
        <w:rPr>
          <w:rFonts w:ascii="宋体" w:hAnsi="宋体" w:cs="宋体"/>
          <w:spacing w:val="-7"/>
          <w:sz w:val="28"/>
          <w:szCs w:val="28"/>
          <w:u w:val="single"/>
        </w:rPr>
        <w:t>承包人应在共同</w:t>
      </w:r>
      <w:r>
        <w:rPr>
          <w:rFonts w:ascii="宋体" w:hAnsi="宋体" w:cs="宋体"/>
          <w:spacing w:val="-2"/>
          <w:sz w:val="28"/>
          <w:szCs w:val="28"/>
          <w:u w:val="single"/>
        </w:rPr>
        <w:t>检查前</w:t>
      </w:r>
      <w:r>
        <w:rPr>
          <w:rFonts w:ascii="宋体" w:hAnsi="宋体" w:cs="宋体"/>
          <w:spacing w:val="-56"/>
          <w:sz w:val="28"/>
          <w:szCs w:val="28"/>
          <w:u w:val="single"/>
        </w:rPr>
        <w:t xml:space="preserve"> </w:t>
      </w:r>
      <w:r>
        <w:rPr>
          <w:rFonts w:ascii="宋体" w:hAnsi="宋体" w:cs="宋体"/>
          <w:spacing w:val="-2"/>
          <w:sz w:val="28"/>
          <w:szCs w:val="28"/>
          <w:u w:val="single"/>
        </w:rPr>
        <w:t>24</w:t>
      </w:r>
      <w:r>
        <w:rPr>
          <w:rFonts w:ascii="宋体" w:hAnsi="宋体" w:cs="宋体"/>
          <w:spacing w:val="-53"/>
          <w:sz w:val="28"/>
          <w:szCs w:val="28"/>
          <w:u w:val="single"/>
        </w:rPr>
        <w:t xml:space="preserve"> </w:t>
      </w:r>
      <w:r>
        <w:rPr>
          <w:rFonts w:ascii="宋体" w:hAnsi="宋体" w:cs="宋体"/>
          <w:spacing w:val="-2"/>
          <w:sz w:val="28"/>
          <w:szCs w:val="28"/>
          <w:u w:val="single"/>
        </w:rPr>
        <w:t>小时书面通知监理人和发包人代表</w:t>
      </w:r>
      <w:r>
        <w:rPr>
          <w:rFonts w:ascii="宋体" w:hAnsi="宋体" w:cs="宋体"/>
          <w:spacing w:val="-1"/>
          <w:sz w:val="28"/>
          <w:szCs w:val="28"/>
          <w:u w:val="single"/>
        </w:rPr>
        <w:t xml:space="preserve"> </w:t>
      </w:r>
      <w:r>
        <w:rPr>
          <w:rFonts w:ascii="宋体" w:hAnsi="宋体" w:cs="宋体"/>
          <w:spacing w:val="-2"/>
          <w:sz w:val="28"/>
          <w:szCs w:val="28"/>
        </w:rPr>
        <w:t>。</w:t>
      </w:r>
    </w:p>
    <w:p>
      <w:pPr>
        <w:spacing w:before="1" w:line="417" w:lineRule="auto"/>
        <w:ind w:left="574" w:right="1106" w:hanging="3"/>
        <w:rPr>
          <w:rFonts w:ascii="宋体" w:hAnsi="宋体" w:cs="宋体"/>
          <w:sz w:val="28"/>
          <w:szCs w:val="28"/>
        </w:rPr>
      </w:pPr>
      <w:r>
        <w:rPr>
          <w:rFonts w:ascii="宋体" w:hAnsi="宋体" w:cs="宋体"/>
          <w:spacing w:val="-4"/>
          <w:sz w:val="28"/>
          <w:szCs w:val="28"/>
        </w:rPr>
        <w:t>监理人不能按时进行检查时，应提前</w:t>
      </w:r>
      <w:r>
        <w:rPr>
          <w:rFonts w:ascii="宋体" w:hAnsi="宋体" w:cs="宋体"/>
          <w:spacing w:val="47"/>
          <w:sz w:val="28"/>
          <w:szCs w:val="28"/>
          <w:u w:val="single"/>
        </w:rPr>
        <w:t xml:space="preserve"> </w:t>
      </w:r>
      <w:r>
        <w:rPr>
          <w:rFonts w:ascii="宋体" w:hAnsi="宋体" w:cs="宋体"/>
          <w:spacing w:val="-4"/>
          <w:sz w:val="28"/>
          <w:szCs w:val="28"/>
          <w:u w:val="single"/>
        </w:rPr>
        <w:t>12</w:t>
      </w:r>
      <w:r>
        <w:rPr>
          <w:rFonts w:ascii="宋体" w:hAnsi="宋体" w:cs="宋体"/>
          <w:spacing w:val="17"/>
          <w:sz w:val="28"/>
          <w:szCs w:val="28"/>
          <w:u w:val="single"/>
        </w:rPr>
        <w:t xml:space="preserve"> </w:t>
      </w:r>
      <w:r>
        <w:rPr>
          <w:rFonts w:ascii="宋体" w:hAnsi="宋体" w:cs="宋体"/>
          <w:spacing w:val="-4"/>
          <w:sz w:val="28"/>
          <w:szCs w:val="28"/>
        </w:rPr>
        <w:t>小时提交书面延期要求。</w:t>
      </w:r>
      <w:r>
        <w:rPr>
          <w:rFonts w:ascii="宋体" w:hAnsi="宋体" w:cs="宋体"/>
          <w:sz w:val="28"/>
          <w:szCs w:val="28"/>
        </w:rPr>
        <w:t xml:space="preserve"> </w:t>
      </w:r>
      <w:r>
        <w:rPr>
          <w:rFonts w:ascii="宋体" w:hAnsi="宋体" w:cs="宋体"/>
          <w:spacing w:val="-15"/>
          <w:sz w:val="28"/>
          <w:szCs w:val="28"/>
        </w:rPr>
        <w:t>关于延期最长不得超过：</w:t>
      </w:r>
      <w:r>
        <w:rPr>
          <w:rFonts w:ascii="宋体" w:hAnsi="宋体" w:cs="宋体"/>
          <w:spacing w:val="10"/>
          <w:sz w:val="28"/>
          <w:szCs w:val="28"/>
          <w:u w:val="single"/>
        </w:rPr>
        <w:t xml:space="preserve"> </w:t>
      </w:r>
      <w:r>
        <w:rPr>
          <w:rFonts w:ascii="宋体" w:hAnsi="宋体" w:cs="宋体"/>
          <w:spacing w:val="-15"/>
          <w:sz w:val="28"/>
          <w:szCs w:val="28"/>
          <w:u w:val="single"/>
        </w:rPr>
        <w:t>48</w:t>
      </w:r>
      <w:r>
        <w:rPr>
          <w:rFonts w:ascii="宋体" w:hAnsi="宋体" w:cs="宋体"/>
          <w:spacing w:val="17"/>
          <w:sz w:val="28"/>
          <w:szCs w:val="28"/>
          <w:u w:val="single"/>
        </w:rPr>
        <w:t xml:space="preserve"> </w:t>
      </w:r>
      <w:r>
        <w:rPr>
          <w:rFonts w:ascii="宋体" w:hAnsi="宋体" w:cs="宋体"/>
          <w:spacing w:val="-15"/>
          <w:sz w:val="28"/>
          <w:szCs w:val="28"/>
        </w:rPr>
        <w:t>小时。</w:t>
      </w:r>
    </w:p>
    <w:p>
      <w:pPr>
        <w:spacing w:before="136" w:line="222" w:lineRule="auto"/>
        <w:ind w:firstLine="572"/>
        <w:outlineLvl w:val="1"/>
        <w:rPr>
          <w:rFonts w:ascii="黑体" w:hAnsi="黑体" w:eastAsia="黑体" w:cs="黑体"/>
          <w:sz w:val="28"/>
          <w:szCs w:val="28"/>
        </w:rPr>
      </w:pPr>
      <w:bookmarkStart w:id="446" w:name="_Toc256000049"/>
      <w:bookmarkStart w:id="447" w:name="_Toc256000103"/>
      <w:r>
        <w:rPr>
          <w:rFonts w:ascii="宋体" w:hAnsi="宋体" w:cs="宋体"/>
          <w:spacing w:val="-3"/>
          <w:sz w:val="28"/>
          <w:szCs w:val="28"/>
        </w:rPr>
        <w:t>6.</w:t>
      </w:r>
      <w:r>
        <w:rPr>
          <w:rFonts w:ascii="宋体" w:hAnsi="宋体" w:cs="宋体"/>
          <w:spacing w:val="27"/>
          <w:sz w:val="28"/>
          <w:szCs w:val="28"/>
        </w:rPr>
        <w:t xml:space="preserve"> </w:t>
      </w:r>
      <w:r>
        <w:rPr>
          <w:rFonts w:ascii="黑体" w:hAnsi="黑体" w:eastAsia="黑体" w:cs="黑体"/>
          <w:spacing w:val="-3"/>
          <w:sz w:val="28"/>
          <w:szCs w:val="28"/>
        </w:rPr>
        <w:t>安全文明施工与环境保护</w:t>
      </w:r>
      <w:bookmarkEnd w:id="446"/>
      <w:bookmarkEnd w:id="447"/>
    </w:p>
    <w:p>
      <w:pPr>
        <w:spacing w:before="288" w:line="220" w:lineRule="auto"/>
        <w:ind w:firstLine="572"/>
        <w:rPr>
          <w:rFonts w:ascii="宋体" w:hAnsi="宋体" w:cs="宋体"/>
          <w:sz w:val="28"/>
          <w:szCs w:val="28"/>
        </w:rPr>
      </w:pPr>
      <w:r>
        <w:rPr>
          <w:rFonts w:ascii="宋体" w:hAnsi="宋体" w:cs="宋体"/>
          <w:spacing w:val="-3"/>
          <w:sz w:val="28"/>
          <w:szCs w:val="28"/>
        </w:rPr>
        <w:t>6.1</w:t>
      </w:r>
      <w:r>
        <w:rPr>
          <w:rFonts w:ascii="宋体" w:hAnsi="宋体" w:cs="宋体"/>
          <w:spacing w:val="-55"/>
          <w:sz w:val="28"/>
          <w:szCs w:val="28"/>
        </w:rPr>
        <w:t xml:space="preserve"> </w:t>
      </w:r>
      <w:r>
        <w:rPr>
          <w:rFonts w:ascii="宋体" w:hAnsi="宋体" w:cs="宋体"/>
          <w:spacing w:val="-3"/>
          <w:sz w:val="28"/>
          <w:szCs w:val="28"/>
        </w:rPr>
        <w:t>安全文明施工</w:t>
      </w:r>
    </w:p>
    <w:p>
      <w:pPr>
        <w:tabs>
          <w:tab w:val="left" w:pos="158"/>
        </w:tabs>
        <w:spacing w:before="292" w:line="411" w:lineRule="auto"/>
        <w:ind w:firstLine="572"/>
        <w:rPr>
          <w:rFonts w:ascii="宋体" w:hAnsi="宋体" w:cs="宋体"/>
          <w:sz w:val="28"/>
          <w:szCs w:val="28"/>
        </w:rPr>
      </w:pPr>
      <w:r>
        <w:rPr>
          <w:rFonts w:ascii="宋体" w:hAnsi="宋体" w:cs="宋体"/>
          <w:spacing w:val="-8"/>
          <w:sz w:val="28"/>
          <w:szCs w:val="28"/>
        </w:rPr>
        <w:t>6.1.1</w:t>
      </w:r>
      <w:r>
        <w:rPr>
          <w:rFonts w:ascii="宋体" w:hAnsi="宋体" w:cs="宋体"/>
          <w:spacing w:val="33"/>
          <w:sz w:val="28"/>
          <w:szCs w:val="28"/>
        </w:rPr>
        <w:t xml:space="preserve"> </w:t>
      </w:r>
      <w:r>
        <w:rPr>
          <w:rFonts w:ascii="宋体" w:hAnsi="宋体" w:cs="宋体"/>
          <w:spacing w:val="-8"/>
          <w:sz w:val="28"/>
          <w:szCs w:val="28"/>
        </w:rPr>
        <w:t>项目安全生产的达标目标及相应事项的约定：</w:t>
      </w:r>
      <w:r>
        <w:rPr>
          <w:rFonts w:ascii="宋体" w:hAnsi="宋体" w:cs="宋体"/>
          <w:spacing w:val="41"/>
          <w:sz w:val="28"/>
          <w:szCs w:val="28"/>
        </w:rPr>
        <w:t xml:space="preserve"> </w:t>
      </w:r>
      <w:r>
        <w:rPr>
          <w:rFonts w:ascii="宋体" w:hAnsi="宋体" w:cs="宋体"/>
          <w:spacing w:val="-8"/>
          <w:sz w:val="28"/>
          <w:szCs w:val="28"/>
          <w:u w:val="single"/>
        </w:rPr>
        <w:t>达到国家、自治区、地</w:t>
      </w:r>
      <w:r>
        <w:rPr>
          <w:rFonts w:ascii="宋体" w:hAnsi="宋体" w:cs="宋体"/>
          <w:spacing w:val="-2"/>
          <w:sz w:val="28"/>
          <w:szCs w:val="28"/>
          <w:u w:val="single"/>
        </w:rPr>
        <w:t>方政府现行的法律法规规范标准，及业主对安全文明措施项目的标准和要求执行</w:t>
      </w:r>
      <w:r>
        <w:rPr>
          <w:rFonts w:ascii="宋体" w:hAnsi="宋体" w:cs="宋体"/>
          <w:spacing w:val="-9"/>
          <w:sz w:val="28"/>
          <w:szCs w:val="28"/>
          <w:u w:val="single"/>
        </w:rPr>
        <w:t>（建筑施工安全检查标</w:t>
      </w:r>
      <w:r>
        <w:rPr>
          <w:rFonts w:ascii="宋体" w:hAnsi="宋体" w:cs="宋体"/>
          <w:spacing w:val="-2"/>
          <w:sz w:val="28"/>
          <w:szCs w:val="28"/>
          <w:u w:val="single"/>
        </w:rPr>
        <w:t>准）</w:t>
      </w:r>
      <w:r>
        <w:rPr>
          <w:rFonts w:hint="eastAsia" w:ascii="宋体" w:hAnsi="宋体" w:cs="宋体"/>
          <w:spacing w:val="-2"/>
          <w:sz w:val="28"/>
          <w:szCs w:val="28"/>
          <w:u w:val="single"/>
        </w:rPr>
        <w:t>（</w:t>
      </w:r>
      <w:r>
        <w:rPr>
          <w:rFonts w:ascii="宋体" w:hAnsi="宋体" w:cs="宋体"/>
          <w:spacing w:val="-2"/>
          <w:sz w:val="28"/>
          <w:szCs w:val="28"/>
          <w:u w:val="single"/>
        </w:rPr>
        <w:t>JGJ5902011）</w:t>
      </w:r>
      <w:r>
        <w:rPr>
          <w:rFonts w:ascii="宋体" w:hAnsi="宋体" w:cs="宋体"/>
          <w:spacing w:val="-6"/>
          <w:sz w:val="28"/>
          <w:szCs w:val="28"/>
          <w:u w:val="single"/>
        </w:rPr>
        <w:t xml:space="preserve"> </w:t>
      </w:r>
      <w:r>
        <w:rPr>
          <w:rFonts w:ascii="宋体" w:hAnsi="宋体" w:cs="宋体"/>
          <w:spacing w:val="-9"/>
          <w:sz w:val="28"/>
          <w:szCs w:val="28"/>
          <w:u w:val="single"/>
        </w:rPr>
        <w:t>具体标准要求附后</w:t>
      </w:r>
      <w:r>
        <w:rPr>
          <w:rFonts w:ascii="宋体" w:hAnsi="宋体" w:cs="宋体"/>
          <w:sz w:val="28"/>
          <w:szCs w:val="28"/>
          <w:u w:val="single"/>
        </w:rPr>
        <w:t xml:space="preserve"> </w:t>
      </w:r>
      <w:r>
        <w:rPr>
          <w:rFonts w:ascii="宋体" w:hAnsi="宋体" w:cs="宋体"/>
          <w:spacing w:val="-9"/>
          <w:sz w:val="28"/>
          <w:szCs w:val="28"/>
        </w:rPr>
        <w:t>。</w:t>
      </w:r>
    </w:p>
    <w:p>
      <w:pPr>
        <w:spacing w:before="2" w:line="219" w:lineRule="auto"/>
        <w:ind w:firstLine="572"/>
        <w:rPr>
          <w:rFonts w:ascii="宋体" w:hAnsi="宋体" w:cs="宋体"/>
          <w:sz w:val="28"/>
          <w:szCs w:val="28"/>
        </w:rPr>
      </w:pPr>
      <w:r>
        <w:rPr>
          <w:rFonts w:ascii="宋体" w:hAnsi="宋体" w:cs="宋体"/>
          <w:spacing w:val="-10"/>
          <w:sz w:val="28"/>
          <w:szCs w:val="28"/>
        </w:rPr>
        <w:t>6.1.4</w:t>
      </w:r>
      <w:r>
        <w:rPr>
          <w:rFonts w:ascii="宋体" w:hAnsi="宋体" w:cs="宋体"/>
          <w:spacing w:val="24"/>
          <w:sz w:val="28"/>
          <w:szCs w:val="28"/>
        </w:rPr>
        <w:t xml:space="preserve"> </w:t>
      </w:r>
      <w:r>
        <w:rPr>
          <w:rFonts w:ascii="宋体" w:hAnsi="宋体" w:cs="宋体"/>
          <w:spacing w:val="-10"/>
          <w:sz w:val="28"/>
          <w:szCs w:val="28"/>
        </w:rPr>
        <w:t>关于治安保卫的特别约定：</w:t>
      </w:r>
      <w:r>
        <w:rPr>
          <w:rFonts w:ascii="宋体" w:hAnsi="宋体" w:cs="宋体"/>
          <w:spacing w:val="51"/>
          <w:sz w:val="28"/>
          <w:szCs w:val="28"/>
        </w:rPr>
        <w:t xml:space="preserve"> </w:t>
      </w:r>
      <w:r>
        <w:rPr>
          <w:rFonts w:ascii="宋体" w:hAnsi="宋体" w:cs="宋体"/>
          <w:spacing w:val="13"/>
          <w:sz w:val="28"/>
          <w:szCs w:val="28"/>
          <w:u w:val="single"/>
        </w:rPr>
        <w:t xml:space="preserve"> </w:t>
      </w:r>
      <w:r>
        <w:rPr>
          <w:rFonts w:ascii="宋体" w:hAnsi="宋体" w:cs="宋体"/>
          <w:spacing w:val="-10"/>
          <w:sz w:val="28"/>
          <w:szCs w:val="28"/>
          <w:u w:val="single"/>
        </w:rPr>
        <w:t>执行通用条款</w:t>
      </w:r>
      <w:r>
        <w:rPr>
          <w:rFonts w:ascii="宋体" w:hAnsi="宋体" w:cs="宋体"/>
          <w:spacing w:val="-1"/>
          <w:sz w:val="28"/>
          <w:szCs w:val="28"/>
          <w:u w:val="single"/>
        </w:rPr>
        <w:t xml:space="preserve"> </w:t>
      </w:r>
      <w:r>
        <w:rPr>
          <w:rFonts w:ascii="宋体" w:hAnsi="宋体" w:cs="宋体"/>
          <w:spacing w:val="-10"/>
          <w:sz w:val="28"/>
          <w:szCs w:val="28"/>
        </w:rPr>
        <w:t>。</w:t>
      </w:r>
    </w:p>
    <w:p>
      <w:pPr>
        <w:spacing w:before="291" w:line="411" w:lineRule="auto"/>
        <w:ind w:left="9" w:right="225" w:firstLine="564"/>
        <w:rPr>
          <w:rFonts w:ascii="宋体" w:hAnsi="宋体" w:cs="宋体"/>
          <w:sz w:val="28"/>
          <w:szCs w:val="28"/>
        </w:rPr>
      </w:pPr>
      <w:r>
        <w:rPr>
          <w:rFonts w:ascii="宋体" w:hAnsi="宋体" w:cs="宋体"/>
          <w:spacing w:val="-7"/>
          <w:sz w:val="28"/>
          <w:szCs w:val="28"/>
        </w:rPr>
        <w:t>关于编制施工场地治安管理计划的约定：</w:t>
      </w:r>
      <w:r>
        <w:rPr>
          <w:rFonts w:ascii="宋体" w:hAnsi="宋体" w:cs="宋体"/>
          <w:spacing w:val="58"/>
          <w:sz w:val="28"/>
          <w:szCs w:val="28"/>
        </w:rPr>
        <w:t xml:space="preserve"> </w:t>
      </w:r>
      <w:r>
        <w:rPr>
          <w:rFonts w:ascii="宋体" w:hAnsi="宋体" w:cs="宋体"/>
          <w:spacing w:val="-128"/>
          <w:sz w:val="28"/>
          <w:szCs w:val="28"/>
          <w:u w:val="single"/>
        </w:rPr>
        <w:t xml:space="preserve"> </w:t>
      </w:r>
      <w:r>
        <w:rPr>
          <w:rFonts w:ascii="宋体" w:hAnsi="宋体" w:cs="宋体"/>
          <w:spacing w:val="-7"/>
          <w:sz w:val="28"/>
          <w:szCs w:val="28"/>
          <w:u w:val="single"/>
        </w:rPr>
        <w:t>开工前提供施工场地治安管理计</w:t>
      </w:r>
      <w:r>
        <w:rPr>
          <w:rFonts w:ascii="宋体" w:hAnsi="宋体" w:cs="宋体"/>
          <w:sz w:val="28"/>
          <w:szCs w:val="28"/>
        </w:rPr>
        <w:t xml:space="preserve"> </w:t>
      </w:r>
      <w:r>
        <w:rPr>
          <w:rFonts w:ascii="宋体" w:hAnsi="宋体" w:cs="宋体"/>
          <w:spacing w:val="-5"/>
          <w:sz w:val="28"/>
          <w:szCs w:val="28"/>
          <w:u w:val="single"/>
        </w:rPr>
        <w:t>划</w:t>
      </w:r>
      <w:r>
        <w:rPr>
          <w:rFonts w:ascii="宋体" w:hAnsi="宋体" w:cs="宋体"/>
          <w:sz w:val="28"/>
          <w:szCs w:val="28"/>
          <w:u w:val="single"/>
        </w:rPr>
        <w:t xml:space="preserve"> </w:t>
      </w:r>
      <w:r>
        <w:rPr>
          <w:rFonts w:ascii="宋体" w:hAnsi="宋体" w:cs="宋体"/>
          <w:spacing w:val="-5"/>
          <w:sz w:val="28"/>
          <w:szCs w:val="28"/>
        </w:rPr>
        <w:t>。</w:t>
      </w:r>
    </w:p>
    <w:p>
      <w:pPr>
        <w:spacing w:before="2" w:line="219" w:lineRule="auto"/>
        <w:ind w:firstLine="572"/>
        <w:rPr>
          <w:rFonts w:ascii="宋体" w:hAnsi="宋体" w:cs="宋体"/>
          <w:sz w:val="28"/>
          <w:szCs w:val="28"/>
        </w:rPr>
      </w:pPr>
      <w:r>
        <w:rPr>
          <w:rFonts w:ascii="宋体" w:hAnsi="宋体" w:cs="宋体"/>
          <w:spacing w:val="-3"/>
          <w:sz w:val="28"/>
          <w:szCs w:val="28"/>
        </w:rPr>
        <w:t>6.1.5</w:t>
      </w:r>
      <w:r>
        <w:rPr>
          <w:rFonts w:ascii="宋体" w:hAnsi="宋体" w:cs="宋体"/>
          <w:spacing w:val="14"/>
          <w:sz w:val="28"/>
          <w:szCs w:val="28"/>
        </w:rPr>
        <w:t xml:space="preserve"> </w:t>
      </w:r>
      <w:r>
        <w:rPr>
          <w:rFonts w:ascii="宋体" w:hAnsi="宋体" w:cs="宋体"/>
          <w:spacing w:val="-3"/>
          <w:sz w:val="28"/>
          <w:szCs w:val="28"/>
        </w:rPr>
        <w:t>文明施工</w:t>
      </w:r>
    </w:p>
    <w:p>
      <w:pPr>
        <w:spacing w:before="292" w:line="411" w:lineRule="auto"/>
        <w:ind w:left="12" w:right="86" w:firstLine="559"/>
        <w:rPr>
          <w:rFonts w:ascii="宋体" w:hAnsi="宋体" w:cs="宋体"/>
          <w:sz w:val="28"/>
          <w:szCs w:val="28"/>
        </w:rPr>
      </w:pPr>
      <w:r>
        <w:rPr>
          <w:rFonts w:ascii="宋体" w:hAnsi="宋体" w:cs="宋体"/>
          <w:spacing w:val="-7"/>
          <w:sz w:val="28"/>
          <w:szCs w:val="28"/>
        </w:rPr>
        <w:t>合同当事人对文明施工的要求：</w:t>
      </w:r>
      <w:r>
        <w:rPr>
          <w:rFonts w:ascii="宋体" w:hAnsi="宋体" w:cs="宋体"/>
          <w:spacing w:val="-7"/>
          <w:sz w:val="28"/>
          <w:szCs w:val="28"/>
          <w:u w:val="single"/>
        </w:rPr>
        <w:t>达到国家、自治区、地方政府现行的法律</w:t>
      </w:r>
      <w:r>
        <w:rPr>
          <w:rFonts w:ascii="宋体" w:hAnsi="宋体" w:cs="宋体"/>
          <w:spacing w:val="-1"/>
          <w:sz w:val="28"/>
          <w:szCs w:val="28"/>
          <w:u w:val="single"/>
        </w:rPr>
        <w:t>法规规范标准，及业主对安全文明措施项目的标准和要求执行,达到《建筑施工</w:t>
      </w:r>
      <w:r>
        <w:rPr>
          <w:rFonts w:ascii="宋体" w:hAnsi="宋体" w:cs="宋体"/>
          <w:spacing w:val="-13"/>
          <w:sz w:val="28"/>
          <w:szCs w:val="28"/>
          <w:u w:val="single"/>
        </w:rPr>
        <w:t>现场环境与卫生标准》（JGJ146-2004）</w:t>
      </w:r>
      <w:r>
        <w:rPr>
          <w:rFonts w:ascii="宋体" w:hAnsi="宋体" w:cs="宋体"/>
          <w:spacing w:val="-121"/>
          <w:sz w:val="28"/>
          <w:szCs w:val="28"/>
          <w:u w:val="single"/>
        </w:rPr>
        <w:t xml:space="preserve"> </w:t>
      </w:r>
      <w:r>
        <w:rPr>
          <w:rFonts w:ascii="宋体" w:hAnsi="宋体" w:cs="宋体"/>
          <w:spacing w:val="-139"/>
          <w:sz w:val="28"/>
          <w:szCs w:val="28"/>
        </w:rPr>
        <w:t xml:space="preserve"> </w:t>
      </w:r>
      <w:r>
        <w:rPr>
          <w:rFonts w:ascii="宋体" w:hAnsi="宋体" w:cs="宋体"/>
          <w:spacing w:val="-13"/>
          <w:sz w:val="28"/>
          <w:szCs w:val="28"/>
        </w:rPr>
        <w:t>。</w:t>
      </w:r>
    </w:p>
    <w:p>
      <w:pPr>
        <w:spacing w:before="2" w:line="417" w:lineRule="auto"/>
        <w:ind w:left="41" w:right="86" w:firstLine="530"/>
        <w:rPr>
          <w:rFonts w:ascii="宋体" w:hAnsi="宋体" w:cs="宋体"/>
          <w:sz w:val="28"/>
          <w:szCs w:val="28"/>
        </w:rPr>
      </w:pPr>
      <w:r>
        <w:rPr>
          <w:rFonts w:ascii="宋体" w:hAnsi="宋体" w:cs="宋体"/>
          <w:spacing w:val="-7"/>
          <w:sz w:val="28"/>
          <w:szCs w:val="28"/>
        </w:rPr>
        <w:t>6.1.6</w:t>
      </w:r>
      <w:r>
        <w:rPr>
          <w:rFonts w:ascii="宋体" w:hAnsi="宋体" w:cs="宋体"/>
          <w:spacing w:val="22"/>
          <w:sz w:val="28"/>
          <w:szCs w:val="28"/>
        </w:rPr>
        <w:t xml:space="preserve"> </w:t>
      </w:r>
      <w:r>
        <w:rPr>
          <w:rFonts w:ascii="宋体" w:hAnsi="宋体" w:cs="宋体"/>
          <w:spacing w:val="-7"/>
          <w:sz w:val="28"/>
          <w:szCs w:val="28"/>
        </w:rPr>
        <w:t>关于安全文明施工费支付比例和支付期限的约定：</w:t>
      </w:r>
      <w:r>
        <w:rPr>
          <w:rFonts w:ascii="宋体" w:hAnsi="宋体" w:cs="宋体"/>
          <w:spacing w:val="-7"/>
          <w:sz w:val="28"/>
          <w:szCs w:val="28"/>
          <w:u w:val="single"/>
        </w:rPr>
        <w:t>支付的工程款中</w:t>
      </w:r>
      <w:r>
        <w:rPr>
          <w:rFonts w:ascii="宋体" w:hAnsi="宋体" w:cs="宋体"/>
          <w:spacing w:val="-3"/>
          <w:sz w:val="28"/>
          <w:szCs w:val="28"/>
          <w:u w:val="single"/>
        </w:rPr>
        <w:t>已包括文明施工费用，不再另行支付</w:t>
      </w:r>
      <w:r>
        <w:rPr>
          <w:rFonts w:ascii="宋体" w:hAnsi="宋体" w:cs="宋体"/>
          <w:spacing w:val="9"/>
          <w:sz w:val="28"/>
          <w:szCs w:val="28"/>
          <w:u w:val="single"/>
        </w:rPr>
        <w:t xml:space="preserve"> </w:t>
      </w:r>
      <w:r>
        <w:rPr>
          <w:rFonts w:ascii="宋体" w:hAnsi="宋体" w:cs="宋体"/>
          <w:spacing w:val="-3"/>
          <w:sz w:val="28"/>
          <w:szCs w:val="28"/>
        </w:rPr>
        <w:t>。</w:t>
      </w:r>
    </w:p>
    <w:p>
      <w:pPr>
        <w:spacing w:before="137" w:line="222" w:lineRule="auto"/>
        <w:ind w:firstLine="576"/>
        <w:outlineLvl w:val="1"/>
        <w:rPr>
          <w:rFonts w:ascii="黑体" w:hAnsi="黑体" w:eastAsia="黑体" w:cs="黑体"/>
          <w:sz w:val="28"/>
          <w:szCs w:val="28"/>
        </w:rPr>
      </w:pPr>
      <w:bookmarkStart w:id="448" w:name="_Toc256000050"/>
      <w:bookmarkStart w:id="449" w:name="_Toc256000104"/>
      <w:r>
        <w:rPr>
          <w:rFonts w:ascii="宋体" w:hAnsi="宋体" w:cs="宋体"/>
          <w:spacing w:val="-4"/>
          <w:sz w:val="28"/>
          <w:szCs w:val="28"/>
        </w:rPr>
        <w:t>7.</w:t>
      </w:r>
      <w:r>
        <w:rPr>
          <w:rFonts w:ascii="宋体" w:hAnsi="宋体" w:cs="宋体"/>
          <w:spacing w:val="12"/>
          <w:sz w:val="28"/>
          <w:szCs w:val="28"/>
        </w:rPr>
        <w:t xml:space="preserve"> </w:t>
      </w:r>
      <w:r>
        <w:rPr>
          <w:rFonts w:ascii="黑体" w:hAnsi="黑体" w:eastAsia="黑体" w:cs="黑体"/>
          <w:spacing w:val="-4"/>
          <w:sz w:val="28"/>
          <w:szCs w:val="28"/>
        </w:rPr>
        <w:t>工期和进度</w:t>
      </w:r>
      <w:bookmarkEnd w:id="448"/>
      <w:bookmarkEnd w:id="449"/>
    </w:p>
    <w:p>
      <w:pPr>
        <w:spacing w:before="288" w:line="221" w:lineRule="auto"/>
        <w:ind w:firstLine="576"/>
        <w:rPr>
          <w:rFonts w:ascii="宋体" w:hAnsi="宋体" w:cs="宋体"/>
          <w:sz w:val="28"/>
          <w:szCs w:val="28"/>
        </w:rPr>
      </w:pPr>
      <w:r>
        <w:rPr>
          <w:rFonts w:ascii="宋体" w:hAnsi="宋体" w:cs="宋体"/>
          <w:spacing w:val="-3"/>
          <w:sz w:val="28"/>
          <w:szCs w:val="28"/>
        </w:rPr>
        <w:t>7.1</w:t>
      </w:r>
      <w:r>
        <w:rPr>
          <w:rFonts w:ascii="宋体" w:hAnsi="宋体" w:cs="宋体"/>
          <w:spacing w:val="12"/>
          <w:sz w:val="28"/>
          <w:szCs w:val="28"/>
        </w:rPr>
        <w:t xml:space="preserve"> </w:t>
      </w:r>
      <w:r>
        <w:rPr>
          <w:rFonts w:ascii="宋体" w:hAnsi="宋体" w:cs="宋体"/>
          <w:spacing w:val="-3"/>
          <w:sz w:val="28"/>
          <w:szCs w:val="28"/>
        </w:rPr>
        <w:t>施工组织设计</w:t>
      </w:r>
    </w:p>
    <w:p>
      <w:pPr>
        <w:spacing w:before="288" w:line="220" w:lineRule="auto"/>
        <w:ind w:firstLine="576"/>
        <w:rPr>
          <w:rFonts w:ascii="宋体" w:hAnsi="宋体" w:cs="宋体"/>
          <w:sz w:val="28"/>
          <w:szCs w:val="28"/>
        </w:rPr>
      </w:pPr>
      <w:r>
        <w:rPr>
          <w:rFonts w:ascii="宋体" w:hAnsi="宋体" w:cs="宋体"/>
          <w:spacing w:val="-7"/>
          <w:sz w:val="28"/>
          <w:szCs w:val="28"/>
        </w:rPr>
        <w:t>7.1.1</w:t>
      </w:r>
      <w:r>
        <w:rPr>
          <w:rFonts w:ascii="宋体" w:hAnsi="宋体" w:cs="宋体"/>
          <w:spacing w:val="25"/>
          <w:sz w:val="28"/>
          <w:szCs w:val="28"/>
        </w:rPr>
        <w:t xml:space="preserve"> </w:t>
      </w:r>
      <w:r>
        <w:rPr>
          <w:rFonts w:ascii="宋体" w:hAnsi="宋体" w:cs="宋体"/>
          <w:spacing w:val="-7"/>
          <w:sz w:val="28"/>
          <w:szCs w:val="28"/>
        </w:rPr>
        <w:t>合同当事人约定的施工组织设计应包括的其他内容：</w:t>
      </w:r>
      <w:r>
        <w:rPr>
          <w:rFonts w:ascii="宋体" w:hAnsi="宋体" w:cs="宋体"/>
          <w:spacing w:val="9"/>
          <w:sz w:val="28"/>
          <w:szCs w:val="28"/>
        </w:rPr>
        <w:t xml:space="preserve"> </w:t>
      </w:r>
      <w:r>
        <w:rPr>
          <w:rFonts w:ascii="宋体" w:hAnsi="宋体" w:cs="宋体"/>
          <w:spacing w:val="-7"/>
          <w:sz w:val="28"/>
          <w:szCs w:val="28"/>
          <w:u w:val="single"/>
        </w:rPr>
        <w:t>农民工用工计划</w:t>
      </w:r>
    </w:p>
    <w:p>
      <w:pPr>
        <w:spacing w:before="182" w:line="411" w:lineRule="auto"/>
        <w:ind w:left="2" w:hanging="2"/>
        <w:rPr>
          <w:rFonts w:ascii="宋体" w:hAnsi="宋体" w:cs="宋体"/>
          <w:sz w:val="28"/>
          <w:szCs w:val="28"/>
        </w:rPr>
      </w:pPr>
      <w:r>
        <w:rPr>
          <w:rFonts w:ascii="宋体" w:hAnsi="宋体" w:cs="宋体"/>
          <w:spacing w:val="-2"/>
          <w:sz w:val="28"/>
          <w:szCs w:val="28"/>
          <w:u w:val="single"/>
        </w:rPr>
        <w:t>及工资保障相关措施等其他需要编制的内容。其余执行通用条款，并在每月20日</w:t>
      </w:r>
      <w:r>
        <w:rPr>
          <w:rFonts w:ascii="宋体" w:hAnsi="宋体" w:cs="宋体"/>
          <w:spacing w:val="8"/>
          <w:sz w:val="28"/>
          <w:szCs w:val="28"/>
        </w:rPr>
        <w:t xml:space="preserve"> </w:t>
      </w:r>
      <w:r>
        <w:rPr>
          <w:rFonts w:ascii="宋体" w:hAnsi="宋体" w:cs="宋体"/>
          <w:spacing w:val="-4"/>
          <w:sz w:val="28"/>
          <w:szCs w:val="28"/>
          <w:u w:val="single"/>
        </w:rPr>
        <w:t>提供当月进度报表和次月进度计划</w:t>
      </w:r>
      <w:r>
        <w:rPr>
          <w:rFonts w:hint="eastAsia" w:ascii="宋体" w:hAnsi="宋体" w:cs="宋体"/>
          <w:spacing w:val="-4"/>
          <w:sz w:val="28"/>
          <w:szCs w:val="28"/>
          <w:u w:val="single"/>
        </w:rPr>
        <w:t xml:space="preserve"> </w:t>
      </w:r>
      <w:r>
        <w:rPr>
          <w:rFonts w:hint="eastAsia" w:ascii="宋体" w:hAnsi="宋体" w:cs="宋体"/>
          <w:spacing w:val="51"/>
          <w:sz w:val="28"/>
          <w:szCs w:val="28"/>
        </w:rPr>
        <w:t>。</w:t>
      </w:r>
      <w:r>
        <w:rPr>
          <w:rFonts w:ascii="宋体" w:hAnsi="宋体" w:cs="宋体"/>
          <w:sz w:val="28"/>
          <w:szCs w:val="28"/>
        </w:rPr>
        <w:t xml:space="preserve"> </w:t>
      </w:r>
    </w:p>
    <w:p>
      <w:pPr>
        <w:spacing w:before="1" w:line="219" w:lineRule="auto"/>
        <w:ind w:firstLine="567"/>
        <w:rPr>
          <w:rFonts w:ascii="宋体" w:hAnsi="宋体" w:cs="宋体"/>
          <w:sz w:val="28"/>
          <w:szCs w:val="28"/>
        </w:rPr>
      </w:pPr>
      <w:r>
        <w:rPr>
          <w:rFonts w:ascii="宋体" w:hAnsi="宋体" w:cs="宋体"/>
          <w:spacing w:val="-2"/>
          <w:sz w:val="28"/>
          <w:szCs w:val="28"/>
        </w:rPr>
        <w:t>7.1.2</w:t>
      </w:r>
      <w:r>
        <w:rPr>
          <w:rFonts w:ascii="宋体" w:hAnsi="宋体" w:cs="宋体"/>
          <w:spacing w:val="18"/>
          <w:sz w:val="28"/>
          <w:szCs w:val="28"/>
        </w:rPr>
        <w:t xml:space="preserve"> </w:t>
      </w:r>
      <w:r>
        <w:rPr>
          <w:rFonts w:ascii="宋体" w:hAnsi="宋体" w:cs="宋体"/>
          <w:spacing w:val="-2"/>
          <w:sz w:val="28"/>
          <w:szCs w:val="28"/>
        </w:rPr>
        <w:t>施工组织设计的提交和修改</w:t>
      </w:r>
    </w:p>
    <w:p>
      <w:pPr>
        <w:spacing w:before="291" w:line="411" w:lineRule="auto"/>
        <w:ind w:left="5" w:right="84" w:firstLine="554"/>
        <w:rPr>
          <w:rFonts w:ascii="宋体" w:hAnsi="宋体" w:cs="宋体"/>
          <w:sz w:val="28"/>
          <w:szCs w:val="28"/>
        </w:rPr>
      </w:pPr>
      <w:r>
        <w:rPr>
          <w:rFonts w:ascii="宋体" w:hAnsi="宋体" w:cs="宋体"/>
          <w:spacing w:val="-9"/>
          <w:sz w:val="28"/>
          <w:szCs w:val="28"/>
        </w:rPr>
        <w:t>承包人提交详细施工组织设计的期限的约定：</w:t>
      </w:r>
      <w:r>
        <w:rPr>
          <w:rFonts w:ascii="宋体" w:hAnsi="宋体" w:cs="宋体"/>
          <w:spacing w:val="-9"/>
          <w:sz w:val="28"/>
          <w:szCs w:val="28"/>
          <w:u w:val="single"/>
        </w:rPr>
        <w:t>合同签订7</w:t>
      </w:r>
      <w:r>
        <w:rPr>
          <w:rFonts w:ascii="宋体" w:hAnsi="宋体" w:cs="宋体"/>
          <w:spacing w:val="-80"/>
          <w:sz w:val="28"/>
          <w:szCs w:val="28"/>
          <w:u w:val="single"/>
        </w:rPr>
        <w:t xml:space="preserve"> </w:t>
      </w:r>
      <w:r>
        <w:rPr>
          <w:rFonts w:ascii="宋体" w:hAnsi="宋体" w:cs="宋体"/>
          <w:spacing w:val="-9"/>
          <w:sz w:val="28"/>
          <w:szCs w:val="28"/>
          <w:u w:val="single"/>
        </w:rPr>
        <w:t>日内且不晚于开工</w:t>
      </w:r>
      <w:r>
        <w:rPr>
          <w:rFonts w:ascii="宋体" w:hAnsi="宋体" w:cs="宋体"/>
          <w:spacing w:val="-4"/>
          <w:sz w:val="28"/>
          <w:szCs w:val="28"/>
          <w:u w:val="single"/>
        </w:rPr>
        <w:t>前7天</w:t>
      </w:r>
      <w:r>
        <w:rPr>
          <w:rFonts w:ascii="宋体" w:hAnsi="宋体" w:cs="宋体"/>
          <w:sz w:val="28"/>
          <w:szCs w:val="28"/>
          <w:u w:val="single"/>
        </w:rPr>
        <w:t xml:space="preserve"> </w:t>
      </w:r>
      <w:r>
        <w:rPr>
          <w:rFonts w:ascii="宋体" w:hAnsi="宋体" w:cs="宋体"/>
          <w:spacing w:val="-4"/>
          <w:sz w:val="28"/>
          <w:szCs w:val="28"/>
        </w:rPr>
        <w:t>。</w:t>
      </w:r>
    </w:p>
    <w:p>
      <w:pPr>
        <w:spacing w:before="1" w:line="411" w:lineRule="auto"/>
        <w:ind w:left="1" w:right="9" w:firstLine="563"/>
        <w:rPr>
          <w:rFonts w:ascii="宋体" w:hAnsi="宋体" w:cs="宋体"/>
          <w:sz w:val="28"/>
          <w:szCs w:val="28"/>
        </w:rPr>
      </w:pPr>
      <w:r>
        <w:rPr>
          <w:rFonts w:ascii="宋体" w:hAnsi="宋体" w:cs="宋体"/>
          <w:spacing w:val="-3"/>
          <w:sz w:val="28"/>
          <w:szCs w:val="28"/>
        </w:rPr>
        <w:t>发包人和监理人在收到详细的施工组织设计后确认或提出修改意见的期限：</w:t>
      </w:r>
      <w:r>
        <w:rPr>
          <w:rFonts w:ascii="宋体" w:hAnsi="宋体" w:cs="宋体"/>
          <w:spacing w:val="21"/>
          <w:sz w:val="28"/>
          <w:szCs w:val="28"/>
        </w:rPr>
        <w:t xml:space="preserve"> </w:t>
      </w:r>
      <w:r>
        <w:rPr>
          <w:rFonts w:ascii="宋体" w:hAnsi="宋体" w:cs="宋体"/>
          <w:spacing w:val="-6"/>
          <w:sz w:val="28"/>
          <w:szCs w:val="28"/>
          <w:u w:val="single"/>
        </w:rPr>
        <w:t>承包人报送施工组织设计</w:t>
      </w:r>
      <w:r>
        <w:rPr>
          <w:rFonts w:ascii="宋体" w:hAnsi="宋体" w:cs="宋体"/>
          <w:spacing w:val="-50"/>
          <w:sz w:val="28"/>
          <w:szCs w:val="28"/>
          <w:u w:val="single"/>
        </w:rPr>
        <w:t xml:space="preserve"> </w:t>
      </w:r>
      <w:r>
        <w:rPr>
          <w:rFonts w:ascii="宋体" w:hAnsi="宋体" w:cs="宋体"/>
          <w:spacing w:val="-6"/>
          <w:sz w:val="28"/>
          <w:szCs w:val="28"/>
          <w:u w:val="single"/>
        </w:rPr>
        <w:t>7</w:t>
      </w:r>
      <w:r>
        <w:rPr>
          <w:rFonts w:ascii="宋体" w:hAnsi="宋体" w:cs="宋体"/>
          <w:spacing w:val="-10"/>
          <w:sz w:val="28"/>
          <w:szCs w:val="28"/>
          <w:u w:val="single"/>
        </w:rPr>
        <w:t xml:space="preserve"> </w:t>
      </w:r>
      <w:r>
        <w:rPr>
          <w:rFonts w:ascii="宋体" w:hAnsi="宋体" w:cs="宋体"/>
          <w:spacing w:val="-6"/>
          <w:sz w:val="28"/>
          <w:szCs w:val="28"/>
          <w:u w:val="single"/>
        </w:rPr>
        <w:t>日内</w:t>
      </w:r>
      <w:r>
        <w:rPr>
          <w:rFonts w:ascii="宋体" w:hAnsi="宋体" w:cs="宋体"/>
          <w:sz w:val="28"/>
          <w:szCs w:val="28"/>
          <w:u w:val="single"/>
        </w:rPr>
        <w:t xml:space="preserve"> </w:t>
      </w:r>
      <w:r>
        <w:rPr>
          <w:rFonts w:ascii="宋体" w:hAnsi="宋体" w:cs="宋体"/>
          <w:spacing w:val="-6"/>
          <w:sz w:val="28"/>
          <w:szCs w:val="28"/>
        </w:rPr>
        <w:t>。</w:t>
      </w:r>
    </w:p>
    <w:p>
      <w:pPr>
        <w:spacing w:before="1" w:line="220" w:lineRule="auto"/>
        <w:ind w:firstLine="567"/>
        <w:rPr>
          <w:rFonts w:ascii="宋体" w:hAnsi="宋体" w:cs="宋体"/>
          <w:sz w:val="28"/>
          <w:szCs w:val="28"/>
        </w:rPr>
      </w:pPr>
      <w:r>
        <w:rPr>
          <w:rFonts w:ascii="宋体" w:hAnsi="宋体" w:cs="宋体"/>
          <w:spacing w:val="-3"/>
          <w:sz w:val="28"/>
          <w:szCs w:val="28"/>
        </w:rPr>
        <w:t>7.2</w:t>
      </w:r>
      <w:r>
        <w:rPr>
          <w:rFonts w:ascii="宋体" w:hAnsi="宋体" w:cs="宋体"/>
          <w:spacing w:val="12"/>
          <w:sz w:val="28"/>
          <w:szCs w:val="28"/>
        </w:rPr>
        <w:t xml:space="preserve"> </w:t>
      </w:r>
      <w:r>
        <w:rPr>
          <w:rFonts w:ascii="宋体" w:hAnsi="宋体" w:cs="宋体"/>
          <w:spacing w:val="-3"/>
          <w:sz w:val="28"/>
          <w:szCs w:val="28"/>
        </w:rPr>
        <w:t>施工进度计划</w:t>
      </w:r>
    </w:p>
    <w:p>
      <w:pPr>
        <w:spacing w:before="289" w:line="220" w:lineRule="auto"/>
        <w:ind w:firstLine="567"/>
        <w:rPr>
          <w:rFonts w:ascii="宋体" w:hAnsi="宋体" w:cs="宋体"/>
          <w:sz w:val="28"/>
          <w:szCs w:val="28"/>
        </w:rPr>
      </w:pPr>
      <w:r>
        <w:rPr>
          <w:rFonts w:ascii="宋体" w:hAnsi="宋体" w:cs="宋体"/>
          <w:spacing w:val="-2"/>
          <w:sz w:val="28"/>
          <w:szCs w:val="28"/>
        </w:rPr>
        <w:t>7.2.2</w:t>
      </w:r>
      <w:r>
        <w:rPr>
          <w:rFonts w:ascii="宋体" w:hAnsi="宋体" w:cs="宋体"/>
          <w:spacing w:val="12"/>
          <w:sz w:val="28"/>
          <w:szCs w:val="28"/>
        </w:rPr>
        <w:t xml:space="preserve"> </w:t>
      </w:r>
      <w:r>
        <w:rPr>
          <w:rFonts w:ascii="宋体" w:hAnsi="宋体" w:cs="宋体"/>
          <w:spacing w:val="-2"/>
          <w:sz w:val="28"/>
          <w:szCs w:val="28"/>
        </w:rPr>
        <w:t>施工进度计划的修订</w:t>
      </w:r>
    </w:p>
    <w:p>
      <w:pPr>
        <w:spacing w:before="291" w:line="411" w:lineRule="auto"/>
        <w:ind w:left="10" w:right="9" w:firstLine="553"/>
        <w:rPr>
          <w:rFonts w:ascii="宋体" w:hAnsi="宋体" w:cs="宋体"/>
          <w:sz w:val="28"/>
          <w:szCs w:val="28"/>
        </w:rPr>
      </w:pPr>
      <w:r>
        <w:rPr>
          <w:rFonts w:ascii="宋体" w:hAnsi="宋体" w:cs="宋体"/>
          <w:spacing w:val="-3"/>
          <w:sz w:val="28"/>
          <w:szCs w:val="28"/>
        </w:rPr>
        <w:t>发包人和监理人在收到修订的施工进度计划后确认或提出修改意见的期限：</w:t>
      </w:r>
      <w:r>
        <w:rPr>
          <w:rFonts w:ascii="宋体" w:hAnsi="宋体" w:cs="宋体"/>
          <w:spacing w:val="21"/>
          <w:sz w:val="28"/>
          <w:szCs w:val="28"/>
        </w:rPr>
        <w:t xml:space="preserve"> </w:t>
      </w:r>
      <w:r>
        <w:rPr>
          <w:rFonts w:ascii="宋体" w:hAnsi="宋体" w:cs="宋体"/>
          <w:spacing w:val="-12"/>
          <w:sz w:val="28"/>
          <w:szCs w:val="28"/>
          <w:u w:val="single"/>
        </w:rPr>
        <w:t>收到文件</w:t>
      </w:r>
      <w:r>
        <w:rPr>
          <w:rFonts w:ascii="宋体" w:hAnsi="宋体" w:cs="宋体"/>
          <w:spacing w:val="-52"/>
          <w:sz w:val="28"/>
          <w:szCs w:val="28"/>
          <w:u w:val="single"/>
        </w:rPr>
        <w:t xml:space="preserve"> </w:t>
      </w:r>
      <w:r>
        <w:rPr>
          <w:rFonts w:ascii="宋体" w:hAnsi="宋体" w:cs="宋体"/>
          <w:spacing w:val="-12"/>
          <w:sz w:val="28"/>
          <w:szCs w:val="28"/>
          <w:u w:val="single"/>
        </w:rPr>
        <w:t>7 日内</w:t>
      </w:r>
      <w:r>
        <w:rPr>
          <w:rFonts w:ascii="宋体" w:hAnsi="宋体" w:cs="宋体"/>
          <w:spacing w:val="-1"/>
          <w:sz w:val="28"/>
          <w:szCs w:val="28"/>
          <w:u w:val="single"/>
        </w:rPr>
        <w:t xml:space="preserve"> </w:t>
      </w:r>
      <w:r>
        <w:rPr>
          <w:rFonts w:ascii="宋体" w:hAnsi="宋体" w:cs="宋体"/>
          <w:spacing w:val="-12"/>
          <w:sz w:val="28"/>
          <w:szCs w:val="28"/>
        </w:rPr>
        <w:t>。</w:t>
      </w:r>
    </w:p>
    <w:p>
      <w:pPr>
        <w:spacing w:line="624" w:lineRule="exact"/>
        <w:ind w:firstLine="567"/>
        <w:rPr>
          <w:rFonts w:ascii="宋体" w:hAnsi="宋体" w:cs="宋体"/>
          <w:sz w:val="28"/>
          <w:szCs w:val="28"/>
        </w:rPr>
      </w:pPr>
      <w:r>
        <w:rPr>
          <w:rFonts w:ascii="宋体" w:hAnsi="宋体" w:cs="宋体"/>
          <w:spacing w:val="-6"/>
          <w:position w:val="26"/>
          <w:sz w:val="28"/>
          <w:szCs w:val="28"/>
        </w:rPr>
        <w:t>7.3</w:t>
      </w:r>
      <w:r>
        <w:rPr>
          <w:rFonts w:ascii="宋体" w:hAnsi="宋体" w:cs="宋体"/>
          <w:spacing w:val="15"/>
          <w:position w:val="26"/>
          <w:sz w:val="28"/>
          <w:szCs w:val="28"/>
        </w:rPr>
        <w:t xml:space="preserve"> </w:t>
      </w:r>
      <w:r>
        <w:rPr>
          <w:rFonts w:ascii="宋体" w:hAnsi="宋体" w:cs="宋体"/>
          <w:spacing w:val="-6"/>
          <w:position w:val="26"/>
          <w:sz w:val="28"/>
          <w:szCs w:val="28"/>
        </w:rPr>
        <w:t>开工</w:t>
      </w:r>
    </w:p>
    <w:p>
      <w:pPr>
        <w:spacing w:before="1" w:line="221" w:lineRule="auto"/>
        <w:ind w:firstLine="567"/>
        <w:rPr>
          <w:rFonts w:ascii="宋体" w:hAnsi="宋体" w:cs="宋体"/>
          <w:sz w:val="28"/>
          <w:szCs w:val="28"/>
        </w:rPr>
      </w:pPr>
      <w:r>
        <w:rPr>
          <w:rFonts w:ascii="宋体" w:hAnsi="宋体" w:cs="宋体"/>
          <w:spacing w:val="-3"/>
          <w:sz w:val="28"/>
          <w:szCs w:val="28"/>
        </w:rPr>
        <w:t>7.3.1</w:t>
      </w:r>
      <w:r>
        <w:rPr>
          <w:rFonts w:ascii="宋体" w:hAnsi="宋体" w:cs="宋体"/>
          <w:spacing w:val="10"/>
          <w:sz w:val="28"/>
          <w:szCs w:val="28"/>
        </w:rPr>
        <w:t xml:space="preserve"> </w:t>
      </w:r>
      <w:r>
        <w:rPr>
          <w:rFonts w:ascii="宋体" w:hAnsi="宋体" w:cs="宋体"/>
          <w:spacing w:val="-3"/>
          <w:sz w:val="28"/>
          <w:szCs w:val="28"/>
        </w:rPr>
        <w:t>开工准备</w:t>
      </w:r>
    </w:p>
    <w:p>
      <w:pPr>
        <w:spacing w:before="290" w:line="411" w:lineRule="auto"/>
        <w:ind w:left="564" w:right="461" w:firstLine="86"/>
        <w:rPr>
          <w:rFonts w:ascii="宋体" w:hAnsi="宋体" w:cs="宋体"/>
          <w:spacing w:val="-11"/>
          <w:sz w:val="28"/>
          <w:szCs w:val="28"/>
        </w:rPr>
      </w:pPr>
      <w:r>
        <w:rPr>
          <w:rFonts w:ascii="宋体" w:hAnsi="宋体" w:cs="宋体"/>
          <w:spacing w:val="-11"/>
          <w:sz w:val="28"/>
          <w:szCs w:val="28"/>
        </w:rPr>
        <w:t>关于承包人提交工程开工报审表的期限：</w:t>
      </w:r>
      <w:r>
        <w:rPr>
          <w:rFonts w:ascii="宋体" w:hAnsi="宋体" w:cs="宋体"/>
          <w:spacing w:val="-127"/>
          <w:sz w:val="28"/>
          <w:szCs w:val="28"/>
          <w:u w:val="single"/>
        </w:rPr>
        <w:t xml:space="preserve"> </w:t>
      </w:r>
      <w:r>
        <w:rPr>
          <w:rFonts w:ascii="宋体" w:hAnsi="宋体" w:cs="宋体"/>
          <w:spacing w:val="-11"/>
          <w:sz w:val="28"/>
          <w:szCs w:val="28"/>
          <w:u w:val="single"/>
        </w:rPr>
        <w:t>合同签订后、开工前</w:t>
      </w:r>
      <w:r>
        <w:rPr>
          <w:rFonts w:ascii="宋体" w:hAnsi="宋体" w:cs="宋体"/>
          <w:spacing w:val="-53"/>
          <w:sz w:val="28"/>
          <w:szCs w:val="28"/>
          <w:u w:val="single"/>
        </w:rPr>
        <w:t xml:space="preserve"> </w:t>
      </w:r>
      <w:r>
        <w:rPr>
          <w:rFonts w:ascii="宋体" w:hAnsi="宋体" w:cs="宋体"/>
          <w:spacing w:val="-11"/>
          <w:sz w:val="28"/>
          <w:szCs w:val="28"/>
          <w:u w:val="single"/>
        </w:rPr>
        <w:t>7</w:t>
      </w:r>
      <w:r>
        <w:rPr>
          <w:rFonts w:ascii="宋体" w:hAnsi="宋体" w:cs="宋体"/>
          <w:spacing w:val="-12"/>
          <w:sz w:val="28"/>
          <w:szCs w:val="28"/>
          <w:u w:val="single"/>
        </w:rPr>
        <w:t xml:space="preserve"> </w:t>
      </w:r>
      <w:r>
        <w:rPr>
          <w:rFonts w:ascii="宋体" w:hAnsi="宋体" w:cs="宋体"/>
          <w:spacing w:val="-11"/>
          <w:sz w:val="28"/>
          <w:szCs w:val="28"/>
          <w:u w:val="single"/>
        </w:rPr>
        <w:t>日内</w:t>
      </w:r>
      <w:r>
        <w:rPr>
          <w:rFonts w:ascii="宋体" w:hAnsi="宋体" w:cs="宋体"/>
          <w:spacing w:val="-11"/>
          <w:sz w:val="28"/>
          <w:szCs w:val="28"/>
        </w:rPr>
        <w:t>。</w:t>
      </w:r>
    </w:p>
    <w:p>
      <w:pPr>
        <w:spacing w:before="290" w:line="411" w:lineRule="auto"/>
        <w:ind w:left="564" w:right="461" w:firstLine="86"/>
        <w:rPr>
          <w:rFonts w:ascii="宋体" w:hAnsi="宋体" w:cs="宋体"/>
          <w:sz w:val="28"/>
          <w:szCs w:val="28"/>
        </w:rPr>
      </w:pPr>
      <w:r>
        <w:rPr>
          <w:rFonts w:ascii="宋体" w:hAnsi="宋体" w:cs="宋体"/>
          <w:spacing w:val="-10"/>
          <w:sz w:val="28"/>
          <w:szCs w:val="28"/>
        </w:rPr>
        <w:t>关于发包人应完成的其他开工准备工作及期限：</w:t>
      </w:r>
      <w:r>
        <w:rPr>
          <w:rFonts w:ascii="宋体" w:hAnsi="宋体" w:cs="宋体"/>
          <w:spacing w:val="65"/>
          <w:sz w:val="28"/>
          <w:szCs w:val="28"/>
        </w:rPr>
        <w:t xml:space="preserve"> </w:t>
      </w:r>
      <w:r>
        <w:rPr>
          <w:rFonts w:ascii="宋体" w:hAnsi="宋体" w:cs="宋体"/>
          <w:spacing w:val="3"/>
          <w:sz w:val="28"/>
          <w:szCs w:val="28"/>
          <w:u w:val="single"/>
        </w:rPr>
        <w:t xml:space="preserve">   </w:t>
      </w:r>
      <w:r>
        <w:rPr>
          <w:rFonts w:ascii="宋体" w:hAnsi="宋体" w:cs="宋体"/>
          <w:spacing w:val="-10"/>
          <w:sz w:val="28"/>
          <w:szCs w:val="28"/>
          <w:u w:val="single"/>
        </w:rPr>
        <w:t>/</w:t>
      </w:r>
      <w:r>
        <w:rPr>
          <w:rFonts w:ascii="宋体" w:hAnsi="宋体" w:cs="宋体"/>
          <w:sz w:val="28"/>
          <w:szCs w:val="28"/>
          <w:u w:val="single"/>
        </w:rPr>
        <w:t xml:space="preserve">   </w:t>
      </w:r>
      <w:r>
        <w:rPr>
          <w:rFonts w:ascii="宋体" w:hAnsi="宋体" w:cs="宋体"/>
          <w:spacing w:val="-138"/>
          <w:sz w:val="28"/>
          <w:szCs w:val="28"/>
        </w:rPr>
        <w:t xml:space="preserve"> </w:t>
      </w:r>
      <w:r>
        <w:rPr>
          <w:rFonts w:ascii="宋体" w:hAnsi="宋体" w:cs="宋体"/>
          <w:spacing w:val="-10"/>
          <w:sz w:val="28"/>
          <w:szCs w:val="28"/>
        </w:rPr>
        <w:t>。</w:t>
      </w:r>
    </w:p>
    <w:p>
      <w:pPr>
        <w:spacing w:before="1" w:line="413" w:lineRule="auto"/>
        <w:ind w:firstLine="485"/>
        <w:rPr>
          <w:rFonts w:ascii="宋体" w:hAnsi="宋体" w:cs="宋体"/>
          <w:sz w:val="28"/>
          <w:szCs w:val="28"/>
        </w:rPr>
      </w:pPr>
      <w:r>
        <w:rPr>
          <w:rFonts w:ascii="宋体" w:hAnsi="宋体" w:cs="宋体"/>
          <w:spacing w:val="-7"/>
          <w:sz w:val="28"/>
          <w:szCs w:val="28"/>
        </w:rPr>
        <w:t>关于承包人应完成的其他开工准备工作及期限：</w:t>
      </w:r>
      <w:r>
        <w:rPr>
          <w:rFonts w:ascii="宋体" w:hAnsi="宋体" w:cs="宋体"/>
          <w:spacing w:val="64"/>
          <w:sz w:val="28"/>
          <w:szCs w:val="28"/>
        </w:rPr>
        <w:t xml:space="preserve"> </w:t>
      </w:r>
      <w:r>
        <w:rPr>
          <w:rFonts w:ascii="宋体" w:hAnsi="宋体" w:cs="宋体"/>
          <w:spacing w:val="-129"/>
          <w:sz w:val="28"/>
          <w:szCs w:val="28"/>
          <w:u w:val="single"/>
        </w:rPr>
        <w:t xml:space="preserve"> </w:t>
      </w:r>
      <w:r>
        <w:rPr>
          <w:rFonts w:ascii="宋体" w:hAnsi="宋体" w:cs="宋体"/>
          <w:spacing w:val="-7"/>
          <w:sz w:val="28"/>
          <w:szCs w:val="28"/>
          <w:u w:val="single"/>
        </w:rPr>
        <w:t>承包人应按投标文件填报的</w:t>
      </w:r>
      <w:r>
        <w:rPr>
          <w:rFonts w:ascii="宋体" w:hAnsi="宋体" w:cs="宋体"/>
          <w:sz w:val="28"/>
          <w:szCs w:val="28"/>
        </w:rPr>
        <w:t xml:space="preserve"> </w:t>
      </w:r>
      <w:r>
        <w:rPr>
          <w:rFonts w:ascii="宋体" w:hAnsi="宋体" w:cs="宋体"/>
          <w:spacing w:val="-2"/>
          <w:sz w:val="28"/>
          <w:szCs w:val="28"/>
          <w:u w:val="single"/>
        </w:rPr>
        <w:t>施工机械、试验检测设备按计划进场，不得拖延、减少或降低标准。若承包人进场的设备的数量或性能不能满足施工需要，发包人和监理人有权要求承包人更换</w:t>
      </w:r>
      <w:r>
        <w:rPr>
          <w:rFonts w:ascii="宋体" w:hAnsi="宋体" w:cs="宋体"/>
          <w:spacing w:val="6"/>
          <w:sz w:val="28"/>
          <w:szCs w:val="28"/>
        </w:rPr>
        <w:t xml:space="preserve"> </w:t>
      </w:r>
      <w:r>
        <w:rPr>
          <w:rFonts w:ascii="宋体" w:hAnsi="宋体" w:cs="宋体"/>
          <w:spacing w:val="-7"/>
          <w:sz w:val="28"/>
          <w:szCs w:val="28"/>
          <w:u w:val="single"/>
        </w:rPr>
        <w:t>或补充设备；</w:t>
      </w:r>
      <w:r>
        <w:rPr>
          <w:rFonts w:ascii="宋体" w:hAnsi="宋体" w:cs="宋体"/>
          <w:spacing w:val="41"/>
          <w:sz w:val="28"/>
          <w:szCs w:val="28"/>
          <w:u w:val="single"/>
        </w:rPr>
        <w:t xml:space="preserve"> </w:t>
      </w:r>
      <w:r>
        <w:rPr>
          <w:rFonts w:ascii="宋体" w:hAnsi="宋体" w:cs="宋体"/>
          <w:spacing w:val="-7"/>
          <w:sz w:val="28"/>
          <w:szCs w:val="28"/>
          <w:u w:val="single"/>
        </w:rPr>
        <w:t>进场的设备未经监理人批准并报发包人同意不得离场，承包人没有</w:t>
      </w:r>
      <w:r>
        <w:rPr>
          <w:rFonts w:ascii="宋体" w:hAnsi="宋体" w:cs="宋体"/>
          <w:spacing w:val="-2"/>
          <w:sz w:val="28"/>
          <w:szCs w:val="28"/>
          <w:u w:val="single"/>
        </w:rPr>
        <w:t>按投标文件的承诺及监理工程师的指令进场施工机械设备，每延迟一天，承包人</w:t>
      </w:r>
      <w:r>
        <w:rPr>
          <w:rFonts w:ascii="宋体" w:hAnsi="宋体" w:cs="宋体"/>
          <w:spacing w:val="-9"/>
          <w:sz w:val="28"/>
          <w:szCs w:val="28"/>
          <w:u w:val="single"/>
        </w:rPr>
        <w:t>向发包人支付该机械设备台班费用</w:t>
      </w:r>
      <w:r>
        <w:rPr>
          <w:rFonts w:ascii="宋体" w:hAnsi="宋体" w:cs="宋体"/>
          <w:spacing w:val="-53"/>
          <w:sz w:val="28"/>
          <w:szCs w:val="28"/>
          <w:u w:val="single"/>
        </w:rPr>
        <w:t xml:space="preserve"> </w:t>
      </w:r>
      <w:r>
        <w:rPr>
          <w:rFonts w:ascii="宋体" w:hAnsi="宋体" w:cs="宋体"/>
          <w:spacing w:val="-9"/>
          <w:sz w:val="28"/>
          <w:szCs w:val="28"/>
          <w:u w:val="single"/>
        </w:rPr>
        <w:t>3</w:t>
      </w:r>
      <w:r>
        <w:rPr>
          <w:rFonts w:ascii="宋体" w:hAnsi="宋体" w:cs="宋体"/>
          <w:spacing w:val="-58"/>
          <w:sz w:val="28"/>
          <w:szCs w:val="28"/>
          <w:u w:val="single"/>
        </w:rPr>
        <w:t xml:space="preserve"> </w:t>
      </w:r>
      <w:r>
        <w:rPr>
          <w:rFonts w:ascii="宋体" w:hAnsi="宋体" w:cs="宋体"/>
          <w:spacing w:val="-9"/>
          <w:sz w:val="28"/>
          <w:szCs w:val="28"/>
          <w:u w:val="single"/>
        </w:rPr>
        <w:t>倍的违约金；延迟超过</w:t>
      </w:r>
      <w:r>
        <w:rPr>
          <w:rFonts w:ascii="宋体" w:hAnsi="宋体" w:cs="宋体"/>
          <w:spacing w:val="-38"/>
          <w:sz w:val="28"/>
          <w:szCs w:val="28"/>
          <w:u w:val="single"/>
        </w:rPr>
        <w:t xml:space="preserve"> </w:t>
      </w:r>
      <w:r>
        <w:rPr>
          <w:rFonts w:ascii="宋体" w:hAnsi="宋体" w:cs="宋体"/>
          <w:spacing w:val="-9"/>
          <w:sz w:val="28"/>
          <w:szCs w:val="28"/>
          <w:u w:val="single"/>
        </w:rPr>
        <w:t>1</w:t>
      </w:r>
      <w:r>
        <w:rPr>
          <w:rFonts w:ascii="宋体" w:hAnsi="宋体" w:cs="宋体"/>
          <w:spacing w:val="-59"/>
          <w:sz w:val="28"/>
          <w:szCs w:val="28"/>
          <w:u w:val="single"/>
        </w:rPr>
        <w:t xml:space="preserve"> </w:t>
      </w:r>
      <w:r>
        <w:rPr>
          <w:rFonts w:ascii="宋体" w:hAnsi="宋体" w:cs="宋体"/>
          <w:spacing w:val="-9"/>
          <w:sz w:val="28"/>
          <w:szCs w:val="28"/>
          <w:u w:val="single"/>
        </w:rPr>
        <w:t>个月，发包人可为</w:t>
      </w:r>
      <w:r>
        <w:rPr>
          <w:rFonts w:ascii="宋体" w:hAnsi="宋体" w:cs="宋体"/>
          <w:spacing w:val="-1"/>
          <w:sz w:val="28"/>
          <w:szCs w:val="28"/>
          <w:u w:val="single"/>
        </w:rPr>
        <w:t>承包人购买或租赁，所需费用可从承包人应得的款项中扣除。</w:t>
      </w:r>
      <w:r>
        <w:rPr>
          <w:rFonts w:ascii="宋体" w:hAnsi="宋体" w:cs="宋体"/>
          <w:spacing w:val="16"/>
          <w:sz w:val="28"/>
          <w:szCs w:val="28"/>
          <w:u w:val="single"/>
        </w:rPr>
        <w:t xml:space="preserve"> </w:t>
      </w:r>
    </w:p>
    <w:p>
      <w:pPr>
        <w:spacing w:before="181" w:line="221" w:lineRule="auto"/>
        <w:ind w:firstLine="567"/>
        <w:rPr>
          <w:rFonts w:ascii="宋体" w:hAnsi="宋体" w:cs="宋体"/>
          <w:sz w:val="28"/>
          <w:szCs w:val="28"/>
        </w:rPr>
      </w:pPr>
      <w:r>
        <w:rPr>
          <w:rFonts w:ascii="宋体" w:hAnsi="宋体" w:cs="宋体"/>
          <w:spacing w:val="-3"/>
          <w:sz w:val="28"/>
          <w:szCs w:val="28"/>
        </w:rPr>
        <w:t>7.3.2</w:t>
      </w:r>
      <w:r>
        <w:rPr>
          <w:rFonts w:ascii="宋体" w:hAnsi="宋体" w:cs="宋体"/>
          <w:spacing w:val="-60"/>
          <w:sz w:val="28"/>
          <w:szCs w:val="28"/>
        </w:rPr>
        <w:t xml:space="preserve"> </w:t>
      </w:r>
      <w:r>
        <w:rPr>
          <w:rFonts w:ascii="宋体" w:hAnsi="宋体" w:cs="宋体"/>
          <w:spacing w:val="-3"/>
          <w:sz w:val="28"/>
          <w:szCs w:val="28"/>
        </w:rPr>
        <w:t>开工通知</w:t>
      </w:r>
    </w:p>
    <w:p>
      <w:pPr>
        <w:spacing w:before="289" w:line="411" w:lineRule="auto"/>
        <w:ind w:left="6" w:right="301" w:firstLine="575"/>
        <w:rPr>
          <w:rFonts w:ascii="宋体" w:hAnsi="宋体" w:cs="宋体"/>
          <w:sz w:val="28"/>
          <w:szCs w:val="28"/>
        </w:rPr>
      </w:pPr>
      <w:r>
        <w:rPr>
          <w:rFonts w:ascii="宋体" w:hAnsi="宋体" w:cs="宋体"/>
          <w:spacing w:val="-2"/>
          <w:sz w:val="28"/>
          <w:szCs w:val="28"/>
        </w:rPr>
        <w:t>因发包人原因造成监理人未能在计划开工日期之日起</w:t>
      </w:r>
      <w:r>
        <w:rPr>
          <w:rFonts w:ascii="宋体" w:hAnsi="宋体" w:cs="宋体"/>
          <w:spacing w:val="18"/>
          <w:sz w:val="28"/>
          <w:szCs w:val="28"/>
          <w:u w:val="single"/>
        </w:rPr>
        <w:t xml:space="preserve"> </w:t>
      </w:r>
      <w:r>
        <w:rPr>
          <w:rFonts w:ascii="宋体" w:hAnsi="宋体" w:cs="宋体"/>
          <w:spacing w:val="-2"/>
          <w:sz w:val="28"/>
          <w:szCs w:val="28"/>
          <w:u w:val="single"/>
        </w:rPr>
        <w:t>60</w:t>
      </w:r>
      <w:r>
        <w:rPr>
          <w:rFonts w:ascii="宋体" w:hAnsi="宋体" w:cs="宋体"/>
          <w:spacing w:val="14"/>
          <w:sz w:val="28"/>
          <w:szCs w:val="28"/>
          <w:u w:val="single"/>
        </w:rPr>
        <w:t xml:space="preserve"> </w:t>
      </w:r>
      <w:r>
        <w:rPr>
          <w:rFonts w:ascii="宋体" w:hAnsi="宋体" w:cs="宋体"/>
          <w:spacing w:val="-2"/>
          <w:sz w:val="28"/>
          <w:szCs w:val="28"/>
        </w:rPr>
        <w:t>天内发出开工通</w:t>
      </w:r>
      <w:r>
        <w:rPr>
          <w:rFonts w:ascii="宋体" w:hAnsi="宋体" w:cs="宋体"/>
          <w:spacing w:val="-1"/>
          <w:sz w:val="28"/>
          <w:szCs w:val="28"/>
        </w:rPr>
        <w:t>知的，承包人有权提出价格调整要求，或者解除合同。</w:t>
      </w:r>
    </w:p>
    <w:p>
      <w:pPr>
        <w:spacing w:before="1" w:line="220" w:lineRule="auto"/>
        <w:ind w:firstLine="567"/>
        <w:rPr>
          <w:rFonts w:ascii="宋体" w:hAnsi="宋体" w:cs="宋体"/>
          <w:sz w:val="28"/>
          <w:szCs w:val="28"/>
        </w:rPr>
      </w:pPr>
      <w:r>
        <w:rPr>
          <w:rFonts w:ascii="宋体" w:hAnsi="宋体" w:cs="宋体"/>
          <w:spacing w:val="-4"/>
          <w:sz w:val="28"/>
          <w:szCs w:val="28"/>
        </w:rPr>
        <w:t>7.4</w:t>
      </w:r>
      <w:r>
        <w:rPr>
          <w:rFonts w:ascii="宋体" w:hAnsi="宋体" w:cs="宋体"/>
          <w:spacing w:val="12"/>
          <w:sz w:val="28"/>
          <w:szCs w:val="28"/>
        </w:rPr>
        <w:t xml:space="preserve"> </w:t>
      </w:r>
      <w:r>
        <w:rPr>
          <w:rFonts w:ascii="宋体" w:hAnsi="宋体" w:cs="宋体"/>
          <w:spacing w:val="-4"/>
          <w:sz w:val="28"/>
          <w:szCs w:val="28"/>
        </w:rPr>
        <w:t>测量放线</w:t>
      </w:r>
    </w:p>
    <w:p>
      <w:pPr>
        <w:spacing w:before="290" w:line="411" w:lineRule="auto"/>
        <w:ind w:left="2" w:right="92" w:firstLine="564"/>
        <w:rPr>
          <w:rFonts w:ascii="宋体" w:hAnsi="宋体" w:cs="宋体"/>
          <w:sz w:val="28"/>
          <w:szCs w:val="28"/>
        </w:rPr>
      </w:pPr>
      <w:r>
        <w:rPr>
          <w:rFonts w:ascii="宋体" w:hAnsi="宋体" w:cs="宋体"/>
          <w:spacing w:val="-1"/>
          <w:sz w:val="28"/>
          <w:szCs w:val="28"/>
        </w:rPr>
        <w:t>7.4.1</w:t>
      </w:r>
      <w:r>
        <w:rPr>
          <w:rFonts w:ascii="宋体" w:hAnsi="宋体" w:cs="宋体"/>
          <w:spacing w:val="-53"/>
          <w:sz w:val="28"/>
          <w:szCs w:val="28"/>
        </w:rPr>
        <w:t xml:space="preserve"> </w:t>
      </w:r>
      <w:r>
        <w:rPr>
          <w:rFonts w:ascii="宋体" w:hAnsi="宋体" w:cs="宋体"/>
          <w:spacing w:val="-1"/>
          <w:sz w:val="28"/>
          <w:szCs w:val="28"/>
        </w:rPr>
        <w:t>发包人通过监理人向承包人提供测量基准点、基准线和水准点及其书</w:t>
      </w:r>
      <w:r>
        <w:rPr>
          <w:rFonts w:ascii="宋体" w:hAnsi="宋体" w:cs="宋体"/>
          <w:sz w:val="28"/>
          <w:szCs w:val="28"/>
        </w:rPr>
        <w:t xml:space="preserve"> </w:t>
      </w:r>
      <w:r>
        <w:rPr>
          <w:rFonts w:ascii="宋体" w:hAnsi="宋体" w:cs="宋体"/>
          <w:spacing w:val="-13"/>
          <w:w w:val="96"/>
          <w:sz w:val="28"/>
          <w:szCs w:val="28"/>
        </w:rPr>
        <w:t>面资料的期限：</w:t>
      </w:r>
      <w:r>
        <w:rPr>
          <w:rFonts w:ascii="宋体" w:hAnsi="宋体" w:cs="宋体"/>
          <w:spacing w:val="-13"/>
          <w:w w:val="96"/>
          <w:sz w:val="28"/>
          <w:szCs w:val="28"/>
          <w:u w:val="single"/>
        </w:rPr>
        <w:t>开工</w:t>
      </w:r>
      <w:r>
        <w:rPr>
          <w:rFonts w:ascii="宋体" w:hAnsi="宋体" w:cs="宋体"/>
          <w:spacing w:val="-53"/>
          <w:sz w:val="28"/>
          <w:szCs w:val="28"/>
          <w:u w:val="single"/>
        </w:rPr>
        <w:t xml:space="preserve"> </w:t>
      </w:r>
      <w:r>
        <w:rPr>
          <w:rFonts w:ascii="宋体" w:hAnsi="宋体" w:cs="宋体"/>
          <w:spacing w:val="-13"/>
          <w:w w:val="96"/>
          <w:sz w:val="28"/>
          <w:szCs w:val="28"/>
          <w:u w:val="single"/>
        </w:rPr>
        <w:t>7日内</w:t>
      </w:r>
      <w:r>
        <w:rPr>
          <w:rFonts w:ascii="宋体" w:hAnsi="宋体" w:cs="宋体"/>
          <w:sz w:val="28"/>
          <w:szCs w:val="28"/>
          <w:u w:val="single"/>
        </w:rPr>
        <w:t xml:space="preserve"> </w:t>
      </w:r>
      <w:r>
        <w:rPr>
          <w:rFonts w:ascii="宋体" w:hAnsi="宋体" w:cs="宋体"/>
          <w:spacing w:val="-13"/>
          <w:w w:val="96"/>
          <w:sz w:val="28"/>
          <w:szCs w:val="28"/>
        </w:rPr>
        <w:t>。</w:t>
      </w:r>
    </w:p>
    <w:p>
      <w:pPr>
        <w:spacing w:before="1" w:line="220" w:lineRule="auto"/>
        <w:ind w:firstLine="567"/>
        <w:rPr>
          <w:rFonts w:ascii="宋体" w:hAnsi="宋体" w:cs="宋体"/>
          <w:sz w:val="28"/>
          <w:szCs w:val="28"/>
        </w:rPr>
      </w:pPr>
      <w:r>
        <w:rPr>
          <w:rFonts w:ascii="宋体" w:hAnsi="宋体" w:cs="宋体"/>
          <w:spacing w:val="-5"/>
          <w:sz w:val="28"/>
          <w:szCs w:val="28"/>
        </w:rPr>
        <w:t>7.5</w:t>
      </w:r>
      <w:r>
        <w:rPr>
          <w:rFonts w:ascii="宋体" w:hAnsi="宋体" w:cs="宋体"/>
          <w:spacing w:val="19"/>
          <w:sz w:val="28"/>
          <w:szCs w:val="28"/>
        </w:rPr>
        <w:t xml:space="preserve"> </w:t>
      </w:r>
      <w:r>
        <w:rPr>
          <w:rFonts w:ascii="宋体" w:hAnsi="宋体" w:cs="宋体"/>
          <w:spacing w:val="-5"/>
          <w:sz w:val="28"/>
          <w:szCs w:val="28"/>
        </w:rPr>
        <w:t>工期延误</w:t>
      </w:r>
    </w:p>
    <w:p>
      <w:pPr>
        <w:spacing w:before="288" w:line="221" w:lineRule="auto"/>
        <w:ind w:firstLine="567"/>
        <w:rPr>
          <w:rFonts w:ascii="宋体" w:hAnsi="宋体" w:cs="宋体"/>
          <w:sz w:val="28"/>
          <w:szCs w:val="28"/>
        </w:rPr>
      </w:pPr>
      <w:r>
        <w:rPr>
          <w:rFonts w:ascii="宋体" w:hAnsi="宋体" w:cs="宋体"/>
          <w:spacing w:val="-3"/>
          <w:sz w:val="28"/>
          <w:szCs w:val="28"/>
        </w:rPr>
        <w:t>7.5.1</w:t>
      </w:r>
      <w:r>
        <w:rPr>
          <w:rFonts w:ascii="宋体" w:hAnsi="宋体" w:cs="宋体"/>
          <w:spacing w:val="35"/>
          <w:sz w:val="28"/>
          <w:szCs w:val="28"/>
        </w:rPr>
        <w:t xml:space="preserve"> </w:t>
      </w:r>
      <w:r>
        <w:rPr>
          <w:rFonts w:ascii="宋体" w:hAnsi="宋体" w:cs="宋体"/>
          <w:spacing w:val="-3"/>
          <w:sz w:val="28"/>
          <w:szCs w:val="28"/>
        </w:rPr>
        <w:t>因发包人原因导致工期延误</w:t>
      </w:r>
    </w:p>
    <w:p>
      <w:pPr>
        <w:spacing w:before="291" w:line="411" w:lineRule="auto"/>
        <w:ind w:left="7" w:right="160" w:firstLine="560"/>
        <w:rPr>
          <w:rFonts w:ascii="宋体" w:hAnsi="宋体" w:cs="宋体"/>
          <w:sz w:val="28"/>
          <w:szCs w:val="28"/>
        </w:rPr>
      </w:pPr>
      <w:r>
        <w:rPr>
          <w:rFonts w:ascii="宋体" w:hAnsi="宋体" w:cs="宋体"/>
          <w:spacing w:val="-7"/>
          <w:sz w:val="28"/>
          <w:szCs w:val="28"/>
        </w:rPr>
        <w:t>（7）因发包人原因导致工期延误的其他情形：</w:t>
      </w:r>
      <w:r>
        <w:rPr>
          <w:rFonts w:ascii="宋体" w:hAnsi="宋体" w:cs="宋体"/>
          <w:spacing w:val="45"/>
          <w:sz w:val="28"/>
          <w:szCs w:val="28"/>
        </w:rPr>
        <w:t xml:space="preserve"> </w:t>
      </w:r>
      <w:r>
        <w:rPr>
          <w:rFonts w:ascii="宋体" w:hAnsi="宋体" w:cs="宋体"/>
          <w:spacing w:val="-127"/>
          <w:sz w:val="28"/>
          <w:szCs w:val="28"/>
          <w:u w:val="single"/>
        </w:rPr>
        <w:t xml:space="preserve"> </w:t>
      </w:r>
      <w:r>
        <w:rPr>
          <w:rFonts w:ascii="宋体" w:hAnsi="宋体" w:cs="宋体"/>
          <w:spacing w:val="-7"/>
          <w:sz w:val="28"/>
          <w:szCs w:val="28"/>
          <w:u w:val="single"/>
        </w:rPr>
        <w:t>按照通用条款第</w:t>
      </w:r>
      <w:r>
        <w:rPr>
          <w:rFonts w:ascii="宋体" w:hAnsi="宋体" w:cs="宋体"/>
          <w:spacing w:val="-53"/>
          <w:sz w:val="28"/>
          <w:szCs w:val="28"/>
          <w:u w:val="single"/>
        </w:rPr>
        <w:t xml:space="preserve"> </w:t>
      </w:r>
      <w:r>
        <w:rPr>
          <w:rFonts w:ascii="宋体" w:hAnsi="宋体" w:cs="宋体"/>
          <w:spacing w:val="-7"/>
          <w:sz w:val="28"/>
          <w:szCs w:val="28"/>
          <w:u w:val="single"/>
        </w:rPr>
        <w:t>7.5.1</w:t>
      </w:r>
      <w:r>
        <w:rPr>
          <w:rFonts w:ascii="宋体" w:hAnsi="宋体" w:cs="宋体"/>
          <w:spacing w:val="-56"/>
          <w:sz w:val="28"/>
          <w:szCs w:val="28"/>
          <w:u w:val="single"/>
        </w:rPr>
        <w:t xml:space="preserve"> </w:t>
      </w:r>
      <w:r>
        <w:rPr>
          <w:rFonts w:ascii="宋体" w:hAnsi="宋体" w:cs="宋体"/>
          <w:spacing w:val="-7"/>
          <w:sz w:val="28"/>
          <w:szCs w:val="28"/>
          <w:u w:val="single"/>
        </w:rPr>
        <w:t>项规</w:t>
      </w:r>
      <w:r>
        <w:rPr>
          <w:rFonts w:ascii="宋体" w:hAnsi="宋体" w:cs="宋体"/>
          <w:spacing w:val="-5"/>
          <w:sz w:val="28"/>
          <w:szCs w:val="28"/>
          <w:u w:val="single"/>
        </w:rPr>
        <w:t>定执行</w:t>
      </w:r>
      <w:r>
        <w:rPr>
          <w:rFonts w:ascii="宋体" w:hAnsi="宋体" w:cs="宋体"/>
          <w:spacing w:val="-5"/>
          <w:sz w:val="28"/>
          <w:szCs w:val="28"/>
        </w:rPr>
        <w:t>。</w:t>
      </w:r>
    </w:p>
    <w:p>
      <w:pPr>
        <w:spacing w:before="1" w:line="219" w:lineRule="auto"/>
        <w:ind w:firstLine="567"/>
        <w:rPr>
          <w:rFonts w:ascii="宋体" w:hAnsi="宋体" w:cs="宋体"/>
          <w:sz w:val="28"/>
          <w:szCs w:val="28"/>
        </w:rPr>
      </w:pPr>
      <w:r>
        <w:rPr>
          <w:rFonts w:ascii="宋体" w:hAnsi="宋体" w:cs="宋体"/>
          <w:spacing w:val="-3"/>
          <w:sz w:val="28"/>
          <w:szCs w:val="28"/>
        </w:rPr>
        <w:t>7.5.2</w:t>
      </w:r>
      <w:r>
        <w:rPr>
          <w:rFonts w:ascii="宋体" w:hAnsi="宋体" w:cs="宋体"/>
          <w:spacing w:val="35"/>
          <w:sz w:val="28"/>
          <w:szCs w:val="28"/>
        </w:rPr>
        <w:t xml:space="preserve"> </w:t>
      </w:r>
      <w:r>
        <w:rPr>
          <w:rFonts w:ascii="宋体" w:hAnsi="宋体" w:cs="宋体"/>
          <w:spacing w:val="-3"/>
          <w:sz w:val="28"/>
          <w:szCs w:val="28"/>
        </w:rPr>
        <w:t>因承包人原因导致工期延误</w:t>
      </w:r>
    </w:p>
    <w:p>
      <w:pPr>
        <w:spacing w:before="293" w:line="411" w:lineRule="auto"/>
        <w:ind w:left="1" w:firstLine="581"/>
        <w:rPr>
          <w:rFonts w:ascii="宋体" w:hAnsi="宋体" w:cs="宋体"/>
          <w:sz w:val="28"/>
          <w:szCs w:val="28"/>
        </w:rPr>
      </w:pPr>
      <w:r>
        <w:rPr>
          <w:rFonts w:ascii="宋体" w:hAnsi="宋体" w:cs="宋体"/>
          <w:spacing w:val="-12"/>
          <w:sz w:val="28"/>
          <w:szCs w:val="28"/>
          <w:u w:val="single"/>
        </w:rPr>
        <w:t>因承包人原因造成工期延误，逾期竣工违约金的计算方法为：</w:t>
      </w:r>
      <w:r>
        <w:rPr>
          <w:rFonts w:ascii="宋体" w:hAnsi="宋体" w:cs="宋体"/>
          <w:spacing w:val="-22"/>
          <w:sz w:val="28"/>
          <w:szCs w:val="28"/>
          <w:u w:val="single"/>
        </w:rPr>
        <w:t xml:space="preserve"> </w:t>
      </w:r>
      <w:r>
        <w:rPr>
          <w:rFonts w:ascii="宋体" w:hAnsi="宋体" w:cs="宋体"/>
          <w:spacing w:val="-12"/>
          <w:sz w:val="28"/>
          <w:szCs w:val="28"/>
          <w:u w:val="single"/>
        </w:rPr>
        <w:t>按照合同工期，</w:t>
      </w:r>
      <w:r>
        <w:rPr>
          <w:rFonts w:ascii="宋体" w:hAnsi="宋体" w:cs="宋体"/>
          <w:spacing w:val="-5"/>
          <w:sz w:val="28"/>
          <w:szCs w:val="28"/>
          <w:u w:val="single"/>
        </w:rPr>
        <w:t>每推延一天，赔偿</w:t>
      </w:r>
      <w:r>
        <w:rPr>
          <w:rFonts w:ascii="宋体" w:hAnsi="宋体" w:cs="宋体"/>
          <w:spacing w:val="-42"/>
          <w:sz w:val="28"/>
          <w:szCs w:val="28"/>
          <w:u w:val="single"/>
        </w:rPr>
        <w:t xml:space="preserve"> </w:t>
      </w:r>
      <w:r>
        <w:rPr>
          <w:rFonts w:ascii="宋体" w:hAnsi="宋体" w:cs="宋体"/>
          <w:spacing w:val="-5"/>
          <w:sz w:val="28"/>
          <w:szCs w:val="28"/>
          <w:u w:val="single"/>
        </w:rPr>
        <w:t>20000</w:t>
      </w:r>
      <w:r>
        <w:rPr>
          <w:rFonts w:ascii="宋体" w:hAnsi="宋体" w:cs="宋体"/>
          <w:spacing w:val="-58"/>
          <w:sz w:val="28"/>
          <w:szCs w:val="28"/>
          <w:u w:val="single"/>
        </w:rPr>
        <w:t xml:space="preserve"> </w:t>
      </w:r>
      <w:r>
        <w:rPr>
          <w:rFonts w:ascii="宋体" w:hAnsi="宋体" w:cs="宋体"/>
          <w:spacing w:val="-5"/>
          <w:sz w:val="28"/>
          <w:szCs w:val="28"/>
          <w:u w:val="single"/>
        </w:rPr>
        <w:t>元；迟延开工超过</w:t>
      </w:r>
      <w:r>
        <w:rPr>
          <w:rFonts w:ascii="宋体" w:hAnsi="宋体" w:cs="宋体"/>
          <w:spacing w:val="-39"/>
          <w:sz w:val="28"/>
          <w:szCs w:val="28"/>
          <w:u w:val="single"/>
        </w:rPr>
        <w:t xml:space="preserve"> </w:t>
      </w:r>
      <w:r>
        <w:rPr>
          <w:rFonts w:ascii="宋体" w:hAnsi="宋体" w:cs="宋体"/>
          <w:spacing w:val="-5"/>
          <w:sz w:val="28"/>
          <w:szCs w:val="28"/>
          <w:u w:val="single"/>
        </w:rPr>
        <w:t>10</w:t>
      </w:r>
      <w:r>
        <w:rPr>
          <w:rFonts w:ascii="宋体" w:hAnsi="宋体" w:cs="宋体"/>
          <w:spacing w:val="-55"/>
          <w:sz w:val="28"/>
          <w:szCs w:val="28"/>
          <w:u w:val="single"/>
        </w:rPr>
        <w:t xml:space="preserve"> </w:t>
      </w:r>
      <w:r>
        <w:rPr>
          <w:rFonts w:ascii="宋体" w:hAnsi="宋体" w:cs="宋体"/>
          <w:spacing w:val="-5"/>
          <w:sz w:val="28"/>
          <w:szCs w:val="28"/>
          <w:u w:val="single"/>
        </w:rPr>
        <w:t>天的，发包人有权解除合同，将</w:t>
      </w:r>
      <w:r>
        <w:rPr>
          <w:rFonts w:ascii="宋体" w:hAnsi="宋体" w:cs="宋体"/>
          <w:spacing w:val="-1"/>
          <w:sz w:val="28"/>
          <w:szCs w:val="28"/>
          <w:u w:val="single"/>
        </w:rPr>
        <w:t>本工程另行发包，发包人不退还承包人的履约保证金。</w:t>
      </w:r>
      <w:r>
        <w:rPr>
          <w:rFonts w:ascii="宋体" w:hAnsi="宋体" w:cs="宋体"/>
          <w:spacing w:val="12"/>
          <w:sz w:val="28"/>
          <w:szCs w:val="28"/>
          <w:u w:val="single"/>
        </w:rPr>
        <w:t xml:space="preserve"> </w:t>
      </w:r>
    </w:p>
    <w:p>
      <w:pPr>
        <w:spacing w:before="1" w:line="413" w:lineRule="auto"/>
        <w:ind w:right="76" w:firstLine="582"/>
        <w:rPr>
          <w:rFonts w:ascii="宋体" w:hAnsi="宋体" w:cs="宋体"/>
          <w:sz w:val="28"/>
          <w:szCs w:val="28"/>
        </w:rPr>
      </w:pPr>
      <w:r>
        <w:rPr>
          <w:rFonts w:ascii="宋体" w:hAnsi="宋体" w:cs="宋体"/>
          <w:spacing w:val="-3"/>
          <w:sz w:val="28"/>
          <w:szCs w:val="28"/>
          <w:u w:val="single"/>
        </w:rPr>
        <w:t>因承包人原因造成工期延误后，对于工程关键节点工期延误的情况，每延误</w:t>
      </w:r>
      <w:r>
        <w:rPr>
          <w:rFonts w:ascii="宋体" w:hAnsi="宋体" w:cs="宋体"/>
          <w:spacing w:val="-8"/>
          <w:sz w:val="28"/>
          <w:szCs w:val="28"/>
          <w:u w:val="single"/>
        </w:rPr>
        <w:t>1</w:t>
      </w:r>
      <w:r>
        <w:rPr>
          <w:rFonts w:ascii="宋体" w:hAnsi="宋体" w:cs="宋体"/>
          <w:spacing w:val="-45"/>
          <w:sz w:val="28"/>
          <w:szCs w:val="28"/>
          <w:u w:val="single"/>
        </w:rPr>
        <w:t xml:space="preserve"> </w:t>
      </w:r>
      <w:r>
        <w:rPr>
          <w:rFonts w:ascii="宋体" w:hAnsi="宋体" w:cs="宋体"/>
          <w:spacing w:val="-8"/>
          <w:sz w:val="28"/>
          <w:szCs w:val="28"/>
          <w:u w:val="single"/>
        </w:rPr>
        <w:t>天的，承包人承担该关键节点违约责任，赔偿</w:t>
      </w:r>
      <w:r>
        <w:rPr>
          <w:rFonts w:ascii="宋体" w:hAnsi="宋体" w:cs="宋体"/>
          <w:spacing w:val="-56"/>
          <w:sz w:val="28"/>
          <w:szCs w:val="28"/>
          <w:u w:val="single"/>
        </w:rPr>
        <w:t xml:space="preserve"> </w:t>
      </w:r>
      <w:r>
        <w:rPr>
          <w:rFonts w:ascii="宋体" w:hAnsi="宋体" w:cs="宋体"/>
          <w:spacing w:val="-8"/>
          <w:sz w:val="28"/>
          <w:szCs w:val="28"/>
          <w:u w:val="single"/>
        </w:rPr>
        <w:t>20000</w:t>
      </w:r>
      <w:r>
        <w:rPr>
          <w:rFonts w:ascii="宋体" w:hAnsi="宋体" w:cs="宋体"/>
          <w:spacing w:val="-58"/>
          <w:sz w:val="28"/>
          <w:szCs w:val="28"/>
          <w:u w:val="single"/>
        </w:rPr>
        <w:t xml:space="preserve"> </w:t>
      </w:r>
      <w:r>
        <w:rPr>
          <w:rFonts w:ascii="宋体" w:hAnsi="宋体" w:cs="宋体"/>
          <w:spacing w:val="-8"/>
          <w:sz w:val="28"/>
          <w:szCs w:val="28"/>
          <w:u w:val="single"/>
        </w:rPr>
        <w:t>元违约金；延误超过</w:t>
      </w:r>
      <w:r>
        <w:rPr>
          <w:rFonts w:ascii="宋体" w:hAnsi="宋体" w:cs="宋体"/>
          <w:spacing w:val="-54"/>
          <w:sz w:val="28"/>
          <w:szCs w:val="28"/>
          <w:u w:val="single"/>
        </w:rPr>
        <w:t xml:space="preserve"> </w:t>
      </w:r>
      <w:r>
        <w:rPr>
          <w:rFonts w:ascii="宋体" w:hAnsi="宋体" w:cs="宋体"/>
          <w:spacing w:val="-8"/>
          <w:sz w:val="28"/>
          <w:szCs w:val="28"/>
          <w:u w:val="single"/>
        </w:rPr>
        <w:t>5</w:t>
      </w:r>
      <w:r>
        <w:rPr>
          <w:rFonts w:ascii="宋体" w:hAnsi="宋体" w:cs="宋体"/>
          <w:spacing w:val="-56"/>
          <w:sz w:val="28"/>
          <w:szCs w:val="28"/>
          <w:u w:val="single"/>
        </w:rPr>
        <w:t xml:space="preserve"> </w:t>
      </w:r>
      <w:r>
        <w:rPr>
          <w:rFonts w:ascii="宋体" w:hAnsi="宋体" w:cs="宋体"/>
          <w:spacing w:val="-8"/>
          <w:sz w:val="28"/>
          <w:szCs w:val="28"/>
          <w:u w:val="single"/>
        </w:rPr>
        <w:t>天</w:t>
      </w:r>
      <w:r>
        <w:rPr>
          <w:rFonts w:ascii="宋体" w:hAnsi="宋体" w:cs="宋体"/>
          <w:spacing w:val="-10"/>
          <w:sz w:val="28"/>
          <w:szCs w:val="28"/>
          <w:u w:val="single"/>
        </w:rPr>
        <w:t>的（不含</w:t>
      </w:r>
      <w:r>
        <w:rPr>
          <w:rFonts w:ascii="宋体" w:hAnsi="宋体" w:cs="宋体"/>
          <w:spacing w:val="-56"/>
          <w:sz w:val="28"/>
          <w:szCs w:val="28"/>
          <w:u w:val="single"/>
        </w:rPr>
        <w:t xml:space="preserve"> </w:t>
      </w:r>
      <w:r>
        <w:rPr>
          <w:rFonts w:ascii="宋体" w:hAnsi="宋体" w:cs="宋体"/>
          <w:spacing w:val="-10"/>
          <w:sz w:val="28"/>
          <w:szCs w:val="28"/>
          <w:u w:val="single"/>
        </w:rPr>
        <w:t>5</w:t>
      </w:r>
      <w:r>
        <w:rPr>
          <w:rFonts w:ascii="宋体" w:hAnsi="宋体" w:cs="宋体"/>
          <w:spacing w:val="-53"/>
          <w:sz w:val="28"/>
          <w:szCs w:val="28"/>
          <w:u w:val="single"/>
        </w:rPr>
        <w:t xml:space="preserve"> </w:t>
      </w:r>
      <w:r>
        <w:rPr>
          <w:rFonts w:ascii="宋体" w:hAnsi="宋体" w:cs="宋体"/>
          <w:spacing w:val="-10"/>
          <w:sz w:val="28"/>
          <w:szCs w:val="28"/>
          <w:u w:val="single"/>
        </w:rPr>
        <w:t>天</w:t>
      </w:r>
      <w:r>
        <w:rPr>
          <w:rFonts w:ascii="宋体" w:hAnsi="宋体" w:cs="宋体"/>
          <w:spacing w:val="-64"/>
          <w:sz w:val="28"/>
          <w:szCs w:val="28"/>
          <w:u w:val="single"/>
        </w:rPr>
        <w:t>），</w:t>
      </w:r>
      <w:r>
        <w:rPr>
          <w:rFonts w:ascii="宋体" w:hAnsi="宋体" w:cs="宋体"/>
          <w:spacing w:val="-10"/>
          <w:sz w:val="28"/>
          <w:szCs w:val="28"/>
          <w:u w:val="single"/>
        </w:rPr>
        <w:t>发包人有权停发当月或次月应付的工程进度款；延误</w:t>
      </w:r>
      <w:r>
        <w:rPr>
          <w:rFonts w:ascii="宋体" w:hAnsi="宋体" w:cs="宋体"/>
          <w:spacing w:val="-39"/>
          <w:sz w:val="28"/>
          <w:szCs w:val="28"/>
          <w:u w:val="single"/>
        </w:rPr>
        <w:t xml:space="preserve"> </w:t>
      </w:r>
      <w:r>
        <w:rPr>
          <w:rFonts w:ascii="宋体" w:hAnsi="宋体" w:cs="宋体"/>
          <w:spacing w:val="-10"/>
          <w:sz w:val="28"/>
          <w:szCs w:val="28"/>
          <w:u w:val="single"/>
        </w:rPr>
        <w:t>10</w:t>
      </w:r>
      <w:r>
        <w:rPr>
          <w:rFonts w:ascii="宋体" w:hAnsi="宋体" w:cs="宋体"/>
          <w:spacing w:val="-55"/>
          <w:sz w:val="28"/>
          <w:szCs w:val="28"/>
          <w:u w:val="single"/>
        </w:rPr>
        <w:t xml:space="preserve"> </w:t>
      </w:r>
      <w:r>
        <w:rPr>
          <w:rFonts w:ascii="宋体" w:hAnsi="宋体" w:cs="宋体"/>
          <w:spacing w:val="-10"/>
          <w:sz w:val="28"/>
          <w:szCs w:val="28"/>
          <w:u w:val="single"/>
        </w:rPr>
        <w:t>天以上</w:t>
      </w:r>
      <w:r>
        <w:rPr>
          <w:rFonts w:ascii="宋体" w:hAnsi="宋体" w:cs="宋体"/>
          <w:spacing w:val="-4"/>
          <w:sz w:val="28"/>
          <w:szCs w:val="28"/>
          <w:u w:val="single"/>
        </w:rPr>
        <w:t>的（不含</w:t>
      </w:r>
      <w:r>
        <w:rPr>
          <w:rFonts w:ascii="宋体" w:hAnsi="宋体" w:cs="宋体"/>
          <w:spacing w:val="-42"/>
          <w:sz w:val="28"/>
          <w:szCs w:val="28"/>
          <w:u w:val="single"/>
        </w:rPr>
        <w:t xml:space="preserve"> </w:t>
      </w:r>
      <w:r>
        <w:rPr>
          <w:rFonts w:ascii="宋体" w:hAnsi="宋体" w:cs="宋体"/>
          <w:spacing w:val="-4"/>
          <w:sz w:val="28"/>
          <w:szCs w:val="28"/>
          <w:u w:val="single"/>
        </w:rPr>
        <w:t>10</w:t>
      </w:r>
      <w:r>
        <w:rPr>
          <w:rFonts w:ascii="宋体" w:hAnsi="宋体" w:cs="宋体"/>
          <w:spacing w:val="-55"/>
          <w:sz w:val="28"/>
          <w:szCs w:val="28"/>
          <w:u w:val="single"/>
        </w:rPr>
        <w:t xml:space="preserve"> </w:t>
      </w:r>
      <w:r>
        <w:rPr>
          <w:rFonts w:ascii="宋体" w:hAnsi="宋体" w:cs="宋体"/>
          <w:spacing w:val="-4"/>
          <w:sz w:val="28"/>
          <w:szCs w:val="28"/>
          <w:u w:val="single"/>
        </w:rPr>
        <w:t>天</w:t>
      </w:r>
      <w:r>
        <w:rPr>
          <w:rFonts w:ascii="宋体" w:hAnsi="宋体" w:cs="宋体"/>
          <w:spacing w:val="-71"/>
          <w:sz w:val="28"/>
          <w:szCs w:val="28"/>
          <w:u w:val="single"/>
        </w:rPr>
        <w:t>），</w:t>
      </w:r>
      <w:r>
        <w:rPr>
          <w:rFonts w:ascii="宋体" w:hAnsi="宋体" w:cs="宋体"/>
          <w:spacing w:val="-4"/>
          <w:sz w:val="28"/>
          <w:szCs w:val="28"/>
          <w:u w:val="single"/>
        </w:rPr>
        <w:t>发包人按本条规定停发工程进度款外，承包人还应在</w:t>
      </w:r>
      <w:r>
        <w:rPr>
          <w:rFonts w:ascii="宋体" w:hAnsi="宋体" w:cs="宋体"/>
          <w:spacing w:val="-56"/>
          <w:sz w:val="28"/>
          <w:szCs w:val="28"/>
          <w:u w:val="single"/>
        </w:rPr>
        <w:t xml:space="preserve"> </w:t>
      </w:r>
      <w:r>
        <w:rPr>
          <w:rFonts w:ascii="宋体" w:hAnsi="宋体" w:cs="宋体"/>
          <w:spacing w:val="-4"/>
          <w:sz w:val="28"/>
          <w:szCs w:val="28"/>
          <w:u w:val="single"/>
        </w:rPr>
        <w:t>2</w:t>
      </w:r>
      <w:r>
        <w:rPr>
          <w:rFonts w:ascii="宋体" w:hAnsi="宋体" w:cs="宋体"/>
          <w:spacing w:val="-53"/>
          <w:sz w:val="28"/>
          <w:szCs w:val="28"/>
          <w:u w:val="single"/>
        </w:rPr>
        <w:t xml:space="preserve"> </w:t>
      </w:r>
      <w:r>
        <w:rPr>
          <w:rFonts w:ascii="宋体" w:hAnsi="宋体" w:cs="宋体"/>
          <w:spacing w:val="-4"/>
          <w:sz w:val="28"/>
          <w:szCs w:val="28"/>
          <w:u w:val="single"/>
        </w:rPr>
        <w:t>天内制</w:t>
      </w:r>
      <w:r>
        <w:rPr>
          <w:rFonts w:ascii="宋体" w:hAnsi="宋体" w:cs="宋体"/>
          <w:spacing w:val="-2"/>
          <w:sz w:val="28"/>
          <w:szCs w:val="28"/>
          <w:u w:val="single"/>
        </w:rPr>
        <w:t>定出具体可行的自行赶工措施，报总监理工程师及发包人批准。如发包人认为承包人的赶工计划不可行，则发包人有权解除合同，并不免除承包人的违约赔偿责任，违约金不足以弥补发包人损失的，发包人有权并要求承包人赔偿发包人的实</w:t>
      </w:r>
      <w:r>
        <w:rPr>
          <w:rFonts w:ascii="宋体" w:hAnsi="宋体" w:cs="宋体"/>
          <w:spacing w:val="7"/>
          <w:sz w:val="28"/>
          <w:szCs w:val="28"/>
          <w:u w:val="single"/>
        </w:rPr>
        <w:t>际损失。</w:t>
      </w:r>
    </w:p>
    <w:p>
      <w:pPr>
        <w:spacing w:before="185" w:line="411" w:lineRule="auto"/>
        <w:ind w:left="9" w:firstLine="560"/>
        <w:rPr>
          <w:rFonts w:hint="eastAsia" w:ascii="Arial"/>
          <w:szCs w:val="24"/>
        </w:rPr>
      </w:pPr>
      <w:r>
        <mc:AlternateContent>
          <mc:Choice Requires="wps">
            <w:drawing>
              <wp:anchor distT="0" distB="0" distL="114300" distR="114300" simplePos="0" relativeHeight="251670528" behindDoc="0" locked="0" layoutInCell="1" allowOverlap="1">
                <wp:simplePos x="0" y="0"/>
                <wp:positionH relativeFrom="column">
                  <wp:posOffset>-139065</wp:posOffset>
                </wp:positionH>
                <wp:positionV relativeFrom="paragraph">
                  <wp:posOffset>2149475</wp:posOffset>
                </wp:positionV>
                <wp:extent cx="76200" cy="76200"/>
                <wp:effectExtent l="0" t="0" r="0" b="0"/>
                <wp:wrapNone/>
                <wp:docPr id="12" name="文本框 12"/>
                <wp:cNvGraphicFramePr/>
                <a:graphic xmlns:a="http://schemas.openxmlformats.org/drawingml/2006/main">
                  <a:graphicData uri="http://schemas.microsoft.com/office/word/2010/wordprocessingShape">
                    <wps:wsp>
                      <wps:cNvSpPr txBox="1"/>
                      <wps:spPr>
                        <a:xfrm flipH="1" flipV="1">
                          <a:off x="0" y="0"/>
                          <a:ext cx="76200" cy="76200"/>
                        </a:xfrm>
                        <a:prstGeom prst="rect">
                          <a:avLst/>
                        </a:prstGeom>
                        <a:noFill/>
                        <a:ln>
                          <a:noFill/>
                        </a:ln>
                      </wps:spPr>
                      <wps:txbx>
                        <w:txbxContent>
                          <w:p>
                            <w:pPr>
                              <w:spacing w:before="19" w:line="221" w:lineRule="auto"/>
                              <w:ind w:firstLine="20"/>
                              <w:rPr>
                                <w:rFonts w:ascii="宋体" w:hAnsi="宋体" w:eastAsia="宋体" w:cs="宋体"/>
                                <w:sz w:val="28"/>
                                <w:szCs w:val="28"/>
                              </w:rPr>
                            </w:pPr>
                            <w:r>
                              <w:rPr>
                                <w:rFonts w:ascii="宋体" w:hAnsi="宋体" w:eastAsia="宋体" w:cs="宋体"/>
                                <w:sz w:val="28"/>
                                <w:szCs w:val="28"/>
                              </w:rPr>
                              <w:t>担</w:t>
                            </w:r>
                          </w:p>
                        </w:txbxContent>
                      </wps:txbx>
                      <wps:bodyPr lIns="0" tIns="0" rIns="0" bIns="0" upright="1"/>
                    </wps:wsp>
                  </a:graphicData>
                </a:graphic>
              </wp:anchor>
            </w:drawing>
          </mc:Choice>
          <mc:Fallback>
            <w:pict>
              <v:shape id="_x0000_s1026" o:spid="_x0000_s1026" o:spt="202" type="#_x0000_t202" style="position:absolute;left:0pt;flip:x y;margin-left:-10.95pt;margin-top:169.25pt;height:6pt;width:6pt;z-index:251670528;mso-width-relative:page;mso-height-relative:page;" filled="f" stroked="f" coordsize="21600,21600" o:gfxdata="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9Ft0dgAAAAKAQAADwAAAAAAAAABACAAAAAiAAAAZHJzL2Rvd25yZXYueG1s&#10;UEsBAhQAFAAAAAgAh07iQAiG7xy/AQAAhQMAAA4AAAAAAAAAAQAgAAAAJwEAAGRycy9lMm9Eb2Mu&#10;eG1sUEsFBgAAAAAGAAYAWQEAAFgFAAAAAA==&#10;">
                <v:fill on="f" focussize="0,0"/>
                <v:stroke on="f"/>
                <v:imagedata o:title=""/>
                <o:lock v:ext="edit" aspectratio="f"/>
                <v:textbox inset="0mm,0mm,0mm,0mm">
                  <w:txbxContent>
                    <w:p>
                      <w:pPr>
                        <w:spacing w:before="19" w:line="221" w:lineRule="auto"/>
                        <w:ind w:firstLine="20"/>
                        <w:rPr>
                          <w:rFonts w:ascii="宋体" w:hAnsi="宋体" w:eastAsia="宋体" w:cs="宋体"/>
                          <w:sz w:val="28"/>
                          <w:szCs w:val="28"/>
                        </w:rPr>
                      </w:pPr>
                      <w:r>
                        <w:rPr>
                          <w:rFonts w:ascii="宋体" w:hAnsi="宋体" w:eastAsia="宋体" w:cs="宋体"/>
                          <w:sz w:val="28"/>
                          <w:szCs w:val="28"/>
                        </w:rPr>
                        <w:t>担</w:t>
                      </w:r>
                    </w:p>
                  </w:txbxContent>
                </v:textbox>
              </v:shape>
            </w:pict>
          </mc:Fallback>
        </mc:AlternateContent>
      </w:r>
      <w:r>
        <w:rPr>
          <w:rFonts w:ascii="宋体" w:hAnsi="宋体" w:cs="宋体"/>
          <w:spacing w:val="-2"/>
          <w:sz w:val="28"/>
          <w:szCs w:val="28"/>
          <w:u w:val="single"/>
        </w:rPr>
        <w:t>承包人违反约定造成工程不能按照合同约定的竣工日期竣工的，延误</w:t>
      </w:r>
      <w:r>
        <w:rPr>
          <w:rFonts w:ascii="宋体" w:hAnsi="宋体" w:cs="宋体"/>
          <w:spacing w:val="-29"/>
          <w:sz w:val="28"/>
          <w:szCs w:val="28"/>
          <w:u w:val="single"/>
        </w:rPr>
        <w:t xml:space="preserve"> </w:t>
      </w:r>
      <w:r>
        <w:rPr>
          <w:rFonts w:ascii="宋体" w:hAnsi="宋体" w:cs="宋体"/>
          <w:spacing w:val="-2"/>
          <w:sz w:val="28"/>
          <w:szCs w:val="28"/>
          <w:u w:val="single"/>
        </w:rPr>
        <w:t>15</w:t>
      </w:r>
      <w:r>
        <w:rPr>
          <w:rFonts w:ascii="宋体" w:hAnsi="宋体" w:cs="宋体"/>
          <w:spacing w:val="-55"/>
          <w:sz w:val="28"/>
          <w:szCs w:val="28"/>
          <w:u w:val="single"/>
        </w:rPr>
        <w:t xml:space="preserve"> </w:t>
      </w:r>
      <w:r>
        <w:rPr>
          <w:rFonts w:ascii="宋体" w:hAnsi="宋体" w:cs="宋体"/>
          <w:spacing w:val="-2"/>
          <w:sz w:val="28"/>
          <w:szCs w:val="28"/>
          <w:u w:val="single"/>
        </w:rPr>
        <w:t>天</w:t>
      </w:r>
      <w:r>
        <w:rPr>
          <w:rFonts w:ascii="宋体" w:hAnsi="宋体" w:cs="宋体"/>
          <w:sz w:val="28"/>
          <w:szCs w:val="28"/>
        </w:rPr>
        <w:t xml:space="preserve">  </w:t>
      </w:r>
      <w:r>
        <w:rPr>
          <w:rFonts w:ascii="宋体" w:hAnsi="宋体" w:cs="宋体"/>
          <w:spacing w:val="-10"/>
          <w:sz w:val="28"/>
          <w:szCs w:val="28"/>
          <w:u w:val="single"/>
        </w:rPr>
        <w:t>以内的（含</w:t>
      </w:r>
      <w:r>
        <w:rPr>
          <w:rFonts w:ascii="宋体" w:hAnsi="宋体" w:cs="宋体"/>
          <w:spacing w:val="-40"/>
          <w:sz w:val="28"/>
          <w:szCs w:val="28"/>
          <w:u w:val="single"/>
        </w:rPr>
        <w:t xml:space="preserve"> </w:t>
      </w:r>
      <w:r>
        <w:rPr>
          <w:rFonts w:ascii="宋体" w:hAnsi="宋体" w:cs="宋体"/>
          <w:spacing w:val="-10"/>
          <w:sz w:val="28"/>
          <w:szCs w:val="28"/>
          <w:u w:val="single"/>
        </w:rPr>
        <w:t>15</w:t>
      </w:r>
      <w:r>
        <w:rPr>
          <w:rFonts w:ascii="宋体" w:hAnsi="宋体" w:cs="宋体"/>
          <w:spacing w:val="-55"/>
          <w:sz w:val="28"/>
          <w:szCs w:val="28"/>
          <w:u w:val="single"/>
        </w:rPr>
        <w:t xml:space="preserve"> </w:t>
      </w:r>
      <w:r>
        <w:rPr>
          <w:rFonts w:ascii="宋体" w:hAnsi="宋体" w:cs="宋体"/>
          <w:spacing w:val="-10"/>
          <w:sz w:val="28"/>
          <w:szCs w:val="28"/>
          <w:u w:val="single"/>
        </w:rPr>
        <w:t>天</w:t>
      </w:r>
      <w:r>
        <w:rPr>
          <w:rFonts w:ascii="宋体" w:hAnsi="宋体" w:cs="宋体"/>
          <w:spacing w:val="-55"/>
          <w:sz w:val="28"/>
          <w:szCs w:val="28"/>
          <w:u w:val="single"/>
        </w:rPr>
        <w:t>），</w:t>
      </w:r>
      <w:r>
        <w:rPr>
          <w:rFonts w:ascii="宋体" w:hAnsi="宋体" w:cs="宋体"/>
          <w:spacing w:val="-10"/>
          <w:sz w:val="28"/>
          <w:szCs w:val="28"/>
          <w:u w:val="single"/>
        </w:rPr>
        <w:t>每延误</w:t>
      </w:r>
      <w:r>
        <w:rPr>
          <w:rFonts w:ascii="宋体" w:hAnsi="宋体" w:cs="宋体"/>
          <w:spacing w:val="-39"/>
          <w:sz w:val="28"/>
          <w:szCs w:val="28"/>
          <w:u w:val="single"/>
        </w:rPr>
        <w:t xml:space="preserve"> </w:t>
      </w:r>
      <w:r>
        <w:rPr>
          <w:rFonts w:ascii="宋体" w:hAnsi="宋体" w:cs="宋体"/>
          <w:spacing w:val="-10"/>
          <w:sz w:val="28"/>
          <w:szCs w:val="28"/>
          <w:u w:val="single"/>
        </w:rPr>
        <w:t>1</w:t>
      </w:r>
      <w:r>
        <w:rPr>
          <w:rFonts w:ascii="宋体" w:hAnsi="宋体" w:cs="宋体"/>
          <w:spacing w:val="-53"/>
          <w:sz w:val="28"/>
          <w:szCs w:val="28"/>
          <w:u w:val="single"/>
        </w:rPr>
        <w:t xml:space="preserve"> </w:t>
      </w:r>
      <w:r>
        <w:rPr>
          <w:rFonts w:ascii="宋体" w:hAnsi="宋体" w:cs="宋体"/>
          <w:spacing w:val="-10"/>
          <w:sz w:val="28"/>
          <w:szCs w:val="28"/>
          <w:u w:val="single"/>
        </w:rPr>
        <w:t>天，承包人应承担</w:t>
      </w:r>
      <w:r>
        <w:rPr>
          <w:rFonts w:ascii="宋体" w:hAnsi="宋体" w:cs="宋体"/>
          <w:spacing w:val="-58"/>
          <w:sz w:val="28"/>
          <w:szCs w:val="28"/>
          <w:u w:val="single"/>
        </w:rPr>
        <w:t xml:space="preserve"> </w:t>
      </w:r>
      <w:r>
        <w:rPr>
          <w:rFonts w:ascii="宋体" w:hAnsi="宋体" w:cs="宋体"/>
          <w:spacing w:val="-10"/>
          <w:sz w:val="28"/>
          <w:szCs w:val="28"/>
          <w:u w:val="single"/>
        </w:rPr>
        <w:t>20000</w:t>
      </w:r>
      <w:r>
        <w:rPr>
          <w:rFonts w:ascii="宋体" w:hAnsi="宋体" w:cs="宋体"/>
          <w:spacing w:val="-59"/>
          <w:sz w:val="28"/>
          <w:szCs w:val="28"/>
          <w:u w:val="single"/>
        </w:rPr>
        <w:t xml:space="preserve"> </w:t>
      </w:r>
      <w:r>
        <w:rPr>
          <w:rFonts w:ascii="宋体" w:hAnsi="宋体" w:cs="宋体"/>
          <w:spacing w:val="-10"/>
          <w:sz w:val="28"/>
          <w:szCs w:val="28"/>
          <w:u w:val="single"/>
        </w:rPr>
        <w:t>元/天违约金；延误超过</w:t>
      </w:r>
      <w:r>
        <w:rPr>
          <w:rFonts w:ascii="宋体" w:hAnsi="宋体" w:cs="宋体"/>
          <w:spacing w:val="-8"/>
          <w:sz w:val="28"/>
          <w:szCs w:val="28"/>
          <w:u w:val="single"/>
        </w:rPr>
        <w:t>15</w:t>
      </w:r>
      <w:r>
        <w:rPr>
          <w:rFonts w:ascii="宋体" w:hAnsi="宋体" w:cs="宋体"/>
          <w:spacing w:val="-54"/>
          <w:sz w:val="28"/>
          <w:szCs w:val="28"/>
          <w:u w:val="single"/>
        </w:rPr>
        <w:t xml:space="preserve"> </w:t>
      </w:r>
      <w:r>
        <w:rPr>
          <w:rFonts w:ascii="宋体" w:hAnsi="宋体" w:cs="宋体"/>
          <w:spacing w:val="-8"/>
          <w:sz w:val="28"/>
          <w:szCs w:val="28"/>
          <w:u w:val="single"/>
        </w:rPr>
        <w:t>天的（不含</w:t>
      </w:r>
      <w:r>
        <w:rPr>
          <w:rFonts w:ascii="宋体" w:hAnsi="宋体" w:cs="宋体"/>
          <w:spacing w:val="-41"/>
          <w:sz w:val="28"/>
          <w:szCs w:val="28"/>
          <w:u w:val="single"/>
        </w:rPr>
        <w:t xml:space="preserve"> </w:t>
      </w:r>
      <w:r>
        <w:rPr>
          <w:rFonts w:ascii="宋体" w:hAnsi="宋体" w:cs="宋体"/>
          <w:spacing w:val="-8"/>
          <w:sz w:val="28"/>
          <w:szCs w:val="28"/>
          <w:u w:val="single"/>
        </w:rPr>
        <w:t>15</w:t>
      </w:r>
      <w:r>
        <w:rPr>
          <w:rFonts w:ascii="宋体" w:hAnsi="宋体" w:cs="宋体"/>
          <w:spacing w:val="-55"/>
          <w:sz w:val="28"/>
          <w:szCs w:val="28"/>
          <w:u w:val="single"/>
        </w:rPr>
        <w:t xml:space="preserve"> </w:t>
      </w:r>
      <w:r>
        <w:rPr>
          <w:rFonts w:ascii="宋体" w:hAnsi="宋体" w:cs="宋体"/>
          <w:spacing w:val="-8"/>
          <w:sz w:val="28"/>
          <w:szCs w:val="28"/>
          <w:u w:val="single"/>
        </w:rPr>
        <w:t>天</w:t>
      </w:r>
      <w:r>
        <w:rPr>
          <w:rFonts w:ascii="宋体" w:hAnsi="宋体" w:cs="宋体"/>
          <w:spacing w:val="-73"/>
          <w:sz w:val="28"/>
          <w:szCs w:val="28"/>
          <w:u w:val="single"/>
        </w:rPr>
        <w:t>），</w:t>
      </w:r>
      <w:r>
        <w:rPr>
          <w:rFonts w:ascii="宋体" w:hAnsi="宋体" w:cs="宋体"/>
          <w:spacing w:val="-8"/>
          <w:sz w:val="28"/>
          <w:szCs w:val="28"/>
          <w:u w:val="single"/>
        </w:rPr>
        <w:t>超过</w:t>
      </w:r>
      <w:r>
        <w:rPr>
          <w:rFonts w:ascii="宋体" w:hAnsi="宋体" w:cs="宋体"/>
          <w:spacing w:val="-41"/>
          <w:sz w:val="28"/>
          <w:szCs w:val="28"/>
          <w:u w:val="single"/>
        </w:rPr>
        <w:t xml:space="preserve"> </w:t>
      </w:r>
      <w:r>
        <w:rPr>
          <w:rFonts w:ascii="宋体" w:hAnsi="宋体" w:cs="宋体"/>
          <w:spacing w:val="-8"/>
          <w:sz w:val="28"/>
          <w:szCs w:val="28"/>
          <w:u w:val="single"/>
        </w:rPr>
        <w:t>15</w:t>
      </w:r>
      <w:r>
        <w:rPr>
          <w:rFonts w:ascii="宋体" w:hAnsi="宋体" w:cs="宋体"/>
          <w:spacing w:val="-55"/>
          <w:sz w:val="28"/>
          <w:szCs w:val="28"/>
          <w:u w:val="single"/>
        </w:rPr>
        <w:t xml:space="preserve"> </w:t>
      </w:r>
      <w:r>
        <w:rPr>
          <w:rFonts w:ascii="宋体" w:hAnsi="宋体" w:cs="宋体"/>
          <w:spacing w:val="-8"/>
          <w:sz w:val="28"/>
          <w:szCs w:val="28"/>
          <w:u w:val="single"/>
        </w:rPr>
        <w:t>天的部分，每延误</w:t>
      </w:r>
      <w:r>
        <w:rPr>
          <w:rFonts w:ascii="宋体" w:hAnsi="宋体" w:cs="宋体"/>
          <w:spacing w:val="-39"/>
          <w:sz w:val="28"/>
          <w:szCs w:val="28"/>
          <w:u w:val="single"/>
        </w:rPr>
        <w:t xml:space="preserve"> </w:t>
      </w:r>
      <w:r>
        <w:rPr>
          <w:rFonts w:ascii="宋体" w:hAnsi="宋体" w:cs="宋体"/>
          <w:spacing w:val="-8"/>
          <w:sz w:val="28"/>
          <w:szCs w:val="28"/>
          <w:u w:val="single"/>
        </w:rPr>
        <w:t>1</w:t>
      </w:r>
      <w:r>
        <w:rPr>
          <w:rFonts w:ascii="宋体" w:hAnsi="宋体" w:cs="宋体"/>
          <w:spacing w:val="-55"/>
          <w:sz w:val="28"/>
          <w:szCs w:val="28"/>
          <w:u w:val="single"/>
        </w:rPr>
        <w:t xml:space="preserve"> </w:t>
      </w:r>
      <w:r>
        <w:rPr>
          <w:rFonts w:ascii="宋体" w:hAnsi="宋体" w:cs="宋体"/>
          <w:spacing w:val="-8"/>
          <w:sz w:val="28"/>
          <w:szCs w:val="28"/>
          <w:u w:val="single"/>
        </w:rPr>
        <w:t>天，承包人应承担</w:t>
      </w:r>
      <w:r>
        <w:rPr>
          <w:rFonts w:ascii="宋体" w:hAnsi="宋体" w:cs="宋体"/>
          <w:spacing w:val="-57"/>
          <w:sz w:val="28"/>
          <w:szCs w:val="28"/>
          <w:u w:val="single"/>
        </w:rPr>
        <w:t xml:space="preserve"> </w:t>
      </w:r>
      <w:r>
        <w:rPr>
          <w:rFonts w:ascii="宋体" w:hAnsi="宋体" w:cs="宋体"/>
          <w:spacing w:val="-8"/>
          <w:sz w:val="28"/>
          <w:szCs w:val="28"/>
          <w:u w:val="single"/>
        </w:rPr>
        <w:t>20000</w:t>
      </w:r>
      <w:r>
        <w:rPr>
          <w:rFonts w:ascii="宋体" w:hAnsi="宋体" w:cs="宋体"/>
          <w:spacing w:val="-58"/>
          <w:sz w:val="28"/>
          <w:szCs w:val="28"/>
          <w:u w:val="single"/>
        </w:rPr>
        <w:t xml:space="preserve"> </w:t>
      </w:r>
      <w:r>
        <w:rPr>
          <w:rFonts w:ascii="宋体" w:hAnsi="宋体" w:cs="宋体"/>
          <w:spacing w:val="-8"/>
          <w:sz w:val="28"/>
          <w:szCs w:val="28"/>
          <w:u w:val="single"/>
        </w:rPr>
        <w:t>元/</w:t>
      </w:r>
      <w:r>
        <w:rPr>
          <w:rFonts w:ascii="宋体" w:hAnsi="宋体" w:cs="宋体"/>
          <w:spacing w:val="-14"/>
          <w:sz w:val="28"/>
          <w:szCs w:val="28"/>
          <w:u w:val="single"/>
        </w:rPr>
        <w:t>天的违约金，并赔偿发包人因此遭受的实际损失；</w:t>
      </w:r>
      <w:r>
        <w:rPr>
          <w:rFonts w:ascii="宋体" w:hAnsi="宋体" w:cs="宋体"/>
          <w:spacing w:val="-47"/>
          <w:sz w:val="28"/>
          <w:szCs w:val="28"/>
          <w:u w:val="single"/>
        </w:rPr>
        <w:t xml:space="preserve"> </w:t>
      </w:r>
      <w:r>
        <w:rPr>
          <w:rFonts w:ascii="宋体" w:hAnsi="宋体" w:cs="宋体"/>
          <w:spacing w:val="-14"/>
          <w:sz w:val="28"/>
          <w:szCs w:val="28"/>
          <w:u w:val="single"/>
        </w:rPr>
        <w:t>逾期超过</w:t>
      </w:r>
      <w:r>
        <w:rPr>
          <w:rFonts w:ascii="宋体" w:hAnsi="宋体" w:cs="宋体"/>
          <w:spacing w:val="-54"/>
          <w:sz w:val="28"/>
          <w:szCs w:val="28"/>
          <w:u w:val="single"/>
        </w:rPr>
        <w:t xml:space="preserve"> </w:t>
      </w:r>
      <w:r>
        <w:rPr>
          <w:rFonts w:ascii="宋体" w:hAnsi="宋体" w:cs="宋体"/>
          <w:spacing w:val="-14"/>
          <w:sz w:val="28"/>
          <w:szCs w:val="28"/>
          <w:u w:val="single"/>
        </w:rPr>
        <w:t>30</w:t>
      </w:r>
      <w:r>
        <w:rPr>
          <w:rFonts w:ascii="宋体" w:hAnsi="宋体" w:cs="宋体"/>
          <w:spacing w:val="-56"/>
          <w:sz w:val="28"/>
          <w:szCs w:val="28"/>
          <w:u w:val="single"/>
        </w:rPr>
        <w:t xml:space="preserve"> </w:t>
      </w:r>
      <w:r>
        <w:rPr>
          <w:rFonts w:ascii="宋体" w:hAnsi="宋体" w:cs="宋体"/>
          <w:spacing w:val="-14"/>
          <w:sz w:val="28"/>
          <w:szCs w:val="28"/>
          <w:u w:val="single"/>
        </w:rPr>
        <w:t>天的（不含</w:t>
      </w:r>
      <w:r>
        <w:rPr>
          <w:rFonts w:ascii="宋体" w:hAnsi="宋体" w:cs="宋体"/>
          <w:spacing w:val="-54"/>
          <w:sz w:val="28"/>
          <w:szCs w:val="28"/>
          <w:u w:val="single"/>
        </w:rPr>
        <w:t xml:space="preserve"> </w:t>
      </w:r>
      <w:r>
        <w:rPr>
          <w:rFonts w:ascii="宋体" w:hAnsi="宋体" w:cs="宋体"/>
          <w:spacing w:val="-14"/>
          <w:sz w:val="28"/>
          <w:szCs w:val="28"/>
          <w:u w:val="single"/>
        </w:rPr>
        <w:t>30</w:t>
      </w:r>
      <w:r>
        <w:rPr>
          <w:rFonts w:ascii="宋体" w:hAnsi="宋体" w:cs="宋体"/>
          <w:spacing w:val="-55"/>
          <w:sz w:val="28"/>
          <w:szCs w:val="28"/>
          <w:u w:val="single"/>
        </w:rPr>
        <w:t xml:space="preserve"> </w:t>
      </w:r>
      <w:r>
        <w:rPr>
          <w:rFonts w:ascii="宋体" w:hAnsi="宋体" w:cs="宋体"/>
          <w:spacing w:val="-14"/>
          <w:sz w:val="28"/>
          <w:szCs w:val="28"/>
          <w:u w:val="single"/>
        </w:rPr>
        <w:t>天</w:t>
      </w:r>
      <w:r>
        <w:rPr>
          <w:rFonts w:ascii="宋体" w:hAnsi="宋体" w:cs="宋体"/>
          <w:spacing w:val="-99"/>
          <w:sz w:val="28"/>
          <w:szCs w:val="28"/>
          <w:u w:val="single"/>
        </w:rPr>
        <w:t>）</w:t>
      </w:r>
      <w:r>
        <w:rPr>
          <w:rFonts w:hint="eastAsia" w:ascii="宋体" w:hAnsi="宋体" w:cs="宋体"/>
          <w:spacing w:val="-99"/>
          <w:sz w:val="28"/>
          <w:szCs w:val="28"/>
          <w:u w:val="single"/>
        </w:rPr>
        <w:t xml:space="preserve">    </w:t>
      </w:r>
      <w:r>
        <w:rPr>
          <w:rFonts w:ascii="宋体" w:hAnsi="宋体" w:cs="宋体"/>
          <w:spacing w:val="-99"/>
          <w:sz w:val="28"/>
          <w:szCs w:val="28"/>
          <w:u w:val="single"/>
        </w:rPr>
        <w:t>，</w:t>
      </w:r>
      <w:r>
        <w:rPr>
          <w:rFonts w:ascii="宋体" w:hAnsi="宋体" w:cs="宋体"/>
          <w:spacing w:val="-2"/>
          <w:sz w:val="28"/>
          <w:szCs w:val="28"/>
          <w:u w:val="single"/>
        </w:rPr>
        <w:t>承包人赔偿损失外，发包人还有权单方解除未完成部分工程合同，并就该部分工程另行委托第三方完成，并不免除承包人的违约赔偿责任，一切费用由承包人</w:t>
      </w:r>
      <w:r>
        <w:rPr>
          <w:rFonts w:hint="eastAsia" w:ascii="宋体" w:hAnsi="宋体" w:cs="宋体"/>
          <w:spacing w:val="-2"/>
          <w:sz w:val="28"/>
          <w:szCs w:val="28"/>
          <w:u w:val="single"/>
        </w:rPr>
        <w:t>承担。</w:t>
      </w:r>
    </w:p>
    <w:p>
      <w:pPr>
        <w:spacing w:before="91" w:line="411" w:lineRule="auto"/>
        <w:ind w:left="14" w:right="76" w:firstLine="555"/>
        <w:rPr>
          <w:rFonts w:ascii="宋体" w:hAnsi="宋体" w:cs="宋体"/>
          <w:sz w:val="28"/>
          <w:szCs w:val="28"/>
        </w:rPr>
      </w:pPr>
      <w:r>
        <w:rPr>
          <w:rFonts w:ascii="宋体" w:hAnsi="宋体" w:cs="宋体"/>
          <w:spacing w:val="-2"/>
          <w:sz w:val="28"/>
          <w:szCs w:val="28"/>
          <w:u w:val="single"/>
        </w:rPr>
        <w:t>承包人如不按时提交进度报表及进度计划、资金计划，发包人有权拒绝支付</w:t>
      </w:r>
      <w:r>
        <w:rPr>
          <w:rFonts w:ascii="宋体" w:hAnsi="宋体" w:cs="宋体"/>
          <w:spacing w:val="-11"/>
          <w:sz w:val="28"/>
          <w:szCs w:val="28"/>
          <w:u w:val="single"/>
        </w:rPr>
        <w:t>工程进度（预付</w:t>
      </w:r>
      <w:r>
        <w:rPr>
          <w:rFonts w:hint="eastAsia" w:ascii="宋体" w:hAnsi="宋体" w:cs="宋体"/>
          <w:spacing w:val="-11"/>
          <w:sz w:val="28"/>
          <w:szCs w:val="28"/>
          <w:u w:val="single"/>
        </w:rPr>
        <w:t>）</w:t>
      </w:r>
      <w:r>
        <w:rPr>
          <w:rFonts w:ascii="宋体" w:hAnsi="宋体" w:cs="宋体"/>
          <w:spacing w:val="-6"/>
          <w:sz w:val="28"/>
          <w:szCs w:val="28"/>
          <w:u w:val="single"/>
        </w:rPr>
        <w:t xml:space="preserve"> </w:t>
      </w:r>
      <w:r>
        <w:rPr>
          <w:rFonts w:ascii="宋体" w:hAnsi="宋体" w:cs="宋体"/>
          <w:spacing w:val="-11"/>
          <w:sz w:val="28"/>
          <w:szCs w:val="28"/>
          <w:u w:val="single"/>
        </w:rPr>
        <w:t>款。</w:t>
      </w:r>
    </w:p>
    <w:p>
      <w:pPr>
        <w:spacing w:before="1" w:line="411" w:lineRule="auto"/>
        <w:ind w:left="576" w:right="374" w:firstLine="15"/>
        <w:rPr>
          <w:rFonts w:ascii="宋体" w:hAnsi="宋体" w:cs="宋体"/>
          <w:sz w:val="28"/>
          <w:szCs w:val="28"/>
          <w:highlight w:val="none"/>
        </w:rPr>
      </w:pPr>
      <w:r>
        <w:rPr>
          <w:rFonts w:ascii="宋体" w:hAnsi="宋体" w:cs="宋体"/>
          <w:spacing w:val="-10"/>
          <w:sz w:val="28"/>
          <w:szCs w:val="28"/>
        </w:rPr>
        <w:t>因承包人原因造成工期延误，逾期竣工违约金的上限：</w:t>
      </w:r>
      <w:r>
        <w:rPr>
          <w:rFonts w:ascii="宋体" w:hAnsi="宋体" w:cs="宋体"/>
          <w:spacing w:val="81"/>
          <w:sz w:val="28"/>
          <w:szCs w:val="28"/>
          <w:highlight w:val="none"/>
        </w:rPr>
        <w:t xml:space="preserve"> </w:t>
      </w:r>
      <w:r>
        <w:rPr>
          <w:rFonts w:ascii="宋体" w:hAnsi="宋体" w:cs="宋体"/>
          <w:spacing w:val="-128"/>
          <w:sz w:val="28"/>
          <w:szCs w:val="28"/>
          <w:highlight w:val="none"/>
          <w:u w:val="single"/>
        </w:rPr>
        <w:t xml:space="preserve"> </w:t>
      </w:r>
      <w:r>
        <w:rPr>
          <w:rFonts w:ascii="宋体" w:hAnsi="宋体" w:cs="宋体"/>
          <w:spacing w:val="-10"/>
          <w:sz w:val="28"/>
          <w:szCs w:val="28"/>
          <w:highlight w:val="none"/>
          <w:u w:val="single"/>
        </w:rPr>
        <w:t>合同价款的</w:t>
      </w:r>
      <w:r>
        <w:rPr>
          <w:rFonts w:ascii="宋体" w:hAnsi="宋体" w:cs="宋体"/>
          <w:spacing w:val="-54"/>
          <w:sz w:val="28"/>
          <w:szCs w:val="28"/>
          <w:highlight w:val="none"/>
          <w:u w:val="single"/>
        </w:rPr>
        <w:t xml:space="preserve"> </w:t>
      </w:r>
      <w:r>
        <w:rPr>
          <w:rFonts w:ascii="宋体" w:hAnsi="宋体" w:cs="宋体"/>
          <w:spacing w:val="-10"/>
          <w:sz w:val="28"/>
          <w:szCs w:val="28"/>
          <w:highlight w:val="none"/>
          <w:u w:val="single"/>
        </w:rPr>
        <w:t>5%</w:t>
      </w:r>
      <w:r>
        <w:rPr>
          <w:rFonts w:ascii="宋体" w:hAnsi="宋体" w:cs="宋体"/>
          <w:spacing w:val="36"/>
          <w:sz w:val="28"/>
          <w:szCs w:val="28"/>
          <w:highlight w:val="none"/>
          <w:u w:val="single"/>
        </w:rPr>
        <w:t xml:space="preserve"> </w:t>
      </w:r>
      <w:r>
        <w:rPr>
          <w:rFonts w:ascii="宋体" w:hAnsi="宋体" w:cs="宋体"/>
          <w:spacing w:val="-10"/>
          <w:sz w:val="28"/>
          <w:szCs w:val="28"/>
          <w:highlight w:val="none"/>
          <w:u w:val="single"/>
        </w:rPr>
        <w:t>。</w:t>
      </w:r>
      <w:r>
        <w:rPr>
          <w:rFonts w:ascii="宋体" w:hAnsi="宋体" w:cs="宋体"/>
          <w:sz w:val="28"/>
          <w:szCs w:val="28"/>
          <w:highlight w:val="none"/>
        </w:rPr>
        <w:t xml:space="preserve"> </w:t>
      </w:r>
    </w:p>
    <w:p>
      <w:pPr>
        <w:spacing w:before="1" w:line="411" w:lineRule="auto"/>
        <w:ind w:left="576" w:right="374" w:firstLine="15"/>
        <w:rPr>
          <w:rFonts w:ascii="宋体" w:hAnsi="宋体" w:cs="宋体"/>
          <w:sz w:val="28"/>
          <w:szCs w:val="28"/>
        </w:rPr>
      </w:pPr>
      <w:r>
        <w:rPr>
          <w:rFonts w:ascii="宋体" w:hAnsi="宋体" w:cs="宋体"/>
          <w:spacing w:val="-4"/>
          <w:sz w:val="28"/>
          <w:szCs w:val="28"/>
        </w:rPr>
        <w:t>7.6</w:t>
      </w:r>
      <w:r>
        <w:rPr>
          <w:rFonts w:ascii="宋体" w:hAnsi="宋体" w:cs="宋体"/>
          <w:spacing w:val="21"/>
          <w:sz w:val="28"/>
          <w:szCs w:val="28"/>
        </w:rPr>
        <w:t xml:space="preserve"> </w:t>
      </w:r>
      <w:r>
        <w:rPr>
          <w:rFonts w:ascii="宋体" w:hAnsi="宋体" w:cs="宋体"/>
          <w:spacing w:val="-4"/>
          <w:sz w:val="28"/>
          <w:szCs w:val="28"/>
        </w:rPr>
        <w:t>不利物质条件</w:t>
      </w:r>
    </w:p>
    <w:p>
      <w:pPr>
        <w:spacing w:before="1" w:line="219" w:lineRule="auto"/>
        <w:ind w:firstLine="574"/>
        <w:rPr>
          <w:rFonts w:ascii="宋体" w:hAnsi="宋体" w:cs="宋体"/>
          <w:sz w:val="28"/>
          <w:szCs w:val="28"/>
        </w:rPr>
      </w:pPr>
      <w:r>
        <w:rPr>
          <w:rFonts w:ascii="宋体" w:hAnsi="宋体" w:cs="宋体"/>
          <w:spacing w:val="-9"/>
          <w:sz w:val="28"/>
          <w:szCs w:val="28"/>
        </w:rPr>
        <w:t>不利物质条件的其他情形和有关约定：</w:t>
      </w:r>
      <w:r>
        <w:rPr>
          <w:rFonts w:ascii="宋体" w:hAnsi="宋体" w:cs="宋体"/>
          <w:spacing w:val="50"/>
          <w:sz w:val="28"/>
          <w:szCs w:val="28"/>
        </w:rPr>
        <w:t xml:space="preserve"> </w:t>
      </w:r>
      <w:r>
        <w:rPr>
          <w:rFonts w:ascii="宋体" w:hAnsi="宋体" w:cs="宋体"/>
          <w:spacing w:val="11"/>
          <w:sz w:val="28"/>
          <w:szCs w:val="28"/>
          <w:u w:val="single"/>
        </w:rPr>
        <w:t xml:space="preserve"> </w:t>
      </w:r>
      <w:r>
        <w:rPr>
          <w:rFonts w:ascii="宋体" w:hAnsi="宋体" w:cs="宋体"/>
          <w:spacing w:val="-9"/>
          <w:sz w:val="28"/>
          <w:szCs w:val="28"/>
          <w:u w:val="single"/>
        </w:rPr>
        <w:t>执行通用条款</w:t>
      </w:r>
      <w:r>
        <w:rPr>
          <w:rFonts w:ascii="宋体" w:hAnsi="宋体" w:cs="宋体"/>
          <w:spacing w:val="-1"/>
          <w:sz w:val="28"/>
          <w:szCs w:val="28"/>
          <w:u w:val="single"/>
        </w:rPr>
        <w:t xml:space="preserve"> </w:t>
      </w:r>
      <w:r>
        <w:rPr>
          <w:rFonts w:ascii="宋体" w:hAnsi="宋体" w:cs="宋体"/>
          <w:spacing w:val="-9"/>
          <w:sz w:val="28"/>
          <w:szCs w:val="28"/>
        </w:rPr>
        <w:t>。</w:t>
      </w:r>
    </w:p>
    <w:p>
      <w:pPr>
        <w:spacing w:before="290" w:line="220" w:lineRule="auto"/>
        <w:ind w:firstLine="576"/>
        <w:rPr>
          <w:rFonts w:ascii="宋体" w:hAnsi="宋体" w:cs="宋体"/>
          <w:sz w:val="28"/>
          <w:szCs w:val="28"/>
        </w:rPr>
      </w:pPr>
      <w:r>
        <w:rPr>
          <w:rFonts w:ascii="宋体" w:hAnsi="宋体" w:cs="宋体"/>
          <w:spacing w:val="-3"/>
          <w:sz w:val="28"/>
          <w:szCs w:val="28"/>
        </w:rPr>
        <w:t>7.7</w:t>
      </w:r>
      <w:r>
        <w:rPr>
          <w:rFonts w:ascii="宋体" w:hAnsi="宋体" w:cs="宋体"/>
          <w:spacing w:val="-51"/>
          <w:sz w:val="28"/>
          <w:szCs w:val="28"/>
        </w:rPr>
        <w:t xml:space="preserve"> </w:t>
      </w:r>
      <w:r>
        <w:rPr>
          <w:rFonts w:ascii="宋体" w:hAnsi="宋体" w:cs="宋体"/>
          <w:spacing w:val="-3"/>
          <w:sz w:val="28"/>
          <w:szCs w:val="28"/>
        </w:rPr>
        <w:t>异常恶劣的气候条件</w:t>
      </w:r>
    </w:p>
    <w:p>
      <w:pPr>
        <w:spacing w:before="290" w:line="220" w:lineRule="auto"/>
        <w:ind w:firstLine="574"/>
        <w:rPr>
          <w:rFonts w:ascii="宋体" w:hAnsi="宋体" w:cs="宋体"/>
          <w:sz w:val="28"/>
          <w:szCs w:val="28"/>
        </w:rPr>
      </w:pPr>
      <w:r>
        <w:rPr>
          <w:rFonts w:ascii="宋体" w:hAnsi="宋体" w:cs="宋体"/>
          <w:spacing w:val="-9"/>
          <w:sz w:val="28"/>
          <w:szCs w:val="28"/>
        </w:rPr>
        <w:t>发包人和承包人同意以下情形视为异常恶劣的气候条件：</w:t>
      </w:r>
      <w:r>
        <w:rPr>
          <w:rFonts w:ascii="宋体" w:hAnsi="宋体" w:cs="宋体"/>
          <w:spacing w:val="76"/>
          <w:sz w:val="28"/>
          <w:szCs w:val="28"/>
        </w:rPr>
        <w:t xml:space="preserve"> </w:t>
      </w:r>
      <w:r>
        <w:rPr>
          <w:rFonts w:ascii="宋体" w:hAnsi="宋体" w:cs="宋体"/>
          <w:spacing w:val="12"/>
          <w:sz w:val="28"/>
          <w:szCs w:val="28"/>
          <w:u w:val="single"/>
        </w:rPr>
        <w:t xml:space="preserve"> </w:t>
      </w:r>
      <w:r>
        <w:rPr>
          <w:rFonts w:ascii="宋体" w:hAnsi="宋体" w:cs="宋体"/>
          <w:spacing w:val="-9"/>
          <w:sz w:val="28"/>
          <w:szCs w:val="28"/>
          <w:u w:val="single"/>
        </w:rPr>
        <w:t>无</w:t>
      </w:r>
      <w:r>
        <w:rPr>
          <w:rFonts w:ascii="宋体" w:hAnsi="宋体" w:cs="宋体"/>
          <w:spacing w:val="-1"/>
          <w:sz w:val="28"/>
          <w:szCs w:val="28"/>
          <w:u w:val="single"/>
        </w:rPr>
        <w:t xml:space="preserve"> </w:t>
      </w:r>
      <w:r>
        <w:rPr>
          <w:rFonts w:ascii="宋体" w:hAnsi="宋体" w:cs="宋体"/>
          <w:spacing w:val="-9"/>
          <w:sz w:val="28"/>
          <w:szCs w:val="28"/>
        </w:rPr>
        <w:t>；</w:t>
      </w:r>
    </w:p>
    <w:p>
      <w:pPr>
        <w:spacing w:before="290" w:line="220" w:lineRule="auto"/>
        <w:ind w:firstLine="576"/>
        <w:rPr>
          <w:rFonts w:ascii="宋体" w:hAnsi="宋体" w:cs="宋体"/>
          <w:sz w:val="28"/>
          <w:szCs w:val="28"/>
        </w:rPr>
      </w:pPr>
      <w:r>
        <w:rPr>
          <w:rFonts w:ascii="宋体" w:hAnsi="宋体" w:cs="宋体"/>
          <w:spacing w:val="-3"/>
          <w:sz w:val="28"/>
          <w:szCs w:val="28"/>
        </w:rPr>
        <w:t>7.9</w:t>
      </w:r>
      <w:r>
        <w:rPr>
          <w:rFonts w:ascii="宋体" w:hAnsi="宋体" w:cs="宋体"/>
          <w:spacing w:val="14"/>
          <w:sz w:val="28"/>
          <w:szCs w:val="28"/>
        </w:rPr>
        <w:t xml:space="preserve"> </w:t>
      </w:r>
      <w:r>
        <w:rPr>
          <w:rFonts w:ascii="宋体" w:hAnsi="宋体" w:cs="宋体"/>
          <w:spacing w:val="-3"/>
          <w:sz w:val="28"/>
          <w:szCs w:val="28"/>
        </w:rPr>
        <w:t>提前竣工的奖励</w:t>
      </w:r>
    </w:p>
    <w:p>
      <w:pPr>
        <w:spacing w:before="290" w:line="220" w:lineRule="auto"/>
        <w:ind w:firstLine="576"/>
        <w:rPr>
          <w:rFonts w:ascii="宋体" w:hAnsi="宋体" w:cs="宋体"/>
          <w:sz w:val="28"/>
          <w:szCs w:val="28"/>
        </w:rPr>
      </w:pPr>
      <w:r>
        <w:rPr>
          <w:rFonts w:ascii="宋体" w:hAnsi="宋体" w:cs="宋体"/>
          <w:spacing w:val="-13"/>
          <w:w w:val="98"/>
          <w:sz w:val="28"/>
          <w:szCs w:val="28"/>
        </w:rPr>
        <w:t>7.9.2</w:t>
      </w:r>
      <w:r>
        <w:rPr>
          <w:rFonts w:ascii="宋体" w:hAnsi="宋体" w:cs="宋体"/>
          <w:spacing w:val="-27"/>
          <w:sz w:val="28"/>
          <w:szCs w:val="28"/>
        </w:rPr>
        <w:t xml:space="preserve"> </w:t>
      </w:r>
      <w:r>
        <w:rPr>
          <w:rFonts w:ascii="宋体" w:hAnsi="宋体" w:cs="宋体"/>
          <w:spacing w:val="-13"/>
          <w:w w:val="98"/>
          <w:sz w:val="28"/>
          <w:szCs w:val="28"/>
        </w:rPr>
        <w:t>提前竣工的奖励：</w:t>
      </w:r>
      <w:r>
        <w:rPr>
          <w:rFonts w:ascii="宋体" w:hAnsi="宋体" w:cs="宋体"/>
          <w:spacing w:val="50"/>
          <w:sz w:val="28"/>
          <w:szCs w:val="28"/>
        </w:rPr>
        <w:t xml:space="preserve"> </w:t>
      </w:r>
      <w:r>
        <w:rPr>
          <w:rFonts w:ascii="宋体" w:hAnsi="宋体" w:cs="宋体"/>
          <w:spacing w:val="7"/>
          <w:sz w:val="28"/>
          <w:szCs w:val="28"/>
          <w:u w:val="single"/>
        </w:rPr>
        <w:t xml:space="preserve">  </w:t>
      </w:r>
      <w:r>
        <w:rPr>
          <w:rFonts w:ascii="宋体" w:hAnsi="宋体" w:cs="宋体"/>
          <w:spacing w:val="-13"/>
          <w:w w:val="98"/>
          <w:sz w:val="28"/>
          <w:szCs w:val="28"/>
          <w:u w:val="single"/>
        </w:rPr>
        <w:t>无</w:t>
      </w:r>
      <w:r>
        <w:rPr>
          <w:rFonts w:ascii="宋体" w:hAnsi="宋体" w:cs="宋体"/>
          <w:sz w:val="28"/>
          <w:szCs w:val="28"/>
          <w:u w:val="single"/>
        </w:rPr>
        <w:t xml:space="preserve"> </w:t>
      </w:r>
      <w:r>
        <w:rPr>
          <w:rFonts w:ascii="宋体" w:hAnsi="宋体" w:cs="宋体"/>
          <w:spacing w:val="-13"/>
          <w:w w:val="98"/>
          <w:sz w:val="28"/>
          <w:szCs w:val="28"/>
        </w:rPr>
        <w:t>。</w:t>
      </w:r>
    </w:p>
    <w:p>
      <w:pPr>
        <w:spacing w:line="353" w:lineRule="auto"/>
        <w:rPr>
          <w:rFonts w:ascii="Arial"/>
          <w:szCs w:val="24"/>
        </w:rPr>
      </w:pPr>
    </w:p>
    <w:p>
      <w:pPr>
        <w:spacing w:before="92" w:line="222" w:lineRule="auto"/>
        <w:ind w:firstLine="571"/>
        <w:outlineLvl w:val="1"/>
        <w:rPr>
          <w:rFonts w:ascii="黑体" w:hAnsi="黑体" w:eastAsia="黑体" w:cs="黑体"/>
          <w:sz w:val="28"/>
          <w:szCs w:val="28"/>
        </w:rPr>
      </w:pPr>
      <w:bookmarkStart w:id="450" w:name="_Toc256000051"/>
      <w:bookmarkStart w:id="451" w:name="_Toc256000105"/>
      <w:r>
        <w:rPr>
          <w:rFonts w:ascii="宋体" w:hAnsi="宋体" w:cs="宋体"/>
          <w:spacing w:val="-3"/>
          <w:sz w:val="28"/>
          <w:szCs w:val="28"/>
        </w:rPr>
        <w:t>8.</w:t>
      </w:r>
      <w:r>
        <w:rPr>
          <w:rFonts w:ascii="宋体" w:hAnsi="宋体" w:cs="宋体"/>
          <w:spacing w:val="10"/>
          <w:sz w:val="28"/>
          <w:szCs w:val="28"/>
        </w:rPr>
        <w:t xml:space="preserve"> </w:t>
      </w:r>
      <w:r>
        <w:rPr>
          <w:rFonts w:ascii="黑体" w:hAnsi="黑体" w:eastAsia="黑体" w:cs="黑体"/>
          <w:spacing w:val="-3"/>
          <w:sz w:val="28"/>
          <w:szCs w:val="28"/>
        </w:rPr>
        <w:t>材料与设备</w:t>
      </w:r>
      <w:bookmarkEnd w:id="450"/>
      <w:bookmarkEnd w:id="451"/>
    </w:p>
    <w:p>
      <w:pPr>
        <w:spacing w:before="287" w:line="219" w:lineRule="auto"/>
        <w:ind w:firstLine="571"/>
        <w:rPr>
          <w:rFonts w:ascii="宋体" w:hAnsi="宋体" w:cs="宋体"/>
          <w:sz w:val="28"/>
          <w:szCs w:val="28"/>
        </w:rPr>
      </w:pPr>
      <w:r>
        <w:rPr>
          <w:rFonts w:ascii="宋体" w:hAnsi="宋体" w:cs="宋体"/>
          <w:spacing w:val="-2"/>
          <w:sz w:val="28"/>
          <w:szCs w:val="28"/>
        </w:rPr>
        <w:t>8.4</w:t>
      </w:r>
      <w:r>
        <w:rPr>
          <w:rFonts w:ascii="宋体" w:hAnsi="宋体" w:cs="宋体"/>
          <w:spacing w:val="-50"/>
          <w:sz w:val="28"/>
          <w:szCs w:val="28"/>
        </w:rPr>
        <w:t xml:space="preserve"> </w:t>
      </w:r>
      <w:r>
        <w:rPr>
          <w:rFonts w:ascii="宋体" w:hAnsi="宋体" w:cs="宋体"/>
          <w:spacing w:val="-2"/>
          <w:sz w:val="28"/>
          <w:szCs w:val="28"/>
        </w:rPr>
        <w:t>材料与工程设备的保管与使用</w:t>
      </w:r>
    </w:p>
    <w:p>
      <w:pPr>
        <w:spacing w:before="293" w:line="411" w:lineRule="auto"/>
        <w:ind w:left="12" w:right="76" w:firstLine="480"/>
        <w:rPr>
          <w:rFonts w:ascii="宋体" w:hAnsi="宋体" w:cs="宋体"/>
          <w:sz w:val="28"/>
          <w:szCs w:val="28"/>
        </w:rPr>
      </w:pPr>
      <w:r>
        <w:rPr>
          <w:rFonts w:ascii="宋体" w:hAnsi="宋体" w:cs="宋体"/>
          <w:spacing w:val="-5"/>
          <w:sz w:val="28"/>
          <w:szCs w:val="28"/>
        </w:rPr>
        <w:t>8.4.1</w:t>
      </w:r>
      <w:r>
        <w:rPr>
          <w:rFonts w:ascii="宋体" w:hAnsi="宋体" w:cs="宋体"/>
          <w:spacing w:val="-42"/>
          <w:sz w:val="28"/>
          <w:szCs w:val="28"/>
        </w:rPr>
        <w:t xml:space="preserve"> </w:t>
      </w:r>
      <w:r>
        <w:rPr>
          <w:rFonts w:ascii="宋体" w:hAnsi="宋体" w:cs="宋体"/>
          <w:spacing w:val="-5"/>
          <w:sz w:val="28"/>
          <w:szCs w:val="28"/>
        </w:rPr>
        <w:t>发包人供应的材料设备的保管费用的承担：</w:t>
      </w:r>
      <w:r>
        <w:rPr>
          <w:rFonts w:ascii="宋体" w:hAnsi="宋体" w:cs="宋体"/>
          <w:spacing w:val="-127"/>
          <w:sz w:val="28"/>
          <w:szCs w:val="28"/>
          <w:u w:val="single"/>
        </w:rPr>
        <w:t xml:space="preserve"> </w:t>
      </w:r>
      <w:r>
        <w:rPr>
          <w:rFonts w:ascii="宋体" w:hAnsi="宋体" w:cs="宋体"/>
          <w:spacing w:val="-5"/>
          <w:sz w:val="28"/>
          <w:szCs w:val="28"/>
          <w:u w:val="single"/>
        </w:rPr>
        <w:t>按照通用条款第</w:t>
      </w:r>
      <w:r>
        <w:rPr>
          <w:rFonts w:ascii="宋体" w:hAnsi="宋体" w:cs="宋体"/>
          <w:spacing w:val="-56"/>
          <w:sz w:val="28"/>
          <w:szCs w:val="28"/>
          <w:u w:val="single"/>
        </w:rPr>
        <w:t xml:space="preserve"> </w:t>
      </w:r>
      <w:r>
        <w:rPr>
          <w:rFonts w:ascii="宋体" w:hAnsi="宋体" w:cs="宋体"/>
          <w:spacing w:val="-5"/>
          <w:sz w:val="28"/>
          <w:szCs w:val="28"/>
          <w:u w:val="single"/>
        </w:rPr>
        <w:t>8.4.1</w:t>
      </w:r>
      <w:r>
        <w:rPr>
          <w:rFonts w:ascii="宋体" w:hAnsi="宋体" w:cs="宋体"/>
          <w:spacing w:val="-51"/>
          <w:sz w:val="28"/>
          <w:szCs w:val="28"/>
          <w:u w:val="single"/>
        </w:rPr>
        <w:t xml:space="preserve"> </w:t>
      </w:r>
      <w:r>
        <w:rPr>
          <w:rFonts w:ascii="宋体" w:hAnsi="宋体" w:cs="宋体"/>
          <w:spacing w:val="-5"/>
          <w:sz w:val="28"/>
          <w:szCs w:val="28"/>
          <w:u w:val="single"/>
        </w:rPr>
        <w:t>项</w:t>
      </w:r>
      <w:r>
        <w:rPr>
          <w:rFonts w:ascii="宋体" w:hAnsi="宋体" w:cs="宋体"/>
          <w:spacing w:val="-3"/>
          <w:sz w:val="28"/>
          <w:szCs w:val="28"/>
          <w:u w:val="single"/>
        </w:rPr>
        <w:t>规定执行</w:t>
      </w:r>
      <w:r>
        <w:rPr>
          <w:rFonts w:ascii="宋体" w:hAnsi="宋体" w:cs="宋体"/>
          <w:spacing w:val="3"/>
          <w:sz w:val="28"/>
          <w:szCs w:val="28"/>
          <w:u w:val="single"/>
        </w:rPr>
        <w:t xml:space="preserve"> </w:t>
      </w:r>
      <w:r>
        <w:rPr>
          <w:rFonts w:ascii="宋体" w:hAnsi="宋体" w:cs="宋体"/>
          <w:spacing w:val="-3"/>
          <w:sz w:val="28"/>
          <w:szCs w:val="28"/>
        </w:rPr>
        <w:t>。</w:t>
      </w:r>
    </w:p>
    <w:p>
      <w:pPr>
        <w:spacing w:before="293" w:line="411" w:lineRule="auto"/>
        <w:ind w:left="12" w:right="76" w:firstLine="480"/>
        <w:rPr>
          <w:rFonts w:ascii="宋体" w:hAnsi="宋体" w:cs="宋体"/>
          <w:spacing w:val="-3"/>
          <w:sz w:val="28"/>
          <w:szCs w:val="28"/>
          <w:u w:val="single"/>
        </w:rPr>
      </w:pPr>
      <w:r>
        <w:rPr>
          <w:rFonts w:ascii="宋体" w:hAnsi="宋体" w:cs="宋体"/>
          <w:spacing w:val="-3"/>
          <w:sz w:val="28"/>
          <w:szCs w:val="28"/>
          <w:u w:val="single"/>
        </w:rPr>
        <w:t xml:space="preserve">增加：  </w:t>
      </w:r>
    </w:p>
    <w:p>
      <w:pPr>
        <w:spacing w:line="219" w:lineRule="auto"/>
        <w:ind w:firstLine="492"/>
        <w:rPr>
          <w:rFonts w:ascii="宋体" w:hAnsi="宋体" w:cs="宋体"/>
          <w:sz w:val="28"/>
          <w:szCs w:val="28"/>
        </w:rPr>
      </w:pPr>
      <w:r>
        <w:rPr>
          <w:rFonts w:ascii="宋体" w:hAnsi="宋体" w:cs="宋体"/>
          <w:spacing w:val="-2"/>
          <w:sz w:val="28"/>
          <w:szCs w:val="28"/>
          <w:u w:val="single"/>
        </w:rPr>
        <w:t>8.4.1.1</w:t>
      </w:r>
      <w:r>
        <w:rPr>
          <w:rFonts w:ascii="宋体" w:hAnsi="宋体" w:cs="宋体"/>
          <w:spacing w:val="-49"/>
          <w:sz w:val="28"/>
          <w:szCs w:val="28"/>
          <w:u w:val="single"/>
        </w:rPr>
        <w:t xml:space="preserve"> </w:t>
      </w:r>
      <w:r>
        <w:rPr>
          <w:rFonts w:ascii="宋体" w:hAnsi="宋体" w:cs="宋体"/>
          <w:spacing w:val="-2"/>
          <w:sz w:val="28"/>
          <w:szCs w:val="28"/>
          <w:u w:val="single"/>
        </w:rPr>
        <w:t>发包人提供的工程物资</w:t>
      </w:r>
    </w:p>
    <w:p>
      <w:pPr>
        <w:tabs>
          <w:tab w:val="left" w:pos="627"/>
        </w:tabs>
        <w:spacing w:before="181" w:line="233" w:lineRule="auto"/>
        <w:ind w:firstLine="469"/>
        <w:rPr>
          <w:rFonts w:ascii="宋体" w:hAnsi="宋体" w:cs="宋体"/>
          <w:sz w:val="28"/>
          <w:szCs w:val="28"/>
        </w:rPr>
      </w:pPr>
      <w:r>
        <w:rPr>
          <w:rFonts w:ascii="Arial" w:hAnsi="Arial" w:eastAsia="Arial" w:cs="Arial"/>
          <w:sz w:val="28"/>
          <w:szCs w:val="28"/>
          <w:u w:val="single"/>
        </w:rPr>
        <w:tab/>
      </w:r>
      <w:r>
        <w:rPr>
          <w:rFonts w:ascii="宋体" w:hAnsi="宋体" w:cs="宋体"/>
          <w:spacing w:val="-13"/>
          <w:w w:val="96"/>
          <w:sz w:val="28"/>
          <w:szCs w:val="28"/>
          <w:u w:val="single"/>
        </w:rPr>
        <w:t>（1）工程物资的类别、估算数量：</w:t>
      </w:r>
      <w:r>
        <w:rPr>
          <w:rFonts w:ascii="宋体" w:hAnsi="宋体" w:cs="宋体"/>
          <w:spacing w:val="14"/>
          <w:sz w:val="28"/>
          <w:szCs w:val="28"/>
          <w:u w:val="single"/>
        </w:rPr>
        <w:t xml:space="preserve">  </w:t>
      </w:r>
    </w:p>
    <w:p>
      <w:pPr>
        <w:spacing w:before="271" w:line="411" w:lineRule="auto"/>
        <w:ind w:left="6" w:firstLine="477"/>
        <w:rPr>
          <w:rFonts w:ascii="宋体" w:hAnsi="宋体" w:cs="宋体"/>
          <w:sz w:val="28"/>
          <w:szCs w:val="28"/>
        </w:rPr>
      </w:pPr>
      <w:r>
        <w:rPr>
          <w:rFonts w:ascii="宋体" w:hAnsi="宋体" w:cs="宋体"/>
          <w:spacing w:val="-6"/>
          <w:sz w:val="28"/>
          <w:szCs w:val="28"/>
          <w:u w:val="single"/>
        </w:rPr>
        <w:t>发包人不提供一般性材料和设备，若有特殊材料或设备，承包人须配合安装，</w:t>
      </w:r>
      <w:r>
        <w:rPr>
          <w:rFonts w:ascii="宋体" w:hAnsi="宋体" w:cs="宋体"/>
          <w:spacing w:val="2"/>
          <w:sz w:val="28"/>
          <w:szCs w:val="28"/>
          <w:u w:val="single"/>
        </w:rPr>
        <w:t>并不得收取任何费用。</w:t>
      </w:r>
    </w:p>
    <w:p>
      <w:pPr>
        <w:spacing w:line="219" w:lineRule="auto"/>
        <w:ind w:firstLine="481"/>
        <w:rPr>
          <w:rFonts w:ascii="宋体" w:hAnsi="宋体" w:cs="宋体"/>
          <w:sz w:val="28"/>
          <w:szCs w:val="28"/>
        </w:rPr>
      </w:pPr>
      <w:r>
        <w:rPr>
          <w:rFonts w:ascii="宋体" w:hAnsi="宋体" w:cs="宋体"/>
          <w:spacing w:val="-2"/>
          <w:sz w:val="28"/>
          <w:szCs w:val="28"/>
          <w:u w:val="single"/>
        </w:rPr>
        <w:t>8.4.1.2</w:t>
      </w:r>
      <w:r>
        <w:rPr>
          <w:rFonts w:ascii="宋体" w:hAnsi="宋体" w:cs="宋体"/>
          <w:spacing w:val="-49"/>
          <w:sz w:val="28"/>
          <w:szCs w:val="28"/>
          <w:u w:val="single"/>
        </w:rPr>
        <w:t xml:space="preserve"> </w:t>
      </w:r>
      <w:r>
        <w:rPr>
          <w:rFonts w:ascii="宋体" w:hAnsi="宋体" w:cs="宋体"/>
          <w:spacing w:val="-2"/>
          <w:sz w:val="28"/>
          <w:szCs w:val="28"/>
          <w:u w:val="single"/>
        </w:rPr>
        <w:t>承包人提供的工程物资</w:t>
      </w:r>
    </w:p>
    <w:p>
      <w:pPr>
        <w:tabs>
          <w:tab w:val="left" w:pos="627"/>
        </w:tabs>
        <w:spacing w:before="295" w:line="411" w:lineRule="auto"/>
        <w:ind w:firstLine="469"/>
        <w:rPr>
          <w:rFonts w:ascii="宋体" w:hAnsi="宋体" w:cs="宋体"/>
          <w:sz w:val="28"/>
          <w:szCs w:val="28"/>
        </w:rPr>
      </w:pPr>
      <w:r>
        <w:rPr>
          <w:rFonts w:ascii="Arial" w:hAnsi="Arial" w:eastAsia="Arial" w:cs="Arial"/>
          <w:sz w:val="28"/>
          <w:szCs w:val="28"/>
          <w:u w:val="single"/>
        </w:rPr>
        <w:tab/>
      </w:r>
      <w:r>
        <w:rPr>
          <w:rFonts w:ascii="宋体" w:hAnsi="宋体" w:cs="宋体"/>
          <w:spacing w:val="-9"/>
          <w:sz w:val="28"/>
          <w:szCs w:val="28"/>
          <w:u w:val="single"/>
        </w:rPr>
        <w:t>（1）承包人负责采购材料设备的，应按照设计、有关标准制定采购计划经发</w:t>
      </w:r>
      <w:r>
        <w:rPr>
          <w:rFonts w:ascii="宋体" w:hAnsi="宋体" w:cs="宋体"/>
          <w:spacing w:val="-2"/>
          <w:sz w:val="28"/>
          <w:szCs w:val="28"/>
          <w:u w:val="single"/>
        </w:rPr>
        <w:t>包人书面同意后采购，并提供生产厂家相关产品的生产许可证、强制认证书、质量证书和产品材料清单，且采购的设备必须为全新，无任何损坏，若涉及采购进</w:t>
      </w:r>
      <w:r>
        <w:rPr>
          <w:rFonts w:ascii="宋体" w:hAnsi="宋体" w:cs="宋体"/>
          <w:spacing w:val="-8"/>
          <w:sz w:val="28"/>
          <w:szCs w:val="28"/>
          <w:u w:val="single"/>
        </w:rPr>
        <w:t>口设备，进口手续必须完备，采购设备所涉及所有专利技术需包含在设备报价中，</w:t>
      </w:r>
      <w:r>
        <w:rPr>
          <w:rFonts w:ascii="宋体" w:hAnsi="宋体" w:cs="宋体"/>
          <w:spacing w:val="-2"/>
          <w:sz w:val="28"/>
          <w:szCs w:val="28"/>
          <w:u w:val="single"/>
        </w:rPr>
        <w:t>没有任何权利瑕疵，如需检测的还应提供相应的检测报告，对材料、设备的质量</w:t>
      </w:r>
      <w:r>
        <w:rPr>
          <w:rFonts w:ascii="宋体" w:hAnsi="宋体" w:cs="宋体"/>
          <w:spacing w:val="1"/>
          <w:sz w:val="28"/>
          <w:szCs w:val="28"/>
          <w:u w:val="single"/>
        </w:rPr>
        <w:t>负责。承包人在材料设备到货前以书面形式提前</w:t>
      </w:r>
      <w:r>
        <w:rPr>
          <w:rFonts w:ascii="宋体" w:hAnsi="宋体" w:cs="宋体"/>
          <w:spacing w:val="-52"/>
          <w:sz w:val="28"/>
          <w:szCs w:val="28"/>
          <w:u w:val="single"/>
        </w:rPr>
        <w:t xml:space="preserve"> </w:t>
      </w:r>
      <w:r>
        <w:rPr>
          <w:rFonts w:ascii="宋体" w:hAnsi="宋体" w:cs="宋体"/>
          <w:spacing w:val="1"/>
          <w:sz w:val="28"/>
          <w:szCs w:val="28"/>
          <w:u w:val="single"/>
        </w:rPr>
        <w:t>24</w:t>
      </w:r>
      <w:r>
        <w:rPr>
          <w:rFonts w:ascii="宋体" w:hAnsi="宋体" w:cs="宋体"/>
          <w:spacing w:val="-48"/>
          <w:sz w:val="28"/>
          <w:szCs w:val="28"/>
          <w:u w:val="single"/>
        </w:rPr>
        <w:t xml:space="preserve"> </w:t>
      </w:r>
      <w:r>
        <w:rPr>
          <w:rFonts w:ascii="宋体" w:hAnsi="宋体" w:cs="宋体"/>
          <w:spacing w:val="1"/>
          <w:sz w:val="28"/>
          <w:szCs w:val="28"/>
          <w:u w:val="single"/>
        </w:rPr>
        <w:t>小时通知发包人等进行验收</w:t>
      </w:r>
      <w:r>
        <w:rPr>
          <w:rFonts w:ascii="宋体" w:hAnsi="宋体" w:cs="宋体"/>
          <w:spacing w:val="-2"/>
          <w:sz w:val="28"/>
          <w:szCs w:val="28"/>
          <w:u w:val="single"/>
        </w:rPr>
        <w:t>后方可使用。</w:t>
      </w:r>
      <w:r>
        <w:rPr>
          <w:rFonts w:ascii="宋体" w:hAnsi="宋体" w:cs="宋体"/>
          <w:sz w:val="28"/>
          <w:szCs w:val="28"/>
          <w:u w:val="single"/>
        </w:rPr>
        <w:t xml:space="preserve"> </w:t>
      </w:r>
    </w:p>
    <w:p>
      <w:pPr>
        <w:tabs>
          <w:tab w:val="left" w:pos="627"/>
        </w:tabs>
        <w:spacing w:before="2" w:line="411" w:lineRule="auto"/>
        <w:ind w:right="76" w:firstLine="469"/>
        <w:rPr>
          <w:rFonts w:ascii="宋体" w:hAnsi="宋体" w:cs="宋体"/>
          <w:sz w:val="28"/>
          <w:szCs w:val="28"/>
        </w:rPr>
      </w:pPr>
      <w:r>
        <w:rPr>
          <w:rFonts w:ascii="Arial" w:hAnsi="Arial" w:eastAsia="Arial" w:cs="Arial"/>
          <w:sz w:val="28"/>
          <w:szCs w:val="28"/>
          <w:u w:val="single"/>
        </w:rPr>
        <w:tab/>
      </w:r>
      <w:r>
        <w:rPr>
          <w:rFonts w:ascii="宋体" w:hAnsi="宋体" w:cs="宋体"/>
          <w:spacing w:val="-9"/>
          <w:sz w:val="28"/>
          <w:szCs w:val="28"/>
          <w:u w:val="single"/>
        </w:rPr>
        <w:t>（2）承包人采购的材料、设备与设计和有关标准要求不符时，承包人应按发</w:t>
      </w:r>
      <w:r>
        <w:rPr>
          <w:rFonts w:ascii="宋体" w:hAnsi="宋体" w:cs="宋体"/>
          <w:spacing w:val="-2"/>
          <w:sz w:val="28"/>
          <w:szCs w:val="28"/>
          <w:u w:val="single"/>
        </w:rPr>
        <w:t>包人代表要求的时间运出施工场地，重新采购符合要求的产品，承担由此发生的</w:t>
      </w:r>
      <w:r>
        <w:rPr>
          <w:rFonts w:ascii="宋体" w:hAnsi="宋体" w:cs="宋体"/>
          <w:spacing w:val="-1"/>
          <w:sz w:val="28"/>
          <w:szCs w:val="28"/>
          <w:u w:val="single"/>
        </w:rPr>
        <w:t>一切费用并承担违约责任，由此延误的工期不予顺延。</w:t>
      </w:r>
      <w:r>
        <w:rPr>
          <w:rFonts w:ascii="宋体" w:hAnsi="宋体" w:cs="宋体"/>
          <w:spacing w:val="12"/>
          <w:sz w:val="28"/>
          <w:szCs w:val="28"/>
          <w:u w:val="single"/>
        </w:rPr>
        <w:t xml:space="preserve"> </w:t>
      </w:r>
    </w:p>
    <w:p>
      <w:pPr>
        <w:tabs>
          <w:tab w:val="left" w:pos="627"/>
        </w:tabs>
        <w:spacing w:before="2" w:line="411" w:lineRule="auto"/>
        <w:ind w:left="2" w:right="76" w:firstLine="466"/>
        <w:rPr>
          <w:rFonts w:ascii="宋体" w:hAnsi="宋体" w:cs="宋体"/>
          <w:sz w:val="28"/>
          <w:szCs w:val="28"/>
        </w:rPr>
      </w:pPr>
      <w:r>
        <w:rPr>
          <w:rFonts w:ascii="Arial" w:hAnsi="Arial" w:eastAsia="Arial" w:cs="Arial"/>
          <w:sz w:val="28"/>
          <w:szCs w:val="28"/>
          <w:u w:val="single"/>
        </w:rPr>
        <w:tab/>
      </w:r>
      <w:r>
        <w:rPr>
          <w:rFonts w:ascii="宋体" w:hAnsi="宋体" w:cs="宋体"/>
          <w:sz w:val="28"/>
          <w:szCs w:val="28"/>
          <w:u w:val="single"/>
        </w:rPr>
        <w:t>（3）承包人采购的设备保修期及备品备件情况必须通过书面形式告知发包</w:t>
      </w:r>
      <w:r>
        <w:rPr>
          <w:rFonts w:ascii="宋体" w:hAnsi="宋体" w:cs="宋体"/>
          <w:spacing w:val="7"/>
          <w:sz w:val="28"/>
          <w:szCs w:val="28"/>
        </w:rPr>
        <w:t xml:space="preserve"> </w:t>
      </w:r>
      <w:r>
        <w:rPr>
          <w:rFonts w:ascii="宋体" w:hAnsi="宋体" w:cs="宋体"/>
          <w:spacing w:val="-2"/>
          <w:sz w:val="28"/>
          <w:szCs w:val="28"/>
          <w:u w:val="single"/>
        </w:rPr>
        <w:t>人，若发包方或监理单位对所采购设备保修期及备品备件情况不满意，承包人应</w:t>
      </w:r>
      <w:r>
        <w:rPr>
          <w:rFonts w:ascii="宋体" w:hAnsi="宋体" w:cs="宋体"/>
          <w:spacing w:val="3"/>
          <w:sz w:val="28"/>
          <w:szCs w:val="28"/>
        </w:rPr>
        <w:t xml:space="preserve"> </w:t>
      </w:r>
      <w:r>
        <w:rPr>
          <w:rFonts w:ascii="宋体" w:hAnsi="宋体" w:cs="宋体"/>
          <w:sz w:val="28"/>
          <w:szCs w:val="28"/>
          <w:u w:val="single"/>
        </w:rPr>
        <w:t>当重新采购保修期及备品备件符合发包人或监理单位要求的设备。</w:t>
      </w:r>
    </w:p>
    <w:p>
      <w:pPr>
        <w:tabs>
          <w:tab w:val="left" w:pos="627"/>
        </w:tabs>
        <w:spacing w:before="1" w:line="411" w:lineRule="auto"/>
        <w:ind w:left="3" w:right="76" w:firstLine="465"/>
        <w:rPr>
          <w:rFonts w:ascii="宋体" w:hAnsi="宋体" w:cs="宋体"/>
          <w:sz w:val="28"/>
          <w:szCs w:val="28"/>
        </w:rPr>
      </w:pPr>
      <w:r>
        <w:rPr>
          <w:rFonts w:ascii="Arial" w:hAnsi="Arial" w:eastAsia="Arial" w:cs="Arial"/>
          <w:sz w:val="28"/>
          <w:szCs w:val="28"/>
          <w:u w:val="single"/>
        </w:rPr>
        <w:tab/>
      </w:r>
      <w:r>
        <w:rPr>
          <w:rFonts w:ascii="宋体" w:hAnsi="宋体" w:cs="宋体"/>
          <w:spacing w:val="-9"/>
          <w:sz w:val="28"/>
          <w:szCs w:val="28"/>
          <w:u w:val="single"/>
        </w:rPr>
        <w:t>（4）承包人采购的材料、设备在使用前，承包人应按发包人的要求进行检验</w:t>
      </w:r>
      <w:r>
        <w:rPr>
          <w:rFonts w:ascii="宋体" w:hAnsi="宋体" w:cs="宋体"/>
          <w:spacing w:val="-1"/>
          <w:sz w:val="28"/>
          <w:szCs w:val="28"/>
          <w:u w:val="single"/>
        </w:rPr>
        <w:t>或试验，不合格的不得使用，检验或试验费用由承包人承担。</w:t>
      </w:r>
      <w:r>
        <w:rPr>
          <w:rFonts w:ascii="宋体" w:hAnsi="宋体" w:cs="宋体"/>
          <w:spacing w:val="11"/>
          <w:sz w:val="28"/>
          <w:szCs w:val="28"/>
          <w:u w:val="single"/>
        </w:rPr>
        <w:t xml:space="preserve"> </w:t>
      </w:r>
    </w:p>
    <w:p>
      <w:pPr>
        <w:tabs>
          <w:tab w:val="left" w:pos="627"/>
        </w:tabs>
        <w:spacing w:before="4" w:line="415" w:lineRule="auto"/>
        <w:ind w:right="24" w:firstLine="469"/>
        <w:rPr>
          <w:rFonts w:ascii="宋体" w:hAnsi="宋体" w:cs="宋体"/>
          <w:sz w:val="28"/>
          <w:szCs w:val="28"/>
        </w:rPr>
      </w:pPr>
      <w:r>
        <w:rPr>
          <w:rFonts w:ascii="Arial" w:hAnsi="Arial" w:eastAsia="Arial" w:cs="Arial"/>
          <w:sz w:val="28"/>
          <w:szCs w:val="28"/>
          <w:u w:val="single"/>
        </w:rPr>
        <w:tab/>
      </w:r>
      <w:r>
        <w:rPr>
          <w:rFonts w:ascii="宋体" w:hAnsi="宋体" w:cs="宋体"/>
          <w:spacing w:val="-7"/>
          <w:sz w:val="28"/>
          <w:szCs w:val="28"/>
          <w:u w:val="single"/>
        </w:rPr>
        <w:t>（5）发包人发现承包人采购并使用不符合设计和标准要求的材料、设备时，</w:t>
      </w:r>
      <w:r>
        <w:rPr>
          <w:rFonts w:ascii="宋体" w:hAnsi="宋体" w:cs="宋体"/>
          <w:spacing w:val="-2"/>
          <w:sz w:val="28"/>
          <w:szCs w:val="28"/>
          <w:u w:val="single"/>
        </w:rPr>
        <w:t>应要求承包方负责修复、拆除或重新采购，由承包人承担发生的费用，由此延误</w:t>
      </w:r>
      <w:r>
        <w:rPr>
          <w:rFonts w:ascii="宋体" w:hAnsi="宋体" w:cs="宋体"/>
          <w:spacing w:val="3"/>
          <w:sz w:val="28"/>
          <w:szCs w:val="28"/>
          <w:u w:val="single"/>
        </w:rPr>
        <w:t>的工期不予顺延。</w:t>
      </w:r>
    </w:p>
    <w:p>
      <w:pPr>
        <w:tabs>
          <w:tab w:val="left" w:pos="629"/>
        </w:tabs>
        <w:spacing w:before="182" w:line="411" w:lineRule="auto"/>
        <w:ind w:left="8" w:right="71" w:firstLine="461"/>
        <w:rPr>
          <w:rFonts w:ascii="宋体" w:hAnsi="宋体" w:cs="宋体"/>
          <w:sz w:val="28"/>
          <w:szCs w:val="28"/>
        </w:rPr>
      </w:pPr>
      <w:r>
        <w:rPr>
          <w:rFonts w:ascii="Arial" w:hAnsi="Arial" w:eastAsia="Arial" w:cs="Arial"/>
          <w:sz w:val="28"/>
          <w:szCs w:val="28"/>
          <w:u w:val="single"/>
        </w:rPr>
        <w:tab/>
      </w:r>
      <w:r>
        <w:rPr>
          <w:rFonts w:ascii="宋体" w:hAnsi="宋体" w:cs="宋体"/>
          <w:spacing w:val="-8"/>
          <w:sz w:val="28"/>
          <w:szCs w:val="28"/>
          <w:u w:val="single"/>
        </w:rPr>
        <w:t>（6）承包人需要使用代用材料时，应经设计单位、监理单位认可，发包人同</w:t>
      </w:r>
      <w:r>
        <w:rPr>
          <w:rFonts w:ascii="宋体" w:hAnsi="宋体" w:cs="宋体"/>
          <w:sz w:val="28"/>
          <w:szCs w:val="28"/>
          <w:u w:val="single"/>
        </w:rPr>
        <w:t>意后才能使用，由此增减的合同价款双方以书面形式议定。</w:t>
      </w:r>
    </w:p>
    <w:p>
      <w:pPr>
        <w:tabs>
          <w:tab w:val="left" w:pos="629"/>
        </w:tabs>
        <w:spacing w:before="1" w:line="232" w:lineRule="auto"/>
        <w:ind w:firstLine="470"/>
        <w:rPr>
          <w:rFonts w:ascii="宋体" w:hAnsi="宋体" w:cs="宋体"/>
          <w:sz w:val="28"/>
          <w:szCs w:val="28"/>
        </w:rPr>
      </w:pPr>
      <w:r>
        <w:rPr>
          <w:rFonts w:ascii="Arial" w:hAnsi="Arial" w:eastAsia="Arial" w:cs="Arial"/>
          <w:sz w:val="28"/>
          <w:szCs w:val="28"/>
          <w:u w:val="single"/>
        </w:rPr>
        <w:tab/>
      </w:r>
      <w:r>
        <w:rPr>
          <w:rFonts w:ascii="宋体" w:hAnsi="宋体" w:cs="宋体"/>
          <w:spacing w:val="-6"/>
          <w:sz w:val="28"/>
          <w:szCs w:val="28"/>
          <w:u w:val="single"/>
        </w:rPr>
        <w:t>（7）承包人所采购的主材、设备应书面通知监理工程师和发包人现场验收。</w:t>
      </w:r>
    </w:p>
    <w:p>
      <w:pPr>
        <w:tabs>
          <w:tab w:val="left" w:pos="629"/>
        </w:tabs>
        <w:spacing w:before="271" w:line="411" w:lineRule="auto"/>
        <w:ind w:left="7" w:right="73" w:firstLine="462"/>
        <w:rPr>
          <w:rFonts w:ascii="宋体" w:hAnsi="宋体" w:cs="宋体"/>
          <w:sz w:val="28"/>
          <w:szCs w:val="28"/>
        </w:rPr>
      </w:pPr>
      <w:r>
        <w:rPr>
          <w:rFonts w:ascii="Arial" w:hAnsi="Arial" w:eastAsia="Arial" w:cs="Arial"/>
          <w:sz w:val="28"/>
          <w:szCs w:val="28"/>
          <w:u w:val="single"/>
        </w:rPr>
        <w:tab/>
      </w:r>
      <w:r>
        <w:rPr>
          <w:rFonts w:ascii="宋体" w:hAnsi="宋体" w:cs="宋体"/>
          <w:spacing w:val="-9"/>
          <w:sz w:val="28"/>
          <w:szCs w:val="28"/>
          <w:u w:val="single"/>
        </w:rPr>
        <w:t>（8）承包人在投标书中承诺的设备、材料生产厂家、产地、质量、规格、型</w:t>
      </w:r>
      <w:r>
        <w:rPr>
          <w:rFonts w:ascii="宋体" w:hAnsi="宋体" w:cs="宋体"/>
          <w:spacing w:val="-6"/>
          <w:sz w:val="28"/>
          <w:szCs w:val="28"/>
          <w:u w:val="single"/>
        </w:rPr>
        <w:t>号等承包人不得擅自更改；</w:t>
      </w:r>
      <w:r>
        <w:rPr>
          <w:rFonts w:ascii="宋体" w:hAnsi="宋体" w:cs="宋体"/>
          <w:spacing w:val="66"/>
          <w:sz w:val="28"/>
          <w:szCs w:val="28"/>
          <w:u w:val="single"/>
        </w:rPr>
        <w:t xml:space="preserve"> </w:t>
      </w:r>
      <w:r>
        <w:rPr>
          <w:rFonts w:ascii="宋体" w:hAnsi="宋体" w:cs="宋体"/>
          <w:spacing w:val="-6"/>
          <w:sz w:val="28"/>
          <w:szCs w:val="28"/>
          <w:u w:val="single"/>
        </w:rPr>
        <w:t>承包人若需更改，必须经发包人书面认可。</w:t>
      </w:r>
    </w:p>
    <w:p>
      <w:pPr>
        <w:tabs>
          <w:tab w:val="left" w:pos="629"/>
        </w:tabs>
        <w:spacing w:before="1" w:line="411" w:lineRule="auto"/>
        <w:ind w:left="1" w:right="73" w:firstLine="469"/>
        <w:rPr>
          <w:rFonts w:ascii="宋体" w:hAnsi="宋体" w:cs="宋体"/>
          <w:sz w:val="28"/>
          <w:szCs w:val="28"/>
        </w:rPr>
      </w:pPr>
      <w:r>
        <w:rPr>
          <w:rFonts w:ascii="Arial" w:hAnsi="Arial" w:eastAsia="Arial" w:cs="Arial"/>
          <w:sz w:val="28"/>
          <w:szCs w:val="28"/>
          <w:u w:val="single"/>
        </w:rPr>
        <w:tab/>
      </w:r>
      <w:r>
        <w:rPr>
          <w:rFonts w:ascii="宋体" w:hAnsi="宋体" w:cs="宋体"/>
          <w:spacing w:val="-9"/>
          <w:sz w:val="28"/>
          <w:szCs w:val="28"/>
          <w:u w:val="single"/>
        </w:rPr>
        <w:t>（9）在工程实施过程中，承包人不能因与发包人在材料价格审核、进度款审</w:t>
      </w:r>
      <w:r>
        <w:rPr>
          <w:rFonts w:ascii="宋体" w:hAnsi="宋体" w:cs="宋体"/>
          <w:spacing w:val="-2"/>
          <w:sz w:val="28"/>
          <w:szCs w:val="28"/>
          <w:u w:val="single"/>
        </w:rPr>
        <w:t>核等方面存在争议而拖延材料采购及工程施工，否则造成的工期延误责任一律由承包人承担。</w:t>
      </w:r>
      <w:r>
        <w:rPr>
          <w:rFonts w:ascii="宋体" w:hAnsi="宋体" w:cs="宋体"/>
          <w:sz w:val="28"/>
          <w:szCs w:val="28"/>
          <w:u w:val="single"/>
        </w:rPr>
        <w:t xml:space="preserve"> </w:t>
      </w:r>
    </w:p>
    <w:p>
      <w:pPr>
        <w:tabs>
          <w:tab w:val="left" w:pos="629"/>
        </w:tabs>
        <w:spacing w:before="2" w:line="411" w:lineRule="auto"/>
        <w:ind w:right="73" w:firstLine="470"/>
        <w:rPr>
          <w:rFonts w:ascii="宋体" w:hAnsi="宋体" w:cs="宋体"/>
          <w:sz w:val="28"/>
          <w:szCs w:val="28"/>
        </w:rPr>
      </w:pPr>
      <w:r>
        <w:rPr>
          <w:rFonts w:ascii="Arial" w:hAnsi="Arial" w:eastAsia="Arial" w:cs="Arial"/>
          <w:sz w:val="28"/>
          <w:szCs w:val="28"/>
          <w:u w:val="single"/>
        </w:rPr>
        <w:tab/>
      </w:r>
      <w:r>
        <w:rPr>
          <w:rFonts w:ascii="宋体" w:hAnsi="宋体" w:cs="宋体"/>
          <w:spacing w:val="-12"/>
          <w:sz w:val="28"/>
          <w:szCs w:val="28"/>
          <w:u w:val="single"/>
        </w:rPr>
        <w:t>（10）</w:t>
      </w:r>
      <w:r>
        <w:rPr>
          <w:rFonts w:ascii="宋体" w:hAnsi="宋体" w:cs="宋体"/>
          <w:spacing w:val="4"/>
          <w:sz w:val="28"/>
          <w:szCs w:val="28"/>
          <w:u w:val="single"/>
        </w:rPr>
        <w:t xml:space="preserve"> </w:t>
      </w:r>
      <w:r>
        <w:rPr>
          <w:rFonts w:ascii="宋体" w:hAnsi="宋体" w:cs="宋体"/>
          <w:spacing w:val="-12"/>
          <w:sz w:val="28"/>
          <w:szCs w:val="28"/>
          <w:u w:val="single"/>
        </w:rPr>
        <w:t>在项目实施过程中，承包人需对暂定价材料及项目（如有时）</w:t>
      </w:r>
      <w:r>
        <w:rPr>
          <w:rFonts w:ascii="宋体" w:hAnsi="宋体" w:cs="宋体"/>
          <w:spacing w:val="-9"/>
          <w:sz w:val="28"/>
          <w:szCs w:val="28"/>
          <w:u w:val="single"/>
        </w:rPr>
        <w:t xml:space="preserve"> </w:t>
      </w:r>
      <w:r>
        <w:rPr>
          <w:rFonts w:ascii="宋体" w:hAnsi="宋体" w:cs="宋体"/>
          <w:spacing w:val="-12"/>
          <w:sz w:val="28"/>
          <w:szCs w:val="28"/>
          <w:u w:val="single"/>
        </w:rPr>
        <w:t>提出实</w:t>
      </w:r>
      <w:r>
        <w:rPr>
          <w:rFonts w:ascii="宋体" w:hAnsi="宋体" w:cs="宋体"/>
          <w:spacing w:val="-2"/>
          <w:sz w:val="28"/>
          <w:szCs w:val="28"/>
          <w:u w:val="single"/>
        </w:rPr>
        <w:t>施建议和方案，并报送相关材料样品方案，经发包人书面确定。暂定价材料及项目的暂定价仅作为工程进度款支付的依据，结算时按发包人审定价格进行计价。</w:t>
      </w:r>
    </w:p>
    <w:p>
      <w:pPr>
        <w:tabs>
          <w:tab w:val="left" w:pos="629"/>
        </w:tabs>
        <w:spacing w:before="2" w:line="411" w:lineRule="auto"/>
        <w:ind w:right="73" w:firstLine="470"/>
        <w:rPr>
          <w:rFonts w:ascii="宋体" w:hAnsi="宋体" w:cs="宋体"/>
          <w:sz w:val="28"/>
          <w:szCs w:val="28"/>
        </w:rPr>
      </w:pPr>
      <w:r>
        <w:rPr>
          <w:rFonts w:ascii="Arial" w:hAnsi="Arial" w:eastAsia="Arial" w:cs="Arial"/>
          <w:sz w:val="28"/>
          <w:szCs w:val="28"/>
          <w:u w:val="single"/>
        </w:rPr>
        <w:tab/>
      </w:r>
      <w:r>
        <w:rPr>
          <w:rFonts w:ascii="宋体" w:hAnsi="宋体" w:cs="宋体"/>
          <w:spacing w:val="-9"/>
          <w:sz w:val="28"/>
          <w:szCs w:val="28"/>
          <w:u w:val="single"/>
        </w:rPr>
        <w:t>（11）</w:t>
      </w:r>
      <w:r>
        <w:rPr>
          <w:rFonts w:ascii="宋体" w:hAnsi="宋体" w:cs="宋体"/>
          <w:spacing w:val="33"/>
          <w:sz w:val="28"/>
          <w:szCs w:val="28"/>
          <w:u w:val="single"/>
        </w:rPr>
        <w:t xml:space="preserve"> </w:t>
      </w:r>
      <w:r>
        <w:rPr>
          <w:rFonts w:ascii="宋体" w:hAnsi="宋体" w:cs="宋体"/>
          <w:spacing w:val="-9"/>
          <w:sz w:val="28"/>
          <w:szCs w:val="28"/>
          <w:u w:val="single"/>
        </w:rPr>
        <w:t>如果发包人对承包人所用材料有疑虑，以发包人委托的有资质的第三</w:t>
      </w:r>
      <w:r>
        <w:rPr>
          <w:rFonts w:ascii="宋体" w:hAnsi="宋体" w:cs="宋体"/>
          <w:spacing w:val="-8"/>
          <w:sz w:val="28"/>
          <w:szCs w:val="28"/>
          <w:u w:val="single"/>
        </w:rPr>
        <w:t>方检测机构鉴定结果为准，若检验不合格，检验费用及损失由承包人承担；若检</w:t>
      </w:r>
      <w:r>
        <w:rPr>
          <w:rFonts w:ascii="宋体" w:hAnsi="宋体" w:cs="宋体"/>
          <w:spacing w:val="-1"/>
          <w:sz w:val="28"/>
          <w:szCs w:val="28"/>
          <w:u w:val="single"/>
        </w:rPr>
        <w:t>验合格，检验费用由发包人承担。</w:t>
      </w:r>
      <w:r>
        <w:rPr>
          <w:rFonts w:ascii="宋体" w:hAnsi="宋体" w:cs="宋体"/>
          <w:spacing w:val="4"/>
          <w:sz w:val="28"/>
          <w:szCs w:val="28"/>
          <w:u w:val="single"/>
        </w:rPr>
        <w:t xml:space="preserve"> </w:t>
      </w:r>
    </w:p>
    <w:p>
      <w:pPr>
        <w:spacing w:before="2" w:line="219" w:lineRule="auto"/>
        <w:ind w:firstLine="489"/>
        <w:rPr>
          <w:rFonts w:ascii="宋体" w:hAnsi="宋体" w:cs="宋体"/>
          <w:sz w:val="28"/>
          <w:szCs w:val="28"/>
        </w:rPr>
      </w:pPr>
      <w:r>
        <w:rPr>
          <w:rFonts w:ascii="宋体" w:hAnsi="宋体" w:cs="宋体"/>
          <w:spacing w:val="-8"/>
          <w:sz w:val="28"/>
          <w:szCs w:val="28"/>
          <w:u w:val="single"/>
        </w:rPr>
        <w:t>（12）</w:t>
      </w:r>
      <w:r>
        <w:rPr>
          <w:rFonts w:ascii="宋体" w:hAnsi="宋体" w:cs="宋体"/>
          <w:spacing w:val="4"/>
          <w:sz w:val="28"/>
          <w:szCs w:val="28"/>
          <w:u w:val="single"/>
        </w:rPr>
        <w:t xml:space="preserve"> </w:t>
      </w:r>
      <w:r>
        <w:rPr>
          <w:rFonts w:ascii="宋体" w:hAnsi="宋体" w:cs="宋体"/>
          <w:spacing w:val="-8"/>
          <w:sz w:val="28"/>
          <w:szCs w:val="28"/>
          <w:u w:val="single"/>
        </w:rPr>
        <w:t>施工过程中必须严格按《建设工程质量管理条例》</w:t>
      </w:r>
      <w:r>
        <w:rPr>
          <w:rFonts w:ascii="宋体" w:hAnsi="宋体" w:cs="宋体"/>
          <w:spacing w:val="-6"/>
          <w:sz w:val="28"/>
          <w:szCs w:val="28"/>
          <w:u w:val="single"/>
        </w:rPr>
        <w:t xml:space="preserve"> </w:t>
      </w:r>
      <w:r>
        <w:rPr>
          <w:rFonts w:ascii="宋体" w:hAnsi="宋体" w:cs="宋体"/>
          <w:spacing w:val="-8"/>
          <w:sz w:val="28"/>
          <w:szCs w:val="28"/>
          <w:u w:val="single"/>
        </w:rPr>
        <w:t>及相关法律法规、</w:t>
      </w:r>
      <w:r>
        <w:rPr>
          <w:rFonts w:ascii="宋体" w:hAnsi="宋体" w:cs="宋体"/>
          <w:spacing w:val="-2"/>
          <w:sz w:val="28"/>
          <w:szCs w:val="28"/>
          <w:u w:val="single"/>
        </w:rPr>
        <w:t>政府规章和发包人的要求进行，应采取严格措施确保不合格材料和设备不用于工</w:t>
      </w:r>
      <w:r>
        <w:rPr>
          <w:rFonts w:ascii="宋体" w:hAnsi="宋体" w:cs="宋体"/>
          <w:spacing w:val="6"/>
          <w:sz w:val="28"/>
          <w:szCs w:val="28"/>
        </w:rPr>
        <w:t xml:space="preserve"> </w:t>
      </w:r>
      <w:r>
        <w:rPr>
          <w:rFonts w:ascii="宋体" w:hAnsi="宋体" w:cs="宋体"/>
          <w:spacing w:val="-1"/>
          <w:sz w:val="28"/>
          <w:szCs w:val="28"/>
          <w:u w:val="single"/>
        </w:rPr>
        <w:t>程，对未经检验或复验而用于工程所造成的损失，完全由承包人自行承担。</w:t>
      </w:r>
      <w:r>
        <w:rPr>
          <w:rFonts w:ascii="宋体" w:hAnsi="宋体" w:cs="宋体"/>
          <w:spacing w:val="22"/>
          <w:sz w:val="28"/>
          <w:szCs w:val="28"/>
          <w:u w:val="single"/>
        </w:rPr>
        <w:t xml:space="preserve"> </w:t>
      </w:r>
    </w:p>
    <w:p>
      <w:pPr>
        <w:spacing w:before="2" w:line="219" w:lineRule="auto"/>
        <w:ind w:firstLine="561"/>
        <w:rPr>
          <w:rFonts w:ascii="宋体" w:hAnsi="宋体" w:cs="宋体"/>
          <w:sz w:val="28"/>
          <w:szCs w:val="28"/>
        </w:rPr>
      </w:pPr>
      <w:r>
        <w:rPr>
          <w:rFonts w:ascii="宋体" w:hAnsi="宋体" w:cs="宋体"/>
          <w:spacing w:val="-4"/>
          <w:sz w:val="28"/>
          <w:szCs w:val="28"/>
        </w:rPr>
        <w:t>8.6</w:t>
      </w:r>
      <w:r>
        <w:rPr>
          <w:rFonts w:ascii="宋体" w:hAnsi="宋体" w:cs="宋体"/>
          <w:spacing w:val="11"/>
          <w:sz w:val="28"/>
          <w:szCs w:val="28"/>
        </w:rPr>
        <w:t xml:space="preserve"> </w:t>
      </w:r>
      <w:r>
        <w:rPr>
          <w:rFonts w:ascii="宋体" w:hAnsi="宋体" w:cs="宋体"/>
          <w:spacing w:val="-4"/>
          <w:sz w:val="28"/>
          <w:szCs w:val="28"/>
        </w:rPr>
        <w:t>样品</w:t>
      </w:r>
    </w:p>
    <w:p>
      <w:pPr>
        <w:spacing w:before="290" w:line="220" w:lineRule="auto"/>
        <w:ind w:firstLine="561"/>
        <w:rPr>
          <w:rFonts w:ascii="宋体" w:hAnsi="宋体" w:cs="宋体"/>
          <w:sz w:val="28"/>
          <w:szCs w:val="28"/>
        </w:rPr>
      </w:pPr>
      <w:r>
        <w:rPr>
          <w:rFonts w:ascii="宋体" w:hAnsi="宋体" w:cs="宋体"/>
          <w:spacing w:val="-2"/>
          <w:sz w:val="28"/>
          <w:szCs w:val="28"/>
        </w:rPr>
        <w:t>8.6.1</w:t>
      </w:r>
      <w:r>
        <w:rPr>
          <w:rFonts w:ascii="宋体" w:hAnsi="宋体" w:cs="宋体"/>
          <w:spacing w:val="5"/>
          <w:sz w:val="28"/>
          <w:szCs w:val="28"/>
        </w:rPr>
        <w:t xml:space="preserve">   </w:t>
      </w:r>
      <w:r>
        <w:rPr>
          <w:rFonts w:ascii="宋体" w:hAnsi="宋体" w:cs="宋体"/>
          <w:spacing w:val="-2"/>
          <w:sz w:val="28"/>
          <w:szCs w:val="28"/>
        </w:rPr>
        <w:t>样品的报送与封存</w:t>
      </w:r>
    </w:p>
    <w:p>
      <w:pPr>
        <w:spacing w:before="291" w:line="219" w:lineRule="auto"/>
        <w:ind w:firstLine="575"/>
        <w:rPr>
          <w:rFonts w:ascii="宋体" w:hAnsi="宋体" w:cs="宋体"/>
          <w:sz w:val="28"/>
          <w:szCs w:val="28"/>
        </w:rPr>
      </w:pPr>
      <w:r>
        <w:rPr>
          <w:rFonts w:ascii="宋体" w:hAnsi="宋体" w:cs="宋体"/>
          <w:spacing w:val="-3"/>
          <w:sz w:val="28"/>
          <w:szCs w:val="28"/>
        </w:rPr>
        <w:t>需要承包人报送样品的材料或工程设备，样品的种类、名称、规格、数量要</w:t>
      </w:r>
    </w:p>
    <w:p>
      <w:pPr>
        <w:spacing w:before="290" w:line="418" w:lineRule="auto"/>
        <w:ind w:left="22" w:right="158" w:hanging="19"/>
        <w:rPr>
          <w:rFonts w:ascii="宋体" w:hAnsi="宋体" w:cs="宋体"/>
          <w:sz w:val="28"/>
          <w:szCs w:val="28"/>
        </w:rPr>
      </w:pPr>
      <w:r>
        <w:rPr>
          <w:rFonts w:ascii="宋体" w:hAnsi="宋体" w:cs="宋体"/>
          <w:spacing w:val="-1"/>
          <w:sz w:val="28"/>
          <w:szCs w:val="28"/>
        </w:rPr>
        <w:t>求：</w:t>
      </w:r>
      <w:r>
        <w:rPr>
          <w:rFonts w:ascii="宋体" w:hAnsi="宋体" w:cs="宋体"/>
          <w:spacing w:val="23"/>
          <w:sz w:val="28"/>
          <w:szCs w:val="28"/>
          <w:u w:val="single"/>
        </w:rPr>
        <w:t xml:space="preserve"> </w:t>
      </w:r>
      <w:r>
        <w:rPr>
          <w:rFonts w:ascii="宋体" w:hAnsi="宋体" w:cs="宋体"/>
          <w:spacing w:val="-1"/>
          <w:sz w:val="28"/>
          <w:szCs w:val="28"/>
          <w:u w:val="single"/>
        </w:rPr>
        <w:t>所有进入施工现场的材料设备，凡需要报验的全部按照通用条款约定的时</w:t>
      </w:r>
      <w:r>
        <w:rPr>
          <w:rFonts w:ascii="宋体" w:hAnsi="宋体" w:cs="宋体"/>
          <w:sz w:val="28"/>
          <w:szCs w:val="28"/>
        </w:rPr>
        <w:t xml:space="preserve"> </w:t>
      </w:r>
      <w:r>
        <w:rPr>
          <w:rFonts w:ascii="宋体" w:hAnsi="宋体" w:cs="宋体"/>
          <w:spacing w:val="-2"/>
          <w:sz w:val="28"/>
          <w:szCs w:val="28"/>
          <w:u w:val="single"/>
        </w:rPr>
        <w:t>间，按照规范规程和管理部门的要求办理</w:t>
      </w:r>
      <w:r>
        <w:rPr>
          <w:rFonts w:ascii="宋体" w:hAnsi="宋体" w:cs="宋体"/>
          <w:spacing w:val="4"/>
          <w:sz w:val="28"/>
          <w:szCs w:val="28"/>
          <w:u w:val="single"/>
        </w:rPr>
        <w:t xml:space="preserve"> </w:t>
      </w:r>
      <w:r>
        <w:rPr>
          <w:rFonts w:ascii="宋体" w:hAnsi="宋体" w:cs="宋体"/>
          <w:spacing w:val="-2"/>
          <w:sz w:val="28"/>
          <w:szCs w:val="28"/>
        </w:rPr>
        <w:t>。</w:t>
      </w:r>
    </w:p>
    <w:p>
      <w:pPr>
        <w:spacing w:before="181" w:line="220" w:lineRule="auto"/>
        <w:ind w:firstLine="558"/>
        <w:rPr>
          <w:rFonts w:ascii="宋体" w:hAnsi="宋体" w:cs="宋体"/>
          <w:sz w:val="28"/>
          <w:szCs w:val="28"/>
        </w:rPr>
      </w:pPr>
      <w:r>
        <w:rPr>
          <w:rFonts w:ascii="宋体" w:hAnsi="宋体" w:cs="宋体"/>
          <w:spacing w:val="-2"/>
          <w:sz w:val="28"/>
          <w:szCs w:val="28"/>
        </w:rPr>
        <w:t>8.8</w:t>
      </w:r>
      <w:r>
        <w:rPr>
          <w:rFonts w:ascii="宋体" w:hAnsi="宋体" w:cs="宋体"/>
          <w:spacing w:val="15"/>
          <w:sz w:val="28"/>
          <w:szCs w:val="28"/>
        </w:rPr>
        <w:t xml:space="preserve"> </w:t>
      </w:r>
      <w:r>
        <w:rPr>
          <w:rFonts w:ascii="宋体" w:hAnsi="宋体" w:cs="宋体"/>
          <w:spacing w:val="-2"/>
          <w:sz w:val="28"/>
          <w:szCs w:val="28"/>
        </w:rPr>
        <w:t>施工设备和临时设施</w:t>
      </w:r>
    </w:p>
    <w:p>
      <w:pPr>
        <w:spacing w:before="290" w:line="219" w:lineRule="auto"/>
        <w:ind w:firstLine="558"/>
        <w:rPr>
          <w:rFonts w:ascii="宋体" w:hAnsi="宋体" w:cs="宋体"/>
          <w:sz w:val="28"/>
          <w:szCs w:val="28"/>
        </w:rPr>
      </w:pPr>
      <w:r>
        <w:rPr>
          <w:rFonts w:ascii="宋体" w:hAnsi="宋体" w:cs="宋体"/>
          <w:spacing w:val="-1"/>
          <w:sz w:val="28"/>
          <w:szCs w:val="28"/>
        </w:rPr>
        <w:t>8.8.1</w:t>
      </w:r>
      <w:r>
        <w:rPr>
          <w:rFonts w:ascii="宋体" w:hAnsi="宋体" w:cs="宋体"/>
          <w:spacing w:val="9"/>
          <w:sz w:val="28"/>
          <w:szCs w:val="28"/>
        </w:rPr>
        <w:t xml:space="preserve"> </w:t>
      </w:r>
      <w:r>
        <w:rPr>
          <w:rFonts w:ascii="宋体" w:hAnsi="宋体" w:cs="宋体"/>
          <w:spacing w:val="-1"/>
          <w:sz w:val="28"/>
          <w:szCs w:val="28"/>
        </w:rPr>
        <w:t>承包人提供的施工设备和临时设施</w:t>
      </w:r>
    </w:p>
    <w:p>
      <w:pPr>
        <w:spacing w:before="291" w:line="416" w:lineRule="auto"/>
        <w:ind w:firstLine="561"/>
        <w:rPr>
          <w:rFonts w:ascii="宋体" w:hAnsi="宋体" w:cs="宋体"/>
          <w:sz w:val="28"/>
          <w:szCs w:val="28"/>
        </w:rPr>
      </w:pPr>
      <w:r>
        <w:rPr>
          <w:rFonts w:ascii="宋体" w:hAnsi="宋体" w:cs="宋体"/>
          <w:spacing w:val="-9"/>
          <w:sz w:val="28"/>
          <w:szCs w:val="28"/>
        </w:rPr>
        <w:t>关于修建临时设施费用承担的约定：</w:t>
      </w:r>
      <w:r>
        <w:rPr>
          <w:rFonts w:ascii="宋体" w:hAnsi="宋体" w:cs="宋体"/>
          <w:spacing w:val="11"/>
          <w:sz w:val="28"/>
          <w:szCs w:val="28"/>
        </w:rPr>
        <w:t xml:space="preserve"> </w:t>
      </w:r>
      <w:r>
        <w:rPr>
          <w:rFonts w:ascii="宋体" w:hAnsi="宋体" w:cs="宋体"/>
          <w:spacing w:val="14"/>
          <w:sz w:val="28"/>
          <w:szCs w:val="28"/>
          <w:u w:val="single"/>
        </w:rPr>
        <w:t xml:space="preserve"> </w:t>
      </w:r>
      <w:r>
        <w:rPr>
          <w:rFonts w:ascii="宋体" w:hAnsi="宋体" w:cs="宋体"/>
          <w:spacing w:val="-9"/>
          <w:sz w:val="28"/>
          <w:szCs w:val="28"/>
          <w:u w:val="single"/>
        </w:rPr>
        <w:t>承包人自行承担修建临时设施的费用，</w:t>
      </w:r>
      <w:r>
        <w:rPr>
          <w:rFonts w:ascii="宋体" w:hAnsi="宋体" w:cs="宋体"/>
          <w:spacing w:val="-2"/>
          <w:sz w:val="28"/>
          <w:szCs w:val="28"/>
          <w:u w:val="single"/>
        </w:rPr>
        <w:t>需要临时占红线范围内用地的，经发包人申请办理相关手续，发包人承担相应费</w:t>
      </w:r>
      <w:r>
        <w:rPr>
          <w:rFonts w:ascii="宋体" w:hAnsi="宋体" w:cs="宋体"/>
          <w:spacing w:val="-7"/>
          <w:sz w:val="28"/>
          <w:szCs w:val="28"/>
          <w:u w:val="single"/>
        </w:rPr>
        <w:t>用</w:t>
      </w:r>
      <w:r>
        <w:rPr>
          <w:rFonts w:ascii="宋体" w:hAnsi="宋体" w:cs="宋体"/>
          <w:spacing w:val="1"/>
          <w:sz w:val="28"/>
          <w:szCs w:val="28"/>
          <w:u w:val="single"/>
        </w:rPr>
        <w:t xml:space="preserve"> </w:t>
      </w:r>
      <w:r>
        <w:rPr>
          <w:rFonts w:ascii="宋体" w:hAnsi="宋体" w:cs="宋体"/>
          <w:spacing w:val="-7"/>
          <w:sz w:val="28"/>
          <w:szCs w:val="28"/>
        </w:rPr>
        <w:t>。</w:t>
      </w:r>
    </w:p>
    <w:p>
      <w:pPr>
        <w:spacing w:before="134" w:line="222" w:lineRule="auto"/>
        <w:ind w:firstLine="558"/>
        <w:outlineLvl w:val="1"/>
        <w:rPr>
          <w:rFonts w:ascii="黑体" w:hAnsi="黑体" w:eastAsia="黑体" w:cs="黑体"/>
          <w:sz w:val="28"/>
          <w:szCs w:val="28"/>
        </w:rPr>
      </w:pPr>
      <w:bookmarkStart w:id="452" w:name="_Toc256000106"/>
      <w:bookmarkStart w:id="453" w:name="_Toc256000052"/>
      <w:r>
        <w:rPr>
          <w:rFonts w:ascii="宋体" w:hAnsi="宋体" w:cs="宋体"/>
          <w:spacing w:val="-4"/>
          <w:sz w:val="28"/>
          <w:szCs w:val="28"/>
        </w:rPr>
        <w:t>9.</w:t>
      </w:r>
      <w:r>
        <w:rPr>
          <w:rFonts w:ascii="宋体" w:hAnsi="宋体" w:cs="宋体"/>
          <w:spacing w:val="17"/>
          <w:sz w:val="28"/>
          <w:szCs w:val="28"/>
        </w:rPr>
        <w:t xml:space="preserve"> </w:t>
      </w:r>
      <w:r>
        <w:rPr>
          <w:rFonts w:ascii="黑体" w:hAnsi="黑体" w:eastAsia="黑体" w:cs="黑体"/>
          <w:spacing w:val="-4"/>
          <w:sz w:val="28"/>
          <w:szCs w:val="28"/>
        </w:rPr>
        <w:t>试验与检验</w:t>
      </w:r>
      <w:bookmarkEnd w:id="452"/>
      <w:bookmarkEnd w:id="453"/>
    </w:p>
    <w:p>
      <w:pPr>
        <w:spacing w:before="288" w:line="624" w:lineRule="exact"/>
        <w:ind w:firstLine="558"/>
        <w:rPr>
          <w:rFonts w:ascii="宋体" w:hAnsi="宋体" w:cs="宋体"/>
          <w:sz w:val="28"/>
          <w:szCs w:val="28"/>
        </w:rPr>
      </w:pPr>
      <w:r>
        <w:rPr>
          <w:rFonts w:ascii="宋体" w:hAnsi="宋体" w:cs="宋体"/>
          <w:spacing w:val="-2"/>
          <w:position w:val="26"/>
          <w:sz w:val="28"/>
          <w:szCs w:val="28"/>
        </w:rPr>
        <w:t>9.1</w:t>
      </w:r>
      <w:r>
        <w:rPr>
          <w:rFonts w:ascii="宋体" w:hAnsi="宋体" w:cs="宋体"/>
          <w:spacing w:val="-57"/>
          <w:position w:val="26"/>
          <w:sz w:val="28"/>
          <w:szCs w:val="28"/>
        </w:rPr>
        <w:t xml:space="preserve"> </w:t>
      </w:r>
      <w:r>
        <w:rPr>
          <w:rFonts w:ascii="宋体" w:hAnsi="宋体" w:cs="宋体"/>
          <w:spacing w:val="-2"/>
          <w:position w:val="26"/>
          <w:sz w:val="28"/>
          <w:szCs w:val="28"/>
        </w:rPr>
        <w:t>试验设备与试验人员</w:t>
      </w:r>
    </w:p>
    <w:p>
      <w:pPr>
        <w:spacing w:line="221" w:lineRule="auto"/>
        <w:ind w:firstLine="558"/>
        <w:rPr>
          <w:rFonts w:ascii="宋体" w:hAnsi="宋体" w:cs="宋体"/>
          <w:sz w:val="28"/>
          <w:szCs w:val="28"/>
        </w:rPr>
      </w:pPr>
      <w:r>
        <w:rPr>
          <w:rFonts w:ascii="宋体" w:hAnsi="宋体" w:cs="宋体"/>
          <w:spacing w:val="-3"/>
          <w:sz w:val="28"/>
          <w:szCs w:val="28"/>
        </w:rPr>
        <w:t>9.1.2</w:t>
      </w:r>
      <w:r>
        <w:rPr>
          <w:rFonts w:ascii="宋体" w:hAnsi="宋体" w:cs="宋体"/>
          <w:spacing w:val="15"/>
          <w:sz w:val="28"/>
          <w:szCs w:val="28"/>
        </w:rPr>
        <w:t xml:space="preserve"> </w:t>
      </w:r>
      <w:r>
        <w:rPr>
          <w:rFonts w:ascii="宋体" w:hAnsi="宋体" w:cs="宋体"/>
          <w:spacing w:val="-3"/>
          <w:sz w:val="28"/>
          <w:szCs w:val="28"/>
        </w:rPr>
        <w:t>试验设备</w:t>
      </w:r>
    </w:p>
    <w:p>
      <w:pPr>
        <w:spacing w:before="288" w:line="624" w:lineRule="exact"/>
        <w:ind w:firstLine="555"/>
        <w:rPr>
          <w:rFonts w:ascii="宋体" w:hAnsi="宋体" w:cs="宋体"/>
          <w:sz w:val="28"/>
          <w:szCs w:val="28"/>
        </w:rPr>
      </w:pPr>
      <w:r>
        <w:rPr>
          <w:rFonts w:ascii="宋体" w:hAnsi="宋体" w:cs="宋体"/>
          <w:spacing w:val="-10"/>
          <w:position w:val="26"/>
          <w:sz w:val="28"/>
          <w:szCs w:val="28"/>
        </w:rPr>
        <w:t>施工现场需要配置的试验场所：</w:t>
      </w:r>
      <w:r>
        <w:rPr>
          <w:rFonts w:ascii="宋体" w:hAnsi="宋体" w:cs="宋体"/>
          <w:spacing w:val="58"/>
          <w:position w:val="26"/>
          <w:sz w:val="28"/>
          <w:szCs w:val="28"/>
        </w:rPr>
        <w:t xml:space="preserve"> </w:t>
      </w:r>
      <w:r>
        <w:rPr>
          <w:rFonts w:ascii="宋体" w:hAnsi="宋体" w:cs="宋体"/>
          <w:spacing w:val="13"/>
          <w:position w:val="26"/>
          <w:sz w:val="28"/>
          <w:szCs w:val="28"/>
          <w:u w:val="single"/>
        </w:rPr>
        <w:t xml:space="preserve"> </w:t>
      </w:r>
      <w:r>
        <w:rPr>
          <w:rFonts w:ascii="宋体" w:hAnsi="宋体" w:cs="宋体"/>
          <w:spacing w:val="-10"/>
          <w:position w:val="26"/>
          <w:sz w:val="28"/>
          <w:szCs w:val="28"/>
          <w:u w:val="single"/>
        </w:rPr>
        <w:t>按有关规定执行</w:t>
      </w:r>
      <w:r>
        <w:rPr>
          <w:rFonts w:ascii="宋体" w:hAnsi="宋体" w:cs="宋体"/>
          <w:position w:val="26"/>
          <w:sz w:val="28"/>
          <w:szCs w:val="28"/>
          <w:u w:val="single"/>
        </w:rPr>
        <w:t xml:space="preserve"> </w:t>
      </w:r>
      <w:r>
        <w:rPr>
          <w:rFonts w:ascii="宋体" w:hAnsi="宋体" w:cs="宋体"/>
          <w:spacing w:val="-10"/>
          <w:position w:val="26"/>
          <w:sz w:val="28"/>
          <w:szCs w:val="28"/>
        </w:rPr>
        <w:t>。</w:t>
      </w:r>
    </w:p>
    <w:p>
      <w:pPr>
        <w:spacing w:before="2" w:line="219" w:lineRule="auto"/>
        <w:ind w:firstLine="555"/>
        <w:rPr>
          <w:rFonts w:ascii="宋体" w:hAnsi="宋体" w:cs="宋体"/>
          <w:sz w:val="28"/>
          <w:szCs w:val="28"/>
        </w:rPr>
      </w:pPr>
      <w:r>
        <w:rPr>
          <w:rFonts w:ascii="宋体" w:hAnsi="宋体" w:cs="宋体"/>
          <w:spacing w:val="-10"/>
          <w:sz w:val="28"/>
          <w:szCs w:val="28"/>
        </w:rPr>
        <w:t>施工现场需要配备的试验设备：</w:t>
      </w:r>
      <w:r>
        <w:rPr>
          <w:rFonts w:ascii="宋体" w:hAnsi="宋体" w:cs="宋体"/>
          <w:spacing w:val="58"/>
          <w:sz w:val="28"/>
          <w:szCs w:val="28"/>
        </w:rPr>
        <w:t xml:space="preserve"> </w:t>
      </w:r>
      <w:r>
        <w:rPr>
          <w:rFonts w:ascii="宋体" w:hAnsi="宋体" w:cs="宋体"/>
          <w:spacing w:val="13"/>
          <w:sz w:val="28"/>
          <w:szCs w:val="28"/>
          <w:u w:val="single"/>
        </w:rPr>
        <w:t xml:space="preserve"> </w:t>
      </w:r>
      <w:r>
        <w:rPr>
          <w:rFonts w:ascii="宋体" w:hAnsi="宋体" w:cs="宋体"/>
          <w:spacing w:val="-10"/>
          <w:sz w:val="28"/>
          <w:szCs w:val="28"/>
          <w:u w:val="single"/>
        </w:rPr>
        <w:t>按有关规定执行</w:t>
      </w:r>
      <w:r>
        <w:rPr>
          <w:rFonts w:ascii="宋体" w:hAnsi="宋体" w:cs="宋体"/>
          <w:sz w:val="28"/>
          <w:szCs w:val="28"/>
          <w:u w:val="single"/>
        </w:rPr>
        <w:t xml:space="preserve"> </w:t>
      </w:r>
      <w:r>
        <w:rPr>
          <w:rFonts w:ascii="宋体" w:hAnsi="宋体" w:cs="宋体"/>
          <w:spacing w:val="-10"/>
          <w:sz w:val="28"/>
          <w:szCs w:val="28"/>
        </w:rPr>
        <w:t>。</w:t>
      </w:r>
    </w:p>
    <w:p>
      <w:pPr>
        <w:spacing w:before="290" w:line="624" w:lineRule="exact"/>
        <w:ind w:firstLine="555"/>
        <w:rPr>
          <w:rFonts w:ascii="宋体" w:hAnsi="宋体" w:cs="宋体"/>
          <w:sz w:val="28"/>
          <w:szCs w:val="28"/>
        </w:rPr>
      </w:pPr>
      <w:r>
        <w:rPr>
          <w:rFonts w:ascii="宋体" w:hAnsi="宋体" w:cs="宋体"/>
          <w:spacing w:val="-10"/>
          <w:position w:val="26"/>
          <w:sz w:val="28"/>
          <w:szCs w:val="28"/>
        </w:rPr>
        <w:t>施工现场需要具备的其他试验条件：</w:t>
      </w:r>
      <w:r>
        <w:rPr>
          <w:rFonts w:ascii="宋体" w:hAnsi="宋体" w:cs="宋体"/>
          <w:spacing w:val="78"/>
          <w:position w:val="26"/>
          <w:sz w:val="28"/>
          <w:szCs w:val="28"/>
        </w:rPr>
        <w:t xml:space="preserve"> </w:t>
      </w:r>
      <w:r>
        <w:rPr>
          <w:rFonts w:ascii="宋体" w:hAnsi="宋体" w:cs="宋体"/>
          <w:spacing w:val="13"/>
          <w:position w:val="26"/>
          <w:sz w:val="28"/>
          <w:szCs w:val="28"/>
          <w:u w:val="single"/>
        </w:rPr>
        <w:t xml:space="preserve"> </w:t>
      </w:r>
      <w:r>
        <w:rPr>
          <w:rFonts w:ascii="宋体" w:hAnsi="宋体" w:cs="宋体"/>
          <w:spacing w:val="-10"/>
          <w:position w:val="26"/>
          <w:sz w:val="28"/>
          <w:szCs w:val="28"/>
          <w:u w:val="single"/>
        </w:rPr>
        <w:t>按有关规定执行</w:t>
      </w:r>
      <w:r>
        <w:rPr>
          <w:rFonts w:ascii="宋体" w:hAnsi="宋体" w:cs="宋体"/>
          <w:spacing w:val="-1"/>
          <w:position w:val="26"/>
          <w:sz w:val="28"/>
          <w:szCs w:val="28"/>
          <w:u w:val="single"/>
        </w:rPr>
        <w:t xml:space="preserve"> </w:t>
      </w:r>
      <w:r>
        <w:rPr>
          <w:rFonts w:ascii="宋体" w:hAnsi="宋体" w:cs="宋体"/>
          <w:spacing w:val="-10"/>
          <w:position w:val="26"/>
          <w:sz w:val="28"/>
          <w:szCs w:val="28"/>
        </w:rPr>
        <w:t>。</w:t>
      </w:r>
    </w:p>
    <w:p>
      <w:pPr>
        <w:spacing w:before="1" w:line="220" w:lineRule="auto"/>
        <w:ind w:firstLine="558"/>
        <w:rPr>
          <w:rFonts w:ascii="宋体" w:hAnsi="宋体" w:cs="宋体"/>
          <w:sz w:val="28"/>
          <w:szCs w:val="28"/>
        </w:rPr>
      </w:pPr>
      <w:r>
        <w:rPr>
          <w:rFonts w:ascii="宋体" w:hAnsi="宋体" w:cs="宋体"/>
          <w:spacing w:val="-3"/>
          <w:sz w:val="28"/>
          <w:szCs w:val="28"/>
        </w:rPr>
        <w:t>9.4</w:t>
      </w:r>
      <w:r>
        <w:rPr>
          <w:rFonts w:ascii="宋体" w:hAnsi="宋体" w:cs="宋体"/>
          <w:spacing w:val="18"/>
          <w:sz w:val="28"/>
          <w:szCs w:val="28"/>
        </w:rPr>
        <w:t xml:space="preserve"> </w:t>
      </w:r>
      <w:r>
        <w:rPr>
          <w:rFonts w:ascii="宋体" w:hAnsi="宋体" w:cs="宋体"/>
          <w:spacing w:val="-3"/>
          <w:sz w:val="28"/>
          <w:szCs w:val="28"/>
        </w:rPr>
        <w:t>现场工艺试验</w:t>
      </w:r>
    </w:p>
    <w:p>
      <w:pPr>
        <w:spacing w:before="289" w:line="221" w:lineRule="auto"/>
        <w:ind w:firstLine="559"/>
        <w:rPr>
          <w:rFonts w:ascii="宋体" w:hAnsi="宋体" w:cs="宋体"/>
          <w:sz w:val="28"/>
          <w:szCs w:val="28"/>
        </w:rPr>
      </w:pPr>
      <w:r>
        <w:rPr>
          <w:rFonts w:ascii="宋体" w:hAnsi="宋体" w:cs="宋体"/>
          <w:spacing w:val="-16"/>
          <w:sz w:val="28"/>
          <w:szCs w:val="28"/>
        </w:rPr>
        <w:t>现场工艺试验的有关约定：</w:t>
      </w:r>
      <w:r>
        <w:rPr>
          <w:rFonts w:ascii="宋体" w:hAnsi="宋体" w:cs="宋体"/>
          <w:spacing w:val="58"/>
          <w:sz w:val="28"/>
          <w:szCs w:val="28"/>
        </w:rPr>
        <w:t xml:space="preserve"> </w:t>
      </w:r>
      <w:r>
        <w:rPr>
          <w:rFonts w:ascii="宋体" w:hAnsi="宋体" w:cs="宋体"/>
          <w:spacing w:val="15"/>
          <w:sz w:val="28"/>
          <w:szCs w:val="28"/>
          <w:u w:val="single"/>
        </w:rPr>
        <w:t xml:space="preserve"> </w:t>
      </w:r>
      <w:r>
        <w:rPr>
          <w:rFonts w:ascii="宋体" w:hAnsi="宋体" w:cs="宋体"/>
          <w:spacing w:val="-16"/>
          <w:sz w:val="28"/>
          <w:szCs w:val="28"/>
          <w:u w:val="single"/>
        </w:rPr>
        <w:t>无</w:t>
      </w:r>
      <w:r>
        <w:rPr>
          <w:rFonts w:ascii="宋体" w:hAnsi="宋体" w:cs="宋体"/>
          <w:spacing w:val="-1"/>
          <w:sz w:val="28"/>
          <w:szCs w:val="28"/>
          <w:u w:val="single"/>
        </w:rPr>
        <w:t xml:space="preserve"> </w:t>
      </w:r>
      <w:r>
        <w:rPr>
          <w:rFonts w:ascii="宋体" w:hAnsi="宋体" w:cs="宋体"/>
          <w:spacing w:val="-16"/>
          <w:sz w:val="28"/>
          <w:szCs w:val="28"/>
        </w:rPr>
        <w:t>。</w:t>
      </w:r>
    </w:p>
    <w:p>
      <w:pPr>
        <w:spacing w:line="352" w:lineRule="auto"/>
        <w:rPr>
          <w:rFonts w:ascii="Arial"/>
          <w:szCs w:val="24"/>
        </w:rPr>
      </w:pPr>
    </w:p>
    <w:p>
      <w:pPr>
        <w:spacing w:before="91" w:line="222" w:lineRule="auto"/>
        <w:ind w:firstLine="577"/>
        <w:outlineLvl w:val="1"/>
        <w:rPr>
          <w:rFonts w:ascii="黑体" w:hAnsi="黑体" w:eastAsia="黑体" w:cs="黑体"/>
          <w:sz w:val="28"/>
          <w:szCs w:val="28"/>
        </w:rPr>
      </w:pPr>
      <w:bookmarkStart w:id="454" w:name="_Toc256000053"/>
      <w:bookmarkStart w:id="455" w:name="_Toc256000107"/>
      <w:r>
        <w:rPr>
          <w:rFonts w:ascii="宋体" w:hAnsi="宋体" w:cs="宋体"/>
          <w:spacing w:val="-10"/>
          <w:sz w:val="28"/>
          <w:szCs w:val="28"/>
        </w:rPr>
        <w:t>10.</w:t>
      </w:r>
      <w:r>
        <w:rPr>
          <w:rFonts w:ascii="宋体" w:hAnsi="宋体" w:cs="宋体"/>
          <w:spacing w:val="21"/>
          <w:sz w:val="28"/>
          <w:szCs w:val="28"/>
        </w:rPr>
        <w:t xml:space="preserve"> </w:t>
      </w:r>
      <w:r>
        <w:rPr>
          <w:rFonts w:ascii="黑体" w:hAnsi="黑体" w:eastAsia="黑体" w:cs="黑体"/>
          <w:spacing w:val="-10"/>
          <w:sz w:val="28"/>
          <w:szCs w:val="28"/>
        </w:rPr>
        <w:t>变更</w:t>
      </w:r>
      <w:bookmarkEnd w:id="454"/>
      <w:bookmarkEnd w:id="455"/>
    </w:p>
    <w:p>
      <w:pPr>
        <w:spacing w:before="287" w:line="221" w:lineRule="auto"/>
        <w:ind w:firstLine="577"/>
        <w:rPr>
          <w:rFonts w:ascii="宋体" w:hAnsi="宋体" w:cs="宋体"/>
          <w:sz w:val="28"/>
          <w:szCs w:val="28"/>
        </w:rPr>
      </w:pPr>
      <w:r>
        <w:rPr>
          <w:rFonts w:ascii="宋体" w:hAnsi="宋体" w:cs="宋体"/>
          <w:spacing w:val="-5"/>
          <w:sz w:val="28"/>
          <w:szCs w:val="28"/>
        </w:rPr>
        <w:t>10.1</w:t>
      </w:r>
      <w:r>
        <w:rPr>
          <w:rFonts w:ascii="宋体" w:hAnsi="宋体" w:cs="宋体"/>
          <w:spacing w:val="-54"/>
          <w:sz w:val="28"/>
          <w:szCs w:val="28"/>
        </w:rPr>
        <w:t xml:space="preserve"> </w:t>
      </w:r>
      <w:r>
        <w:rPr>
          <w:rFonts w:ascii="宋体" w:hAnsi="宋体" w:cs="宋体"/>
          <w:spacing w:val="-5"/>
          <w:sz w:val="28"/>
          <w:szCs w:val="28"/>
        </w:rPr>
        <w:t>变更的范围</w:t>
      </w:r>
    </w:p>
    <w:p>
      <w:pPr>
        <w:spacing w:before="289" w:line="624" w:lineRule="exact"/>
        <w:ind w:firstLine="602"/>
        <w:rPr>
          <w:rFonts w:ascii="宋体" w:hAnsi="宋体" w:cs="宋体"/>
          <w:sz w:val="28"/>
          <w:szCs w:val="28"/>
        </w:rPr>
      </w:pPr>
      <w:r>
        <w:rPr>
          <w:rFonts w:ascii="宋体" w:hAnsi="宋体" w:cs="宋体"/>
          <w:spacing w:val="-10"/>
          <w:position w:val="26"/>
          <w:sz w:val="28"/>
          <w:szCs w:val="28"/>
        </w:rPr>
        <w:t>关于变更的范围的约定：</w:t>
      </w:r>
      <w:r>
        <w:rPr>
          <w:rFonts w:ascii="宋体" w:hAnsi="宋体" w:cs="宋体"/>
          <w:spacing w:val="51"/>
          <w:position w:val="26"/>
          <w:sz w:val="28"/>
          <w:szCs w:val="28"/>
        </w:rPr>
        <w:t xml:space="preserve"> </w:t>
      </w:r>
      <w:r>
        <w:rPr>
          <w:rFonts w:ascii="宋体" w:hAnsi="宋体" w:cs="宋体"/>
          <w:spacing w:val="15"/>
          <w:position w:val="26"/>
          <w:sz w:val="28"/>
          <w:szCs w:val="28"/>
          <w:u w:val="single"/>
        </w:rPr>
        <w:t xml:space="preserve"> </w:t>
      </w:r>
      <w:r>
        <w:rPr>
          <w:rFonts w:ascii="宋体" w:hAnsi="宋体" w:cs="宋体"/>
          <w:spacing w:val="-10"/>
          <w:position w:val="26"/>
          <w:sz w:val="28"/>
          <w:szCs w:val="28"/>
          <w:u w:val="single"/>
        </w:rPr>
        <w:t>按照通用条款规定执行</w:t>
      </w:r>
      <w:r>
        <w:rPr>
          <w:rFonts w:ascii="宋体" w:hAnsi="宋体" w:cs="宋体"/>
          <w:spacing w:val="-1"/>
          <w:position w:val="26"/>
          <w:sz w:val="28"/>
          <w:szCs w:val="28"/>
          <w:u w:val="single"/>
        </w:rPr>
        <w:t xml:space="preserve"> </w:t>
      </w:r>
      <w:r>
        <w:rPr>
          <w:rFonts w:ascii="宋体" w:hAnsi="宋体" w:cs="宋体"/>
          <w:spacing w:val="-10"/>
          <w:position w:val="26"/>
          <w:sz w:val="28"/>
          <w:szCs w:val="28"/>
        </w:rPr>
        <w:t>。</w:t>
      </w:r>
    </w:p>
    <w:p>
      <w:pPr>
        <w:spacing w:before="1" w:line="218" w:lineRule="auto"/>
        <w:ind w:firstLine="577"/>
        <w:rPr>
          <w:rFonts w:ascii="宋体" w:hAnsi="宋体" w:cs="宋体"/>
          <w:sz w:val="28"/>
          <w:szCs w:val="28"/>
        </w:rPr>
      </w:pPr>
      <w:r>
        <w:rPr>
          <w:rFonts w:ascii="宋体" w:hAnsi="宋体" w:cs="宋体"/>
          <w:spacing w:val="-6"/>
          <w:sz w:val="28"/>
          <w:szCs w:val="28"/>
        </w:rPr>
        <w:t>10.4</w:t>
      </w:r>
      <w:r>
        <w:rPr>
          <w:rFonts w:ascii="宋体" w:hAnsi="宋体" w:cs="宋体"/>
          <w:spacing w:val="18"/>
          <w:sz w:val="28"/>
          <w:szCs w:val="28"/>
        </w:rPr>
        <w:t xml:space="preserve"> </w:t>
      </w:r>
      <w:r>
        <w:rPr>
          <w:rFonts w:ascii="宋体" w:hAnsi="宋体" w:cs="宋体"/>
          <w:spacing w:val="-6"/>
          <w:sz w:val="28"/>
          <w:szCs w:val="28"/>
        </w:rPr>
        <w:t>变更估价</w:t>
      </w:r>
    </w:p>
    <w:p>
      <w:pPr>
        <w:spacing w:before="292" w:line="219" w:lineRule="auto"/>
        <w:ind w:firstLine="577"/>
        <w:rPr>
          <w:rFonts w:ascii="宋体" w:hAnsi="宋体" w:cs="宋体"/>
          <w:sz w:val="28"/>
          <w:szCs w:val="28"/>
        </w:rPr>
      </w:pPr>
      <w:r>
        <w:rPr>
          <w:rFonts w:ascii="宋体" w:hAnsi="宋体" w:cs="宋体"/>
          <w:spacing w:val="-4"/>
          <w:sz w:val="28"/>
          <w:szCs w:val="28"/>
        </w:rPr>
        <w:t>10.4.1</w:t>
      </w:r>
      <w:r>
        <w:rPr>
          <w:rFonts w:ascii="宋体" w:hAnsi="宋体" w:cs="宋体"/>
          <w:spacing w:val="19"/>
          <w:sz w:val="28"/>
          <w:szCs w:val="28"/>
        </w:rPr>
        <w:t xml:space="preserve"> </w:t>
      </w:r>
      <w:r>
        <w:rPr>
          <w:rFonts w:ascii="宋体" w:hAnsi="宋体" w:cs="宋体"/>
          <w:spacing w:val="-4"/>
          <w:sz w:val="28"/>
          <w:szCs w:val="28"/>
        </w:rPr>
        <w:t>变更估价原则</w:t>
      </w:r>
    </w:p>
    <w:p>
      <w:pPr>
        <w:spacing w:before="292" w:line="219" w:lineRule="auto"/>
        <w:ind w:firstLine="561"/>
        <w:rPr>
          <w:rFonts w:ascii="宋体" w:hAnsi="宋体" w:cs="宋体"/>
          <w:sz w:val="28"/>
          <w:szCs w:val="28"/>
        </w:rPr>
      </w:pPr>
      <w:r>
        <w:rPr>
          <w:rFonts w:ascii="宋体" w:hAnsi="宋体" w:cs="宋体"/>
          <w:spacing w:val="-4"/>
          <w:sz w:val="28"/>
          <w:szCs w:val="28"/>
        </w:rPr>
        <w:t>关于变更估价的约定:</w:t>
      </w:r>
      <w:r>
        <w:rPr>
          <w:rFonts w:ascii="宋体" w:hAnsi="宋体" w:cs="宋体"/>
          <w:spacing w:val="6"/>
          <w:sz w:val="28"/>
          <w:szCs w:val="28"/>
        </w:rPr>
        <w:t xml:space="preserve"> </w:t>
      </w:r>
      <w:r>
        <w:rPr>
          <w:rFonts w:ascii="宋体" w:hAnsi="宋体" w:cs="宋体"/>
          <w:spacing w:val="46"/>
          <w:sz w:val="28"/>
          <w:szCs w:val="28"/>
          <w:u w:val="single"/>
        </w:rPr>
        <w:t xml:space="preserve"> </w:t>
      </w:r>
      <w:r>
        <w:rPr>
          <w:rFonts w:ascii="宋体" w:hAnsi="宋体" w:cs="宋体"/>
          <w:spacing w:val="-4"/>
          <w:sz w:val="28"/>
          <w:szCs w:val="28"/>
          <w:u w:val="single"/>
        </w:rPr>
        <w:t>甲乙双方协商。</w:t>
      </w:r>
      <w:r>
        <w:rPr>
          <w:rFonts w:ascii="宋体" w:hAnsi="宋体" w:cs="宋体"/>
          <w:sz w:val="28"/>
          <w:szCs w:val="28"/>
          <w:u w:val="single"/>
        </w:rPr>
        <w:t xml:space="preserve">       </w:t>
      </w:r>
    </w:p>
    <w:p>
      <w:pPr>
        <w:spacing w:before="292" w:line="220" w:lineRule="auto"/>
        <w:ind w:firstLine="577"/>
        <w:rPr>
          <w:rFonts w:ascii="宋体" w:hAnsi="宋体" w:cs="宋体"/>
          <w:sz w:val="28"/>
          <w:szCs w:val="28"/>
        </w:rPr>
      </w:pPr>
      <w:r>
        <w:rPr>
          <w:rFonts w:ascii="宋体" w:hAnsi="宋体" w:cs="宋体"/>
          <w:spacing w:val="-4"/>
          <w:sz w:val="28"/>
          <w:szCs w:val="28"/>
        </w:rPr>
        <w:t>10.5</w:t>
      </w:r>
      <w:r>
        <w:rPr>
          <w:rFonts w:ascii="宋体" w:hAnsi="宋体" w:cs="宋体"/>
          <w:spacing w:val="-47"/>
          <w:sz w:val="28"/>
          <w:szCs w:val="28"/>
        </w:rPr>
        <w:t xml:space="preserve"> </w:t>
      </w:r>
      <w:r>
        <w:rPr>
          <w:rFonts w:ascii="宋体" w:hAnsi="宋体" w:cs="宋体"/>
          <w:spacing w:val="-4"/>
          <w:sz w:val="28"/>
          <w:szCs w:val="28"/>
        </w:rPr>
        <w:t>承包人的合理化建议</w:t>
      </w:r>
    </w:p>
    <w:p>
      <w:pPr>
        <w:spacing w:before="291" w:line="220" w:lineRule="auto"/>
        <w:ind w:firstLine="558"/>
        <w:rPr>
          <w:rFonts w:ascii="宋体" w:hAnsi="宋体" w:cs="宋体"/>
          <w:sz w:val="28"/>
          <w:szCs w:val="28"/>
        </w:rPr>
      </w:pPr>
      <w:r>
        <w:rPr>
          <w:rFonts w:ascii="宋体" w:hAnsi="宋体" w:cs="宋体"/>
          <w:spacing w:val="-9"/>
          <w:sz w:val="28"/>
          <w:szCs w:val="28"/>
        </w:rPr>
        <w:t>监理人审查承包人合理化建议的期限：</w:t>
      </w:r>
      <w:r>
        <w:rPr>
          <w:rFonts w:ascii="宋体" w:hAnsi="宋体" w:cs="宋体"/>
          <w:spacing w:val="58"/>
          <w:sz w:val="28"/>
          <w:szCs w:val="28"/>
        </w:rPr>
        <w:t xml:space="preserve"> </w:t>
      </w:r>
      <w:r>
        <w:rPr>
          <w:rFonts w:ascii="宋体" w:hAnsi="宋体" w:cs="宋体"/>
          <w:spacing w:val="21"/>
          <w:sz w:val="28"/>
          <w:szCs w:val="28"/>
          <w:u w:val="single"/>
        </w:rPr>
        <w:t xml:space="preserve"> </w:t>
      </w:r>
      <w:r>
        <w:rPr>
          <w:rFonts w:ascii="宋体" w:hAnsi="宋体" w:cs="宋体"/>
          <w:spacing w:val="-9"/>
          <w:sz w:val="28"/>
          <w:szCs w:val="28"/>
          <w:u w:val="single"/>
        </w:rPr>
        <w:t>收到合理化建议后</w:t>
      </w:r>
      <w:r>
        <w:rPr>
          <w:rFonts w:ascii="宋体" w:hAnsi="宋体" w:cs="宋体"/>
          <w:spacing w:val="-55"/>
          <w:sz w:val="28"/>
          <w:szCs w:val="28"/>
          <w:u w:val="single"/>
        </w:rPr>
        <w:t xml:space="preserve"> </w:t>
      </w:r>
      <w:r>
        <w:rPr>
          <w:rFonts w:ascii="宋体" w:hAnsi="宋体" w:cs="宋体"/>
          <w:spacing w:val="-9"/>
          <w:sz w:val="28"/>
          <w:szCs w:val="28"/>
          <w:u w:val="single"/>
        </w:rPr>
        <w:t>7</w:t>
      </w:r>
      <w:r>
        <w:rPr>
          <w:rFonts w:ascii="宋体" w:hAnsi="宋体" w:cs="宋体"/>
          <w:spacing w:val="-53"/>
          <w:sz w:val="28"/>
          <w:szCs w:val="28"/>
          <w:u w:val="single"/>
        </w:rPr>
        <w:t xml:space="preserve"> </w:t>
      </w:r>
      <w:r>
        <w:rPr>
          <w:rFonts w:ascii="宋体" w:hAnsi="宋体" w:cs="宋体"/>
          <w:spacing w:val="-9"/>
          <w:sz w:val="28"/>
          <w:szCs w:val="28"/>
          <w:u w:val="single"/>
        </w:rPr>
        <w:t>天内</w:t>
      </w:r>
      <w:r>
        <w:rPr>
          <w:rFonts w:ascii="宋体" w:hAnsi="宋体" w:cs="宋体"/>
          <w:spacing w:val="-1"/>
          <w:sz w:val="28"/>
          <w:szCs w:val="28"/>
          <w:u w:val="single"/>
        </w:rPr>
        <w:t xml:space="preserve"> </w:t>
      </w:r>
      <w:r>
        <w:rPr>
          <w:rFonts w:ascii="宋体" w:hAnsi="宋体" w:cs="宋体"/>
          <w:spacing w:val="-9"/>
          <w:sz w:val="28"/>
          <w:szCs w:val="28"/>
        </w:rPr>
        <w:t>。</w:t>
      </w:r>
    </w:p>
    <w:p>
      <w:pPr>
        <w:spacing w:before="290" w:line="220" w:lineRule="auto"/>
        <w:ind w:firstLine="561"/>
        <w:rPr>
          <w:rFonts w:ascii="宋体" w:hAnsi="宋体" w:cs="宋体"/>
          <w:sz w:val="28"/>
          <w:szCs w:val="28"/>
        </w:rPr>
      </w:pPr>
      <w:r>
        <w:rPr>
          <w:rFonts w:ascii="宋体" w:hAnsi="宋体" w:cs="宋体"/>
          <w:spacing w:val="-8"/>
          <w:sz w:val="28"/>
          <w:szCs w:val="28"/>
        </w:rPr>
        <w:t>发包人审批承包人合理化建议的期限：</w:t>
      </w:r>
      <w:r>
        <w:rPr>
          <w:rFonts w:ascii="宋体" w:hAnsi="宋体" w:cs="宋体"/>
          <w:spacing w:val="82"/>
          <w:sz w:val="28"/>
          <w:szCs w:val="28"/>
        </w:rPr>
        <w:t xml:space="preserve"> </w:t>
      </w:r>
      <w:r>
        <w:rPr>
          <w:rFonts w:ascii="宋体" w:hAnsi="宋体" w:cs="宋体"/>
          <w:spacing w:val="21"/>
          <w:sz w:val="28"/>
          <w:szCs w:val="28"/>
          <w:u w:val="single"/>
        </w:rPr>
        <w:t xml:space="preserve"> </w:t>
      </w:r>
      <w:r>
        <w:rPr>
          <w:rFonts w:ascii="宋体" w:hAnsi="宋体" w:cs="宋体"/>
          <w:spacing w:val="-8"/>
          <w:sz w:val="28"/>
          <w:szCs w:val="28"/>
          <w:u w:val="single"/>
        </w:rPr>
        <w:t>收到监理人报送的合理化建议后</w:t>
      </w:r>
      <w:r>
        <w:rPr>
          <w:rFonts w:ascii="宋体" w:hAnsi="宋体" w:cs="宋体"/>
          <w:spacing w:val="-56"/>
          <w:sz w:val="28"/>
          <w:szCs w:val="28"/>
          <w:u w:val="single"/>
        </w:rPr>
        <w:t xml:space="preserve"> </w:t>
      </w:r>
      <w:r>
        <w:rPr>
          <w:rFonts w:ascii="宋体" w:hAnsi="宋体" w:cs="宋体"/>
          <w:spacing w:val="-8"/>
          <w:sz w:val="28"/>
          <w:szCs w:val="28"/>
          <w:u w:val="single"/>
        </w:rPr>
        <w:t>7</w:t>
      </w:r>
    </w:p>
    <w:p>
      <w:pPr>
        <w:spacing w:before="181" w:line="220" w:lineRule="auto"/>
        <w:ind w:firstLine="16"/>
        <w:rPr>
          <w:rFonts w:ascii="宋体" w:hAnsi="宋体" w:cs="宋体"/>
          <w:sz w:val="28"/>
          <w:szCs w:val="28"/>
        </w:rPr>
      </w:pPr>
      <w:r>
        <w:rPr>
          <w:rFonts w:ascii="宋体" w:hAnsi="宋体" w:cs="宋体"/>
          <w:spacing w:val="-4"/>
          <w:sz w:val="28"/>
          <w:szCs w:val="28"/>
          <w:u w:val="single"/>
        </w:rPr>
        <w:t>天内审批</w:t>
      </w:r>
      <w:r>
        <w:rPr>
          <w:rFonts w:ascii="宋体" w:hAnsi="宋体" w:cs="宋体"/>
          <w:spacing w:val="3"/>
          <w:sz w:val="28"/>
          <w:szCs w:val="28"/>
          <w:u w:val="single"/>
        </w:rPr>
        <w:t xml:space="preserve"> </w:t>
      </w:r>
      <w:r>
        <w:rPr>
          <w:rFonts w:ascii="宋体" w:hAnsi="宋体" w:cs="宋体"/>
          <w:spacing w:val="-4"/>
          <w:sz w:val="28"/>
          <w:szCs w:val="28"/>
        </w:rPr>
        <w:t>。</w:t>
      </w:r>
    </w:p>
    <w:p>
      <w:pPr>
        <w:spacing w:before="291" w:line="411" w:lineRule="auto"/>
        <w:ind w:left="34" w:right="225" w:firstLine="536"/>
        <w:rPr>
          <w:rFonts w:ascii="宋体" w:hAnsi="宋体" w:cs="宋体"/>
          <w:sz w:val="28"/>
          <w:szCs w:val="28"/>
        </w:rPr>
      </w:pPr>
      <w:r>
        <w:rPr>
          <w:rFonts w:ascii="宋体" w:hAnsi="宋体" w:cs="宋体"/>
          <w:spacing w:val="-1"/>
          <w:sz w:val="28"/>
          <w:szCs w:val="28"/>
        </w:rPr>
        <w:t>承包人提出的合理化建议降低了合同价格或者提高了工程经济效益的奖励</w:t>
      </w:r>
      <w:r>
        <w:rPr>
          <w:rFonts w:ascii="宋体" w:hAnsi="宋体" w:cs="宋体"/>
          <w:spacing w:val="22"/>
          <w:sz w:val="28"/>
          <w:szCs w:val="28"/>
        </w:rPr>
        <w:t xml:space="preserve"> </w:t>
      </w:r>
      <w:r>
        <w:rPr>
          <w:rFonts w:ascii="宋体" w:hAnsi="宋体" w:cs="宋体"/>
          <w:spacing w:val="-23"/>
          <w:sz w:val="28"/>
          <w:szCs w:val="28"/>
        </w:rPr>
        <w:t>的方法和金额为：</w:t>
      </w:r>
      <w:r>
        <w:rPr>
          <w:rFonts w:ascii="宋体" w:hAnsi="宋体" w:cs="宋体"/>
          <w:spacing w:val="42"/>
          <w:sz w:val="28"/>
          <w:szCs w:val="28"/>
        </w:rPr>
        <w:t xml:space="preserve"> </w:t>
      </w:r>
      <w:r>
        <w:rPr>
          <w:rFonts w:ascii="宋体" w:hAnsi="宋体" w:cs="宋体"/>
          <w:spacing w:val="7"/>
          <w:sz w:val="28"/>
          <w:szCs w:val="28"/>
          <w:u w:val="single"/>
        </w:rPr>
        <w:t xml:space="preserve">  </w:t>
      </w:r>
      <w:r>
        <w:rPr>
          <w:rFonts w:ascii="宋体" w:hAnsi="宋体" w:cs="宋体"/>
          <w:spacing w:val="-23"/>
          <w:sz w:val="28"/>
          <w:szCs w:val="28"/>
          <w:u w:val="single"/>
        </w:rPr>
        <w:t>无</w:t>
      </w:r>
      <w:r>
        <w:rPr>
          <w:rFonts w:ascii="宋体" w:hAnsi="宋体" w:cs="宋体"/>
          <w:sz w:val="28"/>
          <w:szCs w:val="28"/>
          <w:u w:val="single"/>
        </w:rPr>
        <w:t xml:space="preserve"> </w:t>
      </w:r>
      <w:r>
        <w:rPr>
          <w:rFonts w:ascii="宋体" w:hAnsi="宋体" w:cs="宋体"/>
          <w:spacing w:val="-23"/>
          <w:sz w:val="28"/>
          <w:szCs w:val="28"/>
        </w:rPr>
        <w:t>。</w:t>
      </w:r>
    </w:p>
    <w:p>
      <w:pPr>
        <w:spacing w:line="218" w:lineRule="auto"/>
        <w:ind w:firstLine="590"/>
        <w:rPr>
          <w:rFonts w:ascii="宋体" w:hAnsi="宋体" w:cs="宋体"/>
          <w:sz w:val="28"/>
          <w:szCs w:val="28"/>
        </w:rPr>
      </w:pPr>
      <w:r>
        <w:rPr>
          <w:rFonts w:ascii="宋体" w:hAnsi="宋体" w:cs="宋体"/>
          <w:spacing w:val="-8"/>
          <w:sz w:val="28"/>
          <w:szCs w:val="28"/>
        </w:rPr>
        <w:t>10.7</w:t>
      </w:r>
      <w:r>
        <w:rPr>
          <w:rFonts w:ascii="宋体" w:hAnsi="宋体" w:cs="宋体"/>
          <w:spacing w:val="26"/>
          <w:sz w:val="28"/>
          <w:szCs w:val="28"/>
        </w:rPr>
        <w:t xml:space="preserve"> </w:t>
      </w:r>
      <w:r>
        <w:rPr>
          <w:rFonts w:ascii="宋体" w:hAnsi="宋体" w:cs="宋体"/>
          <w:spacing w:val="-8"/>
          <w:sz w:val="28"/>
          <w:szCs w:val="28"/>
        </w:rPr>
        <w:t>暂估价</w:t>
      </w:r>
    </w:p>
    <w:p>
      <w:pPr>
        <w:spacing w:before="293" w:line="411" w:lineRule="auto"/>
        <w:ind w:left="590" w:right="1317" w:hanging="12"/>
        <w:rPr>
          <w:rFonts w:ascii="宋体" w:hAnsi="宋体" w:cs="宋体"/>
          <w:sz w:val="28"/>
          <w:szCs w:val="28"/>
        </w:rPr>
      </w:pPr>
      <w:r>
        <w:rPr>
          <w:rFonts w:ascii="宋体" w:hAnsi="宋体" w:cs="宋体"/>
          <w:spacing w:val="-14"/>
          <w:sz w:val="28"/>
          <w:szCs w:val="28"/>
        </w:rPr>
        <w:t>暂估价材料和工程设备的明细详见附件</w:t>
      </w:r>
      <w:r>
        <w:rPr>
          <w:rFonts w:ascii="宋体" w:hAnsi="宋体" w:cs="宋体"/>
          <w:spacing w:val="-37"/>
          <w:sz w:val="28"/>
          <w:szCs w:val="28"/>
        </w:rPr>
        <w:t xml:space="preserve"> </w:t>
      </w:r>
      <w:r>
        <w:rPr>
          <w:rFonts w:ascii="宋体" w:hAnsi="宋体" w:cs="宋体"/>
          <w:spacing w:val="-14"/>
          <w:sz w:val="28"/>
          <w:szCs w:val="28"/>
        </w:rPr>
        <w:t>11：</w:t>
      </w:r>
      <w:r>
        <w:rPr>
          <w:rFonts w:ascii="宋体" w:hAnsi="宋体" w:cs="宋体"/>
          <w:spacing w:val="37"/>
          <w:sz w:val="28"/>
          <w:szCs w:val="28"/>
        </w:rPr>
        <w:t xml:space="preserve"> </w:t>
      </w:r>
      <w:r>
        <w:rPr>
          <w:rFonts w:ascii="宋体" w:hAnsi="宋体" w:cs="宋体"/>
          <w:spacing w:val="-14"/>
          <w:sz w:val="28"/>
          <w:szCs w:val="28"/>
        </w:rPr>
        <w:t>《暂估价一览表》</w:t>
      </w:r>
      <w:r>
        <w:rPr>
          <w:rFonts w:ascii="宋体" w:hAnsi="宋体" w:cs="宋体"/>
          <w:spacing w:val="-5"/>
          <w:sz w:val="28"/>
          <w:szCs w:val="28"/>
        </w:rPr>
        <w:t xml:space="preserve"> </w:t>
      </w:r>
      <w:r>
        <w:rPr>
          <w:rFonts w:ascii="宋体" w:hAnsi="宋体" w:cs="宋体"/>
          <w:spacing w:val="-14"/>
          <w:sz w:val="28"/>
          <w:szCs w:val="28"/>
        </w:rPr>
        <w:t>。</w:t>
      </w:r>
      <w:r>
        <w:rPr>
          <w:rFonts w:ascii="宋体" w:hAnsi="宋体" w:cs="宋体"/>
          <w:sz w:val="28"/>
          <w:szCs w:val="28"/>
        </w:rPr>
        <w:t xml:space="preserve"> </w:t>
      </w:r>
      <w:r>
        <w:rPr>
          <w:rFonts w:ascii="宋体" w:hAnsi="宋体" w:cs="宋体"/>
          <w:spacing w:val="-3"/>
          <w:sz w:val="28"/>
          <w:szCs w:val="28"/>
        </w:rPr>
        <w:t>10.7.1</w:t>
      </w:r>
      <w:r>
        <w:rPr>
          <w:rFonts w:ascii="宋体" w:hAnsi="宋体" w:cs="宋体"/>
          <w:spacing w:val="25"/>
          <w:sz w:val="28"/>
          <w:szCs w:val="28"/>
        </w:rPr>
        <w:t xml:space="preserve"> </w:t>
      </w:r>
      <w:r>
        <w:rPr>
          <w:rFonts w:ascii="宋体" w:hAnsi="宋体" w:cs="宋体"/>
          <w:spacing w:val="-3"/>
          <w:sz w:val="28"/>
          <w:szCs w:val="28"/>
        </w:rPr>
        <w:t>依法必须招标的暂估价项目</w:t>
      </w:r>
    </w:p>
    <w:p>
      <w:pPr>
        <w:spacing w:before="1" w:line="218" w:lineRule="auto"/>
        <w:ind w:firstLine="569"/>
        <w:rPr>
          <w:rFonts w:ascii="宋体" w:hAnsi="宋体" w:cs="宋体"/>
          <w:sz w:val="28"/>
          <w:szCs w:val="28"/>
        </w:rPr>
      </w:pPr>
      <w:r>
        <w:rPr>
          <w:rFonts w:ascii="宋体" w:hAnsi="宋体" w:cs="宋体"/>
          <w:spacing w:val="-2"/>
          <w:sz w:val="28"/>
          <w:szCs w:val="28"/>
        </w:rPr>
        <w:t>对于依法必须招标的暂估价项目的确认和批准采取第</w:t>
      </w:r>
      <w:r>
        <w:rPr>
          <w:rFonts w:ascii="宋体" w:hAnsi="宋体" w:cs="宋体"/>
          <w:spacing w:val="42"/>
          <w:sz w:val="28"/>
          <w:szCs w:val="28"/>
          <w:u w:val="single"/>
        </w:rPr>
        <w:t xml:space="preserve"> </w:t>
      </w:r>
      <w:r>
        <w:rPr>
          <w:rFonts w:ascii="宋体" w:hAnsi="宋体" w:cs="宋体"/>
          <w:spacing w:val="-2"/>
          <w:sz w:val="28"/>
          <w:szCs w:val="28"/>
          <w:u w:val="single"/>
        </w:rPr>
        <w:t>2</w:t>
      </w:r>
      <w:r>
        <w:rPr>
          <w:rFonts w:ascii="宋体" w:hAnsi="宋体" w:cs="宋体"/>
          <w:spacing w:val="11"/>
          <w:sz w:val="28"/>
          <w:szCs w:val="28"/>
          <w:u w:val="single"/>
        </w:rPr>
        <w:t xml:space="preserve"> </w:t>
      </w:r>
      <w:r>
        <w:rPr>
          <w:rFonts w:ascii="宋体" w:hAnsi="宋体" w:cs="宋体"/>
          <w:spacing w:val="-2"/>
          <w:sz w:val="28"/>
          <w:szCs w:val="28"/>
        </w:rPr>
        <w:t>种方式确定。</w:t>
      </w:r>
    </w:p>
    <w:p>
      <w:pPr>
        <w:spacing w:before="292" w:line="219" w:lineRule="auto"/>
        <w:ind w:firstLine="590"/>
        <w:rPr>
          <w:rFonts w:ascii="宋体" w:hAnsi="宋体" w:cs="宋体"/>
          <w:sz w:val="28"/>
          <w:szCs w:val="28"/>
        </w:rPr>
      </w:pPr>
      <w:r>
        <w:rPr>
          <w:rFonts w:ascii="宋体" w:hAnsi="宋体" w:cs="宋体"/>
          <w:spacing w:val="-3"/>
          <w:sz w:val="28"/>
          <w:szCs w:val="28"/>
        </w:rPr>
        <w:t>10.7.2</w:t>
      </w:r>
      <w:r>
        <w:rPr>
          <w:rFonts w:ascii="宋体" w:hAnsi="宋体" w:cs="宋体"/>
          <w:spacing w:val="34"/>
          <w:sz w:val="28"/>
          <w:szCs w:val="28"/>
        </w:rPr>
        <w:t xml:space="preserve"> </w:t>
      </w:r>
      <w:r>
        <w:rPr>
          <w:rFonts w:ascii="宋体" w:hAnsi="宋体" w:cs="宋体"/>
          <w:spacing w:val="-3"/>
          <w:sz w:val="28"/>
          <w:szCs w:val="28"/>
        </w:rPr>
        <w:t>不属于依法必须招标的暂估价项目</w:t>
      </w:r>
    </w:p>
    <w:p>
      <w:pPr>
        <w:spacing w:before="294" w:line="411" w:lineRule="auto"/>
        <w:ind w:left="17" w:right="225" w:firstLine="551"/>
        <w:rPr>
          <w:rFonts w:ascii="宋体" w:hAnsi="宋体" w:cs="宋体"/>
          <w:sz w:val="28"/>
          <w:szCs w:val="28"/>
        </w:rPr>
      </w:pPr>
      <w:r>
        <w:rPr>
          <w:rFonts w:ascii="宋体" w:hAnsi="宋体" w:cs="宋体"/>
          <w:spacing w:val="-2"/>
          <w:sz w:val="28"/>
          <w:szCs w:val="28"/>
        </w:rPr>
        <w:t>对于不属于依法必须招标的暂估价项目的确认和批准采取第</w:t>
      </w:r>
      <w:r>
        <w:rPr>
          <w:rFonts w:ascii="宋体" w:hAnsi="宋体" w:cs="宋体"/>
          <w:spacing w:val="43"/>
          <w:sz w:val="28"/>
          <w:szCs w:val="28"/>
          <w:u w:val="single"/>
        </w:rPr>
        <w:t xml:space="preserve"> </w:t>
      </w:r>
      <w:r>
        <w:rPr>
          <w:rFonts w:ascii="宋体" w:hAnsi="宋体" w:cs="宋体"/>
          <w:spacing w:val="-2"/>
          <w:sz w:val="28"/>
          <w:szCs w:val="28"/>
          <w:u w:val="single"/>
        </w:rPr>
        <w:t>1</w:t>
      </w:r>
      <w:r>
        <w:rPr>
          <w:rFonts w:ascii="宋体" w:hAnsi="宋体" w:cs="宋体"/>
          <w:sz w:val="28"/>
          <w:szCs w:val="28"/>
          <w:u w:val="single"/>
        </w:rPr>
        <w:t xml:space="preserve"> </w:t>
      </w:r>
      <w:r>
        <w:rPr>
          <w:rFonts w:ascii="宋体" w:hAnsi="宋体" w:cs="宋体"/>
          <w:spacing w:val="10"/>
          <w:sz w:val="28"/>
          <w:szCs w:val="28"/>
        </w:rPr>
        <w:t xml:space="preserve"> </w:t>
      </w:r>
      <w:r>
        <w:rPr>
          <w:rFonts w:ascii="宋体" w:hAnsi="宋体" w:cs="宋体"/>
          <w:spacing w:val="-2"/>
          <w:sz w:val="28"/>
          <w:szCs w:val="28"/>
        </w:rPr>
        <w:t>种方式确</w:t>
      </w:r>
      <w:r>
        <w:rPr>
          <w:rFonts w:ascii="宋体" w:hAnsi="宋体" w:cs="宋体"/>
          <w:sz w:val="28"/>
          <w:szCs w:val="28"/>
        </w:rPr>
        <w:t xml:space="preserve"> </w:t>
      </w:r>
      <w:r>
        <w:rPr>
          <w:rFonts w:ascii="宋体" w:hAnsi="宋体" w:cs="宋体"/>
          <w:spacing w:val="-9"/>
          <w:sz w:val="28"/>
          <w:szCs w:val="28"/>
        </w:rPr>
        <w:t>定。</w:t>
      </w:r>
    </w:p>
    <w:p>
      <w:pPr>
        <w:spacing w:line="624" w:lineRule="exact"/>
        <w:ind w:firstLine="570"/>
        <w:rPr>
          <w:rFonts w:ascii="宋体" w:hAnsi="宋体" w:cs="宋体"/>
          <w:sz w:val="28"/>
          <w:szCs w:val="28"/>
        </w:rPr>
      </w:pPr>
      <w:r>
        <w:rPr>
          <w:rFonts w:ascii="宋体" w:hAnsi="宋体" w:cs="宋体"/>
          <w:spacing w:val="-13"/>
          <w:position w:val="26"/>
          <w:sz w:val="28"/>
          <w:szCs w:val="28"/>
        </w:rPr>
        <w:t>第</w:t>
      </w:r>
      <w:r>
        <w:rPr>
          <w:rFonts w:ascii="宋体" w:hAnsi="宋体" w:cs="宋体"/>
          <w:spacing w:val="-49"/>
          <w:position w:val="26"/>
          <w:sz w:val="28"/>
          <w:szCs w:val="28"/>
        </w:rPr>
        <w:t xml:space="preserve"> </w:t>
      </w:r>
      <w:r>
        <w:rPr>
          <w:rFonts w:ascii="宋体" w:hAnsi="宋体" w:cs="宋体"/>
          <w:spacing w:val="-13"/>
          <w:position w:val="26"/>
          <w:sz w:val="28"/>
          <w:szCs w:val="28"/>
        </w:rPr>
        <w:t>3</w:t>
      </w:r>
      <w:r>
        <w:rPr>
          <w:rFonts w:ascii="宋体" w:hAnsi="宋体" w:cs="宋体"/>
          <w:spacing w:val="-58"/>
          <w:position w:val="26"/>
          <w:sz w:val="28"/>
          <w:szCs w:val="28"/>
        </w:rPr>
        <w:t xml:space="preserve"> </w:t>
      </w:r>
      <w:r>
        <w:rPr>
          <w:rFonts w:ascii="宋体" w:hAnsi="宋体" w:cs="宋体"/>
          <w:spacing w:val="-13"/>
          <w:position w:val="26"/>
          <w:sz w:val="28"/>
          <w:szCs w:val="28"/>
        </w:rPr>
        <w:t>种方式：</w:t>
      </w:r>
      <w:r>
        <w:rPr>
          <w:rFonts w:ascii="宋体" w:hAnsi="宋体" w:cs="宋体"/>
          <w:spacing w:val="63"/>
          <w:position w:val="26"/>
          <w:sz w:val="28"/>
          <w:szCs w:val="28"/>
        </w:rPr>
        <w:t xml:space="preserve"> </w:t>
      </w:r>
      <w:r>
        <w:rPr>
          <w:rFonts w:ascii="宋体" w:hAnsi="宋体" w:cs="宋体"/>
          <w:spacing w:val="-13"/>
          <w:position w:val="26"/>
          <w:sz w:val="28"/>
          <w:szCs w:val="28"/>
        </w:rPr>
        <w:t>承包人直接实施的暂估价项目</w:t>
      </w:r>
    </w:p>
    <w:p>
      <w:pPr>
        <w:spacing w:line="218" w:lineRule="auto"/>
        <w:ind w:firstLine="570"/>
        <w:rPr>
          <w:rFonts w:ascii="宋体" w:hAnsi="宋体" w:cs="宋体"/>
          <w:sz w:val="28"/>
          <w:szCs w:val="28"/>
        </w:rPr>
      </w:pPr>
      <w:r>
        <w:rPr>
          <w:rFonts w:ascii="宋体" w:hAnsi="宋体" w:cs="宋体"/>
          <w:spacing w:val="-12"/>
          <w:sz w:val="28"/>
          <w:szCs w:val="28"/>
        </w:rPr>
        <w:t>承包人直接实施的暂估价项目的约定：</w:t>
      </w:r>
      <w:r>
        <w:rPr>
          <w:rFonts w:ascii="宋体" w:hAnsi="宋体" w:cs="宋体"/>
          <w:spacing w:val="65"/>
          <w:sz w:val="28"/>
          <w:szCs w:val="28"/>
        </w:rPr>
        <w:t xml:space="preserve"> </w:t>
      </w:r>
      <w:r>
        <w:rPr>
          <w:rFonts w:ascii="宋体" w:hAnsi="宋体" w:cs="宋体"/>
          <w:spacing w:val="13"/>
          <w:sz w:val="28"/>
          <w:szCs w:val="28"/>
          <w:u w:val="single"/>
        </w:rPr>
        <w:t xml:space="preserve"> </w:t>
      </w:r>
      <w:r>
        <w:rPr>
          <w:rFonts w:ascii="宋体" w:hAnsi="宋体" w:cs="宋体"/>
          <w:spacing w:val="-12"/>
          <w:sz w:val="28"/>
          <w:szCs w:val="28"/>
          <w:u w:val="single"/>
        </w:rPr>
        <w:t>无</w:t>
      </w:r>
      <w:r>
        <w:rPr>
          <w:rFonts w:ascii="宋体" w:hAnsi="宋体" w:cs="宋体"/>
          <w:sz w:val="28"/>
          <w:szCs w:val="28"/>
          <w:u w:val="single"/>
        </w:rPr>
        <w:t xml:space="preserve"> </w:t>
      </w:r>
      <w:r>
        <w:rPr>
          <w:rFonts w:ascii="宋体" w:hAnsi="宋体" w:cs="宋体"/>
          <w:spacing w:val="-12"/>
          <w:sz w:val="28"/>
          <w:szCs w:val="28"/>
        </w:rPr>
        <w:t>。</w:t>
      </w:r>
    </w:p>
    <w:p>
      <w:pPr>
        <w:spacing w:before="293" w:line="220" w:lineRule="auto"/>
        <w:ind w:firstLine="590"/>
        <w:rPr>
          <w:rFonts w:ascii="宋体" w:hAnsi="宋体" w:cs="宋体"/>
          <w:sz w:val="28"/>
          <w:szCs w:val="28"/>
        </w:rPr>
      </w:pPr>
      <w:r>
        <w:rPr>
          <w:rFonts w:ascii="宋体" w:hAnsi="宋体" w:cs="宋体"/>
          <w:spacing w:val="-7"/>
          <w:sz w:val="28"/>
          <w:szCs w:val="28"/>
        </w:rPr>
        <w:t>10.8</w:t>
      </w:r>
      <w:r>
        <w:rPr>
          <w:rFonts w:ascii="宋体" w:hAnsi="宋体" w:cs="宋体"/>
          <w:spacing w:val="26"/>
          <w:sz w:val="28"/>
          <w:szCs w:val="28"/>
        </w:rPr>
        <w:t xml:space="preserve"> </w:t>
      </w:r>
      <w:r>
        <w:rPr>
          <w:rFonts w:ascii="宋体" w:hAnsi="宋体" w:cs="宋体"/>
          <w:spacing w:val="-7"/>
          <w:sz w:val="28"/>
          <w:szCs w:val="28"/>
        </w:rPr>
        <w:t>暂列金额</w:t>
      </w:r>
    </w:p>
    <w:p>
      <w:pPr>
        <w:spacing w:before="290" w:line="220" w:lineRule="auto"/>
        <w:ind w:firstLine="571"/>
        <w:rPr>
          <w:rFonts w:ascii="宋体" w:hAnsi="宋体" w:cs="宋体"/>
          <w:sz w:val="28"/>
          <w:szCs w:val="28"/>
        </w:rPr>
      </w:pPr>
      <w:r>
        <w:rPr>
          <w:rFonts w:ascii="宋体" w:hAnsi="宋体" w:cs="宋体"/>
          <w:spacing w:val="-12"/>
          <w:sz w:val="28"/>
          <w:szCs w:val="28"/>
        </w:rPr>
        <w:t>合同当事人关于暂列金额使用的约定：</w:t>
      </w:r>
      <w:r>
        <w:rPr>
          <w:rFonts w:ascii="宋体" w:hAnsi="宋体" w:cs="宋体"/>
          <w:spacing w:val="32"/>
          <w:sz w:val="28"/>
          <w:szCs w:val="28"/>
        </w:rPr>
        <w:t xml:space="preserve">  </w:t>
      </w:r>
      <w:r>
        <w:rPr>
          <w:rFonts w:ascii="宋体" w:hAnsi="宋体" w:cs="宋体"/>
          <w:spacing w:val="12"/>
          <w:sz w:val="28"/>
          <w:szCs w:val="28"/>
          <w:u w:val="single"/>
        </w:rPr>
        <w:t xml:space="preserve"> </w:t>
      </w:r>
      <w:r>
        <w:rPr>
          <w:rFonts w:ascii="宋体" w:hAnsi="宋体" w:cs="宋体"/>
          <w:spacing w:val="-12"/>
          <w:sz w:val="28"/>
          <w:szCs w:val="28"/>
          <w:u w:val="single"/>
        </w:rPr>
        <w:t>无</w:t>
      </w:r>
      <w:r>
        <w:rPr>
          <w:rFonts w:ascii="宋体" w:hAnsi="宋体" w:cs="宋体"/>
          <w:sz w:val="28"/>
          <w:szCs w:val="28"/>
          <w:u w:val="single"/>
        </w:rPr>
        <w:t xml:space="preserve"> </w:t>
      </w:r>
      <w:r>
        <w:rPr>
          <w:rFonts w:ascii="宋体" w:hAnsi="宋体" w:cs="宋体"/>
          <w:spacing w:val="-12"/>
          <w:sz w:val="28"/>
          <w:szCs w:val="28"/>
        </w:rPr>
        <w:t>。</w:t>
      </w:r>
    </w:p>
    <w:p>
      <w:pPr>
        <w:spacing w:line="353" w:lineRule="auto"/>
        <w:rPr>
          <w:rFonts w:ascii="Arial"/>
          <w:szCs w:val="24"/>
        </w:rPr>
      </w:pPr>
    </w:p>
    <w:p>
      <w:pPr>
        <w:spacing w:before="92" w:line="222" w:lineRule="auto"/>
        <w:ind w:firstLine="590"/>
        <w:outlineLvl w:val="1"/>
        <w:rPr>
          <w:rFonts w:ascii="黑体" w:hAnsi="黑体" w:eastAsia="黑体" w:cs="黑体"/>
          <w:sz w:val="28"/>
          <w:szCs w:val="28"/>
        </w:rPr>
      </w:pPr>
      <w:bookmarkStart w:id="456" w:name="_Toc256000054"/>
      <w:bookmarkStart w:id="457" w:name="_Toc256000108"/>
      <w:r>
        <w:rPr>
          <w:rFonts w:ascii="宋体" w:hAnsi="宋体" w:cs="宋体"/>
          <w:spacing w:val="-6"/>
          <w:sz w:val="28"/>
          <w:szCs w:val="28"/>
        </w:rPr>
        <w:t>11.</w:t>
      </w:r>
      <w:r>
        <w:rPr>
          <w:rFonts w:ascii="宋体" w:hAnsi="宋体" w:cs="宋体"/>
          <w:spacing w:val="12"/>
          <w:sz w:val="28"/>
          <w:szCs w:val="28"/>
        </w:rPr>
        <w:t xml:space="preserve"> </w:t>
      </w:r>
      <w:r>
        <w:rPr>
          <w:rFonts w:ascii="黑体" w:hAnsi="黑体" w:eastAsia="黑体" w:cs="黑体"/>
          <w:spacing w:val="-6"/>
          <w:sz w:val="28"/>
          <w:szCs w:val="28"/>
        </w:rPr>
        <w:t>价格调整</w:t>
      </w:r>
      <w:bookmarkEnd w:id="456"/>
      <w:bookmarkEnd w:id="457"/>
    </w:p>
    <w:p>
      <w:pPr>
        <w:spacing w:before="286" w:line="219" w:lineRule="auto"/>
        <w:ind w:firstLine="590"/>
        <w:rPr>
          <w:rFonts w:ascii="宋体" w:hAnsi="宋体" w:cs="宋体"/>
          <w:sz w:val="28"/>
          <w:szCs w:val="28"/>
        </w:rPr>
      </w:pPr>
      <w:r>
        <w:rPr>
          <w:rFonts w:ascii="宋体" w:hAnsi="宋体" w:cs="宋体"/>
          <w:spacing w:val="-4"/>
          <w:sz w:val="28"/>
          <w:szCs w:val="28"/>
        </w:rPr>
        <w:t>11.1</w:t>
      </w:r>
      <w:r>
        <w:rPr>
          <w:rFonts w:ascii="宋体" w:hAnsi="宋体" w:cs="宋体"/>
          <w:spacing w:val="30"/>
          <w:sz w:val="28"/>
          <w:szCs w:val="28"/>
        </w:rPr>
        <w:t xml:space="preserve"> </w:t>
      </w:r>
      <w:r>
        <w:rPr>
          <w:rFonts w:ascii="宋体" w:hAnsi="宋体" w:cs="宋体"/>
          <w:spacing w:val="-4"/>
          <w:sz w:val="28"/>
          <w:szCs w:val="28"/>
        </w:rPr>
        <w:t>市场价格波动引起的调整</w:t>
      </w:r>
    </w:p>
    <w:p>
      <w:pPr>
        <w:spacing w:before="292" w:line="219" w:lineRule="auto"/>
        <w:ind w:firstLine="577"/>
        <w:rPr>
          <w:rFonts w:ascii="宋体" w:hAnsi="宋体" w:cs="宋体"/>
          <w:sz w:val="28"/>
          <w:szCs w:val="28"/>
        </w:rPr>
      </w:pPr>
      <w:r>
        <w:rPr>
          <w:rFonts w:ascii="宋体" w:hAnsi="宋体" w:cs="宋体"/>
          <w:spacing w:val="-11"/>
          <w:sz w:val="28"/>
          <w:szCs w:val="28"/>
        </w:rPr>
        <w:t>市场价格波动是否调整合同价格的约定：</w:t>
      </w:r>
      <w:r>
        <w:rPr>
          <w:rFonts w:ascii="宋体" w:hAnsi="宋体" w:cs="宋体"/>
          <w:spacing w:val="68"/>
          <w:sz w:val="28"/>
          <w:szCs w:val="28"/>
        </w:rPr>
        <w:t xml:space="preserve"> </w:t>
      </w:r>
      <w:r>
        <w:rPr>
          <w:rFonts w:ascii="宋体" w:hAnsi="宋体" w:cs="宋体"/>
          <w:spacing w:val="-11"/>
          <w:sz w:val="28"/>
          <w:szCs w:val="28"/>
          <w:u w:val="single"/>
        </w:rPr>
        <w:t>调整</w:t>
      </w:r>
      <w:r>
        <w:rPr>
          <w:rFonts w:ascii="宋体" w:hAnsi="宋体" w:cs="宋体"/>
          <w:spacing w:val="2"/>
          <w:sz w:val="28"/>
          <w:szCs w:val="28"/>
          <w:u w:val="single"/>
        </w:rPr>
        <w:t xml:space="preserve"> </w:t>
      </w:r>
      <w:r>
        <w:rPr>
          <w:rFonts w:ascii="宋体" w:hAnsi="宋体" w:cs="宋体"/>
          <w:spacing w:val="-11"/>
          <w:sz w:val="28"/>
          <w:szCs w:val="28"/>
        </w:rPr>
        <w:t>。</w:t>
      </w:r>
    </w:p>
    <w:p>
      <w:pPr>
        <w:spacing w:before="294" w:line="411" w:lineRule="auto"/>
        <w:ind w:left="12" w:right="225" w:firstLine="579"/>
        <w:rPr>
          <w:rFonts w:ascii="宋体" w:hAnsi="宋体" w:cs="宋体"/>
          <w:sz w:val="28"/>
          <w:szCs w:val="28"/>
        </w:rPr>
      </w:pPr>
      <w:r>
        <w:rPr>
          <w:rFonts w:ascii="宋体" w:hAnsi="宋体" w:cs="宋体"/>
          <w:spacing w:val="-2"/>
          <w:sz w:val="28"/>
          <w:szCs w:val="28"/>
        </w:rPr>
        <w:t>因市场价格波动调整合同价格，采用以下第</w:t>
      </w:r>
      <w:r>
        <w:rPr>
          <w:rFonts w:ascii="宋体" w:hAnsi="宋体" w:cs="宋体"/>
          <w:spacing w:val="11"/>
          <w:sz w:val="28"/>
          <w:szCs w:val="28"/>
          <w:u w:val="single"/>
        </w:rPr>
        <w:t xml:space="preserve">  </w:t>
      </w:r>
      <w:r>
        <w:rPr>
          <w:rFonts w:hint="eastAsia" w:ascii="宋体" w:hAnsi="宋体" w:cs="宋体"/>
          <w:spacing w:val="-2"/>
          <w:sz w:val="28"/>
          <w:szCs w:val="28"/>
          <w:u w:val="single"/>
          <w:lang w:val="en-US" w:eastAsia="zh-CN"/>
        </w:rPr>
        <w:t>3</w:t>
      </w:r>
      <w:r>
        <w:rPr>
          <w:rFonts w:ascii="宋体" w:hAnsi="宋体" w:cs="宋体"/>
          <w:spacing w:val="8"/>
          <w:sz w:val="28"/>
          <w:szCs w:val="28"/>
          <w:u w:val="single"/>
        </w:rPr>
        <w:t xml:space="preserve"> </w:t>
      </w:r>
      <w:r>
        <w:rPr>
          <w:rFonts w:ascii="宋体" w:hAnsi="宋体" w:cs="宋体"/>
          <w:spacing w:val="-2"/>
          <w:sz w:val="28"/>
          <w:szCs w:val="28"/>
        </w:rPr>
        <w:t>种方式对合同价格进行调</w:t>
      </w:r>
      <w:r>
        <w:rPr>
          <w:rFonts w:ascii="宋体" w:hAnsi="宋体" w:cs="宋体"/>
          <w:sz w:val="28"/>
          <w:szCs w:val="28"/>
        </w:rPr>
        <w:t xml:space="preserve"> </w:t>
      </w:r>
      <w:r>
        <w:rPr>
          <w:rFonts w:ascii="宋体" w:hAnsi="宋体" w:cs="宋体"/>
          <w:spacing w:val="-6"/>
          <w:sz w:val="28"/>
          <w:szCs w:val="28"/>
        </w:rPr>
        <w:t>整：</w:t>
      </w:r>
    </w:p>
    <w:p>
      <w:pPr>
        <w:spacing w:before="1" w:line="218" w:lineRule="auto"/>
        <w:ind w:firstLine="570"/>
        <w:rPr>
          <w:rFonts w:ascii="宋体" w:hAnsi="宋体" w:cs="宋体"/>
          <w:sz w:val="28"/>
          <w:szCs w:val="28"/>
        </w:rPr>
      </w:pPr>
      <w:r>
        <w:rPr>
          <w:rFonts w:ascii="宋体" w:hAnsi="宋体" w:cs="宋体"/>
          <w:spacing w:val="-14"/>
          <w:sz w:val="28"/>
          <w:szCs w:val="28"/>
        </w:rPr>
        <w:t>第</w:t>
      </w:r>
      <w:r>
        <w:rPr>
          <w:rFonts w:ascii="宋体" w:hAnsi="宋体" w:cs="宋体"/>
          <w:spacing w:val="-29"/>
          <w:sz w:val="28"/>
          <w:szCs w:val="28"/>
        </w:rPr>
        <w:t xml:space="preserve"> </w:t>
      </w:r>
      <w:r>
        <w:rPr>
          <w:rFonts w:ascii="宋体" w:hAnsi="宋体" w:cs="宋体"/>
          <w:spacing w:val="-14"/>
          <w:sz w:val="28"/>
          <w:szCs w:val="28"/>
        </w:rPr>
        <w:t>1</w:t>
      </w:r>
      <w:r>
        <w:rPr>
          <w:rFonts w:ascii="宋体" w:hAnsi="宋体" w:cs="宋体"/>
          <w:spacing w:val="-59"/>
          <w:sz w:val="28"/>
          <w:szCs w:val="28"/>
        </w:rPr>
        <w:t xml:space="preserve"> </w:t>
      </w:r>
      <w:r>
        <w:rPr>
          <w:rFonts w:ascii="宋体" w:hAnsi="宋体" w:cs="宋体"/>
          <w:spacing w:val="-14"/>
          <w:sz w:val="28"/>
          <w:szCs w:val="28"/>
        </w:rPr>
        <w:t>种方式：</w:t>
      </w:r>
      <w:r>
        <w:rPr>
          <w:rFonts w:ascii="宋体" w:hAnsi="宋体" w:cs="宋体"/>
          <w:spacing w:val="65"/>
          <w:sz w:val="28"/>
          <w:szCs w:val="28"/>
        </w:rPr>
        <w:t xml:space="preserve"> </w:t>
      </w:r>
      <w:r>
        <w:rPr>
          <w:rFonts w:ascii="宋体" w:hAnsi="宋体" w:cs="宋体"/>
          <w:spacing w:val="-14"/>
          <w:sz w:val="28"/>
          <w:szCs w:val="28"/>
        </w:rPr>
        <w:t>采用价格指数进行价格调整。</w:t>
      </w:r>
    </w:p>
    <w:p>
      <w:pPr>
        <w:spacing w:before="291" w:line="219" w:lineRule="auto"/>
        <w:ind w:firstLine="574"/>
        <w:rPr>
          <w:rFonts w:ascii="宋体" w:hAnsi="宋体" w:cs="宋体"/>
          <w:sz w:val="28"/>
          <w:szCs w:val="28"/>
        </w:rPr>
      </w:pPr>
      <w:r>
        <w:rPr>
          <w:rFonts w:ascii="宋体" w:hAnsi="宋体" w:cs="宋体"/>
          <w:spacing w:val="-7"/>
          <w:sz w:val="28"/>
          <w:szCs w:val="28"/>
        </w:rPr>
        <w:t>关于各可调因子、定值和变值权重，以及基本价格指数及其来源的约定：</w:t>
      </w:r>
      <w:r>
        <w:rPr>
          <w:rFonts w:ascii="宋体" w:hAnsi="宋体" w:cs="宋体"/>
          <w:spacing w:val="10"/>
          <w:sz w:val="28"/>
          <w:szCs w:val="28"/>
          <w:u w:val="single"/>
        </w:rPr>
        <w:t xml:space="preserve">   </w:t>
      </w:r>
    </w:p>
    <w:p>
      <w:pPr>
        <w:spacing w:before="293" w:line="222" w:lineRule="auto"/>
        <w:ind w:firstLine="9"/>
        <w:rPr>
          <w:rFonts w:ascii="宋体" w:hAnsi="宋体" w:cs="宋体"/>
          <w:sz w:val="28"/>
          <w:szCs w:val="28"/>
        </w:rPr>
      </w:pPr>
      <w: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354330</wp:posOffset>
                </wp:positionV>
                <wp:extent cx="622300" cy="7620"/>
                <wp:effectExtent l="0" t="0" r="0" b="0"/>
                <wp:wrapNone/>
                <wp:docPr id="33" name="矩形 33"/>
                <wp:cNvGraphicFramePr/>
                <a:graphic xmlns:a="http://schemas.openxmlformats.org/drawingml/2006/main">
                  <a:graphicData uri="http://schemas.microsoft.com/office/word/2010/wordprocessingShape">
                    <wps:wsp>
                      <wps:cNvSpPr/>
                      <wps:spPr>
                        <a:xfrm>
                          <a:off x="0" y="0"/>
                          <a:ext cx="622300" cy="7620"/>
                        </a:xfrm>
                        <a:prstGeom prst="rect">
                          <a:avLst/>
                        </a:prstGeom>
                        <a:solidFill>
                          <a:srgbClr val="000000">
                            <a:alpha val="79999"/>
                          </a:srgbClr>
                        </a:solidFill>
                        <a:ln>
                          <a:noFill/>
                        </a:ln>
                      </wps:spPr>
                      <wps:bodyPr upright="1"/>
                    </wps:wsp>
                  </a:graphicData>
                </a:graphic>
              </wp:anchor>
            </w:drawing>
          </mc:Choice>
          <mc:Fallback>
            <w:pict>
              <v:rect id="_x0000_s1026" o:spid="_x0000_s1026" o:spt="1" style="position:absolute;left:0pt;margin-left:0pt;margin-top:27.9pt;height:0.6pt;width:49pt;z-index:251671552;mso-width-relative:page;mso-height-relative:page;" fillcolor="#000000" filled="t" stroked="f" coordsize="21600,21600" o:gfxdata="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5qwpH9IAAAAFAQAADwAAAAAAAAABACAAAAAiAAAAZHJzL2Rvd25yZXYueG1sUEsBAhQAFAAA&#10;AAgAh07iQGeBOXO8AQAAfwMAAA4AAAAAAAAAAQAgAAAAIQEAAGRycy9lMm9Eb2MueG1sUEsFBgAA&#10;AAAGAAYAWQEAAE8FAAAAAA==&#10;">
                <v:fill on="t" opacity="52428f" focussize="0,0"/>
                <v:stroke on="f"/>
                <v:imagedata o:title=""/>
                <o:lock v:ext="edit" aspectratio="f"/>
              </v:rect>
            </w:pict>
          </mc:Fallback>
        </mc:AlternateContent>
      </w:r>
      <w:r>
        <w:rPr>
          <w:rFonts w:ascii="宋体" w:hAnsi="宋体" w:cs="宋体"/>
          <w:spacing w:val="-5"/>
          <w:sz w:val="28"/>
          <w:szCs w:val="28"/>
        </w:rPr>
        <w:t>/</w:t>
      </w:r>
      <w:r>
        <w:rPr>
          <w:rFonts w:ascii="宋体" w:hAnsi="宋体" w:cs="宋体"/>
          <w:spacing w:val="27"/>
          <w:sz w:val="28"/>
          <w:szCs w:val="28"/>
        </w:rPr>
        <w:t xml:space="preserve">     </w:t>
      </w:r>
      <w:r>
        <w:rPr>
          <w:rFonts w:ascii="宋体" w:hAnsi="宋体" w:cs="宋体"/>
          <w:spacing w:val="-5"/>
          <w:sz w:val="28"/>
          <w:szCs w:val="28"/>
        </w:rPr>
        <w:t>；</w:t>
      </w:r>
    </w:p>
    <w:p>
      <w:pPr>
        <w:spacing w:before="180" w:line="219" w:lineRule="auto"/>
        <w:ind w:firstLine="560"/>
        <w:rPr>
          <w:rFonts w:ascii="宋体" w:hAnsi="宋体" w:cs="宋体"/>
          <w:sz w:val="28"/>
          <w:szCs w:val="28"/>
        </w:rPr>
      </w:pPr>
      <w:r>
        <w:rPr>
          <w:rFonts w:ascii="宋体" w:hAnsi="宋体" w:cs="宋体"/>
          <w:spacing w:val="-13"/>
          <w:sz w:val="28"/>
          <w:szCs w:val="28"/>
        </w:rPr>
        <w:t>第</w:t>
      </w:r>
      <w:r>
        <w:rPr>
          <w:rFonts w:ascii="宋体" w:hAnsi="宋体" w:cs="宋体"/>
          <w:spacing w:val="-48"/>
          <w:sz w:val="28"/>
          <w:szCs w:val="28"/>
        </w:rPr>
        <w:t xml:space="preserve"> </w:t>
      </w:r>
      <w:r>
        <w:rPr>
          <w:rFonts w:ascii="宋体" w:hAnsi="宋体" w:cs="宋体"/>
          <w:spacing w:val="-13"/>
          <w:sz w:val="28"/>
          <w:szCs w:val="28"/>
        </w:rPr>
        <w:t>2</w:t>
      </w:r>
      <w:r>
        <w:rPr>
          <w:rFonts w:ascii="宋体" w:hAnsi="宋体" w:cs="宋体"/>
          <w:spacing w:val="-59"/>
          <w:sz w:val="28"/>
          <w:szCs w:val="28"/>
        </w:rPr>
        <w:t xml:space="preserve"> </w:t>
      </w:r>
      <w:r>
        <w:rPr>
          <w:rFonts w:ascii="宋体" w:hAnsi="宋体" w:cs="宋体"/>
          <w:spacing w:val="-13"/>
          <w:sz w:val="28"/>
          <w:szCs w:val="28"/>
        </w:rPr>
        <w:t>种方式：</w:t>
      </w:r>
      <w:r>
        <w:rPr>
          <w:rFonts w:ascii="宋体" w:hAnsi="宋体" w:cs="宋体"/>
          <w:spacing w:val="65"/>
          <w:sz w:val="28"/>
          <w:szCs w:val="28"/>
        </w:rPr>
        <w:t xml:space="preserve"> </w:t>
      </w:r>
      <w:r>
        <w:rPr>
          <w:rFonts w:ascii="宋体" w:hAnsi="宋体" w:cs="宋体"/>
          <w:spacing w:val="-13"/>
          <w:sz w:val="28"/>
          <w:szCs w:val="28"/>
        </w:rPr>
        <w:t>采用造价信息进行价格调整。</w:t>
      </w:r>
    </w:p>
    <w:p>
      <w:pPr>
        <w:spacing w:before="291" w:line="219" w:lineRule="auto"/>
        <w:ind w:firstLine="568"/>
        <w:rPr>
          <w:rFonts w:ascii="宋体" w:hAnsi="宋体" w:cs="宋体"/>
          <w:sz w:val="28"/>
          <w:szCs w:val="28"/>
        </w:rPr>
      </w:pPr>
      <w:r>
        <w:rPr>
          <w:rFonts w:ascii="宋体" w:hAnsi="宋体" w:cs="宋体"/>
          <w:spacing w:val="-14"/>
          <w:w w:val="99"/>
          <w:sz w:val="28"/>
          <w:szCs w:val="28"/>
        </w:rPr>
        <w:t>（2）关于基准价格的约定：</w:t>
      </w:r>
      <w:r>
        <w:rPr>
          <w:rFonts w:ascii="宋体" w:hAnsi="宋体" w:cs="宋体"/>
          <w:spacing w:val="81"/>
          <w:sz w:val="28"/>
          <w:szCs w:val="28"/>
        </w:rPr>
        <w:t xml:space="preserve"> </w:t>
      </w:r>
      <w:r>
        <w:rPr>
          <w:rFonts w:ascii="宋体" w:hAnsi="宋体" w:cs="宋体"/>
          <w:spacing w:val="4"/>
          <w:sz w:val="28"/>
          <w:szCs w:val="28"/>
          <w:u w:val="single"/>
        </w:rPr>
        <w:t xml:space="preserve">  </w:t>
      </w:r>
      <w:r>
        <w:rPr>
          <w:rFonts w:ascii="宋体" w:hAnsi="宋体" w:cs="宋体"/>
          <w:spacing w:val="-14"/>
          <w:w w:val="99"/>
          <w:sz w:val="28"/>
          <w:szCs w:val="28"/>
          <w:u w:val="single"/>
        </w:rPr>
        <w:t>/</w:t>
      </w:r>
      <w:r>
        <w:rPr>
          <w:rFonts w:ascii="宋体" w:hAnsi="宋体" w:cs="宋体"/>
          <w:sz w:val="28"/>
          <w:szCs w:val="28"/>
          <w:u w:val="single"/>
        </w:rPr>
        <w:t xml:space="preserve">   </w:t>
      </w:r>
      <w:r>
        <w:rPr>
          <w:rFonts w:ascii="宋体" w:hAnsi="宋体" w:cs="宋体"/>
          <w:spacing w:val="-138"/>
          <w:sz w:val="28"/>
          <w:szCs w:val="28"/>
        </w:rPr>
        <w:t xml:space="preserve"> </w:t>
      </w:r>
      <w:r>
        <w:rPr>
          <w:rFonts w:ascii="宋体" w:hAnsi="宋体" w:cs="宋体"/>
          <w:spacing w:val="-14"/>
          <w:w w:val="99"/>
          <w:sz w:val="28"/>
          <w:szCs w:val="28"/>
        </w:rPr>
        <w:t>。</w:t>
      </w:r>
    </w:p>
    <w:p>
      <w:pPr>
        <w:spacing w:before="295" w:line="411" w:lineRule="auto"/>
        <w:ind w:right="74" w:firstLine="561"/>
        <w:rPr>
          <w:rFonts w:ascii="宋体" w:hAnsi="宋体" w:cs="宋体"/>
          <w:sz w:val="28"/>
          <w:szCs w:val="28"/>
        </w:rPr>
      </w:pPr>
      <w:r>
        <w:rPr>
          <w:rFonts w:ascii="宋体" w:hAnsi="宋体" w:cs="宋体"/>
          <w:spacing w:val="-1"/>
          <w:sz w:val="28"/>
          <w:szCs w:val="28"/>
        </w:rPr>
        <w:t>专用合同条款①承包人在已标价工程量清单或预算书中载明的材料单价低</w:t>
      </w:r>
      <w:r>
        <w:rPr>
          <w:rFonts w:ascii="宋体" w:hAnsi="宋体" w:cs="宋体"/>
          <w:spacing w:val="10"/>
          <w:sz w:val="28"/>
          <w:szCs w:val="28"/>
        </w:rPr>
        <w:t xml:space="preserve">  </w:t>
      </w:r>
      <w:r>
        <w:rPr>
          <w:rFonts w:ascii="宋体" w:hAnsi="宋体" w:cs="宋体"/>
          <w:spacing w:val="-7"/>
          <w:sz w:val="28"/>
          <w:szCs w:val="28"/>
        </w:rPr>
        <w:t>于基准价格的：</w:t>
      </w:r>
      <w:r>
        <w:rPr>
          <w:rFonts w:ascii="宋体" w:hAnsi="宋体" w:cs="宋体"/>
          <w:spacing w:val="41"/>
          <w:sz w:val="28"/>
          <w:szCs w:val="28"/>
        </w:rPr>
        <w:t xml:space="preserve"> </w:t>
      </w:r>
      <w:r>
        <w:rPr>
          <w:rFonts w:ascii="宋体" w:hAnsi="宋体" w:cs="宋体"/>
          <w:spacing w:val="-7"/>
          <w:sz w:val="28"/>
          <w:szCs w:val="28"/>
        </w:rPr>
        <w:t>专用合同条款合同履行期间材料单价涨幅以基准价格为基础超过</w:t>
      </w:r>
      <w:r>
        <w:rPr>
          <w:rFonts w:ascii="宋体" w:hAnsi="宋体" w:cs="宋体"/>
          <w:sz w:val="28"/>
          <w:szCs w:val="28"/>
        </w:rPr>
        <w:t xml:space="preserve"> </w:t>
      </w:r>
      <w:r>
        <w:rPr>
          <w:rFonts w:ascii="宋体" w:hAnsi="宋体" w:cs="宋体"/>
          <w:spacing w:val="-1"/>
          <w:sz w:val="28"/>
          <w:szCs w:val="28"/>
          <w:u w:val="single"/>
        </w:rPr>
        <w:t>/</w:t>
      </w:r>
      <w:r>
        <w:rPr>
          <w:rFonts w:ascii="宋体" w:hAnsi="宋体" w:cs="宋体"/>
          <w:spacing w:val="25"/>
          <w:sz w:val="28"/>
          <w:szCs w:val="28"/>
          <w:u w:val="single"/>
        </w:rPr>
        <w:t xml:space="preserve"> </w:t>
      </w:r>
      <w:r>
        <w:rPr>
          <w:rFonts w:ascii="宋体" w:hAnsi="宋体" w:cs="宋体"/>
          <w:spacing w:val="-1"/>
          <w:sz w:val="28"/>
          <w:szCs w:val="28"/>
        </w:rPr>
        <w:t>%时，或材料单价跌幅以已标价工程量清单或预算书中载明材料单价为基础超</w:t>
      </w:r>
      <w:r>
        <w:rPr>
          <w:rFonts w:ascii="宋体" w:hAnsi="宋体" w:cs="宋体"/>
          <w:sz w:val="28"/>
          <w:szCs w:val="28"/>
        </w:rPr>
        <w:t xml:space="preserve"> </w:t>
      </w:r>
      <w:r>
        <w:rPr>
          <w:rFonts w:ascii="宋体" w:hAnsi="宋体" w:cs="宋体"/>
          <w:spacing w:val="-2"/>
          <w:sz w:val="28"/>
          <w:szCs w:val="28"/>
        </w:rPr>
        <w:t>过</w:t>
      </w:r>
      <w:r>
        <w:rPr>
          <w:rFonts w:ascii="宋体" w:hAnsi="宋体" w:cs="宋体"/>
          <w:spacing w:val="18"/>
          <w:sz w:val="28"/>
          <w:szCs w:val="28"/>
          <w:u w:val="single"/>
        </w:rPr>
        <w:t xml:space="preserve"> </w:t>
      </w:r>
      <w:r>
        <w:rPr>
          <w:rFonts w:ascii="宋体" w:hAnsi="宋体" w:cs="宋体"/>
          <w:spacing w:val="-2"/>
          <w:sz w:val="28"/>
          <w:szCs w:val="28"/>
          <w:u w:val="single"/>
        </w:rPr>
        <w:t>/</w:t>
      </w:r>
      <w:r>
        <w:rPr>
          <w:rFonts w:ascii="宋体" w:hAnsi="宋体" w:cs="宋体"/>
          <w:spacing w:val="3"/>
          <w:sz w:val="28"/>
          <w:szCs w:val="28"/>
          <w:u w:val="single"/>
        </w:rPr>
        <w:t xml:space="preserve"> </w:t>
      </w:r>
      <w:r>
        <w:rPr>
          <w:rFonts w:ascii="宋体" w:hAnsi="宋体" w:cs="宋体"/>
          <w:spacing w:val="-2"/>
          <w:sz w:val="28"/>
          <w:szCs w:val="28"/>
        </w:rPr>
        <w:t>%时，其超过部分据实调整。</w:t>
      </w:r>
    </w:p>
    <w:p>
      <w:pPr>
        <w:spacing w:before="2" w:line="411" w:lineRule="auto"/>
        <w:ind w:left="2" w:right="74" w:firstLine="555"/>
        <w:rPr>
          <w:rFonts w:ascii="宋体" w:hAnsi="宋体" w:cs="宋体"/>
          <w:sz w:val="28"/>
          <w:szCs w:val="28"/>
        </w:rPr>
      </w:pPr>
      <w:r>
        <w:rPr>
          <w:rFonts w:ascii="宋体" w:hAnsi="宋体" w:cs="宋体"/>
          <w:spacing w:val="-2"/>
          <w:sz w:val="28"/>
          <w:szCs w:val="28"/>
        </w:rPr>
        <w:t>②承包人在已标价工程量清单或预算书中载明的材料单价高于基准价格的：</w:t>
      </w:r>
      <w:r>
        <w:rPr>
          <w:rFonts w:ascii="宋体" w:hAnsi="宋体" w:cs="宋体"/>
          <w:spacing w:val="2"/>
          <w:sz w:val="28"/>
          <w:szCs w:val="28"/>
        </w:rPr>
        <w:t xml:space="preserve"> </w:t>
      </w:r>
      <w:r>
        <w:rPr>
          <w:rFonts w:ascii="宋体" w:hAnsi="宋体" w:cs="宋体"/>
          <w:spacing w:val="-1"/>
          <w:sz w:val="28"/>
          <w:szCs w:val="28"/>
        </w:rPr>
        <w:t>专用合同条款合同履行期间材料单价跌幅以基准价格为基础超过</w:t>
      </w:r>
      <w:r>
        <w:rPr>
          <w:rFonts w:ascii="宋体" w:hAnsi="宋体" w:cs="宋体"/>
          <w:spacing w:val="21"/>
          <w:sz w:val="28"/>
          <w:szCs w:val="28"/>
          <w:u w:val="single"/>
        </w:rPr>
        <w:t xml:space="preserve"> </w:t>
      </w:r>
      <w:r>
        <w:rPr>
          <w:rFonts w:ascii="宋体" w:hAnsi="宋体" w:cs="宋体"/>
          <w:spacing w:val="-1"/>
          <w:sz w:val="28"/>
          <w:szCs w:val="28"/>
          <w:u w:val="single"/>
        </w:rPr>
        <w:t>/</w:t>
      </w:r>
      <w:r>
        <w:rPr>
          <w:rFonts w:ascii="宋体" w:hAnsi="宋体" w:cs="宋体"/>
          <w:spacing w:val="-52"/>
          <w:sz w:val="28"/>
          <w:szCs w:val="28"/>
          <w:u w:val="single"/>
        </w:rPr>
        <w:t xml:space="preserve"> </w:t>
      </w:r>
      <w:r>
        <w:rPr>
          <w:rFonts w:ascii="宋体" w:hAnsi="宋体" w:cs="宋体"/>
          <w:spacing w:val="-1"/>
          <w:sz w:val="28"/>
          <w:szCs w:val="28"/>
        </w:rPr>
        <w:t>%时，材料单</w:t>
      </w:r>
      <w:r>
        <w:rPr>
          <w:rFonts w:ascii="宋体" w:hAnsi="宋体" w:cs="宋体"/>
          <w:sz w:val="28"/>
          <w:szCs w:val="28"/>
        </w:rPr>
        <w:t xml:space="preserve"> </w:t>
      </w:r>
      <w:r>
        <w:rPr>
          <w:rFonts w:ascii="宋体" w:hAnsi="宋体" w:cs="宋体"/>
          <w:spacing w:val="-1"/>
          <w:sz w:val="28"/>
          <w:szCs w:val="28"/>
        </w:rPr>
        <w:t>价涨幅以已标价工程量清单或预算书中载明材料单价为基础超过</w:t>
      </w:r>
      <w:r>
        <w:rPr>
          <w:rFonts w:ascii="宋体" w:hAnsi="宋体" w:cs="宋体"/>
          <w:spacing w:val="21"/>
          <w:sz w:val="28"/>
          <w:szCs w:val="28"/>
          <w:u w:val="single"/>
        </w:rPr>
        <w:t xml:space="preserve"> </w:t>
      </w:r>
      <w:r>
        <w:rPr>
          <w:rFonts w:ascii="宋体" w:hAnsi="宋体" w:cs="宋体"/>
          <w:spacing w:val="-1"/>
          <w:sz w:val="28"/>
          <w:szCs w:val="28"/>
          <w:u w:val="single"/>
        </w:rPr>
        <w:t>/</w:t>
      </w:r>
      <w:r>
        <w:rPr>
          <w:rFonts w:ascii="宋体" w:hAnsi="宋体" w:cs="宋体"/>
          <w:spacing w:val="-52"/>
          <w:sz w:val="28"/>
          <w:szCs w:val="28"/>
          <w:u w:val="single"/>
        </w:rPr>
        <w:t xml:space="preserve"> </w:t>
      </w:r>
      <w:r>
        <w:rPr>
          <w:rFonts w:ascii="宋体" w:hAnsi="宋体" w:cs="宋体"/>
          <w:spacing w:val="-1"/>
          <w:sz w:val="28"/>
          <w:szCs w:val="28"/>
        </w:rPr>
        <w:t>%时，其超过</w:t>
      </w:r>
      <w:r>
        <w:rPr>
          <w:rFonts w:ascii="宋体" w:hAnsi="宋体" w:cs="宋体"/>
          <w:sz w:val="28"/>
          <w:szCs w:val="28"/>
        </w:rPr>
        <w:t xml:space="preserve"> </w:t>
      </w:r>
      <w:r>
        <w:rPr>
          <w:rFonts w:ascii="宋体" w:hAnsi="宋体" w:cs="宋体"/>
          <w:spacing w:val="-2"/>
          <w:sz w:val="28"/>
          <w:szCs w:val="28"/>
        </w:rPr>
        <w:t>部分据实调整。</w:t>
      </w:r>
    </w:p>
    <w:p>
      <w:pPr>
        <w:spacing w:before="2" w:line="411" w:lineRule="auto"/>
        <w:ind w:left="2" w:firstLine="642"/>
        <w:rPr>
          <w:rFonts w:ascii="宋体" w:hAnsi="宋体" w:cs="宋体"/>
          <w:sz w:val="28"/>
          <w:szCs w:val="28"/>
        </w:rPr>
      </w:pPr>
      <w:r>
        <w:rPr>
          <w:rFonts w:ascii="宋体" w:hAnsi="宋体" w:cs="宋体"/>
          <w:spacing w:val="-3"/>
          <w:sz w:val="28"/>
          <w:szCs w:val="28"/>
        </w:rPr>
        <w:t>③承包人在已标价工程量清单或预算书中载明的材料单价等于基准单价的：</w:t>
      </w:r>
      <w:r>
        <w:rPr>
          <w:rFonts w:ascii="宋体" w:hAnsi="宋体" w:cs="宋体"/>
          <w:spacing w:val="25"/>
          <w:sz w:val="28"/>
          <w:szCs w:val="28"/>
        </w:rPr>
        <w:t xml:space="preserve"> </w:t>
      </w:r>
      <w:r>
        <w:rPr>
          <w:rFonts w:ascii="宋体" w:hAnsi="宋体" w:cs="宋体"/>
          <w:spacing w:val="-1"/>
          <w:sz w:val="28"/>
          <w:szCs w:val="28"/>
        </w:rPr>
        <w:t>专用合同条款合同履行期间材料单价涨跌幅以基准单价为基础超过</w:t>
      </w:r>
      <w:r>
        <w:rPr>
          <w:rFonts w:ascii="宋体" w:hAnsi="宋体" w:cs="宋体"/>
          <w:spacing w:val="21"/>
          <w:sz w:val="28"/>
          <w:szCs w:val="28"/>
          <w:u w:val="single"/>
        </w:rPr>
        <w:t xml:space="preserve"> </w:t>
      </w:r>
      <w:r>
        <w:rPr>
          <w:rFonts w:ascii="宋体" w:hAnsi="宋体" w:cs="宋体"/>
          <w:spacing w:val="-1"/>
          <w:sz w:val="28"/>
          <w:szCs w:val="28"/>
          <w:u w:val="single"/>
        </w:rPr>
        <w:t>/</w:t>
      </w:r>
      <w:r>
        <w:rPr>
          <w:rFonts w:ascii="宋体" w:hAnsi="宋体" w:cs="宋体"/>
          <w:spacing w:val="-52"/>
          <w:sz w:val="28"/>
          <w:szCs w:val="28"/>
          <w:u w:val="single"/>
        </w:rPr>
        <w:t xml:space="preserve"> </w:t>
      </w:r>
      <w:r>
        <w:rPr>
          <w:rFonts w:ascii="宋体" w:hAnsi="宋体" w:cs="宋体"/>
          <w:spacing w:val="-1"/>
          <w:sz w:val="28"/>
          <w:szCs w:val="28"/>
        </w:rPr>
        <w:t>%时，其超</w:t>
      </w:r>
      <w:r>
        <w:rPr>
          <w:rFonts w:ascii="宋体" w:hAnsi="宋体" w:cs="宋体"/>
          <w:sz w:val="28"/>
          <w:szCs w:val="28"/>
        </w:rPr>
        <w:t xml:space="preserve"> </w:t>
      </w:r>
      <w:r>
        <w:rPr>
          <w:rFonts w:ascii="宋体" w:hAnsi="宋体" w:cs="宋体"/>
          <w:spacing w:val="-2"/>
          <w:sz w:val="28"/>
          <w:szCs w:val="28"/>
        </w:rPr>
        <w:t>过部分据实调整。</w:t>
      </w:r>
    </w:p>
    <w:p>
      <w:pPr>
        <w:spacing w:line="218" w:lineRule="auto"/>
        <w:ind w:firstLine="560"/>
        <w:rPr>
          <w:rFonts w:ascii="宋体" w:hAnsi="宋体" w:cs="宋体"/>
          <w:sz w:val="28"/>
          <w:szCs w:val="28"/>
        </w:rPr>
      </w:pPr>
      <w:r>
        <w:rPr>
          <w:rFonts w:ascii="宋体" w:hAnsi="宋体" w:cs="宋体"/>
          <w:spacing w:val="-13"/>
          <w:w w:val="95"/>
          <w:sz w:val="28"/>
          <w:szCs w:val="28"/>
        </w:rPr>
        <w:t>第</w:t>
      </w:r>
      <w:r>
        <w:rPr>
          <w:rFonts w:ascii="宋体" w:hAnsi="宋体" w:cs="宋体"/>
          <w:spacing w:val="-52"/>
          <w:sz w:val="28"/>
          <w:szCs w:val="28"/>
        </w:rPr>
        <w:t xml:space="preserve"> </w:t>
      </w:r>
      <w:r>
        <w:rPr>
          <w:rFonts w:ascii="宋体" w:hAnsi="宋体" w:cs="宋体"/>
          <w:spacing w:val="-13"/>
          <w:w w:val="95"/>
          <w:sz w:val="28"/>
          <w:szCs w:val="28"/>
        </w:rPr>
        <w:t>3</w:t>
      </w:r>
      <w:r>
        <w:rPr>
          <w:rFonts w:ascii="宋体" w:hAnsi="宋体" w:cs="宋体"/>
          <w:spacing w:val="-58"/>
          <w:sz w:val="28"/>
          <w:szCs w:val="28"/>
        </w:rPr>
        <w:t xml:space="preserve"> </w:t>
      </w:r>
      <w:r>
        <w:rPr>
          <w:rFonts w:ascii="宋体" w:hAnsi="宋体" w:cs="宋体"/>
          <w:spacing w:val="-13"/>
          <w:w w:val="95"/>
          <w:sz w:val="28"/>
          <w:szCs w:val="28"/>
        </w:rPr>
        <w:t>种方式：</w:t>
      </w:r>
      <w:r>
        <w:rPr>
          <w:rFonts w:ascii="宋体" w:hAnsi="宋体" w:cs="宋体"/>
          <w:spacing w:val="67"/>
          <w:sz w:val="28"/>
          <w:szCs w:val="28"/>
        </w:rPr>
        <w:t xml:space="preserve"> </w:t>
      </w:r>
      <w:r>
        <w:rPr>
          <w:rFonts w:ascii="宋体" w:hAnsi="宋体" w:cs="宋体"/>
          <w:spacing w:val="-13"/>
          <w:w w:val="95"/>
          <w:sz w:val="28"/>
          <w:szCs w:val="28"/>
        </w:rPr>
        <w:t>其他价格调整方式：</w:t>
      </w:r>
      <w:r>
        <w:rPr>
          <w:rFonts w:ascii="宋体" w:hAnsi="宋体" w:cs="宋体"/>
          <w:spacing w:val="51"/>
          <w:sz w:val="28"/>
          <w:szCs w:val="28"/>
        </w:rPr>
        <w:t xml:space="preserve"> </w:t>
      </w:r>
      <w:r>
        <w:rPr>
          <w:rFonts w:ascii="宋体" w:hAnsi="宋体" w:cs="宋体"/>
          <w:spacing w:val="15"/>
          <w:sz w:val="28"/>
          <w:szCs w:val="28"/>
          <w:u w:val="single"/>
        </w:rPr>
        <w:t xml:space="preserve"> </w:t>
      </w:r>
      <w:r>
        <w:rPr>
          <w:rFonts w:ascii="宋体" w:hAnsi="宋体" w:cs="宋体"/>
          <w:spacing w:val="1"/>
          <w:sz w:val="28"/>
          <w:szCs w:val="28"/>
          <w:u w:val="single"/>
        </w:rPr>
        <w:t>按</w:t>
      </w:r>
      <w:r>
        <w:rPr>
          <w:rFonts w:ascii="宋体" w:hAnsi="宋体" w:cs="宋体"/>
          <w:spacing w:val="-45"/>
          <w:sz w:val="28"/>
          <w:szCs w:val="28"/>
          <w:u w:val="single"/>
        </w:rPr>
        <w:t xml:space="preserve"> </w:t>
      </w:r>
      <w:r>
        <w:rPr>
          <w:rFonts w:ascii="宋体" w:hAnsi="宋体" w:cs="宋体"/>
          <w:spacing w:val="1"/>
          <w:sz w:val="28"/>
          <w:szCs w:val="28"/>
          <w:u w:val="single"/>
        </w:rPr>
        <w:t>2013</w:t>
      </w:r>
      <w:r>
        <w:rPr>
          <w:rFonts w:ascii="宋体" w:hAnsi="宋体" w:cs="宋体"/>
          <w:spacing w:val="-56"/>
          <w:sz w:val="28"/>
          <w:szCs w:val="28"/>
          <w:u w:val="single"/>
        </w:rPr>
        <w:t xml:space="preserve"> </w:t>
      </w:r>
      <w:r>
        <w:rPr>
          <w:rFonts w:ascii="宋体" w:hAnsi="宋体" w:cs="宋体"/>
          <w:spacing w:val="1"/>
          <w:sz w:val="28"/>
          <w:szCs w:val="28"/>
          <w:u w:val="single"/>
        </w:rPr>
        <w:t>清单规范允许调整工程量偏差范围执行</w:t>
      </w:r>
      <w:r>
        <w:rPr>
          <w:rFonts w:ascii="宋体" w:hAnsi="宋体" w:cs="宋体"/>
          <w:spacing w:val="138"/>
          <w:sz w:val="28"/>
          <w:szCs w:val="28"/>
          <w:u w:val="single"/>
        </w:rPr>
        <w:t xml:space="preserve"> </w:t>
      </w:r>
      <w:r>
        <w:rPr>
          <w:rFonts w:ascii="宋体" w:hAnsi="宋体" w:cs="宋体"/>
          <w:spacing w:val="-139"/>
          <w:sz w:val="28"/>
          <w:szCs w:val="28"/>
        </w:rPr>
        <w:t xml:space="preserve"> </w:t>
      </w:r>
      <w:r>
        <w:rPr>
          <w:rFonts w:ascii="宋体" w:hAnsi="宋体" w:cs="宋体"/>
          <w:spacing w:val="-13"/>
          <w:w w:val="95"/>
          <w:sz w:val="28"/>
          <w:szCs w:val="28"/>
        </w:rPr>
        <w:t>。</w:t>
      </w:r>
    </w:p>
    <w:p>
      <w:pPr>
        <w:spacing w:line="355" w:lineRule="auto"/>
        <w:rPr>
          <w:rFonts w:ascii="Arial"/>
          <w:szCs w:val="24"/>
        </w:rPr>
      </w:pPr>
    </w:p>
    <w:p>
      <w:pPr>
        <w:spacing w:before="92" w:line="222" w:lineRule="auto"/>
        <w:ind w:firstLine="581"/>
        <w:outlineLvl w:val="1"/>
        <w:rPr>
          <w:rFonts w:ascii="黑体" w:hAnsi="黑体" w:eastAsia="黑体" w:cs="黑体"/>
          <w:sz w:val="28"/>
          <w:szCs w:val="28"/>
        </w:rPr>
      </w:pPr>
      <w:bookmarkStart w:id="458" w:name="_Toc256000055"/>
      <w:bookmarkStart w:id="459" w:name="_Toc256000109"/>
      <w:r>
        <w:rPr>
          <w:rFonts w:ascii="宋体" w:hAnsi="宋体" w:cs="宋体"/>
          <w:spacing w:val="-4"/>
          <w:sz w:val="28"/>
          <w:szCs w:val="28"/>
        </w:rPr>
        <w:t>12.</w:t>
      </w:r>
      <w:r>
        <w:rPr>
          <w:rFonts w:ascii="宋体" w:hAnsi="宋体" w:cs="宋体"/>
          <w:spacing w:val="22"/>
          <w:sz w:val="28"/>
          <w:szCs w:val="28"/>
        </w:rPr>
        <w:t xml:space="preserve"> </w:t>
      </w:r>
      <w:r>
        <w:rPr>
          <w:rFonts w:ascii="黑体" w:hAnsi="黑体" w:eastAsia="黑体" w:cs="黑体"/>
          <w:spacing w:val="-4"/>
          <w:sz w:val="28"/>
          <w:szCs w:val="28"/>
        </w:rPr>
        <w:t>合同价格、计量与支付</w:t>
      </w:r>
      <w:bookmarkEnd w:id="458"/>
      <w:bookmarkEnd w:id="459"/>
    </w:p>
    <w:p>
      <w:pPr>
        <w:spacing w:before="287" w:line="624" w:lineRule="exact"/>
        <w:ind w:firstLine="581"/>
        <w:rPr>
          <w:rFonts w:ascii="宋体" w:hAnsi="宋体" w:cs="宋体"/>
          <w:sz w:val="28"/>
          <w:szCs w:val="28"/>
        </w:rPr>
      </w:pPr>
      <w:r>
        <w:rPr>
          <w:rFonts w:ascii="宋体" w:hAnsi="宋体" w:cs="宋体"/>
          <w:spacing w:val="-5"/>
          <w:position w:val="26"/>
          <w:sz w:val="28"/>
          <w:szCs w:val="28"/>
        </w:rPr>
        <w:t>12.1</w:t>
      </w:r>
      <w:r>
        <w:rPr>
          <w:rFonts w:ascii="宋体" w:hAnsi="宋体" w:cs="宋体"/>
          <w:spacing w:val="20"/>
          <w:position w:val="26"/>
          <w:sz w:val="28"/>
          <w:szCs w:val="28"/>
        </w:rPr>
        <w:t xml:space="preserve"> </w:t>
      </w:r>
      <w:r>
        <w:rPr>
          <w:rFonts w:ascii="宋体" w:hAnsi="宋体" w:cs="宋体"/>
          <w:spacing w:val="-5"/>
          <w:position w:val="26"/>
          <w:sz w:val="28"/>
          <w:szCs w:val="28"/>
        </w:rPr>
        <w:t>合同价格形式</w:t>
      </w:r>
    </w:p>
    <w:p>
      <w:pPr>
        <w:spacing w:before="1" w:line="218" w:lineRule="auto"/>
        <w:ind w:firstLine="581"/>
        <w:rPr>
          <w:rFonts w:ascii="宋体" w:hAnsi="宋体" w:cs="宋体"/>
          <w:sz w:val="28"/>
          <w:szCs w:val="28"/>
        </w:rPr>
      </w:pPr>
      <w:r>
        <w:rPr>
          <w:rFonts w:ascii="宋体" w:hAnsi="宋体" w:cs="宋体"/>
          <w:spacing w:val="-5"/>
          <w:sz w:val="28"/>
          <w:szCs w:val="28"/>
        </w:rPr>
        <w:t>1、单价合同。</w:t>
      </w:r>
    </w:p>
    <w:p>
      <w:pPr>
        <w:spacing w:before="294" w:line="411" w:lineRule="auto"/>
        <w:ind w:left="7" w:right="158" w:firstLine="555"/>
        <w:rPr>
          <w:rFonts w:ascii="宋体" w:hAnsi="宋体" w:cs="宋体"/>
          <w:sz w:val="28"/>
          <w:szCs w:val="28"/>
        </w:rPr>
      </w:pPr>
      <w:r>
        <w:rPr>
          <w:rFonts w:ascii="宋体" w:hAnsi="宋体" w:cs="宋体"/>
          <w:spacing w:val="-7"/>
          <w:sz w:val="28"/>
          <w:szCs w:val="28"/>
        </w:rPr>
        <w:t>综合单价包含的风险范围：</w:t>
      </w:r>
      <w:r>
        <w:rPr>
          <w:rFonts w:ascii="宋体" w:hAnsi="宋体" w:cs="宋体"/>
          <w:spacing w:val="60"/>
          <w:sz w:val="28"/>
          <w:szCs w:val="28"/>
        </w:rPr>
        <w:t xml:space="preserve"> </w:t>
      </w:r>
      <w:r>
        <w:rPr>
          <w:rFonts w:ascii="宋体" w:hAnsi="宋体" w:cs="宋体"/>
          <w:spacing w:val="12"/>
          <w:sz w:val="28"/>
          <w:szCs w:val="28"/>
          <w:u w:val="single"/>
        </w:rPr>
        <w:t xml:space="preserve"> </w:t>
      </w:r>
      <w:r>
        <w:rPr>
          <w:rFonts w:ascii="宋体" w:hAnsi="宋体" w:cs="宋体"/>
          <w:spacing w:val="-7"/>
          <w:sz w:val="28"/>
          <w:szCs w:val="28"/>
          <w:u w:val="single"/>
        </w:rPr>
        <w:t>承包人所报的综合单价在承包人应承担的风险</w:t>
      </w:r>
      <w:r>
        <w:rPr>
          <w:rFonts w:ascii="宋体" w:hAnsi="宋体" w:cs="宋体"/>
          <w:sz w:val="28"/>
          <w:szCs w:val="28"/>
        </w:rPr>
        <w:t xml:space="preserve"> </w:t>
      </w:r>
      <w:r>
        <w:rPr>
          <w:rFonts w:ascii="宋体" w:hAnsi="宋体" w:cs="宋体"/>
          <w:spacing w:val="-2"/>
          <w:sz w:val="28"/>
          <w:szCs w:val="28"/>
          <w:u w:val="single"/>
        </w:rPr>
        <w:t>范围内不因市场的变化而变动</w:t>
      </w:r>
      <w:r>
        <w:rPr>
          <w:rFonts w:ascii="宋体" w:hAnsi="宋体" w:cs="宋体"/>
          <w:spacing w:val="10"/>
          <w:sz w:val="28"/>
          <w:szCs w:val="28"/>
          <w:u w:val="single"/>
        </w:rPr>
        <w:t xml:space="preserve"> </w:t>
      </w:r>
      <w:r>
        <w:rPr>
          <w:rFonts w:ascii="宋体" w:hAnsi="宋体" w:cs="宋体"/>
          <w:spacing w:val="-2"/>
          <w:sz w:val="28"/>
          <w:szCs w:val="28"/>
        </w:rPr>
        <w:t>。</w:t>
      </w:r>
    </w:p>
    <w:p>
      <w:pPr>
        <w:spacing w:before="1" w:line="219" w:lineRule="auto"/>
        <w:ind w:firstLine="561"/>
        <w:rPr>
          <w:rFonts w:ascii="宋体" w:hAnsi="宋体" w:cs="宋体"/>
          <w:sz w:val="28"/>
          <w:szCs w:val="28"/>
        </w:rPr>
      </w:pPr>
      <w:r>
        <w:rPr>
          <w:rFonts w:ascii="宋体" w:hAnsi="宋体" w:cs="宋体"/>
          <w:spacing w:val="-19"/>
          <w:sz w:val="28"/>
          <w:szCs w:val="28"/>
        </w:rPr>
        <w:t>风险费用的计算方法：</w:t>
      </w:r>
      <w:r>
        <w:rPr>
          <w:rFonts w:ascii="宋体" w:hAnsi="宋体" w:cs="宋体"/>
          <w:spacing w:val="64"/>
          <w:sz w:val="28"/>
          <w:szCs w:val="28"/>
        </w:rPr>
        <w:t xml:space="preserve"> </w:t>
      </w:r>
      <w:r>
        <w:rPr>
          <w:rFonts w:ascii="宋体" w:hAnsi="宋体" w:cs="宋体"/>
          <w:spacing w:val="7"/>
          <w:sz w:val="28"/>
          <w:szCs w:val="28"/>
          <w:u w:val="single"/>
        </w:rPr>
        <w:t xml:space="preserve">  </w:t>
      </w:r>
      <w:r>
        <w:rPr>
          <w:rFonts w:ascii="宋体" w:hAnsi="宋体" w:cs="宋体"/>
          <w:spacing w:val="-19"/>
          <w:sz w:val="28"/>
          <w:szCs w:val="28"/>
          <w:u w:val="single"/>
        </w:rPr>
        <w:t>无</w:t>
      </w:r>
      <w:r>
        <w:rPr>
          <w:rFonts w:ascii="宋体" w:hAnsi="宋体" w:cs="宋体"/>
          <w:spacing w:val="-1"/>
          <w:sz w:val="28"/>
          <w:szCs w:val="28"/>
          <w:u w:val="single"/>
        </w:rPr>
        <w:t xml:space="preserve"> </w:t>
      </w:r>
      <w:r>
        <w:rPr>
          <w:rFonts w:ascii="宋体" w:hAnsi="宋体" w:cs="宋体"/>
          <w:spacing w:val="-19"/>
          <w:sz w:val="28"/>
          <w:szCs w:val="28"/>
        </w:rPr>
        <w:t>。</w:t>
      </w:r>
    </w:p>
    <w:p>
      <w:pPr>
        <w:spacing w:before="290" w:line="219" w:lineRule="auto"/>
        <w:ind w:firstLine="561"/>
        <w:rPr>
          <w:rFonts w:ascii="宋体" w:hAnsi="宋体" w:cs="宋体"/>
          <w:sz w:val="28"/>
          <w:szCs w:val="28"/>
        </w:rPr>
      </w:pPr>
      <w:r>
        <w:rPr>
          <w:rFonts w:ascii="宋体" w:hAnsi="宋体" w:cs="宋体"/>
          <w:spacing w:val="-13"/>
          <w:sz w:val="28"/>
          <w:szCs w:val="28"/>
        </w:rPr>
        <w:t>风险范围以外合同价格的调整方法：</w:t>
      </w:r>
      <w:r>
        <w:rPr>
          <w:rFonts w:ascii="宋体" w:hAnsi="宋体" w:cs="宋体"/>
          <w:spacing w:val="70"/>
          <w:sz w:val="28"/>
          <w:szCs w:val="28"/>
        </w:rPr>
        <w:t xml:space="preserve"> </w:t>
      </w:r>
      <w:r>
        <w:rPr>
          <w:rFonts w:ascii="宋体" w:hAnsi="宋体" w:cs="宋体"/>
          <w:spacing w:val="7"/>
          <w:sz w:val="28"/>
          <w:szCs w:val="28"/>
          <w:u w:val="single"/>
        </w:rPr>
        <w:t xml:space="preserve">  </w:t>
      </w:r>
      <w:r>
        <w:rPr>
          <w:rFonts w:ascii="宋体" w:hAnsi="宋体" w:cs="宋体"/>
          <w:spacing w:val="-13"/>
          <w:sz w:val="28"/>
          <w:szCs w:val="28"/>
          <w:u w:val="single"/>
        </w:rPr>
        <w:t>无</w:t>
      </w:r>
      <w:r>
        <w:rPr>
          <w:rFonts w:ascii="宋体" w:hAnsi="宋体" w:cs="宋体"/>
          <w:spacing w:val="138"/>
          <w:sz w:val="28"/>
          <w:szCs w:val="28"/>
          <w:u w:val="single"/>
        </w:rPr>
        <w:t xml:space="preserve"> </w:t>
      </w:r>
      <w:r>
        <w:rPr>
          <w:rFonts w:ascii="宋体" w:hAnsi="宋体" w:cs="宋体"/>
          <w:spacing w:val="-140"/>
          <w:sz w:val="28"/>
          <w:szCs w:val="28"/>
        </w:rPr>
        <w:t xml:space="preserve"> </w:t>
      </w:r>
      <w:r>
        <w:rPr>
          <w:rFonts w:ascii="宋体" w:hAnsi="宋体" w:cs="宋体"/>
          <w:spacing w:val="-13"/>
          <w:sz w:val="28"/>
          <w:szCs w:val="28"/>
        </w:rPr>
        <w:t>。</w:t>
      </w:r>
    </w:p>
    <w:p>
      <w:pPr>
        <w:spacing w:before="263" w:line="219" w:lineRule="auto"/>
        <w:ind w:firstLine="563"/>
        <w:rPr>
          <w:rFonts w:ascii="宋体" w:hAnsi="宋体" w:cs="宋体"/>
          <w:sz w:val="28"/>
          <w:szCs w:val="28"/>
        </w:rPr>
      </w:pPr>
      <w:r>
        <w:rPr>
          <w:rFonts w:ascii="宋体" w:hAnsi="宋体" w:cs="宋体"/>
          <w:spacing w:val="-2"/>
          <w:sz w:val="28"/>
          <w:szCs w:val="28"/>
        </w:rPr>
        <w:t>2、总价合同。</w:t>
      </w:r>
    </w:p>
    <w:p>
      <w:pPr>
        <w:spacing w:before="152" w:line="480" w:lineRule="exact"/>
        <w:ind w:firstLine="577"/>
        <w:rPr>
          <w:rFonts w:ascii="宋体" w:hAnsi="宋体" w:cs="宋体"/>
          <w:sz w:val="28"/>
          <w:szCs w:val="28"/>
        </w:rPr>
      </w:pPr>
      <w:r>
        <mc:AlternateContent>
          <mc:Choice Requires="wps">
            <w:drawing>
              <wp:anchor distT="0" distB="0" distL="114300" distR="114300" simplePos="0" relativeHeight="251672576" behindDoc="0" locked="0" layoutInCell="0" allowOverlap="1">
                <wp:simplePos x="0" y="0"/>
                <wp:positionH relativeFrom="page">
                  <wp:posOffset>3452495</wp:posOffset>
                </wp:positionH>
                <wp:positionV relativeFrom="page">
                  <wp:posOffset>5466080</wp:posOffset>
                </wp:positionV>
                <wp:extent cx="153670" cy="64135"/>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53670" cy="64135"/>
                        </a:xfrm>
                        <a:prstGeom prst="rect">
                          <a:avLst/>
                        </a:prstGeom>
                        <a:noFill/>
                        <a:ln>
                          <a:noFill/>
                        </a:ln>
                      </wps:spPr>
                      <wps:txbx>
                        <w:txbxContent>
                          <w:p>
                            <w:pPr>
                              <w:spacing w:before="20" w:line="60" w:lineRule="exact"/>
                              <w:ind w:firstLine="20"/>
                              <w:rPr>
                                <w:rFonts w:ascii="宋体" w:hAnsi="宋体" w:eastAsia="宋体" w:cs="宋体"/>
                                <w:sz w:val="28"/>
                                <w:szCs w:val="28"/>
                              </w:rPr>
                            </w:pPr>
                            <w:r>
                              <w:rPr>
                                <w:rFonts w:ascii="宋体" w:hAnsi="宋体" w:eastAsia="宋体" w:cs="宋体"/>
                                <w:spacing w:val="-22"/>
                                <w:w w:val="79"/>
                                <w:position w:val="-1"/>
                                <w:sz w:val="28"/>
                                <w:szCs w:val="28"/>
                              </w:rPr>
                              <w:t>。</w:t>
                            </w:r>
                          </w:p>
                        </w:txbxContent>
                      </wps:txbx>
                      <wps:bodyPr lIns="0" tIns="0" rIns="0" bIns="0" upright="1"/>
                    </wps:wsp>
                  </a:graphicData>
                </a:graphic>
              </wp:anchor>
            </w:drawing>
          </mc:Choice>
          <mc:Fallback>
            <w:pict>
              <v:shape id="_x0000_s1026" o:spid="_x0000_s1026" o:spt="202" type="#_x0000_t202" style="position:absolute;left:0pt;margin-left:271.85pt;margin-top:430.4pt;height:5.05pt;width:12.1pt;mso-position-horizontal-relative:page;mso-position-vertical-relative:page;z-index:251672576;mso-width-relative:page;mso-height-relative:page;" filled="f" stroked="f" coordsize="21600,21600" o:allowincell="f" o:gfxdata="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fPvtdoAAAALAQAADwAAAAAAAAABACAAAAAiAAAAZHJzL2Rvd25yZXYueG1sUEsB&#10;AhQAFAAAAAgAh07iQC6NVfy6AQAAcgMAAA4AAAAAAAAAAQAgAAAAKQEAAGRycy9lMm9Eb2MueG1s&#10;UEsFBgAAAAAGAAYAWQEAAFUFAAAAAA==&#10;">
                <v:fill on="f" focussize="0,0"/>
                <v:stroke on="f"/>
                <v:imagedata o:title=""/>
                <o:lock v:ext="edit" aspectratio="f"/>
                <v:textbox inset="0mm,0mm,0mm,0mm">
                  <w:txbxContent>
                    <w:p>
                      <w:pPr>
                        <w:spacing w:before="20" w:line="60" w:lineRule="exact"/>
                        <w:ind w:firstLine="20"/>
                        <w:rPr>
                          <w:rFonts w:ascii="宋体" w:hAnsi="宋体" w:eastAsia="宋体" w:cs="宋体"/>
                          <w:sz w:val="28"/>
                          <w:szCs w:val="28"/>
                        </w:rPr>
                      </w:pPr>
                      <w:r>
                        <w:rPr>
                          <w:rFonts w:ascii="宋体" w:hAnsi="宋体" w:eastAsia="宋体" w:cs="宋体"/>
                          <w:spacing w:val="-22"/>
                          <w:w w:val="79"/>
                          <w:position w:val="-1"/>
                          <w:sz w:val="28"/>
                          <w:szCs w:val="28"/>
                        </w:rPr>
                        <w:t>。</w:t>
                      </w:r>
                    </w:p>
                  </w:txbxContent>
                </v:textbox>
              </v:shape>
            </w:pict>
          </mc:Fallback>
        </mc:AlternateContent>
      </w:r>
      <w:r>
        <w:rPr>
          <w:rFonts w:ascii="宋体" w:hAnsi="宋体" w:cs="宋体"/>
          <w:spacing w:val="-19"/>
          <w:position w:val="14"/>
          <w:sz w:val="28"/>
          <w:szCs w:val="28"/>
        </w:rPr>
        <w:t>总价包含的风险范围：</w:t>
      </w:r>
      <w:r>
        <w:rPr>
          <w:rFonts w:ascii="宋体" w:hAnsi="宋体" w:cs="宋体"/>
          <w:spacing w:val="58"/>
          <w:position w:val="14"/>
          <w:sz w:val="28"/>
          <w:szCs w:val="28"/>
        </w:rPr>
        <w:t xml:space="preserve"> </w:t>
      </w:r>
      <w:r>
        <w:rPr>
          <w:rFonts w:ascii="宋体" w:hAnsi="宋体" w:cs="宋体"/>
          <w:spacing w:val="4"/>
          <w:position w:val="14"/>
          <w:sz w:val="28"/>
          <w:szCs w:val="28"/>
          <w:u w:val="single"/>
        </w:rPr>
        <w:t xml:space="preserve">   </w:t>
      </w:r>
      <w:r>
        <w:rPr>
          <w:rFonts w:ascii="宋体" w:hAnsi="宋体" w:cs="宋体"/>
          <w:spacing w:val="-19"/>
          <w:position w:val="14"/>
          <w:sz w:val="28"/>
          <w:szCs w:val="28"/>
          <w:u w:val="single"/>
        </w:rPr>
        <w:t>无</w:t>
      </w:r>
      <w:r>
        <w:rPr>
          <w:rFonts w:ascii="宋体" w:hAnsi="宋体" w:cs="宋体"/>
          <w:spacing w:val="139"/>
          <w:position w:val="14"/>
          <w:sz w:val="28"/>
          <w:szCs w:val="28"/>
          <w:u w:val="single"/>
        </w:rPr>
        <w:t xml:space="preserve"> </w:t>
      </w:r>
      <w:r>
        <w:rPr>
          <w:rFonts w:ascii="宋体" w:hAnsi="宋体" w:cs="宋体"/>
          <w:spacing w:val="-140"/>
          <w:position w:val="14"/>
          <w:sz w:val="28"/>
          <w:szCs w:val="28"/>
        </w:rPr>
        <w:t xml:space="preserve"> </w:t>
      </w:r>
      <w:r>
        <w:rPr>
          <w:rFonts w:ascii="宋体" w:hAnsi="宋体" w:cs="宋体"/>
          <w:spacing w:val="-19"/>
          <w:position w:val="14"/>
          <w:sz w:val="28"/>
          <w:szCs w:val="28"/>
        </w:rPr>
        <w:t>。</w:t>
      </w:r>
    </w:p>
    <w:p>
      <w:pPr>
        <w:spacing w:before="1" w:line="219" w:lineRule="auto"/>
        <w:ind w:firstLine="571"/>
        <w:rPr>
          <w:rFonts w:ascii="宋体" w:hAnsi="宋体" w:cs="宋体"/>
          <w:sz w:val="28"/>
          <w:szCs w:val="28"/>
        </w:rPr>
      </w:pPr>
      <w:r>
        <w:rPr>
          <w:rFonts w:ascii="宋体" w:hAnsi="宋体" w:cs="宋体"/>
          <w:spacing w:val="-19"/>
          <w:sz w:val="28"/>
          <w:szCs w:val="28"/>
        </w:rPr>
        <w:t>风险费用的计算方法：</w:t>
      </w:r>
      <w:r>
        <w:rPr>
          <w:rFonts w:ascii="宋体" w:hAnsi="宋体" w:cs="宋体"/>
          <w:spacing w:val="64"/>
          <w:sz w:val="28"/>
          <w:szCs w:val="28"/>
        </w:rPr>
        <w:t xml:space="preserve"> </w:t>
      </w:r>
      <w:r>
        <w:rPr>
          <w:rFonts w:ascii="宋体" w:hAnsi="宋体" w:cs="宋体"/>
          <w:spacing w:val="4"/>
          <w:sz w:val="28"/>
          <w:szCs w:val="28"/>
          <w:u w:val="single"/>
        </w:rPr>
        <w:t xml:space="preserve">   </w:t>
      </w:r>
      <w:r>
        <w:rPr>
          <w:rFonts w:ascii="宋体" w:hAnsi="宋体" w:cs="宋体"/>
          <w:spacing w:val="-19"/>
          <w:sz w:val="28"/>
          <w:szCs w:val="28"/>
          <w:u w:val="single"/>
        </w:rPr>
        <w:t>无</w:t>
      </w:r>
      <w:r>
        <w:rPr>
          <w:rFonts w:ascii="宋体" w:hAnsi="宋体" w:cs="宋体"/>
          <w:spacing w:val="139"/>
          <w:sz w:val="28"/>
          <w:szCs w:val="28"/>
          <w:u w:val="single"/>
        </w:rPr>
        <w:t xml:space="preserve"> </w:t>
      </w:r>
      <w:r>
        <w:rPr>
          <w:rFonts w:ascii="宋体" w:hAnsi="宋体" w:cs="宋体"/>
          <w:spacing w:val="-139"/>
          <w:sz w:val="28"/>
          <w:szCs w:val="28"/>
        </w:rPr>
        <w:t xml:space="preserve"> </w:t>
      </w:r>
      <w:r>
        <w:rPr>
          <w:rFonts w:ascii="宋体" w:hAnsi="宋体" w:cs="宋体"/>
          <w:spacing w:val="-19"/>
          <w:sz w:val="28"/>
          <w:szCs w:val="28"/>
        </w:rPr>
        <w:t>。</w:t>
      </w:r>
    </w:p>
    <w:p>
      <w:pPr>
        <w:spacing w:before="145" w:line="219" w:lineRule="auto"/>
        <w:ind w:firstLine="571"/>
        <w:rPr>
          <w:rFonts w:ascii="宋体" w:hAnsi="宋体" w:cs="宋体"/>
          <w:sz w:val="28"/>
          <w:szCs w:val="28"/>
        </w:rPr>
      </w:pPr>
      <w:r>
        <w:rPr>
          <w:rFonts w:ascii="宋体" w:hAnsi="宋体" w:cs="宋体"/>
          <w:spacing w:val="-13"/>
          <w:sz w:val="28"/>
          <w:szCs w:val="28"/>
        </w:rPr>
        <w:t>风险范围以外合同价格的调整方法：</w:t>
      </w:r>
      <w:r>
        <w:rPr>
          <w:rFonts w:ascii="宋体" w:hAnsi="宋体" w:cs="宋体"/>
          <w:spacing w:val="70"/>
          <w:sz w:val="28"/>
          <w:szCs w:val="28"/>
        </w:rPr>
        <w:t xml:space="preserve"> </w:t>
      </w:r>
      <w:r>
        <w:rPr>
          <w:rFonts w:ascii="宋体" w:hAnsi="宋体" w:cs="宋体"/>
          <w:spacing w:val="12"/>
          <w:sz w:val="28"/>
          <w:szCs w:val="28"/>
          <w:u w:val="single"/>
        </w:rPr>
        <w:t xml:space="preserve"> </w:t>
      </w:r>
      <w:r>
        <w:rPr>
          <w:rFonts w:ascii="宋体" w:hAnsi="宋体" w:cs="宋体"/>
          <w:spacing w:val="-13"/>
          <w:sz w:val="28"/>
          <w:szCs w:val="28"/>
          <w:u w:val="single"/>
        </w:rPr>
        <w:t>无</w:t>
      </w:r>
      <w:r>
        <w:rPr>
          <w:rFonts w:ascii="宋体" w:hAnsi="宋体" w:cs="宋体"/>
          <w:spacing w:val="140"/>
          <w:sz w:val="28"/>
          <w:szCs w:val="28"/>
          <w:u w:val="single"/>
        </w:rPr>
        <w:t xml:space="preserve"> </w:t>
      </w:r>
      <w:r>
        <w:rPr>
          <w:rFonts w:ascii="宋体" w:hAnsi="宋体" w:cs="宋体"/>
          <w:spacing w:val="-139"/>
          <w:sz w:val="28"/>
          <w:szCs w:val="28"/>
        </w:rPr>
        <w:t xml:space="preserve"> </w:t>
      </w:r>
      <w:r>
        <w:rPr>
          <w:rFonts w:ascii="宋体" w:hAnsi="宋体" w:cs="宋体"/>
          <w:spacing w:val="-13"/>
          <w:sz w:val="28"/>
          <w:szCs w:val="28"/>
        </w:rPr>
        <w:t>。</w:t>
      </w:r>
    </w:p>
    <w:p>
      <w:pPr>
        <w:spacing w:before="147" w:line="219" w:lineRule="auto"/>
        <w:ind w:firstLine="575"/>
        <w:rPr>
          <w:rFonts w:ascii="宋体" w:hAnsi="宋体" w:cs="宋体"/>
          <w:sz w:val="28"/>
          <w:szCs w:val="28"/>
        </w:rPr>
      </w:pPr>
      <w:r>
        <w:rPr>
          <w:rFonts w:ascii="宋体" w:hAnsi="宋体" w:cs="宋体"/>
          <w:spacing w:val="-13"/>
          <w:w w:val="97"/>
          <w:sz w:val="28"/>
          <w:szCs w:val="28"/>
        </w:rPr>
        <w:t>3、其他价格方式：</w:t>
      </w:r>
      <w:r>
        <w:rPr>
          <w:rFonts w:ascii="宋体" w:hAnsi="宋体" w:cs="宋体"/>
          <w:spacing w:val="63"/>
          <w:sz w:val="28"/>
          <w:szCs w:val="28"/>
        </w:rPr>
        <w:t xml:space="preserve"> </w:t>
      </w:r>
      <w:r>
        <w:rPr>
          <w:rFonts w:ascii="宋体" w:hAnsi="宋体" w:cs="宋体"/>
          <w:spacing w:val="12"/>
          <w:sz w:val="28"/>
          <w:szCs w:val="28"/>
          <w:u w:val="single"/>
        </w:rPr>
        <w:t xml:space="preserve"> </w:t>
      </w:r>
      <w:r>
        <w:rPr>
          <w:rFonts w:ascii="宋体" w:hAnsi="宋体" w:cs="宋体"/>
          <w:spacing w:val="-13"/>
          <w:w w:val="97"/>
          <w:sz w:val="28"/>
          <w:szCs w:val="28"/>
          <w:u w:val="single"/>
        </w:rPr>
        <w:t>无</w:t>
      </w:r>
      <w:r>
        <w:rPr>
          <w:rFonts w:ascii="宋体" w:hAnsi="宋体" w:cs="宋体"/>
          <w:spacing w:val="-1"/>
          <w:sz w:val="28"/>
          <w:szCs w:val="28"/>
          <w:u w:val="single"/>
        </w:rPr>
        <w:t xml:space="preserve"> </w:t>
      </w:r>
      <w:r>
        <w:rPr>
          <w:rFonts w:ascii="宋体" w:hAnsi="宋体" w:cs="宋体"/>
          <w:spacing w:val="-13"/>
          <w:w w:val="97"/>
          <w:sz w:val="28"/>
          <w:szCs w:val="28"/>
        </w:rPr>
        <w:t>。</w:t>
      </w:r>
    </w:p>
    <w:p>
      <w:pPr>
        <w:spacing w:before="177" w:line="220" w:lineRule="auto"/>
        <w:ind w:firstLine="590"/>
        <w:rPr>
          <w:rFonts w:ascii="宋体" w:hAnsi="宋体" w:cs="宋体"/>
          <w:sz w:val="28"/>
          <w:szCs w:val="28"/>
        </w:rPr>
      </w:pPr>
      <w:r>
        <w:rPr>
          <w:rFonts w:ascii="宋体" w:hAnsi="宋体" w:cs="宋体"/>
          <w:spacing w:val="-7"/>
          <w:sz w:val="28"/>
          <w:szCs w:val="28"/>
        </w:rPr>
        <w:t>12.2</w:t>
      </w:r>
      <w:r>
        <w:rPr>
          <w:rFonts w:ascii="宋体" w:hAnsi="宋体" w:cs="宋体"/>
          <w:spacing w:val="19"/>
          <w:sz w:val="28"/>
          <w:szCs w:val="28"/>
        </w:rPr>
        <w:t xml:space="preserve"> </w:t>
      </w:r>
      <w:r>
        <w:rPr>
          <w:rFonts w:ascii="宋体" w:hAnsi="宋体" w:cs="宋体"/>
          <w:spacing w:val="-7"/>
          <w:sz w:val="28"/>
          <w:szCs w:val="28"/>
        </w:rPr>
        <w:t>预付款</w:t>
      </w:r>
    </w:p>
    <w:p>
      <w:pPr>
        <w:spacing w:before="291" w:line="220" w:lineRule="auto"/>
        <w:ind w:firstLine="590"/>
        <w:rPr>
          <w:rFonts w:ascii="宋体" w:hAnsi="宋体" w:cs="宋体"/>
          <w:sz w:val="28"/>
          <w:szCs w:val="28"/>
        </w:rPr>
      </w:pPr>
      <w:r>
        <w:rPr>
          <w:rFonts w:ascii="宋体" w:hAnsi="宋体" w:cs="宋体"/>
          <w:spacing w:val="-4"/>
          <w:sz w:val="28"/>
          <w:szCs w:val="28"/>
        </w:rPr>
        <w:t>12.2.1</w:t>
      </w:r>
      <w:r>
        <w:rPr>
          <w:rFonts w:ascii="宋体" w:hAnsi="宋体" w:cs="宋体"/>
          <w:spacing w:val="19"/>
          <w:sz w:val="28"/>
          <w:szCs w:val="28"/>
        </w:rPr>
        <w:t xml:space="preserve"> </w:t>
      </w:r>
      <w:r>
        <w:rPr>
          <w:rFonts w:ascii="宋体" w:hAnsi="宋体" w:cs="宋体"/>
          <w:spacing w:val="-4"/>
          <w:sz w:val="28"/>
          <w:szCs w:val="28"/>
        </w:rPr>
        <w:t>预付款的支付</w:t>
      </w:r>
    </w:p>
    <w:p>
      <w:pPr>
        <w:spacing w:before="258" w:line="219" w:lineRule="auto"/>
        <w:ind w:firstLine="572"/>
        <w:rPr>
          <w:rFonts w:ascii="宋体" w:hAnsi="宋体" w:cs="宋体"/>
          <w:sz w:val="28"/>
          <w:szCs w:val="28"/>
        </w:rPr>
      </w:pPr>
      <w:r>
        <w:rPr>
          <w:rFonts w:ascii="宋体" w:hAnsi="宋体" w:cs="宋体"/>
          <w:spacing w:val="-13"/>
          <w:sz w:val="28"/>
          <w:szCs w:val="28"/>
        </w:rPr>
        <w:t>预付款支付比例或金额：</w:t>
      </w:r>
      <w:r>
        <w:rPr>
          <w:rFonts w:ascii="宋体" w:hAnsi="宋体" w:cs="宋体"/>
          <w:spacing w:val="66"/>
          <w:sz w:val="28"/>
          <w:szCs w:val="28"/>
        </w:rPr>
        <w:t xml:space="preserve"> </w:t>
      </w:r>
      <w:r>
        <w:rPr>
          <w:rFonts w:ascii="宋体" w:hAnsi="宋体" w:cs="宋体"/>
          <w:spacing w:val="12"/>
          <w:sz w:val="28"/>
          <w:szCs w:val="28"/>
          <w:highlight w:val="none"/>
          <w:u w:val="single"/>
        </w:rPr>
        <w:t xml:space="preserve"> </w:t>
      </w:r>
      <w:r>
        <w:rPr>
          <w:rFonts w:ascii="宋体" w:hAnsi="宋体" w:cs="宋体"/>
          <w:spacing w:val="-13"/>
          <w:sz w:val="28"/>
          <w:szCs w:val="28"/>
          <w:highlight w:val="none"/>
          <w:u w:val="single"/>
        </w:rPr>
        <w:t>合同价款的</w:t>
      </w:r>
      <w:r>
        <w:rPr>
          <w:rFonts w:ascii="宋体" w:hAnsi="宋体" w:cs="宋体"/>
          <w:spacing w:val="-41"/>
          <w:sz w:val="28"/>
          <w:szCs w:val="28"/>
          <w:highlight w:val="none"/>
          <w:u w:val="single"/>
        </w:rPr>
        <w:t xml:space="preserve"> </w:t>
      </w:r>
      <w:r>
        <w:rPr>
          <w:rFonts w:hint="eastAsia" w:ascii="宋体" w:hAnsi="宋体" w:cs="宋体"/>
          <w:spacing w:val="-13"/>
          <w:sz w:val="28"/>
          <w:szCs w:val="28"/>
          <w:highlight w:val="none"/>
          <w:u w:val="single"/>
        </w:rPr>
        <w:t>30</w:t>
      </w:r>
      <w:r>
        <w:rPr>
          <w:rFonts w:ascii="宋体" w:hAnsi="宋体" w:cs="宋体"/>
          <w:spacing w:val="-13"/>
          <w:sz w:val="28"/>
          <w:szCs w:val="28"/>
          <w:highlight w:val="none"/>
          <w:u w:val="single"/>
        </w:rPr>
        <w:t>%</w:t>
      </w:r>
      <w:r>
        <w:rPr>
          <w:rFonts w:ascii="宋体" w:hAnsi="宋体" w:cs="宋体"/>
          <w:spacing w:val="1"/>
          <w:sz w:val="28"/>
          <w:szCs w:val="28"/>
          <w:highlight w:val="none"/>
          <w:u w:val="single"/>
        </w:rPr>
        <w:t xml:space="preserve"> </w:t>
      </w:r>
      <w:r>
        <w:rPr>
          <w:rFonts w:ascii="宋体" w:hAnsi="宋体" w:cs="宋体"/>
          <w:spacing w:val="-13"/>
          <w:sz w:val="28"/>
          <w:szCs w:val="28"/>
          <w:highlight w:val="none"/>
        </w:rPr>
        <w:t>。</w:t>
      </w:r>
    </w:p>
    <w:p>
      <w:pPr>
        <w:spacing w:before="290" w:line="220" w:lineRule="auto"/>
        <w:ind w:firstLine="59"/>
        <w:rPr>
          <w:rFonts w:ascii="宋体" w:hAnsi="宋体" w:cs="宋体"/>
          <w:sz w:val="28"/>
          <w:szCs w:val="28"/>
        </w:rPr>
      </w:pPr>
      <w:r>
        <w:rPr>
          <w:rFonts w:ascii="宋体" w:hAnsi="宋体" w:cs="宋体"/>
          <w:spacing w:val="-7"/>
          <w:sz w:val="28"/>
          <w:szCs w:val="28"/>
        </w:rPr>
        <w:t>预付款支付期限：</w:t>
      </w:r>
      <w:r>
        <w:rPr>
          <w:rFonts w:ascii="宋体" w:hAnsi="宋体" w:cs="宋体"/>
          <w:spacing w:val="61"/>
          <w:sz w:val="28"/>
          <w:szCs w:val="28"/>
        </w:rPr>
        <w:t xml:space="preserve"> </w:t>
      </w:r>
      <w:r>
        <w:rPr>
          <w:rFonts w:ascii="宋体" w:hAnsi="宋体" w:cs="宋体"/>
          <w:spacing w:val="12"/>
          <w:sz w:val="28"/>
          <w:szCs w:val="28"/>
          <w:u w:val="single"/>
        </w:rPr>
        <w:t xml:space="preserve"> </w:t>
      </w:r>
      <w:r>
        <w:rPr>
          <w:rFonts w:ascii="宋体" w:hAnsi="宋体" w:cs="宋体"/>
          <w:spacing w:val="-7"/>
          <w:sz w:val="28"/>
          <w:szCs w:val="28"/>
          <w:u w:val="single"/>
        </w:rPr>
        <w:t>合同签订完毕，履约保证金办理完毕且付款手续齐备</w:t>
      </w:r>
      <w:r>
        <w:rPr>
          <w:rFonts w:hint="eastAsia" w:ascii="宋体" w:hAnsi="宋体" w:cs="宋体"/>
          <w:spacing w:val="-7"/>
          <w:sz w:val="28"/>
          <w:szCs w:val="28"/>
          <w:u w:val="single"/>
        </w:rPr>
        <w:t>后</w:t>
      </w:r>
      <w:r>
        <w:rPr>
          <w:rFonts w:ascii="宋体" w:hAnsi="宋体" w:cs="宋体"/>
          <w:spacing w:val="-21"/>
          <w:sz w:val="28"/>
          <w:szCs w:val="28"/>
        </w:rPr>
        <w:t>。</w:t>
      </w:r>
    </w:p>
    <w:p>
      <w:pPr>
        <w:spacing w:before="291" w:line="220" w:lineRule="auto"/>
        <w:ind w:firstLine="572"/>
        <w:rPr>
          <w:rFonts w:ascii="宋体" w:hAnsi="宋体" w:cs="宋体"/>
          <w:sz w:val="28"/>
          <w:szCs w:val="28"/>
        </w:rPr>
      </w:pPr>
      <w:r>
        <w:rPr>
          <w:rFonts w:ascii="宋体" w:hAnsi="宋体" w:cs="宋体"/>
          <w:spacing w:val="-20"/>
          <w:sz w:val="28"/>
          <w:szCs w:val="28"/>
        </w:rPr>
        <w:t>预付款扣回的方式：</w:t>
      </w:r>
      <w:r>
        <w:rPr>
          <w:rFonts w:ascii="宋体" w:hAnsi="宋体" w:cs="宋体"/>
          <w:spacing w:val="54"/>
          <w:sz w:val="28"/>
          <w:szCs w:val="28"/>
        </w:rPr>
        <w:t xml:space="preserve"> </w:t>
      </w:r>
      <w:r>
        <w:rPr>
          <w:rFonts w:ascii="宋体" w:hAnsi="宋体" w:cs="宋体"/>
          <w:spacing w:val="15"/>
          <w:sz w:val="28"/>
          <w:szCs w:val="28"/>
          <w:u w:val="single"/>
        </w:rPr>
        <w:t xml:space="preserve"> </w:t>
      </w:r>
      <w:r>
        <w:rPr>
          <w:rFonts w:ascii="宋体" w:hAnsi="宋体" w:cs="宋体"/>
          <w:spacing w:val="-20"/>
          <w:sz w:val="28"/>
          <w:szCs w:val="28"/>
          <w:u w:val="single"/>
        </w:rPr>
        <w:t>无</w:t>
      </w:r>
      <w:r>
        <w:rPr>
          <w:rFonts w:ascii="宋体" w:hAnsi="宋体" w:cs="宋体"/>
          <w:spacing w:val="138"/>
          <w:sz w:val="28"/>
          <w:szCs w:val="28"/>
          <w:u w:val="single"/>
        </w:rPr>
        <w:t xml:space="preserve"> </w:t>
      </w:r>
      <w:r>
        <w:rPr>
          <w:rFonts w:ascii="宋体" w:hAnsi="宋体" w:cs="宋体"/>
          <w:spacing w:val="-140"/>
          <w:sz w:val="28"/>
          <w:szCs w:val="28"/>
        </w:rPr>
        <w:t xml:space="preserve"> </w:t>
      </w:r>
      <w:r>
        <w:rPr>
          <w:rFonts w:ascii="宋体" w:hAnsi="宋体" w:cs="宋体"/>
          <w:spacing w:val="-20"/>
          <w:sz w:val="28"/>
          <w:szCs w:val="28"/>
        </w:rPr>
        <w:t>。</w:t>
      </w:r>
    </w:p>
    <w:p>
      <w:pPr>
        <w:spacing w:before="290" w:line="220" w:lineRule="auto"/>
        <w:ind w:firstLine="590"/>
        <w:rPr>
          <w:rFonts w:ascii="宋体" w:hAnsi="宋体" w:cs="宋体"/>
          <w:sz w:val="28"/>
          <w:szCs w:val="28"/>
        </w:rPr>
      </w:pPr>
      <w:r>
        <w:rPr>
          <w:rFonts w:ascii="宋体" w:hAnsi="宋体" w:cs="宋体"/>
          <w:spacing w:val="-4"/>
          <w:sz w:val="28"/>
          <w:szCs w:val="28"/>
        </w:rPr>
        <w:t>12.2.2</w:t>
      </w:r>
      <w:r>
        <w:rPr>
          <w:rFonts w:ascii="宋体" w:hAnsi="宋体" w:cs="宋体"/>
          <w:spacing w:val="15"/>
          <w:sz w:val="28"/>
          <w:szCs w:val="28"/>
        </w:rPr>
        <w:t xml:space="preserve"> </w:t>
      </w:r>
      <w:r>
        <w:rPr>
          <w:rFonts w:ascii="宋体" w:hAnsi="宋体" w:cs="宋体"/>
          <w:spacing w:val="-4"/>
          <w:sz w:val="28"/>
          <w:szCs w:val="28"/>
        </w:rPr>
        <w:t>预付款担保</w:t>
      </w:r>
    </w:p>
    <w:p>
      <w:pPr>
        <w:spacing w:before="290" w:line="220" w:lineRule="auto"/>
        <w:ind w:firstLine="570"/>
        <w:rPr>
          <w:rFonts w:ascii="宋体" w:hAnsi="宋体" w:cs="宋体"/>
          <w:sz w:val="28"/>
          <w:szCs w:val="28"/>
        </w:rPr>
      </w:pPr>
      <w:r>
        <w:rPr>
          <w:rFonts w:ascii="宋体" w:hAnsi="宋体" w:cs="宋体"/>
          <w:spacing w:val="-14"/>
          <w:sz w:val="28"/>
          <w:szCs w:val="28"/>
        </w:rPr>
        <w:t>承包人提交预付款担保的期限：</w:t>
      </w:r>
      <w:r>
        <w:rPr>
          <w:rFonts w:ascii="宋体" w:hAnsi="宋体" w:cs="宋体"/>
          <w:spacing w:val="61"/>
          <w:sz w:val="28"/>
          <w:szCs w:val="28"/>
        </w:rPr>
        <w:t xml:space="preserve"> </w:t>
      </w:r>
      <w:r>
        <w:rPr>
          <w:rFonts w:ascii="宋体" w:hAnsi="宋体" w:cs="宋体"/>
          <w:spacing w:val="6"/>
          <w:sz w:val="28"/>
          <w:szCs w:val="28"/>
          <w:u w:val="single"/>
        </w:rPr>
        <w:t xml:space="preserve">  </w:t>
      </w:r>
      <w:r>
        <w:rPr>
          <w:rFonts w:ascii="宋体" w:hAnsi="宋体" w:cs="宋体"/>
          <w:spacing w:val="-14"/>
          <w:sz w:val="28"/>
          <w:szCs w:val="28"/>
          <w:u w:val="single"/>
        </w:rPr>
        <w:t>无</w:t>
      </w:r>
      <w:r>
        <w:rPr>
          <w:rFonts w:ascii="宋体" w:hAnsi="宋体" w:cs="宋体"/>
          <w:spacing w:val="140"/>
          <w:sz w:val="28"/>
          <w:szCs w:val="28"/>
          <w:u w:val="single"/>
        </w:rPr>
        <w:t xml:space="preserve"> </w:t>
      </w:r>
      <w:r>
        <w:rPr>
          <w:rFonts w:ascii="宋体" w:hAnsi="宋体" w:cs="宋体"/>
          <w:spacing w:val="-139"/>
          <w:sz w:val="28"/>
          <w:szCs w:val="28"/>
        </w:rPr>
        <w:t xml:space="preserve"> </w:t>
      </w:r>
      <w:r>
        <w:rPr>
          <w:rFonts w:ascii="宋体" w:hAnsi="宋体" w:cs="宋体"/>
          <w:spacing w:val="-14"/>
          <w:sz w:val="28"/>
          <w:szCs w:val="28"/>
        </w:rPr>
        <w:t>。</w:t>
      </w:r>
    </w:p>
    <w:p>
      <w:pPr>
        <w:spacing w:before="291" w:line="220" w:lineRule="auto"/>
        <w:ind w:firstLine="572"/>
        <w:rPr>
          <w:rFonts w:ascii="宋体" w:hAnsi="宋体" w:cs="宋体"/>
          <w:sz w:val="28"/>
          <w:szCs w:val="28"/>
        </w:rPr>
      </w:pPr>
      <w:r>
        <w:rPr>
          <w:rFonts w:ascii="宋体" w:hAnsi="宋体" w:cs="宋体"/>
          <w:spacing w:val="-20"/>
          <w:sz w:val="28"/>
          <w:szCs w:val="28"/>
        </w:rPr>
        <w:t>预付款担保的形式为：</w:t>
      </w:r>
      <w:r>
        <w:rPr>
          <w:rFonts w:ascii="宋体" w:hAnsi="宋体" w:cs="宋体"/>
          <w:spacing w:val="55"/>
          <w:sz w:val="28"/>
          <w:szCs w:val="28"/>
        </w:rPr>
        <w:t xml:space="preserve"> </w:t>
      </w:r>
      <w:r>
        <w:rPr>
          <w:rFonts w:ascii="宋体" w:hAnsi="宋体" w:cs="宋体"/>
          <w:spacing w:val="7"/>
          <w:sz w:val="28"/>
          <w:szCs w:val="28"/>
          <w:u w:val="single"/>
        </w:rPr>
        <w:t xml:space="preserve">  </w:t>
      </w:r>
      <w:r>
        <w:rPr>
          <w:rFonts w:ascii="宋体" w:hAnsi="宋体" w:cs="宋体"/>
          <w:spacing w:val="-20"/>
          <w:sz w:val="28"/>
          <w:szCs w:val="28"/>
          <w:u w:val="single"/>
        </w:rPr>
        <w:t>无</w:t>
      </w:r>
      <w:r>
        <w:rPr>
          <w:rFonts w:ascii="宋体" w:hAnsi="宋体" w:cs="宋体"/>
          <w:sz w:val="28"/>
          <w:szCs w:val="28"/>
          <w:u w:val="single"/>
        </w:rPr>
        <w:t xml:space="preserve">   </w:t>
      </w:r>
    </w:p>
    <w:p>
      <w:pPr>
        <w:spacing w:before="290" w:line="624" w:lineRule="exact"/>
        <w:ind w:firstLine="590"/>
        <w:rPr>
          <w:rFonts w:ascii="宋体" w:hAnsi="宋体" w:cs="宋体"/>
          <w:sz w:val="28"/>
          <w:szCs w:val="28"/>
        </w:rPr>
      </w:pPr>
      <w:r>
        <w:rPr>
          <w:rFonts w:ascii="宋体" w:hAnsi="宋体" w:cs="宋体"/>
          <w:spacing w:val="-7"/>
          <w:position w:val="26"/>
          <w:sz w:val="28"/>
          <w:szCs w:val="28"/>
        </w:rPr>
        <w:t>12.3</w:t>
      </w:r>
      <w:r>
        <w:rPr>
          <w:rFonts w:ascii="宋体" w:hAnsi="宋体" w:cs="宋体"/>
          <w:spacing w:val="12"/>
          <w:position w:val="26"/>
          <w:sz w:val="28"/>
          <w:szCs w:val="28"/>
        </w:rPr>
        <w:t xml:space="preserve"> </w:t>
      </w:r>
      <w:r>
        <w:rPr>
          <w:rFonts w:ascii="宋体" w:hAnsi="宋体" w:cs="宋体"/>
          <w:spacing w:val="-7"/>
          <w:position w:val="26"/>
          <w:sz w:val="28"/>
          <w:szCs w:val="28"/>
        </w:rPr>
        <w:t>计量</w:t>
      </w:r>
    </w:p>
    <w:p>
      <w:pPr>
        <w:spacing w:before="1" w:line="220" w:lineRule="auto"/>
        <w:ind w:firstLine="590"/>
        <w:rPr>
          <w:rFonts w:ascii="宋体" w:hAnsi="宋体" w:cs="宋体"/>
          <w:sz w:val="28"/>
          <w:szCs w:val="28"/>
        </w:rPr>
      </w:pPr>
      <w:r>
        <w:rPr>
          <w:rFonts w:ascii="宋体" w:hAnsi="宋体" w:cs="宋体"/>
          <w:spacing w:val="-5"/>
          <w:sz w:val="28"/>
          <w:szCs w:val="28"/>
        </w:rPr>
        <w:t>12.3.1</w:t>
      </w:r>
      <w:r>
        <w:rPr>
          <w:rFonts w:ascii="宋体" w:hAnsi="宋体" w:cs="宋体"/>
          <w:spacing w:val="20"/>
          <w:sz w:val="28"/>
          <w:szCs w:val="28"/>
        </w:rPr>
        <w:t xml:space="preserve"> </w:t>
      </w:r>
      <w:r>
        <w:rPr>
          <w:rFonts w:ascii="宋体" w:hAnsi="宋体" w:cs="宋体"/>
          <w:spacing w:val="-5"/>
          <w:sz w:val="28"/>
          <w:szCs w:val="28"/>
        </w:rPr>
        <w:t>计量原则</w:t>
      </w:r>
    </w:p>
    <w:p>
      <w:pPr>
        <w:spacing w:before="291" w:line="411" w:lineRule="auto"/>
        <w:ind w:left="10" w:firstLine="562"/>
        <w:rPr>
          <w:rFonts w:ascii="宋体" w:hAnsi="宋体" w:cs="宋体"/>
          <w:sz w:val="28"/>
          <w:szCs w:val="28"/>
        </w:rPr>
      </w:pPr>
      <w:r>
        <w:rPr>
          <w:rFonts w:ascii="宋体" w:hAnsi="宋体" w:cs="宋体"/>
          <w:spacing w:val="-8"/>
          <w:sz w:val="28"/>
          <w:szCs w:val="28"/>
        </w:rPr>
        <w:t>工程量计算规则：</w:t>
      </w:r>
      <w:r>
        <w:rPr>
          <w:rFonts w:ascii="宋体" w:hAnsi="宋体" w:cs="宋体"/>
          <w:spacing w:val="28"/>
          <w:sz w:val="28"/>
          <w:szCs w:val="28"/>
        </w:rPr>
        <w:t xml:space="preserve"> </w:t>
      </w:r>
      <w:r>
        <w:rPr>
          <w:rFonts w:ascii="宋体" w:hAnsi="宋体" w:cs="宋体"/>
          <w:spacing w:val="-8"/>
          <w:sz w:val="28"/>
          <w:szCs w:val="28"/>
          <w:u w:val="single"/>
        </w:rPr>
        <w:t>执行建设工程量清单计价规范</w:t>
      </w:r>
      <w:r>
        <w:rPr>
          <w:rFonts w:ascii="宋体" w:hAnsi="宋体" w:cs="宋体"/>
          <w:spacing w:val="-63"/>
          <w:sz w:val="28"/>
          <w:szCs w:val="28"/>
          <w:u w:val="single"/>
        </w:rPr>
        <w:t xml:space="preserve"> </w:t>
      </w:r>
      <w:r>
        <w:rPr>
          <w:rFonts w:ascii="宋体" w:hAnsi="宋体" w:cs="宋体"/>
          <w:spacing w:val="-8"/>
          <w:sz w:val="28"/>
          <w:szCs w:val="28"/>
          <w:u w:val="single"/>
        </w:rPr>
        <w:t>GB50500-2013，工程量计量</w:t>
      </w:r>
      <w:r>
        <w:rPr>
          <w:rFonts w:ascii="宋体" w:hAnsi="宋体" w:cs="宋体"/>
          <w:spacing w:val="-2"/>
          <w:sz w:val="28"/>
          <w:szCs w:val="28"/>
          <w:u w:val="single"/>
        </w:rPr>
        <w:t>按照合同约定的工程量计算规则、图纸及变更指示等进行计量。工程量计算规则</w:t>
      </w:r>
      <w:r>
        <w:rPr>
          <w:rFonts w:ascii="宋体" w:hAnsi="宋体" w:cs="宋体"/>
          <w:spacing w:val="-1"/>
          <w:sz w:val="28"/>
          <w:szCs w:val="28"/>
          <w:u w:val="single"/>
        </w:rPr>
        <w:t>应以相关的国家标准、行业标准等为依据，由合同当事人在专用条款中约定</w:t>
      </w:r>
      <w:r>
        <w:rPr>
          <w:rFonts w:ascii="宋体" w:hAnsi="宋体" w:cs="宋体"/>
          <w:spacing w:val="22"/>
          <w:sz w:val="28"/>
          <w:szCs w:val="28"/>
          <w:u w:val="single"/>
        </w:rPr>
        <w:t xml:space="preserve"> </w:t>
      </w:r>
      <w:r>
        <w:rPr>
          <w:rFonts w:ascii="宋体" w:hAnsi="宋体" w:cs="宋体"/>
          <w:spacing w:val="-1"/>
          <w:sz w:val="28"/>
          <w:szCs w:val="28"/>
        </w:rPr>
        <w:t>。</w:t>
      </w:r>
    </w:p>
    <w:p>
      <w:pPr>
        <w:spacing w:before="1" w:line="220" w:lineRule="auto"/>
        <w:ind w:firstLine="590"/>
        <w:rPr>
          <w:rFonts w:ascii="宋体" w:hAnsi="宋体" w:cs="宋体"/>
          <w:sz w:val="28"/>
          <w:szCs w:val="28"/>
        </w:rPr>
      </w:pPr>
      <w:r>
        <w:rPr>
          <w:rFonts w:ascii="宋体" w:hAnsi="宋体" w:cs="宋体"/>
          <w:spacing w:val="-5"/>
          <w:sz w:val="28"/>
          <w:szCs w:val="28"/>
        </w:rPr>
        <w:t>12.3.2</w:t>
      </w:r>
      <w:r>
        <w:rPr>
          <w:rFonts w:ascii="宋体" w:hAnsi="宋体" w:cs="宋体"/>
          <w:spacing w:val="20"/>
          <w:sz w:val="28"/>
          <w:szCs w:val="28"/>
        </w:rPr>
        <w:t xml:space="preserve"> </w:t>
      </w:r>
      <w:r>
        <w:rPr>
          <w:rFonts w:ascii="宋体" w:hAnsi="宋体" w:cs="宋体"/>
          <w:spacing w:val="-5"/>
          <w:sz w:val="28"/>
          <w:szCs w:val="28"/>
        </w:rPr>
        <w:t>计量周期</w:t>
      </w:r>
    </w:p>
    <w:p>
      <w:pPr>
        <w:spacing w:before="290" w:line="220" w:lineRule="auto"/>
        <w:ind w:firstLine="574"/>
        <w:rPr>
          <w:rFonts w:ascii="宋体" w:hAnsi="宋体" w:cs="宋体"/>
          <w:sz w:val="28"/>
          <w:szCs w:val="28"/>
        </w:rPr>
      </w:pPr>
      <w:r>
        <w:rPr>
          <w:rFonts w:ascii="宋体" w:hAnsi="宋体" w:cs="宋体"/>
          <w:spacing w:val="-12"/>
          <w:sz w:val="28"/>
          <w:szCs w:val="28"/>
        </w:rPr>
        <w:t>关于计量周期的约定：</w:t>
      </w:r>
      <w:r>
        <w:rPr>
          <w:rFonts w:ascii="宋体" w:hAnsi="宋体" w:cs="宋体"/>
          <w:spacing w:val="70"/>
          <w:sz w:val="28"/>
          <w:szCs w:val="28"/>
        </w:rPr>
        <w:t xml:space="preserve"> </w:t>
      </w:r>
      <w:r>
        <w:rPr>
          <w:rFonts w:ascii="宋体" w:hAnsi="宋体" w:cs="宋体"/>
          <w:spacing w:val="8"/>
          <w:sz w:val="28"/>
          <w:szCs w:val="28"/>
          <w:u w:val="single"/>
        </w:rPr>
        <w:t xml:space="preserve">  </w:t>
      </w:r>
      <w:r>
        <w:rPr>
          <w:rFonts w:ascii="宋体" w:hAnsi="宋体" w:cs="宋体"/>
          <w:spacing w:val="-12"/>
          <w:sz w:val="28"/>
          <w:szCs w:val="28"/>
          <w:u w:val="single"/>
        </w:rPr>
        <w:t>二次计量按进度付款</w:t>
      </w:r>
      <w:r>
        <w:rPr>
          <w:rFonts w:ascii="宋体" w:hAnsi="宋体" w:cs="宋体"/>
          <w:spacing w:val="-1"/>
          <w:sz w:val="28"/>
          <w:szCs w:val="28"/>
          <w:u w:val="single"/>
        </w:rPr>
        <w:t xml:space="preserve"> </w:t>
      </w:r>
      <w:r>
        <w:rPr>
          <w:rFonts w:ascii="宋体" w:hAnsi="宋体" w:cs="宋体"/>
          <w:spacing w:val="-12"/>
          <w:sz w:val="28"/>
          <w:szCs w:val="28"/>
        </w:rPr>
        <w:t>。</w:t>
      </w:r>
    </w:p>
    <w:p>
      <w:pPr>
        <w:spacing w:before="289" w:line="219" w:lineRule="auto"/>
        <w:ind w:firstLine="590"/>
        <w:rPr>
          <w:rFonts w:ascii="宋体" w:hAnsi="宋体" w:cs="宋体"/>
          <w:sz w:val="28"/>
          <w:szCs w:val="28"/>
        </w:rPr>
      </w:pPr>
      <w:r>
        <w:rPr>
          <w:rFonts w:ascii="宋体" w:hAnsi="宋体" w:cs="宋体"/>
          <w:spacing w:val="-4"/>
          <w:sz w:val="28"/>
          <w:szCs w:val="28"/>
        </w:rPr>
        <w:t>12.3.3</w:t>
      </w:r>
      <w:r>
        <w:rPr>
          <w:rFonts w:ascii="宋体" w:hAnsi="宋体" w:cs="宋体"/>
          <w:spacing w:val="22"/>
          <w:sz w:val="28"/>
          <w:szCs w:val="28"/>
        </w:rPr>
        <w:t xml:space="preserve"> </w:t>
      </w:r>
      <w:r>
        <w:rPr>
          <w:rFonts w:ascii="宋体" w:hAnsi="宋体" w:cs="宋体"/>
          <w:spacing w:val="-4"/>
          <w:sz w:val="28"/>
          <w:szCs w:val="28"/>
        </w:rPr>
        <w:t>单价合同的计量</w:t>
      </w:r>
    </w:p>
    <w:p>
      <w:pPr>
        <w:spacing w:before="292" w:line="219" w:lineRule="auto"/>
        <w:ind w:firstLine="574"/>
        <w:rPr>
          <w:rFonts w:ascii="宋体" w:hAnsi="宋体" w:cs="宋体"/>
          <w:sz w:val="28"/>
          <w:szCs w:val="28"/>
        </w:rPr>
      </w:pPr>
      <w:r>
        <w:rPr>
          <w:rFonts w:ascii="宋体" w:hAnsi="宋体" w:cs="宋体"/>
          <w:spacing w:val="-10"/>
          <w:sz w:val="28"/>
          <w:szCs w:val="28"/>
        </w:rPr>
        <w:t>关于单价合同计量的约定：</w:t>
      </w:r>
      <w:r>
        <w:rPr>
          <w:rFonts w:ascii="宋体" w:hAnsi="宋体" w:cs="宋体"/>
          <w:spacing w:val="76"/>
          <w:sz w:val="28"/>
          <w:szCs w:val="28"/>
        </w:rPr>
        <w:t xml:space="preserve"> </w:t>
      </w:r>
      <w:r>
        <w:rPr>
          <w:rFonts w:ascii="宋体" w:hAnsi="宋体" w:cs="宋体"/>
          <w:spacing w:val="15"/>
          <w:sz w:val="28"/>
          <w:szCs w:val="28"/>
          <w:u w:val="single"/>
        </w:rPr>
        <w:t xml:space="preserve"> </w:t>
      </w:r>
      <w:r>
        <w:rPr>
          <w:rFonts w:ascii="宋体" w:hAnsi="宋体" w:cs="宋体"/>
          <w:spacing w:val="-10"/>
          <w:sz w:val="28"/>
          <w:szCs w:val="28"/>
          <w:u w:val="single"/>
        </w:rPr>
        <w:t>按照通用条款第</w:t>
      </w:r>
      <w:r>
        <w:rPr>
          <w:rFonts w:ascii="宋体" w:hAnsi="宋体" w:cs="宋体"/>
          <w:spacing w:val="-41"/>
          <w:sz w:val="28"/>
          <w:szCs w:val="28"/>
          <w:u w:val="single"/>
        </w:rPr>
        <w:t xml:space="preserve"> </w:t>
      </w:r>
      <w:r>
        <w:rPr>
          <w:rFonts w:ascii="宋体" w:hAnsi="宋体" w:cs="宋体"/>
          <w:spacing w:val="-10"/>
          <w:sz w:val="28"/>
          <w:szCs w:val="28"/>
          <w:u w:val="single"/>
        </w:rPr>
        <w:t>12.3.3</w:t>
      </w:r>
      <w:r>
        <w:rPr>
          <w:rFonts w:ascii="宋体" w:hAnsi="宋体" w:cs="宋体"/>
          <w:spacing w:val="-54"/>
          <w:sz w:val="28"/>
          <w:szCs w:val="28"/>
          <w:u w:val="single"/>
        </w:rPr>
        <w:t xml:space="preserve"> </w:t>
      </w:r>
      <w:r>
        <w:rPr>
          <w:rFonts w:ascii="宋体" w:hAnsi="宋体" w:cs="宋体"/>
          <w:spacing w:val="-10"/>
          <w:sz w:val="28"/>
          <w:szCs w:val="28"/>
          <w:u w:val="single"/>
        </w:rPr>
        <w:t>项执行</w:t>
      </w:r>
      <w:r>
        <w:rPr>
          <w:rFonts w:ascii="宋体" w:hAnsi="宋体" w:cs="宋体"/>
          <w:spacing w:val="-1"/>
          <w:sz w:val="28"/>
          <w:szCs w:val="28"/>
          <w:u w:val="single"/>
        </w:rPr>
        <w:t xml:space="preserve"> </w:t>
      </w:r>
      <w:r>
        <w:rPr>
          <w:rFonts w:ascii="宋体" w:hAnsi="宋体" w:cs="宋体"/>
          <w:spacing w:val="-10"/>
          <w:sz w:val="28"/>
          <w:szCs w:val="28"/>
        </w:rPr>
        <w:t>。</w:t>
      </w:r>
    </w:p>
    <w:p>
      <w:pPr>
        <w:spacing w:before="292" w:line="219" w:lineRule="auto"/>
        <w:ind w:firstLine="590"/>
        <w:rPr>
          <w:rFonts w:ascii="宋体" w:hAnsi="宋体" w:cs="宋体"/>
          <w:sz w:val="28"/>
          <w:szCs w:val="28"/>
        </w:rPr>
      </w:pPr>
      <w:r>
        <w:rPr>
          <w:rFonts w:ascii="宋体" w:hAnsi="宋体" w:cs="宋体"/>
          <w:spacing w:val="-4"/>
          <w:sz w:val="28"/>
          <w:szCs w:val="28"/>
        </w:rPr>
        <w:t>12.3.4</w:t>
      </w:r>
      <w:r>
        <w:rPr>
          <w:rFonts w:ascii="宋体" w:hAnsi="宋体" w:cs="宋体"/>
          <w:spacing w:val="22"/>
          <w:sz w:val="28"/>
          <w:szCs w:val="28"/>
        </w:rPr>
        <w:t xml:space="preserve"> </w:t>
      </w:r>
      <w:r>
        <w:rPr>
          <w:rFonts w:ascii="宋体" w:hAnsi="宋体" w:cs="宋体"/>
          <w:spacing w:val="-4"/>
          <w:sz w:val="28"/>
          <w:szCs w:val="28"/>
        </w:rPr>
        <w:t>总价合同的计量</w:t>
      </w:r>
    </w:p>
    <w:p>
      <w:pPr>
        <w:spacing w:before="180" w:line="219" w:lineRule="auto"/>
        <w:ind w:firstLine="564"/>
        <w:rPr>
          <w:rFonts w:ascii="宋体" w:hAnsi="宋体" w:cs="宋体"/>
          <w:sz w:val="28"/>
          <w:szCs w:val="28"/>
        </w:rPr>
      </w:pPr>
      <w:r>
        <w:rPr>
          <w:rFonts w:ascii="宋体" w:hAnsi="宋体" w:cs="宋体"/>
          <w:spacing w:val="-16"/>
          <w:sz w:val="28"/>
          <w:szCs w:val="28"/>
        </w:rPr>
        <w:t>关于总价合同计量的约定：</w:t>
      </w:r>
      <w:r>
        <w:rPr>
          <w:rFonts w:ascii="宋体" w:hAnsi="宋体" w:cs="宋体"/>
          <w:spacing w:val="56"/>
          <w:sz w:val="28"/>
          <w:szCs w:val="28"/>
        </w:rPr>
        <w:t xml:space="preserve"> </w:t>
      </w:r>
      <w:r>
        <w:rPr>
          <w:rFonts w:ascii="宋体" w:hAnsi="宋体" w:cs="宋体"/>
          <w:spacing w:val="15"/>
          <w:sz w:val="28"/>
          <w:szCs w:val="28"/>
          <w:u w:val="single"/>
        </w:rPr>
        <w:t xml:space="preserve"> </w:t>
      </w:r>
      <w:r>
        <w:rPr>
          <w:rFonts w:ascii="宋体" w:hAnsi="宋体" w:cs="宋体"/>
          <w:spacing w:val="-16"/>
          <w:sz w:val="28"/>
          <w:szCs w:val="28"/>
          <w:u w:val="single"/>
        </w:rPr>
        <w:t>无</w:t>
      </w:r>
      <w:r>
        <w:rPr>
          <w:rFonts w:ascii="宋体" w:hAnsi="宋体" w:cs="宋体"/>
          <w:spacing w:val="138"/>
          <w:sz w:val="28"/>
          <w:szCs w:val="28"/>
          <w:u w:val="single"/>
        </w:rPr>
        <w:t xml:space="preserve"> </w:t>
      </w:r>
      <w:r>
        <w:rPr>
          <w:rFonts w:ascii="宋体" w:hAnsi="宋体" w:cs="宋体"/>
          <w:spacing w:val="-140"/>
          <w:sz w:val="28"/>
          <w:szCs w:val="28"/>
        </w:rPr>
        <w:t xml:space="preserve"> </w:t>
      </w:r>
      <w:r>
        <w:rPr>
          <w:rFonts w:ascii="宋体" w:hAnsi="宋体" w:cs="宋体"/>
          <w:spacing w:val="-16"/>
          <w:sz w:val="28"/>
          <w:szCs w:val="28"/>
        </w:rPr>
        <w:t>。</w:t>
      </w:r>
    </w:p>
    <w:p>
      <w:pPr>
        <w:spacing w:before="293" w:line="411" w:lineRule="auto"/>
        <w:ind w:left="2" w:firstLine="578"/>
        <w:rPr>
          <w:rFonts w:ascii="宋体" w:hAnsi="宋体" w:cs="宋体"/>
          <w:sz w:val="28"/>
          <w:szCs w:val="28"/>
        </w:rPr>
      </w:pPr>
      <w:r>
        <w:rPr>
          <w:rFonts w:ascii="宋体" w:hAnsi="宋体" w:cs="宋体"/>
          <w:spacing w:val="-4"/>
          <w:sz w:val="28"/>
          <w:szCs w:val="28"/>
        </w:rPr>
        <w:t>12.3.5</w:t>
      </w:r>
      <w:r>
        <w:rPr>
          <w:rFonts w:ascii="宋体" w:hAnsi="宋体" w:cs="宋体"/>
          <w:spacing w:val="-45"/>
          <w:sz w:val="28"/>
          <w:szCs w:val="28"/>
        </w:rPr>
        <w:t xml:space="preserve"> </w:t>
      </w:r>
      <w:r>
        <w:rPr>
          <w:rFonts w:ascii="宋体" w:hAnsi="宋体" w:cs="宋体"/>
          <w:spacing w:val="-4"/>
          <w:sz w:val="28"/>
          <w:szCs w:val="28"/>
        </w:rPr>
        <w:t>总价合同采用支付分解表计量支付的，是否适用第</w:t>
      </w:r>
      <w:r>
        <w:rPr>
          <w:rFonts w:ascii="宋体" w:hAnsi="宋体" w:cs="宋体"/>
          <w:spacing w:val="-41"/>
          <w:sz w:val="28"/>
          <w:szCs w:val="28"/>
        </w:rPr>
        <w:t xml:space="preserve"> </w:t>
      </w:r>
      <w:r>
        <w:rPr>
          <w:rFonts w:ascii="宋体" w:hAnsi="宋体" w:cs="宋体"/>
          <w:spacing w:val="-4"/>
          <w:sz w:val="28"/>
          <w:szCs w:val="28"/>
        </w:rPr>
        <w:t>12.3.4</w:t>
      </w:r>
      <w:r>
        <w:rPr>
          <w:rFonts w:ascii="宋体" w:hAnsi="宋体" w:cs="宋体"/>
          <w:spacing w:val="13"/>
          <w:sz w:val="28"/>
          <w:szCs w:val="28"/>
        </w:rPr>
        <w:t xml:space="preserve"> </w:t>
      </w:r>
      <w:r>
        <w:rPr>
          <w:rFonts w:ascii="宋体" w:hAnsi="宋体" w:cs="宋体"/>
          <w:spacing w:val="-4"/>
          <w:sz w:val="28"/>
          <w:szCs w:val="28"/>
        </w:rPr>
        <w:t>项〔总价</w:t>
      </w:r>
      <w:r>
        <w:rPr>
          <w:rFonts w:ascii="宋体" w:hAnsi="宋体" w:cs="宋体"/>
          <w:sz w:val="28"/>
          <w:szCs w:val="28"/>
        </w:rPr>
        <w:t xml:space="preserve"> </w:t>
      </w:r>
      <w:r>
        <w:rPr>
          <w:rFonts w:ascii="宋体" w:hAnsi="宋体" w:cs="宋体"/>
          <w:spacing w:val="-27"/>
          <w:sz w:val="28"/>
          <w:szCs w:val="28"/>
        </w:rPr>
        <w:t>合同的计量〕</w:t>
      </w:r>
      <w:r>
        <w:rPr>
          <w:rFonts w:ascii="宋体" w:hAnsi="宋体" w:cs="宋体"/>
          <w:spacing w:val="53"/>
          <w:sz w:val="28"/>
          <w:szCs w:val="28"/>
        </w:rPr>
        <w:t xml:space="preserve"> </w:t>
      </w:r>
      <w:r>
        <w:rPr>
          <w:rFonts w:ascii="宋体" w:hAnsi="宋体" w:cs="宋体"/>
          <w:spacing w:val="-27"/>
          <w:sz w:val="28"/>
          <w:szCs w:val="28"/>
        </w:rPr>
        <w:t>约定进行计量：</w:t>
      </w:r>
      <w:r>
        <w:rPr>
          <w:rFonts w:ascii="宋体" w:hAnsi="宋体" w:cs="宋体"/>
          <w:spacing w:val="47"/>
          <w:sz w:val="28"/>
          <w:szCs w:val="28"/>
        </w:rPr>
        <w:t xml:space="preserve"> </w:t>
      </w:r>
      <w:r>
        <w:rPr>
          <w:rFonts w:ascii="宋体" w:hAnsi="宋体" w:cs="宋体"/>
          <w:spacing w:val="13"/>
          <w:sz w:val="28"/>
          <w:szCs w:val="28"/>
          <w:u w:val="single"/>
        </w:rPr>
        <w:t xml:space="preserve"> </w:t>
      </w:r>
      <w:r>
        <w:rPr>
          <w:rFonts w:ascii="宋体" w:hAnsi="宋体" w:cs="宋体"/>
          <w:spacing w:val="-27"/>
          <w:sz w:val="28"/>
          <w:szCs w:val="28"/>
          <w:u w:val="single"/>
        </w:rPr>
        <w:t>无</w:t>
      </w:r>
      <w:r>
        <w:rPr>
          <w:rFonts w:ascii="宋体" w:hAnsi="宋体" w:cs="宋体"/>
          <w:sz w:val="28"/>
          <w:szCs w:val="28"/>
          <w:u w:val="single"/>
        </w:rPr>
        <w:t xml:space="preserve"> </w:t>
      </w:r>
      <w:r>
        <w:rPr>
          <w:rFonts w:ascii="宋体" w:hAnsi="宋体" w:cs="宋体"/>
          <w:spacing w:val="-27"/>
          <w:sz w:val="28"/>
          <w:szCs w:val="28"/>
        </w:rPr>
        <w:t>。</w:t>
      </w:r>
    </w:p>
    <w:p>
      <w:pPr>
        <w:spacing w:line="218" w:lineRule="auto"/>
        <w:ind w:firstLine="581"/>
        <w:rPr>
          <w:rFonts w:ascii="宋体" w:hAnsi="宋体" w:cs="宋体"/>
          <w:sz w:val="28"/>
          <w:szCs w:val="28"/>
        </w:rPr>
      </w:pPr>
      <w:r>
        <w:rPr>
          <w:rFonts w:ascii="宋体" w:hAnsi="宋体" w:cs="宋体"/>
          <w:spacing w:val="-3"/>
          <w:sz w:val="28"/>
          <w:szCs w:val="28"/>
        </w:rPr>
        <w:t>12.3.6</w:t>
      </w:r>
      <w:r>
        <w:rPr>
          <w:rFonts w:ascii="宋体" w:hAnsi="宋体" w:cs="宋体"/>
          <w:spacing w:val="22"/>
          <w:sz w:val="28"/>
          <w:szCs w:val="28"/>
        </w:rPr>
        <w:t xml:space="preserve"> </w:t>
      </w:r>
      <w:r>
        <w:rPr>
          <w:rFonts w:ascii="宋体" w:hAnsi="宋体" w:cs="宋体"/>
          <w:spacing w:val="-3"/>
          <w:sz w:val="28"/>
          <w:szCs w:val="28"/>
        </w:rPr>
        <w:t>其他价格形式合同的计量</w:t>
      </w:r>
    </w:p>
    <w:p>
      <w:pPr>
        <w:spacing w:before="292" w:line="219" w:lineRule="auto"/>
        <w:ind w:firstLine="561"/>
        <w:rPr>
          <w:rFonts w:ascii="宋体" w:hAnsi="宋体" w:cs="宋体"/>
          <w:sz w:val="28"/>
          <w:szCs w:val="28"/>
        </w:rPr>
      </w:pPr>
      <w:r>
        <w:rPr>
          <w:rFonts w:ascii="宋体" w:hAnsi="宋体" w:cs="宋体"/>
          <w:spacing w:val="-13"/>
          <w:sz w:val="28"/>
          <w:szCs w:val="28"/>
        </w:rPr>
        <w:t>其他价格形式的计量方式和程序：</w:t>
      </w:r>
      <w:r>
        <w:rPr>
          <w:rFonts w:ascii="宋体" w:hAnsi="宋体" w:cs="宋体"/>
          <w:spacing w:val="56"/>
          <w:sz w:val="28"/>
          <w:szCs w:val="28"/>
        </w:rPr>
        <w:t xml:space="preserve"> </w:t>
      </w:r>
      <w:r>
        <w:rPr>
          <w:rFonts w:ascii="宋体" w:hAnsi="宋体" w:cs="宋体"/>
          <w:spacing w:val="15"/>
          <w:sz w:val="28"/>
          <w:szCs w:val="28"/>
          <w:u w:val="single"/>
        </w:rPr>
        <w:t xml:space="preserve"> </w:t>
      </w:r>
      <w:r>
        <w:rPr>
          <w:rFonts w:ascii="宋体" w:hAnsi="宋体" w:cs="宋体"/>
          <w:spacing w:val="-13"/>
          <w:sz w:val="28"/>
          <w:szCs w:val="28"/>
          <w:u w:val="single"/>
        </w:rPr>
        <w:t>无</w:t>
      </w:r>
      <w:r>
        <w:rPr>
          <w:rFonts w:ascii="宋体" w:hAnsi="宋体" w:cs="宋体"/>
          <w:spacing w:val="-1"/>
          <w:sz w:val="28"/>
          <w:szCs w:val="28"/>
          <w:u w:val="single"/>
        </w:rPr>
        <w:t xml:space="preserve"> </w:t>
      </w:r>
      <w:r>
        <w:rPr>
          <w:rFonts w:ascii="宋体" w:hAnsi="宋体" w:cs="宋体"/>
          <w:spacing w:val="-13"/>
          <w:sz w:val="28"/>
          <w:szCs w:val="28"/>
        </w:rPr>
        <w:t>。</w:t>
      </w:r>
    </w:p>
    <w:p>
      <w:pPr>
        <w:spacing w:before="292" w:line="624" w:lineRule="exact"/>
        <w:ind w:firstLine="581"/>
        <w:rPr>
          <w:rFonts w:ascii="宋体" w:hAnsi="宋体" w:cs="宋体"/>
          <w:sz w:val="28"/>
          <w:szCs w:val="28"/>
        </w:rPr>
      </w:pPr>
      <w:r>
        <w:rPr>
          <w:rFonts w:ascii="宋体" w:hAnsi="宋体" w:cs="宋体"/>
          <w:spacing w:val="-5"/>
          <w:position w:val="26"/>
          <w:sz w:val="28"/>
          <w:szCs w:val="28"/>
        </w:rPr>
        <w:t>12.4</w:t>
      </w:r>
      <w:r>
        <w:rPr>
          <w:rFonts w:ascii="宋体" w:hAnsi="宋体" w:cs="宋体"/>
          <w:spacing w:val="25"/>
          <w:position w:val="26"/>
          <w:sz w:val="28"/>
          <w:szCs w:val="28"/>
        </w:rPr>
        <w:t xml:space="preserve"> </w:t>
      </w:r>
      <w:r>
        <w:rPr>
          <w:rFonts w:ascii="宋体" w:hAnsi="宋体" w:cs="宋体"/>
          <w:spacing w:val="-5"/>
          <w:position w:val="26"/>
          <w:sz w:val="28"/>
          <w:szCs w:val="28"/>
        </w:rPr>
        <w:t>工程进度款支付</w:t>
      </w:r>
    </w:p>
    <w:p>
      <w:pPr>
        <w:spacing w:before="2" w:line="219" w:lineRule="auto"/>
        <w:ind w:firstLine="581"/>
        <w:rPr>
          <w:rFonts w:ascii="宋体" w:hAnsi="宋体" w:cs="宋体"/>
          <w:sz w:val="28"/>
          <w:szCs w:val="28"/>
        </w:rPr>
      </w:pPr>
      <w:r>
        <w:rPr>
          <w:rFonts w:ascii="宋体" w:hAnsi="宋体" w:cs="宋体"/>
          <w:spacing w:val="-5"/>
          <w:sz w:val="28"/>
          <w:szCs w:val="28"/>
        </w:rPr>
        <w:t>12.4.1</w:t>
      </w:r>
      <w:r>
        <w:rPr>
          <w:rFonts w:ascii="宋体" w:hAnsi="宋体" w:cs="宋体"/>
          <w:spacing w:val="20"/>
          <w:sz w:val="28"/>
          <w:szCs w:val="28"/>
        </w:rPr>
        <w:t xml:space="preserve"> </w:t>
      </w:r>
      <w:r>
        <w:rPr>
          <w:rFonts w:ascii="宋体" w:hAnsi="宋体" w:cs="宋体"/>
          <w:spacing w:val="-5"/>
          <w:sz w:val="28"/>
          <w:szCs w:val="28"/>
        </w:rPr>
        <w:t>付款周期</w:t>
      </w:r>
    </w:p>
    <w:p>
      <w:pPr>
        <w:spacing w:before="290" w:line="220" w:lineRule="auto"/>
        <w:ind w:firstLine="564"/>
        <w:rPr>
          <w:rFonts w:ascii="宋体" w:hAnsi="宋体" w:cs="宋体"/>
          <w:sz w:val="28"/>
          <w:szCs w:val="28"/>
        </w:rPr>
      </w:pPr>
      <w:r>
        <w:rPr>
          <w:rFonts w:ascii="宋体" w:hAnsi="宋体" w:cs="宋体"/>
          <w:spacing w:val="-2"/>
          <w:sz w:val="28"/>
          <w:szCs w:val="28"/>
        </w:rPr>
        <w:t>关于付款周期的约定：</w:t>
      </w:r>
    </w:p>
    <w:p>
      <w:pPr>
        <w:spacing w:before="292" w:line="411" w:lineRule="auto"/>
        <w:ind w:firstLine="561"/>
        <w:rPr>
          <w:rFonts w:ascii="宋体" w:hAnsi="宋体" w:cs="宋体"/>
          <w:sz w:val="28"/>
          <w:szCs w:val="28"/>
        </w:rPr>
      </w:pPr>
      <w:r>
        <w:rPr>
          <w:rFonts w:ascii="宋体" w:hAnsi="宋体" w:cs="宋体"/>
          <w:spacing w:val="-2"/>
          <w:sz w:val="28"/>
          <w:szCs w:val="28"/>
          <w:u w:val="single"/>
        </w:rPr>
        <w:t>合同签订、缴纳履约保证金及办理施工许可证后支付，付款分为施工、设备</w:t>
      </w:r>
      <w:r>
        <w:rPr>
          <w:rFonts w:ascii="宋体" w:hAnsi="宋体" w:cs="宋体"/>
          <w:spacing w:val="-14"/>
          <w:sz w:val="28"/>
          <w:szCs w:val="28"/>
          <w:u w:val="single"/>
        </w:rPr>
        <w:t>采购按不同比例要求支付。其中：</w:t>
      </w:r>
      <w:r>
        <w:rPr>
          <w:rFonts w:ascii="宋体" w:hAnsi="宋体" w:cs="宋体"/>
          <w:spacing w:val="3"/>
          <w:sz w:val="28"/>
          <w:szCs w:val="28"/>
          <w:u w:val="single"/>
        </w:rPr>
        <w:t xml:space="preserve">  </w:t>
      </w:r>
    </w:p>
    <w:p>
      <w:pPr>
        <w:numPr>
          <w:ilvl w:val="0"/>
          <w:numId w:val="15"/>
        </w:numPr>
        <w:spacing w:before="2" w:line="219" w:lineRule="auto"/>
        <w:ind w:firstLine="581"/>
        <w:rPr>
          <w:rFonts w:hint="eastAsia" w:ascii="宋体" w:hAnsi="宋体" w:cs="宋体"/>
          <w:spacing w:val="-5"/>
          <w:sz w:val="28"/>
          <w:szCs w:val="28"/>
          <w:highlight w:val="none"/>
          <w:u w:val="single"/>
        </w:rPr>
      </w:pPr>
      <w:r>
        <w:rPr>
          <w:rFonts w:ascii="宋体" w:hAnsi="宋体" w:cs="宋体"/>
          <w:spacing w:val="-5"/>
          <w:sz w:val="28"/>
          <w:szCs w:val="28"/>
          <w:highlight w:val="none"/>
          <w:u w:val="single"/>
        </w:rPr>
        <w:t>施工付款方式为：</w:t>
      </w:r>
      <w:r>
        <w:rPr>
          <w:rFonts w:hint="eastAsia" w:ascii="宋体" w:hAnsi="宋体" w:cs="宋体"/>
          <w:spacing w:val="-5"/>
          <w:sz w:val="28"/>
          <w:szCs w:val="28"/>
          <w:highlight w:val="none"/>
          <w:u w:val="single"/>
        </w:rPr>
        <w:t>发包人向承包人支付 30%的预付款，剩余量按工程进度计量支付，整体竣工验收支付至结算总价的 100%，同时承包人向发包人缴纳 3%作为工程质量保修金，待工程质保期满一年，无质量问题支付。</w:t>
      </w:r>
    </w:p>
    <w:p>
      <w:pPr>
        <w:numPr>
          <w:ilvl w:val="0"/>
          <w:numId w:val="0"/>
        </w:numPr>
        <w:spacing w:before="2" w:line="219" w:lineRule="auto"/>
        <w:rPr>
          <w:rFonts w:ascii="宋体" w:hAnsi="宋体" w:cs="宋体"/>
          <w:sz w:val="28"/>
          <w:szCs w:val="28"/>
        </w:rPr>
      </w:pPr>
      <w:r>
        <w:rPr>
          <w:rFonts w:ascii="宋体" w:hAnsi="宋体" w:cs="宋体"/>
          <w:spacing w:val="-3"/>
          <w:sz w:val="28"/>
          <w:szCs w:val="28"/>
        </w:rPr>
        <w:t>12.4.2</w:t>
      </w:r>
      <w:r>
        <w:rPr>
          <w:rFonts w:ascii="宋体" w:hAnsi="宋体" w:cs="宋体"/>
          <w:spacing w:val="18"/>
          <w:sz w:val="28"/>
          <w:szCs w:val="28"/>
        </w:rPr>
        <w:t xml:space="preserve"> </w:t>
      </w:r>
      <w:r>
        <w:rPr>
          <w:rFonts w:ascii="宋体" w:hAnsi="宋体" w:cs="宋体"/>
          <w:spacing w:val="-3"/>
          <w:sz w:val="28"/>
          <w:szCs w:val="28"/>
        </w:rPr>
        <w:t>进度付款申请单的编制</w:t>
      </w:r>
    </w:p>
    <w:p>
      <w:pPr>
        <w:spacing w:before="290" w:line="220" w:lineRule="auto"/>
        <w:ind w:firstLine="564"/>
        <w:rPr>
          <w:rFonts w:ascii="宋体" w:hAnsi="宋体" w:cs="宋体"/>
          <w:sz w:val="28"/>
          <w:szCs w:val="28"/>
        </w:rPr>
      </w:pPr>
      <w:r>
        <w:rPr>
          <w:rFonts w:ascii="宋体" w:hAnsi="宋体" w:cs="宋体"/>
          <w:spacing w:val="-9"/>
          <w:sz w:val="28"/>
          <w:szCs w:val="28"/>
        </w:rPr>
        <w:t>关于进度付款申请单编制的约定：</w:t>
      </w:r>
      <w:r>
        <w:rPr>
          <w:rFonts w:ascii="宋体" w:hAnsi="宋体" w:cs="宋体"/>
          <w:spacing w:val="74"/>
          <w:sz w:val="28"/>
          <w:szCs w:val="28"/>
        </w:rPr>
        <w:t xml:space="preserve"> </w:t>
      </w:r>
      <w:r>
        <w:rPr>
          <w:rFonts w:ascii="宋体" w:hAnsi="宋体" w:cs="宋体"/>
          <w:spacing w:val="-127"/>
          <w:sz w:val="28"/>
          <w:szCs w:val="28"/>
          <w:u w:val="single"/>
        </w:rPr>
        <w:t xml:space="preserve"> </w:t>
      </w:r>
      <w:r>
        <w:rPr>
          <w:rFonts w:ascii="宋体" w:hAnsi="宋体" w:cs="宋体"/>
          <w:spacing w:val="-9"/>
          <w:sz w:val="28"/>
          <w:szCs w:val="28"/>
          <w:u w:val="single"/>
        </w:rPr>
        <w:t>按照通用条款第</w:t>
      </w:r>
      <w:r>
        <w:rPr>
          <w:rFonts w:ascii="宋体" w:hAnsi="宋体" w:cs="宋体"/>
          <w:spacing w:val="-39"/>
          <w:sz w:val="28"/>
          <w:szCs w:val="28"/>
          <w:u w:val="single"/>
        </w:rPr>
        <w:t xml:space="preserve"> </w:t>
      </w:r>
      <w:r>
        <w:rPr>
          <w:rFonts w:ascii="宋体" w:hAnsi="宋体" w:cs="宋体"/>
          <w:spacing w:val="-9"/>
          <w:sz w:val="28"/>
          <w:szCs w:val="28"/>
          <w:u w:val="single"/>
        </w:rPr>
        <w:t>12.4.2</w:t>
      </w:r>
      <w:r>
        <w:rPr>
          <w:rFonts w:ascii="宋体" w:hAnsi="宋体" w:cs="宋体"/>
          <w:spacing w:val="-56"/>
          <w:sz w:val="28"/>
          <w:szCs w:val="28"/>
          <w:u w:val="single"/>
        </w:rPr>
        <w:t xml:space="preserve"> </w:t>
      </w:r>
      <w:r>
        <w:rPr>
          <w:rFonts w:ascii="宋体" w:hAnsi="宋体" w:cs="宋体"/>
          <w:spacing w:val="-9"/>
          <w:sz w:val="28"/>
          <w:szCs w:val="28"/>
          <w:u w:val="single"/>
        </w:rPr>
        <w:t>项执行</w:t>
      </w:r>
      <w:r>
        <w:rPr>
          <w:rFonts w:ascii="宋体" w:hAnsi="宋体" w:cs="宋体"/>
          <w:spacing w:val="2"/>
          <w:sz w:val="28"/>
          <w:szCs w:val="28"/>
          <w:u w:val="single"/>
        </w:rPr>
        <w:t xml:space="preserve"> </w:t>
      </w:r>
      <w:r>
        <w:rPr>
          <w:rFonts w:ascii="宋体" w:hAnsi="宋体" w:cs="宋体"/>
          <w:spacing w:val="-9"/>
          <w:sz w:val="28"/>
          <w:szCs w:val="28"/>
        </w:rPr>
        <w:t>。</w:t>
      </w:r>
    </w:p>
    <w:p>
      <w:pPr>
        <w:spacing w:before="291" w:line="220" w:lineRule="auto"/>
        <w:ind w:firstLine="581"/>
        <w:rPr>
          <w:rFonts w:ascii="宋体" w:hAnsi="宋体" w:cs="宋体"/>
          <w:sz w:val="28"/>
          <w:szCs w:val="28"/>
        </w:rPr>
      </w:pPr>
      <w:r>
        <w:rPr>
          <w:rFonts w:ascii="宋体" w:hAnsi="宋体" w:cs="宋体"/>
          <w:spacing w:val="-3"/>
          <w:sz w:val="28"/>
          <w:szCs w:val="28"/>
        </w:rPr>
        <w:t>12.4.3</w:t>
      </w:r>
      <w:r>
        <w:rPr>
          <w:rFonts w:ascii="宋体" w:hAnsi="宋体" w:cs="宋体"/>
          <w:spacing w:val="18"/>
          <w:sz w:val="28"/>
          <w:szCs w:val="28"/>
        </w:rPr>
        <w:t xml:space="preserve"> </w:t>
      </w:r>
      <w:r>
        <w:rPr>
          <w:rFonts w:ascii="宋体" w:hAnsi="宋体" w:cs="宋体"/>
          <w:spacing w:val="-3"/>
          <w:sz w:val="28"/>
          <w:szCs w:val="28"/>
        </w:rPr>
        <w:t>进度付款申请单的提交</w:t>
      </w:r>
    </w:p>
    <w:p>
      <w:pPr>
        <w:spacing w:before="291" w:line="411" w:lineRule="auto"/>
        <w:ind w:left="5" w:right="84" w:firstLine="562"/>
        <w:rPr>
          <w:rFonts w:ascii="宋体" w:hAnsi="宋体" w:cs="宋体"/>
          <w:sz w:val="28"/>
          <w:szCs w:val="28"/>
        </w:rPr>
      </w:pPr>
      <w:r>
        <w:rPr>
          <w:rFonts w:ascii="宋体" w:hAnsi="宋体" w:cs="宋体"/>
          <w:spacing w:val="-8"/>
          <w:sz w:val="28"/>
          <w:szCs w:val="28"/>
        </w:rPr>
        <w:t>（1）单价合同进度付款申请单提交的约定：</w:t>
      </w:r>
      <w:r>
        <w:rPr>
          <w:rFonts w:ascii="宋体" w:hAnsi="宋体" w:cs="宋体"/>
          <w:spacing w:val="15"/>
          <w:sz w:val="28"/>
          <w:szCs w:val="28"/>
          <w:u w:val="single"/>
        </w:rPr>
        <w:t xml:space="preserve"> </w:t>
      </w:r>
      <w:r>
        <w:rPr>
          <w:rFonts w:ascii="宋体" w:hAnsi="宋体" w:cs="宋体"/>
          <w:spacing w:val="-8"/>
          <w:sz w:val="28"/>
          <w:szCs w:val="28"/>
          <w:u w:val="single"/>
        </w:rPr>
        <w:t>按照通用条款第</w:t>
      </w:r>
      <w:r>
        <w:rPr>
          <w:rFonts w:ascii="宋体" w:hAnsi="宋体" w:cs="宋体"/>
          <w:spacing w:val="-41"/>
          <w:sz w:val="28"/>
          <w:szCs w:val="28"/>
          <w:u w:val="single"/>
        </w:rPr>
        <w:t xml:space="preserve"> </w:t>
      </w:r>
      <w:r>
        <w:rPr>
          <w:rFonts w:ascii="宋体" w:hAnsi="宋体" w:cs="宋体"/>
          <w:spacing w:val="-8"/>
          <w:sz w:val="28"/>
          <w:szCs w:val="28"/>
          <w:u w:val="single"/>
        </w:rPr>
        <w:t>12.4.3</w:t>
      </w:r>
      <w:r>
        <w:rPr>
          <w:rFonts w:ascii="宋体" w:hAnsi="宋体" w:cs="宋体"/>
          <w:spacing w:val="-54"/>
          <w:sz w:val="28"/>
          <w:szCs w:val="28"/>
          <w:u w:val="single"/>
        </w:rPr>
        <w:t xml:space="preserve"> </w:t>
      </w:r>
      <w:r>
        <w:rPr>
          <w:rFonts w:ascii="宋体" w:hAnsi="宋体" w:cs="宋体"/>
          <w:spacing w:val="-8"/>
          <w:sz w:val="28"/>
          <w:szCs w:val="28"/>
          <w:u w:val="single"/>
        </w:rPr>
        <w:t>项执</w:t>
      </w:r>
      <w:r>
        <w:rPr>
          <w:rFonts w:ascii="宋体" w:hAnsi="宋体" w:cs="宋体"/>
          <w:sz w:val="28"/>
          <w:szCs w:val="28"/>
        </w:rPr>
        <w:t xml:space="preserve"> </w:t>
      </w:r>
      <w:r>
        <w:rPr>
          <w:rFonts w:ascii="宋体" w:hAnsi="宋体" w:cs="宋体"/>
          <w:spacing w:val="-8"/>
          <w:sz w:val="28"/>
          <w:szCs w:val="28"/>
          <w:u w:val="single"/>
        </w:rPr>
        <w:t>行</w:t>
      </w:r>
      <w:r>
        <w:rPr>
          <w:rFonts w:ascii="宋体" w:hAnsi="宋体" w:cs="宋体"/>
          <w:spacing w:val="-8"/>
          <w:sz w:val="28"/>
          <w:szCs w:val="28"/>
        </w:rPr>
        <w:t>。</w:t>
      </w:r>
    </w:p>
    <w:p>
      <w:pPr>
        <w:spacing w:before="1" w:line="218" w:lineRule="auto"/>
        <w:ind w:firstLine="568"/>
        <w:rPr>
          <w:rFonts w:ascii="宋体" w:hAnsi="宋体" w:cs="宋体"/>
          <w:sz w:val="28"/>
          <w:szCs w:val="28"/>
        </w:rPr>
      </w:pPr>
      <w:r>
        <w:rPr>
          <w:rFonts w:ascii="宋体" w:hAnsi="宋体" w:cs="宋体"/>
          <w:spacing w:val="-10"/>
          <w:sz w:val="28"/>
          <w:szCs w:val="28"/>
        </w:rPr>
        <w:t>（2）总价合同进度付款申请单提交的约定：</w:t>
      </w:r>
      <w:r>
        <w:rPr>
          <w:rFonts w:ascii="宋体" w:hAnsi="宋体" w:cs="宋体"/>
          <w:spacing w:val="48"/>
          <w:sz w:val="28"/>
          <w:szCs w:val="28"/>
        </w:rPr>
        <w:t xml:space="preserve"> </w:t>
      </w:r>
      <w:r>
        <w:rPr>
          <w:rFonts w:ascii="宋体" w:hAnsi="宋体" w:cs="宋体"/>
          <w:spacing w:val="15"/>
          <w:sz w:val="28"/>
          <w:szCs w:val="28"/>
          <w:u w:val="single"/>
        </w:rPr>
        <w:t xml:space="preserve"> </w:t>
      </w:r>
      <w:r>
        <w:rPr>
          <w:rFonts w:ascii="宋体" w:hAnsi="宋体" w:cs="宋体"/>
          <w:spacing w:val="-10"/>
          <w:sz w:val="28"/>
          <w:szCs w:val="28"/>
          <w:u w:val="single"/>
        </w:rPr>
        <w:t>无</w:t>
      </w:r>
      <w:r>
        <w:rPr>
          <w:rFonts w:ascii="宋体" w:hAnsi="宋体" w:cs="宋体"/>
          <w:spacing w:val="138"/>
          <w:sz w:val="28"/>
          <w:szCs w:val="28"/>
          <w:u w:val="single"/>
        </w:rPr>
        <w:t xml:space="preserve"> </w:t>
      </w:r>
      <w:r>
        <w:rPr>
          <w:rFonts w:ascii="宋体" w:hAnsi="宋体" w:cs="宋体"/>
          <w:spacing w:val="-140"/>
          <w:sz w:val="28"/>
          <w:szCs w:val="28"/>
        </w:rPr>
        <w:t xml:space="preserve"> </w:t>
      </w:r>
      <w:r>
        <w:rPr>
          <w:rFonts w:ascii="宋体" w:hAnsi="宋体" w:cs="宋体"/>
          <w:spacing w:val="-10"/>
          <w:sz w:val="28"/>
          <w:szCs w:val="28"/>
        </w:rPr>
        <w:t>。</w:t>
      </w:r>
    </w:p>
    <w:p>
      <w:pPr>
        <w:spacing w:before="292" w:line="219" w:lineRule="auto"/>
        <w:ind w:firstLine="568"/>
        <w:rPr>
          <w:rFonts w:ascii="宋体" w:hAnsi="宋体" w:cs="宋体"/>
          <w:sz w:val="28"/>
          <w:szCs w:val="28"/>
        </w:rPr>
      </w:pPr>
      <w:r>
        <w:rPr>
          <w:rFonts w:ascii="宋体" w:hAnsi="宋体" w:cs="宋体"/>
          <w:spacing w:val="-9"/>
          <w:sz w:val="28"/>
          <w:szCs w:val="28"/>
        </w:rPr>
        <w:t>（3）其他价格形式合同进度付款申请单提交的约定：</w:t>
      </w:r>
      <w:r>
        <w:rPr>
          <w:rFonts w:ascii="宋体" w:hAnsi="宋体" w:cs="宋体"/>
          <w:spacing w:val="63"/>
          <w:sz w:val="28"/>
          <w:szCs w:val="28"/>
        </w:rPr>
        <w:t xml:space="preserve"> </w:t>
      </w:r>
      <w:r>
        <w:rPr>
          <w:rFonts w:ascii="宋体" w:hAnsi="宋体" w:cs="宋体"/>
          <w:spacing w:val="12"/>
          <w:sz w:val="28"/>
          <w:szCs w:val="28"/>
          <w:u w:val="single"/>
        </w:rPr>
        <w:t xml:space="preserve"> </w:t>
      </w:r>
      <w:r>
        <w:rPr>
          <w:rFonts w:ascii="宋体" w:hAnsi="宋体" w:cs="宋体"/>
          <w:spacing w:val="-9"/>
          <w:sz w:val="28"/>
          <w:szCs w:val="28"/>
          <w:u w:val="single"/>
        </w:rPr>
        <w:t>无</w:t>
      </w:r>
      <w:r>
        <w:rPr>
          <w:rFonts w:ascii="宋体" w:hAnsi="宋体" w:cs="宋体"/>
          <w:sz w:val="28"/>
          <w:szCs w:val="28"/>
          <w:u w:val="single"/>
        </w:rPr>
        <w:t xml:space="preserve"> </w:t>
      </w:r>
      <w:r>
        <w:rPr>
          <w:rFonts w:ascii="宋体" w:hAnsi="宋体" w:cs="宋体"/>
          <w:spacing w:val="-9"/>
          <w:sz w:val="28"/>
          <w:szCs w:val="28"/>
        </w:rPr>
        <w:t>。</w:t>
      </w:r>
    </w:p>
    <w:p>
      <w:pPr>
        <w:spacing w:before="293" w:line="220" w:lineRule="auto"/>
        <w:ind w:firstLine="581"/>
        <w:rPr>
          <w:rFonts w:ascii="宋体" w:hAnsi="宋体" w:cs="宋体"/>
          <w:sz w:val="28"/>
          <w:szCs w:val="28"/>
        </w:rPr>
      </w:pPr>
      <w:r>
        <w:rPr>
          <w:rFonts w:ascii="宋体" w:hAnsi="宋体" w:cs="宋体"/>
          <w:spacing w:val="-3"/>
          <w:sz w:val="28"/>
          <w:szCs w:val="28"/>
        </w:rPr>
        <w:t>12.4.4</w:t>
      </w:r>
      <w:r>
        <w:rPr>
          <w:rFonts w:ascii="宋体" w:hAnsi="宋体" w:cs="宋体"/>
          <w:spacing w:val="13"/>
          <w:sz w:val="28"/>
          <w:szCs w:val="28"/>
        </w:rPr>
        <w:t xml:space="preserve"> </w:t>
      </w:r>
      <w:r>
        <w:rPr>
          <w:rFonts w:ascii="宋体" w:hAnsi="宋体" w:cs="宋体"/>
          <w:spacing w:val="-3"/>
          <w:sz w:val="28"/>
          <w:szCs w:val="28"/>
        </w:rPr>
        <w:t>进度款审核和支付</w:t>
      </w:r>
    </w:p>
    <w:p>
      <w:pPr>
        <w:spacing w:before="290" w:line="220" w:lineRule="auto"/>
        <w:ind w:firstLine="568"/>
        <w:rPr>
          <w:rFonts w:ascii="宋体" w:hAnsi="宋体" w:cs="宋体"/>
          <w:sz w:val="28"/>
          <w:szCs w:val="28"/>
        </w:rPr>
      </w:pPr>
      <w:r>
        <w:rPr>
          <w:rFonts w:ascii="宋体" w:hAnsi="宋体" w:cs="宋体"/>
          <w:spacing w:val="-11"/>
          <w:sz w:val="28"/>
          <w:szCs w:val="28"/>
        </w:rPr>
        <w:t>（1）监理人审查并报送发包人的期限：</w:t>
      </w:r>
      <w:r>
        <w:rPr>
          <w:rFonts w:ascii="宋体" w:hAnsi="宋体" w:cs="宋体"/>
          <w:spacing w:val="75"/>
          <w:sz w:val="28"/>
          <w:szCs w:val="28"/>
        </w:rPr>
        <w:t xml:space="preserve"> </w:t>
      </w:r>
      <w:r>
        <w:rPr>
          <w:rFonts w:ascii="宋体" w:hAnsi="宋体" w:cs="宋体"/>
          <w:spacing w:val="20"/>
          <w:sz w:val="28"/>
          <w:szCs w:val="28"/>
          <w:u w:val="single"/>
        </w:rPr>
        <w:t xml:space="preserve"> </w:t>
      </w:r>
      <w:r>
        <w:rPr>
          <w:rFonts w:ascii="宋体" w:hAnsi="宋体" w:cs="宋体"/>
          <w:spacing w:val="-11"/>
          <w:sz w:val="28"/>
          <w:szCs w:val="28"/>
          <w:u w:val="single"/>
        </w:rPr>
        <w:t>收到申请</w:t>
      </w:r>
      <w:r>
        <w:rPr>
          <w:rFonts w:ascii="宋体" w:hAnsi="宋体" w:cs="宋体"/>
          <w:spacing w:val="-52"/>
          <w:sz w:val="28"/>
          <w:szCs w:val="28"/>
          <w:u w:val="single"/>
        </w:rPr>
        <w:t xml:space="preserve"> </w:t>
      </w:r>
      <w:r>
        <w:rPr>
          <w:rFonts w:ascii="宋体" w:hAnsi="宋体" w:cs="宋体"/>
          <w:spacing w:val="-11"/>
          <w:sz w:val="28"/>
          <w:szCs w:val="28"/>
          <w:u w:val="single"/>
        </w:rPr>
        <w:t>7</w:t>
      </w:r>
      <w:r>
        <w:rPr>
          <w:rFonts w:ascii="宋体" w:hAnsi="宋体" w:cs="宋体"/>
          <w:spacing w:val="-53"/>
          <w:sz w:val="28"/>
          <w:szCs w:val="28"/>
          <w:u w:val="single"/>
        </w:rPr>
        <w:t xml:space="preserve"> </w:t>
      </w:r>
      <w:r>
        <w:rPr>
          <w:rFonts w:ascii="宋体" w:hAnsi="宋体" w:cs="宋体"/>
          <w:spacing w:val="-11"/>
          <w:sz w:val="28"/>
          <w:szCs w:val="28"/>
          <w:u w:val="single"/>
        </w:rPr>
        <w:t>天内</w:t>
      </w:r>
      <w:r>
        <w:rPr>
          <w:rFonts w:ascii="宋体" w:hAnsi="宋体" w:cs="宋体"/>
          <w:spacing w:val="-3"/>
          <w:sz w:val="28"/>
          <w:szCs w:val="28"/>
          <w:u w:val="single"/>
        </w:rPr>
        <w:t xml:space="preserve"> </w:t>
      </w:r>
      <w:r>
        <w:rPr>
          <w:rFonts w:ascii="宋体" w:hAnsi="宋体" w:cs="宋体"/>
          <w:spacing w:val="-11"/>
          <w:sz w:val="28"/>
          <w:szCs w:val="28"/>
        </w:rPr>
        <w:t>。</w:t>
      </w:r>
    </w:p>
    <w:p>
      <w:pPr>
        <w:spacing w:before="181" w:line="219" w:lineRule="auto"/>
        <w:ind w:firstLine="562"/>
        <w:rPr>
          <w:rFonts w:ascii="宋体" w:hAnsi="宋体" w:cs="宋体"/>
          <w:sz w:val="28"/>
          <w:szCs w:val="28"/>
        </w:rPr>
      </w:pPr>
      <w:r>
        <w:rPr>
          <w:rFonts w:ascii="宋体" w:hAnsi="宋体" w:cs="宋体"/>
          <w:spacing w:val="-9"/>
          <w:sz w:val="28"/>
          <w:szCs w:val="28"/>
        </w:rPr>
        <w:t>发包人完成审批并签发进度款支付证书的期限：</w:t>
      </w:r>
      <w:r>
        <w:rPr>
          <w:rFonts w:ascii="宋体" w:hAnsi="宋体" w:cs="宋体"/>
          <w:spacing w:val="-9"/>
          <w:sz w:val="28"/>
          <w:szCs w:val="28"/>
          <w:u w:val="single"/>
        </w:rPr>
        <w:t>收到申请</w:t>
      </w:r>
      <w:r>
        <w:rPr>
          <w:rFonts w:ascii="宋体" w:hAnsi="宋体" w:cs="宋体"/>
          <w:spacing w:val="-56"/>
          <w:sz w:val="28"/>
          <w:szCs w:val="28"/>
          <w:u w:val="single"/>
        </w:rPr>
        <w:t xml:space="preserve"> </w:t>
      </w:r>
      <w:r>
        <w:rPr>
          <w:rFonts w:ascii="宋体" w:hAnsi="宋体" w:cs="宋体"/>
          <w:spacing w:val="-9"/>
          <w:sz w:val="28"/>
          <w:szCs w:val="28"/>
          <w:u w:val="single"/>
        </w:rPr>
        <w:t>7</w:t>
      </w:r>
      <w:r>
        <w:rPr>
          <w:rFonts w:ascii="宋体" w:hAnsi="宋体" w:cs="宋体"/>
          <w:spacing w:val="-52"/>
          <w:sz w:val="28"/>
          <w:szCs w:val="28"/>
          <w:u w:val="single"/>
        </w:rPr>
        <w:t xml:space="preserve"> </w:t>
      </w:r>
      <w:r>
        <w:rPr>
          <w:rFonts w:ascii="宋体" w:hAnsi="宋体" w:cs="宋体"/>
          <w:spacing w:val="-9"/>
          <w:sz w:val="28"/>
          <w:szCs w:val="28"/>
          <w:u w:val="single"/>
        </w:rPr>
        <w:t>天内</w:t>
      </w:r>
      <w:r>
        <w:rPr>
          <w:rFonts w:ascii="宋体" w:hAnsi="宋体" w:cs="宋体"/>
          <w:spacing w:val="138"/>
          <w:sz w:val="28"/>
          <w:szCs w:val="28"/>
          <w:u w:val="single"/>
        </w:rPr>
        <w:t xml:space="preserve"> </w:t>
      </w:r>
      <w:r>
        <w:rPr>
          <w:rFonts w:ascii="宋体" w:hAnsi="宋体" w:cs="宋体"/>
          <w:spacing w:val="-140"/>
          <w:sz w:val="28"/>
          <w:szCs w:val="28"/>
        </w:rPr>
        <w:t xml:space="preserve"> </w:t>
      </w:r>
      <w:r>
        <w:rPr>
          <w:rFonts w:ascii="宋体" w:hAnsi="宋体" w:cs="宋体"/>
          <w:spacing w:val="-9"/>
          <w:sz w:val="28"/>
          <w:szCs w:val="28"/>
        </w:rPr>
        <w:t>。</w:t>
      </w:r>
    </w:p>
    <w:p>
      <w:pPr>
        <w:spacing w:before="291" w:line="624" w:lineRule="exact"/>
        <w:ind w:firstLine="566"/>
        <w:rPr>
          <w:rFonts w:ascii="宋体" w:hAnsi="宋体" w:cs="宋体"/>
          <w:sz w:val="28"/>
          <w:szCs w:val="28"/>
        </w:rPr>
      </w:pPr>
      <w:r>
        <w:rPr>
          <w:rFonts w:ascii="宋体" w:hAnsi="宋体" w:cs="宋体"/>
          <w:spacing w:val="-10"/>
          <w:position w:val="26"/>
          <w:sz w:val="28"/>
          <w:szCs w:val="28"/>
        </w:rPr>
        <w:t>（2）发包人支付进度款的期限：</w:t>
      </w:r>
      <w:r>
        <w:rPr>
          <w:rFonts w:ascii="宋体" w:hAnsi="宋体" w:cs="宋体"/>
          <w:spacing w:val="74"/>
          <w:position w:val="26"/>
          <w:sz w:val="28"/>
          <w:szCs w:val="28"/>
        </w:rPr>
        <w:t xml:space="preserve"> </w:t>
      </w:r>
      <w:r>
        <w:rPr>
          <w:rFonts w:ascii="宋体" w:hAnsi="宋体" w:cs="宋体"/>
          <w:spacing w:val="8"/>
          <w:position w:val="26"/>
          <w:sz w:val="28"/>
          <w:szCs w:val="28"/>
          <w:u w:val="single"/>
        </w:rPr>
        <w:t xml:space="preserve"> </w:t>
      </w:r>
      <w:r>
        <w:rPr>
          <w:rFonts w:ascii="宋体" w:hAnsi="宋体" w:cs="宋体"/>
          <w:spacing w:val="-10"/>
          <w:position w:val="26"/>
          <w:sz w:val="28"/>
          <w:szCs w:val="28"/>
          <w:u w:val="single"/>
        </w:rPr>
        <w:t>进度款按</w:t>
      </w:r>
      <w:r>
        <w:rPr>
          <w:rFonts w:ascii="宋体" w:hAnsi="宋体" w:cs="宋体"/>
          <w:spacing w:val="-39"/>
          <w:position w:val="26"/>
          <w:sz w:val="28"/>
          <w:szCs w:val="28"/>
          <w:u w:val="single"/>
        </w:rPr>
        <w:t xml:space="preserve"> </w:t>
      </w:r>
      <w:r>
        <w:rPr>
          <w:rFonts w:ascii="宋体" w:hAnsi="宋体" w:cs="宋体"/>
          <w:spacing w:val="-10"/>
          <w:position w:val="26"/>
          <w:sz w:val="28"/>
          <w:szCs w:val="28"/>
          <w:u w:val="single"/>
        </w:rPr>
        <w:t>12.4.1</w:t>
      </w:r>
      <w:r>
        <w:rPr>
          <w:rFonts w:ascii="宋体" w:hAnsi="宋体" w:cs="宋体"/>
          <w:spacing w:val="-61"/>
          <w:position w:val="26"/>
          <w:sz w:val="28"/>
          <w:szCs w:val="28"/>
          <w:u w:val="single"/>
        </w:rPr>
        <w:t xml:space="preserve"> </w:t>
      </w:r>
      <w:r>
        <w:rPr>
          <w:rFonts w:ascii="宋体" w:hAnsi="宋体" w:cs="宋体"/>
          <w:spacing w:val="-10"/>
          <w:position w:val="26"/>
          <w:sz w:val="28"/>
          <w:szCs w:val="28"/>
          <w:u w:val="single"/>
        </w:rPr>
        <w:t>执行</w:t>
      </w:r>
      <w:r>
        <w:rPr>
          <w:rFonts w:ascii="宋体" w:hAnsi="宋体" w:cs="宋体"/>
          <w:spacing w:val="-1"/>
          <w:position w:val="26"/>
          <w:sz w:val="28"/>
          <w:szCs w:val="28"/>
          <w:u w:val="single"/>
        </w:rPr>
        <w:t xml:space="preserve"> </w:t>
      </w:r>
      <w:r>
        <w:rPr>
          <w:rFonts w:ascii="宋体" w:hAnsi="宋体" w:cs="宋体"/>
          <w:spacing w:val="-10"/>
          <w:position w:val="26"/>
          <w:sz w:val="28"/>
          <w:szCs w:val="28"/>
        </w:rPr>
        <w:t>。</w:t>
      </w:r>
    </w:p>
    <w:p>
      <w:pPr>
        <w:spacing w:before="1" w:line="219" w:lineRule="auto"/>
        <w:ind w:firstLine="704"/>
        <w:rPr>
          <w:rFonts w:ascii="宋体" w:hAnsi="宋体" w:cs="宋体"/>
          <w:sz w:val="28"/>
          <w:szCs w:val="28"/>
        </w:rPr>
      </w:pPr>
      <w:r>
        <w:rPr>
          <w:rFonts w:ascii="宋体" w:hAnsi="宋体" w:cs="宋体"/>
          <w:spacing w:val="-10"/>
          <w:sz w:val="28"/>
          <w:szCs w:val="28"/>
        </w:rPr>
        <w:t>发包人逾期支付进度款的违约金的计算方式：</w:t>
      </w:r>
      <w:r>
        <w:rPr>
          <w:rFonts w:ascii="宋体" w:hAnsi="宋体" w:cs="宋体"/>
          <w:spacing w:val="51"/>
          <w:sz w:val="28"/>
          <w:szCs w:val="28"/>
        </w:rPr>
        <w:t xml:space="preserve"> </w:t>
      </w:r>
      <w:r>
        <w:rPr>
          <w:rFonts w:ascii="宋体" w:hAnsi="宋体" w:cs="宋体"/>
          <w:spacing w:val="12"/>
          <w:sz w:val="28"/>
          <w:szCs w:val="28"/>
          <w:u w:val="single"/>
        </w:rPr>
        <w:t xml:space="preserve"> </w:t>
      </w:r>
      <w:r>
        <w:rPr>
          <w:rFonts w:ascii="宋体" w:hAnsi="宋体" w:cs="宋体"/>
          <w:spacing w:val="-10"/>
          <w:sz w:val="28"/>
          <w:szCs w:val="28"/>
          <w:u w:val="single"/>
        </w:rPr>
        <w:t>无</w:t>
      </w:r>
      <w:r>
        <w:rPr>
          <w:rFonts w:ascii="宋体" w:hAnsi="宋体" w:cs="宋体"/>
          <w:sz w:val="28"/>
          <w:szCs w:val="28"/>
          <w:u w:val="single"/>
        </w:rPr>
        <w:t xml:space="preserve"> </w:t>
      </w:r>
      <w:r>
        <w:rPr>
          <w:rFonts w:ascii="宋体" w:hAnsi="宋体" w:cs="宋体"/>
          <w:spacing w:val="-10"/>
          <w:sz w:val="28"/>
          <w:szCs w:val="28"/>
        </w:rPr>
        <w:t>。</w:t>
      </w:r>
    </w:p>
    <w:p>
      <w:pPr>
        <w:spacing w:before="290" w:line="220" w:lineRule="auto"/>
        <w:ind w:firstLine="720"/>
        <w:rPr>
          <w:rFonts w:ascii="宋体" w:hAnsi="宋体" w:cs="宋体"/>
          <w:sz w:val="28"/>
          <w:szCs w:val="28"/>
        </w:rPr>
      </w:pPr>
      <w:r>
        <w:rPr>
          <w:rFonts w:ascii="宋体" w:hAnsi="宋体" w:cs="宋体"/>
          <w:spacing w:val="-3"/>
          <w:sz w:val="28"/>
          <w:szCs w:val="28"/>
        </w:rPr>
        <w:t>12.4.6</w:t>
      </w:r>
      <w:r>
        <w:rPr>
          <w:rFonts w:ascii="宋体" w:hAnsi="宋体" w:cs="宋体"/>
          <w:spacing w:val="11"/>
          <w:sz w:val="28"/>
          <w:szCs w:val="28"/>
        </w:rPr>
        <w:t xml:space="preserve"> </w:t>
      </w:r>
      <w:r>
        <w:rPr>
          <w:rFonts w:ascii="宋体" w:hAnsi="宋体" w:cs="宋体"/>
          <w:spacing w:val="-3"/>
          <w:sz w:val="28"/>
          <w:szCs w:val="28"/>
        </w:rPr>
        <w:t>支付分解表的编制</w:t>
      </w:r>
    </w:p>
    <w:p>
      <w:pPr>
        <w:spacing w:before="289" w:line="219" w:lineRule="auto"/>
        <w:ind w:firstLine="842"/>
        <w:rPr>
          <w:rFonts w:ascii="宋体" w:hAnsi="宋体" w:cs="宋体"/>
          <w:sz w:val="28"/>
          <w:szCs w:val="28"/>
        </w:rPr>
      </w:pPr>
      <w:r>
        <w:rPr>
          <w:rFonts w:ascii="宋体" w:hAnsi="宋体" w:cs="宋体"/>
          <w:spacing w:val="-11"/>
          <w:sz w:val="28"/>
          <w:szCs w:val="28"/>
        </w:rPr>
        <w:t>2、总价合同支付分解表的编制与审批：</w:t>
      </w:r>
      <w:r>
        <w:rPr>
          <w:rFonts w:ascii="宋体" w:hAnsi="宋体" w:cs="宋体"/>
          <w:spacing w:val="53"/>
          <w:sz w:val="28"/>
          <w:szCs w:val="28"/>
        </w:rPr>
        <w:t xml:space="preserve"> </w:t>
      </w:r>
      <w:r>
        <w:rPr>
          <w:rFonts w:ascii="宋体" w:hAnsi="宋体" w:cs="宋体"/>
          <w:spacing w:val="13"/>
          <w:sz w:val="28"/>
          <w:szCs w:val="28"/>
          <w:u w:val="single"/>
        </w:rPr>
        <w:t xml:space="preserve"> </w:t>
      </w:r>
      <w:r>
        <w:rPr>
          <w:rFonts w:ascii="宋体" w:hAnsi="宋体" w:cs="宋体"/>
          <w:spacing w:val="-11"/>
          <w:sz w:val="28"/>
          <w:szCs w:val="28"/>
          <w:u w:val="single"/>
        </w:rPr>
        <w:t>无</w:t>
      </w:r>
      <w:r>
        <w:rPr>
          <w:rFonts w:ascii="宋体" w:hAnsi="宋体" w:cs="宋体"/>
          <w:spacing w:val="-1"/>
          <w:sz w:val="28"/>
          <w:szCs w:val="28"/>
          <w:u w:val="single"/>
        </w:rPr>
        <w:t xml:space="preserve"> </w:t>
      </w:r>
      <w:r>
        <w:rPr>
          <w:rFonts w:ascii="宋体" w:hAnsi="宋体" w:cs="宋体"/>
          <w:spacing w:val="-11"/>
          <w:sz w:val="28"/>
          <w:szCs w:val="28"/>
        </w:rPr>
        <w:t>。</w:t>
      </w:r>
    </w:p>
    <w:p>
      <w:pPr>
        <w:spacing w:before="292" w:line="219" w:lineRule="auto"/>
        <w:ind w:firstLine="844"/>
        <w:rPr>
          <w:rFonts w:ascii="宋体" w:hAnsi="宋体" w:cs="宋体"/>
          <w:sz w:val="28"/>
          <w:szCs w:val="28"/>
        </w:rPr>
      </w:pPr>
      <w:r>
        <w:rPr>
          <w:rFonts w:ascii="宋体" w:hAnsi="宋体" w:cs="宋体"/>
          <w:spacing w:val="-9"/>
          <w:sz w:val="28"/>
          <w:szCs w:val="28"/>
        </w:rPr>
        <w:t>3、单价合同的总价项目支付分解表的编制与审批：</w:t>
      </w:r>
      <w:r>
        <w:rPr>
          <w:rFonts w:ascii="宋体" w:hAnsi="宋体" w:cs="宋体"/>
          <w:spacing w:val="56"/>
          <w:sz w:val="28"/>
          <w:szCs w:val="28"/>
        </w:rPr>
        <w:t xml:space="preserve"> </w:t>
      </w:r>
      <w:r>
        <w:rPr>
          <w:rFonts w:ascii="宋体" w:hAnsi="宋体" w:cs="宋体"/>
          <w:spacing w:val="12"/>
          <w:sz w:val="28"/>
          <w:szCs w:val="28"/>
          <w:u w:val="single"/>
        </w:rPr>
        <w:t xml:space="preserve"> </w:t>
      </w:r>
      <w:r>
        <w:rPr>
          <w:rFonts w:ascii="宋体" w:hAnsi="宋体" w:cs="宋体"/>
          <w:spacing w:val="-9"/>
          <w:sz w:val="28"/>
          <w:szCs w:val="28"/>
          <w:u w:val="single"/>
        </w:rPr>
        <w:t>无</w:t>
      </w:r>
      <w:r>
        <w:rPr>
          <w:rFonts w:ascii="宋体" w:hAnsi="宋体" w:cs="宋体"/>
          <w:spacing w:val="-1"/>
          <w:sz w:val="28"/>
          <w:szCs w:val="28"/>
          <w:u w:val="single"/>
        </w:rPr>
        <w:t xml:space="preserve"> </w:t>
      </w:r>
      <w:r>
        <w:rPr>
          <w:rFonts w:ascii="宋体" w:hAnsi="宋体" w:cs="宋体"/>
          <w:spacing w:val="-9"/>
          <w:sz w:val="28"/>
          <w:szCs w:val="28"/>
        </w:rPr>
        <w:t>。</w:t>
      </w:r>
    </w:p>
    <w:p>
      <w:pPr>
        <w:spacing w:line="354" w:lineRule="auto"/>
        <w:rPr>
          <w:rFonts w:ascii="Arial"/>
          <w:szCs w:val="24"/>
        </w:rPr>
      </w:pPr>
    </w:p>
    <w:p>
      <w:pPr>
        <w:spacing w:before="92" w:line="222" w:lineRule="auto"/>
        <w:ind w:firstLine="578"/>
        <w:outlineLvl w:val="1"/>
        <w:rPr>
          <w:rFonts w:ascii="黑体" w:hAnsi="黑体" w:eastAsia="黑体" w:cs="黑体"/>
          <w:sz w:val="28"/>
          <w:szCs w:val="28"/>
        </w:rPr>
      </w:pPr>
      <w:bookmarkStart w:id="460" w:name="_Toc256000056"/>
      <w:bookmarkStart w:id="461" w:name="_Toc256000110"/>
      <w:r>
        <w:rPr>
          <w:rFonts w:ascii="宋体" w:hAnsi="宋体" w:cs="宋体"/>
          <w:spacing w:val="-4"/>
          <w:sz w:val="28"/>
          <w:szCs w:val="28"/>
        </w:rPr>
        <w:t>13.</w:t>
      </w:r>
      <w:r>
        <w:rPr>
          <w:rFonts w:ascii="宋体" w:hAnsi="宋体" w:cs="宋体"/>
          <w:spacing w:val="10"/>
          <w:sz w:val="28"/>
          <w:szCs w:val="28"/>
        </w:rPr>
        <w:t xml:space="preserve"> </w:t>
      </w:r>
      <w:r>
        <w:rPr>
          <w:rFonts w:ascii="黑体" w:hAnsi="黑体" w:eastAsia="黑体" w:cs="黑体"/>
          <w:spacing w:val="-4"/>
          <w:sz w:val="28"/>
          <w:szCs w:val="28"/>
        </w:rPr>
        <w:t>验收和工程试车</w:t>
      </w:r>
      <w:bookmarkEnd w:id="460"/>
      <w:bookmarkEnd w:id="461"/>
    </w:p>
    <w:p>
      <w:pPr>
        <w:spacing w:before="288" w:line="220" w:lineRule="auto"/>
        <w:ind w:firstLine="578"/>
        <w:rPr>
          <w:rFonts w:ascii="宋体" w:hAnsi="宋体" w:cs="宋体"/>
          <w:sz w:val="28"/>
          <w:szCs w:val="28"/>
        </w:rPr>
      </w:pPr>
      <w:r>
        <w:rPr>
          <w:rFonts w:ascii="宋体" w:hAnsi="宋体" w:cs="宋体"/>
          <w:spacing w:val="-4"/>
          <w:sz w:val="28"/>
          <w:szCs w:val="28"/>
        </w:rPr>
        <w:t>13.1</w:t>
      </w:r>
      <w:r>
        <w:rPr>
          <w:rFonts w:ascii="宋体" w:hAnsi="宋体" w:cs="宋体"/>
          <w:spacing w:val="18"/>
          <w:sz w:val="28"/>
          <w:szCs w:val="28"/>
        </w:rPr>
        <w:t xml:space="preserve"> </w:t>
      </w:r>
      <w:r>
        <w:rPr>
          <w:rFonts w:ascii="宋体" w:hAnsi="宋体" w:cs="宋体"/>
          <w:spacing w:val="-4"/>
          <w:sz w:val="28"/>
          <w:szCs w:val="28"/>
        </w:rPr>
        <w:t>分部分项工程验收</w:t>
      </w:r>
    </w:p>
    <w:p>
      <w:pPr>
        <w:spacing w:before="291" w:line="411" w:lineRule="auto"/>
        <w:ind w:left="562" w:right="14" w:firstLine="16"/>
        <w:rPr>
          <w:rFonts w:ascii="宋体" w:hAnsi="宋体" w:cs="宋体"/>
          <w:sz w:val="28"/>
          <w:szCs w:val="28"/>
        </w:rPr>
      </w:pPr>
      <w:r>
        <w:rPr>
          <w:rFonts w:ascii="宋体" w:hAnsi="宋体" w:cs="宋体"/>
          <w:spacing w:val="-4"/>
          <w:sz w:val="28"/>
          <w:szCs w:val="28"/>
        </w:rPr>
        <w:t>13.1.2</w:t>
      </w:r>
      <w:r>
        <w:rPr>
          <w:rFonts w:ascii="宋体" w:hAnsi="宋体" w:cs="宋体"/>
          <w:spacing w:val="-32"/>
          <w:sz w:val="28"/>
          <w:szCs w:val="28"/>
        </w:rPr>
        <w:t xml:space="preserve"> </w:t>
      </w:r>
      <w:r>
        <w:rPr>
          <w:rFonts w:ascii="宋体" w:hAnsi="宋体" w:cs="宋体"/>
          <w:spacing w:val="-4"/>
          <w:sz w:val="28"/>
          <w:szCs w:val="28"/>
        </w:rPr>
        <w:t>监理人不能按时进行验收时，应提前</w:t>
      </w:r>
      <w:r>
        <w:rPr>
          <w:rFonts w:ascii="宋体" w:hAnsi="宋体" w:cs="宋体"/>
          <w:spacing w:val="7"/>
          <w:sz w:val="28"/>
          <w:szCs w:val="28"/>
          <w:u w:val="single"/>
        </w:rPr>
        <w:t xml:space="preserve">  </w:t>
      </w:r>
      <w:r>
        <w:rPr>
          <w:rFonts w:ascii="宋体" w:hAnsi="宋体" w:cs="宋体"/>
          <w:spacing w:val="-4"/>
          <w:sz w:val="28"/>
          <w:szCs w:val="28"/>
          <w:u w:val="single"/>
        </w:rPr>
        <w:t>24</w:t>
      </w:r>
      <w:r>
        <w:rPr>
          <w:rFonts w:ascii="宋体" w:hAnsi="宋体" w:cs="宋体"/>
          <w:spacing w:val="138"/>
          <w:sz w:val="28"/>
          <w:szCs w:val="28"/>
          <w:u w:val="single"/>
        </w:rPr>
        <w:t xml:space="preserve"> </w:t>
      </w:r>
      <w:r>
        <w:rPr>
          <w:rFonts w:ascii="宋体" w:hAnsi="宋体" w:cs="宋体"/>
          <w:spacing w:val="-121"/>
          <w:sz w:val="28"/>
          <w:szCs w:val="28"/>
        </w:rPr>
        <w:t xml:space="preserve"> </w:t>
      </w:r>
      <w:r>
        <w:rPr>
          <w:rFonts w:ascii="宋体" w:hAnsi="宋体" w:cs="宋体"/>
          <w:spacing w:val="-4"/>
          <w:sz w:val="28"/>
          <w:szCs w:val="28"/>
        </w:rPr>
        <w:t>小时提交书面延期要求。</w:t>
      </w:r>
      <w:r>
        <w:rPr>
          <w:rFonts w:ascii="宋体" w:hAnsi="宋体" w:cs="宋体"/>
          <w:sz w:val="28"/>
          <w:szCs w:val="28"/>
        </w:rPr>
        <w:t xml:space="preserve"> </w:t>
      </w:r>
      <w:r>
        <w:rPr>
          <w:rFonts w:ascii="宋体" w:hAnsi="宋体" w:cs="宋体"/>
          <w:spacing w:val="-15"/>
          <w:sz w:val="28"/>
          <w:szCs w:val="28"/>
        </w:rPr>
        <w:t>关于延期最长不得超过：</w:t>
      </w:r>
      <w:r>
        <w:rPr>
          <w:rFonts w:ascii="宋体" w:hAnsi="宋体" w:cs="宋体"/>
          <w:spacing w:val="60"/>
          <w:sz w:val="28"/>
          <w:szCs w:val="28"/>
        </w:rPr>
        <w:t xml:space="preserve"> </w:t>
      </w:r>
      <w:r>
        <w:rPr>
          <w:rFonts w:ascii="宋体" w:hAnsi="宋体" w:cs="宋体"/>
          <w:spacing w:val="4"/>
          <w:sz w:val="28"/>
          <w:szCs w:val="28"/>
          <w:u w:val="single"/>
        </w:rPr>
        <w:t xml:space="preserve">  </w:t>
      </w:r>
      <w:r>
        <w:rPr>
          <w:rFonts w:ascii="宋体" w:hAnsi="宋体" w:cs="宋体"/>
          <w:spacing w:val="-15"/>
          <w:sz w:val="28"/>
          <w:szCs w:val="28"/>
          <w:u w:val="single"/>
        </w:rPr>
        <w:t>48</w:t>
      </w:r>
      <w:r>
        <w:rPr>
          <w:rFonts w:ascii="宋体" w:hAnsi="宋体" w:cs="宋体"/>
          <w:spacing w:val="140"/>
          <w:sz w:val="28"/>
          <w:szCs w:val="28"/>
          <w:u w:val="single"/>
        </w:rPr>
        <w:t xml:space="preserve"> </w:t>
      </w:r>
      <w:r>
        <w:rPr>
          <w:rFonts w:ascii="宋体" w:hAnsi="宋体" w:cs="宋体"/>
          <w:spacing w:val="-121"/>
          <w:sz w:val="28"/>
          <w:szCs w:val="28"/>
        </w:rPr>
        <w:t xml:space="preserve"> </w:t>
      </w:r>
      <w:r>
        <w:rPr>
          <w:rFonts w:ascii="宋体" w:hAnsi="宋体" w:cs="宋体"/>
          <w:spacing w:val="-15"/>
          <w:sz w:val="28"/>
          <w:szCs w:val="28"/>
        </w:rPr>
        <w:t>小时。</w:t>
      </w:r>
    </w:p>
    <w:p>
      <w:pPr>
        <w:spacing w:line="624" w:lineRule="exact"/>
        <w:ind w:firstLine="578"/>
        <w:rPr>
          <w:rFonts w:ascii="宋体" w:hAnsi="宋体" w:cs="宋体"/>
          <w:sz w:val="28"/>
          <w:szCs w:val="28"/>
        </w:rPr>
      </w:pPr>
      <w:r>
        <w:rPr>
          <w:rFonts w:ascii="宋体" w:hAnsi="宋体" w:cs="宋体"/>
          <w:spacing w:val="-6"/>
          <w:position w:val="26"/>
          <w:sz w:val="28"/>
          <w:szCs w:val="28"/>
        </w:rPr>
        <w:t>13.2</w:t>
      </w:r>
      <w:r>
        <w:rPr>
          <w:rFonts w:ascii="宋体" w:hAnsi="宋体" w:cs="宋体"/>
          <w:spacing w:val="18"/>
          <w:position w:val="26"/>
          <w:sz w:val="28"/>
          <w:szCs w:val="28"/>
        </w:rPr>
        <w:t xml:space="preserve"> </w:t>
      </w:r>
      <w:r>
        <w:rPr>
          <w:rFonts w:ascii="宋体" w:hAnsi="宋体" w:cs="宋体"/>
          <w:spacing w:val="-6"/>
          <w:position w:val="26"/>
          <w:sz w:val="28"/>
          <w:szCs w:val="28"/>
        </w:rPr>
        <w:t>竣工验收</w:t>
      </w:r>
    </w:p>
    <w:p>
      <w:pPr>
        <w:spacing w:before="2" w:line="219" w:lineRule="auto"/>
        <w:ind w:firstLine="578"/>
        <w:rPr>
          <w:rFonts w:ascii="宋体" w:hAnsi="宋体" w:cs="宋体"/>
          <w:sz w:val="28"/>
          <w:szCs w:val="28"/>
        </w:rPr>
      </w:pPr>
      <w:r>
        <w:rPr>
          <w:rFonts w:ascii="宋体" w:hAnsi="宋体" w:cs="宋体"/>
          <w:spacing w:val="-4"/>
          <w:sz w:val="28"/>
          <w:szCs w:val="28"/>
        </w:rPr>
        <w:t>13.2.2</w:t>
      </w:r>
      <w:r>
        <w:rPr>
          <w:rFonts w:ascii="宋体" w:hAnsi="宋体" w:cs="宋体"/>
          <w:spacing w:val="-53"/>
          <w:sz w:val="28"/>
          <w:szCs w:val="28"/>
        </w:rPr>
        <w:t xml:space="preserve"> </w:t>
      </w:r>
      <w:r>
        <w:rPr>
          <w:rFonts w:ascii="宋体" w:hAnsi="宋体" w:cs="宋体"/>
          <w:spacing w:val="-4"/>
          <w:sz w:val="28"/>
          <w:szCs w:val="28"/>
        </w:rPr>
        <w:t>竣工验收程序</w:t>
      </w:r>
    </w:p>
    <w:p>
      <w:pPr>
        <w:spacing w:before="290" w:line="220" w:lineRule="auto"/>
        <w:ind w:firstLine="562"/>
        <w:rPr>
          <w:rFonts w:ascii="宋体" w:hAnsi="宋体" w:cs="宋体"/>
          <w:sz w:val="28"/>
          <w:szCs w:val="28"/>
        </w:rPr>
      </w:pPr>
      <w:r>
        <w:rPr>
          <w:rFonts w:ascii="宋体" w:hAnsi="宋体" w:cs="宋体"/>
          <w:spacing w:val="-11"/>
          <w:sz w:val="28"/>
          <w:szCs w:val="28"/>
        </w:rPr>
        <w:t>关于竣工验收程序的约定：</w:t>
      </w:r>
      <w:r>
        <w:rPr>
          <w:rFonts w:ascii="宋体" w:hAnsi="宋体" w:cs="宋体"/>
          <w:spacing w:val="76"/>
          <w:sz w:val="28"/>
          <w:szCs w:val="28"/>
        </w:rPr>
        <w:t xml:space="preserve"> </w:t>
      </w:r>
      <w:r>
        <w:rPr>
          <w:rFonts w:ascii="宋体" w:hAnsi="宋体" w:cs="宋体"/>
          <w:spacing w:val="11"/>
          <w:sz w:val="28"/>
          <w:szCs w:val="28"/>
          <w:u w:val="single"/>
        </w:rPr>
        <w:t xml:space="preserve"> </w:t>
      </w:r>
      <w:r>
        <w:rPr>
          <w:rFonts w:ascii="宋体" w:hAnsi="宋体" w:cs="宋体"/>
          <w:spacing w:val="-11"/>
          <w:sz w:val="28"/>
          <w:szCs w:val="28"/>
          <w:u w:val="single"/>
        </w:rPr>
        <w:t>执行通用条款</w:t>
      </w:r>
      <w:r>
        <w:rPr>
          <w:rFonts w:ascii="宋体" w:hAnsi="宋体" w:cs="宋体"/>
          <w:spacing w:val="-39"/>
          <w:sz w:val="28"/>
          <w:szCs w:val="28"/>
          <w:u w:val="single"/>
        </w:rPr>
        <w:t xml:space="preserve"> </w:t>
      </w:r>
      <w:r>
        <w:rPr>
          <w:rFonts w:ascii="宋体" w:hAnsi="宋体" w:cs="宋体"/>
          <w:spacing w:val="-11"/>
          <w:sz w:val="28"/>
          <w:szCs w:val="28"/>
          <w:u w:val="single"/>
        </w:rPr>
        <w:t>13.2.2</w:t>
      </w:r>
      <w:r>
        <w:rPr>
          <w:rFonts w:ascii="宋体" w:hAnsi="宋体" w:cs="宋体"/>
          <w:spacing w:val="-56"/>
          <w:sz w:val="28"/>
          <w:szCs w:val="28"/>
          <w:u w:val="single"/>
        </w:rPr>
        <w:t xml:space="preserve"> </w:t>
      </w:r>
      <w:r>
        <w:rPr>
          <w:rFonts w:ascii="宋体" w:hAnsi="宋体" w:cs="宋体"/>
          <w:spacing w:val="-11"/>
          <w:sz w:val="28"/>
          <w:szCs w:val="28"/>
          <w:u w:val="single"/>
        </w:rPr>
        <w:t>条</w:t>
      </w:r>
      <w:r>
        <w:rPr>
          <w:rFonts w:ascii="宋体" w:hAnsi="宋体" w:cs="宋体"/>
          <w:spacing w:val="-1"/>
          <w:sz w:val="28"/>
          <w:szCs w:val="28"/>
          <w:u w:val="single"/>
        </w:rPr>
        <w:t xml:space="preserve"> </w:t>
      </w:r>
      <w:r>
        <w:rPr>
          <w:rFonts w:ascii="宋体" w:hAnsi="宋体" w:cs="宋体"/>
          <w:spacing w:val="-11"/>
          <w:sz w:val="28"/>
          <w:szCs w:val="28"/>
        </w:rPr>
        <w:t>。</w:t>
      </w:r>
    </w:p>
    <w:p>
      <w:pPr>
        <w:spacing w:before="291" w:line="219" w:lineRule="auto"/>
        <w:ind w:firstLine="562"/>
        <w:rPr>
          <w:rFonts w:ascii="宋体" w:hAnsi="宋体" w:cs="宋体"/>
          <w:sz w:val="28"/>
          <w:szCs w:val="28"/>
        </w:rPr>
      </w:pPr>
      <w:r>
        <w:rPr>
          <w:rFonts w:ascii="宋体" w:hAnsi="宋体" w:cs="宋体"/>
          <w:spacing w:val="-3"/>
          <w:sz w:val="28"/>
          <w:szCs w:val="28"/>
        </w:rPr>
        <w:t>发包人不按照本项约定组织竣工验收、颁发工程接收证书的违约金的计算方</w:t>
      </w:r>
    </w:p>
    <w:p>
      <w:pPr>
        <w:spacing w:before="291" w:line="220" w:lineRule="auto"/>
        <w:rPr>
          <w:rFonts w:ascii="宋体" w:hAnsi="宋体" w:cs="宋体"/>
          <w:sz w:val="28"/>
          <w:szCs w:val="28"/>
        </w:rPr>
      </w:pPr>
      <w:r>
        <w:rPr>
          <w:rFonts w:ascii="宋体" w:hAnsi="宋体" w:cs="宋体"/>
          <w:spacing w:val="-5"/>
          <w:sz w:val="28"/>
          <w:szCs w:val="28"/>
        </w:rPr>
        <w:t>法：</w:t>
      </w:r>
      <w:r>
        <w:rPr>
          <w:rFonts w:ascii="宋体" w:hAnsi="宋体" w:cs="宋体"/>
          <w:spacing w:val="26"/>
          <w:sz w:val="28"/>
          <w:szCs w:val="28"/>
          <w:u w:val="single"/>
        </w:rPr>
        <w:t xml:space="preserve"> </w:t>
      </w:r>
      <w:r>
        <w:rPr>
          <w:rFonts w:ascii="宋体" w:hAnsi="宋体" w:cs="宋体"/>
          <w:spacing w:val="-5"/>
          <w:sz w:val="28"/>
          <w:szCs w:val="28"/>
          <w:u w:val="single"/>
        </w:rPr>
        <w:t>执行通用条款</w:t>
      </w:r>
      <w:r>
        <w:rPr>
          <w:rFonts w:ascii="宋体" w:hAnsi="宋体" w:cs="宋体"/>
          <w:spacing w:val="-39"/>
          <w:sz w:val="28"/>
          <w:szCs w:val="28"/>
          <w:u w:val="single"/>
        </w:rPr>
        <w:t xml:space="preserve"> </w:t>
      </w:r>
      <w:r>
        <w:rPr>
          <w:rFonts w:ascii="宋体" w:hAnsi="宋体" w:cs="宋体"/>
          <w:spacing w:val="-5"/>
          <w:sz w:val="28"/>
          <w:szCs w:val="28"/>
          <w:u w:val="single"/>
        </w:rPr>
        <w:t>13.2.2</w:t>
      </w:r>
      <w:r>
        <w:rPr>
          <w:rFonts w:ascii="宋体" w:hAnsi="宋体" w:cs="宋体"/>
          <w:spacing w:val="-59"/>
          <w:sz w:val="28"/>
          <w:szCs w:val="28"/>
          <w:u w:val="single"/>
        </w:rPr>
        <w:t xml:space="preserve"> </w:t>
      </w:r>
      <w:r>
        <w:rPr>
          <w:rFonts w:ascii="宋体" w:hAnsi="宋体" w:cs="宋体"/>
          <w:spacing w:val="-5"/>
          <w:sz w:val="28"/>
          <w:szCs w:val="28"/>
          <w:u w:val="single"/>
        </w:rPr>
        <w:t>条</w:t>
      </w:r>
      <w:r>
        <w:rPr>
          <w:rFonts w:ascii="宋体" w:hAnsi="宋体" w:cs="宋体"/>
          <w:sz w:val="28"/>
          <w:szCs w:val="28"/>
          <w:u w:val="single"/>
        </w:rPr>
        <w:t xml:space="preserve"> </w:t>
      </w:r>
      <w:r>
        <w:rPr>
          <w:rFonts w:ascii="宋体" w:hAnsi="宋体" w:cs="宋体"/>
          <w:spacing w:val="-5"/>
          <w:sz w:val="28"/>
          <w:szCs w:val="28"/>
        </w:rPr>
        <w:t>。</w:t>
      </w:r>
    </w:p>
    <w:p>
      <w:pPr>
        <w:spacing w:before="291" w:line="220" w:lineRule="auto"/>
        <w:ind w:firstLine="578"/>
        <w:rPr>
          <w:rFonts w:ascii="宋体" w:hAnsi="宋体" w:cs="宋体"/>
          <w:sz w:val="28"/>
          <w:szCs w:val="28"/>
        </w:rPr>
      </w:pPr>
      <w:r>
        <w:rPr>
          <w:rFonts w:ascii="宋体" w:hAnsi="宋体" w:cs="宋体"/>
          <w:spacing w:val="-3"/>
          <w:sz w:val="28"/>
          <w:szCs w:val="28"/>
        </w:rPr>
        <w:t>13.2.5</w:t>
      </w:r>
      <w:r>
        <w:rPr>
          <w:rFonts w:ascii="宋体" w:hAnsi="宋体" w:cs="宋体"/>
          <w:spacing w:val="-47"/>
          <w:sz w:val="28"/>
          <w:szCs w:val="28"/>
        </w:rPr>
        <w:t xml:space="preserve"> </w:t>
      </w:r>
      <w:r>
        <w:rPr>
          <w:rFonts w:ascii="宋体" w:hAnsi="宋体" w:cs="宋体"/>
          <w:spacing w:val="-3"/>
          <w:sz w:val="28"/>
          <w:szCs w:val="28"/>
        </w:rPr>
        <w:t>移交、接收全部与部分工程</w:t>
      </w:r>
    </w:p>
    <w:p>
      <w:pPr>
        <w:spacing w:before="292" w:line="411" w:lineRule="auto"/>
        <w:ind w:left="558"/>
        <w:rPr>
          <w:rFonts w:ascii="宋体" w:hAnsi="宋体" w:cs="宋体"/>
          <w:sz w:val="28"/>
          <w:szCs w:val="28"/>
        </w:rPr>
      </w:pPr>
      <w:r>
        <w:rPr>
          <w:rFonts w:ascii="宋体" w:hAnsi="宋体" w:cs="宋体"/>
          <w:spacing w:val="-8"/>
          <w:sz w:val="28"/>
          <w:szCs w:val="28"/>
        </w:rPr>
        <w:t>承包人向发包人移交工程的期限：</w:t>
      </w:r>
      <w:r>
        <w:rPr>
          <w:rFonts w:ascii="宋体" w:hAnsi="宋体" w:cs="宋体"/>
          <w:spacing w:val="60"/>
          <w:sz w:val="28"/>
          <w:szCs w:val="28"/>
        </w:rPr>
        <w:t xml:space="preserve"> </w:t>
      </w:r>
      <w:r>
        <w:rPr>
          <w:rFonts w:ascii="宋体" w:hAnsi="宋体" w:cs="宋体"/>
          <w:spacing w:val="13"/>
          <w:sz w:val="28"/>
          <w:szCs w:val="28"/>
          <w:u w:val="single"/>
        </w:rPr>
        <w:t xml:space="preserve"> </w:t>
      </w:r>
      <w:r>
        <w:rPr>
          <w:rFonts w:ascii="宋体" w:hAnsi="宋体" w:cs="宋体"/>
          <w:spacing w:val="-8"/>
          <w:sz w:val="28"/>
          <w:szCs w:val="28"/>
          <w:u w:val="single"/>
        </w:rPr>
        <w:t>颁发工程接收证书后</w:t>
      </w:r>
      <w:r>
        <w:rPr>
          <w:rFonts w:ascii="宋体" w:hAnsi="宋体" w:cs="宋体"/>
          <w:spacing w:val="-53"/>
          <w:sz w:val="28"/>
          <w:szCs w:val="28"/>
          <w:u w:val="single"/>
        </w:rPr>
        <w:t xml:space="preserve"> </w:t>
      </w:r>
      <w:r>
        <w:rPr>
          <w:rFonts w:ascii="宋体" w:hAnsi="宋体" w:cs="宋体"/>
          <w:spacing w:val="-8"/>
          <w:sz w:val="28"/>
          <w:szCs w:val="28"/>
          <w:u w:val="single"/>
        </w:rPr>
        <w:t>7</w:t>
      </w:r>
      <w:r>
        <w:rPr>
          <w:rFonts w:ascii="宋体" w:hAnsi="宋体" w:cs="宋体"/>
          <w:spacing w:val="-55"/>
          <w:sz w:val="28"/>
          <w:szCs w:val="28"/>
          <w:u w:val="single"/>
        </w:rPr>
        <w:t xml:space="preserve"> </w:t>
      </w:r>
      <w:r>
        <w:rPr>
          <w:rFonts w:ascii="宋体" w:hAnsi="宋体" w:cs="宋体"/>
          <w:spacing w:val="-8"/>
          <w:sz w:val="28"/>
          <w:szCs w:val="28"/>
          <w:u w:val="single"/>
        </w:rPr>
        <w:t>天内完成移交</w:t>
      </w:r>
      <w:r>
        <w:rPr>
          <w:rFonts w:ascii="宋体" w:hAnsi="宋体" w:cs="宋体"/>
          <w:spacing w:val="40"/>
          <w:sz w:val="28"/>
          <w:szCs w:val="28"/>
          <w:u w:val="single"/>
        </w:rPr>
        <w:t xml:space="preserve"> </w:t>
      </w:r>
      <w:r>
        <w:rPr>
          <w:rFonts w:ascii="宋体" w:hAnsi="宋体" w:cs="宋体"/>
          <w:spacing w:val="-8"/>
          <w:sz w:val="28"/>
          <w:szCs w:val="28"/>
        </w:rPr>
        <w:t>。</w:t>
      </w:r>
      <w:r>
        <w:rPr>
          <w:rFonts w:ascii="宋体" w:hAnsi="宋体" w:cs="宋体"/>
          <w:sz w:val="28"/>
          <w:szCs w:val="28"/>
        </w:rPr>
        <w:t xml:space="preserve"> </w:t>
      </w:r>
      <w:r>
        <w:rPr>
          <w:rFonts w:ascii="宋体" w:hAnsi="宋体" w:cs="宋体"/>
          <w:spacing w:val="-11"/>
          <w:sz w:val="28"/>
          <w:szCs w:val="28"/>
        </w:rPr>
        <w:t>发包人未按本合同约定接收全部或部分工程的，违约金的计算方法为：</w:t>
      </w:r>
      <w:r>
        <w:rPr>
          <w:rFonts w:ascii="宋体" w:hAnsi="宋体" w:cs="宋体"/>
          <w:spacing w:val="-35"/>
          <w:sz w:val="28"/>
          <w:szCs w:val="28"/>
        </w:rPr>
        <w:t xml:space="preserve"> </w:t>
      </w:r>
      <w:r>
        <w:rPr>
          <w:rFonts w:ascii="宋体" w:hAnsi="宋体" w:cs="宋体"/>
          <w:spacing w:val="13"/>
          <w:sz w:val="28"/>
          <w:szCs w:val="28"/>
          <w:u w:val="single"/>
        </w:rPr>
        <w:t xml:space="preserve"> </w:t>
      </w:r>
      <w:r>
        <w:rPr>
          <w:rFonts w:ascii="宋体" w:hAnsi="宋体" w:cs="宋体"/>
          <w:spacing w:val="-11"/>
          <w:sz w:val="28"/>
          <w:szCs w:val="28"/>
          <w:u w:val="single"/>
        </w:rPr>
        <w:t>无</w:t>
      </w:r>
      <w:r>
        <w:rPr>
          <w:rFonts w:ascii="宋体" w:hAnsi="宋体" w:cs="宋体"/>
          <w:spacing w:val="-1"/>
          <w:sz w:val="28"/>
          <w:szCs w:val="28"/>
          <w:u w:val="single"/>
        </w:rPr>
        <w:t xml:space="preserve"> </w:t>
      </w:r>
      <w:r>
        <w:rPr>
          <w:rFonts w:ascii="宋体" w:hAnsi="宋体" w:cs="宋体"/>
          <w:spacing w:val="-11"/>
          <w:sz w:val="28"/>
          <w:szCs w:val="28"/>
        </w:rPr>
        <w:t>。</w:t>
      </w:r>
      <w:r>
        <w:rPr>
          <w:rFonts w:ascii="宋体" w:hAnsi="宋体" w:cs="宋体"/>
          <w:sz w:val="28"/>
          <w:szCs w:val="28"/>
        </w:rPr>
        <w:t xml:space="preserve"> </w:t>
      </w:r>
      <w:r>
        <w:rPr>
          <w:rFonts w:ascii="宋体" w:hAnsi="宋体" w:cs="宋体"/>
          <w:spacing w:val="-10"/>
          <w:sz w:val="28"/>
          <w:szCs w:val="28"/>
        </w:rPr>
        <w:t>承包人未按时移交工程的，违约金的计算方法为：</w:t>
      </w:r>
      <w:r>
        <w:rPr>
          <w:rFonts w:ascii="宋体" w:hAnsi="宋体" w:cs="宋体"/>
          <w:spacing w:val="77"/>
          <w:sz w:val="28"/>
          <w:szCs w:val="28"/>
        </w:rPr>
        <w:t xml:space="preserve"> </w:t>
      </w:r>
      <w:r>
        <w:rPr>
          <w:rFonts w:ascii="宋体" w:hAnsi="宋体" w:cs="宋体"/>
          <w:spacing w:val="13"/>
          <w:sz w:val="28"/>
          <w:szCs w:val="28"/>
          <w:u w:val="single"/>
        </w:rPr>
        <w:t xml:space="preserve"> </w:t>
      </w:r>
      <w:r>
        <w:rPr>
          <w:rFonts w:ascii="宋体" w:hAnsi="宋体" w:cs="宋体"/>
          <w:spacing w:val="-10"/>
          <w:sz w:val="28"/>
          <w:szCs w:val="28"/>
          <w:u w:val="single"/>
        </w:rPr>
        <w:t>无</w:t>
      </w:r>
      <w:r>
        <w:rPr>
          <w:rFonts w:ascii="宋体" w:hAnsi="宋体" w:cs="宋体"/>
          <w:spacing w:val="-1"/>
          <w:sz w:val="28"/>
          <w:szCs w:val="28"/>
          <w:u w:val="single"/>
        </w:rPr>
        <w:t xml:space="preserve"> </w:t>
      </w:r>
      <w:r>
        <w:rPr>
          <w:rFonts w:ascii="宋体" w:hAnsi="宋体" w:cs="宋体"/>
          <w:spacing w:val="-10"/>
          <w:sz w:val="28"/>
          <w:szCs w:val="28"/>
        </w:rPr>
        <w:t>。</w:t>
      </w:r>
    </w:p>
    <w:p>
      <w:pPr>
        <w:spacing w:line="624" w:lineRule="exact"/>
        <w:ind w:firstLine="578"/>
        <w:rPr>
          <w:rFonts w:ascii="宋体" w:hAnsi="宋体" w:cs="宋体"/>
          <w:sz w:val="28"/>
          <w:szCs w:val="28"/>
        </w:rPr>
      </w:pPr>
      <w:r>
        <w:rPr>
          <w:rFonts w:ascii="宋体" w:hAnsi="宋体" w:cs="宋体"/>
          <w:spacing w:val="-6"/>
          <w:position w:val="26"/>
          <w:sz w:val="28"/>
          <w:szCs w:val="28"/>
        </w:rPr>
        <w:t>13.3</w:t>
      </w:r>
      <w:r>
        <w:rPr>
          <w:rFonts w:ascii="宋体" w:hAnsi="宋体" w:cs="宋体"/>
          <w:spacing w:val="18"/>
          <w:position w:val="26"/>
          <w:sz w:val="28"/>
          <w:szCs w:val="28"/>
        </w:rPr>
        <w:t xml:space="preserve"> </w:t>
      </w:r>
      <w:r>
        <w:rPr>
          <w:rFonts w:ascii="宋体" w:hAnsi="宋体" w:cs="宋体"/>
          <w:spacing w:val="-6"/>
          <w:position w:val="26"/>
          <w:sz w:val="28"/>
          <w:szCs w:val="28"/>
        </w:rPr>
        <w:t>工程试车</w:t>
      </w:r>
    </w:p>
    <w:p>
      <w:pPr>
        <w:spacing w:before="1" w:line="219" w:lineRule="auto"/>
        <w:ind w:firstLine="578"/>
        <w:rPr>
          <w:rFonts w:ascii="宋体" w:hAnsi="宋体" w:cs="宋体"/>
          <w:sz w:val="28"/>
          <w:szCs w:val="28"/>
        </w:rPr>
      </w:pPr>
      <w:r>
        <w:rPr>
          <w:rFonts w:ascii="宋体" w:hAnsi="宋体" w:cs="宋体"/>
          <w:spacing w:val="-5"/>
          <w:sz w:val="28"/>
          <w:szCs w:val="28"/>
        </w:rPr>
        <w:t>13.3.1</w:t>
      </w:r>
      <w:r>
        <w:rPr>
          <w:rFonts w:ascii="宋体" w:hAnsi="宋体" w:cs="宋体"/>
          <w:spacing w:val="20"/>
          <w:sz w:val="28"/>
          <w:szCs w:val="28"/>
        </w:rPr>
        <w:t xml:space="preserve"> </w:t>
      </w:r>
      <w:r>
        <w:rPr>
          <w:rFonts w:ascii="宋体" w:hAnsi="宋体" w:cs="宋体"/>
          <w:spacing w:val="-5"/>
          <w:sz w:val="28"/>
          <w:szCs w:val="28"/>
        </w:rPr>
        <w:t>试车程序</w:t>
      </w:r>
    </w:p>
    <w:p>
      <w:pPr>
        <w:spacing w:before="291" w:line="220" w:lineRule="auto"/>
        <w:ind w:firstLine="561"/>
        <w:rPr>
          <w:rFonts w:ascii="宋体" w:hAnsi="宋体" w:cs="宋体"/>
          <w:sz w:val="28"/>
          <w:szCs w:val="28"/>
        </w:rPr>
      </w:pPr>
      <w:r>
        <w:rPr>
          <w:rFonts w:ascii="宋体" w:hAnsi="宋体" w:cs="宋体"/>
          <w:spacing w:val="-25"/>
          <w:sz w:val="28"/>
          <w:szCs w:val="28"/>
        </w:rPr>
        <w:t>工程试车内容：</w:t>
      </w:r>
      <w:r>
        <w:rPr>
          <w:rFonts w:ascii="宋体" w:hAnsi="宋体" w:cs="宋体"/>
          <w:spacing w:val="59"/>
          <w:sz w:val="28"/>
          <w:szCs w:val="28"/>
        </w:rPr>
        <w:t xml:space="preserve"> </w:t>
      </w:r>
      <w:r>
        <w:rPr>
          <w:rFonts w:ascii="宋体" w:hAnsi="宋体" w:cs="宋体"/>
          <w:spacing w:val="12"/>
          <w:sz w:val="28"/>
          <w:szCs w:val="28"/>
          <w:u w:val="single"/>
        </w:rPr>
        <w:t xml:space="preserve"> </w:t>
      </w:r>
      <w:r>
        <w:rPr>
          <w:rFonts w:ascii="宋体" w:hAnsi="宋体" w:cs="宋体"/>
          <w:spacing w:val="-25"/>
          <w:sz w:val="28"/>
          <w:szCs w:val="28"/>
          <w:u w:val="single"/>
        </w:rPr>
        <w:t>无</w:t>
      </w:r>
      <w:r>
        <w:rPr>
          <w:rFonts w:ascii="宋体" w:hAnsi="宋体" w:cs="宋体"/>
          <w:spacing w:val="-1"/>
          <w:sz w:val="28"/>
          <w:szCs w:val="28"/>
          <w:u w:val="single"/>
        </w:rPr>
        <w:t xml:space="preserve"> </w:t>
      </w:r>
      <w:r>
        <w:rPr>
          <w:rFonts w:ascii="宋体" w:hAnsi="宋体" w:cs="宋体"/>
          <w:spacing w:val="-25"/>
          <w:sz w:val="28"/>
          <w:szCs w:val="28"/>
        </w:rPr>
        <w:t>。</w:t>
      </w:r>
    </w:p>
    <w:p>
      <w:pPr>
        <w:spacing w:before="181" w:line="624" w:lineRule="exact"/>
        <w:ind w:firstLine="566"/>
        <w:rPr>
          <w:rFonts w:ascii="宋体" w:hAnsi="宋体" w:cs="宋体"/>
          <w:sz w:val="28"/>
          <w:szCs w:val="28"/>
        </w:rPr>
      </w:pPr>
      <w:r>
        <w:rPr>
          <w:rFonts w:ascii="宋体" w:hAnsi="宋体" w:cs="宋体"/>
          <w:spacing w:val="-3"/>
          <w:position w:val="26"/>
          <w:sz w:val="28"/>
          <w:szCs w:val="28"/>
        </w:rPr>
        <w:t>（1）单机无负荷试车费用由</w:t>
      </w:r>
      <w:r>
        <w:rPr>
          <w:rFonts w:ascii="宋体" w:hAnsi="宋体" w:cs="宋体"/>
          <w:spacing w:val="11"/>
          <w:position w:val="26"/>
          <w:sz w:val="28"/>
          <w:szCs w:val="28"/>
          <w:u w:val="single"/>
        </w:rPr>
        <w:t xml:space="preserve">  </w:t>
      </w:r>
      <w:r>
        <w:rPr>
          <w:rFonts w:ascii="宋体" w:hAnsi="宋体" w:cs="宋体"/>
          <w:spacing w:val="-3"/>
          <w:position w:val="26"/>
          <w:sz w:val="28"/>
          <w:szCs w:val="28"/>
          <w:u w:val="single"/>
        </w:rPr>
        <w:t>无</w:t>
      </w:r>
      <w:r>
        <w:rPr>
          <w:rFonts w:ascii="宋体" w:hAnsi="宋体" w:cs="宋体"/>
          <w:spacing w:val="11"/>
          <w:position w:val="26"/>
          <w:sz w:val="28"/>
          <w:szCs w:val="28"/>
          <w:u w:val="single"/>
        </w:rPr>
        <w:t xml:space="preserve"> </w:t>
      </w:r>
      <w:r>
        <w:rPr>
          <w:rFonts w:ascii="宋体" w:hAnsi="宋体" w:cs="宋体"/>
          <w:spacing w:val="-3"/>
          <w:position w:val="26"/>
          <w:sz w:val="28"/>
          <w:szCs w:val="28"/>
        </w:rPr>
        <w:t>承担；</w:t>
      </w:r>
    </w:p>
    <w:p>
      <w:pPr>
        <w:spacing w:before="1" w:line="219" w:lineRule="auto"/>
        <w:ind w:firstLine="566"/>
        <w:rPr>
          <w:rFonts w:ascii="宋体" w:hAnsi="宋体" w:cs="宋体"/>
          <w:sz w:val="28"/>
          <w:szCs w:val="28"/>
        </w:rPr>
      </w:pPr>
      <w:r>
        <w:rPr>
          <w:rFonts w:ascii="宋体" w:hAnsi="宋体" w:cs="宋体"/>
          <w:spacing w:val="-3"/>
          <w:sz w:val="28"/>
          <w:szCs w:val="28"/>
        </w:rPr>
        <w:t>（2）无负荷联动试车费用由</w:t>
      </w:r>
      <w:r>
        <w:rPr>
          <w:rFonts w:ascii="宋体" w:hAnsi="宋体" w:cs="宋体"/>
          <w:spacing w:val="11"/>
          <w:sz w:val="28"/>
          <w:szCs w:val="28"/>
          <w:u w:val="single"/>
        </w:rPr>
        <w:t xml:space="preserve">  </w:t>
      </w:r>
      <w:r>
        <w:rPr>
          <w:rFonts w:ascii="宋体" w:hAnsi="宋体" w:cs="宋体"/>
          <w:spacing w:val="-3"/>
          <w:sz w:val="28"/>
          <w:szCs w:val="28"/>
          <w:u w:val="single"/>
        </w:rPr>
        <w:t>无</w:t>
      </w:r>
      <w:r>
        <w:rPr>
          <w:rFonts w:ascii="宋体" w:hAnsi="宋体" w:cs="宋体"/>
          <w:spacing w:val="11"/>
          <w:sz w:val="28"/>
          <w:szCs w:val="28"/>
          <w:u w:val="single"/>
        </w:rPr>
        <w:t xml:space="preserve"> </w:t>
      </w:r>
      <w:r>
        <w:rPr>
          <w:rFonts w:ascii="宋体" w:hAnsi="宋体" w:cs="宋体"/>
          <w:spacing w:val="-3"/>
          <w:sz w:val="28"/>
          <w:szCs w:val="28"/>
        </w:rPr>
        <w:t>承担。</w:t>
      </w:r>
    </w:p>
    <w:p>
      <w:pPr>
        <w:spacing w:before="290" w:line="220" w:lineRule="auto"/>
        <w:ind w:firstLine="578"/>
        <w:rPr>
          <w:rFonts w:ascii="宋体" w:hAnsi="宋体" w:cs="宋体"/>
          <w:sz w:val="28"/>
          <w:szCs w:val="28"/>
        </w:rPr>
      </w:pPr>
      <w:r>
        <w:rPr>
          <w:rFonts w:ascii="宋体" w:hAnsi="宋体" w:cs="宋体"/>
          <w:spacing w:val="-5"/>
          <w:sz w:val="28"/>
          <w:szCs w:val="28"/>
        </w:rPr>
        <w:t>13.3.3</w:t>
      </w:r>
      <w:r>
        <w:rPr>
          <w:rFonts w:ascii="宋体" w:hAnsi="宋体" w:cs="宋体"/>
          <w:spacing w:val="20"/>
          <w:sz w:val="28"/>
          <w:szCs w:val="28"/>
        </w:rPr>
        <w:t xml:space="preserve"> </w:t>
      </w:r>
      <w:r>
        <w:rPr>
          <w:rFonts w:ascii="宋体" w:hAnsi="宋体" w:cs="宋体"/>
          <w:spacing w:val="-5"/>
          <w:sz w:val="28"/>
          <w:szCs w:val="28"/>
        </w:rPr>
        <w:t>投料试车</w:t>
      </w:r>
    </w:p>
    <w:p>
      <w:pPr>
        <w:spacing w:before="290" w:line="220" w:lineRule="auto"/>
        <w:ind w:firstLine="562"/>
        <w:rPr>
          <w:rFonts w:ascii="宋体" w:hAnsi="宋体" w:cs="宋体"/>
          <w:sz w:val="28"/>
          <w:szCs w:val="28"/>
        </w:rPr>
      </w:pPr>
      <w:r>
        <w:rPr>
          <w:rFonts w:ascii="宋体" w:hAnsi="宋体" w:cs="宋体"/>
          <w:spacing w:val="-14"/>
          <w:sz w:val="28"/>
          <w:szCs w:val="28"/>
        </w:rPr>
        <w:t>关于投料试车相关事项的约定：</w:t>
      </w:r>
      <w:r>
        <w:rPr>
          <w:rFonts w:ascii="宋体" w:hAnsi="宋体" w:cs="宋体"/>
          <w:spacing w:val="57"/>
          <w:sz w:val="28"/>
          <w:szCs w:val="28"/>
        </w:rPr>
        <w:t xml:space="preserve"> </w:t>
      </w:r>
      <w:r>
        <w:rPr>
          <w:rFonts w:ascii="宋体" w:hAnsi="宋体" w:cs="宋体"/>
          <w:spacing w:val="13"/>
          <w:sz w:val="28"/>
          <w:szCs w:val="28"/>
          <w:u w:val="single"/>
        </w:rPr>
        <w:t xml:space="preserve"> </w:t>
      </w:r>
      <w:r>
        <w:rPr>
          <w:rFonts w:ascii="宋体" w:hAnsi="宋体" w:cs="宋体"/>
          <w:spacing w:val="-14"/>
          <w:sz w:val="28"/>
          <w:szCs w:val="28"/>
          <w:u w:val="single"/>
        </w:rPr>
        <w:t>无</w:t>
      </w:r>
      <w:r>
        <w:rPr>
          <w:rFonts w:ascii="宋体" w:hAnsi="宋体" w:cs="宋体"/>
          <w:spacing w:val="-1"/>
          <w:sz w:val="28"/>
          <w:szCs w:val="28"/>
          <w:u w:val="single"/>
        </w:rPr>
        <w:t xml:space="preserve"> </w:t>
      </w:r>
      <w:r>
        <w:rPr>
          <w:rFonts w:ascii="宋体" w:hAnsi="宋体" w:cs="宋体"/>
          <w:spacing w:val="-14"/>
          <w:sz w:val="28"/>
          <w:szCs w:val="28"/>
        </w:rPr>
        <w:t>。</w:t>
      </w:r>
    </w:p>
    <w:p>
      <w:pPr>
        <w:spacing w:before="290" w:line="624" w:lineRule="exact"/>
        <w:ind w:firstLine="578"/>
        <w:rPr>
          <w:rFonts w:ascii="宋体" w:hAnsi="宋体" w:cs="宋体"/>
          <w:sz w:val="28"/>
          <w:szCs w:val="28"/>
        </w:rPr>
      </w:pPr>
      <w:r>
        <w:rPr>
          <w:rFonts w:ascii="宋体" w:hAnsi="宋体" w:cs="宋体"/>
          <w:spacing w:val="-6"/>
          <w:position w:val="26"/>
          <w:sz w:val="28"/>
          <w:szCs w:val="28"/>
        </w:rPr>
        <w:t>13.6</w:t>
      </w:r>
      <w:r>
        <w:rPr>
          <w:rFonts w:ascii="宋体" w:hAnsi="宋体" w:cs="宋体"/>
          <w:spacing w:val="18"/>
          <w:position w:val="26"/>
          <w:sz w:val="28"/>
          <w:szCs w:val="28"/>
        </w:rPr>
        <w:t xml:space="preserve"> </w:t>
      </w:r>
      <w:r>
        <w:rPr>
          <w:rFonts w:ascii="宋体" w:hAnsi="宋体" w:cs="宋体"/>
          <w:spacing w:val="-6"/>
          <w:position w:val="26"/>
          <w:sz w:val="28"/>
          <w:szCs w:val="28"/>
        </w:rPr>
        <w:t>竣工退场</w:t>
      </w:r>
    </w:p>
    <w:p>
      <w:pPr>
        <w:spacing w:before="1" w:line="219" w:lineRule="auto"/>
        <w:ind w:firstLine="578"/>
        <w:rPr>
          <w:rFonts w:ascii="宋体" w:hAnsi="宋体" w:cs="宋体"/>
          <w:sz w:val="28"/>
          <w:szCs w:val="28"/>
        </w:rPr>
      </w:pPr>
      <w:r>
        <w:rPr>
          <w:rFonts w:ascii="宋体" w:hAnsi="宋体" w:cs="宋体"/>
          <w:spacing w:val="-5"/>
          <w:sz w:val="28"/>
          <w:szCs w:val="28"/>
        </w:rPr>
        <w:t>13.6.1</w:t>
      </w:r>
      <w:r>
        <w:rPr>
          <w:rFonts w:ascii="宋体" w:hAnsi="宋体" w:cs="宋体"/>
          <w:spacing w:val="20"/>
          <w:sz w:val="28"/>
          <w:szCs w:val="28"/>
        </w:rPr>
        <w:t xml:space="preserve"> </w:t>
      </w:r>
      <w:r>
        <w:rPr>
          <w:rFonts w:ascii="宋体" w:hAnsi="宋体" w:cs="宋体"/>
          <w:spacing w:val="-5"/>
          <w:sz w:val="28"/>
          <w:szCs w:val="28"/>
        </w:rPr>
        <w:t>竣工退场</w:t>
      </w:r>
    </w:p>
    <w:p>
      <w:pPr>
        <w:spacing w:before="290" w:line="220" w:lineRule="auto"/>
        <w:ind w:firstLine="558"/>
        <w:rPr>
          <w:rFonts w:ascii="宋体" w:hAnsi="宋体" w:cs="宋体"/>
          <w:sz w:val="28"/>
          <w:szCs w:val="28"/>
        </w:rPr>
      </w:pPr>
      <w:r>
        <w:rPr>
          <w:rFonts w:ascii="宋体" w:hAnsi="宋体" w:cs="宋体"/>
          <w:spacing w:val="-10"/>
          <w:sz w:val="28"/>
          <w:szCs w:val="28"/>
        </w:rPr>
        <w:t>承包人完成竣工退场的期限：</w:t>
      </w:r>
      <w:r>
        <w:rPr>
          <w:rFonts w:ascii="宋体" w:hAnsi="宋体" w:cs="宋体"/>
          <w:spacing w:val="66"/>
          <w:sz w:val="28"/>
          <w:szCs w:val="28"/>
        </w:rPr>
        <w:t xml:space="preserve"> </w:t>
      </w:r>
      <w:r>
        <w:rPr>
          <w:rFonts w:ascii="宋体" w:hAnsi="宋体" w:cs="宋体"/>
          <w:spacing w:val="10"/>
          <w:sz w:val="28"/>
          <w:szCs w:val="28"/>
          <w:u w:val="single"/>
        </w:rPr>
        <w:t xml:space="preserve"> </w:t>
      </w:r>
      <w:r>
        <w:rPr>
          <w:rFonts w:ascii="宋体" w:hAnsi="宋体" w:cs="宋体"/>
          <w:spacing w:val="-10"/>
          <w:sz w:val="28"/>
          <w:szCs w:val="28"/>
          <w:u w:val="single"/>
        </w:rPr>
        <w:t>执行通用条款</w:t>
      </w:r>
      <w:r>
        <w:rPr>
          <w:rFonts w:ascii="宋体" w:hAnsi="宋体" w:cs="宋体"/>
          <w:spacing w:val="-39"/>
          <w:sz w:val="28"/>
          <w:szCs w:val="28"/>
          <w:u w:val="single"/>
        </w:rPr>
        <w:t xml:space="preserve"> </w:t>
      </w:r>
      <w:r>
        <w:rPr>
          <w:rFonts w:ascii="宋体" w:hAnsi="宋体" w:cs="宋体"/>
          <w:spacing w:val="-10"/>
          <w:sz w:val="28"/>
          <w:szCs w:val="28"/>
          <w:u w:val="single"/>
        </w:rPr>
        <w:t>13.6.1</w:t>
      </w:r>
      <w:r>
        <w:rPr>
          <w:rFonts w:ascii="宋体" w:hAnsi="宋体" w:cs="宋体"/>
          <w:spacing w:val="-56"/>
          <w:sz w:val="28"/>
          <w:szCs w:val="28"/>
          <w:u w:val="single"/>
        </w:rPr>
        <w:t xml:space="preserve"> </w:t>
      </w:r>
      <w:r>
        <w:rPr>
          <w:rFonts w:ascii="宋体" w:hAnsi="宋体" w:cs="宋体"/>
          <w:spacing w:val="-10"/>
          <w:sz w:val="28"/>
          <w:szCs w:val="28"/>
          <w:u w:val="single"/>
        </w:rPr>
        <w:t>条</w:t>
      </w:r>
      <w:r>
        <w:rPr>
          <w:rFonts w:ascii="宋体" w:hAnsi="宋体" w:cs="宋体"/>
          <w:spacing w:val="-1"/>
          <w:sz w:val="28"/>
          <w:szCs w:val="28"/>
          <w:u w:val="single"/>
        </w:rPr>
        <w:t xml:space="preserve"> </w:t>
      </w:r>
      <w:r>
        <w:rPr>
          <w:rFonts w:ascii="宋体" w:hAnsi="宋体" w:cs="宋体"/>
          <w:spacing w:val="-10"/>
          <w:sz w:val="28"/>
          <w:szCs w:val="28"/>
        </w:rPr>
        <w:t>。</w:t>
      </w:r>
    </w:p>
    <w:p>
      <w:pPr>
        <w:spacing w:line="352" w:lineRule="auto"/>
        <w:rPr>
          <w:rFonts w:ascii="Arial"/>
          <w:szCs w:val="24"/>
        </w:rPr>
      </w:pPr>
    </w:p>
    <w:p>
      <w:pPr>
        <w:spacing w:before="91" w:line="222" w:lineRule="auto"/>
        <w:ind w:firstLine="578"/>
        <w:outlineLvl w:val="1"/>
        <w:rPr>
          <w:rFonts w:ascii="黑体" w:hAnsi="黑体" w:eastAsia="黑体" w:cs="黑体"/>
          <w:sz w:val="28"/>
          <w:szCs w:val="28"/>
        </w:rPr>
      </w:pPr>
      <w:bookmarkStart w:id="462" w:name="_Toc256000057"/>
      <w:bookmarkStart w:id="463" w:name="_Toc256000111"/>
      <w:r>
        <w:rPr>
          <w:rFonts w:ascii="宋体" w:hAnsi="宋体" w:cs="宋体"/>
          <w:spacing w:val="-6"/>
          <w:sz w:val="28"/>
          <w:szCs w:val="28"/>
        </w:rPr>
        <w:t>14.</w:t>
      </w:r>
      <w:r>
        <w:rPr>
          <w:rFonts w:ascii="宋体" w:hAnsi="宋体" w:cs="宋体"/>
          <w:spacing w:val="12"/>
          <w:sz w:val="28"/>
          <w:szCs w:val="28"/>
        </w:rPr>
        <w:t xml:space="preserve"> </w:t>
      </w:r>
      <w:r>
        <w:rPr>
          <w:rFonts w:ascii="黑体" w:hAnsi="黑体" w:eastAsia="黑体" w:cs="黑体"/>
          <w:spacing w:val="-6"/>
          <w:sz w:val="28"/>
          <w:szCs w:val="28"/>
        </w:rPr>
        <w:t>竣工结算</w:t>
      </w:r>
      <w:bookmarkEnd w:id="462"/>
      <w:bookmarkEnd w:id="463"/>
    </w:p>
    <w:p>
      <w:pPr>
        <w:spacing w:before="289" w:line="220" w:lineRule="auto"/>
        <w:ind w:firstLine="578"/>
        <w:rPr>
          <w:rFonts w:ascii="宋体" w:hAnsi="宋体" w:cs="宋体"/>
          <w:sz w:val="28"/>
          <w:szCs w:val="28"/>
        </w:rPr>
      </w:pPr>
      <w:r>
        <w:rPr>
          <w:rFonts w:ascii="宋体" w:hAnsi="宋体" w:cs="宋体"/>
          <w:spacing w:val="-5"/>
          <w:sz w:val="28"/>
          <w:szCs w:val="28"/>
        </w:rPr>
        <w:t>14.1</w:t>
      </w:r>
      <w:r>
        <w:rPr>
          <w:rFonts w:ascii="宋体" w:hAnsi="宋体" w:cs="宋体"/>
          <w:spacing w:val="20"/>
          <w:sz w:val="28"/>
          <w:szCs w:val="28"/>
        </w:rPr>
        <w:t xml:space="preserve"> </w:t>
      </w:r>
      <w:r>
        <w:rPr>
          <w:rFonts w:ascii="宋体" w:hAnsi="宋体" w:cs="宋体"/>
          <w:spacing w:val="-5"/>
          <w:sz w:val="28"/>
          <w:szCs w:val="28"/>
        </w:rPr>
        <w:t>竣工付款申请</w:t>
      </w:r>
    </w:p>
    <w:p>
      <w:pPr>
        <w:spacing w:before="290" w:line="220" w:lineRule="auto"/>
        <w:ind w:firstLine="558"/>
        <w:rPr>
          <w:rFonts w:ascii="宋体" w:hAnsi="宋体" w:cs="宋体"/>
          <w:sz w:val="28"/>
          <w:szCs w:val="28"/>
        </w:rPr>
      </w:pPr>
      <w:r>
        <w:rPr>
          <w:rFonts w:ascii="宋体" w:hAnsi="宋体" w:cs="宋体"/>
          <w:spacing w:val="-1"/>
          <w:sz w:val="28"/>
          <w:szCs w:val="28"/>
        </w:rPr>
        <w:t>承包人提交竣工付款申请单的期限：</w:t>
      </w:r>
    </w:p>
    <w:p>
      <w:pPr>
        <w:spacing w:before="292" w:line="411" w:lineRule="auto"/>
        <w:ind w:left="559" w:hanging="1"/>
        <w:rPr>
          <w:rFonts w:ascii="宋体" w:hAnsi="宋体" w:cs="宋体"/>
          <w:spacing w:val="7"/>
          <w:sz w:val="28"/>
          <w:szCs w:val="28"/>
        </w:rPr>
      </w:pPr>
      <w:r>
        <w:rPr>
          <w:rFonts w:ascii="宋体" w:hAnsi="宋体" w:cs="宋体"/>
          <w:spacing w:val="-10"/>
          <w:sz w:val="28"/>
          <w:szCs w:val="28"/>
        </w:rPr>
        <w:t>承包人提交竣工付款申请单的期限：</w:t>
      </w:r>
      <w:r>
        <w:rPr>
          <w:rFonts w:ascii="宋体" w:hAnsi="宋体" w:cs="宋体"/>
          <w:spacing w:val="11"/>
          <w:sz w:val="28"/>
          <w:szCs w:val="28"/>
          <w:u w:val="single"/>
        </w:rPr>
        <w:t xml:space="preserve"> </w:t>
      </w:r>
      <w:r>
        <w:rPr>
          <w:rFonts w:ascii="宋体" w:hAnsi="宋体" w:cs="宋体"/>
          <w:spacing w:val="-10"/>
          <w:sz w:val="28"/>
          <w:szCs w:val="28"/>
          <w:u w:val="single"/>
        </w:rPr>
        <w:t>竣工验收合格后</w:t>
      </w:r>
      <w:r>
        <w:rPr>
          <w:rFonts w:ascii="宋体" w:hAnsi="宋体" w:cs="宋体"/>
          <w:spacing w:val="-56"/>
          <w:sz w:val="28"/>
          <w:szCs w:val="28"/>
          <w:u w:val="single"/>
        </w:rPr>
        <w:t xml:space="preserve"> </w:t>
      </w:r>
      <w:r>
        <w:rPr>
          <w:rFonts w:ascii="宋体" w:hAnsi="宋体" w:cs="宋体"/>
          <w:spacing w:val="-10"/>
          <w:sz w:val="28"/>
          <w:szCs w:val="28"/>
          <w:u w:val="single"/>
        </w:rPr>
        <w:t>28</w:t>
      </w:r>
      <w:r>
        <w:rPr>
          <w:rFonts w:ascii="宋体" w:hAnsi="宋体" w:cs="宋体"/>
          <w:spacing w:val="-55"/>
          <w:sz w:val="28"/>
          <w:szCs w:val="28"/>
          <w:u w:val="single"/>
        </w:rPr>
        <w:t xml:space="preserve"> </w:t>
      </w:r>
      <w:r>
        <w:rPr>
          <w:rFonts w:ascii="宋体" w:hAnsi="宋体" w:cs="宋体"/>
          <w:spacing w:val="-10"/>
          <w:sz w:val="28"/>
          <w:szCs w:val="28"/>
          <w:u w:val="single"/>
        </w:rPr>
        <w:t>天内</w:t>
      </w:r>
      <w:r>
        <w:rPr>
          <w:rFonts w:ascii="宋体" w:hAnsi="宋体" w:cs="宋体"/>
          <w:spacing w:val="7"/>
          <w:sz w:val="28"/>
          <w:szCs w:val="28"/>
          <w:u w:val="single"/>
        </w:rPr>
        <w:t xml:space="preserve">           </w:t>
      </w:r>
      <w:r>
        <w:rPr>
          <w:rFonts w:ascii="宋体" w:hAnsi="宋体" w:cs="宋体"/>
          <w:spacing w:val="7"/>
          <w:sz w:val="28"/>
          <w:szCs w:val="28"/>
        </w:rPr>
        <w:t xml:space="preserve"> </w:t>
      </w:r>
    </w:p>
    <w:p>
      <w:pPr>
        <w:spacing w:before="292" w:line="411" w:lineRule="auto"/>
        <w:ind w:left="559" w:hanging="1"/>
        <w:rPr>
          <w:rFonts w:ascii="宋体" w:hAnsi="宋体" w:cs="宋体"/>
          <w:sz w:val="28"/>
          <w:szCs w:val="28"/>
        </w:rPr>
      </w:pPr>
      <w:r>
        <w:rPr>
          <w:rFonts w:ascii="宋体" w:hAnsi="宋体" w:cs="宋体"/>
          <w:spacing w:val="-10"/>
          <w:sz w:val="28"/>
          <w:szCs w:val="28"/>
        </w:rPr>
        <w:t>竣工付款申请单应包括的内容：</w:t>
      </w:r>
      <w:r>
        <w:rPr>
          <w:rFonts w:ascii="宋体" w:hAnsi="宋体" w:cs="宋体"/>
          <w:spacing w:val="80"/>
          <w:sz w:val="28"/>
          <w:szCs w:val="28"/>
        </w:rPr>
        <w:t xml:space="preserve"> </w:t>
      </w:r>
      <w:r>
        <w:rPr>
          <w:rFonts w:ascii="宋体" w:hAnsi="宋体" w:cs="宋体"/>
          <w:spacing w:val="-126"/>
          <w:sz w:val="28"/>
          <w:szCs w:val="28"/>
          <w:u w:val="single"/>
        </w:rPr>
        <w:t xml:space="preserve"> </w:t>
      </w:r>
      <w:r>
        <w:rPr>
          <w:rFonts w:ascii="宋体" w:hAnsi="宋体" w:cs="宋体"/>
          <w:spacing w:val="-10"/>
          <w:sz w:val="28"/>
          <w:szCs w:val="28"/>
          <w:u w:val="single"/>
        </w:rPr>
        <w:t>按照通用条款</w:t>
      </w:r>
      <w:r>
        <w:rPr>
          <w:rFonts w:ascii="宋体" w:hAnsi="宋体" w:cs="宋体"/>
          <w:spacing w:val="-39"/>
          <w:sz w:val="28"/>
          <w:szCs w:val="28"/>
          <w:u w:val="single"/>
        </w:rPr>
        <w:t xml:space="preserve"> </w:t>
      </w:r>
      <w:r>
        <w:rPr>
          <w:rFonts w:ascii="宋体" w:hAnsi="宋体" w:cs="宋体"/>
          <w:spacing w:val="-10"/>
          <w:sz w:val="28"/>
          <w:szCs w:val="28"/>
          <w:u w:val="single"/>
        </w:rPr>
        <w:t>14.1</w:t>
      </w:r>
      <w:r>
        <w:rPr>
          <w:rFonts w:ascii="宋体" w:hAnsi="宋体" w:cs="宋体"/>
          <w:spacing w:val="-56"/>
          <w:sz w:val="28"/>
          <w:szCs w:val="28"/>
          <w:u w:val="single"/>
        </w:rPr>
        <w:t xml:space="preserve"> </w:t>
      </w:r>
      <w:r>
        <w:rPr>
          <w:rFonts w:ascii="宋体" w:hAnsi="宋体" w:cs="宋体"/>
          <w:spacing w:val="-10"/>
          <w:sz w:val="28"/>
          <w:szCs w:val="28"/>
          <w:u w:val="single"/>
        </w:rPr>
        <w:t>项规定执行</w:t>
      </w:r>
      <w:r>
        <w:rPr>
          <w:rFonts w:ascii="宋体" w:hAnsi="宋体" w:cs="宋体"/>
          <w:spacing w:val="8"/>
          <w:sz w:val="28"/>
          <w:szCs w:val="28"/>
          <w:u w:val="single"/>
        </w:rPr>
        <w:t xml:space="preserve">          </w:t>
      </w:r>
      <w:r>
        <w:rPr>
          <w:rFonts w:ascii="宋体" w:hAnsi="宋体" w:cs="宋体"/>
          <w:spacing w:val="5"/>
          <w:sz w:val="28"/>
          <w:szCs w:val="28"/>
        </w:rPr>
        <w:t xml:space="preserve"> </w:t>
      </w:r>
      <w:r>
        <w:rPr>
          <w:rFonts w:ascii="宋体" w:hAnsi="宋体" w:cs="宋体"/>
          <w:spacing w:val="-3"/>
          <w:sz w:val="28"/>
          <w:szCs w:val="28"/>
        </w:rPr>
        <w:t>14.2</w:t>
      </w:r>
      <w:r>
        <w:rPr>
          <w:rFonts w:ascii="宋体" w:hAnsi="宋体" w:cs="宋体"/>
          <w:spacing w:val="20"/>
          <w:sz w:val="28"/>
          <w:szCs w:val="28"/>
        </w:rPr>
        <w:t xml:space="preserve"> </w:t>
      </w:r>
      <w:r>
        <w:rPr>
          <w:rFonts w:ascii="宋体" w:hAnsi="宋体" w:cs="宋体"/>
          <w:spacing w:val="-3"/>
          <w:sz w:val="28"/>
          <w:szCs w:val="28"/>
        </w:rPr>
        <w:t>竣工结算审核</w:t>
      </w:r>
    </w:p>
    <w:p>
      <w:pPr>
        <w:spacing w:before="2" w:line="219" w:lineRule="auto"/>
        <w:ind w:firstLine="562"/>
        <w:rPr>
          <w:rFonts w:ascii="宋体" w:hAnsi="宋体" w:cs="宋体"/>
          <w:sz w:val="28"/>
          <w:szCs w:val="28"/>
        </w:rPr>
      </w:pPr>
      <w:r>
        <w:rPr>
          <w:rFonts w:ascii="宋体" w:hAnsi="宋体" w:cs="宋体"/>
          <w:spacing w:val="-10"/>
          <w:sz w:val="28"/>
          <w:szCs w:val="28"/>
        </w:rPr>
        <w:t>发包人审批竣工付款申请单的期限：</w:t>
      </w:r>
      <w:r>
        <w:rPr>
          <w:rFonts w:ascii="宋体" w:hAnsi="宋体" w:cs="宋体"/>
          <w:spacing w:val="64"/>
          <w:sz w:val="28"/>
          <w:szCs w:val="28"/>
        </w:rPr>
        <w:t xml:space="preserve"> </w:t>
      </w:r>
      <w:r>
        <w:rPr>
          <w:rFonts w:ascii="宋体" w:hAnsi="宋体" w:cs="宋体"/>
          <w:spacing w:val="-129"/>
          <w:sz w:val="28"/>
          <w:szCs w:val="28"/>
          <w:u w:val="single"/>
        </w:rPr>
        <w:t xml:space="preserve"> </w:t>
      </w:r>
      <w:r>
        <w:rPr>
          <w:rFonts w:ascii="宋体" w:hAnsi="宋体" w:cs="宋体"/>
          <w:spacing w:val="-10"/>
          <w:sz w:val="28"/>
          <w:szCs w:val="28"/>
          <w:u w:val="single"/>
        </w:rPr>
        <w:t>执行通用条款</w:t>
      </w:r>
      <w:r>
        <w:rPr>
          <w:rFonts w:ascii="宋体" w:hAnsi="宋体" w:cs="宋体"/>
          <w:spacing w:val="-1"/>
          <w:sz w:val="28"/>
          <w:szCs w:val="28"/>
          <w:u w:val="single"/>
        </w:rPr>
        <w:t xml:space="preserve"> </w:t>
      </w:r>
      <w:r>
        <w:rPr>
          <w:rFonts w:ascii="宋体" w:hAnsi="宋体" w:cs="宋体"/>
          <w:spacing w:val="-10"/>
          <w:sz w:val="28"/>
          <w:szCs w:val="28"/>
        </w:rPr>
        <w:t>。</w:t>
      </w:r>
    </w:p>
    <w:p>
      <w:pPr>
        <w:spacing w:before="292" w:line="411" w:lineRule="auto"/>
        <w:ind w:firstLine="562"/>
        <w:rPr>
          <w:rFonts w:ascii="宋体" w:hAnsi="宋体" w:cs="宋体"/>
          <w:sz w:val="28"/>
          <w:szCs w:val="28"/>
        </w:rPr>
      </w:pPr>
      <w:r>
        <w:rPr>
          <w:rFonts w:ascii="宋体" w:hAnsi="宋体" w:cs="宋体"/>
          <w:spacing w:val="-9"/>
          <w:sz w:val="28"/>
          <w:szCs w:val="28"/>
        </w:rPr>
        <w:t>发包人完成竣工付款的期限：</w:t>
      </w:r>
      <w:r>
        <w:rPr>
          <w:rFonts w:ascii="宋体" w:hAnsi="宋体" w:cs="宋体"/>
          <w:spacing w:val="18"/>
          <w:sz w:val="28"/>
          <w:szCs w:val="28"/>
          <w:u w:val="single"/>
        </w:rPr>
        <w:t xml:space="preserve"> </w:t>
      </w:r>
      <w:r>
        <w:rPr>
          <w:rFonts w:ascii="宋体" w:hAnsi="宋体" w:cs="宋体"/>
          <w:spacing w:val="-9"/>
          <w:sz w:val="28"/>
          <w:szCs w:val="28"/>
          <w:u w:val="single"/>
        </w:rPr>
        <w:t>结算完成后</w:t>
      </w:r>
      <w:r>
        <w:rPr>
          <w:rFonts w:ascii="宋体" w:hAnsi="宋体" w:cs="宋体"/>
          <w:spacing w:val="-56"/>
          <w:sz w:val="28"/>
          <w:szCs w:val="28"/>
          <w:u w:val="single"/>
        </w:rPr>
        <w:t xml:space="preserve"> </w:t>
      </w:r>
      <w:r>
        <w:rPr>
          <w:rFonts w:ascii="宋体" w:hAnsi="宋体" w:cs="宋体"/>
          <w:spacing w:val="-9"/>
          <w:sz w:val="28"/>
          <w:szCs w:val="28"/>
          <w:u w:val="single"/>
        </w:rPr>
        <w:t>28</w:t>
      </w:r>
      <w:r>
        <w:rPr>
          <w:rFonts w:ascii="宋体" w:hAnsi="宋体" w:cs="宋体"/>
          <w:spacing w:val="-56"/>
          <w:sz w:val="28"/>
          <w:szCs w:val="28"/>
          <w:u w:val="single"/>
        </w:rPr>
        <w:t xml:space="preserve"> </w:t>
      </w:r>
      <w:r>
        <w:rPr>
          <w:rFonts w:ascii="宋体" w:hAnsi="宋体" w:cs="宋体"/>
          <w:spacing w:val="-9"/>
          <w:sz w:val="28"/>
          <w:szCs w:val="28"/>
          <w:u w:val="single"/>
        </w:rPr>
        <w:t>天办理付款手续。发包人不承</w:t>
      </w:r>
      <w:r>
        <w:rPr>
          <w:rFonts w:ascii="宋体" w:hAnsi="宋体" w:cs="宋体"/>
          <w:spacing w:val="-2"/>
          <w:sz w:val="28"/>
          <w:szCs w:val="28"/>
          <w:u w:val="single"/>
        </w:rPr>
        <w:t>担逾期支付所造成的利息及其他衍生的费用，发包人不承担由于工程竣工款逾期支付而造成的纠纷责任</w:t>
      </w:r>
      <w:r>
        <w:rPr>
          <w:rFonts w:ascii="宋体" w:hAnsi="宋体" w:cs="宋体"/>
          <w:spacing w:val="10"/>
          <w:sz w:val="28"/>
          <w:szCs w:val="28"/>
          <w:u w:val="single"/>
        </w:rPr>
        <w:t xml:space="preserve"> </w:t>
      </w:r>
      <w:r>
        <w:rPr>
          <w:rFonts w:ascii="宋体" w:hAnsi="宋体" w:cs="宋体"/>
          <w:spacing w:val="-2"/>
          <w:sz w:val="28"/>
          <w:szCs w:val="28"/>
        </w:rPr>
        <w:t>。</w:t>
      </w:r>
    </w:p>
    <w:p>
      <w:pPr>
        <w:spacing w:before="1" w:line="411" w:lineRule="auto"/>
        <w:ind w:left="578" w:right="1387" w:hanging="16"/>
        <w:rPr>
          <w:rFonts w:ascii="宋体" w:hAnsi="宋体" w:cs="宋体"/>
          <w:sz w:val="28"/>
          <w:szCs w:val="28"/>
        </w:rPr>
      </w:pPr>
      <w:r>
        <w:rPr>
          <w:rFonts w:ascii="宋体" w:hAnsi="宋体" w:cs="宋体"/>
          <w:spacing w:val="-10"/>
          <w:sz w:val="28"/>
          <w:szCs w:val="28"/>
        </w:rPr>
        <w:t>关于竣工付款证书异议部分复核的方式和程序：</w:t>
      </w:r>
      <w:r>
        <w:rPr>
          <w:rFonts w:ascii="宋体" w:hAnsi="宋体" w:cs="宋体"/>
          <w:spacing w:val="73"/>
          <w:sz w:val="28"/>
          <w:szCs w:val="28"/>
        </w:rPr>
        <w:t xml:space="preserve"> </w:t>
      </w:r>
      <w:r>
        <w:rPr>
          <w:rFonts w:ascii="宋体" w:hAnsi="宋体" w:cs="宋体"/>
          <w:spacing w:val="-129"/>
          <w:sz w:val="28"/>
          <w:szCs w:val="28"/>
          <w:u w:val="single"/>
        </w:rPr>
        <w:t xml:space="preserve"> </w:t>
      </w:r>
      <w:r>
        <w:rPr>
          <w:rFonts w:ascii="宋体" w:hAnsi="宋体" w:cs="宋体"/>
          <w:spacing w:val="-10"/>
          <w:sz w:val="28"/>
          <w:szCs w:val="28"/>
          <w:u w:val="single"/>
        </w:rPr>
        <w:t>执行通用条款</w:t>
      </w:r>
      <w:r>
        <w:rPr>
          <w:rFonts w:ascii="宋体" w:hAnsi="宋体" w:cs="宋体"/>
          <w:spacing w:val="-10"/>
          <w:sz w:val="28"/>
          <w:szCs w:val="28"/>
        </w:rPr>
        <w:t>。</w:t>
      </w:r>
      <w:r>
        <w:rPr>
          <w:rFonts w:ascii="宋体" w:hAnsi="宋体" w:cs="宋体"/>
          <w:sz w:val="28"/>
          <w:szCs w:val="28"/>
        </w:rPr>
        <w:t xml:space="preserve"> </w:t>
      </w:r>
      <w:r>
        <w:rPr>
          <w:rFonts w:ascii="宋体" w:hAnsi="宋体" w:cs="宋体"/>
          <w:spacing w:val="-6"/>
          <w:sz w:val="28"/>
          <w:szCs w:val="28"/>
        </w:rPr>
        <w:t>14.4</w:t>
      </w:r>
      <w:r>
        <w:rPr>
          <w:rFonts w:ascii="宋体" w:hAnsi="宋体" w:cs="宋体"/>
          <w:spacing w:val="18"/>
          <w:sz w:val="28"/>
          <w:szCs w:val="28"/>
        </w:rPr>
        <w:t xml:space="preserve"> </w:t>
      </w:r>
      <w:r>
        <w:rPr>
          <w:rFonts w:ascii="宋体" w:hAnsi="宋体" w:cs="宋体"/>
          <w:spacing w:val="-6"/>
          <w:sz w:val="28"/>
          <w:szCs w:val="28"/>
        </w:rPr>
        <w:t>最终结清</w:t>
      </w:r>
    </w:p>
    <w:p>
      <w:pPr>
        <w:spacing w:before="2" w:line="219" w:lineRule="auto"/>
        <w:ind w:firstLine="578"/>
        <w:rPr>
          <w:rFonts w:ascii="宋体" w:hAnsi="宋体" w:cs="宋体"/>
          <w:sz w:val="28"/>
          <w:szCs w:val="28"/>
        </w:rPr>
      </w:pPr>
      <w:r>
        <w:rPr>
          <w:rFonts w:ascii="宋体" w:hAnsi="宋体" w:cs="宋体"/>
          <w:spacing w:val="-4"/>
          <w:sz w:val="28"/>
          <w:szCs w:val="28"/>
        </w:rPr>
        <w:t>14.4.1</w:t>
      </w:r>
      <w:r>
        <w:rPr>
          <w:rFonts w:ascii="宋体" w:hAnsi="宋体" w:cs="宋体"/>
          <w:spacing w:val="22"/>
          <w:sz w:val="28"/>
          <w:szCs w:val="28"/>
        </w:rPr>
        <w:t xml:space="preserve"> </w:t>
      </w:r>
      <w:r>
        <w:rPr>
          <w:rFonts w:ascii="宋体" w:hAnsi="宋体" w:cs="宋体"/>
          <w:spacing w:val="-4"/>
          <w:sz w:val="28"/>
          <w:szCs w:val="28"/>
        </w:rPr>
        <w:t>最终结清申请单</w:t>
      </w:r>
    </w:p>
    <w:p>
      <w:pPr>
        <w:spacing w:before="290" w:line="220" w:lineRule="auto"/>
        <w:ind w:firstLine="558"/>
        <w:rPr>
          <w:rFonts w:ascii="宋体" w:hAnsi="宋体" w:cs="宋体"/>
          <w:sz w:val="28"/>
          <w:szCs w:val="28"/>
        </w:rPr>
      </w:pPr>
      <w:r>
        <w:rPr>
          <w:rFonts w:ascii="宋体" w:hAnsi="宋体" w:cs="宋体"/>
          <w:spacing w:val="-12"/>
          <w:sz w:val="28"/>
          <w:szCs w:val="28"/>
        </w:rPr>
        <w:t>承包人提交最终结清申请单的份数：</w:t>
      </w:r>
      <w:r>
        <w:rPr>
          <w:rFonts w:ascii="宋体" w:hAnsi="宋体" w:cs="宋体"/>
          <w:spacing w:val="58"/>
          <w:sz w:val="28"/>
          <w:szCs w:val="28"/>
        </w:rPr>
        <w:t xml:space="preserve"> </w:t>
      </w:r>
      <w:r>
        <w:rPr>
          <w:rFonts w:ascii="宋体" w:hAnsi="宋体" w:cs="宋体"/>
          <w:spacing w:val="9"/>
          <w:sz w:val="28"/>
          <w:szCs w:val="28"/>
          <w:u w:val="single"/>
        </w:rPr>
        <w:t xml:space="preserve"> </w:t>
      </w:r>
      <w:r>
        <w:rPr>
          <w:rFonts w:ascii="宋体" w:hAnsi="宋体" w:cs="宋体"/>
          <w:spacing w:val="-12"/>
          <w:sz w:val="28"/>
          <w:szCs w:val="28"/>
          <w:u w:val="single"/>
        </w:rPr>
        <w:t>4</w:t>
      </w:r>
      <w:r>
        <w:rPr>
          <w:rFonts w:ascii="宋体" w:hAnsi="宋体" w:cs="宋体"/>
          <w:spacing w:val="-58"/>
          <w:sz w:val="28"/>
          <w:szCs w:val="28"/>
          <w:u w:val="single"/>
        </w:rPr>
        <w:t xml:space="preserve"> </w:t>
      </w:r>
      <w:r>
        <w:rPr>
          <w:rFonts w:ascii="宋体" w:hAnsi="宋体" w:cs="宋体"/>
          <w:spacing w:val="-12"/>
          <w:sz w:val="28"/>
          <w:szCs w:val="28"/>
          <w:u w:val="single"/>
        </w:rPr>
        <w:t>份</w:t>
      </w:r>
      <w:r>
        <w:rPr>
          <w:rFonts w:ascii="宋体" w:hAnsi="宋体" w:cs="宋体"/>
          <w:spacing w:val="-1"/>
          <w:sz w:val="28"/>
          <w:szCs w:val="28"/>
          <w:u w:val="single"/>
        </w:rPr>
        <w:t xml:space="preserve"> </w:t>
      </w:r>
      <w:r>
        <w:rPr>
          <w:rFonts w:ascii="宋体" w:hAnsi="宋体" w:cs="宋体"/>
          <w:spacing w:val="-12"/>
          <w:sz w:val="28"/>
          <w:szCs w:val="28"/>
        </w:rPr>
        <w:t>。</w:t>
      </w:r>
    </w:p>
    <w:p>
      <w:pPr>
        <w:spacing w:before="290" w:line="220" w:lineRule="auto"/>
        <w:ind w:firstLine="558"/>
        <w:rPr>
          <w:rFonts w:ascii="宋体" w:hAnsi="宋体" w:cs="宋体"/>
          <w:sz w:val="28"/>
          <w:szCs w:val="28"/>
        </w:rPr>
      </w:pPr>
      <w:r>
        <w:rPr>
          <w:rFonts w:ascii="宋体" w:hAnsi="宋体" w:cs="宋体"/>
          <w:spacing w:val="-10"/>
          <w:sz w:val="28"/>
          <w:szCs w:val="28"/>
        </w:rPr>
        <w:t>承包人提交最终结算申请单的期限：</w:t>
      </w:r>
      <w:r>
        <w:rPr>
          <w:rFonts w:ascii="宋体" w:hAnsi="宋体" w:cs="宋体"/>
          <w:spacing w:val="79"/>
          <w:sz w:val="28"/>
          <w:szCs w:val="28"/>
        </w:rPr>
        <w:t xml:space="preserve"> </w:t>
      </w:r>
      <w:r>
        <w:rPr>
          <w:rFonts w:ascii="宋体" w:hAnsi="宋体" w:cs="宋体"/>
          <w:spacing w:val="9"/>
          <w:sz w:val="28"/>
          <w:szCs w:val="28"/>
          <w:u w:val="single"/>
        </w:rPr>
        <w:t xml:space="preserve"> </w:t>
      </w:r>
      <w:r>
        <w:rPr>
          <w:rFonts w:ascii="宋体" w:hAnsi="宋体" w:cs="宋体"/>
          <w:spacing w:val="-10"/>
          <w:sz w:val="28"/>
          <w:szCs w:val="28"/>
          <w:u w:val="single"/>
        </w:rPr>
        <w:t>在缺陷责任期后</w:t>
      </w:r>
      <w:r>
        <w:rPr>
          <w:rFonts w:ascii="宋体" w:hAnsi="宋体" w:cs="宋体"/>
          <w:spacing w:val="-53"/>
          <w:sz w:val="28"/>
          <w:szCs w:val="28"/>
          <w:u w:val="single"/>
        </w:rPr>
        <w:t xml:space="preserve"> </w:t>
      </w:r>
      <w:r>
        <w:rPr>
          <w:rFonts w:ascii="宋体" w:hAnsi="宋体" w:cs="宋体"/>
          <w:spacing w:val="-10"/>
          <w:sz w:val="28"/>
          <w:szCs w:val="28"/>
          <w:u w:val="single"/>
        </w:rPr>
        <w:t>7</w:t>
      </w:r>
      <w:r>
        <w:rPr>
          <w:rFonts w:ascii="宋体" w:hAnsi="宋体" w:cs="宋体"/>
          <w:spacing w:val="-53"/>
          <w:sz w:val="28"/>
          <w:szCs w:val="28"/>
          <w:u w:val="single"/>
        </w:rPr>
        <w:t xml:space="preserve"> </w:t>
      </w:r>
      <w:r>
        <w:rPr>
          <w:rFonts w:ascii="宋体" w:hAnsi="宋体" w:cs="宋体"/>
          <w:spacing w:val="-10"/>
          <w:sz w:val="28"/>
          <w:szCs w:val="28"/>
          <w:u w:val="single"/>
        </w:rPr>
        <w:t>天内</w:t>
      </w:r>
      <w:r>
        <w:rPr>
          <w:rFonts w:ascii="宋体" w:hAnsi="宋体" w:cs="宋体"/>
          <w:spacing w:val="-10"/>
          <w:sz w:val="28"/>
          <w:szCs w:val="28"/>
        </w:rPr>
        <w:t>。</w:t>
      </w:r>
    </w:p>
    <w:p>
      <w:pPr>
        <w:spacing w:before="181" w:line="219" w:lineRule="auto"/>
        <w:ind w:firstLine="577"/>
        <w:rPr>
          <w:rFonts w:ascii="宋体" w:hAnsi="宋体" w:cs="宋体"/>
          <w:sz w:val="28"/>
          <w:szCs w:val="28"/>
        </w:rPr>
      </w:pPr>
      <w:r>
        <w:rPr>
          <w:rFonts w:ascii="宋体" w:hAnsi="宋体" w:cs="宋体"/>
          <w:spacing w:val="-3"/>
          <w:sz w:val="28"/>
          <w:szCs w:val="28"/>
        </w:rPr>
        <w:t>14.4.2</w:t>
      </w:r>
      <w:r>
        <w:rPr>
          <w:rFonts w:ascii="宋体" w:hAnsi="宋体" w:cs="宋体"/>
          <w:spacing w:val="16"/>
          <w:sz w:val="28"/>
          <w:szCs w:val="28"/>
        </w:rPr>
        <w:t xml:space="preserve"> </w:t>
      </w:r>
      <w:r>
        <w:rPr>
          <w:rFonts w:ascii="宋体" w:hAnsi="宋体" w:cs="宋体"/>
          <w:spacing w:val="-3"/>
          <w:sz w:val="28"/>
          <w:szCs w:val="28"/>
        </w:rPr>
        <w:t>最终结清证书和支付</w:t>
      </w:r>
    </w:p>
    <w:p>
      <w:pPr>
        <w:spacing w:before="292" w:line="411" w:lineRule="auto"/>
        <w:ind w:left="276" w:right="2" w:firstLine="288"/>
        <w:rPr>
          <w:rFonts w:ascii="宋体" w:hAnsi="宋体" w:cs="宋体"/>
          <w:sz w:val="28"/>
          <w:szCs w:val="28"/>
        </w:rPr>
      </w:pPr>
      <w:r>
        <w:rPr>
          <w:rFonts w:ascii="宋体" w:hAnsi="宋体" w:cs="宋体"/>
          <w:spacing w:val="-7"/>
          <w:sz w:val="28"/>
          <w:szCs w:val="28"/>
        </w:rPr>
        <w:t>（1）发包人完成最终结清申请单的审批并颁发最终结清证书的期限：</w:t>
      </w:r>
      <w:r>
        <w:rPr>
          <w:rFonts w:ascii="宋体" w:hAnsi="宋体" w:cs="宋体"/>
          <w:spacing w:val="61"/>
          <w:sz w:val="28"/>
          <w:szCs w:val="28"/>
        </w:rPr>
        <w:t xml:space="preserve"> </w:t>
      </w:r>
      <w:r>
        <w:rPr>
          <w:rFonts w:ascii="宋体" w:hAnsi="宋体" w:cs="宋体"/>
          <w:spacing w:val="-129"/>
          <w:sz w:val="28"/>
          <w:szCs w:val="28"/>
          <w:u w:val="single"/>
        </w:rPr>
        <w:t xml:space="preserve"> </w:t>
      </w:r>
      <w:r>
        <w:rPr>
          <w:rFonts w:ascii="宋体" w:hAnsi="宋体" w:cs="宋体"/>
          <w:spacing w:val="-7"/>
          <w:sz w:val="28"/>
          <w:szCs w:val="28"/>
          <w:u w:val="single"/>
        </w:rPr>
        <w:t>执行</w:t>
      </w:r>
      <w:r>
        <w:rPr>
          <w:rFonts w:ascii="宋体" w:hAnsi="宋体" w:cs="宋体"/>
          <w:spacing w:val="-2"/>
          <w:sz w:val="28"/>
          <w:szCs w:val="28"/>
          <w:u w:val="single"/>
        </w:rPr>
        <w:t>通用条款</w:t>
      </w:r>
      <w:r>
        <w:rPr>
          <w:rFonts w:ascii="宋体" w:hAnsi="宋体" w:cs="宋体"/>
          <w:spacing w:val="-2"/>
          <w:sz w:val="28"/>
          <w:szCs w:val="28"/>
        </w:rPr>
        <w:t>。</w:t>
      </w:r>
    </w:p>
    <w:p>
      <w:pPr>
        <w:spacing w:before="1" w:line="219" w:lineRule="auto"/>
        <w:ind w:firstLine="565"/>
        <w:rPr>
          <w:rFonts w:ascii="宋体" w:hAnsi="宋体" w:cs="宋体"/>
          <w:sz w:val="28"/>
          <w:szCs w:val="28"/>
        </w:rPr>
      </w:pPr>
      <w:r>
        <w:rPr>
          <w:rFonts w:ascii="宋体" w:hAnsi="宋体" w:cs="宋体"/>
          <w:spacing w:val="-11"/>
          <w:sz w:val="28"/>
          <w:szCs w:val="28"/>
        </w:rPr>
        <w:t>（2）发包人完成支付的期限：</w:t>
      </w:r>
      <w:r>
        <w:rPr>
          <w:rFonts w:ascii="宋体" w:hAnsi="宋体" w:cs="宋体"/>
          <w:spacing w:val="61"/>
          <w:sz w:val="28"/>
          <w:szCs w:val="28"/>
        </w:rPr>
        <w:t xml:space="preserve"> </w:t>
      </w:r>
      <w:r>
        <w:rPr>
          <w:rFonts w:ascii="宋体" w:hAnsi="宋体" w:cs="宋体"/>
          <w:spacing w:val="-129"/>
          <w:sz w:val="28"/>
          <w:szCs w:val="28"/>
          <w:u w:val="single"/>
        </w:rPr>
        <w:t xml:space="preserve"> </w:t>
      </w:r>
      <w:r>
        <w:rPr>
          <w:rFonts w:ascii="宋体" w:hAnsi="宋体" w:cs="宋体"/>
          <w:spacing w:val="-11"/>
          <w:sz w:val="28"/>
          <w:szCs w:val="28"/>
          <w:u w:val="single"/>
        </w:rPr>
        <w:t>执行通用条款</w:t>
      </w:r>
      <w:r>
        <w:rPr>
          <w:rFonts w:ascii="宋体" w:hAnsi="宋体" w:cs="宋体"/>
          <w:spacing w:val="-11"/>
          <w:sz w:val="28"/>
          <w:szCs w:val="28"/>
        </w:rPr>
        <w:t>。</w:t>
      </w:r>
    </w:p>
    <w:p>
      <w:pPr>
        <w:spacing w:line="352" w:lineRule="auto"/>
        <w:rPr>
          <w:rFonts w:ascii="Arial"/>
          <w:szCs w:val="24"/>
        </w:rPr>
      </w:pPr>
    </w:p>
    <w:p>
      <w:pPr>
        <w:spacing w:before="91" w:line="222" w:lineRule="auto"/>
        <w:ind w:firstLine="577"/>
        <w:outlineLvl w:val="1"/>
        <w:rPr>
          <w:rFonts w:ascii="黑体" w:hAnsi="黑体" w:eastAsia="黑体" w:cs="黑体"/>
          <w:sz w:val="28"/>
          <w:szCs w:val="28"/>
        </w:rPr>
      </w:pPr>
      <w:bookmarkStart w:id="464" w:name="_Toc256000112"/>
      <w:bookmarkStart w:id="465" w:name="_Toc256000058"/>
      <w:r>
        <w:rPr>
          <w:rFonts w:ascii="宋体" w:hAnsi="宋体" w:cs="宋体"/>
          <w:spacing w:val="-4"/>
          <w:sz w:val="28"/>
          <w:szCs w:val="28"/>
        </w:rPr>
        <w:t>15.</w:t>
      </w:r>
      <w:r>
        <w:rPr>
          <w:rFonts w:ascii="宋体" w:hAnsi="宋体" w:cs="宋体"/>
          <w:spacing w:val="15"/>
          <w:sz w:val="28"/>
          <w:szCs w:val="28"/>
        </w:rPr>
        <w:t xml:space="preserve"> </w:t>
      </w:r>
      <w:r>
        <w:rPr>
          <w:rFonts w:ascii="黑体" w:hAnsi="黑体" w:eastAsia="黑体" w:cs="黑体"/>
          <w:spacing w:val="-4"/>
          <w:sz w:val="28"/>
          <w:szCs w:val="28"/>
        </w:rPr>
        <w:t>缺陷责任期与保修</w:t>
      </w:r>
      <w:bookmarkEnd w:id="464"/>
      <w:bookmarkEnd w:id="465"/>
    </w:p>
    <w:p>
      <w:pPr>
        <w:spacing w:before="288" w:line="220" w:lineRule="auto"/>
        <w:ind w:firstLine="577"/>
        <w:rPr>
          <w:rFonts w:ascii="宋体" w:hAnsi="宋体" w:cs="宋体"/>
          <w:sz w:val="28"/>
          <w:szCs w:val="28"/>
        </w:rPr>
      </w:pPr>
      <w:r>
        <w:rPr>
          <w:rFonts w:ascii="宋体" w:hAnsi="宋体" w:cs="宋体"/>
          <w:spacing w:val="-5"/>
          <w:sz w:val="28"/>
          <w:szCs w:val="28"/>
        </w:rPr>
        <w:t>15.2</w:t>
      </w:r>
      <w:r>
        <w:rPr>
          <w:rFonts w:ascii="宋体" w:hAnsi="宋体" w:cs="宋体"/>
          <w:spacing w:val="-54"/>
          <w:sz w:val="28"/>
          <w:szCs w:val="28"/>
        </w:rPr>
        <w:t xml:space="preserve"> </w:t>
      </w:r>
      <w:r>
        <w:rPr>
          <w:rFonts w:ascii="宋体" w:hAnsi="宋体" w:cs="宋体"/>
          <w:spacing w:val="-5"/>
          <w:sz w:val="28"/>
          <w:szCs w:val="28"/>
        </w:rPr>
        <w:t>缺陷责任期</w:t>
      </w:r>
    </w:p>
    <w:p>
      <w:pPr>
        <w:spacing w:before="290" w:line="220" w:lineRule="auto"/>
        <w:ind w:firstLine="556"/>
        <w:rPr>
          <w:rFonts w:ascii="宋体" w:hAnsi="宋体" w:cs="宋体"/>
          <w:sz w:val="28"/>
          <w:szCs w:val="28"/>
        </w:rPr>
      </w:pPr>
      <w:r>
        <w:rPr>
          <w:rFonts w:ascii="宋体" w:hAnsi="宋体" w:cs="宋体"/>
          <w:spacing w:val="-11"/>
          <w:sz w:val="28"/>
          <w:szCs w:val="28"/>
        </w:rPr>
        <w:t>缺陷责任期的具体期限：</w:t>
      </w:r>
      <w:r>
        <w:rPr>
          <w:rFonts w:ascii="宋体" w:hAnsi="宋体" w:cs="宋体"/>
          <w:spacing w:val="67"/>
          <w:sz w:val="28"/>
          <w:szCs w:val="28"/>
        </w:rPr>
        <w:t xml:space="preserve"> </w:t>
      </w:r>
      <w:r>
        <w:rPr>
          <w:rFonts w:ascii="宋体" w:hAnsi="宋体" w:cs="宋体"/>
          <w:spacing w:val="6"/>
          <w:sz w:val="28"/>
          <w:szCs w:val="28"/>
          <w:u w:val="single"/>
        </w:rPr>
        <w:t xml:space="preserve">  </w:t>
      </w:r>
      <w:r>
        <w:rPr>
          <w:rFonts w:ascii="宋体" w:hAnsi="宋体" w:cs="宋体"/>
          <w:spacing w:val="-11"/>
          <w:sz w:val="28"/>
          <w:szCs w:val="28"/>
          <w:u w:val="single"/>
        </w:rPr>
        <w:t>按国家有关规定执行</w:t>
      </w:r>
      <w:r>
        <w:rPr>
          <w:rFonts w:ascii="宋体" w:hAnsi="宋体" w:cs="宋体"/>
          <w:spacing w:val="2"/>
          <w:sz w:val="28"/>
          <w:szCs w:val="28"/>
          <w:u w:val="single"/>
        </w:rPr>
        <w:t xml:space="preserve"> </w:t>
      </w:r>
      <w:r>
        <w:rPr>
          <w:rFonts w:ascii="宋体" w:hAnsi="宋体" w:cs="宋体"/>
          <w:spacing w:val="-11"/>
          <w:sz w:val="28"/>
          <w:szCs w:val="28"/>
        </w:rPr>
        <w:t>。</w:t>
      </w:r>
    </w:p>
    <w:p>
      <w:pPr>
        <w:spacing w:before="290" w:line="221" w:lineRule="auto"/>
        <w:ind w:firstLine="577"/>
        <w:rPr>
          <w:rFonts w:ascii="宋体" w:hAnsi="宋体" w:cs="宋体"/>
          <w:sz w:val="28"/>
          <w:szCs w:val="28"/>
        </w:rPr>
      </w:pPr>
      <w:r>
        <w:rPr>
          <w:rFonts w:ascii="宋体" w:hAnsi="宋体" w:cs="宋体"/>
          <w:spacing w:val="-5"/>
          <w:sz w:val="28"/>
          <w:szCs w:val="28"/>
        </w:rPr>
        <w:t>15.3</w:t>
      </w:r>
      <w:r>
        <w:rPr>
          <w:rFonts w:ascii="宋体" w:hAnsi="宋体" w:cs="宋体"/>
          <w:spacing w:val="15"/>
          <w:sz w:val="28"/>
          <w:szCs w:val="28"/>
        </w:rPr>
        <w:t xml:space="preserve"> </w:t>
      </w:r>
      <w:r>
        <w:rPr>
          <w:rFonts w:ascii="宋体" w:hAnsi="宋体" w:cs="宋体"/>
          <w:spacing w:val="-5"/>
          <w:sz w:val="28"/>
          <w:szCs w:val="28"/>
        </w:rPr>
        <w:t>质量保证金</w:t>
      </w:r>
    </w:p>
    <w:p>
      <w:pPr>
        <w:spacing w:before="291" w:line="411" w:lineRule="auto"/>
        <w:ind w:firstLine="561"/>
        <w:rPr>
          <w:rFonts w:ascii="宋体" w:hAnsi="宋体" w:cs="宋体"/>
          <w:sz w:val="28"/>
          <w:szCs w:val="28"/>
        </w:rPr>
      </w:pPr>
      <w:r>
        <w:rPr>
          <w:rFonts w:ascii="宋体" w:hAnsi="宋体" w:cs="宋体"/>
          <w:spacing w:val="-7"/>
          <w:sz w:val="28"/>
          <w:szCs w:val="28"/>
        </w:rPr>
        <w:t>关于是否扣留质量保证金的约定：</w:t>
      </w:r>
      <w:r>
        <w:rPr>
          <w:rFonts w:ascii="宋体" w:hAnsi="宋体" w:cs="宋体"/>
          <w:spacing w:val="17"/>
          <w:sz w:val="28"/>
          <w:szCs w:val="28"/>
          <w:u w:val="single"/>
        </w:rPr>
        <w:t xml:space="preserve"> </w:t>
      </w:r>
      <w:r>
        <w:rPr>
          <w:rFonts w:ascii="宋体" w:hAnsi="宋体" w:cs="宋体"/>
          <w:spacing w:val="-7"/>
          <w:sz w:val="28"/>
          <w:szCs w:val="28"/>
          <w:u w:val="single"/>
        </w:rPr>
        <w:t>扣留。在工程项目竣工前，承包人按专</w:t>
      </w:r>
      <w:r>
        <w:rPr>
          <w:rFonts w:ascii="宋体" w:hAnsi="宋体" w:cs="宋体"/>
          <w:spacing w:val="-2"/>
          <w:sz w:val="28"/>
          <w:szCs w:val="28"/>
          <w:u w:val="single"/>
        </w:rPr>
        <w:t>用合同条款第</w:t>
      </w:r>
      <w:r>
        <w:rPr>
          <w:rFonts w:ascii="宋体" w:hAnsi="宋体" w:cs="宋体"/>
          <w:spacing w:val="-25"/>
          <w:sz w:val="28"/>
          <w:szCs w:val="28"/>
          <w:u w:val="single"/>
        </w:rPr>
        <w:t xml:space="preserve"> </w:t>
      </w:r>
      <w:r>
        <w:rPr>
          <w:rFonts w:ascii="宋体" w:hAnsi="宋体" w:cs="宋体"/>
          <w:spacing w:val="-2"/>
          <w:sz w:val="28"/>
          <w:szCs w:val="28"/>
          <w:u w:val="single"/>
        </w:rPr>
        <w:t>3.7</w:t>
      </w:r>
      <w:r>
        <w:rPr>
          <w:rFonts w:ascii="宋体" w:hAnsi="宋体" w:cs="宋体"/>
          <w:spacing w:val="-59"/>
          <w:sz w:val="28"/>
          <w:szCs w:val="28"/>
          <w:u w:val="single"/>
        </w:rPr>
        <w:t xml:space="preserve"> </w:t>
      </w:r>
      <w:r>
        <w:rPr>
          <w:rFonts w:ascii="宋体" w:hAnsi="宋体" w:cs="宋体"/>
          <w:spacing w:val="-2"/>
          <w:sz w:val="28"/>
          <w:szCs w:val="28"/>
          <w:u w:val="single"/>
        </w:rPr>
        <w:t>条提供履约担保</w:t>
      </w:r>
      <w:r>
        <w:rPr>
          <w:rFonts w:ascii="宋体" w:hAnsi="宋体" w:cs="宋体"/>
          <w:sz w:val="28"/>
          <w:szCs w:val="28"/>
          <w:u w:val="single"/>
        </w:rPr>
        <w:t xml:space="preserve"> </w:t>
      </w:r>
      <w:r>
        <w:rPr>
          <w:rFonts w:ascii="宋体" w:hAnsi="宋体" w:cs="宋体"/>
          <w:spacing w:val="-2"/>
          <w:sz w:val="28"/>
          <w:szCs w:val="28"/>
        </w:rPr>
        <w:t>。</w:t>
      </w:r>
    </w:p>
    <w:p>
      <w:pPr>
        <w:spacing w:line="219" w:lineRule="auto"/>
        <w:ind w:firstLine="577"/>
        <w:rPr>
          <w:rFonts w:ascii="宋体" w:hAnsi="宋体" w:cs="宋体"/>
          <w:sz w:val="28"/>
          <w:szCs w:val="28"/>
        </w:rPr>
      </w:pPr>
      <w:r>
        <w:rPr>
          <w:rFonts w:ascii="宋体" w:hAnsi="宋体" w:cs="宋体"/>
          <w:spacing w:val="-3"/>
          <w:sz w:val="28"/>
          <w:szCs w:val="28"/>
        </w:rPr>
        <w:t>15.3.1</w:t>
      </w:r>
      <w:r>
        <w:rPr>
          <w:rFonts w:ascii="宋体" w:hAnsi="宋体" w:cs="宋体"/>
          <w:spacing w:val="27"/>
          <w:sz w:val="28"/>
          <w:szCs w:val="28"/>
        </w:rPr>
        <w:t xml:space="preserve"> </w:t>
      </w:r>
      <w:r>
        <w:rPr>
          <w:rFonts w:ascii="宋体" w:hAnsi="宋体" w:cs="宋体"/>
          <w:spacing w:val="-3"/>
          <w:sz w:val="28"/>
          <w:szCs w:val="28"/>
        </w:rPr>
        <w:t>承包人提供质量保证金的方式</w:t>
      </w:r>
    </w:p>
    <w:p>
      <w:pPr>
        <w:spacing w:before="292" w:line="219" w:lineRule="auto"/>
        <w:ind w:firstLine="558"/>
        <w:rPr>
          <w:rFonts w:ascii="宋体" w:hAnsi="宋体" w:cs="宋体"/>
          <w:sz w:val="28"/>
          <w:szCs w:val="28"/>
        </w:rPr>
      </w:pPr>
      <w:r>
        <w:rPr>
          <w:rFonts w:ascii="宋体" w:hAnsi="宋体" w:cs="宋体"/>
          <w:spacing w:val="-2"/>
          <w:sz w:val="28"/>
          <w:szCs w:val="28"/>
        </w:rPr>
        <w:t>质量保证金采用以下第</w:t>
      </w:r>
      <w:r>
        <w:rPr>
          <w:rFonts w:ascii="宋体" w:hAnsi="宋体" w:cs="宋体"/>
          <w:spacing w:val="11"/>
          <w:sz w:val="28"/>
          <w:szCs w:val="28"/>
          <w:u w:val="single"/>
        </w:rPr>
        <w:t xml:space="preserve"> </w:t>
      </w:r>
      <w:r>
        <w:rPr>
          <w:rFonts w:ascii="宋体" w:hAnsi="宋体" w:cs="宋体"/>
          <w:spacing w:val="-2"/>
          <w:sz w:val="28"/>
          <w:szCs w:val="28"/>
          <w:u w:val="single"/>
        </w:rPr>
        <w:t>（2）</w:t>
      </w:r>
      <w:r>
        <w:rPr>
          <w:rFonts w:ascii="宋体" w:hAnsi="宋体" w:cs="宋体"/>
          <w:spacing w:val="-1"/>
          <w:sz w:val="28"/>
          <w:szCs w:val="28"/>
          <w:u w:val="single"/>
        </w:rPr>
        <w:t xml:space="preserve"> </w:t>
      </w:r>
      <w:r>
        <w:rPr>
          <w:rFonts w:ascii="宋体" w:hAnsi="宋体" w:cs="宋体"/>
          <w:spacing w:val="-128"/>
          <w:sz w:val="28"/>
          <w:szCs w:val="28"/>
        </w:rPr>
        <w:t xml:space="preserve"> </w:t>
      </w:r>
      <w:r>
        <w:rPr>
          <w:rFonts w:ascii="宋体" w:hAnsi="宋体" w:cs="宋体"/>
          <w:spacing w:val="-2"/>
          <w:sz w:val="28"/>
          <w:szCs w:val="28"/>
        </w:rPr>
        <w:t>种方式：</w:t>
      </w:r>
    </w:p>
    <w:p>
      <w:pPr>
        <w:spacing w:before="291" w:line="220" w:lineRule="auto"/>
        <w:ind w:firstLine="565"/>
        <w:rPr>
          <w:rFonts w:ascii="宋体" w:hAnsi="宋体" w:cs="宋体"/>
          <w:sz w:val="28"/>
          <w:szCs w:val="28"/>
        </w:rPr>
      </w:pPr>
      <w:r>
        <w:rPr>
          <w:rFonts w:ascii="宋体" w:hAnsi="宋体" w:cs="宋体"/>
          <w:spacing w:val="-12"/>
          <w:sz w:val="28"/>
          <w:szCs w:val="28"/>
        </w:rPr>
        <w:t>（1）质量保证金保函，保证金额为：</w:t>
      </w:r>
      <w:r>
        <w:rPr>
          <w:rFonts w:ascii="宋体" w:hAnsi="宋体" w:cs="宋体"/>
          <w:spacing w:val="59"/>
          <w:sz w:val="28"/>
          <w:szCs w:val="28"/>
        </w:rPr>
        <w:t xml:space="preserve"> </w:t>
      </w:r>
      <w:r>
        <w:rPr>
          <w:rFonts w:ascii="宋体" w:hAnsi="宋体" w:cs="宋体"/>
          <w:spacing w:val="1"/>
          <w:sz w:val="28"/>
          <w:szCs w:val="28"/>
          <w:u w:val="single"/>
        </w:rPr>
        <w:t xml:space="preserve">          </w:t>
      </w:r>
      <w:r>
        <w:rPr>
          <w:rFonts w:ascii="宋体" w:hAnsi="宋体" w:cs="宋体"/>
          <w:spacing w:val="-12"/>
          <w:sz w:val="28"/>
          <w:szCs w:val="28"/>
          <w:u w:val="single"/>
        </w:rPr>
        <w:t>/</w:t>
      </w:r>
      <w:r>
        <w:rPr>
          <w:rFonts w:ascii="宋体" w:hAnsi="宋体" w:cs="宋体"/>
          <w:spacing w:val="15"/>
          <w:sz w:val="28"/>
          <w:szCs w:val="28"/>
          <w:u w:val="single"/>
        </w:rPr>
        <w:t xml:space="preserve">         </w:t>
      </w:r>
      <w:r>
        <w:rPr>
          <w:rFonts w:ascii="宋体" w:hAnsi="宋体" w:cs="宋体"/>
          <w:spacing w:val="-135"/>
          <w:sz w:val="28"/>
          <w:szCs w:val="28"/>
        </w:rPr>
        <w:t xml:space="preserve"> </w:t>
      </w:r>
      <w:r>
        <w:rPr>
          <w:rFonts w:ascii="宋体" w:hAnsi="宋体" w:cs="宋体"/>
          <w:spacing w:val="-12"/>
          <w:sz w:val="28"/>
          <w:szCs w:val="28"/>
        </w:rPr>
        <w:t>。</w:t>
      </w:r>
    </w:p>
    <w:p>
      <w:pPr>
        <w:spacing w:before="290" w:line="219" w:lineRule="auto"/>
        <w:ind w:firstLine="565"/>
        <w:rPr>
          <w:rFonts w:ascii="宋体" w:hAnsi="宋体" w:cs="宋体"/>
          <w:sz w:val="28"/>
          <w:szCs w:val="28"/>
        </w:rPr>
      </w:pPr>
      <w:r>
        <w:rPr>
          <w:rFonts w:ascii="宋体" w:hAnsi="宋体" w:cs="宋体"/>
          <w:spacing w:val="-3"/>
          <w:sz w:val="28"/>
          <w:szCs w:val="28"/>
        </w:rPr>
        <w:t>（2）工程结算价</w:t>
      </w:r>
      <w:r>
        <w:rPr>
          <w:rFonts w:ascii="宋体" w:hAnsi="宋体" w:cs="宋体"/>
          <w:spacing w:val="27"/>
          <w:sz w:val="28"/>
          <w:szCs w:val="28"/>
          <w:u w:val="single"/>
        </w:rPr>
        <w:t xml:space="preserve"> </w:t>
      </w:r>
      <w:r>
        <w:rPr>
          <w:rFonts w:hint="eastAsia" w:ascii="宋体" w:hAnsi="宋体" w:cs="宋体"/>
          <w:spacing w:val="-3"/>
          <w:sz w:val="28"/>
          <w:szCs w:val="28"/>
          <w:u w:val="single"/>
        </w:rPr>
        <w:t>3</w:t>
      </w:r>
      <w:r>
        <w:rPr>
          <w:rFonts w:ascii="宋体" w:hAnsi="宋体" w:cs="宋体"/>
          <w:spacing w:val="1"/>
          <w:sz w:val="28"/>
          <w:szCs w:val="28"/>
          <w:u w:val="single"/>
        </w:rPr>
        <w:t xml:space="preserve"> </w:t>
      </w:r>
      <w:r>
        <w:rPr>
          <w:rFonts w:ascii="宋体" w:hAnsi="宋体" w:cs="宋体"/>
          <w:spacing w:val="-3"/>
          <w:sz w:val="28"/>
          <w:szCs w:val="28"/>
        </w:rPr>
        <w:t>%的工程款；</w:t>
      </w:r>
    </w:p>
    <w:p>
      <w:pPr>
        <w:spacing w:before="292" w:line="221" w:lineRule="auto"/>
        <w:ind w:firstLine="565"/>
        <w:rPr>
          <w:rFonts w:ascii="宋体" w:hAnsi="宋体" w:cs="宋体"/>
          <w:sz w:val="28"/>
          <w:szCs w:val="28"/>
        </w:rPr>
      </w:pPr>
      <w:r>
        <w:rPr>
          <w:rFonts w:ascii="宋体" w:hAnsi="宋体" w:cs="宋体"/>
          <w:spacing w:val="-3"/>
          <w:sz w:val="28"/>
          <w:szCs w:val="28"/>
        </w:rPr>
        <w:t>（3）其他方式:</w:t>
      </w:r>
      <w:r>
        <w:rPr>
          <w:rFonts w:ascii="宋体" w:hAnsi="宋体" w:cs="宋体"/>
          <w:sz w:val="28"/>
          <w:szCs w:val="28"/>
          <w:u w:val="single"/>
        </w:rPr>
        <w:t xml:space="preserve">             </w:t>
      </w:r>
      <w:r>
        <w:rPr>
          <w:rFonts w:ascii="宋体" w:hAnsi="宋体" w:cs="宋体"/>
          <w:spacing w:val="-3"/>
          <w:sz w:val="28"/>
          <w:szCs w:val="28"/>
          <w:u w:val="single"/>
        </w:rPr>
        <w:t>/</w:t>
      </w:r>
      <w:r>
        <w:rPr>
          <w:rFonts w:ascii="宋体" w:hAnsi="宋体" w:cs="宋体"/>
          <w:sz w:val="28"/>
          <w:szCs w:val="28"/>
          <w:u w:val="single"/>
        </w:rPr>
        <w:t xml:space="preserve">                </w:t>
      </w:r>
      <w:r>
        <w:rPr>
          <w:rFonts w:ascii="宋体" w:hAnsi="宋体" w:cs="宋体"/>
          <w:spacing w:val="-129"/>
          <w:sz w:val="28"/>
          <w:szCs w:val="28"/>
        </w:rPr>
        <w:t xml:space="preserve"> </w:t>
      </w:r>
      <w:r>
        <w:rPr>
          <w:rFonts w:ascii="宋体" w:hAnsi="宋体" w:cs="宋体"/>
          <w:spacing w:val="-3"/>
          <w:sz w:val="28"/>
          <w:szCs w:val="28"/>
        </w:rPr>
        <w:t>。</w:t>
      </w:r>
    </w:p>
    <w:p>
      <w:pPr>
        <w:spacing w:before="289" w:line="221" w:lineRule="auto"/>
        <w:ind w:firstLine="577"/>
        <w:rPr>
          <w:rFonts w:ascii="宋体" w:hAnsi="宋体" w:cs="宋体"/>
          <w:sz w:val="28"/>
          <w:szCs w:val="28"/>
        </w:rPr>
      </w:pPr>
      <w:r>
        <w:rPr>
          <w:rFonts w:ascii="宋体" w:hAnsi="宋体" w:cs="宋体"/>
          <w:spacing w:val="-3"/>
          <w:sz w:val="28"/>
          <w:szCs w:val="28"/>
        </w:rPr>
        <w:t>15.3.2</w:t>
      </w:r>
      <w:r>
        <w:rPr>
          <w:rFonts w:ascii="宋体" w:hAnsi="宋体" w:cs="宋体"/>
          <w:spacing w:val="13"/>
          <w:sz w:val="28"/>
          <w:szCs w:val="28"/>
        </w:rPr>
        <w:t xml:space="preserve"> </w:t>
      </w:r>
      <w:r>
        <w:rPr>
          <w:rFonts w:ascii="宋体" w:hAnsi="宋体" w:cs="宋体"/>
          <w:spacing w:val="-3"/>
          <w:sz w:val="28"/>
          <w:szCs w:val="28"/>
        </w:rPr>
        <w:t>质量保证金的扣留</w:t>
      </w:r>
    </w:p>
    <w:p>
      <w:pPr>
        <w:spacing w:before="290" w:line="219" w:lineRule="auto"/>
        <w:ind w:firstLine="558"/>
        <w:rPr>
          <w:rFonts w:ascii="宋体" w:hAnsi="宋体" w:cs="宋体"/>
          <w:sz w:val="28"/>
          <w:szCs w:val="28"/>
        </w:rPr>
      </w:pPr>
      <w:r>
        <w:rPr>
          <w:rFonts w:ascii="宋体" w:hAnsi="宋体" w:cs="宋体"/>
          <w:spacing w:val="-1"/>
          <w:sz w:val="28"/>
          <w:szCs w:val="28"/>
        </w:rPr>
        <w:t>质量保证金的扣留采取以下第</w:t>
      </w:r>
      <w:r>
        <w:rPr>
          <w:rFonts w:ascii="宋体" w:hAnsi="宋体" w:cs="宋体"/>
          <w:spacing w:val="-1"/>
          <w:sz w:val="28"/>
          <w:szCs w:val="28"/>
          <w:u w:val="single"/>
        </w:rPr>
        <w:t>（2）</w:t>
      </w:r>
      <w:r>
        <w:rPr>
          <w:rFonts w:ascii="宋体" w:hAnsi="宋体" w:cs="宋体"/>
          <w:spacing w:val="-1"/>
          <w:sz w:val="28"/>
          <w:szCs w:val="28"/>
        </w:rPr>
        <w:t>种方式：</w:t>
      </w:r>
    </w:p>
    <w:p>
      <w:pPr>
        <w:spacing w:before="292" w:line="411" w:lineRule="auto"/>
        <w:ind w:left="2" w:right="2" w:firstLine="562"/>
        <w:rPr>
          <w:rFonts w:ascii="宋体" w:hAnsi="宋体" w:cs="宋体"/>
          <w:sz w:val="28"/>
          <w:szCs w:val="28"/>
        </w:rPr>
      </w:pPr>
      <w:r>
        <w:rPr>
          <w:rFonts w:ascii="宋体" w:hAnsi="宋体" w:cs="宋体"/>
          <w:spacing w:val="-1"/>
          <w:sz w:val="28"/>
          <w:szCs w:val="28"/>
        </w:rPr>
        <w:t>（1）在支付工程进度款时逐次扣留，在此情形下，质量保证金的计算基数</w:t>
      </w:r>
      <w:r>
        <w:rPr>
          <w:rFonts w:ascii="宋体" w:hAnsi="宋体" w:cs="宋体"/>
          <w:spacing w:val="14"/>
          <w:sz w:val="28"/>
          <w:szCs w:val="28"/>
        </w:rPr>
        <w:t xml:space="preserve"> </w:t>
      </w:r>
      <w:r>
        <w:rPr>
          <w:rFonts w:ascii="宋体" w:hAnsi="宋体" w:cs="宋体"/>
          <w:spacing w:val="-1"/>
          <w:sz w:val="28"/>
          <w:szCs w:val="28"/>
        </w:rPr>
        <w:t>不包括预付款的支付、扣回以及价格调整的金额；</w:t>
      </w:r>
    </w:p>
    <w:p>
      <w:pPr>
        <w:spacing w:before="2" w:line="219" w:lineRule="auto"/>
        <w:ind w:firstLine="565"/>
        <w:rPr>
          <w:rFonts w:ascii="宋体" w:hAnsi="宋体" w:cs="宋体"/>
          <w:sz w:val="28"/>
          <w:szCs w:val="28"/>
        </w:rPr>
      </w:pPr>
      <w:r>
        <w:rPr>
          <w:rFonts w:ascii="宋体" w:hAnsi="宋体" w:cs="宋体"/>
          <w:spacing w:val="-1"/>
          <w:sz w:val="28"/>
          <w:szCs w:val="28"/>
        </w:rPr>
        <w:t>（2）工程竣工结算时一次性扣留质量保证金；</w:t>
      </w:r>
    </w:p>
    <w:p>
      <w:pPr>
        <w:spacing w:before="290" w:line="221" w:lineRule="auto"/>
        <w:ind w:firstLine="565"/>
        <w:rPr>
          <w:rFonts w:ascii="宋体" w:hAnsi="宋体" w:cs="宋体"/>
          <w:sz w:val="28"/>
          <w:szCs w:val="28"/>
        </w:rPr>
      </w:pPr>
      <w:r>
        <w:rPr>
          <w:rFonts w:ascii="宋体" w:hAnsi="宋体" w:cs="宋体"/>
          <w:spacing w:val="-3"/>
          <w:sz w:val="28"/>
          <w:szCs w:val="28"/>
        </w:rPr>
        <w:t>（3）其他扣留方式:</w:t>
      </w:r>
      <w:r>
        <w:rPr>
          <w:rFonts w:ascii="宋体" w:hAnsi="宋体" w:cs="宋体"/>
          <w:spacing w:val="1"/>
          <w:sz w:val="28"/>
          <w:szCs w:val="28"/>
          <w:u w:val="single"/>
        </w:rPr>
        <w:t xml:space="preserve">           </w:t>
      </w:r>
      <w:r>
        <w:rPr>
          <w:rFonts w:ascii="宋体" w:hAnsi="宋体" w:cs="宋体"/>
          <w:spacing w:val="-3"/>
          <w:sz w:val="28"/>
          <w:szCs w:val="28"/>
          <w:u w:val="single"/>
        </w:rPr>
        <w:t>/</w:t>
      </w:r>
      <w:r>
        <w:rPr>
          <w:rFonts w:ascii="宋体" w:hAnsi="宋体" w:cs="宋体"/>
          <w:spacing w:val="7"/>
          <w:sz w:val="28"/>
          <w:szCs w:val="28"/>
          <w:u w:val="single"/>
        </w:rPr>
        <w:t xml:space="preserve">                    </w:t>
      </w:r>
      <w:r>
        <w:rPr>
          <w:rFonts w:ascii="宋体" w:hAnsi="宋体" w:cs="宋体"/>
          <w:spacing w:val="-134"/>
          <w:sz w:val="28"/>
          <w:szCs w:val="28"/>
        </w:rPr>
        <w:t xml:space="preserve"> </w:t>
      </w:r>
      <w:r>
        <w:rPr>
          <w:rFonts w:ascii="宋体" w:hAnsi="宋体" w:cs="宋体"/>
          <w:spacing w:val="-3"/>
          <w:sz w:val="28"/>
          <w:szCs w:val="28"/>
        </w:rPr>
        <w:t>。</w:t>
      </w:r>
    </w:p>
    <w:p>
      <w:pPr>
        <w:spacing w:before="289" w:line="221" w:lineRule="auto"/>
        <w:ind w:firstLine="563"/>
        <w:rPr>
          <w:rFonts w:ascii="宋体" w:hAnsi="宋体" w:cs="宋体"/>
          <w:sz w:val="28"/>
          <w:szCs w:val="28"/>
        </w:rPr>
      </w:pPr>
      <w:r>
        <w:rPr>
          <w:rFonts w:ascii="宋体" w:hAnsi="宋体" w:cs="宋体"/>
          <w:spacing w:val="-15"/>
          <w:sz w:val="28"/>
          <w:szCs w:val="28"/>
        </w:rPr>
        <w:t>关于质量保证金的补充约定：</w:t>
      </w:r>
      <w:r>
        <w:rPr>
          <w:rFonts w:ascii="宋体" w:hAnsi="宋体" w:cs="宋体"/>
          <w:spacing w:val="55"/>
          <w:sz w:val="28"/>
          <w:szCs w:val="28"/>
        </w:rPr>
        <w:t xml:space="preserve"> </w:t>
      </w:r>
      <w:r>
        <w:rPr>
          <w:rFonts w:ascii="宋体" w:hAnsi="宋体" w:cs="宋体"/>
          <w:spacing w:val="15"/>
          <w:sz w:val="28"/>
          <w:szCs w:val="28"/>
          <w:u w:val="single"/>
        </w:rPr>
        <w:t xml:space="preserve"> </w:t>
      </w:r>
      <w:r>
        <w:rPr>
          <w:rFonts w:ascii="宋体" w:hAnsi="宋体" w:cs="宋体"/>
          <w:spacing w:val="-15"/>
          <w:sz w:val="28"/>
          <w:szCs w:val="28"/>
          <w:u w:val="single"/>
        </w:rPr>
        <w:t>无</w:t>
      </w:r>
      <w:r>
        <w:rPr>
          <w:rFonts w:ascii="宋体" w:hAnsi="宋体" w:cs="宋体"/>
          <w:spacing w:val="137"/>
          <w:sz w:val="28"/>
          <w:szCs w:val="28"/>
          <w:u w:val="single"/>
        </w:rPr>
        <w:t xml:space="preserve"> </w:t>
      </w:r>
      <w:r>
        <w:rPr>
          <w:rFonts w:ascii="宋体" w:hAnsi="宋体" w:cs="宋体"/>
          <w:spacing w:val="-139"/>
          <w:sz w:val="28"/>
          <w:szCs w:val="28"/>
        </w:rPr>
        <w:t xml:space="preserve"> </w:t>
      </w:r>
      <w:r>
        <w:rPr>
          <w:rFonts w:ascii="宋体" w:hAnsi="宋体" w:cs="宋体"/>
          <w:spacing w:val="-15"/>
          <w:sz w:val="28"/>
          <w:szCs w:val="28"/>
        </w:rPr>
        <w:t>。</w:t>
      </w:r>
    </w:p>
    <w:p>
      <w:pPr>
        <w:spacing w:before="181"/>
        <w:ind w:firstLine="577"/>
        <w:rPr>
          <w:rFonts w:ascii="宋体" w:hAnsi="宋体" w:cs="宋体"/>
          <w:sz w:val="28"/>
          <w:szCs w:val="28"/>
        </w:rPr>
      </w:pPr>
      <w:r>
        <mc:AlternateContent>
          <mc:Choice Requires="wps">
            <w:drawing>
              <wp:anchor distT="0" distB="0" distL="114300" distR="114300" simplePos="0" relativeHeight="251674624" behindDoc="0" locked="0" layoutInCell="0" allowOverlap="1">
                <wp:simplePos x="0" y="0"/>
                <wp:positionH relativeFrom="page">
                  <wp:posOffset>6796405</wp:posOffset>
                </wp:positionH>
                <wp:positionV relativeFrom="page">
                  <wp:posOffset>8357235</wp:posOffset>
                </wp:positionV>
                <wp:extent cx="153670" cy="64135"/>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53670" cy="64135"/>
                        </a:xfrm>
                        <a:prstGeom prst="rect">
                          <a:avLst/>
                        </a:prstGeom>
                        <a:noFill/>
                        <a:ln>
                          <a:noFill/>
                        </a:ln>
                      </wps:spPr>
                      <wps:txbx>
                        <w:txbxContent>
                          <w:p>
                            <w:pPr>
                              <w:spacing w:before="20" w:line="60" w:lineRule="exact"/>
                              <w:ind w:firstLine="20"/>
                              <w:rPr>
                                <w:rFonts w:ascii="宋体" w:hAnsi="宋体" w:eastAsia="宋体" w:cs="宋体"/>
                                <w:sz w:val="28"/>
                                <w:szCs w:val="28"/>
                              </w:rPr>
                            </w:pPr>
                            <w:r>
                              <w:rPr>
                                <w:rFonts w:ascii="宋体" w:hAnsi="宋体" w:eastAsia="宋体" w:cs="宋体"/>
                                <w:spacing w:val="-22"/>
                                <w:w w:val="79"/>
                                <w:position w:val="-1"/>
                                <w:sz w:val="28"/>
                                <w:szCs w:val="28"/>
                              </w:rPr>
                              <w:t>。</w:t>
                            </w:r>
                          </w:p>
                        </w:txbxContent>
                      </wps:txbx>
                      <wps:bodyPr lIns="0" tIns="0" rIns="0" bIns="0" upright="1"/>
                    </wps:wsp>
                  </a:graphicData>
                </a:graphic>
              </wp:anchor>
            </w:drawing>
          </mc:Choice>
          <mc:Fallback>
            <w:pict>
              <v:shape id="_x0000_s1026" o:spid="_x0000_s1026" o:spt="202" type="#_x0000_t202" style="position:absolute;left:0pt;margin-left:535.15pt;margin-top:658.05pt;height:5.05pt;width:12.1pt;mso-position-horizontal-relative:page;mso-position-vertical-relative:page;z-index:251674624;mso-width-relative:page;mso-height-relative:page;" filled="f" stroked="f" coordsize="21600,21600" o:allowincell="f" o:gfxdata="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Kx6VfbAAAADwEAAA8AAAAAAAAAAQAgAAAAIgAAAGRycy9kb3ducmV2LnhtbFBL&#10;AQIUABQAAAAIAIdO4kB3KDklugEAAHIDAAAOAAAAAAAAAAEAIAAAACoBAABkcnMvZTJvRG9jLnht&#10;bFBLBQYAAAAABgAGAFkBAABWBQAAAAA=&#10;">
                <v:fill on="f" focussize="0,0"/>
                <v:stroke on="f"/>
                <v:imagedata o:title=""/>
                <o:lock v:ext="edit" aspectratio="f"/>
                <v:textbox inset="0mm,0mm,0mm,0mm">
                  <w:txbxContent>
                    <w:p>
                      <w:pPr>
                        <w:spacing w:before="20" w:line="60" w:lineRule="exact"/>
                        <w:ind w:firstLine="20"/>
                        <w:rPr>
                          <w:rFonts w:ascii="宋体" w:hAnsi="宋体" w:eastAsia="宋体" w:cs="宋体"/>
                          <w:sz w:val="28"/>
                          <w:szCs w:val="28"/>
                        </w:rPr>
                      </w:pPr>
                      <w:r>
                        <w:rPr>
                          <w:rFonts w:ascii="宋体" w:hAnsi="宋体" w:eastAsia="宋体" w:cs="宋体"/>
                          <w:spacing w:val="-22"/>
                          <w:w w:val="79"/>
                          <w:position w:val="-1"/>
                          <w:sz w:val="28"/>
                          <w:szCs w:val="28"/>
                        </w:rPr>
                        <w:t>。</w:t>
                      </w:r>
                    </w:p>
                  </w:txbxContent>
                </v:textbox>
              </v:shape>
            </w:pict>
          </mc:Fallback>
        </mc:AlternateContent>
      </w:r>
      <w:r>
        <mc:AlternateContent>
          <mc:Choice Requires="wps">
            <w:drawing>
              <wp:anchor distT="0" distB="0" distL="114300" distR="114300" simplePos="0" relativeHeight="251673600" behindDoc="0" locked="0" layoutInCell="0" allowOverlap="1">
                <wp:simplePos x="0" y="0"/>
                <wp:positionH relativeFrom="page">
                  <wp:posOffset>684530</wp:posOffset>
                </wp:positionH>
                <wp:positionV relativeFrom="page">
                  <wp:posOffset>9431020</wp:posOffset>
                </wp:positionV>
                <wp:extent cx="1969135" cy="38481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969135" cy="384810"/>
                        </a:xfrm>
                        <a:prstGeom prst="rect">
                          <a:avLst/>
                        </a:prstGeom>
                        <a:noFill/>
                        <a:ln>
                          <a:noFill/>
                        </a:ln>
                      </wps:spPr>
                      <wps:txbx>
                        <w:txbxContent>
                          <w:p>
                            <w:pPr>
                              <w:spacing w:before="19" w:line="220" w:lineRule="auto"/>
                              <w:ind w:firstLine="20"/>
                              <w:rPr>
                                <w:rFonts w:ascii="宋体" w:hAnsi="宋体" w:eastAsia="宋体" w:cs="宋体"/>
                                <w:sz w:val="28"/>
                                <w:szCs w:val="28"/>
                              </w:rPr>
                            </w:pPr>
                            <w:r>
                              <w:rPr>
                                <w:rFonts w:ascii="宋体" w:hAnsi="宋体" w:eastAsia="宋体" w:cs="宋体"/>
                                <w:spacing w:val="-25"/>
                                <w:sz w:val="28"/>
                                <w:szCs w:val="28"/>
                              </w:rPr>
                              <w:t>复工的违约责任：</w:t>
                            </w:r>
                            <w:r>
                              <w:rPr>
                                <w:rFonts w:ascii="宋体" w:hAnsi="宋体" w:eastAsia="宋体" w:cs="宋体"/>
                                <w:spacing w:val="53"/>
                                <w:sz w:val="28"/>
                                <w:szCs w:val="28"/>
                              </w:rPr>
                              <w:t xml:space="preserve"> </w:t>
                            </w:r>
                            <w:r>
                              <w:rPr>
                                <w:rFonts w:ascii="宋体" w:hAnsi="宋体" w:eastAsia="宋体" w:cs="宋体"/>
                                <w:spacing w:val="7"/>
                                <w:sz w:val="28"/>
                                <w:szCs w:val="28"/>
                                <w:u w:val="single" w:color="auto"/>
                              </w:rPr>
                              <w:t xml:space="preserve">  </w:t>
                            </w:r>
                            <w:r>
                              <w:rPr>
                                <w:rFonts w:ascii="宋体" w:hAnsi="宋体" w:eastAsia="宋体" w:cs="宋体"/>
                                <w:spacing w:val="-25"/>
                                <w:sz w:val="28"/>
                                <w:szCs w:val="28"/>
                                <w:u w:val="single" w:color="auto"/>
                              </w:rPr>
                              <w:t>无</w:t>
                            </w:r>
                            <w:r>
                              <w:rPr>
                                <w:rFonts w:ascii="宋体" w:hAnsi="宋体" w:eastAsia="宋体" w:cs="宋体"/>
                                <w:sz w:val="28"/>
                                <w:szCs w:val="28"/>
                                <w:u w:val="single" w:color="auto"/>
                              </w:rPr>
                              <w:t xml:space="preserve">  </w:t>
                            </w:r>
                          </w:p>
                        </w:txbxContent>
                      </wps:txbx>
                      <wps:bodyPr lIns="0" tIns="0" rIns="0" bIns="0" upright="1"/>
                    </wps:wsp>
                  </a:graphicData>
                </a:graphic>
              </wp:anchor>
            </w:drawing>
          </mc:Choice>
          <mc:Fallback>
            <w:pict>
              <v:shape id="_x0000_s1026" o:spid="_x0000_s1026" o:spt="202" type="#_x0000_t202" style="position:absolute;left:0pt;margin-left:53.9pt;margin-top:742.6pt;height:30.3pt;width:155.05pt;mso-position-horizontal-relative:page;mso-position-vertical-relative:page;z-index:251673600;mso-width-relative:page;mso-height-relative:page;" filled="f" stroked="f" coordsize="21600,21600" o:allowincell="f" o:gfxdata="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DH44bbAAAADQEAAA8AAAAAAAAAAQAgAAAAIgAAAGRycy9kb3ducmV2Lnht&#10;bFBLAQIUABQAAAAIAIdO4kCpaOqqvQEAAHQDAAAOAAAAAAAAAAEAIAAAACoBAABkcnMvZTJvRG9j&#10;LnhtbFBLBQYAAAAABgAGAFkBAABZBQAAAAA=&#10;">
                <v:fill on="f" focussize="0,0"/>
                <v:stroke on="f"/>
                <v:imagedata o:title=""/>
                <o:lock v:ext="edit" aspectratio="f"/>
                <v:textbox inset="0mm,0mm,0mm,0mm">
                  <w:txbxContent>
                    <w:p>
                      <w:pPr>
                        <w:spacing w:before="19" w:line="220" w:lineRule="auto"/>
                        <w:ind w:firstLine="20"/>
                        <w:rPr>
                          <w:rFonts w:ascii="宋体" w:hAnsi="宋体" w:eastAsia="宋体" w:cs="宋体"/>
                          <w:sz w:val="28"/>
                          <w:szCs w:val="28"/>
                        </w:rPr>
                      </w:pPr>
                      <w:r>
                        <w:rPr>
                          <w:rFonts w:ascii="宋体" w:hAnsi="宋体" w:eastAsia="宋体" w:cs="宋体"/>
                          <w:spacing w:val="-25"/>
                          <w:sz w:val="28"/>
                          <w:szCs w:val="28"/>
                        </w:rPr>
                        <w:t>复工的违约责任：</w:t>
                      </w:r>
                      <w:r>
                        <w:rPr>
                          <w:rFonts w:ascii="宋体" w:hAnsi="宋体" w:eastAsia="宋体" w:cs="宋体"/>
                          <w:spacing w:val="53"/>
                          <w:sz w:val="28"/>
                          <w:szCs w:val="28"/>
                        </w:rPr>
                        <w:t xml:space="preserve"> </w:t>
                      </w:r>
                      <w:r>
                        <w:rPr>
                          <w:rFonts w:ascii="宋体" w:hAnsi="宋体" w:eastAsia="宋体" w:cs="宋体"/>
                          <w:spacing w:val="7"/>
                          <w:sz w:val="28"/>
                          <w:szCs w:val="28"/>
                          <w:u w:val="single" w:color="auto"/>
                        </w:rPr>
                        <w:t xml:space="preserve">  </w:t>
                      </w:r>
                      <w:r>
                        <w:rPr>
                          <w:rFonts w:ascii="宋体" w:hAnsi="宋体" w:eastAsia="宋体" w:cs="宋体"/>
                          <w:spacing w:val="-25"/>
                          <w:sz w:val="28"/>
                          <w:szCs w:val="28"/>
                          <w:u w:val="single" w:color="auto"/>
                        </w:rPr>
                        <w:t>无</w:t>
                      </w:r>
                      <w:r>
                        <w:rPr>
                          <w:rFonts w:ascii="宋体" w:hAnsi="宋体" w:eastAsia="宋体" w:cs="宋体"/>
                          <w:sz w:val="28"/>
                          <w:szCs w:val="28"/>
                          <w:u w:val="single" w:color="auto"/>
                        </w:rPr>
                        <w:t xml:space="preserve">  </w:t>
                      </w:r>
                    </w:p>
                  </w:txbxContent>
                </v:textbox>
              </v:shape>
            </w:pict>
          </mc:Fallback>
        </mc:AlternateContent>
      </w:r>
      <w:r>
        <w:rPr>
          <w:rFonts w:ascii="宋体" w:hAnsi="宋体" w:cs="宋体"/>
          <w:spacing w:val="-7"/>
          <w:position w:val="26"/>
          <w:sz w:val="28"/>
          <w:szCs w:val="28"/>
        </w:rPr>
        <w:t>15.4</w:t>
      </w:r>
      <w:r>
        <w:rPr>
          <w:rFonts w:ascii="宋体" w:hAnsi="宋体" w:cs="宋体"/>
          <w:spacing w:val="-57"/>
          <w:position w:val="26"/>
          <w:sz w:val="28"/>
          <w:szCs w:val="28"/>
        </w:rPr>
        <w:t xml:space="preserve"> </w:t>
      </w:r>
      <w:r>
        <w:rPr>
          <w:rFonts w:ascii="宋体" w:hAnsi="宋体" w:cs="宋体"/>
          <w:spacing w:val="-7"/>
          <w:position w:val="26"/>
          <w:sz w:val="28"/>
          <w:szCs w:val="28"/>
        </w:rPr>
        <w:t>保修</w:t>
      </w:r>
    </w:p>
    <w:p>
      <w:pPr>
        <w:spacing w:before="1"/>
        <w:ind w:firstLine="563"/>
        <w:rPr>
          <w:rFonts w:ascii="宋体" w:hAnsi="宋体" w:cs="宋体"/>
          <w:sz w:val="28"/>
          <w:szCs w:val="28"/>
        </w:rPr>
      </w:pPr>
      <w:r>
        <w:rPr>
          <w:rFonts w:ascii="宋体" w:hAnsi="宋体" w:cs="宋体"/>
          <w:spacing w:val="-5"/>
          <w:sz w:val="28"/>
          <w:szCs w:val="28"/>
        </w:rPr>
        <w:t>15.4.1</w:t>
      </w:r>
      <w:r>
        <w:rPr>
          <w:rFonts w:ascii="宋体" w:hAnsi="宋体" w:cs="宋体"/>
          <w:spacing w:val="20"/>
          <w:sz w:val="28"/>
          <w:szCs w:val="28"/>
        </w:rPr>
        <w:t xml:space="preserve"> </w:t>
      </w:r>
      <w:r>
        <w:rPr>
          <w:rFonts w:ascii="宋体" w:hAnsi="宋体" w:cs="宋体"/>
          <w:spacing w:val="-5"/>
          <w:sz w:val="28"/>
          <w:szCs w:val="28"/>
        </w:rPr>
        <w:t>保修责任</w:t>
      </w:r>
    </w:p>
    <w:p>
      <w:pPr>
        <w:spacing w:before="290"/>
        <w:ind w:firstLine="545"/>
        <w:rPr>
          <w:rFonts w:ascii="宋体" w:hAnsi="宋体" w:cs="宋体"/>
          <w:sz w:val="28"/>
          <w:szCs w:val="28"/>
        </w:rPr>
      </w:pPr>
      <w:r>
        <w:rPr>
          <w:rFonts w:ascii="宋体" w:hAnsi="宋体" w:cs="宋体"/>
          <w:spacing w:val="-13"/>
          <w:sz w:val="28"/>
          <w:szCs w:val="28"/>
        </w:rPr>
        <w:t>工程保修期为：</w:t>
      </w:r>
      <w:r>
        <w:rPr>
          <w:rFonts w:ascii="宋体" w:hAnsi="宋体" w:cs="宋体"/>
          <w:spacing w:val="53"/>
          <w:sz w:val="28"/>
          <w:szCs w:val="28"/>
        </w:rPr>
        <w:t xml:space="preserve"> </w:t>
      </w:r>
      <w:r>
        <w:rPr>
          <w:rFonts w:ascii="宋体" w:hAnsi="宋体" w:cs="宋体"/>
          <w:spacing w:val="7"/>
          <w:sz w:val="28"/>
          <w:szCs w:val="28"/>
          <w:u w:val="single"/>
        </w:rPr>
        <w:t xml:space="preserve">  </w:t>
      </w:r>
      <w:r>
        <w:rPr>
          <w:rFonts w:ascii="宋体" w:hAnsi="宋体" w:cs="宋体"/>
          <w:spacing w:val="-13"/>
          <w:sz w:val="28"/>
          <w:szCs w:val="28"/>
          <w:u w:val="single"/>
        </w:rPr>
        <w:t>按照法定保修期执行</w:t>
      </w:r>
      <w:r>
        <w:rPr>
          <w:rFonts w:ascii="宋体" w:hAnsi="宋体" w:cs="宋体"/>
          <w:sz w:val="28"/>
          <w:szCs w:val="28"/>
          <w:u w:val="single"/>
        </w:rPr>
        <w:t xml:space="preserve"> </w:t>
      </w:r>
      <w:r>
        <w:rPr>
          <w:rFonts w:ascii="宋体" w:hAnsi="宋体" w:cs="宋体"/>
          <w:spacing w:val="-13"/>
          <w:sz w:val="28"/>
          <w:szCs w:val="28"/>
        </w:rPr>
        <w:t>。</w:t>
      </w:r>
    </w:p>
    <w:p>
      <w:pPr>
        <w:spacing w:before="290"/>
        <w:ind w:firstLine="563"/>
        <w:rPr>
          <w:rFonts w:ascii="宋体" w:hAnsi="宋体" w:cs="宋体"/>
          <w:sz w:val="28"/>
          <w:szCs w:val="28"/>
        </w:rPr>
      </w:pPr>
      <w:r>
        <w:rPr>
          <w:rFonts w:ascii="宋体" w:hAnsi="宋体" w:cs="宋体"/>
          <w:spacing w:val="-5"/>
          <w:sz w:val="28"/>
          <w:szCs w:val="28"/>
        </w:rPr>
        <w:t>15.4.3</w:t>
      </w:r>
      <w:r>
        <w:rPr>
          <w:rFonts w:ascii="宋体" w:hAnsi="宋体" w:cs="宋体"/>
          <w:spacing w:val="20"/>
          <w:sz w:val="28"/>
          <w:szCs w:val="28"/>
        </w:rPr>
        <w:t xml:space="preserve"> </w:t>
      </w:r>
      <w:r>
        <w:rPr>
          <w:rFonts w:ascii="宋体" w:hAnsi="宋体" w:cs="宋体"/>
          <w:spacing w:val="-5"/>
          <w:sz w:val="28"/>
          <w:szCs w:val="28"/>
        </w:rPr>
        <w:t>修复通知</w:t>
      </w:r>
    </w:p>
    <w:p>
      <w:pPr>
        <w:spacing w:before="289"/>
        <w:ind w:left="2" w:right="128" w:firstLine="540"/>
        <w:rPr>
          <w:rFonts w:ascii="宋体" w:hAnsi="宋体" w:cs="宋体"/>
          <w:sz w:val="28"/>
          <w:szCs w:val="28"/>
        </w:rPr>
      </w:pPr>
      <w:r>
        <w:rPr>
          <w:rFonts w:ascii="宋体" w:hAnsi="宋体" w:cs="宋体"/>
          <w:spacing w:val="-8"/>
          <w:sz w:val="28"/>
          <w:szCs w:val="28"/>
        </w:rPr>
        <w:t>承包人收到保修通知并到达工程现场的合理时间：</w:t>
      </w:r>
      <w:r>
        <w:rPr>
          <w:rFonts w:ascii="宋体" w:hAnsi="宋体" w:cs="宋体"/>
          <w:spacing w:val="13"/>
          <w:sz w:val="28"/>
          <w:szCs w:val="28"/>
          <w:u w:val="single"/>
        </w:rPr>
        <w:t xml:space="preserve"> </w:t>
      </w:r>
      <w:r>
        <w:rPr>
          <w:rFonts w:ascii="宋体" w:hAnsi="宋体" w:cs="宋体"/>
          <w:spacing w:val="-8"/>
          <w:sz w:val="28"/>
          <w:szCs w:val="28"/>
          <w:u w:val="single"/>
        </w:rPr>
        <w:t>按照通用条款第</w:t>
      </w:r>
      <w:r>
        <w:rPr>
          <w:rFonts w:ascii="宋体" w:hAnsi="宋体" w:cs="宋体"/>
          <w:spacing w:val="-39"/>
          <w:sz w:val="28"/>
          <w:szCs w:val="28"/>
          <w:u w:val="single"/>
        </w:rPr>
        <w:t xml:space="preserve"> </w:t>
      </w:r>
      <w:r>
        <w:rPr>
          <w:rFonts w:ascii="宋体" w:hAnsi="宋体" w:cs="宋体"/>
          <w:spacing w:val="-8"/>
          <w:sz w:val="28"/>
          <w:szCs w:val="28"/>
          <w:u w:val="single"/>
        </w:rPr>
        <w:t>15.4.3</w:t>
      </w:r>
      <w:r>
        <w:rPr>
          <w:rFonts w:ascii="宋体" w:hAnsi="宋体" w:cs="宋体"/>
          <w:spacing w:val="-3"/>
          <w:sz w:val="28"/>
          <w:szCs w:val="28"/>
          <w:u w:val="single"/>
        </w:rPr>
        <w:t>项规定执行</w:t>
      </w:r>
      <w:r>
        <w:rPr>
          <w:rFonts w:ascii="宋体" w:hAnsi="宋体" w:cs="宋体"/>
          <w:spacing w:val="-3"/>
          <w:sz w:val="28"/>
          <w:szCs w:val="28"/>
        </w:rPr>
        <w:t>。</w:t>
      </w:r>
    </w:p>
    <w:p>
      <w:pPr>
        <w:spacing w:before="136"/>
        <w:ind w:firstLine="577"/>
        <w:outlineLvl w:val="1"/>
        <w:rPr>
          <w:rFonts w:ascii="黑体" w:hAnsi="黑体" w:eastAsia="黑体" w:cs="黑体"/>
          <w:sz w:val="28"/>
          <w:szCs w:val="28"/>
        </w:rPr>
      </w:pPr>
      <w:bookmarkStart w:id="466" w:name="_Toc256000059"/>
      <w:bookmarkStart w:id="467" w:name="_Toc256000113"/>
      <w:r>
        <w:rPr>
          <w:rFonts w:ascii="宋体" w:hAnsi="宋体" w:cs="宋体"/>
          <w:spacing w:val="-8"/>
          <w:sz w:val="28"/>
          <w:szCs w:val="28"/>
        </w:rPr>
        <w:t>16.</w:t>
      </w:r>
      <w:r>
        <w:rPr>
          <w:rFonts w:ascii="宋体" w:hAnsi="宋体" w:cs="宋体"/>
          <w:spacing w:val="11"/>
          <w:sz w:val="28"/>
          <w:szCs w:val="28"/>
        </w:rPr>
        <w:t xml:space="preserve"> </w:t>
      </w:r>
      <w:r>
        <w:rPr>
          <w:rFonts w:ascii="黑体" w:hAnsi="黑体" w:eastAsia="黑体" w:cs="黑体"/>
          <w:spacing w:val="-8"/>
          <w:sz w:val="28"/>
          <w:szCs w:val="28"/>
        </w:rPr>
        <w:t>违约</w:t>
      </w:r>
      <w:bookmarkEnd w:id="466"/>
      <w:bookmarkEnd w:id="467"/>
    </w:p>
    <w:p>
      <w:pPr>
        <w:spacing w:before="284"/>
        <w:ind w:firstLine="577"/>
        <w:rPr>
          <w:rFonts w:ascii="宋体" w:hAnsi="宋体" w:cs="宋体"/>
          <w:sz w:val="28"/>
          <w:szCs w:val="28"/>
        </w:rPr>
      </w:pPr>
      <w:r>
        <w:rPr>
          <w:rFonts w:ascii="宋体" w:hAnsi="宋体" w:cs="宋体"/>
          <w:spacing w:val="-5"/>
          <w:sz w:val="28"/>
          <w:szCs w:val="28"/>
        </w:rPr>
        <w:t>16.1</w:t>
      </w:r>
      <w:r>
        <w:rPr>
          <w:rFonts w:ascii="宋体" w:hAnsi="宋体" w:cs="宋体"/>
          <w:spacing w:val="15"/>
          <w:sz w:val="28"/>
          <w:szCs w:val="28"/>
        </w:rPr>
        <w:t xml:space="preserve"> </w:t>
      </w:r>
      <w:r>
        <w:rPr>
          <w:rFonts w:ascii="宋体" w:hAnsi="宋体" w:cs="宋体"/>
          <w:spacing w:val="-5"/>
          <w:sz w:val="28"/>
          <w:szCs w:val="28"/>
        </w:rPr>
        <w:t>发包人违约</w:t>
      </w:r>
    </w:p>
    <w:p>
      <w:pPr>
        <w:spacing w:before="289"/>
        <w:ind w:firstLine="577"/>
        <w:rPr>
          <w:rFonts w:ascii="宋体" w:hAnsi="宋体" w:cs="宋体"/>
          <w:sz w:val="28"/>
          <w:szCs w:val="28"/>
        </w:rPr>
      </w:pPr>
      <w:r>
        <w:rPr>
          <w:rFonts w:ascii="宋体" w:hAnsi="宋体" w:cs="宋体"/>
          <w:spacing w:val="-4"/>
          <w:sz w:val="28"/>
          <w:szCs w:val="28"/>
        </w:rPr>
        <w:t>16.1.1</w:t>
      </w:r>
      <w:r>
        <w:rPr>
          <w:rFonts w:ascii="宋体" w:hAnsi="宋体" w:cs="宋体"/>
          <w:spacing w:val="-45"/>
          <w:sz w:val="28"/>
          <w:szCs w:val="28"/>
        </w:rPr>
        <w:t xml:space="preserve"> </w:t>
      </w:r>
      <w:r>
        <w:rPr>
          <w:rFonts w:ascii="宋体" w:hAnsi="宋体" w:cs="宋体"/>
          <w:spacing w:val="-4"/>
          <w:sz w:val="28"/>
          <w:szCs w:val="28"/>
        </w:rPr>
        <w:t>发包人违约的情形</w:t>
      </w:r>
    </w:p>
    <w:p>
      <w:pPr>
        <w:spacing w:before="289"/>
        <w:ind w:firstLine="561"/>
        <w:rPr>
          <w:rFonts w:ascii="宋体" w:hAnsi="宋体" w:cs="宋体"/>
          <w:sz w:val="28"/>
          <w:szCs w:val="28"/>
        </w:rPr>
      </w:pPr>
      <w:r>
        <w:rPr>
          <w:rFonts w:ascii="宋体" w:hAnsi="宋体" w:cs="宋体"/>
          <w:spacing w:val="-11"/>
          <w:position w:val="26"/>
          <w:sz w:val="28"/>
          <w:szCs w:val="28"/>
        </w:rPr>
        <w:t>发包人违约的其他情形：</w:t>
      </w:r>
      <w:r>
        <w:rPr>
          <w:rFonts w:ascii="宋体" w:hAnsi="宋体" w:cs="宋体"/>
          <w:spacing w:val="53"/>
          <w:position w:val="26"/>
          <w:sz w:val="28"/>
          <w:szCs w:val="28"/>
        </w:rPr>
        <w:t xml:space="preserve"> </w:t>
      </w:r>
      <w:r>
        <w:rPr>
          <w:rFonts w:ascii="宋体" w:hAnsi="宋体" w:cs="宋体"/>
          <w:spacing w:val="14"/>
          <w:position w:val="26"/>
          <w:sz w:val="28"/>
          <w:szCs w:val="28"/>
          <w:u w:val="single"/>
        </w:rPr>
        <w:t xml:space="preserve"> </w:t>
      </w:r>
      <w:r>
        <w:rPr>
          <w:rFonts w:ascii="宋体" w:hAnsi="宋体" w:cs="宋体"/>
          <w:spacing w:val="-11"/>
          <w:position w:val="26"/>
          <w:sz w:val="28"/>
          <w:szCs w:val="28"/>
          <w:u w:val="single"/>
        </w:rPr>
        <w:t>按照通用条款执行</w:t>
      </w:r>
      <w:r>
        <w:rPr>
          <w:rFonts w:ascii="宋体" w:hAnsi="宋体" w:cs="宋体"/>
          <w:spacing w:val="-1"/>
          <w:position w:val="26"/>
          <w:sz w:val="28"/>
          <w:szCs w:val="28"/>
          <w:u w:val="single"/>
        </w:rPr>
        <w:t xml:space="preserve"> </w:t>
      </w:r>
      <w:r>
        <w:rPr>
          <w:rFonts w:ascii="宋体" w:hAnsi="宋体" w:cs="宋体"/>
          <w:spacing w:val="-11"/>
          <w:position w:val="26"/>
          <w:sz w:val="28"/>
          <w:szCs w:val="28"/>
        </w:rPr>
        <w:t>。</w:t>
      </w:r>
    </w:p>
    <w:p>
      <w:pPr>
        <w:spacing w:before="2"/>
        <w:ind w:firstLine="577"/>
        <w:rPr>
          <w:rFonts w:ascii="宋体" w:hAnsi="宋体" w:cs="宋体"/>
          <w:sz w:val="28"/>
          <w:szCs w:val="28"/>
        </w:rPr>
      </w:pPr>
      <w:r>
        <w:rPr>
          <w:rFonts w:ascii="宋体" w:hAnsi="宋体" w:cs="宋体"/>
          <w:spacing w:val="-4"/>
          <w:sz w:val="28"/>
          <w:szCs w:val="28"/>
        </w:rPr>
        <w:t>16.1.2</w:t>
      </w:r>
      <w:r>
        <w:rPr>
          <w:rFonts w:ascii="宋体" w:hAnsi="宋体" w:cs="宋体"/>
          <w:spacing w:val="27"/>
          <w:sz w:val="28"/>
          <w:szCs w:val="28"/>
        </w:rPr>
        <w:t xml:space="preserve"> </w:t>
      </w:r>
      <w:r>
        <w:rPr>
          <w:rFonts w:ascii="宋体" w:hAnsi="宋体" w:cs="宋体"/>
          <w:spacing w:val="-4"/>
          <w:sz w:val="28"/>
          <w:szCs w:val="28"/>
        </w:rPr>
        <w:t>发包人违约的责任</w:t>
      </w:r>
    </w:p>
    <w:p>
      <w:pPr>
        <w:spacing w:before="290"/>
        <w:ind w:firstLine="561"/>
        <w:rPr>
          <w:rFonts w:ascii="宋体" w:hAnsi="宋体" w:cs="宋体"/>
          <w:sz w:val="28"/>
          <w:szCs w:val="28"/>
        </w:rPr>
      </w:pPr>
      <w:r>
        <w:rPr>
          <w:rFonts w:ascii="宋体" w:hAnsi="宋体" w:cs="宋体"/>
          <w:spacing w:val="-1"/>
          <w:sz w:val="28"/>
          <w:szCs w:val="28"/>
        </w:rPr>
        <w:t>发包人违约责任的承担方式和计算方法：</w:t>
      </w:r>
    </w:p>
    <w:p>
      <w:pPr>
        <w:spacing w:before="292"/>
        <w:ind w:right="23" w:firstLine="565"/>
        <w:rPr>
          <w:rFonts w:ascii="宋体" w:hAnsi="宋体" w:cs="宋体"/>
          <w:sz w:val="28"/>
          <w:szCs w:val="28"/>
        </w:rPr>
      </w:pPr>
      <w:r>
        <w:rPr>
          <w:rFonts w:ascii="宋体" w:hAnsi="宋体" w:cs="宋体"/>
          <w:spacing w:val="-6"/>
          <w:sz w:val="28"/>
          <w:szCs w:val="28"/>
        </w:rPr>
        <w:t>（1）因发包人原因未能在计划开工日期前</w:t>
      </w:r>
      <w:r>
        <w:rPr>
          <w:rFonts w:ascii="宋体" w:hAnsi="宋体" w:cs="宋体"/>
          <w:spacing w:val="-21"/>
          <w:sz w:val="28"/>
          <w:szCs w:val="28"/>
        </w:rPr>
        <w:t xml:space="preserve"> </w:t>
      </w:r>
      <w:r>
        <w:rPr>
          <w:rFonts w:ascii="宋体" w:hAnsi="宋体" w:cs="宋体"/>
          <w:spacing w:val="-6"/>
          <w:sz w:val="28"/>
          <w:szCs w:val="28"/>
        </w:rPr>
        <w:t>7</w:t>
      </w:r>
      <w:r>
        <w:rPr>
          <w:rFonts w:ascii="宋体" w:hAnsi="宋体" w:cs="宋体"/>
          <w:spacing w:val="-53"/>
          <w:sz w:val="28"/>
          <w:szCs w:val="28"/>
        </w:rPr>
        <w:t xml:space="preserve"> </w:t>
      </w:r>
      <w:r>
        <w:rPr>
          <w:rFonts w:ascii="宋体" w:hAnsi="宋体" w:cs="宋体"/>
          <w:spacing w:val="-6"/>
          <w:sz w:val="28"/>
          <w:szCs w:val="28"/>
        </w:rPr>
        <w:t>天内下达开工通知的违约责任：</w:t>
      </w:r>
      <w:r>
        <w:rPr>
          <w:rFonts w:ascii="宋体" w:hAnsi="宋体" w:cs="宋体"/>
          <w:sz w:val="28"/>
          <w:szCs w:val="28"/>
        </w:rPr>
        <w:t xml:space="preserve"> </w:t>
      </w:r>
      <w:r>
        <w:rPr>
          <w:rFonts w:ascii="宋体" w:hAnsi="宋体" w:cs="宋体"/>
          <w:spacing w:val="-7"/>
          <w:sz w:val="28"/>
          <w:szCs w:val="28"/>
          <w:u w:val="single"/>
        </w:rPr>
        <w:t>无</w:t>
      </w:r>
      <w:r>
        <w:rPr>
          <w:rFonts w:ascii="宋体" w:hAnsi="宋体" w:cs="宋体"/>
          <w:spacing w:val="1"/>
          <w:sz w:val="28"/>
          <w:szCs w:val="28"/>
          <w:u w:val="single"/>
        </w:rPr>
        <w:t xml:space="preserve"> </w:t>
      </w:r>
      <w:r>
        <w:rPr>
          <w:rFonts w:ascii="宋体" w:hAnsi="宋体" w:cs="宋体"/>
          <w:spacing w:val="-7"/>
          <w:sz w:val="28"/>
          <w:szCs w:val="28"/>
        </w:rPr>
        <w:t>。</w:t>
      </w:r>
    </w:p>
    <w:p>
      <w:pPr>
        <w:ind w:firstLine="565"/>
        <w:rPr>
          <w:rFonts w:ascii="宋体" w:hAnsi="宋体" w:cs="宋体"/>
          <w:sz w:val="28"/>
          <w:szCs w:val="28"/>
        </w:rPr>
      </w:pPr>
      <w:r>
        <w:rPr>
          <w:rFonts w:ascii="宋体" w:hAnsi="宋体" w:cs="宋体"/>
          <w:spacing w:val="-7"/>
          <w:sz w:val="28"/>
          <w:szCs w:val="28"/>
        </w:rPr>
        <w:t>（2）因发包人原因未能按合同约定支付合同价款的违约责任：</w:t>
      </w:r>
      <w:r>
        <w:rPr>
          <w:rFonts w:ascii="宋体" w:hAnsi="宋体" w:cs="宋体"/>
          <w:spacing w:val="39"/>
          <w:sz w:val="28"/>
          <w:szCs w:val="28"/>
        </w:rPr>
        <w:t xml:space="preserve"> </w:t>
      </w:r>
      <w:r>
        <w:rPr>
          <w:rFonts w:ascii="宋体" w:hAnsi="宋体" w:cs="宋体"/>
          <w:spacing w:val="13"/>
          <w:sz w:val="28"/>
          <w:szCs w:val="28"/>
          <w:u w:val="single"/>
        </w:rPr>
        <w:t xml:space="preserve"> </w:t>
      </w:r>
      <w:r>
        <w:rPr>
          <w:rFonts w:ascii="宋体" w:hAnsi="宋体" w:cs="宋体"/>
          <w:spacing w:val="-7"/>
          <w:sz w:val="28"/>
          <w:szCs w:val="28"/>
          <w:u w:val="single"/>
        </w:rPr>
        <w:t>无</w:t>
      </w:r>
      <w:r>
        <w:rPr>
          <w:rFonts w:ascii="宋体" w:hAnsi="宋体" w:cs="宋体"/>
          <w:spacing w:val="-1"/>
          <w:sz w:val="28"/>
          <w:szCs w:val="28"/>
          <w:u w:val="single"/>
        </w:rPr>
        <w:t xml:space="preserve"> </w:t>
      </w:r>
      <w:r>
        <w:rPr>
          <w:rFonts w:ascii="宋体" w:hAnsi="宋体" w:cs="宋体"/>
          <w:spacing w:val="-7"/>
          <w:sz w:val="28"/>
          <w:szCs w:val="28"/>
        </w:rPr>
        <w:t>。</w:t>
      </w:r>
    </w:p>
    <w:p>
      <w:pPr>
        <w:spacing w:before="294"/>
        <w:ind w:left="3" w:right="182" w:firstLine="561"/>
        <w:rPr>
          <w:rFonts w:ascii="宋体" w:hAnsi="宋体" w:cs="宋体"/>
          <w:sz w:val="28"/>
          <w:szCs w:val="28"/>
        </w:rPr>
      </w:pPr>
      <w:r>
        <w:rPr>
          <w:rFonts w:ascii="宋体" w:hAnsi="宋体" w:cs="宋体"/>
          <w:spacing w:val="-6"/>
          <w:sz w:val="28"/>
          <w:szCs w:val="28"/>
        </w:rPr>
        <w:t>（3）发包人违反第</w:t>
      </w:r>
      <w:r>
        <w:rPr>
          <w:rFonts w:ascii="宋体" w:hAnsi="宋体" w:cs="宋体"/>
          <w:spacing w:val="-37"/>
          <w:sz w:val="28"/>
          <w:szCs w:val="28"/>
        </w:rPr>
        <w:t xml:space="preserve"> </w:t>
      </w:r>
      <w:r>
        <w:rPr>
          <w:rFonts w:ascii="宋体" w:hAnsi="宋体" w:cs="宋体"/>
          <w:spacing w:val="-6"/>
          <w:sz w:val="28"/>
          <w:szCs w:val="28"/>
        </w:rPr>
        <w:t>10.1</w:t>
      </w:r>
      <w:r>
        <w:rPr>
          <w:rFonts w:ascii="宋体" w:hAnsi="宋体" w:cs="宋体"/>
          <w:spacing w:val="-57"/>
          <w:sz w:val="28"/>
          <w:szCs w:val="28"/>
        </w:rPr>
        <w:t xml:space="preserve"> </w:t>
      </w:r>
      <w:r>
        <w:rPr>
          <w:rFonts w:ascii="宋体" w:hAnsi="宋体" w:cs="宋体"/>
          <w:spacing w:val="-6"/>
          <w:sz w:val="28"/>
          <w:szCs w:val="28"/>
        </w:rPr>
        <w:t>款〔变更的范围〕</w:t>
      </w:r>
      <w:r>
        <w:rPr>
          <w:rFonts w:ascii="宋体" w:hAnsi="宋体" w:cs="宋体"/>
          <w:spacing w:val="8"/>
          <w:sz w:val="28"/>
          <w:szCs w:val="28"/>
        </w:rPr>
        <w:t xml:space="preserve"> </w:t>
      </w:r>
      <w:r>
        <w:rPr>
          <w:rFonts w:ascii="宋体" w:hAnsi="宋体" w:cs="宋体"/>
          <w:spacing w:val="-6"/>
          <w:sz w:val="28"/>
          <w:szCs w:val="28"/>
        </w:rPr>
        <w:t>第（2）项约定，自行实施被取</w:t>
      </w:r>
      <w:r>
        <w:rPr>
          <w:rFonts w:ascii="宋体" w:hAnsi="宋体" w:cs="宋体"/>
          <w:spacing w:val="-12"/>
          <w:sz w:val="28"/>
          <w:szCs w:val="28"/>
        </w:rPr>
        <w:t>消的工作或转由他人实施的违约责任：</w:t>
      </w:r>
      <w:r>
        <w:rPr>
          <w:rFonts w:ascii="宋体" w:hAnsi="宋体" w:cs="宋体"/>
          <w:spacing w:val="58"/>
          <w:sz w:val="28"/>
          <w:szCs w:val="28"/>
        </w:rPr>
        <w:t xml:space="preserve"> </w:t>
      </w:r>
      <w:r>
        <w:rPr>
          <w:rFonts w:ascii="宋体" w:hAnsi="宋体" w:cs="宋体"/>
          <w:spacing w:val="7"/>
          <w:sz w:val="28"/>
          <w:szCs w:val="28"/>
          <w:u w:val="single"/>
        </w:rPr>
        <w:t xml:space="preserve">  </w:t>
      </w:r>
      <w:r>
        <w:rPr>
          <w:rFonts w:ascii="宋体" w:hAnsi="宋体" w:cs="宋体"/>
          <w:spacing w:val="-12"/>
          <w:sz w:val="28"/>
          <w:szCs w:val="28"/>
          <w:u w:val="single"/>
        </w:rPr>
        <w:t>无</w:t>
      </w:r>
      <w:r>
        <w:rPr>
          <w:rFonts w:ascii="宋体" w:hAnsi="宋体" w:cs="宋体"/>
          <w:spacing w:val="138"/>
          <w:sz w:val="28"/>
          <w:szCs w:val="28"/>
          <w:u w:val="single"/>
        </w:rPr>
        <w:t xml:space="preserve"> </w:t>
      </w:r>
      <w:r>
        <w:rPr>
          <w:rFonts w:ascii="宋体" w:hAnsi="宋体" w:cs="宋体"/>
          <w:spacing w:val="-140"/>
          <w:sz w:val="28"/>
          <w:szCs w:val="28"/>
        </w:rPr>
        <w:t xml:space="preserve"> </w:t>
      </w:r>
      <w:r>
        <w:rPr>
          <w:rFonts w:ascii="宋体" w:hAnsi="宋体" w:cs="宋体"/>
          <w:spacing w:val="-12"/>
          <w:sz w:val="28"/>
          <w:szCs w:val="28"/>
        </w:rPr>
        <w:t>。</w:t>
      </w:r>
    </w:p>
    <w:p>
      <w:pPr>
        <w:spacing w:before="1" w:line="219" w:lineRule="auto"/>
        <w:ind w:firstLine="565"/>
        <w:rPr>
          <w:rFonts w:ascii="宋体" w:hAnsi="宋体" w:cs="宋体"/>
          <w:sz w:val="28"/>
          <w:szCs w:val="28"/>
        </w:rPr>
      </w:pPr>
      <w:r>
        <w:rPr>
          <w:rFonts w:ascii="宋体" w:hAnsi="宋体" w:cs="宋体"/>
          <w:spacing w:val="-1"/>
          <w:sz w:val="28"/>
          <w:szCs w:val="28"/>
        </w:rPr>
        <w:t>（4）发包人提供的材料、工程设备的规格、数量或质量不符合合同约定，</w:t>
      </w:r>
    </w:p>
    <w:p>
      <w:pPr>
        <w:spacing w:before="292" w:line="219" w:lineRule="auto"/>
        <w:ind w:firstLine="1"/>
        <w:rPr>
          <w:rFonts w:ascii="宋体" w:hAnsi="宋体" w:cs="宋体"/>
          <w:sz w:val="28"/>
          <w:szCs w:val="28"/>
        </w:rPr>
      </w:pPr>
      <w:r>
        <w:rPr>
          <w:rFonts w:ascii="宋体" w:hAnsi="宋体" w:cs="宋体"/>
          <w:spacing w:val="-7"/>
          <w:sz w:val="28"/>
          <w:szCs w:val="28"/>
        </w:rPr>
        <w:t>或因发包人原因导致交货日期延误或交货地点变更等情况的违约责任：</w:t>
      </w:r>
      <w:r>
        <w:rPr>
          <w:rFonts w:ascii="宋体" w:hAnsi="宋体" w:cs="宋体"/>
          <w:spacing w:val="2"/>
          <w:sz w:val="28"/>
          <w:szCs w:val="28"/>
        </w:rPr>
        <w:t xml:space="preserve"> </w:t>
      </w:r>
      <w:r>
        <w:rPr>
          <w:rFonts w:ascii="宋体" w:hAnsi="宋体" w:cs="宋体"/>
          <w:spacing w:val="4"/>
          <w:sz w:val="28"/>
          <w:szCs w:val="28"/>
          <w:u w:val="single"/>
        </w:rPr>
        <w:t xml:space="preserve">   </w:t>
      </w:r>
      <w:r>
        <w:rPr>
          <w:rFonts w:ascii="宋体" w:hAnsi="宋体" w:cs="宋体"/>
          <w:spacing w:val="-7"/>
          <w:sz w:val="28"/>
          <w:szCs w:val="28"/>
          <w:u w:val="single"/>
        </w:rPr>
        <w:t>无</w:t>
      </w:r>
      <w:r>
        <w:rPr>
          <w:rFonts w:ascii="宋体" w:hAnsi="宋体" w:cs="宋体"/>
          <w:spacing w:val="1"/>
          <w:sz w:val="28"/>
          <w:szCs w:val="28"/>
          <w:u w:val="single"/>
        </w:rPr>
        <w:t xml:space="preserve">  </w:t>
      </w:r>
    </w:p>
    <w:p>
      <w:pPr>
        <w:spacing w:before="291" w:line="220" w:lineRule="auto"/>
        <w:ind w:firstLine="565"/>
        <w:rPr>
          <w:rFonts w:ascii="宋体" w:hAnsi="宋体" w:cs="宋体"/>
          <w:sz w:val="28"/>
          <w:szCs w:val="28"/>
        </w:rPr>
      </w:pPr>
      <w:r>
        <w:rPr>
          <w:rFonts w:ascii="宋体" w:hAnsi="宋体" w:cs="宋体"/>
          <w:spacing w:val="-8"/>
          <w:sz w:val="28"/>
          <w:szCs w:val="28"/>
        </w:rPr>
        <w:t>（5）因发包人违反合同约定造成暂停施工的违约责任：</w:t>
      </w:r>
      <w:r>
        <w:rPr>
          <w:rFonts w:ascii="宋体" w:hAnsi="宋体" w:cs="宋体"/>
          <w:spacing w:val="45"/>
          <w:sz w:val="28"/>
          <w:szCs w:val="28"/>
        </w:rPr>
        <w:t xml:space="preserve"> </w:t>
      </w:r>
      <w:r>
        <w:rPr>
          <w:rFonts w:ascii="宋体" w:hAnsi="宋体" w:cs="宋体"/>
          <w:spacing w:val="6"/>
          <w:sz w:val="28"/>
          <w:szCs w:val="28"/>
          <w:u w:val="single"/>
        </w:rPr>
        <w:t xml:space="preserve">  </w:t>
      </w:r>
      <w:r>
        <w:rPr>
          <w:rFonts w:ascii="宋体" w:hAnsi="宋体" w:cs="宋体"/>
          <w:spacing w:val="-8"/>
          <w:sz w:val="28"/>
          <w:szCs w:val="28"/>
          <w:u w:val="single"/>
        </w:rPr>
        <w:t>无</w:t>
      </w:r>
      <w:r>
        <w:rPr>
          <w:rFonts w:ascii="宋体" w:hAnsi="宋体" w:cs="宋体"/>
          <w:spacing w:val="140"/>
          <w:sz w:val="28"/>
          <w:szCs w:val="28"/>
          <w:u w:val="single"/>
        </w:rPr>
        <w:t xml:space="preserve"> </w:t>
      </w:r>
      <w:r>
        <w:rPr>
          <w:rFonts w:ascii="宋体" w:hAnsi="宋体" w:cs="宋体"/>
          <w:spacing w:val="-139"/>
          <w:sz w:val="28"/>
          <w:szCs w:val="28"/>
        </w:rPr>
        <w:t xml:space="preserve"> </w:t>
      </w:r>
      <w:r>
        <w:rPr>
          <w:rFonts w:ascii="宋体" w:hAnsi="宋体" w:cs="宋体"/>
          <w:spacing w:val="-8"/>
          <w:sz w:val="28"/>
          <w:szCs w:val="28"/>
        </w:rPr>
        <w:t>。</w:t>
      </w:r>
    </w:p>
    <w:p>
      <w:pPr>
        <w:spacing w:before="290" w:line="220" w:lineRule="auto"/>
        <w:ind w:firstLine="565"/>
        <w:rPr>
          <w:rFonts w:ascii="宋体" w:hAnsi="宋体" w:cs="宋体"/>
          <w:sz w:val="28"/>
          <w:szCs w:val="28"/>
        </w:rPr>
      </w:pPr>
      <w:r>
        <w:rPr>
          <w:rFonts w:ascii="宋体" w:hAnsi="宋体" w:cs="宋体"/>
          <w:spacing w:val="-1"/>
          <w:sz w:val="28"/>
          <w:szCs w:val="28"/>
        </w:rPr>
        <w:t>（6）发包人无正当理由没有在约定期限内发出复工指示，导致承包人无法</w:t>
      </w:r>
    </w:p>
    <w:p>
      <w:pPr>
        <w:spacing w:line="378" w:lineRule="auto"/>
        <w:rPr>
          <w:rFonts w:ascii="Arial"/>
          <w:szCs w:val="24"/>
        </w:rPr>
      </w:pPr>
    </w:p>
    <w:p>
      <w:pPr>
        <w:spacing w:before="92" w:line="61" w:lineRule="exact"/>
        <w:ind w:firstLine="3104"/>
        <w:rPr>
          <w:rFonts w:ascii="宋体" w:hAnsi="宋体" w:cs="宋体"/>
          <w:sz w:val="28"/>
          <w:szCs w:val="28"/>
        </w:rPr>
      </w:pPr>
      <w:r>
        <w:rPr>
          <w:rFonts w:ascii="宋体" w:hAnsi="宋体" w:cs="宋体"/>
          <w:position w:val="-1"/>
          <w:sz w:val="28"/>
          <w:szCs w:val="28"/>
        </w:rPr>
        <w:t>。</w:t>
      </w:r>
    </w:p>
    <w:p>
      <w:pPr>
        <w:spacing w:before="181" w:line="624" w:lineRule="exact"/>
        <w:ind w:firstLine="568"/>
        <w:rPr>
          <w:rFonts w:ascii="宋体" w:hAnsi="宋体" w:cs="宋体"/>
          <w:sz w:val="28"/>
          <w:szCs w:val="28"/>
        </w:rPr>
      </w:pPr>
      <w:r>
        <w:rPr>
          <w:rFonts w:ascii="宋体" w:hAnsi="宋体" w:cs="宋体"/>
          <w:spacing w:val="-13"/>
          <w:w w:val="94"/>
          <w:position w:val="26"/>
          <w:sz w:val="28"/>
          <w:szCs w:val="28"/>
        </w:rPr>
        <w:t>（7）其他：</w:t>
      </w:r>
      <w:r>
        <w:rPr>
          <w:rFonts w:ascii="宋体" w:hAnsi="宋体" w:cs="宋体"/>
          <w:spacing w:val="59"/>
          <w:position w:val="26"/>
          <w:sz w:val="28"/>
          <w:szCs w:val="28"/>
        </w:rPr>
        <w:t xml:space="preserve"> </w:t>
      </w:r>
      <w:r>
        <w:rPr>
          <w:rFonts w:ascii="宋体" w:hAnsi="宋体" w:cs="宋体"/>
          <w:spacing w:val="4"/>
          <w:position w:val="26"/>
          <w:sz w:val="28"/>
          <w:szCs w:val="28"/>
          <w:u w:val="single"/>
        </w:rPr>
        <w:t xml:space="preserve">   </w:t>
      </w:r>
      <w:r>
        <w:rPr>
          <w:rFonts w:ascii="宋体" w:hAnsi="宋体" w:cs="宋体"/>
          <w:spacing w:val="-13"/>
          <w:w w:val="94"/>
          <w:position w:val="26"/>
          <w:sz w:val="28"/>
          <w:szCs w:val="28"/>
          <w:u w:val="single"/>
        </w:rPr>
        <w:t>无</w:t>
      </w:r>
      <w:r>
        <w:rPr>
          <w:rFonts w:ascii="宋体" w:hAnsi="宋体" w:cs="宋体"/>
          <w:spacing w:val="70"/>
          <w:position w:val="26"/>
          <w:sz w:val="28"/>
          <w:szCs w:val="28"/>
          <w:u w:val="single"/>
        </w:rPr>
        <w:t xml:space="preserve">  </w:t>
      </w:r>
      <w:r>
        <w:rPr>
          <w:rFonts w:ascii="宋体" w:hAnsi="宋体" w:cs="宋体"/>
          <w:spacing w:val="-139"/>
          <w:position w:val="26"/>
          <w:sz w:val="28"/>
          <w:szCs w:val="28"/>
        </w:rPr>
        <w:t xml:space="preserve"> </w:t>
      </w:r>
      <w:r>
        <w:rPr>
          <w:rFonts w:ascii="宋体" w:hAnsi="宋体" w:cs="宋体"/>
          <w:spacing w:val="-13"/>
          <w:w w:val="94"/>
          <w:position w:val="26"/>
          <w:sz w:val="28"/>
          <w:szCs w:val="28"/>
        </w:rPr>
        <w:t>。</w:t>
      </w:r>
    </w:p>
    <w:p>
      <w:pPr>
        <w:spacing w:before="1" w:line="219" w:lineRule="auto"/>
        <w:ind w:firstLine="581"/>
        <w:rPr>
          <w:rFonts w:ascii="宋体" w:hAnsi="宋体" w:cs="宋体"/>
          <w:sz w:val="28"/>
          <w:szCs w:val="28"/>
        </w:rPr>
      </w:pPr>
      <w:r>
        <w:rPr>
          <w:rFonts w:ascii="宋体" w:hAnsi="宋体" w:cs="宋体"/>
          <w:spacing w:val="-4"/>
          <w:sz w:val="28"/>
          <w:szCs w:val="28"/>
        </w:rPr>
        <w:t>16.1.3</w:t>
      </w:r>
      <w:r>
        <w:rPr>
          <w:rFonts w:ascii="宋体" w:hAnsi="宋体" w:cs="宋体"/>
          <w:spacing w:val="34"/>
          <w:sz w:val="28"/>
          <w:szCs w:val="28"/>
        </w:rPr>
        <w:t xml:space="preserve"> </w:t>
      </w:r>
      <w:r>
        <w:rPr>
          <w:rFonts w:ascii="宋体" w:hAnsi="宋体" w:cs="宋体"/>
          <w:spacing w:val="-4"/>
          <w:sz w:val="28"/>
          <w:szCs w:val="28"/>
        </w:rPr>
        <w:t>因发包人违约解除合同</w:t>
      </w:r>
    </w:p>
    <w:p>
      <w:pPr>
        <w:spacing w:before="291" w:line="411" w:lineRule="auto"/>
        <w:ind w:left="5" w:right="76" w:firstLine="554"/>
        <w:rPr>
          <w:rFonts w:ascii="宋体" w:hAnsi="宋体" w:cs="宋体"/>
          <w:sz w:val="28"/>
          <w:szCs w:val="28"/>
        </w:rPr>
      </w:pPr>
      <w:r>
        <w:rPr>
          <w:rFonts w:ascii="宋体" w:hAnsi="宋体" w:cs="宋体"/>
          <w:spacing w:val="-7"/>
          <w:sz w:val="28"/>
          <w:szCs w:val="28"/>
        </w:rPr>
        <w:t>承包人按16.1.1项〔发包人违约的情形〕约定暂停施工满</w:t>
      </w:r>
      <w:r>
        <w:rPr>
          <w:rFonts w:ascii="宋体" w:hAnsi="宋体" w:cs="宋体"/>
          <w:spacing w:val="13"/>
          <w:sz w:val="28"/>
          <w:szCs w:val="28"/>
          <w:u w:val="single"/>
        </w:rPr>
        <w:t xml:space="preserve"> </w:t>
      </w:r>
      <w:r>
        <w:rPr>
          <w:rFonts w:ascii="宋体" w:hAnsi="宋体" w:cs="宋体"/>
          <w:spacing w:val="-7"/>
          <w:sz w:val="28"/>
          <w:szCs w:val="28"/>
          <w:u w:val="single"/>
        </w:rPr>
        <w:t>28</w:t>
      </w:r>
      <w:r>
        <w:rPr>
          <w:rFonts w:ascii="宋体" w:hAnsi="宋体" w:cs="宋体"/>
          <w:spacing w:val="15"/>
          <w:sz w:val="28"/>
          <w:szCs w:val="28"/>
          <w:u w:val="single"/>
        </w:rPr>
        <w:t xml:space="preserve"> </w:t>
      </w:r>
      <w:r>
        <w:rPr>
          <w:rFonts w:ascii="宋体" w:hAnsi="宋体" w:cs="宋体"/>
          <w:spacing w:val="-7"/>
          <w:sz w:val="28"/>
          <w:szCs w:val="28"/>
        </w:rPr>
        <w:t>天后发包人仍</w:t>
      </w:r>
      <w:r>
        <w:rPr>
          <w:rFonts w:ascii="宋体" w:hAnsi="宋体" w:cs="宋体"/>
          <w:spacing w:val="-1"/>
          <w:sz w:val="28"/>
          <w:szCs w:val="28"/>
        </w:rPr>
        <w:t>不纠正其违约行为并致使合同目的不能实现的，承包人有权解除合同。</w:t>
      </w:r>
    </w:p>
    <w:p>
      <w:pPr>
        <w:spacing w:before="1" w:line="219" w:lineRule="auto"/>
        <w:ind w:firstLine="581"/>
        <w:rPr>
          <w:rFonts w:ascii="宋体" w:hAnsi="宋体" w:cs="宋体"/>
          <w:sz w:val="28"/>
          <w:szCs w:val="28"/>
        </w:rPr>
      </w:pPr>
      <w:r>
        <w:rPr>
          <w:rFonts w:ascii="宋体" w:hAnsi="宋体" w:cs="宋体"/>
          <w:spacing w:val="-5"/>
          <w:sz w:val="28"/>
          <w:szCs w:val="28"/>
        </w:rPr>
        <w:t>16.2</w:t>
      </w:r>
      <w:r>
        <w:rPr>
          <w:rFonts w:ascii="宋体" w:hAnsi="宋体" w:cs="宋体"/>
          <w:spacing w:val="15"/>
          <w:sz w:val="28"/>
          <w:szCs w:val="28"/>
        </w:rPr>
        <w:t xml:space="preserve"> </w:t>
      </w:r>
      <w:r>
        <w:rPr>
          <w:rFonts w:ascii="宋体" w:hAnsi="宋体" w:cs="宋体"/>
          <w:spacing w:val="-5"/>
          <w:sz w:val="28"/>
          <w:szCs w:val="28"/>
        </w:rPr>
        <w:t>承包人违约</w:t>
      </w:r>
    </w:p>
    <w:p>
      <w:pPr>
        <w:spacing w:before="290" w:line="220" w:lineRule="auto"/>
        <w:ind w:firstLine="581"/>
        <w:rPr>
          <w:rFonts w:ascii="宋体" w:hAnsi="宋体" w:cs="宋体"/>
          <w:sz w:val="28"/>
          <w:szCs w:val="28"/>
        </w:rPr>
      </w:pPr>
      <w:r>
        <w:rPr>
          <w:rFonts w:ascii="宋体" w:hAnsi="宋体" w:cs="宋体"/>
          <w:spacing w:val="-3"/>
          <w:sz w:val="28"/>
          <w:szCs w:val="28"/>
        </w:rPr>
        <w:t>16.2.1</w:t>
      </w:r>
      <w:r>
        <w:rPr>
          <w:rFonts w:ascii="宋体" w:hAnsi="宋体" w:cs="宋体"/>
          <w:spacing w:val="13"/>
          <w:sz w:val="28"/>
          <w:szCs w:val="28"/>
        </w:rPr>
        <w:t xml:space="preserve"> </w:t>
      </w:r>
      <w:r>
        <w:rPr>
          <w:rFonts w:ascii="宋体" w:hAnsi="宋体" w:cs="宋体"/>
          <w:spacing w:val="-3"/>
          <w:sz w:val="28"/>
          <w:szCs w:val="28"/>
        </w:rPr>
        <w:t>承包人违约的情形</w:t>
      </w:r>
    </w:p>
    <w:p>
      <w:pPr>
        <w:spacing w:before="293" w:line="411" w:lineRule="auto"/>
        <w:ind w:left="2" w:right="76" w:firstLine="558"/>
        <w:rPr>
          <w:rFonts w:ascii="宋体" w:hAnsi="宋体" w:cs="宋体"/>
          <w:spacing w:val="-4"/>
          <w:sz w:val="28"/>
          <w:szCs w:val="28"/>
          <w:u w:val="single"/>
        </w:rPr>
      </w:pPr>
      <w:r>
        <w:rPr>
          <w:rFonts w:ascii="宋体" w:hAnsi="宋体" w:cs="宋体"/>
          <w:spacing w:val="-8"/>
          <w:sz w:val="28"/>
          <w:szCs w:val="28"/>
        </w:rPr>
        <w:t>承包人违约的其他情形：</w:t>
      </w:r>
      <w:r>
        <w:rPr>
          <w:rFonts w:ascii="宋体" w:hAnsi="宋体" w:cs="宋体"/>
          <w:spacing w:val="60"/>
          <w:sz w:val="28"/>
          <w:szCs w:val="28"/>
        </w:rPr>
        <w:t xml:space="preserve"> </w:t>
      </w:r>
      <w:r>
        <w:rPr>
          <w:rFonts w:ascii="宋体" w:hAnsi="宋体" w:cs="宋体"/>
          <w:spacing w:val="-8"/>
          <w:sz w:val="28"/>
          <w:szCs w:val="28"/>
          <w:u w:val="single"/>
        </w:rPr>
        <w:t>发生承包人拖欠农民工工资、拖欠其工人或所雇人</w:t>
      </w:r>
      <w:r>
        <w:rPr>
          <w:rFonts w:ascii="宋体" w:hAnsi="宋体" w:cs="宋体"/>
          <w:sz w:val="28"/>
          <w:szCs w:val="28"/>
        </w:rPr>
        <w:t xml:space="preserve"> </w:t>
      </w:r>
      <w:r>
        <w:rPr>
          <w:rFonts w:ascii="宋体" w:hAnsi="宋体" w:cs="宋体"/>
          <w:spacing w:val="-2"/>
          <w:sz w:val="28"/>
          <w:szCs w:val="28"/>
          <w:u w:val="single"/>
        </w:rPr>
        <w:t>员工资或报酬，导致其工人或所雇人员向有关部门投诉、控告、检举或以聚集等</w:t>
      </w:r>
      <w:r>
        <w:rPr>
          <w:rFonts w:ascii="宋体" w:hAnsi="宋体" w:cs="宋体"/>
          <w:spacing w:val="-4"/>
          <w:sz w:val="28"/>
          <w:szCs w:val="28"/>
          <w:u w:val="single"/>
        </w:rPr>
        <w:t>方式讨要工资或报酬的，承包人应向发包人承担违约责任。</w:t>
      </w:r>
    </w:p>
    <w:p>
      <w:pPr>
        <w:spacing w:before="293" w:line="411" w:lineRule="auto"/>
        <w:ind w:left="2" w:right="76" w:firstLine="558"/>
        <w:rPr>
          <w:rFonts w:ascii="宋体" w:hAnsi="宋体" w:cs="宋体"/>
          <w:sz w:val="28"/>
          <w:szCs w:val="28"/>
        </w:rPr>
      </w:pPr>
      <w:r>
        <w:rPr>
          <w:rFonts w:ascii="宋体" w:hAnsi="宋体" w:cs="宋体"/>
          <w:spacing w:val="-4"/>
          <w:sz w:val="28"/>
          <w:szCs w:val="28"/>
        </w:rPr>
        <w:t>16.2.2</w:t>
      </w:r>
      <w:r>
        <w:rPr>
          <w:rFonts w:ascii="宋体" w:hAnsi="宋体" w:cs="宋体"/>
          <w:spacing w:val="-54"/>
          <w:sz w:val="28"/>
          <w:szCs w:val="28"/>
        </w:rPr>
        <w:t xml:space="preserve"> </w:t>
      </w:r>
      <w:r>
        <w:rPr>
          <w:rFonts w:ascii="宋体" w:hAnsi="宋体" w:cs="宋体"/>
          <w:spacing w:val="-4"/>
          <w:sz w:val="28"/>
          <w:szCs w:val="28"/>
        </w:rPr>
        <w:t>承包人违约的</w:t>
      </w:r>
      <w:r>
        <w:rPr>
          <w:rFonts w:ascii="宋体" w:hAnsi="宋体" w:cs="宋体"/>
          <w:spacing w:val="-6"/>
          <w:sz w:val="28"/>
          <w:szCs w:val="28"/>
        </w:rPr>
        <w:t>责任</w:t>
      </w:r>
    </w:p>
    <w:p>
      <w:pPr>
        <w:spacing w:before="4" w:line="411" w:lineRule="auto"/>
        <w:ind w:firstLine="560"/>
        <w:rPr>
          <w:rFonts w:ascii="宋体" w:hAnsi="宋体" w:cs="宋体"/>
          <w:sz w:val="28"/>
          <w:szCs w:val="28"/>
        </w:rPr>
      </w:pPr>
      <w:r>
        <w:rPr>
          <w:rFonts w:ascii="宋体" w:hAnsi="宋体" w:cs="宋体"/>
          <w:spacing w:val="-9"/>
          <w:sz w:val="28"/>
          <w:szCs w:val="28"/>
        </w:rPr>
        <w:t>承包人违约责任的承担方式和计算方法：</w:t>
      </w:r>
      <w:r>
        <w:rPr>
          <w:rFonts w:ascii="宋体" w:hAnsi="宋体" w:cs="宋体"/>
          <w:spacing w:val="13"/>
          <w:sz w:val="28"/>
          <w:szCs w:val="28"/>
        </w:rPr>
        <w:t xml:space="preserve"> </w:t>
      </w:r>
      <w:r>
        <w:rPr>
          <w:rFonts w:ascii="宋体" w:hAnsi="宋体" w:cs="宋体"/>
          <w:spacing w:val="-9"/>
          <w:sz w:val="28"/>
          <w:szCs w:val="28"/>
          <w:u w:val="single"/>
        </w:rPr>
        <w:t>若承包人发生</w:t>
      </w:r>
      <w:r>
        <w:rPr>
          <w:rFonts w:ascii="宋体" w:hAnsi="宋体" w:cs="宋体"/>
          <w:spacing w:val="-39"/>
          <w:sz w:val="28"/>
          <w:szCs w:val="28"/>
          <w:u w:val="single"/>
        </w:rPr>
        <w:t xml:space="preserve"> </w:t>
      </w:r>
      <w:r>
        <w:rPr>
          <w:rFonts w:ascii="宋体" w:hAnsi="宋体" w:cs="宋体"/>
          <w:spacing w:val="-9"/>
          <w:sz w:val="28"/>
          <w:szCs w:val="28"/>
          <w:u w:val="single"/>
        </w:rPr>
        <w:t>15.2.1</w:t>
      </w:r>
      <w:r>
        <w:rPr>
          <w:rFonts w:ascii="宋体" w:hAnsi="宋体" w:cs="宋体"/>
          <w:spacing w:val="-58"/>
          <w:sz w:val="28"/>
          <w:szCs w:val="28"/>
          <w:u w:val="single"/>
        </w:rPr>
        <w:t xml:space="preserve"> </w:t>
      </w:r>
      <w:r>
        <w:rPr>
          <w:rFonts w:ascii="宋体" w:hAnsi="宋体" w:cs="宋体"/>
          <w:spacing w:val="-9"/>
          <w:sz w:val="28"/>
          <w:szCs w:val="28"/>
          <w:u w:val="single"/>
        </w:rPr>
        <w:t>条违约情形，</w:t>
      </w:r>
      <w:r>
        <w:rPr>
          <w:rFonts w:ascii="宋体" w:hAnsi="宋体" w:cs="宋体"/>
          <w:spacing w:val="-8"/>
          <w:sz w:val="28"/>
          <w:szCs w:val="28"/>
          <w:u w:val="single"/>
        </w:rPr>
        <w:t>由发包人下发整改通知书责令限期改正；逾期不改正的，若反映至相关部门，国</w:t>
      </w:r>
      <w:r>
        <w:rPr>
          <w:rFonts w:ascii="宋体" w:hAnsi="宋体" w:cs="宋体"/>
          <w:spacing w:val="-2"/>
          <w:sz w:val="28"/>
          <w:szCs w:val="28"/>
          <w:u w:val="single"/>
        </w:rPr>
        <w:t>务院欠薪索核处管理系统平台推送的，罚款</w:t>
      </w:r>
      <w:r>
        <w:rPr>
          <w:rFonts w:ascii="宋体" w:hAnsi="宋体" w:cs="宋体"/>
          <w:spacing w:val="-24"/>
          <w:sz w:val="28"/>
          <w:szCs w:val="28"/>
          <w:u w:val="single"/>
        </w:rPr>
        <w:t xml:space="preserve"> </w:t>
      </w:r>
      <w:r>
        <w:rPr>
          <w:rFonts w:ascii="宋体" w:hAnsi="宋体" w:cs="宋体"/>
          <w:spacing w:val="-2"/>
          <w:sz w:val="28"/>
          <w:szCs w:val="28"/>
          <w:u w:val="single"/>
        </w:rPr>
        <w:t>10</w:t>
      </w:r>
      <w:r>
        <w:rPr>
          <w:rFonts w:ascii="宋体" w:hAnsi="宋体" w:cs="宋体"/>
          <w:spacing w:val="-54"/>
          <w:sz w:val="28"/>
          <w:szCs w:val="28"/>
          <w:u w:val="single"/>
        </w:rPr>
        <w:t xml:space="preserve"> </w:t>
      </w:r>
      <w:r>
        <w:rPr>
          <w:rFonts w:ascii="宋体" w:hAnsi="宋体" w:cs="宋体"/>
          <w:spacing w:val="-2"/>
          <w:sz w:val="28"/>
          <w:szCs w:val="28"/>
          <w:u w:val="single"/>
        </w:rPr>
        <w:t>万；自治区人力资源社会保障行政部门推送的，罚款</w:t>
      </w:r>
      <w:r>
        <w:rPr>
          <w:rFonts w:ascii="宋体" w:hAnsi="宋体" w:cs="宋体"/>
          <w:spacing w:val="-44"/>
          <w:sz w:val="28"/>
          <w:szCs w:val="28"/>
          <w:u w:val="single"/>
        </w:rPr>
        <w:t xml:space="preserve"> </w:t>
      </w:r>
      <w:r>
        <w:rPr>
          <w:rFonts w:ascii="宋体" w:hAnsi="宋体" w:cs="宋体"/>
          <w:spacing w:val="-2"/>
          <w:sz w:val="28"/>
          <w:szCs w:val="28"/>
          <w:u w:val="single"/>
        </w:rPr>
        <w:t>5</w:t>
      </w:r>
      <w:r>
        <w:rPr>
          <w:rFonts w:ascii="宋体" w:hAnsi="宋体" w:cs="宋体"/>
          <w:spacing w:val="-52"/>
          <w:sz w:val="28"/>
          <w:szCs w:val="28"/>
          <w:u w:val="single"/>
        </w:rPr>
        <w:t xml:space="preserve"> </w:t>
      </w:r>
      <w:r>
        <w:rPr>
          <w:rFonts w:ascii="宋体" w:hAnsi="宋体" w:cs="宋体"/>
          <w:spacing w:val="-2"/>
          <w:sz w:val="28"/>
          <w:szCs w:val="28"/>
          <w:u w:val="single"/>
        </w:rPr>
        <w:t>万；喀什地区人力资源社会保障行政部门督办的，罚款</w:t>
      </w:r>
      <w:r>
        <w:rPr>
          <w:rFonts w:ascii="宋体" w:hAnsi="宋体" w:cs="宋体"/>
          <w:spacing w:val="-53"/>
          <w:sz w:val="28"/>
          <w:szCs w:val="28"/>
          <w:u w:val="single"/>
        </w:rPr>
        <w:t xml:space="preserve"> </w:t>
      </w:r>
      <w:r>
        <w:rPr>
          <w:rFonts w:ascii="宋体" w:hAnsi="宋体" w:cs="宋体"/>
          <w:spacing w:val="-2"/>
          <w:sz w:val="28"/>
          <w:szCs w:val="28"/>
          <w:u w:val="single"/>
        </w:rPr>
        <w:t>3</w:t>
      </w:r>
      <w:r>
        <w:rPr>
          <w:rFonts w:ascii="宋体" w:hAnsi="宋体" w:cs="宋体"/>
          <w:spacing w:val="-3"/>
          <w:sz w:val="28"/>
          <w:szCs w:val="28"/>
          <w:u w:val="single"/>
        </w:rPr>
        <w:t>万；巴楚县人力资源和社会保障局督办的，罚款</w:t>
      </w:r>
      <w:r>
        <w:rPr>
          <w:rFonts w:ascii="宋体" w:hAnsi="宋体" w:cs="宋体"/>
          <w:spacing w:val="-45"/>
          <w:sz w:val="28"/>
          <w:szCs w:val="28"/>
          <w:u w:val="single"/>
        </w:rPr>
        <w:t xml:space="preserve"> </w:t>
      </w:r>
      <w:r>
        <w:rPr>
          <w:rFonts w:ascii="宋体" w:hAnsi="宋体" w:cs="宋体"/>
          <w:spacing w:val="-3"/>
          <w:sz w:val="28"/>
          <w:szCs w:val="28"/>
          <w:u w:val="single"/>
        </w:rPr>
        <w:t>2</w:t>
      </w:r>
      <w:r>
        <w:rPr>
          <w:rFonts w:ascii="宋体" w:hAnsi="宋体" w:cs="宋体"/>
          <w:spacing w:val="-54"/>
          <w:sz w:val="28"/>
          <w:szCs w:val="28"/>
          <w:u w:val="single"/>
        </w:rPr>
        <w:t xml:space="preserve"> </w:t>
      </w:r>
      <w:r>
        <w:rPr>
          <w:rFonts w:ascii="宋体" w:hAnsi="宋体" w:cs="宋体"/>
          <w:spacing w:val="-3"/>
          <w:sz w:val="28"/>
          <w:szCs w:val="28"/>
          <w:u w:val="single"/>
        </w:rPr>
        <w:t>万。若发生上述问题，拒不整</w:t>
      </w:r>
      <w:r>
        <w:rPr>
          <w:rFonts w:ascii="宋体" w:hAnsi="宋体" w:cs="宋体"/>
          <w:spacing w:val="-2"/>
          <w:sz w:val="28"/>
          <w:szCs w:val="28"/>
          <w:u w:val="single"/>
        </w:rPr>
        <w:t>改的，除罚款外，将承包人存至发包人账户的履约保证金，用于支付所拖欠农民</w:t>
      </w:r>
      <w:r>
        <w:rPr>
          <w:rFonts w:ascii="宋体" w:hAnsi="宋体" w:cs="宋体"/>
          <w:spacing w:val="-1"/>
          <w:sz w:val="28"/>
          <w:szCs w:val="28"/>
          <w:u w:val="single"/>
        </w:rPr>
        <w:t>工工资、拖欠其工人或所雇人员工资或报酬等。</w:t>
      </w:r>
      <w:r>
        <w:rPr>
          <w:rFonts w:ascii="宋体" w:hAnsi="宋体" w:cs="宋体"/>
          <w:spacing w:val="10"/>
          <w:sz w:val="28"/>
          <w:szCs w:val="28"/>
          <w:u w:val="single"/>
        </w:rPr>
        <w:t xml:space="preserve"> </w:t>
      </w:r>
    </w:p>
    <w:p>
      <w:pPr>
        <w:spacing w:before="2" w:line="219" w:lineRule="auto"/>
        <w:ind w:firstLine="581"/>
        <w:rPr>
          <w:rFonts w:ascii="宋体" w:hAnsi="宋体" w:cs="宋体"/>
          <w:sz w:val="28"/>
          <w:szCs w:val="28"/>
        </w:rPr>
      </w:pPr>
      <w:r>
        <w:rPr>
          <w:rFonts w:ascii="宋体" w:hAnsi="宋体" w:cs="宋体"/>
          <w:spacing w:val="-4"/>
          <w:sz w:val="28"/>
          <w:szCs w:val="28"/>
        </w:rPr>
        <w:t>16.2.3</w:t>
      </w:r>
      <w:r>
        <w:rPr>
          <w:rFonts w:ascii="宋体" w:hAnsi="宋体" w:cs="宋体"/>
          <w:spacing w:val="34"/>
          <w:sz w:val="28"/>
          <w:szCs w:val="28"/>
        </w:rPr>
        <w:t xml:space="preserve"> </w:t>
      </w:r>
      <w:r>
        <w:rPr>
          <w:rFonts w:ascii="宋体" w:hAnsi="宋体" w:cs="宋体"/>
          <w:spacing w:val="-4"/>
          <w:sz w:val="28"/>
          <w:szCs w:val="28"/>
        </w:rPr>
        <w:t>因承包人违约解除合同</w:t>
      </w:r>
    </w:p>
    <w:p>
      <w:pPr>
        <w:spacing w:line="317" w:lineRule="auto"/>
        <w:rPr>
          <w:rFonts w:ascii="Arial"/>
          <w:szCs w:val="24"/>
        </w:rPr>
      </w:pPr>
    </w:p>
    <w:p>
      <w:pPr>
        <w:spacing w:before="91" w:line="418" w:lineRule="auto"/>
        <w:ind w:left="5" w:right="76" w:firstLine="559"/>
        <w:rPr>
          <w:rFonts w:ascii="宋体" w:hAnsi="宋体" w:cs="宋体"/>
          <w:sz w:val="28"/>
          <w:szCs w:val="28"/>
        </w:rPr>
      </w:pPr>
      <w:r>
        <w:rPr>
          <w:rFonts w:ascii="宋体" w:hAnsi="宋体" w:cs="宋体"/>
          <w:spacing w:val="-3"/>
          <w:sz w:val="28"/>
          <w:szCs w:val="28"/>
        </w:rPr>
        <w:t>关于承包人违约解除合同的特别约定：</w:t>
      </w:r>
      <w:r>
        <w:rPr>
          <w:rFonts w:ascii="宋体" w:hAnsi="宋体" w:cs="宋体"/>
          <w:spacing w:val="21"/>
          <w:sz w:val="28"/>
          <w:szCs w:val="28"/>
          <w:u w:val="single"/>
        </w:rPr>
        <w:t xml:space="preserve"> </w:t>
      </w:r>
      <w:r>
        <w:rPr>
          <w:rFonts w:ascii="宋体" w:hAnsi="宋体" w:cs="宋体"/>
          <w:spacing w:val="-3"/>
          <w:sz w:val="28"/>
          <w:szCs w:val="28"/>
          <w:u w:val="single"/>
        </w:rPr>
        <w:t>按照通用条款第</w:t>
      </w:r>
      <w:r>
        <w:rPr>
          <w:rFonts w:ascii="宋体" w:hAnsi="宋体" w:cs="宋体"/>
          <w:spacing w:val="-30"/>
          <w:sz w:val="28"/>
          <w:szCs w:val="28"/>
          <w:u w:val="single"/>
        </w:rPr>
        <w:t xml:space="preserve"> </w:t>
      </w:r>
      <w:r>
        <w:rPr>
          <w:rFonts w:ascii="宋体" w:hAnsi="宋体" w:cs="宋体"/>
          <w:spacing w:val="-3"/>
          <w:sz w:val="28"/>
          <w:szCs w:val="28"/>
          <w:u w:val="single"/>
        </w:rPr>
        <w:t>16.2.3</w:t>
      </w:r>
      <w:r>
        <w:rPr>
          <w:rFonts w:ascii="宋体" w:hAnsi="宋体" w:cs="宋体"/>
          <w:spacing w:val="-49"/>
          <w:sz w:val="28"/>
          <w:szCs w:val="28"/>
          <w:u w:val="single"/>
        </w:rPr>
        <w:t xml:space="preserve"> </w:t>
      </w:r>
      <w:r>
        <w:rPr>
          <w:rFonts w:ascii="宋体" w:hAnsi="宋体" w:cs="宋体"/>
          <w:spacing w:val="-3"/>
          <w:sz w:val="28"/>
          <w:szCs w:val="28"/>
          <w:u w:val="single"/>
        </w:rPr>
        <w:t>项规定执</w:t>
      </w:r>
      <w:r>
        <w:rPr>
          <w:rFonts w:ascii="宋体" w:hAnsi="宋体" w:cs="宋体"/>
          <w:sz w:val="28"/>
          <w:szCs w:val="28"/>
        </w:rPr>
        <w:t xml:space="preserve"> </w:t>
      </w:r>
      <w:r>
        <w:rPr>
          <w:rFonts w:ascii="宋体" w:hAnsi="宋体" w:cs="宋体"/>
          <w:spacing w:val="-8"/>
          <w:sz w:val="28"/>
          <w:szCs w:val="28"/>
          <w:u w:val="single"/>
        </w:rPr>
        <w:t>行</w:t>
      </w:r>
      <w:r>
        <w:rPr>
          <w:rFonts w:ascii="宋体" w:hAnsi="宋体" w:cs="宋体"/>
          <w:spacing w:val="139"/>
          <w:sz w:val="28"/>
          <w:szCs w:val="28"/>
          <w:u w:val="single"/>
        </w:rPr>
        <w:t xml:space="preserve"> </w:t>
      </w:r>
      <w:r>
        <w:rPr>
          <w:rFonts w:ascii="宋体" w:hAnsi="宋体" w:cs="宋体"/>
          <w:spacing w:val="-140"/>
          <w:sz w:val="28"/>
          <w:szCs w:val="28"/>
        </w:rPr>
        <w:t xml:space="preserve"> </w:t>
      </w:r>
      <w:r>
        <w:rPr>
          <w:rFonts w:ascii="宋体" w:hAnsi="宋体" w:cs="宋体"/>
          <w:spacing w:val="-8"/>
          <w:sz w:val="28"/>
          <w:szCs w:val="28"/>
        </w:rPr>
        <w:t>。</w:t>
      </w:r>
    </w:p>
    <w:p>
      <w:pPr>
        <w:spacing w:before="99" w:line="418" w:lineRule="auto"/>
        <w:ind w:left="35" w:right="76" w:firstLine="529"/>
        <w:rPr>
          <w:rFonts w:ascii="宋体" w:hAnsi="宋体" w:cs="宋体"/>
          <w:sz w:val="28"/>
          <w:szCs w:val="28"/>
        </w:rPr>
      </w:pPr>
      <w:r>
        <w:rPr>
          <w:rFonts w:ascii="宋体" w:hAnsi="宋体" w:cs="宋体"/>
          <w:spacing w:val="-3"/>
          <w:sz w:val="28"/>
          <w:szCs w:val="28"/>
        </w:rPr>
        <w:t>发包人继续使用承包人在施工现场的材料、设备、临时工程、承包人文件和</w:t>
      </w:r>
      <w:r>
        <w:rPr>
          <w:rFonts w:ascii="宋体" w:hAnsi="宋体" w:cs="宋体"/>
          <w:spacing w:val="30"/>
          <w:sz w:val="28"/>
          <w:szCs w:val="28"/>
        </w:rPr>
        <w:t xml:space="preserve"> </w:t>
      </w:r>
      <w:r>
        <w:rPr>
          <w:rFonts w:ascii="宋体" w:hAnsi="宋体" w:cs="宋体"/>
          <w:spacing w:val="-9"/>
          <w:sz w:val="28"/>
          <w:szCs w:val="28"/>
        </w:rPr>
        <w:t>由承包人或以其名义编制的其他文件的费用承担方式：</w:t>
      </w:r>
      <w:r>
        <w:rPr>
          <w:rFonts w:ascii="宋体" w:hAnsi="宋体" w:cs="宋体"/>
          <w:spacing w:val="49"/>
          <w:sz w:val="28"/>
          <w:szCs w:val="28"/>
        </w:rPr>
        <w:t xml:space="preserve"> </w:t>
      </w:r>
      <w:r>
        <w:rPr>
          <w:rFonts w:ascii="宋体" w:hAnsi="宋体" w:cs="宋体"/>
          <w:spacing w:val="44"/>
          <w:sz w:val="28"/>
          <w:szCs w:val="28"/>
          <w:u w:val="single"/>
        </w:rPr>
        <w:t xml:space="preserve"> </w:t>
      </w:r>
      <w:r>
        <w:rPr>
          <w:rFonts w:ascii="宋体" w:hAnsi="宋体" w:cs="宋体"/>
          <w:spacing w:val="-9"/>
          <w:sz w:val="28"/>
          <w:szCs w:val="28"/>
          <w:u w:val="single"/>
        </w:rPr>
        <w:t>由承包人承担</w:t>
      </w:r>
      <w:r>
        <w:rPr>
          <w:rFonts w:ascii="宋体" w:hAnsi="宋体" w:cs="宋体"/>
          <w:spacing w:val="2"/>
          <w:sz w:val="28"/>
          <w:szCs w:val="28"/>
          <w:u w:val="single"/>
        </w:rPr>
        <w:t xml:space="preserve"> </w:t>
      </w:r>
      <w:r>
        <w:rPr>
          <w:rFonts w:ascii="宋体" w:hAnsi="宋体" w:cs="宋体"/>
          <w:spacing w:val="-9"/>
          <w:sz w:val="28"/>
          <w:szCs w:val="28"/>
        </w:rPr>
        <w:t>。</w:t>
      </w:r>
    </w:p>
    <w:p>
      <w:pPr>
        <w:spacing w:before="56" w:line="222" w:lineRule="auto"/>
        <w:ind w:firstLine="635"/>
        <w:outlineLvl w:val="1"/>
        <w:rPr>
          <w:rFonts w:ascii="黑体" w:hAnsi="黑体" w:eastAsia="黑体" w:cs="黑体"/>
          <w:sz w:val="28"/>
          <w:szCs w:val="28"/>
        </w:rPr>
      </w:pPr>
      <w:bookmarkStart w:id="468" w:name="_Toc256000114"/>
      <w:bookmarkStart w:id="469" w:name="_Toc256000060"/>
      <w:r>
        <w:rPr>
          <w:rFonts w:ascii="宋体" w:hAnsi="宋体" w:cs="宋体"/>
          <w:spacing w:val="-7"/>
          <w:sz w:val="28"/>
          <w:szCs w:val="28"/>
        </w:rPr>
        <w:t>17.</w:t>
      </w:r>
      <w:r>
        <w:rPr>
          <w:rFonts w:ascii="宋体" w:hAnsi="宋体" w:cs="宋体"/>
          <w:spacing w:val="17"/>
          <w:sz w:val="28"/>
          <w:szCs w:val="28"/>
        </w:rPr>
        <w:t xml:space="preserve"> </w:t>
      </w:r>
      <w:r>
        <w:rPr>
          <w:rFonts w:ascii="黑体" w:hAnsi="黑体" w:eastAsia="黑体" w:cs="黑体"/>
          <w:spacing w:val="-7"/>
          <w:sz w:val="28"/>
          <w:szCs w:val="28"/>
        </w:rPr>
        <w:t>不可抗力</w:t>
      </w:r>
      <w:bookmarkEnd w:id="468"/>
      <w:bookmarkEnd w:id="469"/>
    </w:p>
    <w:p>
      <w:pPr>
        <w:spacing w:line="245" w:lineRule="auto"/>
        <w:rPr>
          <w:rFonts w:ascii="Arial"/>
          <w:szCs w:val="24"/>
        </w:rPr>
      </w:pPr>
    </w:p>
    <w:p>
      <w:pPr>
        <w:spacing w:before="91" w:line="220" w:lineRule="auto"/>
        <w:ind w:firstLine="577"/>
        <w:rPr>
          <w:rFonts w:ascii="宋体" w:hAnsi="宋体" w:cs="宋体"/>
          <w:sz w:val="28"/>
          <w:szCs w:val="28"/>
        </w:rPr>
      </w:pPr>
      <w:r>
        <w:rPr>
          <w:rFonts w:ascii="宋体" w:hAnsi="宋体" w:cs="宋体"/>
          <w:spacing w:val="-5"/>
          <w:sz w:val="28"/>
          <w:szCs w:val="28"/>
        </w:rPr>
        <w:t>17.1</w:t>
      </w:r>
      <w:r>
        <w:rPr>
          <w:rFonts w:ascii="宋体" w:hAnsi="宋体" w:cs="宋体"/>
          <w:spacing w:val="25"/>
          <w:sz w:val="28"/>
          <w:szCs w:val="28"/>
        </w:rPr>
        <w:t xml:space="preserve"> </w:t>
      </w:r>
      <w:r>
        <w:rPr>
          <w:rFonts w:ascii="宋体" w:hAnsi="宋体" w:cs="宋体"/>
          <w:spacing w:val="-5"/>
          <w:sz w:val="28"/>
          <w:szCs w:val="28"/>
        </w:rPr>
        <w:t>不可抗力的确认</w:t>
      </w:r>
    </w:p>
    <w:p>
      <w:pPr>
        <w:spacing w:before="291" w:line="411" w:lineRule="auto"/>
        <w:ind w:right="86" w:firstLine="573"/>
        <w:rPr>
          <w:rFonts w:ascii="宋体" w:hAnsi="宋体" w:cs="宋体"/>
          <w:sz w:val="28"/>
          <w:szCs w:val="28"/>
        </w:rPr>
      </w:pPr>
      <w:r>
        <w:rPr>
          <w:rFonts w:ascii="宋体" w:hAnsi="宋体" w:cs="宋体"/>
          <w:spacing w:val="-8"/>
          <w:sz w:val="28"/>
          <w:szCs w:val="28"/>
        </w:rPr>
        <w:t>除通用合同条款约定的不可抗力事件之外，视为不可抗力的其他情形：</w:t>
      </w:r>
      <w:r>
        <w:rPr>
          <w:rFonts w:ascii="宋体" w:hAnsi="宋体" w:cs="宋体"/>
          <w:spacing w:val="20"/>
          <w:sz w:val="28"/>
          <w:szCs w:val="28"/>
          <w:u w:val="single"/>
        </w:rPr>
        <w:t xml:space="preserve">    </w:t>
      </w:r>
      <w:r>
        <w:rPr>
          <w:rFonts w:ascii="宋体" w:hAnsi="宋体" w:cs="宋体"/>
          <w:spacing w:val="1"/>
          <w:sz w:val="28"/>
          <w:szCs w:val="28"/>
        </w:rPr>
        <w:t xml:space="preserve"> </w:t>
      </w:r>
      <w:r>
        <w:rPr>
          <w:rFonts w:ascii="宋体" w:hAnsi="宋体" w:cs="宋体"/>
          <w:spacing w:val="-7"/>
          <w:sz w:val="28"/>
          <w:szCs w:val="28"/>
          <w:u w:val="single"/>
        </w:rPr>
        <w:t>无</w:t>
      </w:r>
      <w:r>
        <w:rPr>
          <w:rFonts w:ascii="宋体" w:hAnsi="宋体" w:cs="宋体"/>
          <w:spacing w:val="70"/>
          <w:sz w:val="28"/>
          <w:szCs w:val="28"/>
          <w:u w:val="single"/>
        </w:rPr>
        <w:t xml:space="preserve">  </w:t>
      </w:r>
      <w:r>
        <w:rPr>
          <w:rFonts w:ascii="宋体" w:hAnsi="宋体" w:cs="宋体"/>
          <w:spacing w:val="-139"/>
          <w:sz w:val="28"/>
          <w:szCs w:val="28"/>
        </w:rPr>
        <w:t xml:space="preserve"> </w:t>
      </w:r>
      <w:r>
        <w:rPr>
          <w:rFonts w:ascii="宋体" w:hAnsi="宋体" w:cs="宋体"/>
          <w:spacing w:val="-7"/>
          <w:sz w:val="28"/>
          <w:szCs w:val="28"/>
        </w:rPr>
        <w:t>。</w:t>
      </w:r>
    </w:p>
    <w:p>
      <w:pPr>
        <w:spacing w:before="1" w:line="219" w:lineRule="auto"/>
        <w:ind w:firstLine="577"/>
        <w:rPr>
          <w:rFonts w:ascii="宋体" w:hAnsi="宋体" w:cs="宋体"/>
          <w:sz w:val="28"/>
          <w:szCs w:val="28"/>
        </w:rPr>
      </w:pPr>
      <w:r>
        <w:rPr>
          <w:rFonts w:ascii="宋体" w:hAnsi="宋体" w:cs="宋体"/>
          <w:spacing w:val="-5"/>
          <w:sz w:val="28"/>
          <w:szCs w:val="28"/>
        </w:rPr>
        <w:t>17.4</w:t>
      </w:r>
      <w:r>
        <w:rPr>
          <w:rFonts w:ascii="宋体" w:hAnsi="宋体" w:cs="宋体"/>
          <w:spacing w:val="-34"/>
          <w:sz w:val="28"/>
          <w:szCs w:val="28"/>
        </w:rPr>
        <w:t xml:space="preserve"> </w:t>
      </w:r>
      <w:r>
        <w:rPr>
          <w:rFonts w:ascii="宋体" w:hAnsi="宋体" w:cs="宋体"/>
          <w:spacing w:val="-5"/>
          <w:sz w:val="28"/>
          <w:szCs w:val="28"/>
        </w:rPr>
        <w:t>因不可抗力解除合同</w:t>
      </w:r>
    </w:p>
    <w:p>
      <w:pPr>
        <w:spacing w:before="290" w:line="220" w:lineRule="auto"/>
        <w:ind w:firstLine="558"/>
        <w:rPr>
          <w:rFonts w:ascii="宋体" w:hAnsi="宋体" w:cs="宋体"/>
          <w:sz w:val="28"/>
          <w:szCs w:val="28"/>
        </w:rPr>
      </w:pPr>
      <w:r>
        <w:rPr>
          <w:rFonts w:ascii="宋体" w:hAnsi="宋体" w:cs="宋体"/>
          <w:spacing w:val="-3"/>
          <w:sz w:val="28"/>
          <w:szCs w:val="28"/>
        </w:rPr>
        <w:t>合同解除后，发包人应在商定或确定发包人应支付款项后</w:t>
      </w:r>
      <w:r>
        <w:rPr>
          <w:rFonts w:ascii="宋体" w:hAnsi="宋体" w:cs="宋体"/>
          <w:spacing w:val="19"/>
          <w:sz w:val="28"/>
          <w:szCs w:val="28"/>
          <w:u w:val="single"/>
        </w:rPr>
        <w:t xml:space="preserve"> </w:t>
      </w:r>
      <w:r>
        <w:rPr>
          <w:rFonts w:ascii="宋体" w:hAnsi="宋体" w:cs="宋体"/>
          <w:spacing w:val="-3"/>
          <w:sz w:val="28"/>
          <w:szCs w:val="28"/>
          <w:u w:val="single"/>
        </w:rPr>
        <w:t>28</w:t>
      </w:r>
      <w:r>
        <w:rPr>
          <w:rFonts w:ascii="宋体" w:hAnsi="宋体" w:cs="宋体"/>
          <w:spacing w:val="15"/>
          <w:sz w:val="28"/>
          <w:szCs w:val="28"/>
          <w:u w:val="single"/>
        </w:rPr>
        <w:t xml:space="preserve"> </w:t>
      </w:r>
      <w:r>
        <w:rPr>
          <w:rFonts w:ascii="宋体" w:hAnsi="宋体" w:cs="宋体"/>
          <w:spacing w:val="-3"/>
          <w:sz w:val="28"/>
          <w:szCs w:val="28"/>
        </w:rPr>
        <w:t>天内完成款项</w:t>
      </w:r>
    </w:p>
    <w:p>
      <w:pPr>
        <w:spacing w:before="291" w:line="220" w:lineRule="auto"/>
        <w:ind w:firstLine="20"/>
        <w:rPr>
          <w:rFonts w:ascii="宋体" w:hAnsi="宋体" w:cs="宋体"/>
          <w:sz w:val="28"/>
          <w:szCs w:val="28"/>
        </w:rPr>
      </w:pPr>
      <w:r>
        <w:rPr>
          <w:rFonts w:ascii="宋体" w:hAnsi="宋体" w:cs="宋体"/>
          <w:spacing w:val="-9"/>
          <w:sz w:val="28"/>
          <w:szCs w:val="28"/>
        </w:rPr>
        <w:t>的支付。</w:t>
      </w:r>
    </w:p>
    <w:p>
      <w:pPr>
        <w:spacing w:before="160" w:line="223" w:lineRule="auto"/>
        <w:ind w:firstLine="635"/>
        <w:outlineLvl w:val="1"/>
        <w:rPr>
          <w:rFonts w:ascii="黑体" w:hAnsi="黑体" w:eastAsia="黑体" w:cs="黑体"/>
          <w:sz w:val="28"/>
          <w:szCs w:val="28"/>
        </w:rPr>
      </w:pPr>
      <w:bookmarkStart w:id="470" w:name="_Toc256000061"/>
      <w:bookmarkStart w:id="471" w:name="_Toc256000115"/>
      <w:r>
        <w:rPr>
          <w:rFonts w:ascii="宋体" w:hAnsi="宋体" w:cs="宋体"/>
          <w:spacing w:val="-8"/>
          <w:sz w:val="28"/>
          <w:szCs w:val="28"/>
        </w:rPr>
        <w:t>18.</w:t>
      </w:r>
      <w:r>
        <w:rPr>
          <w:rFonts w:ascii="宋体" w:hAnsi="宋体" w:cs="宋体"/>
          <w:spacing w:val="9"/>
          <w:sz w:val="28"/>
          <w:szCs w:val="28"/>
        </w:rPr>
        <w:t xml:space="preserve"> </w:t>
      </w:r>
      <w:r>
        <w:rPr>
          <w:rFonts w:ascii="黑体" w:hAnsi="黑体" w:eastAsia="黑体" w:cs="黑体"/>
          <w:spacing w:val="-8"/>
          <w:sz w:val="28"/>
          <w:szCs w:val="28"/>
        </w:rPr>
        <w:t>保险</w:t>
      </w:r>
      <w:bookmarkEnd w:id="470"/>
      <w:bookmarkEnd w:id="471"/>
    </w:p>
    <w:p>
      <w:pPr>
        <w:spacing w:line="243" w:lineRule="auto"/>
        <w:rPr>
          <w:rFonts w:ascii="Arial"/>
          <w:szCs w:val="24"/>
        </w:rPr>
      </w:pPr>
    </w:p>
    <w:p>
      <w:pPr>
        <w:spacing w:before="92" w:line="221" w:lineRule="auto"/>
        <w:ind w:firstLine="577"/>
        <w:rPr>
          <w:rFonts w:ascii="宋体" w:hAnsi="宋体" w:cs="宋体"/>
          <w:sz w:val="28"/>
          <w:szCs w:val="28"/>
        </w:rPr>
      </w:pPr>
      <w:r>
        <w:rPr>
          <w:rFonts w:ascii="宋体" w:hAnsi="宋体" w:cs="宋体"/>
          <w:spacing w:val="-6"/>
          <w:sz w:val="28"/>
          <w:szCs w:val="28"/>
        </w:rPr>
        <w:t>18.1</w:t>
      </w:r>
      <w:r>
        <w:rPr>
          <w:rFonts w:ascii="宋体" w:hAnsi="宋体" w:cs="宋体"/>
          <w:spacing w:val="18"/>
          <w:sz w:val="28"/>
          <w:szCs w:val="28"/>
        </w:rPr>
        <w:t xml:space="preserve"> </w:t>
      </w:r>
      <w:r>
        <w:rPr>
          <w:rFonts w:ascii="宋体" w:hAnsi="宋体" w:cs="宋体"/>
          <w:spacing w:val="-6"/>
          <w:sz w:val="28"/>
          <w:szCs w:val="28"/>
        </w:rPr>
        <w:t>工程保险</w:t>
      </w:r>
    </w:p>
    <w:p>
      <w:pPr>
        <w:spacing w:before="290" w:line="411" w:lineRule="auto"/>
        <w:ind w:left="577" w:right="1246" w:hanging="16"/>
        <w:rPr>
          <w:rFonts w:ascii="宋体" w:hAnsi="宋体" w:cs="宋体"/>
          <w:spacing w:val="-11"/>
          <w:sz w:val="28"/>
          <w:szCs w:val="28"/>
        </w:rPr>
      </w:pPr>
      <w:r>
        <w:rPr>
          <w:rFonts w:ascii="宋体" w:hAnsi="宋体" w:cs="宋体"/>
          <w:spacing w:val="-11"/>
          <w:sz w:val="28"/>
          <w:szCs w:val="28"/>
        </w:rPr>
        <w:t>关于工程保险的特别约定：</w:t>
      </w:r>
      <w:r>
        <w:rPr>
          <w:rFonts w:ascii="宋体" w:hAnsi="宋体" w:cs="宋体"/>
          <w:spacing w:val="15"/>
          <w:sz w:val="28"/>
          <w:szCs w:val="28"/>
          <w:u w:val="single"/>
        </w:rPr>
        <w:t xml:space="preserve"> </w:t>
      </w:r>
      <w:r>
        <w:rPr>
          <w:rFonts w:ascii="宋体" w:hAnsi="宋体" w:cs="宋体"/>
          <w:spacing w:val="-11"/>
          <w:sz w:val="28"/>
          <w:szCs w:val="28"/>
          <w:u w:val="single"/>
        </w:rPr>
        <w:t>按照通用条款第</w:t>
      </w:r>
      <w:r>
        <w:rPr>
          <w:rFonts w:ascii="宋体" w:hAnsi="宋体" w:cs="宋体"/>
          <w:spacing w:val="-41"/>
          <w:sz w:val="28"/>
          <w:szCs w:val="28"/>
          <w:u w:val="single"/>
        </w:rPr>
        <w:t xml:space="preserve"> </w:t>
      </w:r>
      <w:r>
        <w:rPr>
          <w:rFonts w:ascii="宋体" w:hAnsi="宋体" w:cs="宋体"/>
          <w:spacing w:val="-11"/>
          <w:sz w:val="28"/>
          <w:szCs w:val="28"/>
          <w:u w:val="single"/>
        </w:rPr>
        <w:t>18.1</w:t>
      </w:r>
      <w:r>
        <w:rPr>
          <w:rFonts w:ascii="宋体" w:hAnsi="宋体" w:cs="宋体"/>
          <w:spacing w:val="-54"/>
          <w:sz w:val="28"/>
          <w:szCs w:val="28"/>
          <w:u w:val="single"/>
        </w:rPr>
        <w:t xml:space="preserve"> </w:t>
      </w:r>
      <w:r>
        <w:rPr>
          <w:rFonts w:ascii="宋体" w:hAnsi="宋体" w:cs="宋体"/>
          <w:spacing w:val="-11"/>
          <w:sz w:val="28"/>
          <w:szCs w:val="28"/>
          <w:u w:val="single"/>
        </w:rPr>
        <w:t>项规定执行</w:t>
      </w:r>
      <w:r>
        <w:rPr>
          <w:rFonts w:ascii="宋体" w:hAnsi="宋体" w:cs="宋体"/>
          <w:spacing w:val="-1"/>
          <w:sz w:val="28"/>
          <w:szCs w:val="28"/>
          <w:u w:val="single"/>
        </w:rPr>
        <w:t xml:space="preserve"> </w:t>
      </w:r>
      <w:r>
        <w:rPr>
          <w:rFonts w:ascii="宋体" w:hAnsi="宋体" w:cs="宋体"/>
          <w:spacing w:val="-11"/>
          <w:sz w:val="28"/>
          <w:szCs w:val="28"/>
        </w:rPr>
        <w:t>。</w:t>
      </w:r>
    </w:p>
    <w:p>
      <w:pPr>
        <w:spacing w:before="290" w:line="411" w:lineRule="auto"/>
        <w:ind w:left="577" w:right="1246" w:hanging="16"/>
        <w:rPr>
          <w:rFonts w:ascii="宋体" w:hAnsi="宋体" w:cs="宋体"/>
          <w:sz w:val="28"/>
          <w:szCs w:val="28"/>
        </w:rPr>
      </w:pPr>
      <w:r>
        <w:rPr>
          <w:rFonts w:ascii="宋体" w:hAnsi="宋体" w:cs="宋体"/>
          <w:spacing w:val="-6"/>
          <w:sz w:val="28"/>
          <w:szCs w:val="28"/>
        </w:rPr>
        <w:t>18.3</w:t>
      </w:r>
      <w:r>
        <w:rPr>
          <w:rFonts w:ascii="宋体" w:hAnsi="宋体" w:cs="宋体"/>
          <w:spacing w:val="18"/>
          <w:sz w:val="28"/>
          <w:szCs w:val="28"/>
        </w:rPr>
        <w:t xml:space="preserve"> </w:t>
      </w:r>
      <w:r>
        <w:rPr>
          <w:rFonts w:ascii="宋体" w:hAnsi="宋体" w:cs="宋体"/>
          <w:spacing w:val="-6"/>
          <w:sz w:val="28"/>
          <w:szCs w:val="28"/>
        </w:rPr>
        <w:t>其他保险</w:t>
      </w:r>
    </w:p>
    <w:p>
      <w:pPr>
        <w:spacing w:before="2" w:line="219" w:lineRule="auto"/>
        <w:ind w:firstLine="561"/>
        <w:rPr>
          <w:rFonts w:ascii="宋体" w:hAnsi="宋体" w:cs="宋体"/>
          <w:spacing w:val="-13"/>
          <w:sz w:val="28"/>
          <w:szCs w:val="28"/>
        </w:rPr>
      </w:pPr>
      <w:r>
        <w:rPr>
          <w:rFonts w:ascii="宋体" w:hAnsi="宋体" w:cs="宋体"/>
          <w:spacing w:val="-13"/>
          <w:sz w:val="28"/>
          <w:szCs w:val="28"/>
        </w:rPr>
        <w:t>关于其他保险的约定：</w:t>
      </w:r>
      <w:r>
        <w:rPr>
          <w:rFonts w:ascii="宋体" w:hAnsi="宋体" w:cs="宋体"/>
          <w:spacing w:val="55"/>
          <w:sz w:val="28"/>
          <w:szCs w:val="28"/>
        </w:rPr>
        <w:t xml:space="preserve"> </w:t>
      </w:r>
      <w:r>
        <w:rPr>
          <w:rFonts w:ascii="宋体" w:hAnsi="宋体" w:cs="宋体"/>
          <w:spacing w:val="10"/>
          <w:sz w:val="28"/>
          <w:szCs w:val="28"/>
          <w:u w:val="single"/>
        </w:rPr>
        <w:t xml:space="preserve"> </w:t>
      </w:r>
      <w:r>
        <w:rPr>
          <w:rFonts w:ascii="宋体" w:hAnsi="宋体" w:cs="宋体"/>
          <w:spacing w:val="-13"/>
          <w:sz w:val="28"/>
          <w:szCs w:val="28"/>
          <w:u w:val="single"/>
        </w:rPr>
        <w:t>执行通用条款</w:t>
      </w:r>
      <w:r>
        <w:rPr>
          <w:rFonts w:ascii="宋体" w:hAnsi="宋体" w:cs="宋体"/>
          <w:spacing w:val="2"/>
          <w:sz w:val="28"/>
          <w:szCs w:val="28"/>
          <w:u w:val="single"/>
        </w:rPr>
        <w:t xml:space="preserve"> </w:t>
      </w:r>
      <w:r>
        <w:rPr>
          <w:rFonts w:ascii="宋体" w:hAnsi="宋体" w:cs="宋体"/>
          <w:spacing w:val="-13"/>
          <w:sz w:val="28"/>
          <w:szCs w:val="28"/>
        </w:rPr>
        <w:t>。</w:t>
      </w:r>
    </w:p>
    <w:p>
      <w:pPr>
        <w:spacing w:before="2" w:line="219" w:lineRule="auto"/>
        <w:ind w:firstLine="561"/>
        <w:rPr>
          <w:rFonts w:ascii="宋体" w:hAnsi="宋体" w:cs="宋体"/>
          <w:sz w:val="28"/>
          <w:szCs w:val="28"/>
        </w:rPr>
      </w:pPr>
      <w:r>
        <w:rPr>
          <w:rFonts w:ascii="宋体" w:hAnsi="宋体" w:cs="宋体"/>
          <w:spacing w:val="-10"/>
          <w:sz w:val="28"/>
          <w:szCs w:val="28"/>
        </w:rPr>
        <w:t>承包人是否应为其施工设备等办理财产保险：</w:t>
      </w:r>
      <w:r>
        <w:rPr>
          <w:rFonts w:ascii="宋体" w:hAnsi="宋体" w:cs="宋体"/>
          <w:spacing w:val="5"/>
          <w:sz w:val="28"/>
          <w:szCs w:val="28"/>
          <w:u w:val="single"/>
        </w:rPr>
        <w:t xml:space="preserve"> </w:t>
      </w:r>
      <w:r>
        <w:rPr>
          <w:rFonts w:ascii="宋体" w:hAnsi="宋体" w:cs="宋体"/>
          <w:spacing w:val="-10"/>
          <w:sz w:val="28"/>
          <w:szCs w:val="28"/>
          <w:u w:val="single"/>
        </w:rPr>
        <w:t>执行通用条款</w:t>
      </w:r>
      <w:r>
        <w:rPr>
          <w:rFonts w:ascii="宋体" w:hAnsi="宋体" w:cs="宋体"/>
          <w:sz w:val="28"/>
          <w:szCs w:val="28"/>
          <w:u w:val="single"/>
        </w:rPr>
        <w:t xml:space="preserve">  </w:t>
      </w:r>
      <w:r>
        <w:rPr>
          <w:rFonts w:ascii="宋体" w:hAnsi="宋体" w:cs="宋体"/>
          <w:spacing w:val="-139"/>
          <w:sz w:val="28"/>
          <w:szCs w:val="28"/>
        </w:rPr>
        <w:t xml:space="preserve"> </w:t>
      </w:r>
      <w:r>
        <w:rPr>
          <w:rFonts w:ascii="宋体" w:hAnsi="宋体" w:cs="宋体"/>
          <w:spacing w:val="-10"/>
          <w:sz w:val="28"/>
          <w:szCs w:val="28"/>
        </w:rPr>
        <w:t>。</w:t>
      </w:r>
      <w:r>
        <w:rPr>
          <w:rFonts w:ascii="宋体" w:hAnsi="宋体" w:cs="宋体"/>
          <w:sz w:val="28"/>
          <w:szCs w:val="28"/>
        </w:rPr>
        <w:t xml:space="preserve"> </w:t>
      </w:r>
    </w:p>
    <w:p>
      <w:pPr>
        <w:spacing w:before="2" w:line="219" w:lineRule="auto"/>
        <w:ind w:firstLine="561"/>
        <w:rPr>
          <w:rFonts w:ascii="宋体" w:hAnsi="宋体" w:cs="宋体"/>
          <w:sz w:val="28"/>
          <w:szCs w:val="28"/>
        </w:rPr>
      </w:pPr>
      <w:r>
        <w:rPr>
          <w:rFonts w:ascii="宋体" w:hAnsi="宋体" w:cs="宋体"/>
          <w:spacing w:val="-6"/>
          <w:sz w:val="28"/>
          <w:szCs w:val="28"/>
        </w:rPr>
        <w:t>18.7</w:t>
      </w:r>
      <w:r>
        <w:rPr>
          <w:rFonts w:ascii="宋体" w:hAnsi="宋体" w:cs="宋体"/>
          <w:spacing w:val="18"/>
          <w:sz w:val="28"/>
          <w:szCs w:val="28"/>
        </w:rPr>
        <w:t xml:space="preserve"> </w:t>
      </w:r>
      <w:r>
        <w:rPr>
          <w:rFonts w:ascii="宋体" w:hAnsi="宋体" w:cs="宋体"/>
          <w:spacing w:val="-6"/>
          <w:sz w:val="28"/>
          <w:szCs w:val="28"/>
        </w:rPr>
        <w:t>通知义务</w:t>
      </w:r>
    </w:p>
    <w:p>
      <w:pPr>
        <w:spacing w:before="2" w:line="219" w:lineRule="auto"/>
        <w:ind w:firstLine="561"/>
        <w:rPr>
          <w:rFonts w:ascii="宋体" w:hAnsi="宋体" w:cs="宋体"/>
          <w:sz w:val="28"/>
          <w:szCs w:val="28"/>
        </w:rPr>
      </w:pPr>
      <w:r>
        <w:rPr>
          <w:rFonts w:ascii="宋体" w:hAnsi="宋体" w:cs="宋体"/>
          <w:spacing w:val="-9"/>
          <w:sz w:val="28"/>
          <w:szCs w:val="28"/>
        </w:rPr>
        <w:t>关于变更保险合同时的通知义务的约定：</w:t>
      </w:r>
      <w:r>
        <w:rPr>
          <w:rFonts w:ascii="宋体" w:hAnsi="宋体" w:cs="宋体"/>
          <w:spacing w:val="58"/>
          <w:sz w:val="28"/>
          <w:szCs w:val="28"/>
        </w:rPr>
        <w:t xml:space="preserve"> </w:t>
      </w:r>
      <w:r>
        <w:rPr>
          <w:rFonts w:ascii="宋体" w:hAnsi="宋体" w:cs="宋体"/>
          <w:spacing w:val="13"/>
          <w:sz w:val="28"/>
          <w:szCs w:val="28"/>
          <w:u w:val="single"/>
        </w:rPr>
        <w:t xml:space="preserve"> </w:t>
      </w:r>
      <w:r>
        <w:rPr>
          <w:rFonts w:ascii="宋体" w:hAnsi="宋体" w:cs="宋体"/>
          <w:spacing w:val="-9"/>
          <w:sz w:val="28"/>
          <w:szCs w:val="28"/>
          <w:u w:val="single"/>
        </w:rPr>
        <w:t>执行通用条款</w:t>
      </w:r>
      <w:r>
        <w:rPr>
          <w:rFonts w:ascii="宋体" w:hAnsi="宋体" w:cs="宋体"/>
          <w:spacing w:val="138"/>
          <w:sz w:val="28"/>
          <w:szCs w:val="28"/>
          <w:u w:val="single"/>
        </w:rPr>
        <w:t xml:space="preserve"> </w:t>
      </w:r>
      <w:r>
        <w:rPr>
          <w:rFonts w:ascii="宋体" w:hAnsi="宋体" w:cs="宋体"/>
          <w:spacing w:val="-140"/>
          <w:sz w:val="28"/>
          <w:szCs w:val="28"/>
        </w:rPr>
        <w:t xml:space="preserve"> </w:t>
      </w:r>
      <w:r>
        <w:rPr>
          <w:rFonts w:ascii="宋体" w:hAnsi="宋体" w:cs="宋体"/>
          <w:spacing w:val="-9"/>
          <w:sz w:val="28"/>
          <w:szCs w:val="28"/>
        </w:rPr>
        <w:t>。</w:t>
      </w:r>
    </w:p>
    <w:p>
      <w:pPr>
        <w:spacing w:before="290" w:line="222" w:lineRule="auto"/>
        <w:ind w:firstLine="560"/>
        <w:outlineLvl w:val="1"/>
        <w:rPr>
          <w:rFonts w:ascii="黑体" w:hAnsi="黑体" w:eastAsia="黑体" w:cs="黑体"/>
          <w:sz w:val="28"/>
          <w:szCs w:val="28"/>
        </w:rPr>
      </w:pPr>
      <w:bookmarkStart w:id="472" w:name="_Toc256000116"/>
      <w:bookmarkStart w:id="473" w:name="_Toc256000062"/>
      <w:r>
        <w:rPr>
          <w:rFonts w:ascii="宋体" w:hAnsi="宋体" w:cs="宋体"/>
          <w:spacing w:val="-5"/>
          <w:sz w:val="28"/>
          <w:szCs w:val="28"/>
        </w:rPr>
        <w:t>20.</w:t>
      </w:r>
      <w:r>
        <w:rPr>
          <w:rFonts w:ascii="宋体" w:hAnsi="宋体" w:cs="宋体"/>
          <w:spacing w:val="23"/>
          <w:sz w:val="28"/>
          <w:szCs w:val="28"/>
        </w:rPr>
        <w:t xml:space="preserve"> </w:t>
      </w:r>
      <w:r>
        <w:rPr>
          <w:rFonts w:ascii="黑体" w:hAnsi="黑体" w:eastAsia="黑体" w:cs="黑体"/>
          <w:spacing w:val="-5"/>
          <w:sz w:val="28"/>
          <w:szCs w:val="28"/>
        </w:rPr>
        <w:t>争议解决</w:t>
      </w:r>
      <w:bookmarkEnd w:id="472"/>
      <w:bookmarkEnd w:id="473"/>
    </w:p>
    <w:p>
      <w:pPr>
        <w:spacing w:before="287" w:line="220" w:lineRule="auto"/>
        <w:ind w:firstLine="560"/>
        <w:rPr>
          <w:rFonts w:ascii="宋体" w:hAnsi="宋体" w:cs="宋体"/>
          <w:sz w:val="28"/>
          <w:szCs w:val="28"/>
        </w:rPr>
      </w:pPr>
      <w:r>
        <w:rPr>
          <w:rFonts w:ascii="宋体" w:hAnsi="宋体" w:cs="宋体"/>
          <w:spacing w:val="-4"/>
          <w:sz w:val="28"/>
          <w:szCs w:val="28"/>
        </w:rPr>
        <w:t>20.3</w:t>
      </w:r>
      <w:r>
        <w:rPr>
          <w:rFonts w:ascii="宋体" w:hAnsi="宋体" w:cs="宋体"/>
          <w:spacing w:val="19"/>
          <w:sz w:val="28"/>
          <w:szCs w:val="28"/>
        </w:rPr>
        <w:t xml:space="preserve"> </w:t>
      </w:r>
      <w:r>
        <w:rPr>
          <w:rFonts w:ascii="宋体" w:hAnsi="宋体" w:cs="宋体"/>
          <w:spacing w:val="-4"/>
          <w:sz w:val="28"/>
          <w:szCs w:val="28"/>
        </w:rPr>
        <w:t>争议评审</w:t>
      </w:r>
    </w:p>
    <w:p>
      <w:pPr>
        <w:spacing w:before="292" w:line="411" w:lineRule="auto"/>
        <w:ind w:left="560" w:right="958" w:firstLine="7"/>
        <w:rPr>
          <w:rFonts w:ascii="宋体" w:hAnsi="宋体" w:cs="宋体"/>
          <w:sz w:val="28"/>
          <w:szCs w:val="28"/>
        </w:rPr>
      </w:pPr>
      <w:r>
        <w:rPr>
          <w:rFonts w:ascii="宋体" w:hAnsi="宋体" w:cs="宋体"/>
          <w:spacing w:val="-10"/>
          <w:sz w:val="28"/>
          <w:szCs w:val="28"/>
        </w:rPr>
        <w:t>合同当事人是否同意将工程争议提交争议评审小组决定：</w:t>
      </w:r>
      <w:r>
        <w:rPr>
          <w:rFonts w:ascii="宋体" w:hAnsi="宋体" w:cs="宋体"/>
          <w:spacing w:val="68"/>
          <w:sz w:val="28"/>
          <w:szCs w:val="28"/>
        </w:rPr>
        <w:t xml:space="preserve"> </w:t>
      </w:r>
      <w:r>
        <w:rPr>
          <w:rFonts w:ascii="宋体" w:hAnsi="宋体" w:cs="宋体"/>
          <w:spacing w:val="9"/>
          <w:sz w:val="28"/>
          <w:szCs w:val="28"/>
          <w:u w:val="single"/>
        </w:rPr>
        <w:t xml:space="preserve"> </w:t>
      </w:r>
      <w:r>
        <w:rPr>
          <w:rFonts w:ascii="宋体" w:hAnsi="宋体" w:cs="宋体"/>
          <w:spacing w:val="-10"/>
          <w:sz w:val="28"/>
          <w:szCs w:val="28"/>
          <w:u w:val="single"/>
        </w:rPr>
        <w:t>/</w:t>
      </w:r>
      <w:r>
        <w:rPr>
          <w:rFonts w:ascii="宋体" w:hAnsi="宋体" w:cs="宋体"/>
          <w:spacing w:val="34"/>
          <w:sz w:val="28"/>
          <w:szCs w:val="28"/>
          <w:u w:val="single"/>
        </w:rPr>
        <w:t xml:space="preserve">    </w:t>
      </w:r>
      <w:r>
        <w:rPr>
          <w:rFonts w:ascii="宋体" w:hAnsi="宋体" w:cs="宋体"/>
          <w:spacing w:val="-136"/>
          <w:sz w:val="28"/>
          <w:szCs w:val="28"/>
        </w:rPr>
        <w:t xml:space="preserve"> </w:t>
      </w:r>
      <w:r>
        <w:rPr>
          <w:rFonts w:ascii="宋体" w:hAnsi="宋体" w:cs="宋体"/>
          <w:spacing w:val="-10"/>
          <w:sz w:val="28"/>
          <w:szCs w:val="28"/>
        </w:rPr>
        <w:t>。</w:t>
      </w:r>
      <w:r>
        <w:rPr>
          <w:rFonts w:ascii="宋体" w:hAnsi="宋体" w:cs="宋体"/>
          <w:sz w:val="28"/>
          <w:szCs w:val="28"/>
        </w:rPr>
        <w:t xml:space="preserve"> </w:t>
      </w:r>
      <w:r>
        <w:rPr>
          <w:rFonts w:ascii="宋体" w:hAnsi="宋体" w:cs="宋体"/>
          <w:spacing w:val="-2"/>
          <w:sz w:val="28"/>
          <w:szCs w:val="28"/>
        </w:rPr>
        <w:t>20.3.1</w:t>
      </w:r>
      <w:r>
        <w:rPr>
          <w:rFonts w:ascii="宋体" w:hAnsi="宋体" w:cs="宋体"/>
          <w:spacing w:val="19"/>
          <w:sz w:val="28"/>
          <w:szCs w:val="28"/>
        </w:rPr>
        <w:t xml:space="preserve"> </w:t>
      </w:r>
      <w:r>
        <w:rPr>
          <w:rFonts w:ascii="宋体" w:hAnsi="宋体" w:cs="宋体"/>
          <w:spacing w:val="-2"/>
          <w:sz w:val="28"/>
          <w:szCs w:val="28"/>
        </w:rPr>
        <w:t>争议评审小组的确定</w:t>
      </w:r>
    </w:p>
    <w:p>
      <w:pPr>
        <w:spacing w:before="2" w:line="219" w:lineRule="auto"/>
        <w:ind w:firstLine="562"/>
        <w:rPr>
          <w:rFonts w:ascii="宋体" w:hAnsi="宋体" w:cs="宋体"/>
          <w:sz w:val="28"/>
          <w:szCs w:val="28"/>
        </w:rPr>
      </w:pPr>
      <w:r>
        <w:rPr>
          <w:rFonts w:ascii="宋体" w:hAnsi="宋体" w:cs="宋体"/>
          <w:spacing w:val="-13"/>
          <w:w w:val="99"/>
          <w:sz w:val="28"/>
          <w:szCs w:val="28"/>
        </w:rPr>
        <w:t>争议评审小组成员的确定：</w:t>
      </w:r>
      <w:r>
        <w:rPr>
          <w:rFonts w:ascii="宋体" w:hAnsi="宋体" w:cs="宋体"/>
          <w:spacing w:val="53"/>
          <w:sz w:val="28"/>
          <w:szCs w:val="28"/>
        </w:rPr>
        <w:t xml:space="preserve"> </w:t>
      </w:r>
      <w:r>
        <w:rPr>
          <w:rFonts w:ascii="宋体" w:hAnsi="宋体" w:cs="宋体"/>
          <w:spacing w:val="1"/>
          <w:sz w:val="28"/>
          <w:szCs w:val="28"/>
          <w:u w:val="single"/>
        </w:rPr>
        <w:t xml:space="preserve">         </w:t>
      </w:r>
      <w:r>
        <w:rPr>
          <w:rFonts w:ascii="宋体" w:hAnsi="宋体" w:cs="宋体"/>
          <w:spacing w:val="-13"/>
          <w:w w:val="99"/>
          <w:sz w:val="28"/>
          <w:szCs w:val="28"/>
          <w:u w:val="single"/>
        </w:rPr>
        <w:t>/</w:t>
      </w:r>
      <w:r>
        <w:rPr>
          <w:rFonts w:ascii="宋体" w:hAnsi="宋体" w:cs="宋体"/>
          <w:sz w:val="28"/>
          <w:szCs w:val="28"/>
          <w:u w:val="single"/>
        </w:rPr>
        <w:t xml:space="preserve">                  </w:t>
      </w:r>
      <w:r>
        <w:rPr>
          <w:rFonts w:ascii="宋体" w:hAnsi="宋体" w:cs="宋体"/>
          <w:spacing w:val="-137"/>
          <w:sz w:val="28"/>
          <w:szCs w:val="28"/>
        </w:rPr>
        <w:t xml:space="preserve"> </w:t>
      </w:r>
      <w:r>
        <w:rPr>
          <w:rFonts w:ascii="宋体" w:hAnsi="宋体" w:cs="宋体"/>
          <w:spacing w:val="-13"/>
          <w:w w:val="99"/>
          <w:sz w:val="28"/>
          <w:szCs w:val="28"/>
        </w:rPr>
        <w:t>。</w:t>
      </w:r>
    </w:p>
    <w:p>
      <w:pPr>
        <w:spacing w:before="289" w:line="418" w:lineRule="auto"/>
        <w:ind w:left="561" w:right="1807" w:hanging="6"/>
        <w:rPr>
          <w:rFonts w:ascii="宋体" w:hAnsi="宋体" w:cs="宋体"/>
          <w:sz w:val="28"/>
          <w:szCs w:val="28"/>
        </w:rPr>
      </w:pPr>
      <w:r>
        <w:rPr>
          <w:rFonts w:ascii="宋体" w:hAnsi="宋体" w:cs="宋体"/>
          <w:spacing w:val="-13"/>
          <w:w w:val="97"/>
          <w:sz w:val="28"/>
          <w:szCs w:val="28"/>
        </w:rPr>
        <w:t>选定争议评审员的期限：</w:t>
      </w:r>
      <w:r>
        <w:rPr>
          <w:rFonts w:ascii="宋体" w:hAnsi="宋体" w:cs="宋体"/>
          <w:spacing w:val="75"/>
          <w:sz w:val="28"/>
          <w:szCs w:val="28"/>
        </w:rPr>
        <w:t xml:space="preserve"> </w:t>
      </w:r>
      <w:r>
        <w:rPr>
          <w:rFonts w:ascii="宋体" w:hAnsi="宋体" w:cs="宋体"/>
          <w:sz w:val="28"/>
          <w:szCs w:val="28"/>
          <w:u w:val="single"/>
        </w:rPr>
        <w:t xml:space="preserve">            </w:t>
      </w:r>
      <w:r>
        <w:rPr>
          <w:rFonts w:ascii="宋体" w:hAnsi="宋体" w:cs="宋体"/>
          <w:spacing w:val="-13"/>
          <w:w w:val="97"/>
          <w:sz w:val="28"/>
          <w:szCs w:val="28"/>
          <w:u w:val="single"/>
        </w:rPr>
        <w:t>/</w:t>
      </w:r>
      <w:r>
        <w:rPr>
          <w:rFonts w:ascii="宋体" w:hAnsi="宋体" w:cs="宋体"/>
          <w:spacing w:val="9"/>
          <w:sz w:val="28"/>
          <w:szCs w:val="28"/>
          <w:u w:val="single"/>
        </w:rPr>
        <w:t xml:space="preserve">               </w:t>
      </w:r>
      <w:r>
        <w:rPr>
          <w:rFonts w:ascii="宋体" w:hAnsi="宋体" w:cs="宋体"/>
          <w:spacing w:val="-127"/>
          <w:sz w:val="28"/>
          <w:szCs w:val="28"/>
        </w:rPr>
        <w:t xml:space="preserve"> </w:t>
      </w:r>
      <w:r>
        <w:rPr>
          <w:rFonts w:ascii="宋体" w:hAnsi="宋体" w:cs="宋体"/>
          <w:spacing w:val="-13"/>
          <w:w w:val="97"/>
          <w:sz w:val="28"/>
          <w:szCs w:val="28"/>
        </w:rPr>
        <w:t>。</w:t>
      </w:r>
      <w:r>
        <w:rPr>
          <w:rFonts w:ascii="宋体" w:hAnsi="宋体" w:cs="宋体"/>
          <w:sz w:val="28"/>
          <w:szCs w:val="28"/>
        </w:rPr>
        <w:t xml:space="preserve"> </w:t>
      </w:r>
      <w:r>
        <w:rPr>
          <w:rFonts w:ascii="宋体" w:hAnsi="宋体" w:cs="宋体"/>
          <w:spacing w:val="-14"/>
          <w:w w:val="99"/>
          <w:sz w:val="28"/>
          <w:szCs w:val="28"/>
        </w:rPr>
        <w:t>争议评审小组成员的报酬承担方式：</w:t>
      </w:r>
      <w:r>
        <w:rPr>
          <w:rFonts w:ascii="宋体" w:hAnsi="宋体" w:cs="宋体"/>
          <w:spacing w:val="95"/>
          <w:sz w:val="28"/>
          <w:szCs w:val="28"/>
        </w:rPr>
        <w:t xml:space="preserve"> </w:t>
      </w:r>
      <w:r>
        <w:rPr>
          <w:rFonts w:ascii="宋体" w:hAnsi="宋体" w:cs="宋体"/>
          <w:spacing w:val="1"/>
          <w:sz w:val="28"/>
          <w:szCs w:val="28"/>
          <w:u w:val="single"/>
        </w:rPr>
        <w:t xml:space="preserve">         </w:t>
      </w:r>
      <w:r>
        <w:rPr>
          <w:rFonts w:ascii="宋体" w:hAnsi="宋体" w:cs="宋体"/>
          <w:spacing w:val="-14"/>
          <w:w w:val="99"/>
          <w:sz w:val="28"/>
          <w:szCs w:val="28"/>
          <w:u w:val="single"/>
        </w:rPr>
        <w:t>/</w:t>
      </w:r>
      <w:r>
        <w:rPr>
          <w:rFonts w:ascii="宋体" w:hAnsi="宋体" w:cs="宋体"/>
          <w:spacing w:val="17"/>
          <w:sz w:val="28"/>
          <w:szCs w:val="28"/>
          <w:u w:val="single"/>
        </w:rPr>
        <w:t xml:space="preserve">        </w:t>
      </w:r>
      <w:r>
        <w:rPr>
          <w:rFonts w:ascii="宋体" w:hAnsi="宋体" w:cs="宋体"/>
          <w:spacing w:val="-136"/>
          <w:sz w:val="28"/>
          <w:szCs w:val="28"/>
        </w:rPr>
        <w:t xml:space="preserve"> </w:t>
      </w:r>
      <w:r>
        <w:rPr>
          <w:rFonts w:ascii="宋体" w:hAnsi="宋体" w:cs="宋体"/>
          <w:spacing w:val="-14"/>
          <w:w w:val="99"/>
          <w:sz w:val="28"/>
          <w:szCs w:val="28"/>
        </w:rPr>
        <w:t>。</w:t>
      </w:r>
    </w:p>
    <w:p>
      <w:pPr>
        <w:spacing w:before="181" w:line="624" w:lineRule="exact"/>
        <w:ind w:firstLine="899"/>
        <w:rPr>
          <w:rFonts w:ascii="宋体" w:hAnsi="宋体" w:cs="宋体"/>
          <w:sz w:val="28"/>
          <w:szCs w:val="28"/>
        </w:rPr>
      </w:pPr>
      <w:r>
        <w:rPr>
          <w:rFonts w:ascii="宋体" w:hAnsi="宋体" w:cs="宋体"/>
          <w:spacing w:val="-13"/>
          <w:w w:val="96"/>
          <w:position w:val="26"/>
          <w:sz w:val="28"/>
          <w:szCs w:val="28"/>
        </w:rPr>
        <w:t>其他事项的约定：</w:t>
      </w:r>
      <w:r>
        <w:rPr>
          <w:rFonts w:ascii="宋体" w:hAnsi="宋体" w:cs="宋体"/>
          <w:spacing w:val="75"/>
          <w:position w:val="26"/>
          <w:sz w:val="28"/>
          <w:szCs w:val="28"/>
        </w:rPr>
        <w:t xml:space="preserve"> </w:t>
      </w:r>
      <w:r>
        <w:rPr>
          <w:rFonts w:ascii="宋体" w:hAnsi="宋体" w:cs="宋体"/>
          <w:position w:val="26"/>
          <w:sz w:val="28"/>
          <w:szCs w:val="28"/>
          <w:u w:val="single"/>
        </w:rPr>
        <w:t xml:space="preserve">                     </w:t>
      </w:r>
      <w:r>
        <w:rPr>
          <w:rFonts w:ascii="宋体" w:hAnsi="宋体" w:cs="宋体"/>
          <w:spacing w:val="-13"/>
          <w:w w:val="96"/>
          <w:position w:val="26"/>
          <w:sz w:val="28"/>
          <w:szCs w:val="28"/>
          <w:u w:val="single"/>
        </w:rPr>
        <w:t>/</w:t>
      </w:r>
      <w:r>
        <w:rPr>
          <w:rFonts w:ascii="宋体" w:hAnsi="宋体" w:cs="宋体"/>
          <w:spacing w:val="10"/>
          <w:position w:val="26"/>
          <w:sz w:val="28"/>
          <w:szCs w:val="28"/>
          <w:u w:val="single"/>
        </w:rPr>
        <w:t xml:space="preserve">              </w:t>
      </w:r>
      <w:r>
        <w:rPr>
          <w:rFonts w:ascii="宋体" w:hAnsi="宋体" w:cs="宋体"/>
          <w:spacing w:val="-130"/>
          <w:position w:val="26"/>
          <w:sz w:val="28"/>
          <w:szCs w:val="28"/>
        </w:rPr>
        <w:t xml:space="preserve"> </w:t>
      </w:r>
      <w:r>
        <w:rPr>
          <w:rFonts w:ascii="宋体" w:hAnsi="宋体" w:cs="宋体"/>
          <w:spacing w:val="-13"/>
          <w:w w:val="96"/>
          <w:position w:val="26"/>
          <w:sz w:val="28"/>
          <w:szCs w:val="28"/>
        </w:rPr>
        <w:t>。</w:t>
      </w:r>
    </w:p>
    <w:p>
      <w:pPr>
        <w:spacing w:before="1" w:line="219" w:lineRule="auto"/>
        <w:ind w:firstLine="901"/>
        <w:rPr>
          <w:rFonts w:ascii="宋体" w:hAnsi="宋体" w:cs="宋体"/>
          <w:sz w:val="28"/>
          <w:szCs w:val="28"/>
        </w:rPr>
      </w:pPr>
      <w:r>
        <w:rPr>
          <w:rFonts w:ascii="宋体" w:hAnsi="宋体" w:cs="宋体"/>
          <w:spacing w:val="-2"/>
          <w:sz w:val="28"/>
          <w:szCs w:val="28"/>
        </w:rPr>
        <w:t>20.3.2</w:t>
      </w:r>
      <w:r>
        <w:rPr>
          <w:rFonts w:ascii="宋体" w:hAnsi="宋体" w:cs="宋体"/>
          <w:spacing w:val="19"/>
          <w:sz w:val="28"/>
          <w:szCs w:val="28"/>
        </w:rPr>
        <w:t xml:space="preserve"> </w:t>
      </w:r>
      <w:r>
        <w:rPr>
          <w:rFonts w:ascii="宋体" w:hAnsi="宋体" w:cs="宋体"/>
          <w:spacing w:val="-2"/>
          <w:sz w:val="28"/>
          <w:szCs w:val="28"/>
        </w:rPr>
        <w:t>争议评审小组的决定</w:t>
      </w:r>
    </w:p>
    <w:p>
      <w:pPr>
        <w:spacing w:before="290" w:line="624" w:lineRule="exact"/>
        <w:ind w:firstLine="899"/>
        <w:rPr>
          <w:rFonts w:ascii="宋体" w:hAnsi="宋体" w:cs="宋体"/>
          <w:sz w:val="28"/>
          <w:szCs w:val="28"/>
        </w:rPr>
      </w:pPr>
      <w:r>
        <w:rPr>
          <w:rFonts w:ascii="宋体" w:hAnsi="宋体" w:cs="宋体"/>
          <w:spacing w:val="-14"/>
          <w:w w:val="99"/>
          <w:position w:val="26"/>
          <w:sz w:val="28"/>
          <w:szCs w:val="28"/>
        </w:rPr>
        <w:t>合同当事人关于本项的约定：</w:t>
      </w:r>
      <w:r>
        <w:rPr>
          <w:rFonts w:ascii="宋体" w:hAnsi="宋体" w:cs="宋体"/>
          <w:spacing w:val="90"/>
          <w:position w:val="26"/>
          <w:sz w:val="28"/>
          <w:szCs w:val="28"/>
        </w:rPr>
        <w:t xml:space="preserve"> </w:t>
      </w:r>
      <w:r>
        <w:rPr>
          <w:rFonts w:ascii="宋体" w:hAnsi="宋体" w:cs="宋体"/>
          <w:spacing w:val="1"/>
          <w:position w:val="26"/>
          <w:sz w:val="28"/>
          <w:szCs w:val="28"/>
          <w:u w:val="single"/>
        </w:rPr>
        <w:t xml:space="preserve">         </w:t>
      </w:r>
      <w:r>
        <w:rPr>
          <w:rFonts w:ascii="宋体" w:hAnsi="宋体" w:cs="宋体"/>
          <w:spacing w:val="-14"/>
          <w:w w:val="99"/>
          <w:position w:val="26"/>
          <w:sz w:val="28"/>
          <w:szCs w:val="28"/>
          <w:u w:val="single"/>
        </w:rPr>
        <w:t>/</w:t>
      </w:r>
      <w:r>
        <w:rPr>
          <w:rFonts w:ascii="宋体" w:hAnsi="宋体" w:cs="宋体"/>
          <w:spacing w:val="9"/>
          <w:position w:val="26"/>
          <w:sz w:val="28"/>
          <w:szCs w:val="28"/>
          <w:u w:val="single"/>
        </w:rPr>
        <w:t xml:space="preserve">               </w:t>
      </w:r>
      <w:r>
        <w:rPr>
          <w:rFonts w:ascii="宋体" w:hAnsi="宋体" w:cs="宋体"/>
          <w:spacing w:val="-134"/>
          <w:position w:val="26"/>
          <w:sz w:val="28"/>
          <w:szCs w:val="28"/>
        </w:rPr>
        <w:t xml:space="preserve"> </w:t>
      </w:r>
      <w:r>
        <w:rPr>
          <w:rFonts w:ascii="宋体" w:hAnsi="宋体" w:cs="宋体"/>
          <w:spacing w:val="-14"/>
          <w:w w:val="99"/>
          <w:position w:val="26"/>
          <w:sz w:val="28"/>
          <w:szCs w:val="28"/>
        </w:rPr>
        <w:t>。</w:t>
      </w:r>
    </w:p>
    <w:p>
      <w:pPr>
        <w:spacing w:before="1" w:line="219" w:lineRule="auto"/>
        <w:ind w:firstLine="901"/>
        <w:rPr>
          <w:rFonts w:ascii="宋体" w:hAnsi="宋体" w:cs="宋体"/>
          <w:sz w:val="28"/>
          <w:szCs w:val="28"/>
        </w:rPr>
      </w:pPr>
      <w:r>
        <w:rPr>
          <w:rFonts w:ascii="宋体" w:hAnsi="宋体" w:cs="宋体"/>
          <w:spacing w:val="-3"/>
          <w:sz w:val="28"/>
          <w:szCs w:val="28"/>
        </w:rPr>
        <w:t>20.4</w:t>
      </w:r>
      <w:r>
        <w:rPr>
          <w:rFonts w:ascii="宋体" w:hAnsi="宋体" w:cs="宋体"/>
          <w:spacing w:val="-55"/>
          <w:sz w:val="28"/>
          <w:szCs w:val="28"/>
        </w:rPr>
        <w:t xml:space="preserve"> </w:t>
      </w:r>
      <w:r>
        <w:rPr>
          <w:rFonts w:ascii="宋体" w:hAnsi="宋体" w:cs="宋体"/>
          <w:spacing w:val="-3"/>
          <w:sz w:val="28"/>
          <w:szCs w:val="28"/>
        </w:rPr>
        <w:t>仲裁或诉讼</w:t>
      </w:r>
    </w:p>
    <w:p>
      <w:pPr>
        <w:spacing w:before="290" w:line="220" w:lineRule="auto"/>
        <w:ind w:firstLine="920"/>
        <w:rPr>
          <w:rFonts w:ascii="宋体" w:hAnsi="宋体" w:cs="宋体"/>
          <w:sz w:val="28"/>
          <w:szCs w:val="28"/>
        </w:rPr>
      </w:pPr>
      <w:r>
        <w:rPr>
          <w:rFonts w:ascii="宋体" w:hAnsi="宋体" w:cs="宋体"/>
          <w:spacing w:val="-3"/>
          <w:sz w:val="28"/>
          <w:szCs w:val="28"/>
        </w:rPr>
        <w:t>因合同及合同有关事项发生的争议，按下列第</w:t>
      </w:r>
      <w:r>
        <w:rPr>
          <w:rFonts w:ascii="宋体" w:hAnsi="宋体" w:cs="宋体"/>
          <w:spacing w:val="40"/>
          <w:sz w:val="28"/>
          <w:szCs w:val="28"/>
          <w:u w:val="single"/>
        </w:rPr>
        <w:t xml:space="preserve"> </w:t>
      </w:r>
      <w:r>
        <w:rPr>
          <w:rFonts w:ascii="宋体" w:hAnsi="宋体" w:cs="宋体"/>
          <w:spacing w:val="-3"/>
          <w:sz w:val="28"/>
          <w:szCs w:val="28"/>
          <w:u w:val="single"/>
        </w:rPr>
        <w:t>2</w:t>
      </w:r>
      <w:r>
        <w:rPr>
          <w:rFonts w:ascii="宋体" w:hAnsi="宋体" w:cs="宋体"/>
          <w:spacing w:val="11"/>
          <w:sz w:val="28"/>
          <w:szCs w:val="28"/>
          <w:u w:val="single"/>
        </w:rPr>
        <w:t xml:space="preserve"> </w:t>
      </w:r>
      <w:r>
        <w:rPr>
          <w:rFonts w:ascii="宋体" w:hAnsi="宋体" w:cs="宋体"/>
          <w:spacing w:val="-3"/>
          <w:sz w:val="28"/>
          <w:szCs w:val="28"/>
        </w:rPr>
        <w:t>种方式解决：</w:t>
      </w:r>
    </w:p>
    <w:p>
      <w:pPr>
        <w:spacing w:line="317" w:lineRule="auto"/>
        <w:rPr>
          <w:rFonts w:ascii="Arial"/>
          <w:szCs w:val="24"/>
        </w:rPr>
      </w:pPr>
    </w:p>
    <w:p>
      <w:pPr>
        <w:spacing w:before="91" w:line="624" w:lineRule="exact"/>
        <w:ind w:firstLine="906"/>
        <w:rPr>
          <w:rFonts w:ascii="宋体" w:hAnsi="宋体" w:cs="宋体"/>
          <w:sz w:val="28"/>
          <w:szCs w:val="28"/>
        </w:rPr>
      </w:pPr>
      <w:r>
        <w:rPr>
          <w:rFonts w:ascii="宋体" w:hAnsi="宋体" w:cs="宋体"/>
          <w:spacing w:val="-3"/>
          <w:position w:val="26"/>
          <w:sz w:val="28"/>
          <w:szCs w:val="28"/>
        </w:rPr>
        <w:t>（1）向</w:t>
      </w:r>
      <w:r>
        <w:rPr>
          <w:rFonts w:ascii="宋体" w:hAnsi="宋体" w:cs="宋体"/>
          <w:spacing w:val="3"/>
          <w:position w:val="26"/>
          <w:sz w:val="28"/>
          <w:szCs w:val="28"/>
          <w:u w:val="single"/>
        </w:rPr>
        <w:t xml:space="preserve">      </w:t>
      </w:r>
      <w:r>
        <w:rPr>
          <w:rFonts w:ascii="宋体" w:hAnsi="宋体" w:cs="宋体"/>
          <w:spacing w:val="-3"/>
          <w:position w:val="26"/>
          <w:sz w:val="28"/>
          <w:szCs w:val="28"/>
          <w:u w:val="single"/>
        </w:rPr>
        <w:t>/</w:t>
      </w:r>
      <w:r>
        <w:rPr>
          <w:rFonts w:ascii="宋体" w:hAnsi="宋体" w:cs="宋体"/>
          <w:spacing w:val="11"/>
          <w:position w:val="26"/>
          <w:sz w:val="28"/>
          <w:szCs w:val="28"/>
          <w:u w:val="single"/>
        </w:rPr>
        <w:t xml:space="preserve">            </w:t>
      </w:r>
      <w:r>
        <w:rPr>
          <w:rFonts w:ascii="宋体" w:hAnsi="宋体" w:cs="宋体"/>
          <w:spacing w:val="-124"/>
          <w:position w:val="26"/>
          <w:sz w:val="28"/>
          <w:szCs w:val="28"/>
        </w:rPr>
        <w:t xml:space="preserve"> </w:t>
      </w:r>
      <w:r>
        <w:rPr>
          <w:rFonts w:ascii="宋体" w:hAnsi="宋体" w:cs="宋体"/>
          <w:spacing w:val="-3"/>
          <w:position w:val="26"/>
          <w:sz w:val="28"/>
          <w:szCs w:val="28"/>
        </w:rPr>
        <w:t>仲裁委员会申请仲裁；</w:t>
      </w:r>
    </w:p>
    <w:p>
      <w:pPr>
        <w:spacing w:before="1" w:line="220" w:lineRule="auto"/>
        <w:ind w:firstLine="906"/>
        <w:rPr>
          <w:rFonts w:ascii="宋体" w:hAnsi="宋体" w:cs="宋体"/>
          <w:sz w:val="28"/>
          <w:szCs w:val="28"/>
        </w:rPr>
      </w:pPr>
      <w:r>
        <w:rPr>
          <w:rFonts w:ascii="宋体" w:hAnsi="宋体" w:cs="宋体"/>
          <w:spacing w:val="-3"/>
          <w:sz w:val="28"/>
          <w:szCs w:val="28"/>
        </w:rPr>
        <w:t>（2）向</w:t>
      </w:r>
      <w:r>
        <w:rPr>
          <w:rFonts w:ascii="宋体" w:hAnsi="宋体" w:cs="宋体"/>
          <w:spacing w:val="8"/>
          <w:sz w:val="28"/>
          <w:szCs w:val="28"/>
          <w:u w:val="single"/>
        </w:rPr>
        <w:t xml:space="preserve">   </w:t>
      </w:r>
      <w:r>
        <w:rPr>
          <w:rFonts w:ascii="宋体" w:hAnsi="宋体" w:cs="宋体"/>
          <w:spacing w:val="-3"/>
          <w:sz w:val="28"/>
          <w:szCs w:val="28"/>
          <w:u w:val="single"/>
        </w:rPr>
        <w:t>工程项目所在地</w:t>
      </w:r>
      <w:r>
        <w:rPr>
          <w:rFonts w:ascii="宋体" w:hAnsi="宋体" w:cs="宋体"/>
          <w:spacing w:val="19"/>
          <w:sz w:val="28"/>
          <w:szCs w:val="28"/>
          <w:u w:val="single"/>
        </w:rPr>
        <w:t xml:space="preserve">  </w:t>
      </w:r>
      <w:r>
        <w:rPr>
          <w:rFonts w:ascii="宋体" w:hAnsi="宋体" w:cs="宋体"/>
          <w:spacing w:val="-122"/>
          <w:sz w:val="28"/>
          <w:szCs w:val="28"/>
        </w:rPr>
        <w:t xml:space="preserve"> </w:t>
      </w:r>
      <w:r>
        <w:rPr>
          <w:rFonts w:ascii="宋体" w:hAnsi="宋体" w:cs="宋体"/>
          <w:spacing w:val="-3"/>
          <w:sz w:val="28"/>
          <w:szCs w:val="28"/>
        </w:rPr>
        <w:t>人民法院起诉。</w:t>
      </w:r>
    </w:p>
    <w:p>
      <w:pPr>
        <w:spacing w:line="319" w:lineRule="auto"/>
        <w:rPr>
          <w:rFonts w:ascii="Arial"/>
          <w:szCs w:val="24"/>
        </w:rPr>
      </w:pPr>
    </w:p>
    <w:p>
      <w:pPr>
        <w:spacing w:line="320" w:lineRule="auto"/>
        <w:rPr>
          <w:rFonts w:ascii="Arial"/>
          <w:szCs w:val="24"/>
        </w:rPr>
      </w:pPr>
    </w:p>
    <w:p>
      <w:pPr>
        <w:spacing w:before="95" w:line="225" w:lineRule="auto"/>
        <w:ind w:firstLine="363"/>
        <w:rPr>
          <w:rFonts w:ascii="宋体" w:hAnsi="宋体" w:cs="宋体"/>
          <w:sz w:val="29"/>
          <w:szCs w:val="29"/>
        </w:rPr>
      </w:pPr>
      <w:r>
        <w:rPr>
          <w:rFonts w:ascii="宋体" w:hAnsi="宋体" w:cs="宋体"/>
          <w:spacing w:val="-11"/>
          <w:sz w:val="29"/>
          <w:szCs w:val="29"/>
        </w:rPr>
        <w:t>附件</w:t>
      </w:r>
      <w:r>
        <w:rPr>
          <w:rFonts w:ascii="宋体" w:hAnsi="宋体" w:cs="宋体"/>
          <w:spacing w:val="-35"/>
          <w:sz w:val="29"/>
          <w:szCs w:val="29"/>
        </w:rPr>
        <w:t xml:space="preserve"> </w:t>
      </w:r>
      <w:r>
        <w:rPr>
          <w:rFonts w:ascii="宋体" w:hAnsi="宋体" w:cs="宋体"/>
          <w:spacing w:val="-11"/>
          <w:sz w:val="29"/>
          <w:szCs w:val="29"/>
        </w:rPr>
        <w:t>1：</w:t>
      </w:r>
    </w:p>
    <w:p>
      <w:pPr>
        <w:spacing w:line="263" w:lineRule="auto"/>
        <w:rPr>
          <w:rFonts w:ascii="Arial"/>
          <w:szCs w:val="24"/>
        </w:rPr>
      </w:pPr>
    </w:p>
    <w:p>
      <w:pPr>
        <w:spacing w:before="94" w:line="226" w:lineRule="auto"/>
        <w:ind w:firstLine="3388" w:firstLineChars="1100"/>
        <w:rPr>
          <w:rFonts w:ascii="宋体" w:hAnsi="宋体" w:cs="宋体"/>
          <w:sz w:val="29"/>
          <w:szCs w:val="29"/>
        </w:rPr>
      </w:pPr>
      <w:r>
        <w:rPr>
          <w:rFonts w:ascii="宋体" w:hAnsi="宋体" w:cs="宋体"/>
          <w:spacing w:val="9"/>
          <w:sz w:val="29"/>
          <w:szCs w:val="29"/>
        </w:rPr>
        <w:t>承包人承揽工程项目一览表</w:t>
      </w:r>
    </w:p>
    <w:p>
      <w:pPr>
        <w:rPr>
          <w:szCs w:val="24"/>
        </w:rPr>
      </w:pPr>
    </w:p>
    <w:tbl>
      <w:tblPr>
        <w:tblStyle w:val="121"/>
        <w:tblpPr w:leftFromText="180" w:rightFromText="180" w:vertAnchor="text" w:horzAnchor="page" w:tblpX="505" w:tblpY="20"/>
        <w:tblOverlap w:val="never"/>
        <w:tblW w:w="114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49"/>
        <w:gridCol w:w="1054"/>
        <w:gridCol w:w="1578"/>
        <w:gridCol w:w="948"/>
        <w:gridCol w:w="1210"/>
        <w:gridCol w:w="1417"/>
        <w:gridCol w:w="1873"/>
        <w:gridCol w:w="14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1849" w:type="dxa"/>
            <w:tcBorders>
              <w:left w:val="single" w:color="000000" w:sz="10" w:space="0"/>
              <w:right w:val="single" w:color="000000" w:sz="4" w:space="0"/>
            </w:tcBorders>
            <w:noWrap w:val="0"/>
            <w:vAlign w:val="top"/>
          </w:tcPr>
          <w:p>
            <w:pPr>
              <w:spacing w:line="263" w:lineRule="auto"/>
              <w:rPr>
                <w:rFonts w:ascii="Arial"/>
                <w:szCs w:val="24"/>
              </w:rPr>
            </w:pPr>
          </w:p>
          <w:p>
            <w:pPr>
              <w:spacing w:before="91" w:line="221" w:lineRule="auto"/>
              <w:ind w:firstLine="93"/>
              <w:rPr>
                <w:rFonts w:ascii="宋体" w:hAnsi="宋体" w:cs="宋体"/>
                <w:sz w:val="28"/>
                <w:szCs w:val="28"/>
              </w:rPr>
            </w:pPr>
            <w:r>
              <w:rPr>
                <w:rFonts w:ascii="宋体" w:hAnsi="宋体" w:cs="宋体"/>
                <w:spacing w:val="-2"/>
                <w:sz w:val="28"/>
                <w:szCs w:val="28"/>
              </w:rPr>
              <w:t>单位工程名称</w:t>
            </w:r>
          </w:p>
        </w:tc>
        <w:tc>
          <w:tcPr>
            <w:tcW w:w="1054" w:type="dxa"/>
            <w:tcBorders>
              <w:left w:val="single" w:color="000000" w:sz="4" w:space="0"/>
              <w:right w:val="single" w:color="000000" w:sz="4" w:space="0"/>
            </w:tcBorders>
            <w:noWrap w:val="0"/>
            <w:vAlign w:val="top"/>
          </w:tcPr>
          <w:p>
            <w:pPr>
              <w:spacing w:before="135" w:line="442" w:lineRule="exact"/>
              <w:ind w:firstLine="91"/>
              <w:rPr>
                <w:rFonts w:ascii="宋体" w:hAnsi="宋体" w:cs="宋体"/>
                <w:spacing w:val="6"/>
                <w:position w:val="11"/>
                <w:sz w:val="28"/>
                <w:szCs w:val="28"/>
              </w:rPr>
            </w:pPr>
            <w:r>
              <w:rPr>
                <w:rFonts w:ascii="宋体" w:hAnsi="宋体" w:cs="宋体"/>
                <w:spacing w:val="6"/>
                <w:position w:val="11"/>
                <w:sz w:val="28"/>
                <w:szCs w:val="28"/>
              </w:rPr>
              <w:t>建设</w:t>
            </w:r>
          </w:p>
          <w:p>
            <w:pPr>
              <w:spacing w:before="135" w:line="442" w:lineRule="exact"/>
              <w:ind w:firstLine="91"/>
              <w:rPr>
                <w:rFonts w:ascii="宋体" w:hAnsi="宋体" w:cs="宋体"/>
                <w:sz w:val="28"/>
                <w:szCs w:val="28"/>
              </w:rPr>
            </w:pPr>
            <w:r>
              <w:rPr>
                <w:rFonts w:ascii="宋体" w:hAnsi="宋体" w:cs="宋体"/>
                <w:spacing w:val="-6"/>
                <w:sz w:val="28"/>
                <w:szCs w:val="28"/>
              </w:rPr>
              <w:t>规模</w:t>
            </w:r>
          </w:p>
        </w:tc>
        <w:tc>
          <w:tcPr>
            <w:tcW w:w="1578" w:type="dxa"/>
            <w:tcBorders>
              <w:left w:val="single" w:color="000000" w:sz="4" w:space="0"/>
              <w:right w:val="single" w:color="000000" w:sz="4" w:space="0"/>
            </w:tcBorders>
            <w:noWrap w:val="0"/>
            <w:vAlign w:val="top"/>
          </w:tcPr>
          <w:p>
            <w:pPr>
              <w:spacing w:before="135" w:line="442" w:lineRule="exact"/>
              <w:ind w:firstLine="90"/>
              <w:rPr>
                <w:rFonts w:ascii="宋体" w:hAnsi="宋体" w:cs="宋体"/>
                <w:sz w:val="28"/>
                <w:szCs w:val="28"/>
              </w:rPr>
            </w:pPr>
            <w:r>
              <w:rPr>
                <w:rFonts w:ascii="宋体" w:hAnsi="宋体" w:cs="宋体"/>
                <w:spacing w:val="-4"/>
                <w:position w:val="11"/>
                <w:sz w:val="28"/>
                <w:szCs w:val="28"/>
              </w:rPr>
              <w:t>建筑面积</w:t>
            </w:r>
          </w:p>
          <w:p>
            <w:pPr>
              <w:spacing w:before="1" w:line="219" w:lineRule="auto"/>
              <w:ind w:firstLine="136"/>
              <w:rPr>
                <w:rFonts w:ascii="宋体" w:hAnsi="宋体" w:cs="宋体"/>
                <w:sz w:val="28"/>
                <w:szCs w:val="28"/>
              </w:rPr>
            </w:pPr>
            <w:r>
              <w:rPr>
                <w:rFonts w:ascii="宋体" w:hAnsi="宋体" w:cs="宋体"/>
                <w:spacing w:val="-12"/>
                <w:sz w:val="28"/>
                <w:szCs w:val="28"/>
              </w:rPr>
              <w:t>(平方米)</w:t>
            </w:r>
          </w:p>
        </w:tc>
        <w:tc>
          <w:tcPr>
            <w:tcW w:w="948" w:type="dxa"/>
            <w:tcBorders>
              <w:left w:val="single" w:color="000000" w:sz="4" w:space="0"/>
              <w:right w:val="single" w:color="000000" w:sz="4" w:space="0"/>
            </w:tcBorders>
            <w:noWrap w:val="0"/>
            <w:vAlign w:val="top"/>
          </w:tcPr>
          <w:p>
            <w:pPr>
              <w:spacing w:before="135" w:line="442" w:lineRule="exact"/>
              <w:ind w:firstLine="96"/>
              <w:rPr>
                <w:rFonts w:ascii="宋体" w:hAnsi="宋体" w:cs="宋体"/>
                <w:sz w:val="28"/>
                <w:szCs w:val="28"/>
              </w:rPr>
            </w:pPr>
            <w:r>
              <w:rPr>
                <w:rFonts w:ascii="宋体" w:hAnsi="宋体" w:cs="宋体"/>
                <w:spacing w:val="-9"/>
                <w:position w:val="11"/>
                <w:sz w:val="28"/>
                <w:szCs w:val="28"/>
              </w:rPr>
              <w:t>结</w:t>
            </w:r>
            <w:r>
              <w:rPr>
                <w:rFonts w:ascii="宋体" w:hAnsi="宋体" w:cs="宋体"/>
                <w:spacing w:val="-67"/>
                <w:position w:val="11"/>
                <w:sz w:val="28"/>
                <w:szCs w:val="28"/>
              </w:rPr>
              <w:t xml:space="preserve"> </w:t>
            </w:r>
            <w:r>
              <w:rPr>
                <w:rFonts w:ascii="宋体" w:hAnsi="宋体" w:cs="宋体"/>
                <w:spacing w:val="-9"/>
                <w:position w:val="11"/>
                <w:sz w:val="28"/>
                <w:szCs w:val="28"/>
              </w:rPr>
              <w:t>构</w:t>
            </w:r>
          </w:p>
          <w:p>
            <w:pPr>
              <w:spacing w:line="220" w:lineRule="auto"/>
              <w:ind w:firstLine="93"/>
              <w:rPr>
                <w:rFonts w:ascii="宋体" w:hAnsi="宋体" w:cs="宋体"/>
                <w:sz w:val="28"/>
                <w:szCs w:val="28"/>
              </w:rPr>
            </w:pPr>
            <w:r>
              <w:rPr>
                <w:rFonts w:ascii="宋体" w:hAnsi="宋体" w:cs="宋体"/>
                <w:spacing w:val="-7"/>
                <w:sz w:val="28"/>
                <w:szCs w:val="28"/>
              </w:rPr>
              <w:t>形式</w:t>
            </w:r>
          </w:p>
        </w:tc>
        <w:tc>
          <w:tcPr>
            <w:tcW w:w="1210" w:type="dxa"/>
            <w:tcBorders>
              <w:left w:val="single" w:color="000000" w:sz="4" w:space="0"/>
              <w:right w:val="single" w:color="000000" w:sz="4" w:space="0"/>
            </w:tcBorders>
            <w:noWrap w:val="0"/>
            <w:vAlign w:val="top"/>
          </w:tcPr>
          <w:p>
            <w:pPr>
              <w:spacing w:before="91" w:line="220" w:lineRule="auto"/>
              <w:ind w:firstLine="91"/>
              <w:rPr>
                <w:rFonts w:ascii="宋体" w:hAnsi="宋体" w:cs="宋体"/>
                <w:sz w:val="28"/>
                <w:szCs w:val="28"/>
              </w:rPr>
            </w:pPr>
            <w:r>
              <w:rPr>
                <w:rFonts w:ascii="宋体" w:hAnsi="宋体" w:cs="宋体"/>
                <w:spacing w:val="-5"/>
                <w:sz w:val="28"/>
                <w:szCs w:val="28"/>
              </w:rPr>
              <w:t>层数</w:t>
            </w:r>
          </w:p>
        </w:tc>
        <w:tc>
          <w:tcPr>
            <w:tcW w:w="1417" w:type="dxa"/>
            <w:tcBorders>
              <w:left w:val="single" w:color="000000" w:sz="4" w:space="0"/>
              <w:right w:val="single" w:color="000000" w:sz="4" w:space="0"/>
            </w:tcBorders>
            <w:noWrap w:val="0"/>
            <w:vAlign w:val="top"/>
          </w:tcPr>
          <w:p>
            <w:pPr>
              <w:spacing w:before="135" w:line="442" w:lineRule="exact"/>
              <w:ind w:firstLine="96"/>
              <w:rPr>
                <w:rFonts w:ascii="宋体" w:hAnsi="宋体" w:cs="宋体"/>
                <w:sz w:val="28"/>
                <w:szCs w:val="28"/>
              </w:rPr>
            </w:pPr>
            <w:r>
              <w:rPr>
                <w:rFonts w:hint="eastAsia" w:ascii="宋体" w:hAnsi="宋体" w:cs="宋体"/>
                <w:spacing w:val="-11"/>
                <w:sz w:val="28"/>
                <w:szCs w:val="28"/>
              </w:rPr>
              <w:t>生产</w:t>
            </w:r>
            <w:r>
              <w:rPr>
                <w:rFonts w:ascii="宋体" w:hAnsi="宋体" w:cs="宋体"/>
                <w:spacing w:val="-11"/>
                <w:sz w:val="28"/>
                <w:szCs w:val="28"/>
              </w:rPr>
              <w:t>能力</w:t>
            </w:r>
          </w:p>
        </w:tc>
        <w:tc>
          <w:tcPr>
            <w:tcW w:w="1873" w:type="dxa"/>
            <w:tcBorders>
              <w:left w:val="single" w:color="000000" w:sz="4" w:space="0"/>
              <w:right w:val="single" w:color="000000" w:sz="4" w:space="0"/>
            </w:tcBorders>
            <w:noWrap w:val="0"/>
            <w:vAlign w:val="top"/>
          </w:tcPr>
          <w:p>
            <w:pPr>
              <w:spacing w:before="91" w:line="220" w:lineRule="auto"/>
              <w:ind w:firstLine="99"/>
              <w:rPr>
                <w:rFonts w:ascii="宋体" w:hAnsi="宋体" w:cs="宋体"/>
                <w:sz w:val="28"/>
                <w:szCs w:val="28"/>
              </w:rPr>
            </w:pPr>
            <w:r>
              <w:rPr>
                <w:rFonts w:ascii="宋体" w:hAnsi="宋体" w:cs="宋体"/>
                <w:spacing w:val="-3"/>
                <w:sz w:val="28"/>
                <w:szCs w:val="28"/>
              </w:rPr>
              <w:t>设备安装内容</w:t>
            </w:r>
          </w:p>
        </w:tc>
        <w:tc>
          <w:tcPr>
            <w:tcW w:w="1471" w:type="dxa"/>
            <w:tcBorders>
              <w:left w:val="single" w:color="000000" w:sz="4" w:space="0"/>
              <w:right w:val="nil"/>
            </w:tcBorders>
            <w:noWrap w:val="0"/>
            <w:vAlign w:val="top"/>
          </w:tcPr>
          <w:p>
            <w:pPr>
              <w:spacing w:before="135" w:line="442" w:lineRule="exact"/>
              <w:ind w:firstLine="96"/>
              <w:rPr>
                <w:rFonts w:ascii="宋体" w:hAnsi="宋体" w:cs="宋体"/>
                <w:sz w:val="28"/>
                <w:szCs w:val="28"/>
              </w:rPr>
            </w:pPr>
            <w:r>
              <w:rPr>
                <w:rFonts w:ascii="宋体" w:hAnsi="宋体" w:cs="宋体"/>
                <w:spacing w:val="-17"/>
                <w:position w:val="11"/>
                <w:sz w:val="28"/>
                <w:szCs w:val="28"/>
              </w:rPr>
              <w:t>合</w:t>
            </w:r>
            <w:r>
              <w:rPr>
                <w:rFonts w:ascii="宋体" w:hAnsi="宋体" w:cs="宋体"/>
                <w:spacing w:val="35"/>
                <w:position w:val="11"/>
                <w:sz w:val="28"/>
                <w:szCs w:val="28"/>
              </w:rPr>
              <w:t xml:space="preserve"> </w:t>
            </w:r>
            <w:r>
              <w:rPr>
                <w:rFonts w:ascii="宋体" w:hAnsi="宋体" w:cs="宋体"/>
                <w:spacing w:val="-17"/>
                <w:position w:val="11"/>
                <w:sz w:val="28"/>
                <w:szCs w:val="28"/>
              </w:rPr>
              <w:t>同</w:t>
            </w:r>
            <w:r>
              <w:rPr>
                <w:rFonts w:ascii="宋体" w:hAnsi="宋体" w:cs="宋体"/>
                <w:spacing w:val="3"/>
                <w:position w:val="11"/>
                <w:sz w:val="28"/>
                <w:szCs w:val="28"/>
              </w:rPr>
              <w:t xml:space="preserve"> </w:t>
            </w:r>
            <w:r>
              <w:rPr>
                <w:rFonts w:ascii="宋体" w:hAnsi="宋体" w:cs="宋体"/>
                <w:spacing w:val="-17"/>
                <w:position w:val="11"/>
                <w:sz w:val="28"/>
                <w:szCs w:val="28"/>
              </w:rPr>
              <w:t>价</w:t>
            </w:r>
          </w:p>
          <w:p>
            <w:pPr>
              <w:spacing w:line="220" w:lineRule="auto"/>
              <w:ind w:firstLine="399" w:firstLineChars="149"/>
              <w:rPr>
                <w:rFonts w:ascii="宋体" w:hAnsi="宋体" w:cs="宋体"/>
                <w:sz w:val="28"/>
                <w:szCs w:val="28"/>
              </w:rPr>
            </w:pPr>
            <w:r>
              <w:rPr>
                <w:rFonts w:ascii="宋体" w:hAnsi="宋体" w:cs="宋体"/>
                <w:spacing w:val="-6"/>
                <w:sz w:val="28"/>
                <w:szCs w:val="28"/>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9" w:hRule="atLeast"/>
        </w:trPr>
        <w:tc>
          <w:tcPr>
            <w:tcW w:w="1849" w:type="dxa"/>
            <w:tcBorders>
              <w:left w:val="single" w:color="000000" w:sz="10" w:space="0"/>
              <w:right w:val="single" w:color="000000" w:sz="4" w:space="0"/>
            </w:tcBorders>
            <w:noWrap w:val="0"/>
            <w:vAlign w:val="top"/>
          </w:tcPr>
          <w:p>
            <w:pPr>
              <w:rPr>
                <w:rFonts w:ascii="Arial"/>
                <w:szCs w:val="24"/>
              </w:rPr>
            </w:pPr>
          </w:p>
        </w:tc>
        <w:tc>
          <w:tcPr>
            <w:tcW w:w="1054" w:type="dxa"/>
            <w:tcBorders>
              <w:left w:val="single" w:color="000000" w:sz="4" w:space="0"/>
              <w:right w:val="single" w:color="000000" w:sz="4" w:space="0"/>
            </w:tcBorders>
            <w:noWrap w:val="0"/>
            <w:vAlign w:val="top"/>
          </w:tcPr>
          <w:p>
            <w:pPr>
              <w:rPr>
                <w:rFonts w:ascii="Arial"/>
                <w:szCs w:val="24"/>
              </w:rPr>
            </w:pPr>
          </w:p>
        </w:tc>
        <w:tc>
          <w:tcPr>
            <w:tcW w:w="1578" w:type="dxa"/>
            <w:tcBorders>
              <w:left w:val="single" w:color="000000" w:sz="4" w:space="0"/>
              <w:right w:val="single" w:color="000000" w:sz="4" w:space="0"/>
            </w:tcBorders>
            <w:noWrap w:val="0"/>
            <w:vAlign w:val="top"/>
          </w:tcPr>
          <w:p>
            <w:pPr>
              <w:rPr>
                <w:rFonts w:ascii="Arial"/>
                <w:szCs w:val="24"/>
              </w:rPr>
            </w:pPr>
          </w:p>
        </w:tc>
        <w:tc>
          <w:tcPr>
            <w:tcW w:w="948" w:type="dxa"/>
            <w:tcBorders>
              <w:left w:val="single" w:color="000000" w:sz="4" w:space="0"/>
              <w:right w:val="single" w:color="000000" w:sz="4" w:space="0"/>
            </w:tcBorders>
            <w:noWrap w:val="0"/>
            <w:vAlign w:val="top"/>
          </w:tcPr>
          <w:p>
            <w:pPr>
              <w:rPr>
                <w:rFonts w:ascii="Arial"/>
                <w:szCs w:val="24"/>
              </w:rPr>
            </w:pPr>
          </w:p>
        </w:tc>
        <w:tc>
          <w:tcPr>
            <w:tcW w:w="1210" w:type="dxa"/>
            <w:tcBorders>
              <w:left w:val="single" w:color="000000" w:sz="4" w:space="0"/>
              <w:right w:val="single" w:color="000000" w:sz="4" w:space="0"/>
            </w:tcBorders>
            <w:noWrap w:val="0"/>
            <w:vAlign w:val="top"/>
          </w:tcPr>
          <w:p>
            <w:pPr>
              <w:rPr>
                <w:rFonts w:ascii="Arial"/>
                <w:szCs w:val="24"/>
              </w:rPr>
            </w:pPr>
          </w:p>
        </w:tc>
        <w:tc>
          <w:tcPr>
            <w:tcW w:w="1417" w:type="dxa"/>
            <w:tcBorders>
              <w:left w:val="single" w:color="000000" w:sz="4" w:space="0"/>
              <w:right w:val="single" w:color="000000" w:sz="4" w:space="0"/>
            </w:tcBorders>
            <w:noWrap w:val="0"/>
            <w:vAlign w:val="top"/>
          </w:tcPr>
          <w:p>
            <w:pPr>
              <w:rPr>
                <w:rFonts w:ascii="Arial"/>
                <w:szCs w:val="24"/>
              </w:rPr>
            </w:pPr>
          </w:p>
        </w:tc>
        <w:tc>
          <w:tcPr>
            <w:tcW w:w="1873" w:type="dxa"/>
            <w:tcBorders>
              <w:left w:val="single" w:color="000000" w:sz="4" w:space="0"/>
              <w:right w:val="single" w:color="000000" w:sz="4" w:space="0"/>
            </w:tcBorders>
            <w:noWrap w:val="0"/>
            <w:vAlign w:val="top"/>
          </w:tcPr>
          <w:p>
            <w:pPr>
              <w:rPr>
                <w:rFonts w:ascii="Arial"/>
                <w:szCs w:val="24"/>
              </w:rPr>
            </w:pPr>
          </w:p>
        </w:tc>
        <w:tc>
          <w:tcPr>
            <w:tcW w:w="1471" w:type="dxa"/>
            <w:tcBorders>
              <w:left w:val="single" w:color="000000" w:sz="4" w:space="0"/>
              <w:right w:val="nil"/>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7" w:hRule="atLeast"/>
        </w:trPr>
        <w:tc>
          <w:tcPr>
            <w:tcW w:w="1849" w:type="dxa"/>
            <w:tcBorders>
              <w:left w:val="single" w:color="000000" w:sz="10" w:space="0"/>
              <w:right w:val="single" w:color="000000" w:sz="4" w:space="0"/>
            </w:tcBorders>
            <w:noWrap w:val="0"/>
            <w:vAlign w:val="top"/>
          </w:tcPr>
          <w:p>
            <w:pPr>
              <w:rPr>
                <w:rFonts w:ascii="Arial"/>
                <w:szCs w:val="24"/>
              </w:rPr>
            </w:pPr>
          </w:p>
        </w:tc>
        <w:tc>
          <w:tcPr>
            <w:tcW w:w="1054" w:type="dxa"/>
            <w:tcBorders>
              <w:left w:val="single" w:color="000000" w:sz="4" w:space="0"/>
              <w:right w:val="single" w:color="000000" w:sz="4" w:space="0"/>
            </w:tcBorders>
            <w:noWrap w:val="0"/>
            <w:vAlign w:val="top"/>
          </w:tcPr>
          <w:p>
            <w:pPr>
              <w:rPr>
                <w:rFonts w:ascii="Arial"/>
                <w:szCs w:val="24"/>
              </w:rPr>
            </w:pPr>
          </w:p>
        </w:tc>
        <w:tc>
          <w:tcPr>
            <w:tcW w:w="1578" w:type="dxa"/>
            <w:tcBorders>
              <w:left w:val="single" w:color="000000" w:sz="4" w:space="0"/>
              <w:right w:val="single" w:color="000000" w:sz="4" w:space="0"/>
            </w:tcBorders>
            <w:noWrap w:val="0"/>
            <w:vAlign w:val="top"/>
          </w:tcPr>
          <w:p>
            <w:pPr>
              <w:rPr>
                <w:rFonts w:ascii="Arial"/>
                <w:szCs w:val="24"/>
              </w:rPr>
            </w:pPr>
          </w:p>
        </w:tc>
        <w:tc>
          <w:tcPr>
            <w:tcW w:w="948" w:type="dxa"/>
            <w:tcBorders>
              <w:left w:val="single" w:color="000000" w:sz="4" w:space="0"/>
              <w:right w:val="single" w:color="000000" w:sz="4" w:space="0"/>
            </w:tcBorders>
            <w:noWrap w:val="0"/>
            <w:vAlign w:val="top"/>
          </w:tcPr>
          <w:p>
            <w:pPr>
              <w:rPr>
                <w:rFonts w:ascii="Arial"/>
                <w:szCs w:val="24"/>
              </w:rPr>
            </w:pPr>
          </w:p>
        </w:tc>
        <w:tc>
          <w:tcPr>
            <w:tcW w:w="1210" w:type="dxa"/>
            <w:tcBorders>
              <w:left w:val="single" w:color="000000" w:sz="4" w:space="0"/>
              <w:right w:val="single" w:color="000000" w:sz="4" w:space="0"/>
            </w:tcBorders>
            <w:noWrap w:val="0"/>
            <w:vAlign w:val="top"/>
          </w:tcPr>
          <w:p>
            <w:pPr>
              <w:rPr>
                <w:rFonts w:ascii="Arial"/>
                <w:szCs w:val="24"/>
              </w:rPr>
            </w:pPr>
          </w:p>
        </w:tc>
        <w:tc>
          <w:tcPr>
            <w:tcW w:w="1417" w:type="dxa"/>
            <w:tcBorders>
              <w:left w:val="single" w:color="000000" w:sz="4" w:space="0"/>
              <w:right w:val="single" w:color="000000" w:sz="4" w:space="0"/>
            </w:tcBorders>
            <w:noWrap w:val="0"/>
            <w:vAlign w:val="top"/>
          </w:tcPr>
          <w:p>
            <w:pPr>
              <w:rPr>
                <w:rFonts w:ascii="Arial"/>
                <w:szCs w:val="24"/>
              </w:rPr>
            </w:pPr>
          </w:p>
        </w:tc>
        <w:tc>
          <w:tcPr>
            <w:tcW w:w="1873" w:type="dxa"/>
            <w:tcBorders>
              <w:left w:val="single" w:color="000000" w:sz="4" w:space="0"/>
              <w:right w:val="single" w:color="000000" w:sz="4" w:space="0"/>
            </w:tcBorders>
            <w:noWrap w:val="0"/>
            <w:vAlign w:val="top"/>
          </w:tcPr>
          <w:p>
            <w:pPr>
              <w:rPr>
                <w:rFonts w:ascii="Arial"/>
                <w:szCs w:val="24"/>
              </w:rPr>
            </w:pPr>
          </w:p>
        </w:tc>
        <w:tc>
          <w:tcPr>
            <w:tcW w:w="1471" w:type="dxa"/>
            <w:tcBorders>
              <w:left w:val="single" w:color="000000" w:sz="4" w:space="0"/>
              <w:right w:val="nil"/>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8" w:hRule="atLeast"/>
        </w:trPr>
        <w:tc>
          <w:tcPr>
            <w:tcW w:w="1849" w:type="dxa"/>
            <w:tcBorders>
              <w:left w:val="single" w:color="000000" w:sz="10" w:space="0"/>
              <w:right w:val="single" w:color="000000" w:sz="4" w:space="0"/>
            </w:tcBorders>
            <w:noWrap w:val="0"/>
            <w:vAlign w:val="top"/>
          </w:tcPr>
          <w:p>
            <w:pPr>
              <w:rPr>
                <w:rFonts w:ascii="Arial"/>
                <w:szCs w:val="24"/>
              </w:rPr>
            </w:pPr>
          </w:p>
        </w:tc>
        <w:tc>
          <w:tcPr>
            <w:tcW w:w="1054" w:type="dxa"/>
            <w:tcBorders>
              <w:left w:val="single" w:color="000000" w:sz="4" w:space="0"/>
              <w:right w:val="single" w:color="000000" w:sz="4" w:space="0"/>
            </w:tcBorders>
            <w:noWrap w:val="0"/>
            <w:vAlign w:val="top"/>
          </w:tcPr>
          <w:p>
            <w:pPr>
              <w:rPr>
                <w:rFonts w:ascii="Arial"/>
                <w:szCs w:val="24"/>
              </w:rPr>
            </w:pPr>
          </w:p>
        </w:tc>
        <w:tc>
          <w:tcPr>
            <w:tcW w:w="1578" w:type="dxa"/>
            <w:tcBorders>
              <w:left w:val="single" w:color="000000" w:sz="4" w:space="0"/>
              <w:right w:val="single" w:color="000000" w:sz="4" w:space="0"/>
            </w:tcBorders>
            <w:noWrap w:val="0"/>
            <w:vAlign w:val="top"/>
          </w:tcPr>
          <w:p>
            <w:pPr>
              <w:rPr>
                <w:rFonts w:ascii="Arial"/>
                <w:szCs w:val="24"/>
              </w:rPr>
            </w:pPr>
          </w:p>
        </w:tc>
        <w:tc>
          <w:tcPr>
            <w:tcW w:w="948" w:type="dxa"/>
            <w:tcBorders>
              <w:left w:val="single" w:color="000000" w:sz="4" w:space="0"/>
              <w:right w:val="single" w:color="000000" w:sz="4" w:space="0"/>
            </w:tcBorders>
            <w:noWrap w:val="0"/>
            <w:vAlign w:val="top"/>
          </w:tcPr>
          <w:p>
            <w:pPr>
              <w:rPr>
                <w:rFonts w:ascii="Arial"/>
                <w:szCs w:val="24"/>
              </w:rPr>
            </w:pPr>
          </w:p>
        </w:tc>
        <w:tc>
          <w:tcPr>
            <w:tcW w:w="1210" w:type="dxa"/>
            <w:tcBorders>
              <w:left w:val="single" w:color="000000" w:sz="4" w:space="0"/>
              <w:right w:val="single" w:color="000000" w:sz="4" w:space="0"/>
            </w:tcBorders>
            <w:noWrap w:val="0"/>
            <w:vAlign w:val="top"/>
          </w:tcPr>
          <w:p>
            <w:pPr>
              <w:rPr>
                <w:rFonts w:ascii="Arial"/>
                <w:szCs w:val="24"/>
              </w:rPr>
            </w:pPr>
          </w:p>
        </w:tc>
        <w:tc>
          <w:tcPr>
            <w:tcW w:w="1417" w:type="dxa"/>
            <w:tcBorders>
              <w:left w:val="single" w:color="000000" w:sz="4" w:space="0"/>
              <w:right w:val="single" w:color="000000" w:sz="4" w:space="0"/>
            </w:tcBorders>
            <w:noWrap w:val="0"/>
            <w:vAlign w:val="top"/>
          </w:tcPr>
          <w:p>
            <w:pPr>
              <w:rPr>
                <w:rFonts w:ascii="Arial"/>
                <w:szCs w:val="24"/>
              </w:rPr>
            </w:pPr>
          </w:p>
        </w:tc>
        <w:tc>
          <w:tcPr>
            <w:tcW w:w="1873" w:type="dxa"/>
            <w:tcBorders>
              <w:left w:val="single" w:color="000000" w:sz="4" w:space="0"/>
              <w:right w:val="single" w:color="000000" w:sz="4" w:space="0"/>
            </w:tcBorders>
            <w:noWrap w:val="0"/>
            <w:vAlign w:val="top"/>
          </w:tcPr>
          <w:p>
            <w:pPr>
              <w:rPr>
                <w:rFonts w:ascii="Arial"/>
                <w:szCs w:val="24"/>
              </w:rPr>
            </w:pPr>
          </w:p>
        </w:tc>
        <w:tc>
          <w:tcPr>
            <w:tcW w:w="1471" w:type="dxa"/>
            <w:tcBorders>
              <w:left w:val="single" w:color="000000" w:sz="4" w:space="0"/>
              <w:right w:val="nil"/>
            </w:tcBorders>
            <w:noWrap w:val="0"/>
            <w:vAlign w:val="top"/>
          </w:tcPr>
          <w:p>
            <w:pPr>
              <w:rPr>
                <w:rFonts w:ascii="Arial"/>
                <w:szCs w:val="24"/>
              </w:rPr>
            </w:pPr>
          </w:p>
        </w:tc>
      </w:tr>
    </w:tbl>
    <w:p>
      <w:pPr>
        <w:spacing w:line="62" w:lineRule="exact"/>
        <w:rPr>
          <w:szCs w:val="24"/>
        </w:rPr>
      </w:pPr>
    </w:p>
    <w:p>
      <w:pPr>
        <w:spacing w:before="164" w:line="225" w:lineRule="auto"/>
        <w:ind w:firstLine="363"/>
        <w:rPr>
          <w:rFonts w:ascii="宋体" w:hAnsi="宋体" w:cs="宋体"/>
          <w:spacing w:val="6"/>
          <w:sz w:val="29"/>
          <w:szCs w:val="29"/>
        </w:rPr>
      </w:pPr>
    </w:p>
    <w:p>
      <w:pPr>
        <w:spacing w:before="164" w:line="225" w:lineRule="auto"/>
        <w:ind w:firstLine="363"/>
        <w:rPr>
          <w:rFonts w:ascii="宋体" w:hAnsi="宋体" w:cs="宋体"/>
          <w:spacing w:val="6"/>
          <w:sz w:val="29"/>
          <w:szCs w:val="29"/>
        </w:rPr>
      </w:pPr>
    </w:p>
    <w:p>
      <w:pPr>
        <w:spacing w:before="164" w:line="225" w:lineRule="auto"/>
        <w:ind w:firstLine="363"/>
        <w:rPr>
          <w:rFonts w:ascii="宋体" w:hAnsi="宋体" w:cs="宋体"/>
          <w:spacing w:val="6"/>
          <w:sz w:val="29"/>
          <w:szCs w:val="29"/>
        </w:rPr>
      </w:pPr>
    </w:p>
    <w:p>
      <w:pPr>
        <w:spacing w:before="164" w:line="225" w:lineRule="auto"/>
        <w:ind w:firstLine="363"/>
        <w:rPr>
          <w:rFonts w:ascii="宋体" w:hAnsi="宋体" w:cs="宋体"/>
          <w:spacing w:val="6"/>
          <w:sz w:val="29"/>
          <w:szCs w:val="29"/>
        </w:rPr>
      </w:pPr>
    </w:p>
    <w:p>
      <w:pPr>
        <w:spacing w:before="164" w:line="225" w:lineRule="auto"/>
        <w:ind w:firstLine="363"/>
        <w:rPr>
          <w:rFonts w:ascii="宋体" w:hAnsi="宋体" w:cs="宋体"/>
          <w:spacing w:val="6"/>
          <w:sz w:val="29"/>
          <w:szCs w:val="29"/>
        </w:rPr>
      </w:pPr>
    </w:p>
    <w:p>
      <w:pPr>
        <w:spacing w:before="164" w:line="225" w:lineRule="auto"/>
        <w:ind w:firstLine="363"/>
        <w:rPr>
          <w:rFonts w:ascii="宋体" w:hAnsi="宋体" w:cs="宋体"/>
          <w:spacing w:val="6"/>
          <w:sz w:val="29"/>
          <w:szCs w:val="29"/>
        </w:rPr>
      </w:pPr>
    </w:p>
    <w:tbl>
      <w:tblPr>
        <w:tblStyle w:val="121"/>
        <w:tblpPr w:leftFromText="180" w:rightFromText="180" w:vertAnchor="text" w:horzAnchor="page" w:tblpX="394" w:tblpY="593"/>
        <w:tblOverlap w:val="never"/>
        <w:tblW w:w="1071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616"/>
        <w:gridCol w:w="1278"/>
        <w:gridCol w:w="1035"/>
        <w:gridCol w:w="900"/>
        <w:gridCol w:w="1036"/>
        <w:gridCol w:w="1026"/>
        <w:gridCol w:w="1113"/>
        <w:gridCol w:w="900"/>
        <w:gridCol w:w="11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9" w:hRule="atLeast"/>
        </w:trPr>
        <w:tc>
          <w:tcPr>
            <w:tcW w:w="619" w:type="dxa"/>
            <w:tcBorders>
              <w:left w:val="single" w:color="000000" w:sz="10" w:space="0"/>
              <w:right w:val="single" w:color="000000" w:sz="4" w:space="0"/>
            </w:tcBorders>
            <w:noWrap w:val="0"/>
            <w:textDirection w:val="tbRlV"/>
            <w:vAlign w:val="top"/>
          </w:tcPr>
          <w:p>
            <w:pPr>
              <w:spacing w:before="172" w:line="210" w:lineRule="auto"/>
              <w:ind w:firstLine="196"/>
              <w:rPr>
                <w:rFonts w:ascii="宋体" w:hAnsi="宋体" w:cs="宋体"/>
                <w:sz w:val="28"/>
                <w:szCs w:val="28"/>
              </w:rPr>
            </w:pPr>
            <w:r>
              <w:rPr>
                <w:rFonts w:ascii="宋体" w:hAnsi="宋体" w:cs="宋体"/>
                <w:sz w:val="28"/>
                <w:szCs w:val="28"/>
              </w:rPr>
              <w:t>序</w:t>
            </w:r>
            <w:r>
              <w:rPr>
                <w:rFonts w:ascii="宋体" w:hAnsi="宋体" w:cs="宋体"/>
                <w:spacing w:val="32"/>
                <w:sz w:val="28"/>
                <w:szCs w:val="28"/>
              </w:rPr>
              <w:t xml:space="preserve">  </w:t>
            </w:r>
            <w:r>
              <w:rPr>
                <w:rFonts w:ascii="宋体" w:hAnsi="宋体" w:cs="宋体"/>
                <w:sz w:val="28"/>
                <w:szCs w:val="28"/>
              </w:rPr>
              <w:t>号</w:t>
            </w:r>
          </w:p>
        </w:tc>
        <w:tc>
          <w:tcPr>
            <w:tcW w:w="1616" w:type="dxa"/>
            <w:tcBorders>
              <w:left w:val="single" w:color="000000" w:sz="4" w:space="0"/>
              <w:right w:val="single" w:color="000000" w:sz="4" w:space="0"/>
            </w:tcBorders>
            <w:noWrap w:val="0"/>
            <w:vAlign w:val="top"/>
          </w:tcPr>
          <w:p>
            <w:pPr>
              <w:spacing w:before="196" w:line="624" w:lineRule="exact"/>
              <w:rPr>
                <w:rFonts w:ascii="宋体" w:hAnsi="宋体" w:cs="宋体"/>
                <w:sz w:val="28"/>
                <w:szCs w:val="28"/>
              </w:rPr>
            </w:pPr>
            <w:r>
              <w:rPr>
                <w:rFonts w:ascii="宋体" w:hAnsi="宋体" w:cs="宋体"/>
                <w:spacing w:val="-4"/>
                <w:position w:val="26"/>
                <w:sz w:val="28"/>
                <w:szCs w:val="28"/>
              </w:rPr>
              <w:t>材料、</w:t>
            </w:r>
          </w:p>
          <w:p>
            <w:pPr>
              <w:spacing w:before="1" w:line="220" w:lineRule="auto"/>
              <w:ind w:firstLine="26"/>
              <w:rPr>
                <w:rFonts w:ascii="宋体" w:hAnsi="宋体" w:cs="宋体"/>
                <w:sz w:val="28"/>
                <w:szCs w:val="28"/>
              </w:rPr>
            </w:pPr>
            <w:r>
              <w:rPr>
                <w:rFonts w:ascii="宋体" w:hAnsi="宋体" w:cs="宋体"/>
                <w:spacing w:val="-4"/>
                <w:sz w:val="28"/>
                <w:szCs w:val="28"/>
              </w:rPr>
              <w:t>设备品种</w:t>
            </w:r>
          </w:p>
        </w:tc>
        <w:tc>
          <w:tcPr>
            <w:tcW w:w="1278" w:type="dxa"/>
            <w:tcBorders>
              <w:left w:val="single" w:color="000000" w:sz="4" w:space="0"/>
              <w:right w:val="single" w:color="000000" w:sz="4" w:space="0"/>
            </w:tcBorders>
            <w:noWrap w:val="0"/>
            <w:vAlign w:val="top"/>
          </w:tcPr>
          <w:p>
            <w:pPr>
              <w:spacing w:line="414" w:lineRule="auto"/>
              <w:rPr>
                <w:rFonts w:ascii="Arial"/>
                <w:szCs w:val="24"/>
              </w:rPr>
            </w:pPr>
          </w:p>
          <w:p>
            <w:pPr>
              <w:spacing w:before="91" w:line="220" w:lineRule="auto"/>
              <w:ind w:firstLine="90"/>
              <w:rPr>
                <w:rFonts w:ascii="宋体" w:hAnsi="宋体" w:cs="宋体"/>
                <w:sz w:val="28"/>
                <w:szCs w:val="28"/>
              </w:rPr>
            </w:pPr>
            <w:r>
              <w:rPr>
                <w:rFonts w:ascii="宋体" w:hAnsi="宋体" w:cs="宋体"/>
                <w:spacing w:val="-3"/>
                <w:sz w:val="28"/>
                <w:szCs w:val="28"/>
              </w:rPr>
              <w:t>规格型号</w:t>
            </w:r>
          </w:p>
        </w:tc>
        <w:tc>
          <w:tcPr>
            <w:tcW w:w="1035" w:type="dxa"/>
            <w:tcBorders>
              <w:left w:val="single" w:color="000000" w:sz="4" w:space="0"/>
              <w:right w:val="single" w:color="000000" w:sz="4" w:space="0"/>
            </w:tcBorders>
            <w:noWrap w:val="0"/>
            <w:vAlign w:val="top"/>
          </w:tcPr>
          <w:p>
            <w:pPr>
              <w:spacing w:line="414" w:lineRule="auto"/>
              <w:rPr>
                <w:rFonts w:ascii="Arial"/>
                <w:szCs w:val="24"/>
              </w:rPr>
            </w:pPr>
          </w:p>
          <w:p>
            <w:pPr>
              <w:spacing w:before="91" w:line="221" w:lineRule="auto"/>
              <w:ind w:firstLine="94"/>
              <w:rPr>
                <w:rFonts w:ascii="宋体" w:hAnsi="宋体" w:cs="宋体"/>
                <w:sz w:val="28"/>
                <w:szCs w:val="28"/>
              </w:rPr>
            </w:pPr>
            <w:r>
              <w:rPr>
                <w:rFonts w:ascii="宋体" w:hAnsi="宋体" w:cs="宋体"/>
                <w:spacing w:val="-6"/>
                <w:sz w:val="28"/>
                <w:szCs w:val="28"/>
              </w:rPr>
              <w:t>单位</w:t>
            </w:r>
          </w:p>
        </w:tc>
        <w:tc>
          <w:tcPr>
            <w:tcW w:w="900" w:type="dxa"/>
            <w:tcBorders>
              <w:left w:val="single" w:color="000000" w:sz="4" w:space="0"/>
              <w:right w:val="single" w:color="000000" w:sz="4" w:space="0"/>
            </w:tcBorders>
            <w:noWrap w:val="0"/>
            <w:vAlign w:val="top"/>
          </w:tcPr>
          <w:p>
            <w:pPr>
              <w:spacing w:line="414" w:lineRule="auto"/>
              <w:rPr>
                <w:rFonts w:ascii="Arial"/>
                <w:szCs w:val="24"/>
              </w:rPr>
            </w:pPr>
          </w:p>
          <w:p>
            <w:pPr>
              <w:spacing w:before="91" w:line="220" w:lineRule="auto"/>
              <w:ind w:firstLine="95"/>
              <w:rPr>
                <w:rFonts w:ascii="宋体" w:hAnsi="宋体" w:cs="宋体"/>
                <w:sz w:val="28"/>
                <w:szCs w:val="28"/>
              </w:rPr>
            </w:pPr>
            <w:r>
              <w:rPr>
                <w:rFonts w:ascii="宋体" w:hAnsi="宋体" w:cs="宋体"/>
                <w:spacing w:val="-6"/>
                <w:sz w:val="28"/>
                <w:szCs w:val="28"/>
              </w:rPr>
              <w:t>数量</w:t>
            </w:r>
          </w:p>
        </w:tc>
        <w:tc>
          <w:tcPr>
            <w:tcW w:w="1036" w:type="dxa"/>
            <w:tcBorders>
              <w:left w:val="single" w:color="000000" w:sz="4" w:space="0"/>
              <w:right w:val="single" w:color="000000" w:sz="4" w:space="0"/>
            </w:tcBorders>
            <w:noWrap w:val="0"/>
            <w:vAlign w:val="top"/>
          </w:tcPr>
          <w:p>
            <w:pPr>
              <w:spacing w:before="196" w:line="624" w:lineRule="exact"/>
              <w:ind w:firstLine="99"/>
              <w:rPr>
                <w:rFonts w:ascii="宋体" w:hAnsi="宋体" w:cs="宋体"/>
                <w:sz w:val="28"/>
                <w:szCs w:val="28"/>
              </w:rPr>
            </w:pPr>
            <w:r>
              <w:rPr>
                <w:rFonts w:hint="eastAsia" w:ascii="宋体" w:hAnsi="宋体" w:cs="宋体"/>
                <w:spacing w:val="-7"/>
                <w:position w:val="26"/>
                <w:sz w:val="28"/>
                <w:szCs w:val="28"/>
              </w:rPr>
              <w:t>单价</w:t>
            </w:r>
            <w:r>
              <w:rPr>
                <w:rFonts w:ascii="宋体" w:hAnsi="宋体" w:cs="宋体"/>
                <w:spacing w:val="-6"/>
                <w:sz w:val="28"/>
                <w:szCs w:val="28"/>
              </w:rPr>
              <w:t>（元）</w:t>
            </w:r>
          </w:p>
        </w:tc>
        <w:tc>
          <w:tcPr>
            <w:tcW w:w="1026" w:type="dxa"/>
            <w:tcBorders>
              <w:left w:val="single" w:color="000000" w:sz="4" w:space="0"/>
              <w:right w:val="single" w:color="000000" w:sz="4" w:space="0"/>
            </w:tcBorders>
            <w:noWrap w:val="0"/>
            <w:vAlign w:val="top"/>
          </w:tcPr>
          <w:p>
            <w:pPr>
              <w:spacing w:before="196" w:line="624" w:lineRule="exact"/>
              <w:ind w:firstLine="100"/>
              <w:rPr>
                <w:rFonts w:ascii="宋体" w:hAnsi="宋体" w:cs="宋体"/>
                <w:sz w:val="28"/>
                <w:szCs w:val="28"/>
              </w:rPr>
            </w:pPr>
            <w:r>
              <w:rPr>
                <w:rFonts w:ascii="宋体" w:hAnsi="宋体" w:cs="宋体"/>
                <w:spacing w:val="-6"/>
                <w:position w:val="26"/>
                <w:sz w:val="28"/>
                <w:szCs w:val="28"/>
              </w:rPr>
              <w:t>质量</w:t>
            </w:r>
          </w:p>
          <w:p>
            <w:pPr>
              <w:spacing w:before="1" w:line="219" w:lineRule="auto"/>
              <w:ind w:firstLine="101"/>
              <w:rPr>
                <w:rFonts w:ascii="宋体" w:hAnsi="宋体" w:cs="宋体"/>
                <w:sz w:val="28"/>
                <w:szCs w:val="28"/>
              </w:rPr>
            </w:pPr>
            <w:r>
              <w:rPr>
                <w:rFonts w:ascii="宋体" w:hAnsi="宋体" w:cs="宋体"/>
                <w:spacing w:val="-6"/>
                <w:sz w:val="28"/>
                <w:szCs w:val="28"/>
              </w:rPr>
              <w:t>等级</w:t>
            </w:r>
          </w:p>
        </w:tc>
        <w:tc>
          <w:tcPr>
            <w:tcW w:w="1113" w:type="dxa"/>
            <w:tcBorders>
              <w:left w:val="single" w:color="000000" w:sz="4" w:space="0"/>
              <w:right w:val="single" w:color="000000" w:sz="4" w:space="0"/>
            </w:tcBorders>
            <w:noWrap w:val="0"/>
            <w:vAlign w:val="top"/>
          </w:tcPr>
          <w:p>
            <w:pPr>
              <w:spacing w:before="196" w:line="624" w:lineRule="exact"/>
              <w:ind w:firstLine="102"/>
              <w:rPr>
                <w:rFonts w:ascii="宋体" w:hAnsi="宋体" w:cs="宋体"/>
                <w:sz w:val="28"/>
                <w:szCs w:val="28"/>
              </w:rPr>
            </w:pPr>
            <w:r>
              <w:rPr>
                <w:rFonts w:ascii="宋体" w:hAnsi="宋体" w:cs="宋体"/>
                <w:spacing w:val="-5"/>
                <w:position w:val="26"/>
                <w:sz w:val="28"/>
                <w:szCs w:val="28"/>
              </w:rPr>
              <w:t>供</w:t>
            </w:r>
            <w:r>
              <w:rPr>
                <w:rFonts w:ascii="宋体" w:hAnsi="宋体" w:cs="宋体"/>
                <w:spacing w:val="-22"/>
                <w:position w:val="26"/>
                <w:sz w:val="28"/>
                <w:szCs w:val="28"/>
              </w:rPr>
              <w:t xml:space="preserve"> </w:t>
            </w:r>
            <w:r>
              <w:rPr>
                <w:rFonts w:ascii="宋体" w:hAnsi="宋体" w:cs="宋体"/>
                <w:spacing w:val="-5"/>
                <w:position w:val="26"/>
                <w:sz w:val="28"/>
                <w:szCs w:val="28"/>
              </w:rPr>
              <w:t>应</w:t>
            </w:r>
          </w:p>
          <w:p>
            <w:pPr>
              <w:spacing w:line="222" w:lineRule="auto"/>
              <w:ind w:firstLine="115"/>
              <w:rPr>
                <w:rFonts w:ascii="宋体" w:hAnsi="宋体" w:cs="宋体"/>
                <w:sz w:val="28"/>
                <w:szCs w:val="28"/>
              </w:rPr>
            </w:pPr>
            <w:r>
              <w:rPr>
                <w:rFonts w:ascii="宋体" w:hAnsi="宋体" w:cs="宋体"/>
                <w:spacing w:val="-12"/>
                <w:sz w:val="28"/>
                <w:szCs w:val="28"/>
              </w:rPr>
              <w:t>时间</w:t>
            </w:r>
          </w:p>
        </w:tc>
        <w:tc>
          <w:tcPr>
            <w:tcW w:w="900" w:type="dxa"/>
            <w:tcBorders>
              <w:left w:val="single" w:color="000000" w:sz="4" w:space="0"/>
              <w:right w:val="single" w:color="000000" w:sz="4" w:space="0"/>
            </w:tcBorders>
            <w:noWrap w:val="0"/>
            <w:vAlign w:val="top"/>
          </w:tcPr>
          <w:p>
            <w:pPr>
              <w:spacing w:before="91" w:line="224" w:lineRule="auto"/>
              <w:ind w:firstLine="101"/>
              <w:rPr>
                <w:rFonts w:ascii="宋体" w:hAnsi="宋体" w:cs="宋体"/>
                <w:sz w:val="28"/>
                <w:szCs w:val="28"/>
              </w:rPr>
            </w:pPr>
            <w:r>
              <w:rPr>
                <w:rFonts w:ascii="宋体" w:hAnsi="宋体" w:cs="宋体"/>
                <w:spacing w:val="-2"/>
                <w:sz w:val="28"/>
                <w:szCs w:val="28"/>
              </w:rPr>
              <w:t>送达地</w:t>
            </w:r>
            <w:r>
              <w:rPr>
                <w:rFonts w:hint="eastAsia" w:ascii="宋体" w:hAnsi="宋体" w:cs="宋体"/>
                <w:spacing w:val="-2"/>
                <w:sz w:val="28"/>
                <w:szCs w:val="28"/>
              </w:rPr>
              <w:t xml:space="preserve">  </w:t>
            </w:r>
            <w:r>
              <w:rPr>
                <w:rFonts w:ascii="宋体" w:hAnsi="宋体" w:cs="宋体"/>
                <w:spacing w:val="-2"/>
                <w:sz w:val="28"/>
                <w:szCs w:val="28"/>
              </w:rPr>
              <w:t>点</w:t>
            </w:r>
          </w:p>
        </w:tc>
        <w:tc>
          <w:tcPr>
            <w:tcW w:w="1190" w:type="dxa"/>
            <w:tcBorders>
              <w:left w:val="single" w:color="000000" w:sz="4" w:space="0"/>
              <w:right w:val="single" w:color="000000" w:sz="10" w:space="0"/>
            </w:tcBorders>
            <w:noWrap w:val="0"/>
            <w:textDirection w:val="tbRlV"/>
            <w:vAlign w:val="top"/>
          </w:tcPr>
          <w:p>
            <w:pPr>
              <w:spacing w:line="247" w:lineRule="auto"/>
              <w:rPr>
                <w:rFonts w:ascii="Arial"/>
                <w:szCs w:val="24"/>
              </w:rPr>
            </w:pPr>
          </w:p>
          <w:p>
            <w:pPr>
              <w:spacing w:before="94" w:line="209" w:lineRule="auto"/>
              <w:ind w:firstLine="196"/>
              <w:rPr>
                <w:rFonts w:ascii="宋体" w:hAnsi="宋体" w:cs="宋体"/>
                <w:sz w:val="28"/>
                <w:szCs w:val="28"/>
              </w:rPr>
            </w:pPr>
            <w:r>
              <w:rPr>
                <w:rFonts w:ascii="宋体" w:hAnsi="宋体" w:cs="宋体"/>
                <w:sz w:val="28"/>
                <w:szCs w:val="28"/>
              </w:rPr>
              <w:t>备</w:t>
            </w:r>
            <w:r>
              <w:rPr>
                <w:rFonts w:ascii="宋体" w:hAnsi="宋体" w:cs="宋体"/>
                <w:spacing w:val="32"/>
                <w:sz w:val="28"/>
                <w:szCs w:val="28"/>
              </w:rPr>
              <w:t xml:space="preserve">  </w:t>
            </w:r>
            <w:r>
              <w:rPr>
                <w:rFonts w:ascii="宋体" w:hAnsi="宋体" w:cs="宋体"/>
                <w:sz w:val="28"/>
                <w:szCs w:val="28"/>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619" w:type="dxa"/>
            <w:tcBorders>
              <w:left w:val="single" w:color="000000" w:sz="10" w:space="0"/>
              <w:right w:val="single" w:color="000000" w:sz="4" w:space="0"/>
            </w:tcBorders>
            <w:noWrap w:val="0"/>
            <w:vAlign w:val="top"/>
          </w:tcPr>
          <w:p>
            <w:pPr>
              <w:rPr>
                <w:rFonts w:ascii="Arial"/>
                <w:szCs w:val="24"/>
              </w:rPr>
            </w:pPr>
          </w:p>
        </w:tc>
        <w:tc>
          <w:tcPr>
            <w:tcW w:w="1616" w:type="dxa"/>
            <w:tcBorders>
              <w:left w:val="single" w:color="000000" w:sz="4" w:space="0"/>
              <w:right w:val="single" w:color="000000" w:sz="4" w:space="0"/>
            </w:tcBorders>
            <w:noWrap w:val="0"/>
            <w:vAlign w:val="top"/>
          </w:tcPr>
          <w:p>
            <w:pPr>
              <w:rPr>
                <w:rFonts w:ascii="Arial"/>
                <w:szCs w:val="24"/>
              </w:rPr>
            </w:pPr>
          </w:p>
        </w:tc>
        <w:tc>
          <w:tcPr>
            <w:tcW w:w="1278" w:type="dxa"/>
            <w:tcBorders>
              <w:left w:val="single" w:color="000000" w:sz="4" w:space="0"/>
              <w:right w:val="single" w:color="000000" w:sz="4" w:space="0"/>
            </w:tcBorders>
            <w:noWrap w:val="0"/>
            <w:vAlign w:val="top"/>
          </w:tcPr>
          <w:p>
            <w:pPr>
              <w:rPr>
                <w:rFonts w:ascii="Arial"/>
                <w:szCs w:val="24"/>
              </w:rPr>
            </w:pPr>
          </w:p>
        </w:tc>
        <w:tc>
          <w:tcPr>
            <w:tcW w:w="1035" w:type="dxa"/>
            <w:tcBorders>
              <w:left w:val="single" w:color="000000" w:sz="4" w:space="0"/>
              <w:right w:val="single" w:color="000000" w:sz="4" w:space="0"/>
            </w:tcBorders>
            <w:noWrap w:val="0"/>
            <w:vAlign w:val="top"/>
          </w:tcPr>
          <w:p>
            <w:pPr>
              <w:rPr>
                <w:rFonts w:ascii="Arial"/>
                <w:szCs w:val="24"/>
              </w:rPr>
            </w:pPr>
          </w:p>
        </w:tc>
        <w:tc>
          <w:tcPr>
            <w:tcW w:w="900" w:type="dxa"/>
            <w:tcBorders>
              <w:left w:val="single" w:color="000000" w:sz="4" w:space="0"/>
              <w:right w:val="single" w:color="000000" w:sz="4" w:space="0"/>
            </w:tcBorders>
            <w:noWrap w:val="0"/>
            <w:vAlign w:val="top"/>
          </w:tcPr>
          <w:p>
            <w:pPr>
              <w:rPr>
                <w:rFonts w:ascii="Arial"/>
                <w:szCs w:val="24"/>
              </w:rPr>
            </w:pPr>
          </w:p>
        </w:tc>
        <w:tc>
          <w:tcPr>
            <w:tcW w:w="1036" w:type="dxa"/>
            <w:tcBorders>
              <w:left w:val="single" w:color="000000" w:sz="4" w:space="0"/>
              <w:right w:val="single" w:color="000000" w:sz="4" w:space="0"/>
            </w:tcBorders>
            <w:noWrap w:val="0"/>
            <w:vAlign w:val="top"/>
          </w:tcPr>
          <w:p>
            <w:pPr>
              <w:rPr>
                <w:rFonts w:ascii="Arial"/>
                <w:szCs w:val="24"/>
              </w:rPr>
            </w:pPr>
          </w:p>
        </w:tc>
        <w:tc>
          <w:tcPr>
            <w:tcW w:w="1026"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4" w:space="0"/>
            </w:tcBorders>
            <w:noWrap w:val="0"/>
            <w:vAlign w:val="top"/>
          </w:tcPr>
          <w:p>
            <w:pPr>
              <w:rPr>
                <w:rFonts w:ascii="Arial"/>
                <w:szCs w:val="24"/>
              </w:rPr>
            </w:pPr>
          </w:p>
        </w:tc>
        <w:tc>
          <w:tcPr>
            <w:tcW w:w="900" w:type="dxa"/>
            <w:tcBorders>
              <w:left w:val="single" w:color="000000" w:sz="4" w:space="0"/>
              <w:right w:val="single" w:color="000000" w:sz="4" w:space="0"/>
            </w:tcBorders>
            <w:noWrap w:val="0"/>
            <w:vAlign w:val="top"/>
          </w:tcPr>
          <w:p>
            <w:pPr>
              <w:rPr>
                <w:rFonts w:ascii="Arial"/>
                <w:szCs w:val="24"/>
              </w:rPr>
            </w:pPr>
          </w:p>
        </w:tc>
        <w:tc>
          <w:tcPr>
            <w:tcW w:w="1190"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619" w:type="dxa"/>
            <w:tcBorders>
              <w:left w:val="single" w:color="000000" w:sz="10" w:space="0"/>
              <w:right w:val="single" w:color="000000" w:sz="4" w:space="0"/>
            </w:tcBorders>
            <w:noWrap w:val="0"/>
            <w:vAlign w:val="top"/>
          </w:tcPr>
          <w:p>
            <w:pPr>
              <w:rPr>
                <w:rFonts w:ascii="Arial"/>
                <w:szCs w:val="24"/>
              </w:rPr>
            </w:pPr>
          </w:p>
        </w:tc>
        <w:tc>
          <w:tcPr>
            <w:tcW w:w="1616" w:type="dxa"/>
            <w:tcBorders>
              <w:left w:val="single" w:color="000000" w:sz="4" w:space="0"/>
              <w:right w:val="single" w:color="000000" w:sz="4" w:space="0"/>
            </w:tcBorders>
            <w:noWrap w:val="0"/>
            <w:vAlign w:val="top"/>
          </w:tcPr>
          <w:p>
            <w:pPr>
              <w:rPr>
                <w:rFonts w:ascii="Arial"/>
                <w:szCs w:val="24"/>
              </w:rPr>
            </w:pPr>
          </w:p>
        </w:tc>
        <w:tc>
          <w:tcPr>
            <w:tcW w:w="1278" w:type="dxa"/>
            <w:tcBorders>
              <w:left w:val="single" w:color="000000" w:sz="4" w:space="0"/>
              <w:right w:val="single" w:color="000000" w:sz="4" w:space="0"/>
            </w:tcBorders>
            <w:noWrap w:val="0"/>
            <w:vAlign w:val="top"/>
          </w:tcPr>
          <w:p>
            <w:pPr>
              <w:rPr>
                <w:rFonts w:ascii="Arial"/>
                <w:szCs w:val="24"/>
              </w:rPr>
            </w:pPr>
          </w:p>
        </w:tc>
        <w:tc>
          <w:tcPr>
            <w:tcW w:w="1035" w:type="dxa"/>
            <w:tcBorders>
              <w:left w:val="single" w:color="000000" w:sz="4" w:space="0"/>
              <w:right w:val="single" w:color="000000" w:sz="4" w:space="0"/>
            </w:tcBorders>
            <w:noWrap w:val="0"/>
            <w:vAlign w:val="top"/>
          </w:tcPr>
          <w:p>
            <w:pPr>
              <w:rPr>
                <w:rFonts w:ascii="Arial"/>
                <w:szCs w:val="24"/>
              </w:rPr>
            </w:pPr>
          </w:p>
        </w:tc>
        <w:tc>
          <w:tcPr>
            <w:tcW w:w="900" w:type="dxa"/>
            <w:tcBorders>
              <w:left w:val="single" w:color="000000" w:sz="4" w:space="0"/>
              <w:right w:val="single" w:color="000000" w:sz="4" w:space="0"/>
            </w:tcBorders>
            <w:noWrap w:val="0"/>
            <w:vAlign w:val="top"/>
          </w:tcPr>
          <w:p>
            <w:pPr>
              <w:rPr>
                <w:rFonts w:ascii="Arial"/>
                <w:szCs w:val="24"/>
              </w:rPr>
            </w:pPr>
          </w:p>
        </w:tc>
        <w:tc>
          <w:tcPr>
            <w:tcW w:w="1036" w:type="dxa"/>
            <w:tcBorders>
              <w:left w:val="single" w:color="000000" w:sz="4" w:space="0"/>
              <w:right w:val="single" w:color="000000" w:sz="4" w:space="0"/>
            </w:tcBorders>
            <w:noWrap w:val="0"/>
            <w:vAlign w:val="top"/>
          </w:tcPr>
          <w:p>
            <w:pPr>
              <w:rPr>
                <w:rFonts w:ascii="Arial"/>
                <w:szCs w:val="24"/>
              </w:rPr>
            </w:pPr>
          </w:p>
        </w:tc>
        <w:tc>
          <w:tcPr>
            <w:tcW w:w="1026"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4" w:space="0"/>
            </w:tcBorders>
            <w:noWrap w:val="0"/>
            <w:vAlign w:val="top"/>
          </w:tcPr>
          <w:p>
            <w:pPr>
              <w:rPr>
                <w:rFonts w:ascii="Arial"/>
                <w:szCs w:val="24"/>
              </w:rPr>
            </w:pPr>
          </w:p>
        </w:tc>
        <w:tc>
          <w:tcPr>
            <w:tcW w:w="900" w:type="dxa"/>
            <w:tcBorders>
              <w:left w:val="single" w:color="000000" w:sz="4" w:space="0"/>
              <w:right w:val="single" w:color="000000" w:sz="4" w:space="0"/>
            </w:tcBorders>
            <w:noWrap w:val="0"/>
            <w:vAlign w:val="top"/>
          </w:tcPr>
          <w:p>
            <w:pPr>
              <w:rPr>
                <w:rFonts w:ascii="Arial"/>
                <w:szCs w:val="24"/>
              </w:rPr>
            </w:pPr>
          </w:p>
        </w:tc>
        <w:tc>
          <w:tcPr>
            <w:tcW w:w="1190"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19" w:type="dxa"/>
            <w:tcBorders>
              <w:left w:val="single" w:color="000000" w:sz="10" w:space="0"/>
              <w:right w:val="single" w:color="000000" w:sz="4" w:space="0"/>
            </w:tcBorders>
            <w:noWrap w:val="0"/>
            <w:vAlign w:val="top"/>
          </w:tcPr>
          <w:p>
            <w:pPr>
              <w:rPr>
                <w:rFonts w:ascii="Arial"/>
                <w:szCs w:val="24"/>
              </w:rPr>
            </w:pPr>
          </w:p>
        </w:tc>
        <w:tc>
          <w:tcPr>
            <w:tcW w:w="1616" w:type="dxa"/>
            <w:tcBorders>
              <w:left w:val="single" w:color="000000" w:sz="4" w:space="0"/>
              <w:right w:val="single" w:color="000000" w:sz="4" w:space="0"/>
            </w:tcBorders>
            <w:noWrap w:val="0"/>
            <w:vAlign w:val="top"/>
          </w:tcPr>
          <w:p>
            <w:pPr>
              <w:rPr>
                <w:rFonts w:ascii="Arial"/>
                <w:szCs w:val="24"/>
              </w:rPr>
            </w:pPr>
          </w:p>
        </w:tc>
        <w:tc>
          <w:tcPr>
            <w:tcW w:w="1278" w:type="dxa"/>
            <w:tcBorders>
              <w:left w:val="single" w:color="000000" w:sz="4" w:space="0"/>
              <w:right w:val="single" w:color="000000" w:sz="4" w:space="0"/>
            </w:tcBorders>
            <w:noWrap w:val="0"/>
            <w:vAlign w:val="top"/>
          </w:tcPr>
          <w:p>
            <w:pPr>
              <w:rPr>
                <w:rFonts w:ascii="Arial"/>
                <w:szCs w:val="24"/>
              </w:rPr>
            </w:pPr>
          </w:p>
        </w:tc>
        <w:tc>
          <w:tcPr>
            <w:tcW w:w="1035" w:type="dxa"/>
            <w:tcBorders>
              <w:left w:val="single" w:color="000000" w:sz="4" w:space="0"/>
              <w:right w:val="single" w:color="000000" w:sz="4" w:space="0"/>
            </w:tcBorders>
            <w:noWrap w:val="0"/>
            <w:vAlign w:val="top"/>
          </w:tcPr>
          <w:p>
            <w:pPr>
              <w:rPr>
                <w:rFonts w:ascii="Arial"/>
                <w:szCs w:val="24"/>
              </w:rPr>
            </w:pPr>
          </w:p>
        </w:tc>
        <w:tc>
          <w:tcPr>
            <w:tcW w:w="900" w:type="dxa"/>
            <w:tcBorders>
              <w:left w:val="single" w:color="000000" w:sz="4" w:space="0"/>
              <w:right w:val="single" w:color="000000" w:sz="4" w:space="0"/>
            </w:tcBorders>
            <w:noWrap w:val="0"/>
            <w:vAlign w:val="top"/>
          </w:tcPr>
          <w:p>
            <w:pPr>
              <w:rPr>
                <w:rFonts w:ascii="Arial"/>
                <w:szCs w:val="24"/>
              </w:rPr>
            </w:pPr>
          </w:p>
        </w:tc>
        <w:tc>
          <w:tcPr>
            <w:tcW w:w="1036" w:type="dxa"/>
            <w:tcBorders>
              <w:left w:val="single" w:color="000000" w:sz="4" w:space="0"/>
              <w:right w:val="single" w:color="000000" w:sz="4" w:space="0"/>
            </w:tcBorders>
            <w:noWrap w:val="0"/>
            <w:vAlign w:val="top"/>
          </w:tcPr>
          <w:p>
            <w:pPr>
              <w:rPr>
                <w:rFonts w:ascii="Arial"/>
                <w:szCs w:val="24"/>
              </w:rPr>
            </w:pPr>
          </w:p>
        </w:tc>
        <w:tc>
          <w:tcPr>
            <w:tcW w:w="1026"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4" w:space="0"/>
            </w:tcBorders>
            <w:noWrap w:val="0"/>
            <w:vAlign w:val="top"/>
          </w:tcPr>
          <w:p>
            <w:pPr>
              <w:rPr>
                <w:rFonts w:ascii="Arial"/>
                <w:szCs w:val="24"/>
              </w:rPr>
            </w:pPr>
          </w:p>
        </w:tc>
        <w:tc>
          <w:tcPr>
            <w:tcW w:w="900" w:type="dxa"/>
            <w:tcBorders>
              <w:left w:val="single" w:color="000000" w:sz="4" w:space="0"/>
              <w:right w:val="single" w:color="000000" w:sz="4" w:space="0"/>
            </w:tcBorders>
            <w:noWrap w:val="0"/>
            <w:vAlign w:val="top"/>
          </w:tcPr>
          <w:p>
            <w:pPr>
              <w:rPr>
                <w:rFonts w:ascii="Arial"/>
                <w:szCs w:val="24"/>
              </w:rPr>
            </w:pPr>
          </w:p>
        </w:tc>
        <w:tc>
          <w:tcPr>
            <w:tcW w:w="1190"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619" w:type="dxa"/>
            <w:tcBorders>
              <w:left w:val="single" w:color="000000" w:sz="10" w:space="0"/>
              <w:right w:val="single" w:color="000000" w:sz="4" w:space="0"/>
            </w:tcBorders>
            <w:noWrap w:val="0"/>
            <w:vAlign w:val="top"/>
          </w:tcPr>
          <w:p>
            <w:pPr>
              <w:rPr>
                <w:rFonts w:ascii="Arial"/>
                <w:szCs w:val="24"/>
              </w:rPr>
            </w:pPr>
          </w:p>
        </w:tc>
        <w:tc>
          <w:tcPr>
            <w:tcW w:w="1616" w:type="dxa"/>
            <w:tcBorders>
              <w:left w:val="single" w:color="000000" w:sz="4" w:space="0"/>
              <w:right w:val="single" w:color="000000" w:sz="4" w:space="0"/>
            </w:tcBorders>
            <w:noWrap w:val="0"/>
            <w:vAlign w:val="top"/>
          </w:tcPr>
          <w:p>
            <w:pPr>
              <w:rPr>
                <w:rFonts w:ascii="Arial"/>
                <w:szCs w:val="24"/>
              </w:rPr>
            </w:pPr>
          </w:p>
        </w:tc>
        <w:tc>
          <w:tcPr>
            <w:tcW w:w="1278" w:type="dxa"/>
            <w:tcBorders>
              <w:left w:val="single" w:color="000000" w:sz="4" w:space="0"/>
              <w:right w:val="single" w:color="000000" w:sz="4" w:space="0"/>
            </w:tcBorders>
            <w:noWrap w:val="0"/>
            <w:vAlign w:val="top"/>
          </w:tcPr>
          <w:p>
            <w:pPr>
              <w:rPr>
                <w:rFonts w:ascii="Arial"/>
                <w:szCs w:val="24"/>
              </w:rPr>
            </w:pPr>
          </w:p>
        </w:tc>
        <w:tc>
          <w:tcPr>
            <w:tcW w:w="1035" w:type="dxa"/>
            <w:tcBorders>
              <w:left w:val="single" w:color="000000" w:sz="4" w:space="0"/>
              <w:right w:val="single" w:color="000000" w:sz="4" w:space="0"/>
            </w:tcBorders>
            <w:noWrap w:val="0"/>
            <w:vAlign w:val="top"/>
          </w:tcPr>
          <w:p>
            <w:pPr>
              <w:rPr>
                <w:rFonts w:ascii="Arial"/>
                <w:szCs w:val="24"/>
              </w:rPr>
            </w:pPr>
          </w:p>
        </w:tc>
        <w:tc>
          <w:tcPr>
            <w:tcW w:w="900" w:type="dxa"/>
            <w:tcBorders>
              <w:left w:val="single" w:color="000000" w:sz="4" w:space="0"/>
              <w:right w:val="single" w:color="000000" w:sz="4" w:space="0"/>
            </w:tcBorders>
            <w:noWrap w:val="0"/>
            <w:vAlign w:val="top"/>
          </w:tcPr>
          <w:p>
            <w:pPr>
              <w:rPr>
                <w:rFonts w:ascii="Arial"/>
                <w:szCs w:val="24"/>
              </w:rPr>
            </w:pPr>
          </w:p>
        </w:tc>
        <w:tc>
          <w:tcPr>
            <w:tcW w:w="1036" w:type="dxa"/>
            <w:tcBorders>
              <w:left w:val="single" w:color="000000" w:sz="4" w:space="0"/>
              <w:right w:val="single" w:color="000000" w:sz="4" w:space="0"/>
            </w:tcBorders>
            <w:noWrap w:val="0"/>
            <w:vAlign w:val="top"/>
          </w:tcPr>
          <w:p>
            <w:pPr>
              <w:rPr>
                <w:rFonts w:ascii="Arial"/>
                <w:szCs w:val="24"/>
              </w:rPr>
            </w:pPr>
          </w:p>
        </w:tc>
        <w:tc>
          <w:tcPr>
            <w:tcW w:w="1026"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4" w:space="0"/>
            </w:tcBorders>
            <w:noWrap w:val="0"/>
            <w:vAlign w:val="top"/>
          </w:tcPr>
          <w:p>
            <w:pPr>
              <w:rPr>
                <w:rFonts w:ascii="Arial"/>
                <w:szCs w:val="24"/>
              </w:rPr>
            </w:pPr>
          </w:p>
        </w:tc>
        <w:tc>
          <w:tcPr>
            <w:tcW w:w="900" w:type="dxa"/>
            <w:tcBorders>
              <w:left w:val="single" w:color="000000" w:sz="4" w:space="0"/>
              <w:right w:val="single" w:color="000000" w:sz="4" w:space="0"/>
            </w:tcBorders>
            <w:noWrap w:val="0"/>
            <w:vAlign w:val="top"/>
          </w:tcPr>
          <w:p>
            <w:pPr>
              <w:rPr>
                <w:rFonts w:ascii="Arial"/>
                <w:szCs w:val="24"/>
              </w:rPr>
            </w:pPr>
          </w:p>
        </w:tc>
        <w:tc>
          <w:tcPr>
            <w:tcW w:w="1190"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619" w:type="dxa"/>
            <w:tcBorders>
              <w:left w:val="single" w:color="000000" w:sz="10" w:space="0"/>
              <w:right w:val="single" w:color="000000" w:sz="4" w:space="0"/>
            </w:tcBorders>
            <w:noWrap w:val="0"/>
            <w:vAlign w:val="top"/>
          </w:tcPr>
          <w:p>
            <w:pPr>
              <w:rPr>
                <w:rFonts w:ascii="Arial"/>
                <w:szCs w:val="24"/>
              </w:rPr>
            </w:pPr>
          </w:p>
        </w:tc>
        <w:tc>
          <w:tcPr>
            <w:tcW w:w="1616" w:type="dxa"/>
            <w:tcBorders>
              <w:left w:val="single" w:color="000000" w:sz="4" w:space="0"/>
              <w:right w:val="single" w:color="000000" w:sz="4" w:space="0"/>
            </w:tcBorders>
            <w:noWrap w:val="0"/>
            <w:vAlign w:val="top"/>
          </w:tcPr>
          <w:p>
            <w:pPr>
              <w:rPr>
                <w:rFonts w:ascii="Arial"/>
                <w:szCs w:val="24"/>
              </w:rPr>
            </w:pPr>
          </w:p>
        </w:tc>
        <w:tc>
          <w:tcPr>
            <w:tcW w:w="1278" w:type="dxa"/>
            <w:tcBorders>
              <w:left w:val="single" w:color="000000" w:sz="4" w:space="0"/>
              <w:right w:val="single" w:color="000000" w:sz="4" w:space="0"/>
            </w:tcBorders>
            <w:noWrap w:val="0"/>
            <w:vAlign w:val="top"/>
          </w:tcPr>
          <w:p>
            <w:pPr>
              <w:rPr>
                <w:rFonts w:ascii="Arial"/>
                <w:szCs w:val="24"/>
              </w:rPr>
            </w:pPr>
          </w:p>
        </w:tc>
        <w:tc>
          <w:tcPr>
            <w:tcW w:w="1035" w:type="dxa"/>
            <w:tcBorders>
              <w:left w:val="single" w:color="000000" w:sz="4" w:space="0"/>
              <w:right w:val="single" w:color="000000" w:sz="4" w:space="0"/>
            </w:tcBorders>
            <w:noWrap w:val="0"/>
            <w:vAlign w:val="top"/>
          </w:tcPr>
          <w:p>
            <w:pPr>
              <w:rPr>
                <w:rFonts w:ascii="Arial"/>
                <w:szCs w:val="24"/>
              </w:rPr>
            </w:pPr>
          </w:p>
        </w:tc>
        <w:tc>
          <w:tcPr>
            <w:tcW w:w="900" w:type="dxa"/>
            <w:tcBorders>
              <w:left w:val="single" w:color="000000" w:sz="4" w:space="0"/>
              <w:right w:val="single" w:color="000000" w:sz="4" w:space="0"/>
            </w:tcBorders>
            <w:noWrap w:val="0"/>
            <w:vAlign w:val="top"/>
          </w:tcPr>
          <w:p>
            <w:pPr>
              <w:rPr>
                <w:rFonts w:ascii="Arial"/>
                <w:szCs w:val="24"/>
              </w:rPr>
            </w:pPr>
          </w:p>
        </w:tc>
        <w:tc>
          <w:tcPr>
            <w:tcW w:w="1036" w:type="dxa"/>
            <w:tcBorders>
              <w:left w:val="single" w:color="000000" w:sz="4" w:space="0"/>
              <w:right w:val="single" w:color="000000" w:sz="4" w:space="0"/>
            </w:tcBorders>
            <w:noWrap w:val="0"/>
            <w:vAlign w:val="top"/>
          </w:tcPr>
          <w:p>
            <w:pPr>
              <w:rPr>
                <w:rFonts w:ascii="Arial"/>
                <w:szCs w:val="24"/>
              </w:rPr>
            </w:pPr>
          </w:p>
        </w:tc>
        <w:tc>
          <w:tcPr>
            <w:tcW w:w="1026"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4" w:space="0"/>
            </w:tcBorders>
            <w:noWrap w:val="0"/>
            <w:vAlign w:val="top"/>
          </w:tcPr>
          <w:p>
            <w:pPr>
              <w:rPr>
                <w:rFonts w:ascii="Arial"/>
                <w:szCs w:val="24"/>
              </w:rPr>
            </w:pPr>
          </w:p>
        </w:tc>
        <w:tc>
          <w:tcPr>
            <w:tcW w:w="900" w:type="dxa"/>
            <w:tcBorders>
              <w:left w:val="single" w:color="000000" w:sz="4" w:space="0"/>
              <w:right w:val="single" w:color="000000" w:sz="4" w:space="0"/>
            </w:tcBorders>
            <w:noWrap w:val="0"/>
            <w:vAlign w:val="top"/>
          </w:tcPr>
          <w:p>
            <w:pPr>
              <w:rPr>
                <w:rFonts w:ascii="Arial"/>
                <w:szCs w:val="24"/>
              </w:rPr>
            </w:pPr>
          </w:p>
        </w:tc>
        <w:tc>
          <w:tcPr>
            <w:tcW w:w="1190"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19" w:type="dxa"/>
            <w:tcBorders>
              <w:left w:val="single" w:color="000000" w:sz="10" w:space="0"/>
              <w:right w:val="single" w:color="000000" w:sz="4" w:space="0"/>
            </w:tcBorders>
            <w:noWrap w:val="0"/>
            <w:vAlign w:val="top"/>
          </w:tcPr>
          <w:p>
            <w:pPr>
              <w:rPr>
                <w:rFonts w:ascii="Arial"/>
                <w:szCs w:val="24"/>
              </w:rPr>
            </w:pPr>
          </w:p>
        </w:tc>
        <w:tc>
          <w:tcPr>
            <w:tcW w:w="1616" w:type="dxa"/>
            <w:tcBorders>
              <w:left w:val="single" w:color="000000" w:sz="4" w:space="0"/>
              <w:right w:val="single" w:color="000000" w:sz="4" w:space="0"/>
            </w:tcBorders>
            <w:noWrap w:val="0"/>
            <w:vAlign w:val="top"/>
          </w:tcPr>
          <w:p>
            <w:pPr>
              <w:rPr>
                <w:rFonts w:ascii="Arial"/>
                <w:szCs w:val="24"/>
              </w:rPr>
            </w:pPr>
          </w:p>
        </w:tc>
        <w:tc>
          <w:tcPr>
            <w:tcW w:w="1278" w:type="dxa"/>
            <w:tcBorders>
              <w:left w:val="single" w:color="000000" w:sz="4" w:space="0"/>
              <w:right w:val="single" w:color="000000" w:sz="4" w:space="0"/>
            </w:tcBorders>
            <w:noWrap w:val="0"/>
            <w:vAlign w:val="top"/>
          </w:tcPr>
          <w:p>
            <w:pPr>
              <w:rPr>
                <w:rFonts w:ascii="Arial"/>
                <w:szCs w:val="24"/>
              </w:rPr>
            </w:pPr>
          </w:p>
        </w:tc>
        <w:tc>
          <w:tcPr>
            <w:tcW w:w="1035" w:type="dxa"/>
            <w:tcBorders>
              <w:left w:val="single" w:color="000000" w:sz="4" w:space="0"/>
              <w:right w:val="single" w:color="000000" w:sz="4" w:space="0"/>
            </w:tcBorders>
            <w:noWrap w:val="0"/>
            <w:vAlign w:val="top"/>
          </w:tcPr>
          <w:p>
            <w:pPr>
              <w:rPr>
                <w:rFonts w:ascii="Arial"/>
                <w:szCs w:val="24"/>
              </w:rPr>
            </w:pPr>
          </w:p>
        </w:tc>
        <w:tc>
          <w:tcPr>
            <w:tcW w:w="900" w:type="dxa"/>
            <w:tcBorders>
              <w:left w:val="single" w:color="000000" w:sz="4" w:space="0"/>
              <w:right w:val="single" w:color="000000" w:sz="4" w:space="0"/>
            </w:tcBorders>
            <w:noWrap w:val="0"/>
            <w:vAlign w:val="top"/>
          </w:tcPr>
          <w:p>
            <w:pPr>
              <w:rPr>
                <w:rFonts w:ascii="Arial"/>
                <w:szCs w:val="24"/>
              </w:rPr>
            </w:pPr>
          </w:p>
        </w:tc>
        <w:tc>
          <w:tcPr>
            <w:tcW w:w="1036" w:type="dxa"/>
            <w:tcBorders>
              <w:left w:val="single" w:color="000000" w:sz="4" w:space="0"/>
              <w:right w:val="single" w:color="000000" w:sz="4" w:space="0"/>
            </w:tcBorders>
            <w:noWrap w:val="0"/>
            <w:vAlign w:val="top"/>
          </w:tcPr>
          <w:p>
            <w:pPr>
              <w:rPr>
                <w:rFonts w:ascii="Arial"/>
                <w:szCs w:val="24"/>
              </w:rPr>
            </w:pPr>
          </w:p>
        </w:tc>
        <w:tc>
          <w:tcPr>
            <w:tcW w:w="1026"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4" w:space="0"/>
            </w:tcBorders>
            <w:noWrap w:val="0"/>
            <w:vAlign w:val="top"/>
          </w:tcPr>
          <w:p>
            <w:pPr>
              <w:rPr>
                <w:rFonts w:ascii="Arial"/>
                <w:szCs w:val="24"/>
              </w:rPr>
            </w:pPr>
          </w:p>
        </w:tc>
        <w:tc>
          <w:tcPr>
            <w:tcW w:w="900" w:type="dxa"/>
            <w:tcBorders>
              <w:left w:val="single" w:color="000000" w:sz="4" w:space="0"/>
              <w:right w:val="single" w:color="000000" w:sz="4" w:space="0"/>
            </w:tcBorders>
            <w:noWrap w:val="0"/>
            <w:vAlign w:val="top"/>
          </w:tcPr>
          <w:p>
            <w:pPr>
              <w:rPr>
                <w:rFonts w:ascii="Arial"/>
                <w:szCs w:val="24"/>
              </w:rPr>
            </w:pPr>
          </w:p>
        </w:tc>
        <w:tc>
          <w:tcPr>
            <w:tcW w:w="1190"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619" w:type="dxa"/>
            <w:tcBorders>
              <w:left w:val="single" w:color="000000" w:sz="10" w:space="0"/>
              <w:right w:val="single" w:color="000000" w:sz="4" w:space="0"/>
            </w:tcBorders>
            <w:noWrap w:val="0"/>
            <w:vAlign w:val="top"/>
          </w:tcPr>
          <w:p>
            <w:pPr>
              <w:rPr>
                <w:rFonts w:ascii="Arial"/>
                <w:szCs w:val="24"/>
              </w:rPr>
            </w:pPr>
          </w:p>
        </w:tc>
        <w:tc>
          <w:tcPr>
            <w:tcW w:w="1616" w:type="dxa"/>
            <w:tcBorders>
              <w:left w:val="single" w:color="000000" w:sz="4" w:space="0"/>
              <w:right w:val="single" w:color="000000" w:sz="4" w:space="0"/>
            </w:tcBorders>
            <w:noWrap w:val="0"/>
            <w:vAlign w:val="top"/>
          </w:tcPr>
          <w:p>
            <w:pPr>
              <w:rPr>
                <w:rFonts w:ascii="Arial"/>
                <w:szCs w:val="24"/>
              </w:rPr>
            </w:pPr>
          </w:p>
        </w:tc>
        <w:tc>
          <w:tcPr>
            <w:tcW w:w="1278" w:type="dxa"/>
            <w:tcBorders>
              <w:left w:val="single" w:color="000000" w:sz="4" w:space="0"/>
              <w:right w:val="single" w:color="000000" w:sz="4" w:space="0"/>
            </w:tcBorders>
            <w:noWrap w:val="0"/>
            <w:vAlign w:val="top"/>
          </w:tcPr>
          <w:p>
            <w:pPr>
              <w:rPr>
                <w:rFonts w:ascii="Arial"/>
                <w:szCs w:val="24"/>
              </w:rPr>
            </w:pPr>
          </w:p>
        </w:tc>
        <w:tc>
          <w:tcPr>
            <w:tcW w:w="1035" w:type="dxa"/>
            <w:tcBorders>
              <w:left w:val="single" w:color="000000" w:sz="4" w:space="0"/>
              <w:right w:val="single" w:color="000000" w:sz="4" w:space="0"/>
            </w:tcBorders>
            <w:noWrap w:val="0"/>
            <w:vAlign w:val="top"/>
          </w:tcPr>
          <w:p>
            <w:pPr>
              <w:rPr>
                <w:rFonts w:ascii="Arial"/>
                <w:szCs w:val="24"/>
              </w:rPr>
            </w:pPr>
          </w:p>
        </w:tc>
        <w:tc>
          <w:tcPr>
            <w:tcW w:w="900" w:type="dxa"/>
            <w:tcBorders>
              <w:left w:val="single" w:color="000000" w:sz="4" w:space="0"/>
              <w:right w:val="single" w:color="000000" w:sz="4" w:space="0"/>
            </w:tcBorders>
            <w:noWrap w:val="0"/>
            <w:vAlign w:val="top"/>
          </w:tcPr>
          <w:p>
            <w:pPr>
              <w:rPr>
                <w:rFonts w:ascii="Arial"/>
                <w:szCs w:val="24"/>
              </w:rPr>
            </w:pPr>
          </w:p>
        </w:tc>
        <w:tc>
          <w:tcPr>
            <w:tcW w:w="1036" w:type="dxa"/>
            <w:tcBorders>
              <w:left w:val="single" w:color="000000" w:sz="4" w:space="0"/>
              <w:right w:val="single" w:color="000000" w:sz="4" w:space="0"/>
            </w:tcBorders>
            <w:noWrap w:val="0"/>
            <w:vAlign w:val="top"/>
          </w:tcPr>
          <w:p>
            <w:pPr>
              <w:rPr>
                <w:rFonts w:ascii="Arial"/>
                <w:szCs w:val="24"/>
              </w:rPr>
            </w:pPr>
          </w:p>
        </w:tc>
        <w:tc>
          <w:tcPr>
            <w:tcW w:w="1026"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4" w:space="0"/>
            </w:tcBorders>
            <w:noWrap w:val="0"/>
            <w:vAlign w:val="top"/>
          </w:tcPr>
          <w:p>
            <w:pPr>
              <w:rPr>
                <w:rFonts w:ascii="Arial"/>
                <w:szCs w:val="24"/>
              </w:rPr>
            </w:pPr>
          </w:p>
        </w:tc>
        <w:tc>
          <w:tcPr>
            <w:tcW w:w="900" w:type="dxa"/>
            <w:tcBorders>
              <w:left w:val="single" w:color="000000" w:sz="4" w:space="0"/>
              <w:right w:val="single" w:color="000000" w:sz="4" w:space="0"/>
            </w:tcBorders>
            <w:noWrap w:val="0"/>
            <w:vAlign w:val="top"/>
          </w:tcPr>
          <w:p>
            <w:pPr>
              <w:rPr>
                <w:rFonts w:ascii="Arial"/>
                <w:szCs w:val="24"/>
              </w:rPr>
            </w:pPr>
          </w:p>
        </w:tc>
        <w:tc>
          <w:tcPr>
            <w:tcW w:w="1190"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619" w:type="dxa"/>
            <w:tcBorders>
              <w:left w:val="single" w:color="000000" w:sz="10" w:space="0"/>
              <w:right w:val="single" w:color="000000" w:sz="4" w:space="0"/>
            </w:tcBorders>
            <w:noWrap w:val="0"/>
            <w:vAlign w:val="top"/>
          </w:tcPr>
          <w:p>
            <w:pPr>
              <w:rPr>
                <w:rFonts w:ascii="Arial"/>
                <w:szCs w:val="24"/>
              </w:rPr>
            </w:pPr>
          </w:p>
        </w:tc>
        <w:tc>
          <w:tcPr>
            <w:tcW w:w="1616" w:type="dxa"/>
            <w:tcBorders>
              <w:left w:val="single" w:color="000000" w:sz="4" w:space="0"/>
              <w:right w:val="single" w:color="000000" w:sz="4" w:space="0"/>
            </w:tcBorders>
            <w:noWrap w:val="0"/>
            <w:vAlign w:val="top"/>
          </w:tcPr>
          <w:p>
            <w:pPr>
              <w:rPr>
                <w:rFonts w:ascii="Arial"/>
                <w:szCs w:val="24"/>
              </w:rPr>
            </w:pPr>
          </w:p>
        </w:tc>
        <w:tc>
          <w:tcPr>
            <w:tcW w:w="1278" w:type="dxa"/>
            <w:tcBorders>
              <w:left w:val="single" w:color="000000" w:sz="4" w:space="0"/>
              <w:right w:val="single" w:color="000000" w:sz="4" w:space="0"/>
            </w:tcBorders>
            <w:noWrap w:val="0"/>
            <w:vAlign w:val="top"/>
          </w:tcPr>
          <w:p>
            <w:pPr>
              <w:rPr>
                <w:rFonts w:ascii="Arial"/>
                <w:szCs w:val="24"/>
              </w:rPr>
            </w:pPr>
          </w:p>
        </w:tc>
        <w:tc>
          <w:tcPr>
            <w:tcW w:w="1035" w:type="dxa"/>
            <w:tcBorders>
              <w:left w:val="single" w:color="000000" w:sz="4" w:space="0"/>
              <w:right w:val="single" w:color="000000" w:sz="4" w:space="0"/>
            </w:tcBorders>
            <w:noWrap w:val="0"/>
            <w:vAlign w:val="top"/>
          </w:tcPr>
          <w:p>
            <w:pPr>
              <w:rPr>
                <w:rFonts w:ascii="Arial"/>
                <w:szCs w:val="24"/>
              </w:rPr>
            </w:pPr>
          </w:p>
        </w:tc>
        <w:tc>
          <w:tcPr>
            <w:tcW w:w="900" w:type="dxa"/>
            <w:tcBorders>
              <w:left w:val="single" w:color="000000" w:sz="4" w:space="0"/>
              <w:right w:val="single" w:color="000000" w:sz="4" w:space="0"/>
            </w:tcBorders>
            <w:noWrap w:val="0"/>
            <w:vAlign w:val="top"/>
          </w:tcPr>
          <w:p>
            <w:pPr>
              <w:rPr>
                <w:rFonts w:ascii="Arial"/>
                <w:szCs w:val="24"/>
              </w:rPr>
            </w:pPr>
          </w:p>
        </w:tc>
        <w:tc>
          <w:tcPr>
            <w:tcW w:w="1036" w:type="dxa"/>
            <w:tcBorders>
              <w:left w:val="single" w:color="000000" w:sz="4" w:space="0"/>
              <w:right w:val="single" w:color="000000" w:sz="4" w:space="0"/>
            </w:tcBorders>
            <w:noWrap w:val="0"/>
            <w:vAlign w:val="top"/>
          </w:tcPr>
          <w:p>
            <w:pPr>
              <w:rPr>
                <w:rFonts w:ascii="Arial"/>
                <w:szCs w:val="24"/>
              </w:rPr>
            </w:pPr>
          </w:p>
        </w:tc>
        <w:tc>
          <w:tcPr>
            <w:tcW w:w="1026"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4" w:space="0"/>
            </w:tcBorders>
            <w:noWrap w:val="0"/>
            <w:vAlign w:val="top"/>
          </w:tcPr>
          <w:p>
            <w:pPr>
              <w:rPr>
                <w:rFonts w:ascii="Arial"/>
                <w:szCs w:val="24"/>
              </w:rPr>
            </w:pPr>
          </w:p>
        </w:tc>
        <w:tc>
          <w:tcPr>
            <w:tcW w:w="900" w:type="dxa"/>
            <w:tcBorders>
              <w:left w:val="single" w:color="000000" w:sz="4" w:space="0"/>
              <w:right w:val="single" w:color="000000" w:sz="4" w:space="0"/>
            </w:tcBorders>
            <w:noWrap w:val="0"/>
            <w:vAlign w:val="top"/>
          </w:tcPr>
          <w:p>
            <w:pPr>
              <w:rPr>
                <w:rFonts w:ascii="Arial"/>
                <w:szCs w:val="24"/>
              </w:rPr>
            </w:pPr>
          </w:p>
        </w:tc>
        <w:tc>
          <w:tcPr>
            <w:tcW w:w="1190"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619" w:type="dxa"/>
            <w:tcBorders>
              <w:left w:val="single" w:color="000000" w:sz="10" w:space="0"/>
              <w:right w:val="single" w:color="000000" w:sz="4" w:space="0"/>
            </w:tcBorders>
            <w:noWrap w:val="0"/>
            <w:vAlign w:val="top"/>
          </w:tcPr>
          <w:p>
            <w:pPr>
              <w:rPr>
                <w:rFonts w:ascii="Arial"/>
                <w:szCs w:val="24"/>
              </w:rPr>
            </w:pPr>
          </w:p>
        </w:tc>
        <w:tc>
          <w:tcPr>
            <w:tcW w:w="1616" w:type="dxa"/>
            <w:tcBorders>
              <w:left w:val="single" w:color="000000" w:sz="4" w:space="0"/>
              <w:right w:val="single" w:color="000000" w:sz="4" w:space="0"/>
            </w:tcBorders>
            <w:noWrap w:val="0"/>
            <w:vAlign w:val="top"/>
          </w:tcPr>
          <w:p>
            <w:pPr>
              <w:rPr>
                <w:rFonts w:ascii="Arial"/>
                <w:szCs w:val="24"/>
              </w:rPr>
            </w:pPr>
          </w:p>
        </w:tc>
        <w:tc>
          <w:tcPr>
            <w:tcW w:w="1278" w:type="dxa"/>
            <w:tcBorders>
              <w:left w:val="single" w:color="000000" w:sz="4" w:space="0"/>
              <w:right w:val="single" w:color="000000" w:sz="4" w:space="0"/>
            </w:tcBorders>
            <w:noWrap w:val="0"/>
            <w:vAlign w:val="top"/>
          </w:tcPr>
          <w:p>
            <w:pPr>
              <w:rPr>
                <w:rFonts w:ascii="Arial"/>
                <w:szCs w:val="24"/>
              </w:rPr>
            </w:pPr>
          </w:p>
        </w:tc>
        <w:tc>
          <w:tcPr>
            <w:tcW w:w="1035" w:type="dxa"/>
            <w:tcBorders>
              <w:left w:val="single" w:color="000000" w:sz="4" w:space="0"/>
              <w:right w:val="single" w:color="000000" w:sz="4" w:space="0"/>
            </w:tcBorders>
            <w:noWrap w:val="0"/>
            <w:vAlign w:val="top"/>
          </w:tcPr>
          <w:p>
            <w:pPr>
              <w:rPr>
                <w:rFonts w:ascii="Arial"/>
                <w:szCs w:val="24"/>
              </w:rPr>
            </w:pPr>
          </w:p>
        </w:tc>
        <w:tc>
          <w:tcPr>
            <w:tcW w:w="900" w:type="dxa"/>
            <w:tcBorders>
              <w:left w:val="single" w:color="000000" w:sz="4" w:space="0"/>
              <w:right w:val="single" w:color="000000" w:sz="4" w:space="0"/>
            </w:tcBorders>
            <w:noWrap w:val="0"/>
            <w:vAlign w:val="top"/>
          </w:tcPr>
          <w:p>
            <w:pPr>
              <w:rPr>
                <w:rFonts w:ascii="Arial"/>
                <w:szCs w:val="24"/>
              </w:rPr>
            </w:pPr>
          </w:p>
        </w:tc>
        <w:tc>
          <w:tcPr>
            <w:tcW w:w="1036" w:type="dxa"/>
            <w:tcBorders>
              <w:left w:val="single" w:color="000000" w:sz="4" w:space="0"/>
              <w:right w:val="single" w:color="000000" w:sz="4" w:space="0"/>
            </w:tcBorders>
            <w:noWrap w:val="0"/>
            <w:vAlign w:val="top"/>
          </w:tcPr>
          <w:p>
            <w:pPr>
              <w:rPr>
                <w:rFonts w:ascii="Arial"/>
                <w:szCs w:val="24"/>
              </w:rPr>
            </w:pPr>
          </w:p>
        </w:tc>
        <w:tc>
          <w:tcPr>
            <w:tcW w:w="1026"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4" w:space="0"/>
            </w:tcBorders>
            <w:noWrap w:val="0"/>
            <w:vAlign w:val="top"/>
          </w:tcPr>
          <w:p>
            <w:pPr>
              <w:rPr>
                <w:rFonts w:ascii="Arial"/>
                <w:szCs w:val="24"/>
              </w:rPr>
            </w:pPr>
          </w:p>
        </w:tc>
        <w:tc>
          <w:tcPr>
            <w:tcW w:w="900" w:type="dxa"/>
            <w:tcBorders>
              <w:left w:val="single" w:color="000000" w:sz="4" w:space="0"/>
              <w:right w:val="single" w:color="000000" w:sz="4" w:space="0"/>
            </w:tcBorders>
            <w:noWrap w:val="0"/>
            <w:vAlign w:val="top"/>
          </w:tcPr>
          <w:p>
            <w:pPr>
              <w:rPr>
                <w:rFonts w:ascii="Arial"/>
                <w:szCs w:val="24"/>
              </w:rPr>
            </w:pPr>
          </w:p>
        </w:tc>
        <w:tc>
          <w:tcPr>
            <w:tcW w:w="1190"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619" w:type="dxa"/>
            <w:tcBorders>
              <w:left w:val="single" w:color="000000" w:sz="10" w:space="0"/>
              <w:right w:val="single" w:color="000000" w:sz="4" w:space="0"/>
            </w:tcBorders>
            <w:noWrap w:val="0"/>
            <w:vAlign w:val="top"/>
          </w:tcPr>
          <w:p>
            <w:pPr>
              <w:rPr>
                <w:rFonts w:ascii="Arial"/>
                <w:szCs w:val="24"/>
              </w:rPr>
            </w:pPr>
          </w:p>
        </w:tc>
        <w:tc>
          <w:tcPr>
            <w:tcW w:w="1616" w:type="dxa"/>
            <w:tcBorders>
              <w:left w:val="single" w:color="000000" w:sz="4" w:space="0"/>
              <w:right w:val="single" w:color="000000" w:sz="4" w:space="0"/>
            </w:tcBorders>
            <w:noWrap w:val="0"/>
            <w:vAlign w:val="top"/>
          </w:tcPr>
          <w:p>
            <w:pPr>
              <w:rPr>
                <w:rFonts w:ascii="Arial"/>
                <w:szCs w:val="24"/>
              </w:rPr>
            </w:pPr>
          </w:p>
        </w:tc>
        <w:tc>
          <w:tcPr>
            <w:tcW w:w="1278" w:type="dxa"/>
            <w:tcBorders>
              <w:left w:val="single" w:color="000000" w:sz="4" w:space="0"/>
              <w:right w:val="single" w:color="000000" w:sz="4" w:space="0"/>
            </w:tcBorders>
            <w:noWrap w:val="0"/>
            <w:vAlign w:val="top"/>
          </w:tcPr>
          <w:p>
            <w:pPr>
              <w:rPr>
                <w:rFonts w:ascii="Arial"/>
                <w:szCs w:val="24"/>
              </w:rPr>
            </w:pPr>
          </w:p>
        </w:tc>
        <w:tc>
          <w:tcPr>
            <w:tcW w:w="1035" w:type="dxa"/>
            <w:tcBorders>
              <w:left w:val="single" w:color="000000" w:sz="4" w:space="0"/>
              <w:right w:val="single" w:color="000000" w:sz="4" w:space="0"/>
            </w:tcBorders>
            <w:noWrap w:val="0"/>
            <w:vAlign w:val="top"/>
          </w:tcPr>
          <w:p>
            <w:pPr>
              <w:rPr>
                <w:rFonts w:ascii="Arial"/>
                <w:szCs w:val="24"/>
              </w:rPr>
            </w:pPr>
          </w:p>
        </w:tc>
        <w:tc>
          <w:tcPr>
            <w:tcW w:w="900" w:type="dxa"/>
            <w:tcBorders>
              <w:left w:val="single" w:color="000000" w:sz="4" w:space="0"/>
              <w:right w:val="single" w:color="000000" w:sz="4" w:space="0"/>
            </w:tcBorders>
            <w:noWrap w:val="0"/>
            <w:vAlign w:val="top"/>
          </w:tcPr>
          <w:p>
            <w:pPr>
              <w:rPr>
                <w:rFonts w:ascii="Arial"/>
                <w:szCs w:val="24"/>
              </w:rPr>
            </w:pPr>
          </w:p>
        </w:tc>
        <w:tc>
          <w:tcPr>
            <w:tcW w:w="1036" w:type="dxa"/>
            <w:tcBorders>
              <w:left w:val="single" w:color="000000" w:sz="4" w:space="0"/>
              <w:right w:val="single" w:color="000000" w:sz="4" w:space="0"/>
            </w:tcBorders>
            <w:noWrap w:val="0"/>
            <w:vAlign w:val="top"/>
          </w:tcPr>
          <w:p>
            <w:pPr>
              <w:rPr>
                <w:rFonts w:ascii="Arial"/>
                <w:szCs w:val="24"/>
              </w:rPr>
            </w:pPr>
          </w:p>
        </w:tc>
        <w:tc>
          <w:tcPr>
            <w:tcW w:w="1026"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4" w:space="0"/>
            </w:tcBorders>
            <w:noWrap w:val="0"/>
            <w:vAlign w:val="top"/>
          </w:tcPr>
          <w:p>
            <w:pPr>
              <w:rPr>
                <w:rFonts w:ascii="Arial"/>
                <w:szCs w:val="24"/>
              </w:rPr>
            </w:pPr>
          </w:p>
        </w:tc>
        <w:tc>
          <w:tcPr>
            <w:tcW w:w="900" w:type="dxa"/>
            <w:tcBorders>
              <w:left w:val="single" w:color="000000" w:sz="4" w:space="0"/>
              <w:right w:val="single" w:color="000000" w:sz="4" w:space="0"/>
            </w:tcBorders>
            <w:noWrap w:val="0"/>
            <w:vAlign w:val="top"/>
          </w:tcPr>
          <w:p>
            <w:pPr>
              <w:rPr>
                <w:rFonts w:ascii="Arial"/>
                <w:szCs w:val="24"/>
              </w:rPr>
            </w:pPr>
          </w:p>
        </w:tc>
        <w:tc>
          <w:tcPr>
            <w:tcW w:w="1190"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619" w:type="dxa"/>
            <w:tcBorders>
              <w:left w:val="single" w:color="000000" w:sz="10" w:space="0"/>
              <w:right w:val="single" w:color="000000" w:sz="4" w:space="0"/>
            </w:tcBorders>
            <w:noWrap w:val="0"/>
            <w:vAlign w:val="top"/>
          </w:tcPr>
          <w:p>
            <w:pPr>
              <w:rPr>
                <w:rFonts w:ascii="Arial"/>
                <w:szCs w:val="24"/>
              </w:rPr>
            </w:pPr>
          </w:p>
        </w:tc>
        <w:tc>
          <w:tcPr>
            <w:tcW w:w="1616" w:type="dxa"/>
            <w:tcBorders>
              <w:left w:val="single" w:color="000000" w:sz="4" w:space="0"/>
              <w:right w:val="single" w:color="000000" w:sz="4" w:space="0"/>
            </w:tcBorders>
            <w:noWrap w:val="0"/>
            <w:vAlign w:val="top"/>
          </w:tcPr>
          <w:p>
            <w:pPr>
              <w:rPr>
                <w:rFonts w:ascii="Arial"/>
                <w:szCs w:val="24"/>
              </w:rPr>
            </w:pPr>
          </w:p>
        </w:tc>
        <w:tc>
          <w:tcPr>
            <w:tcW w:w="1278" w:type="dxa"/>
            <w:tcBorders>
              <w:left w:val="single" w:color="000000" w:sz="4" w:space="0"/>
              <w:right w:val="single" w:color="000000" w:sz="4" w:space="0"/>
            </w:tcBorders>
            <w:noWrap w:val="0"/>
            <w:vAlign w:val="top"/>
          </w:tcPr>
          <w:p>
            <w:pPr>
              <w:rPr>
                <w:rFonts w:ascii="Arial"/>
                <w:szCs w:val="24"/>
              </w:rPr>
            </w:pPr>
          </w:p>
        </w:tc>
        <w:tc>
          <w:tcPr>
            <w:tcW w:w="1035" w:type="dxa"/>
            <w:tcBorders>
              <w:left w:val="single" w:color="000000" w:sz="4" w:space="0"/>
              <w:right w:val="single" w:color="000000" w:sz="4" w:space="0"/>
            </w:tcBorders>
            <w:noWrap w:val="0"/>
            <w:vAlign w:val="top"/>
          </w:tcPr>
          <w:p>
            <w:pPr>
              <w:rPr>
                <w:rFonts w:ascii="Arial"/>
                <w:szCs w:val="24"/>
              </w:rPr>
            </w:pPr>
          </w:p>
        </w:tc>
        <w:tc>
          <w:tcPr>
            <w:tcW w:w="900" w:type="dxa"/>
            <w:tcBorders>
              <w:left w:val="single" w:color="000000" w:sz="4" w:space="0"/>
              <w:right w:val="single" w:color="000000" w:sz="4" w:space="0"/>
            </w:tcBorders>
            <w:noWrap w:val="0"/>
            <w:vAlign w:val="top"/>
          </w:tcPr>
          <w:p>
            <w:pPr>
              <w:rPr>
                <w:rFonts w:ascii="Arial"/>
                <w:szCs w:val="24"/>
              </w:rPr>
            </w:pPr>
          </w:p>
        </w:tc>
        <w:tc>
          <w:tcPr>
            <w:tcW w:w="1036" w:type="dxa"/>
            <w:tcBorders>
              <w:left w:val="single" w:color="000000" w:sz="4" w:space="0"/>
              <w:right w:val="single" w:color="000000" w:sz="4" w:space="0"/>
            </w:tcBorders>
            <w:noWrap w:val="0"/>
            <w:vAlign w:val="top"/>
          </w:tcPr>
          <w:p>
            <w:pPr>
              <w:rPr>
                <w:rFonts w:ascii="Arial"/>
                <w:szCs w:val="24"/>
              </w:rPr>
            </w:pPr>
          </w:p>
        </w:tc>
        <w:tc>
          <w:tcPr>
            <w:tcW w:w="1026"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4" w:space="0"/>
            </w:tcBorders>
            <w:noWrap w:val="0"/>
            <w:vAlign w:val="top"/>
          </w:tcPr>
          <w:p>
            <w:pPr>
              <w:rPr>
                <w:rFonts w:ascii="Arial"/>
                <w:szCs w:val="24"/>
              </w:rPr>
            </w:pPr>
          </w:p>
        </w:tc>
        <w:tc>
          <w:tcPr>
            <w:tcW w:w="900" w:type="dxa"/>
            <w:tcBorders>
              <w:left w:val="single" w:color="000000" w:sz="4" w:space="0"/>
              <w:right w:val="single" w:color="000000" w:sz="4" w:space="0"/>
            </w:tcBorders>
            <w:noWrap w:val="0"/>
            <w:vAlign w:val="top"/>
          </w:tcPr>
          <w:p>
            <w:pPr>
              <w:rPr>
                <w:rFonts w:ascii="Arial"/>
                <w:szCs w:val="24"/>
              </w:rPr>
            </w:pPr>
          </w:p>
        </w:tc>
        <w:tc>
          <w:tcPr>
            <w:tcW w:w="1190"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19" w:type="dxa"/>
            <w:tcBorders>
              <w:left w:val="single" w:color="000000" w:sz="10" w:space="0"/>
              <w:right w:val="single" w:color="000000" w:sz="4" w:space="0"/>
            </w:tcBorders>
            <w:noWrap w:val="0"/>
            <w:vAlign w:val="top"/>
          </w:tcPr>
          <w:p>
            <w:pPr>
              <w:rPr>
                <w:rFonts w:ascii="Arial"/>
                <w:szCs w:val="24"/>
              </w:rPr>
            </w:pPr>
          </w:p>
        </w:tc>
        <w:tc>
          <w:tcPr>
            <w:tcW w:w="1616" w:type="dxa"/>
            <w:tcBorders>
              <w:left w:val="single" w:color="000000" w:sz="4" w:space="0"/>
              <w:right w:val="single" w:color="000000" w:sz="4" w:space="0"/>
            </w:tcBorders>
            <w:noWrap w:val="0"/>
            <w:vAlign w:val="top"/>
          </w:tcPr>
          <w:p>
            <w:pPr>
              <w:rPr>
                <w:rFonts w:ascii="Arial"/>
                <w:szCs w:val="24"/>
              </w:rPr>
            </w:pPr>
          </w:p>
        </w:tc>
        <w:tc>
          <w:tcPr>
            <w:tcW w:w="1278" w:type="dxa"/>
            <w:tcBorders>
              <w:left w:val="single" w:color="000000" w:sz="4" w:space="0"/>
              <w:right w:val="single" w:color="000000" w:sz="4" w:space="0"/>
            </w:tcBorders>
            <w:noWrap w:val="0"/>
            <w:vAlign w:val="top"/>
          </w:tcPr>
          <w:p>
            <w:pPr>
              <w:rPr>
                <w:rFonts w:ascii="Arial"/>
                <w:szCs w:val="24"/>
              </w:rPr>
            </w:pPr>
          </w:p>
        </w:tc>
        <w:tc>
          <w:tcPr>
            <w:tcW w:w="1035" w:type="dxa"/>
            <w:tcBorders>
              <w:left w:val="single" w:color="000000" w:sz="4" w:space="0"/>
              <w:right w:val="single" w:color="000000" w:sz="4" w:space="0"/>
            </w:tcBorders>
            <w:noWrap w:val="0"/>
            <w:vAlign w:val="top"/>
          </w:tcPr>
          <w:p>
            <w:pPr>
              <w:rPr>
                <w:rFonts w:ascii="Arial"/>
                <w:szCs w:val="24"/>
              </w:rPr>
            </w:pPr>
          </w:p>
        </w:tc>
        <w:tc>
          <w:tcPr>
            <w:tcW w:w="900" w:type="dxa"/>
            <w:tcBorders>
              <w:left w:val="single" w:color="000000" w:sz="4" w:space="0"/>
              <w:right w:val="single" w:color="000000" w:sz="4" w:space="0"/>
            </w:tcBorders>
            <w:noWrap w:val="0"/>
            <w:vAlign w:val="top"/>
          </w:tcPr>
          <w:p>
            <w:pPr>
              <w:rPr>
                <w:rFonts w:ascii="Arial"/>
                <w:szCs w:val="24"/>
              </w:rPr>
            </w:pPr>
          </w:p>
        </w:tc>
        <w:tc>
          <w:tcPr>
            <w:tcW w:w="1036" w:type="dxa"/>
            <w:tcBorders>
              <w:left w:val="single" w:color="000000" w:sz="4" w:space="0"/>
              <w:right w:val="single" w:color="000000" w:sz="4" w:space="0"/>
            </w:tcBorders>
            <w:noWrap w:val="0"/>
            <w:vAlign w:val="top"/>
          </w:tcPr>
          <w:p>
            <w:pPr>
              <w:rPr>
                <w:rFonts w:ascii="Arial"/>
                <w:szCs w:val="24"/>
              </w:rPr>
            </w:pPr>
          </w:p>
        </w:tc>
        <w:tc>
          <w:tcPr>
            <w:tcW w:w="1026"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4" w:space="0"/>
            </w:tcBorders>
            <w:noWrap w:val="0"/>
            <w:vAlign w:val="top"/>
          </w:tcPr>
          <w:p>
            <w:pPr>
              <w:rPr>
                <w:rFonts w:ascii="Arial"/>
                <w:szCs w:val="24"/>
              </w:rPr>
            </w:pPr>
          </w:p>
        </w:tc>
        <w:tc>
          <w:tcPr>
            <w:tcW w:w="900" w:type="dxa"/>
            <w:tcBorders>
              <w:left w:val="single" w:color="000000" w:sz="4" w:space="0"/>
              <w:right w:val="single" w:color="000000" w:sz="4" w:space="0"/>
            </w:tcBorders>
            <w:noWrap w:val="0"/>
            <w:vAlign w:val="top"/>
          </w:tcPr>
          <w:p>
            <w:pPr>
              <w:rPr>
                <w:rFonts w:ascii="Arial"/>
                <w:szCs w:val="24"/>
              </w:rPr>
            </w:pPr>
          </w:p>
        </w:tc>
        <w:tc>
          <w:tcPr>
            <w:tcW w:w="1190"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619" w:type="dxa"/>
            <w:tcBorders>
              <w:left w:val="single" w:color="000000" w:sz="10" w:space="0"/>
              <w:right w:val="single" w:color="000000" w:sz="4" w:space="0"/>
            </w:tcBorders>
            <w:noWrap w:val="0"/>
            <w:vAlign w:val="top"/>
          </w:tcPr>
          <w:p>
            <w:pPr>
              <w:rPr>
                <w:rFonts w:ascii="Arial"/>
                <w:szCs w:val="24"/>
              </w:rPr>
            </w:pPr>
          </w:p>
        </w:tc>
        <w:tc>
          <w:tcPr>
            <w:tcW w:w="1616" w:type="dxa"/>
            <w:tcBorders>
              <w:left w:val="single" w:color="000000" w:sz="4" w:space="0"/>
              <w:right w:val="single" w:color="000000" w:sz="4" w:space="0"/>
            </w:tcBorders>
            <w:noWrap w:val="0"/>
            <w:vAlign w:val="top"/>
          </w:tcPr>
          <w:p>
            <w:pPr>
              <w:rPr>
                <w:rFonts w:ascii="Arial"/>
                <w:szCs w:val="24"/>
              </w:rPr>
            </w:pPr>
          </w:p>
        </w:tc>
        <w:tc>
          <w:tcPr>
            <w:tcW w:w="1278" w:type="dxa"/>
            <w:tcBorders>
              <w:left w:val="single" w:color="000000" w:sz="4" w:space="0"/>
              <w:right w:val="single" w:color="000000" w:sz="4" w:space="0"/>
            </w:tcBorders>
            <w:noWrap w:val="0"/>
            <w:vAlign w:val="top"/>
          </w:tcPr>
          <w:p>
            <w:pPr>
              <w:rPr>
                <w:rFonts w:ascii="Arial"/>
                <w:szCs w:val="24"/>
              </w:rPr>
            </w:pPr>
          </w:p>
        </w:tc>
        <w:tc>
          <w:tcPr>
            <w:tcW w:w="1035" w:type="dxa"/>
            <w:tcBorders>
              <w:left w:val="single" w:color="000000" w:sz="4" w:space="0"/>
              <w:right w:val="single" w:color="000000" w:sz="4" w:space="0"/>
            </w:tcBorders>
            <w:noWrap w:val="0"/>
            <w:vAlign w:val="top"/>
          </w:tcPr>
          <w:p>
            <w:pPr>
              <w:rPr>
                <w:rFonts w:ascii="Arial"/>
                <w:szCs w:val="24"/>
              </w:rPr>
            </w:pPr>
          </w:p>
        </w:tc>
        <w:tc>
          <w:tcPr>
            <w:tcW w:w="900" w:type="dxa"/>
            <w:tcBorders>
              <w:left w:val="single" w:color="000000" w:sz="4" w:space="0"/>
              <w:right w:val="single" w:color="000000" w:sz="4" w:space="0"/>
            </w:tcBorders>
            <w:noWrap w:val="0"/>
            <w:vAlign w:val="top"/>
          </w:tcPr>
          <w:p>
            <w:pPr>
              <w:rPr>
                <w:rFonts w:ascii="Arial"/>
                <w:szCs w:val="24"/>
              </w:rPr>
            </w:pPr>
          </w:p>
        </w:tc>
        <w:tc>
          <w:tcPr>
            <w:tcW w:w="1036" w:type="dxa"/>
            <w:tcBorders>
              <w:left w:val="single" w:color="000000" w:sz="4" w:space="0"/>
              <w:right w:val="single" w:color="000000" w:sz="4" w:space="0"/>
            </w:tcBorders>
            <w:noWrap w:val="0"/>
            <w:vAlign w:val="top"/>
          </w:tcPr>
          <w:p>
            <w:pPr>
              <w:rPr>
                <w:rFonts w:ascii="Arial"/>
                <w:szCs w:val="24"/>
              </w:rPr>
            </w:pPr>
          </w:p>
        </w:tc>
        <w:tc>
          <w:tcPr>
            <w:tcW w:w="1026"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4" w:space="0"/>
            </w:tcBorders>
            <w:noWrap w:val="0"/>
            <w:vAlign w:val="top"/>
          </w:tcPr>
          <w:p>
            <w:pPr>
              <w:rPr>
                <w:rFonts w:ascii="Arial"/>
                <w:szCs w:val="24"/>
              </w:rPr>
            </w:pPr>
          </w:p>
        </w:tc>
        <w:tc>
          <w:tcPr>
            <w:tcW w:w="900" w:type="dxa"/>
            <w:tcBorders>
              <w:left w:val="single" w:color="000000" w:sz="4" w:space="0"/>
              <w:right w:val="single" w:color="000000" w:sz="4" w:space="0"/>
            </w:tcBorders>
            <w:noWrap w:val="0"/>
            <w:vAlign w:val="top"/>
          </w:tcPr>
          <w:p>
            <w:pPr>
              <w:rPr>
                <w:rFonts w:ascii="Arial"/>
                <w:szCs w:val="24"/>
              </w:rPr>
            </w:pPr>
          </w:p>
        </w:tc>
        <w:tc>
          <w:tcPr>
            <w:tcW w:w="1190"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619" w:type="dxa"/>
            <w:tcBorders>
              <w:left w:val="single" w:color="000000" w:sz="10" w:space="0"/>
              <w:right w:val="single" w:color="000000" w:sz="4" w:space="0"/>
            </w:tcBorders>
            <w:noWrap w:val="0"/>
            <w:vAlign w:val="top"/>
          </w:tcPr>
          <w:p>
            <w:pPr>
              <w:rPr>
                <w:rFonts w:ascii="Arial"/>
                <w:szCs w:val="24"/>
              </w:rPr>
            </w:pPr>
          </w:p>
        </w:tc>
        <w:tc>
          <w:tcPr>
            <w:tcW w:w="1616" w:type="dxa"/>
            <w:tcBorders>
              <w:left w:val="single" w:color="000000" w:sz="4" w:space="0"/>
              <w:right w:val="single" w:color="000000" w:sz="4" w:space="0"/>
            </w:tcBorders>
            <w:noWrap w:val="0"/>
            <w:vAlign w:val="top"/>
          </w:tcPr>
          <w:p>
            <w:pPr>
              <w:rPr>
                <w:rFonts w:ascii="Arial"/>
                <w:szCs w:val="24"/>
              </w:rPr>
            </w:pPr>
          </w:p>
        </w:tc>
        <w:tc>
          <w:tcPr>
            <w:tcW w:w="1278" w:type="dxa"/>
            <w:tcBorders>
              <w:left w:val="single" w:color="000000" w:sz="4" w:space="0"/>
              <w:right w:val="single" w:color="000000" w:sz="4" w:space="0"/>
            </w:tcBorders>
            <w:noWrap w:val="0"/>
            <w:vAlign w:val="top"/>
          </w:tcPr>
          <w:p>
            <w:pPr>
              <w:rPr>
                <w:rFonts w:ascii="Arial"/>
                <w:szCs w:val="24"/>
              </w:rPr>
            </w:pPr>
          </w:p>
        </w:tc>
        <w:tc>
          <w:tcPr>
            <w:tcW w:w="1035" w:type="dxa"/>
            <w:tcBorders>
              <w:left w:val="single" w:color="000000" w:sz="4" w:space="0"/>
              <w:right w:val="single" w:color="000000" w:sz="4" w:space="0"/>
            </w:tcBorders>
            <w:noWrap w:val="0"/>
            <w:vAlign w:val="top"/>
          </w:tcPr>
          <w:p>
            <w:pPr>
              <w:rPr>
                <w:rFonts w:ascii="Arial"/>
                <w:szCs w:val="24"/>
              </w:rPr>
            </w:pPr>
          </w:p>
        </w:tc>
        <w:tc>
          <w:tcPr>
            <w:tcW w:w="900" w:type="dxa"/>
            <w:tcBorders>
              <w:left w:val="single" w:color="000000" w:sz="4" w:space="0"/>
              <w:right w:val="single" w:color="000000" w:sz="4" w:space="0"/>
            </w:tcBorders>
            <w:noWrap w:val="0"/>
            <w:vAlign w:val="top"/>
          </w:tcPr>
          <w:p>
            <w:pPr>
              <w:rPr>
                <w:rFonts w:ascii="Arial"/>
                <w:szCs w:val="24"/>
              </w:rPr>
            </w:pPr>
          </w:p>
        </w:tc>
        <w:tc>
          <w:tcPr>
            <w:tcW w:w="1036" w:type="dxa"/>
            <w:tcBorders>
              <w:left w:val="single" w:color="000000" w:sz="4" w:space="0"/>
              <w:right w:val="single" w:color="000000" w:sz="4" w:space="0"/>
            </w:tcBorders>
            <w:noWrap w:val="0"/>
            <w:vAlign w:val="top"/>
          </w:tcPr>
          <w:p>
            <w:pPr>
              <w:rPr>
                <w:rFonts w:ascii="Arial"/>
                <w:szCs w:val="24"/>
              </w:rPr>
            </w:pPr>
          </w:p>
        </w:tc>
        <w:tc>
          <w:tcPr>
            <w:tcW w:w="1026"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4" w:space="0"/>
            </w:tcBorders>
            <w:noWrap w:val="0"/>
            <w:vAlign w:val="top"/>
          </w:tcPr>
          <w:p>
            <w:pPr>
              <w:rPr>
                <w:rFonts w:ascii="Arial"/>
                <w:szCs w:val="24"/>
              </w:rPr>
            </w:pPr>
          </w:p>
        </w:tc>
        <w:tc>
          <w:tcPr>
            <w:tcW w:w="900" w:type="dxa"/>
            <w:tcBorders>
              <w:left w:val="single" w:color="000000" w:sz="4" w:space="0"/>
              <w:right w:val="single" w:color="000000" w:sz="4" w:space="0"/>
            </w:tcBorders>
            <w:noWrap w:val="0"/>
            <w:vAlign w:val="top"/>
          </w:tcPr>
          <w:p>
            <w:pPr>
              <w:rPr>
                <w:rFonts w:ascii="Arial"/>
                <w:szCs w:val="24"/>
              </w:rPr>
            </w:pPr>
          </w:p>
        </w:tc>
        <w:tc>
          <w:tcPr>
            <w:tcW w:w="1190"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619" w:type="dxa"/>
            <w:tcBorders>
              <w:left w:val="single" w:color="000000" w:sz="10" w:space="0"/>
              <w:right w:val="single" w:color="000000" w:sz="4" w:space="0"/>
            </w:tcBorders>
            <w:noWrap w:val="0"/>
            <w:vAlign w:val="top"/>
          </w:tcPr>
          <w:p>
            <w:pPr>
              <w:rPr>
                <w:rFonts w:ascii="Arial"/>
                <w:szCs w:val="24"/>
              </w:rPr>
            </w:pPr>
          </w:p>
        </w:tc>
        <w:tc>
          <w:tcPr>
            <w:tcW w:w="1616" w:type="dxa"/>
            <w:tcBorders>
              <w:left w:val="single" w:color="000000" w:sz="4" w:space="0"/>
              <w:right w:val="single" w:color="000000" w:sz="4" w:space="0"/>
            </w:tcBorders>
            <w:noWrap w:val="0"/>
            <w:vAlign w:val="top"/>
          </w:tcPr>
          <w:p>
            <w:pPr>
              <w:rPr>
                <w:rFonts w:ascii="Arial"/>
                <w:szCs w:val="24"/>
              </w:rPr>
            </w:pPr>
          </w:p>
        </w:tc>
        <w:tc>
          <w:tcPr>
            <w:tcW w:w="1278" w:type="dxa"/>
            <w:tcBorders>
              <w:left w:val="single" w:color="000000" w:sz="4" w:space="0"/>
              <w:right w:val="single" w:color="000000" w:sz="4" w:space="0"/>
            </w:tcBorders>
            <w:noWrap w:val="0"/>
            <w:vAlign w:val="top"/>
          </w:tcPr>
          <w:p>
            <w:pPr>
              <w:rPr>
                <w:rFonts w:ascii="Arial"/>
                <w:szCs w:val="24"/>
              </w:rPr>
            </w:pPr>
          </w:p>
        </w:tc>
        <w:tc>
          <w:tcPr>
            <w:tcW w:w="1035" w:type="dxa"/>
            <w:tcBorders>
              <w:left w:val="single" w:color="000000" w:sz="4" w:space="0"/>
              <w:right w:val="single" w:color="000000" w:sz="4" w:space="0"/>
            </w:tcBorders>
            <w:noWrap w:val="0"/>
            <w:vAlign w:val="top"/>
          </w:tcPr>
          <w:p>
            <w:pPr>
              <w:rPr>
                <w:rFonts w:ascii="Arial"/>
                <w:szCs w:val="24"/>
              </w:rPr>
            </w:pPr>
          </w:p>
        </w:tc>
        <w:tc>
          <w:tcPr>
            <w:tcW w:w="900" w:type="dxa"/>
            <w:tcBorders>
              <w:left w:val="single" w:color="000000" w:sz="4" w:space="0"/>
              <w:right w:val="single" w:color="000000" w:sz="4" w:space="0"/>
            </w:tcBorders>
            <w:noWrap w:val="0"/>
            <w:vAlign w:val="top"/>
          </w:tcPr>
          <w:p>
            <w:pPr>
              <w:rPr>
                <w:rFonts w:ascii="Arial"/>
                <w:szCs w:val="24"/>
              </w:rPr>
            </w:pPr>
          </w:p>
        </w:tc>
        <w:tc>
          <w:tcPr>
            <w:tcW w:w="1036" w:type="dxa"/>
            <w:tcBorders>
              <w:left w:val="single" w:color="000000" w:sz="4" w:space="0"/>
              <w:right w:val="single" w:color="000000" w:sz="4" w:space="0"/>
            </w:tcBorders>
            <w:noWrap w:val="0"/>
            <w:vAlign w:val="top"/>
          </w:tcPr>
          <w:p>
            <w:pPr>
              <w:rPr>
                <w:rFonts w:ascii="Arial"/>
                <w:szCs w:val="24"/>
              </w:rPr>
            </w:pPr>
          </w:p>
        </w:tc>
        <w:tc>
          <w:tcPr>
            <w:tcW w:w="1026"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4" w:space="0"/>
            </w:tcBorders>
            <w:noWrap w:val="0"/>
            <w:vAlign w:val="top"/>
          </w:tcPr>
          <w:p>
            <w:pPr>
              <w:rPr>
                <w:rFonts w:ascii="Arial"/>
                <w:szCs w:val="24"/>
              </w:rPr>
            </w:pPr>
          </w:p>
        </w:tc>
        <w:tc>
          <w:tcPr>
            <w:tcW w:w="900" w:type="dxa"/>
            <w:tcBorders>
              <w:left w:val="single" w:color="000000" w:sz="4" w:space="0"/>
              <w:right w:val="single" w:color="000000" w:sz="4" w:space="0"/>
            </w:tcBorders>
            <w:noWrap w:val="0"/>
            <w:vAlign w:val="top"/>
          </w:tcPr>
          <w:p>
            <w:pPr>
              <w:rPr>
                <w:rFonts w:ascii="Arial"/>
                <w:szCs w:val="24"/>
              </w:rPr>
            </w:pPr>
          </w:p>
        </w:tc>
        <w:tc>
          <w:tcPr>
            <w:tcW w:w="1190"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619" w:type="dxa"/>
            <w:tcBorders>
              <w:left w:val="single" w:color="000000" w:sz="10" w:space="0"/>
              <w:right w:val="single" w:color="000000" w:sz="4" w:space="0"/>
            </w:tcBorders>
            <w:noWrap w:val="0"/>
            <w:vAlign w:val="top"/>
          </w:tcPr>
          <w:p>
            <w:pPr>
              <w:rPr>
                <w:rFonts w:ascii="Arial"/>
                <w:szCs w:val="24"/>
              </w:rPr>
            </w:pPr>
          </w:p>
        </w:tc>
        <w:tc>
          <w:tcPr>
            <w:tcW w:w="1616" w:type="dxa"/>
            <w:tcBorders>
              <w:left w:val="single" w:color="000000" w:sz="4" w:space="0"/>
              <w:right w:val="single" w:color="000000" w:sz="4" w:space="0"/>
            </w:tcBorders>
            <w:noWrap w:val="0"/>
            <w:vAlign w:val="top"/>
          </w:tcPr>
          <w:p>
            <w:pPr>
              <w:rPr>
                <w:rFonts w:ascii="Arial"/>
                <w:szCs w:val="24"/>
              </w:rPr>
            </w:pPr>
          </w:p>
        </w:tc>
        <w:tc>
          <w:tcPr>
            <w:tcW w:w="1278" w:type="dxa"/>
            <w:tcBorders>
              <w:left w:val="single" w:color="000000" w:sz="4" w:space="0"/>
              <w:right w:val="single" w:color="000000" w:sz="4" w:space="0"/>
            </w:tcBorders>
            <w:noWrap w:val="0"/>
            <w:vAlign w:val="top"/>
          </w:tcPr>
          <w:p>
            <w:pPr>
              <w:rPr>
                <w:rFonts w:ascii="Arial"/>
                <w:szCs w:val="24"/>
              </w:rPr>
            </w:pPr>
          </w:p>
        </w:tc>
        <w:tc>
          <w:tcPr>
            <w:tcW w:w="1035" w:type="dxa"/>
            <w:tcBorders>
              <w:left w:val="single" w:color="000000" w:sz="4" w:space="0"/>
              <w:right w:val="single" w:color="000000" w:sz="4" w:space="0"/>
            </w:tcBorders>
            <w:noWrap w:val="0"/>
            <w:vAlign w:val="top"/>
          </w:tcPr>
          <w:p>
            <w:pPr>
              <w:rPr>
                <w:rFonts w:ascii="Arial"/>
                <w:szCs w:val="24"/>
              </w:rPr>
            </w:pPr>
          </w:p>
        </w:tc>
        <w:tc>
          <w:tcPr>
            <w:tcW w:w="900" w:type="dxa"/>
            <w:tcBorders>
              <w:left w:val="single" w:color="000000" w:sz="4" w:space="0"/>
              <w:right w:val="single" w:color="000000" w:sz="4" w:space="0"/>
            </w:tcBorders>
            <w:noWrap w:val="0"/>
            <w:vAlign w:val="top"/>
          </w:tcPr>
          <w:p>
            <w:pPr>
              <w:rPr>
                <w:rFonts w:ascii="Arial"/>
                <w:szCs w:val="24"/>
              </w:rPr>
            </w:pPr>
          </w:p>
        </w:tc>
        <w:tc>
          <w:tcPr>
            <w:tcW w:w="1036" w:type="dxa"/>
            <w:tcBorders>
              <w:left w:val="single" w:color="000000" w:sz="4" w:space="0"/>
              <w:right w:val="single" w:color="000000" w:sz="4" w:space="0"/>
            </w:tcBorders>
            <w:noWrap w:val="0"/>
            <w:vAlign w:val="top"/>
          </w:tcPr>
          <w:p>
            <w:pPr>
              <w:rPr>
                <w:rFonts w:ascii="Arial"/>
                <w:szCs w:val="24"/>
              </w:rPr>
            </w:pPr>
          </w:p>
        </w:tc>
        <w:tc>
          <w:tcPr>
            <w:tcW w:w="1026"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4" w:space="0"/>
            </w:tcBorders>
            <w:noWrap w:val="0"/>
            <w:vAlign w:val="top"/>
          </w:tcPr>
          <w:p>
            <w:pPr>
              <w:rPr>
                <w:rFonts w:ascii="Arial"/>
                <w:szCs w:val="24"/>
              </w:rPr>
            </w:pPr>
          </w:p>
        </w:tc>
        <w:tc>
          <w:tcPr>
            <w:tcW w:w="900" w:type="dxa"/>
            <w:tcBorders>
              <w:left w:val="single" w:color="000000" w:sz="4" w:space="0"/>
              <w:right w:val="single" w:color="000000" w:sz="4" w:space="0"/>
            </w:tcBorders>
            <w:noWrap w:val="0"/>
            <w:vAlign w:val="top"/>
          </w:tcPr>
          <w:p>
            <w:pPr>
              <w:rPr>
                <w:rFonts w:ascii="Arial"/>
                <w:szCs w:val="24"/>
              </w:rPr>
            </w:pPr>
          </w:p>
        </w:tc>
        <w:tc>
          <w:tcPr>
            <w:tcW w:w="1190"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619" w:type="dxa"/>
            <w:tcBorders>
              <w:left w:val="single" w:color="000000" w:sz="10" w:space="0"/>
              <w:right w:val="single" w:color="000000" w:sz="4" w:space="0"/>
            </w:tcBorders>
            <w:noWrap w:val="0"/>
            <w:vAlign w:val="top"/>
          </w:tcPr>
          <w:p>
            <w:pPr>
              <w:rPr>
                <w:rFonts w:ascii="Arial"/>
                <w:szCs w:val="24"/>
              </w:rPr>
            </w:pPr>
          </w:p>
        </w:tc>
        <w:tc>
          <w:tcPr>
            <w:tcW w:w="1616" w:type="dxa"/>
            <w:tcBorders>
              <w:left w:val="single" w:color="000000" w:sz="4" w:space="0"/>
              <w:right w:val="single" w:color="000000" w:sz="4" w:space="0"/>
            </w:tcBorders>
            <w:noWrap w:val="0"/>
            <w:vAlign w:val="top"/>
          </w:tcPr>
          <w:p>
            <w:pPr>
              <w:rPr>
                <w:rFonts w:ascii="Arial"/>
                <w:szCs w:val="24"/>
              </w:rPr>
            </w:pPr>
          </w:p>
        </w:tc>
        <w:tc>
          <w:tcPr>
            <w:tcW w:w="1278" w:type="dxa"/>
            <w:tcBorders>
              <w:left w:val="single" w:color="000000" w:sz="4" w:space="0"/>
              <w:right w:val="single" w:color="000000" w:sz="4" w:space="0"/>
            </w:tcBorders>
            <w:noWrap w:val="0"/>
            <w:vAlign w:val="top"/>
          </w:tcPr>
          <w:p>
            <w:pPr>
              <w:rPr>
                <w:rFonts w:ascii="Arial"/>
                <w:szCs w:val="24"/>
              </w:rPr>
            </w:pPr>
          </w:p>
        </w:tc>
        <w:tc>
          <w:tcPr>
            <w:tcW w:w="1035" w:type="dxa"/>
            <w:tcBorders>
              <w:left w:val="single" w:color="000000" w:sz="4" w:space="0"/>
              <w:right w:val="single" w:color="000000" w:sz="4" w:space="0"/>
            </w:tcBorders>
            <w:noWrap w:val="0"/>
            <w:vAlign w:val="top"/>
          </w:tcPr>
          <w:p>
            <w:pPr>
              <w:rPr>
                <w:rFonts w:ascii="Arial"/>
                <w:szCs w:val="24"/>
              </w:rPr>
            </w:pPr>
          </w:p>
        </w:tc>
        <w:tc>
          <w:tcPr>
            <w:tcW w:w="900" w:type="dxa"/>
            <w:tcBorders>
              <w:left w:val="single" w:color="000000" w:sz="4" w:space="0"/>
              <w:right w:val="single" w:color="000000" w:sz="4" w:space="0"/>
            </w:tcBorders>
            <w:noWrap w:val="0"/>
            <w:vAlign w:val="top"/>
          </w:tcPr>
          <w:p>
            <w:pPr>
              <w:rPr>
                <w:rFonts w:ascii="Arial"/>
                <w:szCs w:val="24"/>
              </w:rPr>
            </w:pPr>
          </w:p>
        </w:tc>
        <w:tc>
          <w:tcPr>
            <w:tcW w:w="1036" w:type="dxa"/>
            <w:tcBorders>
              <w:left w:val="single" w:color="000000" w:sz="4" w:space="0"/>
              <w:right w:val="single" w:color="000000" w:sz="4" w:space="0"/>
            </w:tcBorders>
            <w:noWrap w:val="0"/>
            <w:vAlign w:val="top"/>
          </w:tcPr>
          <w:p>
            <w:pPr>
              <w:rPr>
                <w:rFonts w:ascii="Arial"/>
                <w:szCs w:val="24"/>
              </w:rPr>
            </w:pPr>
          </w:p>
        </w:tc>
        <w:tc>
          <w:tcPr>
            <w:tcW w:w="1026"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4" w:space="0"/>
            </w:tcBorders>
            <w:noWrap w:val="0"/>
            <w:vAlign w:val="top"/>
          </w:tcPr>
          <w:p>
            <w:pPr>
              <w:rPr>
                <w:rFonts w:ascii="Arial"/>
                <w:szCs w:val="24"/>
              </w:rPr>
            </w:pPr>
          </w:p>
        </w:tc>
        <w:tc>
          <w:tcPr>
            <w:tcW w:w="900" w:type="dxa"/>
            <w:tcBorders>
              <w:left w:val="single" w:color="000000" w:sz="4" w:space="0"/>
              <w:right w:val="single" w:color="000000" w:sz="4" w:space="0"/>
            </w:tcBorders>
            <w:noWrap w:val="0"/>
            <w:vAlign w:val="top"/>
          </w:tcPr>
          <w:p>
            <w:pPr>
              <w:rPr>
                <w:rFonts w:ascii="Arial"/>
                <w:szCs w:val="24"/>
              </w:rPr>
            </w:pPr>
          </w:p>
        </w:tc>
        <w:tc>
          <w:tcPr>
            <w:tcW w:w="1190"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619" w:type="dxa"/>
            <w:tcBorders>
              <w:left w:val="single" w:color="000000" w:sz="10" w:space="0"/>
              <w:right w:val="single" w:color="000000" w:sz="4" w:space="0"/>
            </w:tcBorders>
            <w:noWrap w:val="0"/>
            <w:vAlign w:val="top"/>
          </w:tcPr>
          <w:p>
            <w:pPr>
              <w:rPr>
                <w:rFonts w:ascii="Arial"/>
                <w:szCs w:val="24"/>
              </w:rPr>
            </w:pPr>
          </w:p>
        </w:tc>
        <w:tc>
          <w:tcPr>
            <w:tcW w:w="1616" w:type="dxa"/>
            <w:tcBorders>
              <w:left w:val="single" w:color="000000" w:sz="4" w:space="0"/>
              <w:right w:val="single" w:color="000000" w:sz="4" w:space="0"/>
            </w:tcBorders>
            <w:noWrap w:val="0"/>
            <w:vAlign w:val="top"/>
          </w:tcPr>
          <w:p>
            <w:pPr>
              <w:rPr>
                <w:rFonts w:ascii="Arial"/>
                <w:szCs w:val="24"/>
              </w:rPr>
            </w:pPr>
          </w:p>
        </w:tc>
        <w:tc>
          <w:tcPr>
            <w:tcW w:w="1278" w:type="dxa"/>
            <w:tcBorders>
              <w:left w:val="single" w:color="000000" w:sz="4" w:space="0"/>
              <w:right w:val="single" w:color="000000" w:sz="4" w:space="0"/>
            </w:tcBorders>
            <w:noWrap w:val="0"/>
            <w:vAlign w:val="top"/>
          </w:tcPr>
          <w:p>
            <w:pPr>
              <w:rPr>
                <w:rFonts w:ascii="Arial"/>
                <w:szCs w:val="24"/>
              </w:rPr>
            </w:pPr>
          </w:p>
        </w:tc>
        <w:tc>
          <w:tcPr>
            <w:tcW w:w="1035" w:type="dxa"/>
            <w:tcBorders>
              <w:left w:val="single" w:color="000000" w:sz="4" w:space="0"/>
              <w:right w:val="single" w:color="000000" w:sz="4" w:space="0"/>
            </w:tcBorders>
            <w:noWrap w:val="0"/>
            <w:vAlign w:val="top"/>
          </w:tcPr>
          <w:p>
            <w:pPr>
              <w:rPr>
                <w:rFonts w:ascii="Arial"/>
                <w:szCs w:val="24"/>
              </w:rPr>
            </w:pPr>
          </w:p>
        </w:tc>
        <w:tc>
          <w:tcPr>
            <w:tcW w:w="900" w:type="dxa"/>
            <w:tcBorders>
              <w:left w:val="single" w:color="000000" w:sz="4" w:space="0"/>
              <w:right w:val="single" w:color="000000" w:sz="4" w:space="0"/>
            </w:tcBorders>
            <w:noWrap w:val="0"/>
            <w:vAlign w:val="top"/>
          </w:tcPr>
          <w:p>
            <w:pPr>
              <w:rPr>
                <w:rFonts w:ascii="Arial"/>
                <w:szCs w:val="24"/>
              </w:rPr>
            </w:pPr>
          </w:p>
        </w:tc>
        <w:tc>
          <w:tcPr>
            <w:tcW w:w="1036" w:type="dxa"/>
            <w:tcBorders>
              <w:left w:val="single" w:color="000000" w:sz="4" w:space="0"/>
              <w:right w:val="single" w:color="000000" w:sz="4" w:space="0"/>
            </w:tcBorders>
            <w:noWrap w:val="0"/>
            <w:vAlign w:val="top"/>
          </w:tcPr>
          <w:p>
            <w:pPr>
              <w:rPr>
                <w:rFonts w:ascii="Arial"/>
                <w:szCs w:val="24"/>
              </w:rPr>
            </w:pPr>
          </w:p>
        </w:tc>
        <w:tc>
          <w:tcPr>
            <w:tcW w:w="1026"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4" w:space="0"/>
            </w:tcBorders>
            <w:noWrap w:val="0"/>
            <w:vAlign w:val="top"/>
          </w:tcPr>
          <w:p>
            <w:pPr>
              <w:rPr>
                <w:rFonts w:ascii="Arial"/>
                <w:szCs w:val="24"/>
              </w:rPr>
            </w:pPr>
          </w:p>
        </w:tc>
        <w:tc>
          <w:tcPr>
            <w:tcW w:w="900" w:type="dxa"/>
            <w:tcBorders>
              <w:left w:val="single" w:color="000000" w:sz="4" w:space="0"/>
              <w:right w:val="single" w:color="000000" w:sz="4" w:space="0"/>
            </w:tcBorders>
            <w:noWrap w:val="0"/>
            <w:vAlign w:val="top"/>
          </w:tcPr>
          <w:p>
            <w:pPr>
              <w:rPr>
                <w:rFonts w:ascii="Arial"/>
                <w:szCs w:val="24"/>
              </w:rPr>
            </w:pPr>
          </w:p>
        </w:tc>
        <w:tc>
          <w:tcPr>
            <w:tcW w:w="1190" w:type="dxa"/>
            <w:tcBorders>
              <w:left w:val="single" w:color="000000" w:sz="4" w:space="0"/>
              <w:right w:val="single" w:color="000000" w:sz="10" w:space="0"/>
            </w:tcBorders>
            <w:noWrap w:val="0"/>
            <w:vAlign w:val="top"/>
          </w:tcPr>
          <w:p>
            <w:pPr>
              <w:rPr>
                <w:rFonts w:ascii="Arial"/>
                <w:szCs w:val="24"/>
              </w:rPr>
            </w:pPr>
          </w:p>
        </w:tc>
      </w:tr>
    </w:tbl>
    <w:p>
      <w:pPr>
        <w:spacing w:before="164" w:line="225" w:lineRule="auto"/>
        <w:ind w:firstLine="363"/>
        <w:rPr>
          <w:rFonts w:ascii="宋体" w:hAnsi="宋体" w:cs="宋体"/>
          <w:sz w:val="29"/>
          <w:szCs w:val="29"/>
        </w:rPr>
      </w:pPr>
      <w:r>
        <w:rPr>
          <w:rFonts w:ascii="宋体" w:hAnsi="宋体" w:cs="宋体"/>
          <w:spacing w:val="6"/>
          <w:sz w:val="29"/>
          <w:szCs w:val="29"/>
        </w:rPr>
        <w:t>附件</w:t>
      </w:r>
      <w:r>
        <w:rPr>
          <w:rFonts w:ascii="宋体" w:hAnsi="宋体" w:cs="宋体"/>
          <w:spacing w:val="-46"/>
          <w:sz w:val="29"/>
          <w:szCs w:val="29"/>
        </w:rPr>
        <w:t xml:space="preserve"> </w:t>
      </w:r>
      <w:r>
        <w:rPr>
          <w:rFonts w:ascii="宋体" w:hAnsi="宋体" w:cs="宋体"/>
          <w:spacing w:val="6"/>
          <w:sz w:val="29"/>
          <w:szCs w:val="29"/>
        </w:rPr>
        <w:t>2：发包人供应材料设备一览表</w:t>
      </w:r>
    </w:p>
    <w:p>
      <w:pPr>
        <w:spacing w:line="91" w:lineRule="auto"/>
        <w:rPr>
          <w:rFonts w:ascii="Arial"/>
          <w:sz w:val="2"/>
          <w:szCs w:val="24"/>
        </w:rPr>
      </w:pPr>
    </w:p>
    <w:p>
      <w:pPr>
        <w:spacing w:before="114" w:line="227" w:lineRule="auto"/>
        <w:ind w:firstLine="230"/>
        <w:rPr>
          <w:rFonts w:ascii="宋体" w:hAnsi="宋体" w:cs="宋体"/>
          <w:sz w:val="23"/>
          <w:szCs w:val="23"/>
        </w:rPr>
      </w:pPr>
      <w:r>
        <w:rPr>
          <w:rFonts w:ascii="宋体" w:hAnsi="宋体" w:cs="宋体"/>
          <w:spacing w:val="-4"/>
          <w:sz w:val="23"/>
          <w:szCs w:val="23"/>
        </w:rPr>
        <w:t>附件</w:t>
      </w:r>
      <w:r>
        <w:rPr>
          <w:rFonts w:ascii="宋体" w:hAnsi="宋体" w:cs="宋体"/>
          <w:spacing w:val="-41"/>
          <w:sz w:val="23"/>
          <w:szCs w:val="23"/>
        </w:rPr>
        <w:t xml:space="preserve"> </w:t>
      </w:r>
      <w:r>
        <w:rPr>
          <w:rFonts w:ascii="宋体" w:hAnsi="宋体" w:cs="宋体"/>
          <w:spacing w:val="-4"/>
          <w:sz w:val="23"/>
          <w:szCs w:val="23"/>
        </w:rPr>
        <w:t>3：</w:t>
      </w:r>
    </w:p>
    <w:p>
      <w:pPr>
        <w:spacing w:before="274" w:line="227" w:lineRule="auto"/>
        <w:ind w:firstLine="4246"/>
        <w:rPr>
          <w:rFonts w:ascii="宋体" w:hAnsi="宋体" w:cs="宋体"/>
          <w:sz w:val="23"/>
          <w:szCs w:val="23"/>
        </w:rPr>
      </w:pPr>
      <w:r>
        <w:rPr>
          <w:rFonts w:ascii="宋体" w:hAnsi="宋体" w:cs="宋体"/>
          <w:spacing w:val="8"/>
          <w:sz w:val="23"/>
          <w:szCs w:val="23"/>
        </w:rPr>
        <w:t>工程质量保修书</w:t>
      </w:r>
    </w:p>
    <w:p>
      <w:pPr>
        <w:spacing w:before="139" w:line="400" w:lineRule="exact"/>
        <w:ind w:firstLine="4"/>
        <w:rPr>
          <w:rFonts w:ascii="宋体" w:hAnsi="宋体" w:cs="宋体"/>
          <w:sz w:val="22"/>
          <w:szCs w:val="24"/>
        </w:rPr>
      </w:pPr>
      <w:r>
        <w:rPr>
          <w:rFonts w:ascii="宋体" w:hAnsi="宋体" w:cs="宋体"/>
          <w:spacing w:val="3"/>
          <w:position w:val="13"/>
          <w:sz w:val="22"/>
          <w:szCs w:val="24"/>
        </w:rPr>
        <w:t>发包人（全称</w:t>
      </w:r>
      <w:r>
        <w:rPr>
          <w:rFonts w:ascii="宋体" w:hAnsi="宋体" w:cs="宋体"/>
          <w:spacing w:val="-70"/>
          <w:w w:val="70"/>
          <w:position w:val="13"/>
          <w:sz w:val="22"/>
          <w:szCs w:val="24"/>
        </w:rPr>
        <w:t>）：</w:t>
      </w:r>
      <w:r>
        <w:rPr>
          <w:rFonts w:ascii="宋体" w:hAnsi="宋体" w:cs="宋体"/>
          <w:position w:val="13"/>
          <w:sz w:val="22"/>
          <w:szCs w:val="24"/>
          <w:u w:val="single"/>
        </w:rPr>
        <w:t xml:space="preserve">                          </w:t>
      </w:r>
    </w:p>
    <w:p>
      <w:pPr>
        <w:spacing w:line="220" w:lineRule="auto"/>
        <w:rPr>
          <w:rFonts w:ascii="宋体" w:hAnsi="宋体" w:cs="宋体"/>
          <w:sz w:val="22"/>
          <w:szCs w:val="24"/>
        </w:rPr>
      </w:pPr>
      <w:r>
        <w:rPr>
          <w:rFonts w:ascii="宋体" w:hAnsi="宋体" w:cs="宋体"/>
          <w:spacing w:val="3"/>
          <w:sz w:val="22"/>
          <w:szCs w:val="24"/>
        </w:rPr>
        <w:t>承包人（全称</w:t>
      </w:r>
      <w:r>
        <w:rPr>
          <w:rFonts w:ascii="宋体" w:hAnsi="宋体" w:cs="宋体"/>
          <w:spacing w:val="-71"/>
          <w:w w:val="72"/>
          <w:sz w:val="22"/>
          <w:szCs w:val="24"/>
        </w:rPr>
        <w:t>）：</w:t>
      </w:r>
      <w:r>
        <w:rPr>
          <w:rFonts w:ascii="宋体" w:hAnsi="宋体" w:cs="宋体"/>
          <w:sz w:val="22"/>
          <w:szCs w:val="24"/>
          <w:u w:val="single"/>
        </w:rPr>
        <w:t xml:space="preserve">                          </w:t>
      </w:r>
    </w:p>
    <w:p>
      <w:pPr>
        <w:spacing w:before="139" w:line="335" w:lineRule="auto"/>
        <w:ind w:left="7" w:right="2" w:firstLine="455"/>
        <w:rPr>
          <w:rFonts w:ascii="宋体" w:hAnsi="宋体" w:cs="宋体"/>
          <w:sz w:val="22"/>
          <w:szCs w:val="24"/>
        </w:rPr>
      </w:pPr>
      <w:r>
        <w:rPr>
          <w:rFonts w:ascii="宋体" w:hAnsi="宋体" w:cs="宋体"/>
          <w:spacing w:val="3"/>
          <w:sz w:val="22"/>
          <w:szCs w:val="24"/>
        </w:rPr>
        <w:t>发包人和承包人根据《中华人民共和国建筑法》</w:t>
      </w:r>
      <w:r>
        <w:rPr>
          <w:rFonts w:ascii="宋体" w:hAnsi="宋体" w:cs="宋体"/>
          <w:spacing w:val="23"/>
          <w:sz w:val="22"/>
          <w:szCs w:val="24"/>
        </w:rPr>
        <w:t xml:space="preserve"> </w:t>
      </w:r>
      <w:r>
        <w:rPr>
          <w:rFonts w:ascii="宋体" w:hAnsi="宋体" w:cs="宋体"/>
          <w:spacing w:val="3"/>
          <w:sz w:val="22"/>
          <w:szCs w:val="24"/>
        </w:rPr>
        <w:t>和《建设工程质量管理条例》，经协商一致就</w:t>
      </w:r>
      <w:r>
        <w:rPr>
          <w:rFonts w:ascii="宋体" w:hAnsi="宋体" w:cs="宋体"/>
          <w:sz w:val="22"/>
          <w:szCs w:val="24"/>
        </w:rPr>
        <w:t xml:space="preserve"> </w:t>
      </w:r>
      <w:r>
        <w:rPr>
          <w:rFonts w:ascii="宋体" w:hAnsi="宋体" w:cs="宋体"/>
          <w:spacing w:val="-8"/>
          <w:sz w:val="22"/>
          <w:szCs w:val="24"/>
        </w:rPr>
        <w:t>（工程全称）</w:t>
      </w:r>
      <w:r>
        <w:rPr>
          <w:rFonts w:ascii="宋体" w:hAnsi="宋体" w:cs="宋体"/>
          <w:spacing w:val="3"/>
          <w:sz w:val="22"/>
          <w:szCs w:val="24"/>
        </w:rPr>
        <w:t xml:space="preserve"> </w:t>
      </w:r>
      <w:r>
        <w:rPr>
          <w:rFonts w:ascii="宋体" w:hAnsi="宋体" w:cs="宋体"/>
          <w:spacing w:val="-8"/>
          <w:sz w:val="22"/>
          <w:szCs w:val="24"/>
        </w:rPr>
        <w:t>签订工程质量保修书。</w:t>
      </w:r>
    </w:p>
    <w:p>
      <w:pPr>
        <w:spacing w:line="220" w:lineRule="auto"/>
        <w:ind w:firstLine="443"/>
        <w:rPr>
          <w:rFonts w:ascii="宋体" w:hAnsi="宋体" w:cs="宋体"/>
          <w:sz w:val="22"/>
          <w:szCs w:val="24"/>
        </w:rPr>
      </w:pPr>
      <w:r>
        <w:rPr>
          <w:rFonts w:ascii="宋体" w:hAnsi="宋体" w:cs="宋体"/>
          <w:spacing w:val="-1"/>
          <w:sz w:val="22"/>
          <w:szCs w:val="24"/>
        </w:rPr>
        <w:t>一、工程质量保修范围和内容</w:t>
      </w:r>
    </w:p>
    <w:p>
      <w:pPr>
        <w:spacing w:before="138" w:line="220" w:lineRule="auto"/>
        <w:ind w:firstLine="440"/>
        <w:rPr>
          <w:rFonts w:ascii="宋体" w:hAnsi="宋体" w:cs="宋体"/>
          <w:sz w:val="22"/>
          <w:szCs w:val="24"/>
        </w:rPr>
      </w:pPr>
      <w:r>
        <w:rPr>
          <w:rFonts w:ascii="宋体" w:hAnsi="宋体" w:cs="宋体"/>
          <w:spacing w:val="-1"/>
          <w:sz w:val="22"/>
          <w:szCs w:val="24"/>
        </w:rPr>
        <w:t>承包人在质量保修期内，按照有关法律规定和合同约定，承担工程质量保修责任。</w:t>
      </w:r>
    </w:p>
    <w:p>
      <w:pPr>
        <w:spacing w:before="134" w:line="336" w:lineRule="auto"/>
        <w:ind w:left="1" w:firstLine="443"/>
        <w:rPr>
          <w:rFonts w:ascii="宋体" w:hAnsi="宋体" w:cs="宋体"/>
          <w:sz w:val="22"/>
          <w:szCs w:val="24"/>
        </w:rPr>
      </w:pPr>
      <w:r>
        <w:rPr>
          <w:rFonts w:ascii="宋体" w:hAnsi="宋体" w:cs="宋体"/>
          <w:spacing w:val="1"/>
          <w:sz w:val="22"/>
          <w:szCs w:val="24"/>
        </w:rPr>
        <w:t>质量保修范围包括地基基础工程、主体结构工程，屋面防水工程、有防水要求的卫生间、房间和</w:t>
      </w:r>
      <w:r>
        <w:rPr>
          <w:rFonts w:ascii="宋体" w:hAnsi="宋体" w:cs="宋体"/>
          <w:spacing w:val="13"/>
          <w:sz w:val="22"/>
          <w:szCs w:val="24"/>
        </w:rPr>
        <w:t xml:space="preserve"> </w:t>
      </w:r>
      <w:r>
        <w:rPr>
          <w:rFonts w:ascii="宋体" w:hAnsi="宋体" w:cs="宋体"/>
          <w:spacing w:val="1"/>
          <w:sz w:val="22"/>
          <w:szCs w:val="24"/>
        </w:rPr>
        <w:t>外墙面的防渗漏，供热与供冷系统，电气管线、给排水管道、设备安装和装修工程，以及双方约定的</w:t>
      </w:r>
      <w:r>
        <w:rPr>
          <w:rFonts w:ascii="宋体" w:hAnsi="宋体" w:cs="宋体"/>
          <w:spacing w:val="12"/>
          <w:sz w:val="22"/>
          <w:szCs w:val="24"/>
        </w:rPr>
        <w:t xml:space="preserve"> </w:t>
      </w:r>
      <w:r>
        <w:rPr>
          <w:rFonts w:ascii="宋体" w:hAnsi="宋体" w:cs="宋体"/>
          <w:spacing w:val="-8"/>
          <w:sz w:val="22"/>
          <w:szCs w:val="24"/>
        </w:rPr>
        <w:t>其他项目。具体保修的内容，双方约定如下：</w:t>
      </w:r>
      <w:r>
        <w:rPr>
          <w:rFonts w:ascii="宋体" w:hAnsi="宋体" w:cs="宋体"/>
          <w:spacing w:val="48"/>
          <w:sz w:val="22"/>
          <w:szCs w:val="24"/>
        </w:rPr>
        <w:t xml:space="preserve"> </w:t>
      </w:r>
      <w:r>
        <w:rPr>
          <w:rFonts w:ascii="宋体" w:hAnsi="宋体" w:cs="宋体"/>
          <w:spacing w:val="8"/>
          <w:sz w:val="22"/>
          <w:szCs w:val="24"/>
          <w:u w:val="single"/>
        </w:rPr>
        <w:t xml:space="preserve"> </w:t>
      </w:r>
      <w:r>
        <w:rPr>
          <w:rFonts w:ascii="宋体" w:hAnsi="宋体" w:cs="宋体"/>
          <w:spacing w:val="-8"/>
          <w:sz w:val="22"/>
          <w:szCs w:val="24"/>
          <w:u w:val="single"/>
        </w:rPr>
        <w:t>/</w:t>
      </w:r>
      <w:r>
        <w:rPr>
          <w:rFonts w:ascii="宋体" w:hAnsi="宋体" w:cs="宋体"/>
          <w:spacing w:val="22"/>
          <w:sz w:val="22"/>
          <w:szCs w:val="24"/>
          <w:u w:val="single"/>
        </w:rPr>
        <w:t xml:space="preserve">     </w:t>
      </w:r>
      <w:r>
        <w:rPr>
          <w:rFonts w:ascii="宋体" w:hAnsi="宋体" w:cs="宋体"/>
          <w:spacing w:val="-110"/>
          <w:sz w:val="22"/>
          <w:szCs w:val="24"/>
        </w:rPr>
        <w:t xml:space="preserve"> </w:t>
      </w:r>
      <w:r>
        <w:rPr>
          <w:rFonts w:ascii="宋体" w:hAnsi="宋体" w:cs="宋体"/>
          <w:spacing w:val="-8"/>
          <w:sz w:val="22"/>
          <w:szCs w:val="24"/>
        </w:rPr>
        <w:t>。</w:t>
      </w:r>
    </w:p>
    <w:p>
      <w:pPr>
        <w:spacing w:before="1" w:line="220" w:lineRule="auto"/>
        <w:ind w:firstLine="443"/>
        <w:rPr>
          <w:rFonts w:ascii="宋体" w:hAnsi="宋体" w:cs="宋体"/>
          <w:sz w:val="22"/>
          <w:szCs w:val="24"/>
        </w:rPr>
      </w:pPr>
      <w:r>
        <w:rPr>
          <w:rFonts w:ascii="宋体" w:hAnsi="宋体" w:cs="宋体"/>
          <w:spacing w:val="-2"/>
          <w:sz w:val="22"/>
          <w:szCs w:val="24"/>
        </w:rPr>
        <w:t>二、质量保修期</w:t>
      </w:r>
    </w:p>
    <w:p>
      <w:pPr>
        <w:spacing w:before="138" w:line="220" w:lineRule="auto"/>
        <w:ind w:firstLine="440"/>
        <w:rPr>
          <w:rFonts w:ascii="宋体" w:hAnsi="宋体" w:cs="宋体"/>
          <w:sz w:val="22"/>
          <w:szCs w:val="24"/>
        </w:rPr>
      </w:pPr>
      <w:r>
        <w:rPr>
          <w:rFonts w:ascii="宋体" w:hAnsi="宋体" w:cs="宋体"/>
          <w:spacing w:val="-4"/>
          <w:sz w:val="22"/>
          <w:szCs w:val="24"/>
        </w:rPr>
        <w:t>根据《建设工程质量管理条例》</w:t>
      </w:r>
      <w:r>
        <w:rPr>
          <w:rFonts w:ascii="宋体" w:hAnsi="宋体" w:cs="宋体"/>
          <w:spacing w:val="5"/>
          <w:sz w:val="22"/>
          <w:szCs w:val="24"/>
        </w:rPr>
        <w:t xml:space="preserve"> </w:t>
      </w:r>
      <w:r>
        <w:rPr>
          <w:rFonts w:ascii="宋体" w:hAnsi="宋体" w:cs="宋体"/>
          <w:spacing w:val="-4"/>
          <w:sz w:val="22"/>
          <w:szCs w:val="24"/>
        </w:rPr>
        <w:t>及有关规定，工程的质量保修期如下：</w:t>
      </w:r>
    </w:p>
    <w:p>
      <w:pPr>
        <w:spacing w:before="139" w:line="220" w:lineRule="auto"/>
        <w:ind w:firstLine="456"/>
        <w:rPr>
          <w:rFonts w:ascii="宋体" w:hAnsi="宋体" w:cs="宋体"/>
          <w:sz w:val="22"/>
          <w:szCs w:val="24"/>
        </w:rPr>
      </w:pPr>
      <w:r>
        <w:rPr>
          <w:rFonts w:ascii="宋体" w:hAnsi="宋体" w:cs="宋体"/>
          <w:spacing w:val="-1"/>
          <w:sz w:val="22"/>
          <w:szCs w:val="24"/>
        </w:rPr>
        <w:t>1．地基基础工程和主体结构工程为设计文件规定的工程合理使用年限；</w:t>
      </w:r>
    </w:p>
    <w:p>
      <w:pPr>
        <w:spacing w:before="136" w:line="220" w:lineRule="auto"/>
        <w:ind w:firstLine="442"/>
        <w:rPr>
          <w:rFonts w:ascii="宋体" w:hAnsi="宋体" w:cs="宋体"/>
          <w:sz w:val="22"/>
          <w:szCs w:val="24"/>
        </w:rPr>
      </w:pPr>
      <w:r>
        <w:rPr>
          <w:rFonts w:ascii="宋体" w:hAnsi="宋体" w:cs="宋体"/>
          <w:spacing w:val="-1"/>
          <w:sz w:val="22"/>
          <w:szCs w:val="24"/>
        </w:rPr>
        <w:t>2．屋面防水工程、有防水要求的卫生间、房间和外墙面的防渗为</w:t>
      </w:r>
      <w:r>
        <w:rPr>
          <w:rFonts w:ascii="宋体" w:hAnsi="宋体" w:cs="宋体"/>
          <w:spacing w:val="6"/>
          <w:sz w:val="22"/>
          <w:szCs w:val="24"/>
          <w:u w:val="single"/>
        </w:rPr>
        <w:t xml:space="preserve"> </w:t>
      </w:r>
      <w:r>
        <w:rPr>
          <w:rFonts w:hint="eastAsia" w:ascii="宋体" w:hAnsi="宋体" w:cs="宋体"/>
          <w:spacing w:val="6"/>
          <w:sz w:val="22"/>
          <w:szCs w:val="24"/>
          <w:u w:val="single"/>
          <w:lang w:val="en-US" w:eastAsia="zh-CN"/>
        </w:rPr>
        <w:t>5</w:t>
      </w:r>
      <w:r>
        <w:rPr>
          <w:rFonts w:ascii="宋体" w:hAnsi="宋体" w:cs="宋体"/>
          <w:sz w:val="22"/>
          <w:szCs w:val="24"/>
          <w:u w:val="single"/>
        </w:rPr>
        <w:t xml:space="preserve"> </w:t>
      </w:r>
      <w:r>
        <w:rPr>
          <w:rFonts w:ascii="宋体" w:hAnsi="宋体" w:cs="宋体"/>
          <w:spacing w:val="-100"/>
          <w:sz w:val="22"/>
          <w:szCs w:val="24"/>
        </w:rPr>
        <w:t xml:space="preserve"> </w:t>
      </w:r>
      <w:r>
        <w:rPr>
          <w:rFonts w:ascii="宋体" w:hAnsi="宋体" w:cs="宋体"/>
          <w:spacing w:val="-1"/>
          <w:sz w:val="22"/>
          <w:szCs w:val="24"/>
        </w:rPr>
        <w:t>年；</w:t>
      </w:r>
    </w:p>
    <w:p>
      <w:pPr>
        <w:spacing w:before="139" w:line="220" w:lineRule="auto"/>
        <w:ind w:firstLine="535"/>
        <w:rPr>
          <w:rFonts w:ascii="宋体" w:hAnsi="宋体" w:cs="宋体"/>
          <w:sz w:val="22"/>
          <w:szCs w:val="24"/>
        </w:rPr>
      </w:pPr>
      <w:r>
        <w:rPr>
          <w:rFonts w:ascii="宋体" w:hAnsi="宋体" w:cs="宋体"/>
          <w:spacing w:val="-4"/>
          <w:sz w:val="22"/>
          <w:szCs w:val="24"/>
        </w:rPr>
        <w:t>3．装修工程为</w:t>
      </w:r>
      <w:r>
        <w:rPr>
          <w:rFonts w:hint="eastAsia" w:ascii="宋体" w:hAnsi="宋体" w:cs="宋体"/>
          <w:spacing w:val="17"/>
          <w:sz w:val="22"/>
          <w:szCs w:val="24"/>
          <w:u w:val="single"/>
          <w:lang w:val="en-US" w:eastAsia="zh-CN"/>
        </w:rPr>
        <w:t>2</w:t>
      </w:r>
      <w:r>
        <w:rPr>
          <w:rFonts w:ascii="宋体" w:hAnsi="宋体" w:cs="宋体"/>
          <w:sz w:val="22"/>
          <w:szCs w:val="24"/>
          <w:u w:val="single"/>
        </w:rPr>
        <w:t xml:space="preserve">  </w:t>
      </w:r>
      <w:r>
        <w:rPr>
          <w:rFonts w:ascii="宋体" w:hAnsi="宋体" w:cs="宋体"/>
          <w:spacing w:val="-100"/>
          <w:sz w:val="22"/>
          <w:szCs w:val="24"/>
        </w:rPr>
        <w:t xml:space="preserve"> </w:t>
      </w:r>
      <w:r>
        <w:rPr>
          <w:rFonts w:ascii="宋体" w:hAnsi="宋体" w:cs="宋体"/>
          <w:spacing w:val="-4"/>
          <w:sz w:val="22"/>
          <w:szCs w:val="24"/>
        </w:rPr>
        <w:t>年；</w:t>
      </w:r>
    </w:p>
    <w:p>
      <w:pPr>
        <w:spacing w:before="138" w:line="220" w:lineRule="auto"/>
        <w:ind w:firstLine="530"/>
        <w:rPr>
          <w:rFonts w:ascii="宋体" w:hAnsi="宋体" w:cs="宋体"/>
          <w:sz w:val="22"/>
          <w:szCs w:val="24"/>
        </w:rPr>
      </w:pPr>
      <w:r>
        <w:rPr>
          <w:rFonts w:ascii="宋体" w:hAnsi="宋体" w:cs="宋体"/>
          <w:spacing w:val="-2"/>
          <w:sz w:val="22"/>
          <w:szCs w:val="24"/>
        </w:rPr>
        <w:t>4．电气管线、给排水管道、设备安装工程为</w:t>
      </w:r>
      <w:r>
        <w:rPr>
          <w:rFonts w:ascii="宋体" w:hAnsi="宋体" w:cs="宋体"/>
          <w:spacing w:val="14"/>
          <w:sz w:val="22"/>
          <w:szCs w:val="24"/>
          <w:u w:val="single"/>
        </w:rPr>
        <w:t xml:space="preserve">  </w:t>
      </w:r>
      <w:r>
        <w:rPr>
          <w:rFonts w:ascii="宋体" w:hAnsi="宋体" w:cs="宋体"/>
          <w:spacing w:val="-2"/>
          <w:sz w:val="22"/>
          <w:szCs w:val="24"/>
          <w:u w:val="single"/>
        </w:rPr>
        <w:t>2</w:t>
      </w:r>
      <w:r>
        <w:rPr>
          <w:rFonts w:ascii="宋体" w:hAnsi="宋体" w:cs="宋体"/>
          <w:spacing w:val="109"/>
          <w:sz w:val="22"/>
          <w:szCs w:val="24"/>
          <w:u w:val="single"/>
        </w:rPr>
        <w:t xml:space="preserve"> </w:t>
      </w:r>
      <w:r>
        <w:rPr>
          <w:rFonts w:ascii="宋体" w:hAnsi="宋体" w:cs="宋体"/>
          <w:spacing w:val="-100"/>
          <w:sz w:val="22"/>
          <w:szCs w:val="24"/>
        </w:rPr>
        <w:t xml:space="preserve"> </w:t>
      </w:r>
      <w:r>
        <w:rPr>
          <w:rFonts w:ascii="宋体" w:hAnsi="宋体" w:cs="宋体"/>
          <w:spacing w:val="-2"/>
          <w:sz w:val="22"/>
          <w:szCs w:val="24"/>
        </w:rPr>
        <w:t>年；</w:t>
      </w:r>
    </w:p>
    <w:p>
      <w:pPr>
        <w:spacing w:before="137" w:line="219" w:lineRule="auto"/>
        <w:ind w:firstLine="535"/>
        <w:rPr>
          <w:rFonts w:ascii="宋体" w:hAnsi="宋体" w:cs="宋体"/>
          <w:sz w:val="22"/>
          <w:szCs w:val="24"/>
        </w:rPr>
      </w:pPr>
      <w:r>
        <w:rPr>
          <w:rFonts w:ascii="宋体" w:hAnsi="宋体" w:cs="宋体"/>
          <w:spacing w:val="-2"/>
          <w:sz w:val="22"/>
          <w:szCs w:val="24"/>
        </w:rPr>
        <w:t>5．供热与供冷系统为</w:t>
      </w:r>
      <w:r>
        <w:rPr>
          <w:rFonts w:ascii="宋体" w:hAnsi="宋体" w:cs="宋体"/>
          <w:spacing w:val="19"/>
          <w:sz w:val="22"/>
          <w:szCs w:val="24"/>
          <w:u w:val="single"/>
        </w:rPr>
        <w:t xml:space="preserve"> </w:t>
      </w:r>
      <w:r>
        <w:rPr>
          <w:rFonts w:hint="eastAsia" w:ascii="宋体" w:hAnsi="宋体" w:cs="宋体"/>
          <w:spacing w:val="-2"/>
          <w:sz w:val="22"/>
          <w:szCs w:val="24"/>
          <w:u w:val="single"/>
          <w:lang w:val="en-US" w:eastAsia="zh-CN"/>
        </w:rPr>
        <w:t>2</w:t>
      </w:r>
      <w:r>
        <w:rPr>
          <w:rFonts w:ascii="宋体" w:hAnsi="宋体" w:cs="宋体"/>
          <w:sz w:val="22"/>
          <w:szCs w:val="24"/>
          <w:u w:val="single"/>
        </w:rPr>
        <w:t xml:space="preserve">  </w:t>
      </w:r>
      <w:r>
        <w:rPr>
          <w:rFonts w:ascii="宋体" w:hAnsi="宋体" w:cs="宋体"/>
          <w:spacing w:val="-101"/>
          <w:sz w:val="22"/>
          <w:szCs w:val="24"/>
        </w:rPr>
        <w:t xml:space="preserve"> </w:t>
      </w:r>
      <w:r>
        <w:rPr>
          <w:rFonts w:ascii="宋体" w:hAnsi="宋体" w:cs="宋体"/>
          <w:spacing w:val="-2"/>
          <w:sz w:val="22"/>
          <w:szCs w:val="24"/>
        </w:rPr>
        <w:t>个采暖期、供冷期；</w:t>
      </w:r>
    </w:p>
    <w:p>
      <w:pPr>
        <w:spacing w:before="140" w:line="220" w:lineRule="auto"/>
        <w:ind w:firstLine="533"/>
        <w:rPr>
          <w:rFonts w:ascii="宋体" w:hAnsi="宋体" w:cs="宋体"/>
          <w:sz w:val="22"/>
          <w:szCs w:val="24"/>
        </w:rPr>
      </w:pPr>
      <w:r>
        <mc:AlternateContent>
          <mc:Choice Requires="wps">
            <w:drawing>
              <wp:anchor distT="0" distB="0" distL="114300" distR="114300" simplePos="0" relativeHeight="251675648" behindDoc="0" locked="0" layoutInCell="0" allowOverlap="1">
                <wp:simplePos x="0" y="0"/>
                <wp:positionH relativeFrom="page">
                  <wp:posOffset>1442720</wp:posOffset>
                </wp:positionH>
                <wp:positionV relativeFrom="page">
                  <wp:posOffset>5708650</wp:posOffset>
                </wp:positionV>
                <wp:extent cx="76200" cy="88265"/>
                <wp:effectExtent l="0" t="0" r="0" b="0"/>
                <wp:wrapNone/>
                <wp:docPr id="32" name="任意多边形 32"/>
                <wp:cNvGraphicFramePr/>
                <a:graphic xmlns:a="http://schemas.openxmlformats.org/drawingml/2006/main">
                  <a:graphicData uri="http://schemas.microsoft.com/office/word/2010/wordprocessingShape">
                    <wps:wsp>
                      <wps:cNvSpPr/>
                      <wps:spPr>
                        <a:xfrm flipV="1">
                          <a:off x="0" y="0"/>
                          <a:ext cx="76200" cy="88265"/>
                        </a:xfrm>
                        <a:custGeom>
                          <a:avLst/>
                          <a:gdLst/>
                          <a:ahLst/>
                          <a:cxnLst/>
                          <a:pathLst>
                            <a:path w="1981" h="10">
                              <a:moveTo>
                                <a:pt x="0" y="4"/>
                              </a:moveTo>
                              <a:lnTo>
                                <a:pt x="198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flip:y;margin-left:113.6pt;margin-top:449.5pt;height:6.95pt;width:6pt;mso-position-horizontal-relative:page;mso-position-vertical-relative:page;z-index:251675648;mso-width-relative:page;mso-height-relative:page;" filled="f" stroked="t" coordsize="1981,10" o:allowincell="f" o:gfxdata="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y9mqTaAAAACwEAAA8AAAAAAAAAAQAgAAAA&#10;IgAAAGRycy9kb3ducmV2LnhtbFBLAQIUABQAAAAIAIdO4kAWtcu2QgIAAKEEAAAOAAAAAAAAAAEA&#10;IAAAACkBAABkcnMvZTJvRG9jLnhtbFBLBQYAAAAABgAGAFkBAADdBQAAAAA=&#10;" path="m0,4l1980,4e">
                <v:fill on="f" focussize="0,0"/>
                <v:stroke weight="0.48pt" color="#000000" joinstyle="bevel"/>
                <v:imagedata o:title=""/>
                <o:lock v:ext="edit" aspectratio="f"/>
              </v:shape>
            </w:pict>
          </mc:Fallback>
        </mc:AlternateContent>
      </w:r>
      <w:r>
        <w:rPr>
          <w:rFonts w:ascii="宋体" w:hAnsi="宋体" w:cs="宋体"/>
          <w:spacing w:val="-2"/>
          <w:sz w:val="22"/>
          <w:szCs w:val="24"/>
        </w:rPr>
        <w:t>6．住宅小区内的给排水设施、道路等配套工程为</w:t>
      </w:r>
      <w:r>
        <w:rPr>
          <w:rFonts w:ascii="宋体" w:hAnsi="宋体" w:cs="宋体"/>
          <w:spacing w:val="30"/>
          <w:sz w:val="22"/>
          <w:szCs w:val="24"/>
          <w:u w:val="single"/>
        </w:rPr>
        <w:t xml:space="preserve"> </w:t>
      </w:r>
      <w:r>
        <w:rPr>
          <w:rFonts w:hint="eastAsia" w:ascii="宋体" w:hAnsi="宋体" w:cs="宋体"/>
          <w:spacing w:val="30"/>
          <w:sz w:val="22"/>
          <w:szCs w:val="24"/>
          <w:u w:val="single"/>
          <w:lang w:val="en-US" w:eastAsia="zh-CN"/>
        </w:rPr>
        <w:t>2</w:t>
      </w:r>
      <w:r>
        <w:rPr>
          <w:rFonts w:ascii="宋体" w:hAnsi="宋体" w:cs="宋体"/>
          <w:spacing w:val="9"/>
          <w:sz w:val="22"/>
          <w:szCs w:val="24"/>
          <w:u w:val="single"/>
        </w:rPr>
        <w:t xml:space="preserve"> </w:t>
      </w:r>
      <w:r>
        <w:rPr>
          <w:rFonts w:ascii="宋体" w:hAnsi="宋体" w:cs="宋体"/>
          <w:spacing w:val="-2"/>
          <w:sz w:val="22"/>
          <w:szCs w:val="24"/>
        </w:rPr>
        <w:t>年；</w:t>
      </w:r>
    </w:p>
    <w:p>
      <w:pPr>
        <w:spacing w:before="137" w:line="280" w:lineRule="auto"/>
        <w:ind w:left="1413" w:right="6077" w:hanging="877"/>
        <w:rPr>
          <w:rFonts w:ascii="宋体" w:hAnsi="宋体" w:cs="宋体"/>
          <w:spacing w:val="-5"/>
          <w:sz w:val="22"/>
          <w:szCs w:val="24"/>
        </w:rPr>
      </w:pPr>
      <w:r>
        <w:rPr>
          <w:rFonts w:ascii="宋体" w:hAnsi="宋体" w:cs="宋体"/>
          <w:spacing w:val="-5"/>
          <w:sz w:val="22"/>
          <w:szCs w:val="24"/>
        </w:rPr>
        <w:t>7．其他项目保修</w:t>
      </w:r>
    </w:p>
    <w:p>
      <w:pPr>
        <w:spacing w:before="137" w:line="280" w:lineRule="auto"/>
        <w:ind w:left="1413" w:right="6077" w:hanging="877"/>
        <w:rPr>
          <w:rFonts w:ascii="宋体" w:hAnsi="宋体" w:cs="宋体"/>
          <w:spacing w:val="11"/>
          <w:sz w:val="22"/>
          <w:szCs w:val="24"/>
        </w:rPr>
      </w:pPr>
      <w:r>
        <w:rPr>
          <w:rFonts w:ascii="宋体" w:hAnsi="宋体" w:cs="宋体"/>
          <w:spacing w:val="-5"/>
          <w:sz w:val="22"/>
          <w:szCs w:val="24"/>
        </w:rPr>
        <w:t>限约定如下：</w:t>
      </w:r>
      <w:r>
        <w:rPr>
          <w:rFonts w:ascii="宋体" w:hAnsi="宋体" w:cs="宋体"/>
          <w:spacing w:val="11"/>
          <w:sz w:val="22"/>
          <w:szCs w:val="24"/>
        </w:rPr>
        <w:t xml:space="preserve"> </w:t>
      </w:r>
    </w:p>
    <w:p>
      <w:pPr>
        <w:spacing w:before="137" w:line="280" w:lineRule="auto"/>
        <w:ind w:left="1413" w:right="6077" w:hanging="877"/>
        <w:rPr>
          <w:rFonts w:ascii="宋体" w:hAnsi="宋体" w:cs="宋体"/>
          <w:spacing w:val="11"/>
          <w:sz w:val="22"/>
          <w:szCs w:val="24"/>
        </w:rPr>
      </w:pPr>
      <w:r>
        <mc:AlternateContent>
          <mc:Choice Requires="wps">
            <w:drawing>
              <wp:anchor distT="0" distB="0" distL="114300" distR="114300" simplePos="0" relativeHeight="251676672" behindDoc="0" locked="0" layoutInCell="0" allowOverlap="1">
                <wp:simplePos x="0" y="0"/>
                <wp:positionH relativeFrom="page">
                  <wp:posOffset>4457700</wp:posOffset>
                </wp:positionH>
                <wp:positionV relativeFrom="page">
                  <wp:posOffset>4404360</wp:posOffset>
                </wp:positionV>
                <wp:extent cx="76200" cy="76200"/>
                <wp:effectExtent l="0" t="0" r="0" b="0"/>
                <wp:wrapNone/>
                <wp:docPr id="34" name="矩形 34"/>
                <wp:cNvGraphicFramePr/>
                <a:graphic xmlns:a="http://schemas.openxmlformats.org/drawingml/2006/main">
                  <a:graphicData uri="http://schemas.microsoft.com/office/word/2010/wordprocessingShape">
                    <wps:wsp>
                      <wps:cNvSpPr/>
                      <wps:spPr>
                        <a:xfrm flipV="1">
                          <a:off x="0" y="0"/>
                          <a:ext cx="76200" cy="76200"/>
                        </a:xfrm>
                        <a:prstGeom prst="rect">
                          <a:avLst/>
                        </a:prstGeom>
                        <a:solidFill>
                          <a:srgbClr val="000000">
                            <a:alpha val="90195"/>
                          </a:srgbClr>
                        </a:solidFill>
                        <a:ln>
                          <a:noFill/>
                        </a:ln>
                      </wps:spPr>
                      <wps:txbx>
                        <w:txbxContent>
                          <w:p/>
                        </w:txbxContent>
                      </wps:txbx>
                      <wps:bodyPr upright="1"/>
                    </wps:wsp>
                  </a:graphicData>
                </a:graphic>
              </wp:anchor>
            </w:drawing>
          </mc:Choice>
          <mc:Fallback>
            <w:pict>
              <v:rect id="_x0000_s1026" o:spid="_x0000_s1026" o:spt="1" style="position:absolute;left:0pt;flip:y;margin-left:351pt;margin-top:346.8pt;height:6pt;width:6pt;mso-position-horizontal-relative:page;mso-position-vertical-relative:page;z-index:251676672;mso-width-relative:page;mso-height-relative:page;" fillcolor="#000000" filled="t" stroked="f" coordsize="21600,21600" o:allowincell="f" o:gfxdata="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BEWSf2gAAAAsBAAAPAAAAAAAAAAEAIAAAACIAAABkcnMv&#10;ZG93bnJldi54bWxQSwECFAAUAAAACACHTuJACnee7sgBAACUAwAADgAAAAAAAAABACAAAAApAQAA&#10;ZHJzL2Uyb0RvYy54bWxQSwUGAAAAAAYABgBZAQAAYwUAAAAA&#10;">
                <v:fill on="t" opacity="59110f" focussize="0,0"/>
                <v:stroke on="f"/>
                <v:imagedata o:title=""/>
                <o:lock v:ext="edit" aspectratio="f"/>
                <v:textbox>
                  <w:txbxContent>
                    <w:p/>
                  </w:txbxContent>
                </v:textbox>
              </v:rect>
            </w:pict>
          </mc:Fallback>
        </mc:AlternateContent>
      </w:r>
    </w:p>
    <w:p>
      <w:pPr>
        <w:spacing w:before="133" w:line="220" w:lineRule="auto"/>
        <w:ind w:firstLine="440"/>
        <w:rPr>
          <w:rFonts w:ascii="宋体" w:hAnsi="宋体" w:cs="宋体"/>
          <w:sz w:val="22"/>
          <w:szCs w:val="24"/>
        </w:rPr>
      </w:pPr>
      <w:r>
        <w:rPr>
          <w:rFonts w:ascii="宋体" w:hAnsi="宋体" w:cs="宋体"/>
          <w:spacing w:val="-1"/>
          <w:sz w:val="22"/>
          <w:szCs w:val="24"/>
        </w:rPr>
        <w:t>质量保修期自工程竣工验收合格之日起计算。</w:t>
      </w:r>
    </w:p>
    <w:p>
      <w:pPr>
        <w:spacing w:before="139" w:line="220" w:lineRule="auto"/>
        <w:ind w:firstLine="440"/>
        <w:rPr>
          <w:rFonts w:ascii="宋体" w:hAnsi="宋体" w:cs="宋体"/>
          <w:sz w:val="22"/>
          <w:szCs w:val="24"/>
        </w:rPr>
      </w:pPr>
      <w:r>
        <w:rPr>
          <w:rFonts w:ascii="宋体" w:hAnsi="宋体" w:cs="宋体"/>
          <w:spacing w:val="-2"/>
          <w:sz w:val="22"/>
          <w:szCs w:val="24"/>
        </w:rPr>
        <w:t>三、缺陷责任期</w:t>
      </w:r>
    </w:p>
    <w:p>
      <w:pPr>
        <w:spacing w:before="137" w:line="336" w:lineRule="auto"/>
        <w:ind w:right="2" w:firstLine="442"/>
        <w:rPr>
          <w:rFonts w:ascii="宋体" w:hAnsi="宋体" w:cs="宋体"/>
          <w:sz w:val="22"/>
          <w:szCs w:val="24"/>
        </w:rPr>
      </w:pPr>
      <w:r>
        <w:rPr>
          <w:rFonts w:ascii="宋体" w:hAnsi="宋体" w:cs="宋体"/>
          <w:sz w:val="22"/>
          <w:szCs w:val="24"/>
        </w:rPr>
        <w:t>工程缺陷责任期为</w:t>
      </w:r>
      <w:r>
        <w:rPr>
          <w:rFonts w:ascii="宋体" w:hAnsi="宋体" w:cs="宋体"/>
          <w:spacing w:val="44"/>
          <w:sz w:val="22"/>
          <w:szCs w:val="24"/>
          <w:u w:val="single"/>
        </w:rPr>
        <w:t xml:space="preserve"> </w:t>
      </w:r>
      <w:r>
        <w:rPr>
          <w:rFonts w:ascii="宋体" w:hAnsi="宋体" w:cs="宋体"/>
          <w:sz w:val="22"/>
          <w:szCs w:val="24"/>
          <w:u w:val="single"/>
        </w:rPr>
        <w:t>12</w:t>
      </w:r>
      <w:r>
        <w:rPr>
          <w:rFonts w:ascii="宋体" w:hAnsi="宋体" w:cs="宋体"/>
          <w:spacing w:val="11"/>
          <w:sz w:val="22"/>
          <w:szCs w:val="24"/>
          <w:u w:val="single"/>
        </w:rPr>
        <w:t xml:space="preserve"> </w:t>
      </w:r>
      <w:r>
        <w:rPr>
          <w:rFonts w:ascii="宋体" w:hAnsi="宋体" w:cs="宋体"/>
          <w:sz w:val="22"/>
          <w:szCs w:val="24"/>
        </w:rPr>
        <w:t xml:space="preserve">个月，缺陷责任期自工程竣工验收合格之日起计算。单位工程先于全部工 </w:t>
      </w:r>
      <w:r>
        <w:rPr>
          <w:rFonts w:ascii="宋体" w:hAnsi="宋体" w:cs="宋体"/>
          <w:spacing w:val="-1"/>
          <w:sz w:val="22"/>
          <w:szCs w:val="24"/>
        </w:rPr>
        <w:t>程进行验收，单位工程缺陷责任期自单位工程验收合格之日起算。</w:t>
      </w:r>
    </w:p>
    <w:p>
      <w:pPr>
        <w:spacing w:line="220" w:lineRule="auto"/>
        <w:ind w:firstLine="440"/>
        <w:rPr>
          <w:rFonts w:ascii="宋体" w:hAnsi="宋体" w:cs="宋体"/>
          <w:sz w:val="22"/>
          <w:szCs w:val="24"/>
        </w:rPr>
      </w:pPr>
      <w:r>
        <w:rPr>
          <w:rFonts w:ascii="宋体" w:hAnsi="宋体" w:cs="宋体"/>
          <w:spacing w:val="-1"/>
          <w:sz w:val="22"/>
          <w:szCs w:val="24"/>
        </w:rPr>
        <w:t>缺陷责任期终止后，发包人应退还剩余的质量保证金。</w:t>
      </w:r>
    </w:p>
    <w:p>
      <w:pPr>
        <w:spacing w:before="136" w:line="220" w:lineRule="auto"/>
        <w:ind w:firstLine="460"/>
        <w:rPr>
          <w:rFonts w:ascii="宋体" w:hAnsi="宋体" w:cs="宋体"/>
          <w:sz w:val="22"/>
          <w:szCs w:val="24"/>
        </w:rPr>
      </w:pPr>
      <w:r>
        <w:rPr>
          <w:rFonts w:ascii="宋体" w:hAnsi="宋体" w:cs="宋体"/>
          <w:spacing w:val="-4"/>
          <w:sz w:val="22"/>
          <w:szCs w:val="24"/>
        </w:rPr>
        <w:t>四、质量保修责任</w:t>
      </w:r>
    </w:p>
    <w:p>
      <w:pPr>
        <w:spacing w:before="139" w:line="335" w:lineRule="auto"/>
        <w:ind w:left="105" w:right="2" w:firstLine="468"/>
        <w:rPr>
          <w:rFonts w:ascii="宋体" w:hAnsi="宋体" w:cs="宋体"/>
          <w:sz w:val="22"/>
          <w:szCs w:val="24"/>
        </w:rPr>
      </w:pPr>
      <w:r>
        <w:rPr>
          <w:rFonts w:ascii="宋体" w:hAnsi="宋体" w:cs="宋体"/>
          <w:sz w:val="22"/>
          <w:szCs w:val="24"/>
        </w:rPr>
        <w:t>1．属于保修范围、内容的项目，承包人应当在接到保修通知之日起</w:t>
      </w:r>
      <w:r>
        <w:rPr>
          <w:rFonts w:ascii="宋体" w:hAnsi="宋体" w:cs="宋体"/>
          <w:spacing w:val="-34"/>
          <w:sz w:val="22"/>
          <w:szCs w:val="24"/>
        </w:rPr>
        <w:t xml:space="preserve"> </w:t>
      </w:r>
      <w:r>
        <w:rPr>
          <w:rFonts w:ascii="宋体" w:hAnsi="宋体" w:cs="宋体"/>
          <w:sz w:val="22"/>
          <w:szCs w:val="24"/>
        </w:rPr>
        <w:t>7</w:t>
      </w:r>
      <w:r>
        <w:rPr>
          <w:rFonts w:ascii="宋体" w:hAnsi="宋体" w:cs="宋体"/>
          <w:spacing w:val="-42"/>
          <w:sz w:val="22"/>
          <w:szCs w:val="24"/>
        </w:rPr>
        <w:t xml:space="preserve"> </w:t>
      </w:r>
      <w:r>
        <w:rPr>
          <w:rFonts w:ascii="宋体" w:hAnsi="宋体" w:cs="宋体"/>
          <w:sz w:val="22"/>
          <w:szCs w:val="24"/>
        </w:rPr>
        <w:t>天内派人保修。承包人不</w:t>
      </w:r>
      <w:r>
        <w:rPr>
          <w:rFonts w:ascii="宋体" w:hAnsi="宋体" w:cs="宋体"/>
          <w:spacing w:val="-1"/>
          <w:sz w:val="22"/>
          <w:szCs w:val="24"/>
        </w:rPr>
        <w:t>在约定期限内派人保修的，发包人可以委托他人修理。</w:t>
      </w:r>
    </w:p>
    <w:p>
      <w:pPr>
        <w:spacing w:line="220" w:lineRule="auto"/>
        <w:ind w:firstLine="560"/>
        <w:rPr>
          <w:rFonts w:ascii="宋体" w:hAnsi="宋体" w:cs="宋体"/>
          <w:sz w:val="22"/>
          <w:szCs w:val="24"/>
        </w:rPr>
      </w:pPr>
      <w:r>
        <w:rPr>
          <w:rFonts w:ascii="宋体" w:hAnsi="宋体" w:cs="宋体"/>
          <w:spacing w:val="-1"/>
          <w:sz w:val="22"/>
          <w:szCs w:val="24"/>
        </w:rPr>
        <w:t>2．发生紧急事故需抢修的，承包人在接到事故通知后，应当立即到达事故现场抢修。</w:t>
      </w:r>
    </w:p>
    <w:p>
      <w:pPr>
        <w:spacing w:before="138" w:line="336" w:lineRule="auto"/>
        <w:ind w:left="107" w:right="2" w:firstLine="454"/>
        <w:rPr>
          <w:rFonts w:ascii="宋体" w:hAnsi="宋体" w:cs="宋体"/>
          <w:sz w:val="22"/>
          <w:szCs w:val="24"/>
        </w:rPr>
      </w:pPr>
      <w:r>
        <w:rPr>
          <w:rFonts w:ascii="宋体" w:hAnsi="宋体" w:cs="宋体"/>
          <w:spacing w:val="-2"/>
          <w:sz w:val="22"/>
          <w:szCs w:val="24"/>
        </w:rPr>
        <w:t>3．对于涉及结构安全的质量问题，应当按照《建设工程质量管理条例》的规定，立即向当地建设行政主管部门和有关部门报告，采取安全防范措施，并由原设计人或者具有相应资质等级的设计人</w:t>
      </w:r>
      <w:r>
        <w:rPr>
          <w:rFonts w:ascii="宋体" w:hAnsi="宋体" w:cs="宋体"/>
          <w:spacing w:val="-1"/>
          <w:sz w:val="22"/>
          <w:szCs w:val="24"/>
        </w:rPr>
        <w:t>提出保修方案，承包人实施保修。</w:t>
      </w:r>
    </w:p>
    <w:p>
      <w:pPr>
        <w:spacing w:line="220" w:lineRule="auto"/>
        <w:ind w:firstLine="530"/>
        <w:rPr>
          <w:rFonts w:ascii="宋体" w:hAnsi="宋体" w:cs="宋体"/>
          <w:sz w:val="22"/>
          <w:szCs w:val="24"/>
        </w:rPr>
      </w:pPr>
      <w:r>
        <w:rPr>
          <w:rFonts w:ascii="宋体" w:hAnsi="宋体" w:cs="宋体"/>
          <w:spacing w:val="-1"/>
          <w:sz w:val="22"/>
          <w:szCs w:val="24"/>
        </w:rPr>
        <w:t>4．质量保修完成后，由发包人组织验收。</w:t>
      </w:r>
    </w:p>
    <w:p>
      <w:pPr>
        <w:spacing w:before="138" w:line="220" w:lineRule="auto"/>
        <w:ind w:firstLine="443"/>
        <w:rPr>
          <w:rFonts w:ascii="宋体" w:hAnsi="宋体" w:cs="宋体"/>
          <w:sz w:val="22"/>
          <w:szCs w:val="24"/>
        </w:rPr>
      </w:pPr>
      <w:r>
        <w:rPr>
          <w:rFonts w:ascii="宋体" w:hAnsi="宋体" w:cs="宋体"/>
          <w:spacing w:val="-2"/>
          <w:sz w:val="22"/>
          <w:szCs w:val="24"/>
        </w:rPr>
        <w:t>五、保修费用</w:t>
      </w:r>
    </w:p>
    <w:p>
      <w:pPr>
        <w:spacing w:before="139" w:line="220" w:lineRule="auto"/>
        <w:ind w:firstLine="603"/>
        <w:rPr>
          <w:rFonts w:ascii="宋体" w:hAnsi="宋体" w:cs="宋体"/>
          <w:spacing w:val="-1"/>
          <w:sz w:val="22"/>
          <w:szCs w:val="24"/>
        </w:rPr>
      </w:pPr>
      <w:r>
        <w:rPr>
          <w:rFonts w:ascii="宋体" w:hAnsi="宋体" w:cs="宋体"/>
          <w:spacing w:val="-1"/>
          <w:sz w:val="22"/>
          <w:szCs w:val="24"/>
        </w:rPr>
        <w:t>保修费用由造成质量缺陷的责任方承担。</w:t>
      </w:r>
    </w:p>
    <w:p>
      <w:pPr>
        <w:spacing w:before="139" w:line="220" w:lineRule="auto"/>
        <w:ind w:firstLine="603"/>
        <w:rPr>
          <w:rFonts w:ascii="宋体" w:hAnsi="宋体" w:cs="宋体"/>
          <w:sz w:val="22"/>
          <w:szCs w:val="24"/>
        </w:rPr>
      </w:pPr>
      <w:r>
        <w:rPr>
          <w:rFonts w:ascii="宋体" w:hAnsi="宋体" w:cs="宋体"/>
          <w:spacing w:val="-9"/>
          <w:sz w:val="22"/>
          <w:szCs w:val="24"/>
        </w:rPr>
        <w:t>六、双方约定的其他工程质量保修事项：</w:t>
      </w:r>
      <w:r>
        <w:rPr>
          <w:rFonts w:ascii="宋体" w:hAnsi="宋体" w:cs="宋体"/>
          <w:spacing w:val="50"/>
          <w:sz w:val="22"/>
          <w:szCs w:val="24"/>
        </w:rPr>
        <w:t xml:space="preserve"> </w:t>
      </w:r>
      <w:r>
        <w:rPr>
          <w:rFonts w:ascii="宋体" w:hAnsi="宋体" w:cs="宋体"/>
          <w:spacing w:val="11"/>
          <w:sz w:val="22"/>
          <w:szCs w:val="24"/>
          <w:u w:val="single"/>
        </w:rPr>
        <w:t xml:space="preserve"> </w:t>
      </w:r>
      <w:r>
        <w:rPr>
          <w:rFonts w:ascii="宋体" w:hAnsi="宋体" w:cs="宋体"/>
          <w:spacing w:val="-9"/>
          <w:sz w:val="22"/>
          <w:szCs w:val="24"/>
          <w:u w:val="single"/>
        </w:rPr>
        <w:t>无</w:t>
      </w:r>
      <w:r>
        <w:rPr>
          <w:rFonts w:ascii="宋体" w:hAnsi="宋体" w:cs="宋体"/>
          <w:spacing w:val="13"/>
          <w:sz w:val="22"/>
          <w:szCs w:val="24"/>
          <w:u w:val="single"/>
        </w:rPr>
        <w:t xml:space="preserve">        </w:t>
      </w:r>
      <w:r>
        <w:rPr>
          <w:rFonts w:ascii="宋体" w:hAnsi="宋体" w:cs="宋体"/>
          <w:spacing w:val="-106"/>
          <w:sz w:val="22"/>
          <w:szCs w:val="24"/>
        </w:rPr>
        <w:t xml:space="preserve"> </w:t>
      </w:r>
      <w:r>
        <w:rPr>
          <w:rFonts w:ascii="宋体" w:hAnsi="宋体" w:cs="宋体"/>
          <w:spacing w:val="-9"/>
          <w:sz w:val="22"/>
          <w:szCs w:val="24"/>
        </w:rPr>
        <w:t>。</w:t>
      </w:r>
    </w:p>
    <w:p>
      <w:pPr>
        <w:spacing w:before="139" w:line="346" w:lineRule="auto"/>
        <w:ind w:left="3" w:firstLine="418"/>
        <w:rPr>
          <w:rFonts w:ascii="宋体" w:hAnsi="宋体" w:cs="宋体"/>
          <w:sz w:val="22"/>
          <w:szCs w:val="24"/>
        </w:rPr>
      </w:pPr>
      <w:r>
        <w:rPr>
          <w:rFonts w:ascii="宋体" w:hAnsi="宋体" w:cs="宋体"/>
          <w:spacing w:val="1"/>
          <w:sz w:val="22"/>
          <w:szCs w:val="24"/>
        </w:rPr>
        <w:t>工程质量保修书由发包人、承包人在工程竣工验收前共同签署，作为施工合同附件，其有效期限</w:t>
      </w:r>
      <w:r>
        <w:rPr>
          <w:rFonts w:ascii="宋体" w:hAnsi="宋体" w:cs="宋体"/>
          <w:spacing w:val="35"/>
          <w:sz w:val="22"/>
          <w:szCs w:val="24"/>
        </w:rPr>
        <w:t xml:space="preserve"> </w:t>
      </w:r>
      <w:r>
        <w:rPr>
          <w:rFonts w:ascii="宋体" w:hAnsi="宋体" w:cs="宋体"/>
          <w:spacing w:val="-2"/>
          <w:sz w:val="22"/>
          <w:szCs w:val="24"/>
        </w:rPr>
        <w:t>至保修期满。</w:t>
      </w:r>
    </w:p>
    <w:p>
      <w:pPr>
        <w:rPr>
          <w:szCs w:val="24"/>
        </w:rPr>
      </w:pPr>
    </w:p>
    <w:p>
      <w:pPr>
        <w:spacing w:line="89" w:lineRule="exact"/>
        <w:rPr>
          <w:szCs w:val="24"/>
        </w:rPr>
      </w:pPr>
    </w:p>
    <w:p>
      <w:pPr>
        <w:spacing w:before="44" w:line="219" w:lineRule="auto"/>
        <w:ind w:firstLine="5"/>
        <w:rPr>
          <w:rFonts w:ascii="宋体" w:hAnsi="宋体" w:cs="宋体"/>
          <w:sz w:val="22"/>
          <w:szCs w:val="24"/>
        </w:rPr>
      </w:pPr>
      <w:r>
        <w:rPr>
          <w:rFonts w:ascii="宋体" w:hAnsi="宋体" w:cs="宋体"/>
          <w:spacing w:val="-21"/>
          <w:w w:val="97"/>
          <w:sz w:val="22"/>
          <w:szCs w:val="24"/>
        </w:rPr>
        <w:t>发包人：</w:t>
      </w:r>
      <w:r>
        <w:rPr>
          <w:rFonts w:ascii="宋体" w:hAnsi="宋体" w:cs="宋体"/>
          <w:spacing w:val="14"/>
          <w:sz w:val="22"/>
          <w:szCs w:val="24"/>
        </w:rPr>
        <w:t xml:space="preserve">     </w:t>
      </w:r>
      <w:r>
        <w:rPr>
          <w:rFonts w:ascii="宋体" w:hAnsi="宋体" w:cs="宋体"/>
          <w:spacing w:val="-21"/>
          <w:w w:val="97"/>
          <w:sz w:val="22"/>
          <w:szCs w:val="24"/>
        </w:rPr>
        <w:t>(公章)</w:t>
      </w:r>
    </w:p>
    <w:p>
      <w:pPr>
        <w:spacing w:before="139" w:line="220" w:lineRule="auto"/>
        <w:ind w:firstLine="2"/>
        <w:rPr>
          <w:rFonts w:ascii="宋体" w:hAnsi="宋体" w:cs="宋体"/>
          <w:sz w:val="22"/>
          <w:szCs w:val="24"/>
        </w:rPr>
      </w:pPr>
      <w:r>
        <w:rPr>
          <w:rFonts w:ascii="宋体" w:hAnsi="宋体" w:cs="宋体"/>
          <w:spacing w:val="-1"/>
          <w:sz w:val="22"/>
          <w:szCs w:val="24"/>
        </w:rPr>
        <w:t>法定代表人或其委托代理人：</w:t>
      </w:r>
      <w:r>
        <w:rPr>
          <w:rFonts w:ascii="宋体" w:hAnsi="宋体" w:cs="宋体"/>
          <w:spacing w:val="-4"/>
          <w:sz w:val="22"/>
          <w:szCs w:val="24"/>
        </w:rPr>
        <w:t>（签字）</w:t>
      </w:r>
    </w:p>
    <w:p>
      <w:pPr>
        <w:spacing w:before="139" w:line="335" w:lineRule="auto"/>
        <w:ind w:left="17" w:right="153" w:hanging="16"/>
        <w:rPr>
          <w:rFonts w:ascii="宋体" w:hAnsi="宋体" w:cs="宋体"/>
          <w:spacing w:val="1"/>
          <w:sz w:val="22"/>
          <w:szCs w:val="24"/>
          <w:u w:val="single"/>
        </w:rPr>
      </w:pPr>
      <w:r>
        <w:rPr>
          <w:rFonts w:ascii="宋体" w:hAnsi="宋体" w:cs="宋体"/>
          <w:spacing w:val="-15"/>
          <w:sz w:val="22"/>
          <w:szCs w:val="24"/>
        </w:rPr>
        <w:t>地</w:t>
      </w:r>
      <w:r>
        <w:rPr>
          <w:rFonts w:ascii="宋体" w:hAnsi="宋体" w:cs="宋体"/>
          <w:spacing w:val="4"/>
          <w:sz w:val="22"/>
          <w:szCs w:val="24"/>
        </w:rPr>
        <w:t xml:space="preserve">  </w:t>
      </w:r>
      <w:r>
        <w:rPr>
          <w:rFonts w:ascii="宋体" w:hAnsi="宋体" w:cs="宋体"/>
          <w:spacing w:val="-15"/>
          <w:sz w:val="22"/>
          <w:szCs w:val="24"/>
        </w:rPr>
        <w:t>址</w:t>
      </w:r>
      <w:r>
        <w:rPr>
          <w:rFonts w:ascii="宋体" w:hAnsi="宋体" w:cs="宋体"/>
          <w:spacing w:val="-82"/>
          <w:sz w:val="22"/>
          <w:szCs w:val="24"/>
        </w:rPr>
        <w:t xml:space="preserve"> </w:t>
      </w:r>
      <w:r>
        <w:rPr>
          <w:rFonts w:ascii="宋体" w:hAnsi="宋体" w:cs="宋体"/>
          <w:spacing w:val="-15"/>
          <w:sz w:val="22"/>
          <w:szCs w:val="24"/>
        </w:rPr>
        <w:t>：</w:t>
      </w:r>
      <w:r>
        <w:rPr>
          <w:rFonts w:ascii="宋体" w:hAnsi="宋体" w:cs="宋体"/>
          <w:spacing w:val="1"/>
          <w:sz w:val="22"/>
          <w:szCs w:val="24"/>
          <w:u w:val="single"/>
        </w:rPr>
        <w:t xml:space="preserve">                          </w:t>
      </w:r>
    </w:p>
    <w:p>
      <w:pPr>
        <w:spacing w:before="139" w:line="220" w:lineRule="auto"/>
        <w:ind w:firstLine="2"/>
        <w:rPr>
          <w:rFonts w:ascii="宋体" w:hAnsi="宋体" w:cs="宋体"/>
          <w:spacing w:val="-1"/>
          <w:sz w:val="22"/>
          <w:szCs w:val="24"/>
          <w:u w:val="single"/>
        </w:rPr>
      </w:pPr>
      <w:r>
        <w:rPr>
          <w:rFonts w:ascii="宋体" w:hAnsi="宋体" w:cs="宋体"/>
          <w:spacing w:val="-1"/>
          <w:sz w:val="22"/>
          <w:szCs w:val="24"/>
        </w:rPr>
        <w:t xml:space="preserve">邮政编码： </w:t>
      </w:r>
      <w:r>
        <w:rPr>
          <w:rFonts w:ascii="宋体" w:hAnsi="宋体" w:cs="宋体"/>
          <w:spacing w:val="-1"/>
          <w:sz w:val="22"/>
          <w:szCs w:val="24"/>
          <w:u w:val="single"/>
        </w:rPr>
        <w:t xml:space="preserve">                   </w:t>
      </w:r>
    </w:p>
    <w:p>
      <w:pPr>
        <w:spacing w:before="139" w:line="220" w:lineRule="auto"/>
        <w:ind w:firstLine="2"/>
        <w:rPr>
          <w:rFonts w:ascii="宋体" w:hAnsi="宋体" w:cs="宋体"/>
          <w:spacing w:val="-1"/>
          <w:sz w:val="22"/>
          <w:szCs w:val="24"/>
          <w:u w:val="single"/>
        </w:rPr>
      </w:pPr>
      <w:r>
        <w:rPr>
          <w:rFonts w:ascii="宋体" w:hAnsi="宋体" w:cs="宋体"/>
          <w:spacing w:val="-1"/>
          <w:sz w:val="22"/>
          <w:szCs w:val="24"/>
        </w:rPr>
        <w:t xml:space="preserve">法定代表人： </w:t>
      </w:r>
      <w:r>
        <w:rPr>
          <w:rFonts w:ascii="宋体" w:hAnsi="宋体" w:cs="宋体"/>
          <w:spacing w:val="-1"/>
          <w:sz w:val="22"/>
          <w:szCs w:val="24"/>
          <w:u w:val="single"/>
        </w:rPr>
        <w:t xml:space="preserve">             </w:t>
      </w:r>
    </w:p>
    <w:p>
      <w:pPr>
        <w:spacing w:before="139" w:line="220" w:lineRule="auto"/>
        <w:ind w:firstLine="2"/>
        <w:rPr>
          <w:rFonts w:ascii="宋体" w:hAnsi="宋体" w:cs="宋体"/>
          <w:spacing w:val="-1"/>
          <w:sz w:val="22"/>
          <w:szCs w:val="24"/>
          <w:u w:val="single"/>
        </w:rPr>
      </w:pPr>
      <w:r>
        <w:rPr>
          <w:rFonts w:ascii="宋体" w:hAnsi="宋体" w:cs="宋体"/>
          <w:spacing w:val="-1"/>
          <w:sz w:val="22"/>
          <w:szCs w:val="24"/>
        </w:rPr>
        <w:t>委托代理人：</w:t>
      </w:r>
      <w:r>
        <w:rPr>
          <w:rFonts w:ascii="宋体" w:hAnsi="宋体" w:cs="宋体"/>
          <w:spacing w:val="-1"/>
          <w:sz w:val="22"/>
          <w:szCs w:val="24"/>
          <w:u w:val="single"/>
        </w:rPr>
        <w:t xml:space="preserve">                  </w:t>
      </w:r>
    </w:p>
    <w:p>
      <w:pPr>
        <w:spacing w:before="139" w:line="220" w:lineRule="auto"/>
        <w:ind w:firstLine="2"/>
        <w:rPr>
          <w:rFonts w:ascii="宋体" w:hAnsi="宋体" w:cs="宋体"/>
          <w:spacing w:val="-1"/>
          <w:sz w:val="22"/>
          <w:szCs w:val="24"/>
        </w:rPr>
      </w:pPr>
      <w:r>
        <w:rPr>
          <w:rFonts w:ascii="宋体" w:hAnsi="宋体" w:cs="宋体"/>
          <w:spacing w:val="-1"/>
          <w:sz w:val="22"/>
          <w:szCs w:val="24"/>
        </w:rPr>
        <w:t>电  话 ：</w:t>
      </w:r>
      <w:r>
        <w:rPr>
          <w:rFonts w:ascii="宋体" w:hAnsi="宋体" w:cs="宋体"/>
          <w:spacing w:val="-1"/>
          <w:sz w:val="22"/>
          <w:szCs w:val="24"/>
          <w:u w:val="single"/>
        </w:rPr>
        <w:t xml:space="preserve">                   </w:t>
      </w:r>
      <w:r>
        <w:rPr>
          <w:rFonts w:ascii="宋体" w:hAnsi="宋体" w:cs="宋体"/>
          <w:spacing w:val="-1"/>
          <w:sz w:val="22"/>
          <w:szCs w:val="24"/>
        </w:rPr>
        <w:t xml:space="preserve"> </w:t>
      </w:r>
    </w:p>
    <w:p>
      <w:pPr>
        <w:spacing w:before="139" w:line="220" w:lineRule="auto"/>
        <w:ind w:firstLine="2"/>
        <w:rPr>
          <w:rFonts w:ascii="宋体" w:hAnsi="宋体" w:cs="宋体"/>
          <w:spacing w:val="-1"/>
          <w:sz w:val="22"/>
          <w:szCs w:val="24"/>
          <w:u w:val="single"/>
        </w:rPr>
      </w:pPr>
      <w:r>
        <w:rPr>
          <w:rFonts w:ascii="宋体" w:hAnsi="宋体" w:cs="宋体"/>
          <w:spacing w:val="-1"/>
          <w:sz w:val="22"/>
          <w:szCs w:val="24"/>
        </w:rPr>
        <w:t>传  真 ：</w:t>
      </w:r>
      <w:r>
        <w:rPr>
          <w:rFonts w:ascii="宋体" w:hAnsi="宋体" w:cs="宋体"/>
          <w:spacing w:val="-1"/>
          <w:sz w:val="22"/>
          <w:szCs w:val="24"/>
          <w:u w:val="single"/>
        </w:rPr>
        <w:t xml:space="preserve">       /           </w:t>
      </w:r>
    </w:p>
    <w:p>
      <w:pPr>
        <w:spacing w:before="139" w:line="220" w:lineRule="auto"/>
        <w:ind w:firstLine="2"/>
        <w:rPr>
          <w:rFonts w:ascii="宋体" w:hAnsi="宋体" w:cs="宋体"/>
          <w:spacing w:val="-1"/>
          <w:sz w:val="22"/>
          <w:szCs w:val="24"/>
        </w:rPr>
      </w:pPr>
      <w:r>
        <w:rPr>
          <w:rFonts w:ascii="宋体" w:hAnsi="宋体" w:cs="宋体"/>
          <w:spacing w:val="-1"/>
          <w:sz w:val="22"/>
          <w:szCs w:val="24"/>
        </w:rPr>
        <w:t>电子信箱：</w:t>
      </w:r>
      <w:r>
        <w:rPr>
          <w:rFonts w:ascii="宋体" w:hAnsi="宋体" w:cs="宋体"/>
          <w:spacing w:val="-1"/>
          <w:sz w:val="22"/>
          <w:szCs w:val="24"/>
          <w:u w:val="single"/>
        </w:rPr>
        <w:t xml:space="preserve">                   </w:t>
      </w:r>
    </w:p>
    <w:p>
      <w:pPr>
        <w:spacing w:before="139" w:line="220" w:lineRule="auto"/>
        <w:ind w:firstLine="2"/>
        <w:rPr>
          <w:rFonts w:ascii="宋体" w:hAnsi="宋体" w:cs="宋体"/>
          <w:spacing w:val="-1"/>
          <w:sz w:val="22"/>
          <w:szCs w:val="24"/>
        </w:rPr>
      </w:pPr>
      <w:r>
        <w:rPr>
          <w:rFonts w:ascii="宋体" w:hAnsi="宋体" w:cs="宋体"/>
          <w:spacing w:val="-1"/>
          <w:sz w:val="22"/>
          <w:szCs w:val="24"/>
        </w:rPr>
        <w:t>开户银行：</w:t>
      </w:r>
      <w:r>
        <w:rPr>
          <w:rFonts w:ascii="宋体" w:hAnsi="宋体" w:cs="宋体"/>
          <w:spacing w:val="-1"/>
          <w:sz w:val="22"/>
          <w:szCs w:val="24"/>
          <w:u w:val="single"/>
        </w:rPr>
        <w:t xml:space="preserve">                    </w:t>
      </w:r>
    </w:p>
    <w:p>
      <w:pPr>
        <w:spacing w:before="139" w:line="220" w:lineRule="auto"/>
        <w:ind w:firstLine="2"/>
        <w:rPr>
          <w:rFonts w:ascii="宋体" w:hAnsi="宋体" w:cs="宋体"/>
          <w:sz w:val="22"/>
          <w:szCs w:val="24"/>
        </w:rPr>
      </w:pPr>
      <w:r>
        <w:rPr>
          <w:rFonts w:ascii="宋体" w:hAnsi="宋体" w:cs="宋体"/>
          <w:spacing w:val="-1"/>
          <w:sz w:val="22"/>
          <w:szCs w:val="24"/>
        </w:rPr>
        <w:t>账  号 ：</w:t>
      </w:r>
      <w:r>
        <w:rPr>
          <w:rFonts w:ascii="宋体" w:hAnsi="宋体" w:cs="宋体"/>
          <w:sz w:val="22"/>
          <w:szCs w:val="24"/>
          <w:u w:val="single"/>
        </w:rPr>
        <w:t xml:space="preserve">                     </w:t>
      </w:r>
    </w:p>
    <w:p>
      <w:pPr>
        <w:spacing w:before="43" w:line="219" w:lineRule="auto"/>
        <w:ind w:firstLine="373"/>
        <w:rPr>
          <w:rFonts w:ascii="宋体" w:hAnsi="宋体" w:cs="宋体"/>
          <w:sz w:val="22"/>
          <w:szCs w:val="24"/>
        </w:rPr>
      </w:pPr>
      <w:r>
        <w:rPr>
          <w:rFonts w:ascii="宋体" w:hAnsi="宋体" w:cs="宋体"/>
          <w:spacing w:val="-21"/>
          <w:w w:val="97"/>
          <w:sz w:val="22"/>
          <w:szCs w:val="24"/>
        </w:rPr>
        <w:t>承包人：</w:t>
      </w:r>
      <w:r>
        <w:rPr>
          <w:rFonts w:ascii="宋体" w:hAnsi="宋体" w:cs="宋体"/>
          <w:spacing w:val="8"/>
          <w:sz w:val="22"/>
          <w:szCs w:val="24"/>
        </w:rPr>
        <w:t xml:space="preserve">        </w:t>
      </w:r>
      <w:r>
        <w:rPr>
          <w:rFonts w:ascii="宋体" w:hAnsi="宋体" w:cs="宋体"/>
          <w:spacing w:val="-21"/>
          <w:w w:val="97"/>
          <w:sz w:val="22"/>
          <w:szCs w:val="24"/>
        </w:rPr>
        <w:t>(公章)</w:t>
      </w:r>
    </w:p>
    <w:p>
      <w:pPr>
        <w:spacing w:before="139" w:line="220" w:lineRule="auto"/>
        <w:ind w:firstLine="156"/>
        <w:rPr>
          <w:rFonts w:ascii="宋体" w:hAnsi="宋体" w:cs="宋体"/>
          <w:sz w:val="22"/>
          <w:szCs w:val="24"/>
        </w:rPr>
      </w:pPr>
      <w:r>
        <w:rPr>
          <w:rFonts w:ascii="宋体" w:hAnsi="宋体" w:cs="宋体"/>
          <w:spacing w:val="-1"/>
          <w:sz w:val="22"/>
          <w:szCs w:val="24"/>
        </w:rPr>
        <w:t>法定代表人或其委托代理人：</w:t>
      </w:r>
    </w:p>
    <w:p>
      <w:pPr>
        <w:spacing w:before="136" w:line="220" w:lineRule="auto"/>
        <w:ind w:firstLine="1040"/>
        <w:rPr>
          <w:rFonts w:ascii="宋体" w:hAnsi="宋体" w:cs="宋体"/>
          <w:sz w:val="22"/>
          <w:szCs w:val="24"/>
        </w:rPr>
      </w:pPr>
      <w:r>
        <w:rPr>
          <w:rFonts w:ascii="宋体" w:hAnsi="宋体" w:cs="宋体"/>
          <w:spacing w:val="-4"/>
          <w:sz w:val="22"/>
          <w:szCs w:val="24"/>
        </w:rPr>
        <w:t>（签字）</w:t>
      </w:r>
    </w:p>
    <w:p>
      <w:pPr>
        <w:spacing w:before="138" w:line="401" w:lineRule="exact"/>
        <w:ind w:firstLine="525"/>
        <w:rPr>
          <w:rFonts w:ascii="宋体" w:hAnsi="宋体" w:cs="宋体"/>
          <w:sz w:val="22"/>
          <w:szCs w:val="24"/>
        </w:rPr>
      </w:pPr>
      <w:r>
        <w:rPr>
          <w:rFonts w:ascii="宋体" w:hAnsi="宋体" w:cs="宋体"/>
          <w:spacing w:val="-15"/>
          <w:position w:val="13"/>
          <w:sz w:val="22"/>
          <w:szCs w:val="24"/>
        </w:rPr>
        <w:t>地</w:t>
      </w:r>
      <w:r>
        <w:rPr>
          <w:rFonts w:ascii="宋体" w:hAnsi="宋体" w:cs="宋体"/>
          <w:spacing w:val="4"/>
          <w:position w:val="13"/>
          <w:sz w:val="22"/>
          <w:szCs w:val="24"/>
        </w:rPr>
        <w:t xml:space="preserve">  </w:t>
      </w:r>
      <w:r>
        <w:rPr>
          <w:rFonts w:ascii="宋体" w:hAnsi="宋体" w:cs="宋体"/>
          <w:spacing w:val="-15"/>
          <w:position w:val="13"/>
          <w:sz w:val="22"/>
          <w:szCs w:val="24"/>
        </w:rPr>
        <w:t>址</w:t>
      </w:r>
      <w:r>
        <w:rPr>
          <w:rFonts w:ascii="宋体" w:hAnsi="宋体" w:cs="宋体"/>
          <w:spacing w:val="-82"/>
          <w:position w:val="13"/>
          <w:sz w:val="22"/>
          <w:szCs w:val="24"/>
        </w:rPr>
        <w:t xml:space="preserve"> </w:t>
      </w:r>
      <w:r>
        <w:rPr>
          <w:rFonts w:ascii="宋体" w:hAnsi="宋体" w:cs="宋体"/>
          <w:spacing w:val="-15"/>
          <w:position w:val="13"/>
          <w:sz w:val="22"/>
          <w:szCs w:val="24"/>
        </w:rPr>
        <w:t>：</w:t>
      </w:r>
      <w:r>
        <w:rPr>
          <w:rFonts w:ascii="宋体" w:hAnsi="宋体" w:cs="宋体"/>
          <w:position w:val="13"/>
          <w:sz w:val="22"/>
          <w:szCs w:val="24"/>
          <w:u w:val="single"/>
        </w:rPr>
        <w:t xml:space="preserve">               </w:t>
      </w:r>
    </w:p>
    <w:p>
      <w:pPr>
        <w:spacing w:before="139" w:line="220" w:lineRule="auto"/>
        <w:ind w:firstLine="2"/>
        <w:rPr>
          <w:rFonts w:ascii="宋体" w:hAnsi="宋体" w:cs="宋体"/>
          <w:spacing w:val="-1"/>
          <w:sz w:val="22"/>
          <w:szCs w:val="24"/>
          <w:u w:val="single"/>
        </w:rPr>
      </w:pPr>
      <w:r>
        <w:rPr>
          <w:rFonts w:ascii="宋体" w:hAnsi="宋体" w:cs="宋体"/>
          <w:spacing w:val="-1"/>
          <w:sz w:val="22"/>
          <w:szCs w:val="24"/>
        </w:rPr>
        <w:t>邮政编码：</w:t>
      </w:r>
      <w:r>
        <w:rPr>
          <w:rFonts w:ascii="宋体" w:hAnsi="宋体" w:cs="宋体"/>
          <w:spacing w:val="-1"/>
          <w:sz w:val="22"/>
          <w:szCs w:val="24"/>
          <w:u w:val="single"/>
        </w:rPr>
        <w:t xml:space="preserve">            </w:t>
      </w:r>
    </w:p>
    <w:p>
      <w:pPr>
        <w:spacing w:before="139" w:line="220" w:lineRule="auto"/>
        <w:ind w:firstLine="2"/>
        <w:rPr>
          <w:rFonts w:ascii="宋体" w:hAnsi="宋体" w:cs="宋体"/>
          <w:spacing w:val="-1"/>
          <w:sz w:val="22"/>
          <w:szCs w:val="24"/>
        </w:rPr>
      </w:pPr>
      <w:r>
        <w:rPr>
          <w:rFonts w:ascii="宋体" w:hAnsi="宋体" w:cs="宋体"/>
          <w:spacing w:val="-1"/>
          <w:sz w:val="22"/>
          <w:szCs w:val="24"/>
        </w:rPr>
        <w:t xml:space="preserve">法定代表人： </w:t>
      </w:r>
      <w:r>
        <w:rPr>
          <w:rFonts w:ascii="宋体" w:hAnsi="宋体" w:cs="宋体"/>
          <w:spacing w:val="-1"/>
          <w:sz w:val="22"/>
          <w:szCs w:val="24"/>
          <w:u w:val="single"/>
        </w:rPr>
        <w:t xml:space="preserve">           </w:t>
      </w:r>
    </w:p>
    <w:p>
      <w:pPr>
        <w:spacing w:before="139" w:line="220" w:lineRule="auto"/>
        <w:ind w:firstLine="2"/>
        <w:rPr>
          <w:rFonts w:ascii="宋体" w:hAnsi="宋体" w:cs="宋体"/>
          <w:spacing w:val="-1"/>
          <w:sz w:val="22"/>
          <w:szCs w:val="24"/>
        </w:rPr>
      </w:pPr>
      <w:r>
        <w:rPr>
          <w:rFonts w:ascii="宋体" w:hAnsi="宋体" w:cs="宋体"/>
          <w:spacing w:val="-1"/>
          <w:sz w:val="22"/>
          <w:szCs w:val="24"/>
        </w:rPr>
        <w:t>委托代理人：</w:t>
      </w:r>
      <w:r>
        <w:rPr>
          <w:rFonts w:ascii="宋体" w:hAnsi="宋体" w:cs="宋体"/>
          <w:spacing w:val="-1"/>
          <w:sz w:val="22"/>
          <w:szCs w:val="24"/>
          <w:u w:val="single"/>
        </w:rPr>
        <w:t xml:space="preserve">             </w:t>
      </w:r>
      <w:r>
        <w:rPr>
          <w:rFonts w:ascii="宋体" w:hAnsi="宋体" w:cs="宋体"/>
          <w:spacing w:val="-1"/>
          <w:sz w:val="22"/>
          <w:szCs w:val="24"/>
        </w:rPr>
        <w:t xml:space="preserve">      </w:t>
      </w:r>
    </w:p>
    <w:p>
      <w:pPr>
        <w:spacing w:before="139" w:line="220" w:lineRule="auto"/>
        <w:ind w:firstLine="2"/>
        <w:rPr>
          <w:rFonts w:ascii="宋体" w:hAnsi="宋体" w:cs="宋体"/>
          <w:spacing w:val="-1"/>
          <w:sz w:val="22"/>
          <w:szCs w:val="24"/>
          <w:u w:val="single"/>
        </w:rPr>
      </w:pPr>
      <w:r>
        <w:rPr>
          <w:rFonts w:ascii="宋体" w:hAnsi="宋体" w:cs="宋体"/>
          <w:spacing w:val="-1"/>
          <w:sz w:val="22"/>
          <w:szCs w:val="24"/>
        </w:rPr>
        <w:t>电  话 ：</w:t>
      </w:r>
      <w:r>
        <w:rPr>
          <w:rFonts w:ascii="宋体" w:hAnsi="宋体" w:cs="宋体"/>
          <w:spacing w:val="-1"/>
          <w:sz w:val="22"/>
          <w:szCs w:val="24"/>
          <w:u w:val="single"/>
        </w:rPr>
        <w:t xml:space="preserve">         </w:t>
      </w:r>
    </w:p>
    <w:p>
      <w:pPr>
        <w:spacing w:before="139" w:line="220" w:lineRule="auto"/>
        <w:ind w:firstLine="2"/>
        <w:rPr>
          <w:rFonts w:ascii="宋体" w:hAnsi="宋体" w:cs="宋体"/>
          <w:spacing w:val="-1"/>
          <w:sz w:val="22"/>
          <w:szCs w:val="24"/>
          <w:u w:val="single"/>
        </w:rPr>
      </w:pPr>
      <w:r>
        <w:rPr>
          <w:rFonts w:ascii="宋体" w:hAnsi="宋体" w:cs="宋体"/>
          <w:spacing w:val="-1"/>
          <w:sz w:val="22"/>
          <w:szCs w:val="24"/>
        </w:rPr>
        <w:t>传  真 ：</w:t>
      </w:r>
      <w:r>
        <w:rPr>
          <w:rFonts w:ascii="宋体" w:hAnsi="宋体" w:cs="宋体"/>
          <w:spacing w:val="-1"/>
          <w:sz w:val="22"/>
          <w:szCs w:val="24"/>
          <w:u w:val="single"/>
        </w:rPr>
        <w:t xml:space="preserve">        </w:t>
      </w:r>
    </w:p>
    <w:p>
      <w:pPr>
        <w:spacing w:before="139" w:line="220" w:lineRule="auto"/>
        <w:ind w:firstLine="2"/>
        <w:rPr>
          <w:rFonts w:ascii="宋体" w:hAnsi="宋体" w:cs="宋体"/>
          <w:spacing w:val="-1"/>
          <w:sz w:val="22"/>
          <w:szCs w:val="24"/>
          <w:u w:val="single"/>
        </w:rPr>
      </w:pPr>
      <w:r>
        <w:rPr>
          <w:rFonts w:ascii="宋体" w:hAnsi="宋体" w:cs="宋体"/>
          <w:spacing w:val="-1"/>
          <w:sz w:val="22"/>
          <w:szCs w:val="24"/>
        </w:rPr>
        <w:t>电子信箱：</w:t>
      </w:r>
      <w:r>
        <w:rPr>
          <w:rFonts w:ascii="宋体" w:hAnsi="宋体" w:cs="宋体"/>
          <w:spacing w:val="-1"/>
          <w:sz w:val="22"/>
          <w:szCs w:val="24"/>
          <w:u w:val="single"/>
        </w:rPr>
        <w:t xml:space="preserve">      </w:t>
      </w:r>
    </w:p>
    <w:p>
      <w:pPr>
        <w:spacing w:before="139" w:line="220" w:lineRule="auto"/>
        <w:ind w:firstLine="2"/>
        <w:rPr>
          <w:rFonts w:ascii="宋体" w:hAnsi="宋体" w:cs="宋体"/>
          <w:spacing w:val="-1"/>
          <w:sz w:val="22"/>
          <w:szCs w:val="24"/>
        </w:rPr>
      </w:pPr>
      <w:r>
        <w:rPr>
          <w:rFonts w:ascii="宋体" w:hAnsi="宋体" w:cs="宋体"/>
          <w:spacing w:val="-1"/>
          <w:sz w:val="22"/>
          <w:szCs w:val="24"/>
        </w:rPr>
        <w:t>开户银行：</w:t>
      </w:r>
      <w:r>
        <w:rPr>
          <w:rFonts w:ascii="宋体" w:hAnsi="宋体" w:cs="宋体"/>
          <w:spacing w:val="-1"/>
          <w:sz w:val="22"/>
          <w:szCs w:val="24"/>
          <w:u w:val="single"/>
        </w:rPr>
        <w:t xml:space="preserve">             </w:t>
      </w:r>
    </w:p>
    <w:p>
      <w:pPr>
        <w:spacing w:before="139" w:line="220" w:lineRule="auto"/>
        <w:ind w:firstLine="2"/>
        <w:rPr>
          <w:rFonts w:ascii="宋体" w:hAnsi="宋体" w:cs="宋体"/>
          <w:spacing w:val="-1"/>
          <w:sz w:val="22"/>
          <w:szCs w:val="24"/>
          <w:u w:val="single"/>
        </w:rPr>
      </w:pPr>
      <w:r>
        <w:rPr>
          <w:rFonts w:ascii="宋体" w:hAnsi="宋体" w:cs="宋体"/>
          <w:spacing w:val="-1"/>
          <w:sz w:val="22"/>
          <w:szCs w:val="24"/>
        </w:rPr>
        <w:t>账  号 ：</w:t>
      </w:r>
      <w:r>
        <w:rPr>
          <w:rFonts w:ascii="宋体" w:hAnsi="宋体" w:cs="宋体"/>
          <w:spacing w:val="-1"/>
          <w:sz w:val="22"/>
          <w:szCs w:val="24"/>
          <w:u w:val="single"/>
        </w:rPr>
        <w:t xml:space="preserve">        </w:t>
      </w:r>
    </w:p>
    <w:p>
      <w:pPr>
        <w:spacing w:before="60" w:line="223" w:lineRule="auto"/>
        <w:ind w:firstLine="70"/>
        <w:rPr>
          <w:rFonts w:ascii="仿宋" w:hAnsi="仿宋" w:eastAsia="仿宋" w:cs="仿宋"/>
          <w:spacing w:val="-8"/>
          <w:sz w:val="22"/>
          <w:szCs w:val="24"/>
        </w:rPr>
      </w:pPr>
    </w:p>
    <w:p>
      <w:pPr>
        <w:spacing w:before="60" w:line="223" w:lineRule="auto"/>
        <w:ind w:firstLine="70"/>
        <w:rPr>
          <w:rFonts w:ascii="仿宋" w:hAnsi="仿宋" w:eastAsia="仿宋" w:cs="仿宋"/>
          <w:sz w:val="22"/>
          <w:szCs w:val="24"/>
        </w:rPr>
      </w:pPr>
      <w:r>
        <w:rPr>
          <w:rFonts w:ascii="仿宋" w:hAnsi="仿宋" w:eastAsia="仿宋" w:cs="仿宋"/>
          <w:spacing w:val="-8"/>
          <w:sz w:val="22"/>
          <w:szCs w:val="24"/>
        </w:rPr>
        <w:t>附件</w:t>
      </w:r>
      <w:r>
        <w:rPr>
          <w:rFonts w:ascii="仿宋" w:hAnsi="仿宋" w:eastAsia="仿宋" w:cs="仿宋"/>
          <w:spacing w:val="-48"/>
          <w:sz w:val="22"/>
          <w:szCs w:val="24"/>
        </w:rPr>
        <w:t xml:space="preserve"> </w:t>
      </w:r>
      <w:r>
        <w:rPr>
          <w:rFonts w:ascii="仿宋" w:hAnsi="仿宋" w:eastAsia="仿宋" w:cs="仿宋"/>
          <w:spacing w:val="-8"/>
          <w:sz w:val="22"/>
          <w:szCs w:val="24"/>
        </w:rPr>
        <w:t>4：</w:t>
      </w:r>
    </w:p>
    <w:p>
      <w:pPr>
        <w:spacing w:before="303" w:line="222" w:lineRule="auto"/>
        <w:ind w:firstLine="3166"/>
        <w:rPr>
          <w:rFonts w:ascii="黑体" w:hAnsi="黑体" w:eastAsia="黑体" w:cs="黑体"/>
          <w:sz w:val="22"/>
          <w:szCs w:val="24"/>
        </w:rPr>
      </w:pPr>
      <w:r>
        <w:rPr>
          <w:rFonts w:ascii="黑体" w:hAnsi="黑体" w:eastAsia="黑体" w:cs="黑体"/>
          <w:spacing w:val="-1"/>
          <w:sz w:val="22"/>
          <w:szCs w:val="24"/>
        </w:rPr>
        <w:t>承包人用于本工程施工的机械设备表</w:t>
      </w:r>
    </w:p>
    <w:p>
      <w:pPr>
        <w:spacing w:line="166" w:lineRule="exact"/>
        <w:rPr>
          <w:szCs w:val="24"/>
        </w:rPr>
      </w:pPr>
    </w:p>
    <w:tbl>
      <w:tblPr>
        <w:tblStyle w:val="121"/>
        <w:tblW w:w="981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3"/>
        <w:gridCol w:w="1381"/>
        <w:gridCol w:w="1174"/>
        <w:gridCol w:w="763"/>
        <w:gridCol w:w="878"/>
        <w:gridCol w:w="1017"/>
        <w:gridCol w:w="1476"/>
        <w:gridCol w:w="1017"/>
        <w:gridCol w:w="9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1173" w:type="dxa"/>
            <w:tcBorders>
              <w:left w:val="single" w:color="000000" w:sz="10" w:space="0"/>
              <w:right w:val="single" w:color="000000" w:sz="4" w:space="0"/>
            </w:tcBorders>
            <w:noWrap w:val="0"/>
            <w:vAlign w:val="top"/>
          </w:tcPr>
          <w:p>
            <w:pPr>
              <w:spacing w:line="334" w:lineRule="auto"/>
              <w:rPr>
                <w:rFonts w:ascii="Arial"/>
                <w:szCs w:val="24"/>
              </w:rPr>
            </w:pPr>
          </w:p>
          <w:p>
            <w:pPr>
              <w:spacing w:before="71" w:line="223" w:lineRule="auto"/>
              <w:ind w:firstLine="364"/>
              <w:rPr>
                <w:rFonts w:ascii="仿宋" w:hAnsi="仿宋" w:eastAsia="仿宋" w:cs="仿宋"/>
                <w:sz w:val="22"/>
                <w:szCs w:val="24"/>
              </w:rPr>
            </w:pPr>
            <w:r>
              <w:rPr>
                <w:rFonts w:ascii="仿宋" w:hAnsi="仿宋" w:eastAsia="仿宋" w:cs="仿宋"/>
                <w:spacing w:val="-7"/>
                <w:sz w:val="22"/>
                <w:szCs w:val="24"/>
              </w:rPr>
              <w:t>序号</w:t>
            </w:r>
          </w:p>
        </w:tc>
        <w:tc>
          <w:tcPr>
            <w:tcW w:w="1381" w:type="dxa"/>
            <w:tcBorders>
              <w:left w:val="single" w:color="000000" w:sz="4" w:space="0"/>
              <w:right w:val="single" w:color="000000" w:sz="4" w:space="0"/>
            </w:tcBorders>
            <w:noWrap w:val="0"/>
            <w:vAlign w:val="top"/>
          </w:tcPr>
          <w:p>
            <w:pPr>
              <w:spacing w:before="186" w:line="442" w:lineRule="exact"/>
              <w:ind w:firstLine="142"/>
              <w:rPr>
                <w:rFonts w:ascii="仿宋" w:hAnsi="仿宋" w:eastAsia="仿宋" w:cs="仿宋"/>
                <w:sz w:val="22"/>
                <w:szCs w:val="24"/>
              </w:rPr>
            </w:pPr>
            <w:r>
              <w:rPr>
                <w:rFonts w:ascii="仿宋" w:hAnsi="仿宋" w:eastAsia="仿宋" w:cs="仿宋"/>
                <w:spacing w:val="-3"/>
                <w:position w:val="16"/>
                <w:sz w:val="22"/>
                <w:szCs w:val="24"/>
              </w:rPr>
              <w:t>机械或设备</w:t>
            </w:r>
          </w:p>
          <w:p>
            <w:pPr>
              <w:spacing w:line="221" w:lineRule="auto"/>
              <w:ind w:firstLine="472"/>
              <w:rPr>
                <w:rFonts w:ascii="仿宋" w:hAnsi="仿宋" w:eastAsia="仿宋" w:cs="仿宋"/>
                <w:sz w:val="22"/>
                <w:szCs w:val="24"/>
              </w:rPr>
            </w:pPr>
            <w:r>
              <w:rPr>
                <w:rFonts w:ascii="仿宋" w:hAnsi="仿宋" w:eastAsia="仿宋" w:cs="仿宋"/>
                <w:spacing w:val="-7"/>
                <w:sz w:val="22"/>
                <w:szCs w:val="24"/>
              </w:rPr>
              <w:t>名称</w:t>
            </w:r>
          </w:p>
        </w:tc>
        <w:tc>
          <w:tcPr>
            <w:tcW w:w="1174" w:type="dxa"/>
            <w:tcBorders>
              <w:left w:val="single" w:color="000000" w:sz="4" w:space="0"/>
              <w:right w:val="single" w:color="000000" w:sz="4" w:space="0"/>
            </w:tcBorders>
            <w:noWrap w:val="0"/>
            <w:vAlign w:val="top"/>
          </w:tcPr>
          <w:p>
            <w:pPr>
              <w:spacing w:line="334" w:lineRule="auto"/>
              <w:rPr>
                <w:rFonts w:ascii="Arial"/>
                <w:szCs w:val="24"/>
              </w:rPr>
            </w:pPr>
          </w:p>
          <w:p>
            <w:pPr>
              <w:spacing w:before="71" w:line="223" w:lineRule="auto"/>
              <w:ind w:firstLine="150"/>
              <w:rPr>
                <w:rFonts w:ascii="仿宋" w:hAnsi="仿宋" w:eastAsia="仿宋" w:cs="仿宋"/>
                <w:sz w:val="22"/>
                <w:szCs w:val="24"/>
              </w:rPr>
            </w:pPr>
            <w:r>
              <w:rPr>
                <w:rFonts w:ascii="仿宋" w:hAnsi="仿宋" w:eastAsia="仿宋" w:cs="仿宋"/>
                <w:spacing w:val="-4"/>
                <w:sz w:val="22"/>
                <w:szCs w:val="24"/>
              </w:rPr>
              <w:t>规格型号</w:t>
            </w:r>
          </w:p>
        </w:tc>
        <w:tc>
          <w:tcPr>
            <w:tcW w:w="763" w:type="dxa"/>
            <w:tcBorders>
              <w:left w:val="single" w:color="000000" w:sz="4" w:space="0"/>
              <w:right w:val="single" w:color="000000" w:sz="4" w:space="0"/>
            </w:tcBorders>
            <w:noWrap w:val="0"/>
            <w:vAlign w:val="top"/>
          </w:tcPr>
          <w:p>
            <w:pPr>
              <w:spacing w:line="334" w:lineRule="auto"/>
              <w:rPr>
                <w:rFonts w:ascii="Arial"/>
                <w:szCs w:val="24"/>
              </w:rPr>
            </w:pPr>
          </w:p>
          <w:p>
            <w:pPr>
              <w:spacing w:before="71" w:line="224" w:lineRule="auto"/>
              <w:ind w:firstLine="166"/>
              <w:rPr>
                <w:rFonts w:ascii="仿宋" w:hAnsi="仿宋" w:eastAsia="仿宋" w:cs="仿宋"/>
                <w:sz w:val="22"/>
                <w:szCs w:val="24"/>
              </w:rPr>
            </w:pPr>
            <w:r>
              <w:rPr>
                <w:rFonts w:ascii="仿宋" w:hAnsi="仿宋" w:eastAsia="仿宋" w:cs="仿宋"/>
                <w:spacing w:val="-7"/>
                <w:sz w:val="22"/>
                <w:szCs w:val="24"/>
              </w:rPr>
              <w:t>数量</w:t>
            </w:r>
          </w:p>
        </w:tc>
        <w:tc>
          <w:tcPr>
            <w:tcW w:w="878" w:type="dxa"/>
            <w:tcBorders>
              <w:left w:val="single" w:color="000000" w:sz="4" w:space="0"/>
              <w:right w:val="single" w:color="000000" w:sz="4" w:space="0"/>
            </w:tcBorders>
            <w:noWrap w:val="0"/>
            <w:vAlign w:val="top"/>
          </w:tcPr>
          <w:p>
            <w:pPr>
              <w:spacing w:line="333" w:lineRule="auto"/>
              <w:rPr>
                <w:rFonts w:ascii="Arial"/>
                <w:szCs w:val="24"/>
              </w:rPr>
            </w:pPr>
          </w:p>
          <w:p>
            <w:pPr>
              <w:spacing w:before="72" w:line="225" w:lineRule="auto"/>
              <w:ind w:firstLine="229"/>
              <w:rPr>
                <w:rFonts w:ascii="仿宋" w:hAnsi="仿宋" w:eastAsia="仿宋" w:cs="仿宋"/>
                <w:sz w:val="22"/>
                <w:szCs w:val="24"/>
              </w:rPr>
            </w:pPr>
            <w:r>
              <w:rPr>
                <w:rFonts w:ascii="仿宋" w:hAnsi="仿宋" w:eastAsia="仿宋" w:cs="仿宋"/>
                <w:spacing w:val="-8"/>
                <w:sz w:val="22"/>
                <w:szCs w:val="24"/>
              </w:rPr>
              <w:t>产地</w:t>
            </w:r>
          </w:p>
        </w:tc>
        <w:tc>
          <w:tcPr>
            <w:tcW w:w="1017" w:type="dxa"/>
            <w:tcBorders>
              <w:left w:val="single" w:color="000000" w:sz="4" w:space="0"/>
              <w:right w:val="single" w:color="000000" w:sz="4" w:space="0"/>
            </w:tcBorders>
            <w:noWrap w:val="0"/>
            <w:vAlign w:val="top"/>
          </w:tcPr>
          <w:p>
            <w:pPr>
              <w:spacing w:before="186" w:line="442" w:lineRule="exact"/>
              <w:ind w:firstLine="190"/>
              <w:rPr>
                <w:rFonts w:ascii="仿宋" w:hAnsi="仿宋" w:eastAsia="仿宋" w:cs="仿宋"/>
                <w:sz w:val="22"/>
                <w:szCs w:val="24"/>
              </w:rPr>
            </w:pPr>
            <w:r>
              <w:rPr>
                <w:rFonts w:ascii="仿宋" w:hAnsi="仿宋" w:eastAsia="仿宋" w:cs="仿宋"/>
                <w:spacing w:val="-5"/>
                <w:position w:val="16"/>
                <w:sz w:val="22"/>
                <w:szCs w:val="24"/>
              </w:rPr>
              <w:t>制造年</w:t>
            </w:r>
          </w:p>
          <w:p>
            <w:pPr>
              <w:spacing w:line="223" w:lineRule="auto"/>
              <w:ind w:firstLine="410"/>
              <w:rPr>
                <w:rFonts w:ascii="仿宋" w:hAnsi="仿宋" w:eastAsia="仿宋" w:cs="仿宋"/>
                <w:sz w:val="22"/>
                <w:szCs w:val="24"/>
              </w:rPr>
            </w:pPr>
            <w:r>
              <w:rPr>
                <w:rFonts w:ascii="仿宋" w:hAnsi="仿宋" w:eastAsia="仿宋" w:cs="仿宋"/>
                <w:sz w:val="22"/>
                <w:szCs w:val="24"/>
              </w:rPr>
              <w:t>份</w:t>
            </w:r>
          </w:p>
        </w:tc>
        <w:tc>
          <w:tcPr>
            <w:tcW w:w="1476" w:type="dxa"/>
            <w:tcBorders>
              <w:left w:val="single" w:color="000000" w:sz="4" w:space="0"/>
              <w:right w:val="single" w:color="000000" w:sz="4" w:space="0"/>
            </w:tcBorders>
            <w:noWrap w:val="0"/>
            <w:vAlign w:val="top"/>
          </w:tcPr>
          <w:p>
            <w:pPr>
              <w:spacing w:before="186" w:line="224" w:lineRule="auto"/>
              <w:ind w:firstLine="312"/>
              <w:rPr>
                <w:rFonts w:ascii="仿宋" w:hAnsi="仿宋" w:eastAsia="仿宋" w:cs="仿宋"/>
                <w:sz w:val="22"/>
                <w:szCs w:val="24"/>
              </w:rPr>
            </w:pPr>
            <w:r>
              <w:rPr>
                <w:rFonts w:ascii="仿宋" w:hAnsi="仿宋" w:eastAsia="仿宋" w:cs="仿宋"/>
                <w:spacing w:val="-4"/>
                <w:sz w:val="22"/>
                <w:szCs w:val="24"/>
              </w:rPr>
              <w:t>额定功率</w:t>
            </w:r>
          </w:p>
          <w:p>
            <w:pPr>
              <w:spacing w:before="174" w:line="225" w:lineRule="auto"/>
              <w:ind w:firstLine="565"/>
              <w:rPr>
                <w:rFonts w:ascii="仿宋" w:hAnsi="仿宋" w:eastAsia="仿宋" w:cs="仿宋"/>
                <w:sz w:val="22"/>
                <w:szCs w:val="24"/>
              </w:rPr>
            </w:pPr>
            <w:r>
              <w:rPr>
                <w:rFonts w:ascii="仿宋" w:hAnsi="仿宋" w:eastAsia="仿宋" w:cs="仿宋"/>
                <w:spacing w:val="-11"/>
                <w:w w:val="99"/>
                <w:sz w:val="22"/>
                <w:szCs w:val="24"/>
              </w:rPr>
              <w:t>(kW)</w:t>
            </w:r>
          </w:p>
        </w:tc>
        <w:tc>
          <w:tcPr>
            <w:tcW w:w="1017" w:type="dxa"/>
            <w:tcBorders>
              <w:left w:val="single" w:color="000000" w:sz="4" w:space="0"/>
              <w:right w:val="single" w:color="000000" w:sz="4" w:space="0"/>
            </w:tcBorders>
            <w:noWrap w:val="0"/>
            <w:vAlign w:val="top"/>
          </w:tcPr>
          <w:p>
            <w:pPr>
              <w:spacing w:before="186" w:line="442" w:lineRule="exact"/>
              <w:ind w:firstLine="210"/>
              <w:rPr>
                <w:rFonts w:ascii="仿宋" w:hAnsi="仿宋" w:eastAsia="仿宋" w:cs="仿宋"/>
                <w:sz w:val="22"/>
                <w:szCs w:val="24"/>
              </w:rPr>
            </w:pPr>
            <w:r>
              <w:rPr>
                <w:rFonts w:ascii="仿宋" w:hAnsi="仿宋" w:eastAsia="仿宋" w:cs="仿宋"/>
                <w:spacing w:val="-9"/>
                <w:position w:val="16"/>
                <w:sz w:val="22"/>
                <w:szCs w:val="24"/>
              </w:rPr>
              <w:t>生产能</w:t>
            </w:r>
          </w:p>
          <w:p>
            <w:pPr>
              <w:spacing w:line="224" w:lineRule="auto"/>
              <w:ind w:firstLine="421"/>
              <w:rPr>
                <w:rFonts w:ascii="仿宋" w:hAnsi="仿宋" w:eastAsia="仿宋" w:cs="仿宋"/>
                <w:sz w:val="22"/>
                <w:szCs w:val="24"/>
              </w:rPr>
            </w:pPr>
            <w:r>
              <w:rPr>
                <w:rFonts w:ascii="仿宋" w:hAnsi="仿宋" w:eastAsia="仿宋" w:cs="仿宋"/>
                <w:sz w:val="22"/>
                <w:szCs w:val="24"/>
              </w:rPr>
              <w:t>力</w:t>
            </w:r>
          </w:p>
        </w:tc>
        <w:tc>
          <w:tcPr>
            <w:tcW w:w="933" w:type="dxa"/>
            <w:tcBorders>
              <w:left w:val="single" w:color="000000" w:sz="4" w:space="0"/>
              <w:right w:val="single" w:color="000000" w:sz="10" w:space="0"/>
            </w:tcBorders>
            <w:noWrap w:val="0"/>
            <w:vAlign w:val="top"/>
          </w:tcPr>
          <w:p>
            <w:pPr>
              <w:spacing w:line="334" w:lineRule="auto"/>
              <w:rPr>
                <w:rFonts w:ascii="Arial"/>
                <w:szCs w:val="24"/>
              </w:rPr>
            </w:pPr>
          </w:p>
          <w:p>
            <w:pPr>
              <w:spacing w:before="72" w:line="225" w:lineRule="auto"/>
              <w:ind w:firstLine="262"/>
              <w:rPr>
                <w:rFonts w:ascii="仿宋" w:hAnsi="仿宋" w:eastAsia="仿宋" w:cs="仿宋"/>
                <w:sz w:val="22"/>
                <w:szCs w:val="24"/>
              </w:rPr>
            </w:pPr>
            <w:r>
              <w:rPr>
                <w:rFonts w:ascii="仿宋" w:hAnsi="仿宋" w:eastAsia="仿宋" w:cs="仿宋"/>
                <w:spacing w:val="-8"/>
                <w:sz w:val="22"/>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173" w:type="dxa"/>
            <w:tcBorders>
              <w:left w:val="single" w:color="000000" w:sz="10" w:space="0"/>
              <w:right w:val="single" w:color="000000" w:sz="4" w:space="0"/>
            </w:tcBorders>
            <w:noWrap w:val="0"/>
            <w:vAlign w:val="top"/>
          </w:tcPr>
          <w:p>
            <w:pPr>
              <w:rPr>
                <w:rFonts w:ascii="Arial"/>
                <w:szCs w:val="24"/>
              </w:rPr>
            </w:pPr>
          </w:p>
        </w:tc>
        <w:tc>
          <w:tcPr>
            <w:tcW w:w="1381" w:type="dxa"/>
            <w:tcBorders>
              <w:left w:val="single" w:color="000000" w:sz="4" w:space="0"/>
              <w:right w:val="single" w:color="000000" w:sz="4" w:space="0"/>
            </w:tcBorders>
            <w:noWrap w:val="0"/>
            <w:vAlign w:val="top"/>
          </w:tcPr>
          <w:p>
            <w:pPr>
              <w:rPr>
                <w:rFonts w:ascii="Arial"/>
                <w:szCs w:val="24"/>
              </w:rPr>
            </w:pPr>
          </w:p>
        </w:tc>
        <w:tc>
          <w:tcPr>
            <w:tcW w:w="1174" w:type="dxa"/>
            <w:tcBorders>
              <w:left w:val="single" w:color="000000" w:sz="4" w:space="0"/>
              <w:right w:val="single" w:color="000000" w:sz="4" w:space="0"/>
            </w:tcBorders>
            <w:noWrap w:val="0"/>
            <w:vAlign w:val="top"/>
          </w:tcPr>
          <w:p>
            <w:pPr>
              <w:rPr>
                <w:rFonts w:ascii="Arial"/>
                <w:szCs w:val="24"/>
              </w:rPr>
            </w:pPr>
          </w:p>
        </w:tc>
        <w:tc>
          <w:tcPr>
            <w:tcW w:w="763" w:type="dxa"/>
            <w:tcBorders>
              <w:left w:val="single" w:color="000000" w:sz="4" w:space="0"/>
              <w:right w:val="single" w:color="000000" w:sz="4" w:space="0"/>
            </w:tcBorders>
            <w:noWrap w:val="0"/>
            <w:vAlign w:val="top"/>
          </w:tcPr>
          <w:p>
            <w:pPr>
              <w:rPr>
                <w:rFonts w:ascii="Arial"/>
                <w:szCs w:val="24"/>
              </w:rPr>
            </w:pPr>
          </w:p>
        </w:tc>
        <w:tc>
          <w:tcPr>
            <w:tcW w:w="878" w:type="dxa"/>
            <w:tcBorders>
              <w:left w:val="single" w:color="000000" w:sz="4" w:space="0"/>
              <w:right w:val="single" w:color="000000" w:sz="4" w:space="0"/>
            </w:tcBorders>
            <w:noWrap w:val="0"/>
            <w:vAlign w:val="top"/>
          </w:tcPr>
          <w:p>
            <w:pPr>
              <w:rPr>
                <w:rFonts w:ascii="Arial"/>
                <w:szCs w:val="24"/>
              </w:rPr>
            </w:pPr>
          </w:p>
        </w:tc>
        <w:tc>
          <w:tcPr>
            <w:tcW w:w="1017" w:type="dxa"/>
            <w:tcBorders>
              <w:left w:val="single" w:color="000000" w:sz="4" w:space="0"/>
              <w:right w:val="single" w:color="000000" w:sz="4" w:space="0"/>
            </w:tcBorders>
            <w:noWrap w:val="0"/>
            <w:vAlign w:val="top"/>
          </w:tcPr>
          <w:p>
            <w:pPr>
              <w:rPr>
                <w:rFonts w:ascii="Arial"/>
                <w:szCs w:val="24"/>
              </w:rPr>
            </w:pPr>
          </w:p>
        </w:tc>
        <w:tc>
          <w:tcPr>
            <w:tcW w:w="1476" w:type="dxa"/>
            <w:tcBorders>
              <w:left w:val="single" w:color="000000" w:sz="4" w:space="0"/>
              <w:right w:val="single" w:color="000000" w:sz="4" w:space="0"/>
            </w:tcBorders>
            <w:noWrap w:val="0"/>
            <w:vAlign w:val="top"/>
          </w:tcPr>
          <w:p>
            <w:pPr>
              <w:rPr>
                <w:rFonts w:ascii="Arial"/>
                <w:szCs w:val="24"/>
              </w:rPr>
            </w:pPr>
          </w:p>
        </w:tc>
        <w:tc>
          <w:tcPr>
            <w:tcW w:w="1017" w:type="dxa"/>
            <w:tcBorders>
              <w:left w:val="single" w:color="000000" w:sz="4" w:space="0"/>
              <w:right w:val="single" w:color="000000" w:sz="4" w:space="0"/>
            </w:tcBorders>
            <w:noWrap w:val="0"/>
            <w:vAlign w:val="top"/>
          </w:tcPr>
          <w:p>
            <w:pPr>
              <w:rPr>
                <w:rFonts w:ascii="Arial"/>
                <w:szCs w:val="24"/>
              </w:rPr>
            </w:pPr>
          </w:p>
        </w:tc>
        <w:tc>
          <w:tcPr>
            <w:tcW w:w="933"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73" w:type="dxa"/>
            <w:tcBorders>
              <w:left w:val="single" w:color="000000" w:sz="10" w:space="0"/>
              <w:right w:val="single" w:color="000000" w:sz="4" w:space="0"/>
            </w:tcBorders>
            <w:noWrap w:val="0"/>
            <w:vAlign w:val="top"/>
          </w:tcPr>
          <w:p>
            <w:pPr>
              <w:rPr>
                <w:rFonts w:ascii="Arial"/>
                <w:szCs w:val="24"/>
              </w:rPr>
            </w:pPr>
          </w:p>
        </w:tc>
        <w:tc>
          <w:tcPr>
            <w:tcW w:w="1381" w:type="dxa"/>
            <w:tcBorders>
              <w:left w:val="single" w:color="000000" w:sz="4" w:space="0"/>
              <w:right w:val="single" w:color="000000" w:sz="4" w:space="0"/>
            </w:tcBorders>
            <w:noWrap w:val="0"/>
            <w:vAlign w:val="top"/>
          </w:tcPr>
          <w:p>
            <w:pPr>
              <w:rPr>
                <w:rFonts w:ascii="Arial"/>
                <w:szCs w:val="24"/>
              </w:rPr>
            </w:pPr>
          </w:p>
        </w:tc>
        <w:tc>
          <w:tcPr>
            <w:tcW w:w="1174" w:type="dxa"/>
            <w:tcBorders>
              <w:left w:val="single" w:color="000000" w:sz="4" w:space="0"/>
              <w:right w:val="single" w:color="000000" w:sz="4" w:space="0"/>
            </w:tcBorders>
            <w:noWrap w:val="0"/>
            <w:vAlign w:val="top"/>
          </w:tcPr>
          <w:p>
            <w:pPr>
              <w:rPr>
                <w:rFonts w:ascii="Arial"/>
                <w:szCs w:val="24"/>
              </w:rPr>
            </w:pPr>
          </w:p>
        </w:tc>
        <w:tc>
          <w:tcPr>
            <w:tcW w:w="763" w:type="dxa"/>
            <w:tcBorders>
              <w:left w:val="single" w:color="000000" w:sz="4" w:space="0"/>
              <w:right w:val="single" w:color="000000" w:sz="4" w:space="0"/>
            </w:tcBorders>
            <w:noWrap w:val="0"/>
            <w:vAlign w:val="top"/>
          </w:tcPr>
          <w:p>
            <w:pPr>
              <w:rPr>
                <w:rFonts w:ascii="Arial"/>
                <w:szCs w:val="24"/>
              </w:rPr>
            </w:pPr>
          </w:p>
        </w:tc>
        <w:tc>
          <w:tcPr>
            <w:tcW w:w="878" w:type="dxa"/>
            <w:tcBorders>
              <w:left w:val="single" w:color="000000" w:sz="4" w:space="0"/>
              <w:right w:val="single" w:color="000000" w:sz="4" w:space="0"/>
            </w:tcBorders>
            <w:noWrap w:val="0"/>
            <w:vAlign w:val="top"/>
          </w:tcPr>
          <w:p>
            <w:pPr>
              <w:rPr>
                <w:rFonts w:ascii="Arial"/>
                <w:szCs w:val="24"/>
              </w:rPr>
            </w:pPr>
          </w:p>
        </w:tc>
        <w:tc>
          <w:tcPr>
            <w:tcW w:w="1017" w:type="dxa"/>
            <w:tcBorders>
              <w:left w:val="single" w:color="000000" w:sz="4" w:space="0"/>
              <w:right w:val="single" w:color="000000" w:sz="4" w:space="0"/>
            </w:tcBorders>
            <w:noWrap w:val="0"/>
            <w:vAlign w:val="top"/>
          </w:tcPr>
          <w:p>
            <w:pPr>
              <w:rPr>
                <w:rFonts w:ascii="Arial"/>
                <w:szCs w:val="24"/>
              </w:rPr>
            </w:pPr>
          </w:p>
        </w:tc>
        <w:tc>
          <w:tcPr>
            <w:tcW w:w="1476" w:type="dxa"/>
            <w:tcBorders>
              <w:left w:val="single" w:color="000000" w:sz="4" w:space="0"/>
              <w:right w:val="single" w:color="000000" w:sz="4" w:space="0"/>
            </w:tcBorders>
            <w:noWrap w:val="0"/>
            <w:vAlign w:val="top"/>
          </w:tcPr>
          <w:p>
            <w:pPr>
              <w:rPr>
                <w:rFonts w:ascii="Arial"/>
                <w:szCs w:val="24"/>
              </w:rPr>
            </w:pPr>
          </w:p>
        </w:tc>
        <w:tc>
          <w:tcPr>
            <w:tcW w:w="1017" w:type="dxa"/>
            <w:tcBorders>
              <w:left w:val="single" w:color="000000" w:sz="4" w:space="0"/>
              <w:right w:val="single" w:color="000000" w:sz="4" w:space="0"/>
            </w:tcBorders>
            <w:noWrap w:val="0"/>
            <w:vAlign w:val="top"/>
          </w:tcPr>
          <w:p>
            <w:pPr>
              <w:rPr>
                <w:rFonts w:ascii="Arial"/>
                <w:szCs w:val="24"/>
              </w:rPr>
            </w:pPr>
          </w:p>
        </w:tc>
        <w:tc>
          <w:tcPr>
            <w:tcW w:w="933"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73" w:type="dxa"/>
            <w:tcBorders>
              <w:left w:val="single" w:color="000000" w:sz="10" w:space="0"/>
              <w:right w:val="single" w:color="000000" w:sz="4" w:space="0"/>
            </w:tcBorders>
            <w:noWrap w:val="0"/>
            <w:vAlign w:val="top"/>
          </w:tcPr>
          <w:p>
            <w:pPr>
              <w:rPr>
                <w:rFonts w:ascii="Arial"/>
                <w:szCs w:val="24"/>
              </w:rPr>
            </w:pPr>
          </w:p>
        </w:tc>
        <w:tc>
          <w:tcPr>
            <w:tcW w:w="1381" w:type="dxa"/>
            <w:tcBorders>
              <w:left w:val="single" w:color="000000" w:sz="4" w:space="0"/>
              <w:right w:val="single" w:color="000000" w:sz="4" w:space="0"/>
            </w:tcBorders>
            <w:noWrap w:val="0"/>
            <w:vAlign w:val="top"/>
          </w:tcPr>
          <w:p>
            <w:pPr>
              <w:rPr>
                <w:rFonts w:ascii="Arial"/>
                <w:szCs w:val="24"/>
              </w:rPr>
            </w:pPr>
          </w:p>
        </w:tc>
        <w:tc>
          <w:tcPr>
            <w:tcW w:w="1174" w:type="dxa"/>
            <w:tcBorders>
              <w:left w:val="single" w:color="000000" w:sz="4" w:space="0"/>
              <w:right w:val="single" w:color="000000" w:sz="4" w:space="0"/>
            </w:tcBorders>
            <w:noWrap w:val="0"/>
            <w:vAlign w:val="top"/>
          </w:tcPr>
          <w:p>
            <w:pPr>
              <w:rPr>
                <w:rFonts w:ascii="Arial"/>
                <w:szCs w:val="24"/>
              </w:rPr>
            </w:pPr>
          </w:p>
        </w:tc>
        <w:tc>
          <w:tcPr>
            <w:tcW w:w="763" w:type="dxa"/>
            <w:tcBorders>
              <w:left w:val="single" w:color="000000" w:sz="4" w:space="0"/>
              <w:right w:val="single" w:color="000000" w:sz="4" w:space="0"/>
            </w:tcBorders>
            <w:noWrap w:val="0"/>
            <w:vAlign w:val="top"/>
          </w:tcPr>
          <w:p>
            <w:pPr>
              <w:rPr>
                <w:rFonts w:ascii="Arial"/>
                <w:szCs w:val="24"/>
              </w:rPr>
            </w:pPr>
          </w:p>
        </w:tc>
        <w:tc>
          <w:tcPr>
            <w:tcW w:w="878" w:type="dxa"/>
            <w:tcBorders>
              <w:left w:val="single" w:color="000000" w:sz="4" w:space="0"/>
              <w:right w:val="single" w:color="000000" w:sz="4" w:space="0"/>
            </w:tcBorders>
            <w:noWrap w:val="0"/>
            <w:vAlign w:val="top"/>
          </w:tcPr>
          <w:p>
            <w:pPr>
              <w:rPr>
                <w:rFonts w:ascii="Arial"/>
                <w:szCs w:val="24"/>
              </w:rPr>
            </w:pPr>
          </w:p>
        </w:tc>
        <w:tc>
          <w:tcPr>
            <w:tcW w:w="1017" w:type="dxa"/>
            <w:tcBorders>
              <w:left w:val="single" w:color="000000" w:sz="4" w:space="0"/>
              <w:right w:val="single" w:color="000000" w:sz="4" w:space="0"/>
            </w:tcBorders>
            <w:noWrap w:val="0"/>
            <w:vAlign w:val="top"/>
          </w:tcPr>
          <w:p>
            <w:pPr>
              <w:rPr>
                <w:rFonts w:ascii="Arial"/>
                <w:szCs w:val="24"/>
              </w:rPr>
            </w:pPr>
          </w:p>
        </w:tc>
        <w:tc>
          <w:tcPr>
            <w:tcW w:w="1476" w:type="dxa"/>
            <w:tcBorders>
              <w:left w:val="single" w:color="000000" w:sz="4" w:space="0"/>
              <w:right w:val="single" w:color="000000" w:sz="4" w:space="0"/>
            </w:tcBorders>
            <w:noWrap w:val="0"/>
            <w:vAlign w:val="top"/>
          </w:tcPr>
          <w:p>
            <w:pPr>
              <w:rPr>
                <w:rFonts w:ascii="Arial"/>
                <w:szCs w:val="24"/>
              </w:rPr>
            </w:pPr>
          </w:p>
        </w:tc>
        <w:tc>
          <w:tcPr>
            <w:tcW w:w="1017" w:type="dxa"/>
            <w:tcBorders>
              <w:left w:val="single" w:color="000000" w:sz="4" w:space="0"/>
              <w:right w:val="single" w:color="000000" w:sz="4" w:space="0"/>
            </w:tcBorders>
            <w:noWrap w:val="0"/>
            <w:vAlign w:val="top"/>
          </w:tcPr>
          <w:p>
            <w:pPr>
              <w:rPr>
                <w:rFonts w:ascii="Arial"/>
                <w:szCs w:val="24"/>
              </w:rPr>
            </w:pPr>
          </w:p>
        </w:tc>
        <w:tc>
          <w:tcPr>
            <w:tcW w:w="933"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73" w:type="dxa"/>
            <w:tcBorders>
              <w:left w:val="single" w:color="000000" w:sz="10" w:space="0"/>
              <w:right w:val="single" w:color="000000" w:sz="4" w:space="0"/>
            </w:tcBorders>
            <w:noWrap w:val="0"/>
            <w:vAlign w:val="top"/>
          </w:tcPr>
          <w:p>
            <w:pPr>
              <w:rPr>
                <w:rFonts w:ascii="Arial"/>
                <w:szCs w:val="24"/>
              </w:rPr>
            </w:pPr>
          </w:p>
        </w:tc>
        <w:tc>
          <w:tcPr>
            <w:tcW w:w="1381" w:type="dxa"/>
            <w:tcBorders>
              <w:left w:val="single" w:color="000000" w:sz="4" w:space="0"/>
              <w:right w:val="single" w:color="000000" w:sz="4" w:space="0"/>
            </w:tcBorders>
            <w:noWrap w:val="0"/>
            <w:vAlign w:val="top"/>
          </w:tcPr>
          <w:p>
            <w:pPr>
              <w:rPr>
                <w:rFonts w:ascii="Arial"/>
                <w:szCs w:val="24"/>
              </w:rPr>
            </w:pPr>
          </w:p>
        </w:tc>
        <w:tc>
          <w:tcPr>
            <w:tcW w:w="1174" w:type="dxa"/>
            <w:tcBorders>
              <w:left w:val="single" w:color="000000" w:sz="4" w:space="0"/>
              <w:right w:val="single" w:color="000000" w:sz="4" w:space="0"/>
            </w:tcBorders>
            <w:noWrap w:val="0"/>
            <w:vAlign w:val="top"/>
          </w:tcPr>
          <w:p>
            <w:pPr>
              <w:rPr>
                <w:rFonts w:ascii="Arial"/>
                <w:szCs w:val="24"/>
              </w:rPr>
            </w:pPr>
          </w:p>
        </w:tc>
        <w:tc>
          <w:tcPr>
            <w:tcW w:w="763" w:type="dxa"/>
            <w:tcBorders>
              <w:left w:val="single" w:color="000000" w:sz="4" w:space="0"/>
              <w:right w:val="single" w:color="000000" w:sz="4" w:space="0"/>
            </w:tcBorders>
            <w:noWrap w:val="0"/>
            <w:vAlign w:val="top"/>
          </w:tcPr>
          <w:p>
            <w:pPr>
              <w:rPr>
                <w:rFonts w:ascii="Arial"/>
                <w:szCs w:val="24"/>
              </w:rPr>
            </w:pPr>
          </w:p>
        </w:tc>
        <w:tc>
          <w:tcPr>
            <w:tcW w:w="878" w:type="dxa"/>
            <w:tcBorders>
              <w:left w:val="single" w:color="000000" w:sz="4" w:space="0"/>
              <w:right w:val="single" w:color="000000" w:sz="4" w:space="0"/>
            </w:tcBorders>
            <w:noWrap w:val="0"/>
            <w:vAlign w:val="top"/>
          </w:tcPr>
          <w:p>
            <w:pPr>
              <w:rPr>
                <w:rFonts w:ascii="Arial"/>
                <w:szCs w:val="24"/>
              </w:rPr>
            </w:pPr>
          </w:p>
        </w:tc>
        <w:tc>
          <w:tcPr>
            <w:tcW w:w="1017" w:type="dxa"/>
            <w:tcBorders>
              <w:left w:val="single" w:color="000000" w:sz="4" w:space="0"/>
              <w:right w:val="single" w:color="000000" w:sz="4" w:space="0"/>
            </w:tcBorders>
            <w:noWrap w:val="0"/>
            <w:vAlign w:val="top"/>
          </w:tcPr>
          <w:p>
            <w:pPr>
              <w:rPr>
                <w:rFonts w:ascii="Arial"/>
                <w:szCs w:val="24"/>
              </w:rPr>
            </w:pPr>
          </w:p>
        </w:tc>
        <w:tc>
          <w:tcPr>
            <w:tcW w:w="1476" w:type="dxa"/>
            <w:tcBorders>
              <w:left w:val="single" w:color="000000" w:sz="4" w:space="0"/>
              <w:right w:val="single" w:color="000000" w:sz="4" w:space="0"/>
            </w:tcBorders>
            <w:noWrap w:val="0"/>
            <w:vAlign w:val="top"/>
          </w:tcPr>
          <w:p>
            <w:pPr>
              <w:rPr>
                <w:rFonts w:ascii="Arial"/>
                <w:szCs w:val="24"/>
              </w:rPr>
            </w:pPr>
          </w:p>
        </w:tc>
        <w:tc>
          <w:tcPr>
            <w:tcW w:w="1017" w:type="dxa"/>
            <w:tcBorders>
              <w:left w:val="single" w:color="000000" w:sz="4" w:space="0"/>
              <w:right w:val="single" w:color="000000" w:sz="4" w:space="0"/>
            </w:tcBorders>
            <w:noWrap w:val="0"/>
            <w:vAlign w:val="top"/>
          </w:tcPr>
          <w:p>
            <w:pPr>
              <w:rPr>
                <w:rFonts w:ascii="Arial"/>
                <w:szCs w:val="24"/>
              </w:rPr>
            </w:pPr>
          </w:p>
        </w:tc>
        <w:tc>
          <w:tcPr>
            <w:tcW w:w="933"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73" w:type="dxa"/>
            <w:tcBorders>
              <w:left w:val="single" w:color="000000" w:sz="10" w:space="0"/>
              <w:right w:val="single" w:color="000000" w:sz="4" w:space="0"/>
            </w:tcBorders>
            <w:noWrap w:val="0"/>
            <w:vAlign w:val="top"/>
          </w:tcPr>
          <w:p>
            <w:pPr>
              <w:rPr>
                <w:rFonts w:ascii="Arial"/>
                <w:szCs w:val="24"/>
              </w:rPr>
            </w:pPr>
          </w:p>
        </w:tc>
        <w:tc>
          <w:tcPr>
            <w:tcW w:w="1381" w:type="dxa"/>
            <w:tcBorders>
              <w:left w:val="single" w:color="000000" w:sz="4" w:space="0"/>
              <w:right w:val="single" w:color="000000" w:sz="4" w:space="0"/>
            </w:tcBorders>
            <w:noWrap w:val="0"/>
            <w:vAlign w:val="top"/>
          </w:tcPr>
          <w:p>
            <w:pPr>
              <w:rPr>
                <w:rFonts w:ascii="Arial"/>
                <w:szCs w:val="24"/>
              </w:rPr>
            </w:pPr>
          </w:p>
        </w:tc>
        <w:tc>
          <w:tcPr>
            <w:tcW w:w="1174" w:type="dxa"/>
            <w:tcBorders>
              <w:left w:val="single" w:color="000000" w:sz="4" w:space="0"/>
              <w:right w:val="single" w:color="000000" w:sz="4" w:space="0"/>
            </w:tcBorders>
            <w:noWrap w:val="0"/>
            <w:vAlign w:val="top"/>
          </w:tcPr>
          <w:p>
            <w:pPr>
              <w:rPr>
                <w:rFonts w:ascii="Arial"/>
                <w:szCs w:val="24"/>
              </w:rPr>
            </w:pPr>
          </w:p>
        </w:tc>
        <w:tc>
          <w:tcPr>
            <w:tcW w:w="763" w:type="dxa"/>
            <w:tcBorders>
              <w:left w:val="single" w:color="000000" w:sz="4" w:space="0"/>
              <w:right w:val="single" w:color="000000" w:sz="4" w:space="0"/>
            </w:tcBorders>
            <w:noWrap w:val="0"/>
            <w:vAlign w:val="top"/>
          </w:tcPr>
          <w:p>
            <w:pPr>
              <w:rPr>
                <w:rFonts w:ascii="Arial"/>
                <w:szCs w:val="24"/>
              </w:rPr>
            </w:pPr>
          </w:p>
        </w:tc>
        <w:tc>
          <w:tcPr>
            <w:tcW w:w="878" w:type="dxa"/>
            <w:tcBorders>
              <w:left w:val="single" w:color="000000" w:sz="4" w:space="0"/>
              <w:right w:val="single" w:color="000000" w:sz="4" w:space="0"/>
            </w:tcBorders>
            <w:noWrap w:val="0"/>
            <w:vAlign w:val="top"/>
          </w:tcPr>
          <w:p>
            <w:pPr>
              <w:rPr>
                <w:rFonts w:ascii="Arial"/>
                <w:szCs w:val="24"/>
              </w:rPr>
            </w:pPr>
          </w:p>
        </w:tc>
        <w:tc>
          <w:tcPr>
            <w:tcW w:w="1017" w:type="dxa"/>
            <w:tcBorders>
              <w:left w:val="single" w:color="000000" w:sz="4" w:space="0"/>
              <w:right w:val="single" w:color="000000" w:sz="4" w:space="0"/>
            </w:tcBorders>
            <w:noWrap w:val="0"/>
            <w:vAlign w:val="top"/>
          </w:tcPr>
          <w:p>
            <w:pPr>
              <w:rPr>
                <w:rFonts w:ascii="Arial"/>
                <w:szCs w:val="24"/>
              </w:rPr>
            </w:pPr>
          </w:p>
        </w:tc>
        <w:tc>
          <w:tcPr>
            <w:tcW w:w="1476" w:type="dxa"/>
            <w:tcBorders>
              <w:left w:val="single" w:color="000000" w:sz="4" w:space="0"/>
              <w:right w:val="single" w:color="000000" w:sz="4" w:space="0"/>
            </w:tcBorders>
            <w:noWrap w:val="0"/>
            <w:vAlign w:val="top"/>
          </w:tcPr>
          <w:p>
            <w:pPr>
              <w:rPr>
                <w:rFonts w:ascii="Arial"/>
                <w:szCs w:val="24"/>
              </w:rPr>
            </w:pPr>
          </w:p>
        </w:tc>
        <w:tc>
          <w:tcPr>
            <w:tcW w:w="1017" w:type="dxa"/>
            <w:tcBorders>
              <w:left w:val="single" w:color="000000" w:sz="4" w:space="0"/>
              <w:right w:val="single" w:color="000000" w:sz="4" w:space="0"/>
            </w:tcBorders>
            <w:noWrap w:val="0"/>
            <w:vAlign w:val="top"/>
          </w:tcPr>
          <w:p>
            <w:pPr>
              <w:rPr>
                <w:rFonts w:ascii="Arial"/>
                <w:szCs w:val="24"/>
              </w:rPr>
            </w:pPr>
          </w:p>
        </w:tc>
        <w:tc>
          <w:tcPr>
            <w:tcW w:w="933"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73" w:type="dxa"/>
            <w:tcBorders>
              <w:left w:val="single" w:color="000000" w:sz="10" w:space="0"/>
              <w:right w:val="single" w:color="000000" w:sz="4" w:space="0"/>
            </w:tcBorders>
            <w:noWrap w:val="0"/>
            <w:vAlign w:val="top"/>
          </w:tcPr>
          <w:p>
            <w:pPr>
              <w:rPr>
                <w:rFonts w:ascii="Arial"/>
                <w:szCs w:val="24"/>
              </w:rPr>
            </w:pPr>
          </w:p>
        </w:tc>
        <w:tc>
          <w:tcPr>
            <w:tcW w:w="1381" w:type="dxa"/>
            <w:tcBorders>
              <w:left w:val="single" w:color="000000" w:sz="4" w:space="0"/>
              <w:right w:val="single" w:color="000000" w:sz="4" w:space="0"/>
            </w:tcBorders>
            <w:noWrap w:val="0"/>
            <w:vAlign w:val="top"/>
          </w:tcPr>
          <w:p>
            <w:pPr>
              <w:rPr>
                <w:rFonts w:ascii="Arial"/>
                <w:szCs w:val="24"/>
              </w:rPr>
            </w:pPr>
          </w:p>
        </w:tc>
        <w:tc>
          <w:tcPr>
            <w:tcW w:w="1174" w:type="dxa"/>
            <w:tcBorders>
              <w:left w:val="single" w:color="000000" w:sz="4" w:space="0"/>
              <w:right w:val="single" w:color="000000" w:sz="4" w:space="0"/>
            </w:tcBorders>
            <w:noWrap w:val="0"/>
            <w:vAlign w:val="top"/>
          </w:tcPr>
          <w:p>
            <w:pPr>
              <w:rPr>
                <w:rFonts w:ascii="Arial"/>
                <w:szCs w:val="24"/>
              </w:rPr>
            </w:pPr>
          </w:p>
        </w:tc>
        <w:tc>
          <w:tcPr>
            <w:tcW w:w="763" w:type="dxa"/>
            <w:tcBorders>
              <w:left w:val="single" w:color="000000" w:sz="4" w:space="0"/>
              <w:right w:val="single" w:color="000000" w:sz="4" w:space="0"/>
            </w:tcBorders>
            <w:noWrap w:val="0"/>
            <w:vAlign w:val="top"/>
          </w:tcPr>
          <w:p>
            <w:pPr>
              <w:rPr>
                <w:rFonts w:ascii="Arial"/>
                <w:szCs w:val="24"/>
              </w:rPr>
            </w:pPr>
          </w:p>
        </w:tc>
        <w:tc>
          <w:tcPr>
            <w:tcW w:w="878" w:type="dxa"/>
            <w:tcBorders>
              <w:left w:val="single" w:color="000000" w:sz="4" w:space="0"/>
              <w:right w:val="single" w:color="000000" w:sz="4" w:space="0"/>
            </w:tcBorders>
            <w:noWrap w:val="0"/>
            <w:vAlign w:val="top"/>
          </w:tcPr>
          <w:p>
            <w:pPr>
              <w:rPr>
                <w:rFonts w:ascii="Arial"/>
                <w:szCs w:val="24"/>
              </w:rPr>
            </w:pPr>
          </w:p>
        </w:tc>
        <w:tc>
          <w:tcPr>
            <w:tcW w:w="1017" w:type="dxa"/>
            <w:tcBorders>
              <w:left w:val="single" w:color="000000" w:sz="4" w:space="0"/>
              <w:right w:val="single" w:color="000000" w:sz="4" w:space="0"/>
            </w:tcBorders>
            <w:noWrap w:val="0"/>
            <w:vAlign w:val="top"/>
          </w:tcPr>
          <w:p>
            <w:pPr>
              <w:rPr>
                <w:rFonts w:ascii="Arial"/>
                <w:szCs w:val="24"/>
              </w:rPr>
            </w:pPr>
          </w:p>
        </w:tc>
        <w:tc>
          <w:tcPr>
            <w:tcW w:w="1476" w:type="dxa"/>
            <w:tcBorders>
              <w:left w:val="single" w:color="000000" w:sz="4" w:space="0"/>
              <w:right w:val="single" w:color="000000" w:sz="4" w:space="0"/>
            </w:tcBorders>
            <w:noWrap w:val="0"/>
            <w:vAlign w:val="top"/>
          </w:tcPr>
          <w:p>
            <w:pPr>
              <w:rPr>
                <w:rFonts w:ascii="Arial"/>
                <w:szCs w:val="24"/>
              </w:rPr>
            </w:pPr>
          </w:p>
        </w:tc>
        <w:tc>
          <w:tcPr>
            <w:tcW w:w="1017" w:type="dxa"/>
            <w:tcBorders>
              <w:left w:val="single" w:color="000000" w:sz="4" w:space="0"/>
              <w:right w:val="single" w:color="000000" w:sz="4" w:space="0"/>
            </w:tcBorders>
            <w:noWrap w:val="0"/>
            <w:vAlign w:val="top"/>
          </w:tcPr>
          <w:p>
            <w:pPr>
              <w:rPr>
                <w:rFonts w:ascii="Arial"/>
                <w:szCs w:val="24"/>
              </w:rPr>
            </w:pPr>
          </w:p>
        </w:tc>
        <w:tc>
          <w:tcPr>
            <w:tcW w:w="933"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73" w:type="dxa"/>
            <w:tcBorders>
              <w:left w:val="single" w:color="000000" w:sz="10" w:space="0"/>
              <w:right w:val="single" w:color="000000" w:sz="4" w:space="0"/>
            </w:tcBorders>
            <w:noWrap w:val="0"/>
            <w:vAlign w:val="top"/>
          </w:tcPr>
          <w:p>
            <w:pPr>
              <w:rPr>
                <w:rFonts w:ascii="Arial"/>
                <w:szCs w:val="24"/>
              </w:rPr>
            </w:pPr>
          </w:p>
        </w:tc>
        <w:tc>
          <w:tcPr>
            <w:tcW w:w="1381" w:type="dxa"/>
            <w:tcBorders>
              <w:left w:val="single" w:color="000000" w:sz="4" w:space="0"/>
              <w:right w:val="single" w:color="000000" w:sz="4" w:space="0"/>
            </w:tcBorders>
            <w:noWrap w:val="0"/>
            <w:vAlign w:val="top"/>
          </w:tcPr>
          <w:p>
            <w:pPr>
              <w:rPr>
                <w:rFonts w:ascii="Arial"/>
                <w:szCs w:val="24"/>
              </w:rPr>
            </w:pPr>
          </w:p>
        </w:tc>
        <w:tc>
          <w:tcPr>
            <w:tcW w:w="1174" w:type="dxa"/>
            <w:tcBorders>
              <w:left w:val="single" w:color="000000" w:sz="4" w:space="0"/>
              <w:right w:val="single" w:color="000000" w:sz="4" w:space="0"/>
            </w:tcBorders>
            <w:noWrap w:val="0"/>
            <w:vAlign w:val="top"/>
          </w:tcPr>
          <w:p>
            <w:pPr>
              <w:rPr>
                <w:rFonts w:ascii="Arial"/>
                <w:szCs w:val="24"/>
              </w:rPr>
            </w:pPr>
          </w:p>
        </w:tc>
        <w:tc>
          <w:tcPr>
            <w:tcW w:w="763" w:type="dxa"/>
            <w:tcBorders>
              <w:left w:val="single" w:color="000000" w:sz="4" w:space="0"/>
              <w:right w:val="single" w:color="000000" w:sz="4" w:space="0"/>
            </w:tcBorders>
            <w:noWrap w:val="0"/>
            <w:vAlign w:val="top"/>
          </w:tcPr>
          <w:p>
            <w:pPr>
              <w:rPr>
                <w:rFonts w:ascii="Arial"/>
                <w:szCs w:val="24"/>
              </w:rPr>
            </w:pPr>
          </w:p>
        </w:tc>
        <w:tc>
          <w:tcPr>
            <w:tcW w:w="878" w:type="dxa"/>
            <w:tcBorders>
              <w:left w:val="single" w:color="000000" w:sz="4" w:space="0"/>
              <w:right w:val="single" w:color="000000" w:sz="4" w:space="0"/>
            </w:tcBorders>
            <w:noWrap w:val="0"/>
            <w:vAlign w:val="top"/>
          </w:tcPr>
          <w:p>
            <w:pPr>
              <w:rPr>
                <w:rFonts w:ascii="Arial"/>
                <w:szCs w:val="24"/>
              </w:rPr>
            </w:pPr>
          </w:p>
        </w:tc>
        <w:tc>
          <w:tcPr>
            <w:tcW w:w="1017" w:type="dxa"/>
            <w:tcBorders>
              <w:left w:val="single" w:color="000000" w:sz="4" w:space="0"/>
              <w:right w:val="single" w:color="000000" w:sz="4" w:space="0"/>
            </w:tcBorders>
            <w:noWrap w:val="0"/>
            <w:vAlign w:val="top"/>
          </w:tcPr>
          <w:p>
            <w:pPr>
              <w:rPr>
                <w:rFonts w:ascii="Arial"/>
                <w:szCs w:val="24"/>
              </w:rPr>
            </w:pPr>
          </w:p>
        </w:tc>
        <w:tc>
          <w:tcPr>
            <w:tcW w:w="1476" w:type="dxa"/>
            <w:tcBorders>
              <w:left w:val="single" w:color="000000" w:sz="4" w:space="0"/>
              <w:right w:val="single" w:color="000000" w:sz="4" w:space="0"/>
            </w:tcBorders>
            <w:noWrap w:val="0"/>
            <w:vAlign w:val="top"/>
          </w:tcPr>
          <w:p>
            <w:pPr>
              <w:rPr>
                <w:rFonts w:ascii="Arial"/>
                <w:szCs w:val="24"/>
              </w:rPr>
            </w:pPr>
          </w:p>
        </w:tc>
        <w:tc>
          <w:tcPr>
            <w:tcW w:w="1017" w:type="dxa"/>
            <w:tcBorders>
              <w:left w:val="single" w:color="000000" w:sz="4" w:space="0"/>
              <w:right w:val="single" w:color="000000" w:sz="4" w:space="0"/>
            </w:tcBorders>
            <w:noWrap w:val="0"/>
            <w:vAlign w:val="top"/>
          </w:tcPr>
          <w:p>
            <w:pPr>
              <w:rPr>
                <w:rFonts w:ascii="Arial"/>
                <w:szCs w:val="24"/>
              </w:rPr>
            </w:pPr>
          </w:p>
        </w:tc>
        <w:tc>
          <w:tcPr>
            <w:tcW w:w="933"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73" w:type="dxa"/>
            <w:tcBorders>
              <w:left w:val="single" w:color="000000" w:sz="10" w:space="0"/>
              <w:right w:val="single" w:color="000000" w:sz="4" w:space="0"/>
            </w:tcBorders>
            <w:noWrap w:val="0"/>
            <w:vAlign w:val="top"/>
          </w:tcPr>
          <w:p>
            <w:pPr>
              <w:rPr>
                <w:rFonts w:ascii="Arial"/>
                <w:szCs w:val="24"/>
              </w:rPr>
            </w:pPr>
          </w:p>
        </w:tc>
        <w:tc>
          <w:tcPr>
            <w:tcW w:w="1381" w:type="dxa"/>
            <w:tcBorders>
              <w:left w:val="single" w:color="000000" w:sz="4" w:space="0"/>
              <w:right w:val="single" w:color="000000" w:sz="4" w:space="0"/>
            </w:tcBorders>
            <w:noWrap w:val="0"/>
            <w:vAlign w:val="top"/>
          </w:tcPr>
          <w:p>
            <w:pPr>
              <w:rPr>
                <w:rFonts w:ascii="Arial"/>
                <w:szCs w:val="24"/>
              </w:rPr>
            </w:pPr>
          </w:p>
        </w:tc>
        <w:tc>
          <w:tcPr>
            <w:tcW w:w="1174" w:type="dxa"/>
            <w:tcBorders>
              <w:left w:val="single" w:color="000000" w:sz="4" w:space="0"/>
              <w:right w:val="single" w:color="000000" w:sz="4" w:space="0"/>
            </w:tcBorders>
            <w:noWrap w:val="0"/>
            <w:vAlign w:val="top"/>
          </w:tcPr>
          <w:p>
            <w:pPr>
              <w:rPr>
                <w:rFonts w:ascii="Arial"/>
                <w:szCs w:val="24"/>
              </w:rPr>
            </w:pPr>
          </w:p>
        </w:tc>
        <w:tc>
          <w:tcPr>
            <w:tcW w:w="763" w:type="dxa"/>
            <w:tcBorders>
              <w:left w:val="single" w:color="000000" w:sz="4" w:space="0"/>
              <w:right w:val="single" w:color="000000" w:sz="4" w:space="0"/>
            </w:tcBorders>
            <w:noWrap w:val="0"/>
            <w:vAlign w:val="top"/>
          </w:tcPr>
          <w:p>
            <w:pPr>
              <w:rPr>
                <w:rFonts w:ascii="Arial"/>
                <w:szCs w:val="24"/>
              </w:rPr>
            </w:pPr>
          </w:p>
        </w:tc>
        <w:tc>
          <w:tcPr>
            <w:tcW w:w="878" w:type="dxa"/>
            <w:tcBorders>
              <w:left w:val="single" w:color="000000" w:sz="4" w:space="0"/>
              <w:right w:val="single" w:color="000000" w:sz="4" w:space="0"/>
            </w:tcBorders>
            <w:noWrap w:val="0"/>
            <w:vAlign w:val="top"/>
          </w:tcPr>
          <w:p>
            <w:pPr>
              <w:rPr>
                <w:rFonts w:ascii="Arial"/>
                <w:szCs w:val="24"/>
              </w:rPr>
            </w:pPr>
          </w:p>
        </w:tc>
        <w:tc>
          <w:tcPr>
            <w:tcW w:w="1017" w:type="dxa"/>
            <w:tcBorders>
              <w:left w:val="single" w:color="000000" w:sz="4" w:space="0"/>
              <w:right w:val="single" w:color="000000" w:sz="4" w:space="0"/>
            </w:tcBorders>
            <w:noWrap w:val="0"/>
            <w:vAlign w:val="top"/>
          </w:tcPr>
          <w:p>
            <w:pPr>
              <w:rPr>
                <w:rFonts w:ascii="Arial"/>
                <w:szCs w:val="24"/>
              </w:rPr>
            </w:pPr>
          </w:p>
        </w:tc>
        <w:tc>
          <w:tcPr>
            <w:tcW w:w="1476" w:type="dxa"/>
            <w:tcBorders>
              <w:left w:val="single" w:color="000000" w:sz="4" w:space="0"/>
              <w:right w:val="single" w:color="000000" w:sz="4" w:space="0"/>
            </w:tcBorders>
            <w:noWrap w:val="0"/>
            <w:vAlign w:val="top"/>
          </w:tcPr>
          <w:p>
            <w:pPr>
              <w:rPr>
                <w:rFonts w:ascii="Arial"/>
                <w:szCs w:val="24"/>
              </w:rPr>
            </w:pPr>
          </w:p>
        </w:tc>
        <w:tc>
          <w:tcPr>
            <w:tcW w:w="1017" w:type="dxa"/>
            <w:tcBorders>
              <w:left w:val="single" w:color="000000" w:sz="4" w:space="0"/>
              <w:right w:val="single" w:color="000000" w:sz="4" w:space="0"/>
            </w:tcBorders>
            <w:noWrap w:val="0"/>
            <w:vAlign w:val="top"/>
          </w:tcPr>
          <w:p>
            <w:pPr>
              <w:rPr>
                <w:rFonts w:ascii="Arial"/>
                <w:szCs w:val="24"/>
              </w:rPr>
            </w:pPr>
          </w:p>
        </w:tc>
        <w:tc>
          <w:tcPr>
            <w:tcW w:w="933"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173" w:type="dxa"/>
            <w:tcBorders>
              <w:left w:val="single" w:color="000000" w:sz="10" w:space="0"/>
              <w:right w:val="single" w:color="000000" w:sz="4" w:space="0"/>
            </w:tcBorders>
            <w:noWrap w:val="0"/>
            <w:vAlign w:val="top"/>
          </w:tcPr>
          <w:p>
            <w:pPr>
              <w:rPr>
                <w:rFonts w:ascii="Arial"/>
                <w:szCs w:val="24"/>
              </w:rPr>
            </w:pPr>
          </w:p>
        </w:tc>
        <w:tc>
          <w:tcPr>
            <w:tcW w:w="1381" w:type="dxa"/>
            <w:tcBorders>
              <w:left w:val="single" w:color="000000" w:sz="4" w:space="0"/>
              <w:right w:val="single" w:color="000000" w:sz="4" w:space="0"/>
            </w:tcBorders>
            <w:noWrap w:val="0"/>
            <w:vAlign w:val="top"/>
          </w:tcPr>
          <w:p>
            <w:pPr>
              <w:rPr>
                <w:rFonts w:ascii="Arial"/>
                <w:szCs w:val="24"/>
              </w:rPr>
            </w:pPr>
          </w:p>
        </w:tc>
        <w:tc>
          <w:tcPr>
            <w:tcW w:w="1174" w:type="dxa"/>
            <w:tcBorders>
              <w:left w:val="single" w:color="000000" w:sz="4" w:space="0"/>
              <w:right w:val="single" w:color="000000" w:sz="4" w:space="0"/>
            </w:tcBorders>
            <w:noWrap w:val="0"/>
            <w:vAlign w:val="top"/>
          </w:tcPr>
          <w:p>
            <w:pPr>
              <w:rPr>
                <w:rFonts w:ascii="Arial"/>
                <w:szCs w:val="24"/>
              </w:rPr>
            </w:pPr>
          </w:p>
        </w:tc>
        <w:tc>
          <w:tcPr>
            <w:tcW w:w="763" w:type="dxa"/>
            <w:tcBorders>
              <w:left w:val="single" w:color="000000" w:sz="4" w:space="0"/>
              <w:right w:val="single" w:color="000000" w:sz="4" w:space="0"/>
            </w:tcBorders>
            <w:noWrap w:val="0"/>
            <w:vAlign w:val="top"/>
          </w:tcPr>
          <w:p>
            <w:pPr>
              <w:rPr>
                <w:rFonts w:ascii="Arial"/>
                <w:szCs w:val="24"/>
              </w:rPr>
            </w:pPr>
          </w:p>
        </w:tc>
        <w:tc>
          <w:tcPr>
            <w:tcW w:w="878" w:type="dxa"/>
            <w:tcBorders>
              <w:left w:val="single" w:color="000000" w:sz="4" w:space="0"/>
              <w:right w:val="single" w:color="000000" w:sz="4" w:space="0"/>
            </w:tcBorders>
            <w:noWrap w:val="0"/>
            <w:vAlign w:val="top"/>
          </w:tcPr>
          <w:p>
            <w:pPr>
              <w:rPr>
                <w:rFonts w:ascii="Arial"/>
                <w:szCs w:val="24"/>
              </w:rPr>
            </w:pPr>
          </w:p>
        </w:tc>
        <w:tc>
          <w:tcPr>
            <w:tcW w:w="1017" w:type="dxa"/>
            <w:tcBorders>
              <w:left w:val="single" w:color="000000" w:sz="4" w:space="0"/>
              <w:right w:val="single" w:color="000000" w:sz="4" w:space="0"/>
            </w:tcBorders>
            <w:noWrap w:val="0"/>
            <w:vAlign w:val="top"/>
          </w:tcPr>
          <w:p>
            <w:pPr>
              <w:rPr>
                <w:rFonts w:ascii="Arial"/>
                <w:szCs w:val="24"/>
              </w:rPr>
            </w:pPr>
          </w:p>
        </w:tc>
        <w:tc>
          <w:tcPr>
            <w:tcW w:w="1476" w:type="dxa"/>
            <w:tcBorders>
              <w:left w:val="single" w:color="000000" w:sz="4" w:space="0"/>
              <w:right w:val="single" w:color="000000" w:sz="4" w:space="0"/>
            </w:tcBorders>
            <w:noWrap w:val="0"/>
            <w:vAlign w:val="top"/>
          </w:tcPr>
          <w:p>
            <w:pPr>
              <w:rPr>
                <w:rFonts w:ascii="Arial"/>
                <w:szCs w:val="24"/>
              </w:rPr>
            </w:pPr>
          </w:p>
        </w:tc>
        <w:tc>
          <w:tcPr>
            <w:tcW w:w="1017" w:type="dxa"/>
            <w:tcBorders>
              <w:left w:val="single" w:color="000000" w:sz="4" w:space="0"/>
              <w:right w:val="single" w:color="000000" w:sz="4" w:space="0"/>
            </w:tcBorders>
            <w:noWrap w:val="0"/>
            <w:vAlign w:val="top"/>
          </w:tcPr>
          <w:p>
            <w:pPr>
              <w:rPr>
                <w:rFonts w:ascii="Arial"/>
                <w:szCs w:val="24"/>
              </w:rPr>
            </w:pPr>
          </w:p>
        </w:tc>
        <w:tc>
          <w:tcPr>
            <w:tcW w:w="933" w:type="dxa"/>
            <w:tcBorders>
              <w:left w:val="single" w:color="000000" w:sz="4" w:space="0"/>
              <w:right w:val="single" w:color="000000" w:sz="10" w:space="0"/>
            </w:tcBorders>
            <w:noWrap w:val="0"/>
            <w:vAlign w:val="top"/>
          </w:tcPr>
          <w:p>
            <w:pPr>
              <w:rPr>
                <w:rFonts w:ascii="Arial"/>
                <w:szCs w:val="24"/>
              </w:rPr>
            </w:pPr>
          </w:p>
        </w:tc>
      </w:tr>
    </w:tbl>
    <w:p>
      <w:pPr>
        <w:spacing w:line="318" w:lineRule="auto"/>
        <w:rPr>
          <w:rFonts w:ascii="Arial"/>
          <w:szCs w:val="24"/>
        </w:rPr>
      </w:pPr>
    </w:p>
    <w:p>
      <w:pPr>
        <w:spacing w:before="75" w:line="227" w:lineRule="auto"/>
        <w:ind w:firstLine="74"/>
        <w:rPr>
          <w:rFonts w:ascii="宋体" w:hAnsi="宋体" w:cs="宋体"/>
          <w:spacing w:val="-4"/>
          <w:sz w:val="23"/>
          <w:szCs w:val="23"/>
        </w:rPr>
      </w:pPr>
    </w:p>
    <w:p>
      <w:pPr>
        <w:spacing w:before="75" w:line="227" w:lineRule="auto"/>
        <w:ind w:firstLine="74"/>
        <w:rPr>
          <w:rFonts w:ascii="宋体" w:hAnsi="宋体" w:cs="宋体"/>
          <w:sz w:val="23"/>
          <w:szCs w:val="23"/>
        </w:rPr>
      </w:pPr>
      <w:r>
        <w:rPr>
          <w:rFonts w:ascii="宋体" w:hAnsi="宋体" w:cs="宋体"/>
          <w:spacing w:val="-4"/>
          <w:sz w:val="23"/>
          <w:szCs w:val="23"/>
        </w:rPr>
        <w:t>附件</w:t>
      </w:r>
      <w:r>
        <w:rPr>
          <w:rFonts w:ascii="宋体" w:hAnsi="宋体" w:cs="宋体"/>
          <w:spacing w:val="-41"/>
          <w:sz w:val="23"/>
          <w:szCs w:val="23"/>
        </w:rPr>
        <w:t xml:space="preserve"> </w:t>
      </w:r>
      <w:r>
        <w:rPr>
          <w:rFonts w:ascii="宋体" w:hAnsi="宋体" w:cs="宋体"/>
          <w:spacing w:val="-4"/>
          <w:sz w:val="23"/>
          <w:szCs w:val="23"/>
        </w:rPr>
        <w:t>5：</w:t>
      </w:r>
    </w:p>
    <w:p>
      <w:pPr>
        <w:spacing w:before="123" w:line="227" w:lineRule="auto"/>
        <w:ind w:firstLine="3490"/>
        <w:rPr>
          <w:rFonts w:ascii="宋体" w:hAnsi="宋体" w:cs="宋体"/>
          <w:sz w:val="23"/>
          <w:szCs w:val="23"/>
        </w:rPr>
      </w:pPr>
      <w:r>
        <w:rPr>
          <w:rFonts w:ascii="宋体" w:hAnsi="宋体" w:cs="宋体"/>
          <w:spacing w:val="8"/>
          <w:sz w:val="23"/>
          <w:szCs w:val="23"/>
        </w:rPr>
        <w:t>分包人主要施工管理人员表</w:t>
      </w:r>
    </w:p>
    <w:p>
      <w:pPr>
        <w:spacing w:line="158" w:lineRule="exact"/>
        <w:rPr>
          <w:szCs w:val="24"/>
        </w:rPr>
      </w:pPr>
    </w:p>
    <w:tbl>
      <w:tblPr>
        <w:tblStyle w:val="121"/>
        <w:tblW w:w="981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1"/>
        <w:gridCol w:w="1414"/>
        <w:gridCol w:w="1131"/>
        <w:gridCol w:w="1131"/>
        <w:gridCol w:w="42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881" w:type="dxa"/>
            <w:tcBorders>
              <w:left w:val="single" w:color="000000" w:sz="10" w:space="0"/>
              <w:right w:val="single" w:color="000000" w:sz="4" w:space="0"/>
            </w:tcBorders>
            <w:noWrap w:val="0"/>
            <w:vAlign w:val="top"/>
          </w:tcPr>
          <w:p>
            <w:pPr>
              <w:spacing w:before="138" w:line="230" w:lineRule="auto"/>
              <w:ind w:firstLine="93"/>
              <w:rPr>
                <w:rFonts w:ascii="宋体" w:hAnsi="宋体" w:cs="宋体"/>
                <w:sz w:val="23"/>
                <w:szCs w:val="23"/>
              </w:rPr>
            </w:pPr>
            <w:r>
              <w:rPr>
                <w:rFonts w:ascii="宋体" w:hAnsi="宋体" w:cs="宋体"/>
                <w:spacing w:val="-1"/>
                <w:sz w:val="23"/>
                <w:szCs w:val="23"/>
              </w:rPr>
              <w:t>名</w:t>
            </w:r>
            <w:r>
              <w:rPr>
                <w:rFonts w:ascii="宋体" w:hAnsi="宋体" w:cs="宋体"/>
                <w:spacing w:val="7"/>
                <w:sz w:val="23"/>
                <w:szCs w:val="23"/>
              </w:rPr>
              <w:t xml:space="preserve">    </w:t>
            </w:r>
            <w:r>
              <w:rPr>
                <w:rFonts w:ascii="宋体" w:hAnsi="宋体" w:cs="宋体"/>
                <w:spacing w:val="-1"/>
                <w:sz w:val="23"/>
                <w:szCs w:val="23"/>
              </w:rPr>
              <w:t>称</w:t>
            </w:r>
          </w:p>
        </w:tc>
        <w:tc>
          <w:tcPr>
            <w:tcW w:w="1414" w:type="dxa"/>
            <w:tcBorders>
              <w:left w:val="single" w:color="000000" w:sz="4" w:space="0"/>
              <w:right w:val="single" w:color="000000" w:sz="4" w:space="0"/>
            </w:tcBorders>
            <w:noWrap w:val="0"/>
            <w:vAlign w:val="top"/>
          </w:tcPr>
          <w:p>
            <w:pPr>
              <w:spacing w:before="139" w:line="227" w:lineRule="auto"/>
              <w:ind w:firstLine="86"/>
              <w:rPr>
                <w:rFonts w:ascii="宋体" w:hAnsi="宋体" w:cs="宋体"/>
                <w:sz w:val="23"/>
                <w:szCs w:val="23"/>
              </w:rPr>
            </w:pPr>
            <w:r>
              <w:rPr>
                <w:rFonts w:ascii="宋体" w:hAnsi="宋体" w:cs="宋体"/>
                <w:spacing w:val="5"/>
                <w:sz w:val="23"/>
                <w:szCs w:val="23"/>
              </w:rPr>
              <w:t>姓名</w:t>
            </w:r>
          </w:p>
        </w:tc>
        <w:tc>
          <w:tcPr>
            <w:tcW w:w="1131" w:type="dxa"/>
            <w:tcBorders>
              <w:left w:val="single" w:color="000000" w:sz="4" w:space="0"/>
              <w:right w:val="single" w:color="000000" w:sz="4" w:space="0"/>
            </w:tcBorders>
            <w:noWrap w:val="0"/>
            <w:vAlign w:val="top"/>
          </w:tcPr>
          <w:p>
            <w:pPr>
              <w:spacing w:before="139" w:line="227" w:lineRule="auto"/>
              <w:ind w:firstLine="92"/>
              <w:rPr>
                <w:rFonts w:ascii="宋体" w:hAnsi="宋体" w:cs="宋体"/>
                <w:sz w:val="23"/>
                <w:szCs w:val="23"/>
              </w:rPr>
            </w:pPr>
            <w:r>
              <w:rPr>
                <w:rFonts w:ascii="宋体" w:hAnsi="宋体" w:cs="宋体"/>
                <w:spacing w:val="4"/>
                <w:sz w:val="23"/>
                <w:szCs w:val="23"/>
              </w:rPr>
              <w:t>职务</w:t>
            </w:r>
          </w:p>
        </w:tc>
        <w:tc>
          <w:tcPr>
            <w:tcW w:w="1131" w:type="dxa"/>
            <w:tcBorders>
              <w:left w:val="single" w:color="000000" w:sz="4" w:space="0"/>
              <w:right w:val="single" w:color="000000" w:sz="4" w:space="0"/>
            </w:tcBorders>
            <w:noWrap w:val="0"/>
            <w:vAlign w:val="top"/>
          </w:tcPr>
          <w:p>
            <w:pPr>
              <w:spacing w:before="138" w:line="230" w:lineRule="auto"/>
              <w:ind w:firstLine="94"/>
              <w:rPr>
                <w:rFonts w:ascii="宋体" w:hAnsi="宋体" w:cs="宋体"/>
                <w:sz w:val="23"/>
                <w:szCs w:val="23"/>
              </w:rPr>
            </w:pPr>
            <w:r>
              <w:rPr>
                <w:rFonts w:ascii="宋体" w:hAnsi="宋体" w:cs="宋体"/>
                <w:spacing w:val="4"/>
                <w:sz w:val="23"/>
                <w:szCs w:val="23"/>
              </w:rPr>
              <w:t>职称</w:t>
            </w:r>
          </w:p>
        </w:tc>
        <w:tc>
          <w:tcPr>
            <w:tcW w:w="4255" w:type="dxa"/>
            <w:tcBorders>
              <w:left w:val="single" w:color="000000" w:sz="4" w:space="0"/>
              <w:right w:val="single" w:color="000000" w:sz="10" w:space="0"/>
            </w:tcBorders>
            <w:noWrap w:val="0"/>
            <w:vAlign w:val="top"/>
          </w:tcPr>
          <w:p>
            <w:pPr>
              <w:spacing w:before="139" w:line="227" w:lineRule="auto"/>
              <w:ind w:firstLine="99"/>
              <w:rPr>
                <w:rFonts w:ascii="宋体" w:hAnsi="宋体" w:cs="宋体"/>
                <w:sz w:val="23"/>
                <w:szCs w:val="23"/>
              </w:rPr>
            </w:pPr>
            <w:r>
              <w:rPr>
                <w:rFonts w:ascii="宋体" w:hAnsi="宋体" w:cs="宋体"/>
                <w:spacing w:val="9"/>
                <w:sz w:val="23"/>
                <w:szCs w:val="23"/>
              </w:rPr>
              <w:t>主要资历、经验及承担过的项目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9812" w:type="dxa"/>
            <w:gridSpan w:val="5"/>
            <w:tcBorders>
              <w:left w:val="single" w:color="000000" w:sz="10" w:space="0"/>
              <w:right w:val="single" w:color="000000" w:sz="10" w:space="0"/>
            </w:tcBorders>
            <w:noWrap w:val="0"/>
            <w:vAlign w:val="top"/>
          </w:tcPr>
          <w:p>
            <w:pPr>
              <w:spacing w:before="148" w:line="227" w:lineRule="auto"/>
              <w:ind w:firstLine="94"/>
              <w:rPr>
                <w:rFonts w:ascii="宋体" w:hAnsi="宋体" w:cs="宋体"/>
                <w:sz w:val="23"/>
                <w:szCs w:val="23"/>
              </w:rPr>
            </w:pPr>
            <w:r>
              <w:rPr>
                <w:rFonts w:ascii="宋体" w:hAnsi="宋体" w:cs="宋体"/>
                <w:spacing w:val="7"/>
                <w:sz w:val="23"/>
                <w:szCs w:val="23"/>
              </w:rPr>
              <w:t>一、总部人员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881" w:type="dxa"/>
            <w:tcBorders>
              <w:left w:val="single" w:color="000000" w:sz="10" w:space="0"/>
              <w:right w:val="single" w:color="000000" w:sz="4" w:space="0"/>
            </w:tcBorders>
            <w:noWrap w:val="0"/>
            <w:vAlign w:val="top"/>
          </w:tcPr>
          <w:p>
            <w:pPr>
              <w:spacing w:before="119" w:line="227" w:lineRule="auto"/>
              <w:ind w:firstLine="94"/>
              <w:rPr>
                <w:rFonts w:ascii="宋体" w:hAnsi="宋体" w:cs="宋体"/>
                <w:sz w:val="23"/>
                <w:szCs w:val="23"/>
              </w:rPr>
            </w:pPr>
            <w:r>
              <w:rPr>
                <w:rFonts w:ascii="宋体" w:hAnsi="宋体" w:cs="宋体"/>
                <w:spacing w:val="6"/>
                <w:sz w:val="23"/>
                <w:szCs w:val="23"/>
              </w:rPr>
              <w:t>项目主管</w:t>
            </w:r>
          </w:p>
        </w:tc>
        <w:tc>
          <w:tcPr>
            <w:tcW w:w="1414" w:type="dxa"/>
            <w:tcBorders>
              <w:left w:val="single" w:color="000000" w:sz="4" w:space="0"/>
              <w:right w:val="single" w:color="000000" w:sz="4" w:space="0"/>
            </w:tcBorders>
            <w:noWrap w:val="0"/>
            <w:vAlign w:val="top"/>
          </w:tcPr>
          <w:p>
            <w:pPr>
              <w:rPr>
                <w:rFonts w:ascii="Arial"/>
                <w:szCs w:val="24"/>
              </w:rPr>
            </w:pPr>
          </w:p>
        </w:tc>
        <w:tc>
          <w:tcPr>
            <w:tcW w:w="1131" w:type="dxa"/>
            <w:tcBorders>
              <w:left w:val="single" w:color="000000" w:sz="4" w:space="0"/>
              <w:right w:val="single" w:color="000000" w:sz="4" w:space="0"/>
            </w:tcBorders>
            <w:noWrap w:val="0"/>
            <w:vAlign w:val="top"/>
          </w:tcPr>
          <w:p>
            <w:pPr>
              <w:rPr>
                <w:rFonts w:ascii="Arial"/>
                <w:szCs w:val="24"/>
              </w:rPr>
            </w:pPr>
          </w:p>
        </w:tc>
        <w:tc>
          <w:tcPr>
            <w:tcW w:w="1131" w:type="dxa"/>
            <w:tcBorders>
              <w:left w:val="single" w:color="000000" w:sz="4" w:space="0"/>
              <w:right w:val="single" w:color="000000" w:sz="4" w:space="0"/>
            </w:tcBorders>
            <w:noWrap w:val="0"/>
            <w:vAlign w:val="top"/>
          </w:tcPr>
          <w:p>
            <w:pPr>
              <w:rPr>
                <w:rFonts w:ascii="Arial"/>
                <w:szCs w:val="24"/>
              </w:rPr>
            </w:pPr>
          </w:p>
        </w:tc>
        <w:tc>
          <w:tcPr>
            <w:tcW w:w="4255"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881" w:type="dxa"/>
            <w:vMerge w:val="restart"/>
            <w:tcBorders>
              <w:left w:val="single" w:color="000000" w:sz="10" w:space="0"/>
              <w:bottom w:val="nil"/>
              <w:right w:val="single" w:color="000000" w:sz="4" w:space="0"/>
            </w:tcBorders>
            <w:noWrap w:val="0"/>
            <w:vAlign w:val="top"/>
          </w:tcPr>
          <w:p>
            <w:pPr>
              <w:spacing w:line="458" w:lineRule="auto"/>
              <w:rPr>
                <w:rFonts w:ascii="Arial"/>
                <w:szCs w:val="24"/>
              </w:rPr>
            </w:pPr>
          </w:p>
          <w:p>
            <w:pPr>
              <w:spacing w:before="74" w:line="228" w:lineRule="auto"/>
              <w:ind w:firstLine="91"/>
              <w:rPr>
                <w:rFonts w:ascii="宋体" w:hAnsi="宋体" w:cs="宋体"/>
                <w:sz w:val="23"/>
                <w:szCs w:val="23"/>
              </w:rPr>
            </w:pPr>
            <w:r>
              <w:rPr>
                <w:rFonts w:ascii="宋体" w:hAnsi="宋体" w:cs="宋体"/>
                <w:spacing w:val="7"/>
                <w:sz w:val="23"/>
                <w:szCs w:val="23"/>
              </w:rPr>
              <w:t>其他人员</w:t>
            </w:r>
          </w:p>
        </w:tc>
        <w:tc>
          <w:tcPr>
            <w:tcW w:w="1414" w:type="dxa"/>
            <w:tcBorders>
              <w:left w:val="single" w:color="000000" w:sz="4" w:space="0"/>
              <w:right w:val="single" w:color="000000" w:sz="4" w:space="0"/>
            </w:tcBorders>
            <w:noWrap w:val="0"/>
            <w:vAlign w:val="top"/>
          </w:tcPr>
          <w:p>
            <w:pPr>
              <w:rPr>
                <w:rFonts w:ascii="Arial"/>
                <w:szCs w:val="24"/>
              </w:rPr>
            </w:pPr>
          </w:p>
        </w:tc>
        <w:tc>
          <w:tcPr>
            <w:tcW w:w="1131" w:type="dxa"/>
            <w:tcBorders>
              <w:left w:val="single" w:color="000000" w:sz="4" w:space="0"/>
              <w:right w:val="single" w:color="000000" w:sz="4" w:space="0"/>
            </w:tcBorders>
            <w:noWrap w:val="0"/>
            <w:vAlign w:val="top"/>
          </w:tcPr>
          <w:p>
            <w:pPr>
              <w:rPr>
                <w:rFonts w:ascii="Arial"/>
                <w:szCs w:val="24"/>
              </w:rPr>
            </w:pPr>
          </w:p>
        </w:tc>
        <w:tc>
          <w:tcPr>
            <w:tcW w:w="1131" w:type="dxa"/>
            <w:tcBorders>
              <w:left w:val="single" w:color="000000" w:sz="4" w:space="0"/>
              <w:right w:val="single" w:color="000000" w:sz="4" w:space="0"/>
            </w:tcBorders>
            <w:noWrap w:val="0"/>
            <w:vAlign w:val="top"/>
          </w:tcPr>
          <w:p>
            <w:pPr>
              <w:rPr>
                <w:rFonts w:ascii="Arial"/>
                <w:szCs w:val="24"/>
              </w:rPr>
            </w:pPr>
          </w:p>
        </w:tc>
        <w:tc>
          <w:tcPr>
            <w:tcW w:w="4255"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881" w:type="dxa"/>
            <w:vMerge w:val="continue"/>
            <w:tcBorders>
              <w:top w:val="nil"/>
              <w:left w:val="single" w:color="000000" w:sz="10" w:space="0"/>
              <w:bottom w:val="nil"/>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131" w:type="dxa"/>
            <w:tcBorders>
              <w:left w:val="single" w:color="000000" w:sz="4" w:space="0"/>
              <w:right w:val="single" w:color="000000" w:sz="4" w:space="0"/>
            </w:tcBorders>
            <w:noWrap w:val="0"/>
            <w:vAlign w:val="top"/>
          </w:tcPr>
          <w:p>
            <w:pPr>
              <w:rPr>
                <w:rFonts w:ascii="Arial"/>
                <w:szCs w:val="24"/>
              </w:rPr>
            </w:pPr>
          </w:p>
        </w:tc>
        <w:tc>
          <w:tcPr>
            <w:tcW w:w="1131" w:type="dxa"/>
            <w:tcBorders>
              <w:left w:val="single" w:color="000000" w:sz="4" w:space="0"/>
              <w:right w:val="single" w:color="000000" w:sz="4" w:space="0"/>
            </w:tcBorders>
            <w:noWrap w:val="0"/>
            <w:vAlign w:val="top"/>
          </w:tcPr>
          <w:p>
            <w:pPr>
              <w:rPr>
                <w:rFonts w:ascii="Arial"/>
                <w:szCs w:val="24"/>
              </w:rPr>
            </w:pPr>
          </w:p>
        </w:tc>
        <w:tc>
          <w:tcPr>
            <w:tcW w:w="4255"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881" w:type="dxa"/>
            <w:vMerge w:val="continue"/>
            <w:tcBorders>
              <w:top w:val="nil"/>
              <w:left w:val="single" w:color="000000" w:sz="10"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131" w:type="dxa"/>
            <w:tcBorders>
              <w:left w:val="single" w:color="000000" w:sz="4" w:space="0"/>
              <w:right w:val="single" w:color="000000" w:sz="4" w:space="0"/>
            </w:tcBorders>
            <w:noWrap w:val="0"/>
            <w:vAlign w:val="top"/>
          </w:tcPr>
          <w:p>
            <w:pPr>
              <w:rPr>
                <w:rFonts w:ascii="Arial"/>
                <w:szCs w:val="24"/>
              </w:rPr>
            </w:pPr>
          </w:p>
        </w:tc>
        <w:tc>
          <w:tcPr>
            <w:tcW w:w="1131" w:type="dxa"/>
            <w:tcBorders>
              <w:left w:val="single" w:color="000000" w:sz="4" w:space="0"/>
              <w:right w:val="single" w:color="000000" w:sz="4" w:space="0"/>
            </w:tcBorders>
            <w:noWrap w:val="0"/>
            <w:vAlign w:val="top"/>
          </w:tcPr>
          <w:p>
            <w:pPr>
              <w:rPr>
                <w:rFonts w:ascii="Arial"/>
                <w:szCs w:val="24"/>
              </w:rPr>
            </w:pPr>
          </w:p>
        </w:tc>
        <w:tc>
          <w:tcPr>
            <w:tcW w:w="4255"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9812" w:type="dxa"/>
            <w:gridSpan w:val="5"/>
            <w:tcBorders>
              <w:left w:val="single" w:color="000000" w:sz="10" w:space="0"/>
              <w:right w:val="single" w:color="000000" w:sz="10" w:space="0"/>
            </w:tcBorders>
            <w:noWrap w:val="0"/>
            <w:vAlign w:val="top"/>
          </w:tcPr>
          <w:p>
            <w:pPr>
              <w:spacing w:before="120" w:line="228" w:lineRule="auto"/>
              <w:ind w:firstLine="94"/>
              <w:rPr>
                <w:rFonts w:ascii="宋体" w:hAnsi="宋体" w:cs="宋体"/>
                <w:sz w:val="23"/>
                <w:szCs w:val="23"/>
              </w:rPr>
            </w:pPr>
            <w:r>
              <w:rPr>
                <w:rFonts w:ascii="宋体" w:hAnsi="宋体" w:cs="宋体"/>
                <w:spacing w:val="7"/>
                <w:sz w:val="23"/>
                <w:szCs w:val="23"/>
              </w:rPr>
              <w:t>二、现场人员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881" w:type="dxa"/>
            <w:tcBorders>
              <w:left w:val="single" w:color="000000" w:sz="10" w:space="0"/>
              <w:right w:val="single" w:color="000000" w:sz="4" w:space="0"/>
            </w:tcBorders>
            <w:noWrap w:val="0"/>
            <w:vAlign w:val="top"/>
          </w:tcPr>
          <w:p>
            <w:pPr>
              <w:spacing w:before="120" w:line="228" w:lineRule="auto"/>
              <w:ind w:firstLine="94"/>
              <w:rPr>
                <w:rFonts w:ascii="宋体" w:hAnsi="宋体" w:cs="宋体"/>
                <w:sz w:val="23"/>
                <w:szCs w:val="23"/>
              </w:rPr>
            </w:pPr>
            <w:r>
              <w:rPr>
                <w:rFonts w:ascii="宋体" w:hAnsi="宋体" w:cs="宋体"/>
                <w:spacing w:val="6"/>
                <w:sz w:val="23"/>
                <w:szCs w:val="23"/>
              </w:rPr>
              <w:t>项目经理</w:t>
            </w:r>
          </w:p>
        </w:tc>
        <w:tc>
          <w:tcPr>
            <w:tcW w:w="1414" w:type="dxa"/>
            <w:tcBorders>
              <w:left w:val="single" w:color="000000" w:sz="4" w:space="0"/>
              <w:right w:val="single" w:color="000000" w:sz="4" w:space="0"/>
            </w:tcBorders>
            <w:noWrap w:val="0"/>
            <w:vAlign w:val="top"/>
          </w:tcPr>
          <w:p>
            <w:pPr>
              <w:rPr>
                <w:rFonts w:ascii="Arial"/>
                <w:szCs w:val="24"/>
              </w:rPr>
            </w:pPr>
          </w:p>
        </w:tc>
        <w:tc>
          <w:tcPr>
            <w:tcW w:w="1131" w:type="dxa"/>
            <w:tcBorders>
              <w:left w:val="single" w:color="000000" w:sz="4" w:space="0"/>
              <w:right w:val="single" w:color="000000" w:sz="4" w:space="0"/>
            </w:tcBorders>
            <w:noWrap w:val="0"/>
            <w:vAlign w:val="top"/>
          </w:tcPr>
          <w:p>
            <w:pPr>
              <w:rPr>
                <w:rFonts w:ascii="Arial"/>
                <w:szCs w:val="24"/>
              </w:rPr>
            </w:pPr>
          </w:p>
        </w:tc>
        <w:tc>
          <w:tcPr>
            <w:tcW w:w="1131" w:type="dxa"/>
            <w:tcBorders>
              <w:left w:val="single" w:color="000000" w:sz="4" w:space="0"/>
              <w:right w:val="single" w:color="000000" w:sz="4" w:space="0"/>
            </w:tcBorders>
            <w:noWrap w:val="0"/>
            <w:vAlign w:val="top"/>
          </w:tcPr>
          <w:p>
            <w:pPr>
              <w:rPr>
                <w:rFonts w:ascii="Arial"/>
                <w:szCs w:val="24"/>
              </w:rPr>
            </w:pPr>
          </w:p>
        </w:tc>
        <w:tc>
          <w:tcPr>
            <w:tcW w:w="4255"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881" w:type="dxa"/>
            <w:tcBorders>
              <w:left w:val="single" w:color="000000" w:sz="10" w:space="0"/>
              <w:right w:val="single" w:color="000000" w:sz="4" w:space="0"/>
            </w:tcBorders>
            <w:noWrap w:val="0"/>
            <w:vAlign w:val="top"/>
          </w:tcPr>
          <w:p>
            <w:pPr>
              <w:spacing w:before="121" w:line="227" w:lineRule="auto"/>
              <w:ind w:firstLine="94"/>
              <w:rPr>
                <w:rFonts w:ascii="宋体" w:hAnsi="宋体" w:cs="宋体"/>
                <w:sz w:val="23"/>
                <w:szCs w:val="23"/>
              </w:rPr>
            </w:pPr>
            <w:r>
              <w:rPr>
                <w:rFonts w:ascii="宋体" w:hAnsi="宋体" w:cs="宋体"/>
                <w:spacing w:val="7"/>
                <w:sz w:val="23"/>
                <w:szCs w:val="23"/>
              </w:rPr>
              <w:t>项目副经理</w:t>
            </w:r>
          </w:p>
        </w:tc>
        <w:tc>
          <w:tcPr>
            <w:tcW w:w="1414" w:type="dxa"/>
            <w:tcBorders>
              <w:left w:val="single" w:color="000000" w:sz="4" w:space="0"/>
              <w:right w:val="single" w:color="000000" w:sz="4" w:space="0"/>
            </w:tcBorders>
            <w:noWrap w:val="0"/>
            <w:vAlign w:val="top"/>
          </w:tcPr>
          <w:p>
            <w:pPr>
              <w:rPr>
                <w:rFonts w:ascii="Arial"/>
                <w:szCs w:val="24"/>
              </w:rPr>
            </w:pPr>
          </w:p>
        </w:tc>
        <w:tc>
          <w:tcPr>
            <w:tcW w:w="1131" w:type="dxa"/>
            <w:tcBorders>
              <w:left w:val="single" w:color="000000" w:sz="4" w:space="0"/>
              <w:right w:val="single" w:color="000000" w:sz="4" w:space="0"/>
            </w:tcBorders>
            <w:noWrap w:val="0"/>
            <w:vAlign w:val="top"/>
          </w:tcPr>
          <w:p>
            <w:pPr>
              <w:rPr>
                <w:rFonts w:ascii="Arial"/>
                <w:szCs w:val="24"/>
              </w:rPr>
            </w:pPr>
          </w:p>
        </w:tc>
        <w:tc>
          <w:tcPr>
            <w:tcW w:w="1131" w:type="dxa"/>
            <w:tcBorders>
              <w:left w:val="single" w:color="000000" w:sz="4" w:space="0"/>
              <w:right w:val="single" w:color="000000" w:sz="4" w:space="0"/>
            </w:tcBorders>
            <w:noWrap w:val="0"/>
            <w:vAlign w:val="top"/>
          </w:tcPr>
          <w:p>
            <w:pPr>
              <w:rPr>
                <w:rFonts w:ascii="Arial"/>
                <w:szCs w:val="24"/>
              </w:rPr>
            </w:pPr>
          </w:p>
        </w:tc>
        <w:tc>
          <w:tcPr>
            <w:tcW w:w="4255"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881" w:type="dxa"/>
            <w:tcBorders>
              <w:left w:val="single" w:color="000000" w:sz="10" w:space="0"/>
              <w:right w:val="single" w:color="000000" w:sz="4" w:space="0"/>
            </w:tcBorders>
            <w:noWrap w:val="0"/>
            <w:vAlign w:val="top"/>
          </w:tcPr>
          <w:p>
            <w:pPr>
              <w:spacing w:before="121" w:line="227" w:lineRule="auto"/>
              <w:ind w:firstLine="91"/>
              <w:rPr>
                <w:rFonts w:ascii="宋体" w:hAnsi="宋体" w:cs="宋体"/>
                <w:sz w:val="23"/>
                <w:szCs w:val="23"/>
              </w:rPr>
            </w:pPr>
            <w:r>
              <w:rPr>
                <w:rFonts w:ascii="宋体" w:hAnsi="宋体" w:cs="宋体"/>
                <w:spacing w:val="7"/>
                <w:sz w:val="23"/>
                <w:szCs w:val="23"/>
              </w:rPr>
              <w:t>技术负责人</w:t>
            </w:r>
          </w:p>
        </w:tc>
        <w:tc>
          <w:tcPr>
            <w:tcW w:w="1414" w:type="dxa"/>
            <w:tcBorders>
              <w:left w:val="single" w:color="000000" w:sz="4" w:space="0"/>
              <w:right w:val="single" w:color="000000" w:sz="4" w:space="0"/>
            </w:tcBorders>
            <w:noWrap w:val="0"/>
            <w:vAlign w:val="top"/>
          </w:tcPr>
          <w:p>
            <w:pPr>
              <w:rPr>
                <w:rFonts w:ascii="Arial"/>
                <w:szCs w:val="24"/>
              </w:rPr>
            </w:pPr>
          </w:p>
        </w:tc>
        <w:tc>
          <w:tcPr>
            <w:tcW w:w="1131" w:type="dxa"/>
            <w:tcBorders>
              <w:left w:val="single" w:color="000000" w:sz="4" w:space="0"/>
              <w:right w:val="single" w:color="000000" w:sz="4" w:space="0"/>
            </w:tcBorders>
            <w:noWrap w:val="0"/>
            <w:vAlign w:val="top"/>
          </w:tcPr>
          <w:p>
            <w:pPr>
              <w:rPr>
                <w:rFonts w:ascii="Arial"/>
                <w:szCs w:val="24"/>
              </w:rPr>
            </w:pPr>
          </w:p>
        </w:tc>
        <w:tc>
          <w:tcPr>
            <w:tcW w:w="1131" w:type="dxa"/>
            <w:tcBorders>
              <w:left w:val="single" w:color="000000" w:sz="4" w:space="0"/>
              <w:right w:val="single" w:color="000000" w:sz="4" w:space="0"/>
            </w:tcBorders>
            <w:noWrap w:val="0"/>
            <w:vAlign w:val="top"/>
          </w:tcPr>
          <w:p>
            <w:pPr>
              <w:rPr>
                <w:rFonts w:ascii="Arial"/>
                <w:szCs w:val="24"/>
              </w:rPr>
            </w:pPr>
          </w:p>
        </w:tc>
        <w:tc>
          <w:tcPr>
            <w:tcW w:w="4255"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881" w:type="dxa"/>
            <w:tcBorders>
              <w:left w:val="single" w:color="000000" w:sz="10" w:space="0"/>
              <w:right w:val="single" w:color="000000" w:sz="4" w:space="0"/>
            </w:tcBorders>
            <w:noWrap w:val="0"/>
            <w:vAlign w:val="top"/>
          </w:tcPr>
          <w:p>
            <w:pPr>
              <w:spacing w:before="121" w:line="226" w:lineRule="auto"/>
              <w:ind w:firstLine="89"/>
              <w:rPr>
                <w:rFonts w:ascii="宋体" w:hAnsi="宋体" w:cs="宋体"/>
                <w:sz w:val="23"/>
                <w:szCs w:val="23"/>
              </w:rPr>
            </w:pPr>
            <w:r>
              <w:rPr>
                <w:rFonts w:ascii="宋体" w:hAnsi="宋体" w:cs="宋体"/>
                <w:spacing w:val="7"/>
                <w:sz w:val="23"/>
                <w:szCs w:val="23"/>
              </w:rPr>
              <w:t>造价管理</w:t>
            </w:r>
          </w:p>
        </w:tc>
        <w:tc>
          <w:tcPr>
            <w:tcW w:w="1414" w:type="dxa"/>
            <w:tcBorders>
              <w:left w:val="single" w:color="000000" w:sz="4" w:space="0"/>
              <w:right w:val="single" w:color="000000" w:sz="4" w:space="0"/>
            </w:tcBorders>
            <w:noWrap w:val="0"/>
            <w:vAlign w:val="top"/>
          </w:tcPr>
          <w:p>
            <w:pPr>
              <w:rPr>
                <w:rFonts w:ascii="Arial"/>
                <w:szCs w:val="24"/>
              </w:rPr>
            </w:pPr>
          </w:p>
        </w:tc>
        <w:tc>
          <w:tcPr>
            <w:tcW w:w="1131" w:type="dxa"/>
            <w:tcBorders>
              <w:left w:val="single" w:color="000000" w:sz="4" w:space="0"/>
              <w:right w:val="single" w:color="000000" w:sz="4" w:space="0"/>
            </w:tcBorders>
            <w:noWrap w:val="0"/>
            <w:vAlign w:val="top"/>
          </w:tcPr>
          <w:p>
            <w:pPr>
              <w:rPr>
                <w:rFonts w:ascii="Arial"/>
                <w:szCs w:val="24"/>
              </w:rPr>
            </w:pPr>
          </w:p>
        </w:tc>
        <w:tc>
          <w:tcPr>
            <w:tcW w:w="1131" w:type="dxa"/>
            <w:tcBorders>
              <w:left w:val="single" w:color="000000" w:sz="4" w:space="0"/>
              <w:right w:val="single" w:color="000000" w:sz="4" w:space="0"/>
            </w:tcBorders>
            <w:noWrap w:val="0"/>
            <w:vAlign w:val="top"/>
          </w:tcPr>
          <w:p>
            <w:pPr>
              <w:rPr>
                <w:rFonts w:ascii="Arial"/>
                <w:szCs w:val="24"/>
              </w:rPr>
            </w:pPr>
          </w:p>
        </w:tc>
        <w:tc>
          <w:tcPr>
            <w:tcW w:w="4255"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881" w:type="dxa"/>
            <w:tcBorders>
              <w:left w:val="single" w:color="000000" w:sz="10" w:space="0"/>
              <w:right w:val="single" w:color="000000" w:sz="4" w:space="0"/>
            </w:tcBorders>
            <w:noWrap w:val="0"/>
            <w:vAlign w:val="top"/>
          </w:tcPr>
          <w:p>
            <w:pPr>
              <w:spacing w:before="123" w:line="227" w:lineRule="auto"/>
              <w:ind w:firstLine="91"/>
              <w:rPr>
                <w:rFonts w:ascii="宋体" w:hAnsi="宋体" w:cs="宋体"/>
                <w:sz w:val="23"/>
                <w:szCs w:val="23"/>
              </w:rPr>
            </w:pPr>
            <w:r>
              <w:rPr>
                <w:rFonts w:ascii="宋体" w:hAnsi="宋体" w:cs="宋体"/>
                <w:spacing w:val="7"/>
                <w:sz w:val="23"/>
                <w:szCs w:val="23"/>
              </w:rPr>
              <w:t>质量管理</w:t>
            </w:r>
          </w:p>
        </w:tc>
        <w:tc>
          <w:tcPr>
            <w:tcW w:w="1414" w:type="dxa"/>
            <w:tcBorders>
              <w:left w:val="single" w:color="000000" w:sz="4" w:space="0"/>
              <w:right w:val="single" w:color="000000" w:sz="4" w:space="0"/>
            </w:tcBorders>
            <w:noWrap w:val="0"/>
            <w:vAlign w:val="top"/>
          </w:tcPr>
          <w:p>
            <w:pPr>
              <w:rPr>
                <w:rFonts w:ascii="Arial"/>
                <w:szCs w:val="24"/>
              </w:rPr>
            </w:pPr>
          </w:p>
        </w:tc>
        <w:tc>
          <w:tcPr>
            <w:tcW w:w="1131" w:type="dxa"/>
            <w:tcBorders>
              <w:left w:val="single" w:color="000000" w:sz="4" w:space="0"/>
              <w:right w:val="single" w:color="000000" w:sz="4" w:space="0"/>
            </w:tcBorders>
            <w:noWrap w:val="0"/>
            <w:vAlign w:val="top"/>
          </w:tcPr>
          <w:p>
            <w:pPr>
              <w:rPr>
                <w:rFonts w:ascii="Arial"/>
                <w:szCs w:val="24"/>
              </w:rPr>
            </w:pPr>
          </w:p>
        </w:tc>
        <w:tc>
          <w:tcPr>
            <w:tcW w:w="1131" w:type="dxa"/>
            <w:tcBorders>
              <w:left w:val="single" w:color="000000" w:sz="4" w:space="0"/>
              <w:right w:val="single" w:color="000000" w:sz="4" w:space="0"/>
            </w:tcBorders>
            <w:noWrap w:val="0"/>
            <w:vAlign w:val="top"/>
          </w:tcPr>
          <w:p>
            <w:pPr>
              <w:rPr>
                <w:rFonts w:ascii="Arial"/>
                <w:szCs w:val="24"/>
              </w:rPr>
            </w:pPr>
          </w:p>
        </w:tc>
        <w:tc>
          <w:tcPr>
            <w:tcW w:w="4255"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881" w:type="dxa"/>
            <w:tcBorders>
              <w:left w:val="single" w:color="000000" w:sz="10" w:space="0"/>
              <w:right w:val="single" w:color="000000" w:sz="4" w:space="0"/>
            </w:tcBorders>
            <w:noWrap w:val="0"/>
            <w:vAlign w:val="top"/>
          </w:tcPr>
          <w:p>
            <w:pPr>
              <w:spacing w:before="122" w:line="227" w:lineRule="auto"/>
              <w:ind w:firstLine="90"/>
              <w:rPr>
                <w:rFonts w:ascii="宋体" w:hAnsi="宋体" w:cs="宋体"/>
                <w:sz w:val="23"/>
                <w:szCs w:val="23"/>
              </w:rPr>
            </w:pPr>
            <w:r>
              <w:rPr>
                <w:rFonts w:ascii="宋体" w:hAnsi="宋体" w:cs="宋体"/>
                <w:spacing w:val="7"/>
                <w:sz w:val="23"/>
                <w:szCs w:val="23"/>
              </w:rPr>
              <w:t>材料管理</w:t>
            </w:r>
          </w:p>
        </w:tc>
        <w:tc>
          <w:tcPr>
            <w:tcW w:w="1414" w:type="dxa"/>
            <w:tcBorders>
              <w:left w:val="single" w:color="000000" w:sz="4" w:space="0"/>
              <w:right w:val="single" w:color="000000" w:sz="4" w:space="0"/>
            </w:tcBorders>
            <w:noWrap w:val="0"/>
            <w:vAlign w:val="top"/>
          </w:tcPr>
          <w:p>
            <w:pPr>
              <w:rPr>
                <w:rFonts w:ascii="Arial"/>
                <w:szCs w:val="24"/>
              </w:rPr>
            </w:pPr>
          </w:p>
        </w:tc>
        <w:tc>
          <w:tcPr>
            <w:tcW w:w="1131" w:type="dxa"/>
            <w:tcBorders>
              <w:left w:val="single" w:color="000000" w:sz="4" w:space="0"/>
              <w:right w:val="single" w:color="000000" w:sz="4" w:space="0"/>
            </w:tcBorders>
            <w:noWrap w:val="0"/>
            <w:vAlign w:val="top"/>
          </w:tcPr>
          <w:p>
            <w:pPr>
              <w:rPr>
                <w:rFonts w:ascii="Arial"/>
                <w:szCs w:val="24"/>
              </w:rPr>
            </w:pPr>
          </w:p>
        </w:tc>
        <w:tc>
          <w:tcPr>
            <w:tcW w:w="1131" w:type="dxa"/>
            <w:tcBorders>
              <w:left w:val="single" w:color="000000" w:sz="4" w:space="0"/>
              <w:right w:val="single" w:color="000000" w:sz="4" w:space="0"/>
            </w:tcBorders>
            <w:noWrap w:val="0"/>
            <w:vAlign w:val="top"/>
          </w:tcPr>
          <w:p>
            <w:pPr>
              <w:rPr>
                <w:rFonts w:ascii="Arial"/>
                <w:szCs w:val="24"/>
              </w:rPr>
            </w:pPr>
          </w:p>
        </w:tc>
        <w:tc>
          <w:tcPr>
            <w:tcW w:w="4255"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881" w:type="dxa"/>
            <w:tcBorders>
              <w:left w:val="single" w:color="000000" w:sz="10" w:space="0"/>
              <w:right w:val="single" w:color="000000" w:sz="4" w:space="0"/>
            </w:tcBorders>
            <w:noWrap w:val="0"/>
            <w:vAlign w:val="top"/>
          </w:tcPr>
          <w:p>
            <w:pPr>
              <w:spacing w:before="123" w:line="227" w:lineRule="auto"/>
              <w:ind w:firstLine="90"/>
              <w:rPr>
                <w:rFonts w:ascii="宋体" w:hAnsi="宋体" w:cs="宋体"/>
                <w:sz w:val="23"/>
                <w:szCs w:val="23"/>
              </w:rPr>
            </w:pPr>
            <w:r>
              <w:rPr>
                <w:rFonts w:ascii="宋体" w:hAnsi="宋体" w:cs="宋体"/>
                <w:spacing w:val="7"/>
                <w:sz w:val="23"/>
                <w:szCs w:val="23"/>
              </w:rPr>
              <w:t>计划管理</w:t>
            </w:r>
          </w:p>
        </w:tc>
        <w:tc>
          <w:tcPr>
            <w:tcW w:w="1414" w:type="dxa"/>
            <w:tcBorders>
              <w:left w:val="single" w:color="000000" w:sz="4" w:space="0"/>
              <w:right w:val="single" w:color="000000" w:sz="4" w:space="0"/>
            </w:tcBorders>
            <w:noWrap w:val="0"/>
            <w:vAlign w:val="top"/>
          </w:tcPr>
          <w:p>
            <w:pPr>
              <w:rPr>
                <w:rFonts w:ascii="Arial"/>
                <w:szCs w:val="24"/>
              </w:rPr>
            </w:pPr>
          </w:p>
        </w:tc>
        <w:tc>
          <w:tcPr>
            <w:tcW w:w="1131" w:type="dxa"/>
            <w:tcBorders>
              <w:left w:val="single" w:color="000000" w:sz="4" w:space="0"/>
              <w:right w:val="single" w:color="000000" w:sz="4" w:space="0"/>
            </w:tcBorders>
            <w:noWrap w:val="0"/>
            <w:vAlign w:val="top"/>
          </w:tcPr>
          <w:p>
            <w:pPr>
              <w:rPr>
                <w:rFonts w:ascii="Arial"/>
                <w:szCs w:val="24"/>
              </w:rPr>
            </w:pPr>
          </w:p>
        </w:tc>
        <w:tc>
          <w:tcPr>
            <w:tcW w:w="1131" w:type="dxa"/>
            <w:tcBorders>
              <w:left w:val="single" w:color="000000" w:sz="4" w:space="0"/>
              <w:right w:val="single" w:color="000000" w:sz="4" w:space="0"/>
            </w:tcBorders>
            <w:noWrap w:val="0"/>
            <w:vAlign w:val="top"/>
          </w:tcPr>
          <w:p>
            <w:pPr>
              <w:rPr>
                <w:rFonts w:ascii="Arial"/>
                <w:szCs w:val="24"/>
              </w:rPr>
            </w:pPr>
          </w:p>
        </w:tc>
        <w:tc>
          <w:tcPr>
            <w:tcW w:w="4255"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881" w:type="dxa"/>
            <w:tcBorders>
              <w:left w:val="single" w:color="000000" w:sz="10" w:space="0"/>
              <w:right w:val="single" w:color="000000" w:sz="4" w:space="0"/>
            </w:tcBorders>
            <w:noWrap w:val="0"/>
            <w:vAlign w:val="top"/>
          </w:tcPr>
          <w:p>
            <w:pPr>
              <w:spacing w:before="123" w:line="227" w:lineRule="auto"/>
              <w:ind w:firstLine="95"/>
              <w:rPr>
                <w:rFonts w:ascii="宋体" w:hAnsi="宋体" w:cs="宋体"/>
                <w:sz w:val="23"/>
                <w:szCs w:val="23"/>
              </w:rPr>
            </w:pPr>
            <w:r>
              <w:rPr>
                <w:rFonts w:ascii="宋体" w:hAnsi="宋体" w:cs="宋体"/>
                <w:spacing w:val="6"/>
                <w:sz w:val="23"/>
                <w:szCs w:val="23"/>
              </w:rPr>
              <w:t>安全管理</w:t>
            </w:r>
          </w:p>
        </w:tc>
        <w:tc>
          <w:tcPr>
            <w:tcW w:w="1414" w:type="dxa"/>
            <w:tcBorders>
              <w:left w:val="single" w:color="000000" w:sz="4" w:space="0"/>
              <w:right w:val="single" w:color="000000" w:sz="4" w:space="0"/>
            </w:tcBorders>
            <w:noWrap w:val="0"/>
            <w:vAlign w:val="top"/>
          </w:tcPr>
          <w:p>
            <w:pPr>
              <w:rPr>
                <w:rFonts w:ascii="Arial"/>
                <w:szCs w:val="24"/>
              </w:rPr>
            </w:pPr>
          </w:p>
        </w:tc>
        <w:tc>
          <w:tcPr>
            <w:tcW w:w="1131" w:type="dxa"/>
            <w:tcBorders>
              <w:left w:val="single" w:color="000000" w:sz="4" w:space="0"/>
              <w:right w:val="single" w:color="000000" w:sz="4" w:space="0"/>
            </w:tcBorders>
            <w:noWrap w:val="0"/>
            <w:vAlign w:val="top"/>
          </w:tcPr>
          <w:p>
            <w:pPr>
              <w:rPr>
                <w:rFonts w:ascii="Arial"/>
                <w:szCs w:val="24"/>
              </w:rPr>
            </w:pPr>
          </w:p>
        </w:tc>
        <w:tc>
          <w:tcPr>
            <w:tcW w:w="1131" w:type="dxa"/>
            <w:tcBorders>
              <w:left w:val="single" w:color="000000" w:sz="4" w:space="0"/>
              <w:right w:val="single" w:color="000000" w:sz="4" w:space="0"/>
            </w:tcBorders>
            <w:noWrap w:val="0"/>
            <w:vAlign w:val="top"/>
          </w:tcPr>
          <w:p>
            <w:pPr>
              <w:rPr>
                <w:rFonts w:ascii="Arial"/>
                <w:szCs w:val="24"/>
              </w:rPr>
            </w:pPr>
          </w:p>
        </w:tc>
        <w:tc>
          <w:tcPr>
            <w:tcW w:w="4255"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881" w:type="dxa"/>
            <w:vMerge w:val="restart"/>
            <w:tcBorders>
              <w:left w:val="single" w:color="000000" w:sz="10" w:space="0"/>
              <w:bottom w:val="nil"/>
              <w:right w:val="single" w:color="000000" w:sz="4" w:space="0"/>
            </w:tcBorders>
            <w:noWrap w:val="0"/>
            <w:vAlign w:val="top"/>
          </w:tcPr>
          <w:p>
            <w:pPr>
              <w:spacing w:line="269" w:lineRule="auto"/>
              <w:rPr>
                <w:rFonts w:ascii="Arial"/>
                <w:szCs w:val="24"/>
              </w:rPr>
            </w:pPr>
          </w:p>
          <w:p>
            <w:pPr>
              <w:spacing w:line="269" w:lineRule="auto"/>
              <w:rPr>
                <w:rFonts w:ascii="Arial"/>
                <w:szCs w:val="24"/>
              </w:rPr>
            </w:pPr>
          </w:p>
          <w:p>
            <w:pPr>
              <w:spacing w:line="270" w:lineRule="auto"/>
              <w:rPr>
                <w:rFonts w:ascii="Arial"/>
                <w:szCs w:val="24"/>
              </w:rPr>
            </w:pPr>
          </w:p>
          <w:p>
            <w:pPr>
              <w:spacing w:line="270" w:lineRule="auto"/>
              <w:rPr>
                <w:rFonts w:ascii="Arial"/>
                <w:szCs w:val="24"/>
              </w:rPr>
            </w:pPr>
          </w:p>
          <w:p>
            <w:pPr>
              <w:spacing w:before="75" w:line="228" w:lineRule="auto"/>
              <w:rPr>
                <w:rFonts w:ascii="宋体" w:hAnsi="宋体" w:cs="宋体"/>
                <w:sz w:val="23"/>
                <w:szCs w:val="23"/>
              </w:rPr>
            </w:pPr>
            <w:r>
              <w:rPr>
                <w:rFonts w:ascii="宋体" w:hAnsi="宋体" w:cs="宋体"/>
                <w:spacing w:val="7"/>
                <w:sz w:val="23"/>
                <w:szCs w:val="23"/>
              </w:rPr>
              <w:t>其他人员</w:t>
            </w:r>
          </w:p>
        </w:tc>
        <w:tc>
          <w:tcPr>
            <w:tcW w:w="1414" w:type="dxa"/>
            <w:tcBorders>
              <w:left w:val="single" w:color="000000" w:sz="4" w:space="0"/>
              <w:right w:val="single" w:color="000000" w:sz="4" w:space="0"/>
            </w:tcBorders>
            <w:noWrap w:val="0"/>
            <w:vAlign w:val="top"/>
          </w:tcPr>
          <w:p>
            <w:pPr>
              <w:rPr>
                <w:rFonts w:ascii="Arial"/>
                <w:szCs w:val="24"/>
              </w:rPr>
            </w:pPr>
          </w:p>
        </w:tc>
        <w:tc>
          <w:tcPr>
            <w:tcW w:w="1131" w:type="dxa"/>
            <w:tcBorders>
              <w:left w:val="single" w:color="000000" w:sz="4" w:space="0"/>
              <w:right w:val="single" w:color="000000" w:sz="4" w:space="0"/>
            </w:tcBorders>
            <w:noWrap w:val="0"/>
            <w:vAlign w:val="top"/>
          </w:tcPr>
          <w:p>
            <w:pPr>
              <w:rPr>
                <w:rFonts w:ascii="Arial"/>
                <w:szCs w:val="24"/>
              </w:rPr>
            </w:pPr>
          </w:p>
        </w:tc>
        <w:tc>
          <w:tcPr>
            <w:tcW w:w="1131" w:type="dxa"/>
            <w:tcBorders>
              <w:left w:val="single" w:color="000000" w:sz="4" w:space="0"/>
              <w:right w:val="single" w:color="000000" w:sz="4" w:space="0"/>
            </w:tcBorders>
            <w:noWrap w:val="0"/>
            <w:vAlign w:val="top"/>
          </w:tcPr>
          <w:p>
            <w:pPr>
              <w:rPr>
                <w:rFonts w:ascii="Arial"/>
                <w:szCs w:val="24"/>
              </w:rPr>
            </w:pPr>
          </w:p>
        </w:tc>
        <w:tc>
          <w:tcPr>
            <w:tcW w:w="4255"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881" w:type="dxa"/>
            <w:vMerge w:val="continue"/>
            <w:tcBorders>
              <w:top w:val="nil"/>
              <w:left w:val="single" w:color="000000" w:sz="10" w:space="0"/>
              <w:bottom w:val="nil"/>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131" w:type="dxa"/>
            <w:tcBorders>
              <w:left w:val="single" w:color="000000" w:sz="4" w:space="0"/>
              <w:right w:val="single" w:color="000000" w:sz="4" w:space="0"/>
            </w:tcBorders>
            <w:noWrap w:val="0"/>
            <w:vAlign w:val="top"/>
          </w:tcPr>
          <w:p>
            <w:pPr>
              <w:rPr>
                <w:rFonts w:ascii="Arial"/>
                <w:szCs w:val="24"/>
              </w:rPr>
            </w:pPr>
          </w:p>
        </w:tc>
        <w:tc>
          <w:tcPr>
            <w:tcW w:w="1131" w:type="dxa"/>
            <w:tcBorders>
              <w:left w:val="single" w:color="000000" w:sz="4" w:space="0"/>
              <w:right w:val="single" w:color="000000" w:sz="4" w:space="0"/>
            </w:tcBorders>
            <w:noWrap w:val="0"/>
            <w:vAlign w:val="top"/>
          </w:tcPr>
          <w:p>
            <w:pPr>
              <w:rPr>
                <w:rFonts w:ascii="Arial"/>
                <w:szCs w:val="24"/>
              </w:rPr>
            </w:pPr>
          </w:p>
        </w:tc>
        <w:tc>
          <w:tcPr>
            <w:tcW w:w="4255"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881" w:type="dxa"/>
            <w:vMerge w:val="continue"/>
            <w:tcBorders>
              <w:top w:val="nil"/>
              <w:left w:val="single" w:color="000000" w:sz="10" w:space="0"/>
              <w:bottom w:val="nil"/>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131" w:type="dxa"/>
            <w:tcBorders>
              <w:left w:val="single" w:color="000000" w:sz="4" w:space="0"/>
              <w:right w:val="single" w:color="000000" w:sz="4" w:space="0"/>
            </w:tcBorders>
            <w:noWrap w:val="0"/>
            <w:vAlign w:val="top"/>
          </w:tcPr>
          <w:p>
            <w:pPr>
              <w:rPr>
                <w:rFonts w:ascii="Arial"/>
                <w:szCs w:val="24"/>
              </w:rPr>
            </w:pPr>
          </w:p>
        </w:tc>
        <w:tc>
          <w:tcPr>
            <w:tcW w:w="1131" w:type="dxa"/>
            <w:tcBorders>
              <w:left w:val="single" w:color="000000" w:sz="4" w:space="0"/>
              <w:right w:val="single" w:color="000000" w:sz="4" w:space="0"/>
            </w:tcBorders>
            <w:noWrap w:val="0"/>
            <w:vAlign w:val="top"/>
          </w:tcPr>
          <w:p>
            <w:pPr>
              <w:rPr>
                <w:rFonts w:ascii="Arial"/>
                <w:szCs w:val="24"/>
              </w:rPr>
            </w:pPr>
          </w:p>
        </w:tc>
        <w:tc>
          <w:tcPr>
            <w:tcW w:w="4255"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881" w:type="dxa"/>
            <w:vMerge w:val="continue"/>
            <w:tcBorders>
              <w:top w:val="nil"/>
              <w:left w:val="single" w:color="000000" w:sz="10" w:space="0"/>
              <w:bottom w:val="nil"/>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131" w:type="dxa"/>
            <w:tcBorders>
              <w:left w:val="single" w:color="000000" w:sz="4" w:space="0"/>
              <w:right w:val="single" w:color="000000" w:sz="4" w:space="0"/>
            </w:tcBorders>
            <w:noWrap w:val="0"/>
            <w:vAlign w:val="top"/>
          </w:tcPr>
          <w:p>
            <w:pPr>
              <w:rPr>
                <w:rFonts w:ascii="Arial"/>
                <w:szCs w:val="24"/>
              </w:rPr>
            </w:pPr>
          </w:p>
        </w:tc>
        <w:tc>
          <w:tcPr>
            <w:tcW w:w="1131" w:type="dxa"/>
            <w:tcBorders>
              <w:left w:val="single" w:color="000000" w:sz="4" w:space="0"/>
              <w:right w:val="single" w:color="000000" w:sz="4" w:space="0"/>
            </w:tcBorders>
            <w:noWrap w:val="0"/>
            <w:vAlign w:val="top"/>
          </w:tcPr>
          <w:p>
            <w:pPr>
              <w:rPr>
                <w:rFonts w:ascii="Arial"/>
                <w:szCs w:val="24"/>
              </w:rPr>
            </w:pPr>
          </w:p>
        </w:tc>
        <w:tc>
          <w:tcPr>
            <w:tcW w:w="4255"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881" w:type="dxa"/>
            <w:vMerge w:val="continue"/>
            <w:tcBorders>
              <w:top w:val="nil"/>
              <w:left w:val="single" w:color="000000" w:sz="10" w:space="0"/>
              <w:bottom w:val="nil"/>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131" w:type="dxa"/>
            <w:tcBorders>
              <w:left w:val="single" w:color="000000" w:sz="4" w:space="0"/>
              <w:right w:val="single" w:color="000000" w:sz="4" w:space="0"/>
            </w:tcBorders>
            <w:noWrap w:val="0"/>
            <w:vAlign w:val="top"/>
          </w:tcPr>
          <w:p>
            <w:pPr>
              <w:rPr>
                <w:rFonts w:ascii="Arial"/>
                <w:szCs w:val="24"/>
              </w:rPr>
            </w:pPr>
          </w:p>
        </w:tc>
        <w:tc>
          <w:tcPr>
            <w:tcW w:w="1131" w:type="dxa"/>
            <w:tcBorders>
              <w:left w:val="single" w:color="000000" w:sz="4" w:space="0"/>
              <w:right w:val="single" w:color="000000" w:sz="4" w:space="0"/>
            </w:tcBorders>
            <w:noWrap w:val="0"/>
            <w:vAlign w:val="top"/>
          </w:tcPr>
          <w:p>
            <w:pPr>
              <w:rPr>
                <w:rFonts w:ascii="Arial"/>
                <w:szCs w:val="24"/>
              </w:rPr>
            </w:pPr>
          </w:p>
        </w:tc>
        <w:tc>
          <w:tcPr>
            <w:tcW w:w="4255"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881" w:type="dxa"/>
            <w:vMerge w:val="continue"/>
            <w:tcBorders>
              <w:top w:val="nil"/>
              <w:left w:val="single" w:color="000000" w:sz="10"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131" w:type="dxa"/>
            <w:tcBorders>
              <w:left w:val="single" w:color="000000" w:sz="4" w:space="0"/>
              <w:right w:val="single" w:color="000000" w:sz="4" w:space="0"/>
            </w:tcBorders>
            <w:noWrap w:val="0"/>
            <w:vAlign w:val="top"/>
          </w:tcPr>
          <w:p>
            <w:pPr>
              <w:rPr>
                <w:rFonts w:ascii="Arial"/>
                <w:szCs w:val="24"/>
              </w:rPr>
            </w:pPr>
          </w:p>
        </w:tc>
        <w:tc>
          <w:tcPr>
            <w:tcW w:w="1131" w:type="dxa"/>
            <w:tcBorders>
              <w:left w:val="single" w:color="000000" w:sz="4" w:space="0"/>
              <w:right w:val="single" w:color="000000" w:sz="4" w:space="0"/>
            </w:tcBorders>
            <w:noWrap w:val="0"/>
            <w:vAlign w:val="top"/>
          </w:tcPr>
          <w:p>
            <w:pPr>
              <w:rPr>
                <w:rFonts w:ascii="Arial"/>
                <w:szCs w:val="24"/>
              </w:rPr>
            </w:pPr>
          </w:p>
        </w:tc>
        <w:tc>
          <w:tcPr>
            <w:tcW w:w="4255" w:type="dxa"/>
            <w:tcBorders>
              <w:left w:val="single" w:color="000000" w:sz="4" w:space="0"/>
              <w:right w:val="single" w:color="000000" w:sz="10" w:space="0"/>
            </w:tcBorders>
            <w:noWrap w:val="0"/>
            <w:vAlign w:val="top"/>
          </w:tcPr>
          <w:p>
            <w:pPr>
              <w:rPr>
                <w:rFonts w:ascii="Arial"/>
                <w:szCs w:val="24"/>
              </w:rPr>
            </w:pPr>
          </w:p>
        </w:tc>
      </w:tr>
    </w:tbl>
    <w:p>
      <w:pPr>
        <w:rPr>
          <w:rFonts w:ascii="Arial"/>
          <w:szCs w:val="24"/>
        </w:rPr>
      </w:pPr>
    </w:p>
    <w:p>
      <w:pPr>
        <w:spacing w:before="274" w:line="228" w:lineRule="auto"/>
        <w:ind w:firstLine="4405"/>
        <w:rPr>
          <w:rFonts w:ascii="宋体" w:hAnsi="宋体" w:cs="宋体"/>
          <w:sz w:val="23"/>
          <w:szCs w:val="23"/>
        </w:rPr>
      </w:pPr>
      <w:r>
        <w:rPr>
          <w:rFonts w:ascii="宋体" w:hAnsi="宋体" w:cs="宋体"/>
          <w:spacing w:val="6"/>
          <w:sz w:val="23"/>
          <w:szCs w:val="23"/>
        </w:rPr>
        <w:t>履约担保</w:t>
      </w:r>
    </w:p>
    <w:p>
      <w:pPr>
        <w:tabs>
          <w:tab w:val="left" w:pos="1815"/>
        </w:tabs>
        <w:spacing w:before="272" w:line="228" w:lineRule="auto"/>
        <w:rPr>
          <w:rFonts w:ascii="宋体" w:hAnsi="宋体" w:cs="宋体"/>
          <w:sz w:val="23"/>
          <w:szCs w:val="23"/>
        </w:rPr>
      </w:pPr>
      <w:r>
        <w:rPr>
          <w:rFonts w:ascii="Arial" w:hAnsi="Arial" w:eastAsia="Arial" w:cs="Arial"/>
          <w:sz w:val="23"/>
          <w:szCs w:val="23"/>
          <w:u w:val="single"/>
        </w:rPr>
        <w:tab/>
      </w:r>
      <w:r>
        <w:rPr>
          <w:rFonts w:ascii="宋体" w:hAnsi="宋体" w:cs="宋体"/>
          <w:spacing w:val="-13"/>
          <w:sz w:val="23"/>
          <w:szCs w:val="23"/>
        </w:rPr>
        <w:t>（发包人名称</w:t>
      </w:r>
      <w:r>
        <w:rPr>
          <w:rFonts w:ascii="宋体" w:hAnsi="宋体" w:cs="宋体"/>
          <w:spacing w:val="-62"/>
          <w:sz w:val="23"/>
          <w:szCs w:val="23"/>
        </w:rPr>
        <w:t>）：</w:t>
      </w:r>
    </w:p>
    <w:p>
      <w:pPr>
        <w:spacing w:line="436" w:lineRule="auto"/>
        <w:rPr>
          <w:rFonts w:ascii="Arial"/>
          <w:szCs w:val="24"/>
        </w:rPr>
      </w:pPr>
    </w:p>
    <w:p>
      <w:pPr>
        <w:tabs>
          <w:tab w:val="left" w:pos="3495"/>
        </w:tabs>
        <w:spacing w:before="75" w:line="321" w:lineRule="auto"/>
        <w:ind w:left="120" w:right="2" w:firstLine="372"/>
        <w:rPr>
          <w:rFonts w:ascii="宋体" w:hAnsi="宋体" w:cs="宋体"/>
          <w:sz w:val="23"/>
          <w:szCs w:val="23"/>
        </w:rPr>
      </w:pPr>
      <w:r>
        <w:rPr>
          <w:rFonts w:ascii="宋体" w:hAnsi="宋体" w:cs="宋体"/>
          <w:spacing w:val="-4"/>
          <w:sz w:val="23"/>
          <w:szCs w:val="23"/>
        </w:rPr>
        <w:t>鉴于</w:t>
      </w:r>
      <w:r>
        <w:rPr>
          <w:rFonts w:ascii="宋体" w:hAnsi="宋体" w:cs="宋体"/>
          <w:spacing w:val="5"/>
          <w:sz w:val="23"/>
          <w:szCs w:val="23"/>
          <w:u w:val="single"/>
        </w:rPr>
        <w:t xml:space="preserve">                </w:t>
      </w:r>
      <w:r>
        <w:rPr>
          <w:rFonts w:ascii="宋体" w:hAnsi="宋体" w:cs="宋体"/>
          <w:spacing w:val="-4"/>
          <w:sz w:val="23"/>
          <w:szCs w:val="23"/>
        </w:rPr>
        <w:t>（发包人名称，以下简称“发包人”）</w:t>
      </w:r>
      <w:r>
        <w:rPr>
          <w:rFonts w:ascii="宋体" w:hAnsi="宋体" w:cs="宋体"/>
          <w:spacing w:val="32"/>
          <w:sz w:val="23"/>
          <w:szCs w:val="23"/>
        </w:rPr>
        <w:t xml:space="preserve"> </w:t>
      </w:r>
      <w:r>
        <w:rPr>
          <w:rFonts w:ascii="宋体" w:hAnsi="宋体" w:cs="宋体"/>
          <w:spacing w:val="-4"/>
          <w:sz w:val="23"/>
          <w:szCs w:val="23"/>
        </w:rPr>
        <w:t>与</w:t>
      </w:r>
      <w:r>
        <w:rPr>
          <w:rFonts w:ascii="宋体" w:hAnsi="宋体" w:cs="宋体"/>
          <w:sz w:val="23"/>
          <w:szCs w:val="23"/>
        </w:rPr>
        <w:t xml:space="preserve">                        </w:t>
      </w:r>
      <w:r>
        <w:rPr>
          <w:rFonts w:ascii="Arial" w:hAnsi="Arial" w:eastAsia="Arial" w:cs="Arial"/>
          <w:sz w:val="23"/>
          <w:szCs w:val="23"/>
          <w:u w:val="single"/>
        </w:rPr>
        <w:tab/>
      </w:r>
      <w:r>
        <w:rPr>
          <w:rFonts w:ascii="宋体" w:hAnsi="宋体" w:cs="宋体"/>
          <w:spacing w:val="-7"/>
          <w:sz w:val="23"/>
          <w:szCs w:val="23"/>
        </w:rPr>
        <w:t>（承包人名称</w:t>
      </w:r>
      <w:r>
        <w:rPr>
          <w:rFonts w:ascii="宋体" w:hAnsi="宋体" w:cs="宋体"/>
          <w:spacing w:val="-75"/>
          <w:sz w:val="23"/>
          <w:szCs w:val="23"/>
        </w:rPr>
        <w:t>）（</w:t>
      </w:r>
      <w:r>
        <w:rPr>
          <w:rFonts w:ascii="宋体" w:hAnsi="宋体" w:cs="宋体"/>
          <w:spacing w:val="-7"/>
          <w:sz w:val="23"/>
          <w:szCs w:val="23"/>
        </w:rPr>
        <w:t>以下称“承包人”）</w:t>
      </w:r>
      <w:r>
        <w:rPr>
          <w:rFonts w:ascii="宋体" w:hAnsi="宋体" w:cs="宋体"/>
          <w:spacing w:val="27"/>
          <w:sz w:val="23"/>
          <w:szCs w:val="23"/>
        </w:rPr>
        <w:t xml:space="preserve"> </w:t>
      </w:r>
      <w:r>
        <w:rPr>
          <w:rFonts w:ascii="宋体" w:hAnsi="宋体" w:cs="宋体"/>
          <w:spacing w:val="-7"/>
          <w:sz w:val="23"/>
          <w:szCs w:val="23"/>
        </w:rPr>
        <w:t>于</w:t>
      </w:r>
      <w:r>
        <w:rPr>
          <w:rFonts w:ascii="宋体" w:hAnsi="宋体" w:cs="宋体"/>
          <w:spacing w:val="13"/>
          <w:sz w:val="23"/>
          <w:szCs w:val="23"/>
          <w:u w:val="single"/>
        </w:rPr>
        <w:t xml:space="preserve">    </w:t>
      </w:r>
      <w:r>
        <w:rPr>
          <w:rFonts w:ascii="宋体" w:hAnsi="宋体" w:cs="宋体"/>
          <w:spacing w:val="-7"/>
          <w:sz w:val="23"/>
          <w:szCs w:val="23"/>
        </w:rPr>
        <w:t>年</w:t>
      </w:r>
      <w:r>
        <w:rPr>
          <w:rFonts w:ascii="宋体" w:hAnsi="宋体" w:cs="宋体"/>
          <w:spacing w:val="17"/>
          <w:sz w:val="23"/>
          <w:szCs w:val="23"/>
          <w:u w:val="single"/>
        </w:rPr>
        <w:t xml:space="preserve">   </w:t>
      </w:r>
      <w:r>
        <w:rPr>
          <w:rFonts w:ascii="宋体" w:hAnsi="宋体" w:cs="宋体"/>
          <w:spacing w:val="-7"/>
          <w:sz w:val="23"/>
          <w:szCs w:val="23"/>
        </w:rPr>
        <w:t>月</w:t>
      </w:r>
      <w:r>
        <w:rPr>
          <w:rFonts w:ascii="宋体" w:hAnsi="宋体" w:cs="宋体"/>
          <w:spacing w:val="28"/>
          <w:sz w:val="23"/>
          <w:szCs w:val="23"/>
          <w:u w:val="single"/>
        </w:rPr>
        <w:t xml:space="preserve">   </w:t>
      </w:r>
      <w:r>
        <w:rPr>
          <w:rFonts w:ascii="宋体" w:hAnsi="宋体" w:cs="宋体"/>
          <w:spacing w:val="-7"/>
          <w:sz w:val="23"/>
          <w:szCs w:val="23"/>
        </w:rPr>
        <w:t>日就</w:t>
      </w:r>
    </w:p>
    <w:p>
      <w:pPr>
        <w:spacing w:before="2" w:line="321" w:lineRule="auto"/>
        <w:ind w:left="13" w:right="44" w:firstLine="7"/>
        <w:rPr>
          <w:rFonts w:ascii="宋体" w:hAnsi="宋体" w:cs="宋体"/>
          <w:sz w:val="23"/>
          <w:szCs w:val="23"/>
        </w:rPr>
      </w:pPr>
      <w:r>
        <w:rPr>
          <w:rFonts w:ascii="宋体" w:hAnsi="宋体" w:cs="宋体"/>
          <w:spacing w:val="3"/>
          <w:sz w:val="23"/>
          <w:szCs w:val="23"/>
        </w:rPr>
        <w:t>（工程名称）</w:t>
      </w:r>
      <w:r>
        <w:rPr>
          <w:rFonts w:ascii="宋体" w:hAnsi="宋体" w:cs="宋体"/>
          <w:spacing w:val="15"/>
          <w:sz w:val="23"/>
          <w:szCs w:val="23"/>
        </w:rPr>
        <w:t xml:space="preserve"> </w:t>
      </w:r>
      <w:r>
        <w:rPr>
          <w:rFonts w:ascii="宋体" w:hAnsi="宋体" w:cs="宋体"/>
          <w:spacing w:val="3"/>
          <w:sz w:val="23"/>
          <w:szCs w:val="23"/>
        </w:rPr>
        <w:t>施工及有关事项协商一致共同签订《建设工程施工合同》。我方愿意无条件地、</w:t>
      </w:r>
      <w:r>
        <w:rPr>
          <w:rFonts w:ascii="宋体" w:hAnsi="宋体" w:cs="宋体"/>
          <w:sz w:val="23"/>
          <w:szCs w:val="23"/>
        </w:rPr>
        <w:t xml:space="preserve"> </w:t>
      </w:r>
      <w:r>
        <w:rPr>
          <w:rFonts w:ascii="宋体" w:hAnsi="宋体" w:cs="宋体"/>
          <w:spacing w:val="9"/>
          <w:sz w:val="23"/>
          <w:szCs w:val="23"/>
        </w:rPr>
        <w:t>不可撤销地就承包人履行与你方签订的合同，向你方提供连带责任担保。</w:t>
      </w:r>
    </w:p>
    <w:p>
      <w:pPr>
        <w:spacing w:line="226" w:lineRule="auto"/>
        <w:ind w:firstLine="507"/>
        <w:rPr>
          <w:rFonts w:ascii="宋体" w:hAnsi="宋体" w:cs="宋体"/>
          <w:sz w:val="23"/>
          <w:szCs w:val="23"/>
        </w:rPr>
      </w:pPr>
      <w:r>
        <w:rPr>
          <w:rFonts w:ascii="宋体" w:hAnsi="宋体" w:cs="宋体"/>
          <w:spacing w:val="-8"/>
          <w:sz w:val="23"/>
          <w:szCs w:val="23"/>
        </w:rPr>
        <w:t>1.</w:t>
      </w:r>
      <w:r>
        <w:rPr>
          <w:rFonts w:ascii="宋体" w:hAnsi="宋体" w:cs="宋体"/>
          <w:spacing w:val="30"/>
          <w:sz w:val="23"/>
          <w:szCs w:val="23"/>
        </w:rPr>
        <w:t xml:space="preserve"> </w:t>
      </w:r>
      <w:r>
        <w:rPr>
          <w:rFonts w:ascii="宋体" w:hAnsi="宋体" w:cs="宋体"/>
          <w:spacing w:val="-8"/>
          <w:sz w:val="23"/>
          <w:szCs w:val="23"/>
        </w:rPr>
        <w:t>担保金额人民币（大写）</w:t>
      </w:r>
      <w:r>
        <w:rPr>
          <w:rFonts w:ascii="宋体" w:hAnsi="宋体" w:cs="宋体"/>
          <w:spacing w:val="4"/>
          <w:sz w:val="23"/>
          <w:szCs w:val="23"/>
          <w:u w:val="single"/>
        </w:rPr>
        <w:t xml:space="preserve">                  </w:t>
      </w:r>
      <w:r>
        <w:rPr>
          <w:rFonts w:ascii="宋体" w:hAnsi="宋体" w:cs="宋体"/>
          <w:spacing w:val="-8"/>
          <w:sz w:val="23"/>
          <w:szCs w:val="23"/>
        </w:rPr>
        <w:t>元（</w:t>
      </w:r>
      <w:r>
        <w:rPr>
          <w:rFonts w:ascii="宋体" w:hAnsi="宋体" w:cs="宋体"/>
          <w:spacing w:val="-59"/>
          <w:sz w:val="23"/>
          <w:szCs w:val="23"/>
        </w:rPr>
        <w:t xml:space="preserve"> </w:t>
      </w:r>
      <w:r>
        <w:rPr>
          <w:rFonts w:ascii="宋体" w:hAnsi="宋体" w:cs="宋体"/>
          <w:spacing w:val="-8"/>
          <w:sz w:val="23"/>
          <w:szCs w:val="23"/>
        </w:rPr>
        <w:t>¥</w:t>
      </w:r>
      <w:r>
        <w:rPr>
          <w:rFonts w:ascii="宋体" w:hAnsi="宋体" w:cs="宋体"/>
          <w:spacing w:val="5"/>
          <w:sz w:val="23"/>
          <w:szCs w:val="23"/>
          <w:u w:val="single"/>
        </w:rPr>
        <w:t xml:space="preserve">             </w:t>
      </w:r>
      <w:r>
        <w:rPr>
          <w:rFonts w:ascii="宋体" w:hAnsi="宋体" w:cs="宋体"/>
          <w:spacing w:val="-8"/>
          <w:sz w:val="23"/>
          <w:szCs w:val="23"/>
        </w:rPr>
        <w:t>）。</w:t>
      </w:r>
    </w:p>
    <w:p>
      <w:pPr>
        <w:spacing w:before="116" w:line="322" w:lineRule="auto"/>
        <w:ind w:left="11" w:right="2" w:firstLine="480"/>
        <w:rPr>
          <w:rFonts w:ascii="宋体" w:hAnsi="宋体" w:cs="宋体"/>
          <w:sz w:val="23"/>
          <w:szCs w:val="23"/>
        </w:rPr>
      </w:pPr>
      <w:r>
        <w:rPr>
          <w:rFonts w:ascii="宋体" w:hAnsi="宋体" w:cs="宋体"/>
          <w:spacing w:val="9"/>
          <w:sz w:val="23"/>
          <w:szCs w:val="23"/>
        </w:rPr>
        <w:t>2.</w:t>
      </w:r>
      <w:r>
        <w:rPr>
          <w:rFonts w:ascii="宋体" w:hAnsi="宋体" w:cs="宋体"/>
          <w:spacing w:val="48"/>
          <w:sz w:val="23"/>
          <w:szCs w:val="23"/>
        </w:rPr>
        <w:t xml:space="preserve"> </w:t>
      </w:r>
      <w:r>
        <w:rPr>
          <w:rFonts w:ascii="宋体" w:hAnsi="宋体" w:cs="宋体"/>
          <w:spacing w:val="9"/>
          <w:sz w:val="23"/>
          <w:szCs w:val="23"/>
        </w:rPr>
        <w:t>担保有效期自你方与承包人签订的合同生效之日起至你方签发或应签发工程接收证书</w:t>
      </w:r>
      <w:r>
        <w:rPr>
          <w:rFonts w:ascii="宋体" w:hAnsi="宋体" w:cs="宋体"/>
          <w:sz w:val="23"/>
          <w:szCs w:val="23"/>
        </w:rPr>
        <w:t xml:space="preserve"> </w:t>
      </w:r>
      <w:r>
        <w:rPr>
          <w:rFonts w:ascii="宋体" w:hAnsi="宋体" w:cs="宋体"/>
          <w:spacing w:val="5"/>
          <w:sz w:val="23"/>
          <w:szCs w:val="23"/>
        </w:rPr>
        <w:t>之日止。</w:t>
      </w:r>
    </w:p>
    <w:p>
      <w:pPr>
        <w:spacing w:before="2" w:line="320" w:lineRule="auto"/>
        <w:ind w:left="15" w:right="2" w:firstLine="478"/>
        <w:rPr>
          <w:rFonts w:ascii="宋体" w:hAnsi="宋体" w:cs="宋体"/>
          <w:sz w:val="23"/>
          <w:szCs w:val="23"/>
        </w:rPr>
      </w:pPr>
      <w:r>
        <w:rPr>
          <w:rFonts w:ascii="宋体" w:hAnsi="宋体" w:cs="宋体"/>
          <w:spacing w:val="9"/>
          <w:sz w:val="23"/>
          <w:szCs w:val="23"/>
        </w:rPr>
        <w:t>3.</w:t>
      </w:r>
      <w:r>
        <w:rPr>
          <w:rFonts w:ascii="宋体" w:hAnsi="宋体" w:cs="宋体"/>
          <w:spacing w:val="46"/>
          <w:sz w:val="23"/>
          <w:szCs w:val="23"/>
        </w:rPr>
        <w:t xml:space="preserve"> </w:t>
      </w:r>
      <w:r>
        <w:rPr>
          <w:rFonts w:ascii="宋体" w:hAnsi="宋体" w:cs="宋体"/>
          <w:spacing w:val="9"/>
          <w:sz w:val="23"/>
          <w:szCs w:val="23"/>
        </w:rPr>
        <w:t>在本担保有效期内，因承包人违反合同约定的义务给你方造成经济损失时，我方在收</w:t>
      </w:r>
      <w:r>
        <w:rPr>
          <w:rFonts w:ascii="宋体" w:hAnsi="宋体" w:cs="宋体"/>
          <w:sz w:val="23"/>
          <w:szCs w:val="23"/>
        </w:rPr>
        <w:t xml:space="preserve"> </w:t>
      </w:r>
      <w:r>
        <w:rPr>
          <w:rFonts w:ascii="宋体" w:hAnsi="宋体" w:cs="宋体"/>
          <w:spacing w:val="8"/>
          <w:sz w:val="23"/>
          <w:szCs w:val="23"/>
        </w:rPr>
        <w:t>到你方以书面形式提出的在担保金额内的赔偿要求后，在</w:t>
      </w:r>
      <w:r>
        <w:rPr>
          <w:rFonts w:ascii="宋体" w:hAnsi="宋体" w:cs="宋体"/>
          <w:spacing w:val="-31"/>
          <w:sz w:val="23"/>
          <w:szCs w:val="23"/>
        </w:rPr>
        <w:t xml:space="preserve"> </w:t>
      </w:r>
      <w:r>
        <w:rPr>
          <w:rFonts w:ascii="宋体" w:hAnsi="宋体" w:cs="宋体"/>
          <w:spacing w:val="8"/>
          <w:sz w:val="23"/>
          <w:szCs w:val="23"/>
        </w:rPr>
        <w:t>7</w:t>
      </w:r>
      <w:r>
        <w:rPr>
          <w:rFonts w:ascii="宋体" w:hAnsi="宋体" w:cs="宋体"/>
          <w:spacing w:val="-41"/>
          <w:sz w:val="23"/>
          <w:szCs w:val="23"/>
        </w:rPr>
        <w:t xml:space="preserve"> </w:t>
      </w:r>
      <w:r>
        <w:rPr>
          <w:rFonts w:ascii="宋体" w:hAnsi="宋体" w:cs="宋体"/>
          <w:spacing w:val="8"/>
          <w:sz w:val="23"/>
          <w:szCs w:val="23"/>
        </w:rPr>
        <w:t>天内无条件支付。</w:t>
      </w:r>
    </w:p>
    <w:p>
      <w:pPr>
        <w:spacing w:line="226" w:lineRule="auto"/>
        <w:ind w:firstLine="488"/>
        <w:rPr>
          <w:rFonts w:ascii="宋体" w:hAnsi="宋体" w:cs="宋体"/>
          <w:sz w:val="23"/>
          <w:szCs w:val="23"/>
        </w:rPr>
      </w:pPr>
      <w:r>
        <w:rPr>
          <w:rFonts w:ascii="宋体" w:hAnsi="宋体" w:cs="宋体"/>
          <w:spacing w:val="8"/>
          <w:sz w:val="23"/>
          <w:szCs w:val="23"/>
        </w:rPr>
        <w:t>4.</w:t>
      </w:r>
      <w:r>
        <w:rPr>
          <w:rFonts w:ascii="宋体" w:hAnsi="宋体" w:cs="宋体"/>
          <w:spacing w:val="46"/>
          <w:sz w:val="23"/>
          <w:szCs w:val="23"/>
        </w:rPr>
        <w:t xml:space="preserve"> </w:t>
      </w:r>
      <w:r>
        <w:rPr>
          <w:rFonts w:ascii="宋体" w:hAnsi="宋体" w:cs="宋体"/>
          <w:spacing w:val="8"/>
          <w:sz w:val="23"/>
          <w:szCs w:val="23"/>
        </w:rPr>
        <w:t>你方和承包人按合同约定变更合同时，我方承担本担保规定的义务不变。</w:t>
      </w:r>
    </w:p>
    <w:p>
      <w:pPr>
        <w:spacing w:before="118" w:line="321" w:lineRule="auto"/>
        <w:ind w:left="10" w:firstLine="483"/>
        <w:rPr>
          <w:rFonts w:ascii="宋体" w:hAnsi="宋体" w:cs="宋体"/>
          <w:sz w:val="23"/>
          <w:szCs w:val="23"/>
        </w:rPr>
      </w:pPr>
      <w:r>
        <w:rPr>
          <w:rFonts w:ascii="宋体" w:hAnsi="宋体" w:cs="宋体"/>
          <w:spacing w:val="2"/>
          <w:sz w:val="23"/>
          <w:szCs w:val="23"/>
        </w:rPr>
        <w:t>5.</w:t>
      </w:r>
      <w:r>
        <w:rPr>
          <w:rFonts w:ascii="宋体" w:hAnsi="宋体" w:cs="宋体"/>
          <w:spacing w:val="46"/>
          <w:sz w:val="23"/>
          <w:szCs w:val="23"/>
        </w:rPr>
        <w:t xml:space="preserve"> </w:t>
      </w:r>
      <w:r>
        <w:rPr>
          <w:rFonts w:ascii="宋体" w:hAnsi="宋体" w:cs="宋体"/>
          <w:spacing w:val="2"/>
          <w:sz w:val="23"/>
          <w:szCs w:val="23"/>
        </w:rPr>
        <w:t>因本保函发生的纠纷，可由双方协商解决，协商不成的，任何一方均可提请</w:t>
      </w:r>
      <w:r>
        <w:rPr>
          <w:rFonts w:ascii="宋体" w:hAnsi="宋体" w:cs="宋体"/>
          <w:spacing w:val="5"/>
          <w:sz w:val="23"/>
          <w:szCs w:val="23"/>
          <w:u w:val="single"/>
        </w:rPr>
        <w:t xml:space="preserve">        </w:t>
      </w:r>
      <w:r>
        <w:rPr>
          <w:rFonts w:ascii="宋体" w:hAnsi="宋体" w:cs="宋体"/>
          <w:spacing w:val="-104"/>
          <w:sz w:val="23"/>
          <w:szCs w:val="23"/>
        </w:rPr>
        <w:t xml:space="preserve"> </w:t>
      </w:r>
      <w:r>
        <w:rPr>
          <w:rFonts w:ascii="宋体" w:hAnsi="宋体" w:cs="宋体"/>
          <w:spacing w:val="2"/>
          <w:sz w:val="23"/>
          <w:szCs w:val="23"/>
        </w:rPr>
        <w:t>仲</w:t>
      </w:r>
      <w:r>
        <w:rPr>
          <w:rFonts w:ascii="宋体" w:hAnsi="宋体" w:cs="宋体"/>
          <w:sz w:val="23"/>
          <w:szCs w:val="23"/>
        </w:rPr>
        <w:t xml:space="preserve"> </w:t>
      </w:r>
      <w:r>
        <w:rPr>
          <w:rFonts w:ascii="宋体" w:hAnsi="宋体" w:cs="宋体"/>
          <w:spacing w:val="7"/>
          <w:sz w:val="23"/>
          <w:szCs w:val="23"/>
        </w:rPr>
        <w:t>裁委员会仲裁。</w:t>
      </w:r>
    </w:p>
    <w:p>
      <w:pPr>
        <w:spacing w:before="1" w:line="226" w:lineRule="auto"/>
        <w:ind w:firstLine="491"/>
        <w:rPr>
          <w:rFonts w:ascii="宋体" w:hAnsi="宋体" w:cs="宋体"/>
          <w:sz w:val="23"/>
          <w:szCs w:val="23"/>
        </w:rPr>
      </w:pPr>
      <w:r>
        <w:rPr>
          <w:rFonts w:ascii="宋体" w:hAnsi="宋体" w:cs="宋体"/>
          <w:spacing w:val="5"/>
          <w:sz w:val="23"/>
          <w:szCs w:val="23"/>
        </w:rPr>
        <w:t>6.</w:t>
      </w:r>
      <w:r>
        <w:rPr>
          <w:rFonts w:ascii="宋体" w:hAnsi="宋体" w:cs="宋体"/>
          <w:spacing w:val="35"/>
          <w:sz w:val="23"/>
          <w:szCs w:val="23"/>
        </w:rPr>
        <w:t xml:space="preserve"> </w:t>
      </w:r>
      <w:r>
        <w:rPr>
          <w:rFonts w:ascii="宋体" w:hAnsi="宋体" w:cs="宋体"/>
          <w:spacing w:val="5"/>
          <w:sz w:val="23"/>
          <w:szCs w:val="23"/>
        </w:rPr>
        <w:t>本保函自我方法定代表人（或其授权代理人）</w:t>
      </w:r>
      <w:r>
        <w:rPr>
          <w:rFonts w:ascii="宋体" w:hAnsi="宋体" w:cs="宋体"/>
          <w:sz w:val="23"/>
          <w:szCs w:val="23"/>
        </w:rPr>
        <w:t xml:space="preserve"> </w:t>
      </w:r>
      <w:r>
        <w:rPr>
          <w:rFonts w:ascii="宋体" w:hAnsi="宋体" w:cs="宋体"/>
          <w:spacing w:val="5"/>
          <w:sz w:val="23"/>
          <w:szCs w:val="23"/>
        </w:rPr>
        <w:t>签字并加盖公章之日起生效。</w:t>
      </w:r>
    </w:p>
    <w:p>
      <w:pPr>
        <w:spacing w:line="439" w:lineRule="auto"/>
        <w:rPr>
          <w:rFonts w:ascii="Arial"/>
          <w:szCs w:val="24"/>
        </w:rPr>
      </w:pPr>
    </w:p>
    <w:p>
      <w:pPr>
        <w:spacing w:before="75" w:line="401" w:lineRule="exact"/>
        <w:ind w:firstLine="10"/>
        <w:rPr>
          <w:rFonts w:ascii="宋体" w:hAnsi="宋体" w:cs="宋体"/>
          <w:sz w:val="23"/>
          <w:szCs w:val="23"/>
        </w:rPr>
      </w:pPr>
      <w:r>
        <w:rPr>
          <w:rFonts w:ascii="宋体" w:hAnsi="宋体" w:cs="宋体"/>
          <w:spacing w:val="12"/>
          <w:position w:val="12"/>
          <w:sz w:val="23"/>
          <w:szCs w:val="23"/>
        </w:rPr>
        <w:t>担</w:t>
      </w:r>
      <w:r>
        <w:rPr>
          <w:rFonts w:ascii="宋体" w:hAnsi="宋体" w:cs="宋体"/>
          <w:spacing w:val="16"/>
          <w:position w:val="12"/>
          <w:sz w:val="23"/>
          <w:szCs w:val="23"/>
        </w:rPr>
        <w:t xml:space="preserve"> </w:t>
      </w:r>
      <w:r>
        <w:rPr>
          <w:rFonts w:ascii="宋体" w:hAnsi="宋体" w:cs="宋体"/>
          <w:spacing w:val="12"/>
          <w:position w:val="12"/>
          <w:sz w:val="23"/>
          <w:szCs w:val="23"/>
        </w:rPr>
        <w:t>保</w:t>
      </w:r>
      <w:r>
        <w:rPr>
          <w:rFonts w:ascii="宋体" w:hAnsi="宋体" w:cs="宋体"/>
          <w:spacing w:val="16"/>
          <w:position w:val="12"/>
          <w:sz w:val="23"/>
          <w:szCs w:val="23"/>
        </w:rPr>
        <w:t xml:space="preserve"> </w:t>
      </w:r>
      <w:r>
        <w:rPr>
          <w:rFonts w:ascii="宋体" w:hAnsi="宋体" w:cs="宋体"/>
          <w:spacing w:val="12"/>
          <w:position w:val="12"/>
          <w:sz w:val="23"/>
          <w:szCs w:val="23"/>
        </w:rPr>
        <w:t>人</w:t>
      </w:r>
      <w:r>
        <w:rPr>
          <w:rFonts w:ascii="宋体" w:hAnsi="宋体" w:cs="宋体"/>
          <w:spacing w:val="-26"/>
          <w:position w:val="12"/>
          <w:sz w:val="23"/>
          <w:szCs w:val="23"/>
        </w:rPr>
        <w:t>：</w:t>
      </w:r>
      <w:r>
        <w:rPr>
          <w:rFonts w:ascii="宋体" w:hAnsi="宋体" w:cs="宋体"/>
          <w:spacing w:val="1"/>
          <w:position w:val="12"/>
          <w:sz w:val="23"/>
          <w:szCs w:val="23"/>
          <w:u w:val="single"/>
        </w:rPr>
        <w:t xml:space="preserve">                            </w:t>
      </w:r>
      <w:r>
        <w:rPr>
          <w:rFonts w:ascii="宋体" w:hAnsi="宋体" w:cs="宋体"/>
          <w:spacing w:val="-26"/>
          <w:position w:val="12"/>
          <w:sz w:val="23"/>
          <w:szCs w:val="23"/>
        </w:rPr>
        <w:t>（</w:t>
      </w:r>
      <w:r>
        <w:rPr>
          <w:rFonts w:ascii="宋体" w:hAnsi="宋体" w:cs="宋体"/>
          <w:spacing w:val="12"/>
          <w:position w:val="12"/>
          <w:sz w:val="23"/>
          <w:szCs w:val="23"/>
        </w:rPr>
        <w:t>盖单位章）</w:t>
      </w:r>
    </w:p>
    <w:p>
      <w:pPr>
        <w:spacing w:line="227" w:lineRule="auto"/>
        <w:ind w:firstLine="10"/>
        <w:rPr>
          <w:rFonts w:ascii="宋体" w:hAnsi="宋体" w:cs="宋体"/>
          <w:sz w:val="23"/>
          <w:szCs w:val="23"/>
        </w:rPr>
      </w:pPr>
      <w:r>
        <w:rPr>
          <w:rFonts w:ascii="宋体" w:hAnsi="宋体" w:cs="宋体"/>
          <w:spacing w:val="10"/>
          <w:sz w:val="23"/>
          <w:szCs w:val="23"/>
        </w:rPr>
        <w:t>法定代表人或其委托代理人</w:t>
      </w:r>
      <w:r>
        <w:rPr>
          <w:rFonts w:ascii="宋体" w:hAnsi="宋体" w:cs="宋体"/>
          <w:spacing w:val="-91"/>
          <w:sz w:val="23"/>
          <w:szCs w:val="23"/>
        </w:rPr>
        <w:t>：</w:t>
      </w:r>
      <w:r>
        <w:rPr>
          <w:rFonts w:ascii="宋体" w:hAnsi="宋体" w:cs="宋体"/>
          <w:spacing w:val="1"/>
          <w:sz w:val="23"/>
          <w:szCs w:val="23"/>
          <w:u w:val="single"/>
        </w:rPr>
        <w:t xml:space="preserve">                 </w:t>
      </w:r>
      <w:r>
        <w:rPr>
          <w:rFonts w:ascii="宋体" w:hAnsi="宋体" w:cs="宋体"/>
          <w:spacing w:val="-91"/>
          <w:sz w:val="23"/>
          <w:szCs w:val="23"/>
        </w:rPr>
        <w:t>（</w:t>
      </w:r>
      <w:r>
        <w:rPr>
          <w:rFonts w:ascii="宋体" w:hAnsi="宋体" w:cs="宋体"/>
          <w:spacing w:val="10"/>
          <w:sz w:val="23"/>
          <w:szCs w:val="23"/>
        </w:rPr>
        <w:t>签字）</w:t>
      </w:r>
    </w:p>
    <w:p>
      <w:pPr>
        <w:spacing w:before="118" w:line="237" w:lineRule="auto"/>
        <w:ind w:firstLine="9"/>
        <w:rPr>
          <w:rFonts w:ascii="宋体" w:hAnsi="宋体" w:cs="宋体"/>
          <w:sz w:val="23"/>
          <w:szCs w:val="23"/>
        </w:rPr>
      </w:pPr>
      <w:r>
        <w:rPr>
          <w:rFonts w:ascii="宋体" w:hAnsi="宋体" w:cs="宋体"/>
          <w:spacing w:val="-9"/>
          <w:sz w:val="23"/>
          <w:szCs w:val="23"/>
        </w:rPr>
        <w:t>地</w:t>
      </w:r>
      <w:r>
        <w:rPr>
          <w:rFonts w:ascii="宋体" w:hAnsi="宋体" w:cs="宋体"/>
          <w:spacing w:val="7"/>
          <w:sz w:val="23"/>
          <w:szCs w:val="23"/>
        </w:rPr>
        <w:t xml:space="preserve">    </w:t>
      </w:r>
      <w:r>
        <w:rPr>
          <w:rFonts w:ascii="宋体" w:hAnsi="宋体" w:cs="宋体"/>
          <w:spacing w:val="-9"/>
          <w:sz w:val="23"/>
          <w:szCs w:val="23"/>
        </w:rPr>
        <w:t>址</w:t>
      </w:r>
      <w:r>
        <w:rPr>
          <w:rFonts w:ascii="宋体" w:hAnsi="宋体" w:cs="宋体"/>
          <w:spacing w:val="-83"/>
          <w:sz w:val="23"/>
          <w:szCs w:val="23"/>
        </w:rPr>
        <w:t xml:space="preserve"> </w:t>
      </w:r>
      <w:r>
        <w:rPr>
          <w:rFonts w:ascii="宋体" w:hAnsi="宋体" w:cs="宋体"/>
          <w:spacing w:val="-9"/>
          <w:sz w:val="23"/>
          <w:szCs w:val="23"/>
        </w:rPr>
        <w:t>：</w:t>
      </w:r>
      <w:r>
        <w:rPr>
          <w:rFonts w:ascii="宋体" w:hAnsi="宋体" w:cs="宋体"/>
          <w:sz w:val="23"/>
          <w:szCs w:val="23"/>
          <w:u w:val="single"/>
        </w:rPr>
        <w:t xml:space="preserve">                                        </w:t>
      </w:r>
    </w:p>
    <w:p>
      <w:pPr>
        <w:spacing w:before="104" w:line="227" w:lineRule="auto"/>
        <w:ind w:firstLine="27"/>
        <w:rPr>
          <w:rFonts w:ascii="宋体" w:hAnsi="宋体" w:cs="宋体"/>
          <w:sz w:val="23"/>
          <w:szCs w:val="23"/>
        </w:rPr>
      </w:pPr>
      <w:r>
        <w:rPr>
          <w:rFonts w:ascii="宋体" w:hAnsi="宋体" w:cs="宋体"/>
          <w:spacing w:val="10"/>
          <w:sz w:val="23"/>
          <w:szCs w:val="23"/>
        </w:rPr>
        <w:t>邮政编码：</w:t>
      </w:r>
    </w:p>
    <w:p>
      <w:pPr>
        <w:spacing w:line="117" w:lineRule="exact"/>
        <w:rPr>
          <w:szCs w:val="24"/>
        </w:rPr>
      </w:pPr>
      <w:r>
        <mc:AlternateContent>
          <mc:Choice Requires="wps">
            <w:drawing>
              <wp:anchor distT="0" distB="0" distL="114300" distR="114300" simplePos="0" relativeHeight="251677696" behindDoc="0" locked="0" layoutInCell="0" allowOverlap="1">
                <wp:simplePos x="0" y="0"/>
                <wp:positionH relativeFrom="page">
                  <wp:posOffset>648970</wp:posOffset>
                </wp:positionH>
                <wp:positionV relativeFrom="page">
                  <wp:posOffset>7116445</wp:posOffset>
                </wp:positionV>
                <wp:extent cx="201930" cy="762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201930" cy="76200"/>
                        </a:xfrm>
                        <a:prstGeom prst="rect">
                          <a:avLst/>
                        </a:prstGeom>
                        <a:noFill/>
                        <a:ln>
                          <a:noFill/>
                        </a:ln>
                      </wps:spPr>
                      <wps:txbx>
                        <w:txbxContent>
                          <w:p>
                            <w:pPr>
                              <w:spacing w:before="20" w:line="215" w:lineRule="auto"/>
                              <w:rPr>
                                <w:rFonts w:ascii="宋体" w:hAnsi="宋体" w:eastAsia="宋体" w:cs="宋体"/>
                                <w:spacing w:val="10"/>
                                <w:sz w:val="23"/>
                                <w:szCs w:val="23"/>
                              </w:rPr>
                            </w:pPr>
                            <w:r>
                              <w:rPr>
                                <w:rFonts w:ascii="宋体" w:hAnsi="宋体" w:eastAsia="宋体" w:cs="宋体"/>
                                <w:spacing w:val="47"/>
                                <w:sz w:val="23"/>
                                <w:szCs w:val="23"/>
                              </w:rPr>
                              <w:t xml:space="preserve"> </w:t>
                            </w:r>
                          </w:p>
                        </w:txbxContent>
                      </wps:txbx>
                      <wps:bodyPr vert="eaVert" lIns="0" tIns="0" rIns="0" bIns="0" upright="1"/>
                    </wps:wsp>
                  </a:graphicData>
                </a:graphic>
              </wp:anchor>
            </w:drawing>
          </mc:Choice>
          <mc:Fallback>
            <w:pict>
              <v:shape id="_x0000_s1026" o:spid="_x0000_s1026" o:spt="202" type="#_x0000_t202" style="position:absolute;left:0pt;margin-left:51.1pt;margin-top:560.35pt;height:6pt;width:15.9pt;mso-position-horizontal-relative:page;mso-position-vertical-relative:page;z-index:251677696;mso-width-relative:page;mso-height-relative:page;" filled="f" stroked="f" coordsize="21600,21600" o:allowincell="f" o:gfxdata="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KYDPrXAAAADQEAAA8AAAAAAAAAAQAgAAAAIgAAAGRycy9kb3ducmV2Lnht&#10;bFBLAQIUABQAAAAIAIdO4kD2QZSKwQEAAIADAAAOAAAAAAAAAAEAIAAAACYBAABkcnMvZTJvRG9j&#10;LnhtbFBLBQYAAAAABgAGAFkBAABZBQAAAAA=&#10;">
                <v:fill on="f" focussize="0,0"/>
                <v:stroke on="f"/>
                <v:imagedata o:title=""/>
                <o:lock v:ext="edit" aspectratio="f"/>
                <v:textbox inset="0mm,0mm,0mm,0mm" style="layout-flow:vertical-ideographic;">
                  <w:txbxContent>
                    <w:p>
                      <w:pPr>
                        <w:spacing w:before="20" w:line="215" w:lineRule="auto"/>
                        <w:rPr>
                          <w:rFonts w:ascii="宋体" w:hAnsi="宋体" w:eastAsia="宋体" w:cs="宋体"/>
                          <w:spacing w:val="10"/>
                          <w:sz w:val="23"/>
                          <w:szCs w:val="23"/>
                        </w:rPr>
                      </w:pPr>
                      <w:r>
                        <w:rPr>
                          <w:rFonts w:ascii="宋体" w:hAnsi="宋体" w:eastAsia="宋体" w:cs="宋体"/>
                          <w:spacing w:val="47"/>
                          <w:sz w:val="23"/>
                          <w:szCs w:val="23"/>
                        </w:rPr>
                        <w:t xml:space="preserve"> </w:t>
                      </w:r>
                    </w:p>
                  </w:txbxContent>
                </v:textbox>
              </v:shape>
            </w:pict>
          </mc:Fallback>
        </mc:AlternateContent>
      </w:r>
    </w:p>
    <w:p>
      <w:pPr>
        <w:rPr>
          <w:szCs w:val="24"/>
        </w:rPr>
      </w:pPr>
    </w:p>
    <w:p>
      <w:pPr>
        <w:rPr>
          <w:szCs w:val="24"/>
        </w:rPr>
      </w:pPr>
    </w:p>
    <w:p>
      <w:pPr>
        <w:spacing w:line="158" w:lineRule="exact"/>
        <w:rPr>
          <w:szCs w:val="24"/>
        </w:rPr>
      </w:pPr>
    </w:p>
    <w:p>
      <w:pPr>
        <w:spacing w:before="75" w:line="192" w:lineRule="auto"/>
        <w:ind w:firstLine="28"/>
        <w:rPr>
          <w:rFonts w:ascii="宋体" w:hAnsi="宋体" w:cs="宋体"/>
          <w:spacing w:val="-5"/>
          <w:sz w:val="23"/>
          <w:szCs w:val="23"/>
        </w:rPr>
      </w:pPr>
      <w:r>
        <w:rPr>
          <w:rFonts w:ascii="Arial" w:hAnsi="Arial" w:eastAsia="Arial" w:cs="Arial"/>
          <w:sz w:val="2"/>
          <w:szCs w:val="2"/>
        </w:rPr>
        <w:br w:type="column"/>
      </w:r>
      <w:r>
        <w:rPr>
          <w:rFonts w:ascii="宋体" w:hAnsi="宋体" w:cs="宋体"/>
          <w:spacing w:val="-5"/>
          <w:sz w:val="23"/>
          <w:szCs w:val="23"/>
        </w:rPr>
        <w:t>附件</w:t>
      </w:r>
      <w:r>
        <w:rPr>
          <w:rFonts w:ascii="宋体" w:hAnsi="宋体" w:cs="宋体"/>
          <w:spacing w:val="-39"/>
          <w:sz w:val="23"/>
          <w:szCs w:val="23"/>
        </w:rPr>
        <w:t xml:space="preserve"> </w:t>
      </w:r>
      <w:r>
        <w:rPr>
          <w:rFonts w:ascii="宋体" w:hAnsi="宋体" w:cs="宋体"/>
          <w:spacing w:val="-5"/>
          <w:sz w:val="23"/>
          <w:szCs w:val="23"/>
        </w:rPr>
        <w:t>7</w:t>
      </w:r>
      <w:r>
        <w:rPr>
          <w:rFonts w:ascii="宋体" w:hAnsi="宋体" w:cs="宋体"/>
          <w:spacing w:val="7"/>
          <w:sz w:val="23"/>
          <w:szCs w:val="23"/>
        </w:rPr>
        <w:t xml:space="preserve"> </w:t>
      </w:r>
      <w:r>
        <w:rPr>
          <w:rFonts w:ascii="宋体" w:hAnsi="宋体" w:cs="宋体"/>
          <w:spacing w:val="-5"/>
          <w:sz w:val="23"/>
          <w:szCs w:val="23"/>
        </w:rPr>
        <w:t>：</w:t>
      </w:r>
    </w:p>
    <w:p>
      <w:pPr>
        <w:spacing w:before="75" w:line="192" w:lineRule="auto"/>
        <w:ind w:firstLine="28"/>
        <w:jc w:val="center"/>
        <w:rPr>
          <w:rFonts w:ascii="宋体" w:hAnsi="宋体" w:cs="宋体"/>
          <w:sz w:val="23"/>
          <w:szCs w:val="23"/>
        </w:rPr>
      </w:pPr>
      <w:r>
        <mc:AlternateContent>
          <mc:Choice Requires="wps">
            <w:drawing>
              <wp:anchor distT="0" distB="0" distL="114300" distR="114300" simplePos="0" relativeHeight="251680768" behindDoc="0" locked="0" layoutInCell="0" allowOverlap="1">
                <wp:simplePos x="0" y="0"/>
                <wp:positionH relativeFrom="page">
                  <wp:posOffset>1447800</wp:posOffset>
                </wp:positionH>
                <wp:positionV relativeFrom="page">
                  <wp:posOffset>7326630</wp:posOffset>
                </wp:positionV>
                <wp:extent cx="2971800" cy="7620"/>
                <wp:effectExtent l="0" t="0" r="0" b="0"/>
                <wp:wrapNone/>
                <wp:docPr id="29" name="矩形 29"/>
                <wp:cNvGraphicFramePr/>
                <a:graphic xmlns:a="http://schemas.openxmlformats.org/drawingml/2006/main">
                  <a:graphicData uri="http://schemas.microsoft.com/office/word/2010/wordprocessingShape">
                    <wps:wsp>
                      <wps:cNvSpPr/>
                      <wps:spPr>
                        <a:xfrm>
                          <a:off x="0" y="0"/>
                          <a:ext cx="2971800" cy="7620"/>
                        </a:xfrm>
                        <a:prstGeom prst="rect">
                          <a:avLst/>
                        </a:prstGeom>
                        <a:solidFill>
                          <a:srgbClr val="000000">
                            <a:alpha val="79999"/>
                          </a:srgbClr>
                        </a:solidFill>
                        <a:ln>
                          <a:noFill/>
                        </a:ln>
                      </wps:spPr>
                      <wps:txbx>
                        <w:txbxContent>
                          <w:p/>
                        </w:txbxContent>
                      </wps:txbx>
                      <wps:bodyPr upright="1"/>
                    </wps:wsp>
                  </a:graphicData>
                </a:graphic>
              </wp:anchor>
            </w:drawing>
          </mc:Choice>
          <mc:Fallback>
            <w:pict>
              <v:rect id="_x0000_s1026" o:spid="_x0000_s1026" o:spt="1" style="position:absolute;left:0pt;margin-left:114pt;margin-top:576.9pt;height:0.6pt;width:234pt;mso-position-horizontal-relative:page;mso-position-vertical-relative:page;z-index:251680768;mso-width-relative:page;mso-height-relative:page;" fillcolor="#000000" filled="t" stroked="f" coordsize="21600,21600" o:allowincell="f" o:gfxdata="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CubdvYAAAADQEAAA8AAAAAAAAAAQAgAAAAIgAAAGRycy9kb3ducmV2&#10;LnhtbFBLAQIUABQAAAAIAIdO4kCftk4uwwEAAIsDAAAOAAAAAAAAAAEAIAAAACcBAABkcnMvZTJv&#10;RG9jLnhtbFBLBQYAAAAABgAGAFkBAABcBQAAAAA=&#10;">
                <v:fill on="t" opacity="52428f" focussize="0,0"/>
                <v:stroke on="f"/>
                <v:imagedata o:title=""/>
                <o:lock v:ext="edit" aspectratio="f"/>
                <v:textbox>
                  <w:txbxContent>
                    <w:p/>
                  </w:txbxContent>
                </v:textbox>
              </v:rect>
            </w:pict>
          </mc:Fallback>
        </mc:AlternateContent>
      </w:r>
      <w:r>
        <mc:AlternateContent>
          <mc:Choice Requires="wps">
            <w:drawing>
              <wp:anchor distT="0" distB="0" distL="114300" distR="114300" simplePos="0" relativeHeight="251678720" behindDoc="0" locked="0" layoutInCell="0" allowOverlap="1">
                <wp:simplePos x="0" y="0"/>
                <wp:positionH relativeFrom="page">
                  <wp:posOffset>648970</wp:posOffset>
                </wp:positionH>
                <wp:positionV relativeFrom="page">
                  <wp:posOffset>7169150</wp:posOffset>
                </wp:positionV>
                <wp:extent cx="201930" cy="43243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201930" cy="432435"/>
                        </a:xfrm>
                        <a:prstGeom prst="rect">
                          <a:avLst/>
                        </a:prstGeom>
                        <a:noFill/>
                        <a:ln>
                          <a:noFill/>
                        </a:ln>
                      </wps:spPr>
                      <wps:txbx>
                        <w:txbxContent>
                          <w:p>
                            <w:pPr>
                              <w:spacing w:before="20" w:line="215" w:lineRule="auto"/>
                              <w:rPr>
                                <w:rFonts w:ascii="宋体" w:hAnsi="宋体" w:eastAsia="宋体" w:cs="宋体"/>
                                <w:sz w:val="23"/>
                                <w:szCs w:val="23"/>
                              </w:rPr>
                            </w:pPr>
                          </w:p>
                        </w:txbxContent>
                      </wps:txbx>
                      <wps:bodyPr vert="eaVert" lIns="0" tIns="0" rIns="0" bIns="0" upright="1"/>
                    </wps:wsp>
                  </a:graphicData>
                </a:graphic>
              </wp:anchor>
            </w:drawing>
          </mc:Choice>
          <mc:Fallback>
            <w:pict>
              <v:shape id="_x0000_s1026" o:spid="_x0000_s1026" o:spt="202" type="#_x0000_t202" style="position:absolute;left:0pt;margin-left:51.1pt;margin-top:564.5pt;height:34.05pt;width:15.9pt;mso-position-horizontal-relative:page;mso-position-vertical-relative:page;z-index:251678720;mso-width-relative:page;mso-height-relative:page;" filled="f" stroked="f" coordsize="21600,21600" o:allowincell="f" o:gfxdata="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b6mbM1gAAAA0BAAAPAAAAAAAAAAEAIAAAACIAAABkcnMvZG93bnJldi54&#10;bWxQSwECFAAUAAAACACHTuJAGcHdtsMBAACBAwAADgAAAAAAAAABACAAAAAlAQAAZHJzL2Uyb0Rv&#10;Yy54bWxQSwUGAAAAAAYABgBZAQAAWgUAAAAA&#10;">
                <v:fill on="f" focussize="0,0"/>
                <v:stroke on="f"/>
                <v:imagedata o:title=""/>
                <o:lock v:ext="edit" aspectratio="f"/>
                <v:textbox inset="0mm,0mm,0mm,0mm" style="layout-flow:vertical-ideographic;">
                  <w:txbxContent>
                    <w:p>
                      <w:pPr>
                        <w:spacing w:before="20" w:line="215" w:lineRule="auto"/>
                        <w:rPr>
                          <w:rFonts w:ascii="宋体" w:hAnsi="宋体" w:eastAsia="宋体" w:cs="宋体"/>
                          <w:sz w:val="23"/>
                          <w:szCs w:val="23"/>
                        </w:rPr>
                      </w:pPr>
                    </w:p>
                  </w:txbxContent>
                </v:textbox>
              </v:shape>
            </w:pict>
          </mc:Fallback>
        </mc:AlternateContent>
      </w:r>
      <w:r>
        <w:rPr>
          <w:rFonts w:ascii="宋体" w:hAnsi="宋体" w:cs="宋体"/>
          <w:spacing w:val="7"/>
          <w:sz w:val="23"/>
          <w:szCs w:val="23"/>
        </w:rPr>
        <w:t>预付款担保</w:t>
      </w:r>
    </w:p>
    <w:p>
      <w:pPr>
        <w:tabs>
          <w:tab w:val="left" w:pos="2475"/>
        </w:tabs>
        <w:spacing w:before="273" w:line="228" w:lineRule="auto"/>
        <w:rPr>
          <w:rFonts w:ascii="宋体" w:hAnsi="宋体" w:cs="宋体"/>
          <w:sz w:val="23"/>
          <w:szCs w:val="23"/>
        </w:rPr>
      </w:pPr>
      <w:r>
        <w:rPr>
          <w:rFonts w:ascii="Arial" w:hAnsi="Arial" w:eastAsia="Arial" w:cs="Arial"/>
          <w:sz w:val="23"/>
          <w:szCs w:val="23"/>
          <w:u w:val="single"/>
        </w:rPr>
        <w:tab/>
      </w:r>
      <w:r>
        <w:rPr>
          <w:rFonts w:ascii="宋体" w:hAnsi="宋体" w:cs="宋体"/>
          <w:spacing w:val="-13"/>
          <w:sz w:val="23"/>
          <w:szCs w:val="23"/>
        </w:rPr>
        <w:t>（发包人名称</w:t>
      </w:r>
      <w:r>
        <w:rPr>
          <w:rFonts w:ascii="宋体" w:hAnsi="宋体" w:cs="宋体"/>
          <w:spacing w:val="-62"/>
          <w:sz w:val="23"/>
          <w:szCs w:val="23"/>
        </w:rPr>
        <w:t>）：</w:t>
      </w:r>
    </w:p>
    <w:p>
      <w:pPr>
        <w:spacing w:line="438" w:lineRule="auto"/>
        <w:rPr>
          <w:rFonts w:ascii="Arial"/>
          <w:szCs w:val="24"/>
        </w:rPr>
      </w:pPr>
    </w:p>
    <w:p>
      <w:pPr>
        <w:spacing w:before="74" w:line="227" w:lineRule="auto"/>
        <w:ind w:firstLine="489"/>
        <w:rPr>
          <w:rFonts w:ascii="宋体" w:hAnsi="宋体" w:cs="宋体"/>
          <w:sz w:val="23"/>
          <w:szCs w:val="23"/>
        </w:rPr>
      </w:pPr>
      <w:r>
        <w:rPr>
          <w:rFonts w:ascii="宋体" w:hAnsi="宋体" w:cs="宋体"/>
          <w:spacing w:val="-2"/>
          <w:sz w:val="23"/>
          <w:szCs w:val="23"/>
        </w:rPr>
        <w:t>根据</w:t>
      </w:r>
      <w:r>
        <w:rPr>
          <w:rFonts w:ascii="宋体" w:hAnsi="宋体" w:cs="宋体"/>
          <w:spacing w:val="5"/>
          <w:sz w:val="23"/>
          <w:szCs w:val="23"/>
          <w:u w:val="single"/>
        </w:rPr>
        <w:t xml:space="preserve">                 </w:t>
      </w:r>
      <w:r>
        <w:rPr>
          <w:rFonts w:ascii="宋体" w:hAnsi="宋体" w:cs="宋体"/>
          <w:spacing w:val="-2"/>
          <w:sz w:val="23"/>
          <w:szCs w:val="23"/>
        </w:rPr>
        <w:t>（承包人名称</w:t>
      </w:r>
      <w:r>
        <w:rPr>
          <w:rFonts w:ascii="宋体" w:hAnsi="宋体" w:cs="宋体"/>
          <w:spacing w:val="-75"/>
          <w:sz w:val="23"/>
          <w:szCs w:val="23"/>
        </w:rPr>
        <w:t>）（</w:t>
      </w:r>
      <w:r>
        <w:rPr>
          <w:rFonts w:hint="eastAsia" w:ascii="宋体" w:hAnsi="宋体" w:cs="宋体"/>
          <w:spacing w:val="-75"/>
          <w:sz w:val="23"/>
          <w:szCs w:val="23"/>
        </w:rPr>
        <w:t xml:space="preserve"> </w:t>
      </w:r>
      <w:r>
        <w:rPr>
          <w:rFonts w:ascii="宋体" w:hAnsi="宋体" w:cs="宋体"/>
          <w:spacing w:val="-2"/>
          <w:sz w:val="23"/>
          <w:szCs w:val="23"/>
        </w:rPr>
        <w:t>以下称“承包人”）</w:t>
      </w:r>
      <w:r>
        <w:rPr>
          <w:rFonts w:ascii="宋体" w:hAnsi="宋体" w:cs="宋体"/>
          <w:spacing w:val="25"/>
          <w:sz w:val="23"/>
          <w:szCs w:val="23"/>
        </w:rPr>
        <w:t xml:space="preserve"> </w:t>
      </w:r>
      <w:r>
        <w:rPr>
          <w:rFonts w:ascii="宋体" w:hAnsi="宋体" w:cs="宋体"/>
          <w:spacing w:val="-2"/>
          <w:sz w:val="23"/>
          <w:szCs w:val="23"/>
        </w:rPr>
        <w:t>与</w:t>
      </w:r>
      <w:bookmarkStart w:id="474" w:name="_Toc256000063"/>
      <w:r>
        <w:rPr>
          <w:rFonts w:ascii="宋体" w:hAnsi="宋体" w:cs="宋体"/>
          <w:spacing w:val="5"/>
          <w:sz w:val="23"/>
          <w:szCs w:val="23"/>
        </w:rPr>
        <w:t>（发包人名称</w:t>
      </w:r>
      <w:r>
        <w:rPr>
          <w:rFonts w:ascii="宋体" w:hAnsi="宋体" w:cs="宋体"/>
          <w:spacing w:val="-83"/>
          <w:sz w:val="23"/>
          <w:szCs w:val="23"/>
        </w:rPr>
        <w:t>）（</w:t>
      </w:r>
      <w:r>
        <w:rPr>
          <w:rFonts w:ascii="宋体" w:hAnsi="宋体" w:cs="宋体"/>
          <w:spacing w:val="5"/>
          <w:sz w:val="23"/>
          <w:szCs w:val="23"/>
        </w:rPr>
        <w:t>以下简称“发包人”）</w:t>
      </w:r>
      <w:bookmarkEnd w:id="474"/>
      <w:r>
        <w:rPr>
          <w:rFonts w:ascii="宋体" w:hAnsi="宋体" w:cs="宋体"/>
          <w:spacing w:val="-6"/>
          <w:sz w:val="23"/>
          <w:szCs w:val="23"/>
        </w:rPr>
        <w:t>于</w:t>
      </w:r>
      <w:r>
        <w:rPr>
          <w:rFonts w:ascii="宋体" w:hAnsi="宋体" w:cs="宋体"/>
          <w:spacing w:val="10"/>
          <w:sz w:val="23"/>
          <w:szCs w:val="23"/>
          <w:u w:val="single"/>
        </w:rPr>
        <w:t xml:space="preserve">     </w:t>
      </w:r>
      <w:r>
        <w:rPr>
          <w:rFonts w:ascii="宋体" w:hAnsi="宋体" w:cs="宋体"/>
          <w:spacing w:val="-6"/>
          <w:sz w:val="23"/>
          <w:szCs w:val="23"/>
        </w:rPr>
        <w:t>年</w:t>
      </w:r>
      <w:r>
        <w:rPr>
          <w:rFonts w:ascii="宋体" w:hAnsi="宋体" w:cs="宋体"/>
          <w:spacing w:val="9"/>
          <w:sz w:val="23"/>
          <w:szCs w:val="23"/>
          <w:u w:val="single"/>
        </w:rPr>
        <w:t xml:space="preserve">    </w:t>
      </w:r>
      <w:r>
        <w:rPr>
          <w:rFonts w:ascii="宋体" w:hAnsi="宋体" w:cs="宋体"/>
          <w:spacing w:val="-6"/>
          <w:sz w:val="23"/>
          <w:szCs w:val="23"/>
        </w:rPr>
        <w:t>月</w:t>
      </w:r>
      <w:r>
        <w:rPr>
          <w:rFonts w:ascii="宋体" w:hAnsi="宋体" w:cs="宋体"/>
          <w:spacing w:val="18"/>
          <w:sz w:val="23"/>
          <w:szCs w:val="23"/>
          <w:u w:val="single"/>
        </w:rPr>
        <w:t xml:space="preserve">    </w:t>
      </w:r>
      <w:r>
        <w:rPr>
          <w:rFonts w:ascii="宋体" w:hAnsi="宋体" w:cs="宋体"/>
          <w:spacing w:val="-6"/>
          <w:sz w:val="23"/>
          <w:szCs w:val="23"/>
        </w:rPr>
        <w:t>日签订的</w:t>
      </w:r>
      <w:r>
        <w:rPr>
          <w:rFonts w:ascii="宋体" w:hAnsi="宋体" w:cs="宋体"/>
          <w:spacing w:val="3"/>
          <w:sz w:val="23"/>
          <w:szCs w:val="23"/>
          <w:u w:val="single"/>
        </w:rPr>
        <w:t xml:space="preserve">                   </w:t>
      </w:r>
      <w:r>
        <w:rPr>
          <w:rFonts w:ascii="宋体" w:hAnsi="宋体" w:cs="宋体"/>
          <w:spacing w:val="-6"/>
          <w:sz w:val="23"/>
          <w:szCs w:val="23"/>
        </w:rPr>
        <w:t>（工程名称）《建设工程施工合同》，承包</w:t>
      </w:r>
      <w:r>
        <w:rPr>
          <w:rFonts w:ascii="宋体" w:hAnsi="宋体" w:cs="宋体"/>
          <w:spacing w:val="14"/>
          <w:sz w:val="23"/>
          <w:szCs w:val="23"/>
        </w:rPr>
        <w:t xml:space="preserve"> </w:t>
      </w:r>
      <w:r>
        <w:rPr>
          <w:rFonts w:ascii="宋体" w:hAnsi="宋体" w:cs="宋体"/>
          <w:spacing w:val="7"/>
          <w:sz w:val="23"/>
          <w:szCs w:val="23"/>
        </w:rPr>
        <w:t>人按约定的金额向你方提交一份预付款担保，即有权得到你方支付相等金额的预付款。我方愿</w:t>
      </w:r>
      <w:r>
        <w:rPr>
          <w:rFonts w:ascii="宋体" w:hAnsi="宋体" w:cs="宋体"/>
          <w:spacing w:val="18"/>
          <w:sz w:val="23"/>
          <w:szCs w:val="23"/>
        </w:rPr>
        <w:t xml:space="preserve"> </w:t>
      </w:r>
      <w:r>
        <w:rPr>
          <w:rFonts w:ascii="宋体" w:hAnsi="宋体" w:cs="宋体"/>
          <w:spacing w:val="9"/>
          <w:sz w:val="23"/>
          <w:szCs w:val="23"/>
        </w:rPr>
        <w:t>意就你方提供给承包人的预付款为承包人提供连带责任担保。</w:t>
      </w:r>
    </w:p>
    <w:p>
      <w:pPr>
        <w:spacing w:before="1" w:line="226" w:lineRule="auto"/>
        <w:ind w:firstLine="507"/>
        <w:rPr>
          <w:rFonts w:ascii="宋体" w:hAnsi="宋体" w:cs="宋体"/>
          <w:sz w:val="23"/>
          <w:szCs w:val="23"/>
        </w:rPr>
      </w:pPr>
      <w:r>
        <w:rPr>
          <w:rFonts w:ascii="宋体" w:hAnsi="宋体" w:cs="宋体"/>
          <w:spacing w:val="-8"/>
          <w:sz w:val="23"/>
          <w:szCs w:val="23"/>
        </w:rPr>
        <w:t>1.</w:t>
      </w:r>
      <w:r>
        <w:rPr>
          <w:rFonts w:ascii="宋体" w:hAnsi="宋体" w:cs="宋体"/>
          <w:spacing w:val="30"/>
          <w:sz w:val="23"/>
          <w:szCs w:val="23"/>
        </w:rPr>
        <w:t xml:space="preserve"> </w:t>
      </w:r>
      <w:r>
        <w:rPr>
          <w:rFonts w:ascii="宋体" w:hAnsi="宋体" w:cs="宋体"/>
          <w:spacing w:val="-8"/>
          <w:sz w:val="23"/>
          <w:szCs w:val="23"/>
        </w:rPr>
        <w:t>担保金额人民币（大写）</w:t>
      </w:r>
      <w:r>
        <w:rPr>
          <w:rFonts w:ascii="宋体" w:hAnsi="宋体" w:cs="宋体"/>
          <w:spacing w:val="4"/>
          <w:sz w:val="23"/>
          <w:szCs w:val="23"/>
          <w:u w:val="single"/>
        </w:rPr>
        <w:t xml:space="preserve">                 </w:t>
      </w:r>
      <w:r>
        <w:rPr>
          <w:rFonts w:ascii="宋体" w:hAnsi="宋体" w:cs="宋体"/>
          <w:spacing w:val="-8"/>
          <w:sz w:val="23"/>
          <w:szCs w:val="23"/>
        </w:rPr>
        <w:t>元（</w:t>
      </w:r>
      <w:r>
        <w:rPr>
          <w:rFonts w:ascii="宋体" w:hAnsi="宋体" w:cs="宋体"/>
          <w:spacing w:val="-60"/>
          <w:sz w:val="23"/>
          <w:szCs w:val="23"/>
        </w:rPr>
        <w:t xml:space="preserve"> </w:t>
      </w:r>
      <w:r>
        <w:rPr>
          <w:rFonts w:ascii="宋体" w:hAnsi="宋体" w:cs="宋体"/>
          <w:spacing w:val="-8"/>
          <w:sz w:val="23"/>
          <w:szCs w:val="23"/>
        </w:rPr>
        <w:t>¥</w:t>
      </w:r>
      <w:r>
        <w:rPr>
          <w:rFonts w:ascii="宋体" w:hAnsi="宋体" w:cs="宋体"/>
          <w:spacing w:val="5"/>
          <w:sz w:val="23"/>
          <w:szCs w:val="23"/>
          <w:u w:val="single"/>
        </w:rPr>
        <w:t xml:space="preserve">             </w:t>
      </w:r>
      <w:r>
        <w:rPr>
          <w:rFonts w:ascii="宋体" w:hAnsi="宋体" w:cs="宋体"/>
          <w:spacing w:val="-8"/>
          <w:sz w:val="23"/>
          <w:szCs w:val="23"/>
        </w:rPr>
        <w:t>）。</w:t>
      </w:r>
    </w:p>
    <w:p>
      <w:pPr>
        <w:spacing w:before="115" w:line="322" w:lineRule="auto"/>
        <w:ind w:left="13" w:firstLine="479"/>
        <w:rPr>
          <w:rFonts w:ascii="宋体" w:hAnsi="宋体" w:cs="宋体"/>
          <w:sz w:val="23"/>
          <w:szCs w:val="23"/>
        </w:rPr>
      </w:pPr>
      <w:r>
        <w:rPr>
          <w:rFonts w:ascii="宋体" w:hAnsi="宋体" w:cs="宋体"/>
          <w:spacing w:val="9"/>
          <w:sz w:val="23"/>
          <w:szCs w:val="23"/>
        </w:rPr>
        <w:t>2.</w:t>
      </w:r>
      <w:r>
        <w:rPr>
          <w:rFonts w:ascii="宋体" w:hAnsi="宋体" w:cs="宋体"/>
          <w:spacing w:val="48"/>
          <w:sz w:val="23"/>
          <w:szCs w:val="23"/>
        </w:rPr>
        <w:t xml:space="preserve"> </w:t>
      </w:r>
      <w:r>
        <w:rPr>
          <w:rFonts w:ascii="宋体" w:hAnsi="宋体" w:cs="宋体"/>
          <w:spacing w:val="9"/>
          <w:sz w:val="23"/>
          <w:szCs w:val="23"/>
        </w:rPr>
        <w:t>担保有效期自预付款支付给承包人起生效，至你方签发的进度款支付证书说明已完全</w:t>
      </w:r>
      <w:r>
        <w:rPr>
          <w:rFonts w:ascii="宋体" w:hAnsi="宋体" w:cs="宋体"/>
          <w:spacing w:val="4"/>
          <w:sz w:val="23"/>
          <w:szCs w:val="23"/>
        </w:rPr>
        <w:t>扣清止。</w:t>
      </w:r>
    </w:p>
    <w:p>
      <w:pPr>
        <w:spacing w:line="321" w:lineRule="auto"/>
        <w:ind w:left="10" w:firstLine="483"/>
        <w:rPr>
          <w:rFonts w:ascii="宋体" w:hAnsi="宋体" w:cs="宋体"/>
          <w:sz w:val="23"/>
          <w:szCs w:val="23"/>
        </w:rPr>
      </w:pPr>
      <w:r>
        <w:rPr>
          <w:rFonts w:ascii="宋体" w:hAnsi="宋体" w:cs="宋体"/>
          <w:spacing w:val="9"/>
          <w:sz w:val="23"/>
          <w:szCs w:val="23"/>
        </w:rPr>
        <w:t>3.</w:t>
      </w:r>
      <w:r>
        <w:rPr>
          <w:rFonts w:ascii="宋体" w:hAnsi="宋体" w:cs="宋体"/>
          <w:spacing w:val="46"/>
          <w:sz w:val="23"/>
          <w:szCs w:val="23"/>
        </w:rPr>
        <w:t xml:space="preserve"> </w:t>
      </w:r>
      <w:r>
        <w:rPr>
          <w:rFonts w:ascii="宋体" w:hAnsi="宋体" w:cs="宋体"/>
          <w:spacing w:val="9"/>
          <w:sz w:val="23"/>
          <w:szCs w:val="23"/>
        </w:rPr>
        <w:t>在本保函有效期内，因承包人违反合同约定的义务而要求收回预付款时，我方在收到</w:t>
      </w:r>
      <w:r>
        <w:rPr>
          <w:rFonts w:ascii="宋体" w:hAnsi="宋体" w:cs="宋体"/>
          <w:spacing w:val="3"/>
          <w:sz w:val="23"/>
          <w:szCs w:val="23"/>
        </w:rPr>
        <w:t>你方的书面通知后，在７天内无条件支付。但本保函的担保金额，在任何时候不应超过预付款</w:t>
      </w:r>
      <w:r>
        <w:rPr>
          <w:rFonts w:ascii="宋体" w:hAnsi="宋体" w:cs="宋体"/>
          <w:spacing w:val="9"/>
          <w:sz w:val="23"/>
          <w:szCs w:val="23"/>
        </w:rPr>
        <w:t>金额减去你方按合同约定在向承包人签发的进度款支付证书中扣除的金额。</w:t>
      </w:r>
    </w:p>
    <w:p>
      <w:pPr>
        <w:spacing w:before="1" w:line="226" w:lineRule="auto"/>
        <w:ind w:firstLine="488"/>
        <w:rPr>
          <w:rFonts w:ascii="宋体" w:hAnsi="宋体" w:cs="宋体"/>
          <w:sz w:val="23"/>
          <w:szCs w:val="23"/>
        </w:rPr>
      </w:pPr>
      <w:r>
        <w:rPr>
          <w:rFonts w:ascii="宋体" w:hAnsi="宋体" w:cs="宋体"/>
          <w:spacing w:val="8"/>
          <w:sz w:val="23"/>
          <w:szCs w:val="23"/>
        </w:rPr>
        <w:t>4.</w:t>
      </w:r>
      <w:r>
        <w:rPr>
          <w:rFonts w:ascii="宋体" w:hAnsi="宋体" w:cs="宋体"/>
          <w:spacing w:val="46"/>
          <w:sz w:val="23"/>
          <w:szCs w:val="23"/>
        </w:rPr>
        <w:t xml:space="preserve"> </w:t>
      </w:r>
      <w:r>
        <w:rPr>
          <w:rFonts w:ascii="宋体" w:hAnsi="宋体" w:cs="宋体"/>
          <w:spacing w:val="8"/>
          <w:sz w:val="23"/>
          <w:szCs w:val="23"/>
        </w:rPr>
        <w:t>你方和承包人按合同约定变更合同时，我方承担本保函规定的义务不变。</w:t>
      </w:r>
    </w:p>
    <w:p>
      <w:pPr>
        <w:spacing w:before="115" w:line="322" w:lineRule="auto"/>
        <w:ind w:left="10" w:firstLine="483"/>
        <w:rPr>
          <w:rFonts w:ascii="宋体" w:hAnsi="宋体" w:cs="宋体"/>
          <w:sz w:val="23"/>
          <w:szCs w:val="23"/>
        </w:rPr>
      </w:pPr>
      <w:r>
        <w:rPr>
          <w:rFonts w:ascii="宋体" w:hAnsi="宋体" w:cs="宋体"/>
          <w:spacing w:val="2"/>
          <w:sz w:val="23"/>
          <w:szCs w:val="23"/>
        </w:rPr>
        <w:t>5.</w:t>
      </w:r>
      <w:r>
        <w:rPr>
          <w:rFonts w:ascii="宋体" w:hAnsi="宋体" w:cs="宋体"/>
          <w:spacing w:val="44"/>
          <w:sz w:val="23"/>
          <w:szCs w:val="23"/>
        </w:rPr>
        <w:t xml:space="preserve"> </w:t>
      </w:r>
      <w:r>
        <w:rPr>
          <w:rFonts w:ascii="宋体" w:hAnsi="宋体" w:cs="宋体"/>
          <w:spacing w:val="2"/>
          <w:sz w:val="23"/>
          <w:szCs w:val="23"/>
        </w:rPr>
        <w:t>因本保函发生的纠纷，可由双方协商解决，协商不成的，任何一方均可提请</w:t>
      </w:r>
      <w:r>
        <w:rPr>
          <w:rFonts w:ascii="宋体" w:hAnsi="宋体" w:cs="宋体"/>
          <w:spacing w:val="6"/>
          <w:sz w:val="23"/>
          <w:szCs w:val="23"/>
          <w:u w:val="single"/>
        </w:rPr>
        <w:t xml:space="preserve">        </w:t>
      </w:r>
      <w:r>
        <w:rPr>
          <w:rFonts w:ascii="宋体" w:hAnsi="宋体" w:cs="宋体"/>
          <w:spacing w:val="2"/>
          <w:sz w:val="23"/>
          <w:szCs w:val="23"/>
        </w:rPr>
        <w:t>仲</w:t>
      </w:r>
      <w:r>
        <w:rPr>
          <w:rFonts w:ascii="宋体" w:hAnsi="宋体" w:cs="宋体"/>
          <w:spacing w:val="3"/>
          <w:sz w:val="23"/>
          <w:szCs w:val="23"/>
        </w:rPr>
        <w:t xml:space="preserve"> </w:t>
      </w:r>
      <w:r>
        <w:rPr>
          <w:rFonts w:ascii="宋体" w:hAnsi="宋体" w:cs="宋体"/>
          <w:spacing w:val="7"/>
          <w:sz w:val="23"/>
          <w:szCs w:val="23"/>
        </w:rPr>
        <w:t>裁委员会仲裁。</w:t>
      </w:r>
    </w:p>
    <w:p>
      <w:pPr>
        <w:spacing w:before="1" w:line="226" w:lineRule="auto"/>
        <w:ind w:firstLine="491"/>
        <w:rPr>
          <w:rFonts w:ascii="宋体" w:hAnsi="宋体" w:cs="宋体"/>
          <w:sz w:val="23"/>
          <w:szCs w:val="23"/>
        </w:rPr>
      </w:pPr>
      <w:r>
        <w:rPr>
          <w:rFonts w:ascii="宋体" w:hAnsi="宋体" w:cs="宋体"/>
          <w:spacing w:val="5"/>
          <w:sz w:val="23"/>
          <w:szCs w:val="23"/>
        </w:rPr>
        <w:t>6.</w:t>
      </w:r>
      <w:r>
        <w:rPr>
          <w:rFonts w:ascii="宋体" w:hAnsi="宋体" w:cs="宋体"/>
          <w:spacing w:val="35"/>
          <w:sz w:val="23"/>
          <w:szCs w:val="23"/>
        </w:rPr>
        <w:t xml:space="preserve"> </w:t>
      </w:r>
      <w:r>
        <w:rPr>
          <w:rFonts w:ascii="宋体" w:hAnsi="宋体" w:cs="宋体"/>
          <w:spacing w:val="5"/>
          <w:sz w:val="23"/>
          <w:szCs w:val="23"/>
        </w:rPr>
        <w:t>本保函自我方法定代表人（或其授权代理人）</w:t>
      </w:r>
      <w:r>
        <w:rPr>
          <w:rFonts w:ascii="宋体" w:hAnsi="宋体" w:cs="宋体"/>
          <w:sz w:val="23"/>
          <w:szCs w:val="23"/>
        </w:rPr>
        <w:t xml:space="preserve"> </w:t>
      </w:r>
      <w:r>
        <w:rPr>
          <w:rFonts w:ascii="宋体" w:hAnsi="宋体" w:cs="宋体"/>
          <w:spacing w:val="5"/>
          <w:sz w:val="23"/>
          <w:szCs w:val="23"/>
        </w:rPr>
        <w:t>签字并加盖公章之日起生效。</w:t>
      </w:r>
    </w:p>
    <w:p>
      <w:pPr>
        <w:spacing w:line="279" w:lineRule="auto"/>
        <w:rPr>
          <w:rFonts w:ascii="Arial"/>
          <w:szCs w:val="24"/>
        </w:rPr>
      </w:pPr>
    </w:p>
    <w:p>
      <w:pPr>
        <w:spacing w:line="279" w:lineRule="auto"/>
        <w:rPr>
          <w:rFonts w:ascii="Arial"/>
          <w:szCs w:val="24"/>
        </w:rPr>
      </w:pPr>
    </w:p>
    <w:p>
      <w:pPr>
        <w:spacing w:line="279" w:lineRule="auto"/>
        <w:rPr>
          <w:rFonts w:ascii="Arial"/>
          <w:szCs w:val="24"/>
        </w:rPr>
      </w:pPr>
    </w:p>
    <w:p>
      <w:pPr>
        <w:spacing w:before="75" w:line="227" w:lineRule="auto"/>
        <w:ind w:firstLine="10"/>
        <w:rPr>
          <w:rFonts w:ascii="宋体" w:hAnsi="宋体" w:cs="宋体"/>
          <w:spacing w:val="10"/>
          <w:sz w:val="23"/>
          <w:szCs w:val="23"/>
        </w:rPr>
      </w:pPr>
      <w:r>
        <w:rPr>
          <w:rFonts w:ascii="宋体" w:hAnsi="宋体" w:cs="宋体"/>
          <w:spacing w:val="11"/>
          <w:sz w:val="23"/>
          <w:szCs w:val="23"/>
        </w:rPr>
        <w:t>担保人</w:t>
      </w:r>
      <w:r>
        <w:rPr>
          <w:rFonts w:ascii="宋体" w:hAnsi="宋体" w:cs="宋体"/>
          <w:spacing w:val="-95"/>
          <w:sz w:val="23"/>
          <w:szCs w:val="23"/>
        </w:rPr>
        <w:t>：</w:t>
      </w:r>
      <w:r>
        <w:rPr>
          <w:rFonts w:ascii="宋体" w:hAnsi="宋体" w:cs="宋体"/>
          <w:spacing w:val="2"/>
          <w:sz w:val="23"/>
          <w:szCs w:val="23"/>
          <w:u w:val="single"/>
        </w:rPr>
        <w:t xml:space="preserve">                            </w:t>
      </w:r>
      <w:r>
        <w:rPr>
          <w:rFonts w:ascii="宋体" w:hAnsi="宋体" w:cs="宋体"/>
          <w:spacing w:val="10"/>
          <w:sz w:val="23"/>
          <w:szCs w:val="23"/>
        </w:rPr>
        <w:t>（盖单位章）</w:t>
      </w:r>
    </w:p>
    <w:p>
      <w:pPr>
        <w:spacing w:before="116" w:line="227" w:lineRule="auto"/>
        <w:ind w:firstLine="10"/>
        <w:rPr>
          <w:rFonts w:ascii="宋体" w:hAnsi="宋体" w:cs="宋体"/>
          <w:sz w:val="23"/>
          <w:szCs w:val="23"/>
        </w:rPr>
      </w:pPr>
      <w:r>
        <mc:AlternateContent>
          <mc:Choice Requires="wps">
            <w:drawing>
              <wp:anchor distT="0" distB="0" distL="114300" distR="114300" simplePos="0" relativeHeight="251679744" behindDoc="0" locked="0" layoutInCell="0" allowOverlap="1">
                <wp:simplePos x="0" y="0"/>
                <wp:positionH relativeFrom="page">
                  <wp:posOffset>5210175</wp:posOffset>
                </wp:positionH>
                <wp:positionV relativeFrom="page">
                  <wp:posOffset>7542530</wp:posOffset>
                </wp:positionV>
                <wp:extent cx="76200" cy="76200"/>
                <wp:effectExtent l="0" t="0" r="0" b="0"/>
                <wp:wrapNone/>
                <wp:docPr id="30" name="矩形 30"/>
                <wp:cNvGraphicFramePr/>
                <a:graphic xmlns:a="http://schemas.openxmlformats.org/drawingml/2006/main">
                  <a:graphicData uri="http://schemas.microsoft.com/office/word/2010/wordprocessingShape">
                    <wps:wsp>
                      <wps:cNvSpPr/>
                      <wps:spPr>
                        <a:xfrm>
                          <a:off x="0" y="0"/>
                          <a:ext cx="76200" cy="76200"/>
                        </a:xfrm>
                        <a:prstGeom prst="rect">
                          <a:avLst/>
                        </a:prstGeom>
                        <a:solidFill>
                          <a:srgbClr val="000000">
                            <a:alpha val="79999"/>
                          </a:srgbClr>
                        </a:solidFill>
                        <a:ln>
                          <a:noFill/>
                        </a:ln>
                      </wps:spPr>
                      <wps:txbx>
                        <w:txbxContent>
                          <w:p/>
                        </w:txbxContent>
                      </wps:txbx>
                      <wps:bodyPr upright="1"/>
                    </wps:wsp>
                  </a:graphicData>
                </a:graphic>
              </wp:anchor>
            </w:drawing>
          </mc:Choice>
          <mc:Fallback>
            <w:pict>
              <v:rect id="_x0000_s1026" o:spid="_x0000_s1026" o:spt="1" style="position:absolute;left:0pt;margin-left:410.25pt;margin-top:593.9pt;height:6pt;width:6pt;mso-position-horizontal-relative:page;mso-position-vertical-relative:page;z-index:251679744;mso-width-relative:page;mso-height-relative:page;" fillcolor="#000000" filled="t" stroked="f" coordsize="21600,21600" o:allowincell="f" o:gfxdata="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9KIwV2AAAAA0BAAAPAAAAAAAAAAEAIAAAACIAAABkcnMvZG93bnJldi54bWxQ&#10;SwECFAAUAAAACACHTuJAwUwB1L4BAACKAwAADgAAAAAAAAABACAAAAAnAQAAZHJzL2Uyb0RvYy54&#10;bWxQSwUGAAAAAAYABgBZAQAAVwUAAAAA&#10;">
                <v:fill on="t" opacity="52428f" focussize="0,0"/>
                <v:stroke on="f"/>
                <v:imagedata o:title=""/>
                <o:lock v:ext="edit" aspectratio="f"/>
                <v:textbox>
                  <w:txbxContent>
                    <w:p/>
                  </w:txbxContent>
                </v:textbox>
              </v:rect>
            </w:pict>
          </mc:Fallback>
        </mc:AlternateContent>
      </w:r>
      <w:r>
        <w:rPr>
          <w:rFonts w:ascii="宋体" w:hAnsi="宋体" w:cs="宋体"/>
          <w:spacing w:val="10"/>
          <w:sz w:val="23"/>
          <w:szCs w:val="23"/>
        </w:rPr>
        <w:t>法定代表人或其委托代理人</w:t>
      </w:r>
      <w:r>
        <w:rPr>
          <w:rFonts w:ascii="宋体" w:hAnsi="宋体" w:cs="宋体"/>
          <w:spacing w:val="-91"/>
          <w:sz w:val="23"/>
          <w:szCs w:val="23"/>
        </w:rPr>
        <w:t>：</w:t>
      </w:r>
      <w:r>
        <w:rPr>
          <w:rFonts w:ascii="宋体" w:hAnsi="宋体" w:cs="宋体"/>
          <w:sz w:val="23"/>
          <w:szCs w:val="23"/>
        </w:rPr>
        <w:t xml:space="preserve">              </w:t>
      </w:r>
      <w:r>
        <w:rPr>
          <w:rFonts w:ascii="宋体" w:hAnsi="宋体" w:cs="宋体"/>
          <w:spacing w:val="2"/>
          <w:sz w:val="23"/>
          <w:szCs w:val="23"/>
        </w:rPr>
        <w:t>（签字或盖章）</w:t>
      </w:r>
    </w:p>
    <w:p>
      <w:pPr>
        <w:spacing w:before="118" w:line="237" w:lineRule="auto"/>
        <w:ind w:firstLine="9"/>
        <w:rPr>
          <w:rFonts w:ascii="宋体" w:hAnsi="宋体" w:cs="宋体"/>
          <w:sz w:val="23"/>
          <w:szCs w:val="23"/>
        </w:rPr>
      </w:pPr>
      <w:r>
        <w:rPr>
          <w:rFonts w:ascii="宋体" w:hAnsi="宋体" w:cs="宋体"/>
          <w:spacing w:val="-9"/>
          <w:sz w:val="23"/>
          <w:szCs w:val="23"/>
        </w:rPr>
        <w:t>地</w:t>
      </w:r>
      <w:r>
        <w:rPr>
          <w:rFonts w:ascii="宋体" w:hAnsi="宋体" w:cs="宋体"/>
          <w:spacing w:val="7"/>
          <w:sz w:val="23"/>
          <w:szCs w:val="23"/>
        </w:rPr>
        <w:t xml:space="preserve">    </w:t>
      </w:r>
      <w:r>
        <w:rPr>
          <w:rFonts w:ascii="宋体" w:hAnsi="宋体" w:cs="宋体"/>
          <w:spacing w:val="-9"/>
          <w:sz w:val="23"/>
          <w:szCs w:val="23"/>
        </w:rPr>
        <w:t>址</w:t>
      </w:r>
      <w:r>
        <w:rPr>
          <w:rFonts w:ascii="宋体" w:hAnsi="宋体" w:cs="宋体"/>
          <w:spacing w:val="-83"/>
          <w:sz w:val="23"/>
          <w:szCs w:val="23"/>
        </w:rPr>
        <w:t xml:space="preserve"> </w:t>
      </w:r>
      <w:r>
        <w:rPr>
          <w:rFonts w:ascii="宋体" w:hAnsi="宋体" w:cs="宋体"/>
          <w:spacing w:val="-9"/>
          <w:sz w:val="23"/>
          <w:szCs w:val="23"/>
        </w:rPr>
        <w:t>：</w:t>
      </w:r>
      <w:r>
        <w:rPr>
          <w:rFonts w:ascii="宋体" w:hAnsi="宋体" w:cs="宋体"/>
          <w:sz w:val="23"/>
          <w:szCs w:val="23"/>
          <w:u w:val="single"/>
        </w:rPr>
        <w:t xml:space="preserve">                                         </w:t>
      </w:r>
    </w:p>
    <w:p>
      <w:pPr>
        <w:spacing w:before="116" w:line="227" w:lineRule="auto"/>
        <w:ind w:firstLine="10"/>
        <w:rPr>
          <w:rFonts w:ascii="宋体" w:hAnsi="宋体" w:cs="宋体"/>
          <w:spacing w:val="2"/>
          <w:sz w:val="23"/>
          <w:szCs w:val="23"/>
        </w:rPr>
      </w:pPr>
      <w:r>
        <w:rPr>
          <w:rFonts w:ascii="宋体" w:hAnsi="宋体" w:cs="宋体"/>
          <w:spacing w:val="2"/>
          <w:sz w:val="23"/>
          <w:szCs w:val="23"/>
        </w:rPr>
        <w:t xml:space="preserve">邮政编码：                                         </w:t>
      </w:r>
    </w:p>
    <w:p>
      <w:pPr>
        <w:spacing w:line="14" w:lineRule="auto"/>
        <w:rPr>
          <w:rFonts w:ascii="Arial"/>
          <w:sz w:val="2"/>
          <w:szCs w:val="24"/>
        </w:rPr>
      </w:pPr>
    </w:p>
    <w:p>
      <w:pPr>
        <w:spacing w:line="293" w:lineRule="auto"/>
        <w:rPr>
          <w:rFonts w:ascii="Arial"/>
          <w:szCs w:val="24"/>
        </w:rPr>
      </w:pPr>
    </w:p>
    <w:p>
      <w:pPr>
        <w:spacing w:line="293" w:lineRule="auto"/>
        <w:rPr>
          <w:rFonts w:ascii="Arial"/>
          <w:szCs w:val="24"/>
        </w:rPr>
      </w:pPr>
    </w:p>
    <w:p>
      <w:pPr>
        <w:spacing w:line="294" w:lineRule="auto"/>
        <w:rPr>
          <w:rFonts w:ascii="Arial"/>
          <w:szCs w:val="24"/>
        </w:rPr>
      </w:pPr>
    </w:p>
    <w:p>
      <w:pPr>
        <w:spacing w:before="122" w:line="227" w:lineRule="auto"/>
        <w:ind w:firstLine="28"/>
        <w:rPr>
          <w:rFonts w:ascii="宋体" w:hAnsi="宋体" w:cs="宋体"/>
          <w:spacing w:val="7"/>
          <w:sz w:val="23"/>
          <w:szCs w:val="23"/>
        </w:rPr>
      </w:pPr>
    </w:p>
    <w:p>
      <w:pPr>
        <w:spacing w:before="122" w:line="227" w:lineRule="auto"/>
        <w:ind w:firstLine="28"/>
        <w:rPr>
          <w:rFonts w:ascii="宋体" w:hAnsi="宋体" w:cs="宋体"/>
          <w:spacing w:val="7"/>
          <w:sz w:val="23"/>
          <w:szCs w:val="23"/>
        </w:rPr>
      </w:pPr>
    </w:p>
    <w:p>
      <w:pPr>
        <w:spacing w:before="122" w:line="227" w:lineRule="auto"/>
        <w:ind w:firstLine="28"/>
        <w:rPr>
          <w:rFonts w:ascii="宋体" w:hAnsi="宋体" w:cs="宋体"/>
          <w:spacing w:val="7"/>
          <w:sz w:val="23"/>
          <w:szCs w:val="23"/>
        </w:rPr>
      </w:pPr>
    </w:p>
    <w:p>
      <w:pPr>
        <w:spacing w:before="122" w:line="227" w:lineRule="auto"/>
        <w:ind w:firstLine="28"/>
        <w:rPr>
          <w:rFonts w:ascii="宋体" w:hAnsi="宋体" w:cs="宋体"/>
          <w:spacing w:val="7"/>
          <w:sz w:val="23"/>
          <w:szCs w:val="23"/>
        </w:rPr>
      </w:pPr>
    </w:p>
    <w:p>
      <w:pPr>
        <w:spacing w:before="122" w:line="227" w:lineRule="auto"/>
        <w:ind w:firstLine="28"/>
        <w:rPr>
          <w:rFonts w:ascii="宋体" w:hAnsi="宋体" w:cs="宋体"/>
          <w:spacing w:val="7"/>
          <w:sz w:val="23"/>
          <w:szCs w:val="23"/>
        </w:rPr>
      </w:pPr>
    </w:p>
    <w:p>
      <w:pPr>
        <w:spacing w:before="122" w:line="227" w:lineRule="auto"/>
        <w:ind w:firstLine="28"/>
        <w:rPr>
          <w:rFonts w:ascii="宋体" w:hAnsi="宋体" w:cs="宋体"/>
          <w:sz w:val="23"/>
          <w:szCs w:val="23"/>
        </w:rPr>
      </w:pPr>
      <w:r>
        <w:rPr>
          <w:rFonts w:ascii="宋体" w:hAnsi="宋体" w:cs="宋体"/>
          <w:spacing w:val="7"/>
          <w:sz w:val="23"/>
          <w:szCs w:val="23"/>
        </w:rPr>
        <w:t>附件</w:t>
      </w:r>
      <w:r>
        <w:rPr>
          <w:rFonts w:ascii="宋体" w:hAnsi="宋体" w:cs="宋体"/>
          <w:spacing w:val="-41"/>
          <w:sz w:val="23"/>
          <w:szCs w:val="23"/>
        </w:rPr>
        <w:t xml:space="preserve"> </w:t>
      </w:r>
      <w:r>
        <w:rPr>
          <w:rFonts w:ascii="宋体" w:hAnsi="宋体" w:cs="宋体"/>
          <w:spacing w:val="7"/>
          <w:sz w:val="23"/>
          <w:szCs w:val="23"/>
        </w:rPr>
        <w:t>8:</w:t>
      </w:r>
    </w:p>
    <w:p>
      <w:pPr>
        <w:spacing w:before="274" w:line="227" w:lineRule="auto"/>
        <w:ind w:firstLine="4402"/>
        <w:rPr>
          <w:rFonts w:ascii="宋体" w:hAnsi="宋体" w:cs="宋体"/>
          <w:sz w:val="23"/>
          <w:szCs w:val="23"/>
        </w:rPr>
      </w:pPr>
      <w:r>
        <w:rPr>
          <w:rFonts w:ascii="宋体" w:hAnsi="宋体" w:cs="宋体"/>
          <w:spacing w:val="7"/>
          <w:sz w:val="23"/>
          <w:szCs w:val="23"/>
        </w:rPr>
        <w:t>支付担保</w:t>
      </w:r>
    </w:p>
    <w:p>
      <w:pPr>
        <w:tabs>
          <w:tab w:val="left" w:pos="1695"/>
        </w:tabs>
        <w:spacing w:before="273" w:line="227" w:lineRule="auto"/>
        <w:rPr>
          <w:rFonts w:ascii="宋体" w:hAnsi="宋体" w:cs="宋体"/>
          <w:sz w:val="23"/>
          <w:szCs w:val="23"/>
        </w:rPr>
      </w:pPr>
      <w:r>
        <w:rPr>
          <w:rFonts w:ascii="Arial" w:hAnsi="Arial" w:eastAsia="Arial" w:cs="Arial"/>
          <w:sz w:val="23"/>
          <w:szCs w:val="23"/>
          <w:u w:val="single"/>
        </w:rPr>
        <w:tab/>
      </w:r>
      <w:r>
        <w:rPr>
          <w:rFonts w:ascii="宋体" w:hAnsi="宋体" w:cs="宋体"/>
          <w:spacing w:val="-23"/>
          <w:w w:val="99"/>
          <w:sz w:val="23"/>
          <w:szCs w:val="23"/>
        </w:rPr>
        <w:t>（承包人</w:t>
      </w:r>
      <w:r>
        <w:rPr>
          <w:rFonts w:ascii="宋体" w:hAnsi="宋体" w:cs="宋体"/>
          <w:spacing w:val="-60"/>
          <w:sz w:val="23"/>
          <w:szCs w:val="23"/>
        </w:rPr>
        <w:t>）：</w:t>
      </w:r>
    </w:p>
    <w:p>
      <w:pPr>
        <w:spacing w:line="438" w:lineRule="auto"/>
        <w:rPr>
          <w:rFonts w:ascii="Arial"/>
          <w:szCs w:val="24"/>
        </w:rPr>
      </w:pPr>
    </w:p>
    <w:p>
      <w:pPr>
        <w:spacing w:before="75" w:line="321" w:lineRule="auto"/>
        <w:ind w:left="40" w:firstLine="451"/>
        <w:rPr>
          <w:rFonts w:ascii="宋体" w:hAnsi="宋体" w:cs="宋体"/>
          <w:sz w:val="23"/>
          <w:szCs w:val="23"/>
        </w:rPr>
      </w:pPr>
      <w:r>
        <w:rPr>
          <w:rFonts w:ascii="宋体" w:hAnsi="宋体" w:cs="宋体"/>
          <w:spacing w:val="-2"/>
          <w:sz w:val="23"/>
          <w:szCs w:val="23"/>
        </w:rPr>
        <w:t>鉴于你方作为承包人已经与</w:t>
      </w:r>
      <w:r>
        <w:rPr>
          <w:rFonts w:ascii="宋体" w:hAnsi="宋体" w:cs="宋体"/>
          <w:spacing w:val="6"/>
          <w:sz w:val="23"/>
          <w:szCs w:val="23"/>
          <w:u w:val="single"/>
        </w:rPr>
        <w:t xml:space="preserve">            </w:t>
      </w:r>
      <w:r>
        <w:rPr>
          <w:rFonts w:ascii="宋体" w:hAnsi="宋体" w:cs="宋体"/>
          <w:spacing w:val="-2"/>
          <w:sz w:val="23"/>
          <w:szCs w:val="23"/>
        </w:rPr>
        <w:t>（发包人名称</w:t>
      </w:r>
      <w:r>
        <w:rPr>
          <w:rFonts w:ascii="宋体" w:hAnsi="宋体" w:cs="宋体"/>
          <w:spacing w:val="-88"/>
          <w:w w:val="85"/>
          <w:sz w:val="23"/>
          <w:szCs w:val="23"/>
        </w:rPr>
        <w:t>）（</w:t>
      </w:r>
      <w:r>
        <w:rPr>
          <w:rFonts w:ascii="宋体" w:hAnsi="宋体" w:cs="宋体"/>
          <w:spacing w:val="-2"/>
          <w:sz w:val="23"/>
          <w:szCs w:val="23"/>
        </w:rPr>
        <w:t>以下称“发包人”）于</w:t>
      </w:r>
      <w:r>
        <w:rPr>
          <w:rFonts w:ascii="宋体" w:hAnsi="宋体" w:cs="宋体"/>
          <w:spacing w:val="5"/>
          <w:sz w:val="23"/>
          <w:szCs w:val="23"/>
          <w:u w:val="single"/>
        </w:rPr>
        <w:t xml:space="preserve">   </w:t>
      </w:r>
      <w:r>
        <w:rPr>
          <w:rFonts w:ascii="宋体" w:hAnsi="宋体" w:cs="宋体"/>
          <w:spacing w:val="-103"/>
          <w:sz w:val="23"/>
          <w:szCs w:val="23"/>
        </w:rPr>
        <w:t xml:space="preserve"> </w:t>
      </w:r>
      <w:r>
        <w:rPr>
          <w:rFonts w:ascii="宋体" w:hAnsi="宋体" w:cs="宋体"/>
          <w:spacing w:val="-2"/>
          <w:sz w:val="23"/>
          <w:szCs w:val="23"/>
        </w:rPr>
        <w:t>年</w:t>
      </w:r>
      <w:r>
        <w:rPr>
          <w:rFonts w:ascii="宋体" w:hAnsi="宋体" w:cs="宋体"/>
          <w:spacing w:val="4"/>
          <w:sz w:val="23"/>
          <w:szCs w:val="23"/>
          <w:u w:val="single"/>
        </w:rPr>
        <w:t xml:space="preserve">   </w:t>
      </w:r>
      <w:r>
        <w:rPr>
          <w:rFonts w:ascii="宋体" w:hAnsi="宋体" w:cs="宋体"/>
          <w:spacing w:val="-97"/>
          <w:sz w:val="23"/>
          <w:szCs w:val="23"/>
        </w:rPr>
        <w:t xml:space="preserve"> </w:t>
      </w:r>
      <w:r>
        <w:rPr>
          <w:rFonts w:ascii="宋体" w:hAnsi="宋体" w:cs="宋体"/>
          <w:spacing w:val="-2"/>
          <w:sz w:val="23"/>
          <w:szCs w:val="23"/>
        </w:rPr>
        <w:t>月</w:t>
      </w:r>
      <w:r>
        <w:rPr>
          <w:rFonts w:hint="eastAsia" w:ascii="宋体" w:hAnsi="宋体" w:cs="宋体"/>
          <w:sz w:val="23"/>
          <w:szCs w:val="23"/>
          <w:u w:val="single"/>
        </w:rPr>
        <w:t xml:space="preserve">  </w:t>
      </w:r>
      <w:r>
        <w:rPr>
          <w:rFonts w:ascii="宋体" w:hAnsi="宋体" w:cs="宋体"/>
          <w:spacing w:val="1"/>
          <w:sz w:val="23"/>
          <w:szCs w:val="23"/>
        </w:rPr>
        <w:t>日签订了</w:t>
      </w:r>
      <w:r>
        <w:rPr>
          <w:rFonts w:ascii="宋体" w:hAnsi="宋体" w:cs="宋体"/>
          <w:spacing w:val="5"/>
          <w:sz w:val="23"/>
          <w:szCs w:val="23"/>
          <w:u w:val="single"/>
        </w:rPr>
        <w:t xml:space="preserve">             </w:t>
      </w:r>
      <w:r>
        <w:rPr>
          <w:rFonts w:ascii="宋体" w:hAnsi="宋体" w:cs="宋体"/>
          <w:spacing w:val="1"/>
          <w:sz w:val="23"/>
          <w:szCs w:val="23"/>
        </w:rPr>
        <w:t>（工程名称）《建设工程施工合同》（以下称“主合同”），应发包人的</w:t>
      </w:r>
      <w:r>
        <w:rPr>
          <w:rFonts w:ascii="宋体" w:hAnsi="宋体" w:cs="宋体"/>
          <w:spacing w:val="7"/>
          <w:sz w:val="23"/>
          <w:szCs w:val="23"/>
        </w:rPr>
        <w:t>申请，我方愿就发包人履行主合同约定的工程款支付义务以保证的方式向你方提供如下担保：</w:t>
      </w:r>
    </w:p>
    <w:p>
      <w:pPr>
        <w:spacing w:before="1" w:line="227" w:lineRule="auto"/>
        <w:ind w:firstLine="493"/>
        <w:outlineLvl w:val="0"/>
        <w:rPr>
          <w:rFonts w:ascii="宋体" w:hAnsi="宋体" w:cs="宋体"/>
          <w:sz w:val="23"/>
          <w:szCs w:val="23"/>
        </w:rPr>
      </w:pPr>
      <w:bookmarkStart w:id="475" w:name="_Toc256000117"/>
      <w:bookmarkStart w:id="476" w:name="_Toc256000064"/>
      <w:r>
        <w:rPr>
          <w:rFonts w:ascii="宋体" w:hAnsi="宋体" w:cs="宋体"/>
          <w:spacing w:val="8"/>
          <w:sz w:val="23"/>
          <w:szCs w:val="23"/>
        </w:rPr>
        <w:t>一、保证的范围及保证金额</w:t>
      </w:r>
      <w:bookmarkEnd w:id="475"/>
      <w:bookmarkEnd w:id="476"/>
    </w:p>
    <w:p>
      <w:pPr>
        <w:spacing w:before="117" w:line="228" w:lineRule="auto"/>
        <w:ind w:firstLine="507"/>
        <w:rPr>
          <w:rFonts w:ascii="宋体" w:hAnsi="宋体" w:cs="宋体"/>
          <w:sz w:val="23"/>
          <w:szCs w:val="23"/>
        </w:rPr>
      </w:pPr>
      <w:r>
        <w:rPr>
          <w:rFonts w:ascii="宋体" w:hAnsi="宋体" w:cs="宋体"/>
          <w:spacing w:val="7"/>
          <w:sz w:val="23"/>
          <w:szCs w:val="23"/>
        </w:rPr>
        <w:t>1.</w:t>
      </w:r>
      <w:r>
        <w:rPr>
          <w:rFonts w:ascii="宋体" w:hAnsi="宋体" w:cs="宋体"/>
          <w:spacing w:val="19"/>
          <w:sz w:val="23"/>
          <w:szCs w:val="23"/>
        </w:rPr>
        <w:t xml:space="preserve"> </w:t>
      </w:r>
      <w:r>
        <w:rPr>
          <w:rFonts w:ascii="宋体" w:hAnsi="宋体" w:cs="宋体"/>
          <w:spacing w:val="7"/>
          <w:sz w:val="23"/>
          <w:szCs w:val="23"/>
        </w:rPr>
        <w:t>我方的保证范围是主合同约定的工程款。</w:t>
      </w:r>
    </w:p>
    <w:p>
      <w:pPr>
        <w:spacing w:before="114" w:line="226" w:lineRule="auto"/>
        <w:ind w:firstLine="492"/>
        <w:rPr>
          <w:rFonts w:ascii="宋体" w:hAnsi="宋体" w:cs="宋体"/>
          <w:sz w:val="23"/>
          <w:szCs w:val="23"/>
        </w:rPr>
      </w:pPr>
      <w:r>
        <w:rPr>
          <w:rFonts w:ascii="宋体" w:hAnsi="宋体" w:cs="宋体"/>
          <w:spacing w:val="9"/>
          <w:sz w:val="23"/>
          <w:szCs w:val="23"/>
        </w:rPr>
        <w:t>2.</w:t>
      </w:r>
      <w:r>
        <w:rPr>
          <w:rFonts w:ascii="宋体" w:hAnsi="宋体" w:cs="宋体"/>
          <w:spacing w:val="20"/>
          <w:sz w:val="23"/>
          <w:szCs w:val="23"/>
        </w:rPr>
        <w:t xml:space="preserve"> </w:t>
      </w:r>
      <w:r>
        <w:rPr>
          <w:rFonts w:ascii="宋体" w:hAnsi="宋体" w:cs="宋体"/>
          <w:spacing w:val="9"/>
          <w:sz w:val="23"/>
          <w:szCs w:val="23"/>
        </w:rPr>
        <w:t>本保函所称主合同约定的工程款是指主合同约定的除工程质量保证金以外的合同价</w:t>
      </w:r>
      <w:r>
        <mc:AlternateContent>
          <mc:Choice Requires="wps">
            <w:drawing>
              <wp:anchor distT="0" distB="0" distL="114300" distR="114300" simplePos="0" relativeHeight="251681792" behindDoc="0" locked="0" layoutInCell="1" allowOverlap="1">
                <wp:simplePos x="0" y="0"/>
                <wp:positionH relativeFrom="column">
                  <wp:posOffset>-5715</wp:posOffset>
                </wp:positionH>
                <wp:positionV relativeFrom="paragraph">
                  <wp:posOffset>62865</wp:posOffset>
                </wp:positionV>
                <wp:extent cx="171450" cy="20701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71450" cy="207010"/>
                        </a:xfrm>
                        <a:prstGeom prst="rect">
                          <a:avLst/>
                        </a:prstGeom>
                        <a:noFill/>
                        <a:ln>
                          <a:noFill/>
                        </a:ln>
                      </wps:spPr>
                      <wps:txbx>
                        <w:txbxContent>
                          <w:p>
                            <w:pPr>
                              <w:spacing w:before="19" w:line="229" w:lineRule="auto"/>
                              <w:ind w:firstLine="20"/>
                              <w:rPr>
                                <w:rFonts w:ascii="宋体" w:hAnsi="宋体" w:eastAsia="宋体" w:cs="宋体"/>
                                <w:sz w:val="23"/>
                                <w:szCs w:val="23"/>
                              </w:rPr>
                            </w:pPr>
                            <w:r>
                              <w:rPr>
                                <w:rFonts w:ascii="宋体" w:hAnsi="宋体" w:eastAsia="宋体" w:cs="宋体"/>
                                <w:sz w:val="23"/>
                                <w:szCs w:val="23"/>
                              </w:rPr>
                              <w:t>款</w:t>
                            </w:r>
                          </w:p>
                        </w:txbxContent>
                      </wps:txbx>
                      <wps:bodyPr lIns="0" tIns="0" rIns="0" bIns="0" upright="1"/>
                    </wps:wsp>
                  </a:graphicData>
                </a:graphic>
              </wp:anchor>
            </w:drawing>
          </mc:Choice>
          <mc:Fallback>
            <w:pict>
              <v:shape id="_x0000_s1026" o:spid="_x0000_s1026" o:spt="202" type="#_x0000_t202" style="position:absolute;left:0pt;margin-left:-0.45pt;margin-top:4.95pt;height:16.3pt;width:13.5pt;z-index:251681792;mso-width-relative:page;mso-height-relative:page;" filled="f" stroked="f" coordsize="21600,21600" o:gfxdata="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7M6tdQAAAAFAQAADwAAAAAAAAABACAAAAAiAAAAZHJzL2Rvd25yZXYueG1sUEsBAhQAFAAA&#10;AAgAh07iQDvDCVq6AQAAcwMAAA4AAAAAAAAAAQAgAAAAIwEAAGRycy9lMm9Eb2MueG1sUEsFBgAA&#10;AAAGAAYAWQEAAE8FAAAAAA==&#10;">
                <v:fill on="f" focussize="0,0"/>
                <v:stroke on="f"/>
                <v:imagedata o:title=""/>
                <o:lock v:ext="edit" aspectratio="f"/>
                <v:textbox inset="0mm,0mm,0mm,0mm">
                  <w:txbxContent>
                    <w:p>
                      <w:pPr>
                        <w:spacing w:before="19" w:line="229" w:lineRule="auto"/>
                        <w:ind w:firstLine="20"/>
                        <w:rPr>
                          <w:rFonts w:ascii="宋体" w:hAnsi="宋体" w:eastAsia="宋体" w:cs="宋体"/>
                          <w:sz w:val="23"/>
                          <w:szCs w:val="23"/>
                        </w:rPr>
                      </w:pPr>
                      <w:r>
                        <w:rPr>
                          <w:rFonts w:ascii="宋体" w:hAnsi="宋体" w:eastAsia="宋体" w:cs="宋体"/>
                          <w:sz w:val="23"/>
                          <w:szCs w:val="23"/>
                        </w:rPr>
                        <w:t>款</w:t>
                      </w:r>
                    </w:p>
                  </w:txbxContent>
                </v:textbox>
              </v:shape>
            </w:pict>
          </mc:Fallback>
        </mc:AlternateContent>
      </w:r>
      <w:r>
        <w:rPr>
          <w:rFonts w:hint="eastAsia" w:ascii="宋体" w:hAnsi="宋体" w:cs="宋体"/>
          <w:sz w:val="23"/>
          <w:szCs w:val="23"/>
        </w:rPr>
        <w:t>款</w:t>
      </w:r>
      <w:r>
        <w:rPr>
          <w:rFonts w:ascii="宋体" w:hAnsi="宋体" w:cs="宋体"/>
          <w:position w:val="-1"/>
          <w:sz w:val="23"/>
          <w:szCs w:val="23"/>
        </w:rPr>
        <w:t>。</w:t>
      </w:r>
    </w:p>
    <w:p>
      <w:pPr>
        <w:spacing w:before="193" w:line="227" w:lineRule="auto"/>
        <w:ind w:firstLine="494"/>
        <w:rPr>
          <w:rFonts w:ascii="宋体" w:hAnsi="宋体" w:cs="宋体"/>
          <w:sz w:val="23"/>
          <w:szCs w:val="23"/>
        </w:rPr>
      </w:pPr>
      <w:r>
        <w:rPr>
          <w:rFonts w:ascii="宋体" w:hAnsi="宋体" w:cs="宋体"/>
          <w:spacing w:val="8"/>
          <w:sz w:val="23"/>
          <w:szCs w:val="23"/>
        </w:rPr>
        <w:t>3.</w:t>
      </w:r>
      <w:r>
        <w:rPr>
          <w:rFonts w:ascii="宋体" w:hAnsi="宋体" w:cs="宋体"/>
          <w:spacing w:val="42"/>
          <w:sz w:val="23"/>
          <w:szCs w:val="23"/>
        </w:rPr>
        <w:t xml:space="preserve"> </w:t>
      </w:r>
      <w:r>
        <w:rPr>
          <w:rFonts w:ascii="宋体" w:hAnsi="宋体" w:cs="宋体"/>
          <w:spacing w:val="8"/>
          <w:sz w:val="23"/>
          <w:szCs w:val="23"/>
        </w:rPr>
        <w:t>我方保证的金额是主合同约定的工程款的</w:t>
      </w:r>
      <w:r>
        <w:rPr>
          <w:rFonts w:ascii="宋体" w:hAnsi="宋体" w:cs="宋体"/>
          <w:spacing w:val="5"/>
          <w:sz w:val="23"/>
          <w:szCs w:val="23"/>
          <w:u w:val="single"/>
        </w:rPr>
        <w:t xml:space="preserve">      </w:t>
      </w:r>
      <w:r>
        <w:rPr>
          <w:rFonts w:ascii="宋体" w:hAnsi="宋体" w:cs="宋体"/>
          <w:spacing w:val="8"/>
          <w:sz w:val="23"/>
          <w:szCs w:val="23"/>
        </w:rPr>
        <w:t>%，数额最高不超过人民币元（大</w:t>
      </w:r>
      <w:r>
        <w:rPr>
          <w:rFonts w:ascii="宋体" w:hAnsi="宋体" w:cs="宋体"/>
          <w:spacing w:val="12"/>
          <w:sz w:val="23"/>
          <w:szCs w:val="23"/>
        </w:rPr>
        <w:t>写</w:t>
      </w:r>
      <w:r>
        <w:rPr>
          <w:rFonts w:ascii="宋体" w:hAnsi="宋体" w:cs="宋体"/>
          <w:spacing w:val="-53"/>
          <w:sz w:val="23"/>
          <w:szCs w:val="23"/>
        </w:rPr>
        <w:t>：</w:t>
      </w:r>
      <w:r>
        <w:rPr>
          <w:rFonts w:ascii="宋体" w:hAnsi="宋体" w:cs="宋体"/>
          <w:spacing w:val="6"/>
          <w:sz w:val="23"/>
          <w:szCs w:val="23"/>
          <w:u w:val="single"/>
        </w:rPr>
        <w:t xml:space="preserve">        </w:t>
      </w:r>
      <w:r>
        <w:rPr>
          <w:rFonts w:ascii="宋体" w:hAnsi="宋体" w:cs="宋体"/>
          <w:spacing w:val="-53"/>
          <w:sz w:val="23"/>
          <w:szCs w:val="23"/>
        </w:rPr>
        <w:t>）</w:t>
      </w:r>
      <w:r>
        <w:rPr>
          <w:rFonts w:ascii="宋体" w:hAnsi="宋体" w:cs="宋体"/>
          <w:spacing w:val="12"/>
          <w:sz w:val="23"/>
          <w:szCs w:val="23"/>
        </w:rPr>
        <w:t>。</w:t>
      </w:r>
    </w:p>
    <w:p>
      <w:pPr>
        <w:spacing w:before="115" w:line="228" w:lineRule="auto"/>
        <w:ind w:firstLine="493"/>
        <w:outlineLvl w:val="0"/>
        <w:rPr>
          <w:rFonts w:ascii="宋体" w:hAnsi="宋体" w:cs="宋体"/>
          <w:sz w:val="23"/>
          <w:szCs w:val="23"/>
        </w:rPr>
      </w:pPr>
      <w:bookmarkStart w:id="477" w:name="_Toc256000118"/>
      <w:bookmarkStart w:id="478" w:name="_Toc256000065"/>
      <w:r>
        <w:rPr>
          <w:rFonts w:ascii="宋体" w:hAnsi="宋体" w:cs="宋体"/>
          <w:spacing w:val="8"/>
          <w:sz w:val="23"/>
          <w:szCs w:val="23"/>
        </w:rPr>
        <w:t>二、保证的方式及保证期间</w:t>
      </w:r>
      <w:bookmarkEnd w:id="477"/>
      <w:bookmarkEnd w:id="478"/>
    </w:p>
    <w:p>
      <w:pPr>
        <w:spacing w:before="117" w:line="227" w:lineRule="auto"/>
        <w:ind w:firstLine="507"/>
        <w:rPr>
          <w:rFonts w:ascii="宋体" w:hAnsi="宋体" w:cs="宋体"/>
          <w:sz w:val="23"/>
          <w:szCs w:val="23"/>
        </w:rPr>
      </w:pPr>
      <w:r>
        <w:rPr>
          <w:rFonts w:ascii="宋体" w:hAnsi="宋体" w:cs="宋体"/>
          <w:spacing w:val="-4"/>
          <w:sz w:val="23"/>
          <w:szCs w:val="23"/>
        </w:rPr>
        <w:t>1.</w:t>
      </w:r>
      <w:r>
        <w:rPr>
          <w:rFonts w:ascii="宋体" w:hAnsi="宋体" w:cs="宋体"/>
          <w:spacing w:val="27"/>
          <w:sz w:val="23"/>
          <w:szCs w:val="23"/>
        </w:rPr>
        <w:t xml:space="preserve"> </w:t>
      </w:r>
      <w:r>
        <w:rPr>
          <w:rFonts w:ascii="宋体" w:hAnsi="宋体" w:cs="宋体"/>
          <w:spacing w:val="-4"/>
          <w:sz w:val="23"/>
          <w:szCs w:val="23"/>
        </w:rPr>
        <w:t>我方保证的方式为：连带责任保证。</w:t>
      </w:r>
    </w:p>
    <w:p>
      <w:pPr>
        <w:spacing w:before="114" w:line="322" w:lineRule="auto"/>
        <w:ind w:left="50" w:right="59" w:firstLine="441"/>
        <w:rPr>
          <w:rFonts w:ascii="宋体" w:hAnsi="宋体" w:cs="宋体"/>
          <w:sz w:val="23"/>
          <w:szCs w:val="23"/>
        </w:rPr>
      </w:pPr>
      <w:r>
        <w:rPr>
          <w:rFonts w:ascii="宋体" w:hAnsi="宋体" w:cs="宋体"/>
          <w:spacing w:val="3"/>
          <w:sz w:val="23"/>
          <w:szCs w:val="23"/>
        </w:rPr>
        <w:t>2.</w:t>
      </w:r>
      <w:r>
        <w:rPr>
          <w:rFonts w:ascii="宋体" w:hAnsi="宋体" w:cs="宋体"/>
          <w:spacing w:val="19"/>
          <w:sz w:val="23"/>
          <w:szCs w:val="23"/>
        </w:rPr>
        <w:t xml:space="preserve"> </w:t>
      </w:r>
      <w:r>
        <w:rPr>
          <w:rFonts w:ascii="宋体" w:hAnsi="宋体" w:cs="宋体"/>
          <w:spacing w:val="3"/>
          <w:sz w:val="23"/>
          <w:szCs w:val="23"/>
        </w:rPr>
        <w:t>我方保证的期间为：自本合同生效之日起至主合同约定的工程款支付完毕之日后</w:t>
      </w:r>
      <w:r>
        <w:rPr>
          <w:rFonts w:ascii="宋体" w:hAnsi="宋体" w:cs="宋体"/>
          <w:spacing w:val="5"/>
          <w:sz w:val="23"/>
          <w:szCs w:val="23"/>
          <w:u w:val="single"/>
        </w:rPr>
        <w:t xml:space="preserve">    </w:t>
      </w:r>
      <w:r>
        <w:rPr>
          <w:rFonts w:ascii="宋体" w:hAnsi="宋体" w:cs="宋体"/>
          <w:sz w:val="23"/>
          <w:szCs w:val="23"/>
        </w:rPr>
        <w:t xml:space="preserve"> </w:t>
      </w:r>
      <w:r>
        <w:rPr>
          <w:rFonts w:ascii="宋体" w:hAnsi="宋体" w:cs="宋体"/>
          <w:spacing w:val="-10"/>
          <w:sz w:val="23"/>
          <w:szCs w:val="23"/>
        </w:rPr>
        <w:t>日内。</w:t>
      </w:r>
    </w:p>
    <w:p>
      <w:pPr>
        <w:spacing w:before="2" w:line="320" w:lineRule="auto"/>
        <w:ind w:left="29" w:right="59" w:firstLine="465"/>
        <w:rPr>
          <w:rFonts w:ascii="宋体" w:hAnsi="宋体" w:cs="宋体"/>
          <w:sz w:val="23"/>
          <w:szCs w:val="23"/>
        </w:rPr>
      </w:pPr>
      <w:r>
        <w:rPr>
          <w:rFonts w:ascii="宋体" w:hAnsi="宋体" w:cs="宋体"/>
          <w:spacing w:val="9"/>
          <w:sz w:val="23"/>
          <w:szCs w:val="23"/>
        </w:rPr>
        <w:t>3.</w:t>
      </w:r>
      <w:r>
        <w:rPr>
          <w:rFonts w:ascii="宋体" w:hAnsi="宋体" w:cs="宋体"/>
          <w:spacing w:val="19"/>
          <w:sz w:val="23"/>
          <w:szCs w:val="23"/>
        </w:rPr>
        <w:t xml:space="preserve"> </w:t>
      </w:r>
      <w:r>
        <w:rPr>
          <w:rFonts w:ascii="宋体" w:hAnsi="宋体" w:cs="宋体"/>
          <w:spacing w:val="9"/>
          <w:sz w:val="23"/>
          <w:szCs w:val="23"/>
        </w:rPr>
        <w:t>你方与发包人协议变更工程款支付日期的，经我方书面同意后</w:t>
      </w:r>
      <w:r>
        <w:rPr>
          <w:rFonts w:hint="eastAsia" w:ascii="宋体" w:hAnsi="宋体" w:cs="宋体"/>
          <w:spacing w:val="9"/>
          <w:sz w:val="23"/>
          <w:szCs w:val="23"/>
        </w:rPr>
        <w:t>，</w:t>
      </w:r>
      <w:r>
        <w:rPr>
          <w:rFonts w:ascii="宋体" w:hAnsi="宋体" w:cs="宋体"/>
          <w:spacing w:val="9"/>
          <w:sz w:val="23"/>
          <w:szCs w:val="23"/>
        </w:rPr>
        <w:t>保证期间按照变更后</w:t>
      </w:r>
      <w:r>
        <w:rPr>
          <w:rFonts w:ascii="宋体" w:hAnsi="宋体" w:cs="宋体"/>
          <w:spacing w:val="6"/>
          <w:sz w:val="23"/>
          <w:szCs w:val="23"/>
        </w:rPr>
        <w:t>的支付日期做相应调整。</w:t>
      </w:r>
    </w:p>
    <w:p>
      <w:pPr>
        <w:spacing w:line="227" w:lineRule="auto"/>
        <w:ind w:firstLine="489"/>
        <w:outlineLvl w:val="0"/>
        <w:rPr>
          <w:rFonts w:ascii="宋体" w:hAnsi="宋体" w:cs="宋体"/>
          <w:sz w:val="23"/>
          <w:szCs w:val="23"/>
        </w:rPr>
      </w:pPr>
      <w:bookmarkStart w:id="479" w:name="_Toc256000119"/>
      <w:bookmarkStart w:id="480" w:name="_Toc256000066"/>
      <w:r>
        <w:rPr>
          <w:rFonts w:ascii="宋体" w:hAnsi="宋体" w:cs="宋体"/>
          <w:spacing w:val="9"/>
          <w:sz w:val="23"/>
          <w:szCs w:val="23"/>
        </w:rPr>
        <w:t>三、承担保证责任的形式</w:t>
      </w:r>
      <w:bookmarkEnd w:id="479"/>
      <w:bookmarkEnd w:id="480"/>
    </w:p>
    <w:p>
      <w:pPr>
        <w:spacing w:before="117" w:line="321" w:lineRule="auto"/>
        <w:ind w:left="10" w:right="33" w:firstLine="480"/>
        <w:rPr>
          <w:rFonts w:ascii="宋体" w:hAnsi="宋体" w:cs="宋体"/>
          <w:sz w:val="23"/>
          <w:szCs w:val="23"/>
        </w:rPr>
      </w:pPr>
      <w:r>
        <w:rPr>
          <w:rFonts w:ascii="宋体" w:hAnsi="宋体" w:cs="宋体"/>
          <w:spacing w:val="7"/>
          <w:sz w:val="23"/>
          <w:szCs w:val="23"/>
        </w:rPr>
        <w:t>我方承担保证责任的形式是代为支付。发包人未按主合同约定向你方支付工程款的，由我</w:t>
      </w:r>
      <w:r>
        <w:rPr>
          <w:rFonts w:ascii="宋体" w:hAnsi="宋体" w:cs="宋体"/>
          <w:spacing w:val="8"/>
          <w:sz w:val="23"/>
          <w:szCs w:val="23"/>
        </w:rPr>
        <w:t>方在保证金额内代为支付。</w:t>
      </w:r>
    </w:p>
    <w:p>
      <w:pPr>
        <w:spacing w:before="1" w:line="227" w:lineRule="auto"/>
        <w:ind w:firstLine="511"/>
        <w:outlineLvl w:val="0"/>
        <w:rPr>
          <w:rFonts w:ascii="宋体" w:hAnsi="宋体" w:cs="宋体"/>
          <w:spacing w:val="5"/>
          <w:sz w:val="23"/>
          <w:szCs w:val="23"/>
        </w:rPr>
      </w:pPr>
      <w:bookmarkStart w:id="481" w:name="_Toc256000067"/>
    </w:p>
    <w:p>
      <w:pPr>
        <w:spacing w:before="1" w:line="227" w:lineRule="auto"/>
        <w:ind w:firstLine="511"/>
        <w:outlineLvl w:val="0"/>
        <w:rPr>
          <w:rFonts w:ascii="宋体" w:hAnsi="宋体" w:cs="宋体"/>
          <w:sz w:val="23"/>
          <w:szCs w:val="23"/>
        </w:rPr>
      </w:pPr>
      <w:bookmarkStart w:id="482" w:name="_Toc256000121"/>
      <w:r>
        <w:rPr>
          <w:rFonts w:ascii="宋体" w:hAnsi="宋体" w:cs="宋体"/>
          <w:spacing w:val="5"/>
          <w:sz w:val="23"/>
          <w:szCs w:val="23"/>
        </w:rPr>
        <w:t>四、代偿的安排</w:t>
      </w:r>
      <w:bookmarkEnd w:id="481"/>
      <w:bookmarkEnd w:id="482"/>
    </w:p>
    <w:p>
      <w:pPr>
        <w:spacing w:before="117" w:line="321" w:lineRule="auto"/>
        <w:ind w:left="15" w:right="59" w:firstLine="492"/>
        <w:rPr>
          <w:rFonts w:ascii="宋体" w:hAnsi="宋体" w:cs="宋体"/>
          <w:sz w:val="23"/>
          <w:szCs w:val="23"/>
        </w:rPr>
      </w:pPr>
      <w:r>
        <w:rPr>
          <w:rFonts w:ascii="宋体" w:hAnsi="宋体" w:cs="宋体"/>
          <w:spacing w:val="8"/>
          <w:sz w:val="23"/>
          <w:szCs w:val="23"/>
        </w:rPr>
        <w:t>1.</w:t>
      </w:r>
      <w:r>
        <w:rPr>
          <w:rFonts w:ascii="宋体" w:hAnsi="宋体" w:cs="宋体"/>
          <w:spacing w:val="45"/>
          <w:sz w:val="23"/>
          <w:szCs w:val="23"/>
        </w:rPr>
        <w:t xml:space="preserve"> </w:t>
      </w:r>
      <w:r>
        <w:rPr>
          <w:rFonts w:ascii="宋体" w:hAnsi="宋体" w:cs="宋体"/>
          <w:spacing w:val="8"/>
          <w:sz w:val="23"/>
          <w:szCs w:val="23"/>
        </w:rPr>
        <w:t>你方要求我方承担保证责任的，应向我方发出书面索赔通知及发包人未支付主合同约</w:t>
      </w:r>
      <w:r>
        <w:rPr>
          <w:rFonts w:ascii="宋体" w:hAnsi="宋体" w:cs="宋体"/>
          <w:sz w:val="23"/>
          <w:szCs w:val="23"/>
        </w:rPr>
        <w:t xml:space="preserve"> </w:t>
      </w:r>
      <w:r>
        <w:rPr>
          <w:rFonts w:ascii="宋体" w:hAnsi="宋体" w:cs="宋体"/>
          <w:spacing w:val="9"/>
          <w:sz w:val="23"/>
          <w:szCs w:val="23"/>
        </w:rPr>
        <w:t>定工程款的证明材料。索赔通知应写明要求索赔的金额，支付款项应到达的账号。</w:t>
      </w:r>
    </w:p>
    <w:p>
      <w:pPr>
        <w:spacing w:line="321" w:lineRule="auto"/>
        <w:ind w:left="10" w:right="33" w:firstLine="481"/>
        <w:rPr>
          <w:rFonts w:ascii="宋体" w:hAnsi="宋体" w:cs="宋体"/>
          <w:sz w:val="23"/>
          <w:szCs w:val="23"/>
        </w:rPr>
      </w:pPr>
      <w:r>
        <w:rPr>
          <w:rFonts w:ascii="宋体" w:hAnsi="宋体" w:cs="宋体"/>
          <w:spacing w:val="9"/>
          <w:sz w:val="23"/>
          <w:szCs w:val="23"/>
        </w:rPr>
        <w:t>2.</w:t>
      </w:r>
      <w:r>
        <w:rPr>
          <w:rFonts w:ascii="宋体" w:hAnsi="宋体" w:cs="宋体"/>
          <w:spacing w:val="40"/>
          <w:sz w:val="23"/>
          <w:szCs w:val="23"/>
        </w:rPr>
        <w:t xml:space="preserve"> </w:t>
      </w:r>
      <w:r>
        <w:rPr>
          <w:rFonts w:ascii="宋体" w:hAnsi="宋体" w:cs="宋体"/>
          <w:spacing w:val="9"/>
          <w:sz w:val="23"/>
          <w:szCs w:val="23"/>
        </w:rPr>
        <w:t>在出现你方与发包人因工程质量发生争议，发包人拒绝向你方支付工程款的情形时，</w:t>
      </w:r>
      <w:r>
        <w:rPr>
          <w:rFonts w:ascii="宋体" w:hAnsi="宋体" w:cs="宋体"/>
          <w:sz w:val="23"/>
          <w:szCs w:val="23"/>
        </w:rPr>
        <w:t xml:space="preserve"> </w:t>
      </w:r>
      <w:r>
        <w:rPr>
          <w:rFonts w:ascii="宋体" w:hAnsi="宋体" w:cs="宋体"/>
          <w:spacing w:val="7"/>
          <w:sz w:val="23"/>
          <w:szCs w:val="23"/>
        </w:rPr>
        <w:t>你方要求我方履行保证责任代为支付的，需提供符合相应条件要求的工程质量检测机构出具的</w:t>
      </w:r>
      <w:r>
        <w:rPr>
          <w:rFonts w:ascii="宋体" w:hAnsi="宋体" w:cs="宋体"/>
          <w:spacing w:val="19"/>
          <w:sz w:val="23"/>
          <w:szCs w:val="23"/>
        </w:rPr>
        <w:t xml:space="preserve"> </w:t>
      </w:r>
      <w:r>
        <w:rPr>
          <w:rFonts w:ascii="宋体" w:hAnsi="宋体" w:cs="宋体"/>
          <w:spacing w:val="7"/>
          <w:sz w:val="23"/>
          <w:szCs w:val="23"/>
        </w:rPr>
        <w:t>质量说明材料。</w:t>
      </w:r>
    </w:p>
    <w:p>
      <w:pPr>
        <w:spacing w:before="1" w:line="226" w:lineRule="auto"/>
        <w:ind w:firstLine="494"/>
        <w:rPr>
          <w:rFonts w:ascii="宋体" w:hAnsi="宋体" w:cs="宋体"/>
          <w:sz w:val="23"/>
          <w:szCs w:val="23"/>
        </w:rPr>
      </w:pPr>
      <w:r>
        <w:rPr>
          <w:rFonts w:ascii="宋体" w:hAnsi="宋体" w:cs="宋体"/>
          <w:spacing w:val="4"/>
          <w:sz w:val="23"/>
          <w:szCs w:val="23"/>
        </w:rPr>
        <w:t>3.</w:t>
      </w:r>
      <w:r>
        <w:rPr>
          <w:rFonts w:ascii="宋体" w:hAnsi="宋体" w:cs="宋体"/>
          <w:spacing w:val="19"/>
          <w:sz w:val="23"/>
          <w:szCs w:val="23"/>
        </w:rPr>
        <w:t xml:space="preserve"> </w:t>
      </w:r>
      <w:r>
        <w:rPr>
          <w:rFonts w:ascii="宋体" w:hAnsi="宋体" w:cs="宋体"/>
          <w:spacing w:val="4"/>
          <w:sz w:val="23"/>
          <w:szCs w:val="23"/>
        </w:rPr>
        <w:t>我方收到你方的书面索赔通知及相应的证明材料后</w:t>
      </w:r>
      <w:r>
        <w:rPr>
          <w:rFonts w:ascii="宋体" w:hAnsi="宋体" w:cs="宋体"/>
          <w:spacing w:val="-49"/>
          <w:sz w:val="23"/>
          <w:szCs w:val="23"/>
        </w:rPr>
        <w:t xml:space="preserve"> </w:t>
      </w:r>
      <w:r>
        <w:rPr>
          <w:rFonts w:ascii="宋体" w:hAnsi="宋体" w:cs="宋体"/>
          <w:spacing w:val="4"/>
          <w:sz w:val="23"/>
          <w:szCs w:val="23"/>
        </w:rPr>
        <w:t>７</w:t>
      </w:r>
      <w:r>
        <w:rPr>
          <w:rFonts w:ascii="宋体" w:hAnsi="宋体" w:cs="宋体"/>
          <w:spacing w:val="-30"/>
          <w:sz w:val="23"/>
          <w:szCs w:val="23"/>
        </w:rPr>
        <w:t xml:space="preserve"> </w:t>
      </w:r>
      <w:r>
        <w:rPr>
          <w:rFonts w:ascii="宋体" w:hAnsi="宋体" w:cs="宋体"/>
          <w:spacing w:val="4"/>
          <w:sz w:val="23"/>
          <w:szCs w:val="23"/>
        </w:rPr>
        <w:t>天内无条件支付。</w:t>
      </w:r>
    </w:p>
    <w:p>
      <w:pPr>
        <w:spacing w:before="119" w:line="227" w:lineRule="auto"/>
        <w:ind w:firstLine="493"/>
        <w:outlineLvl w:val="0"/>
        <w:rPr>
          <w:rFonts w:ascii="宋体" w:hAnsi="宋体" w:cs="宋体"/>
          <w:sz w:val="23"/>
          <w:szCs w:val="23"/>
        </w:rPr>
      </w:pPr>
      <w:bookmarkStart w:id="483" w:name="_Toc256000122"/>
      <w:bookmarkStart w:id="484" w:name="_Toc256000068"/>
      <w:r>
        <w:rPr>
          <w:rFonts w:ascii="宋体" w:hAnsi="宋体" w:cs="宋体"/>
          <w:spacing w:val="8"/>
          <w:sz w:val="23"/>
          <w:szCs w:val="23"/>
        </w:rPr>
        <w:t>五、保证责任的解除</w:t>
      </w:r>
      <w:bookmarkEnd w:id="483"/>
      <w:bookmarkEnd w:id="484"/>
    </w:p>
    <w:p>
      <w:pPr>
        <w:spacing w:before="114" w:line="322" w:lineRule="auto"/>
        <w:ind w:left="50" w:right="59" w:firstLine="456"/>
        <w:rPr>
          <w:rFonts w:ascii="宋体" w:hAnsi="宋体" w:cs="宋体"/>
          <w:sz w:val="23"/>
          <w:szCs w:val="23"/>
        </w:rPr>
      </w:pPr>
      <w:r>
        <w:rPr>
          <w:rFonts w:ascii="宋体" w:hAnsi="宋体" w:cs="宋体"/>
          <w:spacing w:val="7"/>
          <w:sz w:val="23"/>
          <w:szCs w:val="23"/>
        </w:rPr>
        <w:t>1.</w:t>
      </w:r>
      <w:r>
        <w:rPr>
          <w:rFonts w:ascii="宋体" w:hAnsi="宋体" w:cs="宋体"/>
          <w:spacing w:val="28"/>
          <w:sz w:val="23"/>
          <w:szCs w:val="23"/>
        </w:rPr>
        <w:t xml:space="preserve"> </w:t>
      </w:r>
      <w:r>
        <w:rPr>
          <w:rFonts w:ascii="宋体" w:hAnsi="宋体" w:cs="宋体"/>
          <w:spacing w:val="7"/>
          <w:sz w:val="23"/>
          <w:szCs w:val="23"/>
        </w:rPr>
        <w:t>在本保函承诺的保证期间内，你方未书面向我方主张保证责任的，</w:t>
      </w:r>
      <w:r>
        <w:rPr>
          <w:rFonts w:ascii="宋体" w:hAnsi="宋体" w:cs="宋体"/>
          <w:spacing w:val="-59"/>
          <w:sz w:val="23"/>
          <w:szCs w:val="23"/>
        </w:rPr>
        <w:t xml:space="preserve"> </w:t>
      </w:r>
      <w:r>
        <w:rPr>
          <w:rFonts w:ascii="宋体" w:hAnsi="宋体" w:cs="宋体"/>
          <w:spacing w:val="7"/>
          <w:sz w:val="23"/>
          <w:szCs w:val="23"/>
        </w:rPr>
        <w:t>自保证期间届满次</w:t>
      </w:r>
      <w:r>
        <w:rPr>
          <w:rFonts w:ascii="宋体" w:hAnsi="宋体" w:cs="宋体"/>
          <w:sz w:val="23"/>
          <w:szCs w:val="23"/>
        </w:rPr>
        <w:t xml:space="preserve"> </w:t>
      </w:r>
      <w:r>
        <w:rPr>
          <w:rFonts w:ascii="宋体" w:hAnsi="宋体" w:cs="宋体"/>
          <w:spacing w:val="5"/>
          <w:sz w:val="23"/>
          <w:szCs w:val="23"/>
        </w:rPr>
        <w:t>日起，我方保证责任解除。</w:t>
      </w:r>
    </w:p>
    <w:p>
      <w:pPr>
        <w:spacing w:before="2" w:line="330" w:lineRule="auto"/>
        <w:ind w:left="15" w:right="59" w:firstLine="476"/>
        <w:rPr>
          <w:rFonts w:ascii="宋体" w:hAnsi="宋体" w:cs="宋体"/>
          <w:sz w:val="23"/>
          <w:szCs w:val="23"/>
        </w:rPr>
      </w:pPr>
      <w:r>
        <w:rPr>
          <w:rFonts w:ascii="宋体" w:hAnsi="宋体" w:cs="宋体"/>
          <w:spacing w:val="7"/>
          <w:sz w:val="23"/>
          <w:szCs w:val="23"/>
        </w:rPr>
        <w:t>2.</w:t>
      </w:r>
      <w:r>
        <w:rPr>
          <w:rFonts w:ascii="宋体" w:hAnsi="宋体" w:cs="宋体"/>
          <w:spacing w:val="43"/>
          <w:sz w:val="23"/>
          <w:szCs w:val="23"/>
        </w:rPr>
        <w:t xml:space="preserve"> </w:t>
      </w:r>
      <w:r>
        <w:rPr>
          <w:rFonts w:ascii="宋体" w:hAnsi="宋体" w:cs="宋体"/>
          <w:spacing w:val="7"/>
          <w:sz w:val="23"/>
          <w:szCs w:val="23"/>
        </w:rPr>
        <w:t>发包人按主合同约定履行了工程款的全部支付义务的，</w:t>
      </w:r>
      <w:r>
        <w:rPr>
          <w:rFonts w:ascii="宋体" w:hAnsi="宋体" w:cs="宋体"/>
          <w:spacing w:val="-59"/>
          <w:sz w:val="23"/>
          <w:szCs w:val="23"/>
        </w:rPr>
        <w:t xml:space="preserve"> </w:t>
      </w:r>
      <w:r>
        <w:rPr>
          <w:rFonts w:ascii="宋体" w:hAnsi="宋体" w:cs="宋体"/>
          <w:spacing w:val="7"/>
          <w:sz w:val="23"/>
          <w:szCs w:val="23"/>
        </w:rPr>
        <w:t>自本保函承诺的保证期间届满</w:t>
      </w:r>
      <w:r>
        <w:rPr>
          <w:rFonts w:ascii="宋体" w:hAnsi="宋体" w:cs="宋体"/>
          <w:spacing w:val="8"/>
          <w:sz w:val="23"/>
          <w:szCs w:val="23"/>
        </w:rPr>
        <w:t>次日起，我方保证责任解除。</w:t>
      </w:r>
    </w:p>
    <w:p>
      <w:pPr>
        <w:spacing w:before="122" w:line="322" w:lineRule="auto"/>
        <w:ind w:left="2" w:right="26" w:firstLine="483"/>
        <w:rPr>
          <w:rFonts w:ascii="宋体" w:hAnsi="宋体" w:cs="宋体"/>
          <w:sz w:val="23"/>
          <w:szCs w:val="23"/>
        </w:rPr>
      </w:pPr>
      <w:r>
        <w:rPr>
          <w:rFonts w:ascii="宋体" w:hAnsi="宋体" w:cs="宋体"/>
          <w:spacing w:val="7"/>
          <w:sz w:val="23"/>
          <w:szCs w:val="23"/>
        </w:rPr>
        <w:t>3.</w:t>
      </w:r>
      <w:r>
        <w:rPr>
          <w:rFonts w:ascii="宋体" w:hAnsi="宋体" w:cs="宋体"/>
          <w:spacing w:val="41"/>
          <w:sz w:val="23"/>
          <w:szCs w:val="23"/>
        </w:rPr>
        <w:t xml:space="preserve"> </w:t>
      </w:r>
      <w:r>
        <w:rPr>
          <w:rFonts w:ascii="宋体" w:hAnsi="宋体" w:cs="宋体"/>
          <w:spacing w:val="7"/>
          <w:sz w:val="23"/>
          <w:szCs w:val="23"/>
        </w:rPr>
        <w:t>我方按照本保函向你方履行保证责任所支付金额达到本保函保证金额时，</w:t>
      </w:r>
      <w:r>
        <w:rPr>
          <w:rFonts w:ascii="宋体" w:hAnsi="宋体" w:cs="宋体"/>
          <w:spacing w:val="-59"/>
          <w:sz w:val="23"/>
          <w:szCs w:val="23"/>
        </w:rPr>
        <w:t xml:space="preserve"> </w:t>
      </w:r>
      <w:r>
        <w:rPr>
          <w:rFonts w:ascii="宋体" w:hAnsi="宋体" w:cs="宋体"/>
          <w:spacing w:val="7"/>
          <w:sz w:val="23"/>
          <w:szCs w:val="23"/>
        </w:rPr>
        <w:t>自我方向你</w:t>
      </w:r>
      <w:r>
        <w:rPr>
          <w:rFonts w:ascii="宋体" w:hAnsi="宋体" w:cs="宋体"/>
          <w:spacing w:val="5"/>
          <w:sz w:val="23"/>
          <w:szCs w:val="23"/>
        </w:rPr>
        <w:t>方支付（支付款项从我方账户划出）之日起，保证责任即解除。</w:t>
      </w:r>
    </w:p>
    <w:p>
      <w:pPr>
        <w:spacing w:before="2" w:line="330" w:lineRule="auto"/>
        <w:ind w:left="2" w:right="26" w:firstLine="478"/>
        <w:rPr>
          <w:rFonts w:ascii="宋体" w:hAnsi="宋体" w:cs="宋体"/>
          <w:sz w:val="23"/>
          <w:szCs w:val="23"/>
        </w:rPr>
      </w:pPr>
      <w:r>
        <w:rPr>
          <w:rFonts w:ascii="宋体" w:hAnsi="宋体" w:cs="宋体"/>
          <w:spacing w:val="9"/>
          <w:sz w:val="23"/>
          <w:szCs w:val="23"/>
        </w:rPr>
        <w:t>4.</w:t>
      </w:r>
      <w:r>
        <w:rPr>
          <w:rFonts w:ascii="宋体" w:hAnsi="宋体" w:cs="宋体"/>
          <w:spacing w:val="25"/>
          <w:sz w:val="23"/>
          <w:szCs w:val="23"/>
        </w:rPr>
        <w:t xml:space="preserve"> </w:t>
      </w:r>
      <w:r>
        <w:rPr>
          <w:rFonts w:ascii="宋体" w:hAnsi="宋体" w:cs="宋体"/>
          <w:spacing w:val="9"/>
          <w:sz w:val="23"/>
          <w:szCs w:val="23"/>
        </w:rPr>
        <w:t>按照法律法规的规定或出现应解除我方保证责任的其他情形的，我方在本保函项下的</w:t>
      </w:r>
      <w:r>
        <w:rPr>
          <w:rFonts w:ascii="宋体" w:hAnsi="宋体" w:cs="宋体"/>
          <w:spacing w:val="7"/>
          <w:sz w:val="23"/>
          <w:szCs w:val="23"/>
        </w:rPr>
        <w:t>保证责任亦解除。</w:t>
      </w:r>
    </w:p>
    <w:p>
      <w:pPr>
        <w:spacing w:before="75" w:line="321" w:lineRule="auto"/>
        <w:ind w:right="26" w:firstLine="485"/>
        <w:rPr>
          <w:rFonts w:ascii="宋体" w:hAnsi="宋体" w:cs="宋体"/>
          <w:sz w:val="23"/>
          <w:szCs w:val="23"/>
        </w:rPr>
      </w:pPr>
      <w:r>
        <w:rPr>
          <w:rFonts w:ascii="宋体" w:hAnsi="宋体" w:cs="宋体"/>
          <w:spacing w:val="8"/>
          <w:sz w:val="23"/>
          <w:szCs w:val="23"/>
        </w:rPr>
        <w:t>5.</w:t>
      </w:r>
      <w:r>
        <w:rPr>
          <w:rFonts w:ascii="宋体" w:hAnsi="宋体" w:cs="宋体"/>
          <w:spacing w:val="47"/>
          <w:sz w:val="23"/>
          <w:szCs w:val="23"/>
        </w:rPr>
        <w:t xml:space="preserve"> </w:t>
      </w:r>
      <w:r>
        <w:rPr>
          <w:rFonts w:ascii="宋体" w:hAnsi="宋体" w:cs="宋体"/>
          <w:spacing w:val="8"/>
          <w:sz w:val="23"/>
          <w:szCs w:val="23"/>
        </w:rPr>
        <w:t>我方解除保证责任后，你方应自我方保证责任解除之日起</w:t>
      </w:r>
      <w:r>
        <w:rPr>
          <w:rFonts w:ascii="宋体" w:hAnsi="宋体" w:cs="宋体"/>
          <w:spacing w:val="9"/>
          <w:sz w:val="23"/>
          <w:szCs w:val="23"/>
          <w:u w:val="single"/>
        </w:rPr>
        <w:t xml:space="preserve"> </w:t>
      </w:r>
      <w:r>
        <w:rPr>
          <w:rFonts w:hint="eastAsia" w:ascii="宋体" w:hAnsi="宋体" w:cs="宋体"/>
          <w:spacing w:val="9"/>
          <w:sz w:val="23"/>
          <w:szCs w:val="23"/>
          <w:u w:val="single"/>
        </w:rPr>
        <w:t xml:space="preserve"> </w:t>
      </w:r>
      <w:r>
        <w:rPr>
          <w:rFonts w:ascii="宋体" w:hAnsi="宋体" w:cs="宋体"/>
          <w:spacing w:val="9"/>
          <w:sz w:val="23"/>
          <w:szCs w:val="23"/>
          <w:u w:val="single"/>
        </w:rPr>
        <w:t xml:space="preserve"> </w:t>
      </w:r>
      <w:r>
        <w:rPr>
          <w:rFonts w:ascii="宋体" w:hAnsi="宋体" w:cs="宋体"/>
          <w:spacing w:val="8"/>
          <w:sz w:val="23"/>
          <w:szCs w:val="23"/>
        </w:rPr>
        <w:t>个工作日内，将本保函原</w:t>
      </w:r>
      <w:r>
        <w:rPr>
          <w:rFonts w:ascii="宋体" w:hAnsi="宋体" w:cs="宋体"/>
          <w:spacing w:val="7"/>
          <w:sz w:val="23"/>
          <w:szCs w:val="23"/>
        </w:rPr>
        <w:t>件返还我方。</w:t>
      </w:r>
    </w:p>
    <w:p>
      <w:pPr>
        <w:spacing w:line="227" w:lineRule="auto"/>
        <w:ind w:firstLine="483"/>
        <w:outlineLvl w:val="0"/>
        <w:rPr>
          <w:rFonts w:ascii="宋体" w:hAnsi="宋体" w:cs="宋体"/>
          <w:sz w:val="23"/>
          <w:szCs w:val="23"/>
        </w:rPr>
      </w:pPr>
      <w:bookmarkStart w:id="485" w:name="_Toc256000123"/>
      <w:bookmarkStart w:id="486" w:name="_Toc256000069"/>
      <w:r>
        <w:rPr>
          <w:rFonts w:ascii="宋体" w:hAnsi="宋体" w:cs="宋体"/>
          <w:spacing w:val="8"/>
          <w:sz w:val="23"/>
          <w:szCs w:val="23"/>
        </w:rPr>
        <w:t>六、免责条款</w:t>
      </w:r>
      <w:bookmarkEnd w:id="485"/>
      <w:bookmarkEnd w:id="486"/>
    </w:p>
    <w:p>
      <w:pPr>
        <w:spacing w:before="117" w:line="227" w:lineRule="auto"/>
        <w:ind w:firstLine="499"/>
        <w:rPr>
          <w:rFonts w:ascii="宋体" w:hAnsi="宋体" w:cs="宋体"/>
          <w:sz w:val="23"/>
          <w:szCs w:val="23"/>
        </w:rPr>
      </w:pPr>
      <w:r>
        <w:rPr>
          <w:rFonts w:ascii="宋体" w:hAnsi="宋体" w:cs="宋体"/>
          <w:spacing w:val="7"/>
          <w:sz w:val="23"/>
          <w:szCs w:val="23"/>
        </w:rPr>
        <w:t>1.</w:t>
      </w:r>
      <w:r>
        <w:rPr>
          <w:rFonts w:ascii="宋体" w:hAnsi="宋体" w:cs="宋体"/>
          <w:spacing w:val="49"/>
          <w:sz w:val="23"/>
          <w:szCs w:val="23"/>
        </w:rPr>
        <w:t xml:space="preserve"> </w:t>
      </w:r>
      <w:r>
        <w:rPr>
          <w:rFonts w:ascii="宋体" w:hAnsi="宋体" w:cs="宋体"/>
          <w:spacing w:val="7"/>
          <w:sz w:val="23"/>
          <w:szCs w:val="23"/>
        </w:rPr>
        <w:t>因你方违约致使发包人不能履行义务的，我方不承担保证责任。</w:t>
      </w:r>
    </w:p>
    <w:p>
      <w:pPr>
        <w:spacing w:before="114" w:line="322" w:lineRule="auto"/>
        <w:ind w:left="2" w:right="26" w:firstLine="481"/>
        <w:rPr>
          <w:rFonts w:ascii="宋体" w:hAnsi="宋体" w:cs="宋体"/>
          <w:sz w:val="23"/>
          <w:szCs w:val="23"/>
        </w:rPr>
      </w:pPr>
      <w:r>
        <w:rPr>
          <w:rFonts w:ascii="宋体" w:hAnsi="宋体" w:cs="宋体"/>
          <w:spacing w:val="9"/>
          <w:sz w:val="23"/>
          <w:szCs w:val="23"/>
        </w:rPr>
        <w:t>2.</w:t>
      </w:r>
      <w:r>
        <w:rPr>
          <w:rFonts w:ascii="宋体" w:hAnsi="宋体" w:cs="宋体"/>
          <w:spacing w:val="21"/>
          <w:sz w:val="23"/>
          <w:szCs w:val="23"/>
        </w:rPr>
        <w:t xml:space="preserve"> </w:t>
      </w:r>
      <w:r>
        <w:rPr>
          <w:rFonts w:ascii="宋体" w:hAnsi="宋体" w:cs="宋体"/>
          <w:spacing w:val="9"/>
          <w:sz w:val="23"/>
          <w:szCs w:val="23"/>
        </w:rPr>
        <w:t>依照法律法规的规定或你方与发包人的另行约定，免除发包人部分或全部义务的，我</w:t>
      </w:r>
      <w:r>
        <w:rPr>
          <w:rFonts w:ascii="宋体" w:hAnsi="宋体" w:cs="宋体"/>
          <w:sz w:val="23"/>
          <w:szCs w:val="23"/>
        </w:rPr>
        <w:t xml:space="preserve"> </w:t>
      </w:r>
      <w:r>
        <w:rPr>
          <w:rFonts w:ascii="宋体" w:hAnsi="宋体" w:cs="宋体"/>
          <w:spacing w:val="8"/>
          <w:sz w:val="23"/>
          <w:szCs w:val="23"/>
        </w:rPr>
        <w:t>方亦免除其相应的保证责任。</w:t>
      </w:r>
    </w:p>
    <w:p>
      <w:pPr>
        <w:spacing w:line="321" w:lineRule="auto"/>
        <w:ind w:left="2" w:right="26" w:firstLine="483"/>
        <w:rPr>
          <w:rFonts w:ascii="宋体" w:hAnsi="宋体" w:cs="宋体"/>
          <w:sz w:val="23"/>
          <w:szCs w:val="23"/>
        </w:rPr>
      </w:pPr>
      <w:r>
        <w:rPr>
          <w:rFonts w:ascii="宋体" w:hAnsi="宋体" w:cs="宋体"/>
          <w:spacing w:val="9"/>
          <w:sz w:val="23"/>
          <w:szCs w:val="23"/>
        </w:rPr>
        <w:t>3.</w:t>
      </w:r>
      <w:r>
        <w:rPr>
          <w:rFonts w:ascii="宋体" w:hAnsi="宋体" w:cs="宋体"/>
          <w:spacing w:val="19"/>
          <w:sz w:val="23"/>
          <w:szCs w:val="23"/>
        </w:rPr>
        <w:t xml:space="preserve"> </w:t>
      </w:r>
      <w:r>
        <w:rPr>
          <w:rFonts w:ascii="宋体" w:hAnsi="宋体" w:cs="宋体"/>
          <w:spacing w:val="9"/>
          <w:sz w:val="23"/>
          <w:szCs w:val="23"/>
        </w:rPr>
        <w:t>你方与发包人协议变更主合同的，如加重发包人责任致使我方保证责任加重的，需征</w:t>
      </w:r>
      <w:r>
        <w:rPr>
          <w:rFonts w:ascii="宋体" w:hAnsi="宋体" w:cs="宋体"/>
          <w:spacing w:val="7"/>
          <w:sz w:val="23"/>
          <w:szCs w:val="23"/>
        </w:rPr>
        <w:t>得我方书面同意，否则我方不再承担因此而加重部分的保证责任，但主合同第10</w:t>
      </w:r>
      <w:r>
        <w:rPr>
          <w:rFonts w:ascii="宋体" w:hAnsi="宋体" w:cs="宋体"/>
          <w:spacing w:val="-44"/>
          <w:sz w:val="23"/>
          <w:szCs w:val="23"/>
        </w:rPr>
        <w:t xml:space="preserve"> </w:t>
      </w:r>
      <w:r>
        <w:rPr>
          <w:rFonts w:ascii="宋体" w:hAnsi="宋体" w:cs="宋体"/>
          <w:spacing w:val="7"/>
          <w:sz w:val="23"/>
          <w:szCs w:val="23"/>
        </w:rPr>
        <w:t>条〔变更〕</w:t>
      </w:r>
      <w:r>
        <w:rPr>
          <w:rFonts w:ascii="宋体" w:hAnsi="宋体" w:cs="宋体"/>
          <w:spacing w:val="8"/>
          <w:sz w:val="23"/>
          <w:szCs w:val="23"/>
        </w:rPr>
        <w:t>约定的变更不受本款限制。</w:t>
      </w:r>
    </w:p>
    <w:p>
      <w:pPr>
        <w:spacing w:line="227" w:lineRule="auto"/>
        <w:ind w:firstLine="480"/>
        <w:rPr>
          <w:rFonts w:ascii="宋体" w:hAnsi="宋体" w:cs="宋体"/>
          <w:sz w:val="23"/>
          <w:szCs w:val="23"/>
        </w:rPr>
      </w:pPr>
      <w:r>
        <w:rPr>
          <w:rFonts w:ascii="宋体" w:hAnsi="宋体" w:cs="宋体"/>
          <w:spacing w:val="8"/>
          <w:sz w:val="23"/>
          <w:szCs w:val="23"/>
        </w:rPr>
        <w:t>4.</w:t>
      </w:r>
      <w:r>
        <w:rPr>
          <w:rFonts w:ascii="宋体" w:hAnsi="宋体" w:cs="宋体"/>
          <w:spacing w:val="38"/>
          <w:sz w:val="23"/>
          <w:szCs w:val="23"/>
        </w:rPr>
        <w:t xml:space="preserve"> </w:t>
      </w:r>
      <w:r>
        <w:rPr>
          <w:rFonts w:ascii="宋体" w:hAnsi="宋体" w:cs="宋体"/>
          <w:spacing w:val="8"/>
          <w:sz w:val="23"/>
          <w:szCs w:val="23"/>
        </w:rPr>
        <w:t>因不可抗力造成发包人不能履行义务的，我方不承担保证责任。</w:t>
      </w:r>
    </w:p>
    <w:p>
      <w:pPr>
        <w:spacing w:before="116" w:line="227" w:lineRule="auto"/>
        <w:ind w:firstLine="480"/>
        <w:outlineLvl w:val="0"/>
        <w:rPr>
          <w:rFonts w:ascii="宋体" w:hAnsi="宋体" w:cs="宋体"/>
          <w:sz w:val="23"/>
          <w:szCs w:val="23"/>
        </w:rPr>
      </w:pPr>
      <w:bookmarkStart w:id="487" w:name="_Toc256000070"/>
      <w:bookmarkStart w:id="488" w:name="_Toc256000124"/>
      <w:r>
        <w:rPr>
          <w:rFonts w:ascii="宋体" w:hAnsi="宋体" w:cs="宋体"/>
          <w:spacing w:val="8"/>
          <w:sz w:val="23"/>
          <w:szCs w:val="23"/>
        </w:rPr>
        <w:t>七、争议解决</w:t>
      </w:r>
      <w:bookmarkEnd w:id="487"/>
      <w:bookmarkEnd w:id="488"/>
    </w:p>
    <w:p>
      <w:pPr>
        <w:spacing w:before="117" w:line="333" w:lineRule="auto"/>
        <w:ind w:left="1" w:firstLine="498"/>
        <w:rPr>
          <w:rFonts w:ascii="宋体" w:hAnsi="宋体" w:cs="宋体"/>
          <w:sz w:val="23"/>
          <w:szCs w:val="23"/>
        </w:rPr>
      </w:pPr>
      <w:r>
        <w:rPr>
          <w:rFonts w:ascii="宋体" w:hAnsi="宋体" w:cs="宋体"/>
          <w:spacing w:val="19"/>
          <w:sz w:val="23"/>
          <w:szCs w:val="23"/>
        </w:rPr>
        <w:t>因本保函或本保函相关事项发生的纠纷，可由双方协商解决，协商不成的，按下列第</w:t>
      </w:r>
      <w:r>
        <w:rPr>
          <w:rFonts w:ascii="宋体" w:hAnsi="宋体" w:cs="宋体"/>
          <w:spacing w:val="25"/>
          <w:sz w:val="23"/>
          <w:szCs w:val="23"/>
        </w:rPr>
        <w:t xml:space="preserve"> </w:t>
      </w:r>
      <w:r>
        <w:rPr>
          <w:rFonts w:hint="eastAsia" w:ascii="宋体" w:hAnsi="宋体" w:cs="宋体"/>
          <w:spacing w:val="25"/>
          <w:sz w:val="23"/>
          <w:szCs w:val="23"/>
        </w:rPr>
        <w:t>2</w:t>
      </w:r>
      <w:r>
        <w:rPr>
          <w:rFonts w:ascii="宋体" w:hAnsi="宋体" w:cs="宋体"/>
          <w:spacing w:val="6"/>
          <w:sz w:val="23"/>
          <w:szCs w:val="23"/>
        </w:rPr>
        <w:t>种方式解决：</w:t>
      </w:r>
    </w:p>
    <w:p>
      <w:pPr>
        <w:spacing w:before="90" w:line="227" w:lineRule="auto"/>
        <w:ind w:firstLine="493"/>
        <w:rPr>
          <w:rFonts w:ascii="宋体" w:hAnsi="宋体" w:cs="宋体"/>
          <w:sz w:val="23"/>
          <w:szCs w:val="23"/>
        </w:rPr>
      </w:pPr>
      <w:r>
        <w:rPr>
          <w:rFonts w:ascii="宋体" w:hAnsi="宋体" w:cs="宋体"/>
          <w:spacing w:val="6"/>
          <w:sz w:val="23"/>
          <w:szCs w:val="23"/>
        </w:rPr>
        <w:t>（1）向</w:t>
      </w:r>
      <w:r>
        <w:rPr>
          <w:rFonts w:ascii="宋体" w:hAnsi="宋体" w:cs="宋体"/>
          <w:spacing w:val="5"/>
          <w:sz w:val="23"/>
          <w:szCs w:val="23"/>
          <w:u w:val="single"/>
        </w:rPr>
        <w:t xml:space="preserve">                     </w:t>
      </w:r>
      <w:r>
        <w:rPr>
          <w:rFonts w:ascii="宋体" w:hAnsi="宋体" w:cs="宋体"/>
          <w:spacing w:val="6"/>
          <w:sz w:val="23"/>
          <w:szCs w:val="23"/>
        </w:rPr>
        <w:t>仲裁委员会申请仲裁；</w:t>
      </w:r>
    </w:p>
    <w:p>
      <w:pPr>
        <w:spacing w:before="118" w:line="228" w:lineRule="auto"/>
        <w:ind w:firstLine="493"/>
        <w:rPr>
          <w:rFonts w:ascii="宋体" w:hAnsi="宋体" w:cs="宋体"/>
          <w:sz w:val="23"/>
          <w:szCs w:val="23"/>
        </w:rPr>
      </w:pPr>
      <w:r>
        <w:rPr>
          <w:rFonts w:ascii="宋体" w:hAnsi="宋体" w:cs="宋体"/>
          <w:spacing w:val="5"/>
          <w:sz w:val="23"/>
          <w:szCs w:val="23"/>
        </w:rPr>
        <w:t>（2）向</w:t>
      </w:r>
      <w:r>
        <w:rPr>
          <w:rFonts w:ascii="宋体" w:hAnsi="宋体" w:cs="宋体"/>
          <w:sz w:val="23"/>
          <w:szCs w:val="23"/>
          <w:u w:val="single"/>
        </w:rPr>
        <w:t xml:space="preserve">   </w:t>
      </w:r>
      <w:r>
        <w:rPr>
          <w:rFonts w:hint="eastAsia" w:ascii="宋体" w:hAnsi="宋体" w:cs="宋体"/>
          <w:sz w:val="23"/>
          <w:szCs w:val="23"/>
          <w:u w:val="single"/>
        </w:rPr>
        <w:t>巴楚县</w:t>
      </w:r>
      <w:r>
        <w:rPr>
          <w:rFonts w:ascii="宋体" w:hAnsi="宋体" w:cs="宋体"/>
          <w:sz w:val="23"/>
          <w:szCs w:val="23"/>
          <w:u w:val="single"/>
        </w:rPr>
        <w:t xml:space="preserve">   </w:t>
      </w:r>
      <w:r>
        <w:rPr>
          <w:rFonts w:ascii="宋体" w:hAnsi="宋体" w:cs="宋体"/>
          <w:spacing w:val="5"/>
          <w:sz w:val="23"/>
          <w:szCs w:val="23"/>
        </w:rPr>
        <w:t>人民法院起诉。</w:t>
      </w:r>
    </w:p>
    <w:p>
      <w:pPr>
        <w:spacing w:before="117" w:line="228" w:lineRule="auto"/>
        <w:ind w:firstLine="485"/>
        <w:outlineLvl w:val="0"/>
        <w:rPr>
          <w:rFonts w:ascii="宋体" w:hAnsi="宋体" w:cs="宋体"/>
          <w:sz w:val="23"/>
          <w:szCs w:val="23"/>
        </w:rPr>
      </w:pPr>
      <w:bookmarkStart w:id="489" w:name="_Toc256000125"/>
      <w:bookmarkStart w:id="490" w:name="_Toc256000071"/>
      <w:r>
        <w:rPr>
          <w:rFonts w:ascii="宋体" w:hAnsi="宋体" w:cs="宋体"/>
          <w:spacing w:val="8"/>
          <w:sz w:val="23"/>
          <w:szCs w:val="23"/>
        </w:rPr>
        <w:t>八、保函的生效</w:t>
      </w:r>
      <w:bookmarkEnd w:id="489"/>
      <w:bookmarkEnd w:id="490"/>
    </w:p>
    <w:p>
      <w:pPr>
        <w:spacing w:before="114" w:line="227" w:lineRule="auto"/>
        <w:ind w:firstLine="482"/>
        <w:rPr>
          <w:rFonts w:ascii="宋体" w:hAnsi="宋体" w:cs="宋体"/>
          <w:sz w:val="23"/>
          <w:szCs w:val="23"/>
        </w:rPr>
      </w:pPr>
      <w:r>
        <w:rPr>
          <w:rFonts w:ascii="宋体" w:hAnsi="宋体" w:cs="宋体"/>
          <w:spacing w:val="5"/>
          <w:sz w:val="23"/>
          <w:szCs w:val="23"/>
        </w:rPr>
        <w:t>本保函自我方法定代表人（或其授权代理人）</w:t>
      </w:r>
      <w:r>
        <w:rPr>
          <w:rFonts w:ascii="宋体" w:hAnsi="宋体" w:cs="宋体"/>
          <w:spacing w:val="31"/>
          <w:sz w:val="23"/>
          <w:szCs w:val="23"/>
        </w:rPr>
        <w:t xml:space="preserve"> </w:t>
      </w:r>
      <w:r>
        <w:rPr>
          <w:rFonts w:ascii="宋体" w:hAnsi="宋体" w:cs="宋体"/>
          <w:spacing w:val="5"/>
          <w:sz w:val="23"/>
          <w:szCs w:val="23"/>
        </w:rPr>
        <w:t>签字并加盖公章之日起生效。</w:t>
      </w:r>
    </w:p>
    <w:p>
      <w:pPr>
        <w:spacing w:before="75" w:line="401" w:lineRule="exact"/>
        <w:ind w:firstLine="2"/>
        <w:rPr>
          <w:rFonts w:ascii="宋体" w:hAnsi="宋体" w:cs="宋体"/>
          <w:sz w:val="23"/>
          <w:szCs w:val="23"/>
        </w:rPr>
      </w:pPr>
      <w:r>
        <w:rPr>
          <w:rFonts w:ascii="宋体" w:hAnsi="宋体" w:cs="宋体"/>
          <w:spacing w:val="12"/>
          <w:position w:val="12"/>
          <w:sz w:val="23"/>
          <w:szCs w:val="23"/>
        </w:rPr>
        <w:t>担保人</w:t>
      </w:r>
      <w:r>
        <w:rPr>
          <w:rFonts w:ascii="宋体" w:hAnsi="宋体" w:cs="宋体"/>
          <w:spacing w:val="-97"/>
          <w:position w:val="12"/>
          <w:sz w:val="23"/>
          <w:szCs w:val="23"/>
        </w:rPr>
        <w:t>：</w:t>
      </w:r>
      <w:r>
        <w:rPr>
          <w:rFonts w:ascii="宋体" w:hAnsi="宋体" w:cs="宋体"/>
          <w:position w:val="12"/>
          <w:sz w:val="23"/>
          <w:szCs w:val="23"/>
          <w:u w:val="single"/>
        </w:rPr>
        <w:t xml:space="preserve">                                     </w:t>
      </w:r>
      <w:r>
        <w:rPr>
          <w:rFonts w:ascii="宋体" w:hAnsi="宋体" w:cs="宋体"/>
          <w:spacing w:val="5"/>
          <w:sz w:val="23"/>
          <w:szCs w:val="23"/>
        </w:rPr>
        <w:t xml:space="preserve"> （盖章）</w:t>
      </w:r>
    </w:p>
    <w:p>
      <w:pPr>
        <w:spacing w:line="227" w:lineRule="auto"/>
        <w:ind w:firstLine="2"/>
        <w:rPr>
          <w:rFonts w:ascii="宋体" w:hAnsi="宋体" w:cs="宋体"/>
          <w:sz w:val="23"/>
          <w:szCs w:val="23"/>
        </w:rPr>
      </w:pPr>
      <w:r>
        <w:rPr>
          <w:rFonts w:ascii="宋体" w:hAnsi="宋体" w:cs="宋体"/>
          <w:spacing w:val="11"/>
          <w:sz w:val="23"/>
          <w:szCs w:val="23"/>
        </w:rPr>
        <w:t>法定代表人或委托代理人</w:t>
      </w:r>
      <w:r>
        <w:rPr>
          <w:rFonts w:ascii="宋体" w:hAnsi="宋体" w:cs="宋体"/>
          <w:spacing w:val="-98"/>
          <w:sz w:val="23"/>
          <w:szCs w:val="23"/>
        </w:rPr>
        <w:t>：</w:t>
      </w:r>
      <w:r>
        <w:rPr>
          <w:rFonts w:ascii="宋体" w:hAnsi="宋体" w:cs="宋体"/>
          <w:spacing w:val="2"/>
          <w:sz w:val="23"/>
          <w:szCs w:val="23"/>
          <w:u w:val="single"/>
        </w:rPr>
        <w:t xml:space="preserve">                    </w:t>
      </w:r>
      <w:r>
        <w:rPr>
          <w:rFonts w:ascii="宋体" w:hAnsi="宋体" w:cs="宋体"/>
          <w:spacing w:val="5"/>
          <w:sz w:val="23"/>
          <w:szCs w:val="23"/>
        </w:rPr>
        <w:t xml:space="preserve"> （签字）</w:t>
      </w:r>
    </w:p>
    <w:p>
      <w:pPr>
        <w:spacing w:before="118" w:line="237" w:lineRule="auto"/>
        <w:ind w:firstLine="1"/>
        <w:rPr>
          <w:rFonts w:ascii="宋体" w:hAnsi="宋体" w:cs="宋体"/>
          <w:sz w:val="23"/>
          <w:szCs w:val="23"/>
        </w:rPr>
      </w:pPr>
      <w:r>
        <w:rPr>
          <w:rFonts w:ascii="宋体" w:hAnsi="宋体" w:cs="宋体"/>
          <w:spacing w:val="-9"/>
          <w:sz w:val="23"/>
          <w:szCs w:val="23"/>
        </w:rPr>
        <w:t>地</w:t>
      </w:r>
      <w:r>
        <w:rPr>
          <w:rFonts w:ascii="宋体" w:hAnsi="宋体" w:cs="宋体"/>
          <w:spacing w:val="7"/>
          <w:sz w:val="23"/>
          <w:szCs w:val="23"/>
        </w:rPr>
        <w:t xml:space="preserve">    </w:t>
      </w:r>
      <w:r>
        <w:rPr>
          <w:rFonts w:ascii="宋体" w:hAnsi="宋体" w:cs="宋体"/>
          <w:spacing w:val="-9"/>
          <w:sz w:val="23"/>
          <w:szCs w:val="23"/>
        </w:rPr>
        <w:t>址</w:t>
      </w:r>
      <w:r>
        <w:rPr>
          <w:rFonts w:ascii="宋体" w:hAnsi="宋体" w:cs="宋体"/>
          <w:spacing w:val="-83"/>
          <w:sz w:val="23"/>
          <w:szCs w:val="23"/>
        </w:rPr>
        <w:t xml:space="preserve"> </w:t>
      </w:r>
      <w:r>
        <w:rPr>
          <w:rFonts w:ascii="宋体" w:hAnsi="宋体" w:cs="宋体"/>
          <w:spacing w:val="-9"/>
          <w:sz w:val="23"/>
          <w:szCs w:val="23"/>
        </w:rPr>
        <w:t>：</w:t>
      </w:r>
      <w:r>
        <w:rPr>
          <w:rFonts w:ascii="宋体" w:hAnsi="宋体" w:cs="宋体"/>
          <w:sz w:val="23"/>
          <w:szCs w:val="23"/>
          <w:u w:val="single"/>
        </w:rPr>
        <w:t xml:space="preserve">                                          </w:t>
      </w:r>
    </w:p>
    <w:p>
      <w:pPr>
        <w:spacing w:before="104" w:line="227" w:lineRule="auto"/>
        <w:ind w:firstLine="19"/>
        <w:rPr>
          <w:rFonts w:ascii="宋体" w:hAnsi="宋体" w:cs="宋体"/>
          <w:sz w:val="23"/>
          <w:szCs w:val="23"/>
        </w:rPr>
      </w:pPr>
      <w:r>
        <w:rPr>
          <w:rFonts w:ascii="宋体" w:hAnsi="宋体" w:cs="宋体"/>
          <w:spacing w:val="11"/>
          <w:sz w:val="23"/>
          <w:szCs w:val="23"/>
        </w:rPr>
        <w:t>邮政编码</w:t>
      </w:r>
      <w:r>
        <w:rPr>
          <w:rFonts w:ascii="宋体" w:hAnsi="宋体" w:cs="宋体"/>
          <w:spacing w:val="-22"/>
          <w:w w:val="97"/>
          <w:sz w:val="23"/>
          <w:szCs w:val="23"/>
        </w:rPr>
        <w:t>：</w:t>
      </w:r>
      <w:r>
        <w:rPr>
          <w:rFonts w:ascii="宋体" w:hAnsi="宋体" w:cs="宋体"/>
          <w:sz w:val="23"/>
          <w:szCs w:val="23"/>
          <w:u w:val="single"/>
        </w:rPr>
        <w:t xml:space="preserve">                                            </w:t>
      </w:r>
    </w:p>
    <w:p>
      <w:pPr>
        <w:spacing w:before="117" w:line="227" w:lineRule="auto"/>
        <w:rPr>
          <w:rFonts w:ascii="宋体" w:hAnsi="宋体" w:cs="宋体"/>
          <w:sz w:val="23"/>
          <w:szCs w:val="23"/>
        </w:rPr>
      </w:pPr>
      <w:r>
        <w:rPr>
          <w:rFonts w:ascii="宋体" w:hAnsi="宋体" w:cs="宋体"/>
          <w:spacing w:val="-9"/>
          <w:sz w:val="23"/>
          <w:szCs w:val="23"/>
        </w:rPr>
        <w:t>传</w:t>
      </w:r>
      <w:r>
        <w:rPr>
          <w:rFonts w:ascii="宋体" w:hAnsi="宋体" w:cs="宋体"/>
          <w:spacing w:val="8"/>
          <w:sz w:val="23"/>
          <w:szCs w:val="23"/>
        </w:rPr>
        <w:t xml:space="preserve">    </w:t>
      </w:r>
      <w:r>
        <w:rPr>
          <w:rFonts w:ascii="宋体" w:hAnsi="宋体" w:cs="宋体"/>
          <w:spacing w:val="-9"/>
          <w:sz w:val="23"/>
          <w:szCs w:val="23"/>
        </w:rPr>
        <w:t>真</w:t>
      </w:r>
      <w:r>
        <w:rPr>
          <w:rFonts w:ascii="宋体" w:hAnsi="宋体" w:cs="宋体"/>
          <w:spacing w:val="-85"/>
          <w:sz w:val="23"/>
          <w:szCs w:val="23"/>
        </w:rPr>
        <w:t xml:space="preserve"> </w:t>
      </w:r>
      <w:r>
        <w:rPr>
          <w:rFonts w:ascii="宋体" w:hAnsi="宋体" w:cs="宋体"/>
          <w:spacing w:val="-9"/>
          <w:sz w:val="23"/>
          <w:szCs w:val="23"/>
        </w:rPr>
        <w:t>：</w:t>
      </w:r>
      <w:r>
        <w:rPr>
          <w:rFonts w:ascii="宋体" w:hAnsi="宋体" w:cs="宋体"/>
          <w:sz w:val="23"/>
          <w:szCs w:val="23"/>
          <w:u w:val="single"/>
        </w:rPr>
        <w:t xml:space="preserve">                                          </w:t>
      </w:r>
    </w:p>
    <w:p>
      <w:pPr>
        <w:spacing w:line="439" w:lineRule="auto"/>
        <w:rPr>
          <w:rFonts w:ascii="Arial"/>
          <w:szCs w:val="24"/>
        </w:rPr>
      </w:pPr>
    </w:p>
    <w:p>
      <w:pPr>
        <w:spacing w:before="122" w:line="227" w:lineRule="auto"/>
        <w:ind w:firstLine="184"/>
        <w:rPr>
          <w:rFonts w:ascii="宋体" w:hAnsi="宋体" w:cs="宋体"/>
          <w:sz w:val="23"/>
          <w:szCs w:val="23"/>
        </w:rPr>
      </w:pPr>
      <w:r>
        <w:rPr>
          <w:rFonts w:ascii="宋体" w:hAnsi="宋体" w:cs="宋体"/>
          <w:spacing w:val="-4"/>
          <w:sz w:val="23"/>
          <w:szCs w:val="23"/>
        </w:rPr>
        <w:t>附件</w:t>
      </w:r>
      <w:r>
        <w:rPr>
          <w:rFonts w:ascii="宋体" w:hAnsi="宋体" w:cs="宋体"/>
          <w:spacing w:val="-41"/>
          <w:sz w:val="23"/>
          <w:szCs w:val="23"/>
        </w:rPr>
        <w:t xml:space="preserve"> </w:t>
      </w:r>
      <w:r>
        <w:rPr>
          <w:rFonts w:ascii="宋体" w:hAnsi="宋体" w:cs="宋体"/>
          <w:spacing w:val="-4"/>
          <w:sz w:val="23"/>
          <w:szCs w:val="23"/>
        </w:rPr>
        <w:t>9：</w:t>
      </w:r>
    </w:p>
    <w:p>
      <w:pPr>
        <w:spacing w:before="274" w:line="226" w:lineRule="auto"/>
        <w:ind w:firstLine="3975"/>
        <w:outlineLvl w:val="0"/>
        <w:rPr>
          <w:rFonts w:ascii="宋体" w:hAnsi="宋体" w:cs="宋体"/>
          <w:sz w:val="23"/>
          <w:szCs w:val="23"/>
        </w:rPr>
      </w:pPr>
      <w:bookmarkStart w:id="491" w:name="_Toc256000126"/>
      <w:bookmarkStart w:id="492" w:name="_Toc256000072"/>
      <w:r>
        <w:rPr>
          <w:rFonts w:ascii="宋体" w:hAnsi="宋体" w:cs="宋体"/>
          <w:spacing w:val="5"/>
          <w:sz w:val="23"/>
          <w:szCs w:val="23"/>
        </w:rPr>
        <w:t>11-1：材料暂估价表</w:t>
      </w:r>
      <w:bookmarkEnd w:id="491"/>
      <w:bookmarkEnd w:id="492"/>
    </w:p>
    <w:p>
      <w:pPr>
        <w:spacing w:line="159" w:lineRule="exact"/>
        <w:rPr>
          <w:szCs w:val="24"/>
        </w:rPr>
      </w:pPr>
    </w:p>
    <w:tbl>
      <w:tblPr>
        <w:tblStyle w:val="121"/>
        <w:tblW w:w="907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4"/>
        <w:gridCol w:w="1978"/>
        <w:gridCol w:w="849"/>
        <w:gridCol w:w="772"/>
        <w:gridCol w:w="1348"/>
        <w:gridCol w:w="1414"/>
        <w:gridCol w:w="17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004" w:type="dxa"/>
            <w:tcBorders>
              <w:left w:val="single" w:color="000000" w:sz="10" w:space="0"/>
              <w:right w:val="single" w:color="000000" w:sz="4" w:space="0"/>
            </w:tcBorders>
            <w:noWrap w:val="0"/>
            <w:vAlign w:val="top"/>
          </w:tcPr>
          <w:p>
            <w:pPr>
              <w:spacing w:before="139" w:line="229" w:lineRule="auto"/>
              <w:ind w:firstLine="89"/>
              <w:rPr>
                <w:rFonts w:ascii="宋体" w:hAnsi="宋体" w:cs="宋体"/>
                <w:sz w:val="23"/>
                <w:szCs w:val="23"/>
              </w:rPr>
            </w:pPr>
            <w:r>
              <w:rPr>
                <w:rFonts w:ascii="宋体" w:hAnsi="宋体" w:cs="宋体"/>
                <w:spacing w:val="5"/>
                <w:sz w:val="23"/>
                <w:szCs w:val="23"/>
              </w:rPr>
              <w:t>序号</w:t>
            </w:r>
          </w:p>
        </w:tc>
        <w:tc>
          <w:tcPr>
            <w:tcW w:w="1978" w:type="dxa"/>
            <w:tcBorders>
              <w:left w:val="single" w:color="000000" w:sz="4" w:space="0"/>
              <w:right w:val="single" w:color="000000" w:sz="4" w:space="0"/>
            </w:tcBorders>
            <w:noWrap w:val="0"/>
            <w:vAlign w:val="top"/>
          </w:tcPr>
          <w:p>
            <w:pPr>
              <w:spacing w:before="138" w:line="230" w:lineRule="auto"/>
              <w:ind w:firstLine="87"/>
              <w:rPr>
                <w:rFonts w:ascii="宋体" w:hAnsi="宋体" w:cs="宋体"/>
                <w:sz w:val="23"/>
                <w:szCs w:val="23"/>
              </w:rPr>
            </w:pPr>
            <w:r>
              <w:rPr>
                <w:rFonts w:ascii="宋体" w:hAnsi="宋体" w:cs="宋体"/>
                <w:spacing w:val="3"/>
                <w:sz w:val="23"/>
                <w:szCs w:val="23"/>
              </w:rPr>
              <w:t>名称</w:t>
            </w:r>
          </w:p>
        </w:tc>
        <w:tc>
          <w:tcPr>
            <w:tcW w:w="849" w:type="dxa"/>
            <w:tcBorders>
              <w:left w:val="single" w:color="000000" w:sz="4" w:space="0"/>
              <w:right w:val="single" w:color="000000" w:sz="4" w:space="0"/>
            </w:tcBorders>
            <w:noWrap w:val="0"/>
            <w:vAlign w:val="top"/>
          </w:tcPr>
          <w:p>
            <w:pPr>
              <w:spacing w:before="139" w:line="228" w:lineRule="auto"/>
              <w:ind w:firstLine="93"/>
              <w:rPr>
                <w:rFonts w:ascii="宋体" w:hAnsi="宋体" w:cs="宋体"/>
                <w:sz w:val="23"/>
                <w:szCs w:val="23"/>
              </w:rPr>
            </w:pPr>
            <w:r>
              <w:rPr>
                <w:rFonts w:ascii="宋体" w:hAnsi="宋体" w:cs="宋体"/>
                <w:spacing w:val="4"/>
                <w:sz w:val="23"/>
                <w:szCs w:val="23"/>
              </w:rPr>
              <w:t>单位</w:t>
            </w:r>
          </w:p>
        </w:tc>
        <w:tc>
          <w:tcPr>
            <w:tcW w:w="772" w:type="dxa"/>
            <w:tcBorders>
              <w:left w:val="single" w:color="000000" w:sz="4" w:space="0"/>
              <w:right w:val="single" w:color="000000" w:sz="4" w:space="0"/>
            </w:tcBorders>
            <w:noWrap w:val="0"/>
            <w:vAlign w:val="top"/>
          </w:tcPr>
          <w:p>
            <w:pPr>
              <w:spacing w:before="139" w:line="227" w:lineRule="auto"/>
              <w:ind w:firstLine="96"/>
              <w:rPr>
                <w:rFonts w:ascii="宋体" w:hAnsi="宋体" w:cs="宋体"/>
                <w:sz w:val="23"/>
                <w:szCs w:val="23"/>
              </w:rPr>
            </w:pPr>
            <w:r>
              <w:rPr>
                <w:rFonts w:ascii="宋体" w:hAnsi="宋体" w:cs="宋体"/>
                <w:spacing w:val="4"/>
                <w:sz w:val="23"/>
                <w:szCs w:val="23"/>
              </w:rPr>
              <w:t>数量</w:t>
            </w:r>
          </w:p>
        </w:tc>
        <w:tc>
          <w:tcPr>
            <w:tcW w:w="1348" w:type="dxa"/>
            <w:tcBorders>
              <w:left w:val="single" w:color="000000" w:sz="4" w:space="0"/>
              <w:right w:val="single" w:color="000000" w:sz="4" w:space="0"/>
            </w:tcBorders>
            <w:noWrap w:val="0"/>
            <w:vAlign w:val="top"/>
          </w:tcPr>
          <w:p>
            <w:pPr>
              <w:spacing w:before="139" w:line="226" w:lineRule="auto"/>
              <w:ind w:firstLine="97"/>
              <w:rPr>
                <w:rFonts w:ascii="宋体" w:hAnsi="宋体" w:cs="宋体"/>
                <w:sz w:val="23"/>
                <w:szCs w:val="23"/>
              </w:rPr>
            </w:pPr>
            <w:r>
              <w:rPr>
                <w:rFonts w:ascii="宋体" w:hAnsi="宋体" w:cs="宋体"/>
                <w:spacing w:val="5"/>
                <w:sz w:val="23"/>
                <w:szCs w:val="23"/>
              </w:rPr>
              <w:t>单价（元）</w:t>
            </w:r>
          </w:p>
        </w:tc>
        <w:tc>
          <w:tcPr>
            <w:tcW w:w="1414" w:type="dxa"/>
            <w:tcBorders>
              <w:left w:val="single" w:color="000000" w:sz="4" w:space="0"/>
              <w:right w:val="single" w:color="000000" w:sz="4" w:space="0"/>
            </w:tcBorders>
            <w:noWrap w:val="0"/>
            <w:vAlign w:val="top"/>
          </w:tcPr>
          <w:p>
            <w:pPr>
              <w:spacing w:before="139" w:line="226" w:lineRule="auto"/>
              <w:ind w:firstLine="102"/>
              <w:rPr>
                <w:rFonts w:ascii="宋体" w:hAnsi="宋体" w:cs="宋体"/>
                <w:sz w:val="23"/>
                <w:szCs w:val="23"/>
              </w:rPr>
            </w:pPr>
            <w:r>
              <w:rPr>
                <w:rFonts w:ascii="宋体" w:hAnsi="宋体" w:cs="宋体"/>
                <w:spacing w:val="5"/>
                <w:sz w:val="23"/>
                <w:szCs w:val="23"/>
              </w:rPr>
              <w:t>合价（元）</w:t>
            </w:r>
          </w:p>
        </w:tc>
        <w:tc>
          <w:tcPr>
            <w:tcW w:w="1711" w:type="dxa"/>
            <w:tcBorders>
              <w:left w:val="single" w:color="000000" w:sz="4" w:space="0"/>
              <w:right w:val="single" w:color="000000" w:sz="10" w:space="0"/>
            </w:tcBorders>
            <w:noWrap w:val="0"/>
            <w:vAlign w:val="top"/>
          </w:tcPr>
          <w:p>
            <w:pPr>
              <w:spacing w:before="139" w:line="229" w:lineRule="auto"/>
              <w:ind w:firstLine="106"/>
              <w:rPr>
                <w:rFonts w:ascii="宋体" w:hAnsi="宋体" w:cs="宋体"/>
                <w:sz w:val="23"/>
                <w:szCs w:val="23"/>
              </w:rPr>
            </w:pPr>
            <w:r>
              <w:rPr>
                <w:rFonts w:ascii="宋体" w:hAnsi="宋体" w:cs="宋体"/>
                <w:spacing w:val="3"/>
                <w:sz w:val="23"/>
                <w:szCs w:val="2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bl>
    <w:p>
      <w:pPr>
        <w:rPr>
          <w:rFonts w:ascii="Arial"/>
          <w:szCs w:val="24"/>
        </w:rPr>
      </w:pPr>
    </w:p>
    <w:p>
      <w:pPr>
        <w:spacing w:before="122" w:line="226" w:lineRule="auto"/>
        <w:ind w:firstLine="3735"/>
        <w:rPr>
          <w:rFonts w:ascii="宋体" w:hAnsi="宋体" w:cs="宋体"/>
          <w:spacing w:val="6"/>
          <w:sz w:val="23"/>
          <w:szCs w:val="23"/>
        </w:rPr>
      </w:pPr>
    </w:p>
    <w:p>
      <w:pPr>
        <w:spacing w:before="122" w:line="226" w:lineRule="auto"/>
        <w:ind w:firstLine="3735"/>
        <w:rPr>
          <w:rFonts w:ascii="宋体" w:hAnsi="宋体" w:cs="宋体"/>
          <w:spacing w:val="6"/>
          <w:sz w:val="23"/>
          <w:szCs w:val="23"/>
        </w:rPr>
      </w:pPr>
    </w:p>
    <w:p>
      <w:pPr>
        <w:spacing w:before="122" w:line="226" w:lineRule="auto"/>
        <w:ind w:firstLine="3735"/>
        <w:rPr>
          <w:rFonts w:ascii="宋体" w:hAnsi="宋体" w:cs="宋体"/>
          <w:spacing w:val="6"/>
          <w:sz w:val="23"/>
          <w:szCs w:val="23"/>
        </w:rPr>
      </w:pPr>
    </w:p>
    <w:p>
      <w:pPr>
        <w:spacing w:before="122" w:line="226" w:lineRule="auto"/>
        <w:ind w:firstLine="3735"/>
        <w:rPr>
          <w:rFonts w:ascii="宋体" w:hAnsi="宋体" w:cs="宋体"/>
          <w:spacing w:val="6"/>
          <w:sz w:val="23"/>
          <w:szCs w:val="23"/>
        </w:rPr>
      </w:pPr>
    </w:p>
    <w:p>
      <w:pPr>
        <w:spacing w:before="122" w:line="226" w:lineRule="auto"/>
        <w:ind w:firstLine="3735"/>
        <w:rPr>
          <w:rFonts w:ascii="宋体" w:hAnsi="宋体" w:cs="宋体"/>
          <w:spacing w:val="6"/>
          <w:sz w:val="23"/>
          <w:szCs w:val="23"/>
        </w:rPr>
      </w:pPr>
    </w:p>
    <w:p>
      <w:pPr>
        <w:spacing w:before="122" w:line="226" w:lineRule="auto"/>
        <w:ind w:firstLine="3735"/>
        <w:rPr>
          <w:rFonts w:ascii="宋体" w:hAnsi="宋体" w:cs="宋体"/>
          <w:sz w:val="23"/>
          <w:szCs w:val="23"/>
        </w:rPr>
      </w:pPr>
      <w:r>
        <w:rPr>
          <w:rFonts w:ascii="宋体" w:hAnsi="宋体" w:cs="宋体"/>
          <w:spacing w:val="6"/>
          <w:sz w:val="23"/>
          <w:szCs w:val="23"/>
        </w:rPr>
        <w:t>10-2：工程设备暂估价表</w:t>
      </w:r>
    </w:p>
    <w:p>
      <w:pPr>
        <w:spacing w:line="160" w:lineRule="exact"/>
        <w:rPr>
          <w:szCs w:val="24"/>
        </w:rPr>
      </w:pPr>
    </w:p>
    <w:tbl>
      <w:tblPr>
        <w:tblStyle w:val="121"/>
        <w:tblW w:w="907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4"/>
        <w:gridCol w:w="1978"/>
        <w:gridCol w:w="849"/>
        <w:gridCol w:w="772"/>
        <w:gridCol w:w="1348"/>
        <w:gridCol w:w="1414"/>
        <w:gridCol w:w="17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004" w:type="dxa"/>
            <w:tcBorders>
              <w:left w:val="single" w:color="000000" w:sz="10" w:space="0"/>
              <w:right w:val="single" w:color="000000" w:sz="4" w:space="0"/>
            </w:tcBorders>
            <w:noWrap w:val="0"/>
            <w:vAlign w:val="top"/>
          </w:tcPr>
          <w:p>
            <w:pPr>
              <w:spacing w:before="138" w:line="229" w:lineRule="auto"/>
              <w:ind w:firstLine="89"/>
              <w:rPr>
                <w:rFonts w:ascii="宋体" w:hAnsi="宋体" w:cs="宋体"/>
                <w:sz w:val="23"/>
                <w:szCs w:val="23"/>
              </w:rPr>
            </w:pPr>
            <w:r>
              <w:rPr>
                <w:rFonts w:ascii="宋体" w:hAnsi="宋体" w:cs="宋体"/>
                <w:spacing w:val="5"/>
                <w:sz w:val="23"/>
                <w:szCs w:val="23"/>
              </w:rPr>
              <w:t>序号</w:t>
            </w:r>
          </w:p>
        </w:tc>
        <w:tc>
          <w:tcPr>
            <w:tcW w:w="1978" w:type="dxa"/>
            <w:tcBorders>
              <w:left w:val="single" w:color="000000" w:sz="4" w:space="0"/>
              <w:right w:val="single" w:color="000000" w:sz="4" w:space="0"/>
            </w:tcBorders>
            <w:noWrap w:val="0"/>
            <w:vAlign w:val="top"/>
          </w:tcPr>
          <w:p>
            <w:pPr>
              <w:spacing w:before="138" w:line="230" w:lineRule="auto"/>
              <w:ind w:firstLine="87"/>
              <w:rPr>
                <w:rFonts w:ascii="宋体" w:hAnsi="宋体" w:cs="宋体"/>
                <w:sz w:val="23"/>
                <w:szCs w:val="23"/>
              </w:rPr>
            </w:pPr>
            <w:r>
              <w:rPr>
                <w:rFonts w:ascii="宋体" w:hAnsi="宋体" w:cs="宋体"/>
                <w:spacing w:val="3"/>
                <w:sz w:val="23"/>
                <w:szCs w:val="23"/>
              </w:rPr>
              <w:t>名称</w:t>
            </w:r>
          </w:p>
        </w:tc>
        <w:tc>
          <w:tcPr>
            <w:tcW w:w="849" w:type="dxa"/>
            <w:tcBorders>
              <w:left w:val="single" w:color="000000" w:sz="4" w:space="0"/>
              <w:right w:val="single" w:color="000000" w:sz="4" w:space="0"/>
            </w:tcBorders>
            <w:noWrap w:val="0"/>
            <w:vAlign w:val="top"/>
          </w:tcPr>
          <w:p>
            <w:pPr>
              <w:spacing w:before="138" w:line="228" w:lineRule="auto"/>
              <w:ind w:firstLine="93"/>
              <w:rPr>
                <w:rFonts w:ascii="宋体" w:hAnsi="宋体" w:cs="宋体"/>
                <w:sz w:val="23"/>
                <w:szCs w:val="23"/>
              </w:rPr>
            </w:pPr>
            <w:r>
              <w:rPr>
                <w:rFonts w:ascii="宋体" w:hAnsi="宋体" w:cs="宋体"/>
                <w:spacing w:val="4"/>
                <w:sz w:val="23"/>
                <w:szCs w:val="23"/>
              </w:rPr>
              <w:t>单位</w:t>
            </w:r>
          </w:p>
        </w:tc>
        <w:tc>
          <w:tcPr>
            <w:tcW w:w="772" w:type="dxa"/>
            <w:tcBorders>
              <w:left w:val="single" w:color="000000" w:sz="4" w:space="0"/>
              <w:right w:val="single" w:color="000000" w:sz="4" w:space="0"/>
            </w:tcBorders>
            <w:noWrap w:val="0"/>
            <w:vAlign w:val="top"/>
          </w:tcPr>
          <w:p>
            <w:pPr>
              <w:spacing w:before="139" w:line="227" w:lineRule="auto"/>
              <w:ind w:firstLine="96"/>
              <w:rPr>
                <w:rFonts w:ascii="宋体" w:hAnsi="宋体" w:cs="宋体"/>
                <w:sz w:val="23"/>
                <w:szCs w:val="23"/>
              </w:rPr>
            </w:pPr>
            <w:r>
              <w:rPr>
                <w:rFonts w:ascii="宋体" w:hAnsi="宋体" w:cs="宋体"/>
                <w:spacing w:val="4"/>
                <w:sz w:val="23"/>
                <w:szCs w:val="23"/>
              </w:rPr>
              <w:t>数量</w:t>
            </w:r>
          </w:p>
        </w:tc>
        <w:tc>
          <w:tcPr>
            <w:tcW w:w="1348" w:type="dxa"/>
            <w:tcBorders>
              <w:left w:val="single" w:color="000000" w:sz="4" w:space="0"/>
              <w:right w:val="single" w:color="000000" w:sz="4" w:space="0"/>
            </w:tcBorders>
            <w:noWrap w:val="0"/>
            <w:vAlign w:val="top"/>
          </w:tcPr>
          <w:p>
            <w:pPr>
              <w:spacing w:before="138" w:line="226" w:lineRule="auto"/>
              <w:ind w:firstLine="97"/>
              <w:rPr>
                <w:rFonts w:ascii="宋体" w:hAnsi="宋体" w:cs="宋体"/>
                <w:sz w:val="23"/>
                <w:szCs w:val="23"/>
              </w:rPr>
            </w:pPr>
            <w:r>
              <w:rPr>
                <w:rFonts w:ascii="宋体" w:hAnsi="宋体" w:cs="宋体"/>
                <w:spacing w:val="5"/>
                <w:sz w:val="23"/>
                <w:szCs w:val="23"/>
              </w:rPr>
              <w:t>单价（元）</w:t>
            </w:r>
          </w:p>
        </w:tc>
        <w:tc>
          <w:tcPr>
            <w:tcW w:w="1414" w:type="dxa"/>
            <w:tcBorders>
              <w:left w:val="single" w:color="000000" w:sz="4" w:space="0"/>
              <w:right w:val="single" w:color="000000" w:sz="4" w:space="0"/>
            </w:tcBorders>
            <w:noWrap w:val="0"/>
            <w:vAlign w:val="top"/>
          </w:tcPr>
          <w:p>
            <w:pPr>
              <w:spacing w:before="138" w:line="226" w:lineRule="auto"/>
              <w:ind w:firstLine="102"/>
              <w:rPr>
                <w:rFonts w:ascii="宋体" w:hAnsi="宋体" w:cs="宋体"/>
                <w:sz w:val="23"/>
                <w:szCs w:val="23"/>
              </w:rPr>
            </w:pPr>
            <w:r>
              <w:rPr>
                <w:rFonts w:ascii="宋体" w:hAnsi="宋体" w:cs="宋体"/>
                <w:spacing w:val="5"/>
                <w:sz w:val="23"/>
                <w:szCs w:val="23"/>
              </w:rPr>
              <w:t>合价（元）</w:t>
            </w:r>
          </w:p>
        </w:tc>
        <w:tc>
          <w:tcPr>
            <w:tcW w:w="1711" w:type="dxa"/>
            <w:tcBorders>
              <w:left w:val="single" w:color="000000" w:sz="4" w:space="0"/>
              <w:right w:val="single" w:color="000000" w:sz="10" w:space="0"/>
            </w:tcBorders>
            <w:noWrap w:val="0"/>
            <w:vAlign w:val="top"/>
          </w:tcPr>
          <w:p>
            <w:pPr>
              <w:spacing w:before="138" w:line="229" w:lineRule="auto"/>
              <w:ind w:firstLine="106"/>
              <w:rPr>
                <w:rFonts w:ascii="宋体" w:hAnsi="宋体" w:cs="宋体"/>
                <w:sz w:val="23"/>
                <w:szCs w:val="23"/>
              </w:rPr>
            </w:pPr>
            <w:r>
              <w:rPr>
                <w:rFonts w:ascii="宋体" w:hAnsi="宋体" w:cs="宋体"/>
                <w:spacing w:val="3"/>
                <w:sz w:val="23"/>
                <w:szCs w:val="2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004" w:type="dxa"/>
            <w:tcBorders>
              <w:left w:val="single" w:color="000000" w:sz="10" w:space="0"/>
              <w:right w:val="single" w:color="000000" w:sz="4" w:space="0"/>
            </w:tcBorders>
            <w:noWrap w:val="0"/>
            <w:vAlign w:val="top"/>
          </w:tcPr>
          <w:p>
            <w:pPr>
              <w:rPr>
                <w:rFonts w:ascii="Arial"/>
                <w:szCs w:val="24"/>
              </w:rPr>
            </w:pPr>
          </w:p>
        </w:tc>
        <w:tc>
          <w:tcPr>
            <w:tcW w:w="1978" w:type="dxa"/>
            <w:tcBorders>
              <w:left w:val="single" w:color="000000" w:sz="4" w:space="0"/>
              <w:right w:val="single" w:color="000000" w:sz="4" w:space="0"/>
            </w:tcBorders>
            <w:noWrap w:val="0"/>
            <w:vAlign w:val="top"/>
          </w:tcPr>
          <w:p>
            <w:pPr>
              <w:rPr>
                <w:rFonts w:ascii="Arial"/>
                <w:szCs w:val="24"/>
              </w:rPr>
            </w:pPr>
          </w:p>
        </w:tc>
        <w:tc>
          <w:tcPr>
            <w:tcW w:w="849" w:type="dxa"/>
            <w:tcBorders>
              <w:left w:val="single" w:color="000000" w:sz="4" w:space="0"/>
              <w:right w:val="single" w:color="000000" w:sz="4" w:space="0"/>
            </w:tcBorders>
            <w:noWrap w:val="0"/>
            <w:vAlign w:val="top"/>
          </w:tcPr>
          <w:p>
            <w:pPr>
              <w:rPr>
                <w:rFonts w:ascii="Arial"/>
                <w:szCs w:val="24"/>
              </w:rPr>
            </w:pPr>
          </w:p>
        </w:tc>
        <w:tc>
          <w:tcPr>
            <w:tcW w:w="772" w:type="dxa"/>
            <w:tcBorders>
              <w:left w:val="single" w:color="000000" w:sz="4" w:space="0"/>
              <w:right w:val="single" w:color="000000" w:sz="4" w:space="0"/>
            </w:tcBorders>
            <w:noWrap w:val="0"/>
            <w:vAlign w:val="top"/>
          </w:tcPr>
          <w:p>
            <w:pPr>
              <w:rPr>
                <w:rFonts w:ascii="Arial"/>
                <w:szCs w:val="24"/>
              </w:rPr>
            </w:pPr>
          </w:p>
        </w:tc>
        <w:tc>
          <w:tcPr>
            <w:tcW w:w="1348" w:type="dxa"/>
            <w:tcBorders>
              <w:left w:val="single" w:color="000000" w:sz="4" w:space="0"/>
              <w:right w:val="single" w:color="000000" w:sz="4" w:space="0"/>
            </w:tcBorders>
            <w:noWrap w:val="0"/>
            <w:vAlign w:val="top"/>
          </w:tcPr>
          <w:p>
            <w:pPr>
              <w:rPr>
                <w:rFonts w:ascii="Arial"/>
                <w:szCs w:val="24"/>
              </w:rPr>
            </w:pPr>
          </w:p>
        </w:tc>
        <w:tc>
          <w:tcPr>
            <w:tcW w:w="1414" w:type="dxa"/>
            <w:tcBorders>
              <w:left w:val="single" w:color="000000" w:sz="4" w:space="0"/>
              <w:right w:val="single" w:color="000000" w:sz="4" w:space="0"/>
            </w:tcBorders>
            <w:noWrap w:val="0"/>
            <w:vAlign w:val="top"/>
          </w:tcPr>
          <w:p>
            <w:pPr>
              <w:rPr>
                <w:rFonts w:ascii="Arial"/>
                <w:szCs w:val="24"/>
              </w:rPr>
            </w:pPr>
          </w:p>
        </w:tc>
        <w:tc>
          <w:tcPr>
            <w:tcW w:w="1711" w:type="dxa"/>
            <w:tcBorders>
              <w:left w:val="single" w:color="000000" w:sz="4" w:space="0"/>
              <w:right w:val="single" w:color="000000" w:sz="10" w:space="0"/>
            </w:tcBorders>
            <w:noWrap w:val="0"/>
            <w:vAlign w:val="top"/>
          </w:tcPr>
          <w:p>
            <w:pPr>
              <w:rPr>
                <w:rFonts w:ascii="Arial"/>
                <w:szCs w:val="24"/>
              </w:rPr>
            </w:pPr>
          </w:p>
        </w:tc>
      </w:tr>
    </w:tbl>
    <w:p>
      <w:pPr>
        <w:rPr>
          <w:rFonts w:ascii="Arial"/>
          <w:szCs w:val="24"/>
        </w:rPr>
      </w:pPr>
    </w:p>
    <w:p>
      <w:pPr>
        <w:spacing w:before="278" w:line="226" w:lineRule="auto"/>
        <w:ind w:firstLine="3621"/>
        <w:rPr>
          <w:rFonts w:hint="eastAsia" w:ascii="宋体" w:hAnsi="宋体" w:cs="宋体"/>
          <w:spacing w:val="6"/>
          <w:sz w:val="23"/>
          <w:szCs w:val="23"/>
        </w:rPr>
      </w:pPr>
      <w:r>
        <w:rPr>
          <w:rFonts w:hint="eastAsia" w:ascii="宋体" w:hAnsi="宋体" w:cs="宋体"/>
          <w:spacing w:val="6"/>
          <w:sz w:val="23"/>
          <w:szCs w:val="23"/>
        </w:rPr>
        <w:t>.</w:t>
      </w:r>
    </w:p>
    <w:p>
      <w:pPr>
        <w:spacing w:before="278" w:line="226" w:lineRule="auto"/>
        <w:ind w:firstLine="3621"/>
        <w:rPr>
          <w:rFonts w:hint="eastAsia" w:ascii="宋体" w:hAnsi="宋体" w:cs="宋体"/>
          <w:spacing w:val="6"/>
          <w:sz w:val="23"/>
          <w:szCs w:val="23"/>
        </w:rPr>
      </w:pPr>
    </w:p>
    <w:p>
      <w:pPr>
        <w:spacing w:before="278" w:line="226" w:lineRule="auto"/>
        <w:ind w:firstLine="3621"/>
        <w:rPr>
          <w:rFonts w:hint="eastAsia" w:ascii="宋体" w:hAnsi="宋体" w:cs="宋体"/>
          <w:spacing w:val="6"/>
          <w:sz w:val="23"/>
          <w:szCs w:val="23"/>
        </w:rPr>
      </w:pPr>
    </w:p>
    <w:p>
      <w:pPr>
        <w:spacing w:before="278" w:line="226" w:lineRule="auto"/>
        <w:ind w:firstLine="3621"/>
        <w:rPr>
          <w:rFonts w:ascii="宋体" w:hAnsi="宋体" w:cs="宋体"/>
          <w:spacing w:val="6"/>
          <w:sz w:val="23"/>
          <w:szCs w:val="23"/>
        </w:rPr>
      </w:pPr>
    </w:p>
    <w:p>
      <w:pPr>
        <w:spacing w:before="278" w:line="226" w:lineRule="auto"/>
        <w:ind w:firstLine="3621"/>
        <w:rPr>
          <w:rFonts w:ascii="宋体" w:hAnsi="宋体" w:cs="宋体"/>
          <w:spacing w:val="6"/>
          <w:sz w:val="23"/>
          <w:szCs w:val="23"/>
        </w:rPr>
      </w:pPr>
    </w:p>
    <w:p>
      <w:pPr>
        <w:spacing w:before="278" w:line="226" w:lineRule="auto"/>
        <w:ind w:firstLine="3621"/>
        <w:rPr>
          <w:rFonts w:ascii="宋体" w:hAnsi="宋体" w:cs="宋体"/>
          <w:spacing w:val="6"/>
          <w:sz w:val="23"/>
          <w:szCs w:val="23"/>
        </w:rPr>
      </w:pPr>
    </w:p>
    <w:p>
      <w:pPr>
        <w:spacing w:before="278" w:line="226" w:lineRule="auto"/>
        <w:ind w:firstLine="3621"/>
        <w:rPr>
          <w:rFonts w:ascii="宋体" w:hAnsi="宋体" w:cs="宋体"/>
          <w:spacing w:val="6"/>
          <w:sz w:val="23"/>
          <w:szCs w:val="23"/>
        </w:rPr>
      </w:pPr>
    </w:p>
    <w:p>
      <w:pPr>
        <w:spacing w:before="278" w:line="226" w:lineRule="auto"/>
        <w:ind w:firstLine="3621"/>
        <w:rPr>
          <w:rFonts w:ascii="宋体" w:hAnsi="宋体" w:cs="宋体"/>
          <w:sz w:val="23"/>
          <w:szCs w:val="23"/>
        </w:rPr>
      </w:pPr>
      <w:r>
        <w:rPr>
          <w:rFonts w:ascii="宋体" w:hAnsi="宋体" w:cs="宋体"/>
          <w:spacing w:val="6"/>
          <w:sz w:val="23"/>
          <w:szCs w:val="23"/>
        </w:rPr>
        <w:t>10-3：专业工程暂估价表</w:t>
      </w:r>
    </w:p>
    <w:p>
      <w:pPr>
        <w:spacing w:line="160" w:lineRule="exact"/>
        <w:rPr>
          <w:szCs w:val="24"/>
        </w:rPr>
      </w:pPr>
    </w:p>
    <w:tbl>
      <w:tblPr>
        <w:tblStyle w:val="121"/>
        <w:tblW w:w="974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6"/>
        <w:gridCol w:w="3465"/>
        <w:gridCol w:w="4151"/>
        <w:gridCol w:w="11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016" w:type="dxa"/>
            <w:tcBorders>
              <w:left w:val="single" w:color="000000" w:sz="10" w:space="0"/>
              <w:right w:val="single" w:color="000000" w:sz="4" w:space="0"/>
            </w:tcBorders>
            <w:noWrap w:val="0"/>
            <w:vAlign w:val="top"/>
          </w:tcPr>
          <w:p>
            <w:pPr>
              <w:spacing w:before="138" w:line="229" w:lineRule="auto"/>
              <w:ind w:firstLine="88"/>
              <w:rPr>
                <w:rFonts w:ascii="宋体" w:hAnsi="宋体" w:cs="宋体"/>
                <w:sz w:val="23"/>
                <w:szCs w:val="23"/>
              </w:rPr>
            </w:pPr>
            <w:r>
              <w:rPr>
                <w:rFonts w:ascii="宋体" w:hAnsi="宋体" w:cs="宋体"/>
                <w:spacing w:val="5"/>
                <w:sz w:val="23"/>
                <w:szCs w:val="23"/>
              </w:rPr>
              <w:t>序号</w:t>
            </w:r>
          </w:p>
        </w:tc>
        <w:tc>
          <w:tcPr>
            <w:tcW w:w="3465" w:type="dxa"/>
            <w:tcBorders>
              <w:left w:val="single" w:color="000000" w:sz="4" w:space="0"/>
              <w:right w:val="single" w:color="000000" w:sz="4" w:space="0"/>
            </w:tcBorders>
            <w:noWrap w:val="0"/>
            <w:vAlign w:val="top"/>
          </w:tcPr>
          <w:p>
            <w:pPr>
              <w:spacing w:before="138" w:line="228" w:lineRule="auto"/>
              <w:ind w:firstLine="85"/>
              <w:rPr>
                <w:rFonts w:ascii="宋体" w:hAnsi="宋体" w:cs="宋体"/>
                <w:sz w:val="23"/>
                <w:szCs w:val="23"/>
              </w:rPr>
            </w:pPr>
            <w:r>
              <w:rPr>
                <w:rFonts w:ascii="宋体" w:hAnsi="宋体" w:cs="宋体"/>
                <w:spacing w:val="8"/>
                <w:sz w:val="23"/>
                <w:szCs w:val="23"/>
              </w:rPr>
              <w:t>专业工程名称</w:t>
            </w:r>
          </w:p>
        </w:tc>
        <w:tc>
          <w:tcPr>
            <w:tcW w:w="4151" w:type="dxa"/>
            <w:tcBorders>
              <w:left w:val="single" w:color="000000" w:sz="4" w:space="0"/>
              <w:right w:val="single" w:color="000000" w:sz="4" w:space="0"/>
            </w:tcBorders>
            <w:noWrap w:val="0"/>
            <w:vAlign w:val="top"/>
          </w:tcPr>
          <w:p>
            <w:pPr>
              <w:spacing w:before="139" w:line="227" w:lineRule="auto"/>
              <w:ind w:firstLine="93"/>
              <w:rPr>
                <w:rFonts w:ascii="宋体" w:hAnsi="宋体" w:cs="宋体"/>
                <w:sz w:val="23"/>
                <w:szCs w:val="23"/>
              </w:rPr>
            </w:pPr>
            <w:r>
              <w:rPr>
                <w:rFonts w:ascii="宋体" w:hAnsi="宋体" w:cs="宋体"/>
                <w:spacing w:val="6"/>
                <w:sz w:val="23"/>
                <w:szCs w:val="23"/>
              </w:rPr>
              <w:t>工程内容</w:t>
            </w:r>
          </w:p>
        </w:tc>
        <w:tc>
          <w:tcPr>
            <w:tcW w:w="1113" w:type="dxa"/>
            <w:tcBorders>
              <w:left w:val="single" w:color="000000" w:sz="4" w:space="0"/>
              <w:right w:val="single" w:color="000000" w:sz="10" w:space="0"/>
            </w:tcBorders>
            <w:noWrap w:val="0"/>
            <w:vAlign w:val="top"/>
          </w:tcPr>
          <w:p>
            <w:pPr>
              <w:spacing w:before="139" w:line="227" w:lineRule="auto"/>
              <w:ind w:firstLine="105"/>
              <w:rPr>
                <w:rFonts w:ascii="宋体" w:hAnsi="宋体" w:cs="宋体"/>
                <w:sz w:val="23"/>
                <w:szCs w:val="23"/>
              </w:rPr>
            </w:pPr>
            <w:r>
              <w:rPr>
                <w:rFonts w:ascii="宋体" w:hAnsi="宋体" w:cs="宋体"/>
                <w:spacing w:val="4"/>
                <w:sz w:val="23"/>
                <w:szCs w:val="23"/>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016" w:type="dxa"/>
            <w:tcBorders>
              <w:left w:val="single" w:color="000000" w:sz="10" w:space="0"/>
              <w:right w:val="single" w:color="000000" w:sz="4" w:space="0"/>
            </w:tcBorders>
            <w:noWrap w:val="0"/>
            <w:vAlign w:val="top"/>
          </w:tcPr>
          <w:p>
            <w:pPr>
              <w:rPr>
                <w:rFonts w:ascii="Arial"/>
                <w:szCs w:val="24"/>
              </w:rPr>
            </w:pPr>
          </w:p>
        </w:tc>
        <w:tc>
          <w:tcPr>
            <w:tcW w:w="3465" w:type="dxa"/>
            <w:tcBorders>
              <w:left w:val="single" w:color="000000" w:sz="4" w:space="0"/>
              <w:right w:val="single" w:color="000000" w:sz="4" w:space="0"/>
            </w:tcBorders>
            <w:noWrap w:val="0"/>
            <w:vAlign w:val="top"/>
          </w:tcPr>
          <w:p>
            <w:pPr>
              <w:rPr>
                <w:rFonts w:ascii="Arial"/>
                <w:szCs w:val="24"/>
              </w:rPr>
            </w:pPr>
          </w:p>
        </w:tc>
        <w:tc>
          <w:tcPr>
            <w:tcW w:w="4151"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16" w:type="dxa"/>
            <w:tcBorders>
              <w:left w:val="single" w:color="000000" w:sz="10" w:space="0"/>
              <w:right w:val="single" w:color="000000" w:sz="4" w:space="0"/>
            </w:tcBorders>
            <w:noWrap w:val="0"/>
            <w:vAlign w:val="top"/>
          </w:tcPr>
          <w:p>
            <w:pPr>
              <w:rPr>
                <w:rFonts w:ascii="Arial"/>
                <w:szCs w:val="24"/>
              </w:rPr>
            </w:pPr>
          </w:p>
        </w:tc>
        <w:tc>
          <w:tcPr>
            <w:tcW w:w="3465" w:type="dxa"/>
            <w:tcBorders>
              <w:left w:val="single" w:color="000000" w:sz="4" w:space="0"/>
              <w:right w:val="single" w:color="000000" w:sz="4" w:space="0"/>
            </w:tcBorders>
            <w:noWrap w:val="0"/>
            <w:vAlign w:val="top"/>
          </w:tcPr>
          <w:p>
            <w:pPr>
              <w:rPr>
                <w:rFonts w:ascii="Arial"/>
                <w:szCs w:val="24"/>
              </w:rPr>
            </w:pPr>
          </w:p>
        </w:tc>
        <w:tc>
          <w:tcPr>
            <w:tcW w:w="4151"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16" w:type="dxa"/>
            <w:tcBorders>
              <w:left w:val="single" w:color="000000" w:sz="10" w:space="0"/>
              <w:right w:val="single" w:color="000000" w:sz="4" w:space="0"/>
            </w:tcBorders>
            <w:noWrap w:val="0"/>
            <w:vAlign w:val="top"/>
          </w:tcPr>
          <w:p>
            <w:pPr>
              <w:rPr>
                <w:rFonts w:ascii="Arial"/>
                <w:szCs w:val="24"/>
              </w:rPr>
            </w:pPr>
          </w:p>
        </w:tc>
        <w:tc>
          <w:tcPr>
            <w:tcW w:w="3465" w:type="dxa"/>
            <w:tcBorders>
              <w:left w:val="single" w:color="000000" w:sz="4" w:space="0"/>
              <w:right w:val="single" w:color="000000" w:sz="4" w:space="0"/>
            </w:tcBorders>
            <w:noWrap w:val="0"/>
            <w:vAlign w:val="top"/>
          </w:tcPr>
          <w:p>
            <w:pPr>
              <w:rPr>
                <w:rFonts w:ascii="Arial"/>
                <w:szCs w:val="24"/>
              </w:rPr>
            </w:pPr>
          </w:p>
        </w:tc>
        <w:tc>
          <w:tcPr>
            <w:tcW w:w="4151"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16" w:type="dxa"/>
            <w:tcBorders>
              <w:left w:val="single" w:color="000000" w:sz="10" w:space="0"/>
              <w:right w:val="single" w:color="000000" w:sz="4" w:space="0"/>
            </w:tcBorders>
            <w:noWrap w:val="0"/>
            <w:vAlign w:val="top"/>
          </w:tcPr>
          <w:p>
            <w:pPr>
              <w:rPr>
                <w:rFonts w:ascii="Arial"/>
                <w:szCs w:val="24"/>
              </w:rPr>
            </w:pPr>
          </w:p>
        </w:tc>
        <w:tc>
          <w:tcPr>
            <w:tcW w:w="3465" w:type="dxa"/>
            <w:tcBorders>
              <w:left w:val="single" w:color="000000" w:sz="4" w:space="0"/>
              <w:right w:val="single" w:color="000000" w:sz="4" w:space="0"/>
            </w:tcBorders>
            <w:noWrap w:val="0"/>
            <w:vAlign w:val="top"/>
          </w:tcPr>
          <w:p>
            <w:pPr>
              <w:rPr>
                <w:rFonts w:ascii="Arial"/>
                <w:szCs w:val="24"/>
              </w:rPr>
            </w:pPr>
          </w:p>
        </w:tc>
        <w:tc>
          <w:tcPr>
            <w:tcW w:w="4151"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16" w:type="dxa"/>
            <w:tcBorders>
              <w:left w:val="single" w:color="000000" w:sz="10" w:space="0"/>
              <w:right w:val="single" w:color="000000" w:sz="4" w:space="0"/>
            </w:tcBorders>
            <w:noWrap w:val="0"/>
            <w:vAlign w:val="top"/>
          </w:tcPr>
          <w:p>
            <w:pPr>
              <w:rPr>
                <w:rFonts w:ascii="Arial"/>
                <w:szCs w:val="24"/>
              </w:rPr>
            </w:pPr>
          </w:p>
        </w:tc>
        <w:tc>
          <w:tcPr>
            <w:tcW w:w="3465" w:type="dxa"/>
            <w:tcBorders>
              <w:left w:val="single" w:color="000000" w:sz="4" w:space="0"/>
              <w:right w:val="single" w:color="000000" w:sz="4" w:space="0"/>
            </w:tcBorders>
            <w:noWrap w:val="0"/>
            <w:vAlign w:val="top"/>
          </w:tcPr>
          <w:p>
            <w:pPr>
              <w:rPr>
                <w:rFonts w:ascii="Arial"/>
                <w:szCs w:val="24"/>
              </w:rPr>
            </w:pPr>
          </w:p>
        </w:tc>
        <w:tc>
          <w:tcPr>
            <w:tcW w:w="4151"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16" w:type="dxa"/>
            <w:tcBorders>
              <w:left w:val="single" w:color="000000" w:sz="10" w:space="0"/>
              <w:right w:val="single" w:color="000000" w:sz="4" w:space="0"/>
            </w:tcBorders>
            <w:noWrap w:val="0"/>
            <w:vAlign w:val="top"/>
          </w:tcPr>
          <w:p>
            <w:pPr>
              <w:rPr>
                <w:rFonts w:ascii="Arial"/>
                <w:szCs w:val="24"/>
              </w:rPr>
            </w:pPr>
          </w:p>
        </w:tc>
        <w:tc>
          <w:tcPr>
            <w:tcW w:w="3465" w:type="dxa"/>
            <w:tcBorders>
              <w:left w:val="single" w:color="000000" w:sz="4" w:space="0"/>
              <w:right w:val="single" w:color="000000" w:sz="4" w:space="0"/>
            </w:tcBorders>
            <w:noWrap w:val="0"/>
            <w:vAlign w:val="top"/>
          </w:tcPr>
          <w:p>
            <w:pPr>
              <w:rPr>
                <w:rFonts w:ascii="Arial"/>
                <w:szCs w:val="24"/>
              </w:rPr>
            </w:pPr>
          </w:p>
        </w:tc>
        <w:tc>
          <w:tcPr>
            <w:tcW w:w="4151"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16" w:type="dxa"/>
            <w:tcBorders>
              <w:left w:val="single" w:color="000000" w:sz="10" w:space="0"/>
              <w:right w:val="single" w:color="000000" w:sz="4" w:space="0"/>
            </w:tcBorders>
            <w:noWrap w:val="0"/>
            <w:vAlign w:val="top"/>
          </w:tcPr>
          <w:p>
            <w:pPr>
              <w:rPr>
                <w:rFonts w:ascii="Arial"/>
                <w:szCs w:val="24"/>
              </w:rPr>
            </w:pPr>
          </w:p>
        </w:tc>
        <w:tc>
          <w:tcPr>
            <w:tcW w:w="3465" w:type="dxa"/>
            <w:tcBorders>
              <w:left w:val="single" w:color="000000" w:sz="4" w:space="0"/>
              <w:right w:val="single" w:color="000000" w:sz="4" w:space="0"/>
            </w:tcBorders>
            <w:noWrap w:val="0"/>
            <w:vAlign w:val="top"/>
          </w:tcPr>
          <w:p>
            <w:pPr>
              <w:rPr>
                <w:rFonts w:ascii="Arial"/>
                <w:szCs w:val="24"/>
              </w:rPr>
            </w:pPr>
          </w:p>
        </w:tc>
        <w:tc>
          <w:tcPr>
            <w:tcW w:w="4151"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16" w:type="dxa"/>
            <w:tcBorders>
              <w:left w:val="single" w:color="000000" w:sz="10" w:space="0"/>
              <w:right w:val="single" w:color="000000" w:sz="4" w:space="0"/>
            </w:tcBorders>
            <w:noWrap w:val="0"/>
            <w:vAlign w:val="top"/>
          </w:tcPr>
          <w:p>
            <w:pPr>
              <w:rPr>
                <w:rFonts w:ascii="Arial"/>
                <w:szCs w:val="24"/>
              </w:rPr>
            </w:pPr>
          </w:p>
        </w:tc>
        <w:tc>
          <w:tcPr>
            <w:tcW w:w="3465" w:type="dxa"/>
            <w:tcBorders>
              <w:left w:val="single" w:color="000000" w:sz="4" w:space="0"/>
              <w:right w:val="single" w:color="000000" w:sz="4" w:space="0"/>
            </w:tcBorders>
            <w:noWrap w:val="0"/>
            <w:vAlign w:val="top"/>
          </w:tcPr>
          <w:p>
            <w:pPr>
              <w:rPr>
                <w:rFonts w:ascii="Arial"/>
                <w:szCs w:val="24"/>
              </w:rPr>
            </w:pPr>
          </w:p>
        </w:tc>
        <w:tc>
          <w:tcPr>
            <w:tcW w:w="4151"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16" w:type="dxa"/>
            <w:tcBorders>
              <w:left w:val="single" w:color="000000" w:sz="10" w:space="0"/>
              <w:right w:val="single" w:color="000000" w:sz="4" w:space="0"/>
            </w:tcBorders>
            <w:noWrap w:val="0"/>
            <w:vAlign w:val="top"/>
          </w:tcPr>
          <w:p>
            <w:pPr>
              <w:rPr>
                <w:rFonts w:ascii="Arial"/>
                <w:szCs w:val="24"/>
              </w:rPr>
            </w:pPr>
          </w:p>
        </w:tc>
        <w:tc>
          <w:tcPr>
            <w:tcW w:w="3465" w:type="dxa"/>
            <w:tcBorders>
              <w:left w:val="single" w:color="000000" w:sz="4" w:space="0"/>
              <w:right w:val="single" w:color="000000" w:sz="4" w:space="0"/>
            </w:tcBorders>
            <w:noWrap w:val="0"/>
            <w:vAlign w:val="top"/>
          </w:tcPr>
          <w:p>
            <w:pPr>
              <w:rPr>
                <w:rFonts w:ascii="Arial"/>
                <w:szCs w:val="24"/>
              </w:rPr>
            </w:pPr>
          </w:p>
        </w:tc>
        <w:tc>
          <w:tcPr>
            <w:tcW w:w="4151"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16" w:type="dxa"/>
            <w:tcBorders>
              <w:left w:val="single" w:color="000000" w:sz="10" w:space="0"/>
              <w:right w:val="single" w:color="000000" w:sz="4" w:space="0"/>
            </w:tcBorders>
            <w:noWrap w:val="0"/>
            <w:vAlign w:val="top"/>
          </w:tcPr>
          <w:p>
            <w:pPr>
              <w:rPr>
                <w:rFonts w:ascii="Arial"/>
                <w:szCs w:val="24"/>
              </w:rPr>
            </w:pPr>
          </w:p>
        </w:tc>
        <w:tc>
          <w:tcPr>
            <w:tcW w:w="3465" w:type="dxa"/>
            <w:tcBorders>
              <w:left w:val="single" w:color="000000" w:sz="4" w:space="0"/>
              <w:right w:val="single" w:color="000000" w:sz="4" w:space="0"/>
            </w:tcBorders>
            <w:noWrap w:val="0"/>
            <w:vAlign w:val="top"/>
          </w:tcPr>
          <w:p>
            <w:pPr>
              <w:rPr>
                <w:rFonts w:ascii="Arial"/>
                <w:szCs w:val="24"/>
              </w:rPr>
            </w:pPr>
          </w:p>
        </w:tc>
        <w:tc>
          <w:tcPr>
            <w:tcW w:w="4151"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16" w:type="dxa"/>
            <w:tcBorders>
              <w:left w:val="single" w:color="000000" w:sz="10" w:space="0"/>
              <w:right w:val="single" w:color="000000" w:sz="4" w:space="0"/>
            </w:tcBorders>
            <w:noWrap w:val="0"/>
            <w:vAlign w:val="top"/>
          </w:tcPr>
          <w:p>
            <w:pPr>
              <w:rPr>
                <w:rFonts w:ascii="Arial"/>
                <w:szCs w:val="24"/>
              </w:rPr>
            </w:pPr>
          </w:p>
        </w:tc>
        <w:tc>
          <w:tcPr>
            <w:tcW w:w="3465" w:type="dxa"/>
            <w:tcBorders>
              <w:left w:val="single" w:color="000000" w:sz="4" w:space="0"/>
              <w:right w:val="single" w:color="000000" w:sz="4" w:space="0"/>
            </w:tcBorders>
            <w:noWrap w:val="0"/>
            <w:vAlign w:val="top"/>
          </w:tcPr>
          <w:p>
            <w:pPr>
              <w:rPr>
                <w:rFonts w:ascii="Arial"/>
                <w:szCs w:val="24"/>
              </w:rPr>
            </w:pPr>
          </w:p>
        </w:tc>
        <w:tc>
          <w:tcPr>
            <w:tcW w:w="4151"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16" w:type="dxa"/>
            <w:tcBorders>
              <w:left w:val="single" w:color="000000" w:sz="10" w:space="0"/>
              <w:right w:val="single" w:color="000000" w:sz="4" w:space="0"/>
            </w:tcBorders>
            <w:noWrap w:val="0"/>
            <w:vAlign w:val="top"/>
          </w:tcPr>
          <w:p>
            <w:pPr>
              <w:rPr>
                <w:rFonts w:ascii="Arial"/>
                <w:szCs w:val="24"/>
              </w:rPr>
            </w:pPr>
          </w:p>
        </w:tc>
        <w:tc>
          <w:tcPr>
            <w:tcW w:w="3465" w:type="dxa"/>
            <w:tcBorders>
              <w:left w:val="single" w:color="000000" w:sz="4" w:space="0"/>
              <w:right w:val="single" w:color="000000" w:sz="4" w:space="0"/>
            </w:tcBorders>
            <w:noWrap w:val="0"/>
            <w:vAlign w:val="top"/>
          </w:tcPr>
          <w:p>
            <w:pPr>
              <w:rPr>
                <w:rFonts w:ascii="Arial"/>
                <w:szCs w:val="24"/>
              </w:rPr>
            </w:pPr>
          </w:p>
        </w:tc>
        <w:tc>
          <w:tcPr>
            <w:tcW w:w="4151"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16" w:type="dxa"/>
            <w:tcBorders>
              <w:left w:val="single" w:color="000000" w:sz="10" w:space="0"/>
              <w:right w:val="single" w:color="000000" w:sz="4" w:space="0"/>
            </w:tcBorders>
            <w:noWrap w:val="0"/>
            <w:vAlign w:val="top"/>
          </w:tcPr>
          <w:p>
            <w:pPr>
              <w:rPr>
                <w:rFonts w:ascii="Arial"/>
                <w:szCs w:val="24"/>
              </w:rPr>
            </w:pPr>
          </w:p>
        </w:tc>
        <w:tc>
          <w:tcPr>
            <w:tcW w:w="3465" w:type="dxa"/>
            <w:tcBorders>
              <w:left w:val="single" w:color="000000" w:sz="4" w:space="0"/>
              <w:right w:val="single" w:color="000000" w:sz="4" w:space="0"/>
            </w:tcBorders>
            <w:noWrap w:val="0"/>
            <w:vAlign w:val="top"/>
          </w:tcPr>
          <w:p>
            <w:pPr>
              <w:rPr>
                <w:rFonts w:ascii="Arial"/>
                <w:szCs w:val="24"/>
              </w:rPr>
            </w:pPr>
          </w:p>
        </w:tc>
        <w:tc>
          <w:tcPr>
            <w:tcW w:w="4151"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16" w:type="dxa"/>
            <w:tcBorders>
              <w:left w:val="single" w:color="000000" w:sz="10" w:space="0"/>
              <w:right w:val="single" w:color="000000" w:sz="4" w:space="0"/>
            </w:tcBorders>
            <w:noWrap w:val="0"/>
            <w:vAlign w:val="top"/>
          </w:tcPr>
          <w:p>
            <w:pPr>
              <w:rPr>
                <w:rFonts w:ascii="Arial"/>
                <w:szCs w:val="24"/>
              </w:rPr>
            </w:pPr>
          </w:p>
        </w:tc>
        <w:tc>
          <w:tcPr>
            <w:tcW w:w="3465" w:type="dxa"/>
            <w:tcBorders>
              <w:left w:val="single" w:color="000000" w:sz="4" w:space="0"/>
              <w:right w:val="single" w:color="000000" w:sz="4" w:space="0"/>
            </w:tcBorders>
            <w:noWrap w:val="0"/>
            <w:vAlign w:val="top"/>
          </w:tcPr>
          <w:p>
            <w:pPr>
              <w:rPr>
                <w:rFonts w:ascii="Arial"/>
                <w:szCs w:val="24"/>
              </w:rPr>
            </w:pPr>
          </w:p>
        </w:tc>
        <w:tc>
          <w:tcPr>
            <w:tcW w:w="4151"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16" w:type="dxa"/>
            <w:tcBorders>
              <w:left w:val="single" w:color="000000" w:sz="10" w:space="0"/>
              <w:right w:val="single" w:color="000000" w:sz="4" w:space="0"/>
            </w:tcBorders>
            <w:noWrap w:val="0"/>
            <w:vAlign w:val="top"/>
          </w:tcPr>
          <w:p>
            <w:pPr>
              <w:rPr>
                <w:rFonts w:ascii="Arial"/>
                <w:szCs w:val="24"/>
              </w:rPr>
            </w:pPr>
          </w:p>
        </w:tc>
        <w:tc>
          <w:tcPr>
            <w:tcW w:w="3465" w:type="dxa"/>
            <w:tcBorders>
              <w:left w:val="single" w:color="000000" w:sz="4" w:space="0"/>
              <w:right w:val="single" w:color="000000" w:sz="4" w:space="0"/>
            </w:tcBorders>
            <w:noWrap w:val="0"/>
            <w:vAlign w:val="top"/>
          </w:tcPr>
          <w:p>
            <w:pPr>
              <w:rPr>
                <w:rFonts w:ascii="Arial"/>
                <w:szCs w:val="24"/>
              </w:rPr>
            </w:pPr>
          </w:p>
        </w:tc>
        <w:tc>
          <w:tcPr>
            <w:tcW w:w="4151"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16" w:type="dxa"/>
            <w:tcBorders>
              <w:left w:val="single" w:color="000000" w:sz="10" w:space="0"/>
              <w:right w:val="single" w:color="000000" w:sz="4" w:space="0"/>
            </w:tcBorders>
            <w:noWrap w:val="0"/>
            <w:vAlign w:val="top"/>
          </w:tcPr>
          <w:p>
            <w:pPr>
              <w:rPr>
                <w:rFonts w:ascii="Arial"/>
                <w:szCs w:val="24"/>
              </w:rPr>
            </w:pPr>
          </w:p>
        </w:tc>
        <w:tc>
          <w:tcPr>
            <w:tcW w:w="3465" w:type="dxa"/>
            <w:tcBorders>
              <w:left w:val="single" w:color="000000" w:sz="4" w:space="0"/>
              <w:right w:val="single" w:color="000000" w:sz="4" w:space="0"/>
            </w:tcBorders>
            <w:noWrap w:val="0"/>
            <w:vAlign w:val="top"/>
          </w:tcPr>
          <w:p>
            <w:pPr>
              <w:rPr>
                <w:rFonts w:ascii="Arial"/>
                <w:szCs w:val="24"/>
              </w:rPr>
            </w:pPr>
          </w:p>
        </w:tc>
        <w:tc>
          <w:tcPr>
            <w:tcW w:w="4151"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16" w:type="dxa"/>
            <w:tcBorders>
              <w:left w:val="single" w:color="000000" w:sz="10" w:space="0"/>
              <w:right w:val="single" w:color="000000" w:sz="4" w:space="0"/>
            </w:tcBorders>
            <w:noWrap w:val="0"/>
            <w:vAlign w:val="top"/>
          </w:tcPr>
          <w:p>
            <w:pPr>
              <w:rPr>
                <w:rFonts w:ascii="Arial"/>
                <w:szCs w:val="24"/>
              </w:rPr>
            </w:pPr>
          </w:p>
        </w:tc>
        <w:tc>
          <w:tcPr>
            <w:tcW w:w="3465" w:type="dxa"/>
            <w:tcBorders>
              <w:left w:val="single" w:color="000000" w:sz="4" w:space="0"/>
              <w:right w:val="single" w:color="000000" w:sz="4" w:space="0"/>
            </w:tcBorders>
            <w:noWrap w:val="0"/>
            <w:vAlign w:val="top"/>
          </w:tcPr>
          <w:p>
            <w:pPr>
              <w:rPr>
                <w:rFonts w:ascii="Arial"/>
                <w:szCs w:val="24"/>
              </w:rPr>
            </w:pPr>
          </w:p>
        </w:tc>
        <w:tc>
          <w:tcPr>
            <w:tcW w:w="4151"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16" w:type="dxa"/>
            <w:tcBorders>
              <w:left w:val="single" w:color="000000" w:sz="10" w:space="0"/>
              <w:right w:val="single" w:color="000000" w:sz="4" w:space="0"/>
            </w:tcBorders>
            <w:noWrap w:val="0"/>
            <w:vAlign w:val="top"/>
          </w:tcPr>
          <w:p>
            <w:pPr>
              <w:rPr>
                <w:rFonts w:ascii="Arial"/>
                <w:szCs w:val="24"/>
              </w:rPr>
            </w:pPr>
          </w:p>
        </w:tc>
        <w:tc>
          <w:tcPr>
            <w:tcW w:w="3465" w:type="dxa"/>
            <w:tcBorders>
              <w:left w:val="single" w:color="000000" w:sz="4" w:space="0"/>
              <w:right w:val="single" w:color="000000" w:sz="4" w:space="0"/>
            </w:tcBorders>
            <w:noWrap w:val="0"/>
            <w:vAlign w:val="top"/>
          </w:tcPr>
          <w:p>
            <w:pPr>
              <w:rPr>
                <w:rFonts w:ascii="Arial"/>
                <w:szCs w:val="24"/>
              </w:rPr>
            </w:pPr>
          </w:p>
        </w:tc>
        <w:tc>
          <w:tcPr>
            <w:tcW w:w="4151"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16" w:type="dxa"/>
            <w:tcBorders>
              <w:left w:val="single" w:color="000000" w:sz="10" w:space="0"/>
              <w:right w:val="single" w:color="000000" w:sz="4" w:space="0"/>
            </w:tcBorders>
            <w:noWrap w:val="0"/>
            <w:vAlign w:val="top"/>
          </w:tcPr>
          <w:p>
            <w:pPr>
              <w:rPr>
                <w:rFonts w:ascii="Arial"/>
                <w:szCs w:val="24"/>
              </w:rPr>
            </w:pPr>
          </w:p>
        </w:tc>
        <w:tc>
          <w:tcPr>
            <w:tcW w:w="3465" w:type="dxa"/>
            <w:tcBorders>
              <w:left w:val="single" w:color="000000" w:sz="4" w:space="0"/>
              <w:right w:val="single" w:color="000000" w:sz="4" w:space="0"/>
            </w:tcBorders>
            <w:noWrap w:val="0"/>
            <w:vAlign w:val="top"/>
          </w:tcPr>
          <w:p>
            <w:pPr>
              <w:rPr>
                <w:rFonts w:ascii="Arial"/>
                <w:szCs w:val="24"/>
              </w:rPr>
            </w:pPr>
          </w:p>
        </w:tc>
        <w:tc>
          <w:tcPr>
            <w:tcW w:w="4151"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16" w:type="dxa"/>
            <w:tcBorders>
              <w:left w:val="single" w:color="000000" w:sz="10" w:space="0"/>
              <w:right w:val="single" w:color="000000" w:sz="4" w:space="0"/>
            </w:tcBorders>
            <w:noWrap w:val="0"/>
            <w:vAlign w:val="top"/>
          </w:tcPr>
          <w:p>
            <w:pPr>
              <w:rPr>
                <w:rFonts w:ascii="Arial"/>
                <w:szCs w:val="24"/>
              </w:rPr>
            </w:pPr>
          </w:p>
        </w:tc>
        <w:tc>
          <w:tcPr>
            <w:tcW w:w="3465" w:type="dxa"/>
            <w:tcBorders>
              <w:left w:val="single" w:color="000000" w:sz="4" w:space="0"/>
              <w:right w:val="single" w:color="000000" w:sz="4" w:space="0"/>
            </w:tcBorders>
            <w:noWrap w:val="0"/>
            <w:vAlign w:val="top"/>
          </w:tcPr>
          <w:p>
            <w:pPr>
              <w:rPr>
                <w:rFonts w:ascii="Arial"/>
                <w:szCs w:val="24"/>
              </w:rPr>
            </w:pPr>
          </w:p>
        </w:tc>
        <w:tc>
          <w:tcPr>
            <w:tcW w:w="4151"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16" w:type="dxa"/>
            <w:tcBorders>
              <w:left w:val="single" w:color="000000" w:sz="10" w:space="0"/>
              <w:right w:val="single" w:color="000000" w:sz="4" w:space="0"/>
            </w:tcBorders>
            <w:noWrap w:val="0"/>
            <w:vAlign w:val="top"/>
          </w:tcPr>
          <w:p>
            <w:pPr>
              <w:rPr>
                <w:rFonts w:ascii="Arial"/>
                <w:szCs w:val="24"/>
              </w:rPr>
            </w:pPr>
          </w:p>
        </w:tc>
        <w:tc>
          <w:tcPr>
            <w:tcW w:w="3465" w:type="dxa"/>
            <w:tcBorders>
              <w:left w:val="single" w:color="000000" w:sz="4" w:space="0"/>
              <w:right w:val="single" w:color="000000" w:sz="4" w:space="0"/>
            </w:tcBorders>
            <w:noWrap w:val="0"/>
            <w:vAlign w:val="top"/>
          </w:tcPr>
          <w:p>
            <w:pPr>
              <w:rPr>
                <w:rFonts w:ascii="Arial"/>
                <w:szCs w:val="24"/>
              </w:rPr>
            </w:pPr>
          </w:p>
        </w:tc>
        <w:tc>
          <w:tcPr>
            <w:tcW w:w="4151"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16" w:type="dxa"/>
            <w:tcBorders>
              <w:left w:val="single" w:color="000000" w:sz="10" w:space="0"/>
              <w:right w:val="single" w:color="000000" w:sz="4" w:space="0"/>
            </w:tcBorders>
            <w:noWrap w:val="0"/>
            <w:vAlign w:val="top"/>
          </w:tcPr>
          <w:p>
            <w:pPr>
              <w:rPr>
                <w:rFonts w:ascii="Arial"/>
                <w:szCs w:val="24"/>
              </w:rPr>
            </w:pPr>
          </w:p>
        </w:tc>
        <w:tc>
          <w:tcPr>
            <w:tcW w:w="3465" w:type="dxa"/>
            <w:tcBorders>
              <w:left w:val="single" w:color="000000" w:sz="4" w:space="0"/>
              <w:right w:val="single" w:color="000000" w:sz="4" w:space="0"/>
            </w:tcBorders>
            <w:noWrap w:val="0"/>
            <w:vAlign w:val="top"/>
          </w:tcPr>
          <w:p>
            <w:pPr>
              <w:rPr>
                <w:rFonts w:ascii="Arial"/>
                <w:szCs w:val="24"/>
              </w:rPr>
            </w:pPr>
          </w:p>
        </w:tc>
        <w:tc>
          <w:tcPr>
            <w:tcW w:w="4151"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16" w:type="dxa"/>
            <w:tcBorders>
              <w:left w:val="single" w:color="000000" w:sz="10" w:space="0"/>
              <w:right w:val="single" w:color="000000" w:sz="4" w:space="0"/>
            </w:tcBorders>
            <w:noWrap w:val="0"/>
            <w:vAlign w:val="top"/>
          </w:tcPr>
          <w:p>
            <w:pPr>
              <w:rPr>
                <w:rFonts w:ascii="Arial"/>
                <w:szCs w:val="24"/>
              </w:rPr>
            </w:pPr>
          </w:p>
        </w:tc>
        <w:tc>
          <w:tcPr>
            <w:tcW w:w="3465" w:type="dxa"/>
            <w:tcBorders>
              <w:left w:val="single" w:color="000000" w:sz="4" w:space="0"/>
              <w:right w:val="single" w:color="000000" w:sz="4" w:space="0"/>
            </w:tcBorders>
            <w:noWrap w:val="0"/>
            <w:vAlign w:val="top"/>
          </w:tcPr>
          <w:p>
            <w:pPr>
              <w:rPr>
                <w:rFonts w:ascii="Arial"/>
                <w:szCs w:val="24"/>
              </w:rPr>
            </w:pPr>
          </w:p>
        </w:tc>
        <w:tc>
          <w:tcPr>
            <w:tcW w:w="4151"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16" w:type="dxa"/>
            <w:tcBorders>
              <w:left w:val="single" w:color="000000" w:sz="10" w:space="0"/>
              <w:right w:val="single" w:color="000000" w:sz="4" w:space="0"/>
            </w:tcBorders>
            <w:noWrap w:val="0"/>
            <w:vAlign w:val="top"/>
          </w:tcPr>
          <w:p>
            <w:pPr>
              <w:rPr>
                <w:rFonts w:ascii="Arial"/>
                <w:szCs w:val="24"/>
              </w:rPr>
            </w:pPr>
          </w:p>
        </w:tc>
        <w:tc>
          <w:tcPr>
            <w:tcW w:w="3465" w:type="dxa"/>
            <w:tcBorders>
              <w:left w:val="single" w:color="000000" w:sz="4" w:space="0"/>
              <w:right w:val="single" w:color="000000" w:sz="4" w:space="0"/>
            </w:tcBorders>
            <w:noWrap w:val="0"/>
            <w:vAlign w:val="top"/>
          </w:tcPr>
          <w:p>
            <w:pPr>
              <w:rPr>
                <w:rFonts w:ascii="Arial"/>
                <w:szCs w:val="24"/>
              </w:rPr>
            </w:pPr>
          </w:p>
        </w:tc>
        <w:tc>
          <w:tcPr>
            <w:tcW w:w="4151"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16" w:type="dxa"/>
            <w:tcBorders>
              <w:left w:val="single" w:color="000000" w:sz="10" w:space="0"/>
              <w:right w:val="single" w:color="000000" w:sz="4" w:space="0"/>
            </w:tcBorders>
            <w:noWrap w:val="0"/>
            <w:vAlign w:val="top"/>
          </w:tcPr>
          <w:p>
            <w:pPr>
              <w:rPr>
                <w:rFonts w:ascii="Arial"/>
                <w:szCs w:val="24"/>
              </w:rPr>
            </w:pPr>
          </w:p>
        </w:tc>
        <w:tc>
          <w:tcPr>
            <w:tcW w:w="3465" w:type="dxa"/>
            <w:tcBorders>
              <w:left w:val="single" w:color="000000" w:sz="4" w:space="0"/>
              <w:right w:val="single" w:color="000000" w:sz="4" w:space="0"/>
            </w:tcBorders>
            <w:noWrap w:val="0"/>
            <w:vAlign w:val="top"/>
          </w:tcPr>
          <w:p>
            <w:pPr>
              <w:rPr>
                <w:rFonts w:ascii="Arial"/>
                <w:szCs w:val="24"/>
              </w:rPr>
            </w:pPr>
          </w:p>
        </w:tc>
        <w:tc>
          <w:tcPr>
            <w:tcW w:w="4151"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16" w:type="dxa"/>
            <w:tcBorders>
              <w:left w:val="single" w:color="000000" w:sz="10" w:space="0"/>
              <w:right w:val="single" w:color="000000" w:sz="4" w:space="0"/>
            </w:tcBorders>
            <w:noWrap w:val="0"/>
            <w:vAlign w:val="top"/>
          </w:tcPr>
          <w:p>
            <w:pPr>
              <w:rPr>
                <w:rFonts w:ascii="Arial"/>
                <w:szCs w:val="24"/>
              </w:rPr>
            </w:pPr>
          </w:p>
        </w:tc>
        <w:tc>
          <w:tcPr>
            <w:tcW w:w="3465" w:type="dxa"/>
            <w:tcBorders>
              <w:left w:val="single" w:color="000000" w:sz="4" w:space="0"/>
              <w:right w:val="single" w:color="000000" w:sz="4" w:space="0"/>
            </w:tcBorders>
            <w:noWrap w:val="0"/>
            <w:vAlign w:val="top"/>
          </w:tcPr>
          <w:p>
            <w:pPr>
              <w:rPr>
                <w:rFonts w:ascii="Arial"/>
                <w:szCs w:val="24"/>
              </w:rPr>
            </w:pPr>
          </w:p>
        </w:tc>
        <w:tc>
          <w:tcPr>
            <w:tcW w:w="4151" w:type="dxa"/>
            <w:tcBorders>
              <w:left w:val="single" w:color="000000" w:sz="4" w:space="0"/>
              <w:right w:val="single" w:color="000000" w:sz="4" w:space="0"/>
            </w:tcBorders>
            <w:noWrap w:val="0"/>
            <w:vAlign w:val="top"/>
          </w:tcPr>
          <w:p>
            <w:pPr>
              <w:rPr>
                <w:rFonts w:ascii="Arial"/>
                <w:szCs w:val="24"/>
              </w:rPr>
            </w:pPr>
          </w:p>
        </w:tc>
        <w:tc>
          <w:tcPr>
            <w:tcW w:w="1113" w:type="dxa"/>
            <w:tcBorders>
              <w:left w:val="single" w:color="000000" w:sz="4" w:space="0"/>
              <w:right w:val="single" w:color="000000" w:sz="10" w:space="0"/>
            </w:tcBorders>
            <w:noWrap w:val="0"/>
            <w:vAlign w:val="top"/>
          </w:tcPr>
          <w:p>
            <w:pPr>
              <w:rPr>
                <w:rFonts w:ascii="Arial"/>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745" w:type="dxa"/>
            <w:gridSpan w:val="4"/>
            <w:tcBorders>
              <w:left w:val="single" w:color="000000" w:sz="10" w:space="0"/>
              <w:right w:val="single" w:color="000000" w:sz="10" w:space="0"/>
            </w:tcBorders>
            <w:noWrap w:val="0"/>
            <w:vAlign w:val="top"/>
          </w:tcPr>
          <w:p>
            <w:pPr>
              <w:spacing w:before="123" w:line="229" w:lineRule="auto"/>
              <w:ind w:firstLine="95"/>
              <w:rPr>
                <w:rFonts w:ascii="宋体" w:hAnsi="宋体" w:cs="宋体"/>
                <w:sz w:val="23"/>
                <w:szCs w:val="23"/>
              </w:rPr>
            </w:pPr>
            <w:r>
              <w:rPr>
                <w:rFonts w:ascii="宋体" w:hAnsi="宋体" w:cs="宋体"/>
                <w:spacing w:val="1"/>
                <w:sz w:val="23"/>
                <w:szCs w:val="23"/>
              </w:rPr>
              <w:t>小计：</w:t>
            </w:r>
          </w:p>
        </w:tc>
      </w:tr>
    </w:tbl>
    <w:p>
      <w:pPr>
        <w:rPr>
          <w:rFonts w:hint="eastAsia"/>
          <w:color w:val="000080"/>
          <w:sz w:val="20"/>
          <w:szCs w:val="24"/>
          <w:highlight w:val="white"/>
        </w:rPr>
      </w:pPr>
      <w:r>
        <w:rPr>
          <w:rFonts w:hint="eastAsia"/>
          <w:color w:val="000080"/>
          <w:sz w:val="20"/>
          <w:szCs w:val="24"/>
          <w:highlight w:val="white"/>
        </w:rPr>
        <w:t xml:space="preserve"> </w:t>
      </w:r>
    </w:p>
    <w:p>
      <w:pPr>
        <w:rPr>
          <w:rFonts w:hint="eastAsia" w:asciiTheme="minorEastAsia" w:hAnsiTheme="minorEastAsia" w:eastAsiaTheme="minorEastAsia" w:cstheme="minorEastAsia"/>
        </w:rPr>
      </w:pPr>
    </w:p>
    <w:sectPr>
      <w:headerReference r:id="rId18" w:type="default"/>
      <w:footerReference r:id="rId19" w:type="default"/>
      <w:pgSz w:w="11907" w:h="16840"/>
      <w:pgMar w:top="1474" w:right="1814" w:bottom="1474" w:left="1814"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jc w:val="right"/>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6891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6891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158</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3.3pt;mso-position-horizontal:center;mso-position-horizontal-relative:margin;z-index:251662336;mso-width-relative:page;mso-height-relative:page;" filled="f" stroked="f" coordsize="21600,21600" o:gfxdata="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waiRnSAAAABAEAAA8AAAAAAAAAAQAgAAAAIgAAAGRycy9kb3ducmV2LnhtbFBL&#10;AQIUABQAAAAIAIdO4kDLkQy8NQIAAGIEAAAOAAAAAAAAAAEAIAAAACEBAABkcnMvZTJvRG9jLnht&#10;bFBLBQYAAAAABgAGAFkBAADIBQ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158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jc w:val="right"/>
      <w:rPr>
        <w:rFonts w:hint="eastAsia"/>
        <w:color w:val="FF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jc w:val="right"/>
      <w:rPr>
        <w:rFonts w:hint="eastAsia"/>
        <w:color w:val="FF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jc w:val="right"/>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8"/>
      </w:rPr>
    </w:pPr>
    <w:r>
      <w:fldChar w:fldCharType="begin"/>
    </w:r>
    <w:r>
      <w:rPr>
        <w:rStyle w:val="48"/>
      </w:rPr>
      <w:instrText xml:space="preserve">PAGE  </w:instrText>
    </w:r>
    <w:r>
      <w:fldChar w:fldCharType="end"/>
    </w:r>
  </w:p>
  <w:p>
    <w:pPr>
      <w:pStyle w:val="2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3306"/>
        <w:tab w:val="clear" w:pos="4153"/>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8"/>
      </w:rPr>
    </w:pPr>
    <w:r>
      <w:fldChar w:fldCharType="begin"/>
    </w:r>
    <w:r>
      <w:rPr>
        <w:rStyle w:val="48"/>
      </w:rPr>
      <w:instrText xml:space="preserve">PAGE  </w:instrText>
    </w:r>
    <w: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tabs>
        <w:tab w:val="left" w:pos="1794"/>
        <w:tab w:val="clear" w:pos="4153"/>
      </w:tabs>
      <w:jc w:val="left"/>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double" w:color="auto" w:sz="8"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0622F"/>
    <w:multiLevelType w:val="singleLevel"/>
    <w:tmpl w:val="9B20622F"/>
    <w:lvl w:ilvl="0" w:tentative="0">
      <w:start w:val="1"/>
      <w:numFmt w:val="decimal"/>
      <w:suff w:val="space"/>
      <w:lvlText w:val="（%1）"/>
      <w:lvlJc w:val="left"/>
      <w:pPr>
        <w:ind w:left="24"/>
      </w:pPr>
    </w:lvl>
  </w:abstractNum>
  <w:abstractNum w:abstractNumId="1">
    <w:nsid w:val="A1FDA66A"/>
    <w:multiLevelType w:val="multilevel"/>
    <w:tmpl w:val="A1FDA66A"/>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pStyle w:val="9"/>
      <w:lvlText w:val="%1.%2.%3.%4."/>
      <w:lvlJc w:val="left"/>
      <w:pPr>
        <w:ind w:left="1704" w:hanging="864"/>
      </w:pPr>
      <w:rPr>
        <w:rFonts w:hint="default"/>
      </w:rPr>
    </w:lvl>
    <w:lvl w:ilvl="4" w:tentative="0">
      <w:start w:val="1"/>
      <w:numFmt w:val="decimal"/>
      <w:pStyle w:val="10"/>
      <w:lvlText w:val="%1.%2.%3.%4.%5."/>
      <w:lvlJc w:val="left"/>
      <w:pPr>
        <w:ind w:left="1290"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B534E44C"/>
    <w:multiLevelType w:val="singleLevel"/>
    <w:tmpl w:val="B534E44C"/>
    <w:lvl w:ilvl="0" w:tentative="0">
      <w:start w:val="7"/>
      <w:numFmt w:val="chineseCounting"/>
      <w:suff w:val="nothing"/>
      <w:lvlText w:val="%1、"/>
      <w:lvlJc w:val="left"/>
      <w:rPr>
        <w:rFonts w:hint="eastAsia"/>
      </w:rPr>
    </w:lvl>
  </w:abstractNum>
  <w:abstractNum w:abstractNumId="3">
    <w:nsid w:val="D7976AE4"/>
    <w:multiLevelType w:val="singleLevel"/>
    <w:tmpl w:val="D7976AE4"/>
    <w:lvl w:ilvl="0" w:tentative="0">
      <w:start w:val="2"/>
      <w:numFmt w:val="decimal"/>
      <w:suff w:val="space"/>
      <w:lvlText w:val="（%1）"/>
      <w:lvlJc w:val="left"/>
      <w:pPr>
        <w:ind w:left="24"/>
      </w:pPr>
    </w:lvl>
  </w:abstractNum>
  <w:abstractNum w:abstractNumId="4">
    <w:nsid w:val="E61FFB4C"/>
    <w:multiLevelType w:val="singleLevel"/>
    <w:tmpl w:val="E61FFB4C"/>
    <w:lvl w:ilvl="0" w:tentative="0">
      <w:start w:val="1"/>
      <w:numFmt w:val="decimal"/>
      <w:suff w:val="nothing"/>
      <w:lvlText w:val="%1、"/>
      <w:lvlJc w:val="left"/>
      <w:pPr>
        <w:ind w:left="-60"/>
      </w:pPr>
    </w:lvl>
  </w:abstractNum>
  <w:abstractNum w:abstractNumId="5">
    <w:nsid w:val="ED5AE459"/>
    <w:multiLevelType w:val="singleLevel"/>
    <w:tmpl w:val="ED5AE459"/>
    <w:lvl w:ilvl="0" w:tentative="0">
      <w:start w:val="5"/>
      <w:numFmt w:val="chineseCounting"/>
      <w:suff w:val="space"/>
      <w:lvlText w:val="第%1章"/>
      <w:lvlJc w:val="left"/>
      <w:rPr>
        <w:rFonts w:hint="eastAsia"/>
      </w:rPr>
    </w:lvl>
  </w:abstractNum>
  <w:abstractNum w:abstractNumId="6">
    <w:nsid w:val="00000002"/>
    <w:multiLevelType w:val="singleLevel"/>
    <w:tmpl w:val="00000002"/>
    <w:lvl w:ilvl="0" w:tentative="0">
      <w:start w:val="2"/>
      <w:numFmt w:val="decimal"/>
      <w:suff w:val="nothing"/>
      <w:lvlText w:val="%1、"/>
      <w:lvlJc w:val="left"/>
    </w:lvl>
  </w:abstractNum>
  <w:abstractNum w:abstractNumId="7">
    <w:nsid w:val="00000009"/>
    <w:multiLevelType w:val="multilevel"/>
    <w:tmpl w:val="00000009"/>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8">
    <w:nsid w:val="0000000B"/>
    <w:multiLevelType w:val="multilevel"/>
    <w:tmpl w:val="000000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17"/>
    <w:multiLevelType w:val="multilevel"/>
    <w:tmpl w:val="00000017"/>
    <w:lvl w:ilvl="0" w:tentative="0">
      <w:start w:val="1"/>
      <w:numFmt w:val="decimal"/>
      <w:lvlText w:val="第%1章"/>
      <w:lvlJc w:val="left"/>
      <w:pPr>
        <w:tabs>
          <w:tab w:val="left" w:pos="1991"/>
        </w:tabs>
        <w:ind w:left="1838" w:hanging="1140"/>
      </w:pPr>
      <w:rPr>
        <w:rFonts w:hint="eastAsia"/>
      </w:rPr>
    </w:lvl>
    <w:lvl w:ilvl="1" w:tentative="0">
      <w:start w:val="1"/>
      <w:numFmt w:val="lowerLetter"/>
      <w:lvlText w:val="%2)"/>
      <w:lvlJc w:val="left"/>
      <w:pPr>
        <w:tabs>
          <w:tab w:val="left" w:pos="1691"/>
        </w:tabs>
        <w:ind w:left="-1341" w:hanging="420"/>
      </w:pPr>
      <w:rPr>
        <w:rFonts w:hint="eastAsia"/>
      </w:rPr>
    </w:lvl>
    <w:lvl w:ilvl="2" w:tentative="0">
      <w:start w:val="1"/>
      <w:numFmt w:val="lowerRoman"/>
      <w:lvlText w:val="%3."/>
      <w:lvlJc w:val="right"/>
      <w:pPr>
        <w:tabs>
          <w:tab w:val="left" w:pos="2111"/>
        </w:tabs>
        <w:ind w:left="-921" w:hanging="420"/>
      </w:pPr>
      <w:rPr>
        <w:rFonts w:hint="eastAsia"/>
      </w:rPr>
    </w:lvl>
    <w:lvl w:ilvl="3" w:tentative="0">
      <w:start w:val="1"/>
      <w:numFmt w:val="decimal"/>
      <w:lvlText w:val="%4."/>
      <w:lvlJc w:val="left"/>
      <w:pPr>
        <w:tabs>
          <w:tab w:val="left" w:pos="2531"/>
        </w:tabs>
        <w:ind w:left="-501" w:hanging="420"/>
      </w:pPr>
      <w:rPr>
        <w:rFonts w:hint="eastAsia"/>
      </w:rPr>
    </w:lvl>
    <w:lvl w:ilvl="4" w:tentative="0">
      <w:start w:val="1"/>
      <w:numFmt w:val="lowerLetter"/>
      <w:lvlText w:val="%5)"/>
      <w:lvlJc w:val="left"/>
      <w:pPr>
        <w:tabs>
          <w:tab w:val="left" w:pos="2951"/>
        </w:tabs>
        <w:ind w:left="-81" w:hanging="420"/>
      </w:pPr>
      <w:rPr>
        <w:rFonts w:hint="eastAsia"/>
      </w:rPr>
    </w:lvl>
    <w:lvl w:ilvl="5" w:tentative="0">
      <w:start w:val="1"/>
      <w:numFmt w:val="lowerRoman"/>
      <w:lvlText w:val="%6."/>
      <w:lvlJc w:val="right"/>
      <w:pPr>
        <w:tabs>
          <w:tab w:val="left" w:pos="3371"/>
        </w:tabs>
        <w:ind w:left="339" w:hanging="420"/>
      </w:pPr>
      <w:rPr>
        <w:rFonts w:hint="eastAsia"/>
      </w:rPr>
    </w:lvl>
    <w:lvl w:ilvl="6" w:tentative="0">
      <w:start w:val="1"/>
      <w:numFmt w:val="decimal"/>
      <w:lvlText w:val="%7."/>
      <w:lvlJc w:val="left"/>
      <w:pPr>
        <w:tabs>
          <w:tab w:val="left" w:pos="3791"/>
        </w:tabs>
        <w:ind w:left="759" w:hanging="420"/>
      </w:pPr>
      <w:rPr>
        <w:rFonts w:hint="eastAsia"/>
      </w:rPr>
    </w:lvl>
    <w:lvl w:ilvl="7" w:tentative="0">
      <w:start w:val="1"/>
      <w:numFmt w:val="lowerLetter"/>
      <w:lvlText w:val="%8)"/>
      <w:lvlJc w:val="left"/>
      <w:pPr>
        <w:tabs>
          <w:tab w:val="left" w:pos="4211"/>
        </w:tabs>
        <w:ind w:left="1179" w:hanging="420"/>
      </w:pPr>
      <w:rPr>
        <w:rFonts w:hint="eastAsia"/>
      </w:rPr>
    </w:lvl>
    <w:lvl w:ilvl="8" w:tentative="0">
      <w:start w:val="1"/>
      <w:numFmt w:val="lowerRoman"/>
      <w:lvlText w:val="%9."/>
      <w:lvlJc w:val="right"/>
      <w:pPr>
        <w:tabs>
          <w:tab w:val="left" w:pos="4631"/>
        </w:tabs>
        <w:ind w:left="1599" w:hanging="420"/>
      </w:pPr>
      <w:rPr>
        <w:rFonts w:hint="eastAsia"/>
      </w:rPr>
    </w:lvl>
  </w:abstractNum>
  <w:abstractNum w:abstractNumId="10">
    <w:nsid w:val="0C1FFF0D"/>
    <w:multiLevelType w:val="singleLevel"/>
    <w:tmpl w:val="0C1FFF0D"/>
    <w:lvl w:ilvl="0" w:tentative="0">
      <w:start w:val="1"/>
      <w:numFmt w:val="chineseCounting"/>
      <w:suff w:val="nothing"/>
      <w:lvlText w:val="%1、"/>
      <w:lvlJc w:val="left"/>
      <w:rPr>
        <w:rFonts w:hint="eastAsia"/>
      </w:rPr>
    </w:lvl>
  </w:abstractNum>
  <w:abstractNum w:abstractNumId="11">
    <w:nsid w:val="189A3EA1"/>
    <w:multiLevelType w:val="singleLevel"/>
    <w:tmpl w:val="189A3EA1"/>
    <w:lvl w:ilvl="0" w:tentative="0">
      <w:start w:val="1"/>
      <w:numFmt w:val="decimal"/>
      <w:suff w:val="nothing"/>
      <w:lvlText w:val="（%1）"/>
      <w:lvlJc w:val="left"/>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44BA7B55"/>
    <w:multiLevelType w:val="singleLevel"/>
    <w:tmpl w:val="44BA7B55"/>
    <w:lvl w:ilvl="0" w:tentative="0">
      <w:start w:val="1"/>
      <w:numFmt w:val="decimal"/>
      <w:suff w:val="nothing"/>
      <w:lvlText w:val="%1、"/>
      <w:lvlJc w:val="left"/>
    </w:lvl>
  </w:abstractNum>
  <w:abstractNum w:abstractNumId="14">
    <w:nsid w:val="64CDD898"/>
    <w:multiLevelType w:val="singleLevel"/>
    <w:tmpl w:val="64CDD898"/>
    <w:lvl w:ilvl="0" w:tentative="0">
      <w:start w:val="3"/>
      <w:numFmt w:val="chineseCounting"/>
      <w:suff w:val="nothing"/>
      <w:lvlText w:val="（%1）"/>
      <w:lvlJc w:val="left"/>
      <w:rPr>
        <w:rFonts w:hint="eastAsia"/>
      </w:rPr>
    </w:lvl>
  </w:abstractNum>
  <w:num w:numId="1">
    <w:abstractNumId w:val="1"/>
  </w:num>
  <w:num w:numId="2">
    <w:abstractNumId w:val="12"/>
  </w:num>
  <w:num w:numId="3">
    <w:abstractNumId w:val="8"/>
  </w:num>
  <w:num w:numId="4">
    <w:abstractNumId w:val="9"/>
  </w:num>
  <w:num w:numId="5">
    <w:abstractNumId w:val="7"/>
  </w:num>
  <w:num w:numId="6">
    <w:abstractNumId w:val="6"/>
  </w:num>
  <w:num w:numId="7">
    <w:abstractNumId w:val="2"/>
  </w:num>
  <w:num w:numId="8">
    <w:abstractNumId w:val="11"/>
  </w:num>
  <w:num w:numId="9">
    <w:abstractNumId w:val="5"/>
  </w:num>
  <w:num w:numId="10">
    <w:abstractNumId w:val="10"/>
  </w:num>
  <w:num w:numId="11">
    <w:abstractNumId w:val="4"/>
  </w:num>
  <w:num w:numId="12">
    <w:abstractNumId w:val="14"/>
  </w:num>
  <w:num w:numId="13">
    <w:abstractNumId w:val="0"/>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5Y2EzMWYxMmRiMzI0OTI1NDQ2MGJlZTMwYThlMzEifQ=="/>
  </w:docVars>
  <w:rsids>
    <w:rsidRoot w:val="00A5025E"/>
    <w:rsid w:val="000E4482"/>
    <w:rsid w:val="002C49F3"/>
    <w:rsid w:val="00401399"/>
    <w:rsid w:val="00410152"/>
    <w:rsid w:val="00411E09"/>
    <w:rsid w:val="00433A1F"/>
    <w:rsid w:val="00494FFB"/>
    <w:rsid w:val="004C7B52"/>
    <w:rsid w:val="005758DD"/>
    <w:rsid w:val="00996275"/>
    <w:rsid w:val="00A010BF"/>
    <w:rsid w:val="00A5025E"/>
    <w:rsid w:val="00A87F74"/>
    <w:rsid w:val="00B51D48"/>
    <w:rsid w:val="00B53214"/>
    <w:rsid w:val="00E057EF"/>
    <w:rsid w:val="00E871B7"/>
    <w:rsid w:val="01352A01"/>
    <w:rsid w:val="01454723"/>
    <w:rsid w:val="015461DE"/>
    <w:rsid w:val="01617883"/>
    <w:rsid w:val="016C3255"/>
    <w:rsid w:val="017C64D2"/>
    <w:rsid w:val="01961F0B"/>
    <w:rsid w:val="01A55EF9"/>
    <w:rsid w:val="01A95263"/>
    <w:rsid w:val="01BF0B46"/>
    <w:rsid w:val="01D803E5"/>
    <w:rsid w:val="01DA024B"/>
    <w:rsid w:val="020C4532"/>
    <w:rsid w:val="0227335D"/>
    <w:rsid w:val="022C2872"/>
    <w:rsid w:val="025246BE"/>
    <w:rsid w:val="025D057A"/>
    <w:rsid w:val="026F2E2E"/>
    <w:rsid w:val="027C3466"/>
    <w:rsid w:val="02907ECF"/>
    <w:rsid w:val="02A10DA6"/>
    <w:rsid w:val="02B32419"/>
    <w:rsid w:val="02BD3EAB"/>
    <w:rsid w:val="02F65139"/>
    <w:rsid w:val="030071F2"/>
    <w:rsid w:val="031D2DA9"/>
    <w:rsid w:val="03200295"/>
    <w:rsid w:val="03216B0C"/>
    <w:rsid w:val="032A1344"/>
    <w:rsid w:val="033E64FA"/>
    <w:rsid w:val="03413436"/>
    <w:rsid w:val="035E129F"/>
    <w:rsid w:val="036E122F"/>
    <w:rsid w:val="039962F1"/>
    <w:rsid w:val="03A964DC"/>
    <w:rsid w:val="03B10EED"/>
    <w:rsid w:val="03BF257C"/>
    <w:rsid w:val="03E96875"/>
    <w:rsid w:val="03EF1A15"/>
    <w:rsid w:val="03F253A2"/>
    <w:rsid w:val="040354C1"/>
    <w:rsid w:val="04104D25"/>
    <w:rsid w:val="044E5F64"/>
    <w:rsid w:val="04747431"/>
    <w:rsid w:val="048C0696"/>
    <w:rsid w:val="04CE2531"/>
    <w:rsid w:val="04DE4423"/>
    <w:rsid w:val="04DF323A"/>
    <w:rsid w:val="052213CB"/>
    <w:rsid w:val="053E79FB"/>
    <w:rsid w:val="053F1942"/>
    <w:rsid w:val="055200FB"/>
    <w:rsid w:val="055A01D8"/>
    <w:rsid w:val="057B51E1"/>
    <w:rsid w:val="05813759"/>
    <w:rsid w:val="05A86320"/>
    <w:rsid w:val="05B74A72"/>
    <w:rsid w:val="05C6459C"/>
    <w:rsid w:val="05E77AEA"/>
    <w:rsid w:val="05EB6EF4"/>
    <w:rsid w:val="05F250AD"/>
    <w:rsid w:val="06377C85"/>
    <w:rsid w:val="06475AB4"/>
    <w:rsid w:val="065A3328"/>
    <w:rsid w:val="06763CC4"/>
    <w:rsid w:val="06786C42"/>
    <w:rsid w:val="068648B3"/>
    <w:rsid w:val="068663E5"/>
    <w:rsid w:val="06964DEE"/>
    <w:rsid w:val="069A3EBB"/>
    <w:rsid w:val="069D6E7F"/>
    <w:rsid w:val="069F716E"/>
    <w:rsid w:val="06A72A7B"/>
    <w:rsid w:val="06C263EF"/>
    <w:rsid w:val="06CE5F6F"/>
    <w:rsid w:val="06F261AF"/>
    <w:rsid w:val="06FA5341"/>
    <w:rsid w:val="07117C62"/>
    <w:rsid w:val="07380D52"/>
    <w:rsid w:val="0742579C"/>
    <w:rsid w:val="07463D1F"/>
    <w:rsid w:val="078E1545"/>
    <w:rsid w:val="07972A1D"/>
    <w:rsid w:val="07995B9A"/>
    <w:rsid w:val="07A33243"/>
    <w:rsid w:val="07AE693D"/>
    <w:rsid w:val="07C3421A"/>
    <w:rsid w:val="07CE681E"/>
    <w:rsid w:val="07D13566"/>
    <w:rsid w:val="07D334D0"/>
    <w:rsid w:val="07E52D2F"/>
    <w:rsid w:val="07EB3837"/>
    <w:rsid w:val="07F13FAE"/>
    <w:rsid w:val="0805286A"/>
    <w:rsid w:val="08276C7F"/>
    <w:rsid w:val="082B7863"/>
    <w:rsid w:val="082E269A"/>
    <w:rsid w:val="08346748"/>
    <w:rsid w:val="08742190"/>
    <w:rsid w:val="089963F4"/>
    <w:rsid w:val="08B61143"/>
    <w:rsid w:val="08BA4CE8"/>
    <w:rsid w:val="08C840AC"/>
    <w:rsid w:val="08CE3B5E"/>
    <w:rsid w:val="08CE42EF"/>
    <w:rsid w:val="08D824DF"/>
    <w:rsid w:val="08D8282D"/>
    <w:rsid w:val="08D87384"/>
    <w:rsid w:val="08E375DA"/>
    <w:rsid w:val="08E73603"/>
    <w:rsid w:val="08EA7CED"/>
    <w:rsid w:val="08F06BF4"/>
    <w:rsid w:val="08F2186C"/>
    <w:rsid w:val="08F501FF"/>
    <w:rsid w:val="09175C96"/>
    <w:rsid w:val="09224B94"/>
    <w:rsid w:val="09264847"/>
    <w:rsid w:val="092B561F"/>
    <w:rsid w:val="09806D23"/>
    <w:rsid w:val="09A80A8D"/>
    <w:rsid w:val="09CF47C3"/>
    <w:rsid w:val="09D26061"/>
    <w:rsid w:val="09DF1E42"/>
    <w:rsid w:val="09E13402"/>
    <w:rsid w:val="09F00295"/>
    <w:rsid w:val="09F90D0D"/>
    <w:rsid w:val="0A2E4453"/>
    <w:rsid w:val="0A3665F0"/>
    <w:rsid w:val="0A477B21"/>
    <w:rsid w:val="0A495BB6"/>
    <w:rsid w:val="0A4E4EC4"/>
    <w:rsid w:val="0A4F339C"/>
    <w:rsid w:val="0A536929"/>
    <w:rsid w:val="0A5955BA"/>
    <w:rsid w:val="0A6C10CA"/>
    <w:rsid w:val="0A805ABD"/>
    <w:rsid w:val="0A960E3D"/>
    <w:rsid w:val="0A981059"/>
    <w:rsid w:val="0AB24DA6"/>
    <w:rsid w:val="0AC2744D"/>
    <w:rsid w:val="0ACE4A7B"/>
    <w:rsid w:val="0AF10769"/>
    <w:rsid w:val="0AFA373C"/>
    <w:rsid w:val="0B0947E4"/>
    <w:rsid w:val="0B23369E"/>
    <w:rsid w:val="0B2B1A64"/>
    <w:rsid w:val="0B2C51DF"/>
    <w:rsid w:val="0B302817"/>
    <w:rsid w:val="0B341128"/>
    <w:rsid w:val="0B3461BA"/>
    <w:rsid w:val="0B4345AA"/>
    <w:rsid w:val="0B4631FF"/>
    <w:rsid w:val="0B494F05"/>
    <w:rsid w:val="0B6574A7"/>
    <w:rsid w:val="0B7006D8"/>
    <w:rsid w:val="0B865355"/>
    <w:rsid w:val="0BA31A63"/>
    <w:rsid w:val="0BA341BF"/>
    <w:rsid w:val="0BA55B14"/>
    <w:rsid w:val="0BAE0864"/>
    <w:rsid w:val="0BBD42A6"/>
    <w:rsid w:val="0BE26C59"/>
    <w:rsid w:val="0BE95866"/>
    <w:rsid w:val="0C437D3D"/>
    <w:rsid w:val="0C476893"/>
    <w:rsid w:val="0C541046"/>
    <w:rsid w:val="0C5E598A"/>
    <w:rsid w:val="0C685AB4"/>
    <w:rsid w:val="0CCB0162"/>
    <w:rsid w:val="0CCC7B78"/>
    <w:rsid w:val="0CE16AB2"/>
    <w:rsid w:val="0CED3A6C"/>
    <w:rsid w:val="0D105505"/>
    <w:rsid w:val="0D152B5D"/>
    <w:rsid w:val="0D3876AA"/>
    <w:rsid w:val="0D3A7826"/>
    <w:rsid w:val="0D3F3A0E"/>
    <w:rsid w:val="0D4234FE"/>
    <w:rsid w:val="0D583128"/>
    <w:rsid w:val="0D647E70"/>
    <w:rsid w:val="0D6F0E9D"/>
    <w:rsid w:val="0DFF63BE"/>
    <w:rsid w:val="0E1F02FF"/>
    <w:rsid w:val="0E2179FD"/>
    <w:rsid w:val="0EB275A2"/>
    <w:rsid w:val="0EDD4F42"/>
    <w:rsid w:val="0EF2691D"/>
    <w:rsid w:val="0EF679A5"/>
    <w:rsid w:val="0F071923"/>
    <w:rsid w:val="0F1179FE"/>
    <w:rsid w:val="0F1C170B"/>
    <w:rsid w:val="0F2560F7"/>
    <w:rsid w:val="0F257751"/>
    <w:rsid w:val="0F386A25"/>
    <w:rsid w:val="0F490B74"/>
    <w:rsid w:val="0F72062C"/>
    <w:rsid w:val="0FA60756"/>
    <w:rsid w:val="0FB33040"/>
    <w:rsid w:val="0FB774E5"/>
    <w:rsid w:val="0FC621C4"/>
    <w:rsid w:val="0FF57B9C"/>
    <w:rsid w:val="0FF67013"/>
    <w:rsid w:val="10166DDC"/>
    <w:rsid w:val="1016743D"/>
    <w:rsid w:val="10271096"/>
    <w:rsid w:val="103E0C89"/>
    <w:rsid w:val="1048764B"/>
    <w:rsid w:val="105F7FA2"/>
    <w:rsid w:val="108614E3"/>
    <w:rsid w:val="1088019F"/>
    <w:rsid w:val="10AF0EAA"/>
    <w:rsid w:val="10D443EA"/>
    <w:rsid w:val="10D4568C"/>
    <w:rsid w:val="10F7015B"/>
    <w:rsid w:val="111B3F66"/>
    <w:rsid w:val="112444A4"/>
    <w:rsid w:val="112B6CBA"/>
    <w:rsid w:val="112C7A69"/>
    <w:rsid w:val="114415F3"/>
    <w:rsid w:val="11882AE6"/>
    <w:rsid w:val="118A7776"/>
    <w:rsid w:val="119157E6"/>
    <w:rsid w:val="11A06B39"/>
    <w:rsid w:val="11C91C80"/>
    <w:rsid w:val="11CF7A69"/>
    <w:rsid w:val="11D87F8D"/>
    <w:rsid w:val="11F73503"/>
    <w:rsid w:val="11FE01D1"/>
    <w:rsid w:val="120A1261"/>
    <w:rsid w:val="12100393"/>
    <w:rsid w:val="12116139"/>
    <w:rsid w:val="1218482D"/>
    <w:rsid w:val="121F6F70"/>
    <w:rsid w:val="12412884"/>
    <w:rsid w:val="12496B57"/>
    <w:rsid w:val="124A5988"/>
    <w:rsid w:val="12666A23"/>
    <w:rsid w:val="129B7074"/>
    <w:rsid w:val="12D5450B"/>
    <w:rsid w:val="12EA441C"/>
    <w:rsid w:val="12EA7F78"/>
    <w:rsid w:val="12FA0EB2"/>
    <w:rsid w:val="12FD414F"/>
    <w:rsid w:val="13010F76"/>
    <w:rsid w:val="13064C62"/>
    <w:rsid w:val="132F1239"/>
    <w:rsid w:val="13391FCB"/>
    <w:rsid w:val="134A310C"/>
    <w:rsid w:val="134A6C68"/>
    <w:rsid w:val="134B45F5"/>
    <w:rsid w:val="1356765C"/>
    <w:rsid w:val="13742674"/>
    <w:rsid w:val="137A2ACA"/>
    <w:rsid w:val="13C017F0"/>
    <w:rsid w:val="13D053C0"/>
    <w:rsid w:val="13EC4D37"/>
    <w:rsid w:val="13ED7CA3"/>
    <w:rsid w:val="140453EF"/>
    <w:rsid w:val="140F30AA"/>
    <w:rsid w:val="14221993"/>
    <w:rsid w:val="142C45C0"/>
    <w:rsid w:val="144E46F9"/>
    <w:rsid w:val="148C4FD2"/>
    <w:rsid w:val="14D23751"/>
    <w:rsid w:val="14F450DE"/>
    <w:rsid w:val="14F926F4"/>
    <w:rsid w:val="15036D6B"/>
    <w:rsid w:val="150C0679"/>
    <w:rsid w:val="15131432"/>
    <w:rsid w:val="15166706"/>
    <w:rsid w:val="15192D96"/>
    <w:rsid w:val="153547D4"/>
    <w:rsid w:val="153A744A"/>
    <w:rsid w:val="153D1C95"/>
    <w:rsid w:val="15581B10"/>
    <w:rsid w:val="15793835"/>
    <w:rsid w:val="15836462"/>
    <w:rsid w:val="158B5094"/>
    <w:rsid w:val="15A72849"/>
    <w:rsid w:val="15A979C8"/>
    <w:rsid w:val="15B47A25"/>
    <w:rsid w:val="15D001C2"/>
    <w:rsid w:val="15D05B4B"/>
    <w:rsid w:val="15DC771F"/>
    <w:rsid w:val="15DF074F"/>
    <w:rsid w:val="16030A25"/>
    <w:rsid w:val="16040EAC"/>
    <w:rsid w:val="16162518"/>
    <w:rsid w:val="164D5A84"/>
    <w:rsid w:val="164F335B"/>
    <w:rsid w:val="16692289"/>
    <w:rsid w:val="166B1B54"/>
    <w:rsid w:val="16780592"/>
    <w:rsid w:val="16790155"/>
    <w:rsid w:val="168262A5"/>
    <w:rsid w:val="16A22622"/>
    <w:rsid w:val="16B840F6"/>
    <w:rsid w:val="16BC1C2B"/>
    <w:rsid w:val="16C531D6"/>
    <w:rsid w:val="16C71A0C"/>
    <w:rsid w:val="16DC22CD"/>
    <w:rsid w:val="16DC417F"/>
    <w:rsid w:val="16E66CA8"/>
    <w:rsid w:val="16F05D79"/>
    <w:rsid w:val="17196224"/>
    <w:rsid w:val="171B2DF6"/>
    <w:rsid w:val="17457EDB"/>
    <w:rsid w:val="175E1956"/>
    <w:rsid w:val="178E66CD"/>
    <w:rsid w:val="17982698"/>
    <w:rsid w:val="1799728D"/>
    <w:rsid w:val="17BD5D14"/>
    <w:rsid w:val="17C4179B"/>
    <w:rsid w:val="17C56B16"/>
    <w:rsid w:val="17C7360F"/>
    <w:rsid w:val="17E87B57"/>
    <w:rsid w:val="17FC05C3"/>
    <w:rsid w:val="18040539"/>
    <w:rsid w:val="18441CAA"/>
    <w:rsid w:val="1850765B"/>
    <w:rsid w:val="185F7323"/>
    <w:rsid w:val="1865223F"/>
    <w:rsid w:val="18833402"/>
    <w:rsid w:val="18846C47"/>
    <w:rsid w:val="1888270D"/>
    <w:rsid w:val="189866C8"/>
    <w:rsid w:val="18992A31"/>
    <w:rsid w:val="189B0FB3"/>
    <w:rsid w:val="18D117D2"/>
    <w:rsid w:val="18E3758E"/>
    <w:rsid w:val="18E8663C"/>
    <w:rsid w:val="18ED5050"/>
    <w:rsid w:val="18EF213D"/>
    <w:rsid w:val="19254397"/>
    <w:rsid w:val="19305B42"/>
    <w:rsid w:val="1941094C"/>
    <w:rsid w:val="19467ED2"/>
    <w:rsid w:val="194E6270"/>
    <w:rsid w:val="19706A69"/>
    <w:rsid w:val="19BC671E"/>
    <w:rsid w:val="19C846FD"/>
    <w:rsid w:val="19E718E4"/>
    <w:rsid w:val="1A167CE7"/>
    <w:rsid w:val="1A2308F8"/>
    <w:rsid w:val="1A3018B6"/>
    <w:rsid w:val="1A562B71"/>
    <w:rsid w:val="1A5669EA"/>
    <w:rsid w:val="1A650ADA"/>
    <w:rsid w:val="1AAC3ACB"/>
    <w:rsid w:val="1AC56532"/>
    <w:rsid w:val="1AC94917"/>
    <w:rsid w:val="1AD340FD"/>
    <w:rsid w:val="1AE849BA"/>
    <w:rsid w:val="1AF4544B"/>
    <w:rsid w:val="1AF6702A"/>
    <w:rsid w:val="1B013BA7"/>
    <w:rsid w:val="1B027E29"/>
    <w:rsid w:val="1B06607E"/>
    <w:rsid w:val="1B310782"/>
    <w:rsid w:val="1B391A9C"/>
    <w:rsid w:val="1B3D7BBC"/>
    <w:rsid w:val="1B3F2E2B"/>
    <w:rsid w:val="1B4A4FB8"/>
    <w:rsid w:val="1B5C1C2F"/>
    <w:rsid w:val="1B6247CE"/>
    <w:rsid w:val="1B7F1ECD"/>
    <w:rsid w:val="1B8D3B96"/>
    <w:rsid w:val="1B945485"/>
    <w:rsid w:val="1BAE61FB"/>
    <w:rsid w:val="1BB57A6D"/>
    <w:rsid w:val="1BE25AC8"/>
    <w:rsid w:val="1C2214FF"/>
    <w:rsid w:val="1C287AD2"/>
    <w:rsid w:val="1C575850"/>
    <w:rsid w:val="1C7C2837"/>
    <w:rsid w:val="1C816E0C"/>
    <w:rsid w:val="1C8477A0"/>
    <w:rsid w:val="1C8E426C"/>
    <w:rsid w:val="1C936B9B"/>
    <w:rsid w:val="1CB17D58"/>
    <w:rsid w:val="1CB86FA4"/>
    <w:rsid w:val="1CBA3EAA"/>
    <w:rsid w:val="1CE02276"/>
    <w:rsid w:val="1CEA6564"/>
    <w:rsid w:val="1CFD2F9D"/>
    <w:rsid w:val="1CFD4D4B"/>
    <w:rsid w:val="1CFF2872"/>
    <w:rsid w:val="1D1D719C"/>
    <w:rsid w:val="1D2A0CBF"/>
    <w:rsid w:val="1D4500D1"/>
    <w:rsid w:val="1D47167B"/>
    <w:rsid w:val="1D504332"/>
    <w:rsid w:val="1D534248"/>
    <w:rsid w:val="1D5B5158"/>
    <w:rsid w:val="1D62382E"/>
    <w:rsid w:val="1D666D95"/>
    <w:rsid w:val="1D73656D"/>
    <w:rsid w:val="1D74514B"/>
    <w:rsid w:val="1D7E072B"/>
    <w:rsid w:val="1D824E99"/>
    <w:rsid w:val="1D8447BE"/>
    <w:rsid w:val="1D943C66"/>
    <w:rsid w:val="1D960934"/>
    <w:rsid w:val="1DAB27B4"/>
    <w:rsid w:val="1DE53BD0"/>
    <w:rsid w:val="1DF76FC3"/>
    <w:rsid w:val="1E042BA5"/>
    <w:rsid w:val="1E093930"/>
    <w:rsid w:val="1E317F0F"/>
    <w:rsid w:val="1E546BED"/>
    <w:rsid w:val="1E730704"/>
    <w:rsid w:val="1E7E43A7"/>
    <w:rsid w:val="1E982792"/>
    <w:rsid w:val="1EBA1973"/>
    <w:rsid w:val="1ED16490"/>
    <w:rsid w:val="1EE12B77"/>
    <w:rsid w:val="1EF503D0"/>
    <w:rsid w:val="1F0D5B45"/>
    <w:rsid w:val="1F1A213A"/>
    <w:rsid w:val="1F262338"/>
    <w:rsid w:val="1F31530D"/>
    <w:rsid w:val="1F3D2785"/>
    <w:rsid w:val="1F3F670E"/>
    <w:rsid w:val="1F4A3FC8"/>
    <w:rsid w:val="1F7E297A"/>
    <w:rsid w:val="1F8416A5"/>
    <w:rsid w:val="1F896F13"/>
    <w:rsid w:val="1F94245B"/>
    <w:rsid w:val="1FA06536"/>
    <w:rsid w:val="1FC87893"/>
    <w:rsid w:val="1FCE5209"/>
    <w:rsid w:val="1FF3153E"/>
    <w:rsid w:val="200C5EF7"/>
    <w:rsid w:val="20254B96"/>
    <w:rsid w:val="20335E26"/>
    <w:rsid w:val="204130D4"/>
    <w:rsid w:val="20494B3B"/>
    <w:rsid w:val="207D68CF"/>
    <w:rsid w:val="20832C3C"/>
    <w:rsid w:val="209F4559"/>
    <w:rsid w:val="20B35F00"/>
    <w:rsid w:val="20E65407"/>
    <w:rsid w:val="20E82CD1"/>
    <w:rsid w:val="20F85F56"/>
    <w:rsid w:val="211F7986"/>
    <w:rsid w:val="212964E1"/>
    <w:rsid w:val="213D1BBA"/>
    <w:rsid w:val="216C4715"/>
    <w:rsid w:val="21851CF8"/>
    <w:rsid w:val="21B25047"/>
    <w:rsid w:val="21BE3625"/>
    <w:rsid w:val="21CC6D4C"/>
    <w:rsid w:val="21D46092"/>
    <w:rsid w:val="21FB3F4F"/>
    <w:rsid w:val="22126A3B"/>
    <w:rsid w:val="22506E40"/>
    <w:rsid w:val="225F4599"/>
    <w:rsid w:val="227F1A68"/>
    <w:rsid w:val="22852193"/>
    <w:rsid w:val="228C7D9D"/>
    <w:rsid w:val="229F6D07"/>
    <w:rsid w:val="22A22B78"/>
    <w:rsid w:val="22A4235C"/>
    <w:rsid w:val="22A652CA"/>
    <w:rsid w:val="22C007AD"/>
    <w:rsid w:val="22C41E66"/>
    <w:rsid w:val="22DE117B"/>
    <w:rsid w:val="22E24C9F"/>
    <w:rsid w:val="23163BF2"/>
    <w:rsid w:val="23205D86"/>
    <w:rsid w:val="232F02B2"/>
    <w:rsid w:val="23392386"/>
    <w:rsid w:val="23411E36"/>
    <w:rsid w:val="23497FE2"/>
    <w:rsid w:val="236E206F"/>
    <w:rsid w:val="237101D1"/>
    <w:rsid w:val="2391160F"/>
    <w:rsid w:val="23DD1433"/>
    <w:rsid w:val="23FA3D93"/>
    <w:rsid w:val="240167AC"/>
    <w:rsid w:val="2415047B"/>
    <w:rsid w:val="24402A32"/>
    <w:rsid w:val="24415E66"/>
    <w:rsid w:val="24551647"/>
    <w:rsid w:val="24980257"/>
    <w:rsid w:val="24BA4F94"/>
    <w:rsid w:val="24C26FA6"/>
    <w:rsid w:val="24E210C0"/>
    <w:rsid w:val="24EA02AB"/>
    <w:rsid w:val="24F84EB5"/>
    <w:rsid w:val="250065F7"/>
    <w:rsid w:val="251832D1"/>
    <w:rsid w:val="25193A37"/>
    <w:rsid w:val="251A12BE"/>
    <w:rsid w:val="251D41DD"/>
    <w:rsid w:val="255E0C3D"/>
    <w:rsid w:val="2578726D"/>
    <w:rsid w:val="257A61B0"/>
    <w:rsid w:val="2585504B"/>
    <w:rsid w:val="258B68FB"/>
    <w:rsid w:val="25945113"/>
    <w:rsid w:val="259D0E7A"/>
    <w:rsid w:val="25A82557"/>
    <w:rsid w:val="25AE3024"/>
    <w:rsid w:val="25EC679D"/>
    <w:rsid w:val="2604714B"/>
    <w:rsid w:val="26084883"/>
    <w:rsid w:val="260B7B36"/>
    <w:rsid w:val="261D2D79"/>
    <w:rsid w:val="262E5F76"/>
    <w:rsid w:val="263746A4"/>
    <w:rsid w:val="264A07E1"/>
    <w:rsid w:val="264F486A"/>
    <w:rsid w:val="2673757D"/>
    <w:rsid w:val="26750750"/>
    <w:rsid w:val="267730D5"/>
    <w:rsid w:val="26775B6F"/>
    <w:rsid w:val="267E4F6E"/>
    <w:rsid w:val="26812549"/>
    <w:rsid w:val="268673BB"/>
    <w:rsid w:val="26876723"/>
    <w:rsid w:val="2691785B"/>
    <w:rsid w:val="269A5092"/>
    <w:rsid w:val="26A83D2C"/>
    <w:rsid w:val="26E6096C"/>
    <w:rsid w:val="26F47545"/>
    <w:rsid w:val="26FB7F9A"/>
    <w:rsid w:val="27097162"/>
    <w:rsid w:val="271C3F51"/>
    <w:rsid w:val="272B5813"/>
    <w:rsid w:val="272E05ED"/>
    <w:rsid w:val="27365875"/>
    <w:rsid w:val="2739568C"/>
    <w:rsid w:val="273B094A"/>
    <w:rsid w:val="276D1BF0"/>
    <w:rsid w:val="2794321C"/>
    <w:rsid w:val="27952750"/>
    <w:rsid w:val="27AF72C9"/>
    <w:rsid w:val="27B8496C"/>
    <w:rsid w:val="27BD201A"/>
    <w:rsid w:val="27C52AAC"/>
    <w:rsid w:val="27C61229"/>
    <w:rsid w:val="27DE270A"/>
    <w:rsid w:val="27E92A9C"/>
    <w:rsid w:val="28100029"/>
    <w:rsid w:val="28194FC4"/>
    <w:rsid w:val="281A2AF6"/>
    <w:rsid w:val="283C7F62"/>
    <w:rsid w:val="285534A0"/>
    <w:rsid w:val="285576FD"/>
    <w:rsid w:val="28604969"/>
    <w:rsid w:val="286D310E"/>
    <w:rsid w:val="28853A3B"/>
    <w:rsid w:val="289710C6"/>
    <w:rsid w:val="289E5D1B"/>
    <w:rsid w:val="28C64B8B"/>
    <w:rsid w:val="28CA642A"/>
    <w:rsid w:val="28CF7770"/>
    <w:rsid w:val="28D73648"/>
    <w:rsid w:val="28EE3903"/>
    <w:rsid w:val="29285E50"/>
    <w:rsid w:val="2932753D"/>
    <w:rsid w:val="294E4CA1"/>
    <w:rsid w:val="29610AE4"/>
    <w:rsid w:val="296C5733"/>
    <w:rsid w:val="296D4B09"/>
    <w:rsid w:val="297F5EFD"/>
    <w:rsid w:val="29F11140"/>
    <w:rsid w:val="29FB7ABE"/>
    <w:rsid w:val="2A065B1F"/>
    <w:rsid w:val="2A264078"/>
    <w:rsid w:val="2A4F7BA1"/>
    <w:rsid w:val="2A664DE6"/>
    <w:rsid w:val="2A980AE0"/>
    <w:rsid w:val="2AB00DE1"/>
    <w:rsid w:val="2AB316EB"/>
    <w:rsid w:val="2ABA5686"/>
    <w:rsid w:val="2AD47242"/>
    <w:rsid w:val="2AF5758F"/>
    <w:rsid w:val="2B025CFE"/>
    <w:rsid w:val="2B210C49"/>
    <w:rsid w:val="2B263271"/>
    <w:rsid w:val="2B2F1324"/>
    <w:rsid w:val="2B4A26CA"/>
    <w:rsid w:val="2B4D3C2F"/>
    <w:rsid w:val="2B672A8E"/>
    <w:rsid w:val="2B792C16"/>
    <w:rsid w:val="2BA246D3"/>
    <w:rsid w:val="2BAB174C"/>
    <w:rsid w:val="2BBA2B57"/>
    <w:rsid w:val="2BDD490B"/>
    <w:rsid w:val="2BDF4558"/>
    <w:rsid w:val="2BE1026B"/>
    <w:rsid w:val="2C22129E"/>
    <w:rsid w:val="2C77072F"/>
    <w:rsid w:val="2C7A5DE4"/>
    <w:rsid w:val="2C8A1A6C"/>
    <w:rsid w:val="2CA867A2"/>
    <w:rsid w:val="2CAC741C"/>
    <w:rsid w:val="2CB216AE"/>
    <w:rsid w:val="2CC214F0"/>
    <w:rsid w:val="2CC338BC"/>
    <w:rsid w:val="2CD557C5"/>
    <w:rsid w:val="2CD878DD"/>
    <w:rsid w:val="2CEE4410"/>
    <w:rsid w:val="2D3D4BA4"/>
    <w:rsid w:val="2D3D7EDB"/>
    <w:rsid w:val="2D644D1B"/>
    <w:rsid w:val="2D741DE9"/>
    <w:rsid w:val="2D880661"/>
    <w:rsid w:val="2DA203C1"/>
    <w:rsid w:val="2DA83014"/>
    <w:rsid w:val="2DAC2E33"/>
    <w:rsid w:val="2DAC53BA"/>
    <w:rsid w:val="2DB05C63"/>
    <w:rsid w:val="2DB94CBF"/>
    <w:rsid w:val="2DBF7CBB"/>
    <w:rsid w:val="2DCF003E"/>
    <w:rsid w:val="2DEA7DC1"/>
    <w:rsid w:val="2E061566"/>
    <w:rsid w:val="2E163860"/>
    <w:rsid w:val="2E271C9D"/>
    <w:rsid w:val="2E2E0994"/>
    <w:rsid w:val="2E337C72"/>
    <w:rsid w:val="2E3A6C94"/>
    <w:rsid w:val="2E4F30CC"/>
    <w:rsid w:val="2E67471B"/>
    <w:rsid w:val="2E6B3BD1"/>
    <w:rsid w:val="2E70537D"/>
    <w:rsid w:val="2E714505"/>
    <w:rsid w:val="2E7B1F74"/>
    <w:rsid w:val="2EB86E9F"/>
    <w:rsid w:val="2EDD4BD5"/>
    <w:rsid w:val="2EDD6B85"/>
    <w:rsid w:val="2EE15BD5"/>
    <w:rsid w:val="2F146650"/>
    <w:rsid w:val="2F307202"/>
    <w:rsid w:val="2F3D58B4"/>
    <w:rsid w:val="2F43746D"/>
    <w:rsid w:val="2F550F81"/>
    <w:rsid w:val="2F6A2DDB"/>
    <w:rsid w:val="2F7A262F"/>
    <w:rsid w:val="2F815C0A"/>
    <w:rsid w:val="2F83649B"/>
    <w:rsid w:val="2F8635D0"/>
    <w:rsid w:val="2F936343"/>
    <w:rsid w:val="2FA80C51"/>
    <w:rsid w:val="2FAC2CB7"/>
    <w:rsid w:val="2FBF7A81"/>
    <w:rsid w:val="2FC50131"/>
    <w:rsid w:val="2FE54B3C"/>
    <w:rsid w:val="2FEA4E52"/>
    <w:rsid w:val="2FEC4291"/>
    <w:rsid w:val="2FF57398"/>
    <w:rsid w:val="2FF81ACE"/>
    <w:rsid w:val="2FFC10C5"/>
    <w:rsid w:val="3012281D"/>
    <w:rsid w:val="30337F16"/>
    <w:rsid w:val="30491410"/>
    <w:rsid w:val="3057255B"/>
    <w:rsid w:val="30581E01"/>
    <w:rsid w:val="305E59C6"/>
    <w:rsid w:val="307A4DAC"/>
    <w:rsid w:val="308172AC"/>
    <w:rsid w:val="30850E88"/>
    <w:rsid w:val="309E6CC9"/>
    <w:rsid w:val="30D055DA"/>
    <w:rsid w:val="30D31682"/>
    <w:rsid w:val="30D760F0"/>
    <w:rsid w:val="30F272F1"/>
    <w:rsid w:val="30FE1366"/>
    <w:rsid w:val="31097D0B"/>
    <w:rsid w:val="311074C5"/>
    <w:rsid w:val="31117E66"/>
    <w:rsid w:val="316211B7"/>
    <w:rsid w:val="316244E8"/>
    <w:rsid w:val="316311C9"/>
    <w:rsid w:val="31804B4A"/>
    <w:rsid w:val="31970297"/>
    <w:rsid w:val="31B50ECC"/>
    <w:rsid w:val="31BC76F1"/>
    <w:rsid w:val="31C0279C"/>
    <w:rsid w:val="31C64AE7"/>
    <w:rsid w:val="31F805DF"/>
    <w:rsid w:val="31F93244"/>
    <w:rsid w:val="32153476"/>
    <w:rsid w:val="322609F5"/>
    <w:rsid w:val="322C7E9A"/>
    <w:rsid w:val="322E5C7B"/>
    <w:rsid w:val="3234700A"/>
    <w:rsid w:val="32362F63"/>
    <w:rsid w:val="323C78AD"/>
    <w:rsid w:val="327C612F"/>
    <w:rsid w:val="32A51D47"/>
    <w:rsid w:val="32AA0413"/>
    <w:rsid w:val="32AD6739"/>
    <w:rsid w:val="32B649B5"/>
    <w:rsid w:val="32BB6DE3"/>
    <w:rsid w:val="32CF334E"/>
    <w:rsid w:val="32DC5176"/>
    <w:rsid w:val="32ED4148"/>
    <w:rsid w:val="32FC4CAE"/>
    <w:rsid w:val="330908CC"/>
    <w:rsid w:val="331E342F"/>
    <w:rsid w:val="3328520C"/>
    <w:rsid w:val="3344327C"/>
    <w:rsid w:val="335F2138"/>
    <w:rsid w:val="33717D02"/>
    <w:rsid w:val="3388708D"/>
    <w:rsid w:val="3391614B"/>
    <w:rsid w:val="339A10EE"/>
    <w:rsid w:val="339D229B"/>
    <w:rsid w:val="339F04B3"/>
    <w:rsid w:val="33A53DEB"/>
    <w:rsid w:val="33A95A9E"/>
    <w:rsid w:val="33C75851"/>
    <w:rsid w:val="33DD73D0"/>
    <w:rsid w:val="33F967A9"/>
    <w:rsid w:val="33FF7857"/>
    <w:rsid w:val="341112F7"/>
    <w:rsid w:val="34190265"/>
    <w:rsid w:val="34261ACE"/>
    <w:rsid w:val="342804A8"/>
    <w:rsid w:val="3438129A"/>
    <w:rsid w:val="345304D8"/>
    <w:rsid w:val="347C5E38"/>
    <w:rsid w:val="34952AF7"/>
    <w:rsid w:val="34A82CE0"/>
    <w:rsid w:val="34B564CB"/>
    <w:rsid w:val="34EC3BCC"/>
    <w:rsid w:val="34FF35B2"/>
    <w:rsid w:val="351A7159"/>
    <w:rsid w:val="353E35F3"/>
    <w:rsid w:val="35471EBC"/>
    <w:rsid w:val="35485F7F"/>
    <w:rsid w:val="357A44A3"/>
    <w:rsid w:val="359C4C5A"/>
    <w:rsid w:val="35C0308E"/>
    <w:rsid w:val="35CC47EE"/>
    <w:rsid w:val="35E27DC6"/>
    <w:rsid w:val="35F05598"/>
    <w:rsid w:val="35F1059F"/>
    <w:rsid w:val="35F408C2"/>
    <w:rsid w:val="35FA5E74"/>
    <w:rsid w:val="36186944"/>
    <w:rsid w:val="36302304"/>
    <w:rsid w:val="363100A0"/>
    <w:rsid w:val="36403262"/>
    <w:rsid w:val="36511F38"/>
    <w:rsid w:val="367A38F8"/>
    <w:rsid w:val="36832BC5"/>
    <w:rsid w:val="368C0EED"/>
    <w:rsid w:val="36952011"/>
    <w:rsid w:val="36C601DD"/>
    <w:rsid w:val="36F32FEF"/>
    <w:rsid w:val="37092453"/>
    <w:rsid w:val="37181D47"/>
    <w:rsid w:val="37221266"/>
    <w:rsid w:val="37305D6C"/>
    <w:rsid w:val="37466584"/>
    <w:rsid w:val="374E4340"/>
    <w:rsid w:val="374F6745"/>
    <w:rsid w:val="376F5D57"/>
    <w:rsid w:val="37796E03"/>
    <w:rsid w:val="377D1977"/>
    <w:rsid w:val="37B7226F"/>
    <w:rsid w:val="37CC2D77"/>
    <w:rsid w:val="37CF0810"/>
    <w:rsid w:val="37E57ACF"/>
    <w:rsid w:val="37EA619F"/>
    <w:rsid w:val="380E20F3"/>
    <w:rsid w:val="381C0BCD"/>
    <w:rsid w:val="38291122"/>
    <w:rsid w:val="382C24E9"/>
    <w:rsid w:val="383060FB"/>
    <w:rsid w:val="383371DE"/>
    <w:rsid w:val="38396761"/>
    <w:rsid w:val="383F6C78"/>
    <w:rsid w:val="38404012"/>
    <w:rsid w:val="3842422E"/>
    <w:rsid w:val="384640AF"/>
    <w:rsid w:val="38562C4E"/>
    <w:rsid w:val="386A11AA"/>
    <w:rsid w:val="38786122"/>
    <w:rsid w:val="38A87A36"/>
    <w:rsid w:val="38CF5590"/>
    <w:rsid w:val="38D03095"/>
    <w:rsid w:val="38D27A21"/>
    <w:rsid w:val="38DB7EA0"/>
    <w:rsid w:val="39004832"/>
    <w:rsid w:val="39132BC2"/>
    <w:rsid w:val="393A6291"/>
    <w:rsid w:val="393F7D8A"/>
    <w:rsid w:val="39445D3B"/>
    <w:rsid w:val="394A408C"/>
    <w:rsid w:val="394A6B08"/>
    <w:rsid w:val="39525507"/>
    <w:rsid w:val="399B197F"/>
    <w:rsid w:val="399B3F70"/>
    <w:rsid w:val="399B58CF"/>
    <w:rsid w:val="39A9208B"/>
    <w:rsid w:val="39AD278C"/>
    <w:rsid w:val="39AF186F"/>
    <w:rsid w:val="39CA2BB7"/>
    <w:rsid w:val="39D15A37"/>
    <w:rsid w:val="39DD1909"/>
    <w:rsid w:val="39DF4E9C"/>
    <w:rsid w:val="39F011A8"/>
    <w:rsid w:val="39F1799A"/>
    <w:rsid w:val="39F62050"/>
    <w:rsid w:val="3A085004"/>
    <w:rsid w:val="3A156A42"/>
    <w:rsid w:val="3A1C3B56"/>
    <w:rsid w:val="3A305784"/>
    <w:rsid w:val="3A34347C"/>
    <w:rsid w:val="3A487C29"/>
    <w:rsid w:val="3A4A73BA"/>
    <w:rsid w:val="3A4F6E02"/>
    <w:rsid w:val="3A5029E0"/>
    <w:rsid w:val="3A547218"/>
    <w:rsid w:val="3A644361"/>
    <w:rsid w:val="3A8F19C2"/>
    <w:rsid w:val="3A8F3032"/>
    <w:rsid w:val="3A966BFF"/>
    <w:rsid w:val="3ABB260D"/>
    <w:rsid w:val="3ACE298D"/>
    <w:rsid w:val="3AE875FD"/>
    <w:rsid w:val="3AFB116A"/>
    <w:rsid w:val="3B047888"/>
    <w:rsid w:val="3B1C530E"/>
    <w:rsid w:val="3B3F4A55"/>
    <w:rsid w:val="3B5312E1"/>
    <w:rsid w:val="3B5528EE"/>
    <w:rsid w:val="3BC46D08"/>
    <w:rsid w:val="3BCE6E72"/>
    <w:rsid w:val="3BD7112A"/>
    <w:rsid w:val="3BE21C16"/>
    <w:rsid w:val="3BFE66BE"/>
    <w:rsid w:val="3C0A467F"/>
    <w:rsid w:val="3C15056D"/>
    <w:rsid w:val="3C24035B"/>
    <w:rsid w:val="3C2459F9"/>
    <w:rsid w:val="3C2E5B77"/>
    <w:rsid w:val="3C8D4271"/>
    <w:rsid w:val="3C925AE2"/>
    <w:rsid w:val="3C9D12C0"/>
    <w:rsid w:val="3CA127CD"/>
    <w:rsid w:val="3CAC4926"/>
    <w:rsid w:val="3CBF4A0D"/>
    <w:rsid w:val="3CC35933"/>
    <w:rsid w:val="3CD4743B"/>
    <w:rsid w:val="3CDF7D60"/>
    <w:rsid w:val="3CE27104"/>
    <w:rsid w:val="3CED15CD"/>
    <w:rsid w:val="3CF47AC1"/>
    <w:rsid w:val="3D197528"/>
    <w:rsid w:val="3D1B6429"/>
    <w:rsid w:val="3D231DE6"/>
    <w:rsid w:val="3D3140FB"/>
    <w:rsid w:val="3D413B21"/>
    <w:rsid w:val="3D5908F6"/>
    <w:rsid w:val="3D763BD9"/>
    <w:rsid w:val="3D7A6218"/>
    <w:rsid w:val="3D91387D"/>
    <w:rsid w:val="3DAC32C6"/>
    <w:rsid w:val="3DBC33A0"/>
    <w:rsid w:val="3DC261DF"/>
    <w:rsid w:val="3DD2237F"/>
    <w:rsid w:val="3DD4014F"/>
    <w:rsid w:val="3DE375AE"/>
    <w:rsid w:val="3E115421"/>
    <w:rsid w:val="3E1758C2"/>
    <w:rsid w:val="3E481E73"/>
    <w:rsid w:val="3E603179"/>
    <w:rsid w:val="3E7932E4"/>
    <w:rsid w:val="3E7E7AE2"/>
    <w:rsid w:val="3E830E87"/>
    <w:rsid w:val="3E8A248B"/>
    <w:rsid w:val="3EA36997"/>
    <w:rsid w:val="3EA60A10"/>
    <w:rsid w:val="3EBB1616"/>
    <w:rsid w:val="3ED03C16"/>
    <w:rsid w:val="3ED35EFF"/>
    <w:rsid w:val="3ED51881"/>
    <w:rsid w:val="3EDE0C35"/>
    <w:rsid w:val="3EDE228D"/>
    <w:rsid w:val="3EF95EC6"/>
    <w:rsid w:val="3F00701C"/>
    <w:rsid w:val="3F1345A3"/>
    <w:rsid w:val="3F143684"/>
    <w:rsid w:val="3F217FA7"/>
    <w:rsid w:val="3F3026F0"/>
    <w:rsid w:val="3F7A215C"/>
    <w:rsid w:val="3F7D7AEA"/>
    <w:rsid w:val="3F815805"/>
    <w:rsid w:val="3F9B2671"/>
    <w:rsid w:val="3FBE0E8C"/>
    <w:rsid w:val="3FBE5CC3"/>
    <w:rsid w:val="3FBF6165"/>
    <w:rsid w:val="3FE21E53"/>
    <w:rsid w:val="3FE43E1D"/>
    <w:rsid w:val="3FEC2687"/>
    <w:rsid w:val="40291830"/>
    <w:rsid w:val="403A3A56"/>
    <w:rsid w:val="403C48D3"/>
    <w:rsid w:val="40783199"/>
    <w:rsid w:val="407B4DD5"/>
    <w:rsid w:val="40B21825"/>
    <w:rsid w:val="40C672BD"/>
    <w:rsid w:val="40D156B3"/>
    <w:rsid w:val="40D81A9A"/>
    <w:rsid w:val="40E7153F"/>
    <w:rsid w:val="40FE77A8"/>
    <w:rsid w:val="410660A9"/>
    <w:rsid w:val="41160359"/>
    <w:rsid w:val="411B386E"/>
    <w:rsid w:val="41511BE0"/>
    <w:rsid w:val="41670F6D"/>
    <w:rsid w:val="416C7340"/>
    <w:rsid w:val="418807D8"/>
    <w:rsid w:val="41AA1130"/>
    <w:rsid w:val="41AF2209"/>
    <w:rsid w:val="41C30EF6"/>
    <w:rsid w:val="41C37841"/>
    <w:rsid w:val="41E11078"/>
    <w:rsid w:val="41EB39C1"/>
    <w:rsid w:val="41FF0A9A"/>
    <w:rsid w:val="41FF1169"/>
    <w:rsid w:val="421F4809"/>
    <w:rsid w:val="42334D0F"/>
    <w:rsid w:val="4234154C"/>
    <w:rsid w:val="423F533B"/>
    <w:rsid w:val="4256053C"/>
    <w:rsid w:val="42BF46CD"/>
    <w:rsid w:val="42C32E12"/>
    <w:rsid w:val="42F92708"/>
    <w:rsid w:val="43051884"/>
    <w:rsid w:val="431047C3"/>
    <w:rsid w:val="43107B42"/>
    <w:rsid w:val="43135873"/>
    <w:rsid w:val="43733C93"/>
    <w:rsid w:val="437C5E8D"/>
    <w:rsid w:val="43821D0C"/>
    <w:rsid w:val="43963680"/>
    <w:rsid w:val="43A51B15"/>
    <w:rsid w:val="43B6787E"/>
    <w:rsid w:val="43CB1323"/>
    <w:rsid w:val="43D9531B"/>
    <w:rsid w:val="43DC279B"/>
    <w:rsid w:val="43DE6563"/>
    <w:rsid w:val="43E146C9"/>
    <w:rsid w:val="43EA4F48"/>
    <w:rsid w:val="4418046D"/>
    <w:rsid w:val="442040C5"/>
    <w:rsid w:val="4436451B"/>
    <w:rsid w:val="443B1BA5"/>
    <w:rsid w:val="443C196B"/>
    <w:rsid w:val="44450C02"/>
    <w:rsid w:val="445B4B36"/>
    <w:rsid w:val="445D2CFE"/>
    <w:rsid w:val="445E48BB"/>
    <w:rsid w:val="44635844"/>
    <w:rsid w:val="44BB6985"/>
    <w:rsid w:val="44BF21AC"/>
    <w:rsid w:val="44C63AF1"/>
    <w:rsid w:val="44C83EC5"/>
    <w:rsid w:val="44D160BB"/>
    <w:rsid w:val="44DA134B"/>
    <w:rsid w:val="44DB0693"/>
    <w:rsid w:val="44E420A5"/>
    <w:rsid w:val="452A7324"/>
    <w:rsid w:val="45352498"/>
    <w:rsid w:val="455E635F"/>
    <w:rsid w:val="457137EA"/>
    <w:rsid w:val="459D6299"/>
    <w:rsid w:val="45C06AEB"/>
    <w:rsid w:val="45D01D8F"/>
    <w:rsid w:val="45E701C3"/>
    <w:rsid w:val="462A36B6"/>
    <w:rsid w:val="467E4C77"/>
    <w:rsid w:val="46823724"/>
    <w:rsid w:val="468C18CD"/>
    <w:rsid w:val="46C10423"/>
    <w:rsid w:val="46CC7AD8"/>
    <w:rsid w:val="46DC1FBC"/>
    <w:rsid w:val="46E95792"/>
    <w:rsid w:val="47077ED8"/>
    <w:rsid w:val="474D3526"/>
    <w:rsid w:val="47517316"/>
    <w:rsid w:val="476E271F"/>
    <w:rsid w:val="477F15A5"/>
    <w:rsid w:val="47904ACF"/>
    <w:rsid w:val="479C19F6"/>
    <w:rsid w:val="479D25B7"/>
    <w:rsid w:val="47A04091"/>
    <w:rsid w:val="47A667CB"/>
    <w:rsid w:val="47A91793"/>
    <w:rsid w:val="47C06E5A"/>
    <w:rsid w:val="47C971D5"/>
    <w:rsid w:val="47D06A35"/>
    <w:rsid w:val="47EE10F5"/>
    <w:rsid w:val="47FB2E17"/>
    <w:rsid w:val="47FF0662"/>
    <w:rsid w:val="482B755A"/>
    <w:rsid w:val="483671E0"/>
    <w:rsid w:val="48457423"/>
    <w:rsid w:val="48661A4C"/>
    <w:rsid w:val="487C2D69"/>
    <w:rsid w:val="487C7098"/>
    <w:rsid w:val="48867B01"/>
    <w:rsid w:val="48BC6DC4"/>
    <w:rsid w:val="48E94252"/>
    <w:rsid w:val="48FA63D5"/>
    <w:rsid w:val="4900423A"/>
    <w:rsid w:val="490A36DF"/>
    <w:rsid w:val="49123997"/>
    <w:rsid w:val="493125AB"/>
    <w:rsid w:val="493524DD"/>
    <w:rsid w:val="495C67D2"/>
    <w:rsid w:val="498F62C0"/>
    <w:rsid w:val="499323AD"/>
    <w:rsid w:val="499E7DB1"/>
    <w:rsid w:val="49A670C7"/>
    <w:rsid w:val="49A67A22"/>
    <w:rsid w:val="49AB57DD"/>
    <w:rsid w:val="49B70628"/>
    <w:rsid w:val="49FF640B"/>
    <w:rsid w:val="4A0649B9"/>
    <w:rsid w:val="4A206289"/>
    <w:rsid w:val="4A3B27D2"/>
    <w:rsid w:val="4A3C0D37"/>
    <w:rsid w:val="4A42198B"/>
    <w:rsid w:val="4A484FA8"/>
    <w:rsid w:val="4A4F27DB"/>
    <w:rsid w:val="4A954692"/>
    <w:rsid w:val="4A9B27FB"/>
    <w:rsid w:val="4A9C6CB8"/>
    <w:rsid w:val="4AA66965"/>
    <w:rsid w:val="4AA74182"/>
    <w:rsid w:val="4ABF34BD"/>
    <w:rsid w:val="4AC044FA"/>
    <w:rsid w:val="4AC226EB"/>
    <w:rsid w:val="4AE640E5"/>
    <w:rsid w:val="4B00156B"/>
    <w:rsid w:val="4B0D2360"/>
    <w:rsid w:val="4B1A06F3"/>
    <w:rsid w:val="4B4B11F4"/>
    <w:rsid w:val="4B587455"/>
    <w:rsid w:val="4B824E97"/>
    <w:rsid w:val="4B8A6748"/>
    <w:rsid w:val="4B961FC8"/>
    <w:rsid w:val="4BA324B8"/>
    <w:rsid w:val="4BB70638"/>
    <w:rsid w:val="4BD41F9C"/>
    <w:rsid w:val="4BD64D3E"/>
    <w:rsid w:val="4BDC4B21"/>
    <w:rsid w:val="4BFE6267"/>
    <w:rsid w:val="4C0D3F5E"/>
    <w:rsid w:val="4C0E00B7"/>
    <w:rsid w:val="4C1244F7"/>
    <w:rsid w:val="4C1A24A8"/>
    <w:rsid w:val="4C2C662C"/>
    <w:rsid w:val="4C361E46"/>
    <w:rsid w:val="4C6B4FDD"/>
    <w:rsid w:val="4C6F3264"/>
    <w:rsid w:val="4C817E10"/>
    <w:rsid w:val="4C9438DA"/>
    <w:rsid w:val="4CA26436"/>
    <w:rsid w:val="4CA51A3A"/>
    <w:rsid w:val="4CAC5CC3"/>
    <w:rsid w:val="4CAF54C2"/>
    <w:rsid w:val="4CE258DD"/>
    <w:rsid w:val="4CF3280B"/>
    <w:rsid w:val="4D0478AD"/>
    <w:rsid w:val="4D1537DC"/>
    <w:rsid w:val="4D1C561F"/>
    <w:rsid w:val="4D201780"/>
    <w:rsid w:val="4D2C2BEC"/>
    <w:rsid w:val="4D40091C"/>
    <w:rsid w:val="4D564CFB"/>
    <w:rsid w:val="4D573E80"/>
    <w:rsid w:val="4D884234"/>
    <w:rsid w:val="4D950505"/>
    <w:rsid w:val="4DA61F88"/>
    <w:rsid w:val="4DC17EF8"/>
    <w:rsid w:val="4DE42FC2"/>
    <w:rsid w:val="4DEB45C9"/>
    <w:rsid w:val="4E037EBD"/>
    <w:rsid w:val="4E0B1E23"/>
    <w:rsid w:val="4E0D09E3"/>
    <w:rsid w:val="4E1C0C26"/>
    <w:rsid w:val="4E255E4C"/>
    <w:rsid w:val="4E274A1B"/>
    <w:rsid w:val="4E2E3285"/>
    <w:rsid w:val="4E2F2707"/>
    <w:rsid w:val="4E5E730A"/>
    <w:rsid w:val="4E6F3C00"/>
    <w:rsid w:val="4E921E5D"/>
    <w:rsid w:val="4EBC1C70"/>
    <w:rsid w:val="4EBD0706"/>
    <w:rsid w:val="4EBD73E8"/>
    <w:rsid w:val="4EC132A9"/>
    <w:rsid w:val="4EC70B92"/>
    <w:rsid w:val="4EEB2B76"/>
    <w:rsid w:val="4EFB083B"/>
    <w:rsid w:val="4F002F32"/>
    <w:rsid w:val="4F0A1BA9"/>
    <w:rsid w:val="4F3D70A6"/>
    <w:rsid w:val="4F3D7CC1"/>
    <w:rsid w:val="4F3E09E7"/>
    <w:rsid w:val="4F57409F"/>
    <w:rsid w:val="4F5D115C"/>
    <w:rsid w:val="4F603245"/>
    <w:rsid w:val="4F9130F5"/>
    <w:rsid w:val="4F922410"/>
    <w:rsid w:val="4FAF7A60"/>
    <w:rsid w:val="4FC94691"/>
    <w:rsid w:val="4FD572DE"/>
    <w:rsid w:val="4FE30142"/>
    <w:rsid w:val="4FEB4D65"/>
    <w:rsid w:val="500E1CA9"/>
    <w:rsid w:val="50413516"/>
    <w:rsid w:val="50416E46"/>
    <w:rsid w:val="50585DCF"/>
    <w:rsid w:val="506B379F"/>
    <w:rsid w:val="506D1F30"/>
    <w:rsid w:val="50753639"/>
    <w:rsid w:val="507765E7"/>
    <w:rsid w:val="509739F1"/>
    <w:rsid w:val="509A76B5"/>
    <w:rsid w:val="50AD59A2"/>
    <w:rsid w:val="50CA4969"/>
    <w:rsid w:val="50D00177"/>
    <w:rsid w:val="50DB26D2"/>
    <w:rsid w:val="50DF27BA"/>
    <w:rsid w:val="510E52FF"/>
    <w:rsid w:val="513A4C55"/>
    <w:rsid w:val="513F7105"/>
    <w:rsid w:val="514A3CB9"/>
    <w:rsid w:val="5154207D"/>
    <w:rsid w:val="5159573F"/>
    <w:rsid w:val="516C5916"/>
    <w:rsid w:val="51A82D91"/>
    <w:rsid w:val="51B33F6B"/>
    <w:rsid w:val="51D0473A"/>
    <w:rsid w:val="51D556F8"/>
    <w:rsid w:val="521C2FA3"/>
    <w:rsid w:val="52335131"/>
    <w:rsid w:val="524E612F"/>
    <w:rsid w:val="524F2BB4"/>
    <w:rsid w:val="52564E13"/>
    <w:rsid w:val="52606C48"/>
    <w:rsid w:val="5278001F"/>
    <w:rsid w:val="528A0BA1"/>
    <w:rsid w:val="52B90C90"/>
    <w:rsid w:val="52BA7F92"/>
    <w:rsid w:val="52BB35DC"/>
    <w:rsid w:val="52C235D0"/>
    <w:rsid w:val="52CB1154"/>
    <w:rsid w:val="52D64BC8"/>
    <w:rsid w:val="52E03F65"/>
    <w:rsid w:val="52EA38D1"/>
    <w:rsid w:val="532365B3"/>
    <w:rsid w:val="53407165"/>
    <w:rsid w:val="5350152D"/>
    <w:rsid w:val="53683555"/>
    <w:rsid w:val="537938ED"/>
    <w:rsid w:val="53C2401E"/>
    <w:rsid w:val="53C32668"/>
    <w:rsid w:val="53C54A08"/>
    <w:rsid w:val="53D61264"/>
    <w:rsid w:val="53DF103E"/>
    <w:rsid w:val="53EE035B"/>
    <w:rsid w:val="53FE2E25"/>
    <w:rsid w:val="54086242"/>
    <w:rsid w:val="54131FCB"/>
    <w:rsid w:val="5417555B"/>
    <w:rsid w:val="543736D8"/>
    <w:rsid w:val="543E5F58"/>
    <w:rsid w:val="54402BFA"/>
    <w:rsid w:val="544D7D8B"/>
    <w:rsid w:val="545657BD"/>
    <w:rsid w:val="54667539"/>
    <w:rsid w:val="54A427D2"/>
    <w:rsid w:val="54E16725"/>
    <w:rsid w:val="54E65AEA"/>
    <w:rsid w:val="54FA3343"/>
    <w:rsid w:val="550920A0"/>
    <w:rsid w:val="551864CC"/>
    <w:rsid w:val="552774CE"/>
    <w:rsid w:val="552F123F"/>
    <w:rsid w:val="553D2107"/>
    <w:rsid w:val="554656E8"/>
    <w:rsid w:val="554A4F3F"/>
    <w:rsid w:val="55692572"/>
    <w:rsid w:val="5592342B"/>
    <w:rsid w:val="559D089E"/>
    <w:rsid w:val="55A439DB"/>
    <w:rsid w:val="55AC0589"/>
    <w:rsid w:val="55B17114"/>
    <w:rsid w:val="55D1242A"/>
    <w:rsid w:val="55D93E68"/>
    <w:rsid w:val="55E5165E"/>
    <w:rsid w:val="5613179A"/>
    <w:rsid w:val="561D2A52"/>
    <w:rsid w:val="56265249"/>
    <w:rsid w:val="5636241D"/>
    <w:rsid w:val="563630F9"/>
    <w:rsid w:val="56392D6C"/>
    <w:rsid w:val="56403669"/>
    <w:rsid w:val="56793A3B"/>
    <w:rsid w:val="56802899"/>
    <w:rsid w:val="56841BD7"/>
    <w:rsid w:val="56873363"/>
    <w:rsid w:val="568D62A0"/>
    <w:rsid w:val="56AB164B"/>
    <w:rsid w:val="56AE795E"/>
    <w:rsid w:val="56B54D14"/>
    <w:rsid w:val="56C35EA7"/>
    <w:rsid w:val="56E94AE9"/>
    <w:rsid w:val="56EA0A7F"/>
    <w:rsid w:val="56EF6E93"/>
    <w:rsid w:val="56F00EA2"/>
    <w:rsid w:val="576378C6"/>
    <w:rsid w:val="576923C5"/>
    <w:rsid w:val="578F2469"/>
    <w:rsid w:val="57BD013A"/>
    <w:rsid w:val="57C03632"/>
    <w:rsid w:val="57EA0764"/>
    <w:rsid w:val="57F74752"/>
    <w:rsid w:val="580E21B5"/>
    <w:rsid w:val="58644AF2"/>
    <w:rsid w:val="58943172"/>
    <w:rsid w:val="58A67F17"/>
    <w:rsid w:val="58B101BD"/>
    <w:rsid w:val="58B14A34"/>
    <w:rsid w:val="58D04AE7"/>
    <w:rsid w:val="58DE50A6"/>
    <w:rsid w:val="58DF2FE5"/>
    <w:rsid w:val="58E0639C"/>
    <w:rsid w:val="58E22385"/>
    <w:rsid w:val="58EA22FF"/>
    <w:rsid w:val="58ED0BBE"/>
    <w:rsid w:val="58FA5862"/>
    <w:rsid w:val="58FD0E74"/>
    <w:rsid w:val="590F6436"/>
    <w:rsid w:val="595807DC"/>
    <w:rsid w:val="5975213F"/>
    <w:rsid w:val="597D4C6F"/>
    <w:rsid w:val="59883613"/>
    <w:rsid w:val="59A26483"/>
    <w:rsid w:val="59C90598"/>
    <w:rsid w:val="59D673E4"/>
    <w:rsid w:val="59E35F48"/>
    <w:rsid w:val="59EB1643"/>
    <w:rsid w:val="5A001186"/>
    <w:rsid w:val="5A080C07"/>
    <w:rsid w:val="5A1B4BD1"/>
    <w:rsid w:val="5A325E29"/>
    <w:rsid w:val="5A6D095E"/>
    <w:rsid w:val="5A983D7A"/>
    <w:rsid w:val="5AB635B5"/>
    <w:rsid w:val="5AD703AE"/>
    <w:rsid w:val="5AED3A61"/>
    <w:rsid w:val="5AF76A47"/>
    <w:rsid w:val="5B2F4184"/>
    <w:rsid w:val="5B394BC5"/>
    <w:rsid w:val="5B522930"/>
    <w:rsid w:val="5B640474"/>
    <w:rsid w:val="5B6B4F9B"/>
    <w:rsid w:val="5B9B27D2"/>
    <w:rsid w:val="5B9E71EA"/>
    <w:rsid w:val="5B9F7BC4"/>
    <w:rsid w:val="5BA02E96"/>
    <w:rsid w:val="5BA37B4A"/>
    <w:rsid w:val="5BCF72D8"/>
    <w:rsid w:val="5BDE4F6F"/>
    <w:rsid w:val="5BF166F0"/>
    <w:rsid w:val="5C051017"/>
    <w:rsid w:val="5C3373B3"/>
    <w:rsid w:val="5C530A90"/>
    <w:rsid w:val="5C601985"/>
    <w:rsid w:val="5C7B2441"/>
    <w:rsid w:val="5C9522CF"/>
    <w:rsid w:val="5CA3732E"/>
    <w:rsid w:val="5CAC0B09"/>
    <w:rsid w:val="5CD74A1D"/>
    <w:rsid w:val="5CDD5A24"/>
    <w:rsid w:val="5CE45B17"/>
    <w:rsid w:val="5CE80424"/>
    <w:rsid w:val="5CE96F65"/>
    <w:rsid w:val="5D192F00"/>
    <w:rsid w:val="5D1D5979"/>
    <w:rsid w:val="5D2418A5"/>
    <w:rsid w:val="5D3F34A3"/>
    <w:rsid w:val="5D430194"/>
    <w:rsid w:val="5D4934B7"/>
    <w:rsid w:val="5D7C7845"/>
    <w:rsid w:val="5D7F7DDA"/>
    <w:rsid w:val="5DB400E9"/>
    <w:rsid w:val="5DBC2649"/>
    <w:rsid w:val="5DC13A25"/>
    <w:rsid w:val="5DDC53CE"/>
    <w:rsid w:val="5DDF7B22"/>
    <w:rsid w:val="5DF11DF8"/>
    <w:rsid w:val="5E0D0611"/>
    <w:rsid w:val="5E232E30"/>
    <w:rsid w:val="5E287173"/>
    <w:rsid w:val="5E2F24AC"/>
    <w:rsid w:val="5E3D2C1E"/>
    <w:rsid w:val="5E4A70E9"/>
    <w:rsid w:val="5E4D221E"/>
    <w:rsid w:val="5E520D48"/>
    <w:rsid w:val="5E6115B7"/>
    <w:rsid w:val="5E9407FA"/>
    <w:rsid w:val="5E947906"/>
    <w:rsid w:val="5EAC28F8"/>
    <w:rsid w:val="5EB01642"/>
    <w:rsid w:val="5EB915BA"/>
    <w:rsid w:val="5EB96BAB"/>
    <w:rsid w:val="5EC30B8B"/>
    <w:rsid w:val="5EF23E04"/>
    <w:rsid w:val="5F0C53C6"/>
    <w:rsid w:val="5F29259D"/>
    <w:rsid w:val="5F3816D6"/>
    <w:rsid w:val="5F4B3119"/>
    <w:rsid w:val="5F4E641B"/>
    <w:rsid w:val="5F5C30E6"/>
    <w:rsid w:val="5F64242D"/>
    <w:rsid w:val="5F6F0DBF"/>
    <w:rsid w:val="5F7D44DA"/>
    <w:rsid w:val="5F8C48C8"/>
    <w:rsid w:val="5FA36662"/>
    <w:rsid w:val="60161979"/>
    <w:rsid w:val="601C30D6"/>
    <w:rsid w:val="601E25EE"/>
    <w:rsid w:val="6026223C"/>
    <w:rsid w:val="6039799E"/>
    <w:rsid w:val="60566D9F"/>
    <w:rsid w:val="60573893"/>
    <w:rsid w:val="606407EA"/>
    <w:rsid w:val="607320BB"/>
    <w:rsid w:val="608845BF"/>
    <w:rsid w:val="608F5287"/>
    <w:rsid w:val="60B306CE"/>
    <w:rsid w:val="60BB1D24"/>
    <w:rsid w:val="60D56D05"/>
    <w:rsid w:val="60D63EE6"/>
    <w:rsid w:val="60D95974"/>
    <w:rsid w:val="60DD2D37"/>
    <w:rsid w:val="60E4332B"/>
    <w:rsid w:val="60EE69CE"/>
    <w:rsid w:val="60F7594E"/>
    <w:rsid w:val="60F831EF"/>
    <w:rsid w:val="61184007"/>
    <w:rsid w:val="611F7591"/>
    <w:rsid w:val="612839A2"/>
    <w:rsid w:val="61284891"/>
    <w:rsid w:val="612B47F8"/>
    <w:rsid w:val="613A01C3"/>
    <w:rsid w:val="616E30EF"/>
    <w:rsid w:val="61713194"/>
    <w:rsid w:val="619065EC"/>
    <w:rsid w:val="61A7469D"/>
    <w:rsid w:val="61B401D1"/>
    <w:rsid w:val="61BB6726"/>
    <w:rsid w:val="61CB7520"/>
    <w:rsid w:val="61F5046E"/>
    <w:rsid w:val="61FC06FB"/>
    <w:rsid w:val="62031A89"/>
    <w:rsid w:val="620E29D3"/>
    <w:rsid w:val="6221185F"/>
    <w:rsid w:val="622F3D0E"/>
    <w:rsid w:val="624A3A07"/>
    <w:rsid w:val="624B3430"/>
    <w:rsid w:val="626425D0"/>
    <w:rsid w:val="62775FD3"/>
    <w:rsid w:val="62840D7A"/>
    <w:rsid w:val="62856567"/>
    <w:rsid w:val="62B56103"/>
    <w:rsid w:val="62C51AA0"/>
    <w:rsid w:val="633A6AF4"/>
    <w:rsid w:val="6361649D"/>
    <w:rsid w:val="6361683D"/>
    <w:rsid w:val="636440F4"/>
    <w:rsid w:val="636B344F"/>
    <w:rsid w:val="6376714D"/>
    <w:rsid w:val="639B207F"/>
    <w:rsid w:val="63B84AF5"/>
    <w:rsid w:val="63B875EE"/>
    <w:rsid w:val="63D06D5A"/>
    <w:rsid w:val="63DB5405"/>
    <w:rsid w:val="63E71F50"/>
    <w:rsid w:val="6401649C"/>
    <w:rsid w:val="64245C53"/>
    <w:rsid w:val="6435673D"/>
    <w:rsid w:val="643A083F"/>
    <w:rsid w:val="643A33F0"/>
    <w:rsid w:val="6441099E"/>
    <w:rsid w:val="6453469B"/>
    <w:rsid w:val="64583531"/>
    <w:rsid w:val="646B2DDB"/>
    <w:rsid w:val="647E2A40"/>
    <w:rsid w:val="64812965"/>
    <w:rsid w:val="64A66B3B"/>
    <w:rsid w:val="64B10406"/>
    <w:rsid w:val="64B17EC2"/>
    <w:rsid w:val="64B31516"/>
    <w:rsid w:val="64B922A2"/>
    <w:rsid w:val="64CA4AE0"/>
    <w:rsid w:val="64E01D20"/>
    <w:rsid w:val="64F30A07"/>
    <w:rsid w:val="651D6396"/>
    <w:rsid w:val="6535464F"/>
    <w:rsid w:val="654A1FEB"/>
    <w:rsid w:val="655446E6"/>
    <w:rsid w:val="65562338"/>
    <w:rsid w:val="655B40E6"/>
    <w:rsid w:val="655C29B9"/>
    <w:rsid w:val="655F791E"/>
    <w:rsid w:val="65640114"/>
    <w:rsid w:val="65737F9E"/>
    <w:rsid w:val="65885B0D"/>
    <w:rsid w:val="65904317"/>
    <w:rsid w:val="659A7FFB"/>
    <w:rsid w:val="65B75702"/>
    <w:rsid w:val="65B85DC7"/>
    <w:rsid w:val="65CB784E"/>
    <w:rsid w:val="65F44057"/>
    <w:rsid w:val="66152911"/>
    <w:rsid w:val="661E1587"/>
    <w:rsid w:val="662F4DB5"/>
    <w:rsid w:val="667176D7"/>
    <w:rsid w:val="6686712D"/>
    <w:rsid w:val="66A56021"/>
    <w:rsid w:val="66AF3F8D"/>
    <w:rsid w:val="66BC45A4"/>
    <w:rsid w:val="66CF1A78"/>
    <w:rsid w:val="66FB0CD8"/>
    <w:rsid w:val="67001E82"/>
    <w:rsid w:val="67064D50"/>
    <w:rsid w:val="672C768A"/>
    <w:rsid w:val="674737DC"/>
    <w:rsid w:val="674F1A80"/>
    <w:rsid w:val="67692442"/>
    <w:rsid w:val="677671A1"/>
    <w:rsid w:val="67847F12"/>
    <w:rsid w:val="67864251"/>
    <w:rsid w:val="67913DFD"/>
    <w:rsid w:val="67942135"/>
    <w:rsid w:val="679553C9"/>
    <w:rsid w:val="67991C6E"/>
    <w:rsid w:val="67E81E4D"/>
    <w:rsid w:val="67EE4F89"/>
    <w:rsid w:val="67FB0669"/>
    <w:rsid w:val="68065D7D"/>
    <w:rsid w:val="680C72EE"/>
    <w:rsid w:val="68126ECA"/>
    <w:rsid w:val="6829768C"/>
    <w:rsid w:val="684D6E28"/>
    <w:rsid w:val="68581BB4"/>
    <w:rsid w:val="686B315F"/>
    <w:rsid w:val="68780948"/>
    <w:rsid w:val="68815DFE"/>
    <w:rsid w:val="688716A3"/>
    <w:rsid w:val="688B27D8"/>
    <w:rsid w:val="689B1AB8"/>
    <w:rsid w:val="68A55712"/>
    <w:rsid w:val="68C74CFE"/>
    <w:rsid w:val="68DA551E"/>
    <w:rsid w:val="68F71C1C"/>
    <w:rsid w:val="690F605C"/>
    <w:rsid w:val="69305B3D"/>
    <w:rsid w:val="69497524"/>
    <w:rsid w:val="69500D77"/>
    <w:rsid w:val="6952502B"/>
    <w:rsid w:val="695C0D52"/>
    <w:rsid w:val="695C1052"/>
    <w:rsid w:val="696D0B5D"/>
    <w:rsid w:val="69747710"/>
    <w:rsid w:val="697A5BAD"/>
    <w:rsid w:val="698652CC"/>
    <w:rsid w:val="69875FB7"/>
    <w:rsid w:val="698A2A90"/>
    <w:rsid w:val="699562F4"/>
    <w:rsid w:val="69990F25"/>
    <w:rsid w:val="69A202BC"/>
    <w:rsid w:val="69A753F0"/>
    <w:rsid w:val="69B83AA1"/>
    <w:rsid w:val="69C04A0E"/>
    <w:rsid w:val="69C942CE"/>
    <w:rsid w:val="69F50851"/>
    <w:rsid w:val="6A0042F5"/>
    <w:rsid w:val="6A070843"/>
    <w:rsid w:val="6A211A11"/>
    <w:rsid w:val="6A2164AA"/>
    <w:rsid w:val="6A2C4AA3"/>
    <w:rsid w:val="6A367106"/>
    <w:rsid w:val="6A484E25"/>
    <w:rsid w:val="6A62713F"/>
    <w:rsid w:val="6A6C66BD"/>
    <w:rsid w:val="6A71544C"/>
    <w:rsid w:val="6A885341"/>
    <w:rsid w:val="6A9E623E"/>
    <w:rsid w:val="6AA313D0"/>
    <w:rsid w:val="6AAB0F10"/>
    <w:rsid w:val="6ABB3747"/>
    <w:rsid w:val="6AC933FE"/>
    <w:rsid w:val="6ACB27CD"/>
    <w:rsid w:val="6ADC731B"/>
    <w:rsid w:val="6AFD6181"/>
    <w:rsid w:val="6AFE0B89"/>
    <w:rsid w:val="6B2741E1"/>
    <w:rsid w:val="6B2F490A"/>
    <w:rsid w:val="6B484B5C"/>
    <w:rsid w:val="6B5174F2"/>
    <w:rsid w:val="6B631F73"/>
    <w:rsid w:val="6B721B64"/>
    <w:rsid w:val="6B7E2492"/>
    <w:rsid w:val="6BAE4E87"/>
    <w:rsid w:val="6BB4692C"/>
    <w:rsid w:val="6BC26055"/>
    <w:rsid w:val="6BCD7C89"/>
    <w:rsid w:val="6BD111A8"/>
    <w:rsid w:val="6BD3071E"/>
    <w:rsid w:val="6C0905E4"/>
    <w:rsid w:val="6C1B45C4"/>
    <w:rsid w:val="6C1C1795"/>
    <w:rsid w:val="6C26090F"/>
    <w:rsid w:val="6C296E86"/>
    <w:rsid w:val="6C412D3D"/>
    <w:rsid w:val="6C703274"/>
    <w:rsid w:val="6C885039"/>
    <w:rsid w:val="6C984DD3"/>
    <w:rsid w:val="6CA537FA"/>
    <w:rsid w:val="6CC12C2C"/>
    <w:rsid w:val="6CC14D9F"/>
    <w:rsid w:val="6CC30793"/>
    <w:rsid w:val="6CD2167A"/>
    <w:rsid w:val="6CD81D64"/>
    <w:rsid w:val="6D014896"/>
    <w:rsid w:val="6D091D06"/>
    <w:rsid w:val="6D1F6511"/>
    <w:rsid w:val="6D1F6C74"/>
    <w:rsid w:val="6D226CED"/>
    <w:rsid w:val="6D5533B5"/>
    <w:rsid w:val="6D5C4743"/>
    <w:rsid w:val="6D647B33"/>
    <w:rsid w:val="6D6601E7"/>
    <w:rsid w:val="6D6A7C2B"/>
    <w:rsid w:val="6D7617FF"/>
    <w:rsid w:val="6D7E4409"/>
    <w:rsid w:val="6DAE1443"/>
    <w:rsid w:val="6DB80DE8"/>
    <w:rsid w:val="6DE94229"/>
    <w:rsid w:val="6DFF6A7F"/>
    <w:rsid w:val="6E0539CA"/>
    <w:rsid w:val="6E056B79"/>
    <w:rsid w:val="6E08679E"/>
    <w:rsid w:val="6E0E0D58"/>
    <w:rsid w:val="6E1030B4"/>
    <w:rsid w:val="6E264F3A"/>
    <w:rsid w:val="6E3322F3"/>
    <w:rsid w:val="6E496F01"/>
    <w:rsid w:val="6E813FCE"/>
    <w:rsid w:val="6E9D3265"/>
    <w:rsid w:val="6E9F5D73"/>
    <w:rsid w:val="6EA52E3A"/>
    <w:rsid w:val="6EA63EC8"/>
    <w:rsid w:val="6EB75C56"/>
    <w:rsid w:val="6EBF30CA"/>
    <w:rsid w:val="6EC44FEF"/>
    <w:rsid w:val="6EEE3AC1"/>
    <w:rsid w:val="6EFF182A"/>
    <w:rsid w:val="6F0C1668"/>
    <w:rsid w:val="6F144E56"/>
    <w:rsid w:val="6F3C2A7E"/>
    <w:rsid w:val="6F647735"/>
    <w:rsid w:val="6F9D602C"/>
    <w:rsid w:val="6FA47F4A"/>
    <w:rsid w:val="6FBF4D77"/>
    <w:rsid w:val="6FC95185"/>
    <w:rsid w:val="6FD6590D"/>
    <w:rsid w:val="6FF3138F"/>
    <w:rsid w:val="6FFD2050"/>
    <w:rsid w:val="70021F43"/>
    <w:rsid w:val="700659FC"/>
    <w:rsid w:val="70097F65"/>
    <w:rsid w:val="70365B5E"/>
    <w:rsid w:val="704E1C68"/>
    <w:rsid w:val="70553766"/>
    <w:rsid w:val="70836408"/>
    <w:rsid w:val="70B312E0"/>
    <w:rsid w:val="70B812AB"/>
    <w:rsid w:val="70B92CE2"/>
    <w:rsid w:val="70CB5B52"/>
    <w:rsid w:val="70CD09CE"/>
    <w:rsid w:val="70E069E7"/>
    <w:rsid w:val="71300A15"/>
    <w:rsid w:val="715F2808"/>
    <w:rsid w:val="716465CF"/>
    <w:rsid w:val="71813B02"/>
    <w:rsid w:val="718C548A"/>
    <w:rsid w:val="71AF7537"/>
    <w:rsid w:val="71BD0EC0"/>
    <w:rsid w:val="71C240B4"/>
    <w:rsid w:val="71E16A3E"/>
    <w:rsid w:val="71ED1E0E"/>
    <w:rsid w:val="71ED57A2"/>
    <w:rsid w:val="723A5602"/>
    <w:rsid w:val="724F2866"/>
    <w:rsid w:val="724F4877"/>
    <w:rsid w:val="72771F9F"/>
    <w:rsid w:val="72783C6C"/>
    <w:rsid w:val="72964C89"/>
    <w:rsid w:val="72AB6AE0"/>
    <w:rsid w:val="72B050A2"/>
    <w:rsid w:val="72F2392E"/>
    <w:rsid w:val="72F77BEF"/>
    <w:rsid w:val="72FF7B02"/>
    <w:rsid w:val="73192E66"/>
    <w:rsid w:val="73411315"/>
    <w:rsid w:val="734F24FC"/>
    <w:rsid w:val="735C2E4B"/>
    <w:rsid w:val="737907EB"/>
    <w:rsid w:val="73A40BF2"/>
    <w:rsid w:val="73AA445A"/>
    <w:rsid w:val="73AB0669"/>
    <w:rsid w:val="73AF7856"/>
    <w:rsid w:val="73C90A9B"/>
    <w:rsid w:val="73DC7820"/>
    <w:rsid w:val="73EA0CFB"/>
    <w:rsid w:val="73F27AF3"/>
    <w:rsid w:val="741663D7"/>
    <w:rsid w:val="74560DC5"/>
    <w:rsid w:val="74591B65"/>
    <w:rsid w:val="746552FB"/>
    <w:rsid w:val="74741C6B"/>
    <w:rsid w:val="74871362"/>
    <w:rsid w:val="748F6378"/>
    <w:rsid w:val="7499002B"/>
    <w:rsid w:val="74B03CF2"/>
    <w:rsid w:val="74CA2DB3"/>
    <w:rsid w:val="74DB6E01"/>
    <w:rsid w:val="74EB6AD9"/>
    <w:rsid w:val="74EF75AF"/>
    <w:rsid w:val="74F241A9"/>
    <w:rsid w:val="74F331CB"/>
    <w:rsid w:val="7500666B"/>
    <w:rsid w:val="75156B30"/>
    <w:rsid w:val="75342884"/>
    <w:rsid w:val="753E6BB5"/>
    <w:rsid w:val="75476CC6"/>
    <w:rsid w:val="75700620"/>
    <w:rsid w:val="75835778"/>
    <w:rsid w:val="75891890"/>
    <w:rsid w:val="758E5BD6"/>
    <w:rsid w:val="759E6526"/>
    <w:rsid w:val="75B84ADD"/>
    <w:rsid w:val="75D54A40"/>
    <w:rsid w:val="76061509"/>
    <w:rsid w:val="763B62F9"/>
    <w:rsid w:val="764D08A4"/>
    <w:rsid w:val="766D79C1"/>
    <w:rsid w:val="76861A5E"/>
    <w:rsid w:val="768A40CF"/>
    <w:rsid w:val="769F0934"/>
    <w:rsid w:val="76A33AA3"/>
    <w:rsid w:val="76A8406F"/>
    <w:rsid w:val="76C90347"/>
    <w:rsid w:val="76C97CF9"/>
    <w:rsid w:val="76DD06A3"/>
    <w:rsid w:val="76DE616F"/>
    <w:rsid w:val="76F20812"/>
    <w:rsid w:val="7726029C"/>
    <w:rsid w:val="773C7ABF"/>
    <w:rsid w:val="774B472E"/>
    <w:rsid w:val="775C13BB"/>
    <w:rsid w:val="777F7F72"/>
    <w:rsid w:val="77843BC2"/>
    <w:rsid w:val="779B2966"/>
    <w:rsid w:val="77A01E88"/>
    <w:rsid w:val="77B3120C"/>
    <w:rsid w:val="77BB3AE4"/>
    <w:rsid w:val="77BD2F6B"/>
    <w:rsid w:val="77C05AA3"/>
    <w:rsid w:val="77C646D6"/>
    <w:rsid w:val="77E51BF1"/>
    <w:rsid w:val="77E93077"/>
    <w:rsid w:val="77FA7697"/>
    <w:rsid w:val="77FC6E05"/>
    <w:rsid w:val="781C169F"/>
    <w:rsid w:val="786716C2"/>
    <w:rsid w:val="78686693"/>
    <w:rsid w:val="786D3B04"/>
    <w:rsid w:val="7883171E"/>
    <w:rsid w:val="788415B7"/>
    <w:rsid w:val="78A9314B"/>
    <w:rsid w:val="78B657E9"/>
    <w:rsid w:val="78B673FD"/>
    <w:rsid w:val="78C57641"/>
    <w:rsid w:val="78CB1796"/>
    <w:rsid w:val="78CD67FB"/>
    <w:rsid w:val="78D75840"/>
    <w:rsid w:val="78E11678"/>
    <w:rsid w:val="78E95EAE"/>
    <w:rsid w:val="78EC53D5"/>
    <w:rsid w:val="7901430A"/>
    <w:rsid w:val="790A14F7"/>
    <w:rsid w:val="790A6F7D"/>
    <w:rsid w:val="79102B4C"/>
    <w:rsid w:val="79185AE4"/>
    <w:rsid w:val="79191BBC"/>
    <w:rsid w:val="791F31F5"/>
    <w:rsid w:val="79240B36"/>
    <w:rsid w:val="792C1504"/>
    <w:rsid w:val="792F6877"/>
    <w:rsid w:val="79435153"/>
    <w:rsid w:val="79535359"/>
    <w:rsid w:val="795C61F7"/>
    <w:rsid w:val="795E4334"/>
    <w:rsid w:val="796A3A14"/>
    <w:rsid w:val="79722304"/>
    <w:rsid w:val="79A47B9E"/>
    <w:rsid w:val="79B86AC2"/>
    <w:rsid w:val="79BA1D94"/>
    <w:rsid w:val="79E16ED7"/>
    <w:rsid w:val="79F506FB"/>
    <w:rsid w:val="7A1717BB"/>
    <w:rsid w:val="7A1C4144"/>
    <w:rsid w:val="7A6C06BC"/>
    <w:rsid w:val="7A9509DA"/>
    <w:rsid w:val="7AA80FC8"/>
    <w:rsid w:val="7AAF67FA"/>
    <w:rsid w:val="7AC438D9"/>
    <w:rsid w:val="7ACB23B7"/>
    <w:rsid w:val="7AD00401"/>
    <w:rsid w:val="7AD22270"/>
    <w:rsid w:val="7ADD00EE"/>
    <w:rsid w:val="7AF44F42"/>
    <w:rsid w:val="7B005C58"/>
    <w:rsid w:val="7B031D9A"/>
    <w:rsid w:val="7B04779B"/>
    <w:rsid w:val="7B1472DC"/>
    <w:rsid w:val="7B2157BD"/>
    <w:rsid w:val="7B531EA8"/>
    <w:rsid w:val="7B566314"/>
    <w:rsid w:val="7B5E3EEB"/>
    <w:rsid w:val="7B9661CA"/>
    <w:rsid w:val="7B9B2881"/>
    <w:rsid w:val="7BA676E6"/>
    <w:rsid w:val="7BAE439A"/>
    <w:rsid w:val="7BCE1B90"/>
    <w:rsid w:val="7BD10E19"/>
    <w:rsid w:val="7BE90326"/>
    <w:rsid w:val="7BFF10BB"/>
    <w:rsid w:val="7C190986"/>
    <w:rsid w:val="7C1F350C"/>
    <w:rsid w:val="7C2E1199"/>
    <w:rsid w:val="7C3109D7"/>
    <w:rsid w:val="7C5755CE"/>
    <w:rsid w:val="7C5C3558"/>
    <w:rsid w:val="7C987ACC"/>
    <w:rsid w:val="7CA928B5"/>
    <w:rsid w:val="7CC11FFB"/>
    <w:rsid w:val="7CF33EA9"/>
    <w:rsid w:val="7CF60F14"/>
    <w:rsid w:val="7D1312C2"/>
    <w:rsid w:val="7D147FD3"/>
    <w:rsid w:val="7D2F20BB"/>
    <w:rsid w:val="7D4A4C8E"/>
    <w:rsid w:val="7D5C60C3"/>
    <w:rsid w:val="7D624BF2"/>
    <w:rsid w:val="7D794B33"/>
    <w:rsid w:val="7D80594D"/>
    <w:rsid w:val="7D8772AF"/>
    <w:rsid w:val="7D8B45B0"/>
    <w:rsid w:val="7D950C85"/>
    <w:rsid w:val="7D9F5D43"/>
    <w:rsid w:val="7DB3215D"/>
    <w:rsid w:val="7DBB0105"/>
    <w:rsid w:val="7DBB6EE5"/>
    <w:rsid w:val="7DC15C5C"/>
    <w:rsid w:val="7DC346D5"/>
    <w:rsid w:val="7DCE343B"/>
    <w:rsid w:val="7DD46260"/>
    <w:rsid w:val="7DDC75A2"/>
    <w:rsid w:val="7DEE638C"/>
    <w:rsid w:val="7DF90A89"/>
    <w:rsid w:val="7DFA7F06"/>
    <w:rsid w:val="7DFE21EB"/>
    <w:rsid w:val="7E09686E"/>
    <w:rsid w:val="7E27146E"/>
    <w:rsid w:val="7E402F77"/>
    <w:rsid w:val="7E8051DC"/>
    <w:rsid w:val="7E9D3653"/>
    <w:rsid w:val="7EAD6933"/>
    <w:rsid w:val="7ED95BF4"/>
    <w:rsid w:val="7F054C3B"/>
    <w:rsid w:val="7F2A46F7"/>
    <w:rsid w:val="7F5D4C05"/>
    <w:rsid w:val="7F6B2854"/>
    <w:rsid w:val="7F6D1951"/>
    <w:rsid w:val="7F736048"/>
    <w:rsid w:val="7F761D2F"/>
    <w:rsid w:val="7F8151D5"/>
    <w:rsid w:val="7F851FDA"/>
    <w:rsid w:val="7F987E78"/>
    <w:rsid w:val="7FD9339F"/>
    <w:rsid w:val="7FDE50A4"/>
    <w:rsid w:val="7FE43060"/>
    <w:rsid w:val="7FFC7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0"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0"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0"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0"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0"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1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7"/>
    <w:link w:val="5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9">
    <w:name w:val="heading 4"/>
    <w:basedOn w:val="1"/>
    <w:next w:val="1"/>
    <w:unhideWhenUsed/>
    <w:qFormat/>
    <w:uiPriority w:val="0"/>
    <w:pPr>
      <w:keepNext/>
      <w:keepLines/>
      <w:numPr>
        <w:ilvl w:val="3"/>
        <w:numId w:val="1"/>
      </w:numPr>
      <w:tabs>
        <w:tab w:val="left" w:pos="0"/>
        <w:tab w:val="left" w:pos="840"/>
        <w:tab w:val="left" w:pos="1800"/>
      </w:tabs>
      <w:spacing w:line="360" w:lineRule="auto"/>
      <w:ind w:left="0" w:firstLine="0" w:firstLineChars="0"/>
      <w:outlineLvl w:val="3"/>
    </w:pPr>
    <w:rPr>
      <w:rFonts w:ascii="Arial" w:hAnsi="Arial" w:eastAsia="宋体"/>
      <w:b/>
      <w:sz w:val="28"/>
      <w:szCs w:val="20"/>
    </w:rPr>
  </w:style>
  <w:style w:type="paragraph" w:styleId="10">
    <w:name w:val="heading 5"/>
    <w:basedOn w:val="1"/>
    <w:next w:val="1"/>
    <w:unhideWhenUsed/>
    <w:qFormat/>
    <w:uiPriority w:val="0"/>
    <w:pPr>
      <w:keepNext/>
      <w:keepLines/>
      <w:numPr>
        <w:ilvl w:val="4"/>
        <w:numId w:val="1"/>
      </w:numPr>
      <w:tabs>
        <w:tab w:val="left" w:pos="1440"/>
      </w:tabs>
      <w:spacing w:line="372" w:lineRule="auto"/>
      <w:ind w:left="1008" w:hanging="1008" w:firstLineChars="0"/>
      <w:outlineLvl w:val="4"/>
    </w:pPr>
    <w:rPr>
      <w:rFonts w:eastAsia="仿宋"/>
      <w:b/>
    </w:rPr>
  </w:style>
  <w:style w:type="character" w:default="1" w:styleId="46">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7">
    <w:name w:val="Normal Indent"/>
    <w:basedOn w:val="1"/>
    <w:next w:val="8"/>
    <w:qFormat/>
    <w:uiPriority w:val="0"/>
    <w:pPr>
      <w:autoSpaceDE w:val="0"/>
      <w:autoSpaceDN w:val="0"/>
      <w:adjustRightInd w:val="0"/>
      <w:ind w:firstLine="420"/>
      <w:jc w:val="left"/>
    </w:pPr>
    <w:rPr>
      <w:rFonts w:ascii="宋体"/>
      <w:kern w:val="0"/>
      <w:sz w:val="24"/>
      <w:szCs w:val="20"/>
    </w:rPr>
  </w:style>
  <w:style w:type="paragraph" w:styleId="8">
    <w:name w:val="toa heading"/>
    <w:basedOn w:val="1"/>
    <w:next w:val="1"/>
    <w:qFormat/>
    <w:uiPriority w:val="0"/>
    <w:pPr>
      <w:widowControl/>
      <w:spacing w:before="120" w:after="0" w:line="240" w:lineRule="auto"/>
      <w:ind w:left="0" w:firstLine="3584"/>
    </w:pPr>
  </w:style>
  <w:style w:type="paragraph" w:styleId="11">
    <w:name w:val="toc 7"/>
    <w:basedOn w:val="1"/>
    <w:next w:val="1"/>
    <w:qFormat/>
    <w:uiPriority w:val="0"/>
    <w:pPr>
      <w:ind w:left="2520" w:leftChars="1200"/>
    </w:pPr>
  </w:style>
  <w:style w:type="paragraph" w:styleId="12">
    <w:name w:val="annotation text"/>
    <w:basedOn w:val="1"/>
    <w:link w:val="74"/>
    <w:unhideWhenUsed/>
    <w:qFormat/>
    <w:uiPriority w:val="0"/>
    <w:pPr>
      <w:jc w:val="left"/>
    </w:pPr>
  </w:style>
  <w:style w:type="paragraph" w:styleId="13">
    <w:name w:val="Body Text"/>
    <w:basedOn w:val="1"/>
    <w:next w:val="1"/>
    <w:link w:val="61"/>
    <w:qFormat/>
    <w:uiPriority w:val="0"/>
    <w:pPr>
      <w:tabs>
        <w:tab w:val="left" w:pos="567"/>
      </w:tabs>
      <w:spacing w:before="120" w:line="22" w:lineRule="atLeast"/>
    </w:pPr>
    <w:rPr>
      <w:rFonts w:ascii="宋体" w:hAnsi="宋体"/>
      <w:sz w:val="24"/>
    </w:rPr>
  </w:style>
  <w:style w:type="paragraph" w:styleId="14">
    <w:name w:val="Body Text Indent"/>
    <w:basedOn w:val="1"/>
    <w:next w:val="9"/>
    <w:link w:val="79"/>
    <w:qFormat/>
    <w:uiPriority w:val="0"/>
    <w:pPr>
      <w:spacing w:line="360" w:lineRule="auto"/>
      <w:ind w:firstLine="570"/>
    </w:pPr>
    <w:rPr>
      <w:sz w:val="24"/>
    </w:rPr>
  </w:style>
  <w:style w:type="paragraph" w:styleId="15">
    <w:name w:val="toc 5"/>
    <w:basedOn w:val="1"/>
    <w:next w:val="1"/>
    <w:qFormat/>
    <w:uiPriority w:val="0"/>
    <w:pPr>
      <w:ind w:left="1680" w:leftChars="800"/>
    </w:pPr>
  </w:style>
  <w:style w:type="paragraph" w:styleId="16">
    <w:name w:val="toc 3"/>
    <w:basedOn w:val="1"/>
    <w:next w:val="1"/>
    <w:qFormat/>
    <w:uiPriority w:val="0"/>
    <w:pPr>
      <w:tabs>
        <w:tab w:val="left" w:pos="1260"/>
        <w:tab w:val="right" w:leader="dot" w:pos="8630"/>
      </w:tabs>
      <w:ind w:left="840" w:leftChars="400"/>
    </w:pPr>
  </w:style>
  <w:style w:type="paragraph" w:styleId="17">
    <w:name w:val="Plain Text"/>
    <w:basedOn w:val="1"/>
    <w:next w:val="7"/>
    <w:link w:val="73"/>
    <w:qFormat/>
    <w:uiPriority w:val="0"/>
    <w:rPr>
      <w:rFonts w:ascii="宋体" w:hAnsi="Courier New"/>
      <w:szCs w:val="22"/>
    </w:rPr>
  </w:style>
  <w:style w:type="paragraph" w:styleId="18">
    <w:name w:val="toc 8"/>
    <w:basedOn w:val="1"/>
    <w:next w:val="1"/>
    <w:qFormat/>
    <w:uiPriority w:val="0"/>
    <w:pPr>
      <w:ind w:left="2940" w:leftChars="1400"/>
    </w:pPr>
  </w:style>
  <w:style w:type="paragraph" w:styleId="19">
    <w:name w:val="Date"/>
    <w:basedOn w:val="1"/>
    <w:next w:val="1"/>
    <w:link w:val="57"/>
    <w:qFormat/>
    <w:uiPriority w:val="0"/>
    <w:pPr>
      <w:ind w:left="100" w:leftChars="2500"/>
    </w:pPr>
    <w:rPr>
      <w:rFonts w:ascii="仿宋_GB2312" w:hAnsi="宋体" w:eastAsia="仿宋_GB2312"/>
      <w:color w:val="000000"/>
      <w:sz w:val="24"/>
    </w:rPr>
  </w:style>
  <w:style w:type="paragraph" w:styleId="20">
    <w:name w:val="Body Text Indent 2"/>
    <w:basedOn w:val="1"/>
    <w:link w:val="80"/>
    <w:qFormat/>
    <w:uiPriority w:val="0"/>
    <w:pPr>
      <w:ind w:firstLine="480" w:firstLineChars="200"/>
    </w:pPr>
    <w:rPr>
      <w:rFonts w:ascii="仿宋_GB2312" w:eastAsia="仿宋_GB2312"/>
      <w:sz w:val="24"/>
    </w:rPr>
  </w:style>
  <w:style w:type="paragraph" w:styleId="21">
    <w:name w:val="Balloon Text"/>
    <w:basedOn w:val="1"/>
    <w:link w:val="59"/>
    <w:qFormat/>
    <w:uiPriority w:val="0"/>
    <w:rPr>
      <w:sz w:val="18"/>
      <w:szCs w:val="18"/>
    </w:rPr>
  </w:style>
  <w:style w:type="paragraph" w:styleId="22">
    <w:name w:val="footer"/>
    <w:basedOn w:val="1"/>
    <w:link w:val="60"/>
    <w:qFormat/>
    <w:uiPriority w:val="0"/>
    <w:pPr>
      <w:tabs>
        <w:tab w:val="center" w:pos="4153"/>
        <w:tab w:val="right" w:pos="8306"/>
      </w:tabs>
      <w:autoSpaceDE w:val="0"/>
      <w:autoSpaceDN w:val="0"/>
      <w:adjustRightInd w:val="0"/>
      <w:snapToGrid w:val="0"/>
      <w:jc w:val="left"/>
    </w:pPr>
    <w:rPr>
      <w:rFonts w:ascii="宋体"/>
      <w:sz w:val="18"/>
      <w:szCs w:val="22"/>
    </w:rPr>
  </w:style>
  <w:style w:type="paragraph" w:styleId="23">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style>
  <w:style w:type="paragraph" w:styleId="25">
    <w:name w:val="toc 4"/>
    <w:basedOn w:val="1"/>
    <w:next w:val="1"/>
    <w:qFormat/>
    <w:uiPriority w:val="0"/>
    <w:pPr>
      <w:ind w:left="1260" w:leftChars="600"/>
    </w:pPr>
  </w:style>
  <w:style w:type="paragraph" w:styleId="26">
    <w:name w:val="footnote text"/>
    <w:basedOn w:val="1"/>
    <w:link w:val="77"/>
    <w:qFormat/>
    <w:uiPriority w:val="0"/>
    <w:pPr>
      <w:snapToGrid w:val="0"/>
      <w:jc w:val="left"/>
    </w:pPr>
    <w:rPr>
      <w:sz w:val="18"/>
    </w:rPr>
  </w:style>
  <w:style w:type="paragraph" w:styleId="27">
    <w:name w:val="toc 6"/>
    <w:basedOn w:val="1"/>
    <w:next w:val="1"/>
    <w:qFormat/>
    <w:uiPriority w:val="0"/>
    <w:pPr>
      <w:ind w:left="2100" w:leftChars="1000"/>
    </w:pPr>
  </w:style>
  <w:style w:type="paragraph" w:styleId="28">
    <w:name w:val="Body Text Indent 3"/>
    <w:basedOn w:val="1"/>
    <w:link w:val="8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9">
    <w:name w:val="toc 2"/>
    <w:basedOn w:val="1"/>
    <w:next w:val="1"/>
    <w:qFormat/>
    <w:uiPriority w:val="0"/>
    <w:pPr>
      <w:ind w:left="420" w:leftChars="200"/>
    </w:pPr>
  </w:style>
  <w:style w:type="paragraph" w:styleId="30">
    <w:name w:val="toc 9"/>
    <w:basedOn w:val="1"/>
    <w:next w:val="1"/>
    <w:qFormat/>
    <w:uiPriority w:val="0"/>
    <w:pPr>
      <w:ind w:left="3360" w:leftChars="1600"/>
    </w:pPr>
  </w:style>
  <w:style w:type="paragraph" w:styleId="31">
    <w:name w:val="Body Text 2"/>
    <w:basedOn w:val="1"/>
    <w:qFormat/>
    <w:uiPriority w:val="0"/>
    <w:pPr>
      <w:spacing w:after="120" w:line="480" w:lineRule="auto"/>
    </w:pPr>
    <w:rPr>
      <w:rFonts w:ascii="Times New Roman" w:hAnsi="Times New Roman" w:eastAsia="宋体" w:cs="Times New Roman"/>
    </w:rPr>
  </w:style>
  <w:style w:type="paragraph" w:styleId="32">
    <w:name w:val="Normal (Web)"/>
    <w:basedOn w:val="1"/>
    <w:next w:val="33"/>
    <w:qFormat/>
    <w:uiPriority w:val="0"/>
    <w:pPr>
      <w:widowControl/>
      <w:spacing w:before="100" w:beforeAutospacing="1" w:after="100" w:afterAutospacing="1"/>
      <w:jc w:val="left"/>
    </w:pPr>
    <w:rPr>
      <w:rFonts w:ascii="宋体" w:hAnsi="宋体" w:cs="宋体"/>
      <w:kern w:val="0"/>
      <w:sz w:val="24"/>
    </w:rPr>
  </w:style>
  <w:style w:type="paragraph" w:customStyle="1" w:styleId="33">
    <w:name w:val="目录 41"/>
    <w:next w:val="1"/>
    <w:qFormat/>
    <w:uiPriority w:val="0"/>
    <w:pPr>
      <w:wordWrap w:val="0"/>
      <w:ind w:left="1275"/>
      <w:jc w:val="both"/>
    </w:pPr>
    <w:rPr>
      <w:rFonts w:ascii="Times New Roman" w:hAnsi="Times New Roman" w:eastAsia="宋体" w:cs="Times New Roman"/>
      <w:kern w:val="0"/>
      <w:sz w:val="21"/>
      <w:szCs w:val="20"/>
      <w:lang w:val="en-US" w:eastAsia="zh-CN" w:bidi="ar-SA"/>
    </w:rPr>
  </w:style>
  <w:style w:type="paragraph" w:styleId="34">
    <w:name w:val="index 1"/>
    <w:basedOn w:val="1"/>
    <w:next w:val="1"/>
    <w:qFormat/>
    <w:uiPriority w:val="0"/>
    <w:rPr>
      <w:szCs w:val="20"/>
    </w:rPr>
  </w:style>
  <w:style w:type="paragraph" w:styleId="35">
    <w:name w:val="annotation subject"/>
    <w:basedOn w:val="12"/>
    <w:next w:val="12"/>
    <w:link w:val="69"/>
    <w:qFormat/>
    <w:uiPriority w:val="0"/>
    <w:rPr>
      <w:b/>
      <w:bCs/>
    </w:rPr>
  </w:style>
  <w:style w:type="paragraph" w:styleId="36">
    <w:name w:val="Body Text First Indent"/>
    <w:basedOn w:val="13"/>
    <w:unhideWhenUsed/>
    <w:qFormat/>
    <w:uiPriority w:val="99"/>
    <w:pPr>
      <w:ind w:firstLine="420" w:firstLineChars="100"/>
    </w:pPr>
  </w:style>
  <w:style w:type="paragraph" w:styleId="37">
    <w:name w:val="Body Text First Indent 2"/>
    <w:basedOn w:val="14"/>
    <w:link w:val="88"/>
    <w:qFormat/>
    <w:uiPriority w:val="0"/>
    <w:pPr>
      <w:ind w:firstLine="420" w:firstLineChars="200"/>
    </w:pPr>
  </w:style>
  <w:style w:type="table" w:styleId="39">
    <w:name w:val="Table Grid"/>
    <w:basedOn w:val="3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0">
    <w:name w:val="Medium Grid 3 Accent 1"/>
    <w:basedOn w:val="38"/>
    <w:qFormat/>
    <w:uiPriority w:val="0"/>
    <w:rPr>
      <w:rFonts w:ascii="Times New Roman" w:hAnsi="Times New Roman"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41">
    <w:name w:val="Medium Grid 3 Accent 2"/>
    <w:basedOn w:val="38"/>
    <w:qFormat/>
    <w:uiPriority w:val="0"/>
    <w:rPr>
      <w:rFonts w:ascii="Times New Roman" w:hAnsi="Times New Roman"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42">
    <w:name w:val="Medium Grid 3 Accent 3"/>
    <w:basedOn w:val="38"/>
    <w:qFormat/>
    <w:uiPriority w:val="0"/>
    <w:rPr>
      <w:rFonts w:ascii="Times New Roman" w:hAnsi="Times New Roman"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43">
    <w:name w:val="Medium Grid 3 Accent 4"/>
    <w:basedOn w:val="38"/>
    <w:qFormat/>
    <w:uiPriority w:val="0"/>
    <w:rPr>
      <w:rFonts w:ascii="Times New Roman" w:hAnsi="Times New Roman"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44">
    <w:name w:val="Medium Grid 3 Accent 5"/>
    <w:basedOn w:val="38"/>
    <w:qFormat/>
    <w:uiPriority w:val="0"/>
    <w:rPr>
      <w:rFonts w:ascii="Times New Roman" w:hAnsi="Times New Roman"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45">
    <w:name w:val="Medium Grid 3 Accent 6"/>
    <w:basedOn w:val="38"/>
    <w:qFormat/>
    <w:uiPriority w:val="0"/>
    <w:rPr>
      <w:rFonts w:ascii="Times New Roman" w:hAnsi="Times New Roman"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character" w:styleId="47">
    <w:name w:val="Strong"/>
    <w:basedOn w:val="46"/>
    <w:qFormat/>
    <w:uiPriority w:val="0"/>
    <w:rPr>
      <w:b/>
      <w:bCs/>
      <w:szCs w:val="21"/>
    </w:rPr>
  </w:style>
  <w:style w:type="character" w:styleId="48">
    <w:name w:val="page number"/>
    <w:basedOn w:val="46"/>
    <w:qFormat/>
    <w:uiPriority w:val="0"/>
    <w:rPr>
      <w:rFonts w:ascii="Times New Roman" w:hAnsi="Times New Roman" w:eastAsia="宋体" w:cs="Times New Roman"/>
    </w:rPr>
  </w:style>
  <w:style w:type="character" w:styleId="49">
    <w:name w:val="Hyperlink"/>
    <w:qFormat/>
    <w:uiPriority w:val="0"/>
    <w:rPr>
      <w:rFonts w:ascii="Times New Roman" w:hAnsi="Times New Roman" w:eastAsia="宋体" w:cs="Times New Roman"/>
      <w:color w:val="0000FF"/>
      <w:u w:val="single"/>
    </w:rPr>
  </w:style>
  <w:style w:type="character" w:styleId="50">
    <w:name w:val="annotation reference"/>
    <w:qFormat/>
    <w:uiPriority w:val="0"/>
    <w:rPr>
      <w:rFonts w:ascii="Times New Roman" w:hAnsi="Times New Roman" w:eastAsia="宋体" w:cs="Times New Roman"/>
      <w:sz w:val="21"/>
      <w:szCs w:val="21"/>
    </w:rPr>
  </w:style>
  <w:style w:type="paragraph" w:customStyle="1" w:styleId="51">
    <w:name w:val="Default"/>
    <w:next w:val="1"/>
    <w:qFormat/>
    <w:uiPriority w:val="0"/>
    <w:pPr>
      <w:widowControl w:val="0"/>
      <w:autoSpaceDE w:val="0"/>
      <w:autoSpaceDN w:val="0"/>
    </w:pPr>
    <w:rPr>
      <w:rFonts w:ascii="宋体" w:hAnsi="Times New Roman" w:eastAsia="宋体" w:cs="宋体"/>
      <w:color w:val="000000"/>
      <w:kern w:val="0"/>
      <w:sz w:val="24"/>
      <w:szCs w:val="24"/>
      <w:lang w:val="en-US" w:eastAsia="zh-CN" w:bidi="ar-SA"/>
    </w:rPr>
  </w:style>
  <w:style w:type="character" w:customStyle="1" w:styleId="52">
    <w:name w:val="标题 3 Char"/>
    <w:basedOn w:val="46"/>
    <w:link w:val="6"/>
    <w:qFormat/>
    <w:uiPriority w:val="0"/>
    <w:rPr>
      <w:rFonts w:ascii="宋体" w:hAnsi="Times New Roman" w:eastAsia="宋体" w:cs="Times New Roman"/>
      <w:b/>
      <w:kern w:val="0"/>
      <w:sz w:val="24"/>
      <w:szCs w:val="20"/>
      <w:u w:val="single"/>
    </w:rPr>
  </w:style>
  <w:style w:type="character" w:customStyle="1" w:styleId="53">
    <w:name w:val="标题 1 Char"/>
    <w:basedOn w:val="46"/>
    <w:link w:val="4"/>
    <w:qFormat/>
    <w:uiPriority w:val="0"/>
    <w:rPr>
      <w:rFonts w:ascii="宋体" w:hAnsi="Times New Roman" w:eastAsia="宋体" w:cs="Times New Roman"/>
      <w:b/>
      <w:kern w:val="44"/>
      <w:sz w:val="32"/>
      <w:szCs w:val="20"/>
    </w:rPr>
  </w:style>
  <w:style w:type="character" w:customStyle="1" w:styleId="54">
    <w:name w:val="标题 2 Char"/>
    <w:basedOn w:val="46"/>
    <w:link w:val="5"/>
    <w:qFormat/>
    <w:uiPriority w:val="0"/>
    <w:rPr>
      <w:rFonts w:ascii="Arial" w:hAnsi="Arial" w:eastAsia="黑体" w:cs="Times New Roman"/>
      <w:b/>
      <w:kern w:val="0"/>
      <w:sz w:val="30"/>
      <w:szCs w:val="20"/>
    </w:rPr>
  </w:style>
  <w:style w:type="character" w:customStyle="1" w:styleId="55">
    <w:name w:val="font01"/>
    <w:basedOn w:val="46"/>
    <w:qFormat/>
    <w:uiPriority w:val="0"/>
    <w:rPr>
      <w:rFonts w:hint="eastAsia" w:ascii="宋体" w:hAnsi="宋体" w:eastAsia="宋体" w:cs="宋体"/>
      <w:color w:val="000000"/>
      <w:sz w:val="24"/>
      <w:szCs w:val="24"/>
      <w:u w:val="none"/>
    </w:rPr>
  </w:style>
  <w:style w:type="character" w:customStyle="1" w:styleId="56">
    <w:name w:val="批注文字 Char1"/>
    <w:qFormat/>
    <w:uiPriority w:val="0"/>
    <w:rPr>
      <w:rFonts w:ascii="Times New Roman" w:hAnsi="Times New Roman" w:eastAsia="宋体" w:cs="Times New Roman"/>
      <w:kern w:val="2"/>
      <w:sz w:val="21"/>
      <w:szCs w:val="24"/>
    </w:rPr>
  </w:style>
  <w:style w:type="character" w:customStyle="1" w:styleId="57">
    <w:name w:val="日期 Char"/>
    <w:link w:val="19"/>
    <w:qFormat/>
    <w:uiPriority w:val="0"/>
    <w:rPr>
      <w:rFonts w:ascii="仿宋_GB2312" w:hAnsi="宋体" w:eastAsia="仿宋_GB2312" w:cs="Times New Roman"/>
      <w:color w:val="000000"/>
      <w:sz w:val="24"/>
      <w:szCs w:val="24"/>
    </w:rPr>
  </w:style>
  <w:style w:type="character" w:customStyle="1" w:styleId="58">
    <w:name w:val="font31"/>
    <w:basedOn w:val="46"/>
    <w:qFormat/>
    <w:uiPriority w:val="0"/>
    <w:rPr>
      <w:rFonts w:hint="default" w:ascii="Times New Roman" w:hAnsi="Times New Roman" w:cs="Times New Roman"/>
      <w:color w:val="000000"/>
      <w:sz w:val="20"/>
      <w:szCs w:val="20"/>
      <w:u w:val="none"/>
    </w:rPr>
  </w:style>
  <w:style w:type="character" w:customStyle="1" w:styleId="59">
    <w:name w:val="批注框文本 Char"/>
    <w:link w:val="21"/>
    <w:qFormat/>
    <w:uiPriority w:val="0"/>
    <w:rPr>
      <w:rFonts w:ascii="Times New Roman" w:hAnsi="Times New Roman" w:eastAsia="宋体" w:cs="Times New Roman"/>
      <w:sz w:val="18"/>
      <w:szCs w:val="18"/>
    </w:rPr>
  </w:style>
  <w:style w:type="character" w:customStyle="1" w:styleId="60">
    <w:name w:val="页脚 Char"/>
    <w:link w:val="22"/>
    <w:qFormat/>
    <w:uiPriority w:val="0"/>
    <w:rPr>
      <w:rFonts w:ascii="宋体" w:hAnsi="Times New Roman" w:eastAsia="宋体" w:cs="Times New Roman"/>
      <w:sz w:val="18"/>
    </w:rPr>
  </w:style>
  <w:style w:type="character" w:customStyle="1" w:styleId="61">
    <w:name w:val="正文文本 Char"/>
    <w:link w:val="13"/>
    <w:qFormat/>
    <w:uiPriority w:val="0"/>
    <w:rPr>
      <w:rFonts w:ascii="宋体" w:hAnsi="宋体" w:eastAsia="宋体" w:cs="Times New Roman"/>
      <w:sz w:val="24"/>
      <w:szCs w:val="24"/>
    </w:rPr>
  </w:style>
  <w:style w:type="character" w:customStyle="1" w:styleId="62">
    <w:name w:val="正文缩进 Char1"/>
    <w:link w:val="63"/>
    <w:qFormat/>
    <w:uiPriority w:val="0"/>
    <w:rPr>
      <w:rFonts w:ascii="宋体" w:hAnsi="Times New Roman" w:eastAsia="宋体" w:cs="Times New Roman"/>
      <w:sz w:val="24"/>
    </w:rPr>
  </w:style>
  <w:style w:type="paragraph" w:customStyle="1" w:styleId="63">
    <w:name w:val="正文缩进1"/>
    <w:basedOn w:val="1"/>
    <w:link w:val="62"/>
    <w:qFormat/>
    <w:uiPriority w:val="0"/>
    <w:pPr>
      <w:autoSpaceDE w:val="0"/>
      <w:autoSpaceDN w:val="0"/>
      <w:adjustRightInd w:val="0"/>
      <w:ind w:firstLine="420"/>
      <w:jc w:val="left"/>
    </w:pPr>
    <w:rPr>
      <w:rFonts w:ascii="宋体"/>
      <w:sz w:val="24"/>
      <w:szCs w:val="22"/>
    </w:rPr>
  </w:style>
  <w:style w:type="character" w:customStyle="1" w:styleId="64">
    <w:name w:val="批注文字 Char"/>
    <w:qFormat/>
    <w:uiPriority w:val="0"/>
    <w:rPr>
      <w:rFonts w:ascii="Times New Roman" w:hAnsi="Times New Roman" w:eastAsia="宋体" w:cs="Times New Roman"/>
      <w:kern w:val="2"/>
      <w:sz w:val="21"/>
      <w:szCs w:val="24"/>
    </w:rPr>
  </w:style>
  <w:style w:type="character" w:customStyle="1" w:styleId="65">
    <w:name w:val="font41"/>
    <w:qFormat/>
    <w:uiPriority w:val="0"/>
    <w:rPr>
      <w:rFonts w:hint="eastAsia" w:ascii="宋体" w:hAnsi="宋体" w:eastAsia="宋体"/>
      <w:color w:val="000000"/>
      <w:sz w:val="20"/>
      <w:szCs w:val="20"/>
      <w:u w:val="none"/>
    </w:rPr>
  </w:style>
  <w:style w:type="character" w:customStyle="1" w:styleId="66">
    <w:name w:val="批注框文本 Char1"/>
    <w:qFormat/>
    <w:uiPriority w:val="0"/>
    <w:rPr>
      <w:rFonts w:ascii="Times New Roman" w:hAnsi="Times New Roman" w:eastAsia="宋体" w:cs="Times New Roman"/>
      <w:kern w:val="2"/>
      <w:sz w:val="18"/>
      <w:szCs w:val="18"/>
    </w:rPr>
  </w:style>
  <w:style w:type="character" w:customStyle="1" w:styleId="67">
    <w:name w:val="页眉 Char"/>
    <w:link w:val="23"/>
    <w:qFormat/>
    <w:uiPriority w:val="0"/>
    <w:rPr>
      <w:rFonts w:ascii="Times New Roman" w:hAnsi="Times New Roman" w:eastAsia="宋体" w:cs="Times New Roman"/>
      <w:sz w:val="18"/>
      <w:szCs w:val="18"/>
    </w:rPr>
  </w:style>
  <w:style w:type="character" w:customStyle="1" w:styleId="68">
    <w:name w:val="页眉 Char1"/>
    <w:qFormat/>
    <w:uiPriority w:val="0"/>
    <w:rPr>
      <w:rFonts w:ascii="Times New Roman" w:hAnsi="Times New Roman" w:eastAsia="宋体" w:cs="Times New Roman"/>
      <w:kern w:val="2"/>
      <w:sz w:val="18"/>
      <w:szCs w:val="18"/>
    </w:rPr>
  </w:style>
  <w:style w:type="character" w:customStyle="1" w:styleId="69">
    <w:name w:val="批注主题 Char"/>
    <w:link w:val="35"/>
    <w:qFormat/>
    <w:uiPriority w:val="0"/>
    <w:rPr>
      <w:rFonts w:ascii="Times New Roman" w:hAnsi="Times New Roman" w:eastAsia="宋体" w:cs="Times New Roman"/>
      <w:b/>
      <w:bCs/>
      <w:szCs w:val="24"/>
    </w:rPr>
  </w:style>
  <w:style w:type="character" w:customStyle="1" w:styleId="70">
    <w:name w:val="纯文本 Char1"/>
    <w:link w:val="71"/>
    <w:qFormat/>
    <w:uiPriority w:val="99"/>
    <w:rPr>
      <w:rFonts w:ascii="宋体" w:hAnsi="Courier New" w:eastAsia="宋体" w:cs="Times New Roman"/>
    </w:rPr>
  </w:style>
  <w:style w:type="paragraph" w:customStyle="1" w:styleId="71">
    <w:name w:val="纯文本1"/>
    <w:basedOn w:val="1"/>
    <w:link w:val="70"/>
    <w:qFormat/>
    <w:uiPriority w:val="99"/>
    <w:rPr>
      <w:rFonts w:ascii="宋体" w:hAnsi="Courier New"/>
      <w:szCs w:val="22"/>
    </w:rPr>
  </w:style>
  <w:style w:type="character" w:customStyle="1" w:styleId="72">
    <w:name w:val="批注主题 Char1"/>
    <w:qFormat/>
    <w:uiPriority w:val="0"/>
    <w:rPr>
      <w:rFonts w:ascii="Times New Roman" w:hAnsi="Times New Roman" w:eastAsia="宋体" w:cs="Times New Roman"/>
      <w:b/>
      <w:bCs/>
      <w:kern w:val="2"/>
      <w:sz w:val="21"/>
      <w:szCs w:val="24"/>
    </w:rPr>
  </w:style>
  <w:style w:type="character" w:customStyle="1" w:styleId="73">
    <w:name w:val="纯文本 Char"/>
    <w:link w:val="17"/>
    <w:qFormat/>
    <w:uiPriority w:val="0"/>
    <w:rPr>
      <w:rFonts w:ascii="宋体" w:hAnsi="Courier New" w:eastAsia="宋体" w:cs="Times New Roman"/>
    </w:rPr>
  </w:style>
  <w:style w:type="character" w:customStyle="1" w:styleId="74">
    <w:name w:val="批注文字 Char2"/>
    <w:basedOn w:val="46"/>
    <w:link w:val="12"/>
    <w:semiHidden/>
    <w:qFormat/>
    <w:uiPriority w:val="99"/>
    <w:rPr>
      <w:rFonts w:ascii="Times New Roman" w:hAnsi="Times New Roman" w:eastAsia="宋体" w:cs="Times New Roman"/>
      <w:szCs w:val="24"/>
    </w:rPr>
  </w:style>
  <w:style w:type="character" w:customStyle="1" w:styleId="75">
    <w:name w:val="批注主题 Char2"/>
    <w:basedOn w:val="74"/>
    <w:semiHidden/>
    <w:qFormat/>
    <w:uiPriority w:val="99"/>
    <w:rPr>
      <w:rFonts w:ascii="Times New Roman" w:hAnsi="Times New Roman" w:eastAsia="宋体" w:cs="Times New Roman"/>
      <w:b/>
      <w:bCs/>
      <w:szCs w:val="24"/>
    </w:rPr>
  </w:style>
  <w:style w:type="character" w:customStyle="1" w:styleId="76">
    <w:name w:val="纯文本 Char2"/>
    <w:basedOn w:val="46"/>
    <w:semiHidden/>
    <w:qFormat/>
    <w:uiPriority w:val="99"/>
    <w:rPr>
      <w:rFonts w:ascii="宋体" w:hAnsi="Courier New" w:eastAsia="宋体" w:cs="Courier New"/>
      <w:szCs w:val="21"/>
    </w:rPr>
  </w:style>
  <w:style w:type="character" w:customStyle="1" w:styleId="77">
    <w:name w:val="脚注文本 Char"/>
    <w:basedOn w:val="46"/>
    <w:link w:val="26"/>
    <w:qFormat/>
    <w:uiPriority w:val="0"/>
    <w:rPr>
      <w:rFonts w:ascii="Times New Roman" w:hAnsi="Times New Roman" w:eastAsia="宋体" w:cs="Times New Roman"/>
      <w:sz w:val="18"/>
      <w:szCs w:val="24"/>
    </w:rPr>
  </w:style>
  <w:style w:type="character" w:customStyle="1" w:styleId="78">
    <w:name w:val="正文文本 Char1"/>
    <w:basedOn w:val="46"/>
    <w:semiHidden/>
    <w:qFormat/>
    <w:uiPriority w:val="99"/>
    <w:rPr>
      <w:rFonts w:ascii="Times New Roman" w:hAnsi="Times New Roman" w:eastAsia="宋体" w:cs="Times New Roman"/>
      <w:szCs w:val="24"/>
    </w:rPr>
  </w:style>
  <w:style w:type="character" w:customStyle="1" w:styleId="79">
    <w:name w:val="正文文本缩进 Char"/>
    <w:basedOn w:val="46"/>
    <w:link w:val="14"/>
    <w:qFormat/>
    <w:uiPriority w:val="0"/>
    <w:rPr>
      <w:rFonts w:ascii="Times New Roman" w:hAnsi="Times New Roman" w:eastAsia="宋体" w:cs="Times New Roman"/>
      <w:sz w:val="24"/>
      <w:szCs w:val="24"/>
    </w:rPr>
  </w:style>
  <w:style w:type="character" w:customStyle="1" w:styleId="80">
    <w:name w:val="正文文本缩进 2 Char"/>
    <w:basedOn w:val="46"/>
    <w:link w:val="20"/>
    <w:qFormat/>
    <w:uiPriority w:val="0"/>
    <w:rPr>
      <w:rFonts w:ascii="仿宋_GB2312" w:hAnsi="Times New Roman" w:eastAsia="仿宋_GB2312" w:cs="Times New Roman"/>
      <w:sz w:val="24"/>
      <w:szCs w:val="24"/>
    </w:rPr>
  </w:style>
  <w:style w:type="character" w:customStyle="1" w:styleId="81">
    <w:name w:val="正文文本缩进 3 Char"/>
    <w:basedOn w:val="46"/>
    <w:link w:val="28"/>
    <w:qFormat/>
    <w:uiPriority w:val="0"/>
    <w:rPr>
      <w:rFonts w:ascii="宋体" w:hAnsi="Times New Roman" w:eastAsia="宋体" w:cs="Times New Roman"/>
      <w:kern w:val="0"/>
      <w:sz w:val="24"/>
      <w:szCs w:val="20"/>
    </w:rPr>
  </w:style>
  <w:style w:type="character" w:customStyle="1" w:styleId="82">
    <w:name w:val="日期 Char1"/>
    <w:basedOn w:val="46"/>
    <w:semiHidden/>
    <w:qFormat/>
    <w:uiPriority w:val="99"/>
    <w:rPr>
      <w:rFonts w:ascii="Times New Roman" w:hAnsi="Times New Roman" w:eastAsia="宋体" w:cs="Times New Roman"/>
      <w:szCs w:val="24"/>
    </w:rPr>
  </w:style>
  <w:style w:type="character" w:customStyle="1" w:styleId="83">
    <w:name w:val="批注框文本 Char2"/>
    <w:basedOn w:val="46"/>
    <w:semiHidden/>
    <w:qFormat/>
    <w:uiPriority w:val="99"/>
    <w:rPr>
      <w:rFonts w:ascii="Times New Roman" w:hAnsi="Times New Roman" w:eastAsia="宋体" w:cs="Times New Roman"/>
      <w:sz w:val="18"/>
      <w:szCs w:val="18"/>
    </w:rPr>
  </w:style>
  <w:style w:type="character" w:customStyle="1" w:styleId="84">
    <w:name w:val="页脚 Char1"/>
    <w:basedOn w:val="46"/>
    <w:semiHidden/>
    <w:qFormat/>
    <w:uiPriority w:val="99"/>
    <w:rPr>
      <w:rFonts w:ascii="Times New Roman" w:hAnsi="Times New Roman" w:eastAsia="宋体" w:cs="Times New Roman"/>
      <w:sz w:val="18"/>
      <w:szCs w:val="18"/>
    </w:rPr>
  </w:style>
  <w:style w:type="character" w:customStyle="1" w:styleId="85">
    <w:name w:val="页眉 Char2"/>
    <w:basedOn w:val="46"/>
    <w:semiHidden/>
    <w:qFormat/>
    <w:uiPriority w:val="99"/>
    <w:rPr>
      <w:rFonts w:ascii="Times New Roman" w:hAnsi="Times New Roman" w:eastAsia="宋体" w:cs="Times New Roman"/>
      <w:sz w:val="18"/>
      <w:szCs w:val="18"/>
    </w:rPr>
  </w:style>
  <w:style w:type="paragraph" w:styleId="8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自定义正文"/>
    <w:basedOn w:val="1"/>
    <w:qFormat/>
    <w:uiPriority w:val="0"/>
    <w:pPr>
      <w:spacing w:after="156" w:afterLines="50"/>
      <w:ind w:firstLine="200" w:firstLineChars="200"/>
    </w:pPr>
    <w:rPr>
      <w:rFonts w:ascii="Calibri" w:hAnsi="Calibri"/>
    </w:rPr>
  </w:style>
  <w:style w:type="character" w:customStyle="1" w:styleId="88">
    <w:name w:val="正文首行缩进 2 Char"/>
    <w:basedOn w:val="79"/>
    <w:link w:val="37"/>
    <w:qFormat/>
    <w:uiPriority w:val="0"/>
    <w:rPr>
      <w:rFonts w:ascii="Times New Roman" w:hAnsi="Times New Roman" w:eastAsia="宋体" w:cs="Times New Roman"/>
      <w:sz w:val="24"/>
      <w:szCs w:val="24"/>
    </w:rPr>
  </w:style>
  <w:style w:type="paragraph" w:customStyle="1" w:styleId="89">
    <w:name w:val="WPSOffice手动目录 2"/>
    <w:qFormat/>
    <w:uiPriority w:val="0"/>
    <w:pPr>
      <w:ind w:leftChars="200"/>
    </w:pPr>
    <w:rPr>
      <w:rFonts w:ascii="Times New Roman" w:hAnsi="Times New Roman" w:eastAsia="宋体" w:cs="Times New Roman"/>
      <w:kern w:val="0"/>
      <w:sz w:val="20"/>
      <w:szCs w:val="20"/>
      <w:lang w:val="en-US" w:eastAsia="zh-CN" w:bidi="ar-SA"/>
    </w:rPr>
  </w:style>
  <w:style w:type="paragraph" w:customStyle="1" w:styleId="90">
    <w:name w:val="图例"/>
    <w:basedOn w:val="1"/>
    <w:qFormat/>
    <w:uiPriority w:val="0"/>
    <w:pPr>
      <w:spacing w:before="120" w:after="120"/>
      <w:jc w:val="center"/>
    </w:pPr>
    <w:rPr>
      <w:rFonts w:eastAsia="仿宋_GB2312"/>
      <w:b/>
      <w:szCs w:val="20"/>
    </w:rPr>
  </w:style>
  <w:style w:type="paragraph" w:customStyle="1" w:styleId="91">
    <w:name w:val="_Style 3"/>
    <w:basedOn w:val="1"/>
    <w:qFormat/>
    <w:uiPriority w:val="0"/>
    <w:pPr>
      <w:ind w:firstLine="420" w:firstLineChars="200"/>
    </w:pPr>
    <w:rPr>
      <w:rFonts w:ascii="Calibri" w:hAnsi="Calibri"/>
      <w:szCs w:val="22"/>
    </w:rPr>
  </w:style>
  <w:style w:type="paragraph" w:customStyle="1" w:styleId="92">
    <w:name w:val="WPSOffice手动目录 1"/>
    <w:qFormat/>
    <w:uiPriority w:val="0"/>
    <w:rPr>
      <w:rFonts w:ascii="Times New Roman" w:hAnsi="Times New Roman" w:eastAsia="宋体" w:cs="Times New Roman"/>
      <w:kern w:val="0"/>
      <w:sz w:val="20"/>
      <w:szCs w:val="20"/>
      <w:lang w:val="en-US" w:eastAsia="zh-CN" w:bidi="ar-SA"/>
    </w:rPr>
  </w:style>
  <w:style w:type="paragraph" w:customStyle="1" w:styleId="93">
    <w:name w:val="索引 11"/>
    <w:basedOn w:val="1"/>
    <w:next w:val="1"/>
    <w:qFormat/>
    <w:uiPriority w:val="0"/>
    <w:pPr>
      <w:spacing w:line="360" w:lineRule="auto"/>
    </w:pPr>
    <w:rPr>
      <w:rFonts w:ascii="仿宋_GB2312" w:eastAsia="仿宋_GB2312"/>
      <w:sz w:val="24"/>
      <w:szCs w:val="20"/>
    </w:rPr>
  </w:style>
  <w:style w:type="paragraph" w:customStyle="1" w:styleId="94">
    <w:name w:val=" Char Char Char Char"/>
    <w:basedOn w:val="1"/>
    <w:qFormat/>
    <w:uiPriority w:val="0"/>
    <w:pPr>
      <w:tabs>
        <w:tab w:val="left" w:pos="360"/>
      </w:tabs>
      <w:ind w:firstLine="420" w:firstLineChars="150"/>
    </w:pPr>
  </w:style>
  <w:style w:type="paragraph" w:styleId="95">
    <w:name w:val="List Paragraph"/>
    <w:basedOn w:val="1"/>
    <w:qFormat/>
    <w:uiPriority w:val="0"/>
    <w:pPr>
      <w:widowControl/>
      <w:ind w:firstLine="420" w:firstLineChars="200"/>
      <w:jc w:val="left"/>
    </w:pPr>
    <w:rPr>
      <w:kern w:val="0"/>
      <w:sz w:val="24"/>
    </w:rPr>
  </w:style>
  <w:style w:type="paragraph" w:customStyle="1" w:styleId="96">
    <w:name w:val="Char"/>
    <w:basedOn w:val="1"/>
    <w:qFormat/>
    <w:uiPriority w:val="0"/>
    <w:pPr>
      <w:tabs>
        <w:tab w:val="left" w:pos="360"/>
      </w:tabs>
    </w:pPr>
    <w:rPr>
      <w:sz w:val="24"/>
    </w:rPr>
  </w:style>
  <w:style w:type="paragraph" w:customStyle="1" w:styleId="97">
    <w:name w:val="列出段落1"/>
    <w:basedOn w:val="1"/>
    <w:qFormat/>
    <w:uiPriority w:val="0"/>
    <w:pPr>
      <w:ind w:firstLine="420" w:firstLineChars="200"/>
    </w:pPr>
    <w:rPr>
      <w:rFonts w:ascii="Calibri" w:hAnsi="Calibri"/>
      <w:szCs w:val="22"/>
    </w:rPr>
  </w:style>
  <w:style w:type="table" w:customStyle="1" w:styleId="98">
    <w:name w:val="中等深浅网格 31"/>
    <w:basedOn w:val="38"/>
    <w:qFormat/>
    <w:uiPriority w:val="0"/>
    <w:rPr>
      <w:rFonts w:ascii="Times New Roman" w:hAnsi="Times New Roman" w:eastAsia="宋体" w:cs="Times New Roman"/>
      <w:kern w:val="0"/>
      <w:sz w:val="20"/>
      <w:szCs w:val="20"/>
    </w:rPr>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FFFFFF"/>
      </w:r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rPr>
        <w:b/>
        <w:bCs/>
        <w:i w:val="0"/>
        <w:iCs w:val="0"/>
        <w:color w:val="FFFFF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FFFFFF"/>
      </w:rPr>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rPr>
        <w:b/>
        <w:bCs/>
        <w:i w:val="0"/>
        <w:iCs w:val="0"/>
        <w:color w:val="FFFFFF"/>
      </w:rPr>
      <w:tcPr>
        <w:tcBorders>
          <w:top w:val="nil"/>
          <w:left w:val="single" w:color="CCE8CF" w:sz="24" w:space="0"/>
          <w:bottom w:val="nil"/>
          <w:right w:val="nil"/>
          <w:insideH w:val="nil"/>
          <w:insideV w:val="nil"/>
          <w:tl2br w:val="nil"/>
          <w:tr2bl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paragraph" w:customStyle="1" w:styleId="99">
    <w:name w:val="段"/>
    <w:next w:val="1"/>
    <w:qFormat/>
    <w:uiPriority w:val="0"/>
    <w:pPr>
      <w:autoSpaceDE w:val="0"/>
      <w:autoSpaceDN w:val="0"/>
      <w:ind w:firstLine="200"/>
      <w:jc w:val="both"/>
    </w:pPr>
    <w:rPr>
      <w:rFonts w:ascii="宋体" w:hAnsi="Times New Roman" w:eastAsia="宋体" w:cs="Times New Roman"/>
      <w:kern w:val="0"/>
      <w:sz w:val="21"/>
      <w:szCs w:val="20"/>
      <w:lang w:val="en-US" w:eastAsia="zh-CN" w:bidi="ar-SA"/>
    </w:rPr>
  </w:style>
  <w:style w:type="paragraph" w:customStyle="1" w:styleId="100">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101">
    <w:name w:val="表格内容"/>
    <w:basedOn w:val="1"/>
    <w:next w:val="1"/>
    <w:qFormat/>
    <w:uiPriority w:val="0"/>
    <w:pPr>
      <w:spacing w:line="240" w:lineRule="auto"/>
    </w:pPr>
    <w:rPr>
      <w:rFonts w:ascii="Times New Roman" w:hAnsi="Times New Roman" w:eastAsia="仿宋" w:cs="Times New Roman"/>
      <w:kern w:val="0"/>
      <w:sz w:val="21"/>
      <w:szCs w:val="20"/>
    </w:rPr>
  </w:style>
  <w:style w:type="character" w:customStyle="1" w:styleId="102">
    <w:name w:val="font11"/>
    <w:basedOn w:val="46"/>
    <w:qFormat/>
    <w:uiPriority w:val="0"/>
    <w:rPr>
      <w:rFonts w:hint="eastAsia" w:ascii="仿宋" w:hAnsi="仿宋" w:eastAsia="仿宋" w:cs="仿宋"/>
      <w:color w:val="000000"/>
      <w:sz w:val="21"/>
      <w:szCs w:val="21"/>
      <w:u w:val="none"/>
    </w:rPr>
  </w:style>
  <w:style w:type="character" w:customStyle="1" w:styleId="103">
    <w:name w:val="font21"/>
    <w:basedOn w:val="46"/>
    <w:qFormat/>
    <w:uiPriority w:val="0"/>
    <w:rPr>
      <w:rFonts w:hint="default" w:ascii="Wingdings 2" w:hAnsi="Wingdings 2" w:eastAsia="Wingdings 2" w:cs="Wingdings 2"/>
      <w:color w:val="000000"/>
      <w:sz w:val="21"/>
      <w:szCs w:val="21"/>
      <w:u w:val="none"/>
    </w:rPr>
  </w:style>
  <w:style w:type="character" w:customStyle="1" w:styleId="104">
    <w:name w:val="font81"/>
    <w:basedOn w:val="46"/>
    <w:qFormat/>
    <w:uiPriority w:val="0"/>
    <w:rPr>
      <w:rFonts w:hint="eastAsia" w:ascii="宋体" w:hAnsi="宋体" w:eastAsia="宋体" w:cs="宋体"/>
      <w:color w:val="000000"/>
      <w:sz w:val="21"/>
      <w:szCs w:val="21"/>
      <w:u w:val="none"/>
    </w:rPr>
  </w:style>
  <w:style w:type="character" w:customStyle="1" w:styleId="105">
    <w:name w:val="font91"/>
    <w:basedOn w:val="46"/>
    <w:qFormat/>
    <w:uiPriority w:val="0"/>
    <w:rPr>
      <w:rFonts w:hint="default" w:ascii="Times New Roman" w:hAnsi="Times New Roman" w:cs="Times New Roman"/>
      <w:color w:val="000000"/>
      <w:sz w:val="22"/>
      <w:szCs w:val="22"/>
      <w:u w:val="none"/>
    </w:rPr>
  </w:style>
  <w:style w:type="character" w:customStyle="1" w:styleId="106">
    <w:name w:val="font112"/>
    <w:basedOn w:val="46"/>
    <w:qFormat/>
    <w:uiPriority w:val="0"/>
    <w:rPr>
      <w:rFonts w:hint="default" w:ascii="Times New Roman" w:hAnsi="Times New Roman" w:cs="Times New Roman"/>
      <w:color w:val="000000"/>
      <w:sz w:val="24"/>
      <w:szCs w:val="24"/>
      <w:u w:val="none"/>
    </w:rPr>
  </w:style>
  <w:style w:type="character" w:customStyle="1" w:styleId="107">
    <w:name w:val="font121"/>
    <w:basedOn w:val="46"/>
    <w:qFormat/>
    <w:uiPriority w:val="0"/>
    <w:rPr>
      <w:rFonts w:hint="eastAsia" w:ascii="宋体" w:hAnsi="宋体" w:eastAsia="宋体" w:cs="宋体"/>
      <w:color w:val="000000"/>
      <w:sz w:val="24"/>
      <w:szCs w:val="24"/>
      <w:u w:val="none"/>
    </w:rPr>
  </w:style>
  <w:style w:type="paragraph" w:customStyle="1" w:styleId="108">
    <w:name w:val="Normal"/>
    <w:basedOn w:val="1"/>
    <w:qFormat/>
    <w:uiPriority w:val="0"/>
    <w:pPr>
      <w:widowControl/>
      <w:spacing w:before="0" w:beforeAutospacing="0" w:after="0" w:afterAutospacing="0"/>
      <w:ind w:left="0" w:right="0"/>
      <w:jc w:val="left"/>
    </w:pPr>
    <w:rPr>
      <w:rFonts w:hint="default" w:ascii="Times New Roman" w:hAnsi="Times New Roman" w:cs="Times New Roman"/>
      <w:kern w:val="0"/>
      <w:sz w:val="24"/>
      <w:szCs w:val="24"/>
      <w:lang w:val="en-US" w:eastAsia="zh-CN" w:bidi="ar"/>
    </w:rPr>
  </w:style>
  <w:style w:type="paragraph" w:customStyle="1" w:styleId="109">
    <w:name w:val="正文 New New New New New New"/>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 w:type="paragraph" w:customStyle="1" w:styleId="110">
    <w:name w:val="正文 New New New New New New New"/>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 w:type="character" w:customStyle="1" w:styleId="111">
    <w:name w:val="font61"/>
    <w:basedOn w:val="46"/>
    <w:qFormat/>
    <w:uiPriority w:val="0"/>
    <w:rPr>
      <w:rFonts w:hint="default" w:ascii="Calibri" w:hAnsi="Calibri" w:cs="Calibri"/>
      <w:color w:val="FF0000"/>
      <w:sz w:val="20"/>
      <w:szCs w:val="20"/>
      <w:u w:val="none"/>
    </w:rPr>
  </w:style>
  <w:style w:type="character" w:customStyle="1" w:styleId="112">
    <w:name w:val="font51"/>
    <w:basedOn w:val="46"/>
    <w:qFormat/>
    <w:uiPriority w:val="0"/>
    <w:rPr>
      <w:rFonts w:hint="default" w:ascii="Calibri" w:hAnsi="Calibri" w:cs="Calibri"/>
      <w:color w:val="000000"/>
      <w:sz w:val="20"/>
      <w:szCs w:val="20"/>
      <w:u w:val="none"/>
    </w:rPr>
  </w:style>
  <w:style w:type="character" w:customStyle="1" w:styleId="113">
    <w:name w:val="font71"/>
    <w:basedOn w:val="46"/>
    <w:qFormat/>
    <w:uiPriority w:val="0"/>
    <w:rPr>
      <w:rFonts w:hint="eastAsia" w:ascii="宋体" w:hAnsi="宋体" w:eastAsia="宋体" w:cs="宋体"/>
      <w:color w:val="000000"/>
      <w:sz w:val="18"/>
      <w:szCs w:val="18"/>
      <w:u w:val="none"/>
    </w:rPr>
  </w:style>
  <w:style w:type="character" w:customStyle="1" w:styleId="114">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115">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paragraph" w:customStyle="1" w:styleId="116">
    <w:name w:val="_Style 6"/>
    <w:basedOn w:val="4"/>
    <w:next w:val="1"/>
    <w:qFormat/>
    <w:uiPriority w:val="0"/>
    <w:pPr>
      <w:outlineLvl w:val="9"/>
    </w:pPr>
  </w:style>
  <w:style w:type="paragraph" w:customStyle="1" w:styleId="117">
    <w:name w:val="缺省文本"/>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118">
    <w:name w:val="样式 样式 样式 样式 标题 2 + 宋体 五号 非加粗 黑色 + 段前: 6 磅 段后: 0 磅 行距: 单倍行距 + 段前:..."/>
    <w:basedOn w:val="1"/>
    <w:qFormat/>
    <w:uiPriority w:val="0"/>
    <w:pPr>
      <w:keepNext/>
      <w:keepLines/>
      <w:adjustRightInd w:val="0"/>
      <w:spacing w:before="240" w:beforeLines="0"/>
      <w:textAlignment w:val="baseline"/>
      <w:outlineLvl w:val="1"/>
    </w:pPr>
    <w:rPr>
      <w:rFonts w:ascii="宋体" w:hAnsi="宋体" w:eastAsia="宋体" w:cs="Times New Roman"/>
      <w:b/>
      <w:bCs/>
      <w:kern w:val="0"/>
      <w:szCs w:val="20"/>
    </w:rPr>
  </w:style>
  <w:style w:type="paragraph" w:customStyle="1" w:styleId="119">
    <w:name w:val="Table Paragraph"/>
    <w:basedOn w:val="1"/>
    <w:qFormat/>
    <w:uiPriority w:val="1"/>
    <w:rPr>
      <w:rFonts w:ascii="Arial Unicode MS" w:hAnsi="Arial Unicode MS" w:eastAsia="Arial Unicode MS" w:cs="Arial Unicode MS"/>
      <w:lang w:val="zh-CN" w:eastAsia="zh-CN" w:bidi="zh-CN"/>
    </w:rPr>
  </w:style>
  <w:style w:type="paragraph" w:customStyle="1" w:styleId="120">
    <w:name w:val="普通(网站)1"/>
    <w:basedOn w:val="1"/>
    <w:qFormat/>
    <w:uiPriority w:val="2"/>
    <w:pPr>
      <w:spacing w:before="75" w:after="75"/>
      <w:ind w:left="0" w:right="0" w:firstLine="0"/>
      <w:jc w:val="left"/>
    </w:pPr>
    <w:rPr>
      <w:kern w:val="0"/>
      <w:sz w:val="24"/>
      <w:lang w:val="en-US" w:eastAsia="zh-CN" w:bidi="ar"/>
    </w:rPr>
  </w:style>
  <w:style w:type="table" w:customStyle="1" w:styleId="121">
    <w:name w:val="Table Normal"/>
    <w:unhideWhenUsed/>
    <w:qFormat/>
    <w:uiPriority w:val="0"/>
    <w:rPr>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122</Pages>
  <Words>50440</Words>
  <Characters>53190</Characters>
  <Lines>448</Lines>
  <Paragraphs>126</Paragraphs>
  <TotalTime>4</TotalTime>
  <ScaleCrop>false</ScaleCrop>
  <LinksUpToDate>false</LinksUpToDate>
  <CharactersWithSpaces>60002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2020-05-12T03:25:00Z</dcterms:created>
  <dc:creator>JuneW</dc:creator>
  <cp:lastModifiedBy>归零</cp:lastModifiedBy>
  <cp:lastPrinted>2022-03-29T08:31:00Z</cp:lastPrinted>
  <dcterms:modified xsi:type="dcterms:W3CDTF">2022-05-19T11:26:25Z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1402C1C104F241C2B614DEAF4870FD1B</vt:lpwstr>
  </property>
</Properties>
</file>