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480" w:lineRule="auto"/>
        <w:ind w:firstLine="0"/>
        <w:jc w:val="center"/>
        <w:rPr>
          <w:rFonts w:hAnsi="宋体"/>
          <w:b/>
          <w:bCs/>
          <w:sz w:val="52"/>
          <w:szCs w:val="44"/>
        </w:rPr>
      </w:pPr>
      <w:bookmarkStart w:id="0" w:name="_Toc5879"/>
      <w:r>
        <w:rPr>
          <w:rFonts w:hint="eastAsia" w:hAnsi="宋体"/>
          <w:b/>
          <w:bCs/>
          <w:sz w:val="52"/>
          <w:szCs w:val="44"/>
        </w:rPr>
        <w:t>喀什市青少年科学教育活动基地</w:t>
      </w:r>
    </w:p>
    <w:p>
      <w:pPr>
        <w:pStyle w:val="8"/>
        <w:spacing w:line="480" w:lineRule="auto"/>
        <w:jc w:val="center"/>
        <w:rPr>
          <w:color w:val="000000" w:themeColor="text1"/>
          <w:sz w:val="52"/>
          <w:szCs w:val="40"/>
          <w14:textFill>
            <w14:solidFill>
              <w14:schemeClr w14:val="tx1"/>
            </w14:solidFill>
          </w14:textFill>
        </w:rPr>
      </w:pPr>
      <w:r>
        <w:rPr>
          <w:rFonts w:hint="eastAsia" w:hAnsi="宋体"/>
          <w:b/>
          <w:bCs/>
          <w:sz w:val="52"/>
          <w:szCs w:val="44"/>
        </w:rPr>
        <w:t>采购项目</w:t>
      </w:r>
    </w:p>
    <w:p>
      <w:pPr>
        <w:pStyle w:val="8"/>
        <w:spacing w:line="480" w:lineRule="auto"/>
        <w:rPr>
          <w:color w:val="000000" w:themeColor="text1"/>
          <w14:textFill>
            <w14:solidFill>
              <w14:schemeClr w14:val="tx1"/>
            </w14:solidFill>
          </w14:textFill>
        </w:rPr>
      </w:pPr>
    </w:p>
    <w:p>
      <w:pPr>
        <w:autoSpaceDE w:val="0"/>
        <w:autoSpaceDN w:val="0"/>
        <w:adjustRightInd w:val="0"/>
        <w:spacing w:line="480" w:lineRule="auto"/>
        <w:jc w:val="center"/>
        <w:rPr>
          <w:rFonts w:ascii="宋体" w:hAnsi="宋体"/>
          <w:b/>
          <w:bCs/>
          <w:color w:val="000000" w:themeColor="text1"/>
          <w:kern w:val="0"/>
          <w:sz w:val="84"/>
          <w:szCs w:val="84"/>
          <w14:textFill>
            <w14:solidFill>
              <w14:schemeClr w14:val="tx1"/>
            </w14:solidFill>
          </w14:textFill>
        </w:rPr>
      </w:pPr>
      <w:r>
        <w:rPr>
          <w:rFonts w:hint="eastAsia" w:ascii="宋体" w:hAnsi="宋体"/>
          <w:b/>
          <w:bCs/>
          <w:color w:val="000000" w:themeColor="text1"/>
          <w:kern w:val="0"/>
          <w:sz w:val="84"/>
          <w:szCs w:val="84"/>
          <w14:textFill>
            <w14:solidFill>
              <w14:schemeClr w14:val="tx1"/>
            </w14:solidFill>
          </w14:textFill>
        </w:rPr>
        <w:t>招标文件</w:t>
      </w:r>
    </w:p>
    <w:p/>
    <w:p>
      <w:pPr>
        <w:ind w:left="1506" w:hanging="1506" w:hangingChars="500"/>
        <w:jc w:val="center"/>
        <w:rPr>
          <w:rFonts w:ascii="宋体" w:hAnsi="宋体"/>
          <w:b/>
          <w:color w:val="000000" w:themeColor="text1"/>
          <w:kern w:val="0"/>
          <w:sz w:val="30"/>
          <w:szCs w:val="30"/>
          <w14:textFill>
            <w14:solidFill>
              <w14:schemeClr w14:val="tx1"/>
            </w14:solidFill>
          </w14:textFill>
        </w:rPr>
      </w:pPr>
      <w:r>
        <w:rPr>
          <w:rFonts w:hint="eastAsia" w:ascii="宋体" w:hAnsi="宋体"/>
          <w:b/>
          <w:color w:val="000000" w:themeColor="text1"/>
          <w:kern w:val="0"/>
          <w:sz w:val="30"/>
          <w:szCs w:val="30"/>
          <w14:textFill>
            <w14:solidFill>
              <w14:schemeClr w14:val="tx1"/>
            </w14:solidFill>
          </w14:textFill>
        </w:rPr>
        <w:t>项目编号：</w:t>
      </w:r>
      <w:r>
        <w:rPr>
          <w:rFonts w:hint="eastAsia" w:ascii="宋体" w:hAnsi="宋体"/>
          <w:b/>
          <w:sz w:val="32"/>
          <w:szCs w:val="32"/>
        </w:rPr>
        <w:t>XJWJH(GK)003</w:t>
      </w:r>
    </w:p>
    <w:p>
      <w:pPr>
        <w:autoSpaceDE w:val="0"/>
        <w:autoSpaceDN w:val="0"/>
        <w:adjustRightInd w:val="0"/>
        <w:spacing w:line="480" w:lineRule="exact"/>
        <w:rPr>
          <w:rFonts w:ascii="宋体" w:hAnsi="宋体"/>
          <w:b/>
          <w:color w:val="000000" w:themeColor="text1"/>
          <w:kern w:val="0"/>
          <w:sz w:val="30"/>
          <w:szCs w:val="30"/>
          <w14:textFill>
            <w14:solidFill>
              <w14:schemeClr w14:val="tx1"/>
            </w14:solidFill>
          </w14:textFill>
        </w:rPr>
      </w:pPr>
    </w:p>
    <w:p>
      <w:pPr>
        <w:autoSpaceDE w:val="0"/>
        <w:autoSpaceDN w:val="0"/>
        <w:adjustRightInd w:val="0"/>
        <w:spacing w:line="480" w:lineRule="exact"/>
        <w:rPr>
          <w:rFonts w:ascii="宋体" w:hAnsi="宋体"/>
          <w:b/>
          <w:color w:val="000000" w:themeColor="text1"/>
          <w:kern w:val="0"/>
          <w:sz w:val="30"/>
          <w:szCs w:val="30"/>
          <w14:textFill>
            <w14:solidFill>
              <w14:schemeClr w14:val="tx1"/>
            </w14:solidFill>
          </w14:textFill>
        </w:rPr>
      </w:pPr>
    </w:p>
    <w:p>
      <w:pPr>
        <w:autoSpaceDE w:val="0"/>
        <w:autoSpaceDN w:val="0"/>
        <w:adjustRightInd w:val="0"/>
        <w:spacing w:line="480" w:lineRule="exact"/>
        <w:rPr>
          <w:rFonts w:ascii="宋体" w:hAnsi="宋体"/>
          <w:b/>
          <w:color w:val="000000" w:themeColor="text1"/>
          <w:kern w:val="0"/>
          <w:sz w:val="30"/>
          <w:szCs w:val="30"/>
          <w14:textFill>
            <w14:solidFill>
              <w14:schemeClr w14:val="tx1"/>
            </w14:solidFill>
          </w14:textFill>
        </w:rPr>
      </w:pPr>
    </w:p>
    <w:p>
      <w:pPr>
        <w:autoSpaceDE w:val="0"/>
        <w:autoSpaceDN w:val="0"/>
        <w:adjustRightInd w:val="0"/>
        <w:spacing w:line="480" w:lineRule="exact"/>
        <w:rPr>
          <w:rFonts w:ascii="宋体" w:hAnsi="宋体"/>
          <w:b/>
          <w:color w:val="000000" w:themeColor="text1"/>
          <w:kern w:val="0"/>
          <w:sz w:val="30"/>
          <w:szCs w:val="30"/>
          <w14:textFill>
            <w14:solidFill>
              <w14:schemeClr w14:val="tx1"/>
            </w14:solidFill>
          </w14:textFill>
        </w:rPr>
      </w:pPr>
    </w:p>
    <w:p>
      <w:pPr>
        <w:spacing w:line="360" w:lineRule="auto"/>
        <w:ind w:left="1506" w:hanging="1506" w:hangingChars="500"/>
        <w:rPr>
          <w:rFonts w:ascii="宋体" w:hAnsi="宋体"/>
          <w:b/>
          <w:color w:val="000000" w:themeColor="text1"/>
          <w:kern w:val="0"/>
          <w:sz w:val="30"/>
          <w:szCs w:val="30"/>
          <w14:textFill>
            <w14:solidFill>
              <w14:schemeClr w14:val="tx1"/>
            </w14:solidFill>
          </w14:textFill>
        </w:rPr>
      </w:pPr>
      <w:r>
        <w:rPr>
          <w:rFonts w:hint="eastAsia" w:ascii="宋体" w:hAnsi="宋体"/>
          <w:b/>
          <w:color w:val="000000" w:themeColor="text1"/>
          <w:kern w:val="0"/>
          <w:sz w:val="30"/>
          <w:szCs w:val="30"/>
          <w14:textFill>
            <w14:solidFill>
              <w14:schemeClr w14:val="tx1"/>
            </w14:solidFill>
          </w14:textFill>
        </w:rPr>
        <w:t>项目名称：喀什市青少年科学教育活动基地采购项目</w:t>
      </w:r>
    </w:p>
    <w:p>
      <w:pPr>
        <w:autoSpaceDE w:val="0"/>
        <w:autoSpaceDN w:val="0"/>
        <w:adjustRightInd w:val="0"/>
        <w:spacing w:line="360" w:lineRule="auto"/>
        <w:rPr>
          <w:rFonts w:ascii="宋体" w:hAnsi="宋体"/>
          <w:color w:val="000000" w:themeColor="text1"/>
          <w:kern w:val="0"/>
          <w:sz w:val="30"/>
          <w:szCs w:val="30"/>
          <w14:textFill>
            <w14:solidFill>
              <w14:schemeClr w14:val="tx1"/>
            </w14:solidFill>
          </w14:textFill>
        </w:rPr>
      </w:pPr>
    </w:p>
    <w:p>
      <w:pPr>
        <w:autoSpaceDE w:val="0"/>
        <w:autoSpaceDN w:val="0"/>
        <w:adjustRightInd w:val="0"/>
        <w:spacing w:line="360" w:lineRule="auto"/>
        <w:ind w:right="-226" w:rightChars="-94"/>
        <w:jc w:val="left"/>
        <w:rPr>
          <w:rFonts w:ascii="宋体" w:hAnsi="宋体"/>
          <w:color w:val="000000" w:themeColor="text1"/>
          <w:kern w:val="0"/>
          <w:sz w:val="30"/>
          <w:szCs w:val="30"/>
          <w:u w:val="single"/>
          <w14:textFill>
            <w14:solidFill>
              <w14:schemeClr w14:val="tx1"/>
            </w14:solidFill>
          </w14:textFill>
        </w:rPr>
      </w:pPr>
      <w:r>
        <w:rPr>
          <w:rFonts w:hint="eastAsia" w:ascii="宋体" w:hAnsi="宋体"/>
          <w:b/>
          <w:color w:val="000000" w:themeColor="text1"/>
          <w:kern w:val="0"/>
          <w:sz w:val="30"/>
          <w:szCs w:val="30"/>
          <w14:textFill>
            <w14:solidFill>
              <w14:schemeClr w14:val="tx1"/>
            </w14:solidFill>
          </w14:textFill>
        </w:rPr>
        <w:t>采购人：</w:t>
      </w:r>
      <w:r>
        <w:rPr>
          <w:rFonts w:ascii="宋体" w:hAnsi="宋体"/>
          <w:b/>
          <w:color w:val="000000" w:themeColor="text1"/>
          <w:kern w:val="0"/>
          <w:sz w:val="30"/>
          <w:szCs w:val="30"/>
          <w14:textFill>
            <w14:solidFill>
              <w14:schemeClr w14:val="tx1"/>
            </w14:solidFill>
          </w14:textFill>
        </w:rPr>
        <w:t>喀什市科学技术局、喀什城投科教实业发展有限公司</w:t>
      </w:r>
    </w:p>
    <w:p>
      <w:pPr>
        <w:autoSpaceDE w:val="0"/>
        <w:autoSpaceDN w:val="0"/>
        <w:adjustRightInd w:val="0"/>
        <w:spacing w:line="360" w:lineRule="auto"/>
        <w:rPr>
          <w:rFonts w:ascii="宋体" w:hAnsi="宋体"/>
          <w:color w:val="000000" w:themeColor="text1"/>
          <w:kern w:val="0"/>
          <w:sz w:val="30"/>
          <w:szCs w:val="30"/>
          <w14:textFill>
            <w14:solidFill>
              <w14:schemeClr w14:val="tx1"/>
            </w14:solidFill>
          </w14:textFill>
        </w:rPr>
      </w:pPr>
    </w:p>
    <w:p>
      <w:pPr>
        <w:spacing w:line="360" w:lineRule="auto"/>
        <w:rPr>
          <w:rFonts w:ascii="宋体" w:hAnsi="宋体"/>
          <w:b/>
          <w:color w:val="000000" w:themeColor="text1"/>
          <w:kern w:val="0"/>
          <w:sz w:val="30"/>
          <w:szCs w:val="30"/>
          <w:u w:val="single"/>
          <w14:textFill>
            <w14:solidFill>
              <w14:schemeClr w14:val="tx1"/>
            </w14:solidFill>
          </w14:textFill>
        </w:rPr>
      </w:pPr>
      <w:r>
        <w:rPr>
          <w:rFonts w:hint="eastAsia" w:ascii="宋体" w:hAnsi="宋体"/>
          <w:b/>
          <w:color w:val="000000" w:themeColor="text1"/>
          <w:kern w:val="0"/>
          <w:sz w:val="30"/>
          <w:szCs w:val="30"/>
          <w14:textFill>
            <w14:solidFill>
              <w14:schemeClr w14:val="tx1"/>
            </w14:solidFill>
          </w14:textFill>
        </w:rPr>
        <w:t>采购代理机构：新疆文嘉浩工程项目管理有限公司</w:t>
      </w:r>
    </w:p>
    <w:p>
      <w:pPr>
        <w:pStyle w:val="8"/>
        <w:spacing w:line="360" w:lineRule="auto"/>
        <w:rPr>
          <w:color w:val="000000" w:themeColor="text1"/>
          <w14:textFill>
            <w14:solidFill>
              <w14:schemeClr w14:val="tx1"/>
            </w14:solidFill>
          </w14:textFill>
        </w:rPr>
      </w:pPr>
    </w:p>
    <w:p>
      <w:pPr>
        <w:tabs>
          <w:tab w:val="left" w:pos="6522"/>
        </w:tabs>
        <w:spacing w:line="360" w:lineRule="auto"/>
        <w:jc w:val="center"/>
        <w:rPr>
          <w:rFonts w:ascii="宋体" w:hAnsi="宋体"/>
          <w:b/>
          <w:color w:val="000000" w:themeColor="text1"/>
          <w:kern w:val="0"/>
          <w:sz w:val="30"/>
          <w:szCs w:val="30"/>
          <w14:textFill>
            <w14:solidFill>
              <w14:schemeClr w14:val="tx1"/>
            </w14:solidFill>
          </w14:textFill>
        </w:rPr>
      </w:pPr>
      <w:r>
        <w:rPr>
          <w:rFonts w:hint="eastAsia" w:ascii="宋体" w:hAnsi="宋体"/>
          <w:b/>
          <w:color w:val="000000" w:themeColor="text1"/>
          <w:kern w:val="0"/>
          <w:sz w:val="30"/>
          <w:szCs w:val="30"/>
          <w14:textFill>
            <w14:solidFill>
              <w14:schemeClr w14:val="tx1"/>
            </w14:solidFill>
          </w14:textFill>
        </w:rPr>
        <w:t>日期：2022年</w:t>
      </w:r>
      <w:r>
        <w:rPr>
          <w:rFonts w:ascii="宋体" w:hAnsi="宋体"/>
          <w:b/>
          <w:color w:val="000000" w:themeColor="text1"/>
          <w:kern w:val="0"/>
          <w:sz w:val="30"/>
          <w:szCs w:val="30"/>
          <w14:textFill>
            <w14:solidFill>
              <w14:schemeClr w14:val="tx1"/>
            </w14:solidFill>
          </w14:textFill>
        </w:rPr>
        <w:t>5</w:t>
      </w:r>
      <w:r>
        <w:rPr>
          <w:rFonts w:hint="eastAsia" w:ascii="宋体" w:hAnsi="宋体"/>
          <w:b/>
          <w:color w:val="000000" w:themeColor="text1"/>
          <w:kern w:val="0"/>
          <w:sz w:val="30"/>
          <w:szCs w:val="30"/>
          <w14:textFill>
            <w14:solidFill>
              <w14:schemeClr w14:val="tx1"/>
            </w14:solidFill>
          </w14:textFill>
        </w:rPr>
        <w:t>月</w:t>
      </w:r>
    </w:p>
    <w:p>
      <w:pPr>
        <w:rPr>
          <w:rFonts w:ascii="宋体" w:hAnsi="宋体"/>
          <w:sz w:val="30"/>
          <w:szCs w:val="30"/>
        </w:rPr>
      </w:pPr>
    </w:p>
    <w:p>
      <w:pPr>
        <w:jc w:val="right"/>
        <w:rPr>
          <w:rFonts w:ascii="宋体" w:hAnsi="宋体"/>
          <w:sz w:val="30"/>
          <w:szCs w:val="30"/>
        </w:rPr>
      </w:pPr>
      <w:r>
        <w:rPr>
          <w:rFonts w:ascii="宋体" w:hAnsi="宋体"/>
          <w:sz w:val="30"/>
          <w:szCs w:val="30"/>
        </w:rPr>
        <mc:AlternateContent>
          <mc:Choice Requires="wps">
            <w:drawing>
              <wp:anchor distT="0" distB="0" distL="114300" distR="114300" simplePos="0" relativeHeight="251663360" behindDoc="0" locked="0" layoutInCell="1" allowOverlap="1">
                <wp:simplePos x="0" y="0"/>
                <wp:positionH relativeFrom="column">
                  <wp:posOffset>2529205</wp:posOffset>
                </wp:positionH>
                <wp:positionV relativeFrom="paragraph">
                  <wp:posOffset>697865</wp:posOffset>
                </wp:positionV>
                <wp:extent cx="241300" cy="177800"/>
                <wp:effectExtent l="0" t="0" r="25400" b="12700"/>
                <wp:wrapNone/>
                <wp:docPr id="4" name="椭圆 4"/>
                <wp:cNvGraphicFramePr/>
                <a:graphic xmlns:a="http://schemas.openxmlformats.org/drawingml/2006/main">
                  <a:graphicData uri="http://schemas.microsoft.com/office/word/2010/wordprocessingShape">
                    <wps:wsp>
                      <wps:cNvSpPr/>
                      <wps:spPr>
                        <a:xfrm>
                          <a:off x="0" y="0"/>
                          <a:ext cx="241300" cy="17780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99.15pt;margin-top:54.95pt;height:14pt;width:19pt;z-index:251663360;v-text-anchor:middle;mso-width-relative:page;mso-height-relative:page;" fillcolor="#FFFFFF [3212]" filled="t" stroked="t" coordsize="21600,21600" o:gfxdata="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8kxCANoAAAALAQAADwAAAAAAAAABACAAAAAiAAAAZHJzL2Rvd25yZXYu&#10;eG1sUEsBAhQAFAAAAAgAh07iQKHP6OJrAgAA9gQAAA4AAAAAAAAAAQAgAAAAKQEAAGRycy9lMm9E&#10;b2MueG1sUEsFBgAAAAAGAAYAWQEAAAYGAAAAAA==&#10;">
                <v:fill on="t" focussize="0,0"/>
                <v:stroke weight="1pt" color="#FFFFFF [3212]" miterlimit="8" joinstyle="miter"/>
                <v:imagedata o:title=""/>
                <o:lock v:ext="edit" aspectratio="f"/>
              </v:shape>
            </w:pict>
          </mc:Fallback>
        </mc:AlternateContent>
      </w:r>
    </w:p>
    <w:p>
      <w:pPr>
        <w:pStyle w:val="3"/>
      </w:pPr>
      <w:bookmarkStart w:id="1" w:name="_Toc35393789"/>
      <w:bookmarkStart w:id="2" w:name="_Toc28359001"/>
      <w:r>
        <w:rPr>
          <w:rFonts w:hint="eastAsia"/>
        </w:rPr>
        <w:t>喀什市青少年科学教育活动基地采购项目招标公告</w:t>
      </w:r>
      <w:bookmarkEnd w:id="1"/>
      <w:bookmarkEnd w:id="2"/>
    </w:p>
    <w:p>
      <w:pPr>
        <w:pBdr>
          <w:top w:val="single" w:color="auto" w:sz="4" w:space="1"/>
          <w:left w:val="single" w:color="auto" w:sz="4" w:space="4"/>
          <w:bottom w:val="single" w:color="auto" w:sz="4" w:space="1"/>
          <w:right w:val="single" w:color="auto" w:sz="4" w:space="4"/>
        </w:pBdr>
        <w:ind w:firstLine="482" w:firstLineChars="200"/>
        <w:rPr>
          <w:rFonts w:ascii="宋体" w:hAnsi="宋体"/>
          <w:b/>
          <w:szCs w:val="24"/>
        </w:rPr>
      </w:pPr>
      <w:r>
        <w:rPr>
          <w:rFonts w:hint="eastAsia" w:ascii="宋体" w:hAnsi="宋体"/>
          <w:b/>
          <w:szCs w:val="24"/>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szCs w:val="24"/>
        </w:rPr>
      </w:pPr>
      <w:r>
        <w:rPr>
          <w:rFonts w:hint="eastAsia" w:ascii="宋体" w:hAnsi="宋体"/>
          <w:b/>
          <w:bCs/>
          <w:szCs w:val="24"/>
          <w:u w:val="single"/>
        </w:rPr>
        <w:t>喀什市青少年科学教育活动基地采购项目</w:t>
      </w:r>
      <w:r>
        <w:rPr>
          <w:rFonts w:hint="eastAsia" w:ascii="宋体" w:hAnsi="宋体"/>
          <w:szCs w:val="24"/>
        </w:rPr>
        <w:t>的潜在投标人应在</w:t>
      </w:r>
      <w:r>
        <w:rPr>
          <w:rFonts w:hint="eastAsia" w:ascii="宋体" w:hAnsi="宋体"/>
          <w:szCs w:val="24"/>
          <w:u w:val="single"/>
        </w:rPr>
        <w:t>（新疆文嘉浩工程项目管理有限公司（喀什市团结路168号辰丰楼1楼）</w:t>
      </w:r>
      <w:r>
        <w:rPr>
          <w:rFonts w:hint="eastAsia" w:ascii="宋体" w:hAnsi="宋体"/>
          <w:szCs w:val="24"/>
        </w:rPr>
        <w:t>获取招标文件，并于</w:t>
      </w:r>
      <w:r>
        <w:rPr>
          <w:rFonts w:ascii="宋体" w:hAnsi="宋体"/>
          <w:szCs w:val="24"/>
          <w:u w:val="single"/>
        </w:rPr>
        <w:t>202</w:t>
      </w:r>
      <w:r>
        <w:rPr>
          <w:rFonts w:hint="eastAsia" w:ascii="宋体" w:hAnsi="宋体"/>
          <w:szCs w:val="24"/>
          <w:u w:val="single"/>
        </w:rPr>
        <w:t>2</w:t>
      </w:r>
      <w:r>
        <w:rPr>
          <w:rFonts w:hint="eastAsia" w:ascii="宋体" w:hAnsi="宋体"/>
          <w:bCs/>
          <w:szCs w:val="24"/>
          <w:u w:val="single"/>
        </w:rPr>
        <w:t>年</w:t>
      </w:r>
      <w:r>
        <w:rPr>
          <w:rFonts w:hint="eastAsia" w:ascii="宋体" w:hAnsi="宋体"/>
          <w:bCs/>
          <w:szCs w:val="24"/>
          <w:u w:val="single"/>
          <w:lang w:val="en-US" w:eastAsia="zh-CN"/>
        </w:rPr>
        <w:t>6</w:t>
      </w:r>
      <w:r>
        <w:rPr>
          <w:rFonts w:ascii="宋体" w:hAnsi="宋体"/>
          <w:bCs/>
          <w:szCs w:val="24"/>
          <w:u w:val="single"/>
        </w:rPr>
        <w:t xml:space="preserve"> </w:t>
      </w:r>
      <w:r>
        <w:rPr>
          <w:rFonts w:hint="eastAsia" w:ascii="宋体" w:hAnsi="宋体"/>
          <w:bCs/>
          <w:szCs w:val="24"/>
          <w:u w:val="single"/>
        </w:rPr>
        <w:t>月</w:t>
      </w:r>
      <w:r>
        <w:rPr>
          <w:rFonts w:ascii="宋体" w:hAnsi="宋体"/>
          <w:bCs/>
          <w:szCs w:val="24"/>
          <w:u w:val="single"/>
        </w:rPr>
        <w:t xml:space="preserve"> </w:t>
      </w:r>
      <w:r>
        <w:rPr>
          <w:rFonts w:hint="eastAsia" w:ascii="宋体" w:hAnsi="宋体"/>
          <w:bCs/>
          <w:szCs w:val="24"/>
          <w:u w:val="single"/>
          <w:lang w:val="en-US" w:eastAsia="zh-CN"/>
        </w:rPr>
        <w:t>2</w:t>
      </w:r>
      <w:r>
        <w:rPr>
          <w:rFonts w:ascii="宋体" w:hAnsi="宋体"/>
          <w:bCs/>
          <w:szCs w:val="24"/>
          <w:u w:val="single"/>
        </w:rPr>
        <w:t xml:space="preserve"> </w:t>
      </w:r>
      <w:r>
        <w:rPr>
          <w:rFonts w:hint="eastAsia" w:ascii="宋体" w:hAnsi="宋体"/>
          <w:bCs/>
          <w:szCs w:val="24"/>
          <w:u w:val="single"/>
        </w:rPr>
        <w:t>日</w:t>
      </w:r>
      <w:r>
        <w:rPr>
          <w:rFonts w:ascii="宋体" w:hAnsi="宋体"/>
          <w:bCs/>
          <w:szCs w:val="24"/>
          <w:u w:val="single"/>
        </w:rPr>
        <w:t>11</w:t>
      </w:r>
      <w:r>
        <w:rPr>
          <w:rFonts w:hint="eastAsia" w:ascii="宋体" w:hAnsi="宋体"/>
          <w:bCs/>
          <w:szCs w:val="24"/>
          <w:u w:val="single"/>
        </w:rPr>
        <w:t>点00分（</w:t>
      </w:r>
      <w:r>
        <w:rPr>
          <w:rFonts w:hint="eastAsia" w:ascii="宋体" w:hAnsi="宋体"/>
          <w:bCs/>
          <w:szCs w:val="24"/>
        </w:rPr>
        <w:t>北京时间）前递交投标</w:t>
      </w:r>
      <w:r>
        <w:rPr>
          <w:rFonts w:ascii="宋体" w:hAnsi="宋体"/>
          <w:bCs/>
          <w:szCs w:val="24"/>
        </w:rPr>
        <w:t>文件</w:t>
      </w:r>
      <w:r>
        <w:rPr>
          <w:rFonts w:hint="eastAsia" w:ascii="宋体" w:hAnsi="宋体"/>
          <w:szCs w:val="24"/>
        </w:rPr>
        <w:t>。</w:t>
      </w:r>
    </w:p>
    <w:p>
      <w:pPr>
        <w:widowControl/>
        <w:spacing w:before="120" w:beforeLines="50" w:after="120" w:afterLines="50"/>
        <w:rPr>
          <w:rFonts w:ascii="宋体" w:hAnsi="宋体"/>
          <w:b/>
          <w:bCs/>
          <w:color w:val="000000" w:themeColor="text1"/>
          <w:szCs w:val="24"/>
          <w:lang w:val="zh-CN"/>
          <w14:textFill>
            <w14:solidFill>
              <w14:schemeClr w14:val="tx1"/>
            </w14:solidFill>
          </w14:textFill>
        </w:rPr>
      </w:pPr>
      <w:r>
        <w:rPr>
          <w:rFonts w:ascii="宋体" w:hAnsi="宋体"/>
          <w:b/>
          <w:bCs/>
          <w:color w:val="000000" w:themeColor="text1"/>
          <w:szCs w:val="24"/>
          <w:lang w:val="zh-CN"/>
          <w14:textFill>
            <w14:solidFill>
              <w14:schemeClr w14:val="tx1"/>
            </w14:solidFill>
          </w14:textFill>
        </w:rPr>
        <w:t>一、项目基本情况</w:t>
      </w:r>
    </w:p>
    <w:p>
      <w:pPr>
        <w:pStyle w:val="46"/>
        <w:widowControl/>
        <w:numPr>
          <w:ilvl w:val="0"/>
          <w:numId w:val="2"/>
        </w:numPr>
        <w:ind w:firstLineChars="0"/>
        <w:rPr>
          <w:rFonts w:ascii="宋体" w:hAnsi="宋体"/>
          <w:bCs/>
          <w:color w:val="000000" w:themeColor="text1"/>
          <w:szCs w:val="24"/>
          <w:lang w:val="zh-CN"/>
          <w14:textFill>
            <w14:solidFill>
              <w14:schemeClr w14:val="tx1"/>
            </w14:solidFill>
          </w14:textFill>
        </w:rPr>
      </w:pPr>
      <w:r>
        <w:rPr>
          <w:rFonts w:ascii="宋体" w:hAnsi="宋体"/>
          <w:bCs/>
          <w:color w:val="000000" w:themeColor="text1"/>
          <w:szCs w:val="24"/>
          <w:lang w:val="zh-CN"/>
          <w14:textFill>
            <w14:solidFill>
              <w14:schemeClr w14:val="tx1"/>
            </w14:solidFill>
          </w14:textFill>
        </w:rPr>
        <w:t>项目编号：XJWJH(GK)003</w:t>
      </w:r>
    </w:p>
    <w:p>
      <w:pPr>
        <w:pStyle w:val="46"/>
        <w:widowControl/>
        <w:numPr>
          <w:ilvl w:val="0"/>
          <w:numId w:val="2"/>
        </w:numPr>
        <w:ind w:firstLineChars="0"/>
        <w:rPr>
          <w:rFonts w:ascii="宋体" w:hAnsi="宋体"/>
          <w:bCs/>
          <w:color w:val="000000" w:themeColor="text1"/>
          <w:szCs w:val="24"/>
          <w:lang w:val="zh-CN"/>
          <w14:textFill>
            <w14:solidFill>
              <w14:schemeClr w14:val="tx1"/>
            </w14:solidFill>
          </w14:textFill>
        </w:rPr>
      </w:pPr>
      <w:r>
        <w:rPr>
          <w:rFonts w:hint="eastAsia" w:ascii="宋体" w:hAnsi="宋体"/>
          <w:bCs/>
          <w:color w:val="000000" w:themeColor="text1"/>
          <w:szCs w:val="24"/>
          <w:lang w:val="zh-CN"/>
          <w14:textFill>
            <w14:solidFill>
              <w14:schemeClr w14:val="tx1"/>
            </w14:solidFill>
          </w14:textFill>
        </w:rPr>
        <w:t>项目名称：喀什市青少年科学教育活动基地采购项目</w:t>
      </w:r>
    </w:p>
    <w:p>
      <w:pPr>
        <w:pStyle w:val="46"/>
        <w:widowControl/>
        <w:numPr>
          <w:ilvl w:val="0"/>
          <w:numId w:val="2"/>
        </w:numPr>
        <w:ind w:firstLineChars="0"/>
        <w:rPr>
          <w:rFonts w:ascii="宋体" w:hAnsi="宋体"/>
          <w:bCs/>
          <w:color w:val="000000" w:themeColor="text1"/>
          <w:szCs w:val="24"/>
          <w:lang w:val="zh-CN"/>
          <w14:textFill>
            <w14:solidFill>
              <w14:schemeClr w14:val="tx1"/>
            </w14:solidFill>
          </w14:textFill>
        </w:rPr>
      </w:pPr>
      <w:r>
        <w:rPr>
          <w:rFonts w:hint="eastAsia" w:ascii="宋体" w:hAnsi="宋体"/>
          <w:bCs/>
          <w:color w:val="000000" w:themeColor="text1"/>
          <w:szCs w:val="24"/>
          <w:lang w:val="zh-CN"/>
          <w14:textFill>
            <w14:solidFill>
              <w14:schemeClr w14:val="tx1"/>
            </w14:solidFill>
          </w14:textFill>
        </w:rPr>
        <w:t>采购方式：公开招标</w:t>
      </w:r>
    </w:p>
    <w:p>
      <w:pPr>
        <w:pStyle w:val="46"/>
        <w:widowControl/>
        <w:numPr>
          <w:ilvl w:val="0"/>
          <w:numId w:val="2"/>
        </w:numPr>
        <w:ind w:firstLineChars="0"/>
        <w:rPr>
          <w:rFonts w:ascii="宋体" w:hAnsi="宋体"/>
          <w:bCs/>
          <w:szCs w:val="24"/>
          <w:lang w:val="zh-CN"/>
        </w:rPr>
      </w:pPr>
      <w:r>
        <w:rPr>
          <w:rFonts w:hint="eastAsia" w:ascii="宋体" w:hAnsi="宋体"/>
          <w:bCs/>
          <w:color w:val="000000" w:themeColor="text1"/>
          <w:szCs w:val="24"/>
          <w:lang w:val="zh-CN"/>
          <w14:textFill>
            <w14:solidFill>
              <w14:schemeClr w14:val="tx1"/>
            </w14:solidFill>
          </w14:textFill>
        </w:rPr>
        <w:t>预算金额（元）：</w:t>
      </w:r>
      <w:r>
        <w:rPr>
          <w:rFonts w:hint="eastAsia" w:ascii="宋体" w:hAnsi="宋体"/>
          <w:bCs/>
          <w:szCs w:val="24"/>
          <w:lang w:val="zh-CN"/>
        </w:rPr>
        <w:t>109996625.63</w:t>
      </w:r>
      <w:r>
        <w:rPr>
          <w:rFonts w:hint="eastAsia" w:ascii="宋体" w:hAnsi="宋体"/>
          <w:bCs/>
          <w:color w:val="000000" w:themeColor="text1"/>
          <w:szCs w:val="24"/>
          <w:lang w:val="zh-CN"/>
          <w14:textFill>
            <w14:solidFill>
              <w14:schemeClr w14:val="tx1"/>
            </w14:solidFill>
          </w14:textFill>
        </w:rPr>
        <w:t>元</w:t>
      </w:r>
    </w:p>
    <w:p>
      <w:pPr>
        <w:pStyle w:val="46"/>
        <w:widowControl/>
        <w:numPr>
          <w:ilvl w:val="0"/>
          <w:numId w:val="2"/>
        </w:numPr>
        <w:ind w:firstLineChars="0"/>
        <w:rPr>
          <w:rFonts w:ascii="宋体" w:hAnsi="宋体"/>
          <w:bCs/>
          <w:color w:val="000000" w:themeColor="text1"/>
          <w:szCs w:val="24"/>
          <w:lang w:val="zh-CN"/>
          <w14:textFill>
            <w14:solidFill>
              <w14:schemeClr w14:val="tx1"/>
            </w14:solidFill>
          </w14:textFill>
        </w:rPr>
      </w:pPr>
      <w:r>
        <w:rPr>
          <w:rFonts w:hint="eastAsia" w:ascii="宋体" w:hAnsi="宋体"/>
          <w:bCs/>
          <w:szCs w:val="24"/>
          <w:lang w:val="zh-CN"/>
        </w:rPr>
        <w:t>预算价（元）：109996625.63元，其中：展品展项预算价</w:t>
      </w:r>
      <w:r>
        <w:rPr>
          <w:rFonts w:ascii="宋体" w:hAnsi="宋体"/>
          <w:bCs/>
          <w:szCs w:val="24"/>
          <w:lang w:val="zh-CN"/>
        </w:rPr>
        <w:t>73146071.09</w:t>
      </w:r>
      <w:r>
        <w:rPr>
          <w:rFonts w:hint="eastAsia" w:ascii="宋体" w:hAnsi="宋体"/>
          <w:bCs/>
          <w:szCs w:val="24"/>
          <w:lang w:val="zh-CN"/>
        </w:rPr>
        <w:t>元，其他设备（外立面、暖通及消防）预算价</w:t>
      </w:r>
      <w:r>
        <w:rPr>
          <w:rFonts w:ascii="宋体" w:hAnsi="宋体"/>
          <w:bCs/>
          <w:szCs w:val="24"/>
          <w:lang w:val="zh-CN"/>
        </w:rPr>
        <w:t>9436245.85</w:t>
      </w:r>
      <w:r>
        <w:rPr>
          <w:rFonts w:hint="eastAsia" w:ascii="宋体" w:hAnsi="宋体"/>
          <w:bCs/>
          <w:szCs w:val="24"/>
          <w:lang w:val="zh-CN"/>
        </w:rPr>
        <w:t>元，</w:t>
      </w:r>
      <w:r>
        <w:rPr>
          <w:rFonts w:hint="eastAsia" w:ascii="宋体" w:hAnsi="宋体"/>
          <w:bCs/>
          <w:color w:val="000000" w:themeColor="text1"/>
          <w:szCs w:val="24"/>
          <w:lang w:val="zh-CN"/>
          <w14:textFill>
            <w14:solidFill>
              <w14:schemeClr w14:val="tx1"/>
            </w14:solidFill>
          </w14:textFill>
        </w:rPr>
        <w:t>附属配套设施（布展及安装等）预算价1</w:t>
      </w:r>
      <w:r>
        <w:rPr>
          <w:rFonts w:ascii="宋体" w:hAnsi="宋体"/>
          <w:bCs/>
          <w:color w:val="000000" w:themeColor="text1"/>
          <w:szCs w:val="24"/>
          <w:lang w:val="zh-CN"/>
          <w14:textFill>
            <w14:solidFill>
              <w14:schemeClr w14:val="tx1"/>
            </w14:solidFill>
          </w14:textFill>
        </w:rPr>
        <w:t>500</w:t>
      </w:r>
      <w:r>
        <w:rPr>
          <w:rFonts w:hint="eastAsia" w:ascii="宋体" w:hAnsi="宋体"/>
          <w:bCs/>
          <w:color w:val="000000" w:themeColor="text1"/>
          <w:szCs w:val="24"/>
          <w:lang w:val="zh-CN"/>
          <w14:textFill>
            <w14:solidFill>
              <w14:schemeClr w14:val="tx1"/>
            </w14:solidFill>
          </w14:textFill>
        </w:rPr>
        <w:t>0000元，三年维护服务预算价1</w:t>
      </w:r>
      <w:r>
        <w:rPr>
          <w:rFonts w:ascii="宋体" w:hAnsi="宋体"/>
          <w:bCs/>
          <w:color w:val="000000" w:themeColor="text1"/>
          <w:szCs w:val="24"/>
          <w:lang w:val="zh-CN"/>
          <w14:textFill>
            <w14:solidFill>
              <w14:schemeClr w14:val="tx1"/>
            </w14:solidFill>
          </w14:textFill>
        </w:rPr>
        <w:t>24</w:t>
      </w:r>
      <w:r>
        <w:rPr>
          <w:rFonts w:hint="eastAsia" w:ascii="宋体" w:hAnsi="宋体"/>
          <w:bCs/>
          <w:color w:val="000000" w:themeColor="text1"/>
          <w:szCs w:val="24"/>
          <w:lang w:val="zh-CN"/>
          <w14:textFill>
            <w14:solidFill>
              <w14:schemeClr w14:val="tx1"/>
            </w14:solidFill>
          </w14:textFill>
        </w:rPr>
        <w:t>14308.69元。</w:t>
      </w:r>
    </w:p>
    <w:p>
      <w:pPr>
        <w:pStyle w:val="46"/>
        <w:widowControl/>
        <w:numPr>
          <w:ilvl w:val="0"/>
          <w:numId w:val="2"/>
        </w:numPr>
        <w:ind w:firstLineChars="0"/>
        <w:rPr>
          <w:rFonts w:ascii="宋体" w:hAnsi="宋体"/>
          <w:bCs/>
          <w:color w:val="000000" w:themeColor="text1"/>
          <w:szCs w:val="24"/>
          <w:lang w:val="zh-CN"/>
          <w14:textFill>
            <w14:solidFill>
              <w14:schemeClr w14:val="tx1"/>
            </w14:solidFill>
          </w14:textFill>
        </w:rPr>
      </w:pPr>
      <w:r>
        <w:rPr>
          <w:rFonts w:hint="eastAsia" w:ascii="宋体" w:hAnsi="宋体"/>
          <w:bCs/>
          <w:color w:val="000000" w:themeColor="text1"/>
          <w:szCs w:val="24"/>
          <w:lang w:val="zh-CN"/>
          <w14:textFill>
            <w14:solidFill>
              <w14:schemeClr w14:val="tx1"/>
            </w14:solidFill>
          </w14:textFill>
        </w:rPr>
        <w:t>采购需求：喀什市青少年科学教育活动基地采购项目，包含展品展项研发制作安装、附属配套设施及维护服务（三年期）等。（具体内容详见招标文件）</w:t>
      </w:r>
    </w:p>
    <w:p>
      <w:pPr>
        <w:pStyle w:val="46"/>
        <w:widowControl/>
        <w:numPr>
          <w:ilvl w:val="0"/>
          <w:numId w:val="2"/>
        </w:numPr>
        <w:ind w:firstLineChars="0"/>
        <w:rPr>
          <w:rFonts w:ascii="宋体" w:hAnsi="宋体"/>
          <w:bCs/>
          <w:color w:val="000000" w:themeColor="text1"/>
          <w:szCs w:val="24"/>
          <w:lang w:val="zh-CN"/>
          <w14:textFill>
            <w14:solidFill>
              <w14:schemeClr w14:val="tx1"/>
            </w14:solidFill>
          </w14:textFill>
        </w:rPr>
      </w:pPr>
      <w:r>
        <w:rPr>
          <w:rFonts w:hint="eastAsia" w:ascii="宋体" w:hAnsi="宋体"/>
          <w:bCs/>
          <w:color w:val="000000" w:themeColor="text1"/>
          <w:szCs w:val="24"/>
          <w:lang w:val="zh-CN"/>
          <w14:textFill>
            <w14:solidFill>
              <w14:schemeClr w14:val="tx1"/>
            </w14:solidFill>
          </w14:textFill>
        </w:rPr>
        <w:t>合同履约期限：</w:t>
      </w:r>
      <w:r>
        <w:rPr>
          <w:rFonts w:hint="eastAsia" w:ascii="宋体" w:hAnsi="宋体"/>
          <w:bCs/>
          <w:color w:val="000000" w:themeColor="text1"/>
          <w:szCs w:val="24"/>
          <w14:textFill>
            <w14:solidFill>
              <w14:schemeClr w14:val="tx1"/>
            </w14:solidFill>
          </w14:textFill>
        </w:rPr>
        <w:t>按招标文件要求</w:t>
      </w:r>
    </w:p>
    <w:p>
      <w:pPr>
        <w:pStyle w:val="46"/>
        <w:widowControl/>
        <w:numPr>
          <w:ilvl w:val="0"/>
          <w:numId w:val="2"/>
        </w:numPr>
        <w:ind w:firstLineChars="0"/>
        <w:rPr>
          <w:rFonts w:ascii="宋体" w:hAnsi="宋体"/>
          <w:bCs/>
          <w:color w:val="000000" w:themeColor="text1"/>
          <w:szCs w:val="24"/>
          <w:lang w:val="zh-CN"/>
          <w14:textFill>
            <w14:solidFill>
              <w14:schemeClr w14:val="tx1"/>
            </w14:solidFill>
          </w14:textFill>
        </w:rPr>
      </w:pPr>
      <w:r>
        <w:rPr>
          <w:rFonts w:hint="eastAsia" w:ascii="宋体" w:hAnsi="宋体"/>
          <w:bCs/>
          <w:color w:val="000000" w:themeColor="text1"/>
          <w:szCs w:val="24"/>
          <w:lang w:val="zh-CN"/>
          <w14:textFill>
            <w14:solidFill>
              <w14:schemeClr w14:val="tx1"/>
            </w14:solidFill>
          </w14:textFill>
        </w:rPr>
        <w:t>本项目（否）接受联合体投标</w:t>
      </w:r>
    </w:p>
    <w:p>
      <w:pPr>
        <w:widowControl/>
        <w:spacing w:before="120" w:beforeLines="50" w:after="120" w:afterLines="50"/>
        <w:rPr>
          <w:rFonts w:ascii="宋体" w:hAnsi="宋体"/>
          <w:b/>
          <w:bCs/>
          <w:color w:val="000000" w:themeColor="text1"/>
          <w:szCs w:val="24"/>
          <w:lang w:val="zh-CN"/>
          <w14:textFill>
            <w14:solidFill>
              <w14:schemeClr w14:val="tx1"/>
            </w14:solidFill>
          </w14:textFill>
        </w:rPr>
      </w:pPr>
      <w:r>
        <w:rPr>
          <w:rFonts w:ascii="宋体" w:hAnsi="宋体"/>
          <w:b/>
          <w:bCs/>
          <w:color w:val="000000" w:themeColor="text1"/>
          <w:szCs w:val="24"/>
          <w:lang w:val="zh-CN"/>
          <w14:textFill>
            <w14:solidFill>
              <w14:schemeClr w14:val="tx1"/>
            </w14:solidFill>
          </w14:textFill>
        </w:rPr>
        <w:t>二、</w:t>
      </w:r>
      <w:r>
        <w:rPr>
          <w:rFonts w:hint="eastAsia" w:ascii="宋体" w:hAnsi="宋体"/>
          <w:b/>
          <w:bCs/>
          <w:color w:val="000000" w:themeColor="text1"/>
          <w:szCs w:val="24"/>
          <w:lang w:val="zh-CN"/>
          <w14:textFill>
            <w14:solidFill>
              <w14:schemeClr w14:val="tx1"/>
            </w14:solidFill>
          </w14:textFill>
        </w:rPr>
        <w:t>投标</w:t>
      </w:r>
      <w:r>
        <w:rPr>
          <w:rFonts w:ascii="宋体" w:hAnsi="宋体"/>
          <w:b/>
          <w:bCs/>
          <w:color w:val="000000" w:themeColor="text1"/>
          <w:szCs w:val="24"/>
          <w:lang w:val="zh-CN"/>
          <w14:textFill>
            <w14:solidFill>
              <w14:schemeClr w14:val="tx1"/>
            </w14:solidFill>
          </w14:textFill>
        </w:rPr>
        <w:t>人的资格要求：</w:t>
      </w:r>
    </w:p>
    <w:p>
      <w:pPr>
        <w:pStyle w:val="46"/>
        <w:widowControl/>
        <w:numPr>
          <w:ilvl w:val="0"/>
          <w:numId w:val="3"/>
        </w:numPr>
        <w:ind w:firstLineChars="0"/>
        <w:rPr>
          <w:rFonts w:ascii="宋体" w:hAnsi="宋体"/>
          <w:b/>
          <w:bCs/>
          <w:color w:val="000000" w:themeColor="text1"/>
          <w:szCs w:val="24"/>
          <w:lang w:val="zh-CN"/>
          <w14:textFill>
            <w14:solidFill>
              <w14:schemeClr w14:val="tx1"/>
            </w14:solidFill>
          </w14:textFill>
        </w:rPr>
      </w:pPr>
      <w:r>
        <w:rPr>
          <w:rFonts w:hint="eastAsia" w:ascii="宋体" w:hAnsi="宋体"/>
          <w:b/>
          <w:bCs/>
          <w:color w:val="000000" w:themeColor="text1"/>
          <w:szCs w:val="24"/>
          <w:lang w:val="zh-CN"/>
          <w14:textFill>
            <w14:solidFill>
              <w14:schemeClr w14:val="tx1"/>
            </w14:solidFill>
          </w14:textFill>
        </w:rPr>
        <w:t>满足《中华人民共和国政府采购法》第二十二条规定：</w:t>
      </w:r>
    </w:p>
    <w:p>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（1）具有独立承担民事责任的能力；</w:t>
      </w:r>
    </w:p>
    <w:p>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（2）具有良好的商业信誉和健全的财务会计制度；</w:t>
      </w:r>
    </w:p>
    <w:p>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（3）具有履行合同所必需的设备和专业技术能力；</w:t>
      </w:r>
    </w:p>
    <w:p>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（4）有依法缴纳税收和社会保障资金的良好记录；</w:t>
      </w:r>
    </w:p>
    <w:p>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（5）参加政府采购活动前三年内，在经营活动中没有重大违法记录；</w:t>
      </w:r>
    </w:p>
    <w:p>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（6）法律、行政法规规定的其他条件。</w:t>
      </w:r>
    </w:p>
    <w:p>
      <w:pPr>
        <w:pStyle w:val="46"/>
        <w:widowControl/>
        <w:numPr>
          <w:ilvl w:val="0"/>
          <w:numId w:val="3"/>
        </w:numPr>
        <w:ind w:firstLineChars="0"/>
        <w:rPr>
          <w:rFonts w:ascii="宋体" w:hAnsi="宋体"/>
          <w:b/>
          <w:bCs/>
          <w:color w:val="000000" w:themeColor="text1"/>
          <w:szCs w:val="24"/>
          <w:lang w:val="zh-CN"/>
          <w14:textFill>
            <w14:solidFill>
              <w14:schemeClr w14:val="tx1"/>
            </w14:solidFill>
          </w14:textFill>
        </w:rPr>
      </w:pPr>
      <w:r>
        <w:rPr>
          <w:rFonts w:hint="eastAsia" w:ascii="宋体" w:hAnsi="宋体"/>
          <w:b/>
          <w:bCs/>
          <w:color w:val="000000" w:themeColor="text1"/>
          <w:szCs w:val="24"/>
          <w:lang w:val="zh-CN"/>
          <w14:textFill>
            <w14:solidFill>
              <w14:schemeClr w14:val="tx1"/>
            </w14:solidFill>
          </w14:textFill>
        </w:rPr>
        <w:t>落实政府采购政策需满足的资格要求：无</w:t>
      </w:r>
    </w:p>
    <w:p>
      <w:pPr>
        <w:pStyle w:val="46"/>
        <w:widowControl/>
        <w:numPr>
          <w:ilvl w:val="0"/>
          <w:numId w:val="3"/>
        </w:numPr>
        <w:ind w:firstLineChars="0"/>
        <w:rPr>
          <w:rFonts w:ascii="宋体" w:hAnsi="宋体"/>
          <w:b/>
          <w:bCs/>
          <w:color w:val="000000" w:themeColor="text1"/>
          <w:szCs w:val="24"/>
          <w:lang w:val="zh-CN"/>
          <w14:textFill>
            <w14:solidFill>
              <w14:schemeClr w14:val="tx1"/>
            </w14:solidFill>
          </w14:textFill>
        </w:rPr>
      </w:pPr>
      <w:r>
        <w:rPr>
          <w:rFonts w:hint="eastAsia" w:ascii="宋体" w:hAnsi="宋体"/>
          <w:b/>
          <w:bCs/>
          <w:color w:val="000000" w:themeColor="text1"/>
          <w:szCs w:val="24"/>
          <w:lang w:val="zh-CN"/>
          <w14:textFill>
            <w14:solidFill>
              <w14:schemeClr w14:val="tx1"/>
            </w14:solidFill>
          </w14:textFill>
        </w:rPr>
        <w:t>本项目的特定资格要求：</w:t>
      </w:r>
    </w:p>
    <w:p>
      <w:pPr>
        <w:pStyle w:val="46"/>
        <w:numPr>
          <w:ilvl w:val="0"/>
          <w:numId w:val="4"/>
        </w:numPr>
        <w:ind w:left="0" w:firstLine="566" w:firstLineChars="236"/>
        <w:rPr>
          <w:rFonts w:ascii="宋体" w:hAnsi="宋体"/>
          <w:lang w:val="zh-CN"/>
        </w:rPr>
      </w:pPr>
      <w:r>
        <w:rPr>
          <w:rFonts w:hint="eastAsia" w:ascii="宋体" w:hAnsi="宋体"/>
          <w:bCs/>
          <w:color w:val="000000" w:themeColor="text1"/>
          <w:szCs w:val="24"/>
          <w:lang w:val="zh-CN"/>
          <w14:textFill>
            <w14:solidFill>
              <w14:schemeClr w14:val="tx1"/>
            </w14:solidFill>
          </w14:textFill>
        </w:rPr>
        <w:t>法定代表人投标需携带法定代表人身份证明书、法定代表人身份证原件及法定代表人</w:t>
      </w:r>
      <w:bookmarkStart w:id="3" w:name="_Hlk102731883"/>
      <w:r>
        <w:rPr>
          <w:rFonts w:hint="eastAsia" w:ascii="宋体" w:hAnsi="宋体"/>
          <w:bCs/>
          <w:color w:val="000000" w:themeColor="text1"/>
          <w:szCs w:val="24"/>
          <w:lang w:val="zh-CN"/>
          <w14:textFill>
            <w14:solidFill>
              <w14:schemeClr w14:val="tx1"/>
            </w14:solidFill>
          </w14:textFill>
        </w:rPr>
        <w:t>近一年内任意三个月的单位社保</w:t>
      </w:r>
      <w:r>
        <w:rPr>
          <w:rFonts w:hint="eastAsia" w:ascii="宋体" w:hAnsi="宋体"/>
          <w:bCs/>
          <w:color w:val="000000" w:themeColor="text1"/>
          <w:szCs w:val="24"/>
          <w14:textFill>
            <w14:solidFill>
              <w14:schemeClr w14:val="tx1"/>
            </w14:solidFill>
          </w14:textFill>
        </w:rPr>
        <w:t>缴费</w:t>
      </w:r>
      <w:r>
        <w:rPr>
          <w:rFonts w:hint="eastAsia" w:ascii="宋体" w:hAnsi="宋体"/>
          <w:bCs/>
          <w:color w:val="000000" w:themeColor="text1"/>
          <w:szCs w:val="24"/>
          <w:lang w:val="zh-CN"/>
          <w14:textFill>
            <w14:solidFill>
              <w14:schemeClr w14:val="tx1"/>
            </w14:solidFill>
          </w14:textFill>
        </w:rPr>
        <w:t>证明</w:t>
      </w:r>
      <w:bookmarkEnd w:id="3"/>
      <w:r>
        <w:rPr>
          <w:rFonts w:hint="eastAsia" w:ascii="宋体" w:hAnsi="宋体"/>
          <w:bCs/>
          <w:color w:val="000000" w:themeColor="text1"/>
          <w:szCs w:val="24"/>
          <w:lang w:val="zh-CN"/>
          <w14:textFill>
            <w14:solidFill>
              <w14:schemeClr w14:val="tx1"/>
            </w14:solidFill>
          </w14:textFill>
        </w:rPr>
        <w:t>，委托代理人投标需携带法定代表人授权委托书、委托代理人身份证原件及委托代理人近一年内任意三个月的单位社保</w:t>
      </w:r>
      <w:r>
        <w:rPr>
          <w:rFonts w:hint="eastAsia" w:ascii="宋体" w:hAnsi="宋体"/>
          <w:bCs/>
          <w:color w:val="000000" w:themeColor="text1"/>
          <w:szCs w:val="24"/>
          <w14:textFill>
            <w14:solidFill>
              <w14:schemeClr w14:val="tx1"/>
            </w14:solidFill>
          </w14:textFill>
        </w:rPr>
        <w:t>缴费</w:t>
      </w:r>
      <w:r>
        <w:rPr>
          <w:rFonts w:hint="eastAsia" w:ascii="宋体" w:hAnsi="宋体"/>
          <w:bCs/>
          <w:color w:val="000000" w:themeColor="text1"/>
          <w:szCs w:val="24"/>
          <w:lang w:val="zh-CN"/>
          <w14:textFill>
            <w14:solidFill>
              <w14:schemeClr w14:val="tx1"/>
            </w14:solidFill>
          </w14:textFill>
        </w:rPr>
        <w:t>证明；</w:t>
      </w:r>
    </w:p>
    <w:p>
      <w:pPr>
        <w:pStyle w:val="46"/>
        <w:widowControl/>
        <w:numPr>
          <w:ilvl w:val="0"/>
          <w:numId w:val="4"/>
        </w:numPr>
        <w:ind w:left="0" w:firstLine="566" w:firstLineChars="236"/>
        <w:rPr>
          <w:rFonts w:ascii="宋体" w:hAnsi="宋体"/>
          <w:bCs/>
          <w:color w:val="000000" w:themeColor="text1"/>
          <w:szCs w:val="24"/>
          <w:lang w:val="zh-CN"/>
          <w14:textFill>
            <w14:solidFill>
              <w14:schemeClr w14:val="tx1"/>
            </w14:solidFill>
          </w14:textFill>
        </w:rPr>
      </w:pPr>
      <w:r>
        <w:rPr>
          <w:rFonts w:hint="eastAsia" w:ascii="宋体" w:hAnsi="宋体"/>
          <w:bCs/>
          <w:color w:val="000000" w:themeColor="text1"/>
          <w:szCs w:val="24"/>
          <w:lang w:val="zh-CN"/>
          <w14:textFill>
            <w14:solidFill>
              <w14:schemeClr w14:val="tx1"/>
            </w14:solidFill>
          </w14:textFill>
        </w:rPr>
        <w:t>具有合格有效的三证合一的营业执照；</w:t>
      </w:r>
    </w:p>
    <w:p>
      <w:pPr>
        <w:pStyle w:val="46"/>
        <w:widowControl/>
        <w:numPr>
          <w:ilvl w:val="0"/>
          <w:numId w:val="4"/>
        </w:numPr>
        <w:ind w:left="0" w:firstLine="566" w:firstLineChars="236"/>
        <w:rPr>
          <w:rFonts w:ascii="宋体" w:hAnsi="宋体"/>
          <w:bCs/>
          <w:color w:val="000000" w:themeColor="text1"/>
          <w:szCs w:val="24"/>
          <w:lang w:val="zh-CN"/>
          <w14:textFill>
            <w14:solidFill>
              <w14:schemeClr w14:val="tx1"/>
            </w14:solidFill>
          </w14:textFill>
        </w:rPr>
      </w:pPr>
      <w:r>
        <w:rPr>
          <w:rFonts w:hint="eastAsia" w:ascii="宋体" w:hAnsi="宋体"/>
          <w:bCs/>
          <w:color w:val="000000" w:themeColor="text1"/>
          <w:szCs w:val="24"/>
          <w:lang w:val="zh-CN"/>
          <w14:textFill>
            <w14:solidFill>
              <w14:schemeClr w14:val="tx1"/>
            </w14:solidFill>
          </w14:textFill>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46"/>
        <w:widowControl/>
        <w:numPr>
          <w:ilvl w:val="0"/>
          <w:numId w:val="4"/>
        </w:numPr>
        <w:ind w:left="0" w:firstLine="566" w:firstLineChars="236"/>
        <w:rPr>
          <w:rFonts w:ascii="宋体" w:hAnsi="宋体"/>
          <w:bCs/>
          <w:color w:val="000000" w:themeColor="text1"/>
          <w:szCs w:val="24"/>
          <w:lang w:val="zh-CN"/>
          <w14:textFill>
            <w14:solidFill>
              <w14:schemeClr w14:val="tx1"/>
            </w14:solidFill>
          </w14:textFill>
        </w:rPr>
      </w:pPr>
      <w:r>
        <w:rPr>
          <w:rFonts w:hint="eastAsia" w:ascii="宋体" w:hAnsi="宋体"/>
          <w:bCs/>
          <w:color w:val="000000" w:themeColor="text1"/>
          <w:szCs w:val="24"/>
          <w:lang w:val="zh-CN"/>
          <w14:textFill>
            <w14:solidFill>
              <w14:schemeClr w14:val="tx1"/>
            </w14:solidFill>
          </w14:textFill>
        </w:rPr>
        <w:t>凡</w:t>
      </w:r>
      <w:bookmarkStart w:id="4" w:name="_Hlk102783246"/>
      <w:r>
        <w:rPr>
          <w:rFonts w:hint="eastAsia" w:ascii="宋体" w:hAnsi="宋体"/>
          <w:bCs/>
          <w:color w:val="000000" w:themeColor="text1"/>
          <w:szCs w:val="24"/>
          <w:lang w:val="zh-CN"/>
          <w14:textFill>
            <w14:solidFill>
              <w14:schemeClr w14:val="tx1"/>
            </w14:solidFill>
          </w14:textFill>
        </w:rPr>
        <w:t>拟参加本次采购项目的投标人，如在“信用中国”网站（www.creditchina.gov.cn）及中国政府采购网（www.ccgp.gov.cn）、被列入失信被执行人、重大税收违法案件当事人名单、政府采购严重违法失信行为记录名单的（尚在处罚期内的）、经营异常名录的，将拒绝其参加本次政府采购活动（注：提供的查询记录为公告发布之日起的截图，时间不清楚的为无效截图）</w:t>
      </w:r>
      <w:bookmarkEnd w:id="4"/>
      <w:r>
        <w:rPr>
          <w:rFonts w:hint="eastAsia" w:ascii="宋体" w:hAnsi="宋体"/>
          <w:bCs/>
          <w:color w:val="000000" w:themeColor="text1"/>
          <w:szCs w:val="24"/>
          <w:lang w:val="zh-CN"/>
          <w14:textFill>
            <w14:solidFill>
              <w14:schemeClr w14:val="tx1"/>
            </w14:solidFill>
          </w14:textFill>
        </w:rPr>
        <w:t>；</w:t>
      </w:r>
    </w:p>
    <w:p>
      <w:pPr>
        <w:pStyle w:val="46"/>
        <w:widowControl/>
        <w:numPr>
          <w:ilvl w:val="0"/>
          <w:numId w:val="4"/>
        </w:numPr>
        <w:ind w:left="0" w:firstLine="566" w:firstLineChars="236"/>
        <w:rPr>
          <w:rFonts w:ascii="宋体" w:hAnsi="宋体"/>
          <w:bCs/>
          <w:color w:val="000000" w:themeColor="text1"/>
          <w:szCs w:val="24"/>
          <w:lang w:val="zh-CN"/>
          <w14:textFill>
            <w14:solidFill>
              <w14:schemeClr w14:val="tx1"/>
            </w14:solidFill>
          </w14:textFill>
        </w:rPr>
      </w:pPr>
      <w:r>
        <w:rPr>
          <w:rFonts w:hint="eastAsia" w:ascii="宋体" w:hAnsi="宋体"/>
          <w:bCs/>
          <w:color w:val="000000" w:themeColor="text1"/>
          <w:szCs w:val="24"/>
          <w:lang w:val="zh-CN"/>
          <w14:textFill>
            <w14:solidFill>
              <w14:schemeClr w14:val="tx1"/>
            </w14:solidFill>
          </w14:textFill>
        </w:rPr>
        <w:t>企业资质要求：具备中国展览馆协会颁发的展览陈列工程设计与施工一体化一级资质或具有中国展览馆协会颁发的展览工程企业一级资质，且同时具有建筑装修装饰工程专业承包</w:t>
      </w:r>
      <w:r>
        <w:rPr>
          <w:rFonts w:hint="eastAsia" w:ascii="宋体" w:hAnsi="宋体"/>
          <w:bCs/>
          <w:color w:val="000000" w:themeColor="text1"/>
          <w:szCs w:val="24"/>
          <w14:textFill>
            <w14:solidFill>
              <w14:schemeClr w14:val="tx1"/>
            </w14:solidFill>
          </w14:textFill>
        </w:rPr>
        <w:t>一</w:t>
      </w:r>
      <w:r>
        <w:rPr>
          <w:rFonts w:hint="eastAsia" w:ascii="宋体" w:hAnsi="宋体"/>
          <w:bCs/>
          <w:color w:val="000000" w:themeColor="text1"/>
          <w:szCs w:val="24"/>
          <w:lang w:val="zh-CN"/>
          <w14:textFill>
            <w14:solidFill>
              <w14:schemeClr w14:val="tx1"/>
            </w14:solidFill>
          </w14:textFill>
        </w:rPr>
        <w:t>级资质。</w:t>
      </w:r>
    </w:p>
    <w:p>
      <w:pPr>
        <w:widowControl/>
        <w:spacing w:before="120" w:beforeLines="50" w:after="120" w:afterLines="50"/>
        <w:rPr>
          <w:rFonts w:ascii="宋体" w:hAnsi="宋体"/>
          <w:b/>
          <w:bCs/>
          <w:color w:val="000000" w:themeColor="text1"/>
          <w:szCs w:val="24"/>
          <w:lang w:val="zh-CN"/>
          <w14:textFill>
            <w14:solidFill>
              <w14:schemeClr w14:val="tx1"/>
            </w14:solidFill>
          </w14:textFill>
        </w:rPr>
      </w:pPr>
      <w:r>
        <w:rPr>
          <w:rFonts w:ascii="宋体" w:hAnsi="宋体"/>
          <w:b/>
          <w:bCs/>
          <w:color w:val="000000" w:themeColor="text1"/>
          <w:szCs w:val="24"/>
          <w:lang w:val="zh-CN"/>
          <w14:textFill>
            <w14:solidFill>
              <w14:schemeClr w14:val="tx1"/>
            </w14:solidFill>
          </w14:textFill>
        </w:rPr>
        <w:t>三、获取招标文件</w:t>
      </w:r>
    </w:p>
    <w:p>
      <w:pPr>
        <w:pStyle w:val="46"/>
        <w:widowControl/>
        <w:numPr>
          <w:ilvl w:val="0"/>
          <w:numId w:val="5"/>
        </w:numPr>
        <w:ind w:firstLineChars="0"/>
        <w:jc w:val="left"/>
        <w:rPr>
          <w:rFonts w:ascii="宋体" w:hAnsi="宋体"/>
          <w:bCs/>
          <w:color w:val="000000" w:themeColor="text1"/>
          <w:szCs w:val="24"/>
          <w:highlight w:val="yellow"/>
          <w:lang w:val="zh-CN"/>
          <w14:textFill>
            <w14:solidFill>
              <w14:schemeClr w14:val="tx1"/>
            </w14:solidFill>
          </w14:textFill>
        </w:rPr>
      </w:pPr>
      <w:r>
        <w:rPr>
          <w:rFonts w:hint="eastAsia" w:ascii="宋体" w:hAnsi="宋体"/>
          <w:bCs/>
          <w:color w:val="000000" w:themeColor="text1"/>
          <w:szCs w:val="24"/>
          <w:highlight w:val="yellow"/>
          <w:lang w:val="zh-CN"/>
          <w14:textFill>
            <w14:solidFill>
              <w14:schemeClr w14:val="tx1"/>
            </w14:solidFill>
          </w14:textFill>
        </w:rPr>
        <w:t>时间：202</w:t>
      </w:r>
      <w:r>
        <w:rPr>
          <w:rFonts w:hint="eastAsia" w:ascii="宋体" w:hAnsi="宋体"/>
          <w:bCs/>
          <w:color w:val="000000" w:themeColor="text1"/>
          <w:szCs w:val="24"/>
          <w:highlight w:val="yellow"/>
          <w14:textFill>
            <w14:solidFill>
              <w14:schemeClr w14:val="tx1"/>
            </w14:solidFill>
          </w14:textFill>
        </w:rPr>
        <w:t>2</w:t>
      </w:r>
      <w:r>
        <w:rPr>
          <w:rFonts w:hint="eastAsia" w:ascii="宋体" w:hAnsi="宋体"/>
          <w:bCs/>
          <w:color w:val="000000" w:themeColor="text1"/>
          <w:szCs w:val="24"/>
          <w:highlight w:val="yellow"/>
          <w:lang w:val="zh-CN"/>
          <w14:textFill>
            <w14:solidFill>
              <w14:schemeClr w14:val="tx1"/>
            </w14:solidFill>
          </w14:textFill>
        </w:rPr>
        <w:t>年</w:t>
      </w:r>
      <w:r>
        <w:rPr>
          <w:rFonts w:hint="eastAsia" w:ascii="宋体" w:hAnsi="宋体"/>
          <w:bCs/>
          <w:color w:val="000000" w:themeColor="text1"/>
          <w:szCs w:val="24"/>
          <w:highlight w:val="yellow"/>
          <w14:textFill>
            <w14:solidFill>
              <w14:schemeClr w14:val="tx1"/>
            </w14:solidFill>
          </w14:textFill>
        </w:rPr>
        <w:t>5</w:t>
      </w:r>
      <w:r>
        <w:rPr>
          <w:rFonts w:hint="eastAsia" w:ascii="宋体" w:hAnsi="宋体"/>
          <w:bCs/>
          <w:color w:val="000000" w:themeColor="text1"/>
          <w:szCs w:val="24"/>
          <w:highlight w:val="yellow"/>
          <w:lang w:val="zh-CN"/>
          <w14:textFill>
            <w14:solidFill>
              <w14:schemeClr w14:val="tx1"/>
            </w14:solidFill>
          </w14:textFill>
        </w:rPr>
        <w:t>月</w:t>
      </w:r>
      <w:r>
        <w:rPr>
          <w:rFonts w:hint="eastAsia" w:ascii="宋体" w:hAnsi="宋体"/>
          <w:bCs/>
          <w:color w:val="000000" w:themeColor="text1"/>
          <w:szCs w:val="24"/>
          <w:highlight w:val="yellow"/>
          <w14:textFill>
            <w14:solidFill>
              <w14:schemeClr w14:val="tx1"/>
            </w14:solidFill>
          </w14:textFill>
        </w:rPr>
        <w:t>7</w:t>
      </w:r>
      <w:r>
        <w:rPr>
          <w:rFonts w:ascii="宋体" w:hAnsi="宋体"/>
          <w:bCs/>
          <w:color w:val="000000" w:themeColor="text1"/>
          <w:szCs w:val="24"/>
          <w:highlight w:val="yellow"/>
          <w14:textFill>
            <w14:solidFill>
              <w14:schemeClr w14:val="tx1"/>
            </w14:solidFill>
          </w14:textFill>
        </w:rPr>
        <w:t xml:space="preserve"> </w:t>
      </w:r>
      <w:r>
        <w:rPr>
          <w:rFonts w:hint="eastAsia" w:ascii="宋体" w:hAnsi="宋体"/>
          <w:bCs/>
          <w:color w:val="000000" w:themeColor="text1"/>
          <w:szCs w:val="24"/>
          <w:highlight w:val="yellow"/>
          <w:lang w:val="zh-CN"/>
          <w14:textFill>
            <w14:solidFill>
              <w14:schemeClr w14:val="tx1"/>
            </w14:solidFill>
          </w14:textFill>
        </w:rPr>
        <w:t>日至202</w:t>
      </w:r>
      <w:r>
        <w:rPr>
          <w:rFonts w:hint="eastAsia" w:ascii="宋体" w:hAnsi="宋体"/>
          <w:bCs/>
          <w:color w:val="000000" w:themeColor="text1"/>
          <w:szCs w:val="24"/>
          <w:highlight w:val="yellow"/>
          <w14:textFill>
            <w14:solidFill>
              <w14:schemeClr w14:val="tx1"/>
            </w14:solidFill>
          </w14:textFill>
        </w:rPr>
        <w:t>2</w:t>
      </w:r>
      <w:r>
        <w:rPr>
          <w:rFonts w:hint="eastAsia" w:ascii="宋体" w:hAnsi="宋体"/>
          <w:bCs/>
          <w:color w:val="000000" w:themeColor="text1"/>
          <w:szCs w:val="24"/>
          <w:highlight w:val="yellow"/>
          <w:lang w:val="zh-CN"/>
          <w14:textFill>
            <w14:solidFill>
              <w14:schemeClr w14:val="tx1"/>
            </w14:solidFill>
          </w14:textFill>
        </w:rPr>
        <w:t>年</w:t>
      </w:r>
      <w:r>
        <w:rPr>
          <w:rFonts w:hint="eastAsia" w:ascii="宋体" w:hAnsi="宋体"/>
          <w:bCs/>
          <w:color w:val="000000" w:themeColor="text1"/>
          <w:szCs w:val="24"/>
          <w:highlight w:val="yellow"/>
          <w:lang w:val="en-US" w:eastAsia="zh-CN"/>
          <w14:textFill>
            <w14:solidFill>
              <w14:schemeClr w14:val="tx1"/>
            </w14:solidFill>
          </w14:textFill>
        </w:rPr>
        <w:t>6</w:t>
      </w:r>
      <w:r>
        <w:rPr>
          <w:rFonts w:ascii="宋体" w:hAnsi="宋体"/>
          <w:bCs/>
          <w:color w:val="000000" w:themeColor="text1"/>
          <w:szCs w:val="24"/>
          <w:highlight w:val="yellow"/>
          <w14:textFill>
            <w14:solidFill>
              <w14:schemeClr w14:val="tx1"/>
            </w14:solidFill>
          </w14:textFill>
        </w:rPr>
        <w:t xml:space="preserve"> </w:t>
      </w:r>
      <w:r>
        <w:rPr>
          <w:rFonts w:hint="eastAsia" w:ascii="宋体" w:hAnsi="宋体"/>
          <w:bCs/>
          <w:color w:val="000000" w:themeColor="text1"/>
          <w:szCs w:val="24"/>
          <w:highlight w:val="yellow"/>
          <w:lang w:val="zh-CN"/>
          <w14:textFill>
            <w14:solidFill>
              <w14:schemeClr w14:val="tx1"/>
            </w14:solidFill>
          </w14:textFill>
        </w:rPr>
        <w:t>月</w:t>
      </w:r>
      <w:r>
        <w:rPr>
          <w:rFonts w:hint="eastAsia" w:ascii="宋体" w:hAnsi="宋体"/>
          <w:bCs/>
          <w:color w:val="000000" w:themeColor="text1"/>
          <w:szCs w:val="24"/>
          <w:highlight w:val="yellow"/>
          <w:lang w:val="en-US" w:eastAsia="zh-CN"/>
          <w14:textFill>
            <w14:solidFill>
              <w14:schemeClr w14:val="tx1"/>
            </w14:solidFill>
          </w14:textFill>
        </w:rPr>
        <w:t>1</w:t>
      </w:r>
      <w:r>
        <w:rPr>
          <w:rFonts w:ascii="宋体" w:hAnsi="宋体"/>
          <w:bCs/>
          <w:color w:val="000000" w:themeColor="text1"/>
          <w:szCs w:val="24"/>
          <w:highlight w:val="yellow"/>
          <w14:textFill>
            <w14:solidFill>
              <w14:schemeClr w14:val="tx1"/>
            </w14:solidFill>
          </w14:textFill>
        </w:rPr>
        <w:t xml:space="preserve"> </w:t>
      </w:r>
      <w:r>
        <w:rPr>
          <w:rFonts w:hint="eastAsia" w:ascii="宋体" w:hAnsi="宋体"/>
          <w:bCs/>
          <w:color w:val="000000" w:themeColor="text1"/>
          <w:szCs w:val="24"/>
          <w:highlight w:val="yellow"/>
          <w:lang w:val="zh-CN"/>
          <w14:textFill>
            <w14:solidFill>
              <w14:schemeClr w14:val="tx1"/>
            </w14:solidFill>
          </w14:textFill>
        </w:rPr>
        <w:t>日，每天上午</w:t>
      </w:r>
      <w:r>
        <w:rPr>
          <w:rFonts w:hint="eastAsia" w:ascii="宋体" w:hAnsi="宋体"/>
          <w:bCs/>
          <w:color w:val="000000" w:themeColor="text1"/>
          <w:szCs w:val="24"/>
          <w:highlight w:val="yellow"/>
          <w14:textFill>
            <w14:solidFill>
              <w14:schemeClr w14:val="tx1"/>
            </w14:solidFill>
          </w14:textFill>
        </w:rPr>
        <w:t>10：00</w:t>
      </w:r>
      <w:r>
        <w:rPr>
          <w:rFonts w:hint="eastAsia" w:ascii="宋体" w:hAnsi="宋体"/>
          <w:bCs/>
          <w:color w:val="000000" w:themeColor="text1"/>
          <w:szCs w:val="24"/>
          <w:highlight w:val="yellow"/>
          <w:lang w:val="zh-CN"/>
          <w14:textFill>
            <w14:solidFill>
              <w14:schemeClr w14:val="tx1"/>
            </w14:solidFill>
          </w14:textFill>
        </w:rPr>
        <w:t>至1</w:t>
      </w:r>
      <w:r>
        <w:rPr>
          <w:rFonts w:hint="eastAsia" w:ascii="宋体" w:hAnsi="宋体"/>
          <w:bCs/>
          <w:color w:val="000000" w:themeColor="text1"/>
          <w:szCs w:val="24"/>
          <w:highlight w:val="yellow"/>
          <w14:textFill>
            <w14:solidFill>
              <w14:schemeClr w14:val="tx1"/>
            </w14:solidFill>
          </w14:textFill>
        </w:rPr>
        <w:t>4</w:t>
      </w:r>
      <w:r>
        <w:rPr>
          <w:rFonts w:hint="eastAsia" w:ascii="宋体" w:hAnsi="宋体"/>
          <w:bCs/>
          <w:color w:val="000000" w:themeColor="text1"/>
          <w:szCs w:val="24"/>
          <w:highlight w:val="yellow"/>
          <w:lang w:val="zh-CN"/>
          <w14:textFill>
            <w14:solidFill>
              <w14:schemeClr w14:val="tx1"/>
            </w14:solidFill>
          </w14:textFill>
        </w:rPr>
        <w:t>:</w:t>
      </w:r>
      <w:r>
        <w:rPr>
          <w:rFonts w:hint="eastAsia" w:ascii="宋体" w:hAnsi="宋体"/>
          <w:bCs/>
          <w:color w:val="000000" w:themeColor="text1"/>
          <w:szCs w:val="24"/>
          <w:highlight w:val="yellow"/>
          <w14:textFill>
            <w14:solidFill>
              <w14:schemeClr w14:val="tx1"/>
            </w14:solidFill>
          </w14:textFill>
        </w:rPr>
        <w:t>0</w:t>
      </w:r>
      <w:r>
        <w:rPr>
          <w:rFonts w:hint="eastAsia" w:ascii="宋体" w:hAnsi="宋体"/>
          <w:bCs/>
          <w:color w:val="000000" w:themeColor="text1"/>
          <w:szCs w:val="24"/>
          <w:highlight w:val="yellow"/>
          <w:lang w:val="zh-CN"/>
          <w14:textFill>
            <w14:solidFill>
              <w14:schemeClr w14:val="tx1"/>
            </w14:solidFill>
          </w14:textFill>
        </w:rPr>
        <w:t>0，下午1</w:t>
      </w:r>
      <w:r>
        <w:rPr>
          <w:rFonts w:hint="eastAsia" w:ascii="宋体" w:hAnsi="宋体"/>
          <w:bCs/>
          <w:color w:val="000000" w:themeColor="text1"/>
          <w:szCs w:val="24"/>
          <w:highlight w:val="yellow"/>
          <w14:textFill>
            <w14:solidFill>
              <w14:schemeClr w14:val="tx1"/>
            </w14:solidFill>
          </w14:textFill>
        </w:rPr>
        <w:t>6</w:t>
      </w:r>
      <w:r>
        <w:rPr>
          <w:rFonts w:hint="eastAsia" w:ascii="宋体" w:hAnsi="宋体"/>
          <w:bCs/>
          <w:color w:val="000000" w:themeColor="text1"/>
          <w:szCs w:val="24"/>
          <w:highlight w:val="yellow"/>
          <w:lang w:val="zh-CN"/>
          <w14:textFill>
            <w14:solidFill>
              <w14:schemeClr w14:val="tx1"/>
            </w14:solidFill>
          </w14:textFill>
        </w:rPr>
        <w:t>:</w:t>
      </w:r>
      <w:r>
        <w:rPr>
          <w:rFonts w:hint="eastAsia" w:ascii="宋体" w:hAnsi="宋体"/>
          <w:bCs/>
          <w:color w:val="000000" w:themeColor="text1"/>
          <w:szCs w:val="24"/>
          <w:highlight w:val="yellow"/>
          <w14:textFill>
            <w14:solidFill>
              <w14:schemeClr w14:val="tx1"/>
            </w14:solidFill>
          </w14:textFill>
        </w:rPr>
        <w:t>0</w:t>
      </w:r>
      <w:r>
        <w:rPr>
          <w:rFonts w:hint="eastAsia" w:ascii="宋体" w:hAnsi="宋体"/>
          <w:bCs/>
          <w:color w:val="000000" w:themeColor="text1"/>
          <w:szCs w:val="24"/>
          <w:highlight w:val="yellow"/>
          <w:lang w:val="zh-CN"/>
          <w14:textFill>
            <w14:solidFill>
              <w14:schemeClr w14:val="tx1"/>
            </w14:solidFill>
          </w14:textFill>
        </w:rPr>
        <w:t>0至</w:t>
      </w:r>
      <w:r>
        <w:rPr>
          <w:rFonts w:hint="eastAsia" w:ascii="宋体" w:hAnsi="宋体"/>
          <w:bCs/>
          <w:color w:val="000000" w:themeColor="text1"/>
          <w:szCs w:val="24"/>
          <w:highlight w:val="yellow"/>
          <w14:textFill>
            <w14:solidFill>
              <w14:schemeClr w14:val="tx1"/>
            </w14:solidFill>
          </w14:textFill>
        </w:rPr>
        <w:t>20</w:t>
      </w:r>
      <w:r>
        <w:rPr>
          <w:rFonts w:hint="eastAsia" w:ascii="宋体" w:hAnsi="宋体"/>
          <w:bCs/>
          <w:color w:val="000000" w:themeColor="text1"/>
          <w:szCs w:val="24"/>
          <w:highlight w:val="yellow"/>
          <w:lang w:val="zh-CN"/>
          <w14:textFill>
            <w14:solidFill>
              <w14:schemeClr w14:val="tx1"/>
            </w14:solidFill>
          </w14:textFill>
        </w:rPr>
        <w:t>:</w:t>
      </w:r>
      <w:r>
        <w:rPr>
          <w:rFonts w:hint="eastAsia" w:ascii="宋体" w:hAnsi="宋体"/>
          <w:bCs/>
          <w:color w:val="000000" w:themeColor="text1"/>
          <w:szCs w:val="24"/>
          <w:highlight w:val="yellow"/>
          <w14:textFill>
            <w14:solidFill>
              <w14:schemeClr w14:val="tx1"/>
            </w14:solidFill>
          </w14:textFill>
        </w:rPr>
        <w:t>0</w:t>
      </w:r>
      <w:r>
        <w:rPr>
          <w:rFonts w:hint="eastAsia" w:ascii="宋体" w:hAnsi="宋体"/>
          <w:bCs/>
          <w:color w:val="000000" w:themeColor="text1"/>
          <w:szCs w:val="24"/>
          <w:highlight w:val="yellow"/>
          <w:lang w:val="zh-CN"/>
          <w14:textFill>
            <w14:solidFill>
              <w14:schemeClr w14:val="tx1"/>
            </w14:solidFill>
          </w14:textFill>
        </w:rPr>
        <w:t xml:space="preserve">0（北京时间，法定节假日除外） </w:t>
      </w:r>
    </w:p>
    <w:p>
      <w:pPr>
        <w:pStyle w:val="46"/>
        <w:widowControl/>
        <w:numPr>
          <w:ilvl w:val="0"/>
          <w:numId w:val="5"/>
        </w:numPr>
        <w:ind w:firstLineChars="0"/>
        <w:jc w:val="left"/>
        <w:rPr>
          <w:rFonts w:ascii="宋体" w:hAnsi="宋体"/>
          <w:bCs/>
          <w:color w:val="000000" w:themeColor="text1"/>
          <w:szCs w:val="24"/>
          <w:lang w:val="zh-CN"/>
          <w14:textFill>
            <w14:solidFill>
              <w14:schemeClr w14:val="tx1"/>
            </w14:solidFill>
          </w14:textFill>
        </w:rPr>
      </w:pPr>
      <w:r>
        <w:rPr>
          <w:rFonts w:hint="eastAsia" w:ascii="宋体" w:hAnsi="宋体"/>
          <w:bCs/>
          <w:color w:val="000000" w:themeColor="text1"/>
          <w:szCs w:val="24"/>
          <w:lang w:val="zh-CN"/>
          <w14:textFill>
            <w14:solidFill>
              <w14:schemeClr w14:val="tx1"/>
            </w14:solidFill>
          </w14:textFill>
        </w:rPr>
        <w:t>地点：新疆文嘉浩工程项目管理有限公司（喀什市团结路168号辰丰楼1楼）</w:t>
      </w:r>
    </w:p>
    <w:p>
      <w:pPr>
        <w:pStyle w:val="46"/>
        <w:widowControl/>
        <w:numPr>
          <w:ilvl w:val="0"/>
          <w:numId w:val="5"/>
        </w:numPr>
        <w:ind w:firstLineChars="0"/>
        <w:jc w:val="left"/>
        <w:rPr>
          <w:rFonts w:ascii="宋体" w:hAnsi="宋体"/>
          <w:bCs/>
          <w:color w:val="000000" w:themeColor="text1"/>
          <w:szCs w:val="24"/>
          <w:lang w:val="zh-CN"/>
          <w14:textFill>
            <w14:solidFill>
              <w14:schemeClr w14:val="tx1"/>
            </w14:solidFill>
          </w14:textFill>
        </w:rPr>
      </w:pPr>
      <w:r>
        <w:rPr>
          <w:rFonts w:hint="eastAsia" w:ascii="宋体" w:hAnsi="宋体"/>
          <w:bCs/>
          <w:color w:val="000000" w:themeColor="text1"/>
          <w:szCs w:val="24"/>
          <w:lang w:val="zh-CN"/>
          <w14:textFill>
            <w14:solidFill>
              <w14:schemeClr w14:val="tx1"/>
            </w14:solidFill>
          </w14:textFill>
        </w:rPr>
        <w:t>方式：线下获取</w:t>
      </w:r>
    </w:p>
    <w:p>
      <w:pPr>
        <w:pStyle w:val="46"/>
        <w:widowControl/>
        <w:numPr>
          <w:ilvl w:val="0"/>
          <w:numId w:val="5"/>
        </w:numPr>
        <w:ind w:firstLineChars="0"/>
        <w:jc w:val="left"/>
        <w:rPr>
          <w:rFonts w:ascii="宋体" w:hAnsi="宋体"/>
          <w:bCs/>
          <w:color w:val="000000" w:themeColor="text1"/>
          <w:szCs w:val="24"/>
          <w:lang w:val="zh-CN"/>
          <w14:textFill>
            <w14:solidFill>
              <w14:schemeClr w14:val="tx1"/>
            </w14:solidFill>
          </w14:textFill>
        </w:rPr>
      </w:pPr>
      <w:r>
        <w:rPr>
          <w:rFonts w:hint="eastAsia" w:ascii="宋体" w:hAnsi="宋体"/>
          <w:bCs/>
          <w:color w:val="000000" w:themeColor="text1"/>
          <w:szCs w:val="24"/>
          <w:lang w:val="zh-CN"/>
          <w14:textFill>
            <w14:solidFill>
              <w14:schemeClr w14:val="tx1"/>
            </w14:solidFill>
          </w14:textFill>
        </w:rPr>
        <w:t>售价（元）：</w:t>
      </w:r>
      <w:r>
        <w:rPr>
          <w:rFonts w:ascii="宋体" w:hAnsi="宋体"/>
          <w:bCs/>
          <w:color w:val="000000" w:themeColor="text1"/>
          <w:szCs w:val="24"/>
          <w:u w:val="single"/>
          <w:lang w:val="zh-CN"/>
          <w14:textFill>
            <w14:solidFill>
              <w14:schemeClr w14:val="tx1"/>
            </w14:solidFill>
          </w14:textFill>
        </w:rPr>
        <w:t xml:space="preserve">   </w:t>
      </w:r>
      <w:r>
        <w:rPr>
          <w:rFonts w:hint="eastAsia" w:ascii="宋体" w:hAnsi="宋体"/>
          <w:bCs/>
          <w:color w:val="000000" w:themeColor="text1"/>
          <w:szCs w:val="24"/>
          <w:lang w:val="zh-CN"/>
          <w14:textFill>
            <w14:solidFill>
              <w14:schemeClr w14:val="tx1"/>
            </w14:solidFill>
          </w14:textFill>
        </w:rPr>
        <w:t>元/份（售后不退）</w:t>
      </w:r>
    </w:p>
    <w:p>
      <w:pPr>
        <w:widowControl/>
        <w:spacing w:before="120" w:beforeLines="50" w:after="120" w:afterLines="50"/>
        <w:rPr>
          <w:rFonts w:ascii="宋体" w:hAnsi="宋体"/>
          <w:b/>
          <w:bCs/>
          <w:color w:val="000000" w:themeColor="text1"/>
          <w:szCs w:val="24"/>
          <w:lang w:val="zh-CN"/>
          <w14:textFill>
            <w14:solidFill>
              <w14:schemeClr w14:val="tx1"/>
            </w14:solidFill>
          </w14:textFill>
        </w:rPr>
      </w:pPr>
      <w:r>
        <w:rPr>
          <w:rFonts w:ascii="宋体" w:hAnsi="宋体"/>
          <w:b/>
          <w:bCs/>
          <w:color w:val="000000" w:themeColor="text1"/>
          <w:szCs w:val="24"/>
          <w:lang w:val="zh-CN"/>
          <w14:textFill>
            <w14:solidFill>
              <w14:schemeClr w14:val="tx1"/>
            </w14:solidFill>
          </w14:textFill>
        </w:rPr>
        <w:t>四、提交投标文件截止时间、开标时间和地点</w:t>
      </w:r>
    </w:p>
    <w:p>
      <w:pPr>
        <w:pStyle w:val="46"/>
        <w:widowControl/>
        <w:numPr>
          <w:ilvl w:val="0"/>
          <w:numId w:val="6"/>
        </w:numPr>
        <w:ind w:firstLineChars="0"/>
        <w:jc w:val="left"/>
        <w:rPr>
          <w:rFonts w:ascii="宋体" w:hAnsi="宋体"/>
          <w:bCs/>
          <w:color w:val="000000" w:themeColor="text1"/>
          <w:szCs w:val="24"/>
          <w:highlight w:val="yellow"/>
          <w:lang w:val="zh-CN"/>
          <w14:textFill>
            <w14:solidFill>
              <w14:schemeClr w14:val="tx1"/>
            </w14:solidFill>
          </w14:textFill>
        </w:rPr>
      </w:pPr>
      <w:r>
        <w:rPr>
          <w:rFonts w:hint="eastAsia" w:ascii="宋体" w:hAnsi="宋体"/>
          <w:bCs/>
          <w:color w:val="000000" w:themeColor="text1"/>
          <w:szCs w:val="24"/>
          <w:highlight w:val="yellow"/>
          <w:lang w:val="zh-CN"/>
          <w14:textFill>
            <w14:solidFill>
              <w14:schemeClr w14:val="tx1"/>
            </w14:solidFill>
          </w14:textFill>
        </w:rPr>
        <w:t>提交投标文件截止时间：</w:t>
      </w:r>
      <w:r>
        <w:rPr>
          <w:rFonts w:ascii="宋体" w:hAnsi="宋体"/>
          <w:bCs/>
          <w:color w:val="000000" w:themeColor="text1"/>
          <w:szCs w:val="24"/>
          <w:highlight w:val="yellow"/>
          <w:lang w:val="zh-CN"/>
          <w14:textFill>
            <w14:solidFill>
              <w14:schemeClr w14:val="tx1"/>
            </w14:solidFill>
          </w14:textFill>
        </w:rPr>
        <w:t>202</w:t>
      </w:r>
      <w:r>
        <w:rPr>
          <w:rFonts w:ascii="宋体" w:hAnsi="宋体"/>
          <w:bCs/>
          <w:color w:val="000000" w:themeColor="text1"/>
          <w:szCs w:val="24"/>
          <w:highlight w:val="yellow"/>
          <w14:textFill>
            <w14:solidFill>
              <w14:schemeClr w14:val="tx1"/>
            </w14:solidFill>
          </w14:textFill>
        </w:rPr>
        <w:t>2</w:t>
      </w:r>
      <w:r>
        <w:rPr>
          <w:rFonts w:hint="eastAsia" w:ascii="宋体" w:hAnsi="宋体"/>
          <w:bCs/>
          <w:color w:val="000000" w:themeColor="text1"/>
          <w:szCs w:val="24"/>
          <w:highlight w:val="yellow"/>
          <w:lang w:val="zh-CN"/>
          <w14:textFill>
            <w14:solidFill>
              <w14:schemeClr w14:val="tx1"/>
            </w14:solidFill>
          </w14:textFill>
        </w:rPr>
        <w:t>年</w:t>
      </w:r>
      <w:r>
        <w:rPr>
          <w:rFonts w:hint="eastAsia" w:ascii="宋体" w:hAnsi="宋体"/>
          <w:bCs/>
          <w:color w:val="000000" w:themeColor="text1"/>
          <w:szCs w:val="24"/>
          <w:highlight w:val="yellow"/>
          <w:lang w:val="en-US" w:eastAsia="zh-CN"/>
          <w14:textFill>
            <w14:solidFill>
              <w14:schemeClr w14:val="tx1"/>
            </w14:solidFill>
          </w14:textFill>
        </w:rPr>
        <w:t>6</w:t>
      </w:r>
      <w:r>
        <w:rPr>
          <w:rFonts w:hint="eastAsia" w:ascii="宋体" w:hAnsi="宋体"/>
          <w:bCs/>
          <w:color w:val="000000" w:themeColor="text1"/>
          <w:szCs w:val="24"/>
          <w:highlight w:val="yellow"/>
          <w:lang w:val="zh-CN"/>
          <w14:textFill>
            <w14:solidFill>
              <w14:schemeClr w14:val="tx1"/>
            </w14:solidFill>
          </w14:textFill>
        </w:rPr>
        <w:t>月</w:t>
      </w:r>
      <w:r>
        <w:rPr>
          <w:rFonts w:ascii="宋体" w:hAnsi="宋体"/>
          <w:bCs/>
          <w:color w:val="000000" w:themeColor="text1"/>
          <w:szCs w:val="24"/>
          <w:highlight w:val="yellow"/>
          <w:lang w:val="zh-CN"/>
          <w14:textFill>
            <w14:solidFill>
              <w14:schemeClr w14:val="tx1"/>
            </w14:solidFill>
          </w14:textFill>
        </w:rPr>
        <w:t xml:space="preserve"> </w:t>
      </w:r>
      <w:r>
        <w:rPr>
          <w:rFonts w:hint="eastAsia" w:ascii="宋体" w:hAnsi="宋体"/>
          <w:bCs/>
          <w:color w:val="000000" w:themeColor="text1"/>
          <w:szCs w:val="24"/>
          <w:highlight w:val="yellow"/>
          <w:lang w:val="en-US" w:eastAsia="zh-CN"/>
          <w14:textFill>
            <w14:solidFill>
              <w14:schemeClr w14:val="tx1"/>
            </w14:solidFill>
          </w14:textFill>
        </w:rPr>
        <w:t>2</w:t>
      </w:r>
      <w:r>
        <w:rPr>
          <w:rFonts w:ascii="宋体" w:hAnsi="宋体"/>
          <w:bCs/>
          <w:color w:val="000000" w:themeColor="text1"/>
          <w:szCs w:val="24"/>
          <w:highlight w:val="yellow"/>
          <w:lang w:val="zh-CN"/>
          <w14:textFill>
            <w14:solidFill>
              <w14:schemeClr w14:val="tx1"/>
            </w14:solidFill>
          </w14:textFill>
        </w:rPr>
        <w:t xml:space="preserve"> </w:t>
      </w:r>
      <w:r>
        <w:rPr>
          <w:rFonts w:hint="eastAsia" w:ascii="宋体" w:hAnsi="宋体"/>
          <w:bCs/>
          <w:color w:val="000000" w:themeColor="text1"/>
          <w:szCs w:val="24"/>
          <w:highlight w:val="yellow"/>
          <w:lang w:val="zh-CN"/>
          <w14:textFill>
            <w14:solidFill>
              <w14:schemeClr w14:val="tx1"/>
            </w14:solidFill>
          </w14:textFill>
        </w:rPr>
        <w:t>日</w:t>
      </w:r>
      <w:r>
        <w:rPr>
          <w:rFonts w:ascii="宋体" w:hAnsi="宋体"/>
          <w:bCs/>
          <w:color w:val="000000" w:themeColor="text1"/>
          <w:szCs w:val="24"/>
          <w:highlight w:val="yellow"/>
          <w:lang w:val="zh-CN"/>
          <w14:textFill>
            <w14:solidFill>
              <w14:schemeClr w14:val="tx1"/>
            </w14:solidFill>
          </w14:textFill>
        </w:rPr>
        <w:t>11:</w:t>
      </w:r>
      <w:r>
        <w:rPr>
          <w:rFonts w:ascii="宋体" w:hAnsi="宋体"/>
          <w:bCs/>
          <w:color w:val="000000" w:themeColor="text1"/>
          <w:szCs w:val="24"/>
          <w:highlight w:val="yellow"/>
          <w14:textFill>
            <w14:solidFill>
              <w14:schemeClr w14:val="tx1"/>
            </w14:solidFill>
          </w14:textFill>
        </w:rPr>
        <w:t>00</w:t>
      </w:r>
      <w:r>
        <w:rPr>
          <w:rFonts w:hint="eastAsia" w:ascii="宋体" w:hAnsi="宋体"/>
          <w:bCs/>
          <w:color w:val="000000" w:themeColor="text1"/>
          <w:szCs w:val="24"/>
          <w:highlight w:val="yellow"/>
          <w:lang w:val="zh-CN"/>
          <w14:textFill>
            <w14:solidFill>
              <w14:schemeClr w14:val="tx1"/>
            </w14:solidFill>
          </w14:textFill>
        </w:rPr>
        <w:t>（北京时间）</w:t>
      </w:r>
    </w:p>
    <w:p>
      <w:pPr>
        <w:pStyle w:val="46"/>
        <w:widowControl/>
        <w:numPr>
          <w:ilvl w:val="0"/>
          <w:numId w:val="6"/>
        </w:numPr>
        <w:ind w:firstLineChars="0"/>
        <w:jc w:val="left"/>
        <w:rPr>
          <w:rFonts w:ascii="宋体" w:hAnsi="宋体"/>
          <w:bCs/>
          <w:color w:val="000000" w:themeColor="text1"/>
          <w:szCs w:val="24"/>
          <w:lang w:val="zh-CN"/>
          <w14:textFill>
            <w14:solidFill>
              <w14:schemeClr w14:val="tx1"/>
            </w14:solidFill>
          </w14:textFill>
        </w:rPr>
      </w:pPr>
      <w:r>
        <w:rPr>
          <w:rFonts w:hint="eastAsia" w:ascii="宋体" w:hAnsi="宋体"/>
          <w:bCs/>
          <w:color w:val="000000" w:themeColor="text1"/>
          <w:szCs w:val="24"/>
          <w:lang w:val="zh-CN"/>
          <w14:textFill>
            <w14:solidFill>
              <w14:schemeClr w14:val="tx1"/>
            </w14:solidFill>
          </w14:textFill>
        </w:rPr>
        <w:t>投标地点：</w:t>
      </w:r>
      <w:r>
        <w:rPr>
          <w:rFonts w:hint="eastAsia" w:ascii="宋体" w:hAnsi="宋体"/>
          <w:bCs/>
          <w:color w:val="000000" w:themeColor="text1"/>
          <w:szCs w:val="24"/>
          <w:highlight w:val="yellow"/>
          <w14:textFill>
            <w14:solidFill>
              <w14:schemeClr w14:val="tx1"/>
            </w14:solidFill>
          </w14:textFill>
        </w:rPr>
        <w:t>喀什</w:t>
      </w:r>
      <w:r>
        <w:rPr>
          <w:rFonts w:hint="eastAsia" w:ascii="宋体" w:hAnsi="宋体"/>
          <w:bCs/>
          <w:color w:val="000000" w:themeColor="text1"/>
          <w:szCs w:val="24"/>
          <w:highlight w:val="yellow"/>
          <w:lang w:val="en-US" w:eastAsia="zh-CN"/>
          <w14:textFill>
            <w14:solidFill>
              <w14:schemeClr w14:val="tx1"/>
            </w14:solidFill>
          </w14:textFill>
        </w:rPr>
        <w:t>市</w:t>
      </w:r>
      <w:r>
        <w:rPr>
          <w:rFonts w:hint="eastAsia" w:ascii="宋体" w:hAnsi="宋体"/>
          <w:bCs/>
          <w:color w:val="000000" w:themeColor="text1"/>
          <w:szCs w:val="24"/>
          <w:highlight w:val="yellow"/>
          <w14:textFill>
            <w14:solidFill>
              <w14:schemeClr w14:val="tx1"/>
            </w14:solidFill>
          </w14:textFill>
        </w:rPr>
        <w:t>审批局</w:t>
      </w:r>
      <w:r>
        <w:rPr>
          <w:rFonts w:hint="eastAsia" w:ascii="宋体" w:hAnsi="宋体"/>
          <w:bCs/>
          <w:color w:val="000000" w:themeColor="text1"/>
          <w:szCs w:val="24"/>
          <w:highlight w:val="yellow"/>
          <w:lang w:val="en-US" w:eastAsia="zh-CN"/>
          <w14:textFill>
            <w14:solidFill>
              <w14:schemeClr w14:val="tx1"/>
            </w14:solidFill>
          </w14:textFill>
        </w:rPr>
        <w:t>三楼开标室</w:t>
      </w:r>
    </w:p>
    <w:p>
      <w:pPr>
        <w:pStyle w:val="46"/>
        <w:widowControl/>
        <w:numPr>
          <w:ilvl w:val="0"/>
          <w:numId w:val="6"/>
        </w:numPr>
        <w:ind w:firstLineChars="0"/>
        <w:jc w:val="left"/>
        <w:rPr>
          <w:rFonts w:ascii="宋体" w:hAnsi="宋体"/>
          <w:bCs/>
          <w:color w:val="000000" w:themeColor="text1"/>
          <w:szCs w:val="24"/>
          <w:highlight w:val="yellow"/>
          <w14:textFill>
            <w14:solidFill>
              <w14:schemeClr w14:val="tx1"/>
            </w14:solidFill>
          </w14:textFill>
        </w:rPr>
      </w:pPr>
      <w:r>
        <w:rPr>
          <w:rFonts w:hint="eastAsia" w:ascii="宋体" w:hAnsi="宋体"/>
          <w:bCs/>
          <w:color w:val="000000" w:themeColor="text1"/>
          <w:szCs w:val="24"/>
          <w:highlight w:val="yellow"/>
          <w:lang w:val="zh-CN"/>
          <w14:textFill>
            <w14:solidFill>
              <w14:schemeClr w14:val="tx1"/>
            </w14:solidFill>
          </w14:textFill>
        </w:rPr>
        <w:t>开标时间：</w:t>
      </w:r>
      <w:r>
        <w:rPr>
          <w:rFonts w:ascii="宋体" w:hAnsi="宋体"/>
          <w:bCs/>
          <w:color w:val="000000" w:themeColor="text1"/>
          <w:szCs w:val="24"/>
          <w:highlight w:val="yellow"/>
          <w:lang w:val="zh-CN"/>
          <w14:textFill>
            <w14:solidFill>
              <w14:schemeClr w14:val="tx1"/>
            </w14:solidFill>
          </w14:textFill>
        </w:rPr>
        <w:t>2022</w:t>
      </w:r>
      <w:r>
        <w:rPr>
          <w:rFonts w:hint="eastAsia" w:ascii="宋体" w:hAnsi="宋体"/>
          <w:bCs/>
          <w:color w:val="000000" w:themeColor="text1"/>
          <w:szCs w:val="24"/>
          <w:highlight w:val="yellow"/>
          <w:lang w:val="zh-CN"/>
          <w14:textFill>
            <w14:solidFill>
              <w14:schemeClr w14:val="tx1"/>
            </w14:solidFill>
          </w14:textFill>
        </w:rPr>
        <w:t>年</w:t>
      </w:r>
      <w:r>
        <w:rPr>
          <w:rFonts w:hint="eastAsia" w:ascii="宋体" w:hAnsi="宋体"/>
          <w:bCs/>
          <w:color w:val="000000" w:themeColor="text1"/>
          <w:szCs w:val="24"/>
          <w:highlight w:val="yellow"/>
          <w:lang w:val="en-US" w:eastAsia="zh-CN"/>
          <w14:textFill>
            <w14:solidFill>
              <w14:schemeClr w14:val="tx1"/>
            </w14:solidFill>
          </w14:textFill>
        </w:rPr>
        <w:t>6</w:t>
      </w:r>
      <w:r>
        <w:rPr>
          <w:rFonts w:ascii="宋体" w:hAnsi="宋体"/>
          <w:bCs/>
          <w:color w:val="000000" w:themeColor="text1"/>
          <w:szCs w:val="24"/>
          <w:highlight w:val="yellow"/>
          <w14:textFill>
            <w14:solidFill>
              <w14:schemeClr w14:val="tx1"/>
            </w14:solidFill>
          </w14:textFill>
        </w:rPr>
        <w:t xml:space="preserve"> </w:t>
      </w:r>
      <w:r>
        <w:rPr>
          <w:rFonts w:hint="eastAsia" w:ascii="宋体" w:hAnsi="宋体"/>
          <w:bCs/>
          <w:color w:val="000000" w:themeColor="text1"/>
          <w:szCs w:val="24"/>
          <w:highlight w:val="yellow"/>
          <w:lang w:val="zh-CN"/>
          <w14:textFill>
            <w14:solidFill>
              <w14:schemeClr w14:val="tx1"/>
            </w14:solidFill>
          </w14:textFill>
        </w:rPr>
        <w:t>月</w:t>
      </w:r>
      <w:r>
        <w:rPr>
          <w:rFonts w:ascii="宋体" w:hAnsi="宋体"/>
          <w:bCs/>
          <w:color w:val="000000" w:themeColor="text1"/>
          <w:szCs w:val="24"/>
          <w:highlight w:val="yellow"/>
          <w:lang w:val="zh-CN"/>
          <w14:textFill>
            <w14:solidFill>
              <w14:schemeClr w14:val="tx1"/>
            </w14:solidFill>
          </w14:textFill>
        </w:rPr>
        <w:t xml:space="preserve"> </w:t>
      </w:r>
      <w:r>
        <w:rPr>
          <w:rFonts w:hint="eastAsia" w:ascii="宋体" w:hAnsi="宋体"/>
          <w:bCs/>
          <w:color w:val="000000" w:themeColor="text1"/>
          <w:szCs w:val="24"/>
          <w:highlight w:val="yellow"/>
          <w:lang w:val="en-US" w:eastAsia="zh-CN"/>
          <w14:textFill>
            <w14:solidFill>
              <w14:schemeClr w14:val="tx1"/>
            </w14:solidFill>
          </w14:textFill>
        </w:rPr>
        <w:t>2</w:t>
      </w:r>
      <w:r>
        <w:rPr>
          <w:rFonts w:ascii="宋体" w:hAnsi="宋体"/>
          <w:bCs/>
          <w:color w:val="000000" w:themeColor="text1"/>
          <w:szCs w:val="24"/>
          <w:highlight w:val="yellow"/>
          <w:lang w:val="zh-CN"/>
          <w14:textFill>
            <w14:solidFill>
              <w14:schemeClr w14:val="tx1"/>
            </w14:solidFill>
          </w14:textFill>
        </w:rPr>
        <w:t xml:space="preserve"> </w:t>
      </w:r>
      <w:r>
        <w:rPr>
          <w:rFonts w:hint="eastAsia" w:ascii="宋体" w:hAnsi="宋体"/>
          <w:bCs/>
          <w:color w:val="000000" w:themeColor="text1"/>
          <w:szCs w:val="24"/>
          <w:highlight w:val="yellow"/>
          <w:lang w:val="zh-CN"/>
          <w14:textFill>
            <w14:solidFill>
              <w14:schemeClr w14:val="tx1"/>
            </w14:solidFill>
          </w14:textFill>
        </w:rPr>
        <w:t>日</w:t>
      </w:r>
      <w:r>
        <w:rPr>
          <w:rFonts w:ascii="宋体" w:hAnsi="宋体"/>
          <w:bCs/>
          <w:color w:val="000000" w:themeColor="text1"/>
          <w:szCs w:val="24"/>
          <w:highlight w:val="yellow"/>
          <w:lang w:val="zh-CN"/>
          <w14:textFill>
            <w14:solidFill>
              <w14:schemeClr w14:val="tx1"/>
            </w14:solidFill>
          </w14:textFill>
        </w:rPr>
        <w:t>11:</w:t>
      </w:r>
      <w:r>
        <w:rPr>
          <w:rFonts w:ascii="宋体" w:hAnsi="宋体"/>
          <w:bCs/>
          <w:color w:val="000000" w:themeColor="text1"/>
          <w:szCs w:val="24"/>
          <w:highlight w:val="yellow"/>
          <w14:textFill>
            <w14:solidFill>
              <w14:schemeClr w14:val="tx1"/>
            </w14:solidFill>
          </w14:textFill>
        </w:rPr>
        <w:t>00</w:t>
      </w:r>
      <w:r>
        <w:rPr>
          <w:rFonts w:hint="eastAsia" w:ascii="宋体" w:hAnsi="宋体"/>
          <w:bCs/>
          <w:color w:val="000000" w:themeColor="text1"/>
          <w:szCs w:val="24"/>
          <w:highlight w:val="yellow"/>
          <w:lang w:val="zh-CN"/>
          <w14:textFill>
            <w14:solidFill>
              <w14:schemeClr w14:val="tx1"/>
            </w14:solidFill>
          </w14:textFill>
        </w:rPr>
        <w:t>（北京时间）</w:t>
      </w:r>
    </w:p>
    <w:p>
      <w:pPr>
        <w:pStyle w:val="46"/>
        <w:widowControl/>
        <w:numPr>
          <w:ilvl w:val="0"/>
          <w:numId w:val="6"/>
        </w:numPr>
        <w:ind w:firstLineChars="0"/>
        <w:jc w:val="left"/>
        <w:rPr>
          <w:rFonts w:ascii="宋体" w:hAnsi="宋体"/>
          <w:bCs/>
          <w:color w:val="000000" w:themeColor="text1"/>
          <w:szCs w:val="24"/>
          <w:highlight w:val="yellow"/>
          <w:lang w:val="zh-CN"/>
          <w14:textFill>
            <w14:solidFill>
              <w14:schemeClr w14:val="tx1"/>
            </w14:solidFill>
          </w14:textFill>
        </w:rPr>
      </w:pPr>
      <w:r>
        <w:rPr>
          <w:rFonts w:hint="eastAsia" w:ascii="宋体" w:hAnsi="宋体"/>
          <w:bCs/>
          <w:color w:val="000000" w:themeColor="text1"/>
          <w:szCs w:val="24"/>
          <w:highlight w:val="yellow"/>
          <w:lang w:val="zh-CN"/>
          <w14:textFill>
            <w14:solidFill>
              <w14:schemeClr w14:val="tx1"/>
            </w14:solidFill>
          </w14:textFill>
        </w:rPr>
        <w:t>开标地点：</w:t>
      </w:r>
      <w:r>
        <w:rPr>
          <w:rFonts w:hint="eastAsia" w:ascii="宋体" w:hAnsi="宋体"/>
          <w:bCs/>
          <w:color w:val="000000" w:themeColor="text1"/>
          <w:szCs w:val="24"/>
          <w:highlight w:val="yellow"/>
          <w:lang w:val="en-US" w:eastAsia="zh-CN"/>
          <w14:textFill>
            <w14:solidFill>
              <w14:schemeClr w14:val="tx1"/>
            </w14:solidFill>
          </w14:textFill>
        </w:rPr>
        <w:t>喀</w:t>
      </w:r>
      <w:r>
        <w:rPr>
          <w:rFonts w:hint="eastAsia" w:ascii="宋体" w:hAnsi="宋体"/>
          <w:bCs/>
          <w:color w:val="000000" w:themeColor="text1"/>
          <w:szCs w:val="24"/>
          <w:highlight w:val="yellow"/>
          <w14:textFill>
            <w14:solidFill>
              <w14:schemeClr w14:val="tx1"/>
            </w14:solidFill>
          </w14:textFill>
        </w:rPr>
        <w:t>什</w:t>
      </w:r>
      <w:r>
        <w:rPr>
          <w:rFonts w:hint="eastAsia" w:ascii="宋体" w:hAnsi="宋体"/>
          <w:bCs/>
          <w:color w:val="000000" w:themeColor="text1"/>
          <w:szCs w:val="24"/>
          <w:highlight w:val="yellow"/>
          <w:lang w:val="en-US" w:eastAsia="zh-CN"/>
          <w14:textFill>
            <w14:solidFill>
              <w14:schemeClr w14:val="tx1"/>
            </w14:solidFill>
          </w14:textFill>
        </w:rPr>
        <w:t>市</w:t>
      </w:r>
      <w:r>
        <w:rPr>
          <w:rFonts w:hint="eastAsia" w:ascii="宋体" w:hAnsi="宋体"/>
          <w:bCs/>
          <w:color w:val="000000" w:themeColor="text1"/>
          <w:szCs w:val="24"/>
          <w:highlight w:val="yellow"/>
          <w14:textFill>
            <w14:solidFill>
              <w14:schemeClr w14:val="tx1"/>
            </w14:solidFill>
          </w14:textFill>
        </w:rPr>
        <w:t>审批局</w:t>
      </w:r>
      <w:r>
        <w:rPr>
          <w:rFonts w:hint="eastAsia" w:ascii="宋体" w:hAnsi="宋体"/>
          <w:bCs/>
          <w:color w:val="000000" w:themeColor="text1"/>
          <w:szCs w:val="24"/>
          <w:highlight w:val="yellow"/>
          <w:lang w:val="en-US" w:eastAsia="zh-CN"/>
          <w14:textFill>
            <w14:solidFill>
              <w14:schemeClr w14:val="tx1"/>
            </w14:solidFill>
          </w14:textFill>
        </w:rPr>
        <w:t>三楼开标室</w:t>
      </w:r>
    </w:p>
    <w:p>
      <w:pPr>
        <w:widowControl/>
        <w:spacing w:before="120" w:beforeLines="50" w:after="120" w:afterLines="50"/>
        <w:rPr>
          <w:rFonts w:ascii="宋体" w:hAnsi="宋体"/>
          <w:b/>
          <w:bCs/>
          <w:color w:val="000000" w:themeColor="text1"/>
          <w:szCs w:val="24"/>
          <w:lang w:val="zh-CN"/>
          <w14:textFill>
            <w14:solidFill>
              <w14:schemeClr w14:val="tx1"/>
            </w14:solidFill>
          </w14:textFill>
        </w:rPr>
      </w:pPr>
      <w:r>
        <w:rPr>
          <w:rFonts w:ascii="宋体" w:hAnsi="宋体"/>
          <w:b/>
          <w:bCs/>
          <w:color w:val="000000" w:themeColor="text1"/>
          <w:szCs w:val="24"/>
          <w:lang w:val="zh-CN"/>
          <w14:textFill>
            <w14:solidFill>
              <w14:schemeClr w14:val="tx1"/>
            </w14:solidFill>
          </w14:textFill>
        </w:rPr>
        <w:t>五、公告期限</w:t>
      </w:r>
    </w:p>
    <w:p>
      <w:pPr>
        <w:widowControl/>
        <w:jc w:val="left"/>
        <w:rPr>
          <w:rFonts w:ascii="宋体" w:hAnsi="宋体"/>
          <w:bCs/>
          <w:color w:val="000000" w:themeColor="text1"/>
          <w:szCs w:val="24"/>
          <w:lang w:val="zh-CN"/>
          <w14:textFill>
            <w14:solidFill>
              <w14:schemeClr w14:val="tx1"/>
            </w14:solidFill>
          </w14:textFill>
        </w:rPr>
      </w:pPr>
      <w:r>
        <w:rPr>
          <w:rFonts w:hint="eastAsia" w:ascii="宋体" w:hAnsi="宋体"/>
          <w:bCs/>
          <w:color w:val="000000" w:themeColor="text1"/>
          <w:szCs w:val="24"/>
          <w:lang w:val="zh-CN"/>
          <w14:textFill>
            <w14:solidFill>
              <w14:schemeClr w14:val="tx1"/>
            </w14:solidFill>
          </w14:textFill>
        </w:rPr>
        <w:t>自本公告发布之日起5个工作日。</w:t>
      </w:r>
    </w:p>
    <w:p>
      <w:pPr>
        <w:widowControl/>
        <w:spacing w:before="120" w:beforeLines="50" w:after="120" w:afterLines="50"/>
        <w:rPr>
          <w:rFonts w:ascii="宋体" w:hAnsi="宋体"/>
          <w:b/>
          <w:bCs/>
          <w:color w:val="000000" w:themeColor="text1"/>
          <w:szCs w:val="24"/>
          <w:lang w:val="zh-CN"/>
          <w14:textFill>
            <w14:solidFill>
              <w14:schemeClr w14:val="tx1"/>
            </w14:solidFill>
          </w14:textFill>
        </w:rPr>
      </w:pPr>
      <w:r>
        <w:rPr>
          <w:rFonts w:ascii="宋体" w:hAnsi="宋体"/>
          <w:b/>
          <w:bCs/>
          <w:color w:val="000000" w:themeColor="text1"/>
          <w:szCs w:val="24"/>
          <w:lang w:val="zh-CN"/>
          <w14:textFill>
            <w14:solidFill>
              <w14:schemeClr w14:val="tx1"/>
            </w14:solidFill>
          </w14:textFill>
        </w:rPr>
        <w:t>六、其他补充事宜</w:t>
      </w:r>
    </w:p>
    <w:p>
      <w:pPr>
        <w:rPr>
          <w:lang w:val="zh-CN"/>
        </w:rPr>
      </w:pPr>
      <w:r>
        <w:rPr>
          <w:rFonts w:ascii="宋体" w:hAnsi="宋体"/>
          <w:bCs/>
          <w:color w:val="000000" w:themeColor="text1"/>
          <w:szCs w:val="24"/>
          <w:lang w:val="zh-CN"/>
          <w14:textFill>
            <w14:solidFill>
              <w14:schemeClr w14:val="tx1"/>
            </w14:solidFill>
          </w14:textFill>
        </w:rPr>
        <w:t>1</w:t>
      </w:r>
      <w:r>
        <w:rPr>
          <w:rFonts w:hint="eastAsia" w:ascii="宋体" w:hAnsi="宋体"/>
          <w:bCs/>
          <w:color w:val="000000" w:themeColor="text1"/>
          <w:szCs w:val="24"/>
          <w:lang w:val="zh-CN"/>
          <w14:textFill>
            <w14:solidFill>
              <w14:schemeClr w14:val="tx1"/>
            </w14:solidFill>
          </w14:textFill>
        </w:rPr>
        <w:t>．</w:t>
      </w:r>
      <w:r>
        <w:rPr>
          <w:rFonts w:ascii="宋体" w:hAnsi="宋体"/>
          <w:bCs/>
          <w:color w:val="000000" w:themeColor="text1"/>
          <w:szCs w:val="24"/>
          <w:lang w:val="zh-CN"/>
          <w14:textFill>
            <w14:solidFill>
              <w14:schemeClr w14:val="tx1"/>
            </w14:solidFill>
          </w14:textFill>
        </w:rPr>
        <w:t>凡满足和响应上述要求且拟参加本次招标的投标人，以下报名材料需提供</w:t>
      </w:r>
      <w:r>
        <w:rPr>
          <w:rFonts w:hint="eastAsia" w:ascii="宋体" w:hAnsi="宋体"/>
          <w:bCs/>
          <w:color w:val="000000" w:themeColor="text1"/>
          <w:szCs w:val="24"/>
          <w:lang w:val="zh-CN"/>
          <w14:textFill>
            <w14:solidFill>
              <w14:schemeClr w14:val="tx1"/>
            </w14:solidFill>
          </w14:textFill>
        </w:rPr>
        <w:t>一份复印件并</w:t>
      </w:r>
      <w:r>
        <w:rPr>
          <w:rFonts w:ascii="宋体" w:hAnsi="宋体"/>
          <w:bCs/>
          <w:color w:val="000000" w:themeColor="text1"/>
          <w:szCs w:val="24"/>
          <w:lang w:val="zh-CN"/>
          <w14:textFill>
            <w14:solidFill>
              <w14:schemeClr w14:val="tx1"/>
            </w14:solidFill>
          </w14:textFill>
        </w:rPr>
        <w:t>加盖投标人单位公章至新疆文嘉浩工程项目管理有限公司（喀什市团结路168号辰丰楼1楼）报名并购买招标文件。</w:t>
      </w:r>
    </w:p>
    <w:p>
      <w:pPr>
        <w:widowControl/>
        <w:ind w:firstLine="480" w:firstLineChars="200"/>
        <w:rPr>
          <w:rFonts w:ascii="宋体" w:hAnsi="宋体"/>
          <w:bCs/>
          <w:color w:val="000000" w:themeColor="text1"/>
          <w:szCs w:val="24"/>
          <w:lang w:val="zh-CN"/>
          <w14:textFill>
            <w14:solidFill>
              <w14:schemeClr w14:val="tx1"/>
            </w14:solidFill>
          </w14:textFill>
        </w:rPr>
      </w:pPr>
      <w:r>
        <w:rPr>
          <w:rFonts w:ascii="宋体" w:hAnsi="宋体"/>
          <w:bCs/>
          <w:color w:val="000000" w:themeColor="text1"/>
          <w:szCs w:val="24"/>
          <w:lang w:val="zh-CN"/>
          <w14:textFill>
            <w14:solidFill>
              <w14:schemeClr w14:val="tx1"/>
            </w14:solidFill>
          </w14:textFill>
        </w:rPr>
        <w:t>（1）</w:t>
      </w:r>
      <w:r>
        <w:rPr>
          <w:rFonts w:hint="eastAsia" w:ascii="宋体" w:hAnsi="宋体"/>
          <w:bCs/>
          <w:color w:val="000000" w:themeColor="text1"/>
          <w:szCs w:val="24"/>
          <w:lang w:val="zh-CN"/>
          <w14:textFill>
            <w14:solidFill>
              <w14:schemeClr w14:val="tx1"/>
            </w14:solidFill>
          </w14:textFill>
        </w:rPr>
        <w:t>法定代表人投标需携带法定代表人身份证明书及法定代表人身份证原件及法定代表人近一年内任意三个月的单位社保缴费证明，委托代理人投标需携带法定代表人授权委托书及委托代理人身份证原件及委托代理人近一年内任意三个月的单位社保缴费证明；</w:t>
      </w:r>
    </w:p>
    <w:p>
      <w:pPr>
        <w:widowControl/>
        <w:ind w:firstLine="480" w:firstLineChars="200"/>
        <w:rPr>
          <w:rFonts w:ascii="宋体" w:hAnsi="宋体"/>
          <w:bCs/>
          <w:color w:val="000000" w:themeColor="text1"/>
          <w:szCs w:val="24"/>
          <w:lang w:val="zh-CN"/>
          <w14:textFill>
            <w14:solidFill>
              <w14:schemeClr w14:val="tx1"/>
            </w14:solidFill>
          </w14:textFill>
        </w:rPr>
      </w:pPr>
      <w:r>
        <w:rPr>
          <w:rFonts w:ascii="宋体" w:hAnsi="宋体"/>
          <w:bCs/>
          <w:color w:val="000000" w:themeColor="text1"/>
          <w:szCs w:val="24"/>
          <w:lang w:val="zh-CN"/>
          <w14:textFill>
            <w14:solidFill>
              <w14:schemeClr w14:val="tx1"/>
            </w14:solidFill>
          </w14:textFill>
        </w:rPr>
        <w:t>（2）</w:t>
      </w:r>
      <w:r>
        <w:rPr>
          <w:rFonts w:hint="eastAsia" w:ascii="宋体" w:hAnsi="宋体"/>
          <w:bCs/>
          <w:color w:val="000000" w:themeColor="text1"/>
          <w:szCs w:val="24"/>
          <w:lang w:val="zh-CN"/>
          <w14:textFill>
            <w14:solidFill>
              <w14:schemeClr w14:val="tx1"/>
            </w14:solidFill>
          </w14:textFill>
        </w:rPr>
        <w:t>具有合格有效的三证合一的营业执照；</w:t>
      </w:r>
    </w:p>
    <w:p>
      <w:pPr>
        <w:widowControl/>
        <w:ind w:firstLine="480" w:firstLineChars="200"/>
        <w:rPr>
          <w:rFonts w:ascii="宋体" w:hAnsi="宋体"/>
          <w:bCs/>
          <w:color w:val="000000" w:themeColor="text1"/>
          <w:szCs w:val="24"/>
          <w:lang w:val="zh-CN"/>
          <w14:textFill>
            <w14:solidFill>
              <w14:schemeClr w14:val="tx1"/>
            </w14:solidFill>
          </w14:textFill>
        </w:rPr>
      </w:pPr>
      <w:r>
        <w:rPr>
          <w:rFonts w:ascii="宋体" w:hAnsi="宋体"/>
          <w:bCs/>
          <w:color w:val="000000" w:themeColor="text1"/>
          <w:szCs w:val="24"/>
          <w:lang w:val="zh-CN"/>
          <w14:textFill>
            <w14:solidFill>
              <w14:schemeClr w14:val="tx1"/>
            </w14:solidFill>
          </w14:textFill>
        </w:rPr>
        <w:t>（3）需提供“信用中国”和“中国政府采购网”网站查询结果的打印截图（查询日期不早于本公告发布之日）</w:t>
      </w:r>
      <w:r>
        <w:rPr>
          <w:rFonts w:hint="eastAsia" w:ascii="宋体" w:hAnsi="宋体"/>
          <w:bCs/>
          <w:color w:val="000000" w:themeColor="text1"/>
          <w:szCs w:val="24"/>
          <w:lang w:val="zh-CN"/>
          <w14:textFill>
            <w14:solidFill>
              <w14:schemeClr w14:val="tx1"/>
            </w14:solidFill>
          </w14:textFill>
        </w:rPr>
        <w:t>；</w:t>
      </w:r>
    </w:p>
    <w:p>
      <w:pPr>
        <w:widowControl/>
        <w:ind w:firstLine="480" w:firstLineChars="200"/>
        <w:rPr>
          <w:rFonts w:ascii="宋体" w:hAnsi="宋体"/>
          <w:bCs/>
          <w:color w:val="000000" w:themeColor="text1"/>
          <w:szCs w:val="24"/>
          <w:lang w:val="zh-CN"/>
          <w14:textFill>
            <w14:solidFill>
              <w14:schemeClr w14:val="tx1"/>
            </w14:solidFill>
          </w14:textFill>
        </w:rPr>
      </w:pPr>
      <w:r>
        <w:rPr>
          <w:rFonts w:ascii="宋体" w:hAnsi="宋体"/>
          <w:bCs/>
          <w:color w:val="000000" w:themeColor="text1"/>
          <w:szCs w:val="24"/>
          <w:lang w:val="zh-CN"/>
          <w14:textFill>
            <w14:solidFill>
              <w14:schemeClr w14:val="tx1"/>
            </w14:solidFill>
          </w14:textFill>
        </w:rPr>
        <w:t>（4）</w:t>
      </w:r>
      <w:r>
        <w:rPr>
          <w:rFonts w:hint="eastAsia" w:ascii="宋体" w:hAnsi="宋体"/>
          <w:bCs/>
          <w:color w:val="000000" w:themeColor="text1"/>
          <w:szCs w:val="24"/>
          <w:lang w:val="zh-CN"/>
          <w14:textFill>
            <w14:solidFill>
              <w14:schemeClr w14:val="tx1"/>
            </w14:solidFill>
          </w14:textFill>
        </w:rPr>
        <w:t>中国展览馆协会颁发的展览陈列工程设计与施工一体化一级资质或具有中国展览馆协会颁发的展览工程企业一级资质，及建筑装修装饰工程专业承包一级资质</w:t>
      </w:r>
      <w:r>
        <w:rPr>
          <w:rFonts w:ascii="宋体" w:hAnsi="宋体"/>
          <w:bCs/>
          <w:color w:val="000000" w:themeColor="text1"/>
          <w:szCs w:val="24"/>
          <w:lang w:val="zh-CN"/>
          <w14:textFill>
            <w14:solidFill>
              <w14:schemeClr w14:val="tx1"/>
            </w14:solidFill>
          </w14:textFill>
        </w:rPr>
        <w:t>。</w:t>
      </w:r>
    </w:p>
    <w:p>
      <w:pPr>
        <w:widowControl/>
        <w:spacing w:before="120" w:beforeLines="50" w:after="120" w:afterLines="50"/>
        <w:rPr>
          <w:rFonts w:ascii="宋体" w:hAnsi="宋体"/>
          <w:b/>
          <w:bCs/>
          <w:color w:val="000000" w:themeColor="text1"/>
          <w:szCs w:val="24"/>
          <w:lang w:val="zh-CN"/>
          <w14:textFill>
            <w14:solidFill>
              <w14:schemeClr w14:val="tx1"/>
            </w14:solidFill>
          </w14:textFill>
        </w:rPr>
      </w:pPr>
      <w:r>
        <w:rPr>
          <w:rFonts w:ascii="宋体" w:hAnsi="宋体"/>
          <w:b/>
          <w:bCs/>
          <w:color w:val="000000" w:themeColor="text1"/>
          <w:szCs w:val="24"/>
          <w:lang w:val="zh-CN"/>
          <w14:textFill>
            <w14:solidFill>
              <w14:schemeClr w14:val="tx1"/>
            </w14:solidFill>
          </w14:textFill>
        </w:rPr>
        <w:t>七、对本次采购提出询问，请按以下方式联系</w:t>
      </w:r>
    </w:p>
    <w:p>
      <w:pPr>
        <w:pStyle w:val="46"/>
        <w:widowControl/>
        <w:numPr>
          <w:ilvl w:val="0"/>
          <w:numId w:val="7"/>
        </w:numPr>
        <w:ind w:firstLineChars="0"/>
        <w:jc w:val="left"/>
        <w:rPr>
          <w:rFonts w:ascii="宋体" w:hAnsi="宋体"/>
          <w:bCs/>
          <w:color w:val="000000" w:themeColor="text1"/>
          <w:szCs w:val="24"/>
          <w:lang w:val="zh-CN"/>
          <w14:textFill>
            <w14:solidFill>
              <w14:schemeClr w14:val="tx1"/>
            </w14:solidFill>
          </w14:textFill>
        </w:rPr>
      </w:pPr>
      <w:r>
        <w:rPr>
          <w:rFonts w:hint="eastAsia" w:ascii="宋体" w:hAnsi="宋体"/>
          <w:bCs/>
          <w:color w:val="000000" w:themeColor="text1"/>
          <w:szCs w:val="24"/>
          <w:lang w:val="zh-CN"/>
          <w14:textFill>
            <w14:solidFill>
              <w14:schemeClr w14:val="tx1"/>
            </w14:solidFill>
          </w14:textFill>
        </w:rPr>
        <w:t>采购人信息</w:t>
      </w:r>
    </w:p>
    <w:p>
      <w:pPr>
        <w:widowControl/>
        <w:jc w:val="left"/>
        <w:rPr>
          <w:rFonts w:ascii="宋体" w:hAnsi="宋体"/>
          <w:bCs/>
          <w:color w:val="000000" w:themeColor="text1"/>
          <w:szCs w:val="24"/>
          <w:lang w:val="zh-CN"/>
          <w14:textFill>
            <w14:solidFill>
              <w14:schemeClr w14:val="tx1"/>
            </w14:solidFill>
          </w14:textFill>
        </w:rPr>
      </w:pPr>
      <w:r>
        <w:rPr>
          <w:rFonts w:hint="eastAsia" w:ascii="宋体" w:hAnsi="宋体"/>
          <w:bCs/>
          <w:color w:val="000000" w:themeColor="text1"/>
          <w:szCs w:val="24"/>
          <w:lang w:val="zh-CN"/>
          <w14:textFill>
            <w14:solidFill>
              <w14:schemeClr w14:val="tx1"/>
            </w14:solidFill>
          </w14:textFill>
        </w:rPr>
        <w:t>名称：</w:t>
      </w:r>
      <w:r>
        <w:rPr>
          <w:rFonts w:ascii="宋体" w:hAnsi="宋体"/>
          <w:bCs/>
          <w:color w:val="000000" w:themeColor="text1"/>
          <w:szCs w:val="24"/>
          <w:lang w:val="zh-CN"/>
          <w14:textFill>
            <w14:solidFill>
              <w14:schemeClr w14:val="tx1"/>
            </w14:solidFill>
          </w14:textFill>
        </w:rPr>
        <w:t>喀什市科学技术局、喀什城投科教实业发展有限公司 </w:t>
      </w:r>
    </w:p>
    <w:p>
      <w:pPr>
        <w:widowControl/>
        <w:jc w:val="left"/>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lang w:val="zh-CN"/>
          <w14:textFill>
            <w14:solidFill>
              <w14:schemeClr w14:val="tx1"/>
            </w14:solidFill>
          </w14:textFill>
        </w:rPr>
        <w:t>地址：</w:t>
      </w:r>
      <w:r>
        <w:rPr>
          <w:rFonts w:hint="eastAsia" w:ascii="宋体" w:hAnsi="宋体"/>
          <w:bCs/>
          <w:color w:val="000000" w:themeColor="text1"/>
          <w:szCs w:val="24"/>
          <w14:textFill>
            <w14:solidFill>
              <w14:schemeClr w14:val="tx1"/>
            </w14:solidFill>
          </w14:textFill>
        </w:rPr>
        <w:t>喀什市</w:t>
      </w:r>
    </w:p>
    <w:p>
      <w:pPr>
        <w:pStyle w:val="2"/>
        <w:rPr>
          <w:rFonts w:ascii="宋体" w:hAnsi="宋体" w:cstheme="minorBidi"/>
          <w:bCs/>
          <w:color w:val="000000" w:themeColor="text1"/>
          <w:sz w:val="24"/>
          <w14:textFill>
            <w14:solidFill>
              <w14:schemeClr w14:val="tx1"/>
            </w14:solidFill>
          </w14:textFill>
        </w:rPr>
      </w:pPr>
      <w:r>
        <w:rPr>
          <w:rFonts w:hint="eastAsia" w:ascii="宋体" w:hAnsi="宋体" w:cstheme="minorBidi"/>
          <w:bCs/>
          <w:color w:val="000000" w:themeColor="text1"/>
          <w:sz w:val="24"/>
          <w14:textFill>
            <w14:solidFill>
              <w14:schemeClr w14:val="tx1"/>
            </w14:solidFill>
          </w14:textFill>
        </w:rPr>
        <w:t xml:space="preserve">联系人：李沐霏、邓嘉琛 </w:t>
      </w:r>
    </w:p>
    <w:p>
      <w:pPr>
        <w:widowControl/>
        <w:jc w:val="left"/>
        <w:rPr>
          <w:rFonts w:ascii="宋体" w:hAnsi="宋体"/>
          <w:bCs/>
          <w:color w:val="000000" w:themeColor="text1"/>
          <w:szCs w:val="24"/>
          <w:lang w:val="zh-CN"/>
          <w14:textFill>
            <w14:solidFill>
              <w14:schemeClr w14:val="tx1"/>
            </w14:solidFill>
          </w14:textFill>
        </w:rPr>
      </w:pPr>
      <w:r>
        <w:rPr>
          <w:rFonts w:hint="eastAsia" w:ascii="宋体" w:hAnsi="宋体"/>
          <w:bCs/>
          <w:color w:val="000000" w:themeColor="text1"/>
          <w:szCs w:val="24"/>
          <w:lang w:val="zh-CN"/>
          <w14:textFill>
            <w14:solidFill>
              <w14:schemeClr w14:val="tx1"/>
            </w14:solidFill>
          </w14:textFill>
        </w:rPr>
        <w:t>联系方式：17709980018、13096107787</w:t>
      </w:r>
    </w:p>
    <w:p>
      <w:pPr>
        <w:pStyle w:val="46"/>
        <w:widowControl/>
        <w:numPr>
          <w:ilvl w:val="0"/>
          <w:numId w:val="7"/>
        </w:numPr>
        <w:ind w:firstLineChars="0"/>
        <w:jc w:val="left"/>
        <w:rPr>
          <w:rFonts w:ascii="宋体" w:hAnsi="宋体"/>
          <w:bCs/>
          <w:color w:val="000000" w:themeColor="text1"/>
          <w:szCs w:val="24"/>
          <w:lang w:val="zh-CN"/>
          <w14:textFill>
            <w14:solidFill>
              <w14:schemeClr w14:val="tx1"/>
            </w14:solidFill>
          </w14:textFill>
        </w:rPr>
      </w:pPr>
      <w:r>
        <w:rPr>
          <w:rFonts w:hint="eastAsia" w:ascii="宋体" w:hAnsi="宋体"/>
          <w:bCs/>
          <w:color w:val="000000" w:themeColor="text1"/>
          <w:szCs w:val="24"/>
          <w:lang w:val="zh-CN"/>
          <w14:textFill>
            <w14:solidFill>
              <w14:schemeClr w14:val="tx1"/>
            </w14:solidFill>
          </w14:textFill>
        </w:rPr>
        <w:t>采购代理机构信息</w:t>
      </w:r>
    </w:p>
    <w:p>
      <w:pPr>
        <w:widowControl/>
        <w:jc w:val="left"/>
        <w:rPr>
          <w:rFonts w:ascii="宋体" w:hAnsi="宋体"/>
          <w:bCs/>
          <w:color w:val="000000" w:themeColor="text1"/>
          <w:szCs w:val="24"/>
          <w:lang w:val="zh-CN"/>
          <w14:textFill>
            <w14:solidFill>
              <w14:schemeClr w14:val="tx1"/>
            </w14:solidFill>
          </w14:textFill>
        </w:rPr>
      </w:pPr>
      <w:r>
        <w:rPr>
          <w:rFonts w:hint="eastAsia" w:ascii="宋体" w:hAnsi="宋体"/>
          <w:bCs/>
          <w:color w:val="000000" w:themeColor="text1"/>
          <w:szCs w:val="24"/>
          <w:lang w:val="zh-CN"/>
          <w14:textFill>
            <w14:solidFill>
              <w14:schemeClr w14:val="tx1"/>
            </w14:solidFill>
          </w14:textFill>
        </w:rPr>
        <w:t>名称：新疆文嘉浩工程项目管理有限公司</w:t>
      </w:r>
    </w:p>
    <w:p>
      <w:pPr>
        <w:widowControl/>
        <w:jc w:val="left"/>
        <w:rPr>
          <w:rFonts w:ascii="宋体" w:hAnsi="宋体"/>
          <w:bCs/>
          <w:color w:val="000000" w:themeColor="text1"/>
          <w:szCs w:val="24"/>
          <w:lang w:val="zh-CN"/>
          <w14:textFill>
            <w14:solidFill>
              <w14:schemeClr w14:val="tx1"/>
            </w14:solidFill>
          </w14:textFill>
        </w:rPr>
      </w:pPr>
      <w:r>
        <w:rPr>
          <w:rFonts w:hint="eastAsia" w:ascii="宋体" w:hAnsi="宋体"/>
          <w:bCs/>
          <w:color w:val="000000" w:themeColor="text1"/>
          <w:szCs w:val="24"/>
          <w:lang w:val="zh-CN"/>
          <w14:textFill>
            <w14:solidFill>
              <w14:schemeClr w14:val="tx1"/>
            </w14:solidFill>
          </w14:textFill>
        </w:rPr>
        <w:t>地址：喀什市团结路168号辰丰楼1楼</w:t>
      </w:r>
    </w:p>
    <w:p>
      <w:pPr>
        <w:widowControl/>
        <w:jc w:val="left"/>
        <w:rPr>
          <w:rFonts w:ascii="宋体" w:hAnsi="宋体"/>
          <w:bCs/>
          <w:color w:val="000000" w:themeColor="text1"/>
          <w:szCs w:val="24"/>
          <w:lang w:val="zh-CN"/>
          <w14:textFill>
            <w14:solidFill>
              <w14:schemeClr w14:val="tx1"/>
            </w14:solidFill>
          </w14:textFill>
        </w:rPr>
      </w:pPr>
      <w:r>
        <w:rPr>
          <w:rFonts w:hint="eastAsia" w:ascii="宋体" w:hAnsi="宋体"/>
          <w:bCs/>
          <w:color w:val="000000" w:themeColor="text1"/>
          <w:szCs w:val="24"/>
          <w:lang w:val="zh-CN"/>
          <w14:textFill>
            <w14:solidFill>
              <w14:schemeClr w14:val="tx1"/>
            </w14:solidFill>
          </w14:textFill>
        </w:rPr>
        <w:t>项目联系人：</w:t>
      </w:r>
      <w:r>
        <w:rPr>
          <w:rFonts w:hint="eastAsia" w:ascii="宋体" w:hAnsi="宋体"/>
          <w:bCs/>
          <w:color w:val="000000" w:themeColor="text1"/>
          <w:szCs w:val="24"/>
          <w14:textFill>
            <w14:solidFill>
              <w14:schemeClr w14:val="tx1"/>
            </w14:solidFill>
          </w14:textFill>
        </w:rPr>
        <w:t>余娇悦</w:t>
      </w:r>
    </w:p>
    <w:p>
      <w:pPr>
        <w:widowControl/>
        <w:jc w:val="left"/>
        <w:rPr>
          <w:rFonts w:ascii="宋体" w:hAnsi="宋体"/>
          <w:b/>
          <w:bCs/>
          <w:color w:val="000000" w:themeColor="text1"/>
          <w:szCs w:val="24"/>
          <w:lang w:val="zh-CN"/>
          <w14:textFill>
            <w14:solidFill>
              <w14:schemeClr w14:val="tx1"/>
            </w14:solidFill>
          </w14:textFill>
        </w:rPr>
      </w:pPr>
      <w:r>
        <w:rPr>
          <w:rFonts w:hint="eastAsia" w:ascii="宋体" w:hAnsi="宋体"/>
          <w:bCs/>
          <w:color w:val="000000" w:themeColor="text1"/>
          <w:szCs w:val="24"/>
          <w:lang w:val="zh-CN"/>
          <w14:textFill>
            <w14:solidFill>
              <w14:schemeClr w14:val="tx1"/>
            </w14:solidFill>
          </w14:textFill>
        </w:rPr>
        <w:t>电话：</w:t>
      </w:r>
      <w:r>
        <w:rPr>
          <w:rFonts w:hint="eastAsia" w:ascii="宋体" w:hAnsi="宋体"/>
          <w:bCs/>
          <w:color w:val="000000" w:themeColor="text1"/>
          <w:szCs w:val="24"/>
          <w14:textFill>
            <w14:solidFill>
              <w14:schemeClr w14:val="tx1"/>
            </w14:solidFill>
          </w14:textFill>
        </w:rPr>
        <w:t>17799554567</w:t>
      </w:r>
    </w:p>
    <w:sdt>
      <w:sdtPr>
        <w:rPr>
          <w:b/>
          <w:bCs/>
          <w:color w:val="000000" w:themeColor="text1"/>
          <w:lang w:val="zh-CN"/>
          <w14:textFill>
            <w14:solidFill>
              <w14:schemeClr w14:val="tx1"/>
            </w14:solidFill>
          </w14:textFill>
        </w:rPr>
        <w:id w:val="-127484123"/>
        <w:docPartObj>
          <w:docPartGallery w:val="Table of Contents"/>
          <w:docPartUnique/>
        </w:docPartObj>
      </w:sdtPr>
      <w:sdtEndPr>
        <w:rPr>
          <w:b w:val="0"/>
          <w:bCs w:val="0"/>
          <w:color w:val="000000" w:themeColor="text1"/>
          <w:lang w:val="zh-CN"/>
          <w14:textFill>
            <w14:solidFill>
              <w14:schemeClr w14:val="tx1"/>
            </w14:solidFill>
          </w14:textFill>
        </w:rPr>
      </w:sdtEndPr>
      <w:sdtContent>
        <w:p>
          <w:pPr>
            <w:pageBreakBefore/>
            <w:spacing w:before="240" w:beforeLines="100" w:after="240" w:afterLines="100"/>
            <w:jc w:val="center"/>
            <w:rPr>
              <w:b/>
              <w:bCs/>
              <w:color w:val="000000" w:themeColor="text1"/>
              <w:sz w:val="28"/>
              <w:szCs w:val="28"/>
              <w:lang w:val="zh-CN"/>
              <w14:textFill>
                <w14:solidFill>
                  <w14:schemeClr w14:val="tx1"/>
                </w14:solidFill>
              </w14:textFill>
            </w:rPr>
          </w:pPr>
          <w:r>
            <w:rPr>
              <w:b/>
              <w:bCs/>
              <w:color w:val="000000" w:themeColor="text1"/>
              <w:sz w:val="28"/>
              <w:szCs w:val="28"/>
              <w:lang w:val="zh-CN"/>
              <w14:textFill>
                <w14:solidFill>
                  <w14:schemeClr w14:val="tx1"/>
                </w14:solidFill>
              </w14:textFill>
            </w:rPr>
            <w:t>目录</w:t>
          </w:r>
          <w:r>
            <w:rPr>
              <w:b/>
              <w:bCs/>
              <w:color w:val="000000" w:themeColor="text1"/>
              <w:sz w:val="28"/>
              <w:szCs w:val="28"/>
              <w14:textFill>
                <w14:solidFill>
                  <w14:schemeClr w14:val="tx1"/>
                </w14:solidFill>
              </w14:textFill>
            </w:rPr>
            <w:fldChar w:fldCharType="begin"/>
          </w:r>
          <w:r>
            <w:rPr>
              <w:b/>
              <w:bCs/>
              <w:color w:val="000000" w:themeColor="text1"/>
              <w:sz w:val="28"/>
              <w:szCs w:val="28"/>
              <w14:textFill>
                <w14:solidFill>
                  <w14:schemeClr w14:val="tx1"/>
                </w14:solidFill>
              </w14:textFill>
            </w:rPr>
            <w:instrText xml:space="preserve"> TOC \o "1-3" \h \z \u </w:instrText>
          </w:r>
          <w:r>
            <w:rPr>
              <w:b/>
              <w:bCs/>
              <w:color w:val="000000" w:themeColor="text1"/>
              <w:sz w:val="28"/>
              <w:szCs w:val="28"/>
              <w14:textFill>
                <w14:solidFill>
                  <w14:schemeClr w14:val="tx1"/>
                </w14:solidFill>
              </w14:textFill>
            </w:rPr>
            <w:fldChar w:fldCharType="separate"/>
          </w:r>
          <w:r>
            <w:fldChar w:fldCharType="begin"/>
          </w:r>
          <w:r>
            <w:instrText xml:space="preserve"> HYPERLINK \l "_Toc521948051" </w:instrText>
          </w:r>
          <w:r>
            <w:fldChar w:fldCharType="separate"/>
          </w:r>
          <w:r>
            <w:fldChar w:fldCharType="end"/>
          </w:r>
        </w:p>
        <w:p>
          <w:pPr>
            <w:pStyle w:val="20"/>
            <w:tabs>
              <w:tab w:val="right" w:leader="dot" w:pos="8302"/>
            </w:tabs>
            <w:spacing w:line="360" w:lineRule="auto"/>
            <w:rPr>
              <w:rFonts w:asciiTheme="minorEastAsia" w:hAnsiTheme="minorEastAsia"/>
              <w:b/>
              <w:bCs/>
              <w:color w:val="000000" w:themeColor="text1"/>
              <w:kern w:val="2"/>
              <w:sz w:val="28"/>
              <w:szCs w:val="28"/>
              <w14:textFill>
                <w14:solidFill>
                  <w14:schemeClr w14:val="tx1"/>
                </w14:solidFill>
              </w14:textFill>
            </w:rPr>
          </w:pPr>
          <w:r>
            <w:fldChar w:fldCharType="begin"/>
          </w:r>
          <w:r>
            <w:instrText xml:space="preserve"> HYPERLINK \l "_Toc521948052" </w:instrText>
          </w:r>
          <w:r>
            <w:fldChar w:fldCharType="separate"/>
          </w:r>
          <w:r>
            <w:rPr>
              <w:rStyle w:val="34"/>
              <w:rFonts w:hint="eastAsia" w:asciiTheme="minorEastAsia" w:hAnsiTheme="minorEastAsia"/>
              <w:b/>
              <w:bCs/>
              <w:color w:val="000000" w:themeColor="text1"/>
              <w:sz w:val="28"/>
              <w:szCs w:val="28"/>
              <w14:textFill>
                <w14:solidFill>
                  <w14:schemeClr w14:val="tx1"/>
                </w14:solidFill>
              </w14:textFill>
            </w:rPr>
            <w:t>投标人须知前附表</w:t>
          </w:r>
          <w:r>
            <w:rPr>
              <w:rFonts w:asciiTheme="minorEastAsia" w:hAnsiTheme="minorEastAsia"/>
              <w:b/>
              <w:bCs/>
              <w:color w:val="000000" w:themeColor="text1"/>
              <w:sz w:val="28"/>
              <w:szCs w:val="28"/>
              <w14:textFill>
                <w14:solidFill>
                  <w14:schemeClr w14:val="tx1"/>
                </w14:solidFill>
              </w14:textFill>
            </w:rPr>
            <w:tab/>
          </w:r>
          <w:r>
            <w:rPr>
              <w:rFonts w:hint="eastAsia" w:asciiTheme="minorEastAsia" w:hAnsiTheme="minorEastAsia"/>
              <w:b/>
              <w:bCs/>
              <w:color w:val="000000" w:themeColor="text1"/>
              <w:sz w:val="28"/>
              <w:szCs w:val="28"/>
              <w14:textFill>
                <w14:solidFill>
                  <w14:schemeClr w14:val="tx1"/>
                </w14:solidFill>
              </w14:textFill>
            </w:rPr>
            <w:t>5</w:t>
          </w:r>
          <w:r>
            <w:rPr>
              <w:rFonts w:hint="eastAsia" w:asciiTheme="minorEastAsia" w:hAnsiTheme="minorEastAsia"/>
              <w:b/>
              <w:bCs/>
              <w:color w:val="000000" w:themeColor="text1"/>
              <w:sz w:val="28"/>
              <w:szCs w:val="28"/>
              <w14:textFill>
                <w14:solidFill>
                  <w14:schemeClr w14:val="tx1"/>
                </w14:solidFill>
              </w14:textFill>
            </w:rPr>
            <w:fldChar w:fldCharType="end"/>
          </w:r>
        </w:p>
        <w:p>
          <w:pPr>
            <w:pStyle w:val="20"/>
            <w:tabs>
              <w:tab w:val="right" w:leader="dot" w:pos="8302"/>
            </w:tabs>
            <w:spacing w:line="360" w:lineRule="auto"/>
            <w:rPr>
              <w:rFonts w:asciiTheme="minorEastAsia" w:hAnsiTheme="minorEastAsia"/>
              <w:b/>
              <w:bCs/>
              <w:color w:val="000000" w:themeColor="text1"/>
              <w:kern w:val="2"/>
              <w:sz w:val="28"/>
              <w:szCs w:val="28"/>
              <w14:textFill>
                <w14:solidFill>
                  <w14:schemeClr w14:val="tx1"/>
                </w14:solidFill>
              </w14:textFill>
            </w:rPr>
          </w:pPr>
          <w:r>
            <w:fldChar w:fldCharType="begin"/>
          </w:r>
          <w:r>
            <w:instrText xml:space="preserve"> HYPERLINK \l "_Toc521948053" </w:instrText>
          </w:r>
          <w:r>
            <w:fldChar w:fldCharType="separate"/>
          </w:r>
          <w:r>
            <w:rPr>
              <w:rStyle w:val="34"/>
              <w:rFonts w:hint="eastAsia" w:asciiTheme="minorEastAsia" w:hAnsiTheme="minorEastAsia"/>
              <w:b/>
              <w:bCs/>
              <w:color w:val="000000" w:themeColor="text1"/>
              <w:sz w:val="28"/>
              <w:szCs w:val="28"/>
              <w14:textFill>
                <w14:solidFill>
                  <w14:schemeClr w14:val="tx1"/>
                </w14:solidFill>
              </w14:textFill>
            </w:rPr>
            <w:t>第一章招标书</w:t>
          </w:r>
          <w:r>
            <w:rPr>
              <w:rFonts w:asciiTheme="minorEastAsia" w:hAnsiTheme="minorEastAsia"/>
              <w:b/>
              <w:bCs/>
              <w:color w:val="000000" w:themeColor="text1"/>
              <w:sz w:val="28"/>
              <w:szCs w:val="28"/>
              <w14:textFill>
                <w14:solidFill>
                  <w14:schemeClr w14:val="tx1"/>
                </w14:solidFill>
              </w14:textFill>
            </w:rPr>
            <w:tab/>
          </w:r>
          <w:r>
            <w:rPr>
              <w:rFonts w:asciiTheme="minorEastAsia" w:hAnsiTheme="minorEastAsia"/>
              <w:b/>
              <w:bCs/>
              <w:color w:val="000000" w:themeColor="text1"/>
              <w:sz w:val="28"/>
              <w:szCs w:val="28"/>
              <w14:textFill>
                <w14:solidFill>
                  <w14:schemeClr w14:val="tx1"/>
                </w14:solidFill>
              </w14:textFill>
            </w:rPr>
            <w:t>9</w:t>
          </w:r>
          <w:r>
            <w:rPr>
              <w:rFonts w:asciiTheme="minorEastAsia" w:hAnsiTheme="minorEastAsia"/>
              <w:b/>
              <w:bCs/>
              <w:color w:val="000000" w:themeColor="text1"/>
              <w:sz w:val="28"/>
              <w:szCs w:val="28"/>
              <w14:textFill>
                <w14:solidFill>
                  <w14:schemeClr w14:val="tx1"/>
                </w14:solidFill>
              </w14:textFill>
            </w:rPr>
            <w:fldChar w:fldCharType="end"/>
          </w:r>
        </w:p>
        <w:p>
          <w:pPr>
            <w:pStyle w:val="20"/>
            <w:tabs>
              <w:tab w:val="right" w:leader="dot" w:pos="8302"/>
            </w:tabs>
            <w:spacing w:line="360" w:lineRule="auto"/>
            <w:rPr>
              <w:rFonts w:asciiTheme="minorEastAsia" w:hAnsiTheme="minorEastAsia"/>
              <w:b/>
              <w:bCs/>
              <w:color w:val="000000" w:themeColor="text1"/>
              <w:sz w:val="28"/>
              <w:szCs w:val="28"/>
              <w14:textFill>
                <w14:solidFill>
                  <w14:schemeClr w14:val="tx1"/>
                </w14:solidFill>
              </w14:textFill>
            </w:rPr>
          </w:pPr>
          <w:r>
            <w:fldChar w:fldCharType="begin"/>
          </w:r>
          <w:r>
            <w:instrText xml:space="preserve"> HYPERLINK \l "_Toc521948054" </w:instrText>
          </w:r>
          <w:r>
            <w:fldChar w:fldCharType="separate"/>
          </w:r>
          <w:r>
            <w:rPr>
              <w:rStyle w:val="34"/>
              <w:rFonts w:hint="eastAsia" w:asciiTheme="minorEastAsia" w:hAnsiTheme="minorEastAsia"/>
              <w:b/>
              <w:bCs/>
              <w:color w:val="000000" w:themeColor="text1"/>
              <w:sz w:val="28"/>
              <w:szCs w:val="28"/>
              <w14:textFill>
                <w14:solidFill>
                  <w14:schemeClr w14:val="tx1"/>
                </w14:solidFill>
              </w14:textFill>
            </w:rPr>
            <w:t>第二章投标人须知</w:t>
          </w:r>
          <w:r>
            <w:rPr>
              <w:rFonts w:asciiTheme="minorEastAsia" w:hAnsiTheme="minorEastAsia"/>
              <w:b/>
              <w:bCs/>
              <w:color w:val="000000" w:themeColor="text1"/>
              <w:sz w:val="28"/>
              <w:szCs w:val="28"/>
              <w14:textFill>
                <w14:solidFill>
                  <w14:schemeClr w14:val="tx1"/>
                </w14:solidFill>
              </w14:textFill>
            </w:rPr>
            <w:tab/>
          </w:r>
          <w:r>
            <w:rPr>
              <w:rFonts w:asciiTheme="minorEastAsia" w:hAnsiTheme="minorEastAsia"/>
              <w:b/>
              <w:bCs/>
              <w:color w:val="000000" w:themeColor="text1"/>
              <w:sz w:val="28"/>
              <w:szCs w:val="28"/>
              <w14:textFill>
                <w14:solidFill>
                  <w14:schemeClr w14:val="tx1"/>
                </w14:solidFill>
              </w14:textFill>
            </w:rPr>
            <w:t>10</w:t>
          </w:r>
          <w:r>
            <w:rPr>
              <w:rFonts w:asciiTheme="minorEastAsia" w:hAnsiTheme="minorEastAsia"/>
              <w:b/>
              <w:bCs/>
              <w:color w:val="000000" w:themeColor="text1"/>
              <w:sz w:val="28"/>
              <w:szCs w:val="28"/>
              <w14:textFill>
                <w14:solidFill>
                  <w14:schemeClr w14:val="tx1"/>
                </w14:solidFill>
              </w14:textFill>
            </w:rPr>
            <w:fldChar w:fldCharType="end"/>
          </w:r>
        </w:p>
        <w:p>
          <w:pPr>
            <w:pStyle w:val="20"/>
            <w:tabs>
              <w:tab w:val="right" w:leader="dot" w:pos="8302"/>
            </w:tabs>
            <w:spacing w:line="360" w:lineRule="auto"/>
            <w:rPr>
              <w:rFonts w:asciiTheme="minorEastAsia" w:hAnsiTheme="minorEastAsia"/>
              <w:b/>
              <w:bCs/>
              <w:color w:val="000000" w:themeColor="text1"/>
              <w:sz w:val="28"/>
              <w:szCs w:val="28"/>
              <w14:textFill>
                <w14:solidFill>
                  <w14:schemeClr w14:val="tx1"/>
                </w14:solidFill>
              </w14:textFill>
            </w:rPr>
          </w:pPr>
          <w:r>
            <w:fldChar w:fldCharType="begin"/>
          </w:r>
          <w:r>
            <w:instrText xml:space="preserve"> HYPERLINK \l "_Toc521948054" </w:instrText>
          </w:r>
          <w:r>
            <w:fldChar w:fldCharType="separate"/>
          </w:r>
          <w:r>
            <w:rPr>
              <w:rFonts w:hint="eastAsia"/>
              <w:b/>
              <w:bCs/>
              <w:color w:val="000000" w:themeColor="text1"/>
              <w:sz w:val="28"/>
              <w:szCs w:val="28"/>
              <w14:textFill>
                <w14:solidFill>
                  <w14:schemeClr w14:val="tx1"/>
                </w14:solidFill>
              </w14:textFill>
            </w:rPr>
            <w:t>第三章合同条款</w:t>
          </w:r>
          <w:r>
            <w:rPr>
              <w:rFonts w:asciiTheme="minorEastAsia" w:hAnsiTheme="minorEastAsia"/>
              <w:b/>
              <w:bCs/>
              <w:color w:val="000000" w:themeColor="text1"/>
              <w:sz w:val="28"/>
              <w:szCs w:val="28"/>
              <w14:textFill>
                <w14:solidFill>
                  <w14:schemeClr w14:val="tx1"/>
                </w14:solidFill>
              </w14:textFill>
            </w:rPr>
            <w:tab/>
          </w:r>
          <w:r>
            <w:rPr>
              <w:rFonts w:hint="eastAsia" w:asciiTheme="minorEastAsia" w:hAnsiTheme="minorEastAsia"/>
              <w:b/>
              <w:bCs/>
              <w:color w:val="000000" w:themeColor="text1"/>
              <w:sz w:val="28"/>
              <w:szCs w:val="28"/>
              <w14:textFill>
                <w14:solidFill>
                  <w14:schemeClr w14:val="tx1"/>
                </w14:solidFill>
              </w14:textFill>
            </w:rPr>
            <w:t>2</w:t>
          </w:r>
          <w:r>
            <w:rPr>
              <w:rFonts w:asciiTheme="minorEastAsia" w:hAnsiTheme="minorEastAsia"/>
              <w:b/>
              <w:bCs/>
              <w:color w:val="000000" w:themeColor="text1"/>
              <w:sz w:val="28"/>
              <w:szCs w:val="28"/>
              <w14:textFill>
                <w14:solidFill>
                  <w14:schemeClr w14:val="tx1"/>
                </w14:solidFill>
              </w14:textFill>
            </w:rPr>
            <w:t>2</w:t>
          </w:r>
          <w:r>
            <w:rPr>
              <w:rFonts w:asciiTheme="minorEastAsia" w:hAnsiTheme="minorEastAsia"/>
              <w:b/>
              <w:bCs/>
              <w:color w:val="000000" w:themeColor="text1"/>
              <w:sz w:val="28"/>
              <w:szCs w:val="28"/>
              <w14:textFill>
                <w14:solidFill>
                  <w14:schemeClr w14:val="tx1"/>
                </w14:solidFill>
              </w14:textFill>
            </w:rPr>
            <w:fldChar w:fldCharType="end"/>
          </w:r>
        </w:p>
        <w:p>
          <w:pPr>
            <w:pStyle w:val="20"/>
            <w:tabs>
              <w:tab w:val="right" w:leader="dot" w:pos="8302"/>
            </w:tabs>
            <w:spacing w:line="360" w:lineRule="auto"/>
            <w:rPr>
              <w:rFonts w:asciiTheme="minorEastAsia" w:hAnsiTheme="minorEastAsia"/>
              <w:b/>
              <w:bCs/>
              <w:color w:val="000000" w:themeColor="text1"/>
              <w:kern w:val="2"/>
              <w:sz w:val="28"/>
              <w:szCs w:val="28"/>
              <w14:textFill>
                <w14:solidFill>
                  <w14:schemeClr w14:val="tx1"/>
                </w14:solidFill>
              </w14:textFill>
            </w:rPr>
          </w:pPr>
          <w:r>
            <w:rPr>
              <w:rStyle w:val="34"/>
              <w:rFonts w:asciiTheme="minorEastAsia" w:hAnsiTheme="minorEastAsia"/>
              <w:b/>
              <w:bCs/>
              <w:color w:val="000000" w:themeColor="text1"/>
              <w:sz w:val="28"/>
              <w:szCs w:val="28"/>
              <w:u w:val="none"/>
              <w14:textFill>
                <w14:solidFill>
                  <w14:schemeClr w14:val="tx1"/>
                </w14:solidFill>
              </w14:textFill>
            </w:rPr>
            <w:t>第</w:t>
          </w:r>
          <w:r>
            <w:fldChar w:fldCharType="begin"/>
          </w:r>
          <w:r>
            <w:instrText xml:space="preserve"> HYPERLINK \l "_Toc521948085" </w:instrText>
          </w:r>
          <w:r>
            <w:fldChar w:fldCharType="separate"/>
          </w:r>
          <w:r>
            <w:rPr>
              <w:rStyle w:val="34"/>
              <w:rFonts w:hint="eastAsia" w:asciiTheme="minorEastAsia" w:hAnsiTheme="minorEastAsia"/>
              <w:b/>
              <w:bCs/>
              <w:color w:val="000000" w:themeColor="text1"/>
              <w:sz w:val="28"/>
              <w:szCs w:val="28"/>
              <w14:textFill>
                <w14:solidFill>
                  <w14:schemeClr w14:val="tx1"/>
                </w14:solidFill>
              </w14:textFill>
            </w:rPr>
            <w:t>四章采购需求及技术规格</w:t>
          </w:r>
          <w:r>
            <w:rPr>
              <w:rFonts w:asciiTheme="minorEastAsia" w:hAnsiTheme="minorEastAsia"/>
              <w:b/>
              <w:bCs/>
              <w:color w:val="000000" w:themeColor="text1"/>
              <w:sz w:val="28"/>
              <w:szCs w:val="28"/>
              <w14:textFill>
                <w14:solidFill>
                  <w14:schemeClr w14:val="tx1"/>
                </w14:solidFill>
              </w14:textFill>
            </w:rPr>
            <w:tab/>
          </w:r>
          <w:r>
            <w:rPr>
              <w:rFonts w:asciiTheme="minorEastAsia" w:hAnsiTheme="minorEastAsia"/>
              <w:b/>
              <w:bCs/>
              <w:color w:val="000000" w:themeColor="text1"/>
              <w:sz w:val="28"/>
              <w:szCs w:val="28"/>
              <w14:textFill>
                <w14:solidFill>
                  <w14:schemeClr w14:val="tx1"/>
                </w14:solidFill>
              </w14:textFill>
            </w:rPr>
            <w:t>54</w:t>
          </w:r>
          <w:r>
            <w:rPr>
              <w:rFonts w:asciiTheme="minorEastAsia" w:hAnsiTheme="minorEastAsia"/>
              <w:b/>
              <w:bCs/>
              <w:color w:val="000000" w:themeColor="text1"/>
              <w:sz w:val="28"/>
              <w:szCs w:val="28"/>
              <w14:textFill>
                <w14:solidFill>
                  <w14:schemeClr w14:val="tx1"/>
                </w14:solidFill>
              </w14:textFill>
            </w:rPr>
            <w:fldChar w:fldCharType="end"/>
          </w:r>
        </w:p>
        <w:p>
          <w:pPr>
            <w:pStyle w:val="20"/>
            <w:tabs>
              <w:tab w:val="right" w:leader="dot" w:pos="8302"/>
            </w:tabs>
            <w:spacing w:line="360" w:lineRule="auto"/>
            <w:rPr>
              <w:rFonts w:asciiTheme="minorEastAsia" w:hAnsiTheme="minorEastAsia"/>
              <w:b/>
              <w:bCs/>
              <w:color w:val="000000" w:themeColor="text1"/>
              <w:kern w:val="2"/>
              <w:sz w:val="28"/>
              <w:szCs w:val="28"/>
              <w14:textFill>
                <w14:solidFill>
                  <w14:schemeClr w14:val="tx1"/>
                </w14:solidFill>
              </w14:textFill>
            </w:rPr>
          </w:pPr>
          <w:r>
            <w:fldChar w:fldCharType="begin"/>
          </w:r>
          <w:r>
            <w:instrText xml:space="preserve"> HYPERLINK \l "_Toc521948088" </w:instrText>
          </w:r>
          <w:r>
            <w:fldChar w:fldCharType="separate"/>
          </w:r>
          <w:r>
            <w:rPr>
              <w:rStyle w:val="34"/>
              <w:rFonts w:hint="eastAsia" w:asciiTheme="minorEastAsia" w:hAnsiTheme="minorEastAsia"/>
              <w:b/>
              <w:bCs/>
              <w:color w:val="000000" w:themeColor="text1"/>
              <w:sz w:val="28"/>
              <w:szCs w:val="28"/>
              <w14:textFill>
                <w14:solidFill>
                  <w14:schemeClr w14:val="tx1"/>
                </w14:solidFill>
              </w14:textFill>
            </w:rPr>
            <w:t>第五章投标文件格式</w:t>
          </w:r>
          <w:r>
            <w:rPr>
              <w:rFonts w:asciiTheme="minorEastAsia" w:hAnsiTheme="minorEastAsia"/>
              <w:b/>
              <w:bCs/>
              <w:color w:val="000000" w:themeColor="text1"/>
              <w:sz w:val="28"/>
              <w:szCs w:val="28"/>
              <w14:textFill>
                <w14:solidFill>
                  <w14:schemeClr w14:val="tx1"/>
                </w14:solidFill>
              </w14:textFill>
            </w:rPr>
            <w:tab/>
          </w:r>
          <w:r>
            <w:rPr>
              <w:rFonts w:asciiTheme="minorEastAsia" w:hAnsiTheme="minorEastAsia"/>
              <w:b/>
              <w:bCs/>
              <w:color w:val="000000" w:themeColor="text1"/>
              <w:sz w:val="28"/>
              <w:szCs w:val="28"/>
              <w14:textFill>
                <w14:solidFill>
                  <w14:schemeClr w14:val="tx1"/>
                </w14:solidFill>
              </w14:textFill>
            </w:rPr>
            <w:t>140</w:t>
          </w:r>
          <w:r>
            <w:rPr>
              <w:rFonts w:asciiTheme="minorEastAsia" w:hAnsiTheme="minorEastAsia"/>
              <w:b/>
              <w:bCs/>
              <w:color w:val="000000" w:themeColor="text1"/>
              <w:sz w:val="28"/>
              <w:szCs w:val="28"/>
              <w14:textFill>
                <w14:solidFill>
                  <w14:schemeClr w14:val="tx1"/>
                </w14:solidFill>
              </w14:textFill>
            </w:rPr>
            <w:fldChar w:fldCharType="end"/>
          </w:r>
        </w:p>
        <w:p>
          <w:pPr>
            <w:pStyle w:val="20"/>
            <w:tabs>
              <w:tab w:val="right" w:leader="dot" w:pos="8302"/>
            </w:tabs>
            <w:spacing w:line="360" w:lineRule="auto"/>
            <w:rPr>
              <w:rFonts w:asciiTheme="minorEastAsia" w:hAnsiTheme="minorEastAsia"/>
              <w:b/>
              <w:bCs/>
              <w:color w:val="000000" w:themeColor="text1"/>
              <w:kern w:val="2"/>
              <w:sz w:val="28"/>
              <w:szCs w:val="28"/>
              <w14:textFill>
                <w14:solidFill>
                  <w14:schemeClr w14:val="tx1"/>
                </w14:solidFill>
              </w14:textFill>
            </w:rPr>
          </w:pPr>
          <w:r>
            <w:fldChar w:fldCharType="begin"/>
          </w:r>
          <w:r>
            <w:instrText xml:space="preserve"> HYPERLINK \l "_Toc521948090" </w:instrText>
          </w:r>
          <w:r>
            <w:fldChar w:fldCharType="separate"/>
          </w:r>
          <w:r>
            <w:rPr>
              <w:rStyle w:val="34"/>
              <w:rFonts w:hint="eastAsia" w:asciiTheme="minorEastAsia" w:hAnsiTheme="minorEastAsia"/>
              <w:b/>
              <w:bCs/>
              <w:color w:val="000000" w:themeColor="text1"/>
              <w:sz w:val="28"/>
              <w:szCs w:val="28"/>
              <w14:textFill>
                <w14:solidFill>
                  <w14:schemeClr w14:val="tx1"/>
                </w14:solidFill>
              </w14:textFill>
            </w:rPr>
            <w:t>第六章评标标准与方法</w:t>
          </w:r>
          <w:r>
            <w:rPr>
              <w:rFonts w:asciiTheme="minorEastAsia" w:hAnsiTheme="minorEastAsia"/>
              <w:b/>
              <w:bCs/>
              <w:color w:val="000000" w:themeColor="text1"/>
              <w:sz w:val="28"/>
              <w:szCs w:val="28"/>
              <w14:textFill>
                <w14:solidFill>
                  <w14:schemeClr w14:val="tx1"/>
                </w14:solidFill>
              </w14:textFill>
            </w:rPr>
            <w:tab/>
          </w:r>
          <w:r>
            <w:rPr>
              <w:rFonts w:asciiTheme="minorEastAsia" w:hAnsiTheme="minorEastAsia"/>
              <w:b/>
              <w:bCs/>
              <w:color w:val="000000" w:themeColor="text1"/>
              <w:sz w:val="28"/>
              <w:szCs w:val="28"/>
              <w14:textFill>
                <w14:solidFill>
                  <w14:schemeClr w14:val="tx1"/>
                </w14:solidFill>
              </w14:textFill>
            </w:rPr>
            <w:t>158</w:t>
          </w:r>
          <w:r>
            <w:rPr>
              <w:rFonts w:asciiTheme="minorEastAsia" w:hAnsiTheme="minorEastAsia"/>
              <w:b/>
              <w:bCs/>
              <w:color w:val="000000" w:themeColor="text1"/>
              <w:sz w:val="28"/>
              <w:szCs w:val="28"/>
              <w14:textFill>
                <w14:solidFill>
                  <w14:schemeClr w14:val="tx1"/>
                </w14:solidFill>
              </w14:textFill>
            </w:rPr>
            <w:fldChar w:fldCharType="end"/>
          </w:r>
        </w:p>
        <w:p>
          <w:pPr>
            <w:spacing w:line="980" w:lineRule="exact"/>
            <w:rPr>
              <w:color w:val="000000" w:themeColor="text1"/>
              <w14:textFill>
                <w14:solidFill>
                  <w14:schemeClr w14:val="tx1"/>
                </w14:solidFill>
              </w14:textFill>
            </w:rPr>
          </w:pPr>
          <w:r>
            <w:rPr>
              <w:b/>
              <w:bCs/>
              <w:color w:val="000000" w:themeColor="text1"/>
              <w:sz w:val="28"/>
              <w:szCs w:val="28"/>
              <w:lang w:val="zh-CN"/>
              <w14:textFill>
                <w14:solidFill>
                  <w14:schemeClr w14:val="tx1"/>
                </w14:solidFill>
              </w14:textFill>
            </w:rPr>
            <w:fldChar w:fldCharType="end"/>
          </w:r>
        </w:p>
      </w:sdtContent>
    </w:sdt>
    <w:p>
      <w:pPr>
        <w:pStyle w:val="3"/>
      </w:pPr>
      <w:bookmarkStart w:id="5" w:name="_Toc503893442"/>
      <w:bookmarkStart w:id="6" w:name="_Toc521948052"/>
      <w:r>
        <w:rPr>
          <w:rFonts w:hint="eastAsia"/>
        </w:rPr>
        <w:t>投标人须知前附表</w:t>
      </w:r>
      <w:bookmarkEnd w:id="0"/>
      <w:bookmarkEnd w:id="5"/>
      <w:bookmarkEnd w:id="6"/>
    </w:p>
    <w:tbl>
      <w:tblPr>
        <w:tblStyle w:val="28"/>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844"/>
        <w:gridCol w:w="6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0" w:type="dxa"/>
            <w:vAlign w:val="center"/>
          </w:tcPr>
          <w:p>
            <w:pPr>
              <w:spacing w:line="400" w:lineRule="exac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项号</w:t>
            </w:r>
          </w:p>
        </w:tc>
        <w:tc>
          <w:tcPr>
            <w:tcW w:w="1844" w:type="dxa"/>
            <w:vAlign w:val="center"/>
          </w:tcPr>
          <w:p>
            <w:pPr>
              <w:spacing w:line="400" w:lineRule="exac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名称</w:t>
            </w:r>
          </w:p>
        </w:tc>
        <w:tc>
          <w:tcPr>
            <w:tcW w:w="6453" w:type="dxa"/>
            <w:vAlign w:val="center"/>
          </w:tcPr>
          <w:p>
            <w:pPr>
              <w:spacing w:line="400" w:lineRule="exac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0" w:type="dxa"/>
            <w:vAlign w:val="center"/>
          </w:tcPr>
          <w:p>
            <w:pPr>
              <w:spacing w:line="400" w:lineRule="exac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w:t>
            </w:r>
          </w:p>
        </w:tc>
        <w:tc>
          <w:tcPr>
            <w:tcW w:w="1844" w:type="dxa"/>
            <w:vAlign w:val="center"/>
          </w:tcPr>
          <w:p>
            <w:pPr>
              <w:spacing w:line="400" w:lineRule="exac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项目名称</w:t>
            </w:r>
          </w:p>
        </w:tc>
        <w:tc>
          <w:tcPr>
            <w:tcW w:w="6453" w:type="dxa"/>
            <w:vAlign w:val="center"/>
          </w:tcPr>
          <w:p>
            <w:pPr>
              <w:spacing w:line="400" w:lineRule="exact"/>
              <w:rPr>
                <w:rFonts w:ascii="宋体" w:hAnsi="宋体" w:cs="宋体"/>
                <w:bCs/>
                <w:color w:val="000000" w:themeColor="text1"/>
                <w:kern w:val="0"/>
                <w:szCs w:val="24"/>
                <w14:textFill>
                  <w14:solidFill>
                    <w14:schemeClr w14:val="tx1"/>
                  </w14:solidFill>
                </w14:textFill>
              </w:rPr>
            </w:pPr>
            <w:r>
              <w:rPr>
                <w:rFonts w:hint="eastAsia" w:ascii="宋体" w:hAnsi="宋体"/>
                <w:szCs w:val="24"/>
              </w:rPr>
              <w:t>喀什市青少年科学教育活动基地采购项目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70" w:type="dxa"/>
            <w:vAlign w:val="center"/>
          </w:tcPr>
          <w:p>
            <w:pPr>
              <w:spacing w:line="400" w:lineRule="exac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w:t>
            </w:r>
          </w:p>
        </w:tc>
        <w:tc>
          <w:tcPr>
            <w:tcW w:w="1844" w:type="dxa"/>
            <w:vAlign w:val="center"/>
          </w:tcPr>
          <w:p>
            <w:pPr>
              <w:spacing w:line="400" w:lineRule="exac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采购人</w:t>
            </w:r>
          </w:p>
        </w:tc>
        <w:tc>
          <w:tcPr>
            <w:tcW w:w="6453" w:type="dxa"/>
            <w:vAlign w:val="center"/>
          </w:tcPr>
          <w:p>
            <w:pPr>
              <w:spacing w:line="400" w:lineRule="exact"/>
              <w:rPr>
                <w:rFonts w:ascii="宋体" w:hAnsi="宋体"/>
                <w:szCs w:val="24"/>
              </w:rPr>
            </w:pPr>
            <w:r>
              <w:rPr>
                <w:rFonts w:ascii="宋体" w:hAnsi="宋体"/>
                <w:szCs w:val="24"/>
              </w:rPr>
              <w:t>喀什市科学技术局、喀什城投科教实业发展有限公司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0" w:type="dxa"/>
            <w:vAlign w:val="center"/>
          </w:tcPr>
          <w:p>
            <w:pPr>
              <w:spacing w:line="400" w:lineRule="exac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w:t>
            </w:r>
          </w:p>
        </w:tc>
        <w:tc>
          <w:tcPr>
            <w:tcW w:w="1844" w:type="dxa"/>
            <w:vAlign w:val="center"/>
          </w:tcPr>
          <w:p>
            <w:pPr>
              <w:spacing w:line="400" w:lineRule="exac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交货地点</w:t>
            </w:r>
          </w:p>
        </w:tc>
        <w:tc>
          <w:tcPr>
            <w:tcW w:w="6453" w:type="dxa"/>
            <w:vAlign w:val="center"/>
          </w:tcPr>
          <w:p>
            <w:pPr>
              <w:spacing w:line="400" w:lineRule="exact"/>
              <w:rPr>
                <w:rFonts w:ascii="宋体" w:hAnsi="宋体"/>
                <w:color w:val="000000" w:themeColor="text1"/>
                <w:szCs w:val="24"/>
                <w14:textFill>
                  <w14:solidFill>
                    <w14:schemeClr w14:val="tx1"/>
                  </w14:solidFill>
                </w14:textFill>
              </w:rPr>
            </w:pPr>
            <w:r>
              <w:rPr>
                <w:rFonts w:hint="eastAsia" w:ascii="宋体" w:hAnsi="宋体"/>
                <w:szCs w:val="24"/>
              </w:rPr>
              <w:t>丝路花园二期综合楼内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0" w:type="dxa"/>
            <w:vAlign w:val="center"/>
          </w:tcPr>
          <w:p>
            <w:pPr>
              <w:spacing w:line="400" w:lineRule="exac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4</w:t>
            </w:r>
          </w:p>
        </w:tc>
        <w:tc>
          <w:tcPr>
            <w:tcW w:w="1844" w:type="dxa"/>
            <w:vAlign w:val="center"/>
          </w:tcPr>
          <w:p>
            <w:pPr>
              <w:spacing w:line="400" w:lineRule="exac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采购内容</w:t>
            </w:r>
          </w:p>
        </w:tc>
        <w:tc>
          <w:tcPr>
            <w:tcW w:w="6453" w:type="dxa"/>
            <w:vAlign w:val="center"/>
          </w:tcPr>
          <w:p>
            <w:pPr>
              <w:spacing w:line="400" w:lineRule="exact"/>
              <w:rPr>
                <w:rFonts w:ascii="宋体" w:hAnsi="宋体"/>
                <w:color w:val="000000" w:themeColor="text1"/>
                <w:szCs w:val="24"/>
                <w14:textFill>
                  <w14:solidFill>
                    <w14:schemeClr w14:val="tx1"/>
                  </w14:solidFill>
                </w14:textFill>
              </w:rPr>
            </w:pPr>
            <w:r>
              <w:rPr>
                <w:rFonts w:hint="eastAsia" w:ascii="宋体" w:hAnsi="宋体" w:cs="宋体"/>
                <w:color w:val="000000" w:themeColor="text1"/>
                <w:szCs w:val="24"/>
                <w:lang w:val="zh-CN"/>
                <w14:textFill>
                  <w14:solidFill>
                    <w14:schemeClr w14:val="tx1"/>
                  </w14:solidFill>
                </w14:textFill>
              </w:rPr>
              <w:t>喀什市青少年科学教育活动基地采购项目,包含展品展项研发制作安装、附属配套设施及维护服务（三年期）等。（具体内容详见招标文件）。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0" w:type="dxa"/>
            <w:vAlign w:val="center"/>
          </w:tcPr>
          <w:p>
            <w:pPr>
              <w:spacing w:line="400" w:lineRule="exac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5</w:t>
            </w:r>
          </w:p>
        </w:tc>
        <w:tc>
          <w:tcPr>
            <w:tcW w:w="1844" w:type="dxa"/>
            <w:vAlign w:val="center"/>
          </w:tcPr>
          <w:p>
            <w:pPr>
              <w:spacing w:line="400" w:lineRule="exact"/>
              <w:jc w:val="center"/>
              <w:rPr>
                <w:rFonts w:ascii="宋体" w:hAnsi="宋体"/>
                <w:color w:val="000000" w:themeColor="text1"/>
                <w:szCs w:val="24"/>
                <w:highlight w:val="yellow"/>
                <w14:textFill>
                  <w14:solidFill>
                    <w14:schemeClr w14:val="tx1"/>
                  </w14:solidFill>
                </w14:textFill>
              </w:rPr>
            </w:pPr>
            <w:r>
              <w:rPr>
                <w:rFonts w:hint="eastAsia" w:ascii="宋体" w:hAnsi="宋体"/>
                <w:color w:val="000000" w:themeColor="text1"/>
                <w:szCs w:val="24"/>
                <w:highlight w:val="yellow"/>
                <w14:textFill>
                  <w14:solidFill>
                    <w14:schemeClr w14:val="tx1"/>
                  </w14:solidFill>
                </w14:textFill>
              </w:rPr>
              <w:t>预算价</w:t>
            </w:r>
          </w:p>
        </w:tc>
        <w:tc>
          <w:tcPr>
            <w:tcW w:w="6453" w:type="dxa"/>
            <w:vAlign w:val="center"/>
          </w:tcPr>
          <w:p>
            <w:pPr>
              <w:spacing w:line="400" w:lineRule="exact"/>
              <w:rPr>
                <w:rFonts w:ascii="宋体" w:hAnsi="宋体"/>
                <w:color w:val="000000" w:themeColor="text1"/>
                <w:szCs w:val="24"/>
                <w:highlight w:val="yellow"/>
                <w14:textFill>
                  <w14:solidFill>
                    <w14:schemeClr w14:val="tx1"/>
                  </w14:solidFill>
                </w14:textFill>
              </w:rPr>
            </w:pPr>
            <w:r>
              <w:rPr>
                <w:rFonts w:hint="eastAsia" w:ascii="宋体" w:hAnsi="宋体"/>
                <w:bCs/>
                <w:color w:val="000000" w:themeColor="text1"/>
                <w:szCs w:val="24"/>
                <w:highlight w:val="yellow"/>
                <w:lang w:val="zh-CN"/>
                <w14:textFill>
                  <w14:solidFill>
                    <w14:schemeClr w14:val="tx1"/>
                  </w14:solidFill>
                </w14:textFill>
              </w:rPr>
              <w:t>预算价（元）：</w:t>
            </w:r>
            <w:r>
              <w:rPr>
                <w:rFonts w:hint="eastAsia" w:ascii="宋体" w:hAnsi="宋体"/>
                <w:bCs/>
                <w:color w:val="000000" w:themeColor="text1"/>
                <w:szCs w:val="24"/>
                <w:highlight w:val="yellow"/>
                <w14:textFill>
                  <w14:solidFill>
                    <w14:schemeClr w14:val="tx1"/>
                  </w14:solidFill>
                </w14:textFill>
              </w:rPr>
              <w:t>109996625.63</w:t>
            </w:r>
            <w:r>
              <w:rPr>
                <w:rFonts w:hint="eastAsia" w:ascii="宋体" w:hAnsi="宋体"/>
                <w:bCs/>
                <w:color w:val="000000" w:themeColor="text1"/>
                <w:szCs w:val="24"/>
                <w:highlight w:val="yellow"/>
                <w:lang w:val="zh-CN"/>
                <w14:textFill>
                  <w14:solidFill>
                    <w14:schemeClr w14:val="tx1"/>
                  </w14:solidFill>
                </w14:textFill>
              </w:rPr>
              <w:t>元，其中：展品展项预算价73146071.09元，其他设备（外立面、暖通及消防）预算价9436245.85元，附属配套设施（布展及安装等）预算价1</w:t>
            </w:r>
            <w:r>
              <w:rPr>
                <w:rFonts w:ascii="宋体" w:hAnsi="宋体"/>
                <w:bCs/>
                <w:color w:val="000000" w:themeColor="text1"/>
                <w:szCs w:val="24"/>
                <w:highlight w:val="yellow"/>
                <w:lang w:val="zh-CN"/>
                <w14:textFill>
                  <w14:solidFill>
                    <w14:schemeClr w14:val="tx1"/>
                  </w14:solidFill>
                </w14:textFill>
              </w:rPr>
              <w:t>500</w:t>
            </w:r>
            <w:r>
              <w:rPr>
                <w:rFonts w:hint="eastAsia" w:ascii="宋体" w:hAnsi="宋体"/>
                <w:bCs/>
                <w:color w:val="000000" w:themeColor="text1"/>
                <w:szCs w:val="24"/>
                <w:highlight w:val="yellow"/>
                <w14:textFill>
                  <w14:solidFill>
                    <w14:schemeClr w14:val="tx1"/>
                  </w14:solidFill>
                </w14:textFill>
              </w:rPr>
              <w:t>0000</w:t>
            </w:r>
            <w:r>
              <w:rPr>
                <w:rFonts w:hint="eastAsia" w:ascii="宋体" w:hAnsi="宋体"/>
                <w:bCs/>
                <w:color w:val="000000" w:themeColor="text1"/>
                <w:szCs w:val="24"/>
                <w:highlight w:val="yellow"/>
                <w:lang w:val="zh-CN"/>
                <w14:textFill>
                  <w14:solidFill>
                    <w14:schemeClr w14:val="tx1"/>
                  </w14:solidFill>
                </w14:textFill>
              </w:rPr>
              <w:t>元，三年维护服务预算价1</w:t>
            </w:r>
            <w:r>
              <w:rPr>
                <w:rFonts w:ascii="宋体" w:hAnsi="宋体"/>
                <w:bCs/>
                <w:color w:val="000000" w:themeColor="text1"/>
                <w:szCs w:val="24"/>
                <w:highlight w:val="yellow"/>
                <w:lang w:val="zh-CN"/>
                <w14:textFill>
                  <w14:solidFill>
                    <w14:schemeClr w14:val="tx1"/>
                  </w14:solidFill>
                </w14:textFill>
              </w:rPr>
              <w:t>24</w:t>
            </w:r>
            <w:r>
              <w:rPr>
                <w:rFonts w:hint="eastAsia" w:ascii="宋体" w:hAnsi="宋体"/>
                <w:bCs/>
                <w:color w:val="000000" w:themeColor="text1"/>
                <w:szCs w:val="24"/>
                <w:highlight w:val="yellow"/>
                <w14:textFill>
                  <w14:solidFill>
                    <w14:schemeClr w14:val="tx1"/>
                  </w14:solidFill>
                </w14:textFill>
              </w:rPr>
              <w:t>14308.69</w:t>
            </w:r>
            <w:r>
              <w:rPr>
                <w:rFonts w:hint="eastAsia" w:ascii="宋体" w:hAnsi="宋体"/>
                <w:bCs/>
                <w:color w:val="000000" w:themeColor="text1"/>
                <w:szCs w:val="24"/>
                <w:highlight w:val="yellow"/>
                <w:lang w:val="zh-CN"/>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0" w:type="dxa"/>
            <w:vAlign w:val="center"/>
          </w:tcPr>
          <w:p>
            <w:pPr>
              <w:spacing w:line="400" w:lineRule="exac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6</w:t>
            </w:r>
          </w:p>
        </w:tc>
        <w:tc>
          <w:tcPr>
            <w:tcW w:w="1844" w:type="dxa"/>
            <w:vAlign w:val="center"/>
          </w:tcPr>
          <w:p>
            <w:pPr>
              <w:spacing w:line="400" w:lineRule="exac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采购范围</w:t>
            </w:r>
          </w:p>
        </w:tc>
        <w:tc>
          <w:tcPr>
            <w:tcW w:w="6453" w:type="dxa"/>
            <w:vAlign w:val="center"/>
          </w:tcPr>
          <w:p>
            <w:pPr>
              <w:spacing w:line="400" w:lineRule="exact"/>
              <w:rPr>
                <w:rFonts w:ascii="宋体" w:hAnsi="宋体"/>
                <w:color w:val="000000" w:themeColor="text1"/>
                <w:szCs w:val="24"/>
                <w14:textFill>
                  <w14:solidFill>
                    <w14:schemeClr w14:val="tx1"/>
                  </w14:solidFill>
                </w14:textFill>
              </w:rPr>
            </w:pPr>
            <w:r>
              <w:rPr>
                <w:rFonts w:hint="eastAsia" w:ascii="宋体" w:hAnsi="宋体"/>
                <w:szCs w:val="24"/>
              </w:rPr>
              <w:t>喀什市青少年科学教育活动基地采购项目招标文件包含的全部内容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70" w:type="dxa"/>
            <w:vAlign w:val="center"/>
          </w:tcPr>
          <w:p>
            <w:pPr>
              <w:spacing w:line="400" w:lineRule="exac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7</w:t>
            </w:r>
          </w:p>
        </w:tc>
        <w:tc>
          <w:tcPr>
            <w:tcW w:w="1844" w:type="dxa"/>
            <w:vAlign w:val="center"/>
          </w:tcPr>
          <w:p>
            <w:pPr>
              <w:spacing w:line="400" w:lineRule="exac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招标方式</w:t>
            </w:r>
          </w:p>
        </w:tc>
        <w:tc>
          <w:tcPr>
            <w:tcW w:w="6453" w:type="dxa"/>
            <w:vAlign w:val="center"/>
          </w:tcPr>
          <w:p>
            <w:pPr>
              <w:spacing w:line="400" w:lineRule="exac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70" w:type="dxa"/>
            <w:vAlign w:val="center"/>
          </w:tcPr>
          <w:p>
            <w:pPr>
              <w:spacing w:line="400" w:lineRule="exac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8</w:t>
            </w:r>
          </w:p>
        </w:tc>
        <w:tc>
          <w:tcPr>
            <w:tcW w:w="1844" w:type="dxa"/>
            <w:vAlign w:val="center"/>
          </w:tcPr>
          <w:p>
            <w:pPr>
              <w:spacing w:line="400" w:lineRule="exac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供货期及维护期</w:t>
            </w:r>
          </w:p>
        </w:tc>
        <w:tc>
          <w:tcPr>
            <w:tcW w:w="6453" w:type="dxa"/>
            <w:vAlign w:val="center"/>
          </w:tcPr>
          <w:p>
            <w:pPr>
              <w:spacing w:line="400" w:lineRule="exact"/>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供货期：合同签订后</w:t>
            </w:r>
            <w:r>
              <w:rPr>
                <w:rFonts w:ascii="宋体" w:hAnsi="宋体" w:cs="宋体"/>
                <w:color w:val="000000" w:themeColor="text1"/>
                <w:szCs w:val="24"/>
                <w14:textFill>
                  <w14:solidFill>
                    <w14:schemeClr w14:val="tx1"/>
                  </w14:solidFill>
                </w14:textFill>
              </w:rPr>
              <w:t xml:space="preserve"> 210</w:t>
            </w:r>
            <w:r>
              <w:rPr>
                <w:rFonts w:hint="eastAsia" w:ascii="宋体" w:hAnsi="宋体" w:cs="宋体"/>
                <w:color w:val="000000" w:themeColor="text1"/>
                <w:szCs w:val="24"/>
                <w14:textFill>
                  <w14:solidFill>
                    <w14:schemeClr w14:val="tx1"/>
                  </w14:solidFill>
                </w14:textFill>
              </w:rPr>
              <w:t>日历天内完成本项目所有设备采购、安装、调试、验收、移交；</w:t>
            </w:r>
          </w:p>
          <w:p>
            <w:pPr>
              <w:spacing w:line="400" w:lineRule="exact"/>
            </w:pPr>
            <w:r>
              <w:rPr>
                <w:rFonts w:hint="eastAsia" w:ascii="宋体" w:hAnsi="宋体" w:cs="宋体"/>
                <w:color w:val="000000" w:themeColor="text1"/>
                <w:szCs w:val="24"/>
                <w14:textFill>
                  <w14:solidFill>
                    <w14:schemeClr w14:val="tx1"/>
                  </w14:solidFill>
                </w14:textFill>
              </w:rPr>
              <w:t>维护期：货物采购安装及附属配套设施试运行之日起的36个月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70" w:type="dxa"/>
            <w:vAlign w:val="center"/>
          </w:tcPr>
          <w:p>
            <w:pPr>
              <w:spacing w:line="400" w:lineRule="exac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9</w:t>
            </w:r>
          </w:p>
        </w:tc>
        <w:tc>
          <w:tcPr>
            <w:tcW w:w="1844" w:type="dxa"/>
            <w:vAlign w:val="center"/>
          </w:tcPr>
          <w:p>
            <w:pPr>
              <w:spacing w:line="400" w:lineRule="exact"/>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质保期</w:t>
            </w:r>
          </w:p>
        </w:tc>
        <w:tc>
          <w:tcPr>
            <w:tcW w:w="6453" w:type="dxa"/>
            <w:vAlign w:val="center"/>
          </w:tcPr>
          <w:p>
            <w:pPr>
              <w:spacing w:line="400" w:lineRule="exac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70" w:type="dxa"/>
            <w:vAlign w:val="center"/>
          </w:tcPr>
          <w:p>
            <w:pPr>
              <w:spacing w:line="400" w:lineRule="exac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10</w:t>
            </w:r>
          </w:p>
        </w:tc>
        <w:tc>
          <w:tcPr>
            <w:tcW w:w="1844" w:type="dxa"/>
            <w:vAlign w:val="center"/>
          </w:tcPr>
          <w:p>
            <w:pPr>
              <w:spacing w:line="400" w:lineRule="exac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质量要求</w:t>
            </w:r>
          </w:p>
        </w:tc>
        <w:tc>
          <w:tcPr>
            <w:tcW w:w="6453" w:type="dxa"/>
            <w:vAlign w:val="center"/>
          </w:tcPr>
          <w:p>
            <w:pPr>
              <w:spacing w:line="400" w:lineRule="exac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0" w:type="dxa"/>
            <w:vAlign w:val="center"/>
          </w:tcPr>
          <w:p>
            <w:pPr>
              <w:spacing w:line="400" w:lineRule="exac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11</w:t>
            </w:r>
          </w:p>
        </w:tc>
        <w:tc>
          <w:tcPr>
            <w:tcW w:w="1844" w:type="dxa"/>
            <w:vAlign w:val="center"/>
          </w:tcPr>
          <w:p>
            <w:pPr>
              <w:spacing w:line="400" w:lineRule="exac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投标人资格条件</w:t>
            </w:r>
          </w:p>
        </w:tc>
        <w:tc>
          <w:tcPr>
            <w:tcW w:w="6453" w:type="dxa"/>
            <w:vAlign w:val="center"/>
          </w:tcPr>
          <w:p>
            <w:pPr>
              <w:spacing w:line="400" w:lineRule="exact"/>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（一）本项目投标人需满足《中华人民共和国政府采购法》第二十二条规定的条件：</w:t>
            </w:r>
          </w:p>
          <w:p>
            <w:pPr>
              <w:spacing w:line="400" w:lineRule="exact"/>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（1）具有独立承担民事责任的能力（提供合格有效的三证合一的营业执照复印件）；</w:t>
            </w:r>
          </w:p>
          <w:p>
            <w:pPr>
              <w:spacing w:line="400" w:lineRule="exact"/>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（2）具有良好的商业信誉和健全的财务会计制度（提供2020年度财务审计报告或财务报表复印件，新办企业提供银行资信证明复印件）；</w:t>
            </w:r>
          </w:p>
          <w:p>
            <w:pPr>
              <w:spacing w:line="400" w:lineRule="exact"/>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w:t>
            </w:r>
            <w:r>
              <w:rPr>
                <w:rFonts w:ascii="宋体" w:hAnsi="宋体"/>
                <w:bCs/>
                <w:color w:val="000000" w:themeColor="text1"/>
                <w:szCs w:val="24"/>
                <w14:textFill>
                  <w14:solidFill>
                    <w14:schemeClr w14:val="tx1"/>
                  </w14:solidFill>
                </w14:textFill>
              </w:rPr>
              <w:t>3</w:t>
            </w:r>
            <w:r>
              <w:rPr>
                <w:rFonts w:hint="eastAsia" w:ascii="宋体" w:hAnsi="宋体"/>
                <w:bCs/>
                <w:color w:val="000000" w:themeColor="text1"/>
                <w:szCs w:val="24"/>
                <w14:textFill>
                  <w14:solidFill>
                    <w14:schemeClr w14:val="tx1"/>
                  </w14:solidFill>
                </w14:textFill>
              </w:rPr>
              <w:t>）具有履行合同所必需的设备和专业技术能力（提供履行合同所必需的设备和专业技术能力承诺书格式自拟）；</w:t>
            </w:r>
          </w:p>
          <w:p>
            <w:pPr>
              <w:spacing w:line="400" w:lineRule="exact"/>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w:t>
            </w:r>
            <w:r>
              <w:rPr>
                <w:rFonts w:ascii="宋体" w:hAnsi="宋体"/>
                <w:bCs/>
                <w:color w:val="000000" w:themeColor="text1"/>
                <w:szCs w:val="24"/>
                <w14:textFill>
                  <w14:solidFill>
                    <w14:schemeClr w14:val="tx1"/>
                  </w14:solidFill>
                </w14:textFill>
              </w:rPr>
              <w:t>4</w:t>
            </w:r>
            <w:r>
              <w:rPr>
                <w:rFonts w:hint="eastAsia" w:ascii="宋体" w:hAnsi="宋体"/>
                <w:bCs/>
                <w:color w:val="000000" w:themeColor="text1"/>
                <w:szCs w:val="24"/>
                <w14:textFill>
                  <w14:solidFill>
                    <w14:schemeClr w14:val="tx1"/>
                  </w14:solidFill>
                </w14:textFill>
              </w:rPr>
              <w:t>）有依法缴纳税收和社会保障资金的良好记录（提供由投标人所在地税务部门出具的近一年内任意三个月的完税证明和社保缴费证明复印件）；</w:t>
            </w:r>
          </w:p>
          <w:p>
            <w:pPr>
              <w:spacing w:line="400" w:lineRule="exact"/>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（5）参加政府采购活动前三年内，在经营活动中没有重大违法记录（提供参加政府采购活动前三年内，在经营活动中没有重大违法记录承诺书格式自拟）；</w:t>
            </w:r>
          </w:p>
          <w:p>
            <w:pPr>
              <w:spacing w:line="400" w:lineRule="exact"/>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（二）本项目不允许联合体投标；</w:t>
            </w:r>
          </w:p>
          <w:p>
            <w:pPr>
              <w:spacing w:line="400" w:lineRule="exact"/>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三）凡拟参加本次采购项目的投标人，如在“信用中国”网站（www.creditchina.gov.cn）及中国政府采购网（www.ccgp.gov.cn）、被列入失信被执行人、重大税收违法案件当事人名单、政府采购严重违法失信行为记录名单的（尚在处罚期内的）、经营异常名录的，将拒绝其参加本次政府采购活动（注：提供的查询记录为公告发布之日起的截图，时间不清楚的为无效截图）；</w:t>
            </w:r>
          </w:p>
          <w:p>
            <w:pPr>
              <w:spacing w:line="400" w:lineRule="exact"/>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四）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400" w:lineRule="exact"/>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（五）企业资质要求：提供中国展览馆协会颁发的展览陈列工程设计与施工一体化一级资质或中国展览馆协会颁发的展览工程企业一级资质复印件，及建筑装修装饰工程专业承包一级资质复印件。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0" w:type="dxa"/>
            <w:vAlign w:val="center"/>
          </w:tcPr>
          <w:p>
            <w:pPr>
              <w:spacing w:line="400" w:lineRule="exac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12</w:t>
            </w:r>
          </w:p>
        </w:tc>
        <w:tc>
          <w:tcPr>
            <w:tcW w:w="1844" w:type="dxa"/>
            <w:vAlign w:val="center"/>
          </w:tcPr>
          <w:p>
            <w:pPr>
              <w:spacing w:line="400" w:lineRule="exac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是否接受联合体</w:t>
            </w:r>
          </w:p>
        </w:tc>
        <w:tc>
          <w:tcPr>
            <w:tcW w:w="6453" w:type="dxa"/>
            <w:vAlign w:val="center"/>
          </w:tcPr>
          <w:p>
            <w:pPr>
              <w:spacing w:line="400" w:lineRule="exac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70" w:type="dxa"/>
            <w:vAlign w:val="center"/>
          </w:tcPr>
          <w:p>
            <w:pPr>
              <w:spacing w:line="400" w:lineRule="exac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13</w:t>
            </w:r>
          </w:p>
        </w:tc>
        <w:tc>
          <w:tcPr>
            <w:tcW w:w="1844" w:type="dxa"/>
            <w:vAlign w:val="center"/>
          </w:tcPr>
          <w:p>
            <w:pPr>
              <w:spacing w:line="400" w:lineRule="exac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投标货币</w:t>
            </w:r>
          </w:p>
        </w:tc>
        <w:tc>
          <w:tcPr>
            <w:tcW w:w="6453" w:type="dxa"/>
            <w:vAlign w:val="center"/>
          </w:tcPr>
          <w:p>
            <w:pPr>
              <w:spacing w:line="400" w:lineRule="exac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0" w:type="dxa"/>
            <w:vAlign w:val="center"/>
          </w:tcPr>
          <w:p>
            <w:pPr>
              <w:spacing w:line="400" w:lineRule="exac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14</w:t>
            </w:r>
          </w:p>
        </w:tc>
        <w:tc>
          <w:tcPr>
            <w:tcW w:w="1844" w:type="dxa"/>
            <w:vAlign w:val="center"/>
          </w:tcPr>
          <w:p>
            <w:pPr>
              <w:spacing w:line="400" w:lineRule="exac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投标保证金</w:t>
            </w:r>
          </w:p>
        </w:tc>
        <w:tc>
          <w:tcPr>
            <w:tcW w:w="6453" w:type="dxa"/>
            <w:vAlign w:val="center"/>
          </w:tcPr>
          <w:p>
            <w:pPr>
              <w:spacing w:line="400" w:lineRule="exact"/>
              <w:rPr>
                <w:rFonts w:ascii="宋体" w:hAnsi="宋体" w:cs="宋体"/>
                <w:bCs/>
                <w:color w:val="000000"/>
                <w:kern w:val="0"/>
                <w:szCs w:val="24"/>
                <w:highlight w:val="yellow"/>
              </w:rPr>
            </w:pPr>
            <w:r>
              <w:rPr>
                <w:rFonts w:hint="eastAsia" w:ascii="宋体" w:hAnsi="宋体" w:cs="宋体"/>
                <w:bCs/>
                <w:color w:val="000000"/>
                <w:kern w:val="0"/>
                <w:szCs w:val="24"/>
                <w:highlight w:val="yellow"/>
              </w:rPr>
              <w:t>保证金缴纳截止时间：</w:t>
            </w:r>
            <w:r>
              <w:rPr>
                <w:rFonts w:hint="eastAsia" w:ascii="宋体" w:hAnsi="宋体" w:cs="宋体"/>
                <w:color w:val="000000" w:themeColor="text1"/>
                <w:szCs w:val="24"/>
                <w:highlight w:val="yellow"/>
                <w:u w:val="single"/>
                <w14:textFill>
                  <w14:solidFill>
                    <w14:schemeClr w14:val="tx1"/>
                  </w14:solidFill>
                </w14:textFill>
              </w:rPr>
              <w:t>2022</w:t>
            </w:r>
            <w:r>
              <w:rPr>
                <w:rFonts w:hint="eastAsia" w:ascii="宋体" w:hAnsi="宋体" w:cs="宋体"/>
                <w:color w:val="000000" w:themeColor="text1"/>
                <w:szCs w:val="24"/>
                <w:highlight w:val="yellow"/>
                <w14:textFill>
                  <w14:solidFill>
                    <w14:schemeClr w14:val="tx1"/>
                  </w14:solidFill>
                </w14:textFill>
              </w:rPr>
              <w:t>年</w:t>
            </w:r>
            <w:r>
              <w:rPr>
                <w:rFonts w:hint="eastAsia" w:ascii="宋体" w:hAnsi="宋体" w:cs="宋体"/>
                <w:color w:val="000000" w:themeColor="text1"/>
                <w:szCs w:val="24"/>
                <w:highlight w:val="yellow"/>
                <w:u w:val="single"/>
                <w14:textFill>
                  <w14:solidFill>
                    <w14:schemeClr w14:val="tx1"/>
                  </w14:solidFill>
                </w14:textFill>
              </w:rPr>
              <w:t xml:space="preserve"> </w:t>
            </w:r>
            <w:r>
              <w:rPr>
                <w:rFonts w:ascii="宋体" w:hAnsi="宋体" w:cs="宋体"/>
                <w:color w:val="000000" w:themeColor="text1"/>
                <w:szCs w:val="24"/>
                <w:highlight w:val="yellow"/>
                <w:u w:val="single"/>
                <w14:textFill>
                  <w14:solidFill>
                    <w14:schemeClr w14:val="tx1"/>
                  </w14:solidFill>
                </w14:textFill>
              </w:rPr>
              <w:t xml:space="preserve"> </w:t>
            </w:r>
            <w:r>
              <w:rPr>
                <w:rFonts w:hint="eastAsia" w:ascii="宋体" w:hAnsi="宋体" w:cs="宋体"/>
                <w:color w:val="000000" w:themeColor="text1"/>
                <w:szCs w:val="24"/>
                <w:highlight w:val="yellow"/>
                <w:u w:val="single"/>
                <w:lang w:val="en-US" w:eastAsia="zh-CN"/>
                <w14:textFill>
                  <w14:solidFill>
                    <w14:schemeClr w14:val="tx1"/>
                  </w14:solidFill>
                </w14:textFill>
              </w:rPr>
              <w:t>6</w:t>
            </w:r>
            <w:r>
              <w:rPr>
                <w:rFonts w:ascii="宋体" w:hAnsi="宋体" w:cs="宋体"/>
                <w:color w:val="000000" w:themeColor="text1"/>
                <w:szCs w:val="24"/>
                <w:highlight w:val="yellow"/>
                <w:u w:val="single"/>
                <w14:textFill>
                  <w14:solidFill>
                    <w14:schemeClr w14:val="tx1"/>
                  </w14:solidFill>
                </w14:textFill>
              </w:rPr>
              <w:t xml:space="preserve"> </w:t>
            </w:r>
            <w:r>
              <w:rPr>
                <w:rFonts w:hint="eastAsia" w:ascii="宋体" w:hAnsi="宋体" w:cs="宋体"/>
                <w:color w:val="000000" w:themeColor="text1"/>
                <w:szCs w:val="24"/>
                <w:highlight w:val="yellow"/>
                <w14:textFill>
                  <w14:solidFill>
                    <w14:schemeClr w14:val="tx1"/>
                  </w14:solidFill>
                </w14:textFill>
              </w:rPr>
              <w:t>月</w:t>
            </w:r>
            <w:r>
              <w:rPr>
                <w:rFonts w:ascii="宋体" w:hAnsi="宋体" w:cs="宋体"/>
                <w:color w:val="000000" w:themeColor="text1"/>
                <w:szCs w:val="24"/>
                <w:highlight w:val="yellow"/>
                <w:u w:val="single"/>
                <w14:textFill>
                  <w14:solidFill>
                    <w14:schemeClr w14:val="tx1"/>
                  </w14:solidFill>
                </w14:textFill>
              </w:rPr>
              <w:t xml:space="preserve"> </w:t>
            </w:r>
            <w:r>
              <w:rPr>
                <w:rFonts w:hint="eastAsia" w:ascii="宋体" w:hAnsi="宋体" w:cs="宋体"/>
                <w:color w:val="000000" w:themeColor="text1"/>
                <w:szCs w:val="24"/>
                <w:highlight w:val="yellow"/>
                <w:u w:val="single"/>
                <w:lang w:val="en-US" w:eastAsia="zh-CN"/>
                <w14:textFill>
                  <w14:solidFill>
                    <w14:schemeClr w14:val="tx1"/>
                  </w14:solidFill>
                </w14:textFill>
              </w:rPr>
              <w:t>1</w:t>
            </w:r>
            <w:r>
              <w:rPr>
                <w:rFonts w:ascii="宋体" w:hAnsi="宋体" w:cs="宋体"/>
                <w:color w:val="000000" w:themeColor="text1"/>
                <w:szCs w:val="24"/>
                <w:highlight w:val="yellow"/>
                <w:u w:val="single"/>
                <w14:textFill>
                  <w14:solidFill>
                    <w14:schemeClr w14:val="tx1"/>
                  </w14:solidFill>
                </w14:textFill>
              </w:rPr>
              <w:t xml:space="preserve">  </w:t>
            </w:r>
            <w:r>
              <w:rPr>
                <w:rFonts w:hint="eastAsia" w:ascii="宋体" w:hAnsi="宋体" w:cs="宋体"/>
                <w:color w:val="000000" w:themeColor="text1"/>
                <w:szCs w:val="24"/>
                <w:highlight w:val="yellow"/>
                <w14:textFill>
                  <w14:solidFill>
                    <w14:schemeClr w14:val="tx1"/>
                  </w14:solidFill>
                </w14:textFill>
              </w:rPr>
              <w:t>日</w:t>
            </w:r>
            <w:r>
              <w:rPr>
                <w:rFonts w:hint="eastAsia" w:ascii="宋体" w:hAnsi="宋体" w:cs="宋体"/>
                <w:color w:val="000000" w:themeColor="text1"/>
                <w:szCs w:val="24"/>
                <w:highlight w:val="yellow"/>
                <w:u w:val="single"/>
                <w14:textFill>
                  <w14:solidFill>
                    <w14:schemeClr w14:val="tx1"/>
                  </w14:solidFill>
                </w14:textFill>
              </w:rPr>
              <w:t>1</w:t>
            </w:r>
            <w:r>
              <w:rPr>
                <w:rFonts w:hint="eastAsia" w:ascii="宋体" w:hAnsi="宋体" w:cs="宋体"/>
                <w:color w:val="000000" w:themeColor="text1"/>
                <w:szCs w:val="24"/>
                <w:highlight w:val="yellow"/>
                <w:u w:val="single"/>
                <w:lang w:val="en-US" w:eastAsia="zh-CN"/>
                <w14:textFill>
                  <w14:solidFill>
                    <w14:schemeClr w14:val="tx1"/>
                  </w14:solidFill>
                </w14:textFill>
              </w:rPr>
              <w:t>8</w:t>
            </w:r>
            <w:r>
              <w:rPr>
                <w:rFonts w:hint="eastAsia" w:ascii="宋体" w:hAnsi="宋体" w:cs="宋体"/>
                <w:color w:val="000000" w:themeColor="text1"/>
                <w:szCs w:val="24"/>
                <w:highlight w:val="yellow"/>
                <w14:textFill>
                  <w14:solidFill>
                    <w14:schemeClr w14:val="tx1"/>
                  </w14:solidFill>
                </w14:textFill>
              </w:rPr>
              <w:t>点前；</w:t>
            </w:r>
          </w:p>
          <w:p>
            <w:pPr>
              <w:spacing w:line="400" w:lineRule="exact"/>
              <w:rPr>
                <w:rFonts w:ascii="宋体" w:hAnsi="宋体" w:cs="宋体"/>
                <w:bCs/>
                <w:color w:val="000000"/>
                <w:kern w:val="0"/>
                <w:szCs w:val="24"/>
              </w:rPr>
            </w:pPr>
            <w:r>
              <w:rPr>
                <w:rFonts w:hint="eastAsia" w:ascii="宋体" w:hAnsi="宋体" w:cs="宋体"/>
                <w:bCs/>
                <w:color w:val="000000"/>
                <w:kern w:val="0"/>
                <w:szCs w:val="24"/>
                <w:highlight w:val="yellow"/>
              </w:rPr>
              <w:t>投标保证金的金额：500000</w:t>
            </w:r>
            <w:r>
              <w:rPr>
                <w:rFonts w:ascii="宋体" w:hAnsi="宋体" w:cs="宋体"/>
                <w:bCs/>
                <w:color w:val="000000"/>
                <w:kern w:val="0"/>
                <w:szCs w:val="24"/>
                <w:highlight w:val="yellow"/>
              </w:rPr>
              <w:t>.00</w:t>
            </w:r>
            <w:r>
              <w:rPr>
                <w:rFonts w:hint="eastAsia" w:ascii="宋体" w:hAnsi="宋体" w:cs="宋体"/>
                <w:bCs/>
                <w:color w:val="000000"/>
                <w:kern w:val="0"/>
                <w:szCs w:val="24"/>
                <w:highlight w:val="yellow"/>
              </w:rPr>
              <w:t>元整（大写：伍拾万元整）</w:t>
            </w:r>
          </w:p>
          <w:p>
            <w:pPr>
              <w:spacing w:line="400" w:lineRule="exact"/>
              <w:rPr>
                <w:rFonts w:ascii="宋体" w:hAnsi="宋体" w:cs="宋体"/>
                <w:bCs/>
                <w:kern w:val="0"/>
                <w:szCs w:val="24"/>
              </w:rPr>
            </w:pPr>
            <w:r>
              <w:rPr>
                <w:rFonts w:hint="eastAsia" w:ascii="宋体" w:hAnsi="宋体" w:cs="宋体"/>
                <w:bCs/>
                <w:kern w:val="0"/>
                <w:szCs w:val="24"/>
              </w:rPr>
              <w:t>投标保证金的形式：电汇或网银转帐；</w:t>
            </w:r>
          </w:p>
          <w:p>
            <w:pPr>
              <w:spacing w:line="400" w:lineRule="exact"/>
              <w:rPr>
                <w:rFonts w:ascii="宋体" w:hAnsi="宋体" w:cs="宋体"/>
                <w:bCs/>
                <w:kern w:val="0"/>
                <w:szCs w:val="24"/>
              </w:rPr>
            </w:pPr>
            <w:r>
              <w:rPr>
                <w:rFonts w:hint="eastAsia" w:ascii="宋体" w:hAnsi="宋体" w:cs="宋体"/>
                <w:bCs/>
                <w:kern w:val="0"/>
                <w:szCs w:val="24"/>
              </w:rPr>
              <w:t>递交截止时间：于开标前汇入指定账户；</w:t>
            </w:r>
          </w:p>
          <w:p>
            <w:pPr>
              <w:spacing w:line="400" w:lineRule="exact"/>
              <w:rPr>
                <w:rFonts w:ascii="宋体" w:hAnsi="宋体" w:cs="宋体"/>
                <w:bCs/>
                <w:color w:val="000000"/>
                <w:kern w:val="0"/>
                <w:szCs w:val="24"/>
              </w:rPr>
            </w:pPr>
            <w:r>
              <w:rPr>
                <w:rFonts w:hint="eastAsia" w:ascii="宋体" w:hAnsi="宋体" w:cs="宋体"/>
                <w:bCs/>
                <w:kern w:val="0"/>
                <w:szCs w:val="24"/>
              </w:rPr>
              <w:t>递交账户：</w:t>
            </w:r>
            <w:r>
              <w:rPr>
                <w:rFonts w:hint="eastAsia" w:ascii="宋体" w:hAnsi="宋体" w:cs="宋体"/>
                <w:color w:val="000000"/>
                <w:kern w:val="0"/>
                <w:szCs w:val="24"/>
              </w:rPr>
              <w:t>新疆文嘉浩工程项目管理有限公司 ；</w:t>
            </w:r>
          </w:p>
          <w:p>
            <w:pPr>
              <w:snapToGrid w:val="0"/>
              <w:spacing w:line="400" w:lineRule="exact"/>
              <w:rPr>
                <w:rFonts w:ascii="宋体" w:hAnsi="宋体" w:cs="宋体"/>
                <w:color w:val="000000"/>
                <w:kern w:val="0"/>
                <w:szCs w:val="24"/>
              </w:rPr>
            </w:pPr>
            <w:r>
              <w:rPr>
                <w:rFonts w:hint="eastAsia" w:ascii="宋体" w:hAnsi="宋体" w:cs="宋体"/>
                <w:bCs/>
                <w:color w:val="000000"/>
                <w:kern w:val="0"/>
                <w:szCs w:val="24"/>
              </w:rPr>
              <w:t>开户行：中国农业银行股份有限公司喀什兵团分行营业室</w:t>
            </w:r>
          </w:p>
          <w:p>
            <w:pPr>
              <w:spacing w:line="400" w:lineRule="exact"/>
              <w:rPr>
                <w:rFonts w:ascii="宋体" w:hAnsi="宋体" w:cs="宋体"/>
                <w:bCs/>
                <w:color w:val="000000"/>
                <w:kern w:val="0"/>
                <w:szCs w:val="24"/>
              </w:rPr>
            </w:pPr>
            <w:r>
              <w:rPr>
                <w:rFonts w:hint="eastAsia" w:ascii="宋体" w:hAnsi="宋体" w:cs="宋体"/>
                <w:bCs/>
                <w:color w:val="000000"/>
                <w:kern w:val="0"/>
                <w:szCs w:val="24"/>
              </w:rPr>
              <w:t>账号：</w:t>
            </w:r>
            <w:r>
              <w:rPr>
                <w:rFonts w:ascii="宋体" w:hAnsi="宋体"/>
                <w:color w:val="000000" w:themeColor="text1"/>
                <w:szCs w:val="21"/>
                <w14:textFill>
                  <w14:solidFill>
                    <w14:schemeClr w14:val="tx1"/>
                  </w14:solidFill>
                </w14:textFill>
              </w:rPr>
              <w:t>30783201040007954</w:t>
            </w:r>
          </w:p>
          <w:p>
            <w:pPr>
              <w:spacing w:line="400" w:lineRule="exact"/>
              <w:rPr>
                <w:rFonts w:ascii="宋体" w:hAnsi="宋体"/>
                <w:bCs/>
                <w:color w:val="000000" w:themeColor="text1"/>
                <w:kern w:val="0"/>
                <w:szCs w:val="24"/>
                <w14:textFill>
                  <w14:solidFill>
                    <w14:schemeClr w14:val="tx1"/>
                  </w14:solidFill>
                </w14:textFill>
              </w:rPr>
            </w:pPr>
            <w:r>
              <w:rPr>
                <w:rFonts w:hint="eastAsia" w:ascii="宋体" w:hAnsi="宋体" w:cs="宋体"/>
                <w:bCs/>
                <w:color w:val="000000"/>
                <w:kern w:val="0"/>
                <w:szCs w:val="24"/>
              </w:rPr>
              <w:t>注意：请投标人按上述要求将投标保证金汇入指定的开户银行（必须备注项目名称），并在投标保证金的递交截止时间前携带银行汇款单到</w:t>
            </w:r>
            <w:r>
              <w:rPr>
                <w:rFonts w:hint="eastAsia" w:ascii="宋体" w:hAnsi="宋体" w:cs="宋体"/>
                <w:color w:val="000000"/>
                <w:kern w:val="0"/>
                <w:szCs w:val="24"/>
              </w:rPr>
              <w:t>新疆文嘉浩工程项目管理有限公司</w:t>
            </w:r>
            <w:r>
              <w:rPr>
                <w:rFonts w:hint="eastAsia" w:ascii="宋体" w:hAnsi="宋体" w:cs="宋体"/>
                <w:bCs/>
                <w:color w:val="000000"/>
                <w:kern w:val="0"/>
                <w:szCs w:val="24"/>
              </w:rPr>
              <w:t>换取投标保证金收据，并将复印件编制于投标文件内。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0" w:type="dxa"/>
            <w:vAlign w:val="center"/>
          </w:tcPr>
          <w:p>
            <w:pPr>
              <w:spacing w:line="400" w:lineRule="exac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15</w:t>
            </w:r>
          </w:p>
        </w:tc>
        <w:tc>
          <w:tcPr>
            <w:tcW w:w="1844" w:type="dxa"/>
            <w:vAlign w:val="center"/>
          </w:tcPr>
          <w:p>
            <w:pPr>
              <w:spacing w:line="400" w:lineRule="exac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投标有效期</w:t>
            </w:r>
          </w:p>
        </w:tc>
        <w:tc>
          <w:tcPr>
            <w:tcW w:w="6453" w:type="dxa"/>
            <w:vAlign w:val="center"/>
          </w:tcPr>
          <w:p>
            <w:pPr>
              <w:spacing w:line="400" w:lineRule="exact"/>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自投标截止之日起</w:t>
            </w:r>
            <w:r>
              <w:rPr>
                <w:rFonts w:hint="eastAsia" w:ascii="宋体" w:hAnsi="宋体"/>
                <w:color w:val="000000" w:themeColor="text1"/>
                <w:szCs w:val="24"/>
                <w:u w:val="single"/>
                <w14:textFill>
                  <w14:solidFill>
                    <w14:schemeClr w14:val="tx1"/>
                  </w14:solidFill>
                </w14:textFill>
              </w:rPr>
              <w:t>90</w:t>
            </w:r>
            <w:r>
              <w:rPr>
                <w:rFonts w:ascii="宋体" w:hAnsi="宋体"/>
                <w:color w:val="000000" w:themeColor="text1"/>
                <w:szCs w:val="24"/>
                <w14:textFill>
                  <w14:solidFill>
                    <w14:schemeClr w14:val="tx1"/>
                  </w14:solidFill>
                </w14:textFill>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0" w:type="dxa"/>
            <w:vAlign w:val="center"/>
          </w:tcPr>
          <w:p>
            <w:pPr>
              <w:spacing w:line="400" w:lineRule="exac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16</w:t>
            </w:r>
          </w:p>
        </w:tc>
        <w:tc>
          <w:tcPr>
            <w:tcW w:w="1844" w:type="dxa"/>
            <w:vAlign w:val="center"/>
          </w:tcPr>
          <w:p>
            <w:pPr>
              <w:snapToGrid w:val="0"/>
              <w:spacing w:line="400" w:lineRule="exac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招标文件澄清</w:t>
            </w:r>
          </w:p>
        </w:tc>
        <w:tc>
          <w:tcPr>
            <w:tcW w:w="6453" w:type="dxa"/>
            <w:vAlign w:val="center"/>
          </w:tcPr>
          <w:p>
            <w:pPr>
              <w:snapToGrid w:val="0"/>
              <w:spacing w:line="400" w:lineRule="exac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投标截止时间7日前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0" w:type="dxa"/>
            <w:vAlign w:val="center"/>
          </w:tcPr>
          <w:p>
            <w:pPr>
              <w:spacing w:line="400" w:lineRule="exac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17</w:t>
            </w:r>
          </w:p>
        </w:tc>
        <w:tc>
          <w:tcPr>
            <w:tcW w:w="1844" w:type="dxa"/>
            <w:vAlign w:val="center"/>
          </w:tcPr>
          <w:p>
            <w:pPr>
              <w:spacing w:line="400" w:lineRule="exac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投标文件份数要求</w:t>
            </w:r>
          </w:p>
        </w:tc>
        <w:tc>
          <w:tcPr>
            <w:tcW w:w="6453" w:type="dxa"/>
            <w:vAlign w:val="center"/>
          </w:tcPr>
          <w:p>
            <w:pPr>
              <w:spacing w:line="400" w:lineRule="exac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纸质投标文件</w:t>
            </w:r>
            <w:r>
              <w:rPr>
                <w:rFonts w:ascii="宋体" w:hAnsi="宋体"/>
                <w:color w:val="000000" w:themeColor="text1"/>
                <w:szCs w:val="24"/>
                <w14:textFill>
                  <w14:solidFill>
                    <w14:schemeClr w14:val="tx1"/>
                  </w14:solidFill>
                </w14:textFill>
              </w:rPr>
              <w:t>正本</w:t>
            </w:r>
            <w:r>
              <w:rPr>
                <w:rFonts w:hint="eastAsia" w:ascii="宋体" w:hAnsi="宋体"/>
                <w:color w:val="000000" w:themeColor="text1"/>
                <w:szCs w:val="24"/>
                <w:u w:val="single"/>
                <w14:textFill>
                  <w14:solidFill>
                    <w14:schemeClr w14:val="tx1"/>
                  </w14:solidFill>
                </w14:textFill>
              </w:rPr>
              <w:t>1</w:t>
            </w:r>
            <w:r>
              <w:rPr>
                <w:rFonts w:ascii="宋体" w:hAnsi="宋体"/>
                <w:color w:val="000000" w:themeColor="text1"/>
                <w:szCs w:val="24"/>
                <w14:textFill>
                  <w14:solidFill>
                    <w14:schemeClr w14:val="tx1"/>
                  </w14:solidFill>
                </w14:textFill>
              </w:rPr>
              <w:t>份，副本</w:t>
            </w:r>
            <w:r>
              <w:rPr>
                <w:rFonts w:ascii="宋体" w:hAnsi="宋体"/>
                <w:color w:val="000000" w:themeColor="text1"/>
                <w:szCs w:val="24"/>
                <w:u w:val="single"/>
                <w14:textFill>
                  <w14:solidFill>
                    <w14:schemeClr w14:val="tx1"/>
                  </w14:solidFill>
                </w14:textFill>
              </w:rPr>
              <w:t>4</w:t>
            </w:r>
            <w:r>
              <w:rPr>
                <w:rFonts w:ascii="宋体" w:hAnsi="宋体"/>
                <w:color w:val="000000" w:themeColor="text1"/>
                <w:szCs w:val="24"/>
                <w14:textFill>
                  <w14:solidFill>
                    <w14:schemeClr w14:val="tx1"/>
                  </w14:solidFill>
                </w14:textFill>
              </w:rPr>
              <w:t>份</w:t>
            </w:r>
            <w:r>
              <w:rPr>
                <w:rFonts w:hint="eastAsia" w:ascii="宋体" w:hAnsi="宋体"/>
                <w:color w:val="000000" w:themeColor="text1"/>
                <w:szCs w:val="24"/>
                <w14:textFill>
                  <w14:solidFill>
                    <w14:schemeClr w14:val="tx1"/>
                  </w14:solidFill>
                </w14:textFill>
              </w:rPr>
              <w:t>，电子版投标文件：U盘1份（电子版投标文件</w:t>
            </w:r>
            <w:r>
              <w:rPr>
                <w:rFonts w:hint="eastAsia" w:ascii="宋体" w:hAnsi="宋体"/>
                <w:szCs w:val="24"/>
              </w:rPr>
              <w:t>，文本类文件格式为PDF或</w:t>
            </w:r>
            <w:r>
              <w:rPr>
                <w:rFonts w:hint="eastAsia" w:ascii="宋体" w:hAnsi="宋体"/>
                <w:color w:val="000000" w:themeColor="text1"/>
                <w:szCs w:val="24"/>
                <w14:textFill>
                  <w14:solidFill>
                    <w14:schemeClr w14:val="tx1"/>
                  </w14:solidFill>
                </w14:textFill>
              </w:rPr>
              <w:t>可编辑的word文件，影片类文件格式为mp</w:t>
            </w:r>
            <w:r>
              <w:rPr>
                <w:rFonts w:ascii="宋体" w:hAnsi="宋体"/>
                <w:color w:val="000000" w:themeColor="text1"/>
                <w:szCs w:val="24"/>
                <w14:textFill>
                  <w14:solidFill>
                    <w14:schemeClr w14:val="tx1"/>
                  </w14:solidFill>
                </w14:textFill>
              </w:rPr>
              <w:t>4</w:t>
            </w:r>
            <w:r>
              <w:rPr>
                <w:rFonts w:hint="eastAsia" w:ascii="宋体" w:hAnsi="宋体"/>
                <w:color w:val="000000" w:themeColor="text1"/>
                <w:szCs w:val="24"/>
                <w14:textFill>
                  <w14:solidFill>
                    <w14:schemeClr w14:val="tx1"/>
                  </w14:solidFill>
                </w14:textFill>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0" w:type="dxa"/>
            <w:vAlign w:val="center"/>
          </w:tcPr>
          <w:p>
            <w:pPr>
              <w:spacing w:line="400" w:lineRule="exac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18</w:t>
            </w:r>
          </w:p>
        </w:tc>
        <w:tc>
          <w:tcPr>
            <w:tcW w:w="1844" w:type="dxa"/>
            <w:vAlign w:val="center"/>
          </w:tcPr>
          <w:p>
            <w:pPr>
              <w:spacing w:line="400" w:lineRule="exac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投标文件递交</w:t>
            </w:r>
          </w:p>
        </w:tc>
        <w:tc>
          <w:tcPr>
            <w:tcW w:w="6453" w:type="dxa"/>
            <w:vAlign w:val="center"/>
          </w:tcPr>
          <w:p>
            <w:pPr>
              <w:spacing w:line="400" w:lineRule="exact"/>
              <w:rPr>
                <w:rFonts w:ascii="宋体" w:hAnsi="宋体"/>
                <w:bCs/>
                <w:color w:val="000000" w:themeColor="text1"/>
                <w:kern w:val="0"/>
                <w:szCs w:val="24"/>
                <w14:textFill>
                  <w14:solidFill>
                    <w14:schemeClr w14:val="tx1"/>
                  </w14:solidFill>
                </w14:textFill>
              </w:rPr>
            </w:pPr>
            <w:r>
              <w:rPr>
                <w:rFonts w:hint="eastAsia" w:ascii="宋体" w:hAnsi="宋体"/>
                <w:bCs/>
                <w:color w:val="000000" w:themeColor="text1"/>
                <w:szCs w:val="24"/>
                <w:highlight w:val="yellow"/>
                <w:lang w:val="en-US" w:eastAsia="zh-CN"/>
                <w14:textFill>
                  <w14:solidFill>
                    <w14:schemeClr w14:val="tx1"/>
                  </w14:solidFill>
                </w14:textFill>
              </w:rPr>
              <w:t>喀</w:t>
            </w:r>
            <w:r>
              <w:rPr>
                <w:rFonts w:hint="eastAsia" w:ascii="宋体" w:hAnsi="宋体"/>
                <w:bCs/>
                <w:color w:val="000000" w:themeColor="text1"/>
                <w:szCs w:val="24"/>
                <w:highlight w:val="yellow"/>
                <w14:textFill>
                  <w14:solidFill>
                    <w14:schemeClr w14:val="tx1"/>
                  </w14:solidFill>
                </w14:textFill>
              </w:rPr>
              <w:t>什</w:t>
            </w:r>
            <w:r>
              <w:rPr>
                <w:rFonts w:hint="eastAsia" w:ascii="宋体" w:hAnsi="宋体"/>
                <w:bCs/>
                <w:color w:val="000000" w:themeColor="text1"/>
                <w:szCs w:val="24"/>
                <w:highlight w:val="yellow"/>
                <w:lang w:val="en-US" w:eastAsia="zh-CN"/>
                <w14:textFill>
                  <w14:solidFill>
                    <w14:schemeClr w14:val="tx1"/>
                  </w14:solidFill>
                </w14:textFill>
              </w:rPr>
              <w:t>市</w:t>
            </w:r>
            <w:r>
              <w:rPr>
                <w:rFonts w:hint="eastAsia" w:ascii="宋体" w:hAnsi="宋体"/>
                <w:bCs/>
                <w:color w:val="000000" w:themeColor="text1"/>
                <w:szCs w:val="24"/>
                <w:highlight w:val="yellow"/>
                <w14:textFill>
                  <w14:solidFill>
                    <w14:schemeClr w14:val="tx1"/>
                  </w14:solidFill>
                </w14:textFill>
              </w:rPr>
              <w:t>审批局</w:t>
            </w:r>
            <w:r>
              <w:rPr>
                <w:rFonts w:hint="eastAsia" w:ascii="宋体" w:hAnsi="宋体"/>
                <w:bCs/>
                <w:color w:val="000000" w:themeColor="text1"/>
                <w:szCs w:val="24"/>
                <w:highlight w:val="yellow"/>
                <w:lang w:val="en-US" w:eastAsia="zh-CN"/>
                <w14:textFill>
                  <w14:solidFill>
                    <w14:schemeClr w14:val="tx1"/>
                  </w14:solidFill>
                </w14:textFill>
              </w:rPr>
              <w:t>三楼开标室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0" w:type="dxa"/>
            <w:vAlign w:val="center"/>
          </w:tcPr>
          <w:p>
            <w:pPr>
              <w:spacing w:line="400" w:lineRule="exact"/>
              <w:jc w:val="center"/>
              <w:rPr>
                <w:rFonts w:ascii="宋体" w:hAnsi="宋体"/>
                <w:color w:val="000000" w:themeColor="text1"/>
                <w:szCs w:val="24"/>
                <w:highlight w:val="yellow"/>
                <w14:textFill>
                  <w14:solidFill>
                    <w14:schemeClr w14:val="tx1"/>
                  </w14:solidFill>
                </w14:textFill>
              </w:rPr>
            </w:pPr>
            <w:r>
              <w:rPr>
                <w:rFonts w:hint="eastAsia" w:ascii="宋体" w:hAnsi="宋体"/>
                <w:color w:val="000000" w:themeColor="text1"/>
                <w:szCs w:val="24"/>
                <w:highlight w:val="yellow"/>
                <w14:textFill>
                  <w14:solidFill>
                    <w14:schemeClr w14:val="tx1"/>
                  </w14:solidFill>
                </w14:textFill>
              </w:rPr>
              <w:t>19</w:t>
            </w:r>
          </w:p>
        </w:tc>
        <w:tc>
          <w:tcPr>
            <w:tcW w:w="1844" w:type="dxa"/>
            <w:vAlign w:val="center"/>
          </w:tcPr>
          <w:p>
            <w:pPr>
              <w:spacing w:line="400" w:lineRule="exact"/>
              <w:jc w:val="center"/>
              <w:rPr>
                <w:rFonts w:ascii="宋体" w:hAnsi="宋体"/>
                <w:color w:val="000000" w:themeColor="text1"/>
                <w:szCs w:val="24"/>
                <w:highlight w:val="yellow"/>
                <w14:textFill>
                  <w14:solidFill>
                    <w14:schemeClr w14:val="tx1"/>
                  </w14:solidFill>
                </w14:textFill>
              </w:rPr>
            </w:pPr>
            <w:r>
              <w:rPr>
                <w:rFonts w:hint="eastAsia" w:ascii="宋体" w:hAnsi="宋体"/>
                <w:color w:val="000000" w:themeColor="text1"/>
                <w:szCs w:val="24"/>
                <w:highlight w:val="yellow"/>
                <w14:textFill>
                  <w14:solidFill>
                    <w14:schemeClr w14:val="tx1"/>
                  </w14:solidFill>
                </w14:textFill>
              </w:rPr>
              <w:t>投标截止时间</w:t>
            </w:r>
          </w:p>
        </w:tc>
        <w:tc>
          <w:tcPr>
            <w:tcW w:w="6453" w:type="dxa"/>
            <w:vAlign w:val="center"/>
          </w:tcPr>
          <w:p>
            <w:pPr>
              <w:spacing w:line="400" w:lineRule="exact"/>
              <w:rPr>
                <w:rFonts w:ascii="宋体" w:hAnsi="宋体"/>
                <w:color w:val="000000" w:themeColor="text1"/>
                <w:szCs w:val="24"/>
                <w:highlight w:val="yellow"/>
                <w14:textFill>
                  <w14:solidFill>
                    <w14:schemeClr w14:val="tx1"/>
                  </w14:solidFill>
                </w14:textFill>
              </w:rPr>
            </w:pPr>
            <w:r>
              <w:rPr>
                <w:rFonts w:hint="eastAsia" w:ascii="宋体" w:hAnsi="宋体"/>
                <w:color w:val="000000" w:themeColor="text1"/>
                <w:szCs w:val="24"/>
                <w:highlight w:val="yellow"/>
                <w14:textFill>
                  <w14:solidFill>
                    <w14:schemeClr w14:val="tx1"/>
                  </w14:solidFill>
                </w14:textFill>
              </w:rPr>
              <w:t>时间：</w:t>
            </w:r>
            <w:r>
              <w:rPr>
                <w:rFonts w:hint="eastAsia" w:ascii="宋体" w:hAnsi="宋体"/>
                <w:color w:val="000000" w:themeColor="text1"/>
                <w:szCs w:val="24"/>
                <w:highlight w:val="yellow"/>
                <w:lang w:val="zh-CN"/>
                <w14:textFill>
                  <w14:solidFill>
                    <w14:schemeClr w14:val="tx1"/>
                  </w14:solidFill>
                </w14:textFill>
              </w:rPr>
              <w:t xml:space="preserve">2022年 </w:t>
            </w:r>
            <w:r>
              <w:rPr>
                <w:rFonts w:hint="eastAsia" w:ascii="宋体" w:hAnsi="宋体"/>
                <w:color w:val="000000" w:themeColor="text1"/>
                <w:szCs w:val="24"/>
                <w:highlight w:val="yellow"/>
                <w:lang w:val="en-US" w:eastAsia="zh-CN"/>
                <w14:textFill>
                  <w14:solidFill>
                    <w14:schemeClr w14:val="tx1"/>
                  </w14:solidFill>
                </w14:textFill>
              </w:rPr>
              <w:t>6</w:t>
            </w:r>
            <w:r>
              <w:rPr>
                <w:rFonts w:hint="eastAsia" w:ascii="宋体" w:hAnsi="宋体"/>
                <w:color w:val="000000" w:themeColor="text1"/>
                <w:szCs w:val="24"/>
                <w:highlight w:val="yellow"/>
                <w:lang w:val="zh-CN"/>
                <w14:textFill>
                  <w14:solidFill>
                    <w14:schemeClr w14:val="tx1"/>
                  </w14:solidFill>
                </w14:textFill>
              </w:rPr>
              <w:t xml:space="preserve"> 月 </w:t>
            </w:r>
            <w:r>
              <w:rPr>
                <w:rFonts w:hint="eastAsia" w:ascii="宋体" w:hAnsi="宋体"/>
                <w:color w:val="000000" w:themeColor="text1"/>
                <w:szCs w:val="24"/>
                <w:highlight w:val="yellow"/>
                <w:lang w:val="en-US" w:eastAsia="zh-CN"/>
                <w14:textFill>
                  <w14:solidFill>
                    <w14:schemeClr w14:val="tx1"/>
                  </w14:solidFill>
                </w14:textFill>
              </w:rPr>
              <w:t>2</w:t>
            </w:r>
            <w:r>
              <w:rPr>
                <w:rFonts w:hint="eastAsia" w:ascii="宋体" w:hAnsi="宋体"/>
                <w:color w:val="000000" w:themeColor="text1"/>
                <w:szCs w:val="24"/>
                <w:highlight w:val="yellow"/>
                <w:lang w:val="zh-CN"/>
                <w14:textFill>
                  <w14:solidFill>
                    <w14:schemeClr w14:val="tx1"/>
                  </w14:solidFill>
                </w14:textFill>
              </w:rPr>
              <w:t xml:space="preserve"> 日11:00（北京时间）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0" w:type="dxa"/>
            <w:vAlign w:val="center"/>
          </w:tcPr>
          <w:p>
            <w:pPr>
              <w:spacing w:line="400" w:lineRule="exact"/>
              <w:jc w:val="center"/>
              <w:rPr>
                <w:rFonts w:ascii="宋体" w:hAnsi="宋体"/>
                <w:color w:val="000000" w:themeColor="text1"/>
                <w:szCs w:val="24"/>
                <w:highlight w:val="yellow"/>
                <w14:textFill>
                  <w14:solidFill>
                    <w14:schemeClr w14:val="tx1"/>
                  </w14:solidFill>
                </w14:textFill>
              </w:rPr>
            </w:pPr>
            <w:r>
              <w:rPr>
                <w:rFonts w:hint="eastAsia" w:ascii="宋体" w:hAnsi="宋体"/>
                <w:color w:val="000000" w:themeColor="text1"/>
                <w:szCs w:val="24"/>
                <w:highlight w:val="yellow"/>
                <w14:textFill>
                  <w14:solidFill>
                    <w14:schemeClr w14:val="tx1"/>
                  </w14:solidFill>
                </w14:textFill>
              </w:rPr>
              <w:t>20</w:t>
            </w:r>
          </w:p>
        </w:tc>
        <w:tc>
          <w:tcPr>
            <w:tcW w:w="1844" w:type="dxa"/>
            <w:vAlign w:val="center"/>
          </w:tcPr>
          <w:p>
            <w:pPr>
              <w:spacing w:line="400" w:lineRule="exact"/>
              <w:jc w:val="center"/>
              <w:rPr>
                <w:rFonts w:ascii="宋体" w:hAnsi="宋体"/>
                <w:color w:val="000000" w:themeColor="text1"/>
                <w:szCs w:val="24"/>
                <w:highlight w:val="yellow"/>
                <w14:textFill>
                  <w14:solidFill>
                    <w14:schemeClr w14:val="tx1"/>
                  </w14:solidFill>
                </w14:textFill>
              </w:rPr>
            </w:pPr>
            <w:r>
              <w:rPr>
                <w:rFonts w:hint="eastAsia" w:ascii="宋体" w:hAnsi="宋体"/>
                <w:color w:val="000000" w:themeColor="text1"/>
                <w:szCs w:val="24"/>
                <w:highlight w:val="yellow"/>
                <w14:textFill>
                  <w14:solidFill>
                    <w14:schemeClr w14:val="tx1"/>
                  </w14:solidFill>
                </w14:textFill>
              </w:rPr>
              <w:t>开标时间及地点</w:t>
            </w:r>
          </w:p>
        </w:tc>
        <w:tc>
          <w:tcPr>
            <w:tcW w:w="6453" w:type="dxa"/>
            <w:vAlign w:val="center"/>
          </w:tcPr>
          <w:p>
            <w:pPr>
              <w:spacing w:line="400" w:lineRule="exact"/>
              <w:rPr>
                <w:rFonts w:ascii="宋体" w:hAnsi="宋体"/>
                <w:color w:val="000000" w:themeColor="text1"/>
                <w:szCs w:val="24"/>
                <w:highlight w:val="yellow"/>
                <w14:textFill>
                  <w14:solidFill>
                    <w14:schemeClr w14:val="tx1"/>
                  </w14:solidFill>
                </w14:textFill>
              </w:rPr>
            </w:pPr>
            <w:r>
              <w:rPr>
                <w:rFonts w:hint="eastAsia" w:ascii="宋体" w:hAnsi="宋体"/>
                <w:color w:val="000000" w:themeColor="text1"/>
                <w:szCs w:val="24"/>
                <w:highlight w:val="yellow"/>
                <w14:textFill>
                  <w14:solidFill>
                    <w14:schemeClr w14:val="tx1"/>
                  </w14:solidFill>
                </w14:textFill>
              </w:rPr>
              <w:t>开标时间：</w:t>
            </w:r>
            <w:r>
              <w:rPr>
                <w:rFonts w:hint="eastAsia" w:ascii="宋体" w:hAnsi="宋体"/>
                <w:color w:val="000000" w:themeColor="text1"/>
                <w:szCs w:val="24"/>
                <w:highlight w:val="yellow"/>
                <w:lang w:val="zh-CN"/>
                <w14:textFill>
                  <w14:solidFill>
                    <w14:schemeClr w14:val="tx1"/>
                  </w14:solidFill>
                </w14:textFill>
              </w:rPr>
              <w:t xml:space="preserve">2022年 </w:t>
            </w:r>
            <w:r>
              <w:rPr>
                <w:rFonts w:hint="eastAsia" w:ascii="宋体" w:hAnsi="宋体"/>
                <w:color w:val="000000" w:themeColor="text1"/>
                <w:szCs w:val="24"/>
                <w:highlight w:val="yellow"/>
                <w:lang w:val="en-US" w:eastAsia="zh-CN"/>
                <w14:textFill>
                  <w14:solidFill>
                    <w14:schemeClr w14:val="tx1"/>
                  </w14:solidFill>
                </w14:textFill>
              </w:rPr>
              <w:t>6</w:t>
            </w:r>
            <w:r>
              <w:rPr>
                <w:rFonts w:hint="eastAsia" w:ascii="宋体" w:hAnsi="宋体"/>
                <w:color w:val="000000" w:themeColor="text1"/>
                <w:szCs w:val="24"/>
                <w:highlight w:val="yellow"/>
                <w:lang w:val="zh-CN"/>
                <w14:textFill>
                  <w14:solidFill>
                    <w14:schemeClr w14:val="tx1"/>
                  </w14:solidFill>
                </w14:textFill>
              </w:rPr>
              <w:t xml:space="preserve">月 </w:t>
            </w:r>
            <w:r>
              <w:rPr>
                <w:rFonts w:hint="eastAsia" w:ascii="宋体" w:hAnsi="宋体"/>
                <w:color w:val="000000" w:themeColor="text1"/>
                <w:szCs w:val="24"/>
                <w:highlight w:val="yellow"/>
                <w14:textFill>
                  <w14:solidFill>
                    <w14:schemeClr w14:val="tx1"/>
                  </w14:solidFill>
                </w14:textFill>
              </w:rPr>
              <w:t>2</w:t>
            </w:r>
            <w:r>
              <w:rPr>
                <w:rFonts w:hint="eastAsia" w:ascii="宋体" w:hAnsi="宋体"/>
                <w:color w:val="000000" w:themeColor="text1"/>
                <w:szCs w:val="24"/>
                <w:highlight w:val="yellow"/>
                <w:lang w:val="zh-CN"/>
                <w14:textFill>
                  <w14:solidFill>
                    <w14:schemeClr w14:val="tx1"/>
                  </w14:solidFill>
                </w14:textFill>
              </w:rPr>
              <w:t xml:space="preserve"> 日11:00（北京时间）</w:t>
            </w:r>
          </w:p>
          <w:p>
            <w:pPr>
              <w:spacing w:line="400" w:lineRule="exact"/>
              <w:rPr>
                <w:rFonts w:ascii="宋体" w:hAnsi="宋体"/>
                <w:color w:val="000000" w:themeColor="text1"/>
                <w:szCs w:val="24"/>
                <w:highlight w:val="yellow"/>
                <w14:textFill>
                  <w14:solidFill>
                    <w14:schemeClr w14:val="tx1"/>
                  </w14:solidFill>
                </w14:textFill>
              </w:rPr>
            </w:pPr>
            <w:r>
              <w:rPr>
                <w:rFonts w:hint="eastAsia" w:ascii="宋体" w:hAnsi="宋体"/>
                <w:color w:val="000000" w:themeColor="text1"/>
                <w:szCs w:val="24"/>
                <w:highlight w:val="yellow"/>
                <w14:textFill>
                  <w14:solidFill>
                    <w14:schemeClr w14:val="tx1"/>
                  </w14:solidFill>
                </w14:textFill>
              </w:rPr>
              <w:t>地点：</w:t>
            </w:r>
            <w:r>
              <w:rPr>
                <w:rFonts w:hint="eastAsia" w:ascii="宋体" w:hAnsi="宋体"/>
                <w:bCs/>
                <w:color w:val="000000" w:themeColor="text1"/>
                <w:szCs w:val="24"/>
                <w:highlight w:val="yellow"/>
                <w:lang w:val="en-US" w:eastAsia="zh-CN"/>
                <w14:textFill>
                  <w14:solidFill>
                    <w14:schemeClr w14:val="tx1"/>
                  </w14:solidFill>
                </w14:textFill>
              </w:rPr>
              <w:t>喀</w:t>
            </w:r>
            <w:r>
              <w:rPr>
                <w:rFonts w:hint="eastAsia" w:ascii="宋体" w:hAnsi="宋体"/>
                <w:bCs/>
                <w:color w:val="000000" w:themeColor="text1"/>
                <w:szCs w:val="24"/>
                <w:highlight w:val="yellow"/>
                <w14:textFill>
                  <w14:solidFill>
                    <w14:schemeClr w14:val="tx1"/>
                  </w14:solidFill>
                </w14:textFill>
              </w:rPr>
              <w:t>什</w:t>
            </w:r>
            <w:r>
              <w:rPr>
                <w:rFonts w:hint="eastAsia" w:ascii="宋体" w:hAnsi="宋体"/>
                <w:bCs/>
                <w:color w:val="000000" w:themeColor="text1"/>
                <w:szCs w:val="24"/>
                <w:highlight w:val="yellow"/>
                <w:lang w:val="en-US" w:eastAsia="zh-CN"/>
                <w14:textFill>
                  <w14:solidFill>
                    <w14:schemeClr w14:val="tx1"/>
                  </w14:solidFill>
                </w14:textFill>
              </w:rPr>
              <w:t>市</w:t>
            </w:r>
            <w:r>
              <w:rPr>
                <w:rFonts w:hint="eastAsia" w:ascii="宋体" w:hAnsi="宋体"/>
                <w:bCs/>
                <w:color w:val="000000" w:themeColor="text1"/>
                <w:szCs w:val="24"/>
                <w:highlight w:val="yellow"/>
                <w14:textFill>
                  <w14:solidFill>
                    <w14:schemeClr w14:val="tx1"/>
                  </w14:solidFill>
                </w14:textFill>
              </w:rPr>
              <w:t>审批局</w:t>
            </w:r>
            <w:r>
              <w:rPr>
                <w:rFonts w:hint="eastAsia" w:ascii="宋体" w:hAnsi="宋体"/>
                <w:bCs/>
                <w:color w:val="000000" w:themeColor="text1"/>
                <w:szCs w:val="24"/>
                <w:highlight w:val="yellow"/>
                <w:lang w:val="en-US" w:eastAsia="zh-CN"/>
                <w14:textFill>
                  <w14:solidFill>
                    <w14:schemeClr w14:val="tx1"/>
                  </w14:solidFill>
                </w14:textFill>
              </w:rPr>
              <w:t>三楼开标室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0" w:type="dxa"/>
            <w:vAlign w:val="center"/>
          </w:tcPr>
          <w:p>
            <w:pPr>
              <w:spacing w:line="400" w:lineRule="exac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21</w:t>
            </w:r>
          </w:p>
        </w:tc>
        <w:tc>
          <w:tcPr>
            <w:tcW w:w="1844" w:type="dxa"/>
            <w:shd w:val="clear" w:color="auto" w:fill="auto"/>
            <w:vAlign w:val="center"/>
          </w:tcPr>
          <w:p>
            <w:pPr>
              <w:spacing w:line="400" w:lineRule="exact"/>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签订合同</w:t>
            </w:r>
          </w:p>
        </w:tc>
        <w:tc>
          <w:tcPr>
            <w:tcW w:w="6453" w:type="dxa"/>
            <w:shd w:val="clear" w:color="auto" w:fill="auto"/>
            <w:vAlign w:val="center"/>
          </w:tcPr>
          <w:p>
            <w:pPr>
              <w:spacing w:line="400" w:lineRule="exac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收到中标通知书</w:t>
            </w:r>
            <w:r>
              <w:rPr>
                <w:rFonts w:ascii="宋体" w:hAnsi="宋体"/>
                <w:color w:val="000000" w:themeColor="text1"/>
                <w:szCs w:val="24"/>
                <w14:textFill>
                  <w14:solidFill>
                    <w14:schemeClr w14:val="tx1"/>
                  </w14:solidFill>
                </w14:textFill>
              </w:rPr>
              <w:t>后3天内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0" w:type="dxa"/>
            <w:vAlign w:val="center"/>
          </w:tcPr>
          <w:p>
            <w:pPr>
              <w:spacing w:line="400" w:lineRule="exac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22</w:t>
            </w:r>
          </w:p>
        </w:tc>
        <w:tc>
          <w:tcPr>
            <w:tcW w:w="1844" w:type="dxa"/>
            <w:vAlign w:val="center"/>
          </w:tcPr>
          <w:p>
            <w:pPr>
              <w:spacing w:line="400" w:lineRule="exac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场地费</w:t>
            </w:r>
          </w:p>
        </w:tc>
        <w:tc>
          <w:tcPr>
            <w:tcW w:w="6453" w:type="dxa"/>
            <w:vAlign w:val="center"/>
          </w:tcPr>
          <w:p>
            <w:pPr>
              <w:spacing w:line="400" w:lineRule="exac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70" w:type="dxa"/>
            <w:vAlign w:val="center"/>
          </w:tcPr>
          <w:p>
            <w:pPr>
              <w:spacing w:line="400" w:lineRule="exac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23</w:t>
            </w:r>
          </w:p>
        </w:tc>
        <w:tc>
          <w:tcPr>
            <w:tcW w:w="1844" w:type="dxa"/>
            <w:vAlign w:val="center"/>
          </w:tcPr>
          <w:p>
            <w:pPr>
              <w:snapToGrid w:val="0"/>
              <w:spacing w:line="400" w:lineRule="exact"/>
              <w:jc w:val="center"/>
              <w:rPr>
                <w:rFonts w:ascii="宋体" w:hAnsi="宋体"/>
                <w:b/>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评标方法</w:t>
            </w:r>
          </w:p>
        </w:tc>
        <w:tc>
          <w:tcPr>
            <w:tcW w:w="6453" w:type="dxa"/>
            <w:vAlign w:val="center"/>
          </w:tcPr>
          <w:p>
            <w:pPr>
              <w:snapToGrid w:val="0"/>
              <w:spacing w:line="400" w:lineRule="exact"/>
              <w:rPr>
                <w:rFonts w:ascii="宋体" w:hAnsi="宋体"/>
                <w:b/>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综合评估法（具体详见第六章）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70" w:type="dxa"/>
            <w:vAlign w:val="center"/>
          </w:tcPr>
          <w:p>
            <w:pPr>
              <w:spacing w:line="400" w:lineRule="exac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24</w:t>
            </w:r>
          </w:p>
        </w:tc>
        <w:tc>
          <w:tcPr>
            <w:tcW w:w="1844" w:type="dxa"/>
            <w:vAlign w:val="center"/>
          </w:tcPr>
          <w:p>
            <w:pPr>
              <w:snapToGrid w:val="0"/>
              <w:spacing w:line="400" w:lineRule="exac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招标文件编号</w:t>
            </w:r>
          </w:p>
        </w:tc>
        <w:tc>
          <w:tcPr>
            <w:tcW w:w="6453" w:type="dxa"/>
            <w:vAlign w:val="center"/>
          </w:tcPr>
          <w:p>
            <w:pPr>
              <w:snapToGrid w:val="0"/>
              <w:spacing w:line="400" w:lineRule="exact"/>
              <w:rPr>
                <w:rFonts w:ascii="宋体" w:hAnsi="宋体"/>
                <w:bCs/>
                <w:color w:val="000000" w:themeColor="text1"/>
                <w:szCs w:val="24"/>
                <w14:textFill>
                  <w14:solidFill>
                    <w14:schemeClr w14:val="tx1"/>
                  </w14:solidFill>
                </w14:textFill>
              </w:rPr>
            </w:pPr>
            <w:r>
              <w:rPr>
                <w:rFonts w:ascii="宋体" w:hAnsi="宋体"/>
                <w:bCs/>
                <w:color w:val="000000" w:themeColor="text1"/>
                <w:szCs w:val="24"/>
                <w14:textFill>
                  <w14:solidFill>
                    <w14:schemeClr w14:val="tx1"/>
                  </w14:solidFill>
                </w14:textFill>
              </w:rPr>
              <w:t>XJWJH(GK)003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70" w:type="dxa"/>
            <w:vAlign w:val="center"/>
          </w:tcPr>
          <w:p>
            <w:pPr>
              <w:spacing w:line="400" w:lineRule="exac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25</w:t>
            </w:r>
          </w:p>
        </w:tc>
        <w:tc>
          <w:tcPr>
            <w:tcW w:w="1844" w:type="dxa"/>
            <w:vAlign w:val="center"/>
          </w:tcPr>
          <w:p>
            <w:pPr>
              <w:snapToGrid w:val="0"/>
              <w:spacing w:line="400" w:lineRule="exac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付款方式</w:t>
            </w:r>
          </w:p>
        </w:tc>
        <w:tc>
          <w:tcPr>
            <w:tcW w:w="6453" w:type="dxa"/>
            <w:vAlign w:val="center"/>
          </w:tcPr>
          <w:p>
            <w:pPr>
              <w:snapToGrid w:val="0"/>
              <w:spacing w:line="400" w:lineRule="exac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详见第三章合同条款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770" w:type="dxa"/>
            <w:vAlign w:val="center"/>
          </w:tcPr>
          <w:p>
            <w:pPr>
              <w:spacing w:line="400" w:lineRule="exac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26</w:t>
            </w:r>
          </w:p>
        </w:tc>
        <w:tc>
          <w:tcPr>
            <w:tcW w:w="1844" w:type="dxa"/>
            <w:vAlign w:val="center"/>
          </w:tcPr>
          <w:p>
            <w:pPr>
              <w:snapToGrid w:val="0"/>
              <w:spacing w:line="400" w:lineRule="exac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中标服务费</w:t>
            </w:r>
          </w:p>
        </w:tc>
        <w:tc>
          <w:tcPr>
            <w:tcW w:w="6453" w:type="dxa"/>
            <w:vAlign w:val="center"/>
          </w:tcPr>
          <w:p>
            <w:pPr>
              <w:spacing w:line="400" w:lineRule="exact"/>
              <w:rPr>
                <w:rFonts w:ascii="宋体" w:hAnsi="宋体"/>
                <w:bCs/>
                <w:szCs w:val="21"/>
              </w:rPr>
            </w:pPr>
            <w:r>
              <w:rPr>
                <w:rFonts w:hint="eastAsia" w:ascii="宋体" w:hAnsi="宋体"/>
                <w:bCs/>
                <w:szCs w:val="21"/>
              </w:rPr>
              <w:t>代理服务收费标准：发改价格〔2015〕299号规定全面放开招标代理费，由实行政府指导价管理改为实行市场调节价，价格由双方协商确定。招标代理服务费用应由中标人支付，招标代理费在中标通知书发放之日前交纳。</w:t>
            </w:r>
          </w:p>
          <w:p>
            <w:pPr>
              <w:spacing w:line="400" w:lineRule="exact"/>
              <w:rPr>
                <w:rFonts w:ascii="宋体" w:hAnsi="宋体"/>
                <w:bCs/>
                <w:szCs w:val="21"/>
              </w:rPr>
            </w:pPr>
            <w:r>
              <w:rPr>
                <w:rFonts w:hint="eastAsia" w:ascii="宋体" w:hAnsi="宋体"/>
                <w:bCs/>
                <w:szCs w:val="21"/>
              </w:rPr>
              <w:t xml:space="preserve">支付形式： 对公转账  </w:t>
            </w:r>
          </w:p>
          <w:p>
            <w:pPr>
              <w:snapToGrid w:val="0"/>
              <w:spacing w:line="400" w:lineRule="exact"/>
              <w:rPr>
                <w:rFonts w:ascii="宋体" w:hAnsi="宋体"/>
                <w:b/>
                <w:color w:val="000000" w:themeColor="text1"/>
                <w:szCs w:val="24"/>
                <w14:textFill>
                  <w14:solidFill>
                    <w14:schemeClr w14:val="tx1"/>
                  </w14:solidFill>
                </w14:textFill>
              </w:rPr>
            </w:pPr>
            <w:r>
              <w:rPr>
                <w:rFonts w:hint="eastAsia" w:ascii="宋体" w:hAnsi="宋体"/>
                <w:bCs/>
                <w:szCs w:val="21"/>
              </w:rPr>
              <w:t xml:space="preserve">支付时间：领取中标通知书时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770" w:type="dxa"/>
            <w:vAlign w:val="center"/>
          </w:tcPr>
          <w:p>
            <w:pPr>
              <w:spacing w:line="400" w:lineRule="exac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w:t>
            </w:r>
            <w:r>
              <w:rPr>
                <w:rFonts w:ascii="宋体" w:hAnsi="宋体"/>
                <w:color w:val="000000" w:themeColor="text1"/>
                <w:szCs w:val="24"/>
                <w14:textFill>
                  <w14:solidFill>
                    <w14:schemeClr w14:val="tx1"/>
                  </w14:solidFill>
                </w14:textFill>
              </w:rPr>
              <w:t>7</w:t>
            </w:r>
          </w:p>
        </w:tc>
        <w:tc>
          <w:tcPr>
            <w:tcW w:w="1844" w:type="dxa"/>
            <w:vAlign w:val="center"/>
          </w:tcPr>
          <w:p>
            <w:pPr>
              <w:snapToGrid w:val="0"/>
              <w:spacing w:line="400" w:lineRule="exac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支持中小企业发展</w:t>
            </w:r>
          </w:p>
        </w:tc>
        <w:tc>
          <w:tcPr>
            <w:tcW w:w="6453" w:type="dxa"/>
            <w:vAlign w:val="center"/>
          </w:tcPr>
          <w:p>
            <w:pPr>
              <w:snapToGrid w:val="0"/>
              <w:spacing w:line="400" w:lineRule="exac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根据《政府采购促进中小企业发展管理办法》（财库〔20</w:t>
            </w:r>
            <w:r>
              <w:rPr>
                <w:rFonts w:ascii="宋体" w:hAnsi="宋体"/>
                <w:color w:val="000000" w:themeColor="text1"/>
                <w:szCs w:val="24"/>
                <w14:textFill>
                  <w14:solidFill>
                    <w14:schemeClr w14:val="tx1"/>
                  </w14:solidFill>
                </w14:textFill>
              </w:rPr>
              <w:t>20</w:t>
            </w:r>
            <w:r>
              <w:rPr>
                <w:rFonts w:hint="eastAsia" w:ascii="宋体" w:hAnsi="宋体"/>
                <w:color w:val="000000" w:themeColor="text1"/>
                <w:szCs w:val="24"/>
                <w14:textFill>
                  <w14:solidFill>
                    <w14:schemeClr w14:val="tx1"/>
                  </w14:solidFill>
                </w14:textFill>
              </w:rPr>
              <w:t>〕4</w:t>
            </w:r>
            <w:r>
              <w:rPr>
                <w:rFonts w:ascii="宋体" w:hAnsi="宋体"/>
                <w:color w:val="000000" w:themeColor="text1"/>
                <w:szCs w:val="24"/>
                <w14:textFill>
                  <w14:solidFill>
                    <w14:schemeClr w14:val="tx1"/>
                  </w14:solidFill>
                </w14:textFill>
              </w:rPr>
              <w:t>6</w:t>
            </w:r>
            <w:r>
              <w:rPr>
                <w:rFonts w:hint="eastAsia" w:ascii="宋体" w:hAnsi="宋体"/>
                <w:color w:val="000000" w:themeColor="text1"/>
                <w:szCs w:val="24"/>
                <w14:textFill>
                  <w14:solidFill>
                    <w14:schemeClr w14:val="tx1"/>
                  </w14:solidFill>
                </w14:textFill>
              </w:rPr>
              <w:t>号）、《</w:t>
            </w:r>
            <w:r>
              <w:rPr>
                <w:rFonts w:ascii="宋体" w:hAnsi="宋体"/>
                <w:color w:val="000000" w:themeColor="text1"/>
                <w:szCs w:val="24"/>
                <w14:textFill>
                  <w14:solidFill>
                    <w14:schemeClr w14:val="tx1"/>
                  </w14:solidFill>
                </w14:textFill>
              </w:rPr>
              <w:t>财政部 司法部关于政府采购支持监狱企业发展有关问题的通知</w:t>
            </w:r>
            <w:r>
              <w:rPr>
                <w:rFonts w:hint="eastAsia" w:ascii="宋体" w:hAnsi="宋体"/>
                <w:color w:val="000000" w:themeColor="text1"/>
                <w:szCs w:val="24"/>
                <w14:textFill>
                  <w14:solidFill>
                    <w14:schemeClr w14:val="tx1"/>
                  </w14:solidFill>
                </w14:textFill>
              </w:rPr>
              <w:t>》（财库〔2014〕68号）和《三部门联合发布关于促进残疾人就业政府采购政策的通知》（</w:t>
            </w:r>
            <w:bookmarkStart w:id="7" w:name="sendNo"/>
            <w:r>
              <w:rPr>
                <w:rFonts w:hint="eastAsia" w:ascii="宋体" w:hAnsi="宋体"/>
                <w:color w:val="000000" w:themeColor="text1"/>
                <w:szCs w:val="24"/>
                <w14:textFill>
                  <w14:solidFill>
                    <w14:schemeClr w14:val="tx1"/>
                  </w14:solidFill>
                </w14:textFill>
              </w:rPr>
              <w:t>财库〔</w:t>
            </w:r>
            <w:bookmarkEnd w:id="7"/>
            <w:r>
              <w:rPr>
                <w:rFonts w:hint="eastAsia" w:ascii="宋体" w:hAnsi="宋体"/>
                <w:color w:val="000000" w:themeColor="text1"/>
                <w:szCs w:val="24"/>
                <w14:textFill>
                  <w14:solidFill>
                    <w14:schemeClr w14:val="tx1"/>
                  </w14:solidFill>
                </w14:textFill>
              </w:rPr>
              <w:t>2017〕141号）的规定，对满足价格扣除条件且在投标文件中提交了《中小企业声明函》或省级以上监狱管理局、戒毒管理局（含新疆生产建设兵团）出具的属于监狱企业的证明文件的投标人，其投标报价扣除6%后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770" w:type="dxa"/>
            <w:vAlign w:val="center"/>
          </w:tcPr>
          <w:p>
            <w:pPr>
              <w:spacing w:line="400" w:lineRule="exac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28</w:t>
            </w:r>
          </w:p>
        </w:tc>
        <w:tc>
          <w:tcPr>
            <w:tcW w:w="1844" w:type="dxa"/>
            <w:vAlign w:val="center"/>
          </w:tcPr>
          <w:p>
            <w:pPr>
              <w:snapToGrid w:val="0"/>
              <w:spacing w:line="400" w:lineRule="exact"/>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资格审查资料</w:t>
            </w:r>
            <w:r>
              <w:rPr>
                <w:rFonts w:hint="eastAsia" w:ascii="宋体" w:hAnsi="宋体"/>
                <w:color w:val="000000" w:themeColor="text1"/>
                <w:szCs w:val="24"/>
                <w14:textFill>
                  <w14:solidFill>
                    <w14:schemeClr w14:val="tx1"/>
                  </w14:solidFill>
                </w14:textFill>
              </w:rPr>
              <w:t>（开标时查验）</w:t>
            </w:r>
          </w:p>
        </w:tc>
        <w:tc>
          <w:tcPr>
            <w:tcW w:w="6453" w:type="dxa"/>
            <w:vAlign w:val="center"/>
          </w:tcPr>
          <w:p>
            <w:pPr>
              <w:snapToGrid w:val="0"/>
              <w:spacing w:line="400" w:lineRule="exact"/>
              <w:rPr>
                <w:rFonts w:ascii="宋体" w:hAnsi="宋体"/>
                <w:color w:val="000000" w:themeColor="text1"/>
                <w:szCs w:val="24"/>
                <w:lang w:val="zh-CN"/>
                <w14:textFill>
                  <w14:solidFill>
                    <w14:schemeClr w14:val="tx1"/>
                  </w14:solidFill>
                </w14:textFill>
              </w:rPr>
            </w:pPr>
            <w:bookmarkStart w:id="8" w:name="EBdff6ffc2b14143a88dfcd7fa81117727"/>
            <w:r>
              <w:rPr>
                <w:rFonts w:hint="eastAsia" w:ascii="宋体" w:hAnsi="宋体"/>
                <w:color w:val="000000" w:themeColor="text1"/>
                <w:szCs w:val="24"/>
                <w:lang w:val="zh-CN"/>
                <w14:textFill>
                  <w14:solidFill>
                    <w14:schemeClr w14:val="tx1"/>
                  </w14:solidFill>
                </w14:textFill>
              </w:rPr>
              <w:t>（1）法定代表人投标需携带法定代表人身份证明书、法定代表人身份证原件及法定代表人近一年内任意三个月的单位社保缴费证明</w:t>
            </w:r>
            <w:r>
              <w:rPr>
                <w:rFonts w:hint="eastAsia" w:ascii="宋体" w:hAnsi="宋体"/>
                <w:color w:val="000000" w:themeColor="text1"/>
                <w:szCs w:val="24"/>
                <w14:textFill>
                  <w14:solidFill>
                    <w14:schemeClr w14:val="tx1"/>
                  </w14:solidFill>
                </w14:textFill>
              </w:rPr>
              <w:t>复印件</w:t>
            </w:r>
            <w:r>
              <w:rPr>
                <w:rFonts w:hint="eastAsia" w:ascii="宋体" w:hAnsi="宋体"/>
                <w:color w:val="000000" w:themeColor="text1"/>
                <w:szCs w:val="24"/>
                <w:lang w:val="zh-CN"/>
                <w14:textFill>
                  <w14:solidFill>
                    <w14:schemeClr w14:val="tx1"/>
                  </w14:solidFill>
                </w14:textFill>
              </w:rPr>
              <w:t>，委托代理人投标需携带法定代表人授权委托书、委托代理人身份证原件及委托代理人近一年内任意三个月的单位社保缴费证明</w:t>
            </w:r>
            <w:r>
              <w:rPr>
                <w:rFonts w:hint="eastAsia" w:ascii="宋体" w:hAnsi="宋体"/>
                <w:color w:val="000000" w:themeColor="text1"/>
                <w:szCs w:val="24"/>
                <w14:textFill>
                  <w14:solidFill>
                    <w14:schemeClr w14:val="tx1"/>
                  </w14:solidFill>
                </w14:textFill>
              </w:rPr>
              <w:t>复印件</w:t>
            </w:r>
            <w:r>
              <w:rPr>
                <w:rFonts w:hint="eastAsia" w:ascii="宋体" w:hAnsi="宋体"/>
                <w:color w:val="000000" w:themeColor="text1"/>
                <w:szCs w:val="24"/>
                <w:lang w:val="zh-CN"/>
                <w14:textFill>
                  <w14:solidFill>
                    <w14:schemeClr w14:val="tx1"/>
                  </w14:solidFill>
                </w14:textFill>
              </w:rPr>
              <w:t>；</w:t>
            </w:r>
          </w:p>
          <w:p>
            <w:pPr>
              <w:snapToGrid w:val="0"/>
              <w:spacing w:line="400" w:lineRule="exac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（2）提供合格有效的三证合一的营业执照复印件；</w:t>
            </w:r>
          </w:p>
          <w:p>
            <w:pPr>
              <w:snapToGrid w:val="0"/>
              <w:spacing w:line="400" w:lineRule="exac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（3）提供2020年度财务审计报告或财务报表复印件，新办企业提供银行资信证明复印件；</w:t>
            </w:r>
          </w:p>
          <w:p>
            <w:pPr>
              <w:snapToGrid w:val="0"/>
              <w:spacing w:line="400" w:lineRule="exac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w:t>
            </w:r>
            <w:r>
              <w:rPr>
                <w:rFonts w:ascii="宋体" w:hAnsi="宋体"/>
                <w:color w:val="000000" w:themeColor="text1"/>
                <w:szCs w:val="24"/>
                <w14:textFill>
                  <w14:solidFill>
                    <w14:schemeClr w14:val="tx1"/>
                  </w14:solidFill>
                </w14:textFill>
              </w:rPr>
              <w:t>4</w:t>
            </w:r>
            <w:r>
              <w:rPr>
                <w:rFonts w:hint="eastAsia" w:ascii="宋体" w:hAnsi="宋体"/>
                <w:color w:val="000000" w:themeColor="text1"/>
                <w:szCs w:val="24"/>
                <w14:textFill>
                  <w14:solidFill>
                    <w14:schemeClr w14:val="tx1"/>
                  </w14:solidFill>
                </w14:textFill>
              </w:rPr>
              <w:t>）提供履行合同所必需的设备和专业技术能力承诺书（格式自拟）；</w:t>
            </w:r>
          </w:p>
          <w:p>
            <w:pPr>
              <w:pStyle w:val="2"/>
              <w:spacing w:line="400" w:lineRule="exact"/>
              <w:rPr>
                <w:rFonts w:ascii="宋体" w:hAnsi="宋体" w:cstheme="minorBidi"/>
                <w:color w:val="000000" w:themeColor="text1"/>
                <w:sz w:val="24"/>
                <w14:textFill>
                  <w14:solidFill>
                    <w14:schemeClr w14:val="tx1"/>
                  </w14:solidFill>
                </w14:textFill>
              </w:rPr>
            </w:pPr>
            <w:r>
              <w:rPr>
                <w:rFonts w:hint="eastAsia" w:ascii="宋体" w:hAnsi="宋体" w:cstheme="minorBidi"/>
                <w:color w:val="000000" w:themeColor="text1"/>
                <w:sz w:val="24"/>
                <w14:textFill>
                  <w14:solidFill>
                    <w14:schemeClr w14:val="tx1"/>
                  </w14:solidFill>
                </w14:textFill>
              </w:rPr>
              <w:t>（</w:t>
            </w:r>
            <w:r>
              <w:rPr>
                <w:rFonts w:ascii="宋体" w:hAnsi="宋体" w:cstheme="minorBidi"/>
                <w:color w:val="000000" w:themeColor="text1"/>
                <w:sz w:val="24"/>
                <w14:textFill>
                  <w14:solidFill>
                    <w14:schemeClr w14:val="tx1"/>
                  </w14:solidFill>
                </w14:textFill>
              </w:rPr>
              <w:t>5</w:t>
            </w:r>
            <w:r>
              <w:rPr>
                <w:rFonts w:hint="eastAsia" w:ascii="宋体" w:hAnsi="宋体" w:cstheme="minorBidi"/>
                <w:color w:val="000000" w:themeColor="text1"/>
                <w:sz w:val="24"/>
                <w14:textFill>
                  <w14:solidFill>
                    <w14:schemeClr w14:val="tx1"/>
                  </w14:solidFill>
                </w14:textFill>
              </w:rPr>
              <w:t>）提供由投标人所在地税务部门出具的近一年内任意三个月的完税证明和社保缴费证明复印件；</w:t>
            </w:r>
          </w:p>
          <w:p>
            <w:pPr>
              <w:snapToGrid w:val="0"/>
              <w:spacing w:line="400" w:lineRule="exac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（6）提供参加政府采购活动前三年内，在经营活动中没有重大违法记录承诺书（格式自拟）；</w:t>
            </w:r>
          </w:p>
          <w:p>
            <w:pPr>
              <w:snapToGrid w:val="0"/>
              <w:spacing w:line="400" w:lineRule="exac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7）凡拟参加本次采购项目的投标人，如在“信用中国”网站（www.creditchina.gov.cn）及中国政府采购网（www.ccgp.gov.cn）、被列入失信被执行人、重大税收违法案件当事人名单、政府采购严重违法失信行为记录名单的（尚在处罚期内的）、经营异常名录的，将拒绝其参加本次政府采购活动（注：提供的查询记录为公告发布之日起的截图，时间不清楚的为无效截图）；</w:t>
            </w:r>
          </w:p>
          <w:p>
            <w:pPr>
              <w:snapToGrid w:val="0"/>
              <w:spacing w:line="400" w:lineRule="exac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8）提供中国展览馆协会颁发的展览陈列工程设计与施工一体化一级资质或中国展览馆协会颁发的展览工程企业一级资质及建筑装修装饰工程专业承包一级资质、企业资质证书、业绩合同、计算机软件著作权证书，以上证件需提供原件或可扫描二维码的复印件（加盖公章）；</w:t>
            </w:r>
          </w:p>
          <w:p>
            <w:pPr>
              <w:snapToGrid w:val="0"/>
              <w:spacing w:line="400" w:lineRule="exac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（9）投标保证金</w:t>
            </w:r>
            <w:bookmarkEnd w:id="8"/>
            <w:r>
              <w:rPr>
                <w:rFonts w:hint="eastAsia" w:ascii="宋体" w:hAnsi="宋体"/>
                <w:color w:val="000000" w:themeColor="text1"/>
                <w:szCs w:val="24"/>
                <w14:textFill>
                  <w14:solidFill>
                    <w14:schemeClr w14:val="tx1"/>
                  </w14:solidFill>
                </w14:textFill>
              </w:rPr>
              <w:t>收据原件。</w:t>
            </w:r>
          </w:p>
          <w:p>
            <w:pPr>
              <w:snapToGrid w:val="0"/>
              <w:spacing w:line="400" w:lineRule="exac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注：上述资料需在开标时提供，除原件外的其他资料需加盖本单位公章，资格审查不通过的单位，不进入后续开标及评审工作。</w:t>
            </w:r>
          </w:p>
        </w:tc>
      </w:tr>
    </w:tbl>
    <w:p>
      <w:bookmarkStart w:id="9" w:name="_Toc1560"/>
      <w:bookmarkStart w:id="10" w:name="_Toc521948053"/>
      <w:bookmarkStart w:id="11" w:name="_Toc503893443"/>
    </w:p>
    <w:p>
      <w:pPr>
        <w:pStyle w:val="3"/>
      </w:pPr>
      <w:r>
        <w:rPr>
          <w:rFonts w:hint="eastAsia"/>
        </w:rPr>
        <w:t xml:space="preserve">第一章 </w:t>
      </w:r>
      <w:r>
        <w:t xml:space="preserve"> </w:t>
      </w:r>
      <w:r>
        <w:rPr>
          <w:rFonts w:hint="eastAsia"/>
        </w:rPr>
        <w:t>招标书</w:t>
      </w:r>
      <w:bookmarkEnd w:id="9"/>
      <w:bookmarkEnd w:id="10"/>
      <w:bookmarkEnd w:id="11"/>
    </w:p>
    <w:p>
      <w:pPr>
        <w:ind w:firstLine="480" w:firstLineChars="2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新疆文嘉浩工程项目管理有限公司受</w:t>
      </w:r>
      <w:r>
        <w:rPr>
          <w:rFonts w:ascii="宋体" w:hAnsi="宋体"/>
          <w:color w:val="000000" w:themeColor="text1"/>
          <w:szCs w:val="21"/>
          <w:u w:val="single"/>
          <w14:textFill>
            <w14:solidFill>
              <w14:schemeClr w14:val="tx1"/>
            </w14:solidFill>
          </w14:textFill>
        </w:rPr>
        <w:t>喀什市科学技术局、喀什城投科教实业发展有限公司</w:t>
      </w:r>
      <w:r>
        <w:rPr>
          <w:rFonts w:hint="eastAsia" w:ascii="宋体" w:hAnsi="宋体"/>
          <w:color w:val="000000" w:themeColor="text1"/>
          <w:szCs w:val="21"/>
          <w14:textFill>
            <w14:solidFill>
              <w14:schemeClr w14:val="tx1"/>
            </w14:solidFill>
          </w14:textFill>
        </w:rPr>
        <w:t>的委托，对喀什市青少年科学教育活动基地采购项目进行公开招标，</w:t>
      </w:r>
      <w:r>
        <w:rPr>
          <w:rFonts w:ascii="宋体" w:hAnsi="宋体"/>
          <w:color w:val="000000" w:themeColor="text1"/>
          <w:szCs w:val="21"/>
          <w14:textFill>
            <w14:solidFill>
              <w14:schemeClr w14:val="tx1"/>
            </w14:solidFill>
          </w14:textFill>
        </w:rPr>
        <w:t>兹邀请合格</w:t>
      </w:r>
      <w:r>
        <w:rPr>
          <w:rFonts w:hint="eastAsia" w:ascii="宋体" w:hAnsi="宋体"/>
          <w:color w:val="000000" w:themeColor="text1"/>
          <w:szCs w:val="21"/>
          <w14:textFill>
            <w14:solidFill>
              <w14:schemeClr w14:val="tx1"/>
            </w14:solidFill>
          </w14:textFill>
        </w:rPr>
        <w:t>投标人</w:t>
      </w:r>
      <w:r>
        <w:rPr>
          <w:rFonts w:ascii="宋体" w:hAnsi="宋体"/>
          <w:color w:val="000000" w:themeColor="text1"/>
          <w:szCs w:val="21"/>
          <w14:textFill>
            <w14:solidFill>
              <w14:schemeClr w14:val="tx1"/>
            </w14:solidFill>
          </w14:textFill>
        </w:rPr>
        <w:t>以密封标书的形式前来投标。</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一、采购内容：</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u w:val="single"/>
          <w:lang w:val="zh-CN"/>
          <w14:textFill>
            <w14:solidFill>
              <w14:schemeClr w14:val="tx1"/>
            </w14:solidFill>
          </w14:textFill>
        </w:rPr>
        <w:t>喀什市青少年科学教育活动基地采购项目,包含展品展项研发制作安装、附属配套设施及维护服务（三年期）等。（具体内容详见招标文件）</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二、有关说明</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1．质量要求：合格</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2．地点：</w:t>
      </w:r>
      <w:r>
        <w:rPr>
          <w:rFonts w:hint="eastAsia" w:asciiTheme="minorEastAsia" w:hAnsiTheme="minorEastAsia"/>
          <w:szCs w:val="21"/>
        </w:rPr>
        <w:t>丝路花园二期综合楼内</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3．运输及包装方式的要求：</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（1）所供货物用对应包装盒包装完好；</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（2）运输大尺寸货物时，供货商应从有关管理机关获得和遵守铁路和公路运输的尺寸限制，以保证货物能顺利的抵达目的地。</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4．随货物必须配备的技术文件清单：</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应包括但不限于：货品数量及规格清单。</w:t>
      </w:r>
    </w:p>
    <w:p>
      <w:pPr>
        <w:ind w:firstLine="48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．货物抵达目的地后的检验程序和期限：</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货品抵达目的地7日内应提供制造商证书、清单等文件进行进场报验。</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三、标书一经售出，不论投标人出于何种原因不参与投标，标书费概不退还。</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四、标书送达地点：详见本招标文件《投标人须知前附表》</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五、投标截止时间：详见本招标文件《投标人须知前附表》</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六、开标地点：详见本招标文件《投标人须知前附表》</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七、联系方式：</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采购代理机构：新疆文嘉浩工程项目管理有限公司</w:t>
      </w:r>
    </w:p>
    <w:p>
      <w:pPr>
        <w:ind w:firstLine="480" w:firstLineChars="200"/>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项目联系人：</w:t>
      </w:r>
      <w:r>
        <w:rPr>
          <w:rFonts w:hint="eastAsia" w:ascii="宋体" w:hAnsi="宋体"/>
          <w:color w:val="000000" w:themeColor="text1"/>
          <w:szCs w:val="21"/>
          <w14:textFill>
            <w14:solidFill>
              <w14:schemeClr w14:val="tx1"/>
            </w14:solidFill>
          </w14:textFill>
        </w:rPr>
        <w:t>余娇悦</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电话：</w:t>
      </w:r>
      <w:r>
        <w:rPr>
          <w:rFonts w:hint="eastAsia" w:ascii="宋体" w:hAnsi="宋体"/>
          <w:color w:val="000000" w:themeColor="text1"/>
          <w:szCs w:val="21"/>
          <w14:textFill>
            <w14:solidFill>
              <w14:schemeClr w14:val="tx1"/>
            </w14:solidFill>
          </w14:textFill>
        </w:rPr>
        <w:t>17799554567</w:t>
      </w:r>
    </w:p>
    <w:p>
      <w:pPr>
        <w:pStyle w:val="3"/>
      </w:pPr>
      <w:bookmarkStart w:id="12" w:name="_Hlt439650556"/>
      <w:bookmarkEnd w:id="12"/>
      <w:bookmarkStart w:id="13" w:name="_Toc521948054"/>
      <w:bookmarkStart w:id="14" w:name="_Toc358451655"/>
      <w:bookmarkStart w:id="15" w:name="_Toc503893444"/>
      <w:bookmarkStart w:id="16" w:name="_Toc16421"/>
      <w:r>
        <w:rPr>
          <w:rFonts w:hint="eastAsia"/>
        </w:rPr>
        <w:t xml:space="preserve">第二章 </w:t>
      </w:r>
      <w:r>
        <w:t xml:space="preserve"> </w:t>
      </w:r>
      <w:r>
        <w:rPr>
          <w:rFonts w:hint="eastAsia"/>
        </w:rPr>
        <w:t>投标人须知</w:t>
      </w:r>
      <w:bookmarkEnd w:id="13"/>
      <w:bookmarkEnd w:id="14"/>
      <w:bookmarkEnd w:id="15"/>
      <w:bookmarkEnd w:id="16"/>
    </w:p>
    <w:p>
      <w:pPr>
        <w:pStyle w:val="4"/>
        <w:spacing w:before="120" w:after="120"/>
      </w:pPr>
      <w:bookmarkStart w:id="17" w:name="_Toc358451656"/>
      <w:r>
        <w:rPr>
          <w:rFonts w:hint="eastAsia"/>
        </w:rPr>
        <w:t>一、说明</w:t>
      </w:r>
      <w:bookmarkEnd w:id="17"/>
    </w:p>
    <w:p>
      <w:pPr>
        <w:pStyle w:val="5"/>
        <w:spacing w:before="120" w:after="120"/>
      </w:pPr>
      <w:bookmarkStart w:id="18" w:name="_Toc503893273"/>
      <w:bookmarkStart w:id="19" w:name="_Toc503893445"/>
      <w:bookmarkStart w:id="20" w:name="_Toc503890527"/>
      <w:bookmarkStart w:id="21" w:name="_Toc358451657"/>
      <w:bookmarkStart w:id="22" w:name="_Toc521948055"/>
      <w:r>
        <w:rPr>
          <w:rFonts w:hint="eastAsia"/>
        </w:rPr>
        <w:t>1．项目概况</w:t>
      </w:r>
      <w:bookmarkEnd w:id="18"/>
      <w:bookmarkEnd w:id="19"/>
      <w:bookmarkEnd w:id="20"/>
      <w:bookmarkEnd w:id="21"/>
      <w:bookmarkEnd w:id="22"/>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1.1项目名称和采购项目名称：见《投标人须知前附表》</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r>
        <w:rPr>
          <w:rFonts w:ascii="宋体" w:hAnsi="宋体"/>
          <w:color w:val="000000" w:themeColor="text1"/>
          <w:szCs w:val="21"/>
          <w14:textFill>
            <w14:solidFill>
              <w14:schemeClr w14:val="tx1"/>
            </w14:solidFill>
          </w14:textFill>
        </w:rPr>
        <w:t>项目概况：</w:t>
      </w:r>
      <w:r>
        <w:rPr>
          <w:rFonts w:hint="eastAsia" w:ascii="宋体" w:hAnsi="宋体"/>
          <w:color w:val="000000" w:themeColor="text1"/>
          <w:szCs w:val="21"/>
          <w14:textFill>
            <w14:solidFill>
              <w14:schemeClr w14:val="tx1"/>
            </w14:solidFill>
          </w14:textFill>
        </w:rPr>
        <w:t>详见招标文件</w:t>
      </w:r>
      <w:r>
        <w:rPr>
          <w:rFonts w:hint="eastAsia" w:ascii="宋体" w:hAnsi="宋体"/>
          <w:color w:val="000000" w:themeColor="text1"/>
          <w14:textFill>
            <w14:solidFill>
              <w14:schemeClr w14:val="tx1"/>
            </w14:solidFill>
          </w14:textFill>
        </w:rPr>
        <w:t>第五章《技术要求》</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w:t>
      </w:r>
      <w:r>
        <w:rPr>
          <w:rFonts w:ascii="宋体" w:hAnsi="宋体"/>
          <w:color w:val="000000" w:themeColor="text1"/>
          <w:szCs w:val="21"/>
          <w14:textFill>
            <w14:solidFill>
              <w14:schemeClr w14:val="tx1"/>
            </w14:solidFill>
          </w14:textFill>
        </w:rPr>
        <w:t>招标方式：</w:t>
      </w:r>
      <w:r>
        <w:rPr>
          <w:rFonts w:hint="eastAsia" w:ascii="宋体" w:hAnsi="宋体"/>
          <w:color w:val="000000" w:themeColor="text1"/>
          <w:szCs w:val="21"/>
          <w14:textFill>
            <w14:solidFill>
              <w14:schemeClr w14:val="tx1"/>
            </w14:solidFill>
          </w14:textFill>
        </w:rPr>
        <w:t>见《投标人须知前附表》</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1.4采购</w:t>
      </w:r>
      <w:r>
        <w:rPr>
          <w:rFonts w:hint="eastAsia" w:ascii="宋体" w:hAnsi="宋体"/>
          <w:color w:val="000000" w:themeColor="text1"/>
          <w14:textFill>
            <w14:solidFill>
              <w14:schemeClr w14:val="tx1"/>
            </w14:solidFill>
          </w14:textFill>
        </w:rPr>
        <w:t>范围：具体内容详见招标文件</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采购名称和数量：详见</w:t>
      </w:r>
      <w:r>
        <w:rPr>
          <w:rFonts w:hint="eastAsia" w:ascii="宋体" w:hAnsi="宋体"/>
          <w:color w:val="000000" w:themeColor="text1"/>
          <w14:textFill>
            <w14:solidFill>
              <w14:schemeClr w14:val="tx1"/>
            </w14:solidFill>
          </w14:textFill>
        </w:rPr>
        <w:t>第五章《技术要求》</w:t>
      </w:r>
    </w:p>
    <w:p>
      <w:pPr>
        <w:ind w:firstLine="480" w:firstLineChars="200"/>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14:textFill>
            <w14:solidFill>
              <w14:schemeClr w14:val="tx1"/>
            </w14:solidFill>
          </w14:textFill>
        </w:rPr>
        <w:t>1.5</w:t>
      </w:r>
      <w:r>
        <w:rPr>
          <w:rFonts w:hint="eastAsia" w:hAnsi="宋体"/>
          <w:color w:val="000000" w:themeColor="text1"/>
          <w:szCs w:val="21"/>
          <w14:textFill>
            <w14:solidFill>
              <w14:schemeClr w14:val="tx1"/>
            </w14:solidFill>
          </w14:textFill>
        </w:rPr>
        <w:t>供货期</w:t>
      </w:r>
      <w:r>
        <w:rPr>
          <w:rFonts w:hAnsi="宋体"/>
          <w:color w:val="000000" w:themeColor="text1"/>
          <w:szCs w:val="21"/>
          <w14:textFill>
            <w14:solidFill>
              <w14:schemeClr w14:val="tx1"/>
            </w14:solidFill>
          </w14:textFill>
        </w:rPr>
        <w:t>：</w:t>
      </w:r>
      <w:r>
        <w:rPr>
          <w:rFonts w:hint="eastAsia" w:ascii="宋体" w:hAnsi="宋体" w:cs="宋体"/>
          <w:color w:val="000000" w:themeColor="text1"/>
          <w14:textFill>
            <w14:solidFill>
              <w14:schemeClr w14:val="tx1"/>
            </w14:solidFill>
          </w14:textFill>
        </w:rPr>
        <w:t>合同签订后</w:t>
      </w:r>
      <w:r>
        <w:rPr>
          <w:rFonts w:ascii="宋体" w:hAnsi="宋体" w:cs="宋体"/>
          <w:color w:val="000000" w:themeColor="text1"/>
          <w:u w:val="single"/>
          <w14:textFill>
            <w14:solidFill>
              <w14:schemeClr w14:val="tx1"/>
            </w14:solidFill>
          </w14:textFill>
        </w:rPr>
        <w:t xml:space="preserve"> 210 </w:t>
      </w:r>
      <w:r>
        <w:rPr>
          <w:rFonts w:hint="eastAsia" w:ascii="宋体" w:hAnsi="宋体" w:cs="宋体"/>
          <w:color w:val="000000" w:themeColor="text1"/>
          <w14:textFill>
            <w14:solidFill>
              <w14:schemeClr w14:val="tx1"/>
            </w14:solidFill>
          </w14:textFill>
        </w:rPr>
        <w:t>日历天内完成本项目所有设备采购、安装、调试、验收、移交</w:t>
      </w:r>
      <w:r>
        <w:rPr>
          <w:rFonts w:hint="eastAsia" w:hAnsi="宋体"/>
          <w:color w:val="000000" w:themeColor="text1"/>
          <w:szCs w:val="21"/>
          <w14:textFill>
            <w14:solidFill>
              <w14:schemeClr w14:val="tx1"/>
            </w14:solidFill>
          </w14:textFill>
        </w:rPr>
        <w:t>。</w:t>
      </w:r>
    </w:p>
    <w:p>
      <w:pPr>
        <w:ind w:firstLine="480" w:firstLineChars="200"/>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1.6质量要求：</w:t>
      </w:r>
      <w:r>
        <w:rPr>
          <w:rFonts w:hint="eastAsia" w:ascii="宋体" w:hAnsi="宋体"/>
          <w:color w:val="000000" w:themeColor="text1"/>
          <w:szCs w:val="21"/>
          <w14:textFill>
            <w14:solidFill>
              <w14:schemeClr w14:val="tx1"/>
            </w14:solidFill>
          </w14:textFill>
        </w:rPr>
        <w:t>合格</w:t>
      </w:r>
    </w:p>
    <w:p>
      <w:pPr>
        <w:pStyle w:val="5"/>
        <w:spacing w:before="120" w:after="120"/>
      </w:pPr>
      <w:bookmarkStart w:id="23" w:name="_Toc503890528"/>
      <w:bookmarkStart w:id="24" w:name="_Toc358451658"/>
      <w:bookmarkStart w:id="25" w:name="_Toc503893446"/>
      <w:bookmarkStart w:id="26" w:name="_Toc503893274"/>
      <w:bookmarkStart w:id="27" w:name="_Toc521948056"/>
      <w:r>
        <w:rPr>
          <w:rFonts w:hint="eastAsia"/>
        </w:rPr>
        <w:t>2．采购人、采购代理机构及合格的</w:t>
      </w:r>
      <w:bookmarkEnd w:id="23"/>
      <w:bookmarkEnd w:id="24"/>
      <w:bookmarkEnd w:id="25"/>
      <w:bookmarkEnd w:id="26"/>
      <w:bookmarkEnd w:id="27"/>
      <w:r>
        <w:rPr>
          <w:rFonts w:hint="eastAsia"/>
        </w:rPr>
        <w:t>投标人</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2.1采购人：</w:t>
      </w:r>
      <w:r>
        <w:rPr>
          <w:rFonts w:ascii="宋体" w:hAnsi="宋体"/>
          <w:color w:val="000000" w:themeColor="text1"/>
          <w:szCs w:val="21"/>
          <w:u w:val="single"/>
          <w14:textFill>
            <w14:solidFill>
              <w14:schemeClr w14:val="tx1"/>
            </w14:solidFill>
          </w14:textFill>
        </w:rPr>
        <w:t>喀什市科学技术局、喀什城投科教实业发展有限公司</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2.2采购代理机构：</w:t>
      </w:r>
      <w:r>
        <w:rPr>
          <w:rFonts w:ascii="宋体" w:hAnsi="宋体"/>
          <w:color w:val="000000" w:themeColor="text1"/>
          <w:szCs w:val="21"/>
          <w14:textFill>
            <w14:solidFill>
              <w14:schemeClr w14:val="tx1"/>
            </w14:solidFill>
          </w14:textFill>
        </w:rPr>
        <w:t>新疆文嘉浩工程项目管理有限公司</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2.3合格的</w:t>
      </w:r>
      <w:bookmarkStart w:id="28" w:name="_Toc358451659"/>
      <w:r>
        <w:rPr>
          <w:rFonts w:hint="eastAsia" w:ascii="宋体" w:hAnsi="宋体"/>
          <w:color w:val="000000" w:themeColor="text1"/>
          <w:szCs w:val="21"/>
          <w14:textFill>
            <w14:solidFill>
              <w14:schemeClr w14:val="tx1"/>
            </w14:solidFill>
          </w14:textFill>
        </w:rPr>
        <w:t>投标人</w:t>
      </w:r>
    </w:p>
    <w:p>
      <w:pPr>
        <w:widowControl/>
        <w:ind w:firstLine="480" w:firstLineChars="200"/>
        <w:rPr>
          <w:rFonts w:ascii="宋体" w:hAnsi="宋体" w:cs="宋体"/>
          <w:color w:val="000000" w:themeColor="text1"/>
          <w:kern w:val="0"/>
          <w:szCs w:val="21"/>
          <w14:textFill>
            <w14:solidFill>
              <w14:schemeClr w14:val="tx1"/>
            </w14:solidFill>
          </w14:textFill>
        </w:rPr>
      </w:pPr>
      <w:bookmarkStart w:id="29" w:name="_Toc503893281"/>
      <w:bookmarkStart w:id="30" w:name="_Toc503890529"/>
      <w:bookmarkStart w:id="31" w:name="_Toc503893453"/>
      <w:r>
        <w:rPr>
          <w:rFonts w:hint="eastAsia" w:ascii="宋体" w:hAnsi="宋体" w:cs="宋体"/>
          <w:color w:val="000000" w:themeColor="text1"/>
          <w:kern w:val="0"/>
          <w:szCs w:val="21"/>
          <w14:textFill>
            <w14:solidFill>
              <w14:schemeClr w14:val="tx1"/>
            </w14:solidFill>
          </w14:textFill>
        </w:rPr>
        <w:t>（一）满足《中华人民共和国政府采购法》第二十二条之规定：</w:t>
      </w:r>
    </w:p>
    <w:p>
      <w:pPr>
        <w:ind w:left="480" w:leftChars="200"/>
        <w:rPr>
          <w:rFonts w:ascii="宋体" w:hAnsi="宋体"/>
          <w:color w:val="000000" w:themeColor="text1"/>
          <w:szCs w:val="21"/>
          <w14:textFill>
            <w14:solidFill>
              <w14:schemeClr w14:val="tx1"/>
            </w14:solidFill>
          </w14:textFill>
        </w:rPr>
      </w:pPr>
      <w:bookmarkStart w:id="32" w:name="_Toc521948057"/>
      <w:bookmarkStart w:id="33" w:name="_Hlk102782920"/>
      <w:r>
        <w:rPr>
          <w:rFonts w:hint="eastAsia" w:ascii="宋体" w:hAnsi="宋体"/>
          <w:color w:val="000000" w:themeColor="text1"/>
          <w:szCs w:val="21"/>
          <w14:textFill>
            <w14:solidFill>
              <w14:schemeClr w14:val="tx1"/>
            </w14:solidFill>
          </w14:textFill>
        </w:rPr>
        <w:t>（1）具有独立承担民事责任的能力（提供合格有效的三证合一的营业执照</w:t>
      </w:r>
      <w:r>
        <w:rPr>
          <w:rFonts w:hint="eastAsia" w:ascii="宋体" w:hAnsi="宋体"/>
          <w:bCs/>
          <w:color w:val="000000" w:themeColor="text1"/>
          <w:szCs w:val="24"/>
          <w14:textFill>
            <w14:solidFill>
              <w14:schemeClr w14:val="tx1"/>
            </w14:solidFill>
          </w14:textFill>
        </w:rPr>
        <w:t>复印件</w:t>
      </w:r>
      <w:r>
        <w:rPr>
          <w:rFonts w:hint="eastAsia" w:ascii="宋体" w:hAnsi="宋体"/>
          <w:color w:val="000000" w:themeColor="text1"/>
          <w:szCs w:val="21"/>
          <w14:textFill>
            <w14:solidFill>
              <w14:schemeClr w14:val="tx1"/>
            </w14:solidFill>
          </w14:textFill>
        </w:rPr>
        <w:t>）；</w:t>
      </w:r>
    </w:p>
    <w:p>
      <w:pPr>
        <w:ind w:left="480" w:left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（2）具有良好的商业信誉和健全的财务会计制度（提供2020年度财务审计报告或财务报表</w:t>
      </w:r>
      <w:r>
        <w:rPr>
          <w:rFonts w:hint="eastAsia" w:ascii="宋体" w:hAnsi="宋体"/>
          <w:bCs/>
          <w:color w:val="000000" w:themeColor="text1"/>
          <w:szCs w:val="24"/>
          <w14:textFill>
            <w14:solidFill>
              <w14:schemeClr w14:val="tx1"/>
            </w14:solidFill>
          </w14:textFill>
        </w:rPr>
        <w:t>复印件</w:t>
      </w:r>
      <w:r>
        <w:rPr>
          <w:rFonts w:hint="eastAsia" w:ascii="宋体" w:hAnsi="宋体"/>
          <w:color w:val="000000" w:themeColor="text1"/>
          <w:szCs w:val="21"/>
          <w14:textFill>
            <w14:solidFill>
              <w14:schemeClr w14:val="tx1"/>
            </w14:solidFill>
          </w14:textFill>
        </w:rPr>
        <w:t>，</w:t>
      </w:r>
      <w:r>
        <w:rPr>
          <w:rFonts w:hint="eastAsia" w:ascii="宋体" w:hAnsi="宋体"/>
          <w:bCs/>
          <w:color w:val="000000" w:themeColor="text1"/>
          <w:szCs w:val="24"/>
          <w14:textFill>
            <w14:solidFill>
              <w14:schemeClr w14:val="tx1"/>
            </w14:solidFill>
          </w14:textFill>
        </w:rPr>
        <w:t>新办企业提供银行资信证明复印件</w:t>
      </w:r>
      <w:r>
        <w:rPr>
          <w:rFonts w:hint="eastAsia" w:ascii="宋体" w:hAnsi="宋体"/>
          <w:color w:val="000000" w:themeColor="text1"/>
          <w:szCs w:val="21"/>
          <w14:textFill>
            <w14:solidFill>
              <w14:schemeClr w14:val="tx1"/>
            </w14:solidFill>
          </w14:textFill>
        </w:rPr>
        <w:t>）；</w:t>
      </w:r>
      <w:bookmarkStart w:id="34" w:name="_Hlk100588947"/>
    </w:p>
    <w:p>
      <w:pPr>
        <w:ind w:left="480" w:left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（3）具有履行合同所必需的设备和专业技术能力（提供履行合同所必需的设备和专业技术能力承诺书格式自拟）；</w:t>
      </w:r>
      <w:bookmarkEnd w:id="34"/>
      <w:bookmarkStart w:id="35" w:name="_Hlk100588991"/>
    </w:p>
    <w:p>
      <w:pPr>
        <w:ind w:left="480" w:left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（4）有依法缴纳税收和社会保障资金的良好记录（提供由投标人所在地税务部门出具的近一年内任意三个月的完税证明和社保缴费证明复印件）；</w:t>
      </w:r>
      <w:bookmarkEnd w:id="35"/>
    </w:p>
    <w:p>
      <w:pPr>
        <w:ind w:left="480" w:left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（5）参加政府采购活动前三年内，在经营活动中没有重大违法记录（提供参加政府采购活动前三年内，在经营活动中没有重大违法记录承诺书格式自拟）；</w:t>
      </w:r>
    </w:p>
    <w:p>
      <w:pPr>
        <w:ind w:left="480" w:left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（6）法律、行政法规规定的其他条件。</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（二）本项目不允许联合体投标；</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三）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四）凡拟参加本次采购项目的投标人，如在“信用中国”网站（www.creditchina.gov.cn）及中国政府采购网（www.ccgp.gov.cn）、被列入失信被执行人、重大税收违法案件当事人名单、政府采购严重违法失信行为记录名单的（尚在处罚期内的）、经营异常名录的，将拒绝其参加本次政府采购活动（注：提供的查询记录为公告发布之日起的截图，时间不清楚的为无效截图）；</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（五）</w:t>
      </w:r>
      <w:bookmarkEnd w:id="28"/>
      <w:bookmarkEnd w:id="29"/>
      <w:bookmarkEnd w:id="30"/>
      <w:bookmarkEnd w:id="31"/>
      <w:bookmarkEnd w:id="32"/>
      <w:r>
        <w:rPr>
          <w:rFonts w:hint="eastAsia" w:ascii="宋体" w:hAnsi="宋体"/>
          <w:color w:val="000000" w:themeColor="text1"/>
          <w:szCs w:val="21"/>
          <w14:textFill>
            <w14:solidFill>
              <w14:schemeClr w14:val="tx1"/>
            </w14:solidFill>
          </w14:textFill>
        </w:rPr>
        <w:t>企业资质要求：具备中国展览馆协会颁发的展览陈列工程设计与施工一体化一级资质或具有中国展览馆协会颁发的展览工程企业一级资质，且同时具有建筑装修装饰工程专业承包一级资质。</w:t>
      </w:r>
    </w:p>
    <w:bookmarkEnd w:id="33"/>
    <w:p>
      <w:pPr>
        <w:pStyle w:val="5"/>
        <w:spacing w:before="120" w:after="120"/>
      </w:pPr>
      <w:r>
        <w:t>3</w:t>
      </w:r>
      <w:r>
        <w:rPr>
          <w:rFonts w:hint="eastAsia"/>
        </w:rPr>
        <w:t>．合格的货物和服务</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3.1合同中提供的所有货物及其有关服务，均应来自上述2.3条款所规定的合格投标人。</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3.2货物系指投标人按照招标文件规定，须向采购人提供符合招标文件要求的相关的货物。</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3.3服务系指招标文件规定的投标人须承担的与货物有关的辅助服务，如运输、卸车、保险、售后服务、以及其他类似的义务。</w:t>
      </w:r>
    </w:p>
    <w:p>
      <w:pPr>
        <w:pStyle w:val="5"/>
        <w:spacing w:before="120" w:after="120"/>
      </w:pPr>
      <w:bookmarkStart w:id="36" w:name="_Toc358451660"/>
      <w:bookmarkStart w:id="37" w:name="_Toc503893282"/>
      <w:bookmarkStart w:id="38" w:name="_Toc503890530"/>
      <w:bookmarkStart w:id="39" w:name="_Toc521948058"/>
      <w:bookmarkStart w:id="40" w:name="_Toc503893454"/>
      <w:r>
        <w:rPr>
          <w:rFonts w:hint="eastAsia"/>
        </w:rPr>
        <w:t>4．投标费用</w:t>
      </w:r>
      <w:bookmarkEnd w:id="36"/>
      <w:bookmarkEnd w:id="37"/>
      <w:bookmarkEnd w:id="38"/>
      <w:bookmarkEnd w:id="39"/>
      <w:bookmarkEnd w:id="40"/>
    </w:p>
    <w:p>
      <w:pPr>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投标人应承担其投标书编制与递交所涉及的一切费用。在任何情况下采购人对上述费用均不负任何责任。</w:t>
      </w:r>
      <w:bookmarkStart w:id="41" w:name="_Toc358451661"/>
    </w:p>
    <w:p>
      <w:pPr>
        <w:pStyle w:val="4"/>
        <w:spacing w:before="120" w:after="120"/>
      </w:pPr>
      <w:r>
        <w:rPr>
          <w:rFonts w:hint="eastAsia"/>
        </w:rPr>
        <w:t>二、招标文件</w:t>
      </w:r>
      <w:bookmarkEnd w:id="41"/>
    </w:p>
    <w:p>
      <w:pPr>
        <w:pStyle w:val="5"/>
        <w:spacing w:before="120" w:after="120"/>
      </w:pPr>
      <w:bookmarkStart w:id="42" w:name="_Toc358451662"/>
      <w:bookmarkStart w:id="43" w:name="_Toc503890531"/>
      <w:bookmarkStart w:id="44" w:name="_Toc521948059"/>
      <w:bookmarkStart w:id="45" w:name="_Toc503893283"/>
      <w:bookmarkStart w:id="46" w:name="_Toc503893455"/>
      <w:r>
        <w:rPr>
          <w:rFonts w:hint="eastAsia"/>
        </w:rPr>
        <w:t>5．招标文件的组成</w:t>
      </w:r>
      <w:bookmarkEnd w:id="42"/>
      <w:bookmarkEnd w:id="43"/>
      <w:bookmarkEnd w:id="44"/>
      <w:bookmarkEnd w:id="45"/>
      <w:bookmarkEnd w:id="46"/>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5.1招标文件包括下列内容：</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第一章招标书</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第二章投标人须知</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第三章合同条款</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第四章采购需求及技术规格</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第五章投标文件格式</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第六章评标标准与方法</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5.2本文件以及所有按照第6条发出的补充通知和第5条所述的招标答疑纪要。</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5.3</w:t>
      </w:r>
      <w:bookmarkStart w:id="47" w:name="_Hlk100699382"/>
      <w:r>
        <w:rPr>
          <w:rFonts w:hint="eastAsia" w:ascii="宋体" w:hAnsi="宋体"/>
          <w:color w:val="000000" w:themeColor="text1"/>
          <w14:textFill>
            <w14:solidFill>
              <w14:schemeClr w14:val="tx1"/>
            </w14:solidFill>
          </w14:textFill>
        </w:rPr>
        <w:t>投标人</w:t>
      </w:r>
      <w:bookmarkEnd w:id="47"/>
      <w:r>
        <w:rPr>
          <w:rFonts w:hint="eastAsia" w:ascii="宋体" w:hAnsi="宋体"/>
          <w:color w:val="000000" w:themeColor="text1"/>
          <w14:textFill>
            <w14:solidFill>
              <w14:schemeClr w14:val="tx1"/>
            </w14:solidFill>
          </w14:textFill>
        </w:rPr>
        <w:t>应认真阅读招标文件的所有内容，如果投标人的投标文件不能符合招标文件的要求，责任由投标人负责。</w:t>
      </w:r>
    </w:p>
    <w:p>
      <w:pPr>
        <w:pStyle w:val="5"/>
        <w:spacing w:before="120" w:after="120"/>
      </w:pPr>
      <w:bookmarkStart w:id="48" w:name="_Toc503890532"/>
      <w:bookmarkStart w:id="49" w:name="_Toc503893284"/>
      <w:bookmarkStart w:id="50" w:name="_Toc503893456"/>
      <w:bookmarkStart w:id="51" w:name="_Toc521948060"/>
      <w:bookmarkStart w:id="52" w:name="_Toc358451663"/>
      <w:r>
        <w:rPr>
          <w:rFonts w:hint="eastAsia"/>
        </w:rPr>
        <w:t>6．招标文件的澄清</w:t>
      </w:r>
      <w:bookmarkEnd w:id="48"/>
      <w:bookmarkEnd w:id="49"/>
      <w:bookmarkEnd w:id="50"/>
      <w:bookmarkEnd w:id="51"/>
      <w:bookmarkEnd w:id="52"/>
    </w:p>
    <w:p>
      <w:pPr>
        <w:ind w:firstLine="480" w:firstLineChars="200"/>
        <w:rPr>
          <w:szCs w:val="21"/>
        </w:rPr>
      </w:pPr>
      <w:r>
        <w:rPr>
          <w:rFonts w:hint="eastAsia" w:ascii="宋体" w:hAnsi="宋体"/>
          <w:szCs w:val="21"/>
        </w:rPr>
        <w:t>6.1</w:t>
      </w:r>
      <w:r>
        <w:rPr>
          <w:rFonts w:hint="eastAsia" w:ascii="宋体" w:hAnsi="宋体"/>
          <w:color w:val="000000" w:themeColor="text1"/>
          <w14:textFill>
            <w14:solidFill>
              <w14:schemeClr w14:val="tx1"/>
            </w14:solidFill>
          </w14:textFill>
        </w:rPr>
        <w:t>投标人</w:t>
      </w:r>
      <w:r>
        <w:rPr>
          <w:szCs w:val="21"/>
        </w:rPr>
        <w:t>对招标文件如有疑</w:t>
      </w:r>
      <w:r>
        <w:rPr>
          <w:rFonts w:hint="eastAsia"/>
          <w:szCs w:val="21"/>
        </w:rPr>
        <w:t>问</w:t>
      </w:r>
      <w:r>
        <w:rPr>
          <w:szCs w:val="21"/>
        </w:rPr>
        <w:t>要求澄清</w:t>
      </w:r>
      <w:r>
        <w:rPr>
          <w:rFonts w:hint="eastAsia"/>
          <w:szCs w:val="21"/>
        </w:rPr>
        <w:t>的</w:t>
      </w:r>
      <w:r>
        <w:rPr>
          <w:szCs w:val="21"/>
        </w:rPr>
        <w:t>，</w:t>
      </w:r>
      <w:r>
        <w:rPr>
          <w:rFonts w:hint="eastAsia"/>
        </w:rPr>
        <w:t>应于</w:t>
      </w:r>
      <w:r>
        <w:rPr>
          <w:rFonts w:hint="eastAsia"/>
          <w:b/>
          <w:u w:val="single"/>
        </w:rPr>
        <w:t>投标截止时间十五日前以书面形式（加盖投标人公章，电子版发至邮箱1441829215@qq.com）</w:t>
      </w:r>
      <w:r>
        <w:rPr>
          <w:rFonts w:hint="eastAsia"/>
        </w:rPr>
        <w:t>提问，否则采购人不作任何解释。</w:t>
      </w:r>
    </w:p>
    <w:p>
      <w:pPr>
        <w:pStyle w:val="39"/>
        <w:ind w:firstLine="480" w:firstLineChars="200"/>
        <w:jc w:val="both"/>
      </w:pPr>
      <w:r>
        <w:rPr>
          <w:rFonts w:hint="eastAsia" w:ascii="宋体" w:hAnsi="宋体"/>
          <w:szCs w:val="21"/>
        </w:rPr>
        <w:t>6.2</w:t>
      </w:r>
      <w:r>
        <w:rPr>
          <w:rFonts w:hint="eastAsia"/>
        </w:rPr>
        <w:t>采购人可主动地或在解答投标人提出的澄清问题时对招标文件进行澄清或修改。采购代理机构将以发布澄清（更正）公告的方式，澄清或修改招标文件，澄清或修改内容作为招标文件的组成部分。</w:t>
      </w:r>
    </w:p>
    <w:p>
      <w:pPr>
        <w:pStyle w:val="39"/>
        <w:ind w:firstLine="480" w:firstLineChars="200"/>
        <w:jc w:val="both"/>
        <w:rPr>
          <w:rFonts w:ascii="宋体" w:hAnsi="宋体"/>
          <w:szCs w:val="21"/>
        </w:rPr>
      </w:pPr>
      <w:r>
        <w:rPr>
          <w:rFonts w:ascii="宋体" w:hAnsi="宋体"/>
          <w:szCs w:val="21"/>
        </w:rPr>
        <w:t>6.3</w:t>
      </w:r>
      <w:r>
        <w:rPr>
          <w:rFonts w:hint="eastAsia" w:ascii="宋体" w:hAnsi="宋体"/>
          <w:szCs w:val="21"/>
        </w:rPr>
        <w:t>为使投标人准备投标时有足够的时间对招标文件的澄清或者修改部分进行研究，采购人将依法决定是否顺延投标截止时间。</w:t>
      </w:r>
    </w:p>
    <w:p>
      <w:pPr>
        <w:pStyle w:val="5"/>
        <w:spacing w:before="120" w:after="120"/>
      </w:pPr>
      <w:bookmarkStart w:id="53" w:name="_Toc503893457"/>
      <w:bookmarkStart w:id="54" w:name="_Toc503890533"/>
      <w:bookmarkStart w:id="55" w:name="_Toc503893285"/>
      <w:bookmarkStart w:id="56" w:name="_Toc358451664"/>
      <w:bookmarkStart w:id="57" w:name="_Toc521948061"/>
      <w:r>
        <w:rPr>
          <w:rFonts w:hint="eastAsia"/>
        </w:rPr>
        <w:t>7．招标文件的修改</w:t>
      </w:r>
      <w:bookmarkEnd w:id="53"/>
      <w:bookmarkEnd w:id="54"/>
      <w:bookmarkEnd w:id="55"/>
      <w:bookmarkEnd w:id="56"/>
      <w:bookmarkEnd w:id="57"/>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7.1</w:t>
      </w:r>
      <w:r>
        <w:rPr>
          <w:color w:val="000000" w:themeColor="text1"/>
          <w14:textFill>
            <w14:solidFill>
              <w14:schemeClr w14:val="tx1"/>
            </w14:solidFill>
          </w14:textFill>
        </w:rPr>
        <w:t>在投标截止</w:t>
      </w:r>
      <w:r>
        <w:rPr>
          <w:rFonts w:hint="eastAsia"/>
          <w:color w:val="000000" w:themeColor="text1"/>
          <w:szCs w:val="21"/>
          <w14:textFill>
            <w14:solidFill>
              <w14:schemeClr w14:val="tx1"/>
            </w14:solidFill>
          </w14:textFill>
        </w:rPr>
        <w:t>时间48小时前</w:t>
      </w:r>
      <w:r>
        <w:rPr>
          <w:color w:val="000000" w:themeColor="text1"/>
          <w14:textFill>
            <w14:solidFill>
              <w14:schemeClr w14:val="tx1"/>
            </w14:solidFill>
          </w14:textFill>
        </w:rPr>
        <w:t>，无论出于何种原因，采购代理</w:t>
      </w:r>
      <w:r>
        <w:rPr>
          <w:rFonts w:hint="eastAsia"/>
          <w:color w:val="000000" w:themeColor="text1"/>
          <w14:textFill>
            <w14:solidFill>
              <w14:schemeClr w14:val="tx1"/>
            </w14:solidFill>
          </w14:textFill>
        </w:rPr>
        <w:t>机构和采购人</w:t>
      </w:r>
      <w:r>
        <w:rPr>
          <w:color w:val="000000" w:themeColor="text1"/>
          <w14:textFill>
            <w14:solidFill>
              <w14:schemeClr w14:val="tx1"/>
            </w14:solidFill>
          </w14:textFill>
        </w:rPr>
        <w:t>可主动地或在解答潜在</w:t>
      </w:r>
      <w:r>
        <w:rPr>
          <w:rFonts w:hint="eastAsia" w:ascii="宋体" w:hAnsi="宋体"/>
          <w:color w:val="000000" w:themeColor="text1"/>
          <w14:textFill>
            <w14:solidFill>
              <w14:schemeClr w14:val="tx1"/>
            </w14:solidFill>
          </w14:textFill>
        </w:rPr>
        <w:t>投标人</w:t>
      </w:r>
      <w:r>
        <w:rPr>
          <w:color w:val="000000" w:themeColor="text1"/>
          <w14:textFill>
            <w14:solidFill>
              <w14:schemeClr w14:val="tx1"/>
            </w14:solidFill>
          </w14:textFill>
        </w:rPr>
        <w:t>提出的澄清问题时对招标文件进行修改。</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7.2</w:t>
      </w:r>
      <w:r>
        <w:rPr>
          <w:color w:val="000000" w:themeColor="text1"/>
          <w14:textFill>
            <w14:solidFill>
              <w14:schemeClr w14:val="tx1"/>
            </w14:solidFill>
          </w14:textFill>
        </w:rPr>
        <w:t>招标文件的修改</w:t>
      </w:r>
      <w:r>
        <w:rPr>
          <w:rFonts w:hint="eastAsia"/>
          <w:color w:val="000000" w:themeColor="text1"/>
          <w14:textFill>
            <w14:solidFill>
              <w14:schemeClr w14:val="tx1"/>
            </w14:solidFill>
          </w14:textFill>
        </w:rPr>
        <w:t>部分</w:t>
      </w:r>
      <w:r>
        <w:rPr>
          <w:color w:val="000000" w:themeColor="text1"/>
          <w14:textFill>
            <w14:solidFill>
              <w14:schemeClr w14:val="tx1"/>
            </w14:solidFill>
          </w14:textFill>
        </w:rPr>
        <w:t>是招标文件的组成部分，并对潜在</w:t>
      </w:r>
      <w:r>
        <w:rPr>
          <w:rFonts w:hint="eastAsia" w:ascii="宋体" w:hAnsi="宋体"/>
          <w:color w:val="000000" w:themeColor="text1"/>
          <w14:textFill>
            <w14:solidFill>
              <w14:schemeClr w14:val="tx1"/>
            </w14:solidFill>
          </w14:textFill>
        </w:rPr>
        <w:t>投标人</w:t>
      </w:r>
      <w:r>
        <w:rPr>
          <w:color w:val="000000" w:themeColor="text1"/>
          <w14:textFill>
            <w14:solidFill>
              <w14:schemeClr w14:val="tx1"/>
            </w14:solidFill>
          </w14:textFill>
        </w:rPr>
        <w:t>具有约束力。</w:t>
      </w:r>
    </w:p>
    <w:p>
      <w:pPr>
        <w:ind w:firstLine="480" w:firstLineChars="200"/>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7.3</w:t>
      </w:r>
      <w:r>
        <w:rPr>
          <w:color w:val="000000" w:themeColor="text1"/>
          <w14:textFill>
            <w14:solidFill>
              <w14:schemeClr w14:val="tx1"/>
            </w14:solidFill>
          </w14:textFill>
        </w:rPr>
        <w:t>当采购人发放的招标文件及招标文件的答疑文件、修改文件、补充文件前后不一致，发生矛盾情况时，以最后发出的为准。</w:t>
      </w:r>
    </w:p>
    <w:p>
      <w:pPr>
        <w:pStyle w:val="4"/>
        <w:spacing w:before="120" w:after="120"/>
      </w:pPr>
      <w:bookmarkStart w:id="58" w:name="_Toc358451665"/>
      <w:r>
        <w:rPr>
          <w:rFonts w:hint="eastAsia"/>
        </w:rPr>
        <w:t>三、投标文件的编制</w:t>
      </w:r>
      <w:bookmarkEnd w:id="58"/>
    </w:p>
    <w:p>
      <w:pPr>
        <w:pStyle w:val="5"/>
        <w:spacing w:before="120" w:after="120"/>
      </w:pPr>
      <w:bookmarkStart w:id="59" w:name="_Toc521948062"/>
      <w:bookmarkStart w:id="60" w:name="_Toc358451666"/>
      <w:bookmarkStart w:id="61" w:name="_Toc503893286"/>
      <w:bookmarkStart w:id="62" w:name="_Toc503890534"/>
      <w:bookmarkStart w:id="63" w:name="_Toc503893458"/>
      <w:r>
        <w:rPr>
          <w:rFonts w:hint="eastAsia"/>
        </w:rPr>
        <w:t>8．编制要求</w:t>
      </w:r>
      <w:bookmarkEnd w:id="59"/>
      <w:bookmarkEnd w:id="60"/>
      <w:bookmarkEnd w:id="61"/>
      <w:bookmarkEnd w:id="62"/>
      <w:bookmarkEnd w:id="63"/>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8.1</w:t>
      </w:r>
      <w:r>
        <w:rPr>
          <w:rFonts w:hint="eastAsia" w:ascii="宋体" w:hAnsi="宋体"/>
          <w:color w:val="000000" w:themeColor="text1"/>
          <w14:textFill>
            <w14:solidFill>
              <w14:schemeClr w14:val="tx1"/>
            </w14:solidFill>
          </w14:textFill>
        </w:rPr>
        <w:t>投标人</w:t>
      </w:r>
      <w:r>
        <w:rPr>
          <w:rFonts w:ascii="宋体" w:hAnsi="宋体"/>
          <w:color w:val="000000" w:themeColor="text1"/>
          <w:szCs w:val="21"/>
          <w14:textFill>
            <w14:solidFill>
              <w14:schemeClr w14:val="tx1"/>
            </w14:solidFill>
          </w14:textFill>
        </w:rPr>
        <w:t>应认真阅读招标文件的所有内容，按招标文件的要求提供投标文件，并保证提供的全部资料的真实性，以使其投标对招标文件做出实质性响应，否则，其投标将被拒绝。</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8.2</w:t>
      </w:r>
      <w:r>
        <w:rPr>
          <w:rFonts w:ascii="宋体" w:hAnsi="宋体"/>
          <w:color w:val="000000" w:themeColor="text1"/>
          <w:szCs w:val="21"/>
          <w14:textFill>
            <w14:solidFill>
              <w14:schemeClr w14:val="tx1"/>
            </w14:solidFill>
          </w14:textFill>
        </w:rPr>
        <w:t>投标文件应按招标文件的全部内容，包括所有的补充、修改及附件进行编制。</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8.3</w:t>
      </w:r>
      <w:r>
        <w:rPr>
          <w:rFonts w:hint="eastAsia" w:ascii="宋体" w:hAnsi="宋体"/>
          <w:color w:val="000000" w:themeColor="text1"/>
          <w14:textFill>
            <w14:solidFill>
              <w14:schemeClr w14:val="tx1"/>
            </w14:solidFill>
          </w14:textFill>
        </w:rPr>
        <w:t>投标人</w:t>
      </w:r>
      <w:r>
        <w:rPr>
          <w:rFonts w:ascii="宋体" w:hAnsi="宋体"/>
          <w:color w:val="000000" w:themeColor="text1"/>
          <w:szCs w:val="21"/>
          <w14:textFill>
            <w14:solidFill>
              <w14:schemeClr w14:val="tx1"/>
            </w14:solidFill>
          </w14:textFill>
        </w:rPr>
        <w:t>须按照</w:t>
      </w:r>
      <w:r>
        <w:rPr>
          <w:color w:val="000000" w:themeColor="text1"/>
          <w:szCs w:val="21"/>
          <w14:textFill>
            <w14:solidFill>
              <w14:schemeClr w14:val="tx1"/>
            </w14:solidFill>
          </w14:textFill>
        </w:rPr>
        <w:t>本</w:t>
      </w:r>
      <w:r>
        <w:rPr>
          <w:rFonts w:hint="eastAsia"/>
          <w:color w:val="000000" w:themeColor="text1"/>
          <w:szCs w:val="21"/>
          <w14:textFill>
            <w14:solidFill>
              <w14:schemeClr w14:val="tx1"/>
            </w14:solidFill>
          </w14:textFill>
        </w:rPr>
        <w:t>招标文件</w:t>
      </w:r>
      <w:r>
        <w:rPr>
          <w:color w:val="000000" w:themeColor="text1"/>
          <w:szCs w:val="21"/>
          <w14:textFill>
            <w14:solidFill>
              <w14:schemeClr w14:val="tx1"/>
            </w14:solidFill>
          </w14:textFill>
        </w:rPr>
        <w:t>的要求编制投标文件，否则采购人有权拒绝其投标文件。</w:t>
      </w:r>
    </w:p>
    <w:p>
      <w:pPr>
        <w:pStyle w:val="5"/>
        <w:spacing w:before="120" w:after="120"/>
      </w:pPr>
      <w:bookmarkStart w:id="64" w:name="_Toc358451667"/>
      <w:bookmarkStart w:id="65" w:name="_Toc503890535"/>
      <w:bookmarkStart w:id="66" w:name="_Toc521948063"/>
      <w:bookmarkStart w:id="67" w:name="_Toc503893459"/>
      <w:bookmarkStart w:id="68" w:name="_Toc503893287"/>
      <w:r>
        <w:rPr>
          <w:rFonts w:hint="eastAsia"/>
        </w:rPr>
        <w:t>9．</w:t>
      </w:r>
      <w:bookmarkStart w:id="69" w:name="_Toc465683858"/>
      <w:bookmarkStart w:id="70" w:name="_Toc215394562"/>
      <w:bookmarkStart w:id="71" w:name="_Toc468509332"/>
      <w:bookmarkStart w:id="72" w:name="_Toc463840080"/>
      <w:bookmarkStart w:id="73" w:name="_Toc218787399"/>
      <w:bookmarkStart w:id="74" w:name="_Toc463840336"/>
      <w:bookmarkStart w:id="75" w:name="_Toc463842016"/>
      <w:bookmarkStart w:id="76" w:name="_Toc248226524"/>
      <w:bookmarkStart w:id="77" w:name="_Toc466081565"/>
      <w:bookmarkStart w:id="78" w:name="_Toc179087232"/>
      <w:bookmarkStart w:id="79" w:name="_Toc179089587"/>
      <w:bookmarkStart w:id="80" w:name="_Toc15811003"/>
      <w:bookmarkStart w:id="81" w:name="_Toc269313194"/>
      <w:bookmarkStart w:id="82" w:name="_Toc192127012"/>
      <w:bookmarkStart w:id="83" w:name="_Toc468781068"/>
      <w:bookmarkStart w:id="84" w:name="_Toc468512130"/>
      <w:bookmarkStart w:id="85" w:name="_Toc248295483"/>
      <w:bookmarkStart w:id="86" w:name="_Toc468518924"/>
      <w:bookmarkStart w:id="87" w:name="_Toc223793665"/>
      <w:bookmarkStart w:id="88" w:name="_Toc118208094"/>
      <w:bookmarkStart w:id="89" w:name="_Toc167685206"/>
      <w:bookmarkStart w:id="90" w:name="_Toc167767444"/>
      <w:bookmarkStart w:id="91" w:name="_Toc468512317"/>
      <w:bookmarkStart w:id="92" w:name="_Toc463840861"/>
      <w:bookmarkStart w:id="93" w:name="_Toc211415666"/>
      <w:bookmarkStart w:id="94" w:name="_Toc176663482"/>
      <w:r>
        <w:t>投标</w:t>
      </w:r>
      <w:r>
        <w:rPr>
          <w:rFonts w:hint="eastAsia"/>
        </w:rPr>
        <w:t>文件的</w:t>
      </w:r>
      <w:r>
        <w:t>语言及计量单位</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9.1</w:t>
      </w:r>
      <w:r>
        <w:rPr>
          <w:rFonts w:hint="eastAsia" w:ascii="宋体" w:hAnsi="宋体"/>
          <w:color w:val="000000" w:themeColor="text1"/>
          <w14:textFill>
            <w14:solidFill>
              <w14:schemeClr w14:val="tx1"/>
            </w14:solidFill>
          </w14:textFill>
        </w:rPr>
        <w:t>投标人</w:t>
      </w:r>
      <w:r>
        <w:rPr>
          <w:rFonts w:ascii="宋体" w:hAnsi="宋体"/>
          <w:color w:val="000000" w:themeColor="text1"/>
          <w:szCs w:val="21"/>
          <w14:textFill>
            <w14:solidFill>
              <w14:schemeClr w14:val="tx1"/>
            </w14:solidFill>
          </w14:textFill>
        </w:rPr>
        <w:t>提交的投标文件以及</w:t>
      </w:r>
      <w:r>
        <w:rPr>
          <w:rFonts w:hint="eastAsia" w:ascii="宋体" w:hAnsi="宋体"/>
          <w:color w:val="000000" w:themeColor="text1"/>
          <w14:textFill>
            <w14:solidFill>
              <w14:schemeClr w14:val="tx1"/>
            </w14:solidFill>
          </w14:textFill>
        </w:rPr>
        <w:t>投标人</w:t>
      </w:r>
      <w:r>
        <w:rPr>
          <w:rFonts w:ascii="宋体" w:hAnsi="宋体"/>
          <w:color w:val="000000" w:themeColor="text1"/>
          <w:szCs w:val="21"/>
          <w14:textFill>
            <w14:solidFill>
              <w14:schemeClr w14:val="tx1"/>
            </w14:solidFill>
          </w14:textFill>
        </w:rPr>
        <w:t>与采购代理机构、采购人就有关投标的所有往来函电均应使用简体中文书写。</w:t>
      </w:r>
      <w:r>
        <w:rPr>
          <w:rFonts w:hint="eastAsia" w:ascii="宋体" w:hAnsi="宋体"/>
          <w:color w:val="000000" w:themeColor="text1"/>
          <w14:textFill>
            <w14:solidFill>
              <w14:schemeClr w14:val="tx1"/>
            </w14:solidFill>
          </w14:textFill>
        </w:rPr>
        <w:t>投标人</w:t>
      </w:r>
      <w:r>
        <w:rPr>
          <w:rFonts w:ascii="宋体" w:hAnsi="宋体"/>
          <w:color w:val="000000" w:themeColor="text1"/>
          <w:szCs w:val="21"/>
          <w14:textFill>
            <w14:solidFill>
              <w14:schemeClr w14:val="tx1"/>
            </w14:solidFill>
          </w14:textFill>
        </w:rPr>
        <w:t>提供的支持文件和印刷文献可以用另一种语言，但相应内容应附有简体中文翻译本。在解释投标文件时以简体中文为准。</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9.2</w:t>
      </w:r>
      <w:r>
        <w:rPr>
          <w:rFonts w:ascii="宋体" w:hAnsi="宋体"/>
          <w:color w:val="000000" w:themeColor="text1"/>
          <w:szCs w:val="21"/>
          <w14:textFill>
            <w14:solidFill>
              <w14:schemeClr w14:val="tx1"/>
            </w14:solidFill>
          </w14:textFill>
        </w:rPr>
        <w:t>除在招</w:t>
      </w:r>
      <w:r>
        <w:rPr>
          <w:color w:val="000000" w:themeColor="text1"/>
          <w:szCs w:val="21"/>
          <w14:textFill>
            <w14:solidFill>
              <w14:schemeClr w14:val="tx1"/>
            </w14:solidFill>
          </w14:textFill>
        </w:rPr>
        <w:t>标文件另有规定外，计量单位应使用中华人民共和国法定计量单位。</w:t>
      </w:r>
    </w:p>
    <w:p>
      <w:pPr>
        <w:pStyle w:val="5"/>
        <w:spacing w:before="120" w:after="120"/>
      </w:pPr>
      <w:bookmarkStart w:id="95" w:name="_Toc503890536"/>
      <w:bookmarkStart w:id="96" w:name="_Toc521948064"/>
      <w:bookmarkStart w:id="97" w:name="_Toc358451668"/>
      <w:bookmarkStart w:id="98" w:name="_Toc503893460"/>
      <w:bookmarkStart w:id="99" w:name="_Toc503893288"/>
      <w:r>
        <w:rPr>
          <w:rFonts w:hint="eastAsia"/>
        </w:rPr>
        <w:t>10．投标文件的组成</w:t>
      </w:r>
      <w:bookmarkEnd w:id="95"/>
      <w:bookmarkEnd w:id="96"/>
      <w:bookmarkEnd w:id="97"/>
      <w:bookmarkEnd w:id="98"/>
      <w:bookmarkEnd w:id="99"/>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投标人</w:t>
      </w:r>
      <w:r>
        <w:rPr>
          <w:rFonts w:ascii="宋体" w:hAnsi="宋体"/>
          <w:color w:val="000000" w:themeColor="text1"/>
          <w:szCs w:val="21"/>
          <w14:textFill>
            <w14:solidFill>
              <w14:schemeClr w14:val="tx1"/>
            </w14:solidFill>
          </w14:textFill>
        </w:rPr>
        <w:t>递交的投标书应包含下列文件：正确填写的投标书及投标书附件、本招标文件要求</w:t>
      </w:r>
      <w:r>
        <w:rPr>
          <w:rFonts w:hint="eastAsia" w:ascii="宋体" w:hAnsi="宋体"/>
          <w:color w:val="000000" w:themeColor="text1"/>
          <w14:textFill>
            <w14:solidFill>
              <w14:schemeClr w14:val="tx1"/>
            </w14:solidFill>
          </w14:textFill>
        </w:rPr>
        <w:t>投标人</w:t>
      </w:r>
      <w:r>
        <w:rPr>
          <w:rFonts w:ascii="宋体" w:hAnsi="宋体"/>
          <w:color w:val="000000" w:themeColor="text1"/>
          <w:szCs w:val="21"/>
          <w14:textFill>
            <w14:solidFill>
              <w14:schemeClr w14:val="tx1"/>
            </w14:solidFill>
          </w14:textFill>
        </w:rPr>
        <w:t>提供的有关资料。本文件第</w:t>
      </w:r>
      <w:r>
        <w:rPr>
          <w:rFonts w:hint="eastAsia" w:ascii="宋体" w:hAnsi="宋体"/>
          <w:color w:val="000000" w:themeColor="text1"/>
          <w:szCs w:val="21"/>
          <w14:textFill>
            <w14:solidFill>
              <w14:schemeClr w14:val="tx1"/>
            </w14:solidFill>
          </w14:textFill>
        </w:rPr>
        <w:t>五章</w:t>
      </w:r>
      <w:r>
        <w:rPr>
          <w:rFonts w:ascii="宋体" w:hAnsi="宋体"/>
          <w:color w:val="000000" w:themeColor="text1"/>
          <w:szCs w:val="21"/>
          <w14:textFill>
            <w14:solidFill>
              <w14:schemeClr w14:val="tx1"/>
            </w14:solidFill>
          </w14:textFill>
        </w:rPr>
        <w:t>的所列的文件，但可以按同样格式加以扩展。</w:t>
      </w:r>
    </w:p>
    <w:p>
      <w:pPr>
        <w:snapToGrid w:val="0"/>
        <w:ind w:firstLine="48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10.1商务部分及技术部分内容</w:t>
      </w:r>
    </w:p>
    <w:p>
      <w:pPr>
        <w:pStyle w:val="46"/>
        <w:widowControl/>
        <w:ind w:firstLine="48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10.1.1投标函</w:t>
      </w:r>
    </w:p>
    <w:p>
      <w:pPr>
        <w:pStyle w:val="46"/>
        <w:widowControl/>
        <w:ind w:firstLine="48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10.1.2法定代表人身份证明</w:t>
      </w:r>
    </w:p>
    <w:p>
      <w:pPr>
        <w:pStyle w:val="46"/>
        <w:widowControl/>
        <w:ind w:firstLine="48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10.1.3法定代表人授权委托书</w:t>
      </w:r>
    </w:p>
    <w:p>
      <w:pPr>
        <w:pStyle w:val="46"/>
        <w:widowControl/>
        <w:ind w:firstLine="48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10.1.4投标保证金</w:t>
      </w:r>
    </w:p>
    <w:p>
      <w:pPr>
        <w:pStyle w:val="46"/>
        <w:widowControl/>
        <w:ind w:firstLine="48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10.1.5</w:t>
      </w:r>
      <w:r>
        <w:rPr>
          <w:rFonts w:hint="eastAsia" w:ascii="宋体" w:hAnsi="宋体"/>
          <w:color w:val="000000" w:themeColor="text1"/>
          <w14:textFill>
            <w14:solidFill>
              <w14:schemeClr w14:val="tx1"/>
            </w14:solidFill>
          </w14:textFill>
        </w:rPr>
        <w:t>投标人</w:t>
      </w:r>
      <w:r>
        <w:rPr>
          <w:rFonts w:hint="eastAsia" w:ascii="宋体" w:hAnsi="宋体"/>
          <w:bCs/>
          <w:color w:val="000000" w:themeColor="text1"/>
          <w:szCs w:val="21"/>
          <w14:textFill>
            <w14:solidFill>
              <w14:schemeClr w14:val="tx1"/>
            </w14:solidFill>
          </w14:textFill>
        </w:rPr>
        <w:t>简介</w:t>
      </w:r>
    </w:p>
    <w:p>
      <w:pPr>
        <w:pStyle w:val="46"/>
        <w:widowControl/>
        <w:ind w:firstLine="48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10.1.6企业类似项目业绩</w:t>
      </w:r>
    </w:p>
    <w:p>
      <w:pPr>
        <w:pStyle w:val="46"/>
        <w:widowControl/>
        <w:ind w:firstLine="48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10.1.7开标一览表</w:t>
      </w:r>
    </w:p>
    <w:p>
      <w:pPr>
        <w:pStyle w:val="46"/>
        <w:widowControl/>
        <w:ind w:firstLine="48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10.1.8采购清单及报价明细表</w:t>
      </w:r>
    </w:p>
    <w:p>
      <w:pPr>
        <w:pStyle w:val="46"/>
        <w:widowControl/>
        <w:ind w:firstLine="48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10.1.9</w:t>
      </w:r>
      <w:r>
        <w:rPr>
          <w:rFonts w:ascii="宋体" w:hAnsi="宋体"/>
          <w:bCs/>
          <w:color w:val="000000" w:themeColor="text1"/>
          <w:szCs w:val="21"/>
          <w14:textFill>
            <w14:solidFill>
              <w14:schemeClr w14:val="tx1"/>
            </w14:solidFill>
          </w14:textFill>
        </w:rPr>
        <w:t>财务状况</w:t>
      </w:r>
    </w:p>
    <w:p>
      <w:pPr>
        <w:pStyle w:val="46"/>
        <w:widowControl/>
        <w:ind w:firstLine="48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10.1.1</w:t>
      </w:r>
      <w:r>
        <w:rPr>
          <w:rFonts w:ascii="宋体" w:hAnsi="宋体"/>
          <w:bCs/>
          <w:color w:val="000000" w:themeColor="text1"/>
          <w:szCs w:val="21"/>
          <w14:textFill>
            <w14:solidFill>
              <w14:schemeClr w14:val="tx1"/>
            </w14:solidFill>
          </w14:textFill>
        </w:rPr>
        <w:t>0</w:t>
      </w:r>
      <w:r>
        <w:rPr>
          <w:rFonts w:hint="eastAsia" w:ascii="宋体" w:hAnsi="宋体"/>
          <w:bCs/>
          <w:color w:val="000000" w:themeColor="text1"/>
          <w:szCs w:val="21"/>
          <w14:textFill>
            <w14:solidFill>
              <w14:schemeClr w14:val="tx1"/>
            </w14:solidFill>
          </w14:textFill>
        </w:rPr>
        <w:t>备品备件、易损件及专用工具供应清单</w:t>
      </w:r>
    </w:p>
    <w:p>
      <w:pPr>
        <w:pStyle w:val="46"/>
        <w:widowControl/>
        <w:ind w:firstLine="48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10.1.1</w:t>
      </w:r>
      <w:r>
        <w:rPr>
          <w:rFonts w:ascii="宋体" w:hAnsi="宋体"/>
          <w:bCs/>
          <w:color w:val="000000" w:themeColor="text1"/>
          <w:szCs w:val="21"/>
          <w14:textFill>
            <w14:solidFill>
              <w14:schemeClr w14:val="tx1"/>
            </w14:solidFill>
          </w14:textFill>
        </w:rPr>
        <w:t>1偏离表</w:t>
      </w:r>
    </w:p>
    <w:p>
      <w:pPr>
        <w:pStyle w:val="46"/>
        <w:widowControl/>
        <w:ind w:firstLine="48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10.1.1</w:t>
      </w:r>
      <w:r>
        <w:rPr>
          <w:rFonts w:ascii="宋体" w:hAnsi="宋体"/>
          <w:bCs/>
          <w:color w:val="000000" w:themeColor="text1"/>
          <w:szCs w:val="21"/>
          <w14:textFill>
            <w14:solidFill>
              <w14:schemeClr w14:val="tx1"/>
            </w14:solidFill>
          </w14:textFill>
        </w:rPr>
        <w:t>2</w:t>
      </w:r>
      <w:r>
        <w:rPr>
          <w:rFonts w:hint="eastAsia" w:ascii="宋体" w:hAnsi="宋体"/>
          <w:bCs/>
          <w:color w:val="000000" w:themeColor="text1"/>
          <w:szCs w:val="21"/>
          <w14:textFill>
            <w14:solidFill>
              <w14:schemeClr w14:val="tx1"/>
            </w14:solidFill>
          </w14:textFill>
        </w:rPr>
        <w:t>中小企业声明函</w:t>
      </w:r>
    </w:p>
    <w:p>
      <w:pPr>
        <w:pStyle w:val="46"/>
        <w:widowControl/>
        <w:ind w:firstLine="48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10.1.1</w:t>
      </w:r>
      <w:r>
        <w:rPr>
          <w:rFonts w:ascii="宋体" w:hAnsi="宋体"/>
          <w:bCs/>
          <w:color w:val="000000" w:themeColor="text1"/>
          <w:szCs w:val="21"/>
          <w14:textFill>
            <w14:solidFill>
              <w14:schemeClr w14:val="tx1"/>
            </w14:solidFill>
          </w14:textFill>
        </w:rPr>
        <w:t>3</w:t>
      </w:r>
      <w:r>
        <w:rPr>
          <w:rFonts w:hint="eastAsia" w:ascii="宋体" w:hAnsi="宋体"/>
          <w:bCs/>
          <w:color w:val="000000" w:themeColor="text1"/>
          <w:szCs w:val="21"/>
          <w14:textFill>
            <w14:solidFill>
              <w14:schemeClr w14:val="tx1"/>
            </w14:solidFill>
          </w14:textFill>
        </w:rPr>
        <w:t>投标人廉政承诺书</w:t>
      </w:r>
    </w:p>
    <w:p>
      <w:pPr>
        <w:pStyle w:val="46"/>
        <w:widowControl/>
        <w:ind w:firstLine="48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10.1.1</w:t>
      </w:r>
      <w:r>
        <w:rPr>
          <w:rFonts w:ascii="宋体" w:hAnsi="宋体"/>
          <w:bCs/>
          <w:color w:val="000000" w:themeColor="text1"/>
          <w:szCs w:val="21"/>
          <w14:textFill>
            <w14:solidFill>
              <w14:schemeClr w14:val="tx1"/>
            </w14:solidFill>
          </w14:textFill>
        </w:rPr>
        <w:t>4</w:t>
      </w:r>
      <w:r>
        <w:rPr>
          <w:rFonts w:hint="eastAsia" w:ascii="宋体" w:hAnsi="宋体"/>
          <w:bCs/>
          <w:color w:val="000000" w:themeColor="text1"/>
          <w:szCs w:val="21"/>
          <w14:textFill>
            <w14:solidFill>
              <w14:schemeClr w14:val="tx1"/>
            </w14:solidFill>
          </w14:textFill>
        </w:rPr>
        <w:t>资格审查证明资料</w:t>
      </w:r>
    </w:p>
    <w:p>
      <w:pPr>
        <w:pStyle w:val="46"/>
        <w:widowControl/>
        <w:ind w:firstLine="48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10.1.1</w:t>
      </w:r>
      <w:r>
        <w:rPr>
          <w:rFonts w:ascii="宋体" w:hAnsi="宋体"/>
          <w:bCs/>
          <w:color w:val="000000" w:themeColor="text1"/>
          <w:szCs w:val="21"/>
          <w14:textFill>
            <w14:solidFill>
              <w14:schemeClr w14:val="tx1"/>
            </w14:solidFill>
          </w14:textFill>
        </w:rPr>
        <w:t>5</w:t>
      </w:r>
      <w:r>
        <w:rPr>
          <w:rFonts w:hint="eastAsia" w:ascii="宋体" w:hAnsi="宋体"/>
          <w:bCs/>
          <w:color w:val="000000" w:themeColor="text1"/>
          <w:szCs w:val="21"/>
          <w14:textFill>
            <w14:solidFill>
              <w14:schemeClr w14:val="tx1"/>
            </w14:solidFill>
          </w14:textFill>
        </w:rPr>
        <w:t>其他资料</w:t>
      </w:r>
    </w:p>
    <w:p>
      <w:pPr>
        <w:pStyle w:val="5"/>
        <w:spacing w:before="120" w:after="120"/>
        <w:rPr>
          <w:rFonts w:ascii="宋体"/>
        </w:rPr>
      </w:pPr>
      <w:bookmarkStart w:id="100" w:name="_Toc358451669"/>
      <w:r>
        <w:rPr>
          <w:rFonts w:hint="eastAsia"/>
        </w:rPr>
        <w:t>11．</w:t>
      </w:r>
      <w:bookmarkEnd w:id="100"/>
      <w:bookmarkStart w:id="101" w:name="_Toc358451670"/>
      <w:r>
        <w:rPr>
          <w:rFonts w:hint="eastAsia"/>
        </w:rPr>
        <w:t>投标报价</w:t>
      </w:r>
    </w:p>
    <w:p>
      <w:pPr>
        <w:ind w:firstLine="480" w:firstLineChars="200"/>
        <w:rPr>
          <w:b/>
        </w:rPr>
      </w:pPr>
      <w:bookmarkStart w:id="102" w:name="_Toc521948065"/>
      <w:bookmarkStart w:id="103" w:name="_Toc503890537"/>
      <w:bookmarkStart w:id="104" w:name="_Toc503893289"/>
      <w:bookmarkStart w:id="105" w:name="_Toc503893461"/>
      <w:r>
        <w:rPr>
          <w:rFonts w:hint="eastAsia"/>
        </w:rPr>
        <w:t>11.1投标设备名称、数量及报价明细表应一次性报定，且视为已包含如下费用：</w:t>
      </w:r>
      <w:bookmarkEnd w:id="102"/>
      <w:bookmarkEnd w:id="103"/>
      <w:bookmarkEnd w:id="104"/>
      <w:bookmarkEnd w:id="105"/>
    </w:p>
    <w:p>
      <w:pPr>
        <w:ind w:firstLine="480" w:firstLineChars="200"/>
        <w:rPr>
          <w:b/>
        </w:rPr>
      </w:pPr>
      <w:bookmarkStart w:id="106" w:name="_Toc503893290"/>
      <w:bookmarkStart w:id="107" w:name="_Toc521948066"/>
      <w:bookmarkStart w:id="108" w:name="_Toc503890538"/>
      <w:bookmarkStart w:id="109" w:name="_Toc503893462"/>
      <w:r>
        <w:rPr>
          <w:rFonts w:hint="eastAsia"/>
        </w:rPr>
        <w:t>a.设备投标报价应包括外购件、外协件、配套件、原材料及生产制造、检验验收、油漆、包装、保险、合理利润、增值税、管理、运杂、安装等费用；</w:t>
      </w:r>
      <w:bookmarkEnd w:id="106"/>
      <w:bookmarkEnd w:id="107"/>
      <w:bookmarkEnd w:id="108"/>
      <w:bookmarkEnd w:id="109"/>
    </w:p>
    <w:p>
      <w:pPr>
        <w:ind w:firstLine="480" w:firstLineChars="200"/>
        <w:rPr>
          <w:b/>
        </w:rPr>
      </w:pPr>
      <w:bookmarkStart w:id="110" w:name="_Toc503890539"/>
      <w:bookmarkStart w:id="111" w:name="_Toc503893463"/>
      <w:bookmarkStart w:id="112" w:name="_Toc503893291"/>
      <w:bookmarkStart w:id="113" w:name="_Toc521948067"/>
      <w:r>
        <w:rPr>
          <w:rFonts w:hint="eastAsia"/>
        </w:rPr>
        <w:t>b.报价明细表中特别要求的零部件、备件的费用；</w:t>
      </w:r>
      <w:bookmarkEnd w:id="110"/>
      <w:bookmarkEnd w:id="111"/>
      <w:bookmarkEnd w:id="112"/>
      <w:bookmarkEnd w:id="113"/>
    </w:p>
    <w:p>
      <w:pPr>
        <w:ind w:firstLine="480" w:firstLineChars="200"/>
        <w:rPr>
          <w:b/>
        </w:rPr>
      </w:pPr>
      <w:bookmarkStart w:id="114" w:name="_Toc503893464"/>
      <w:bookmarkStart w:id="115" w:name="_Toc503893292"/>
      <w:bookmarkStart w:id="116" w:name="_Toc503890540"/>
      <w:bookmarkStart w:id="117" w:name="_Toc521948068"/>
      <w:r>
        <w:rPr>
          <w:rFonts w:hint="eastAsia"/>
        </w:rPr>
        <w:t>c.报价明细表中特别要求的培训、维护等费用。</w:t>
      </w:r>
      <w:bookmarkEnd w:id="114"/>
      <w:bookmarkEnd w:id="115"/>
      <w:bookmarkEnd w:id="116"/>
      <w:bookmarkEnd w:id="117"/>
    </w:p>
    <w:p>
      <w:pPr>
        <w:ind w:firstLine="480" w:firstLineChars="200"/>
        <w:rPr>
          <w:b/>
        </w:rPr>
      </w:pPr>
      <w:bookmarkStart w:id="118" w:name="_Toc503893293"/>
      <w:bookmarkStart w:id="119" w:name="_Toc503890541"/>
      <w:bookmarkStart w:id="120" w:name="_Toc503893465"/>
      <w:bookmarkStart w:id="121" w:name="_Toc521948069"/>
      <w:r>
        <w:rPr>
          <w:rFonts w:hint="eastAsia"/>
        </w:rPr>
        <w:t>11.2</w:t>
      </w:r>
      <w:r>
        <w:rPr>
          <w:rFonts w:hint="eastAsia" w:ascii="宋体" w:hAnsi="宋体"/>
          <w:color w:val="000000" w:themeColor="text1"/>
          <w14:textFill>
            <w14:solidFill>
              <w14:schemeClr w14:val="tx1"/>
            </w14:solidFill>
          </w14:textFill>
        </w:rPr>
        <w:t>投标人</w:t>
      </w:r>
      <w:r>
        <w:rPr>
          <w:rFonts w:hint="eastAsia"/>
        </w:rPr>
        <w:t>应在招标文件所附相应的《采购清单及报价明细表》中标明所提供货物单价和总价。如单价和总价不符，以单价累计为准。</w:t>
      </w:r>
      <w:bookmarkEnd w:id="118"/>
      <w:bookmarkEnd w:id="119"/>
      <w:bookmarkEnd w:id="120"/>
      <w:bookmarkEnd w:id="121"/>
    </w:p>
    <w:p>
      <w:pPr>
        <w:ind w:firstLine="480" w:firstLineChars="200"/>
        <w:rPr>
          <w:b/>
        </w:rPr>
      </w:pPr>
      <w:bookmarkStart w:id="122" w:name="_Toc503890542"/>
      <w:bookmarkStart w:id="123" w:name="_Toc521948070"/>
      <w:bookmarkStart w:id="124" w:name="_Toc503893294"/>
      <w:bookmarkStart w:id="125" w:name="_Toc503893466"/>
      <w:r>
        <w:rPr>
          <w:rFonts w:hint="eastAsia"/>
        </w:rPr>
        <w:t>11.3</w:t>
      </w:r>
      <w:r>
        <w:rPr>
          <w:rFonts w:hint="eastAsia" w:ascii="宋体" w:hAnsi="宋体"/>
          <w:color w:val="000000" w:themeColor="text1"/>
          <w14:textFill>
            <w14:solidFill>
              <w14:schemeClr w14:val="tx1"/>
            </w14:solidFill>
          </w14:textFill>
        </w:rPr>
        <w:t>投标人</w:t>
      </w:r>
      <w:r>
        <w:rPr>
          <w:rFonts w:hint="eastAsia"/>
        </w:rPr>
        <w:t>应对本招标文件中要求的全部货物分项进行报价。</w:t>
      </w:r>
      <w:bookmarkEnd w:id="122"/>
      <w:bookmarkEnd w:id="123"/>
      <w:bookmarkEnd w:id="124"/>
      <w:bookmarkEnd w:id="125"/>
    </w:p>
    <w:p>
      <w:pPr>
        <w:ind w:firstLine="480" w:firstLineChars="200"/>
        <w:rPr>
          <w:b/>
        </w:rPr>
      </w:pPr>
      <w:bookmarkStart w:id="126" w:name="_Toc503890543"/>
      <w:bookmarkStart w:id="127" w:name="_Toc521948071"/>
      <w:bookmarkStart w:id="128" w:name="_Toc503893467"/>
      <w:bookmarkStart w:id="129" w:name="_Toc503893295"/>
      <w:r>
        <w:rPr>
          <w:rFonts w:hint="eastAsia"/>
        </w:rPr>
        <w:t>11.4《开标一览表》和《采购清单及报价明细表》中的总计应一致，如不一致时以《采购清单及报价明细表》的合计价格为准。</w:t>
      </w:r>
      <w:bookmarkEnd w:id="126"/>
      <w:bookmarkEnd w:id="127"/>
      <w:bookmarkEnd w:id="128"/>
      <w:bookmarkEnd w:id="129"/>
    </w:p>
    <w:p>
      <w:pPr>
        <w:ind w:firstLine="480" w:firstLineChars="200"/>
        <w:rPr>
          <w:b/>
        </w:rPr>
      </w:pPr>
      <w:bookmarkStart w:id="130" w:name="_Toc503890544"/>
      <w:bookmarkStart w:id="131" w:name="_Toc521948072"/>
      <w:bookmarkStart w:id="132" w:name="_Toc503893468"/>
      <w:bookmarkStart w:id="133" w:name="_Toc503893296"/>
      <w:r>
        <w:rPr>
          <w:rFonts w:hint="eastAsia"/>
        </w:rPr>
        <w:t>11.5任何有选择报价将不予接受，在同等条件下的每种货物及服务只允许有一个报价。</w:t>
      </w:r>
      <w:bookmarkEnd w:id="130"/>
      <w:bookmarkEnd w:id="131"/>
      <w:bookmarkEnd w:id="132"/>
      <w:bookmarkEnd w:id="133"/>
    </w:p>
    <w:p>
      <w:pPr>
        <w:pStyle w:val="5"/>
        <w:spacing w:before="120" w:after="120"/>
      </w:pPr>
      <w:bookmarkStart w:id="134" w:name="_Toc503893469"/>
      <w:bookmarkStart w:id="135" w:name="_Toc521948073"/>
      <w:bookmarkStart w:id="136" w:name="_Toc503893297"/>
      <w:bookmarkStart w:id="137" w:name="_Toc503890545"/>
      <w:r>
        <w:rPr>
          <w:rFonts w:hint="eastAsia"/>
        </w:rPr>
        <w:t>12．投标货币</w:t>
      </w:r>
      <w:bookmarkEnd w:id="101"/>
      <w:bookmarkEnd w:id="134"/>
      <w:bookmarkEnd w:id="135"/>
      <w:bookmarkEnd w:id="136"/>
      <w:bookmarkEnd w:id="137"/>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提供的货物和服务一律用人民币报价。</w:t>
      </w:r>
    </w:p>
    <w:p>
      <w:pPr>
        <w:pStyle w:val="5"/>
        <w:spacing w:before="120" w:after="120"/>
      </w:pPr>
      <w:bookmarkStart w:id="138" w:name="_Toc503890546"/>
      <w:bookmarkStart w:id="139" w:name="_Toc358451671"/>
      <w:bookmarkStart w:id="140" w:name="_Toc521948074"/>
      <w:bookmarkStart w:id="141" w:name="_Toc503893470"/>
      <w:bookmarkStart w:id="142" w:name="_Toc503893298"/>
      <w:r>
        <w:rPr>
          <w:rFonts w:hint="eastAsia"/>
        </w:rPr>
        <w:t>13．证明投标人合格和资格的文件</w:t>
      </w:r>
      <w:bookmarkEnd w:id="138"/>
      <w:bookmarkEnd w:id="139"/>
      <w:bookmarkEnd w:id="140"/>
      <w:bookmarkEnd w:id="141"/>
      <w:bookmarkEnd w:id="142"/>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13.1</w:t>
      </w:r>
      <w:r>
        <w:rPr>
          <w:rFonts w:hint="eastAsia" w:ascii="宋体" w:hAnsi="宋体"/>
          <w:color w:val="000000" w:themeColor="text1"/>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应提交证明其有资格参加投标和中标且有能力履行合同的文件，并作为其投标文件的一部分。</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13.2</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提交的合格性证明文件应符合招标文件的规定。</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13.3</w:t>
      </w:r>
      <w:r>
        <w:rPr>
          <w:rFonts w:hint="eastAsia" w:ascii="宋体" w:hAnsi="宋体"/>
          <w:color w:val="000000" w:themeColor="text1"/>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提交的证明其中标后能履行合同的资格证明文件应符合招标文件的规定。</w:t>
      </w:r>
    </w:p>
    <w:p>
      <w:pPr>
        <w:pStyle w:val="5"/>
        <w:spacing w:before="120" w:after="120"/>
      </w:pPr>
      <w:bookmarkStart w:id="143" w:name="_Toc503893471"/>
      <w:bookmarkStart w:id="144" w:name="_Toc503893299"/>
      <w:bookmarkStart w:id="145" w:name="_Toc358451672"/>
      <w:bookmarkStart w:id="146" w:name="_Toc521948075"/>
      <w:bookmarkStart w:id="147" w:name="_Toc503890547"/>
      <w:r>
        <w:rPr>
          <w:rFonts w:hint="eastAsia"/>
        </w:rPr>
        <w:t>14．证明货物的合格性和符合招标文件规定的文件</w:t>
      </w:r>
      <w:bookmarkEnd w:id="143"/>
      <w:bookmarkEnd w:id="144"/>
      <w:bookmarkEnd w:id="145"/>
      <w:bookmarkEnd w:id="146"/>
      <w:bookmarkEnd w:id="147"/>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14.1</w:t>
      </w:r>
      <w:r>
        <w:rPr>
          <w:rFonts w:hint="eastAsia" w:ascii="宋体" w:hAnsi="宋体"/>
          <w:color w:val="000000" w:themeColor="text1"/>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应提交证明文件证明其拟投标的货物的合格性符合招标文件规定。该证明文件作为投标文件的一部分。</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14.2证明货物和服务与招标文件的要求一致的文件包括：</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（1）货物主要技术指标和性能的说明；</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对照招标文件技术规格、参数与要求，逐条说明所提供货物和服务已对招标文件的技术规格、参数与要求做出了实质性的响应，或申明与技术规格、参数与要求条文的偏差和例外（按本采购文件的“技术规格偏离表”格式填写）；</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（3）服务的内容包含售后、维护服务以及承诺等。</w:t>
      </w:r>
    </w:p>
    <w:p>
      <w:pPr>
        <w:pStyle w:val="5"/>
        <w:spacing w:before="120" w:after="120"/>
      </w:pPr>
      <w:bookmarkStart w:id="148" w:name="_Toc358451673"/>
      <w:bookmarkStart w:id="149" w:name="_Toc503890548"/>
      <w:bookmarkStart w:id="150" w:name="_Toc503893472"/>
      <w:bookmarkStart w:id="151" w:name="_Toc521948076"/>
      <w:bookmarkStart w:id="152" w:name="_Toc503893300"/>
      <w:r>
        <w:rPr>
          <w:rFonts w:hint="eastAsia"/>
        </w:rPr>
        <w:t>15．</w:t>
      </w:r>
      <w:bookmarkEnd w:id="148"/>
      <w:r>
        <w:rPr>
          <w:rFonts w:hint="eastAsia"/>
        </w:rPr>
        <w:t>投标保证金</w:t>
      </w:r>
      <w:bookmarkEnd w:id="149"/>
      <w:bookmarkEnd w:id="150"/>
      <w:bookmarkEnd w:id="151"/>
      <w:bookmarkEnd w:id="152"/>
    </w:p>
    <w:p>
      <w:pPr>
        <w:ind w:firstLine="480" w:firstLineChars="200"/>
        <w:rPr>
          <w:rFonts w:ascii="宋体" w:hAnsi="宋体"/>
          <w:color w:val="000000" w:themeColor="text1"/>
          <w:szCs w:val="21"/>
          <w14:textFill>
            <w14:solidFill>
              <w14:schemeClr w14:val="tx1"/>
            </w14:solidFill>
          </w14:textFill>
        </w:rPr>
      </w:pPr>
      <w:bookmarkStart w:id="153" w:name="_Toc358451674"/>
      <w:r>
        <w:rPr>
          <w:rFonts w:hint="eastAsia" w:ascii="宋体" w:hAnsi="宋体"/>
          <w:color w:val="000000" w:themeColor="text1"/>
          <w:szCs w:val="21"/>
          <w14:textFill>
            <w14:solidFill>
              <w14:schemeClr w14:val="tx1"/>
            </w14:solidFill>
          </w14:textFill>
        </w:rPr>
        <w:t>15.1</w:t>
      </w:r>
      <w:r>
        <w:rPr>
          <w:rFonts w:hint="eastAsia" w:ascii="宋体" w:hAnsi="宋体"/>
          <w:color w:val="000000" w:themeColor="text1"/>
          <w14:textFill>
            <w14:solidFill>
              <w14:schemeClr w14:val="tx1"/>
            </w14:solidFill>
          </w14:textFill>
        </w:rPr>
        <w:t>投标人</w:t>
      </w:r>
      <w:r>
        <w:rPr>
          <w:color w:val="000000" w:themeColor="text1"/>
          <w:szCs w:val="21"/>
          <w14:textFill>
            <w14:solidFill>
              <w14:schemeClr w14:val="tx1"/>
            </w14:solidFill>
          </w14:textFill>
        </w:rPr>
        <w:t>应于投标截止时间前</w:t>
      </w:r>
      <w:r>
        <w:rPr>
          <w:rFonts w:hint="eastAsia"/>
          <w:color w:val="000000" w:themeColor="text1"/>
          <w:szCs w:val="21"/>
          <w14:textFill>
            <w14:solidFill>
              <w14:schemeClr w14:val="tx1"/>
            </w14:solidFill>
          </w14:textFill>
        </w:rPr>
        <w:t>按《</w:t>
      </w:r>
      <w:r>
        <w:rPr>
          <w:color w:val="000000" w:themeColor="text1"/>
          <w:szCs w:val="21"/>
          <w14:textFill>
            <w14:solidFill>
              <w14:schemeClr w14:val="tx1"/>
            </w14:solidFill>
          </w14:textFill>
        </w:rPr>
        <w:t>投标人须知前附表</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规定数额</w:t>
      </w:r>
      <w:r>
        <w:rPr>
          <w:rFonts w:hint="eastAsia"/>
          <w:color w:val="000000" w:themeColor="text1"/>
          <w:szCs w:val="21"/>
          <w14:textFill>
            <w14:solidFill>
              <w14:schemeClr w14:val="tx1"/>
            </w14:solidFill>
          </w14:textFill>
        </w:rPr>
        <w:t>和要求提交</w:t>
      </w:r>
      <w:r>
        <w:rPr>
          <w:rFonts w:hint="eastAsia" w:ascii="宋体" w:hAnsi="宋体"/>
          <w:color w:val="000000" w:themeColor="text1"/>
          <w:szCs w:val="21"/>
          <w14:textFill>
            <w14:solidFill>
              <w14:schemeClr w14:val="tx1"/>
            </w14:solidFill>
          </w14:textFill>
        </w:rPr>
        <w:t>投标保证金</w:t>
      </w:r>
      <w:r>
        <w:rPr>
          <w:color w:val="000000" w:themeColor="text1"/>
          <w:szCs w:val="21"/>
          <w14:textFill>
            <w14:solidFill>
              <w14:schemeClr w14:val="tx1"/>
            </w14:solidFill>
          </w14:textFill>
        </w:rPr>
        <w:t>。</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15.2</w:t>
      </w:r>
      <w:r>
        <w:rPr>
          <w:color w:val="000000" w:themeColor="text1"/>
          <w:szCs w:val="21"/>
          <w14:textFill>
            <w14:solidFill>
              <w14:schemeClr w14:val="tx1"/>
            </w14:solidFill>
          </w14:textFill>
        </w:rPr>
        <w:t>投标保证金是为了保护</w:t>
      </w:r>
      <w:r>
        <w:rPr>
          <w:rFonts w:hint="eastAsia"/>
          <w:color w:val="000000" w:themeColor="text1"/>
          <w:szCs w:val="21"/>
          <w14:textFill>
            <w14:solidFill>
              <w14:schemeClr w14:val="tx1"/>
            </w14:solidFill>
          </w14:textFill>
        </w:rPr>
        <w:t>采购人</w:t>
      </w:r>
      <w:r>
        <w:rPr>
          <w:color w:val="000000" w:themeColor="text1"/>
          <w:szCs w:val="21"/>
          <w14:textFill>
            <w14:solidFill>
              <w14:schemeClr w14:val="tx1"/>
            </w14:solidFill>
          </w14:textFill>
        </w:rPr>
        <w:t>免遭因</w:t>
      </w:r>
      <w:r>
        <w:rPr>
          <w:rFonts w:hint="eastAsia" w:ascii="宋体" w:hAnsi="宋体"/>
          <w:color w:val="000000" w:themeColor="text1"/>
          <w14:textFill>
            <w14:solidFill>
              <w14:schemeClr w14:val="tx1"/>
            </w14:solidFill>
          </w14:textFill>
        </w:rPr>
        <w:t>投标人</w:t>
      </w:r>
      <w:r>
        <w:rPr>
          <w:color w:val="000000" w:themeColor="text1"/>
          <w:szCs w:val="21"/>
          <w14:textFill>
            <w14:solidFill>
              <w14:schemeClr w14:val="tx1"/>
            </w14:solidFill>
          </w14:textFill>
        </w:rPr>
        <w:t>的行为而蒙受损失。</w:t>
      </w:r>
      <w:r>
        <w:rPr>
          <w:rFonts w:hint="eastAsia"/>
          <w:color w:val="000000" w:themeColor="text1"/>
          <w:szCs w:val="21"/>
          <w14:textFill>
            <w14:solidFill>
              <w14:schemeClr w14:val="tx1"/>
            </w14:solidFill>
          </w14:textFill>
        </w:rPr>
        <w:t>采购人</w:t>
      </w:r>
      <w:r>
        <w:rPr>
          <w:color w:val="000000" w:themeColor="text1"/>
          <w:szCs w:val="21"/>
          <w14:textFill>
            <w14:solidFill>
              <w14:schemeClr w14:val="tx1"/>
            </w14:solidFill>
          </w14:textFill>
        </w:rPr>
        <w:t>在因</w:t>
      </w:r>
      <w:r>
        <w:rPr>
          <w:rFonts w:hint="eastAsia" w:ascii="宋体" w:hAnsi="宋体"/>
          <w:color w:val="000000" w:themeColor="text1"/>
          <w14:textFill>
            <w14:solidFill>
              <w14:schemeClr w14:val="tx1"/>
            </w14:solidFill>
          </w14:textFill>
        </w:rPr>
        <w:t>投标人</w:t>
      </w:r>
      <w:r>
        <w:rPr>
          <w:color w:val="000000" w:themeColor="text1"/>
          <w:szCs w:val="21"/>
          <w14:textFill>
            <w14:solidFill>
              <w14:schemeClr w14:val="tx1"/>
            </w14:solidFill>
          </w14:textFill>
        </w:rPr>
        <w:t>的行为受到损害时可根据本须知的规定没收</w:t>
      </w:r>
      <w:r>
        <w:rPr>
          <w:rFonts w:hint="eastAsia" w:ascii="宋体" w:hAnsi="宋体"/>
          <w:color w:val="000000" w:themeColor="text1"/>
          <w14:textFill>
            <w14:solidFill>
              <w14:schemeClr w14:val="tx1"/>
            </w14:solidFill>
          </w14:textFill>
        </w:rPr>
        <w:t>投标人</w:t>
      </w:r>
      <w:r>
        <w:rPr>
          <w:color w:val="000000" w:themeColor="text1"/>
          <w:szCs w:val="21"/>
          <w14:textFill>
            <w14:solidFill>
              <w14:schemeClr w14:val="tx1"/>
            </w14:solidFill>
          </w14:textFill>
        </w:rPr>
        <w:t>的</w:t>
      </w:r>
      <w:r>
        <w:rPr>
          <w:rFonts w:hint="eastAsia" w:ascii="宋体" w:hAnsi="宋体"/>
          <w:color w:val="000000" w:themeColor="text1"/>
          <w:szCs w:val="21"/>
          <w14:textFill>
            <w14:solidFill>
              <w14:schemeClr w14:val="tx1"/>
            </w14:solidFill>
          </w14:textFill>
        </w:rPr>
        <w:t>投标保证金</w:t>
      </w:r>
      <w:r>
        <w:rPr>
          <w:color w:val="000000" w:themeColor="text1"/>
          <w:szCs w:val="21"/>
          <w14:textFill>
            <w14:solidFill>
              <w14:schemeClr w14:val="tx1"/>
            </w14:solidFill>
          </w14:textFill>
        </w:rPr>
        <w:t>。</w:t>
      </w:r>
    </w:p>
    <w:p>
      <w:pPr>
        <w:ind w:firstLine="480" w:firstLineChars="200"/>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15.3若</w:t>
      </w:r>
      <w:r>
        <w:rPr>
          <w:rFonts w:hint="eastAsia" w:ascii="宋体" w:hAnsi="宋体"/>
          <w:color w:val="000000" w:themeColor="text1"/>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未按照《投标人须知前附表》规定缴纳投标保证金的，投标文件将被拒绝评审。</w:t>
      </w:r>
    </w:p>
    <w:p>
      <w:pPr>
        <w:ind w:firstLine="480" w:firstLineChars="200"/>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15.4</w:t>
      </w:r>
      <w:r>
        <w:rPr>
          <w:rFonts w:ascii="宋体" w:hAnsi="宋体"/>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投标保证金</w:t>
      </w:r>
      <w:r>
        <w:rPr>
          <w:color w:val="000000" w:themeColor="text1"/>
          <w:szCs w:val="21"/>
          <w14:textFill>
            <w14:solidFill>
              <w14:schemeClr w14:val="tx1"/>
            </w14:solidFill>
          </w14:textFill>
        </w:rPr>
        <w:t>有效期应</w:t>
      </w:r>
      <w:r>
        <w:rPr>
          <w:rFonts w:hint="eastAsia"/>
          <w:color w:val="000000" w:themeColor="text1"/>
          <w:szCs w:val="21"/>
          <w14:textFill>
            <w14:solidFill>
              <w14:schemeClr w14:val="tx1"/>
            </w14:solidFill>
          </w14:textFill>
        </w:rPr>
        <w:t>与</w:t>
      </w:r>
      <w:r>
        <w:rPr>
          <w:color w:val="000000" w:themeColor="text1"/>
          <w:szCs w:val="21"/>
          <w14:textFill>
            <w14:solidFill>
              <w14:schemeClr w14:val="tx1"/>
            </w14:solidFill>
          </w14:textFill>
        </w:rPr>
        <w:t>投标有效期</w:t>
      </w:r>
      <w:r>
        <w:rPr>
          <w:rFonts w:hint="eastAsia"/>
          <w:color w:val="000000" w:themeColor="text1"/>
          <w:szCs w:val="21"/>
          <w14:textFill>
            <w14:solidFill>
              <w14:schemeClr w14:val="tx1"/>
            </w14:solidFill>
          </w14:textFill>
        </w:rPr>
        <w:t>一致</w:t>
      </w:r>
      <w:r>
        <w:rPr>
          <w:color w:val="000000" w:themeColor="text1"/>
          <w:szCs w:val="21"/>
          <w14:textFill>
            <w14:solidFill>
              <w14:schemeClr w14:val="tx1"/>
            </w14:solidFill>
          </w14:textFill>
        </w:rPr>
        <w:t>。</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15.5</w:t>
      </w:r>
      <w:r>
        <w:rPr>
          <w:rFonts w:hint="eastAsia"/>
          <w:color w:val="000000" w:themeColor="text1"/>
          <w:szCs w:val="21"/>
          <w14:textFill>
            <w14:solidFill>
              <w14:schemeClr w14:val="tx1"/>
            </w14:solidFill>
          </w14:textFill>
        </w:rPr>
        <w:t>未中标人在中标公示期后7个工作日内，退回</w:t>
      </w:r>
      <w:r>
        <w:rPr>
          <w:rFonts w:hint="eastAsia" w:ascii="宋体" w:hAnsi="宋体"/>
          <w:color w:val="000000" w:themeColor="text1"/>
          <w:szCs w:val="21"/>
          <w14:textFill>
            <w14:solidFill>
              <w14:schemeClr w14:val="tx1"/>
            </w14:solidFill>
          </w14:textFill>
        </w:rPr>
        <w:t>投标保证金</w:t>
      </w:r>
      <w:r>
        <w:rPr>
          <w:rFonts w:hint="eastAsia"/>
          <w:color w:val="000000" w:themeColor="text1"/>
          <w:szCs w:val="21"/>
          <w14:textFill>
            <w14:solidFill>
              <w14:schemeClr w14:val="tx1"/>
            </w14:solidFill>
          </w14:textFill>
        </w:rPr>
        <w:t>。因违反规定被没收的</w:t>
      </w:r>
      <w:r>
        <w:rPr>
          <w:rFonts w:hint="eastAsia" w:ascii="宋体" w:hAnsi="宋体"/>
          <w:color w:val="000000" w:themeColor="text1"/>
          <w:szCs w:val="21"/>
          <w14:textFill>
            <w14:solidFill>
              <w14:schemeClr w14:val="tx1"/>
            </w14:solidFill>
          </w14:textFill>
        </w:rPr>
        <w:t>投标保证金</w:t>
      </w:r>
      <w:r>
        <w:rPr>
          <w:rFonts w:hint="eastAsia"/>
          <w:color w:val="000000" w:themeColor="text1"/>
          <w:szCs w:val="21"/>
          <w14:textFill>
            <w14:solidFill>
              <w14:schemeClr w14:val="tx1"/>
            </w14:solidFill>
          </w14:textFill>
        </w:rPr>
        <w:t>不予退回。</w:t>
      </w:r>
    </w:p>
    <w:p>
      <w:pPr>
        <w:ind w:firstLine="480" w:firstLineChars="200"/>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15.6中标人的投标保证金将在合同签订之日起7日内返还。</w:t>
      </w:r>
    </w:p>
    <w:p>
      <w:pPr>
        <w:ind w:firstLine="480" w:firstLineChars="200"/>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15.7下列情况发生时，投标保证金将不予退还：</w:t>
      </w:r>
    </w:p>
    <w:p>
      <w:pPr>
        <w:snapToGrid w:val="0"/>
        <w:ind w:firstLine="480" w:firstLineChars="200"/>
        <w:rPr>
          <w:bCs/>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bCs/>
          <w:color w:val="000000" w:themeColor="text1"/>
          <w14:textFill>
            <w14:solidFill>
              <w14:schemeClr w14:val="tx1"/>
            </w14:solidFill>
          </w14:textFill>
        </w:rPr>
        <w:t>开标后</w:t>
      </w:r>
      <w:r>
        <w:rPr>
          <w:rFonts w:hint="eastAsia" w:ascii="宋体" w:hAnsi="宋体"/>
          <w:color w:val="000000" w:themeColor="text1"/>
          <w14:textFill>
            <w14:solidFill>
              <w14:schemeClr w14:val="tx1"/>
            </w14:solidFill>
          </w14:textFill>
        </w:rPr>
        <w:t>投标人</w:t>
      </w:r>
      <w:r>
        <w:rPr>
          <w:bCs/>
          <w:color w:val="000000" w:themeColor="text1"/>
          <w14:textFill>
            <w14:solidFill>
              <w14:schemeClr w14:val="tx1"/>
            </w14:solidFill>
          </w14:textFill>
        </w:rPr>
        <w:t>在招标文件中规定的投标有效期内撤</w:t>
      </w:r>
      <w:r>
        <w:rPr>
          <w:rFonts w:hint="eastAsia"/>
          <w:bCs/>
          <w:color w:val="000000" w:themeColor="text1"/>
          <w14:textFill>
            <w14:solidFill>
              <w14:schemeClr w14:val="tx1"/>
            </w14:solidFill>
          </w14:textFill>
        </w:rPr>
        <w:t>销</w:t>
      </w:r>
      <w:r>
        <w:rPr>
          <w:bCs/>
          <w:color w:val="000000" w:themeColor="text1"/>
          <w14:textFill>
            <w14:solidFill>
              <w14:schemeClr w14:val="tx1"/>
            </w14:solidFill>
          </w14:textFill>
        </w:rPr>
        <w:t>其投标</w:t>
      </w:r>
      <w:r>
        <w:rPr>
          <w:rFonts w:hint="eastAsia"/>
          <w:bCs/>
          <w:color w:val="000000" w:themeColor="text1"/>
          <w14:textFill>
            <w14:solidFill>
              <w14:schemeClr w14:val="tx1"/>
            </w14:solidFill>
          </w14:textFill>
        </w:rPr>
        <w:t>文件的</w:t>
      </w:r>
      <w:r>
        <w:rPr>
          <w:bCs/>
          <w:color w:val="000000" w:themeColor="text1"/>
          <w14:textFill>
            <w14:solidFill>
              <w14:schemeClr w14:val="tx1"/>
            </w14:solidFill>
          </w14:textFill>
        </w:rPr>
        <w:t>；</w:t>
      </w:r>
    </w:p>
    <w:p>
      <w:pPr>
        <w:snapToGrid w:val="0"/>
        <w:ind w:firstLine="480" w:firstLineChars="200"/>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中标人无正当理由不与采购人签订合同的，或在签订合同时提出附加条件或者更改合同实质性内容的；</w:t>
      </w:r>
    </w:p>
    <w:p>
      <w:pPr>
        <w:snapToGrid w:val="0"/>
        <w:ind w:firstLine="480" w:firstLineChars="200"/>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中标人未按照招标文件要求提交履约担保的。</w:t>
      </w:r>
    </w:p>
    <w:p>
      <w:pPr>
        <w:pStyle w:val="5"/>
        <w:spacing w:before="120" w:after="120"/>
      </w:pPr>
      <w:bookmarkStart w:id="154" w:name="_Toc521948077"/>
      <w:bookmarkStart w:id="155" w:name="_Toc503890549"/>
      <w:bookmarkStart w:id="156" w:name="_Toc503893473"/>
      <w:bookmarkStart w:id="157" w:name="_Toc503893301"/>
      <w:r>
        <w:rPr>
          <w:rFonts w:hint="eastAsia"/>
        </w:rPr>
        <w:t>16．投标有效期</w:t>
      </w:r>
      <w:bookmarkEnd w:id="153"/>
      <w:bookmarkEnd w:id="154"/>
      <w:bookmarkEnd w:id="155"/>
      <w:bookmarkEnd w:id="156"/>
      <w:bookmarkEnd w:id="157"/>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16.1投标应自本须知规定的开标日起，并在《</w:t>
      </w:r>
      <w:r>
        <w:rPr>
          <w:rFonts w:hint="eastAsia" w:ascii="宋体" w:hAnsi="宋体"/>
          <w:color w:val="000000" w:themeColor="text1"/>
          <w:szCs w:val="21"/>
          <w14:textFill>
            <w14:solidFill>
              <w14:schemeClr w14:val="tx1"/>
            </w14:solidFill>
          </w14:textFill>
        </w:rPr>
        <w:t>投标人须知前附表</w:t>
      </w:r>
      <w:r>
        <w:rPr>
          <w:rFonts w:hint="eastAsia" w:ascii="宋体" w:hAnsi="宋体"/>
          <w:color w:val="000000" w:themeColor="text1"/>
          <w14:textFill>
            <w14:solidFill>
              <w14:schemeClr w14:val="tx1"/>
            </w14:solidFill>
          </w14:textFill>
        </w:rPr>
        <w:t>》中所述时期内保持有效。投标有效期不足的投标将被视为非响应性投标而予以拒绝。</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16.2特殊情况下，在原投标有效期截止之前，采购代理机构可要求投标人延长投标有效期。这种要求与答复均应以书面形式提交。投标人可拒绝采购代理机构的这种要求，其投标保证金将予以退还。接受延长投标有效期的投标人将不会被要求和允许修正其投标，而只会被要求相应的延长其投标保证金的有效期。在这种情况下，本须知第15条有关投标保证金的退还和没收的规定将在延长了的有效期内继续有效。</w:t>
      </w:r>
    </w:p>
    <w:p>
      <w:pPr>
        <w:pStyle w:val="5"/>
        <w:spacing w:before="120" w:after="120"/>
      </w:pPr>
      <w:bookmarkStart w:id="158" w:name="_Toc503893302"/>
      <w:bookmarkStart w:id="159" w:name="_Toc358451675"/>
      <w:bookmarkStart w:id="160" w:name="_Toc358128990"/>
      <w:bookmarkStart w:id="161" w:name="_Toc521948078"/>
      <w:bookmarkStart w:id="162" w:name="_Toc503893474"/>
      <w:bookmarkStart w:id="163" w:name="_Toc503890550"/>
      <w:r>
        <w:rPr>
          <w:rFonts w:hint="eastAsia"/>
        </w:rPr>
        <w:t>1</w:t>
      </w:r>
      <w:r>
        <w:t>7</w:t>
      </w:r>
      <w:r>
        <w:rPr>
          <w:rFonts w:hint="eastAsia"/>
        </w:rPr>
        <w:t>．投标文件的制作和签署</w:t>
      </w:r>
      <w:bookmarkEnd w:id="158"/>
      <w:bookmarkEnd w:id="159"/>
      <w:bookmarkEnd w:id="160"/>
      <w:bookmarkEnd w:id="161"/>
      <w:bookmarkEnd w:id="162"/>
      <w:bookmarkEnd w:id="163"/>
    </w:p>
    <w:p>
      <w:pPr>
        <w:ind w:firstLine="480" w:firstLineChars="200"/>
        <w:rPr>
          <w:rFonts w:ascii="宋体" w:hAnsi="宋体"/>
          <w:b/>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17.1投标人</w:t>
      </w:r>
      <w:r>
        <w:rPr>
          <w:rFonts w:ascii="宋体" w:hAnsi="宋体"/>
          <w:color w:val="000000" w:themeColor="text1"/>
          <w14:textFill>
            <w14:solidFill>
              <w14:schemeClr w14:val="tx1"/>
            </w14:solidFill>
          </w14:textFill>
        </w:rPr>
        <w:t>应准备1份投标文件正本和</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投标人须知前附表</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中规定数目的副本，每套投标文件须清楚地标明</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正本</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副本</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若正本和副本不符，以正本为准</w:t>
      </w:r>
      <w:r>
        <w:rPr>
          <w:rFonts w:hint="eastAsia" w:ascii="宋体" w:hAnsi="宋体"/>
          <w:color w:val="000000" w:themeColor="text1"/>
          <w14:textFill>
            <w14:solidFill>
              <w14:schemeClr w14:val="tx1"/>
            </w14:solidFill>
          </w14:textFill>
        </w:rPr>
        <w:t>；</w:t>
      </w:r>
      <w:r>
        <w:rPr>
          <w:rFonts w:hint="eastAsia" w:ascii="宋体" w:hAnsi="宋体"/>
          <w:b/>
          <w:bCs/>
          <w:color w:val="000000" w:themeColor="text1"/>
          <w14:textFill>
            <w14:solidFill>
              <w14:schemeClr w14:val="tx1"/>
            </w14:solidFill>
          </w14:textFill>
        </w:rPr>
        <w:t>若投标文件内容较多,可分别装订成上、下两册,并在封面表明上、下册序。</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17.2</w:t>
      </w:r>
      <w:r>
        <w:rPr>
          <w:rFonts w:ascii="宋体" w:hAnsi="宋体"/>
          <w:color w:val="000000" w:themeColor="text1"/>
          <w14:textFill>
            <w14:solidFill>
              <w14:schemeClr w14:val="tx1"/>
            </w14:solidFill>
          </w14:textFill>
        </w:rPr>
        <w:t>投标文件的正本、副本均需打印。</w:t>
      </w:r>
      <w:r>
        <w:rPr>
          <w:rFonts w:hint="eastAsia" w:ascii="宋体" w:hAnsi="宋体"/>
          <w:color w:val="000000" w:themeColor="text1"/>
          <w14:textFill>
            <w14:solidFill>
              <w14:schemeClr w14:val="tx1"/>
            </w14:solidFill>
          </w14:textFill>
        </w:rPr>
        <w:t>投标文件</w:t>
      </w:r>
      <w:r>
        <w:rPr>
          <w:rFonts w:ascii="宋体" w:hAnsi="宋体"/>
          <w:color w:val="000000" w:themeColor="text1"/>
          <w14:textFill>
            <w14:solidFill>
              <w14:schemeClr w14:val="tx1"/>
            </w14:solidFill>
          </w14:textFill>
        </w:rPr>
        <w:t>各册均</w:t>
      </w:r>
      <w:r>
        <w:rPr>
          <w:rFonts w:hint="eastAsia" w:ascii="宋体" w:hAnsi="宋体"/>
          <w:color w:val="000000" w:themeColor="text1"/>
          <w14:textFill>
            <w14:solidFill>
              <w14:schemeClr w14:val="tx1"/>
            </w14:solidFill>
          </w14:textFill>
        </w:rPr>
        <w:t>采用左侧胶粘，不得活页装订，自目录后连续标注页码。</w:t>
      </w:r>
      <w:r>
        <w:rPr>
          <w:rFonts w:ascii="宋体" w:hAnsi="宋体"/>
          <w:color w:val="000000" w:themeColor="text1"/>
          <w14:textFill>
            <w14:solidFill>
              <w14:schemeClr w14:val="tx1"/>
            </w14:solidFill>
          </w14:textFill>
        </w:rPr>
        <w:t>任何行间插字、涂改或增删，必须由</w:t>
      </w:r>
      <w:r>
        <w:rPr>
          <w:rFonts w:hint="eastAsia" w:ascii="宋体" w:hAnsi="宋体"/>
          <w:color w:val="000000" w:themeColor="text1"/>
          <w14:textFill>
            <w14:solidFill>
              <w14:schemeClr w14:val="tx1"/>
            </w14:solidFill>
          </w14:textFill>
        </w:rPr>
        <w:t>投标人</w:t>
      </w:r>
      <w:r>
        <w:rPr>
          <w:rFonts w:ascii="宋体" w:hAnsi="宋体"/>
          <w:color w:val="000000" w:themeColor="text1"/>
          <w14:textFill>
            <w14:solidFill>
              <w14:schemeClr w14:val="tx1"/>
            </w14:solidFill>
          </w14:textFill>
        </w:rPr>
        <w:t>法定代表人</w:t>
      </w:r>
      <w:r>
        <w:rPr>
          <w:rFonts w:hint="eastAsia" w:ascii="宋体" w:hAnsi="宋体"/>
          <w:color w:val="000000" w:themeColor="text1"/>
          <w14:textFill>
            <w14:solidFill>
              <w14:schemeClr w14:val="tx1"/>
            </w14:solidFill>
          </w14:textFill>
        </w:rPr>
        <w:t>盖章</w:t>
      </w:r>
      <w:r>
        <w:rPr>
          <w:rFonts w:ascii="宋体" w:hAnsi="宋体"/>
          <w:color w:val="000000" w:themeColor="text1"/>
          <w14:textFill>
            <w14:solidFill>
              <w14:schemeClr w14:val="tx1"/>
            </w14:solidFill>
          </w14:textFill>
        </w:rPr>
        <w:t>确认才有效。</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17.3</w:t>
      </w:r>
      <w:r>
        <w:rPr>
          <w:rFonts w:ascii="宋体" w:hAnsi="宋体"/>
          <w:color w:val="000000" w:themeColor="text1"/>
          <w14:textFill>
            <w14:solidFill>
              <w14:schemeClr w14:val="tx1"/>
            </w14:solidFill>
          </w14:textFill>
        </w:rPr>
        <w:t>投标文件应无涂改和行间插字，除非是</w:t>
      </w:r>
      <w:r>
        <w:rPr>
          <w:rFonts w:hint="eastAsia" w:ascii="宋体" w:hAnsi="宋体"/>
          <w:color w:val="000000" w:themeColor="text1"/>
          <w14:textFill>
            <w14:solidFill>
              <w14:schemeClr w14:val="tx1"/>
            </w14:solidFill>
          </w14:textFill>
        </w:rPr>
        <w:t>投标人</w:t>
      </w:r>
      <w:r>
        <w:rPr>
          <w:rFonts w:ascii="宋体" w:hAnsi="宋体"/>
          <w:color w:val="000000" w:themeColor="text1"/>
          <w14:textFill>
            <w14:solidFill>
              <w14:schemeClr w14:val="tx1"/>
            </w14:solidFill>
          </w14:textFill>
        </w:rPr>
        <w:t>造成的必须修改的错误，任何行间插字、涂改和增删，必须由</w:t>
      </w:r>
      <w:r>
        <w:rPr>
          <w:rFonts w:hint="eastAsia" w:ascii="宋体" w:hAnsi="宋体"/>
          <w:color w:val="000000" w:themeColor="text1"/>
          <w14:textFill>
            <w14:solidFill>
              <w14:schemeClr w14:val="tx1"/>
            </w14:solidFill>
          </w14:textFill>
        </w:rPr>
        <w:t>投标人</w:t>
      </w:r>
      <w:r>
        <w:rPr>
          <w:rFonts w:ascii="宋体" w:hAnsi="宋体"/>
          <w:color w:val="000000" w:themeColor="text1"/>
          <w14:textFill>
            <w14:solidFill>
              <w14:schemeClr w14:val="tx1"/>
            </w14:solidFill>
          </w14:textFill>
        </w:rPr>
        <w:t>法定代表人</w:t>
      </w:r>
      <w:r>
        <w:rPr>
          <w:rFonts w:hint="eastAsia" w:ascii="宋体" w:hAnsi="宋体"/>
          <w:color w:val="000000" w:themeColor="text1"/>
          <w14:textFill>
            <w14:solidFill>
              <w14:schemeClr w14:val="tx1"/>
            </w14:solidFill>
          </w14:textFill>
        </w:rPr>
        <w:t>盖章</w:t>
      </w:r>
      <w:r>
        <w:rPr>
          <w:rFonts w:ascii="宋体" w:hAnsi="宋体"/>
          <w:color w:val="000000" w:themeColor="text1"/>
          <w14:textFill>
            <w14:solidFill>
              <w14:schemeClr w14:val="tx1"/>
            </w14:solidFill>
          </w14:textFill>
        </w:rPr>
        <w:t>确认才有效。</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17.4</w:t>
      </w:r>
      <w:r>
        <w:rPr>
          <w:rFonts w:ascii="宋体" w:hAnsi="宋体"/>
          <w:color w:val="000000" w:themeColor="text1"/>
          <w14:textFill>
            <w14:solidFill>
              <w14:schemeClr w14:val="tx1"/>
            </w14:solidFill>
          </w14:textFill>
        </w:rPr>
        <w:t>凡招标文件中要求</w:t>
      </w:r>
      <w:r>
        <w:rPr>
          <w:rFonts w:hint="eastAsia" w:ascii="宋体" w:hAnsi="宋体"/>
          <w:color w:val="000000" w:themeColor="text1"/>
          <w14:textFill>
            <w14:solidFill>
              <w14:schemeClr w14:val="tx1"/>
            </w14:solidFill>
          </w14:textFill>
        </w:rPr>
        <w:t>投标人</w:t>
      </w:r>
      <w:r>
        <w:rPr>
          <w:rFonts w:ascii="宋体" w:hAnsi="宋体"/>
          <w:color w:val="000000" w:themeColor="text1"/>
          <w14:textFill>
            <w14:solidFill>
              <w14:schemeClr w14:val="tx1"/>
            </w14:solidFill>
          </w14:textFill>
        </w:rPr>
        <w:t>加盖公章或其法定代表人盖章处，</w:t>
      </w:r>
      <w:r>
        <w:rPr>
          <w:rFonts w:hint="eastAsia" w:ascii="宋体" w:hAnsi="宋体"/>
          <w:color w:val="000000" w:themeColor="text1"/>
          <w14:textFill>
            <w14:solidFill>
              <w14:schemeClr w14:val="tx1"/>
            </w14:solidFill>
          </w14:textFill>
        </w:rPr>
        <w:t>须由投标人加盖公章</w:t>
      </w:r>
      <w:r>
        <w:rPr>
          <w:rFonts w:hint="eastAsia" w:ascii="宋体" w:hAnsi="宋体"/>
        </w:rPr>
        <w:t>或</w:t>
      </w:r>
      <w:r>
        <w:rPr>
          <w:rFonts w:ascii="宋体" w:hAnsi="宋体"/>
          <w:color w:val="000000" w:themeColor="text1"/>
          <w14:textFill>
            <w14:solidFill>
              <w14:schemeClr w14:val="tx1"/>
            </w14:solidFill>
          </w14:textFill>
        </w:rPr>
        <w:t>法定代表人盖章</w:t>
      </w:r>
      <w:r>
        <w:rPr>
          <w:rFonts w:hint="eastAsia" w:ascii="宋体" w:hAnsi="宋体"/>
          <w:color w:val="000000" w:themeColor="text1"/>
          <w14:textFill>
            <w14:solidFill>
              <w14:schemeClr w14:val="tx1"/>
            </w14:solidFill>
          </w14:textFill>
        </w:rPr>
        <w:t>。</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17.5</w:t>
      </w:r>
      <w:r>
        <w:rPr>
          <w:rFonts w:ascii="宋体" w:hAnsi="宋体"/>
          <w:color w:val="000000" w:themeColor="text1"/>
          <w14:textFill>
            <w14:solidFill>
              <w14:schemeClr w14:val="tx1"/>
            </w14:solidFill>
          </w14:textFill>
        </w:rPr>
        <w:t>采购人及采购代理机构拒绝接受以电报、电话、传真、电子邮件形式的投标。</w:t>
      </w:r>
    </w:p>
    <w:p>
      <w:pPr>
        <w:pStyle w:val="4"/>
        <w:spacing w:before="120" w:after="120"/>
      </w:pPr>
      <w:bookmarkStart w:id="164" w:name="_Toc357720207"/>
      <w:bookmarkStart w:id="165" w:name="_Toc358128991"/>
      <w:bookmarkStart w:id="166" w:name="_Toc358451676"/>
      <w:r>
        <w:rPr>
          <w:rFonts w:hint="eastAsia"/>
        </w:rPr>
        <w:t>四、投标文件的密封和递交</w:t>
      </w:r>
      <w:bookmarkEnd w:id="164"/>
      <w:bookmarkEnd w:id="165"/>
      <w:bookmarkEnd w:id="166"/>
    </w:p>
    <w:p>
      <w:pPr>
        <w:pStyle w:val="5"/>
        <w:spacing w:before="120" w:after="120"/>
      </w:pPr>
      <w:bookmarkStart w:id="167" w:name="_Toc503893475"/>
      <w:bookmarkStart w:id="168" w:name="_Toc357720208"/>
      <w:bookmarkStart w:id="169" w:name="_Toc503890551"/>
      <w:bookmarkStart w:id="170" w:name="_Toc358451677"/>
      <w:bookmarkStart w:id="171" w:name="_Toc503893303"/>
      <w:bookmarkStart w:id="172" w:name="_Toc358128992"/>
      <w:bookmarkStart w:id="173" w:name="_Toc521948079"/>
      <w:r>
        <w:rPr>
          <w:rFonts w:hint="eastAsia"/>
        </w:rPr>
        <w:t>18．投标文件的密封和标记</w:t>
      </w:r>
      <w:bookmarkEnd w:id="167"/>
      <w:bookmarkEnd w:id="168"/>
      <w:bookmarkEnd w:id="169"/>
      <w:bookmarkEnd w:id="170"/>
      <w:bookmarkEnd w:id="171"/>
      <w:bookmarkEnd w:id="172"/>
      <w:bookmarkEnd w:id="173"/>
    </w:p>
    <w:p>
      <w:pPr>
        <w:ind w:firstLine="480" w:firstLineChars="200"/>
        <w:rPr>
          <w:rFonts w:ascii="宋体" w:hAnsi="宋体"/>
          <w:color w:val="000000" w:themeColor="text1"/>
          <w14:textFill>
            <w14:solidFill>
              <w14:schemeClr w14:val="tx1"/>
            </w14:solidFill>
          </w14:textFill>
        </w:rPr>
      </w:pPr>
      <w:bookmarkStart w:id="174" w:name="_Toc358128993"/>
      <w:bookmarkStart w:id="175" w:name="_Toc357720209"/>
      <w:r>
        <w:rPr>
          <w:rFonts w:hint="eastAsia" w:ascii="宋体" w:hAnsi="宋体"/>
          <w:color w:val="000000" w:themeColor="text1"/>
          <w14:textFill>
            <w14:solidFill>
              <w14:schemeClr w14:val="tx1"/>
            </w14:solidFill>
          </w14:textFill>
        </w:rPr>
        <w:t>18.1</w:t>
      </w:r>
      <w:r>
        <w:rPr>
          <w:rFonts w:ascii="宋体" w:hAnsi="宋体"/>
          <w:color w:val="000000" w:themeColor="text1"/>
          <w14:textFill>
            <w14:solidFill>
              <w14:schemeClr w14:val="tx1"/>
            </w14:solidFill>
          </w14:textFill>
        </w:rPr>
        <w:t>投标文件应按招标文件要求的内容编制，</w:t>
      </w:r>
      <w:r>
        <w:rPr>
          <w:rFonts w:hint="eastAsia" w:ascii="宋体" w:hAnsi="宋体"/>
          <w:color w:val="000000" w:themeColor="text1"/>
          <w14:textFill>
            <w14:solidFill>
              <w14:schemeClr w14:val="tx1"/>
            </w14:solidFill>
          </w14:textFill>
        </w:rPr>
        <w:t>投标文件</w:t>
      </w:r>
      <w:r>
        <w:rPr>
          <w:rFonts w:ascii="宋体" w:hAnsi="宋体"/>
          <w:color w:val="000000" w:themeColor="text1"/>
          <w14:textFill>
            <w14:solidFill>
              <w14:schemeClr w14:val="tx1"/>
            </w14:solidFill>
          </w14:textFill>
        </w:rPr>
        <w:t>“正本”一份，“副本”</w:t>
      </w:r>
      <w:r>
        <w:rPr>
          <w:rFonts w:hint="eastAsia" w:ascii="宋体" w:hAnsi="宋体"/>
          <w:color w:val="000000" w:themeColor="text1"/>
          <w14:textFill>
            <w14:solidFill>
              <w14:schemeClr w14:val="tx1"/>
            </w14:solidFill>
          </w14:textFill>
        </w:rPr>
        <w:t>肆</w:t>
      </w:r>
      <w:r>
        <w:rPr>
          <w:rFonts w:ascii="宋体" w:hAnsi="宋体"/>
          <w:color w:val="000000" w:themeColor="text1"/>
          <w14:textFill>
            <w14:solidFill>
              <w14:schemeClr w14:val="tx1"/>
            </w14:solidFill>
          </w14:textFill>
        </w:rPr>
        <w:t>份，</w:t>
      </w:r>
      <w:r>
        <w:rPr>
          <w:rFonts w:hint="eastAsia" w:ascii="宋体" w:hAnsi="宋体"/>
          <w:color w:val="000000" w:themeColor="text1"/>
          <w14:textFill>
            <w14:solidFill>
              <w14:schemeClr w14:val="tx1"/>
            </w14:solidFill>
          </w14:textFill>
        </w:rPr>
        <w:t>当</w:t>
      </w:r>
      <w:r>
        <w:rPr>
          <w:rFonts w:ascii="宋体" w:hAnsi="宋体"/>
          <w:color w:val="000000" w:themeColor="text1"/>
          <w14:textFill>
            <w14:solidFill>
              <w14:schemeClr w14:val="tx1"/>
            </w14:solidFill>
          </w14:textFill>
        </w:rPr>
        <w:t>正本与副本不一致时以正本为准。</w:t>
      </w:r>
    </w:p>
    <w:p>
      <w:pPr>
        <w:ind w:firstLine="480" w:firstLineChars="200"/>
        <w:rPr>
          <w:rFonts w:ascii="宋体" w:hAnsi="宋体"/>
          <w:b/>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18.2</w:t>
      </w:r>
      <w:r>
        <w:rPr>
          <w:rFonts w:hint="eastAsia" w:ascii="宋体" w:hAnsi="宋体"/>
          <w:color w:val="000000" w:themeColor="text1"/>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必须将投标文件分别密封装袋并在封袋上正确标明</w:t>
      </w:r>
      <w:r>
        <w:rPr>
          <w:rFonts w:hint="eastAsia" w:ascii="宋体" w:hAnsi="宋体"/>
          <w:b/>
          <w:color w:val="000000" w:themeColor="text1"/>
          <w:szCs w:val="21"/>
          <w14:textFill>
            <w14:solidFill>
              <w14:schemeClr w14:val="tx1"/>
            </w14:solidFill>
          </w14:textFill>
        </w:rPr>
        <w:t>“投标文件”字样，即“投标文件”封袋；“开标一览表”字样，即“开标一览表”封袋；“电子版投标文件”字样，即“电子版投标文件”封袋。</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18.3</w:t>
      </w:r>
      <w:r>
        <w:rPr>
          <w:rFonts w:ascii="宋体" w:hAnsi="宋体"/>
          <w:color w:val="000000" w:themeColor="text1"/>
          <w14:textFill>
            <w14:solidFill>
              <w14:schemeClr w14:val="tx1"/>
            </w14:solidFill>
          </w14:textFill>
        </w:rPr>
        <w:t>投标文件应使用</w:t>
      </w:r>
      <w:r>
        <w:rPr>
          <w:rFonts w:hint="eastAsia" w:ascii="宋体" w:hAnsi="宋体"/>
          <w:color w:val="000000" w:themeColor="text1"/>
          <w14:textFill>
            <w14:solidFill>
              <w14:schemeClr w14:val="tx1"/>
            </w14:solidFill>
          </w14:textFill>
        </w:rPr>
        <w:t>A4纸</w:t>
      </w:r>
      <w:r>
        <w:rPr>
          <w:rFonts w:ascii="宋体" w:hAnsi="宋体"/>
          <w:color w:val="000000" w:themeColor="text1"/>
          <w14:textFill>
            <w14:solidFill>
              <w14:schemeClr w14:val="tx1"/>
            </w14:solidFill>
          </w14:textFill>
        </w:rPr>
        <w:t>打印</w:t>
      </w:r>
      <w:r>
        <w:rPr>
          <w:rFonts w:hint="eastAsia" w:ascii="宋体" w:hAnsi="宋体"/>
          <w:color w:val="000000" w:themeColor="text1"/>
          <w14:textFill>
            <w14:solidFill>
              <w14:schemeClr w14:val="tx1"/>
            </w14:solidFill>
          </w14:textFill>
        </w:rPr>
        <w:t>（设计方案部分可以使用A</w:t>
      </w:r>
      <w:r>
        <w:rPr>
          <w:rFonts w:ascii="宋体" w:hAnsi="宋体"/>
          <w:color w:val="000000" w:themeColor="text1"/>
          <w14:textFill>
            <w14:solidFill>
              <w14:schemeClr w14:val="tx1"/>
            </w14:solidFill>
          </w14:textFill>
        </w:rPr>
        <w:t>3</w:t>
      </w:r>
      <w:r>
        <w:rPr>
          <w:rFonts w:hint="eastAsia" w:ascii="宋体" w:hAnsi="宋体"/>
          <w:color w:val="000000" w:themeColor="text1"/>
          <w14:textFill>
            <w14:solidFill>
              <w14:schemeClr w14:val="tx1"/>
            </w14:solidFill>
          </w14:textFill>
        </w:rPr>
        <w:t>纸打印）</w:t>
      </w:r>
      <w:r>
        <w:rPr>
          <w:rFonts w:ascii="宋体" w:hAnsi="宋体"/>
          <w:color w:val="000000" w:themeColor="text1"/>
          <w14:textFill>
            <w14:solidFill>
              <w14:schemeClr w14:val="tx1"/>
            </w14:solidFill>
          </w14:textFill>
        </w:rPr>
        <w:t>、复印或不能擦去的墨水书写，</w:t>
      </w:r>
      <w:r>
        <w:rPr>
          <w:rFonts w:hint="eastAsia" w:ascii="宋体" w:hAnsi="宋体"/>
          <w:color w:val="000000" w:themeColor="text1"/>
          <w14:textFill>
            <w14:solidFill>
              <w14:schemeClr w14:val="tx1"/>
            </w14:solidFill>
          </w14:textFill>
        </w:rPr>
        <w:t>投标文件中的字迹以清晰为准，</w:t>
      </w:r>
      <w:r>
        <w:rPr>
          <w:rFonts w:ascii="宋体" w:hAnsi="宋体"/>
          <w:color w:val="000000" w:themeColor="text1"/>
          <w14:textFill>
            <w14:solidFill>
              <w14:schemeClr w14:val="tx1"/>
            </w14:solidFill>
          </w14:textFill>
        </w:rPr>
        <w:t>方案清晰、语意明确，装订成册，并装袋密封</w:t>
      </w:r>
      <w:r>
        <w:rPr>
          <w:rFonts w:hint="eastAsia" w:ascii="宋体" w:hAnsi="宋体"/>
          <w:color w:val="000000" w:themeColor="text1"/>
          <w14:textFill>
            <w14:solidFill>
              <w14:schemeClr w14:val="tx1"/>
            </w14:solidFill>
          </w14:textFill>
        </w:rPr>
        <w:t>。</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18.4</w:t>
      </w:r>
      <w:r>
        <w:rPr>
          <w:rFonts w:hint="eastAsia" w:ascii="宋体" w:hAnsi="宋体"/>
          <w:color w:val="000000" w:themeColor="text1"/>
          <w:szCs w:val="21"/>
          <w14:textFill>
            <w14:solidFill>
              <w14:schemeClr w14:val="tx1"/>
            </w14:solidFill>
          </w14:textFill>
        </w:rPr>
        <w:t>“投标文件”</w:t>
      </w:r>
      <w:r>
        <w:rPr>
          <w:rFonts w:hint="eastAsia" w:ascii="宋体" w:hAnsi="宋体"/>
          <w:color w:val="000000" w:themeColor="text1"/>
          <w14:textFill>
            <w14:solidFill>
              <w14:schemeClr w14:val="tx1"/>
            </w14:solidFill>
          </w14:textFill>
        </w:rPr>
        <w:t>封袋上</w:t>
      </w:r>
      <w:r>
        <w:rPr>
          <w:rFonts w:ascii="宋体" w:hAnsi="宋体"/>
          <w:color w:val="000000" w:themeColor="text1"/>
          <w14:textFill>
            <w14:solidFill>
              <w14:schemeClr w14:val="tx1"/>
            </w14:solidFill>
          </w14:textFill>
        </w:rPr>
        <w:t>应写明</w:t>
      </w:r>
      <w:r>
        <w:rPr>
          <w:rFonts w:ascii="宋体" w:hAnsi="宋体"/>
          <w:b/>
          <w:color w:val="000000" w:themeColor="text1"/>
          <w14:textFill>
            <w14:solidFill>
              <w14:schemeClr w14:val="tx1"/>
            </w14:solidFill>
          </w14:textFill>
        </w:rPr>
        <w:t>采购人和</w:t>
      </w:r>
      <w:r>
        <w:rPr>
          <w:rFonts w:hint="eastAsia" w:ascii="宋体" w:hAnsi="宋体"/>
          <w:b/>
          <w:color w:val="000000" w:themeColor="text1"/>
          <w14:textFill>
            <w14:solidFill>
              <w14:schemeClr w14:val="tx1"/>
            </w14:solidFill>
          </w14:textFill>
        </w:rPr>
        <w:t>项目</w:t>
      </w:r>
      <w:r>
        <w:rPr>
          <w:rFonts w:ascii="宋体" w:hAnsi="宋体"/>
          <w:b/>
          <w:color w:val="000000" w:themeColor="text1"/>
          <w14:textFill>
            <w14:solidFill>
              <w14:schemeClr w14:val="tx1"/>
            </w14:solidFill>
          </w14:textFill>
        </w:rPr>
        <w:t>名称及</w:t>
      </w:r>
      <w:r>
        <w:rPr>
          <w:rFonts w:hint="eastAsia" w:ascii="宋体" w:hAnsi="宋体"/>
          <w:b/>
          <w:color w:val="000000" w:themeColor="text1"/>
          <w14:textFill>
            <w14:solidFill>
              <w14:schemeClr w14:val="tx1"/>
            </w14:solidFill>
          </w14:textFill>
        </w:rPr>
        <w:t>投标人</w:t>
      </w:r>
      <w:r>
        <w:rPr>
          <w:rFonts w:ascii="宋体" w:hAnsi="宋体"/>
          <w:b/>
          <w:color w:val="000000" w:themeColor="text1"/>
          <w14:textFill>
            <w14:solidFill>
              <w14:schemeClr w14:val="tx1"/>
            </w14:solidFill>
          </w14:textFill>
        </w:rPr>
        <w:t>名称，并加盖公章、法定代表人印</w:t>
      </w:r>
      <w:r>
        <w:rPr>
          <w:rFonts w:hint="eastAsia" w:ascii="宋体" w:hAnsi="宋体"/>
          <w:b/>
          <w:color w:val="000000" w:themeColor="text1"/>
          <w14:textFill>
            <w14:solidFill>
              <w14:schemeClr w14:val="tx1"/>
            </w14:solidFill>
          </w14:textFill>
        </w:rPr>
        <w:t>章，并在外封套所有启口处应贴封条，并加盖投标人公章</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在投标截止时间前派人送达</w:t>
      </w:r>
      <w:r>
        <w:rPr>
          <w:rFonts w:hint="eastAsia" w:ascii="宋体" w:hAnsi="宋体"/>
          <w:color w:val="000000" w:themeColor="text1"/>
          <w14:textFill>
            <w14:solidFill>
              <w14:schemeClr w14:val="tx1"/>
            </w14:solidFill>
          </w14:textFill>
        </w:rPr>
        <w:t>指定地点，采购代理机构</w:t>
      </w:r>
      <w:r>
        <w:rPr>
          <w:rFonts w:ascii="宋体" w:hAnsi="宋体"/>
          <w:color w:val="000000" w:themeColor="text1"/>
          <w14:textFill>
            <w14:solidFill>
              <w14:schemeClr w14:val="tx1"/>
            </w14:solidFill>
          </w14:textFill>
        </w:rPr>
        <w:t>将派</w:t>
      </w:r>
      <w:r>
        <w:rPr>
          <w:rFonts w:hint="eastAsia" w:ascii="宋体" w:hAnsi="宋体"/>
          <w:color w:val="000000" w:themeColor="text1"/>
          <w14:textFill>
            <w14:solidFill>
              <w14:schemeClr w14:val="tx1"/>
            </w14:solidFill>
          </w14:textFill>
        </w:rPr>
        <w:t>专人</w:t>
      </w:r>
      <w:r>
        <w:rPr>
          <w:rFonts w:ascii="宋体" w:hAnsi="宋体"/>
          <w:color w:val="000000" w:themeColor="text1"/>
          <w14:textFill>
            <w14:solidFill>
              <w14:schemeClr w14:val="tx1"/>
            </w14:solidFill>
          </w14:textFill>
        </w:rPr>
        <w:t>进行签收，并记录收到时间，超过时间送到</w:t>
      </w:r>
      <w:r>
        <w:rPr>
          <w:rFonts w:hint="eastAsia" w:ascii="宋体" w:hAnsi="宋体"/>
          <w:color w:val="000000" w:themeColor="text1"/>
          <w14:textFill>
            <w14:solidFill>
              <w14:schemeClr w14:val="tx1"/>
            </w14:solidFill>
          </w14:textFill>
        </w:rPr>
        <w:t>或过早启封</w:t>
      </w:r>
      <w:r>
        <w:rPr>
          <w:rFonts w:ascii="宋体" w:hAnsi="宋体"/>
          <w:color w:val="000000" w:themeColor="text1"/>
          <w14:textFill>
            <w14:solidFill>
              <w14:schemeClr w14:val="tx1"/>
            </w14:solidFill>
          </w14:textFill>
        </w:rPr>
        <w:t>的投标书，采购人将不再受理。</w:t>
      </w:r>
    </w:p>
    <w:p>
      <w:pPr>
        <w:pStyle w:val="5"/>
        <w:spacing w:before="120" w:after="120"/>
      </w:pPr>
      <w:bookmarkStart w:id="176" w:name="_Toc521948080"/>
      <w:bookmarkStart w:id="177" w:name="_Toc503890552"/>
      <w:bookmarkStart w:id="178" w:name="_Toc358451678"/>
      <w:bookmarkStart w:id="179" w:name="_Toc503893304"/>
      <w:bookmarkStart w:id="180" w:name="_Toc503893476"/>
      <w:r>
        <w:rPr>
          <w:rFonts w:hint="eastAsia"/>
        </w:rPr>
        <w:t>19．投标截止时间</w:t>
      </w:r>
      <w:bookmarkEnd w:id="174"/>
      <w:bookmarkEnd w:id="175"/>
      <w:bookmarkEnd w:id="176"/>
      <w:bookmarkEnd w:id="177"/>
      <w:bookmarkEnd w:id="178"/>
      <w:bookmarkEnd w:id="179"/>
      <w:bookmarkEnd w:id="180"/>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19.1投标人应在不迟于《投标人须知前附表》中规定的截止日期和时间将投标文件递交采购代理机构，递交地点是《投标人须知前附表》中指明的地址。</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19.2采购代理机构可以按本须知第7条规定，通知修改招标文件适当延长投标截止期，在此情况下，采购代理机构、采购人和</w:t>
      </w:r>
      <w:r>
        <w:rPr>
          <w:rFonts w:hint="eastAsia" w:ascii="宋体" w:hAnsi="宋体"/>
          <w:bCs/>
          <w:color w:val="000000" w:themeColor="text1"/>
          <w14:textFill>
            <w14:solidFill>
              <w14:schemeClr w14:val="tx1"/>
            </w14:solidFill>
          </w14:textFill>
        </w:rPr>
        <w:t>投标人</w:t>
      </w:r>
      <w:r>
        <w:rPr>
          <w:rFonts w:hint="eastAsia" w:ascii="宋体" w:hAnsi="宋体"/>
          <w:color w:val="000000" w:themeColor="text1"/>
          <w14:textFill>
            <w14:solidFill>
              <w14:schemeClr w14:val="tx1"/>
            </w14:solidFill>
          </w14:textFill>
        </w:rPr>
        <w:t>受投标截止期制约的所有权利和义务均应延长至新的截止日期。</w:t>
      </w:r>
    </w:p>
    <w:p>
      <w:pPr>
        <w:pStyle w:val="5"/>
        <w:spacing w:before="120" w:after="120"/>
      </w:pPr>
      <w:bookmarkStart w:id="181" w:name="_Toc503893305"/>
      <w:bookmarkStart w:id="182" w:name="_Toc521948081"/>
      <w:bookmarkStart w:id="183" w:name="_Toc358128994"/>
      <w:bookmarkStart w:id="184" w:name="_Toc357720210"/>
      <w:bookmarkStart w:id="185" w:name="_Toc503890553"/>
      <w:bookmarkStart w:id="186" w:name="_Toc503893477"/>
      <w:bookmarkStart w:id="187" w:name="_Toc358451679"/>
      <w:r>
        <w:rPr>
          <w:rFonts w:hint="eastAsia"/>
        </w:rPr>
        <w:t>20．投标文件的修改与撤回</w:t>
      </w:r>
      <w:bookmarkEnd w:id="181"/>
      <w:bookmarkEnd w:id="182"/>
      <w:bookmarkEnd w:id="183"/>
      <w:bookmarkEnd w:id="184"/>
      <w:bookmarkEnd w:id="185"/>
      <w:bookmarkEnd w:id="186"/>
      <w:bookmarkEnd w:id="187"/>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20.1投标人可以在递交投标文件以后，在规定的投标截止时间以前，以书面形式向采购人递交修改或撤回其投标文件的通知。</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20.2投标人的修改或撤回通知应按本须知第18条规定编制、密封、标记和递交。</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20.3在投标截止期之后，投标人不得对其投标做任何修改。</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20.4在提交投标文件截止时间后到招标文件规定的投标有效期终止之前，投标人不得补充、修改、替代或者撤销其投标文件。投标人补充、修改、替代投标文件的，采购人不予接受；投标人撤销投标文件的，其投标保证金将按照本须知第15.</w:t>
      </w:r>
      <w:r>
        <w:rPr>
          <w:rFonts w:ascii="宋体" w:hAnsi="宋体"/>
          <w:color w:val="000000" w:themeColor="text1"/>
          <w14:textFill>
            <w14:solidFill>
              <w14:schemeClr w14:val="tx1"/>
            </w14:solidFill>
          </w14:textFill>
        </w:rPr>
        <w:t>7</w:t>
      </w:r>
      <w:r>
        <w:rPr>
          <w:rFonts w:hint="eastAsia" w:ascii="宋体" w:hAnsi="宋体"/>
          <w:color w:val="000000" w:themeColor="text1"/>
          <w14:textFill>
            <w14:solidFill>
              <w14:schemeClr w14:val="tx1"/>
            </w14:solidFill>
          </w14:textFill>
        </w:rPr>
        <w:t>条的规定不予退还。</w:t>
      </w:r>
    </w:p>
    <w:p>
      <w:pPr>
        <w:pStyle w:val="4"/>
        <w:spacing w:before="120" w:after="120"/>
      </w:pPr>
      <w:bookmarkStart w:id="188" w:name="_Toc358451680"/>
      <w:bookmarkStart w:id="189" w:name="_Toc358128995"/>
      <w:r>
        <w:rPr>
          <w:rFonts w:hint="eastAsia"/>
        </w:rPr>
        <w:t>五、开标与评标</w:t>
      </w:r>
      <w:bookmarkEnd w:id="188"/>
      <w:bookmarkEnd w:id="189"/>
    </w:p>
    <w:p>
      <w:pPr>
        <w:pStyle w:val="5"/>
        <w:spacing w:before="120" w:after="120"/>
      </w:pPr>
      <w:bookmarkStart w:id="190" w:name="_Toc521948082"/>
      <w:bookmarkStart w:id="191" w:name="_Toc358128996"/>
      <w:bookmarkStart w:id="192" w:name="_Toc503893306"/>
      <w:bookmarkStart w:id="193" w:name="_Toc503893478"/>
      <w:bookmarkStart w:id="194" w:name="_Toc503890554"/>
      <w:bookmarkStart w:id="195" w:name="_Toc358451681"/>
      <w:r>
        <w:rPr>
          <w:rFonts w:hint="eastAsia"/>
        </w:rPr>
        <w:t>21．开标</w:t>
      </w:r>
      <w:bookmarkEnd w:id="190"/>
      <w:bookmarkEnd w:id="191"/>
      <w:bookmarkEnd w:id="192"/>
      <w:bookmarkEnd w:id="193"/>
      <w:bookmarkEnd w:id="194"/>
      <w:bookmarkEnd w:id="195"/>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21.1采购代理机构在《投标人须知前附表》中规定的日期、时间和地点组织公开开标。开标时邀请所有投标人代表参加。参加开标的代表应签名报到以证明其出席。</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21.2投标人开标时请携带：</w:t>
      </w:r>
    </w:p>
    <w:p>
      <w:pPr>
        <w:snapToGrid w:val="0"/>
        <w:ind w:firstLine="482" w:firstLineChars="200"/>
        <w:rPr>
          <w:rFonts w:ascii="宋体" w:hAnsi="宋体"/>
          <w:b/>
          <w:bCs/>
          <w:color w:val="000000" w:themeColor="text1"/>
          <w:szCs w:val="24"/>
          <w:lang w:val="zh-CN"/>
          <w14:textFill>
            <w14:solidFill>
              <w14:schemeClr w14:val="tx1"/>
            </w14:solidFill>
          </w14:textFill>
        </w:rPr>
      </w:pPr>
      <w:r>
        <w:rPr>
          <w:rFonts w:hint="eastAsia" w:ascii="宋体" w:hAnsi="宋体"/>
          <w:b/>
          <w:bCs/>
          <w:color w:val="000000" w:themeColor="text1"/>
          <w:szCs w:val="24"/>
          <w:lang w:val="zh-CN"/>
          <w14:textFill>
            <w14:solidFill>
              <w14:schemeClr w14:val="tx1"/>
            </w14:solidFill>
          </w14:textFill>
        </w:rPr>
        <w:t>（1）法定代表人投标需携带法定代表人身份证明书、法定代表人身份证原件及法定代表人近一年内任意三个月的单位社保缴费证明复印件，委托代理人投标需携带法定代表人授权委托书、委托代理人身份证原件及委托代理人近一年内任意三个月的单位社保缴费证明</w:t>
      </w:r>
      <w:r>
        <w:rPr>
          <w:rFonts w:hint="eastAsia" w:ascii="宋体" w:hAnsi="宋体"/>
          <w:b/>
          <w:bCs/>
          <w:color w:val="000000" w:themeColor="text1"/>
          <w:szCs w:val="24"/>
          <w14:textFill>
            <w14:solidFill>
              <w14:schemeClr w14:val="tx1"/>
            </w14:solidFill>
          </w14:textFill>
        </w:rPr>
        <w:t>复印件</w:t>
      </w:r>
      <w:r>
        <w:rPr>
          <w:rFonts w:hint="eastAsia" w:ascii="宋体" w:hAnsi="宋体"/>
          <w:b/>
          <w:bCs/>
          <w:color w:val="000000" w:themeColor="text1"/>
          <w:szCs w:val="24"/>
          <w:lang w:val="zh-CN"/>
          <w14:textFill>
            <w14:solidFill>
              <w14:schemeClr w14:val="tx1"/>
            </w14:solidFill>
          </w14:textFill>
        </w:rPr>
        <w:t>；</w:t>
      </w:r>
    </w:p>
    <w:p>
      <w:pPr>
        <w:snapToGrid w:val="0"/>
        <w:ind w:firstLine="482" w:firstLineChars="200"/>
        <w:rPr>
          <w:rFonts w:ascii="宋体" w:hAnsi="宋体"/>
          <w:b/>
          <w:bCs/>
          <w:color w:val="000000" w:themeColor="text1"/>
          <w:szCs w:val="24"/>
          <w14:textFill>
            <w14:solidFill>
              <w14:schemeClr w14:val="tx1"/>
            </w14:solidFill>
          </w14:textFill>
        </w:rPr>
      </w:pPr>
      <w:r>
        <w:rPr>
          <w:rFonts w:hint="eastAsia" w:ascii="宋体" w:hAnsi="宋体"/>
          <w:b/>
          <w:bCs/>
          <w:color w:val="000000" w:themeColor="text1"/>
          <w:szCs w:val="24"/>
          <w14:textFill>
            <w14:solidFill>
              <w14:schemeClr w14:val="tx1"/>
            </w14:solidFill>
          </w14:textFill>
        </w:rPr>
        <w:t>（2）提供合格有效的三证合一的营业执照复印件；</w:t>
      </w:r>
    </w:p>
    <w:p>
      <w:pPr>
        <w:snapToGrid w:val="0"/>
        <w:ind w:firstLine="482" w:firstLineChars="200"/>
        <w:rPr>
          <w:rFonts w:ascii="宋体" w:hAnsi="宋体"/>
          <w:b/>
          <w:bCs/>
          <w:color w:val="000000" w:themeColor="text1"/>
          <w:szCs w:val="24"/>
          <w14:textFill>
            <w14:solidFill>
              <w14:schemeClr w14:val="tx1"/>
            </w14:solidFill>
          </w14:textFill>
        </w:rPr>
      </w:pPr>
      <w:r>
        <w:rPr>
          <w:rFonts w:hint="eastAsia" w:ascii="宋体" w:hAnsi="宋体"/>
          <w:b/>
          <w:bCs/>
          <w:color w:val="000000" w:themeColor="text1"/>
          <w:szCs w:val="24"/>
          <w14:textFill>
            <w14:solidFill>
              <w14:schemeClr w14:val="tx1"/>
            </w14:solidFill>
          </w14:textFill>
        </w:rPr>
        <w:t>（</w:t>
      </w:r>
      <w:r>
        <w:rPr>
          <w:rFonts w:ascii="宋体" w:hAnsi="宋体"/>
          <w:b/>
          <w:bCs/>
          <w:color w:val="000000" w:themeColor="text1"/>
          <w:szCs w:val="24"/>
          <w14:textFill>
            <w14:solidFill>
              <w14:schemeClr w14:val="tx1"/>
            </w14:solidFill>
          </w14:textFill>
        </w:rPr>
        <w:t>3）提供2020年度财务审计报告或财务报表复印件</w:t>
      </w:r>
      <w:bookmarkStart w:id="196" w:name="_Hlk100585847"/>
      <w:r>
        <w:rPr>
          <w:rFonts w:hint="eastAsia" w:ascii="宋体" w:hAnsi="宋体"/>
          <w:b/>
          <w:bCs/>
          <w:color w:val="000000" w:themeColor="text1"/>
          <w:szCs w:val="24"/>
          <w14:textFill>
            <w14:solidFill>
              <w14:schemeClr w14:val="tx1"/>
            </w14:solidFill>
          </w14:textFill>
        </w:rPr>
        <w:t>，新办企业提供银行资信证明复印件</w:t>
      </w:r>
      <w:bookmarkEnd w:id="196"/>
      <w:r>
        <w:rPr>
          <w:rFonts w:hint="eastAsia" w:ascii="宋体" w:hAnsi="宋体"/>
          <w:b/>
          <w:bCs/>
          <w:color w:val="000000" w:themeColor="text1"/>
          <w:szCs w:val="24"/>
          <w14:textFill>
            <w14:solidFill>
              <w14:schemeClr w14:val="tx1"/>
            </w14:solidFill>
          </w14:textFill>
        </w:rPr>
        <w:t>；</w:t>
      </w:r>
    </w:p>
    <w:p>
      <w:pPr>
        <w:pStyle w:val="2"/>
        <w:spacing w:line="440" w:lineRule="exact"/>
        <w:ind w:firstLine="482" w:firstLineChars="200"/>
        <w:rPr>
          <w:rFonts w:ascii="宋体" w:hAnsi="宋体" w:cstheme="minorBidi"/>
          <w:b/>
          <w:bCs/>
          <w:color w:val="000000" w:themeColor="text1"/>
          <w:sz w:val="24"/>
          <w14:textFill>
            <w14:solidFill>
              <w14:schemeClr w14:val="tx1"/>
            </w14:solidFill>
          </w14:textFill>
        </w:rPr>
      </w:pPr>
      <w:r>
        <w:rPr>
          <w:rFonts w:hint="eastAsia" w:ascii="宋体" w:hAnsi="宋体" w:cstheme="minorBidi"/>
          <w:b/>
          <w:bCs/>
          <w:color w:val="000000" w:themeColor="text1"/>
          <w:sz w:val="24"/>
          <w14:textFill>
            <w14:solidFill>
              <w14:schemeClr w14:val="tx1"/>
            </w14:solidFill>
          </w14:textFill>
        </w:rPr>
        <w:t>（4）提供履行合同所必需的设备和专业技术能力承诺书（格式自拟）；</w:t>
      </w:r>
    </w:p>
    <w:p>
      <w:pPr>
        <w:snapToGrid w:val="0"/>
        <w:ind w:firstLine="482" w:firstLineChars="200"/>
        <w:rPr>
          <w:rFonts w:ascii="宋体" w:hAnsi="宋体"/>
          <w:b/>
          <w:bCs/>
          <w:color w:val="000000" w:themeColor="text1"/>
          <w:szCs w:val="24"/>
          <w14:textFill>
            <w14:solidFill>
              <w14:schemeClr w14:val="tx1"/>
            </w14:solidFill>
          </w14:textFill>
        </w:rPr>
      </w:pPr>
      <w:r>
        <w:rPr>
          <w:rFonts w:hint="eastAsia" w:ascii="宋体" w:hAnsi="宋体"/>
          <w:b/>
          <w:bCs/>
          <w:color w:val="000000" w:themeColor="text1"/>
          <w:szCs w:val="24"/>
          <w14:textFill>
            <w14:solidFill>
              <w14:schemeClr w14:val="tx1"/>
            </w14:solidFill>
          </w14:textFill>
        </w:rPr>
        <w:t>（5）提供由投标人所在地税务部门出具的近一年内任意三个月的完税证明和社保缴费证明复印件；</w:t>
      </w:r>
    </w:p>
    <w:p>
      <w:pPr>
        <w:snapToGrid w:val="0"/>
        <w:ind w:firstLine="482" w:firstLineChars="200"/>
        <w:rPr>
          <w:rFonts w:ascii="宋体" w:hAnsi="宋体"/>
          <w:b/>
          <w:bCs/>
          <w:color w:val="000000" w:themeColor="text1"/>
          <w:szCs w:val="24"/>
          <w14:textFill>
            <w14:solidFill>
              <w14:schemeClr w14:val="tx1"/>
            </w14:solidFill>
          </w14:textFill>
        </w:rPr>
      </w:pPr>
      <w:r>
        <w:rPr>
          <w:rFonts w:hint="eastAsia" w:ascii="宋体" w:hAnsi="宋体"/>
          <w:b/>
          <w:bCs/>
          <w:color w:val="000000" w:themeColor="text1"/>
          <w:szCs w:val="24"/>
          <w14:textFill>
            <w14:solidFill>
              <w14:schemeClr w14:val="tx1"/>
            </w14:solidFill>
          </w14:textFill>
        </w:rPr>
        <w:t>（6）提供参加政府采购活动前三年内，在经营活动中没有重大违法记录承诺书（格式自拟）；</w:t>
      </w:r>
    </w:p>
    <w:p>
      <w:pPr>
        <w:snapToGrid w:val="0"/>
        <w:ind w:firstLine="482" w:firstLineChars="200"/>
        <w:rPr>
          <w:rFonts w:ascii="宋体" w:hAnsi="宋体"/>
          <w:b/>
          <w:bCs/>
          <w:color w:val="000000" w:themeColor="text1"/>
          <w:szCs w:val="24"/>
          <w14:textFill>
            <w14:solidFill>
              <w14:schemeClr w14:val="tx1"/>
            </w14:solidFill>
          </w14:textFill>
        </w:rPr>
      </w:pPr>
      <w:bookmarkStart w:id="197" w:name="_Hlk100585858"/>
      <w:r>
        <w:rPr>
          <w:rFonts w:hint="eastAsia" w:ascii="宋体" w:hAnsi="宋体"/>
          <w:b/>
          <w:bCs/>
          <w:color w:val="000000" w:themeColor="text1"/>
          <w:szCs w:val="24"/>
          <w14:textFill>
            <w14:solidFill>
              <w14:schemeClr w14:val="tx1"/>
            </w14:solidFill>
          </w14:textFill>
        </w:rPr>
        <w:t>（7）凡拟参加本次采购项目的投标人，如在“信用中国”网站（www.creditchina.gov.cn）及中国政府采购网（www.ccgp.gov.cn）、被列入失信被执行人、重大税收违法案件当事人名单、政府采购严重违法失信行为记录名单的（尚在处罚期内的）、经营异常名录的，将拒绝其参加本次政府采购活动（注：提供的查询记录为公告发布之日起的截图，时间不清楚的为无效截图）；</w:t>
      </w:r>
    </w:p>
    <w:bookmarkEnd w:id="197"/>
    <w:p>
      <w:pPr>
        <w:snapToGrid w:val="0"/>
        <w:ind w:firstLine="482" w:firstLineChars="200"/>
        <w:rPr>
          <w:rFonts w:ascii="宋体" w:hAnsi="宋体"/>
          <w:b/>
          <w:bCs/>
          <w:color w:val="000000" w:themeColor="text1"/>
          <w:szCs w:val="24"/>
          <w14:textFill>
            <w14:solidFill>
              <w14:schemeClr w14:val="tx1"/>
            </w14:solidFill>
          </w14:textFill>
        </w:rPr>
      </w:pPr>
      <w:r>
        <w:rPr>
          <w:rFonts w:hint="eastAsia" w:ascii="宋体" w:hAnsi="宋体"/>
          <w:b/>
          <w:bCs/>
          <w:color w:val="000000" w:themeColor="text1"/>
          <w:szCs w:val="24"/>
          <w14:textFill>
            <w14:solidFill>
              <w14:schemeClr w14:val="tx1"/>
            </w14:solidFill>
          </w14:textFill>
        </w:rPr>
        <w:t>（8）提供中国展览馆协会颁发的展览陈列工程设计与施工一体化一级资质或中国展览馆协会颁发的展览工程企业一级资质及建筑装修装饰工程专业承包一级资质、企业资质证书、业绩合同、计算机软件著作权证书，以上证件需提供原件或可扫描二维码的复印件（加盖公章）；</w:t>
      </w:r>
    </w:p>
    <w:p>
      <w:pPr>
        <w:snapToGrid w:val="0"/>
        <w:ind w:firstLine="482" w:firstLineChars="200"/>
        <w:rPr>
          <w:rFonts w:ascii="宋体" w:hAnsi="宋体"/>
          <w:b/>
          <w:bCs/>
          <w:color w:val="000000" w:themeColor="text1"/>
          <w:szCs w:val="24"/>
          <w14:textFill>
            <w14:solidFill>
              <w14:schemeClr w14:val="tx1"/>
            </w14:solidFill>
          </w14:textFill>
        </w:rPr>
      </w:pPr>
      <w:r>
        <w:rPr>
          <w:rFonts w:hint="eastAsia" w:ascii="宋体" w:hAnsi="宋体"/>
          <w:b/>
          <w:bCs/>
          <w:color w:val="000000" w:themeColor="text1"/>
          <w:szCs w:val="24"/>
          <w14:textFill>
            <w14:solidFill>
              <w14:schemeClr w14:val="tx1"/>
            </w14:solidFill>
          </w14:textFill>
        </w:rPr>
        <w:t>（9）投标保证金收据原件。</w:t>
      </w:r>
    </w:p>
    <w:p>
      <w:pPr>
        <w:ind w:firstLine="482" w:firstLineChars="200"/>
        <w:rPr>
          <w:rFonts w:ascii="宋体" w:hAnsi="宋体"/>
          <w:b/>
          <w:bCs/>
          <w:color w:val="000000" w:themeColor="text1"/>
          <w:szCs w:val="24"/>
          <w14:textFill>
            <w14:solidFill>
              <w14:schemeClr w14:val="tx1"/>
            </w14:solidFill>
          </w14:textFill>
        </w:rPr>
      </w:pPr>
      <w:r>
        <w:rPr>
          <w:rFonts w:hint="eastAsia" w:ascii="宋体" w:hAnsi="宋体"/>
          <w:b/>
          <w:bCs/>
          <w:color w:val="000000" w:themeColor="text1"/>
          <w:szCs w:val="24"/>
          <w14:textFill>
            <w14:solidFill>
              <w14:schemeClr w14:val="tx1"/>
            </w14:solidFill>
          </w14:textFill>
        </w:rPr>
        <w:t>注：上述资料需在开标时提供，除原件外的其他资料需加盖本单位公章，资格审查不通过的单位，不进入后续开标及评审工作。</w:t>
      </w:r>
    </w:p>
    <w:p>
      <w:pPr>
        <w:ind w:firstLine="480" w:firstLineChars="200"/>
        <w:rPr>
          <w:rFonts w:ascii="宋体" w:hAnsi="宋体"/>
          <w:b/>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交相关单位审查，未通过资格查验的投标文件将不予以接受。</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21.3开标时，采购代理机构当众宣读投标人名称、投标价格、是否提交了投标保证金，以及采购代理机构认为合适的其他内容。除了按照本须知第20条的规定原封退回迟到的投标之外，开标时将不得拒绝任何投标。</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21.4</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在开标时没有读出的有关声明，在评标时将不予考虑。</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21.5</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采购代理机构将做开标记录。</w:t>
      </w:r>
    </w:p>
    <w:p>
      <w:pPr>
        <w:pStyle w:val="4"/>
        <w:spacing w:before="120" w:after="120"/>
      </w:pPr>
      <w:bookmarkStart w:id="198" w:name="_Toc358128997"/>
      <w:bookmarkStart w:id="199" w:name="_Toc358451682"/>
      <w:r>
        <w:rPr>
          <w:rFonts w:hint="eastAsia"/>
        </w:rPr>
        <w:t>六、评标定标</w:t>
      </w:r>
      <w:bookmarkEnd w:id="198"/>
      <w:bookmarkEnd w:id="199"/>
    </w:p>
    <w:p>
      <w:pPr>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开标后，评标委员会对各投标书的内容和格式的符合性进行全面审查，并确认投标书是否</w:t>
      </w:r>
      <w:r>
        <w:rPr>
          <w:rFonts w:hint="eastAsia" w:ascii="宋体" w:hAnsi="宋体"/>
          <w:color w:val="000000" w:themeColor="text1"/>
          <w14:textFill>
            <w14:solidFill>
              <w14:schemeClr w14:val="tx1"/>
            </w14:solidFill>
          </w14:textFill>
        </w:rPr>
        <w:t>符</w:t>
      </w:r>
      <w:r>
        <w:rPr>
          <w:rFonts w:ascii="宋体" w:hAnsi="宋体"/>
          <w:color w:val="000000" w:themeColor="text1"/>
          <w14:textFill>
            <w14:solidFill>
              <w14:schemeClr w14:val="tx1"/>
            </w14:solidFill>
          </w14:textFill>
        </w:rPr>
        <w:t>合或实质上响应了招标文件的有关要求</w:t>
      </w:r>
      <w:r>
        <w:rPr>
          <w:rFonts w:hint="eastAsia" w:ascii="宋体" w:hAnsi="宋体"/>
          <w:color w:val="000000" w:themeColor="text1"/>
          <w14:textFill>
            <w14:solidFill>
              <w14:schemeClr w14:val="tx1"/>
            </w14:solidFill>
          </w14:textFill>
        </w:rPr>
        <w:t>，只有</w:t>
      </w:r>
      <w:r>
        <w:rPr>
          <w:rFonts w:ascii="宋体" w:hAnsi="宋体"/>
          <w:color w:val="000000" w:themeColor="text1"/>
          <w14:textFill>
            <w14:solidFill>
              <w14:schemeClr w14:val="tx1"/>
            </w14:solidFill>
          </w14:textFill>
        </w:rPr>
        <w:t>实质上响应了招标文件的</w:t>
      </w:r>
      <w:r>
        <w:rPr>
          <w:rFonts w:hint="eastAsia" w:ascii="宋体" w:hAnsi="宋体"/>
          <w:color w:val="000000" w:themeColor="text1"/>
          <w14:textFill>
            <w14:solidFill>
              <w14:schemeClr w14:val="tx1"/>
            </w14:solidFill>
          </w14:textFill>
        </w:rPr>
        <w:t>投标书才能被采购人接受</w:t>
      </w:r>
      <w:r>
        <w:rPr>
          <w:rFonts w:ascii="宋体" w:hAnsi="宋体"/>
          <w:color w:val="000000" w:themeColor="text1"/>
          <w14:textFill>
            <w14:solidFill>
              <w14:schemeClr w14:val="tx1"/>
            </w14:solidFill>
          </w14:textFill>
        </w:rPr>
        <w:t>。</w:t>
      </w:r>
    </w:p>
    <w:p>
      <w:pPr>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就本条款而言，实质上响应要求的投标文件，应该与招标文件的所有规定要求、条件、条款和规范相符，无显著差异或意见保留。所谓差异或意见保留是指对本</w:t>
      </w:r>
      <w:r>
        <w:rPr>
          <w:rFonts w:hint="eastAsia" w:ascii="宋体" w:hAnsi="宋体"/>
          <w:color w:val="000000" w:themeColor="text1"/>
          <w14:textFill>
            <w14:solidFill>
              <w14:schemeClr w14:val="tx1"/>
            </w14:solidFill>
          </w14:textFill>
        </w:rPr>
        <w:t>招标项目</w:t>
      </w:r>
      <w:r>
        <w:rPr>
          <w:rFonts w:ascii="宋体" w:hAnsi="宋体"/>
          <w:color w:val="000000" w:themeColor="text1"/>
          <w14:textFill>
            <w14:solidFill>
              <w14:schemeClr w14:val="tx1"/>
            </w14:solidFill>
          </w14:textFill>
        </w:rPr>
        <w:t>的范围、内容、质量标准及运用产生实质性影响；或者对合同中规定的采购人的权力及</w:t>
      </w:r>
      <w:r>
        <w:rPr>
          <w:rFonts w:hint="eastAsia" w:ascii="宋体" w:hAnsi="宋体"/>
          <w:color w:val="000000" w:themeColor="text1"/>
          <w14:textFill>
            <w14:solidFill>
              <w14:schemeClr w14:val="tx1"/>
            </w14:solidFill>
          </w14:textFill>
        </w:rPr>
        <w:t>投标人</w:t>
      </w:r>
      <w:r>
        <w:rPr>
          <w:rFonts w:ascii="宋体" w:hAnsi="宋体"/>
          <w:color w:val="000000" w:themeColor="text1"/>
          <w14:textFill>
            <w14:solidFill>
              <w14:schemeClr w14:val="tx1"/>
            </w14:solidFill>
          </w14:textFill>
        </w:rPr>
        <w:t>的责任造成实质性限制</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而且纠正这种差异或意见保留将会对其他实质上响应要求的</w:t>
      </w:r>
      <w:r>
        <w:rPr>
          <w:rFonts w:hint="eastAsia" w:ascii="宋体" w:hAnsi="宋体"/>
          <w:color w:val="000000" w:themeColor="text1"/>
          <w14:textFill>
            <w14:solidFill>
              <w14:schemeClr w14:val="tx1"/>
            </w14:solidFill>
          </w14:textFill>
        </w:rPr>
        <w:t>投标人</w:t>
      </w:r>
      <w:r>
        <w:rPr>
          <w:rFonts w:ascii="宋体" w:hAnsi="宋体"/>
          <w:color w:val="000000" w:themeColor="text1"/>
          <w14:textFill>
            <w14:solidFill>
              <w14:schemeClr w14:val="tx1"/>
            </w14:solidFill>
          </w14:textFill>
        </w:rPr>
        <w:t>的竞争地位产生不公平的影响。</w:t>
      </w:r>
    </w:p>
    <w:p>
      <w:pPr>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如果投标文件实质上不响应招标文件的要求，采购人将予以拒绝，并且不允许通过修正或撤销其不符合要求的差异或意见保留，使之成为具有响应性的投标。</w:t>
      </w:r>
      <w:r>
        <w:rPr>
          <w:rFonts w:hint="eastAsia" w:ascii="宋体" w:hAnsi="宋体"/>
          <w:color w:val="000000" w:themeColor="text1"/>
          <w14:textFill>
            <w14:solidFill>
              <w14:schemeClr w14:val="tx1"/>
            </w14:solidFill>
          </w14:textFill>
        </w:rPr>
        <w:t>无效标书的确定按国家计委等七部委发布的《评标委员会和评标方法暂行规定》和本招标文件的规定执行。</w:t>
      </w:r>
    </w:p>
    <w:p>
      <w:pPr>
        <w:pStyle w:val="5"/>
        <w:spacing w:before="120" w:after="120"/>
      </w:pPr>
      <w:bookmarkStart w:id="200" w:name="_Toc503893307"/>
      <w:bookmarkStart w:id="201" w:name="_Toc503890555"/>
      <w:bookmarkStart w:id="202" w:name="_Toc521948083"/>
      <w:bookmarkStart w:id="203" w:name="_Toc503893479"/>
      <w:bookmarkStart w:id="204" w:name="_Toc358451683"/>
      <w:bookmarkStart w:id="205" w:name="_Toc358128998"/>
      <w:r>
        <w:rPr>
          <w:rFonts w:hint="eastAsia"/>
        </w:rPr>
        <w:t>22．评标</w:t>
      </w:r>
      <w:bookmarkEnd w:id="200"/>
      <w:bookmarkEnd w:id="201"/>
      <w:bookmarkEnd w:id="202"/>
      <w:bookmarkEnd w:id="203"/>
      <w:bookmarkEnd w:id="204"/>
      <w:bookmarkEnd w:id="205"/>
    </w:p>
    <w:p>
      <w:pPr>
        <w:ind w:firstLine="482" w:firstLineChars="200"/>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22.1评标委员会</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22.1.1采购代理机构将按照《中华人民共和国招标投标法》和《中华人民共和国政府采购法》及有关规定组建评标委员会。</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22.1.2评标委员会由采购人代表及有关经济、技术等方面的专家组成，采购人代表参加</w:t>
      </w:r>
      <w:r>
        <w:rPr>
          <w:rFonts w:hint="eastAsia" w:ascii="宋体" w:hAnsi="宋体"/>
        </w:rPr>
        <w:t>的</w:t>
      </w:r>
      <w:r>
        <w:rPr>
          <w:rFonts w:hint="eastAsia" w:ascii="宋体" w:hAnsi="宋体"/>
          <w:color w:val="000000" w:themeColor="text1"/>
          <w14:textFill>
            <w14:solidFill>
              <w14:schemeClr w14:val="tx1"/>
            </w14:solidFill>
          </w14:textFill>
        </w:rPr>
        <w:t>，应向采购代理机构出具授权函；本项目评标委员会成员7人，其中采购人代表1人，其余在喀什地区专家库随机抽取</w:t>
      </w:r>
      <w:r>
        <w:rPr>
          <w:rFonts w:ascii="宋体" w:hAnsi="宋体"/>
          <w:color w:val="000000" w:themeColor="text1"/>
          <w14:textFill>
            <w14:solidFill>
              <w14:schemeClr w14:val="tx1"/>
            </w14:solidFill>
          </w14:textFill>
        </w:rPr>
        <w:t>6</w:t>
      </w:r>
      <w:r>
        <w:rPr>
          <w:rFonts w:hint="eastAsia" w:ascii="宋体" w:hAnsi="宋体"/>
          <w:color w:val="000000" w:themeColor="text1"/>
          <w14:textFill>
            <w14:solidFill>
              <w14:schemeClr w14:val="tx1"/>
            </w14:solidFill>
          </w14:textFill>
        </w:rPr>
        <w:t>人。</w:t>
      </w:r>
    </w:p>
    <w:p>
      <w:pPr>
        <w:ind w:firstLine="480" w:firstLineChars="200"/>
        <w:rPr>
          <w:rFonts w:ascii="宋体" w:hAnsi="宋体"/>
          <w:b/>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22.1.3评标委员会负责评标工作，对投标文件进行审查和评估，并向采购人提交书面评标报告。</w:t>
      </w:r>
    </w:p>
    <w:p>
      <w:pPr>
        <w:ind w:firstLine="482" w:firstLineChars="200"/>
        <w:rPr>
          <w:rFonts w:ascii="宋体" w:hAnsi="宋体"/>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22.2评标方法：</w:t>
      </w:r>
      <w:r>
        <w:rPr>
          <w:rFonts w:hint="eastAsia" w:ascii="宋体" w:hAnsi="宋体"/>
          <w:color w:val="000000" w:themeColor="text1"/>
          <w14:textFill>
            <w14:solidFill>
              <w14:schemeClr w14:val="tx1"/>
            </w14:solidFill>
          </w14:textFill>
        </w:rPr>
        <w:t>综合评估法（详见第六章）。</w:t>
      </w:r>
    </w:p>
    <w:p>
      <w:pPr>
        <w:ind w:firstLine="482" w:firstLineChars="200"/>
        <w:rPr>
          <w:rFonts w:ascii="宋体" w:hAnsi="宋体"/>
          <w:b/>
          <w:color w:val="000000" w:themeColor="text1"/>
          <w14:textFill>
            <w14:solidFill>
              <w14:schemeClr w14:val="tx1"/>
            </w14:solidFill>
          </w14:textFill>
        </w:rPr>
      </w:pPr>
      <w:bookmarkStart w:id="206" w:name="_Toc358451684"/>
      <w:bookmarkStart w:id="207" w:name="_Toc358128999"/>
      <w:r>
        <w:rPr>
          <w:rFonts w:hint="eastAsia" w:ascii="宋体" w:hAnsi="宋体"/>
          <w:b/>
          <w:color w:val="000000" w:themeColor="text1"/>
          <w14:textFill>
            <w14:solidFill>
              <w14:schemeClr w14:val="tx1"/>
            </w14:solidFill>
          </w14:textFill>
        </w:rPr>
        <w:t>22.3投标文件的初审</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22.3.1资格审查</w:t>
      </w:r>
    </w:p>
    <w:p>
      <w:pPr>
        <w:autoSpaceDE w:val="0"/>
        <w:autoSpaceDN w:val="0"/>
        <w:adjustRightInd w:val="0"/>
        <w:ind w:firstLine="48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开标后，依照招标文件的规定，评标委员会将根据各投标人的</w:t>
      </w:r>
      <w:r>
        <w:rPr>
          <w:rFonts w:hint="eastAsia" w:ascii="宋体" w:hAnsi="宋体"/>
          <w:color w:val="000000" w:themeColor="text1"/>
          <w:szCs w:val="21"/>
          <w14:textFill>
            <w14:solidFill>
              <w14:schemeClr w14:val="tx1"/>
            </w14:solidFill>
          </w14:textFill>
        </w:rPr>
        <w:t>“投标文件”</w:t>
      </w:r>
      <w:r>
        <w:rPr>
          <w:rFonts w:hint="eastAsia" w:ascii="宋体" w:hAnsi="宋体"/>
          <w:bCs/>
          <w:color w:val="000000" w:themeColor="text1"/>
          <w:szCs w:val="21"/>
          <w14:textFill>
            <w14:solidFill>
              <w14:schemeClr w14:val="tx1"/>
            </w14:solidFill>
          </w14:textFill>
        </w:rPr>
        <w:t>进行资格审查。只有通过资格审查的投标文件才能进行后续的评审。</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22.3.2初步审查</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评标委员会对投标文件进行初步评审，对无效标做出界定，</w:t>
      </w:r>
      <w:r>
        <w:rPr>
          <w:rFonts w:ascii="宋体" w:hAnsi="宋体"/>
          <w:color w:val="000000" w:themeColor="text1"/>
          <w14:textFill>
            <w14:solidFill>
              <w14:schemeClr w14:val="tx1"/>
            </w14:solidFill>
          </w14:textFill>
        </w:rPr>
        <w:t>有下列情况之一者，投标书无效：</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（一）没有按照招标文件要求提供投标保证金的；</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（二）投标文件没有加盖投标人公章和投标人法定代表人或其授权代</w:t>
      </w:r>
      <w:r>
        <w:rPr>
          <w:rFonts w:hint="eastAsia" w:ascii="宋体" w:hAnsi="宋体"/>
          <w:szCs w:val="21"/>
        </w:rPr>
        <w:t>表签字或盖章</w:t>
      </w:r>
      <w:r>
        <w:rPr>
          <w:rFonts w:hint="eastAsia" w:ascii="宋体" w:hAnsi="宋体"/>
          <w:color w:val="000000" w:themeColor="text1"/>
          <w:szCs w:val="21"/>
          <w14:textFill>
            <w14:solidFill>
              <w14:schemeClr w14:val="tx1"/>
            </w14:solidFill>
          </w14:textFill>
        </w:rPr>
        <w:t>的；</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（三）投标报价高于设定的采购预算的；</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（四）投标人对同一招标项目做出两个以上报价未明确效力的；</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（五）投标文件记载的供货期限超过招标文件规定的供货期限；</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（六）投标文件中所报设备的技术性能、技术参数、</w:t>
      </w:r>
      <w:r>
        <w:rPr>
          <w:rFonts w:hint="eastAsia" w:ascii="宋体" w:hAnsi="宋体"/>
          <w:szCs w:val="21"/>
        </w:rPr>
        <w:t>质保期限</w:t>
      </w:r>
      <w:r>
        <w:rPr>
          <w:rFonts w:hint="eastAsia" w:ascii="宋体" w:hAnsi="宋体"/>
          <w:color w:val="000000" w:themeColor="text1"/>
          <w:szCs w:val="21"/>
          <w14:textFill>
            <w14:solidFill>
              <w14:schemeClr w14:val="tx1"/>
            </w14:solidFill>
          </w14:textFill>
        </w:rPr>
        <w:t>是否满足招标文件要求；</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（七）不满足招标文件实质性要求的其他情形。</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22.3.3初步评审合格后方可进入详细评审阶段。</w:t>
      </w:r>
    </w:p>
    <w:p>
      <w:pPr>
        <w:ind w:firstLine="482" w:firstLineChars="200"/>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22.4详细评审</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22.4.1评标委员会将按照本须知第22.3条规定，只对确定为实质上响应招标文件要求的投标文件进行详细评审。</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22.4.2评标委员会将对通过初步评审的投标文件进行审核，审查是否有算术或累加上的算术错误，修正错误的原则如下：</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（1）若单价计算的结果与总价不一致，以单价为准修改总价；</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（2）若用文字表示的数值与用数字表示的数值不一致，以文字表示的数值为准。</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（3）评标委员会将按上述修正错误的方法调整投标文件中的投标报价，调整后的价格应对</w:t>
      </w:r>
      <w:bookmarkStart w:id="208" w:name="_Hlk100699767"/>
      <w:r>
        <w:rPr>
          <w:rFonts w:hint="eastAsia" w:ascii="宋体" w:hAnsi="宋体"/>
          <w:color w:val="000000" w:themeColor="text1"/>
          <w:szCs w:val="21"/>
          <w14:textFill>
            <w14:solidFill>
              <w14:schemeClr w14:val="tx1"/>
            </w14:solidFill>
          </w14:textFill>
        </w:rPr>
        <w:t>投标人</w:t>
      </w:r>
      <w:bookmarkEnd w:id="208"/>
      <w:r>
        <w:rPr>
          <w:rFonts w:hint="eastAsia" w:ascii="宋体" w:hAnsi="宋体"/>
          <w:color w:val="000000" w:themeColor="text1"/>
          <w:szCs w:val="21"/>
          <w14:textFill>
            <w14:solidFill>
              <w14:schemeClr w14:val="tx1"/>
            </w14:solidFill>
          </w14:textFill>
        </w:rPr>
        <w:t>具有约束力，如果投标人不接受对其错误的更正，其投标将被拒绝。</w:t>
      </w:r>
    </w:p>
    <w:p>
      <w:pPr>
        <w:ind w:firstLine="48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（4）《开标一览表》和《采购清单及报价明细表》中的设备材料总价应一致，如不一致时以《采购清单及报价明细表》的合计价格为准。</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22.4.2详细评审的内容：</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（1）投标人类似项目业绩、企业荣誉、综合实力、科技创新能力；</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（2）投标人产品性能及技术参数指标；</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（3）投标人的技术能力、实施方案、质保服务；</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（4）投标人的项目维护服务方案；</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（5）投标人投标报价。</w:t>
      </w:r>
    </w:p>
    <w:p>
      <w:pPr>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22.4.3详细评审即以招标文件为依据，对所有实质上响应的投标文件分别从“商务、技术部分”、“投标报价”二个方面进行评审并按照百分制进行综合打分（详见第六章评标标准）。</w:t>
      </w:r>
    </w:p>
    <w:p>
      <w:pPr>
        <w:ind w:firstLine="48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22.5中标人的确定</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22.5.1评标委员会对进入详细评审的</w:t>
      </w:r>
      <w:r>
        <w:rPr>
          <w:rFonts w:hint="eastAsia" w:ascii="宋体" w:hAnsi="宋体"/>
          <w:color w:val="000000" w:themeColor="text1"/>
          <w:szCs w:val="21"/>
          <w14:textFill>
            <w14:solidFill>
              <w14:schemeClr w14:val="tx1"/>
            </w14:solidFill>
          </w14:textFill>
        </w:rPr>
        <w:t>投标人</w:t>
      </w:r>
      <w:r>
        <w:rPr>
          <w:rFonts w:hint="eastAsia" w:ascii="宋体" w:hAnsi="宋体"/>
          <w:color w:val="000000" w:themeColor="text1"/>
          <w14:textFill>
            <w14:solidFill>
              <w14:schemeClr w14:val="tx1"/>
            </w14:solidFill>
          </w14:textFill>
        </w:rPr>
        <w:t>进行综合评分并按分数高低做出排序，推荐三名中标候选人，综合得分最高的</w:t>
      </w:r>
      <w:r>
        <w:rPr>
          <w:rFonts w:hint="eastAsia" w:ascii="宋体" w:hAnsi="宋体"/>
          <w:color w:val="000000" w:themeColor="text1"/>
          <w:szCs w:val="21"/>
          <w14:textFill>
            <w14:solidFill>
              <w14:schemeClr w14:val="tx1"/>
            </w14:solidFill>
          </w14:textFill>
        </w:rPr>
        <w:t>投标人</w:t>
      </w:r>
      <w:r>
        <w:rPr>
          <w:rFonts w:hint="eastAsia" w:ascii="宋体" w:hAnsi="宋体"/>
          <w:color w:val="000000" w:themeColor="text1"/>
          <w14:textFill>
            <w14:solidFill>
              <w14:schemeClr w14:val="tx1"/>
            </w14:solidFill>
          </w14:textFill>
        </w:rPr>
        <w:t>将被确认为第一中标候选人，排名第二的为第二中标候选人，以此类推。</w:t>
      </w:r>
    </w:p>
    <w:p>
      <w:pPr>
        <w:ind w:firstLine="48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22.6采购代理机构、采购人和评标委员会的接触</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22.6.1除本须知第21.3条的规定外，从开标之日起至授予合同期间，</w:t>
      </w:r>
      <w:r>
        <w:rPr>
          <w:rFonts w:hint="eastAsia" w:ascii="宋体" w:hAnsi="宋体"/>
          <w:color w:val="000000" w:themeColor="text1"/>
          <w:szCs w:val="21"/>
          <w14:textFill>
            <w14:solidFill>
              <w14:schemeClr w14:val="tx1"/>
            </w14:solidFill>
          </w14:textFill>
        </w:rPr>
        <w:t>投标人</w:t>
      </w:r>
      <w:r>
        <w:rPr>
          <w:rFonts w:hint="eastAsia" w:ascii="宋体" w:hAnsi="宋体"/>
          <w:color w:val="000000" w:themeColor="text1"/>
          <w14:textFill>
            <w14:solidFill>
              <w14:schemeClr w14:val="tx1"/>
            </w14:solidFill>
          </w14:textFill>
        </w:rPr>
        <w:t>不得就与其投标有关的事项与采购代理机构、采购人以及评标委员会成员接触。</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22.6.2</w:t>
      </w:r>
      <w:r>
        <w:rPr>
          <w:rFonts w:hint="eastAsia" w:ascii="宋体" w:hAnsi="宋体"/>
          <w:color w:val="000000" w:themeColor="text1"/>
          <w:szCs w:val="21"/>
          <w14:textFill>
            <w14:solidFill>
              <w14:schemeClr w14:val="tx1"/>
            </w14:solidFill>
          </w14:textFill>
        </w:rPr>
        <w:t>投标人</w:t>
      </w:r>
      <w:r>
        <w:rPr>
          <w:rFonts w:hint="eastAsia" w:ascii="宋体" w:hAnsi="宋体"/>
          <w:color w:val="000000" w:themeColor="text1"/>
          <w14:textFill>
            <w14:solidFill>
              <w14:schemeClr w14:val="tx1"/>
            </w14:solidFill>
          </w14:textFill>
        </w:rPr>
        <w:t>试图对采购代理机构、采购人和评标委员会的评标、比较或授予合同的决定进行影响，都可能导致其投标被拒绝。</w:t>
      </w:r>
    </w:p>
    <w:p>
      <w:pPr>
        <w:pStyle w:val="4"/>
        <w:spacing w:before="120" w:after="120"/>
      </w:pPr>
      <w:r>
        <w:rPr>
          <w:rFonts w:hint="eastAsia"/>
        </w:rPr>
        <w:t>七、合同授予</w:t>
      </w:r>
      <w:bookmarkEnd w:id="206"/>
      <w:bookmarkEnd w:id="207"/>
    </w:p>
    <w:p>
      <w:pPr>
        <w:pStyle w:val="5"/>
        <w:spacing w:before="120" w:after="120"/>
      </w:pPr>
      <w:bookmarkStart w:id="209" w:name="_Toc503893480"/>
      <w:bookmarkStart w:id="210" w:name="_Toc358129000"/>
      <w:bookmarkStart w:id="211" w:name="_Toc521948084"/>
      <w:bookmarkStart w:id="212" w:name="_Toc503893308"/>
      <w:bookmarkStart w:id="213" w:name="_Toc503890556"/>
      <w:bookmarkStart w:id="214" w:name="_Toc358451685"/>
      <w:r>
        <w:rPr>
          <w:rFonts w:hint="eastAsia"/>
        </w:rPr>
        <w:t>23．合同的授予</w:t>
      </w:r>
      <w:bookmarkEnd w:id="209"/>
      <w:bookmarkEnd w:id="210"/>
      <w:bookmarkEnd w:id="211"/>
      <w:bookmarkEnd w:id="212"/>
      <w:bookmarkEnd w:id="213"/>
      <w:bookmarkEnd w:id="214"/>
    </w:p>
    <w:p>
      <w:pPr>
        <w:ind w:firstLine="48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23.1合同授予的标准</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23.1.1采购人将把合同授予被确定为实质上响应招标文件的要求并有履行合同能力的综合得分最高的</w:t>
      </w:r>
      <w:r>
        <w:rPr>
          <w:rFonts w:hint="eastAsia" w:ascii="宋体" w:hAnsi="宋体"/>
          <w:color w:val="000000" w:themeColor="text1"/>
          <w:szCs w:val="21"/>
          <w14:textFill>
            <w14:solidFill>
              <w14:schemeClr w14:val="tx1"/>
            </w14:solidFill>
          </w14:textFill>
        </w:rPr>
        <w:t>投标人</w:t>
      </w:r>
      <w:r>
        <w:rPr>
          <w:rFonts w:hint="eastAsia" w:ascii="宋体" w:hAnsi="宋体"/>
          <w:color w:val="000000" w:themeColor="text1"/>
          <w14:textFill>
            <w14:solidFill>
              <w14:schemeClr w14:val="tx1"/>
            </w14:solidFill>
          </w14:textFill>
        </w:rPr>
        <w:t>。</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23.1.2授标时更改采购货物数量的权力</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采购人在授予合同时有权在合同条款规定的幅度内对招标文件规定的货物数量和服务予以增加或减少，但不得对单价或其它条款和条件做任何改变。</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23.1.3授受和拒绝任何或所有投标的权力</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采购人保留在授标之前任何时候接受或拒绝任何投标，以及宣布招标程序无效或拒绝所有投标的权力，对受影响的</w:t>
      </w:r>
      <w:r>
        <w:rPr>
          <w:rFonts w:hint="eastAsia" w:ascii="宋体" w:hAnsi="宋体"/>
          <w:color w:val="000000" w:themeColor="text1"/>
          <w:szCs w:val="21"/>
          <w14:textFill>
            <w14:solidFill>
              <w14:schemeClr w14:val="tx1"/>
            </w14:solidFill>
          </w14:textFill>
        </w:rPr>
        <w:t>投标人</w:t>
      </w:r>
      <w:r>
        <w:rPr>
          <w:rFonts w:hint="eastAsia" w:ascii="宋体" w:hAnsi="宋体"/>
          <w:color w:val="000000" w:themeColor="text1"/>
          <w14:textFill>
            <w14:solidFill>
              <w14:schemeClr w14:val="tx1"/>
            </w14:solidFill>
          </w14:textFill>
        </w:rPr>
        <w:t>不承担任何责任。</w:t>
      </w:r>
    </w:p>
    <w:p>
      <w:pPr>
        <w:ind w:firstLine="48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23.2中标通知书</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23.2.1中标人确定后，采购人将向中标人发出中标通知书。</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23.2.2中标通知书是合同的一个组成部分。</w:t>
      </w:r>
    </w:p>
    <w:p>
      <w:pPr>
        <w:ind w:firstLine="48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23.3签订合同</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中标人在收到采购代理机构的中标通知书后三天内，应按招标文件的要求与采购人签订合同。</w:t>
      </w:r>
    </w:p>
    <w:p>
      <w:pPr>
        <w:ind w:firstLine="48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23.4</w:t>
      </w:r>
      <w:r>
        <w:rPr>
          <w:rFonts w:ascii="宋体" w:hAnsi="宋体"/>
          <w:b/>
          <w:color w:val="000000" w:themeColor="text1"/>
          <w:szCs w:val="21"/>
          <w14:textFill>
            <w14:solidFill>
              <w14:schemeClr w14:val="tx1"/>
            </w14:solidFill>
          </w14:textFill>
        </w:rPr>
        <w:t>其他</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23.4.1</w:t>
      </w:r>
      <w:r>
        <w:rPr>
          <w:rFonts w:ascii="宋体" w:hAnsi="宋体"/>
          <w:color w:val="000000" w:themeColor="text1"/>
          <w14:textFill>
            <w14:solidFill>
              <w14:schemeClr w14:val="tx1"/>
            </w14:solidFill>
          </w14:textFill>
        </w:rPr>
        <w:t>知识产权和专利权</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23.4.1.1</w:t>
      </w:r>
      <w:r>
        <w:rPr>
          <w:rFonts w:hint="eastAsia" w:ascii="宋体" w:hAnsi="宋体"/>
          <w:color w:val="000000" w:themeColor="text1"/>
          <w:szCs w:val="21"/>
          <w14:textFill>
            <w14:solidFill>
              <w14:schemeClr w14:val="tx1"/>
            </w14:solidFill>
          </w14:textFill>
        </w:rPr>
        <w:t>投标人</w:t>
      </w:r>
      <w:r>
        <w:rPr>
          <w:rFonts w:ascii="宋体" w:hAnsi="宋体"/>
          <w:color w:val="000000" w:themeColor="text1"/>
          <w14:textFill>
            <w14:solidFill>
              <w14:schemeClr w14:val="tx1"/>
            </w14:solidFill>
          </w14:textFill>
        </w:rPr>
        <w:t>应保证其拥有货物及服务的知识产权，并保证采购人在中华人民共和国使用货物或其任何一部分时，免受第三方提出侵犯其任何专利、注册的设计、版权、商标或商品名称或其他知识产权及工业设计权的起诉及索赔。</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23.4.1.2</w:t>
      </w:r>
      <w:r>
        <w:rPr>
          <w:rFonts w:ascii="宋体" w:hAnsi="宋体"/>
          <w:color w:val="000000" w:themeColor="text1"/>
          <w14:textFill>
            <w14:solidFill>
              <w14:schemeClr w14:val="tx1"/>
            </w14:solidFill>
          </w14:textFill>
        </w:rPr>
        <w:t>投标报价已包括所有应支付的，对专利权、版权、使用权、设计或其他知识产权而需要向其他方支付的版税等费用。</w:t>
      </w:r>
    </w:p>
    <w:p>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23.4.2</w:t>
      </w:r>
      <w:r>
        <w:rPr>
          <w:rFonts w:ascii="宋体" w:hAnsi="宋体"/>
          <w:color w:val="000000" w:themeColor="text1"/>
          <w14:textFill>
            <w14:solidFill>
              <w14:schemeClr w14:val="tx1"/>
            </w14:solidFill>
          </w14:textFill>
        </w:rPr>
        <w:t>保密</w:t>
      </w:r>
    </w:p>
    <w:p>
      <w:pPr>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由采购人向</w:t>
      </w:r>
      <w:r>
        <w:rPr>
          <w:rFonts w:hint="eastAsia" w:ascii="宋体" w:hAnsi="宋体"/>
          <w:color w:val="000000" w:themeColor="text1"/>
          <w:szCs w:val="21"/>
          <w14:textFill>
            <w14:solidFill>
              <w14:schemeClr w14:val="tx1"/>
            </w14:solidFill>
          </w14:textFill>
        </w:rPr>
        <w:t>投标人</w:t>
      </w:r>
      <w:r>
        <w:rPr>
          <w:rFonts w:ascii="宋体" w:hAnsi="宋体"/>
          <w:color w:val="000000" w:themeColor="text1"/>
          <w14:textFill>
            <w14:solidFill>
              <w14:schemeClr w14:val="tx1"/>
            </w14:solidFill>
          </w14:textFill>
        </w:rPr>
        <w:t>提供的招标文件、图纸、详细资料、样品、模型、模件和所有其他资料，被视为保密资料，仅被用于它所规定的用途，除非得到采购人的同意，不能向任何第三方透露。</w:t>
      </w:r>
    </w:p>
    <w:p>
      <w:pPr>
        <w:pStyle w:val="3"/>
        <w:rPr>
          <w:bCs/>
          <w:color w:val="000000" w:themeColor="text1"/>
          <w:sz w:val="28"/>
          <w:szCs w:val="24"/>
          <w14:textFill>
            <w14:solidFill>
              <w14:schemeClr w14:val="tx1"/>
            </w14:solidFill>
          </w14:textFill>
        </w:rPr>
      </w:pPr>
      <w:bookmarkStart w:id="215" w:name="_Toc358451687"/>
      <w:bookmarkStart w:id="216" w:name="_Toc5218"/>
      <w:r>
        <w:rPr>
          <w:rFonts w:hint="eastAsia"/>
        </w:rPr>
        <w:t>第三章</w:t>
      </w:r>
      <w:bookmarkEnd w:id="215"/>
      <w:bookmarkStart w:id="217" w:name="_Toc390445897"/>
      <w:bookmarkStart w:id="218" w:name="_Toc383944383"/>
      <w:r>
        <w:rPr>
          <w:rFonts w:hint="eastAsia"/>
        </w:rPr>
        <w:t xml:space="preserve"> </w:t>
      </w:r>
      <w:r>
        <w:t xml:space="preserve"> </w:t>
      </w:r>
      <w:r>
        <w:rPr>
          <w:rFonts w:hint="eastAsia"/>
        </w:rPr>
        <w:t>合同条款</w:t>
      </w:r>
      <w:bookmarkEnd w:id="216"/>
      <w:bookmarkEnd w:id="217"/>
      <w:bookmarkEnd w:id="218"/>
    </w:p>
    <w:p>
      <w:pPr>
        <w:spacing w:line="480" w:lineRule="auto"/>
        <w:jc w:val="center"/>
        <w:rPr>
          <w:rFonts w:ascii="仿宋_GB2312" w:hAnsi="仿宋_GB2312" w:eastAsia="仿宋_GB2312" w:cs="仿宋"/>
          <w:b/>
          <w:sz w:val="44"/>
          <w:szCs w:val="44"/>
        </w:rPr>
      </w:pPr>
      <w:bookmarkStart w:id="219" w:name="_Toc503893310"/>
      <w:bookmarkStart w:id="220" w:name="_Toc503893482"/>
      <w:bookmarkStart w:id="221" w:name="_Toc521948088"/>
      <w:r>
        <w:rPr>
          <w:rFonts w:hint="eastAsia" w:ascii="仿宋_GB2312" w:hAnsi="仿宋_GB2312" w:eastAsia="仿宋_GB2312" w:cs="仿宋"/>
          <w:b/>
          <w:sz w:val="44"/>
          <w:szCs w:val="44"/>
        </w:rPr>
        <w:t>政府采购合同参考范本</w:t>
      </w:r>
    </w:p>
    <w:p>
      <w:pPr>
        <w:spacing w:line="480" w:lineRule="auto"/>
        <w:jc w:val="center"/>
        <w:rPr>
          <w:rFonts w:ascii="仿宋_GB2312" w:hAnsi="仿宋_GB2312" w:eastAsia="仿宋_GB2312" w:cs="仿宋"/>
          <w:b/>
        </w:rPr>
      </w:pPr>
      <w:r>
        <w:rPr>
          <w:rFonts w:hint="eastAsia" w:ascii="仿宋_GB2312" w:hAnsi="仿宋_GB2312" w:eastAsia="仿宋_GB2312" w:cs="仿宋"/>
          <w:b/>
        </w:rPr>
        <w:t>（货物类）</w:t>
      </w:r>
    </w:p>
    <w:p>
      <w:pPr>
        <w:pStyle w:val="68"/>
        <w:ind w:left="480" w:firstLine="0"/>
        <w:rPr>
          <w:rFonts w:ascii="仿宋_GB2312" w:hAnsi="仿宋_GB2312" w:eastAsia="仿宋_GB2312" w:cs="仿宋"/>
          <w:szCs w:val="24"/>
        </w:rPr>
      </w:pPr>
    </w:p>
    <w:p>
      <w:pPr>
        <w:pStyle w:val="68"/>
        <w:ind w:left="480" w:firstLine="0"/>
        <w:rPr>
          <w:rFonts w:ascii="仿宋_GB2312" w:hAnsi="仿宋_GB2312" w:eastAsia="仿宋_GB2312" w:cs="仿宋"/>
          <w:szCs w:val="24"/>
        </w:rPr>
      </w:pPr>
    </w:p>
    <w:p>
      <w:pPr>
        <w:pStyle w:val="68"/>
        <w:ind w:left="480" w:firstLine="0"/>
        <w:rPr>
          <w:rFonts w:ascii="仿宋_GB2312" w:hAnsi="仿宋_GB2312" w:eastAsia="仿宋_GB2312" w:cs="仿宋"/>
          <w:szCs w:val="24"/>
        </w:rPr>
      </w:pPr>
    </w:p>
    <w:p>
      <w:pPr>
        <w:pStyle w:val="4"/>
        <w:spacing w:before="120" w:after="120"/>
      </w:pPr>
      <w:r>
        <w:rPr>
          <w:rFonts w:hint="eastAsia"/>
        </w:rPr>
        <w:t>第一部分 合同书</w:t>
      </w:r>
    </w:p>
    <w:p>
      <w:pPr>
        <w:pStyle w:val="68"/>
        <w:ind w:left="480" w:firstLine="0"/>
        <w:rPr>
          <w:rFonts w:ascii="仿宋_GB2312" w:hAnsi="仿宋_GB2312" w:eastAsia="仿宋_GB2312" w:cs="仿宋"/>
          <w:szCs w:val="24"/>
        </w:rPr>
      </w:pPr>
    </w:p>
    <w:p>
      <w:pPr>
        <w:pStyle w:val="68"/>
        <w:ind w:left="480" w:firstLine="0"/>
        <w:rPr>
          <w:rFonts w:ascii="仿宋_GB2312" w:hAnsi="仿宋_GB2312" w:eastAsia="仿宋_GB2312" w:cs="仿宋"/>
          <w:szCs w:val="24"/>
        </w:rPr>
      </w:pPr>
    </w:p>
    <w:p>
      <w:pPr>
        <w:spacing w:before="120" w:line="22" w:lineRule="atLeast"/>
        <w:rPr>
          <w:rFonts w:ascii="仿宋_GB2312" w:hAnsi="仿宋_GB2312" w:eastAsia="仿宋_GB2312" w:cs="仿宋"/>
        </w:rPr>
      </w:pPr>
    </w:p>
    <w:p>
      <w:pPr>
        <w:spacing w:before="120" w:line="22" w:lineRule="atLeast"/>
        <w:ind w:left="960"/>
        <w:rPr>
          <w:rFonts w:ascii="仿宋_GB2312" w:hAnsi="仿宋_GB2312" w:eastAsia="仿宋_GB2312" w:cs="仿宋"/>
        </w:rPr>
      </w:pPr>
      <w:r>
        <w:rPr>
          <w:rFonts w:hint="eastAsia" w:ascii="仿宋_GB2312" w:hAnsi="仿宋_GB2312" w:eastAsia="仿宋_GB2312" w:cs="仿宋"/>
        </w:rPr>
        <w:t>项目名称：</w:t>
      </w:r>
      <w:r>
        <w:rPr>
          <w:rFonts w:hint="eastAsia" w:ascii="仿宋_GB2312" w:hAnsi="仿宋_GB2312" w:eastAsia="仿宋_GB2312" w:cs="仿宋"/>
          <w:u w:val="single"/>
        </w:rPr>
        <w:t xml:space="preserve">                                   </w:t>
      </w:r>
    </w:p>
    <w:p>
      <w:pPr>
        <w:pStyle w:val="69"/>
        <w:spacing w:before="120" w:line="22" w:lineRule="atLeast"/>
        <w:rPr>
          <w:rFonts w:hAnsi="仿宋_GB2312" w:cs="仿宋"/>
          <w:szCs w:val="24"/>
        </w:rPr>
      </w:pPr>
    </w:p>
    <w:p>
      <w:pPr>
        <w:pStyle w:val="69"/>
        <w:spacing w:before="120" w:line="22" w:lineRule="atLeast"/>
        <w:rPr>
          <w:rFonts w:hAnsi="仿宋_GB2312" w:cs="仿宋"/>
          <w:szCs w:val="24"/>
        </w:rPr>
      </w:pPr>
    </w:p>
    <w:p>
      <w:pPr>
        <w:rPr>
          <w:rFonts w:ascii="仿宋_GB2312" w:hAnsi="仿宋_GB2312" w:eastAsia="仿宋_GB2312" w:cs="仿宋"/>
        </w:rPr>
      </w:pPr>
    </w:p>
    <w:p>
      <w:pPr>
        <w:spacing w:before="120" w:line="22" w:lineRule="atLeast"/>
        <w:ind w:left="960"/>
        <w:rPr>
          <w:rFonts w:ascii="仿宋_GB2312" w:hAnsi="仿宋_GB2312" w:eastAsia="仿宋_GB2312" w:cs="仿宋"/>
          <w:u w:val="single"/>
        </w:rPr>
      </w:pPr>
      <w:r>
        <w:rPr>
          <w:rFonts w:hint="eastAsia" w:ascii="仿宋_GB2312" w:hAnsi="仿宋_GB2312" w:eastAsia="仿宋_GB2312" w:cs="仿宋"/>
        </w:rPr>
        <w:t>甲方：</w:t>
      </w:r>
      <w:r>
        <w:rPr>
          <w:rFonts w:hint="eastAsia" w:ascii="仿宋_GB2312" w:hAnsi="仿宋_GB2312" w:eastAsia="仿宋_GB2312" w:cs="仿宋"/>
          <w:u w:val="single"/>
        </w:rPr>
        <w:t xml:space="preserve">                                       </w:t>
      </w:r>
    </w:p>
    <w:p>
      <w:pPr>
        <w:spacing w:before="120" w:line="22" w:lineRule="atLeast"/>
        <w:rPr>
          <w:rFonts w:ascii="仿宋_GB2312" w:hAnsi="仿宋_GB2312" w:eastAsia="仿宋_GB2312" w:cs="仿宋"/>
        </w:rPr>
      </w:pPr>
    </w:p>
    <w:p>
      <w:pPr>
        <w:spacing w:before="120" w:line="22" w:lineRule="atLeast"/>
        <w:ind w:left="960"/>
        <w:rPr>
          <w:rFonts w:ascii="仿宋_GB2312" w:hAnsi="仿宋_GB2312" w:eastAsia="仿宋_GB2312" w:cs="仿宋"/>
          <w:u w:val="single"/>
        </w:rPr>
      </w:pPr>
      <w:r>
        <w:rPr>
          <w:rFonts w:hint="eastAsia" w:ascii="仿宋_GB2312" w:hAnsi="仿宋_GB2312" w:eastAsia="仿宋_GB2312" w:cs="仿宋"/>
        </w:rPr>
        <w:t>乙方：</w:t>
      </w:r>
      <w:r>
        <w:rPr>
          <w:rFonts w:hint="eastAsia" w:ascii="仿宋_GB2312" w:hAnsi="仿宋_GB2312" w:eastAsia="仿宋_GB2312" w:cs="仿宋"/>
          <w:u w:val="single"/>
        </w:rPr>
        <w:t xml:space="preserve">                                       </w:t>
      </w:r>
    </w:p>
    <w:p>
      <w:pPr>
        <w:spacing w:before="120" w:line="22" w:lineRule="atLeast"/>
        <w:rPr>
          <w:rFonts w:ascii="仿宋_GB2312" w:hAnsi="仿宋_GB2312" w:eastAsia="仿宋_GB2312" w:cs="仿宋"/>
        </w:rPr>
      </w:pPr>
    </w:p>
    <w:p>
      <w:pPr>
        <w:spacing w:before="120" w:line="22" w:lineRule="atLeast"/>
        <w:ind w:firstLine="960" w:firstLineChars="400"/>
        <w:rPr>
          <w:rFonts w:ascii="仿宋_GB2312" w:hAnsi="仿宋_GB2312" w:eastAsia="仿宋_GB2312" w:cs="仿宋"/>
          <w:u w:val="single"/>
        </w:rPr>
      </w:pPr>
      <w:r>
        <w:rPr>
          <w:rFonts w:hint="eastAsia" w:ascii="仿宋_GB2312" w:hAnsi="仿宋_GB2312" w:eastAsia="仿宋_GB2312" w:cs="仿宋"/>
        </w:rPr>
        <w:t>签订地：</w:t>
      </w:r>
      <w:r>
        <w:rPr>
          <w:rFonts w:hint="eastAsia" w:ascii="仿宋_GB2312" w:hAnsi="仿宋_GB2312" w:eastAsia="仿宋_GB2312" w:cs="仿宋"/>
          <w:u w:val="single"/>
        </w:rPr>
        <w:t xml:space="preserve">                                     </w:t>
      </w:r>
    </w:p>
    <w:p>
      <w:pPr>
        <w:spacing w:before="120" w:line="22" w:lineRule="atLeast"/>
        <w:rPr>
          <w:rFonts w:ascii="仿宋_GB2312" w:hAnsi="仿宋_GB2312" w:eastAsia="仿宋_GB2312" w:cs="仿宋"/>
        </w:rPr>
      </w:pPr>
    </w:p>
    <w:p>
      <w:pPr>
        <w:spacing w:before="120" w:line="22" w:lineRule="atLeast"/>
        <w:ind w:firstLine="960" w:firstLineChars="400"/>
        <w:rPr>
          <w:rFonts w:ascii="仿宋_GB2312" w:hAnsi="仿宋_GB2312" w:eastAsia="仿宋_GB2312" w:cs="仿宋"/>
          <w:u w:val="single"/>
        </w:rPr>
      </w:pPr>
      <w:r>
        <w:rPr>
          <w:rFonts w:hint="eastAsia" w:ascii="仿宋_GB2312" w:hAnsi="仿宋_GB2312" w:eastAsia="仿宋_GB2312" w:cs="仿宋"/>
        </w:rPr>
        <w:t>签订日期：</w:t>
      </w:r>
      <w:r>
        <w:rPr>
          <w:rFonts w:hint="eastAsia" w:ascii="仿宋_GB2312" w:hAnsi="仿宋_GB2312" w:eastAsia="仿宋_GB2312" w:cs="仿宋"/>
          <w:u w:val="single"/>
        </w:rPr>
        <w:t xml:space="preserve">               </w:t>
      </w:r>
      <w:r>
        <w:rPr>
          <w:rFonts w:hint="eastAsia" w:ascii="仿宋_GB2312" w:hAnsi="仿宋_GB2312" w:eastAsia="仿宋_GB2312" w:cs="仿宋"/>
        </w:rPr>
        <w:t>年</w:t>
      </w:r>
      <w:r>
        <w:rPr>
          <w:rFonts w:hint="eastAsia" w:ascii="仿宋_GB2312" w:hAnsi="仿宋_GB2312" w:eastAsia="仿宋_GB2312" w:cs="仿宋"/>
          <w:u w:val="single"/>
        </w:rPr>
        <w:t xml:space="preserve">       </w:t>
      </w:r>
      <w:r>
        <w:rPr>
          <w:rFonts w:hint="eastAsia" w:ascii="仿宋_GB2312" w:hAnsi="仿宋_GB2312" w:eastAsia="仿宋_GB2312" w:cs="仿宋"/>
        </w:rPr>
        <w:t>月</w:t>
      </w:r>
      <w:r>
        <w:rPr>
          <w:rFonts w:hint="eastAsia" w:ascii="仿宋_GB2312" w:hAnsi="仿宋_GB2312" w:eastAsia="仿宋_GB2312" w:cs="仿宋"/>
          <w:u w:val="single"/>
        </w:rPr>
        <w:t xml:space="preserve">       </w:t>
      </w:r>
      <w:r>
        <w:rPr>
          <w:rFonts w:hint="eastAsia" w:ascii="仿宋_GB2312" w:hAnsi="仿宋_GB2312" w:eastAsia="仿宋_GB2312" w:cs="仿宋"/>
        </w:rPr>
        <w:t>日</w:t>
      </w:r>
    </w:p>
    <w:p>
      <w:pPr>
        <w:autoSpaceDE w:val="0"/>
        <w:autoSpaceDN w:val="0"/>
        <w:adjustRightInd w:val="0"/>
        <w:spacing w:line="600" w:lineRule="exact"/>
        <w:ind w:firstLine="640"/>
        <w:jc w:val="center"/>
        <w:rPr>
          <w:rFonts w:ascii="仿宋_GB2312" w:hAnsi="仿宋_GB2312" w:eastAsia="仿宋_GB2312" w:cs="仿宋"/>
        </w:rPr>
        <w:sectPr>
          <w:footerReference r:id="rId7" w:type="first"/>
          <w:headerReference r:id="rId5" w:type="default"/>
          <w:footerReference r:id="rId6" w:type="default"/>
          <w:pgSz w:w="11907" w:h="16840"/>
          <w:pgMar w:top="1440" w:right="1797" w:bottom="1440" w:left="1797" w:header="851" w:footer="851" w:gutter="0"/>
          <w:pgNumType w:start="0"/>
          <w:cols w:space="720" w:num="1"/>
          <w:titlePg/>
          <w:docGrid w:linePitch="462" w:charSpace="0"/>
        </w:sectPr>
      </w:pPr>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u w:val="single"/>
          <w:lang w:val="zh-CN"/>
        </w:rPr>
        <w:t xml:space="preserve">        </w:t>
      </w:r>
      <w:r>
        <w:rPr>
          <w:rFonts w:hint="eastAsia" w:ascii="仿宋_GB2312" w:hAnsi="仿宋_GB2312" w:eastAsia="仿宋_GB2312" w:cs="仿宋"/>
          <w:lang w:val="zh-CN"/>
        </w:rPr>
        <w:t>年</w:t>
      </w:r>
      <w:r>
        <w:rPr>
          <w:rFonts w:hint="eastAsia" w:ascii="仿宋_GB2312" w:hAnsi="仿宋_GB2312" w:eastAsia="仿宋_GB2312" w:cs="仿宋"/>
          <w:u w:val="single"/>
          <w:lang w:val="zh-CN"/>
        </w:rPr>
        <w:t xml:space="preserve">    </w:t>
      </w:r>
      <w:r>
        <w:rPr>
          <w:rFonts w:hint="eastAsia" w:ascii="仿宋_GB2312" w:hAnsi="仿宋_GB2312" w:eastAsia="仿宋_GB2312" w:cs="仿宋"/>
          <w:lang w:val="zh-CN"/>
        </w:rPr>
        <w:t>月</w:t>
      </w:r>
      <w:r>
        <w:rPr>
          <w:rFonts w:hint="eastAsia" w:ascii="仿宋_GB2312" w:hAnsi="仿宋_GB2312" w:eastAsia="仿宋_GB2312" w:cs="仿宋"/>
          <w:u w:val="single"/>
          <w:lang w:val="zh-CN"/>
        </w:rPr>
        <w:t xml:space="preserve">    </w:t>
      </w:r>
      <w:r>
        <w:rPr>
          <w:rFonts w:hint="eastAsia" w:ascii="仿宋_GB2312" w:hAnsi="仿宋_GB2312" w:eastAsia="仿宋_GB2312" w:cs="仿宋"/>
          <w:lang w:val="zh-CN"/>
        </w:rPr>
        <w:t>日</w:t>
      </w:r>
      <w:r>
        <w:rPr>
          <w:rFonts w:hint="eastAsia" w:ascii="仿宋_GB2312" w:hAnsi="仿宋_GB2312" w:eastAsia="仿宋_GB2312" w:cs="仿宋"/>
        </w:rPr>
        <w:t>，</w:t>
      </w:r>
      <w:r>
        <w:rPr>
          <w:rFonts w:hint="eastAsia" w:ascii="仿宋_GB2312" w:hAnsi="仿宋_GB2312" w:eastAsia="仿宋_GB2312" w:cs="仿宋"/>
          <w:u w:val="single"/>
        </w:rPr>
        <w:t xml:space="preserve">   （采购人名称）   </w:t>
      </w:r>
      <w:r>
        <w:rPr>
          <w:rFonts w:hint="eastAsia" w:ascii="仿宋_GB2312" w:hAnsi="仿宋_GB2312" w:eastAsia="仿宋_GB2312" w:cs="仿宋"/>
        </w:rPr>
        <w:t>以</w:t>
      </w:r>
      <w:r>
        <w:rPr>
          <w:rFonts w:hint="eastAsia" w:ascii="仿宋_GB2312" w:hAnsi="仿宋_GB2312" w:eastAsia="仿宋_GB2312" w:cs="仿宋"/>
          <w:u w:val="single"/>
        </w:rPr>
        <w:t xml:space="preserve">   （政府采购方式）  </w:t>
      </w:r>
      <w:r>
        <w:rPr>
          <w:rFonts w:hint="eastAsia" w:ascii="仿宋_GB2312" w:hAnsi="仿宋_GB2312" w:eastAsia="仿宋_GB2312" w:cs="仿宋"/>
        </w:rPr>
        <w:t>对</w:t>
      </w:r>
      <w:r>
        <w:rPr>
          <w:rFonts w:hint="eastAsia" w:ascii="仿宋_GB2312" w:hAnsi="仿宋_GB2312" w:eastAsia="仿宋_GB2312" w:cs="仿宋"/>
          <w:u w:val="single"/>
        </w:rPr>
        <w:t xml:space="preserve">   （同前页项目名称）   </w:t>
      </w:r>
      <w:r>
        <w:rPr>
          <w:rFonts w:hint="eastAsia" w:ascii="仿宋_GB2312" w:hAnsi="仿宋_GB2312" w:eastAsia="仿宋_GB2312" w:cs="仿宋"/>
        </w:rPr>
        <w:t>项目进行了采购。经</w:t>
      </w:r>
      <w:r>
        <w:rPr>
          <w:rFonts w:hint="eastAsia" w:ascii="仿宋_GB2312" w:hAnsi="仿宋_GB2312" w:eastAsia="仿宋_GB2312" w:cs="仿宋"/>
          <w:u w:val="single"/>
        </w:rPr>
        <w:t xml:space="preserve">   （相关评定主体名称）   </w:t>
      </w:r>
      <w:r>
        <w:rPr>
          <w:rFonts w:hint="eastAsia" w:ascii="仿宋_GB2312" w:hAnsi="仿宋_GB2312" w:eastAsia="仿宋_GB2312" w:cs="仿宋"/>
        </w:rPr>
        <w:t>评定，</w:t>
      </w:r>
      <w:r>
        <w:rPr>
          <w:rFonts w:hint="eastAsia" w:ascii="仿宋_GB2312" w:hAnsi="仿宋_GB2312" w:eastAsia="仿宋_GB2312" w:cs="仿宋"/>
          <w:u w:val="single"/>
        </w:rPr>
        <w:t xml:space="preserve">   （中标投标人名称）</w:t>
      </w:r>
      <w:r>
        <w:rPr>
          <w:rFonts w:hint="eastAsia" w:ascii="仿宋_GB2312" w:hAnsi="仿宋_GB2312" w:eastAsia="仿宋_GB2312" w:cs="仿宋"/>
        </w:rPr>
        <w:t>为该项目中标供应商。现于中标通知书发出之日起三十日内，按照采购文件确定的事项签订本合同。</w:t>
      </w:r>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lang w:val="zh-CN"/>
        </w:rPr>
        <w:t>根据《中华人民共和国</w:t>
      </w:r>
      <w:r>
        <w:rPr>
          <w:rFonts w:hint="eastAsia" w:ascii="仿宋_GB2312" w:hAnsi="仿宋_GB2312" w:eastAsia="仿宋_GB2312" w:cs="仿宋"/>
        </w:rPr>
        <w:t>民法典</w:t>
      </w:r>
      <w:r>
        <w:rPr>
          <w:rFonts w:hint="eastAsia" w:ascii="仿宋_GB2312" w:hAnsi="仿宋_GB2312" w:eastAsia="仿宋_GB2312" w:cs="仿宋"/>
          <w:lang w:val="zh-CN"/>
        </w:rPr>
        <w:t>》、《中华人民共和国政府采购法》等相关法律法规之规定，按照平等、自愿、公平和诚实信用的原则，经</w:t>
      </w:r>
      <w:r>
        <w:rPr>
          <w:rFonts w:hint="eastAsia" w:ascii="仿宋_GB2312" w:hAnsi="仿宋_GB2312" w:eastAsia="仿宋_GB2312" w:cs="仿宋"/>
          <w:u w:val="single"/>
        </w:rPr>
        <w:t xml:space="preserve">   （采购人名称）   </w:t>
      </w:r>
      <w:r>
        <w:rPr>
          <w:rFonts w:hint="eastAsia" w:ascii="仿宋_GB2312" w:hAnsi="仿宋_GB2312" w:eastAsia="仿宋_GB2312" w:cs="仿宋"/>
          <w:lang w:val="zh-CN"/>
        </w:rPr>
        <w:t>(以下简称：甲方)和</w:t>
      </w:r>
      <w:r>
        <w:rPr>
          <w:rFonts w:hint="eastAsia" w:ascii="仿宋_GB2312" w:hAnsi="仿宋_GB2312" w:eastAsia="仿宋_GB2312" w:cs="仿宋"/>
          <w:u w:val="single"/>
        </w:rPr>
        <w:t xml:space="preserve">   （中标投标人名称）   </w:t>
      </w:r>
      <w:r>
        <w:rPr>
          <w:rFonts w:hint="eastAsia" w:ascii="仿宋_GB2312" w:hAnsi="仿宋_GB2312" w:eastAsia="仿宋_GB2312" w:cs="仿宋"/>
          <w:lang w:val="zh-CN"/>
        </w:rPr>
        <w:t>(以下简称：乙方)协商一致，约定以下合同</w:t>
      </w:r>
      <w:r>
        <w:rPr>
          <w:rFonts w:hint="eastAsia" w:ascii="仿宋_GB2312" w:hAnsi="仿宋_GB2312" w:eastAsia="仿宋_GB2312" w:cs="仿宋"/>
        </w:rPr>
        <w:t>条款，以兹共同遵守、全面履行。</w:t>
      </w:r>
    </w:p>
    <w:p>
      <w:pPr>
        <w:pStyle w:val="5"/>
      </w:pPr>
      <w:bookmarkStart w:id="222" w:name="_Toc28751"/>
      <w:bookmarkStart w:id="223" w:name="_Toc3957"/>
      <w:bookmarkStart w:id="224" w:name="_Toc3029"/>
      <w:bookmarkStart w:id="225" w:name="_Toc14268"/>
      <w:bookmarkStart w:id="226" w:name="_Toc15789"/>
      <w:bookmarkStart w:id="227" w:name="_Toc2232"/>
      <w:bookmarkStart w:id="228" w:name="_Toc1797"/>
      <w:bookmarkStart w:id="229" w:name="_Toc24059"/>
      <w:bookmarkStart w:id="230" w:name="_Toc32353"/>
      <w:r>
        <w:rPr>
          <w:rFonts w:hint="eastAsia"/>
        </w:rPr>
        <w:t>1.1 合同组成部分</w:t>
      </w:r>
      <w:bookmarkEnd w:id="222"/>
      <w:bookmarkEnd w:id="223"/>
      <w:bookmarkEnd w:id="224"/>
      <w:bookmarkEnd w:id="225"/>
      <w:bookmarkEnd w:id="226"/>
      <w:bookmarkEnd w:id="227"/>
      <w:bookmarkEnd w:id="228"/>
      <w:bookmarkEnd w:id="229"/>
      <w:bookmarkEnd w:id="230"/>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1.1.1 本合同及其补充合同、变更协议；</w:t>
      </w:r>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1.1.2 中标通知书；</w:t>
      </w:r>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1.1.3 投标文件（含澄清或者说明文件）；</w:t>
      </w:r>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1.1.4 招标文件（含澄清或者修改文件）；</w:t>
      </w:r>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1.1.5 其他相关采购文件。</w:t>
      </w:r>
    </w:p>
    <w:p>
      <w:pPr>
        <w:pStyle w:val="5"/>
      </w:pPr>
      <w:bookmarkStart w:id="231" w:name="_Toc31220"/>
      <w:bookmarkStart w:id="232" w:name="_Toc17634"/>
      <w:bookmarkStart w:id="233" w:name="_Toc24300"/>
      <w:bookmarkStart w:id="234" w:name="_Toc27126"/>
      <w:bookmarkStart w:id="235" w:name="_Toc30996"/>
      <w:bookmarkStart w:id="236" w:name="_Toc21295"/>
      <w:bookmarkStart w:id="237" w:name="_Toc31910"/>
      <w:bookmarkStart w:id="238" w:name="_Toc2667"/>
      <w:bookmarkStart w:id="239" w:name="_Toc1852"/>
      <w:r>
        <w:rPr>
          <w:rFonts w:hint="eastAsia"/>
        </w:rPr>
        <w:t>1.2 货物</w:t>
      </w:r>
      <w:bookmarkEnd w:id="231"/>
      <w:bookmarkEnd w:id="232"/>
      <w:bookmarkEnd w:id="233"/>
      <w:bookmarkEnd w:id="234"/>
      <w:bookmarkEnd w:id="235"/>
      <w:bookmarkEnd w:id="236"/>
      <w:bookmarkEnd w:id="237"/>
      <w:bookmarkEnd w:id="238"/>
      <w:bookmarkEnd w:id="239"/>
    </w:p>
    <w:p>
      <w:pPr>
        <w:spacing w:line="560" w:lineRule="exact"/>
        <w:ind w:firstLine="480" w:firstLineChars="200"/>
        <w:rPr>
          <w:rFonts w:ascii="仿宋_GB2312" w:hAnsi="仿宋_GB2312" w:eastAsia="仿宋_GB2312" w:cs="仿宋"/>
          <w:u w:val="single"/>
        </w:rPr>
      </w:pPr>
      <w:r>
        <w:rPr>
          <w:rFonts w:hint="eastAsia" w:ascii="仿宋_GB2312" w:hAnsi="仿宋_GB2312" w:eastAsia="仿宋_GB2312" w:cs="仿宋"/>
        </w:rPr>
        <w:t>1.2.1 货物名称：</w:t>
      </w:r>
      <w:r>
        <w:rPr>
          <w:rFonts w:hint="eastAsia" w:ascii="仿宋_GB2312" w:hAnsi="仿宋_GB2312" w:eastAsia="仿宋_GB2312" w:cs="仿宋"/>
          <w:u w:val="single"/>
        </w:rPr>
        <w:t xml:space="preserve">                                                </w:t>
      </w:r>
      <w:r>
        <w:rPr>
          <w:rFonts w:hint="eastAsia" w:ascii="仿宋_GB2312" w:hAnsi="仿宋_GB2312" w:eastAsia="仿宋_GB2312" w:cs="仿宋"/>
        </w:rPr>
        <w:t>；</w:t>
      </w:r>
    </w:p>
    <w:p>
      <w:pPr>
        <w:spacing w:line="560" w:lineRule="exact"/>
        <w:ind w:firstLine="480" w:firstLineChars="200"/>
        <w:rPr>
          <w:rFonts w:ascii="仿宋_GB2312" w:hAnsi="仿宋_GB2312" w:eastAsia="仿宋_GB2312" w:cs="仿宋"/>
          <w:u w:val="single"/>
        </w:rPr>
      </w:pPr>
      <w:r>
        <w:rPr>
          <w:rFonts w:hint="eastAsia" w:ascii="仿宋_GB2312" w:hAnsi="仿宋_GB2312" w:eastAsia="仿宋_GB2312" w:cs="仿宋"/>
        </w:rPr>
        <w:t>1.2.2 货物数量：</w:t>
      </w:r>
      <w:r>
        <w:rPr>
          <w:rFonts w:hint="eastAsia" w:ascii="仿宋_GB2312" w:hAnsi="仿宋_GB2312" w:eastAsia="仿宋_GB2312" w:cs="仿宋"/>
          <w:u w:val="single"/>
        </w:rPr>
        <w:t xml:space="preserve">                                                </w:t>
      </w:r>
      <w:r>
        <w:rPr>
          <w:rFonts w:hint="eastAsia" w:ascii="仿宋_GB2312" w:hAnsi="仿宋_GB2312" w:eastAsia="仿宋_GB2312" w:cs="仿宋"/>
        </w:rPr>
        <w:t>；</w:t>
      </w:r>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1.2.3 货物质量：</w:t>
      </w:r>
      <w:r>
        <w:rPr>
          <w:rFonts w:hint="eastAsia" w:ascii="仿宋_GB2312" w:hAnsi="仿宋_GB2312" w:eastAsia="仿宋_GB2312" w:cs="仿宋"/>
          <w:u w:val="single"/>
        </w:rPr>
        <w:t xml:space="preserve">　　　　　　　　　                      　      </w:t>
      </w:r>
      <w:r>
        <w:rPr>
          <w:rFonts w:hint="eastAsia" w:ascii="仿宋_GB2312" w:hAnsi="仿宋_GB2312" w:eastAsia="仿宋_GB2312" w:cs="仿宋"/>
        </w:rPr>
        <w:t>。</w:t>
      </w:r>
    </w:p>
    <w:p>
      <w:pPr>
        <w:pStyle w:val="5"/>
      </w:pPr>
      <w:bookmarkStart w:id="240" w:name="_Toc7433"/>
      <w:bookmarkStart w:id="241" w:name="_Toc4564"/>
      <w:bookmarkStart w:id="242" w:name="_Toc23199"/>
      <w:bookmarkStart w:id="243" w:name="_Toc2657"/>
      <w:bookmarkStart w:id="244" w:name="_Toc20648"/>
      <w:bookmarkStart w:id="245" w:name="_Toc29354"/>
      <w:bookmarkStart w:id="246" w:name="_Toc21551"/>
      <w:bookmarkStart w:id="247" w:name="_Toc23292"/>
      <w:bookmarkStart w:id="248" w:name="_Toc21631"/>
      <w:r>
        <w:rPr>
          <w:rFonts w:hint="eastAsia"/>
        </w:rPr>
        <w:t>1.3 价款</w:t>
      </w:r>
      <w:bookmarkEnd w:id="240"/>
      <w:bookmarkEnd w:id="241"/>
      <w:bookmarkEnd w:id="242"/>
      <w:bookmarkEnd w:id="243"/>
      <w:bookmarkEnd w:id="244"/>
      <w:bookmarkEnd w:id="245"/>
      <w:bookmarkEnd w:id="246"/>
      <w:bookmarkEnd w:id="247"/>
      <w:bookmarkEnd w:id="248"/>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本合同总价为：￥</w:t>
      </w:r>
      <w:r>
        <w:rPr>
          <w:rFonts w:hint="eastAsia" w:ascii="仿宋_GB2312" w:hAnsi="仿宋_GB2312" w:eastAsia="仿宋_GB2312" w:cs="仿宋"/>
          <w:u w:val="single"/>
        </w:rPr>
        <w:t xml:space="preserve">           </w:t>
      </w:r>
      <w:r>
        <w:rPr>
          <w:rFonts w:hint="eastAsia" w:ascii="仿宋_GB2312" w:hAnsi="仿宋_GB2312" w:eastAsia="仿宋_GB2312" w:cs="仿宋"/>
        </w:rPr>
        <w:t>元（大写：</w:t>
      </w:r>
      <w:r>
        <w:rPr>
          <w:rFonts w:hint="eastAsia" w:ascii="仿宋_GB2312" w:hAnsi="仿宋_GB2312" w:eastAsia="仿宋_GB2312" w:cs="仿宋"/>
          <w:u w:val="single"/>
        </w:rPr>
        <w:t xml:space="preserve">                 </w:t>
      </w:r>
      <w:r>
        <w:rPr>
          <w:rFonts w:hint="eastAsia" w:ascii="仿宋_GB2312" w:hAnsi="仿宋_GB2312" w:eastAsia="仿宋_GB2312" w:cs="仿宋"/>
        </w:rPr>
        <w:t>元人民币）。</w:t>
      </w:r>
    </w:p>
    <w:p>
      <w:pPr>
        <w:spacing w:line="560" w:lineRule="exact"/>
        <w:ind w:firstLine="480" w:firstLineChars="200"/>
        <w:rPr>
          <w:rFonts w:ascii="仿宋_GB2312" w:hAnsi="仿宋_GB2312" w:eastAsia="仿宋_GB2312" w:cs="仿宋"/>
          <w:u w:val="single"/>
        </w:rPr>
      </w:pPr>
      <w:r>
        <w:rPr>
          <w:rFonts w:hint="eastAsia" w:ascii="仿宋_GB2312" w:hAnsi="仿宋_GB2312" w:eastAsia="仿宋_GB2312" w:cs="仿宋"/>
        </w:rPr>
        <w:t>分项价格：</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3827"/>
        <w:gridCol w:w="2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8" w:type="dxa"/>
            <w:vAlign w:val="center"/>
          </w:tcPr>
          <w:p>
            <w:pPr>
              <w:pStyle w:val="70"/>
              <w:spacing w:line="560" w:lineRule="exact"/>
              <w:ind w:firstLine="240"/>
              <w:jc w:val="center"/>
              <w:rPr>
                <w:rFonts w:ascii="仿宋_GB2312" w:hAnsi="仿宋_GB2312" w:eastAsia="仿宋_GB2312" w:cs="仿宋"/>
                <w:kern w:val="2"/>
                <w:sz w:val="24"/>
                <w:szCs w:val="24"/>
              </w:rPr>
            </w:pPr>
            <w:r>
              <w:rPr>
                <w:rFonts w:hint="eastAsia" w:ascii="仿宋_GB2312" w:hAnsi="仿宋_GB2312" w:eastAsia="仿宋_GB2312" w:cs="仿宋"/>
                <w:kern w:val="2"/>
                <w:sz w:val="24"/>
                <w:szCs w:val="24"/>
              </w:rPr>
              <w:t>序号</w:t>
            </w:r>
          </w:p>
        </w:tc>
        <w:tc>
          <w:tcPr>
            <w:tcW w:w="3827" w:type="dxa"/>
            <w:vAlign w:val="center"/>
          </w:tcPr>
          <w:p>
            <w:pPr>
              <w:pStyle w:val="70"/>
              <w:spacing w:line="560" w:lineRule="exact"/>
              <w:ind w:firstLine="240"/>
              <w:jc w:val="center"/>
              <w:rPr>
                <w:rFonts w:ascii="仿宋_GB2312" w:hAnsi="仿宋_GB2312" w:eastAsia="仿宋_GB2312" w:cs="仿宋"/>
                <w:kern w:val="2"/>
                <w:sz w:val="24"/>
                <w:szCs w:val="24"/>
              </w:rPr>
            </w:pPr>
            <w:r>
              <w:rPr>
                <w:rFonts w:hint="eastAsia" w:ascii="仿宋_GB2312" w:hAnsi="仿宋_GB2312" w:eastAsia="仿宋_GB2312" w:cs="仿宋"/>
                <w:kern w:val="2"/>
                <w:sz w:val="24"/>
                <w:szCs w:val="24"/>
              </w:rPr>
              <w:t>分项名称</w:t>
            </w:r>
          </w:p>
        </w:tc>
        <w:tc>
          <w:tcPr>
            <w:tcW w:w="2330" w:type="dxa"/>
            <w:vAlign w:val="center"/>
          </w:tcPr>
          <w:p>
            <w:pPr>
              <w:pStyle w:val="70"/>
              <w:spacing w:line="560" w:lineRule="exact"/>
              <w:ind w:firstLine="240"/>
              <w:jc w:val="center"/>
              <w:rPr>
                <w:rFonts w:ascii="仿宋_GB2312" w:hAnsi="仿宋_GB2312" w:eastAsia="仿宋_GB2312" w:cs="仿宋"/>
                <w:kern w:val="2"/>
                <w:sz w:val="24"/>
                <w:szCs w:val="24"/>
              </w:rPr>
            </w:pPr>
            <w:r>
              <w:rPr>
                <w:rFonts w:hint="eastAsia" w:ascii="仿宋_GB2312" w:hAnsi="仿宋_GB2312" w:eastAsia="仿宋_GB2312" w:cs="仿宋"/>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8" w:type="dxa"/>
            <w:vAlign w:val="center"/>
          </w:tcPr>
          <w:p>
            <w:pPr>
              <w:pStyle w:val="70"/>
              <w:spacing w:line="560" w:lineRule="exact"/>
              <w:ind w:firstLine="240"/>
              <w:jc w:val="center"/>
              <w:rPr>
                <w:rFonts w:ascii="仿宋_GB2312" w:hAnsi="仿宋_GB2312" w:eastAsia="仿宋_GB2312" w:cs="仿宋"/>
                <w:kern w:val="2"/>
                <w:sz w:val="24"/>
                <w:szCs w:val="24"/>
              </w:rPr>
            </w:pPr>
            <w:r>
              <w:rPr>
                <w:rFonts w:hint="eastAsia" w:ascii="仿宋_GB2312" w:hAnsi="仿宋_GB2312" w:eastAsia="仿宋_GB2312" w:cs="仿宋"/>
                <w:kern w:val="2"/>
                <w:sz w:val="24"/>
                <w:szCs w:val="24"/>
              </w:rPr>
              <w:t>1</w:t>
            </w:r>
          </w:p>
        </w:tc>
        <w:tc>
          <w:tcPr>
            <w:tcW w:w="3827" w:type="dxa"/>
            <w:vAlign w:val="center"/>
          </w:tcPr>
          <w:p>
            <w:pPr>
              <w:pStyle w:val="70"/>
              <w:spacing w:line="560" w:lineRule="exact"/>
              <w:ind w:firstLine="241"/>
              <w:jc w:val="center"/>
              <w:rPr>
                <w:rFonts w:ascii="仿宋_GB2312" w:hAnsi="仿宋_GB2312" w:eastAsia="仿宋_GB2312" w:cs="仿宋"/>
                <w:kern w:val="2"/>
                <w:sz w:val="24"/>
                <w:szCs w:val="24"/>
              </w:rPr>
            </w:pPr>
          </w:p>
        </w:tc>
        <w:tc>
          <w:tcPr>
            <w:tcW w:w="2330" w:type="dxa"/>
            <w:vAlign w:val="center"/>
          </w:tcPr>
          <w:p>
            <w:pPr>
              <w:pStyle w:val="70"/>
              <w:spacing w:line="560" w:lineRule="exact"/>
              <w:ind w:firstLine="240"/>
              <w:jc w:val="center"/>
              <w:rPr>
                <w:rFonts w:ascii="仿宋_GB2312" w:hAnsi="仿宋_GB2312" w:eastAsia="仿宋_GB2312"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8" w:type="dxa"/>
            <w:vAlign w:val="center"/>
          </w:tcPr>
          <w:p>
            <w:pPr>
              <w:pStyle w:val="70"/>
              <w:spacing w:line="560" w:lineRule="exact"/>
              <w:ind w:firstLine="240"/>
              <w:jc w:val="center"/>
              <w:rPr>
                <w:rFonts w:ascii="仿宋_GB2312" w:hAnsi="仿宋_GB2312" w:eastAsia="仿宋_GB2312" w:cs="仿宋"/>
                <w:kern w:val="2"/>
                <w:sz w:val="24"/>
                <w:szCs w:val="24"/>
              </w:rPr>
            </w:pPr>
            <w:r>
              <w:rPr>
                <w:rFonts w:hint="eastAsia" w:ascii="仿宋_GB2312" w:hAnsi="仿宋_GB2312" w:eastAsia="仿宋_GB2312" w:cs="仿宋"/>
                <w:kern w:val="2"/>
                <w:sz w:val="24"/>
                <w:szCs w:val="24"/>
              </w:rPr>
              <w:t>2</w:t>
            </w:r>
          </w:p>
        </w:tc>
        <w:tc>
          <w:tcPr>
            <w:tcW w:w="3827" w:type="dxa"/>
            <w:vAlign w:val="center"/>
          </w:tcPr>
          <w:p>
            <w:pPr>
              <w:pStyle w:val="70"/>
              <w:spacing w:line="560" w:lineRule="exact"/>
              <w:ind w:firstLine="241"/>
              <w:jc w:val="center"/>
              <w:rPr>
                <w:rFonts w:ascii="仿宋_GB2312" w:hAnsi="仿宋_GB2312" w:eastAsia="仿宋_GB2312" w:cs="仿宋"/>
                <w:kern w:val="2"/>
                <w:sz w:val="24"/>
                <w:szCs w:val="24"/>
              </w:rPr>
            </w:pPr>
          </w:p>
        </w:tc>
        <w:tc>
          <w:tcPr>
            <w:tcW w:w="2330" w:type="dxa"/>
            <w:vAlign w:val="center"/>
          </w:tcPr>
          <w:p>
            <w:pPr>
              <w:pStyle w:val="70"/>
              <w:spacing w:line="560" w:lineRule="exact"/>
              <w:ind w:firstLine="240"/>
              <w:jc w:val="center"/>
              <w:rPr>
                <w:rFonts w:ascii="仿宋_GB2312" w:hAnsi="仿宋_GB2312" w:eastAsia="仿宋_GB2312"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8" w:type="dxa"/>
            <w:vAlign w:val="center"/>
          </w:tcPr>
          <w:p>
            <w:pPr>
              <w:pStyle w:val="70"/>
              <w:spacing w:line="560" w:lineRule="exact"/>
              <w:ind w:firstLine="240"/>
              <w:jc w:val="center"/>
              <w:rPr>
                <w:rFonts w:ascii="仿宋_GB2312" w:hAnsi="仿宋_GB2312" w:eastAsia="仿宋_GB2312" w:cs="仿宋"/>
                <w:kern w:val="2"/>
                <w:sz w:val="24"/>
                <w:szCs w:val="24"/>
              </w:rPr>
            </w:pPr>
          </w:p>
        </w:tc>
        <w:tc>
          <w:tcPr>
            <w:tcW w:w="3827" w:type="dxa"/>
            <w:vAlign w:val="center"/>
          </w:tcPr>
          <w:p>
            <w:pPr>
              <w:pStyle w:val="70"/>
              <w:spacing w:line="560" w:lineRule="exact"/>
              <w:ind w:firstLine="240"/>
              <w:jc w:val="center"/>
              <w:rPr>
                <w:rFonts w:ascii="仿宋_GB2312" w:hAnsi="仿宋_GB2312" w:eastAsia="仿宋_GB2312" w:cs="仿宋"/>
                <w:kern w:val="2"/>
                <w:sz w:val="24"/>
                <w:szCs w:val="24"/>
              </w:rPr>
            </w:pPr>
          </w:p>
        </w:tc>
        <w:tc>
          <w:tcPr>
            <w:tcW w:w="2330" w:type="dxa"/>
            <w:vAlign w:val="center"/>
          </w:tcPr>
          <w:p>
            <w:pPr>
              <w:pStyle w:val="70"/>
              <w:spacing w:line="560" w:lineRule="exact"/>
              <w:ind w:firstLine="240"/>
              <w:jc w:val="center"/>
              <w:rPr>
                <w:rFonts w:ascii="仿宋_GB2312" w:hAnsi="仿宋_GB2312" w:eastAsia="仿宋_GB2312"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825" w:type="dxa"/>
            <w:gridSpan w:val="2"/>
            <w:vAlign w:val="center"/>
          </w:tcPr>
          <w:p>
            <w:pPr>
              <w:pStyle w:val="70"/>
              <w:spacing w:line="560" w:lineRule="exact"/>
              <w:ind w:firstLine="240"/>
              <w:jc w:val="center"/>
              <w:rPr>
                <w:rFonts w:ascii="仿宋_GB2312" w:hAnsi="仿宋_GB2312" w:eastAsia="仿宋_GB2312" w:cs="仿宋"/>
                <w:kern w:val="2"/>
                <w:sz w:val="24"/>
                <w:szCs w:val="24"/>
              </w:rPr>
            </w:pPr>
            <w:r>
              <w:rPr>
                <w:rFonts w:hint="eastAsia" w:ascii="仿宋_GB2312" w:hAnsi="仿宋_GB2312" w:eastAsia="仿宋_GB2312" w:cs="仿宋"/>
                <w:kern w:val="2"/>
                <w:sz w:val="24"/>
                <w:szCs w:val="24"/>
              </w:rPr>
              <w:t>总价</w:t>
            </w:r>
          </w:p>
        </w:tc>
        <w:tc>
          <w:tcPr>
            <w:tcW w:w="2330" w:type="dxa"/>
            <w:vAlign w:val="center"/>
          </w:tcPr>
          <w:p>
            <w:pPr>
              <w:pStyle w:val="70"/>
              <w:spacing w:line="560" w:lineRule="exact"/>
              <w:ind w:firstLine="240"/>
              <w:jc w:val="center"/>
              <w:rPr>
                <w:rFonts w:ascii="仿宋_GB2312" w:hAnsi="仿宋_GB2312" w:eastAsia="仿宋_GB2312" w:cs="仿宋"/>
                <w:kern w:val="2"/>
                <w:sz w:val="24"/>
                <w:szCs w:val="24"/>
              </w:rPr>
            </w:pPr>
          </w:p>
        </w:tc>
      </w:tr>
    </w:tbl>
    <w:p>
      <w:pPr>
        <w:pStyle w:val="5"/>
      </w:pPr>
      <w:bookmarkStart w:id="249" w:name="_Toc10340"/>
      <w:bookmarkStart w:id="250" w:name="_Toc21958"/>
      <w:bookmarkStart w:id="251" w:name="_Toc23783"/>
      <w:bookmarkStart w:id="252" w:name="_Toc12854"/>
      <w:bookmarkStart w:id="253" w:name="_Toc22618"/>
      <w:bookmarkStart w:id="254" w:name="_Toc1814"/>
      <w:bookmarkStart w:id="255" w:name="_Toc28540"/>
      <w:bookmarkStart w:id="256" w:name="_Toc2117"/>
      <w:bookmarkStart w:id="257" w:name="_Toc8986"/>
      <w:r>
        <w:rPr>
          <w:rFonts w:hint="eastAsia"/>
        </w:rPr>
        <w:t>1.4 付款方式和发票开具方式</w:t>
      </w:r>
      <w:bookmarkEnd w:id="249"/>
      <w:bookmarkEnd w:id="250"/>
      <w:bookmarkEnd w:id="251"/>
      <w:bookmarkEnd w:id="252"/>
      <w:bookmarkEnd w:id="253"/>
      <w:bookmarkEnd w:id="254"/>
      <w:bookmarkEnd w:id="255"/>
      <w:bookmarkEnd w:id="256"/>
      <w:bookmarkEnd w:id="257"/>
    </w:p>
    <w:p>
      <w:pPr>
        <w:spacing w:line="560" w:lineRule="exact"/>
        <w:ind w:left="480" w:leftChars="200" w:firstLine="0" w:firstLineChars="0"/>
        <w:rPr>
          <w:rFonts w:hint="eastAsia" w:ascii="仿宋_GB2312" w:hAnsi="仿宋_GB2312" w:eastAsia="仿宋_GB2312" w:cs="仿宋"/>
          <w:lang w:eastAsia="zh-CN"/>
        </w:rPr>
      </w:pPr>
      <w:r>
        <w:rPr>
          <w:rFonts w:hint="eastAsia" w:ascii="仿宋_GB2312" w:hAnsi="仿宋_GB2312" w:eastAsia="仿宋_GB2312" w:cs="仿宋"/>
        </w:rPr>
        <w:t>1.4.1 付款方式</w:t>
      </w:r>
    </w:p>
    <w:p>
      <w:pPr>
        <w:spacing w:line="560" w:lineRule="exact"/>
        <w:ind w:left="480" w:leftChars="200" w:firstLine="0" w:firstLineChars="0"/>
        <w:rPr>
          <w:rFonts w:hint="eastAsia" w:ascii="仿宋_GB2312" w:hAnsi="仿宋_GB2312" w:eastAsia="仿宋_GB2312" w:cs="仿宋"/>
          <w:lang w:eastAsia="zh-CN"/>
        </w:rPr>
      </w:pPr>
      <w:r>
        <w:rPr>
          <w:rFonts w:hint="eastAsia" w:ascii="仿宋_GB2312" w:hAnsi="仿宋_GB2312" w:eastAsia="仿宋_GB2312" w:cs="仿宋"/>
        </w:rPr>
        <w:t>第一期支付（预付款）：自双方签订合同之日起的10个工作日内，甲方向乙方支付本合同总价款的10%作为预付款；</w:t>
      </w:r>
    </w:p>
    <w:p>
      <w:pPr>
        <w:spacing w:line="560" w:lineRule="exact"/>
        <w:ind w:left="480" w:leftChars="200" w:firstLine="0" w:firstLineChars="0"/>
        <w:rPr>
          <w:rFonts w:hint="eastAsia" w:ascii="仿宋_GB2312" w:hAnsi="仿宋_GB2312" w:eastAsia="仿宋_GB2312" w:cs="仿宋"/>
          <w:lang w:eastAsia="zh-CN"/>
        </w:rPr>
      </w:pPr>
      <w:r>
        <w:rPr>
          <w:rFonts w:hint="eastAsia" w:ascii="仿宋_GB2312" w:hAnsi="仿宋_GB2312" w:eastAsia="仿宋_GB2312" w:cs="仿宋"/>
        </w:rPr>
        <w:t>第二期支付（进度款）：乙方完成多媒体硬件场外备货、展项道具模型等的场外加工制作，经甲方场外清点与验收完成，甲方于10个工作日内向乙方支付至本合同总价款的30%，乙方收到对应款项后予以发货；</w:t>
      </w:r>
    </w:p>
    <w:p>
      <w:pPr>
        <w:spacing w:line="560" w:lineRule="exact"/>
        <w:ind w:left="480" w:leftChars="200" w:firstLine="0" w:firstLineChars="0"/>
        <w:rPr>
          <w:rFonts w:hint="eastAsia" w:ascii="仿宋_GB2312" w:hAnsi="仿宋_GB2312" w:eastAsia="仿宋_GB2312" w:cs="仿宋"/>
          <w:lang w:eastAsia="zh-CN"/>
        </w:rPr>
      </w:pPr>
      <w:r>
        <w:rPr>
          <w:rFonts w:hint="eastAsia" w:ascii="仿宋_GB2312" w:hAnsi="仿宋_GB2312" w:eastAsia="仿宋_GB2312" w:cs="仿宋"/>
        </w:rPr>
        <w:t>第三期支付（验收款）：乙方完成采购设备的现场安装调试，经甲方签署初验报告后开始试运行，自试运行之日起的10个工作日内，甲方向乙方支付至本合同总价款的60%；</w:t>
      </w:r>
    </w:p>
    <w:p>
      <w:pPr>
        <w:spacing w:line="560" w:lineRule="exact"/>
        <w:ind w:left="480" w:leftChars="200" w:firstLine="0" w:firstLineChars="0"/>
        <w:rPr>
          <w:rFonts w:hint="eastAsia" w:ascii="仿宋" w:hAnsi="仿宋" w:eastAsia="仿宋" w:cs="仿宋"/>
          <w:i w:val="0"/>
          <w:iCs w:val="0"/>
          <w:caps w:val="0"/>
          <w:spacing w:val="0"/>
          <w:sz w:val="27"/>
          <w:szCs w:val="27"/>
          <w:shd w:val="clear" w:fill="FFFFFF"/>
        </w:rPr>
      </w:pPr>
      <w:r>
        <w:rPr>
          <w:rFonts w:hint="eastAsia" w:ascii="仿宋_GB2312" w:hAnsi="仿宋_GB2312" w:eastAsia="仿宋_GB2312" w:cs="仿宋"/>
        </w:rPr>
        <w:t>第四期支付（结算款）：根据维护情况,分3年向乙方支付至本合同结算价的100%。</w:t>
      </w:r>
    </w:p>
    <w:p>
      <w:pPr>
        <w:spacing w:line="560" w:lineRule="exact"/>
        <w:ind w:firstLine="482" w:firstLineChars="200"/>
        <w:rPr>
          <w:rFonts w:ascii="仿宋_GB2312" w:hAnsi="仿宋_GB2312" w:eastAsia="仿宋_GB2312" w:cs="仿宋"/>
          <w:b/>
          <w:bCs/>
        </w:rPr>
      </w:pPr>
      <w:r>
        <w:rPr>
          <w:rFonts w:hint="eastAsia" w:ascii="仿宋_GB2312" w:hAnsi="仿宋_GB2312" w:eastAsia="仿宋_GB2312" w:cs="仿宋"/>
          <w:b/>
          <w:bCs/>
        </w:rPr>
        <w:t>注：本合同项下的所有支付均由甲方通过指定银行以转账方式付款，且每次付款前，乙方应向甲方提交正规合法发票。</w:t>
      </w:r>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1.4.2 发票开具方式：</w:t>
      </w:r>
      <w:r>
        <w:rPr>
          <w:rFonts w:hint="eastAsia" w:ascii="仿宋_GB2312" w:hAnsi="仿宋_GB2312" w:eastAsia="仿宋_GB2312" w:cs="仿宋"/>
          <w:u w:val="single"/>
        </w:rPr>
        <w:t xml:space="preserve"> </w:t>
      </w:r>
      <w:r>
        <w:rPr>
          <w:rFonts w:ascii="仿宋_GB2312" w:hAnsi="仿宋_GB2312" w:eastAsia="仿宋_GB2312" w:cs="仿宋"/>
          <w:u w:val="single"/>
        </w:rPr>
        <w:t xml:space="preserve">        </w:t>
      </w:r>
      <w:r>
        <w:rPr>
          <w:rFonts w:hint="eastAsia" w:ascii="仿宋_GB2312" w:hAnsi="仿宋_GB2312" w:eastAsia="仿宋_GB2312" w:cs="仿宋"/>
          <w:u w:val="single"/>
        </w:rPr>
        <w:t xml:space="preserve"> </w:t>
      </w:r>
      <w:r>
        <w:rPr>
          <w:rFonts w:hint="eastAsia" w:ascii="仿宋_GB2312" w:hAnsi="仿宋_GB2312" w:eastAsia="仿宋_GB2312" w:cs="仿宋"/>
        </w:rPr>
        <w:t>。</w:t>
      </w:r>
    </w:p>
    <w:p>
      <w:pPr>
        <w:pStyle w:val="5"/>
      </w:pPr>
      <w:bookmarkStart w:id="258" w:name="_Toc7604"/>
      <w:bookmarkStart w:id="259" w:name="_Toc23965"/>
      <w:bookmarkStart w:id="260" w:name="_Toc1635"/>
      <w:bookmarkStart w:id="261" w:name="_Toc32071"/>
      <w:bookmarkStart w:id="262" w:name="_Toc1879"/>
      <w:bookmarkStart w:id="263" w:name="_Toc19304"/>
      <w:bookmarkStart w:id="264" w:name="_Toc2846"/>
      <w:bookmarkStart w:id="265" w:name="_Toc20573"/>
      <w:bookmarkStart w:id="266" w:name="_Toc29928"/>
      <w:r>
        <w:rPr>
          <w:rFonts w:hint="eastAsia"/>
        </w:rPr>
        <w:t>1.5 货物交付期限、地点和方式</w:t>
      </w:r>
      <w:bookmarkEnd w:id="258"/>
      <w:bookmarkEnd w:id="259"/>
      <w:bookmarkEnd w:id="260"/>
      <w:bookmarkEnd w:id="261"/>
      <w:bookmarkEnd w:id="262"/>
      <w:bookmarkEnd w:id="263"/>
      <w:bookmarkEnd w:id="264"/>
      <w:bookmarkEnd w:id="265"/>
      <w:bookmarkEnd w:id="266"/>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1.5.1 交付期限：</w:t>
      </w:r>
      <w:r>
        <w:rPr>
          <w:rFonts w:hint="eastAsia" w:ascii="仿宋_GB2312" w:hAnsi="仿宋_GB2312" w:eastAsia="仿宋_GB2312" w:cs="仿宋"/>
          <w:u w:val="single"/>
        </w:rPr>
        <w:t xml:space="preserve">按合同约定  </w:t>
      </w:r>
      <w:r>
        <w:rPr>
          <w:rFonts w:hint="eastAsia" w:ascii="仿宋_GB2312" w:hAnsi="仿宋_GB2312" w:eastAsia="仿宋_GB2312" w:cs="仿宋"/>
        </w:rPr>
        <w:t>；</w:t>
      </w:r>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1.5.2 交付地点：</w:t>
      </w:r>
      <w:r>
        <w:rPr>
          <w:rFonts w:hint="eastAsia" w:ascii="仿宋_GB2312" w:hAnsi="仿宋_GB2312" w:eastAsia="仿宋_GB2312" w:cs="仿宋"/>
          <w:u w:val="single"/>
        </w:rPr>
        <w:t xml:space="preserve">采购人指定地点 </w:t>
      </w:r>
      <w:r>
        <w:rPr>
          <w:rFonts w:hint="eastAsia" w:ascii="仿宋_GB2312" w:hAnsi="仿宋_GB2312" w:eastAsia="仿宋_GB2312" w:cs="仿宋"/>
        </w:rPr>
        <w:t>；</w:t>
      </w:r>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1.5.3 交付方式：</w:t>
      </w:r>
      <w:r>
        <w:rPr>
          <w:rFonts w:hint="eastAsia" w:ascii="仿宋_GB2312" w:hAnsi="仿宋_GB2312" w:eastAsia="仿宋_GB2312" w:cs="仿宋"/>
          <w:u w:val="single"/>
        </w:rPr>
        <w:t xml:space="preserve"> </w:t>
      </w:r>
      <w:r>
        <w:rPr>
          <w:rFonts w:ascii="仿宋_GB2312" w:hAnsi="仿宋_GB2312" w:eastAsia="仿宋_GB2312" w:cs="仿宋"/>
          <w:u w:val="single"/>
        </w:rPr>
        <w:t xml:space="preserve">          </w:t>
      </w:r>
      <w:r>
        <w:rPr>
          <w:rFonts w:hint="eastAsia" w:ascii="仿宋_GB2312" w:hAnsi="仿宋_GB2312" w:eastAsia="仿宋_GB2312" w:cs="仿宋"/>
          <w:u w:val="single"/>
        </w:rPr>
        <w:t xml:space="preserve">   </w:t>
      </w:r>
      <w:r>
        <w:rPr>
          <w:rFonts w:hint="eastAsia" w:ascii="仿宋_GB2312" w:hAnsi="仿宋_GB2312" w:eastAsia="仿宋_GB2312" w:cs="仿宋"/>
        </w:rPr>
        <w:t>。</w:t>
      </w:r>
    </w:p>
    <w:p>
      <w:pPr>
        <w:pStyle w:val="5"/>
      </w:pPr>
      <w:bookmarkStart w:id="267" w:name="_Toc5781"/>
      <w:bookmarkStart w:id="268" w:name="_Toc19554"/>
      <w:bookmarkStart w:id="269" w:name="_Toc18030"/>
      <w:bookmarkStart w:id="270" w:name="_Toc27250"/>
      <w:bookmarkStart w:id="271" w:name="_Toc18564"/>
      <w:bookmarkStart w:id="272" w:name="_Toc30865"/>
      <w:bookmarkStart w:id="273" w:name="_Toc16788"/>
      <w:bookmarkStart w:id="274" w:name="_Toc6742"/>
      <w:bookmarkStart w:id="275" w:name="_Toc21423"/>
      <w:r>
        <w:rPr>
          <w:rFonts w:hint="eastAsia"/>
        </w:rPr>
        <w:t>1.6 违约责任</w:t>
      </w:r>
      <w:bookmarkEnd w:id="267"/>
      <w:bookmarkEnd w:id="268"/>
      <w:bookmarkEnd w:id="269"/>
      <w:bookmarkEnd w:id="270"/>
      <w:bookmarkEnd w:id="271"/>
      <w:bookmarkEnd w:id="272"/>
      <w:bookmarkEnd w:id="273"/>
      <w:bookmarkEnd w:id="274"/>
      <w:bookmarkEnd w:id="275"/>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1.6.1 除不可抗力外，如果乙方没有按照本合同约定的期限、地点和方式交付货物，那么甲方可要求乙方支付违约金，违约金按每迟延交付货物一日的应交付而未交付货物价格的</w:t>
      </w:r>
      <w:r>
        <w:rPr>
          <w:rFonts w:hint="eastAsia" w:ascii="仿宋_GB2312" w:hAnsi="仿宋_GB2312" w:eastAsia="仿宋_GB2312" w:cs="仿宋"/>
          <w:u w:val="single"/>
        </w:rPr>
        <w:t xml:space="preserve">    </w:t>
      </w:r>
      <w:r>
        <w:rPr>
          <w:rFonts w:hint="eastAsia" w:ascii="仿宋_GB2312" w:hAnsi="仿宋_GB2312" w:eastAsia="仿宋_GB2312" w:cs="仿宋"/>
        </w:rPr>
        <w:t>%计算，最高限额为本合同总价的</w:t>
      </w:r>
      <w:r>
        <w:rPr>
          <w:rFonts w:hint="eastAsia" w:ascii="仿宋_GB2312" w:hAnsi="仿宋_GB2312" w:eastAsia="仿宋_GB2312" w:cs="仿宋"/>
          <w:u w:val="single"/>
        </w:rPr>
        <w:t xml:space="preserve">     </w:t>
      </w:r>
      <w:r>
        <w:rPr>
          <w:rFonts w:hint="eastAsia" w:ascii="仿宋_GB2312" w:hAnsi="仿宋_GB2312" w:eastAsia="仿宋_GB2312" w:cs="仿宋"/>
        </w:rPr>
        <w:t>%；迟延交付货物的违约金计算数额达到前述最高限额之日起，甲方有权在要求乙方支付违约金的同时，书面通知乙方解除本合同；</w:t>
      </w:r>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1.6.2 除不可抗力外，如果甲方没有按照本合同约定的付款方式付款，那么乙方可要求甲方支付违约金，违约金按每迟延付款一日的应付而未付款的</w:t>
      </w:r>
      <w:r>
        <w:rPr>
          <w:rFonts w:hint="eastAsia" w:ascii="仿宋_GB2312" w:hAnsi="仿宋_GB2312" w:eastAsia="仿宋_GB2312" w:cs="仿宋"/>
          <w:u w:val="single"/>
        </w:rPr>
        <w:t xml:space="preserve">    </w:t>
      </w:r>
      <w:r>
        <w:rPr>
          <w:rFonts w:hint="eastAsia" w:ascii="仿宋_GB2312" w:hAnsi="仿宋_GB2312" w:eastAsia="仿宋_GB2312" w:cs="仿宋"/>
        </w:rPr>
        <w:t>%计算，最高限额为本合同总价的</w:t>
      </w:r>
      <w:r>
        <w:rPr>
          <w:rFonts w:hint="eastAsia" w:ascii="仿宋_GB2312" w:hAnsi="仿宋_GB2312" w:eastAsia="仿宋_GB2312" w:cs="仿宋"/>
          <w:u w:val="single"/>
        </w:rPr>
        <w:t xml:space="preserve">     </w:t>
      </w:r>
      <w:r>
        <w:rPr>
          <w:rFonts w:hint="eastAsia" w:ascii="仿宋_GB2312" w:hAnsi="仿宋_GB2312" w:eastAsia="仿宋_GB2312" w:cs="仿宋"/>
        </w:rPr>
        <w:t>%；迟延付款的违约金计算数额达到前述最高限额之日起，乙方有权在要求甲方支付违约金的同时，书面通知甲方解除本合同；</w:t>
      </w:r>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1.6.3 除不可抗力外，任何一方未能履行本合同约定的其他主要义务，经书面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1.6.6 如果出现政府采购监督管理部门在处理投诉事项期间，书面通知甲方暂停采购活动的情形，或者询问或质疑事项可能影响中标结果的，导致甲方中止履行合同的情形，均不视为甲方违约。</w:t>
      </w:r>
    </w:p>
    <w:p>
      <w:pPr>
        <w:pStyle w:val="5"/>
      </w:pPr>
      <w:bookmarkStart w:id="276" w:name="_Toc2293"/>
      <w:bookmarkStart w:id="277" w:name="_Toc16021"/>
      <w:bookmarkStart w:id="278" w:name="_Toc8404"/>
      <w:bookmarkStart w:id="279" w:name="_Toc25660"/>
      <w:bookmarkStart w:id="280" w:name="_Toc13967"/>
      <w:bookmarkStart w:id="281" w:name="_Toc25519"/>
      <w:bookmarkStart w:id="282" w:name="_Toc14353"/>
      <w:bookmarkStart w:id="283" w:name="_Toc28375"/>
      <w:bookmarkStart w:id="284" w:name="_Toc15583"/>
      <w:r>
        <w:rPr>
          <w:rFonts w:hint="eastAsia"/>
        </w:rPr>
        <w:t>1.7 合同争议的解决</w:t>
      </w:r>
      <w:bookmarkEnd w:id="276"/>
      <w:bookmarkEnd w:id="277"/>
      <w:bookmarkEnd w:id="278"/>
      <w:bookmarkEnd w:id="279"/>
      <w:bookmarkEnd w:id="280"/>
      <w:bookmarkEnd w:id="281"/>
      <w:bookmarkEnd w:id="282"/>
      <w:bookmarkEnd w:id="283"/>
      <w:bookmarkEnd w:id="284"/>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本合同履行过程中发生的任何争议，双方当事人均可通过和解或者调解解决；不愿和解、调解或者和解、调解不成的，可以选择下列第</w:t>
      </w:r>
      <w:r>
        <w:rPr>
          <w:rFonts w:hint="eastAsia" w:ascii="仿宋_GB2312" w:hAnsi="仿宋_GB2312" w:eastAsia="仿宋_GB2312" w:cs="仿宋"/>
          <w:u w:val="single"/>
        </w:rPr>
        <w:t xml:space="preserve">    </w:t>
      </w:r>
      <w:r>
        <w:rPr>
          <w:rFonts w:hint="eastAsia" w:ascii="仿宋_GB2312" w:hAnsi="仿宋_GB2312" w:eastAsia="仿宋_GB2312" w:cs="仿宋"/>
        </w:rPr>
        <w:t>种方式解决：</w:t>
      </w:r>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1.7.1 将争议提交</w:t>
      </w:r>
      <w:r>
        <w:rPr>
          <w:rFonts w:hint="eastAsia" w:ascii="仿宋_GB2312" w:hAnsi="仿宋_GB2312" w:eastAsia="仿宋_GB2312" w:cs="仿宋"/>
          <w:u w:val="single"/>
        </w:rPr>
        <w:t xml:space="preserve">              </w:t>
      </w:r>
      <w:r>
        <w:rPr>
          <w:rFonts w:hint="eastAsia" w:ascii="仿宋_GB2312" w:hAnsi="仿宋_GB2312" w:eastAsia="仿宋_GB2312" w:cs="仿宋"/>
        </w:rPr>
        <w:t>仲裁委员会依申请仲裁时其现行有效的仲裁规则裁决；</w:t>
      </w:r>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1.7.2 向</w:t>
      </w:r>
      <w:r>
        <w:rPr>
          <w:rFonts w:hint="eastAsia" w:ascii="仿宋_GB2312" w:hAnsi="仿宋_GB2312" w:eastAsia="仿宋_GB2312" w:cs="仿宋"/>
          <w:u w:val="single"/>
        </w:rPr>
        <w:t xml:space="preserve">   （被告住所地、合同履行地、合同签订地、原告住所地、标的物所在地等与争议有实际联系的地点中选出的人民法院名称）    </w:t>
      </w:r>
      <w:r>
        <w:rPr>
          <w:rFonts w:hint="eastAsia" w:ascii="仿宋_GB2312" w:hAnsi="仿宋_GB2312" w:eastAsia="仿宋_GB2312" w:cs="仿宋"/>
        </w:rPr>
        <w:t>人民法院起诉。</w:t>
      </w:r>
    </w:p>
    <w:p>
      <w:pPr>
        <w:pStyle w:val="5"/>
      </w:pPr>
      <w:bookmarkStart w:id="285" w:name="_Toc1198"/>
      <w:bookmarkStart w:id="286" w:name="_Toc15322"/>
      <w:bookmarkStart w:id="287" w:name="_Toc7245"/>
      <w:bookmarkStart w:id="288" w:name="_Toc27767"/>
      <w:bookmarkStart w:id="289" w:name="_Toc24099"/>
      <w:bookmarkStart w:id="290" w:name="_Toc12585"/>
      <w:bookmarkStart w:id="291" w:name="_Toc29719"/>
      <w:bookmarkStart w:id="292" w:name="_Toc28089"/>
      <w:bookmarkStart w:id="293" w:name="_Toc11173"/>
      <w:r>
        <w:rPr>
          <w:rFonts w:hint="eastAsia"/>
        </w:rPr>
        <w:t>1.8 合同生效</w:t>
      </w:r>
      <w:bookmarkEnd w:id="285"/>
      <w:bookmarkEnd w:id="286"/>
      <w:bookmarkEnd w:id="287"/>
      <w:bookmarkEnd w:id="288"/>
      <w:bookmarkEnd w:id="289"/>
      <w:bookmarkEnd w:id="290"/>
      <w:bookmarkEnd w:id="291"/>
      <w:bookmarkEnd w:id="292"/>
      <w:bookmarkEnd w:id="293"/>
    </w:p>
    <w:p>
      <w:pPr>
        <w:spacing w:line="560" w:lineRule="exact"/>
        <w:ind w:firstLine="480" w:firstLineChars="200"/>
        <w:rPr>
          <w:rFonts w:hint="eastAsia" w:ascii="仿宋_GB2312" w:hAnsi="仿宋_GB2312" w:eastAsia="仿宋_GB2312" w:cs="仿宋"/>
        </w:rPr>
      </w:pPr>
      <w:r>
        <w:rPr>
          <w:rFonts w:hint="eastAsia" w:ascii="仿宋_GB2312" w:hAnsi="仿宋_GB2312" w:eastAsia="仿宋_GB2312" w:cs="仿宋"/>
        </w:rPr>
        <w:t>本合同自双方当事人盖章或者签字时生效。</w:t>
      </w:r>
    </w:p>
    <w:p>
      <w:pPr>
        <w:pStyle w:val="2"/>
        <w:rPr>
          <w:rFonts w:hint="eastAsia" w:ascii="仿宋_GB2312" w:hAnsi="仿宋_GB2312" w:eastAsia="仿宋_GB2312" w:cs="仿宋"/>
        </w:rPr>
      </w:pPr>
    </w:p>
    <w:p>
      <w:pPr>
        <w:pStyle w:val="2"/>
        <w:rPr>
          <w:rFonts w:hint="eastAsia" w:ascii="仿宋_GB2312" w:hAnsi="仿宋_GB2312" w:eastAsia="仿宋_GB2312" w:cs="仿宋"/>
        </w:rPr>
      </w:pPr>
    </w:p>
    <w:p>
      <w:pPr>
        <w:pStyle w:val="2"/>
        <w:rPr>
          <w:rFonts w:hint="eastAsia" w:ascii="仿宋_GB2312" w:hAnsi="仿宋_GB2312" w:eastAsia="仿宋_GB2312" w:cs="仿宋"/>
        </w:rPr>
      </w:pPr>
    </w:p>
    <w:p>
      <w:pPr>
        <w:autoSpaceDE w:val="0"/>
        <w:autoSpaceDN w:val="0"/>
        <w:adjustRightInd w:val="0"/>
        <w:spacing w:line="560" w:lineRule="exact"/>
        <w:rPr>
          <w:rFonts w:ascii="仿宋_GB2312" w:hAnsi="仿宋_GB2312" w:eastAsia="仿宋_GB2312" w:cs="仿宋"/>
          <w:lang w:val="zh-CN"/>
        </w:rPr>
      </w:pPr>
      <w:r>
        <w:rPr>
          <w:rFonts w:hint="eastAsia" w:ascii="仿宋_GB2312" w:hAnsi="仿宋_GB2312" w:eastAsia="仿宋_GB2312" w:cs="仿宋"/>
          <w:b/>
          <w:lang w:val="zh-CN"/>
        </w:rPr>
        <w:t>甲方</w:t>
      </w:r>
      <w:r>
        <w:rPr>
          <w:rFonts w:hint="eastAsia" w:ascii="仿宋_GB2312" w:hAnsi="仿宋_GB2312" w:eastAsia="仿宋_GB2312" w:cs="仿宋"/>
          <w:lang w:val="zh-CN"/>
        </w:rPr>
        <w:t xml:space="preserve">：                             </w:t>
      </w:r>
      <w:r>
        <w:rPr>
          <w:rFonts w:hint="eastAsia" w:ascii="仿宋_GB2312" w:hAnsi="仿宋_GB2312" w:eastAsia="仿宋_GB2312" w:cs="仿宋"/>
          <w:b/>
          <w:lang w:val="zh-CN"/>
        </w:rPr>
        <w:t xml:space="preserve">      乙方</w:t>
      </w:r>
      <w:r>
        <w:rPr>
          <w:rFonts w:hint="eastAsia" w:ascii="仿宋_GB2312" w:hAnsi="仿宋_GB2312" w:eastAsia="仿宋_GB2312" w:cs="仿宋"/>
          <w:lang w:val="zh-CN"/>
        </w:rPr>
        <w:t>：</w:t>
      </w:r>
    </w:p>
    <w:p>
      <w:pPr>
        <w:autoSpaceDE w:val="0"/>
        <w:autoSpaceDN w:val="0"/>
        <w:adjustRightInd w:val="0"/>
        <w:spacing w:line="560" w:lineRule="exact"/>
        <w:rPr>
          <w:rFonts w:ascii="仿宋_GB2312" w:hAnsi="仿宋_GB2312" w:eastAsia="仿宋_GB2312" w:cs="仿宋"/>
          <w:lang w:val="zh-CN"/>
        </w:rPr>
      </w:pPr>
      <w:r>
        <w:rPr>
          <w:rFonts w:hint="eastAsia" w:ascii="仿宋_GB2312" w:hAnsi="仿宋_GB2312" w:eastAsia="仿宋_GB2312" w:cs="仿宋"/>
          <w:lang w:val="zh-CN"/>
        </w:rPr>
        <w:t>统一社会信用代码：               统一社会信用代码：</w:t>
      </w:r>
    </w:p>
    <w:p>
      <w:pPr>
        <w:autoSpaceDE w:val="0"/>
        <w:autoSpaceDN w:val="0"/>
        <w:adjustRightInd w:val="0"/>
        <w:spacing w:line="560" w:lineRule="exact"/>
        <w:rPr>
          <w:rFonts w:ascii="仿宋_GB2312" w:hAnsi="仿宋_GB2312" w:eastAsia="仿宋_GB2312" w:cs="仿宋"/>
          <w:lang w:val="zh-CN"/>
        </w:rPr>
      </w:pPr>
    </w:p>
    <w:p>
      <w:pPr>
        <w:autoSpaceDE w:val="0"/>
        <w:autoSpaceDN w:val="0"/>
        <w:adjustRightInd w:val="0"/>
        <w:spacing w:line="560" w:lineRule="exact"/>
        <w:rPr>
          <w:rFonts w:ascii="仿宋_GB2312" w:hAnsi="仿宋_GB2312" w:eastAsia="仿宋_GB2312" w:cs="仿宋"/>
          <w:lang w:val="zh-CN"/>
        </w:rPr>
      </w:pPr>
      <w:r>
        <w:rPr>
          <w:rFonts w:hint="eastAsia" w:ascii="仿宋_GB2312" w:hAnsi="仿宋_GB2312" w:eastAsia="仿宋_GB2312" w:cs="仿宋"/>
          <w:lang w:val="zh-CN"/>
        </w:rPr>
        <w:t>住所：                                   住所：</w:t>
      </w:r>
    </w:p>
    <w:p>
      <w:pPr>
        <w:autoSpaceDE w:val="0"/>
        <w:autoSpaceDN w:val="0"/>
        <w:adjustRightInd w:val="0"/>
        <w:spacing w:line="560" w:lineRule="exact"/>
        <w:rPr>
          <w:rFonts w:ascii="仿宋_GB2312" w:hAnsi="仿宋_GB2312" w:eastAsia="仿宋_GB2312" w:cs="仿宋"/>
          <w:lang w:val="zh-CN"/>
        </w:rPr>
      </w:pPr>
      <w:r>
        <w:rPr>
          <w:rFonts w:hint="eastAsia" w:ascii="仿宋_GB2312" w:hAnsi="仿宋_GB2312" w:eastAsia="仿宋_GB2312" w:cs="仿宋"/>
          <w:lang w:val="zh-CN"/>
        </w:rPr>
        <w:t>法定代表人或                         法定代表人或</w:t>
      </w:r>
    </w:p>
    <w:p>
      <w:pPr>
        <w:autoSpaceDE w:val="0"/>
        <w:autoSpaceDN w:val="0"/>
        <w:adjustRightInd w:val="0"/>
        <w:spacing w:line="560" w:lineRule="exact"/>
        <w:rPr>
          <w:rFonts w:ascii="仿宋_GB2312" w:hAnsi="仿宋_GB2312" w:eastAsia="仿宋_GB2312" w:cs="仿宋"/>
          <w:lang w:val="zh-CN"/>
        </w:rPr>
      </w:pPr>
      <w:r>
        <w:rPr>
          <w:rFonts w:hint="eastAsia" w:ascii="仿宋_GB2312" w:hAnsi="仿宋_GB2312" w:eastAsia="仿宋_GB2312" w:cs="仿宋"/>
          <w:lang w:val="zh-CN"/>
        </w:rPr>
        <w:t>授权代表（签字）：                 授权代表（签字）：</w:t>
      </w:r>
    </w:p>
    <w:p>
      <w:pPr>
        <w:autoSpaceDE w:val="0"/>
        <w:autoSpaceDN w:val="0"/>
        <w:adjustRightInd w:val="0"/>
        <w:spacing w:line="560" w:lineRule="exact"/>
        <w:rPr>
          <w:rFonts w:ascii="仿宋_GB2312" w:hAnsi="仿宋_GB2312" w:eastAsia="仿宋_GB2312" w:cs="仿宋"/>
          <w:lang w:val="zh-CN"/>
        </w:rPr>
      </w:pPr>
      <w:r>
        <w:rPr>
          <w:rFonts w:hint="eastAsia" w:ascii="仿宋_GB2312" w:hAnsi="仿宋_GB2312" w:eastAsia="仿宋_GB2312" w:cs="仿宋"/>
          <w:lang w:val="zh-CN"/>
        </w:rPr>
        <w:t>联系人：                                 联系人：</w:t>
      </w:r>
    </w:p>
    <w:p>
      <w:pPr>
        <w:autoSpaceDE w:val="0"/>
        <w:autoSpaceDN w:val="0"/>
        <w:adjustRightInd w:val="0"/>
        <w:spacing w:line="560" w:lineRule="exact"/>
        <w:rPr>
          <w:rFonts w:ascii="仿宋_GB2312" w:hAnsi="仿宋_GB2312" w:eastAsia="仿宋_GB2312" w:cs="仿宋"/>
          <w:lang w:val="zh-CN"/>
        </w:rPr>
      </w:pPr>
      <w:r>
        <w:rPr>
          <w:rFonts w:hint="eastAsia" w:ascii="仿宋_GB2312" w:hAnsi="仿宋_GB2312" w:eastAsia="仿宋_GB2312" w:cs="仿宋"/>
          <w:lang w:val="zh-CN"/>
        </w:rPr>
        <w:t>约定送达地址：                       约定送达地址：</w:t>
      </w:r>
    </w:p>
    <w:p>
      <w:pPr>
        <w:autoSpaceDE w:val="0"/>
        <w:autoSpaceDN w:val="0"/>
        <w:adjustRightInd w:val="0"/>
        <w:spacing w:line="560" w:lineRule="exact"/>
        <w:rPr>
          <w:rFonts w:ascii="仿宋_GB2312" w:hAnsi="仿宋_GB2312" w:eastAsia="仿宋_GB2312" w:cs="仿宋"/>
          <w:lang w:val="zh-CN"/>
        </w:rPr>
      </w:pPr>
      <w:r>
        <w:rPr>
          <w:rFonts w:hint="eastAsia" w:ascii="仿宋_GB2312" w:hAnsi="仿宋_GB2312" w:eastAsia="仿宋_GB2312" w:cs="仿宋"/>
          <w:lang w:val="zh-CN"/>
        </w:rPr>
        <w:t xml:space="preserve">邮政编码：                            </w:t>
      </w:r>
      <w:r>
        <w:rPr>
          <w:rFonts w:ascii="仿宋_GB2312" w:hAnsi="仿宋_GB2312" w:eastAsia="仿宋_GB2312" w:cs="仿宋"/>
          <w:lang w:val="zh-CN"/>
        </w:rPr>
        <w:t xml:space="preserve"> </w:t>
      </w:r>
      <w:r>
        <w:rPr>
          <w:rFonts w:hint="eastAsia" w:ascii="仿宋_GB2312" w:hAnsi="仿宋_GB2312" w:eastAsia="仿宋_GB2312" w:cs="仿宋"/>
          <w:lang w:val="zh-CN"/>
        </w:rPr>
        <w:t xml:space="preserve"> 邮政编码：</w:t>
      </w:r>
    </w:p>
    <w:p>
      <w:pPr>
        <w:autoSpaceDE w:val="0"/>
        <w:autoSpaceDN w:val="0"/>
        <w:adjustRightInd w:val="0"/>
        <w:spacing w:line="560" w:lineRule="exact"/>
        <w:rPr>
          <w:rFonts w:ascii="仿宋_GB2312" w:hAnsi="仿宋_GB2312" w:eastAsia="仿宋_GB2312" w:cs="仿宋"/>
          <w:lang w:val="zh-CN"/>
        </w:rPr>
      </w:pPr>
      <w:r>
        <w:rPr>
          <w:rFonts w:hint="eastAsia" w:ascii="仿宋_GB2312" w:hAnsi="仿宋_GB2312" w:eastAsia="仿宋_GB2312" w:cs="仿宋"/>
          <w:lang w:val="zh-CN"/>
        </w:rPr>
        <w:t xml:space="preserve">电话：                                 </w:t>
      </w:r>
      <w:r>
        <w:rPr>
          <w:rFonts w:ascii="仿宋_GB2312" w:hAnsi="仿宋_GB2312" w:eastAsia="仿宋_GB2312" w:cs="仿宋"/>
          <w:lang w:val="zh-CN"/>
        </w:rPr>
        <w:t xml:space="preserve"> </w:t>
      </w:r>
      <w:r>
        <w:rPr>
          <w:rFonts w:hint="eastAsia" w:ascii="仿宋_GB2312" w:hAnsi="仿宋_GB2312" w:eastAsia="仿宋_GB2312" w:cs="仿宋"/>
          <w:lang w:val="zh-CN"/>
        </w:rPr>
        <w:t xml:space="preserve">  </w:t>
      </w:r>
      <w:r>
        <w:rPr>
          <w:rFonts w:ascii="仿宋_GB2312" w:hAnsi="仿宋_GB2312" w:eastAsia="仿宋_GB2312" w:cs="仿宋"/>
          <w:lang w:val="zh-CN"/>
        </w:rPr>
        <w:t xml:space="preserve"> </w:t>
      </w:r>
      <w:r>
        <w:rPr>
          <w:rFonts w:hint="eastAsia" w:ascii="仿宋_GB2312" w:hAnsi="仿宋_GB2312" w:eastAsia="仿宋_GB2312" w:cs="仿宋"/>
          <w:lang w:val="zh-CN"/>
        </w:rPr>
        <w:t>电话：</w:t>
      </w:r>
    </w:p>
    <w:p>
      <w:pPr>
        <w:autoSpaceDE w:val="0"/>
        <w:autoSpaceDN w:val="0"/>
        <w:adjustRightInd w:val="0"/>
        <w:spacing w:line="560" w:lineRule="exact"/>
        <w:rPr>
          <w:rFonts w:ascii="仿宋_GB2312" w:hAnsi="仿宋_GB2312" w:eastAsia="仿宋_GB2312" w:cs="仿宋"/>
          <w:lang w:val="zh-CN"/>
        </w:rPr>
      </w:pPr>
      <w:r>
        <w:rPr>
          <w:rFonts w:hint="eastAsia" w:ascii="仿宋_GB2312" w:hAnsi="仿宋_GB2312" w:eastAsia="仿宋_GB2312" w:cs="仿宋"/>
          <w:lang w:val="zh-CN"/>
        </w:rPr>
        <w:t xml:space="preserve">传真：                                  </w:t>
      </w:r>
      <w:r>
        <w:rPr>
          <w:rFonts w:ascii="仿宋_GB2312" w:hAnsi="仿宋_GB2312" w:eastAsia="仿宋_GB2312" w:cs="仿宋"/>
          <w:lang w:val="zh-CN"/>
        </w:rPr>
        <w:t xml:space="preserve"> </w:t>
      </w:r>
      <w:r>
        <w:rPr>
          <w:rFonts w:hint="eastAsia" w:ascii="仿宋_GB2312" w:hAnsi="仿宋_GB2312" w:eastAsia="仿宋_GB2312" w:cs="仿宋"/>
          <w:lang w:val="zh-CN"/>
        </w:rPr>
        <w:t xml:space="preserve"> 传真：</w:t>
      </w:r>
    </w:p>
    <w:p>
      <w:pPr>
        <w:autoSpaceDE w:val="0"/>
        <w:autoSpaceDN w:val="0"/>
        <w:adjustRightInd w:val="0"/>
        <w:spacing w:line="560" w:lineRule="exact"/>
        <w:rPr>
          <w:rFonts w:ascii="仿宋_GB2312" w:hAnsi="仿宋_GB2312" w:eastAsia="仿宋_GB2312" w:cs="仿宋"/>
        </w:rPr>
      </w:pPr>
      <w:r>
        <w:rPr>
          <w:rFonts w:hint="eastAsia" w:ascii="仿宋_GB2312" w:hAnsi="仿宋_GB2312" w:eastAsia="仿宋_GB2312" w:cs="仿宋"/>
          <w:lang w:val="zh-CN"/>
        </w:rPr>
        <w:t>电子邮箱：                              电子邮箱：</w:t>
      </w:r>
    </w:p>
    <w:p>
      <w:pPr>
        <w:autoSpaceDE w:val="0"/>
        <w:autoSpaceDN w:val="0"/>
        <w:adjustRightInd w:val="0"/>
        <w:spacing w:line="560" w:lineRule="exact"/>
        <w:rPr>
          <w:rFonts w:ascii="仿宋_GB2312" w:hAnsi="仿宋_GB2312" w:eastAsia="仿宋_GB2312" w:cs="仿宋"/>
        </w:rPr>
      </w:pPr>
      <w:r>
        <w:rPr>
          <w:rFonts w:hint="eastAsia" w:ascii="仿宋_GB2312" w:hAnsi="仿宋_GB2312" w:eastAsia="仿宋_GB2312" w:cs="仿宋"/>
        </w:rPr>
        <w:t xml:space="preserve">开户银行：                              开户银行： </w:t>
      </w:r>
    </w:p>
    <w:p>
      <w:pPr>
        <w:autoSpaceDE w:val="0"/>
        <w:autoSpaceDN w:val="0"/>
        <w:adjustRightInd w:val="0"/>
        <w:spacing w:line="560" w:lineRule="exact"/>
        <w:rPr>
          <w:rFonts w:ascii="仿宋_GB2312" w:hAnsi="仿宋_GB2312" w:eastAsia="仿宋_GB2312" w:cs="仿宋"/>
        </w:rPr>
      </w:pPr>
      <w:r>
        <w:rPr>
          <w:rFonts w:hint="eastAsia" w:ascii="仿宋_GB2312" w:hAnsi="仿宋_GB2312" w:eastAsia="仿宋_GB2312" w:cs="仿宋"/>
        </w:rPr>
        <w:t xml:space="preserve">开户名称：                              开户名称： </w:t>
      </w:r>
    </w:p>
    <w:p>
      <w:pPr>
        <w:autoSpaceDE w:val="0"/>
        <w:autoSpaceDN w:val="0"/>
        <w:adjustRightInd w:val="0"/>
        <w:spacing w:line="560" w:lineRule="exact"/>
        <w:rPr>
          <w:rFonts w:ascii="仿宋_GB2312" w:hAnsi="仿宋_GB2312" w:eastAsia="仿宋_GB2312" w:cs="仿宋"/>
        </w:rPr>
      </w:pPr>
      <w:r>
        <w:rPr>
          <w:rFonts w:hint="eastAsia" w:ascii="仿宋_GB2312" w:hAnsi="仿宋_GB2312" w:eastAsia="仿宋_GB2312" w:cs="仿宋"/>
        </w:rPr>
        <w:t>开户账号：</w:t>
      </w:r>
      <w:r>
        <w:rPr>
          <w:rFonts w:hint="eastAsia" w:ascii="仿宋_GB2312" w:hAnsi="仿宋_GB2312" w:eastAsia="仿宋_GB2312" w:cs="仿宋"/>
          <w:lang w:val="zh-CN"/>
        </w:rPr>
        <w:t xml:space="preserve">                              </w:t>
      </w:r>
      <w:r>
        <w:rPr>
          <w:rFonts w:hint="eastAsia" w:ascii="仿宋_GB2312" w:hAnsi="仿宋_GB2312" w:eastAsia="仿宋_GB2312" w:cs="仿宋"/>
        </w:rPr>
        <w:t>开户账号：</w:t>
      </w:r>
    </w:p>
    <w:p>
      <w:bookmarkStart w:id="294" w:name="_Toc331685783"/>
    </w:p>
    <w:p/>
    <w:p/>
    <w:p/>
    <w:p/>
    <w:p/>
    <w:p/>
    <w:p/>
    <w:p/>
    <w:p/>
    <w:p>
      <w:pPr>
        <w:pStyle w:val="2"/>
      </w:pPr>
    </w:p>
    <w:p>
      <w:pPr>
        <w:pStyle w:val="2"/>
      </w:pPr>
    </w:p>
    <w:p>
      <w:pPr>
        <w:pStyle w:val="2"/>
      </w:pPr>
    </w:p>
    <w:p>
      <w:pPr>
        <w:pStyle w:val="2"/>
      </w:pPr>
    </w:p>
    <w:p>
      <w:pPr>
        <w:pStyle w:val="2"/>
      </w:pPr>
    </w:p>
    <w:p>
      <w:pPr>
        <w:pStyle w:val="2"/>
      </w:pPr>
    </w:p>
    <w:p/>
    <w:p/>
    <w:p>
      <w:pPr>
        <w:pStyle w:val="4"/>
      </w:pPr>
      <w:r>
        <w:rPr>
          <w:rFonts w:hint="eastAsia"/>
        </w:rPr>
        <w:t>第二部分 合同一般条款</w:t>
      </w:r>
      <w:bookmarkEnd w:id="294"/>
    </w:p>
    <w:p>
      <w:pPr>
        <w:pStyle w:val="5"/>
      </w:pPr>
      <w:bookmarkStart w:id="295" w:name="_Toc487900349"/>
      <w:bookmarkStart w:id="296" w:name="_Toc19614"/>
      <w:bookmarkStart w:id="297" w:name="_Ref467378404"/>
      <w:bookmarkStart w:id="298" w:name="_Ref467379109"/>
      <w:bookmarkStart w:id="299" w:name="_Toc279701240"/>
      <w:bookmarkStart w:id="300" w:name="_Toc5837"/>
      <w:bookmarkStart w:id="301" w:name="_Toc16423"/>
      <w:bookmarkStart w:id="302" w:name="_Ref467378499"/>
      <w:bookmarkStart w:id="303" w:name="_Toc14792"/>
      <w:bookmarkStart w:id="304" w:name="_Ref467379101"/>
      <w:bookmarkStart w:id="305" w:name="_Toc19291"/>
      <w:bookmarkStart w:id="306" w:name="_Toc16917"/>
      <w:bookmarkStart w:id="307" w:name="_Toc28763"/>
      <w:bookmarkStart w:id="308" w:name="_Toc30513"/>
      <w:bookmarkStart w:id="309" w:name="_Toc259093669"/>
      <w:bookmarkStart w:id="310" w:name="_Ref467379195"/>
      <w:bookmarkStart w:id="311" w:name="_Ref467379094"/>
      <w:bookmarkStart w:id="312" w:name="_Ref467378463"/>
      <w:bookmarkStart w:id="313" w:name="_Toc5933"/>
      <w:bookmarkStart w:id="314" w:name="_Ref467379205"/>
      <w:bookmarkStart w:id="315" w:name="_Ref467379214"/>
      <w:bookmarkStart w:id="316" w:name="_Ref467379225"/>
      <w:r>
        <w:rPr>
          <w:rFonts w:hint="eastAsia"/>
        </w:rPr>
        <w:t>2.1 定义</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本合同中的下列词语应按以下内容进行解释：</w:t>
      </w:r>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2.1.1 “合同”系指采购人和中标供应商签订的载明双方当事人所达成的协议，并包括所有的附件、附录和构成合同的其他文件。</w:t>
      </w:r>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2.1.2 “合同价”系指根据合同约定，中标供应商在完全履行合同义务后，采购人应支付给中标供应商的价格。</w:t>
      </w:r>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2.1.3 “货物”系指中标供应商根据合同约定应向采购人交付的一切各种形态和种类的物品，包括原材料、燃料、设备、机械、仪表、备件、计算机软件、产品等，并包括工具、手册等其他相关资料。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ascii="仿宋_GB2312" w:hAnsi="仿宋_GB2312" w:eastAsia="仿宋_GB2312" w:cs="仿宋"/>
        </w:rPr>
      </w:pPr>
      <w:bookmarkStart w:id="317" w:name="_Ref467378840"/>
      <w:r>
        <w:rPr>
          <w:rFonts w:hint="eastAsia" w:ascii="仿宋_GB2312" w:hAnsi="仿宋_GB2312" w:eastAsia="仿宋_GB2312" w:cs="仿宋"/>
        </w:rPr>
        <w:t>2.1.4 “甲方”系指与中标供应商签署合同的采购人</w:t>
      </w:r>
      <w:bookmarkEnd w:id="317"/>
      <w:r>
        <w:rPr>
          <w:rFonts w:hint="eastAsia" w:ascii="仿宋_GB2312" w:hAnsi="仿宋_GB2312" w:eastAsia="仿宋_GB2312" w:cs="仿宋"/>
        </w:rPr>
        <w:t>；采购人委托采购代理机构代表其与乙方签订合同的，采购人的授权委托书作为合同附件。</w:t>
      </w:r>
    </w:p>
    <w:p>
      <w:pPr>
        <w:spacing w:line="560" w:lineRule="exact"/>
        <w:ind w:firstLine="480" w:firstLineChars="200"/>
        <w:rPr>
          <w:rFonts w:ascii="仿宋_GB2312" w:hAnsi="仿宋_GB2312" w:eastAsia="仿宋_GB2312" w:cs="仿宋"/>
        </w:rPr>
      </w:pPr>
      <w:bookmarkStart w:id="318" w:name="_Ref467379400"/>
      <w:r>
        <w:rPr>
          <w:rFonts w:hint="eastAsia" w:ascii="仿宋_GB2312" w:hAnsi="仿宋_GB2312" w:eastAsia="仿宋_GB2312" w:cs="仿宋"/>
        </w:rPr>
        <w:t>2.1.5 “乙方”系指根据合同约定交付货物的中标供应商</w:t>
      </w:r>
      <w:bookmarkEnd w:id="318"/>
      <w:r>
        <w:rPr>
          <w:rFonts w:hint="eastAsia" w:ascii="仿宋_GB2312" w:hAnsi="仿宋_GB2312" w:eastAsia="仿宋_GB2312" w:cs="仿宋"/>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仿宋_GB2312" w:hAnsi="仿宋_GB2312" w:eastAsia="仿宋_GB2312" w:cs="仿宋"/>
        </w:rPr>
      </w:pPr>
      <w:bookmarkStart w:id="319" w:name="_Ref467379436"/>
      <w:r>
        <w:rPr>
          <w:rFonts w:hint="eastAsia" w:ascii="仿宋_GB2312" w:hAnsi="仿宋_GB2312" w:eastAsia="仿宋_GB2312" w:cs="仿宋"/>
        </w:rPr>
        <w:t>2.1.6 “现场”系指合同约定货物将要运至或者安装的地点。</w:t>
      </w:r>
      <w:bookmarkEnd w:id="319"/>
    </w:p>
    <w:p>
      <w:pPr>
        <w:pStyle w:val="5"/>
      </w:pPr>
      <w:bookmarkStart w:id="320" w:name="_Toc13435"/>
      <w:bookmarkStart w:id="321" w:name="_Toc21954"/>
      <w:bookmarkStart w:id="322" w:name="_Toc27635"/>
      <w:bookmarkStart w:id="323" w:name="_Toc30557"/>
      <w:bookmarkStart w:id="324" w:name="_Toc259093670"/>
      <w:bookmarkStart w:id="325" w:name="_Toc487900350"/>
      <w:bookmarkStart w:id="326" w:name="_Toc279701241"/>
      <w:bookmarkStart w:id="327" w:name="_Toc13336"/>
      <w:bookmarkStart w:id="328" w:name="_Toc5967"/>
      <w:bookmarkStart w:id="329" w:name="_Toc12590"/>
      <w:bookmarkStart w:id="330" w:name="_Toc22520"/>
      <w:bookmarkStart w:id="331" w:name="_Toc32504"/>
      <w:r>
        <w:rPr>
          <w:rFonts w:hint="eastAsia"/>
        </w:rPr>
        <w:t>2.2 技术规范</w:t>
      </w:r>
      <w:bookmarkEnd w:id="320"/>
      <w:bookmarkEnd w:id="321"/>
      <w:bookmarkEnd w:id="322"/>
      <w:bookmarkEnd w:id="323"/>
      <w:bookmarkEnd w:id="324"/>
      <w:bookmarkEnd w:id="325"/>
      <w:bookmarkEnd w:id="326"/>
      <w:bookmarkEnd w:id="327"/>
      <w:bookmarkEnd w:id="328"/>
      <w:bookmarkEnd w:id="329"/>
      <w:bookmarkEnd w:id="330"/>
      <w:bookmarkEnd w:id="331"/>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pStyle w:val="5"/>
      </w:pPr>
      <w:bookmarkStart w:id="332" w:name="_Toc18168"/>
      <w:bookmarkStart w:id="333" w:name="_Toc27508"/>
      <w:bookmarkStart w:id="334" w:name="_Toc279701242"/>
      <w:bookmarkStart w:id="335" w:name="_Toc7588"/>
      <w:bookmarkStart w:id="336" w:name="_Toc259093671"/>
      <w:bookmarkStart w:id="337" w:name="_Toc28297"/>
      <w:bookmarkStart w:id="338" w:name="_Toc31634"/>
      <w:bookmarkStart w:id="339" w:name="_Toc792"/>
      <w:bookmarkStart w:id="340" w:name="_Toc9829"/>
      <w:bookmarkStart w:id="341" w:name="_Toc487900351"/>
      <w:bookmarkStart w:id="342" w:name="_Toc23175"/>
      <w:bookmarkStart w:id="343" w:name="_Toc27853"/>
      <w:r>
        <w:rPr>
          <w:rFonts w:hint="eastAsia"/>
        </w:rPr>
        <w:t>2.3 知识产权</w:t>
      </w:r>
      <w:bookmarkEnd w:id="332"/>
      <w:bookmarkEnd w:id="333"/>
      <w:bookmarkEnd w:id="334"/>
      <w:bookmarkEnd w:id="335"/>
      <w:bookmarkEnd w:id="336"/>
      <w:bookmarkEnd w:id="337"/>
      <w:bookmarkEnd w:id="338"/>
      <w:bookmarkEnd w:id="339"/>
      <w:bookmarkEnd w:id="340"/>
      <w:bookmarkEnd w:id="341"/>
      <w:bookmarkEnd w:id="342"/>
      <w:bookmarkEnd w:id="343"/>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2.3.2</w:t>
      </w:r>
      <w:r>
        <w:rPr>
          <w:rFonts w:ascii="仿宋_GB2312" w:hAnsi="仿宋_GB2312" w:eastAsia="仿宋_GB2312" w:cs="仿宋"/>
        </w:rPr>
        <w:t xml:space="preserve"> </w:t>
      </w:r>
      <w:r>
        <w:rPr>
          <w:rFonts w:hint="eastAsia" w:ascii="仿宋_GB2312" w:hAnsi="仿宋_GB2312" w:eastAsia="仿宋_GB2312" w:cs="仿宋"/>
        </w:rPr>
        <w:t>具有知识产权的计算机软件等货物的知识产权归属，详见</w:t>
      </w:r>
      <w:r>
        <w:rPr>
          <w:rFonts w:hint="eastAsia" w:ascii="仿宋_GB2312" w:hAnsi="仿宋_GB2312" w:eastAsia="仿宋_GB2312" w:cs="仿宋"/>
          <w:b/>
          <w:i/>
          <w:u w:val="single"/>
        </w:rPr>
        <w:t>合同专用条款</w:t>
      </w:r>
      <w:r>
        <w:rPr>
          <w:rFonts w:hint="eastAsia" w:ascii="仿宋_GB2312" w:hAnsi="仿宋_GB2312" w:eastAsia="仿宋_GB2312" w:cs="仿宋"/>
        </w:rPr>
        <w:t>。</w:t>
      </w:r>
    </w:p>
    <w:p>
      <w:pPr>
        <w:pStyle w:val="5"/>
      </w:pPr>
      <w:bookmarkStart w:id="344" w:name="_Toc26247"/>
      <w:bookmarkStart w:id="345" w:name="_Toc9607"/>
      <w:bookmarkStart w:id="346" w:name="_Toc8650"/>
      <w:bookmarkStart w:id="347" w:name="_Toc3398"/>
      <w:bookmarkStart w:id="348" w:name="_Toc29149"/>
      <w:bookmarkStart w:id="349" w:name="_Toc28764"/>
      <w:bookmarkStart w:id="350" w:name="_Toc11932"/>
      <w:bookmarkStart w:id="351" w:name="_Toc4194"/>
      <w:bookmarkStart w:id="352" w:name="_Toc27255"/>
      <w:r>
        <w:rPr>
          <w:rFonts w:hint="eastAsia"/>
        </w:rPr>
        <w:t>2.4 包装和装运</w:t>
      </w:r>
      <w:bookmarkEnd w:id="344"/>
      <w:bookmarkEnd w:id="345"/>
      <w:bookmarkEnd w:id="346"/>
      <w:bookmarkEnd w:id="347"/>
      <w:bookmarkEnd w:id="348"/>
      <w:bookmarkEnd w:id="349"/>
      <w:bookmarkEnd w:id="350"/>
      <w:bookmarkEnd w:id="351"/>
      <w:bookmarkEnd w:id="352"/>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2.4.1</w:t>
      </w:r>
      <w:r>
        <w:rPr>
          <w:rFonts w:ascii="仿宋_GB2312" w:hAnsi="仿宋_GB2312" w:eastAsia="仿宋_GB2312" w:cs="仿宋"/>
        </w:rPr>
        <w:t xml:space="preserve"> </w:t>
      </w:r>
      <w:r>
        <w:rPr>
          <w:rFonts w:hint="eastAsia" w:ascii="仿宋_GB2312" w:hAnsi="仿宋_GB2312" w:eastAsia="仿宋_GB2312" w:cs="仿宋"/>
        </w:rPr>
        <w:t>除</w:t>
      </w:r>
      <w:r>
        <w:rPr>
          <w:rFonts w:hint="eastAsia" w:ascii="仿宋_GB2312" w:hAnsi="仿宋_GB2312" w:eastAsia="仿宋_GB2312" w:cs="仿宋"/>
          <w:b/>
          <w:i/>
          <w:u w:val="single"/>
        </w:rPr>
        <w:t>合同专用条款</w:t>
      </w:r>
      <w:r>
        <w:rPr>
          <w:rFonts w:hint="eastAsia" w:ascii="仿宋_GB2312" w:hAnsi="仿宋_GB2312" w:eastAsia="仿宋_GB2312" w:cs="仿宋"/>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2.4.2 装运货物的要求和通知，详见</w:t>
      </w:r>
      <w:r>
        <w:rPr>
          <w:rFonts w:hint="eastAsia" w:ascii="仿宋_GB2312" w:hAnsi="仿宋_GB2312" w:eastAsia="仿宋_GB2312" w:cs="仿宋"/>
          <w:b/>
          <w:i/>
          <w:u w:val="single"/>
        </w:rPr>
        <w:t>合同专用条款</w:t>
      </w:r>
      <w:r>
        <w:rPr>
          <w:rFonts w:hint="eastAsia" w:ascii="仿宋_GB2312" w:hAnsi="仿宋_GB2312" w:eastAsia="仿宋_GB2312" w:cs="仿宋"/>
        </w:rPr>
        <w:t>。</w:t>
      </w:r>
    </w:p>
    <w:p>
      <w:pPr>
        <w:pStyle w:val="5"/>
      </w:pPr>
      <w:bookmarkStart w:id="353" w:name="_Ref467379542"/>
      <w:bookmarkStart w:id="354" w:name="_Ref467379527"/>
      <w:bookmarkStart w:id="355" w:name="_Toc487900354"/>
      <w:bookmarkStart w:id="356" w:name="_Toc259093674"/>
      <w:bookmarkStart w:id="357" w:name="_Toc279701245"/>
      <w:bookmarkStart w:id="358" w:name="_Ref467378591"/>
      <w:bookmarkStart w:id="359" w:name="_Ref467379536"/>
      <w:bookmarkStart w:id="360" w:name="_Ref467378541"/>
      <w:bookmarkStart w:id="361" w:name="_Toc18187"/>
      <w:bookmarkStart w:id="362" w:name="_Toc30272"/>
      <w:bookmarkStart w:id="363" w:name="_Toc4054"/>
      <w:bookmarkStart w:id="364" w:name="_Toc10372"/>
      <w:bookmarkStart w:id="365" w:name="_Toc21210"/>
      <w:bookmarkStart w:id="366" w:name="_Toc3788"/>
      <w:bookmarkStart w:id="367" w:name="_Toc11704"/>
      <w:bookmarkStart w:id="368" w:name="_Toc19074"/>
      <w:bookmarkStart w:id="369" w:name="_Toc26182"/>
      <w:r>
        <w:rPr>
          <w:rFonts w:hint="eastAsia"/>
        </w:rPr>
        <w:t>2.</w:t>
      </w:r>
      <w:bookmarkEnd w:id="353"/>
      <w:bookmarkEnd w:id="354"/>
      <w:bookmarkEnd w:id="355"/>
      <w:bookmarkEnd w:id="356"/>
      <w:bookmarkEnd w:id="357"/>
      <w:bookmarkEnd w:id="358"/>
      <w:bookmarkEnd w:id="359"/>
      <w:bookmarkEnd w:id="360"/>
      <w:r>
        <w:rPr>
          <w:rFonts w:hint="eastAsia"/>
        </w:rPr>
        <w:t>5 履约检查和问题反馈</w:t>
      </w:r>
      <w:bookmarkEnd w:id="361"/>
      <w:bookmarkEnd w:id="362"/>
      <w:bookmarkEnd w:id="363"/>
      <w:bookmarkEnd w:id="364"/>
      <w:bookmarkEnd w:id="365"/>
      <w:bookmarkEnd w:id="366"/>
      <w:bookmarkEnd w:id="367"/>
      <w:bookmarkEnd w:id="368"/>
      <w:bookmarkEnd w:id="369"/>
    </w:p>
    <w:p>
      <w:pPr>
        <w:spacing w:line="560" w:lineRule="exact"/>
        <w:ind w:firstLine="480" w:firstLineChars="200"/>
        <w:rPr>
          <w:rFonts w:ascii="仿宋_GB2312" w:hAnsi="仿宋_GB2312" w:eastAsia="仿宋_GB2312" w:cs="仿宋"/>
        </w:rPr>
      </w:pPr>
      <w:bookmarkStart w:id="370" w:name="_Ref467379657"/>
      <w:r>
        <w:rPr>
          <w:rFonts w:hint="eastAsia" w:ascii="仿宋_GB2312" w:hAnsi="仿宋_GB2312" w:eastAsia="仿宋_GB2312" w:cs="仿宋"/>
        </w:rPr>
        <w:t>2.5.1</w:t>
      </w:r>
      <w:bookmarkEnd w:id="370"/>
      <w:bookmarkStart w:id="371" w:name="_Toc186431854"/>
      <w:bookmarkStart w:id="372" w:name="_Ref467379793"/>
      <w:bookmarkStart w:id="373" w:name="_Toc487900357"/>
      <w:bookmarkStart w:id="374" w:name="_Toc279701247"/>
      <w:bookmarkStart w:id="375" w:name="_Toc259093676"/>
      <w:bookmarkStart w:id="376" w:name="_Ref467379807"/>
      <w:r>
        <w:rPr>
          <w:rFonts w:ascii="仿宋_GB2312" w:hAnsi="仿宋_GB2312" w:eastAsia="仿宋_GB2312" w:cs="仿宋"/>
        </w:rPr>
        <w:t xml:space="preserve"> </w:t>
      </w:r>
      <w:r>
        <w:rPr>
          <w:rFonts w:hint="eastAsia" w:ascii="仿宋_GB2312" w:hAnsi="仿宋_GB2312" w:eastAsia="仿宋_GB2312" w:cs="仿宋"/>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2.5.2 合同履行期间，甲方有权将履行过程中出现的问题反馈给乙方，双方当事人应以书面形式约定需要完善和改进的内容</w:t>
      </w:r>
      <w:bookmarkEnd w:id="371"/>
      <w:bookmarkStart w:id="377" w:name="_Toc186431855"/>
      <w:r>
        <w:rPr>
          <w:rFonts w:hint="eastAsia" w:ascii="仿宋_GB2312" w:hAnsi="仿宋_GB2312" w:eastAsia="仿宋_GB2312" w:cs="仿宋"/>
        </w:rPr>
        <w:t>。</w:t>
      </w:r>
    </w:p>
    <w:bookmarkEnd w:id="377"/>
    <w:p>
      <w:pPr>
        <w:pStyle w:val="5"/>
      </w:pPr>
      <w:bookmarkStart w:id="378" w:name="_Toc19219"/>
      <w:bookmarkStart w:id="379" w:name="_Toc13774"/>
      <w:bookmarkStart w:id="380" w:name="_Toc24012"/>
      <w:bookmarkStart w:id="381" w:name="_Toc12443"/>
      <w:bookmarkStart w:id="382" w:name="_Toc28451"/>
      <w:bookmarkStart w:id="383" w:name="_Toc4629"/>
      <w:bookmarkStart w:id="384" w:name="_Toc7836"/>
      <w:bookmarkStart w:id="385" w:name="_Toc2113"/>
      <w:bookmarkStart w:id="386" w:name="_Toc14328"/>
      <w:r>
        <w:rPr>
          <w:rFonts w:hint="eastAsia"/>
        </w:rPr>
        <w:t>2.6 结算方式和付款条件</w:t>
      </w:r>
      <w:bookmarkEnd w:id="372"/>
      <w:bookmarkEnd w:id="373"/>
      <w:bookmarkEnd w:id="374"/>
      <w:bookmarkEnd w:id="375"/>
      <w:bookmarkEnd w:id="376"/>
      <w:bookmarkEnd w:id="378"/>
      <w:bookmarkEnd w:id="379"/>
      <w:bookmarkEnd w:id="380"/>
      <w:bookmarkEnd w:id="381"/>
      <w:bookmarkEnd w:id="382"/>
      <w:bookmarkEnd w:id="383"/>
      <w:bookmarkEnd w:id="384"/>
      <w:bookmarkEnd w:id="385"/>
      <w:bookmarkEnd w:id="386"/>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详见</w:t>
      </w:r>
      <w:r>
        <w:rPr>
          <w:rFonts w:hint="eastAsia" w:ascii="仿宋_GB2312" w:hAnsi="仿宋_GB2312" w:eastAsia="仿宋_GB2312" w:cs="仿宋"/>
          <w:b/>
          <w:i/>
          <w:u w:val="single"/>
        </w:rPr>
        <w:t>合同专用条款</w:t>
      </w:r>
      <w:r>
        <w:rPr>
          <w:rFonts w:hint="eastAsia" w:ascii="仿宋_GB2312" w:hAnsi="仿宋_GB2312" w:eastAsia="仿宋_GB2312" w:cs="仿宋"/>
        </w:rPr>
        <w:t>。</w:t>
      </w:r>
    </w:p>
    <w:p>
      <w:pPr>
        <w:pStyle w:val="5"/>
      </w:pPr>
      <w:bookmarkStart w:id="387" w:name="_Ref467379852"/>
      <w:bookmarkStart w:id="388" w:name="_Toc487900358"/>
      <w:bookmarkStart w:id="389" w:name="_Toc279701248"/>
      <w:bookmarkStart w:id="390" w:name="_Ref467379863"/>
      <w:bookmarkStart w:id="391" w:name="_Ref467379923"/>
      <w:bookmarkStart w:id="392" w:name="_Toc259093677"/>
      <w:bookmarkStart w:id="393" w:name="_Toc16110"/>
      <w:bookmarkStart w:id="394" w:name="_Toc22197"/>
      <w:bookmarkStart w:id="395" w:name="_Toc19086"/>
      <w:bookmarkStart w:id="396" w:name="_Toc774"/>
      <w:bookmarkStart w:id="397" w:name="_Toc2094"/>
      <w:bookmarkStart w:id="398" w:name="_Toc8414"/>
      <w:bookmarkStart w:id="399" w:name="_Toc8417"/>
      <w:bookmarkStart w:id="400" w:name="_Toc3225"/>
      <w:bookmarkStart w:id="401" w:name="_Toc20766"/>
      <w:r>
        <w:rPr>
          <w:rFonts w:hint="eastAsia"/>
        </w:rPr>
        <w:t>2.7 技术资料</w:t>
      </w:r>
      <w:bookmarkEnd w:id="387"/>
      <w:bookmarkEnd w:id="388"/>
      <w:bookmarkEnd w:id="389"/>
      <w:bookmarkEnd w:id="390"/>
      <w:bookmarkEnd w:id="391"/>
      <w:bookmarkEnd w:id="392"/>
      <w:r>
        <w:rPr>
          <w:rFonts w:hint="eastAsia"/>
        </w:rPr>
        <w:t>和保密义务</w:t>
      </w:r>
      <w:bookmarkEnd w:id="393"/>
      <w:bookmarkEnd w:id="394"/>
      <w:bookmarkEnd w:id="395"/>
      <w:bookmarkEnd w:id="396"/>
      <w:bookmarkEnd w:id="397"/>
      <w:bookmarkEnd w:id="398"/>
      <w:bookmarkEnd w:id="399"/>
      <w:bookmarkEnd w:id="400"/>
      <w:bookmarkEnd w:id="401"/>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2.7.1 乙方有权依据合同约定和项目需要，向甲方了解有关情况，调阅有关资料等，甲方应予积极配合；</w:t>
      </w:r>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2.7.2 乙方有义务妥善保管和保护由甲方提供的前款信息和资料等；</w:t>
      </w:r>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pStyle w:val="5"/>
      </w:pPr>
      <w:bookmarkStart w:id="402" w:name="_Toc6586"/>
      <w:bookmarkStart w:id="403" w:name="_Toc7860"/>
      <w:bookmarkStart w:id="404" w:name="_Toc17345"/>
      <w:bookmarkStart w:id="405" w:name="_Toc29857"/>
      <w:bookmarkStart w:id="406" w:name="_Toc19622"/>
      <w:bookmarkStart w:id="407" w:name="_Toc23976"/>
      <w:bookmarkStart w:id="408" w:name="_Toc23669"/>
      <w:r>
        <w:rPr>
          <w:rFonts w:hint="eastAsia"/>
        </w:rPr>
        <w:t>2.8 质量保证</w:t>
      </w:r>
      <w:bookmarkEnd w:id="402"/>
      <w:bookmarkEnd w:id="403"/>
      <w:bookmarkEnd w:id="404"/>
      <w:bookmarkEnd w:id="405"/>
      <w:bookmarkEnd w:id="406"/>
      <w:bookmarkEnd w:id="407"/>
      <w:bookmarkEnd w:id="408"/>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2.8.1 乙方应建立和完善履行合同的内部质量保证体系，并提供相关内部规章制度给甲方，以便甲方进行监督检查；</w:t>
      </w:r>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2.8.2 乙方应保证履行合同的人员数量和素质、软件和硬件设备的配置、场地、环境和设施等满足全面履行合同的要求，并应接受甲方的监督检查。</w:t>
      </w:r>
    </w:p>
    <w:p>
      <w:pPr>
        <w:pStyle w:val="5"/>
      </w:pPr>
      <w:bookmarkStart w:id="409" w:name="_Toc29455"/>
      <w:bookmarkStart w:id="410" w:name="_Toc26752"/>
      <w:bookmarkStart w:id="411" w:name="_Toc20925"/>
      <w:bookmarkStart w:id="412" w:name="_Toc14270"/>
      <w:bookmarkStart w:id="413" w:name="_Toc96"/>
      <w:bookmarkStart w:id="414" w:name="_Toc17244"/>
      <w:bookmarkStart w:id="415" w:name="_Toc9349"/>
      <w:bookmarkStart w:id="416" w:name="_Toc487900362"/>
      <w:bookmarkStart w:id="417" w:name="_Toc279701252"/>
      <w:bookmarkStart w:id="418" w:name="_Toc259093681"/>
      <w:r>
        <w:rPr>
          <w:rFonts w:hint="eastAsia"/>
        </w:rPr>
        <w:t>2.9 货物的风险负担</w:t>
      </w:r>
      <w:bookmarkEnd w:id="409"/>
      <w:bookmarkEnd w:id="410"/>
      <w:bookmarkEnd w:id="411"/>
      <w:bookmarkEnd w:id="412"/>
      <w:bookmarkEnd w:id="413"/>
      <w:bookmarkEnd w:id="414"/>
      <w:bookmarkEnd w:id="415"/>
    </w:p>
    <w:p>
      <w:pPr>
        <w:spacing w:line="560" w:lineRule="exact"/>
        <w:ind w:firstLine="480" w:firstLineChars="200"/>
        <w:rPr>
          <w:rFonts w:ascii="仿宋_GB2312" w:hAnsi="仿宋_GB2312" w:eastAsia="仿宋_GB2312" w:cs="仿宋"/>
          <w:b/>
        </w:rPr>
      </w:pPr>
      <w:r>
        <w:rPr>
          <w:rFonts w:hint="eastAsia" w:ascii="仿宋_GB2312" w:hAnsi="仿宋_GB2312" w:eastAsia="仿宋_GB2312" w:cs="仿宋"/>
        </w:rPr>
        <w:t>货物或者在途货物或者交付给第一承运人后的货物毁损、灭失的风险由乙方承担，自甲方接收货物后风险转移。</w:t>
      </w:r>
    </w:p>
    <w:p>
      <w:pPr>
        <w:pStyle w:val="5"/>
      </w:pPr>
      <w:bookmarkStart w:id="419" w:name="_Toc28873"/>
      <w:bookmarkStart w:id="420" w:name="_Toc3021"/>
      <w:bookmarkStart w:id="421" w:name="_Toc10324"/>
      <w:bookmarkStart w:id="422" w:name="_Toc16509"/>
      <w:bookmarkStart w:id="423" w:name="_Toc8742"/>
      <w:bookmarkStart w:id="424" w:name="_Toc18690"/>
      <w:bookmarkStart w:id="425" w:name="_Toc14055"/>
      <w:r>
        <w:rPr>
          <w:rFonts w:hint="eastAsia"/>
        </w:rPr>
        <w:t>2.10 延迟交货</w:t>
      </w:r>
      <w:bookmarkEnd w:id="416"/>
      <w:bookmarkEnd w:id="417"/>
      <w:bookmarkEnd w:id="418"/>
      <w:bookmarkEnd w:id="419"/>
      <w:bookmarkEnd w:id="420"/>
      <w:bookmarkEnd w:id="421"/>
      <w:bookmarkEnd w:id="422"/>
      <w:bookmarkEnd w:id="423"/>
      <w:bookmarkEnd w:id="424"/>
      <w:bookmarkEnd w:id="425"/>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pStyle w:val="5"/>
      </w:pPr>
      <w:bookmarkStart w:id="426" w:name="_Toc8823"/>
      <w:bookmarkStart w:id="427" w:name="_Toc7502"/>
      <w:bookmarkStart w:id="428" w:name="_Toc20887"/>
      <w:bookmarkStart w:id="429" w:name="_Toc22540"/>
      <w:bookmarkStart w:id="430" w:name="_Toc17206"/>
      <w:bookmarkStart w:id="431" w:name="_Toc32764"/>
      <w:bookmarkStart w:id="432" w:name="_Toc5520"/>
      <w:bookmarkStart w:id="433" w:name="_Toc279701254"/>
      <w:bookmarkStart w:id="434" w:name="_Toc487900364"/>
      <w:bookmarkStart w:id="435" w:name="_Ref467378121"/>
      <w:bookmarkStart w:id="436" w:name="_Toc259093683"/>
      <w:r>
        <w:rPr>
          <w:rFonts w:hint="eastAsia"/>
        </w:rPr>
        <w:t>2.11 合同变更</w:t>
      </w:r>
      <w:bookmarkEnd w:id="426"/>
      <w:bookmarkEnd w:id="427"/>
      <w:bookmarkEnd w:id="428"/>
      <w:bookmarkEnd w:id="429"/>
      <w:bookmarkEnd w:id="430"/>
      <w:bookmarkEnd w:id="431"/>
      <w:bookmarkEnd w:id="432"/>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2.11.1</w:t>
      </w:r>
      <w:r>
        <w:rPr>
          <w:rFonts w:ascii="仿宋_GB2312" w:hAnsi="仿宋_GB2312" w:eastAsia="仿宋_GB2312" w:cs="仿宋"/>
        </w:rPr>
        <w:t xml:space="preserve"> </w:t>
      </w:r>
      <w:r>
        <w:rPr>
          <w:rFonts w:hint="eastAsia" w:ascii="仿宋_GB2312" w:hAnsi="仿宋_GB2312" w:eastAsia="仿宋_GB2312" w:cs="仿宋"/>
        </w:rPr>
        <w:t>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2.11.2 合同继续履行将损害国家利益和社会公共利益的，双方当事人应当以书面形式变更合同。有过错的一方应当承担赔偿责任，双方当事人都有过错的，各自承担相应的责任。</w:t>
      </w:r>
      <w:bookmarkStart w:id="437" w:name="_Toc487900369"/>
      <w:bookmarkStart w:id="438" w:name="_Toc259093688"/>
      <w:bookmarkStart w:id="439" w:name="_Toc279701259"/>
    </w:p>
    <w:p>
      <w:pPr>
        <w:pStyle w:val="5"/>
      </w:pPr>
      <w:bookmarkStart w:id="440" w:name="_Toc18641"/>
      <w:bookmarkStart w:id="441" w:name="_Toc22955"/>
      <w:bookmarkStart w:id="442" w:name="_Toc20993"/>
      <w:bookmarkStart w:id="443" w:name="_Toc26090"/>
      <w:bookmarkStart w:id="444" w:name="_Toc15237"/>
      <w:bookmarkStart w:id="445" w:name="_Toc10366"/>
      <w:bookmarkStart w:id="446" w:name="_Toc24186"/>
      <w:bookmarkStart w:id="447" w:name="_Toc3320"/>
      <w:bookmarkStart w:id="448" w:name="_Toc8801"/>
      <w:r>
        <w:rPr>
          <w:rFonts w:hint="eastAsia"/>
        </w:rPr>
        <w:t>2.12 合同转让</w:t>
      </w:r>
      <w:bookmarkEnd w:id="437"/>
      <w:bookmarkEnd w:id="438"/>
      <w:bookmarkEnd w:id="439"/>
      <w:r>
        <w:rPr>
          <w:rFonts w:hint="eastAsia"/>
        </w:rPr>
        <w:t>和分包</w:t>
      </w:r>
      <w:bookmarkEnd w:id="440"/>
      <w:bookmarkEnd w:id="441"/>
      <w:bookmarkEnd w:id="442"/>
      <w:bookmarkEnd w:id="443"/>
      <w:bookmarkEnd w:id="444"/>
      <w:bookmarkEnd w:id="445"/>
      <w:bookmarkEnd w:id="446"/>
      <w:bookmarkEnd w:id="447"/>
      <w:bookmarkEnd w:id="448"/>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pStyle w:val="5"/>
      </w:pPr>
      <w:bookmarkStart w:id="449" w:name="_Toc13566"/>
      <w:bookmarkStart w:id="450" w:name="_Toc31089"/>
      <w:bookmarkStart w:id="451" w:name="_Toc13002"/>
      <w:bookmarkStart w:id="452" w:name="_Toc9597"/>
      <w:bookmarkStart w:id="453" w:name="_Toc14066"/>
      <w:bookmarkStart w:id="454" w:name="_Toc16508"/>
      <w:bookmarkStart w:id="455" w:name="_Toc26396"/>
      <w:bookmarkStart w:id="456" w:name="_Toc31915"/>
      <w:bookmarkStart w:id="457" w:name="_Toc19150"/>
      <w:r>
        <w:rPr>
          <w:rFonts w:hint="eastAsia"/>
        </w:rPr>
        <w:t>2.13 不可抗力</w:t>
      </w:r>
      <w:bookmarkEnd w:id="449"/>
      <w:bookmarkEnd w:id="450"/>
      <w:bookmarkEnd w:id="451"/>
      <w:bookmarkEnd w:id="452"/>
      <w:bookmarkEnd w:id="453"/>
      <w:bookmarkEnd w:id="454"/>
      <w:bookmarkEnd w:id="455"/>
      <w:bookmarkEnd w:id="456"/>
      <w:bookmarkEnd w:id="457"/>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2.13.1</w:t>
      </w:r>
      <w:r>
        <w:rPr>
          <w:rFonts w:ascii="仿宋_GB2312" w:hAnsi="仿宋_GB2312" w:eastAsia="仿宋_GB2312" w:cs="仿宋"/>
        </w:rPr>
        <w:t xml:space="preserve"> </w:t>
      </w:r>
      <w:r>
        <w:rPr>
          <w:rFonts w:hint="eastAsia" w:ascii="仿宋_GB2312" w:hAnsi="仿宋_GB2312" w:eastAsia="仿宋_GB2312" w:cs="仿宋"/>
        </w:rPr>
        <w:t>如果任何一方遭遇法律规定的不可抗力，致使合同履行受阻时，履行合同的期限应予延长，延长的期限应相当于不可抗力所影响的时间；</w:t>
      </w:r>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2.13.2 因不可抗力致使不能实现合同目的的，当事人可以解除合同；</w:t>
      </w:r>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2.13.3 因不可抗力致使合同有变更必要的，双方当事人应在</w:t>
      </w:r>
      <w:r>
        <w:rPr>
          <w:rFonts w:hint="eastAsia" w:ascii="仿宋_GB2312" w:hAnsi="仿宋_GB2312" w:eastAsia="仿宋_GB2312" w:cs="仿宋"/>
          <w:b/>
          <w:i/>
          <w:u w:val="single"/>
        </w:rPr>
        <w:t>合同专用条款</w:t>
      </w:r>
      <w:r>
        <w:rPr>
          <w:rFonts w:hint="eastAsia" w:ascii="仿宋_GB2312" w:hAnsi="仿宋_GB2312" w:eastAsia="仿宋_GB2312" w:cs="仿宋"/>
        </w:rPr>
        <w:t>约定时间内以书面形式变更合同；</w:t>
      </w:r>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2.13.4</w:t>
      </w:r>
      <w:r>
        <w:rPr>
          <w:rFonts w:ascii="仿宋_GB2312" w:hAnsi="仿宋_GB2312" w:eastAsia="仿宋_GB2312" w:cs="仿宋"/>
        </w:rPr>
        <w:t xml:space="preserve"> </w:t>
      </w:r>
      <w:r>
        <w:rPr>
          <w:rFonts w:hint="eastAsia" w:ascii="仿宋_GB2312" w:hAnsi="仿宋_GB2312" w:eastAsia="仿宋_GB2312" w:cs="仿宋"/>
        </w:rPr>
        <w:t>受不可抗力影响的一方在不可抗力发生后，应在</w:t>
      </w:r>
      <w:r>
        <w:rPr>
          <w:rFonts w:hint="eastAsia" w:ascii="仿宋_GB2312" w:hAnsi="仿宋_GB2312" w:eastAsia="仿宋_GB2312" w:cs="仿宋"/>
          <w:b/>
          <w:i/>
          <w:u w:val="single"/>
        </w:rPr>
        <w:t>合同专用条款</w:t>
      </w:r>
      <w:r>
        <w:rPr>
          <w:rFonts w:hint="eastAsia" w:ascii="仿宋_GB2312" w:hAnsi="仿宋_GB2312" w:eastAsia="仿宋_GB2312" w:cs="仿宋"/>
        </w:rPr>
        <w:t>约定时间内以书面形式通知对方当事人，并在</w:t>
      </w:r>
      <w:r>
        <w:rPr>
          <w:rFonts w:hint="eastAsia" w:ascii="仿宋_GB2312" w:hAnsi="仿宋_GB2312" w:eastAsia="仿宋_GB2312" w:cs="仿宋"/>
          <w:b/>
          <w:i/>
          <w:u w:val="single"/>
        </w:rPr>
        <w:t>合同专用条款</w:t>
      </w:r>
      <w:r>
        <w:rPr>
          <w:rFonts w:hint="eastAsia" w:ascii="仿宋_GB2312" w:hAnsi="仿宋_GB2312" w:eastAsia="仿宋_GB2312" w:cs="仿宋"/>
        </w:rPr>
        <w:t>约定时间内，将有关部门出具的证明文件送达对方当事人。</w:t>
      </w:r>
    </w:p>
    <w:p>
      <w:pPr>
        <w:pStyle w:val="5"/>
      </w:pPr>
      <w:bookmarkStart w:id="458" w:name="_Toc32116"/>
      <w:bookmarkStart w:id="459" w:name="_Toc2878"/>
      <w:bookmarkStart w:id="460" w:name="_Toc487900365"/>
      <w:bookmarkStart w:id="461" w:name="_Toc22709"/>
      <w:bookmarkStart w:id="462" w:name="_Toc279701255"/>
      <w:bookmarkStart w:id="463" w:name="_Toc259093684"/>
      <w:bookmarkStart w:id="464" w:name="_Toc6969"/>
      <w:bookmarkStart w:id="465" w:name="_Toc689"/>
      <w:bookmarkStart w:id="466" w:name="_Toc21697"/>
      <w:bookmarkStart w:id="467" w:name="_Toc13730"/>
      <w:bookmarkStart w:id="468" w:name="_Toc2789"/>
      <w:bookmarkStart w:id="469" w:name="_Toc30676"/>
      <w:r>
        <w:rPr>
          <w:rFonts w:hint="eastAsia"/>
        </w:rPr>
        <w:t>2.14 税费</w:t>
      </w:r>
      <w:bookmarkEnd w:id="458"/>
      <w:bookmarkEnd w:id="459"/>
      <w:bookmarkEnd w:id="460"/>
      <w:bookmarkEnd w:id="461"/>
      <w:bookmarkEnd w:id="462"/>
      <w:bookmarkEnd w:id="463"/>
      <w:bookmarkEnd w:id="464"/>
      <w:bookmarkEnd w:id="465"/>
      <w:bookmarkEnd w:id="466"/>
      <w:bookmarkEnd w:id="467"/>
      <w:bookmarkEnd w:id="468"/>
      <w:bookmarkEnd w:id="469"/>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与合同有关的一切税费，均按照中华人民共和国法律的相关规定。</w:t>
      </w:r>
    </w:p>
    <w:p>
      <w:pPr>
        <w:pStyle w:val="5"/>
      </w:pPr>
      <w:bookmarkStart w:id="470" w:name="_Toc32265"/>
      <w:bookmarkStart w:id="471" w:name="_Toc259093687"/>
      <w:bookmarkStart w:id="472" w:name="_Toc487900368"/>
      <w:bookmarkStart w:id="473" w:name="_Toc16505"/>
      <w:bookmarkStart w:id="474" w:name="_Toc16821"/>
      <w:bookmarkStart w:id="475" w:name="_Toc7102"/>
      <w:bookmarkStart w:id="476" w:name="_Toc30116"/>
      <w:bookmarkStart w:id="477" w:name="_Toc16959"/>
      <w:bookmarkStart w:id="478" w:name="_Toc30095"/>
      <w:bookmarkStart w:id="479" w:name="_Toc8298"/>
      <w:bookmarkStart w:id="480" w:name="_Toc279701258"/>
      <w:bookmarkStart w:id="481" w:name="_Toc15602"/>
      <w:r>
        <w:rPr>
          <w:rFonts w:hint="eastAsia"/>
        </w:rPr>
        <w:t>2.15 乙方破产</w:t>
      </w:r>
      <w:bookmarkEnd w:id="470"/>
      <w:bookmarkEnd w:id="471"/>
      <w:bookmarkEnd w:id="472"/>
      <w:bookmarkEnd w:id="473"/>
      <w:bookmarkEnd w:id="474"/>
      <w:bookmarkEnd w:id="475"/>
      <w:bookmarkEnd w:id="476"/>
      <w:bookmarkEnd w:id="477"/>
      <w:bookmarkEnd w:id="478"/>
      <w:bookmarkEnd w:id="479"/>
      <w:bookmarkEnd w:id="480"/>
      <w:bookmarkEnd w:id="481"/>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pStyle w:val="5"/>
      </w:pPr>
      <w:bookmarkStart w:id="482" w:name="_Toc15735"/>
      <w:bookmarkStart w:id="483" w:name="_Toc15387"/>
      <w:bookmarkStart w:id="484" w:name="_Toc29333"/>
      <w:bookmarkStart w:id="485" w:name="_Toc27704"/>
      <w:bookmarkStart w:id="486" w:name="_Toc99"/>
      <w:bookmarkStart w:id="487" w:name="_Toc14628"/>
      <w:bookmarkStart w:id="488" w:name="_Toc3718"/>
      <w:bookmarkStart w:id="489" w:name="_Toc6134"/>
      <w:bookmarkStart w:id="490" w:name="_Toc31807"/>
      <w:r>
        <w:rPr>
          <w:rFonts w:hint="eastAsia"/>
        </w:rPr>
        <w:t>2.16 合同中止、终止</w:t>
      </w:r>
      <w:bookmarkEnd w:id="482"/>
      <w:bookmarkEnd w:id="483"/>
      <w:bookmarkEnd w:id="484"/>
      <w:bookmarkEnd w:id="485"/>
      <w:bookmarkEnd w:id="486"/>
      <w:bookmarkEnd w:id="487"/>
      <w:bookmarkEnd w:id="488"/>
      <w:bookmarkEnd w:id="489"/>
      <w:bookmarkEnd w:id="490"/>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2.16.1 双方当事人不得擅自中止或者终止合同；</w:t>
      </w:r>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2.16.2</w:t>
      </w:r>
      <w:r>
        <w:rPr>
          <w:rFonts w:ascii="仿宋_GB2312" w:hAnsi="仿宋_GB2312" w:eastAsia="仿宋_GB2312" w:cs="仿宋"/>
        </w:rPr>
        <w:t xml:space="preserve"> </w:t>
      </w:r>
      <w:r>
        <w:rPr>
          <w:rFonts w:hint="eastAsia" w:ascii="仿宋_GB2312" w:hAnsi="仿宋_GB2312" w:eastAsia="仿宋_GB2312" w:cs="仿宋"/>
        </w:rPr>
        <w:t>合同继续履行将损害国家利益和社会公共利益的，双方当事人应当中止或者终止合同。有过错的一方应当承担赔偿责任，双方当事人都有过错的，各自承担相应的责任。</w:t>
      </w:r>
    </w:p>
    <w:p>
      <w:pPr>
        <w:pStyle w:val="5"/>
      </w:pPr>
      <w:bookmarkStart w:id="491" w:name="_Toc21809"/>
      <w:bookmarkStart w:id="492" w:name="_Toc14563"/>
      <w:bookmarkStart w:id="493" w:name="_Toc15153"/>
      <w:bookmarkStart w:id="494" w:name="_Toc16380"/>
      <w:bookmarkStart w:id="495" w:name="_Toc6596"/>
      <w:bookmarkStart w:id="496" w:name="_Toc31100"/>
      <w:bookmarkStart w:id="497" w:name="_Toc32255"/>
      <w:bookmarkStart w:id="498" w:name="_Toc31225"/>
      <w:bookmarkStart w:id="499" w:name="_Toc1125"/>
      <w:r>
        <w:rPr>
          <w:rFonts w:hint="eastAsia"/>
        </w:rPr>
        <w:t>2.17 检验和验收</w:t>
      </w:r>
      <w:bookmarkEnd w:id="491"/>
      <w:bookmarkEnd w:id="492"/>
      <w:bookmarkEnd w:id="493"/>
      <w:bookmarkEnd w:id="494"/>
      <w:bookmarkEnd w:id="495"/>
      <w:bookmarkEnd w:id="496"/>
      <w:bookmarkEnd w:id="497"/>
      <w:bookmarkEnd w:id="498"/>
      <w:bookmarkEnd w:id="499"/>
    </w:p>
    <w:p>
      <w:pPr>
        <w:tabs>
          <w:tab w:val="left" w:pos="360"/>
          <w:tab w:val="left" w:pos="540"/>
          <w:tab w:val="left" w:pos="1080"/>
        </w:tabs>
        <w:spacing w:line="560" w:lineRule="exact"/>
        <w:ind w:firstLine="480" w:firstLineChars="200"/>
        <w:rPr>
          <w:rFonts w:ascii="仿宋_GB2312" w:hAnsi="仿宋_GB2312" w:eastAsia="仿宋_GB2312" w:cs="仿宋"/>
        </w:rPr>
      </w:pPr>
      <w:r>
        <w:rPr>
          <w:rFonts w:hint="eastAsia" w:ascii="仿宋_GB2312" w:hAnsi="仿宋_GB2312" w:eastAsia="仿宋_GB2312" w:cs="仿宋"/>
        </w:rPr>
        <w:t>2.17.1</w:t>
      </w:r>
      <w:r>
        <w:rPr>
          <w:rFonts w:ascii="仿宋_GB2312" w:hAnsi="仿宋_GB2312" w:eastAsia="仿宋_GB2312" w:cs="仿宋"/>
        </w:rPr>
        <w:t xml:space="preserve"> </w:t>
      </w:r>
      <w:r>
        <w:rPr>
          <w:rFonts w:hint="eastAsia" w:ascii="仿宋_GB2312" w:hAnsi="仿宋_GB2312" w:eastAsia="仿宋_GB2312" w:cs="仿宋"/>
        </w:rPr>
        <w:t>货物交付前，乙方应对货物的质量、数量等方面进行详细、全面的检验，并向甲方出具证明货物符合合同约定的文件；货物交付时，乙方在</w:t>
      </w:r>
      <w:r>
        <w:rPr>
          <w:rFonts w:hint="eastAsia" w:ascii="仿宋_GB2312" w:hAnsi="仿宋_GB2312" w:eastAsia="仿宋_GB2312" w:cs="仿宋"/>
          <w:b/>
          <w:i/>
          <w:u w:val="single"/>
        </w:rPr>
        <w:t>合同专用条款</w:t>
      </w:r>
      <w:r>
        <w:rPr>
          <w:rFonts w:hint="eastAsia" w:ascii="仿宋_GB2312" w:hAnsi="仿宋_GB2312" w:eastAsia="仿宋_GB2312" w:cs="仿宋"/>
        </w:rPr>
        <w:t>约定时间内组织验收，并可依法邀请相关方参加，验收应出具验收书。</w:t>
      </w:r>
    </w:p>
    <w:p>
      <w:pPr>
        <w:tabs>
          <w:tab w:val="left" w:pos="360"/>
          <w:tab w:val="left" w:pos="540"/>
          <w:tab w:val="left" w:pos="1080"/>
        </w:tabs>
        <w:spacing w:line="560" w:lineRule="exact"/>
        <w:ind w:firstLine="480" w:firstLineChars="200"/>
        <w:rPr>
          <w:rFonts w:ascii="仿宋_GB2312" w:hAnsi="仿宋_GB2312" w:eastAsia="仿宋_GB2312" w:cs="仿宋"/>
        </w:rPr>
      </w:pPr>
      <w:r>
        <w:rPr>
          <w:rFonts w:hint="eastAsia" w:ascii="仿宋_GB2312" w:hAnsi="仿宋_GB2312" w:eastAsia="仿宋_GB2312" w:cs="仿宋"/>
        </w:rPr>
        <w:t>2.17.2</w:t>
      </w:r>
      <w:r>
        <w:rPr>
          <w:rFonts w:ascii="仿宋_GB2312" w:hAnsi="仿宋_GB2312" w:eastAsia="仿宋_GB2312" w:cs="仿宋"/>
        </w:rPr>
        <w:t xml:space="preserve"> </w:t>
      </w:r>
      <w:r>
        <w:rPr>
          <w:rFonts w:hint="eastAsia" w:ascii="仿宋_GB2312" w:hAnsi="仿宋_GB2312" w:eastAsia="仿宋_GB2312" w:cs="仿宋"/>
        </w:rPr>
        <w:t>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ascii="仿宋_GB2312" w:hAnsi="仿宋_GB2312" w:eastAsia="仿宋_GB2312" w:cs="仿宋"/>
        </w:rPr>
      </w:pPr>
      <w:r>
        <w:rPr>
          <w:rFonts w:hint="eastAsia" w:ascii="仿宋_GB2312" w:hAnsi="仿宋_GB2312" w:eastAsia="仿宋_GB2312" w:cs="仿宋"/>
        </w:rPr>
        <w:t>2.17.3</w:t>
      </w:r>
      <w:r>
        <w:rPr>
          <w:rFonts w:ascii="仿宋_GB2312" w:hAnsi="仿宋_GB2312" w:eastAsia="仿宋_GB2312" w:cs="仿宋"/>
        </w:rPr>
        <w:t xml:space="preserve"> </w:t>
      </w:r>
      <w:r>
        <w:rPr>
          <w:rFonts w:hint="eastAsia" w:ascii="仿宋_GB2312" w:hAnsi="仿宋_GB2312" w:eastAsia="仿宋_GB2312" w:cs="仿宋"/>
        </w:rPr>
        <w:t>检验和验收标准、程序等具体内容以及前述验收书的效力详见</w:t>
      </w:r>
      <w:r>
        <w:rPr>
          <w:rFonts w:hint="eastAsia" w:ascii="仿宋_GB2312" w:hAnsi="仿宋_GB2312" w:eastAsia="仿宋_GB2312" w:cs="仿宋"/>
          <w:b/>
          <w:i/>
          <w:u w:val="single"/>
        </w:rPr>
        <w:t>合同专用条款</w:t>
      </w:r>
      <w:r>
        <w:rPr>
          <w:rFonts w:hint="eastAsia" w:ascii="仿宋_GB2312" w:hAnsi="仿宋_GB2312" w:eastAsia="仿宋_GB2312" w:cs="仿宋"/>
          <w:i/>
        </w:rPr>
        <w:t>。</w:t>
      </w:r>
    </w:p>
    <w:bookmarkEnd w:id="433"/>
    <w:bookmarkEnd w:id="434"/>
    <w:bookmarkEnd w:id="435"/>
    <w:bookmarkEnd w:id="436"/>
    <w:p>
      <w:pPr>
        <w:pStyle w:val="5"/>
      </w:pPr>
      <w:bookmarkStart w:id="500" w:name="_Toc279701261"/>
      <w:bookmarkStart w:id="501" w:name="_Toc487900371"/>
      <w:bookmarkStart w:id="502" w:name="_Toc259093690"/>
      <w:bookmarkStart w:id="503" w:name="_Toc24096"/>
      <w:bookmarkStart w:id="504" w:name="_Toc14123"/>
      <w:bookmarkStart w:id="505" w:name="_Toc31256"/>
      <w:bookmarkStart w:id="506" w:name="_Toc9884"/>
      <w:bookmarkStart w:id="507" w:name="_Toc25182"/>
      <w:bookmarkStart w:id="508" w:name="_Toc19604"/>
      <w:bookmarkStart w:id="509" w:name="_Toc23519"/>
      <w:bookmarkStart w:id="510" w:name="_Toc11284"/>
      <w:bookmarkStart w:id="511" w:name="_Toc10359"/>
      <w:r>
        <w:rPr>
          <w:rFonts w:hint="eastAsia"/>
        </w:rPr>
        <w:t>2.18 通知</w:t>
      </w:r>
      <w:bookmarkEnd w:id="500"/>
      <w:bookmarkEnd w:id="501"/>
      <w:bookmarkEnd w:id="502"/>
      <w:r>
        <w:rPr>
          <w:rFonts w:hint="eastAsia"/>
        </w:rPr>
        <w:t>和送达</w:t>
      </w:r>
      <w:bookmarkEnd w:id="503"/>
      <w:bookmarkEnd w:id="504"/>
      <w:bookmarkEnd w:id="505"/>
      <w:bookmarkEnd w:id="506"/>
      <w:bookmarkEnd w:id="507"/>
      <w:bookmarkEnd w:id="508"/>
      <w:bookmarkEnd w:id="509"/>
      <w:bookmarkEnd w:id="510"/>
      <w:bookmarkEnd w:id="511"/>
    </w:p>
    <w:p>
      <w:pPr>
        <w:spacing w:line="560" w:lineRule="exact"/>
        <w:ind w:firstLine="480" w:firstLineChars="200"/>
        <w:rPr>
          <w:rFonts w:ascii="仿宋_GB2312" w:hAnsi="仿宋_GB2312" w:eastAsia="仿宋_GB2312" w:cs="仿宋"/>
        </w:rPr>
      </w:pPr>
      <w:bookmarkStart w:id="512" w:name="_Toc6698"/>
      <w:bookmarkStart w:id="513" w:name="_Toc3135"/>
      <w:bookmarkStart w:id="514" w:name="_Toc487900372"/>
      <w:bookmarkStart w:id="515" w:name="_Toc259093691"/>
      <w:bookmarkStart w:id="516" w:name="_Toc279701262"/>
      <w:r>
        <w:rPr>
          <w:rFonts w:hint="eastAsia" w:ascii="仿宋_GB2312" w:hAnsi="仿宋_GB2312" w:eastAsia="仿宋_GB2312" w:cs="仿宋"/>
        </w:rPr>
        <w:t>2.18.1</w:t>
      </w:r>
      <w:r>
        <w:rPr>
          <w:rFonts w:ascii="仿宋_GB2312" w:hAnsi="仿宋_GB2312" w:eastAsia="仿宋_GB2312" w:cs="仿宋"/>
        </w:rPr>
        <w:t xml:space="preserve"> </w:t>
      </w:r>
      <w:r>
        <w:rPr>
          <w:rFonts w:hint="eastAsia" w:ascii="仿宋_GB2312" w:hAnsi="仿宋_GB2312" w:eastAsia="仿宋_GB2312" w:cs="仿宋"/>
        </w:rPr>
        <w:t>任何一方因履行合同而以合同第一部分尾部所列明的</w:t>
      </w:r>
      <w:r>
        <w:rPr>
          <w:rFonts w:hint="eastAsia" w:ascii="仿宋_GB2312" w:hAnsi="仿宋_GB2312" w:eastAsia="仿宋_GB2312" w:cs="仿宋"/>
          <w:u w:val="single"/>
        </w:rPr>
        <w:t xml:space="preserve">          </w:t>
      </w:r>
      <w:r>
        <w:rPr>
          <w:rFonts w:hint="eastAsia" w:ascii="仿宋_GB2312" w:hAnsi="仿宋_GB2312" w:eastAsia="仿宋_GB2312" w:cs="仿宋"/>
        </w:rPr>
        <w:t>发出的所有通知、文件、材料，均视为已向对方当事人送达；任何一方变更上述送达方式或者地址的，应于</w:t>
      </w:r>
      <w:r>
        <w:rPr>
          <w:rFonts w:hint="eastAsia" w:ascii="仿宋_GB2312" w:hAnsi="仿宋_GB2312" w:eastAsia="仿宋_GB2312" w:cs="仿宋"/>
          <w:u w:val="single"/>
        </w:rPr>
        <w:t xml:space="preserve">   </w:t>
      </w:r>
      <w:r>
        <w:rPr>
          <w:rFonts w:hint="eastAsia" w:ascii="仿宋_GB2312" w:hAnsi="仿宋_GB2312" w:eastAsia="仿宋_GB2312" w:cs="仿宋"/>
        </w:rPr>
        <w:t>个工作日内书面通知对方当事人，在对方当事人收到有关变更通知之前，变更前的约定送达方式或者地址仍视为有效。</w:t>
      </w:r>
      <w:bookmarkEnd w:id="512"/>
      <w:bookmarkEnd w:id="513"/>
    </w:p>
    <w:p>
      <w:pPr>
        <w:spacing w:line="560" w:lineRule="exact"/>
        <w:ind w:firstLine="480" w:firstLineChars="200"/>
        <w:rPr>
          <w:rFonts w:ascii="仿宋_GB2312" w:hAnsi="仿宋_GB2312" w:eastAsia="仿宋_GB2312" w:cs="仿宋"/>
        </w:rPr>
      </w:pPr>
      <w:bookmarkStart w:id="517" w:name="_Toc23294"/>
      <w:bookmarkStart w:id="518" w:name="_Toc23128"/>
      <w:r>
        <w:rPr>
          <w:rFonts w:hint="eastAsia" w:ascii="仿宋_GB2312" w:hAnsi="仿宋_GB2312" w:eastAsia="仿宋_GB2312" w:cs="仿宋"/>
        </w:rPr>
        <w:t>2.18.2</w:t>
      </w:r>
      <w:r>
        <w:rPr>
          <w:rFonts w:ascii="仿宋_GB2312" w:hAnsi="仿宋_GB2312" w:eastAsia="仿宋_GB2312" w:cs="仿宋"/>
        </w:rPr>
        <w:t xml:space="preserve"> </w:t>
      </w:r>
      <w:r>
        <w:rPr>
          <w:rFonts w:hint="eastAsia" w:ascii="仿宋_GB2312" w:hAnsi="仿宋_GB2312" w:eastAsia="仿宋_GB2312" w:cs="仿宋"/>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517"/>
      <w:bookmarkEnd w:id="518"/>
    </w:p>
    <w:p>
      <w:pPr>
        <w:pStyle w:val="5"/>
      </w:pPr>
      <w:bookmarkStart w:id="519" w:name="_Toc13155"/>
      <w:bookmarkStart w:id="520" w:name="_Toc18540"/>
      <w:bookmarkStart w:id="521" w:name="_Toc29052"/>
      <w:bookmarkStart w:id="522" w:name="_Toc24478"/>
      <w:bookmarkStart w:id="523" w:name="_Toc13217"/>
      <w:bookmarkStart w:id="524" w:name="_Toc4355"/>
      <w:bookmarkStart w:id="525" w:name="_Toc31270"/>
      <w:bookmarkStart w:id="526" w:name="_Toc30599"/>
      <w:bookmarkStart w:id="527" w:name="_Toc7178"/>
      <w:r>
        <w:rPr>
          <w:rFonts w:hint="eastAsia"/>
        </w:rPr>
        <w:t>2.19 计量单位</w:t>
      </w:r>
      <w:bookmarkEnd w:id="514"/>
      <w:bookmarkEnd w:id="515"/>
      <w:bookmarkEnd w:id="516"/>
      <w:bookmarkEnd w:id="519"/>
      <w:bookmarkEnd w:id="520"/>
      <w:bookmarkEnd w:id="521"/>
      <w:bookmarkEnd w:id="522"/>
      <w:bookmarkEnd w:id="523"/>
      <w:bookmarkEnd w:id="524"/>
      <w:bookmarkEnd w:id="525"/>
      <w:bookmarkEnd w:id="526"/>
      <w:bookmarkEnd w:id="527"/>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除技术规范中另有规定外,合同的计量单位均使用国家法定计量单位。</w:t>
      </w:r>
    </w:p>
    <w:p>
      <w:pPr>
        <w:pStyle w:val="5"/>
      </w:pPr>
      <w:bookmarkStart w:id="528" w:name="_Toc31022"/>
      <w:bookmarkStart w:id="529" w:name="_Toc12773"/>
      <w:bookmarkStart w:id="530" w:name="_Toc18413"/>
      <w:bookmarkStart w:id="531" w:name="_Toc16025"/>
      <w:bookmarkStart w:id="532" w:name="_Toc15613"/>
      <w:bookmarkStart w:id="533" w:name="_Toc18567"/>
      <w:bookmarkStart w:id="534" w:name="_Toc259093692"/>
      <w:bookmarkStart w:id="535" w:name="_Toc23356"/>
      <w:bookmarkStart w:id="536" w:name="_Toc29970"/>
      <w:bookmarkStart w:id="537" w:name="_Toc10330"/>
      <w:bookmarkStart w:id="538" w:name="_Toc279701263"/>
      <w:bookmarkStart w:id="539" w:name="_Toc487900373"/>
      <w:r>
        <w:rPr>
          <w:rFonts w:hint="eastAsia"/>
        </w:rPr>
        <w:t>2.20 合同使用的文字和适用的法律</w:t>
      </w:r>
      <w:bookmarkEnd w:id="528"/>
      <w:bookmarkEnd w:id="529"/>
      <w:bookmarkEnd w:id="530"/>
      <w:bookmarkEnd w:id="531"/>
      <w:bookmarkEnd w:id="532"/>
      <w:bookmarkEnd w:id="533"/>
      <w:bookmarkEnd w:id="534"/>
      <w:bookmarkEnd w:id="535"/>
      <w:bookmarkEnd w:id="536"/>
      <w:bookmarkEnd w:id="537"/>
      <w:bookmarkEnd w:id="538"/>
      <w:bookmarkEnd w:id="539"/>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2.20.1 合同使用汉语书就、变更和解释；</w:t>
      </w:r>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2.20.2 合同适用中华人民共和国法律。</w:t>
      </w:r>
    </w:p>
    <w:p>
      <w:pPr>
        <w:pStyle w:val="5"/>
      </w:pPr>
      <w:bookmarkStart w:id="540" w:name="_Toc32383"/>
      <w:bookmarkStart w:id="541" w:name="_Toc6072"/>
      <w:bookmarkStart w:id="542" w:name="_Toc15486"/>
      <w:bookmarkStart w:id="543" w:name="_Toc16673"/>
      <w:bookmarkStart w:id="544" w:name="_Toc279701264"/>
      <w:bookmarkStart w:id="545" w:name="_Toc11886"/>
      <w:bookmarkStart w:id="546" w:name="_Toc259093693"/>
      <w:bookmarkStart w:id="547" w:name="_Toc7937"/>
      <w:bookmarkStart w:id="548" w:name="_Toc12004"/>
      <w:bookmarkStart w:id="549" w:name="_Toc3148"/>
      <w:bookmarkStart w:id="550" w:name="_Toc26519"/>
      <w:bookmarkStart w:id="551" w:name="_Toc487900374"/>
      <w:r>
        <w:rPr>
          <w:rFonts w:hint="eastAsia"/>
        </w:rPr>
        <w:t>2.21 履约保证金</w:t>
      </w:r>
      <w:bookmarkEnd w:id="540"/>
      <w:bookmarkEnd w:id="541"/>
      <w:bookmarkEnd w:id="542"/>
      <w:bookmarkEnd w:id="543"/>
      <w:bookmarkEnd w:id="544"/>
      <w:bookmarkEnd w:id="545"/>
      <w:bookmarkEnd w:id="546"/>
      <w:bookmarkEnd w:id="547"/>
      <w:bookmarkEnd w:id="548"/>
      <w:bookmarkEnd w:id="549"/>
      <w:bookmarkEnd w:id="550"/>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2.21.1 采购文件要求乙方提交履约保证金的，乙方应按</w:t>
      </w:r>
      <w:r>
        <w:rPr>
          <w:rFonts w:hint="eastAsia" w:ascii="仿宋_GB2312" w:hAnsi="仿宋_GB2312" w:eastAsia="仿宋_GB2312" w:cs="仿宋"/>
          <w:b/>
          <w:i/>
          <w:u w:val="single"/>
        </w:rPr>
        <w:t>合同专用条款</w:t>
      </w:r>
      <w:r>
        <w:rPr>
          <w:rFonts w:hint="eastAsia" w:ascii="仿宋_GB2312" w:hAnsi="仿宋_GB2312" w:eastAsia="仿宋_GB2312" w:cs="仿宋"/>
        </w:rPr>
        <w:t>约定的方式，以支票、汇票、本票或者金融机构、担保机构出具的保函等非现金形式，提交不超过合同价10%的履约保证金；</w:t>
      </w:r>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2.21.2</w:t>
      </w:r>
      <w:r>
        <w:rPr>
          <w:rFonts w:ascii="仿宋_GB2312" w:hAnsi="仿宋_GB2312" w:eastAsia="仿宋_GB2312" w:cs="仿宋"/>
        </w:rPr>
        <w:t xml:space="preserve"> </w:t>
      </w:r>
      <w:r>
        <w:rPr>
          <w:rFonts w:hint="eastAsia" w:ascii="仿宋_GB2312" w:hAnsi="仿宋_GB2312" w:eastAsia="仿宋_GB2312" w:cs="仿宋"/>
        </w:rPr>
        <w:t>履约保证金在</w:t>
      </w:r>
      <w:r>
        <w:rPr>
          <w:rFonts w:hint="eastAsia" w:ascii="仿宋_GB2312" w:hAnsi="仿宋_GB2312" w:eastAsia="仿宋_GB2312" w:cs="仿宋"/>
          <w:b/>
          <w:i/>
          <w:u w:val="single"/>
        </w:rPr>
        <w:t>合同专用条款</w:t>
      </w:r>
      <w:r>
        <w:rPr>
          <w:rFonts w:hint="eastAsia" w:ascii="仿宋_GB2312" w:hAnsi="仿宋_GB2312" w:eastAsia="仿宋_GB2312" w:cs="仿宋"/>
        </w:rPr>
        <w:t>约定期间内或者货物质量保证期内不予退还或者应完全有效，前述约定期间届满或者货物质量保证期届满之日起</w:t>
      </w:r>
      <w:r>
        <w:rPr>
          <w:rFonts w:hint="eastAsia" w:ascii="仿宋_GB2312" w:hAnsi="仿宋_GB2312" w:eastAsia="仿宋_GB2312" w:cs="仿宋"/>
          <w:u w:val="single"/>
        </w:rPr>
        <w:t xml:space="preserve">  </w:t>
      </w:r>
      <w:r>
        <w:rPr>
          <w:rFonts w:hint="eastAsia" w:ascii="仿宋_GB2312" w:hAnsi="仿宋_GB2312" w:eastAsia="仿宋_GB2312" w:cs="仿宋"/>
        </w:rPr>
        <w:t>个工作日内，甲方应将履约保证金退还乙方；</w:t>
      </w:r>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51"/>
    <w:p>
      <w:pPr>
        <w:pStyle w:val="5"/>
      </w:pPr>
      <w:bookmarkStart w:id="552" w:name="_Toc14001"/>
      <w:bookmarkStart w:id="553" w:name="_Toc32217"/>
      <w:bookmarkStart w:id="554" w:name="_Toc27531"/>
      <w:bookmarkStart w:id="555" w:name="_Toc30653"/>
      <w:bookmarkStart w:id="556" w:name="_Toc27296"/>
      <w:bookmarkStart w:id="557" w:name="_Toc23947"/>
      <w:bookmarkStart w:id="558" w:name="_Toc21986"/>
      <w:bookmarkStart w:id="559" w:name="_Toc19890"/>
      <w:bookmarkStart w:id="560" w:name="_Toc6885"/>
      <w:r>
        <w:rPr>
          <w:rFonts w:hint="eastAsia"/>
        </w:rPr>
        <w:t>2.22 合同份数</w:t>
      </w:r>
      <w:bookmarkEnd w:id="552"/>
      <w:bookmarkEnd w:id="553"/>
      <w:bookmarkEnd w:id="554"/>
      <w:bookmarkEnd w:id="555"/>
      <w:bookmarkEnd w:id="556"/>
      <w:bookmarkEnd w:id="557"/>
      <w:bookmarkEnd w:id="558"/>
      <w:bookmarkEnd w:id="559"/>
      <w:bookmarkEnd w:id="560"/>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合同份数按</w:t>
      </w:r>
      <w:r>
        <w:rPr>
          <w:rFonts w:hint="eastAsia" w:ascii="仿宋_GB2312" w:hAnsi="仿宋_GB2312" w:eastAsia="仿宋_GB2312" w:cs="仿宋"/>
          <w:b/>
          <w:i/>
          <w:u w:val="single"/>
        </w:rPr>
        <w:t>合同专用条款</w:t>
      </w:r>
      <w:r>
        <w:rPr>
          <w:rFonts w:hint="eastAsia" w:ascii="仿宋_GB2312" w:hAnsi="仿宋_GB2312" w:eastAsia="仿宋_GB2312" w:cs="仿宋"/>
        </w:rPr>
        <w:t>规定，每份均具有同等法律效力。</w:t>
      </w:r>
    </w:p>
    <w:p/>
    <w:p/>
    <w:p>
      <w:pPr>
        <w:pStyle w:val="4"/>
      </w:pPr>
      <w:bookmarkStart w:id="561" w:name="_Toc331685784"/>
      <w:r>
        <w:rPr>
          <w:rFonts w:hint="eastAsia"/>
        </w:rPr>
        <w:t>第三部分 合同专用条款</w:t>
      </w:r>
      <w:bookmarkEnd w:id="561"/>
    </w:p>
    <w:p>
      <w:pPr>
        <w:spacing w:line="560" w:lineRule="exact"/>
        <w:ind w:firstLine="480" w:firstLineChars="200"/>
        <w:rPr>
          <w:rFonts w:ascii="仿宋_GB2312" w:hAnsi="仿宋_GB2312" w:eastAsia="仿宋_GB2312" w:cs="仿宋"/>
        </w:rPr>
      </w:pPr>
      <w:r>
        <w:rPr>
          <w:rFonts w:hint="eastAsia" w:ascii="仿宋_GB2312" w:hAnsi="仿宋_GB2312" w:eastAsia="仿宋_GB2312" w:cs="仿宋"/>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8"/>
        <w:tblW w:w="921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24"/>
        <w:gridCol w:w="819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24" w:type="dxa"/>
            <w:tcBorders>
              <w:top w:val="single" w:color="auto" w:sz="6" w:space="0"/>
              <w:left w:val="single" w:color="auto" w:sz="4" w:space="0"/>
              <w:bottom w:val="single" w:color="auto" w:sz="6" w:space="0"/>
              <w:right w:val="single" w:color="auto" w:sz="6" w:space="0"/>
            </w:tcBorders>
            <w:vAlign w:val="center"/>
          </w:tcPr>
          <w:p>
            <w:pPr>
              <w:spacing w:line="560" w:lineRule="exact"/>
              <w:jc w:val="center"/>
              <w:rPr>
                <w:rFonts w:ascii="仿宋_GB2312" w:hAnsi="仿宋_GB2312" w:eastAsia="仿宋_GB2312" w:cs="仿宋"/>
                <w:b/>
                <w:bCs/>
              </w:rPr>
            </w:pPr>
            <w:r>
              <w:rPr>
                <w:rFonts w:hint="eastAsia" w:ascii="仿宋_GB2312" w:hAnsi="仿宋_GB2312" w:eastAsia="仿宋_GB2312" w:cs="仿宋"/>
                <w:b/>
                <w:bCs/>
              </w:rPr>
              <w:t>条款号</w:t>
            </w:r>
          </w:p>
        </w:tc>
        <w:tc>
          <w:tcPr>
            <w:tcW w:w="8190"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ascii="仿宋_GB2312" w:hAnsi="仿宋_GB2312" w:eastAsia="仿宋_GB2312" w:cs="仿宋"/>
                <w:b/>
                <w:bCs/>
              </w:rPr>
            </w:pPr>
            <w:r>
              <w:rPr>
                <w:rFonts w:hint="eastAsia" w:ascii="仿宋_GB2312" w:hAnsi="仿宋_GB2312" w:eastAsia="仿宋_GB2312" w:cs="仿宋"/>
                <w:b/>
                <w:bCs/>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24" w:type="dxa"/>
            <w:tcBorders>
              <w:top w:val="single" w:color="auto" w:sz="6" w:space="0"/>
              <w:left w:val="single" w:color="auto" w:sz="4" w:space="0"/>
              <w:bottom w:val="single" w:color="auto" w:sz="6" w:space="0"/>
              <w:right w:val="single" w:color="auto" w:sz="6" w:space="0"/>
            </w:tcBorders>
            <w:vAlign w:val="center"/>
          </w:tcPr>
          <w:p>
            <w:pPr>
              <w:spacing w:line="560" w:lineRule="exact"/>
              <w:jc w:val="center"/>
              <w:rPr>
                <w:rFonts w:ascii="仿宋_GB2312" w:hAnsi="仿宋_GB2312" w:eastAsia="仿宋_GB2312" w:cs="仿宋"/>
              </w:rPr>
            </w:pPr>
            <w:r>
              <w:rPr>
                <w:rFonts w:ascii="仿宋_GB2312" w:hAnsi="仿宋_GB2312" w:eastAsia="仿宋_GB2312" w:cs="仿宋"/>
              </w:rPr>
              <w:t>2.3.2</w:t>
            </w:r>
          </w:p>
        </w:tc>
        <w:tc>
          <w:tcPr>
            <w:tcW w:w="8190" w:type="dxa"/>
            <w:tcBorders>
              <w:top w:val="single" w:color="auto" w:sz="6" w:space="0"/>
              <w:left w:val="single" w:color="auto" w:sz="6" w:space="0"/>
              <w:bottom w:val="single" w:color="auto" w:sz="6" w:space="0"/>
              <w:right w:val="single" w:color="auto" w:sz="6" w:space="0"/>
            </w:tcBorders>
            <w:vAlign w:val="center"/>
          </w:tcPr>
          <w:p>
            <w:pPr>
              <w:spacing w:line="560" w:lineRule="exact"/>
              <w:jc w:val="left"/>
              <w:rPr>
                <w:rFonts w:ascii="仿宋_GB2312" w:hAnsi="仿宋_GB2312" w:eastAsia="仿宋_GB2312" w:cs="仿宋"/>
              </w:rPr>
            </w:pPr>
            <w:r>
              <w:rPr>
                <w:rFonts w:hint="eastAsia" w:ascii="仿宋_GB2312" w:hAnsi="仿宋_GB2312" w:eastAsia="仿宋_GB2312" w:cs="仿宋"/>
              </w:rPr>
              <w:t>本项目产生的成果的知识产权归甲、乙双方共同所有。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24" w:type="dxa"/>
            <w:tcBorders>
              <w:top w:val="single" w:color="auto" w:sz="6" w:space="0"/>
              <w:left w:val="single" w:color="auto" w:sz="4" w:space="0"/>
              <w:bottom w:val="single" w:color="auto" w:sz="6" w:space="0"/>
              <w:right w:val="single" w:color="auto" w:sz="6" w:space="0"/>
            </w:tcBorders>
            <w:vAlign w:val="center"/>
          </w:tcPr>
          <w:p>
            <w:pPr>
              <w:spacing w:line="560" w:lineRule="exact"/>
              <w:jc w:val="center"/>
              <w:rPr>
                <w:rFonts w:ascii="仿宋_GB2312" w:hAnsi="仿宋_GB2312" w:eastAsia="仿宋_GB2312" w:cs="仿宋"/>
              </w:rPr>
            </w:pPr>
            <w:r>
              <w:rPr>
                <w:rFonts w:ascii="仿宋_GB2312" w:hAnsi="仿宋_GB2312" w:eastAsia="仿宋_GB2312" w:cs="仿宋"/>
              </w:rPr>
              <w:t>2.6</w:t>
            </w:r>
          </w:p>
        </w:tc>
        <w:tc>
          <w:tcPr>
            <w:tcW w:w="8190" w:type="dxa"/>
            <w:tcBorders>
              <w:top w:val="single" w:color="auto" w:sz="6" w:space="0"/>
              <w:left w:val="single" w:color="auto" w:sz="6" w:space="0"/>
              <w:bottom w:val="single" w:color="auto" w:sz="6" w:space="0"/>
              <w:right w:val="single" w:color="auto" w:sz="6" w:space="0"/>
            </w:tcBorders>
            <w:vAlign w:val="center"/>
          </w:tcPr>
          <w:p>
            <w:pPr>
              <w:spacing w:line="560" w:lineRule="exact"/>
              <w:jc w:val="left"/>
              <w:rPr>
                <w:rFonts w:ascii="仿宋_GB2312" w:hAnsi="仿宋_GB2312" w:eastAsia="仿宋_GB2312" w:cs="仿宋"/>
              </w:rPr>
            </w:pPr>
            <w:r>
              <w:rPr>
                <w:rFonts w:hint="eastAsia" w:ascii="仿宋_GB2312" w:hAnsi="仿宋_GB2312" w:eastAsia="仿宋_GB2312" w:cs="仿宋"/>
              </w:rPr>
              <w:t>1．项目竣工验收后，甲方应对本项目进行结算，乙方提交结算书、变更、签证及相关资料文件，甲方应在收到乙方结算资料之日起一个月内，对结算资料进行核对（审查）并提出审查意见，对结算资料没有提出意见，则视同认可；</w:t>
            </w:r>
          </w:p>
          <w:p>
            <w:pPr>
              <w:spacing w:line="560" w:lineRule="exact"/>
              <w:jc w:val="left"/>
              <w:rPr>
                <w:rFonts w:ascii="仿宋_GB2312" w:hAnsi="仿宋_GB2312" w:eastAsia="仿宋_GB2312" w:cs="仿宋"/>
              </w:rPr>
            </w:pPr>
            <w:r>
              <w:rPr>
                <w:rFonts w:ascii="仿宋_GB2312" w:hAnsi="仿宋_GB2312" w:eastAsia="仿宋_GB2312" w:cs="仿宋"/>
              </w:rPr>
              <w:t>2</w:t>
            </w:r>
            <w:r>
              <w:rPr>
                <w:rFonts w:hint="eastAsia" w:ascii="仿宋_GB2312" w:hAnsi="仿宋_GB2312" w:eastAsia="仿宋_GB2312" w:cs="仿宋"/>
              </w:rPr>
              <w:t>．本合同价款采用固定单价，在结算时据实结算。结算时的货物与合同清单一致时，结算单价按合同清单中的单价执行；如有不同，该货物的结算单价则按变更、签证的单价执行，变更、签证的单价在合同清单中有相似项的单价则按相似项单价执行，合同清单没有或无相似项的，则按市场询价后的洽商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24" w:type="dxa"/>
            <w:tcBorders>
              <w:top w:val="single" w:color="auto" w:sz="6" w:space="0"/>
              <w:left w:val="single" w:color="auto" w:sz="4" w:space="0"/>
              <w:bottom w:val="single" w:color="auto" w:sz="6" w:space="0"/>
              <w:right w:val="single" w:color="auto" w:sz="6" w:space="0"/>
            </w:tcBorders>
            <w:vAlign w:val="center"/>
          </w:tcPr>
          <w:p>
            <w:pPr>
              <w:spacing w:line="560" w:lineRule="exact"/>
              <w:jc w:val="center"/>
              <w:rPr>
                <w:rFonts w:ascii="仿宋_GB2312" w:hAnsi="仿宋_GB2312" w:eastAsia="仿宋_GB2312" w:cs="仿宋"/>
              </w:rPr>
            </w:pPr>
            <w:r>
              <w:rPr>
                <w:rFonts w:ascii="仿宋_GB2312" w:hAnsi="仿宋_GB2312" w:eastAsia="仿宋_GB2312" w:cs="仿宋"/>
              </w:rPr>
              <w:t>2.13</w:t>
            </w:r>
            <w:r>
              <w:rPr>
                <w:rFonts w:hint="eastAsia" w:ascii="仿宋_GB2312" w:hAnsi="仿宋_GB2312" w:eastAsia="仿宋_GB2312" w:cs="仿宋"/>
              </w:rPr>
              <w:t>.3</w:t>
            </w:r>
          </w:p>
        </w:tc>
        <w:tc>
          <w:tcPr>
            <w:tcW w:w="8190" w:type="dxa"/>
            <w:tcBorders>
              <w:top w:val="single" w:color="auto" w:sz="6" w:space="0"/>
              <w:left w:val="single" w:color="auto" w:sz="6" w:space="0"/>
              <w:bottom w:val="single" w:color="auto" w:sz="6" w:space="0"/>
              <w:right w:val="single" w:color="auto" w:sz="6" w:space="0"/>
            </w:tcBorders>
            <w:vAlign w:val="center"/>
          </w:tcPr>
          <w:p>
            <w:pPr>
              <w:spacing w:line="560" w:lineRule="exact"/>
              <w:jc w:val="left"/>
              <w:rPr>
                <w:rFonts w:ascii="仿宋_GB2312" w:hAnsi="仿宋_GB2312" w:eastAsia="仿宋_GB2312" w:cs="仿宋"/>
              </w:rPr>
            </w:pPr>
            <w:r>
              <w:rPr>
                <w:rFonts w:hint="eastAsia" w:ascii="仿宋_GB2312" w:hAnsi="仿宋_GB2312" w:eastAsia="仿宋_GB2312" w:cs="仿宋"/>
              </w:rPr>
              <w:t>因不可抗力致使合同有变更必要的，双方当事人应在5个工作日内以书面形式变更合同。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24" w:type="dxa"/>
            <w:tcBorders>
              <w:top w:val="single" w:color="auto" w:sz="6" w:space="0"/>
              <w:left w:val="single" w:color="auto" w:sz="4" w:space="0"/>
              <w:bottom w:val="single" w:color="auto" w:sz="6" w:space="0"/>
              <w:right w:val="single" w:color="auto" w:sz="6" w:space="0"/>
            </w:tcBorders>
            <w:vAlign w:val="center"/>
          </w:tcPr>
          <w:p>
            <w:pPr>
              <w:spacing w:line="560" w:lineRule="exact"/>
              <w:jc w:val="center"/>
              <w:rPr>
                <w:rFonts w:ascii="仿宋_GB2312" w:hAnsi="仿宋_GB2312" w:eastAsia="仿宋_GB2312" w:cs="仿宋"/>
              </w:rPr>
            </w:pPr>
            <w:r>
              <w:rPr>
                <w:rFonts w:ascii="仿宋_GB2312" w:hAnsi="仿宋_GB2312" w:eastAsia="仿宋_GB2312" w:cs="仿宋"/>
              </w:rPr>
              <w:t>2.13</w:t>
            </w:r>
            <w:r>
              <w:rPr>
                <w:rFonts w:hint="eastAsia" w:ascii="仿宋_GB2312" w:hAnsi="仿宋_GB2312" w:eastAsia="仿宋_GB2312" w:cs="仿宋"/>
              </w:rPr>
              <w:t>.</w:t>
            </w:r>
            <w:r>
              <w:rPr>
                <w:rFonts w:ascii="仿宋_GB2312" w:hAnsi="仿宋_GB2312" w:eastAsia="仿宋_GB2312" w:cs="仿宋"/>
              </w:rPr>
              <w:t>4</w:t>
            </w:r>
          </w:p>
        </w:tc>
        <w:tc>
          <w:tcPr>
            <w:tcW w:w="8190" w:type="dxa"/>
            <w:tcBorders>
              <w:top w:val="single" w:color="auto" w:sz="6" w:space="0"/>
              <w:left w:val="single" w:color="auto" w:sz="6" w:space="0"/>
              <w:bottom w:val="single" w:color="auto" w:sz="6" w:space="0"/>
              <w:right w:val="single" w:color="auto" w:sz="6" w:space="0"/>
            </w:tcBorders>
            <w:vAlign w:val="center"/>
          </w:tcPr>
          <w:p>
            <w:pPr>
              <w:spacing w:line="560" w:lineRule="exact"/>
              <w:jc w:val="left"/>
              <w:rPr>
                <w:rFonts w:ascii="仿宋_GB2312" w:hAnsi="仿宋_GB2312" w:eastAsia="仿宋_GB2312" w:cs="仿宋"/>
              </w:rPr>
            </w:pPr>
            <w:r>
              <w:rPr>
                <w:rFonts w:hint="eastAsia" w:ascii="仿宋_GB2312" w:hAnsi="仿宋_GB2312" w:eastAsia="仿宋_GB2312" w:cs="仿宋"/>
              </w:rPr>
              <w:t>受不可抗力影响的一方在不可抗力发生后，应在5个工作日内以书面形式通知对方当事人，并在7个工作日内，将有关部门出具的证明文件送达对方当事人。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24" w:type="dxa"/>
            <w:tcBorders>
              <w:top w:val="single" w:color="auto" w:sz="6" w:space="0"/>
              <w:left w:val="single" w:color="auto" w:sz="4" w:space="0"/>
              <w:bottom w:val="single" w:color="auto" w:sz="6" w:space="0"/>
              <w:right w:val="single" w:color="auto" w:sz="6" w:space="0"/>
            </w:tcBorders>
            <w:vAlign w:val="center"/>
          </w:tcPr>
          <w:p>
            <w:pPr>
              <w:spacing w:line="560" w:lineRule="exact"/>
              <w:jc w:val="center"/>
              <w:rPr>
                <w:rFonts w:ascii="仿宋_GB2312" w:hAnsi="仿宋_GB2312" w:eastAsia="仿宋_GB2312" w:cs="仿宋"/>
              </w:rPr>
            </w:pPr>
            <w:r>
              <w:rPr>
                <w:rFonts w:hint="eastAsia" w:ascii="仿宋_GB2312" w:hAnsi="仿宋_GB2312" w:eastAsia="仿宋_GB2312" w:cs="仿宋"/>
              </w:rPr>
              <w:t>2</w:t>
            </w:r>
            <w:r>
              <w:rPr>
                <w:rFonts w:ascii="仿宋_GB2312" w:hAnsi="仿宋_GB2312" w:eastAsia="仿宋_GB2312" w:cs="仿宋"/>
              </w:rPr>
              <w:t>.17.3</w:t>
            </w:r>
          </w:p>
        </w:tc>
        <w:tc>
          <w:tcPr>
            <w:tcW w:w="8190" w:type="dxa"/>
            <w:tcBorders>
              <w:top w:val="single" w:color="auto" w:sz="6" w:space="0"/>
              <w:left w:val="single" w:color="auto" w:sz="6" w:space="0"/>
              <w:bottom w:val="single" w:color="auto" w:sz="6" w:space="0"/>
              <w:right w:val="single" w:color="auto" w:sz="6" w:space="0"/>
            </w:tcBorders>
            <w:vAlign w:val="center"/>
          </w:tcPr>
          <w:p>
            <w:pPr>
              <w:spacing w:line="560" w:lineRule="exact"/>
              <w:jc w:val="left"/>
              <w:rPr>
                <w:rFonts w:ascii="仿宋_GB2312" w:hAnsi="仿宋_GB2312" w:eastAsia="仿宋_GB2312" w:cs="仿宋"/>
              </w:rPr>
            </w:pPr>
            <w:r>
              <w:rPr>
                <w:rFonts w:hint="eastAsia" w:ascii="仿宋_GB2312" w:hAnsi="仿宋_GB2312" w:eastAsia="仿宋_GB2312" w:cs="仿宋"/>
              </w:rPr>
              <w:t>1．初步验收：货物安装调试完成后，由甲方组织对货物进行初步验收。初步验收合格后进入试运行；</w:t>
            </w:r>
          </w:p>
          <w:p>
            <w:pPr>
              <w:spacing w:line="560" w:lineRule="exact"/>
              <w:jc w:val="left"/>
              <w:rPr>
                <w:rFonts w:ascii="仿宋_GB2312" w:hAnsi="仿宋_GB2312" w:eastAsia="仿宋_GB2312" w:cs="仿宋"/>
              </w:rPr>
            </w:pPr>
            <w:r>
              <w:rPr>
                <w:rFonts w:hint="eastAsia" w:ascii="仿宋_GB2312" w:hAnsi="仿宋_GB2312" w:eastAsia="仿宋_GB2312" w:cs="仿宋"/>
              </w:rPr>
              <w:t>2．试运行为初步验收合格后一个月；</w:t>
            </w:r>
          </w:p>
          <w:p>
            <w:pPr>
              <w:spacing w:line="560" w:lineRule="exact"/>
              <w:jc w:val="left"/>
              <w:rPr>
                <w:rFonts w:ascii="仿宋_GB2312" w:hAnsi="仿宋_GB2312" w:eastAsia="仿宋_GB2312" w:cs="仿宋"/>
              </w:rPr>
            </w:pPr>
            <w:r>
              <w:rPr>
                <w:rFonts w:hint="eastAsia" w:ascii="仿宋_GB2312" w:hAnsi="仿宋_GB2312" w:eastAsia="仿宋_GB2312" w:cs="仿宋"/>
              </w:rPr>
              <w:t>3．竣工验收：在试运行结束，乙方提交完整的竣工资料和验收申请后进行；</w:t>
            </w:r>
          </w:p>
          <w:p>
            <w:pPr>
              <w:spacing w:line="560" w:lineRule="exact"/>
              <w:jc w:val="left"/>
              <w:rPr>
                <w:rFonts w:ascii="仿宋_GB2312" w:hAnsi="仿宋_GB2312" w:eastAsia="仿宋_GB2312" w:cs="仿宋"/>
              </w:rPr>
            </w:pPr>
            <w:r>
              <w:rPr>
                <w:rFonts w:hint="eastAsia" w:ascii="仿宋_GB2312" w:hAnsi="仿宋_GB2312" w:eastAsia="仿宋_GB2312" w:cs="仿宋"/>
              </w:rPr>
              <w:t>4．甲方收到申请后，应在1</w:t>
            </w:r>
            <w:r>
              <w:rPr>
                <w:rFonts w:ascii="仿宋_GB2312" w:hAnsi="仿宋_GB2312" w:eastAsia="仿宋_GB2312" w:cs="仿宋"/>
              </w:rPr>
              <w:t>0</w:t>
            </w:r>
            <w:r>
              <w:rPr>
                <w:rFonts w:hint="eastAsia" w:ascii="仿宋_GB2312" w:hAnsi="仿宋_GB2312" w:eastAsia="仿宋_GB2312" w:cs="仿宋"/>
              </w:rPr>
              <w:t>个工作日内组织验收，否则视为验收合格。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24" w:type="dxa"/>
            <w:tcBorders>
              <w:top w:val="single" w:color="auto" w:sz="6" w:space="0"/>
              <w:left w:val="single" w:color="auto" w:sz="4" w:space="0"/>
              <w:bottom w:val="single" w:color="auto" w:sz="6" w:space="0"/>
              <w:right w:val="single" w:color="auto" w:sz="6" w:space="0"/>
            </w:tcBorders>
            <w:vAlign w:val="center"/>
          </w:tcPr>
          <w:p>
            <w:pPr>
              <w:spacing w:line="560" w:lineRule="exact"/>
              <w:jc w:val="center"/>
              <w:rPr>
                <w:rFonts w:ascii="仿宋_GB2312" w:hAnsi="仿宋_GB2312" w:eastAsia="仿宋_GB2312" w:cs="仿宋"/>
              </w:rPr>
            </w:pPr>
            <w:r>
              <w:rPr>
                <w:rFonts w:hint="eastAsia" w:ascii="仿宋_GB2312" w:hAnsi="仿宋_GB2312" w:eastAsia="仿宋_GB2312" w:cs="仿宋"/>
              </w:rPr>
              <w:t>2</w:t>
            </w:r>
            <w:r>
              <w:rPr>
                <w:rFonts w:ascii="仿宋_GB2312" w:hAnsi="仿宋_GB2312" w:eastAsia="仿宋_GB2312" w:cs="仿宋"/>
              </w:rPr>
              <w:t>.21.1</w:t>
            </w:r>
          </w:p>
        </w:tc>
        <w:tc>
          <w:tcPr>
            <w:tcW w:w="8190" w:type="dxa"/>
            <w:tcBorders>
              <w:top w:val="single" w:color="auto" w:sz="6" w:space="0"/>
              <w:left w:val="single" w:color="auto" w:sz="6" w:space="0"/>
              <w:bottom w:val="single" w:color="auto" w:sz="6" w:space="0"/>
              <w:right w:val="single" w:color="auto" w:sz="6" w:space="0"/>
            </w:tcBorders>
            <w:vAlign w:val="center"/>
          </w:tcPr>
          <w:p>
            <w:pPr>
              <w:spacing w:line="560" w:lineRule="exact"/>
              <w:jc w:val="left"/>
              <w:rPr>
                <w:rFonts w:ascii="仿宋_GB2312" w:hAnsi="仿宋_GB2312" w:eastAsia="仿宋_GB2312" w:cs="仿宋"/>
              </w:rPr>
            </w:pPr>
            <w:r>
              <w:rPr>
                <w:rFonts w:hint="eastAsia" w:ascii="仿宋_GB2312" w:hAnsi="仿宋_GB2312" w:eastAsia="仿宋_GB2312" w:cs="仿宋"/>
              </w:rPr>
              <w:t>乙方可以选用下列形式之一提交履约保证金：</w:t>
            </w:r>
          </w:p>
          <w:p>
            <w:pPr>
              <w:spacing w:line="560" w:lineRule="exact"/>
              <w:jc w:val="left"/>
              <w:rPr>
                <w:rFonts w:ascii="仿宋_GB2312" w:hAnsi="仿宋_GB2312" w:eastAsia="仿宋_GB2312" w:cs="仿宋"/>
              </w:rPr>
            </w:pPr>
            <w:r>
              <w:rPr>
                <w:rFonts w:hint="eastAsia" w:ascii="仿宋_GB2312" w:hAnsi="仿宋_GB2312" w:eastAsia="仿宋_GB2312" w:cs="仿宋"/>
              </w:rPr>
              <w:t>1．以现金或者支票形式提交。采用该形式的履约担保必须通过乙方基本账户以银行转账方式提交；</w:t>
            </w:r>
          </w:p>
          <w:p>
            <w:pPr>
              <w:spacing w:line="560" w:lineRule="exact"/>
              <w:jc w:val="left"/>
              <w:rPr>
                <w:rFonts w:ascii="仿宋_GB2312" w:hAnsi="仿宋_GB2312" w:eastAsia="仿宋_GB2312" w:cs="仿宋"/>
              </w:rPr>
            </w:pPr>
            <w:r>
              <w:rPr>
                <w:rFonts w:hint="eastAsia" w:ascii="仿宋_GB2312" w:hAnsi="仿宋_GB2312" w:eastAsia="仿宋_GB2312" w:cs="仿宋"/>
              </w:rPr>
              <w:t>2．以银行保函或专业担保机构保函或保险合同形式提交。采用该形式的履约担保必须提供银行出具的保函或保险公司出具的保险合同或专业担保机构出具的保函原件。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24" w:type="dxa"/>
            <w:tcBorders>
              <w:top w:val="single" w:color="auto" w:sz="6" w:space="0"/>
              <w:left w:val="single" w:color="auto" w:sz="4" w:space="0"/>
              <w:bottom w:val="single" w:color="auto" w:sz="6" w:space="0"/>
              <w:right w:val="single" w:color="auto" w:sz="6" w:space="0"/>
            </w:tcBorders>
            <w:vAlign w:val="center"/>
          </w:tcPr>
          <w:p>
            <w:pPr>
              <w:spacing w:line="560" w:lineRule="exact"/>
              <w:jc w:val="center"/>
              <w:rPr>
                <w:rFonts w:ascii="仿宋_GB2312" w:hAnsi="仿宋_GB2312" w:eastAsia="仿宋_GB2312" w:cs="仿宋"/>
              </w:rPr>
            </w:pPr>
            <w:r>
              <w:rPr>
                <w:rFonts w:ascii="仿宋_GB2312" w:hAnsi="仿宋_GB2312" w:eastAsia="仿宋_GB2312" w:cs="仿宋"/>
              </w:rPr>
              <w:t>2.22</w:t>
            </w:r>
          </w:p>
        </w:tc>
        <w:tc>
          <w:tcPr>
            <w:tcW w:w="8190" w:type="dxa"/>
            <w:tcBorders>
              <w:top w:val="single" w:color="auto" w:sz="6" w:space="0"/>
              <w:left w:val="single" w:color="auto" w:sz="6" w:space="0"/>
              <w:bottom w:val="single" w:color="auto" w:sz="6" w:space="0"/>
              <w:right w:val="single" w:color="auto" w:sz="6" w:space="0"/>
            </w:tcBorders>
            <w:vAlign w:val="center"/>
          </w:tcPr>
          <w:p>
            <w:pPr>
              <w:spacing w:line="560" w:lineRule="exact"/>
              <w:jc w:val="left"/>
              <w:rPr>
                <w:rFonts w:ascii="仿宋_GB2312" w:hAnsi="仿宋_GB2312" w:eastAsia="仿宋_GB2312" w:cs="仿宋"/>
              </w:rPr>
            </w:pPr>
            <w:r>
              <w:rPr>
                <w:rFonts w:hint="eastAsia" w:ascii="仿宋_GB2312" w:hAnsi="仿宋_GB2312" w:eastAsia="仿宋_GB2312" w:cs="仿宋"/>
              </w:rPr>
              <w:t>本合同一式</w:t>
            </w:r>
            <w:r>
              <w:rPr>
                <w:rFonts w:ascii="仿宋_GB2312" w:hAnsi="仿宋_GB2312" w:eastAsia="仿宋_GB2312" w:cs="仿宋"/>
              </w:rPr>
              <w:t>8</w:t>
            </w:r>
            <w:r>
              <w:rPr>
                <w:rFonts w:hint="eastAsia" w:ascii="仿宋_GB2312" w:hAnsi="仿宋_GB2312" w:eastAsia="仿宋_GB2312" w:cs="仿宋"/>
              </w:rPr>
              <w:t>份，甲方</w:t>
            </w:r>
            <w:r>
              <w:rPr>
                <w:rFonts w:ascii="仿宋_GB2312" w:hAnsi="仿宋_GB2312" w:eastAsia="仿宋_GB2312" w:cs="仿宋"/>
              </w:rPr>
              <w:t>4</w:t>
            </w:r>
            <w:r>
              <w:rPr>
                <w:rFonts w:hint="eastAsia" w:ascii="仿宋_GB2312" w:hAnsi="仿宋_GB2312" w:eastAsia="仿宋_GB2312" w:cs="仿宋"/>
              </w:rPr>
              <w:t>份、乙方</w:t>
            </w:r>
            <w:r>
              <w:rPr>
                <w:rFonts w:ascii="仿宋_GB2312" w:hAnsi="仿宋_GB2312" w:eastAsia="仿宋_GB2312" w:cs="仿宋"/>
              </w:rPr>
              <w:t>4</w:t>
            </w:r>
            <w:r>
              <w:rPr>
                <w:rFonts w:hint="eastAsia" w:ascii="仿宋_GB2312" w:hAnsi="仿宋_GB2312" w:eastAsia="仿宋_GB2312" w:cs="仿宋"/>
              </w:rPr>
              <w:t>份，具有同等法律效力。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24" w:type="dxa"/>
            <w:tcBorders>
              <w:top w:val="single" w:color="auto" w:sz="6" w:space="0"/>
              <w:left w:val="single" w:color="auto" w:sz="4" w:space="0"/>
              <w:bottom w:val="single" w:color="auto" w:sz="6" w:space="0"/>
              <w:right w:val="single" w:color="auto" w:sz="6" w:space="0"/>
            </w:tcBorders>
            <w:vAlign w:val="center"/>
          </w:tcPr>
          <w:p>
            <w:pPr>
              <w:spacing w:line="560" w:lineRule="exact"/>
              <w:jc w:val="center"/>
              <w:rPr>
                <w:rFonts w:ascii="仿宋_GB2312" w:hAnsi="仿宋_GB2312" w:eastAsia="仿宋_GB2312" w:cs="仿宋"/>
              </w:rPr>
            </w:pPr>
            <w:r>
              <w:rPr>
                <w:rFonts w:ascii="仿宋_GB2312" w:hAnsi="仿宋_GB2312" w:eastAsia="仿宋_GB2312" w:cs="仿宋"/>
              </w:rPr>
              <w:t>……</w:t>
            </w:r>
          </w:p>
        </w:tc>
        <w:tc>
          <w:tcPr>
            <w:tcW w:w="8190"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ascii="仿宋_GB2312" w:hAnsi="仿宋_GB2312" w:eastAsia="仿宋_GB2312" w:cs="仿宋"/>
              </w:rPr>
            </w:pPr>
            <w:r>
              <w:rPr>
                <w:rFonts w:ascii="仿宋_GB2312" w:hAnsi="仿宋_GB2312" w:eastAsia="仿宋_GB2312" w:cs="仿宋"/>
              </w:rPr>
              <w:t>……</w:t>
            </w:r>
          </w:p>
        </w:tc>
      </w:tr>
    </w:tbl>
    <w:p>
      <w:pPr>
        <w:pStyle w:val="2"/>
        <w:rPr>
          <w:rFonts w:ascii="仿宋_GB2312" w:hAnsi="仿宋_GB2312" w:eastAsia="仿宋_GB2312"/>
          <w:sz w:val="24"/>
        </w:rPr>
      </w:pPr>
    </w:p>
    <w:p>
      <w:pPr>
        <w:pStyle w:val="2"/>
        <w:rPr>
          <w:rFonts w:ascii="仿宋_GB2312" w:hAnsi="仿宋_GB2312" w:eastAsia="仿宋_GB2312"/>
          <w:sz w:val="24"/>
        </w:rPr>
      </w:pPr>
    </w:p>
    <w:p>
      <w:pPr>
        <w:pStyle w:val="2"/>
        <w:rPr>
          <w:rFonts w:ascii="仿宋_GB2312" w:hAnsi="仿宋_GB2312" w:eastAsia="仿宋_GB2312"/>
          <w:sz w:val="24"/>
        </w:rPr>
      </w:pPr>
    </w:p>
    <w:p/>
    <w:p>
      <w:pPr>
        <w:spacing w:line="480" w:lineRule="auto"/>
      </w:pPr>
    </w:p>
    <w:p>
      <w:pPr>
        <w:pageBreakBefore/>
        <w:spacing w:line="480" w:lineRule="auto"/>
        <w:jc w:val="center"/>
        <w:rPr>
          <w:rFonts w:ascii="仿宋_GB2312" w:hAnsi="仿宋_GB2312" w:eastAsia="仿宋_GB2312" w:cs="仿宋"/>
          <w:b/>
          <w:sz w:val="44"/>
          <w:szCs w:val="44"/>
        </w:rPr>
      </w:pPr>
      <w:r>
        <w:rPr>
          <w:rFonts w:hint="eastAsia" w:ascii="仿宋_GB2312" w:hAnsi="仿宋_GB2312" w:eastAsia="仿宋_GB2312" w:cs="仿宋"/>
          <w:b/>
          <w:sz w:val="44"/>
          <w:szCs w:val="44"/>
        </w:rPr>
        <w:t>政府采购合同</w:t>
      </w:r>
    </w:p>
    <w:p>
      <w:pPr>
        <w:spacing w:line="480" w:lineRule="auto"/>
        <w:jc w:val="center"/>
        <w:rPr>
          <w:rFonts w:ascii="仿宋_GB2312" w:hAnsi="仿宋_GB2312" w:eastAsia="仿宋_GB2312" w:cs="仿宋"/>
          <w:b/>
        </w:rPr>
      </w:pPr>
      <w:r>
        <w:rPr>
          <w:rFonts w:hint="eastAsia" w:ascii="仿宋_GB2312" w:hAnsi="仿宋_GB2312" w:eastAsia="仿宋_GB2312" w:cs="仿宋"/>
          <w:b/>
        </w:rPr>
        <w:t>（服务类）</w:t>
      </w:r>
    </w:p>
    <w:p>
      <w:pPr>
        <w:pStyle w:val="68"/>
        <w:ind w:left="480" w:firstLine="0"/>
        <w:rPr>
          <w:rFonts w:ascii="仿宋_GB2312" w:hAnsi="仿宋_GB2312" w:eastAsia="仿宋_GB2312" w:cs="仿宋"/>
          <w:szCs w:val="24"/>
        </w:rPr>
      </w:pPr>
    </w:p>
    <w:p>
      <w:pPr>
        <w:pStyle w:val="68"/>
        <w:ind w:left="480" w:firstLine="0"/>
        <w:rPr>
          <w:rFonts w:ascii="仿宋_GB2312" w:hAnsi="仿宋_GB2312" w:eastAsia="仿宋_GB2312" w:cs="仿宋"/>
          <w:szCs w:val="24"/>
        </w:rPr>
      </w:pPr>
    </w:p>
    <w:p>
      <w:pPr>
        <w:pStyle w:val="68"/>
        <w:ind w:left="480" w:firstLine="0"/>
        <w:rPr>
          <w:rFonts w:ascii="仿宋_GB2312" w:hAnsi="仿宋_GB2312" w:eastAsia="仿宋_GB2312" w:cs="仿宋"/>
          <w:szCs w:val="24"/>
        </w:rPr>
      </w:pPr>
    </w:p>
    <w:p>
      <w:pPr>
        <w:pStyle w:val="68"/>
        <w:ind w:left="480" w:firstLine="0"/>
        <w:rPr>
          <w:rFonts w:ascii="仿宋_GB2312" w:hAnsi="仿宋_GB2312" w:eastAsia="仿宋_GB2312" w:cs="仿宋"/>
          <w:szCs w:val="24"/>
        </w:rPr>
      </w:pPr>
    </w:p>
    <w:p>
      <w:pPr>
        <w:pStyle w:val="68"/>
        <w:ind w:left="480" w:firstLine="0"/>
        <w:rPr>
          <w:rFonts w:ascii="仿宋_GB2312" w:hAnsi="仿宋_GB2312" w:eastAsia="仿宋_GB2312" w:cs="仿宋"/>
          <w:szCs w:val="24"/>
        </w:rPr>
      </w:pPr>
    </w:p>
    <w:p>
      <w:pPr>
        <w:spacing w:before="120" w:line="22" w:lineRule="atLeast"/>
        <w:rPr>
          <w:rFonts w:ascii="仿宋_GB2312" w:hAnsi="仿宋_GB2312" w:eastAsia="仿宋_GB2312" w:cs="仿宋"/>
        </w:rPr>
      </w:pPr>
    </w:p>
    <w:p>
      <w:pPr>
        <w:spacing w:before="120" w:line="22" w:lineRule="atLeast"/>
        <w:ind w:left="960"/>
        <w:rPr>
          <w:rFonts w:ascii="仿宋_GB2312" w:hAnsi="仿宋_GB2312" w:eastAsia="仿宋_GB2312" w:cs="仿宋"/>
        </w:rPr>
      </w:pPr>
      <w:r>
        <w:rPr>
          <w:rFonts w:hint="eastAsia" w:ascii="仿宋_GB2312" w:hAnsi="仿宋_GB2312" w:eastAsia="仿宋_GB2312" w:cs="仿宋"/>
        </w:rPr>
        <w:t>项目名称：</w:t>
      </w:r>
      <w:r>
        <w:rPr>
          <w:rFonts w:hint="eastAsia" w:ascii="仿宋_GB2312" w:hAnsi="仿宋_GB2312" w:eastAsia="仿宋_GB2312" w:cs="仿宋"/>
          <w:u w:val="single"/>
        </w:rPr>
        <w:t xml:space="preserve">                                   </w:t>
      </w:r>
    </w:p>
    <w:p>
      <w:pPr>
        <w:pStyle w:val="69"/>
        <w:spacing w:before="120" w:line="22" w:lineRule="atLeast"/>
        <w:rPr>
          <w:rFonts w:hAnsi="仿宋_GB2312" w:cs="仿宋"/>
          <w:szCs w:val="24"/>
        </w:rPr>
      </w:pPr>
    </w:p>
    <w:p>
      <w:pPr>
        <w:pStyle w:val="69"/>
        <w:spacing w:before="120" w:line="22" w:lineRule="atLeast"/>
        <w:rPr>
          <w:rFonts w:hAnsi="仿宋_GB2312" w:cs="仿宋"/>
          <w:szCs w:val="24"/>
        </w:rPr>
      </w:pPr>
    </w:p>
    <w:p>
      <w:pPr>
        <w:rPr>
          <w:rFonts w:ascii="仿宋_GB2312" w:hAnsi="仿宋_GB2312" w:eastAsia="仿宋_GB2312" w:cs="仿宋"/>
        </w:rPr>
      </w:pPr>
    </w:p>
    <w:p>
      <w:pPr>
        <w:spacing w:before="120" w:line="22" w:lineRule="atLeast"/>
        <w:ind w:left="960"/>
        <w:rPr>
          <w:rFonts w:ascii="仿宋_GB2312" w:hAnsi="仿宋_GB2312" w:eastAsia="仿宋_GB2312" w:cs="仿宋"/>
          <w:u w:val="single"/>
        </w:rPr>
      </w:pPr>
      <w:r>
        <w:rPr>
          <w:rFonts w:hint="eastAsia" w:ascii="仿宋_GB2312" w:hAnsi="仿宋_GB2312" w:eastAsia="仿宋_GB2312" w:cs="仿宋"/>
        </w:rPr>
        <w:t>甲方：</w:t>
      </w:r>
      <w:r>
        <w:rPr>
          <w:rFonts w:hint="eastAsia" w:ascii="仿宋_GB2312" w:hAnsi="仿宋_GB2312" w:eastAsia="仿宋_GB2312" w:cs="仿宋"/>
          <w:u w:val="single"/>
        </w:rPr>
        <w:t xml:space="preserve">                                       </w:t>
      </w:r>
    </w:p>
    <w:p>
      <w:pPr>
        <w:spacing w:before="120" w:line="22" w:lineRule="atLeast"/>
        <w:rPr>
          <w:rFonts w:ascii="仿宋_GB2312" w:hAnsi="仿宋_GB2312" w:eastAsia="仿宋_GB2312" w:cs="仿宋"/>
        </w:rPr>
      </w:pPr>
    </w:p>
    <w:p>
      <w:pPr>
        <w:spacing w:before="120" w:line="22" w:lineRule="atLeast"/>
        <w:ind w:left="960"/>
        <w:rPr>
          <w:rFonts w:ascii="仿宋_GB2312" w:hAnsi="仿宋_GB2312" w:eastAsia="仿宋_GB2312" w:cs="仿宋"/>
          <w:u w:val="single"/>
        </w:rPr>
      </w:pPr>
      <w:r>
        <w:rPr>
          <w:rFonts w:hint="eastAsia" w:ascii="仿宋_GB2312" w:hAnsi="仿宋_GB2312" w:eastAsia="仿宋_GB2312" w:cs="仿宋"/>
        </w:rPr>
        <w:t>乙方：</w:t>
      </w:r>
      <w:r>
        <w:rPr>
          <w:rFonts w:hint="eastAsia" w:ascii="仿宋_GB2312" w:hAnsi="仿宋_GB2312" w:eastAsia="仿宋_GB2312" w:cs="仿宋"/>
          <w:u w:val="single"/>
        </w:rPr>
        <w:t xml:space="preserve">                                       </w:t>
      </w:r>
    </w:p>
    <w:p>
      <w:pPr>
        <w:spacing w:before="120" w:line="22" w:lineRule="atLeast"/>
        <w:rPr>
          <w:rFonts w:ascii="仿宋_GB2312" w:hAnsi="仿宋_GB2312" w:eastAsia="仿宋_GB2312" w:cs="仿宋"/>
        </w:rPr>
      </w:pPr>
    </w:p>
    <w:p>
      <w:pPr>
        <w:spacing w:before="120" w:line="22" w:lineRule="atLeast"/>
        <w:ind w:firstLine="960" w:firstLineChars="400"/>
        <w:rPr>
          <w:rFonts w:ascii="仿宋_GB2312" w:hAnsi="仿宋_GB2312" w:eastAsia="仿宋_GB2312" w:cs="仿宋"/>
          <w:u w:val="single"/>
        </w:rPr>
      </w:pPr>
      <w:r>
        <w:rPr>
          <w:rFonts w:hint="eastAsia" w:ascii="仿宋_GB2312" w:hAnsi="仿宋_GB2312" w:eastAsia="仿宋_GB2312" w:cs="仿宋"/>
        </w:rPr>
        <w:t>签订地：</w:t>
      </w:r>
      <w:r>
        <w:rPr>
          <w:rFonts w:hint="eastAsia" w:ascii="仿宋_GB2312" w:hAnsi="仿宋_GB2312" w:eastAsia="仿宋_GB2312" w:cs="仿宋"/>
          <w:u w:val="single"/>
        </w:rPr>
        <w:t xml:space="preserve">                                     </w:t>
      </w:r>
    </w:p>
    <w:p>
      <w:pPr>
        <w:spacing w:before="120" w:line="22" w:lineRule="atLeast"/>
        <w:rPr>
          <w:rFonts w:ascii="仿宋_GB2312" w:hAnsi="仿宋_GB2312" w:eastAsia="仿宋_GB2312" w:cs="仿宋"/>
        </w:rPr>
      </w:pPr>
    </w:p>
    <w:p>
      <w:pPr>
        <w:spacing w:before="120" w:line="22" w:lineRule="atLeast"/>
        <w:ind w:firstLine="960" w:firstLineChars="400"/>
        <w:rPr>
          <w:rFonts w:ascii="仿宋_GB2312" w:hAnsi="仿宋_GB2312" w:eastAsia="仿宋_GB2312" w:cs="仿宋"/>
          <w:u w:val="single"/>
        </w:rPr>
      </w:pPr>
      <w:r>
        <w:rPr>
          <w:rFonts w:hint="eastAsia" w:ascii="仿宋_GB2312" w:hAnsi="仿宋_GB2312" w:eastAsia="仿宋_GB2312" w:cs="仿宋"/>
        </w:rPr>
        <w:t>签订日期：</w:t>
      </w:r>
      <w:r>
        <w:rPr>
          <w:rFonts w:hint="eastAsia" w:ascii="仿宋_GB2312" w:hAnsi="仿宋_GB2312" w:eastAsia="仿宋_GB2312" w:cs="仿宋"/>
          <w:u w:val="single"/>
        </w:rPr>
        <w:t xml:space="preserve">               </w:t>
      </w:r>
      <w:r>
        <w:rPr>
          <w:rFonts w:hint="eastAsia" w:ascii="仿宋_GB2312" w:hAnsi="仿宋_GB2312" w:eastAsia="仿宋_GB2312" w:cs="仿宋"/>
        </w:rPr>
        <w:t>年</w:t>
      </w:r>
      <w:r>
        <w:rPr>
          <w:rFonts w:hint="eastAsia" w:ascii="仿宋_GB2312" w:hAnsi="仿宋_GB2312" w:eastAsia="仿宋_GB2312" w:cs="仿宋"/>
          <w:u w:val="single"/>
        </w:rPr>
        <w:t xml:space="preserve">       </w:t>
      </w:r>
      <w:r>
        <w:rPr>
          <w:rFonts w:hint="eastAsia" w:ascii="仿宋_GB2312" w:hAnsi="仿宋_GB2312" w:eastAsia="仿宋_GB2312" w:cs="仿宋"/>
        </w:rPr>
        <w:t>月</w:t>
      </w:r>
      <w:r>
        <w:rPr>
          <w:rFonts w:hint="eastAsia" w:ascii="仿宋_GB2312" w:hAnsi="仿宋_GB2312" w:eastAsia="仿宋_GB2312" w:cs="仿宋"/>
          <w:u w:val="single"/>
        </w:rPr>
        <w:t xml:space="preserve">       </w:t>
      </w:r>
      <w:r>
        <w:rPr>
          <w:rFonts w:hint="eastAsia" w:ascii="仿宋_GB2312" w:hAnsi="仿宋_GB2312" w:eastAsia="仿宋_GB2312" w:cs="仿宋"/>
        </w:rPr>
        <w:t>日</w:t>
      </w:r>
    </w:p>
    <w:p>
      <w:pPr>
        <w:jc w:val="left"/>
        <w:rPr>
          <w:sz w:val="22"/>
          <w:szCs w:val="28"/>
        </w:rPr>
      </w:pPr>
    </w:p>
    <w:p>
      <w:pPr>
        <w:jc w:val="left"/>
        <w:rPr>
          <w:sz w:val="22"/>
          <w:szCs w:val="28"/>
        </w:rPr>
        <w:sectPr>
          <w:footerReference r:id="rId8" w:type="default"/>
          <w:pgSz w:w="11906" w:h="16838"/>
          <w:pgMar w:top="1440" w:right="1800" w:bottom="1440" w:left="1800" w:header="851" w:footer="992" w:gutter="0"/>
          <w:cols w:space="425" w:num="1"/>
          <w:titlePg/>
          <w:docGrid w:type="lines" w:linePitch="312" w:charSpace="0"/>
        </w:sectPr>
      </w:pPr>
    </w:p>
    <w:p>
      <w:pPr>
        <w:pStyle w:val="4"/>
      </w:pPr>
      <w:r>
        <w:rPr>
          <w:rFonts w:hint="eastAsia"/>
        </w:rPr>
        <w:t>合同正文</w:t>
      </w:r>
    </w:p>
    <w:p>
      <w:pPr>
        <w:spacing w:line="560" w:lineRule="exact"/>
        <w:ind w:firstLine="480" w:firstLineChars="200"/>
        <w:rPr>
          <w:rFonts w:ascii="仿宋_GB2312" w:hAnsi="仿宋_GB2312" w:eastAsia="仿宋_GB2312"/>
        </w:rPr>
      </w:pPr>
      <w:r>
        <w:rPr>
          <w:rFonts w:hint="eastAsia" w:ascii="仿宋_GB2312" w:hAnsi="仿宋_GB2312" w:eastAsia="仿宋_GB2312"/>
        </w:rPr>
        <w:t>根据《中华人民共和国民法典》及其它有关法律，遵循平等、自愿、公平和诚实信用的原则，甲乙双方经友好协商，达成如下协议：</w:t>
      </w:r>
    </w:p>
    <w:p>
      <w:pPr>
        <w:pStyle w:val="4"/>
      </w:pPr>
      <w:bookmarkStart w:id="562" w:name="_Toc23239091"/>
      <w:r>
        <w:rPr>
          <w:rFonts w:hint="eastAsia"/>
        </w:rPr>
        <w:t>第一条 总  则</w:t>
      </w:r>
      <w:bookmarkEnd w:id="562"/>
    </w:p>
    <w:p>
      <w:pPr>
        <w:spacing w:line="560" w:lineRule="exact"/>
        <w:ind w:firstLine="480" w:firstLineChars="200"/>
        <w:rPr>
          <w:rFonts w:ascii="仿宋_GB2312" w:hAnsi="仿宋_GB2312" w:eastAsia="仿宋_GB2312"/>
        </w:rPr>
      </w:pPr>
      <w:r>
        <w:rPr>
          <w:rFonts w:hint="eastAsia" w:ascii="仿宋_GB2312" w:hAnsi="仿宋_GB2312" w:eastAsia="仿宋_GB2312"/>
        </w:rPr>
        <w:t>1.1  喀什市青少年科学教育活动基地：指本合同项下甲方委托乙方进行维护管理的具体项目，喀什市青少年科学教育活动基地所有资产属于甲方所属的市人民政府所有，以下简称 “基地”。</w:t>
      </w:r>
    </w:p>
    <w:p>
      <w:pPr>
        <w:spacing w:line="560" w:lineRule="exact"/>
        <w:ind w:firstLine="480" w:firstLineChars="200"/>
        <w:rPr>
          <w:rFonts w:ascii="仿宋_GB2312" w:hAnsi="仿宋_GB2312" w:eastAsia="仿宋_GB2312"/>
        </w:rPr>
      </w:pPr>
      <w:r>
        <w:rPr>
          <w:rFonts w:hint="eastAsia" w:ascii="仿宋_GB2312" w:hAnsi="仿宋_GB2312" w:eastAsia="仿宋_GB2312"/>
        </w:rPr>
        <w:t>1.2  喀什市青少年科学教育活动基地管理采用“市政府财政购买服务，甲方监督和目标考核，乙方自主管理”的方式。</w:t>
      </w:r>
    </w:p>
    <w:p>
      <w:pPr>
        <w:spacing w:line="560" w:lineRule="exact"/>
        <w:ind w:firstLine="480" w:firstLineChars="200"/>
        <w:rPr>
          <w:rFonts w:ascii="仿宋_GB2312" w:hAnsi="仿宋_GB2312" w:eastAsia="仿宋_GB2312"/>
        </w:rPr>
      </w:pPr>
      <w:r>
        <w:rPr>
          <w:rFonts w:hint="eastAsia" w:ascii="仿宋_GB2312" w:hAnsi="仿宋_GB2312" w:eastAsia="仿宋_GB2312"/>
        </w:rPr>
        <w:t>1.3  喀什市青少年科学教育活动基地的维护管理坚持科普性和公益性；通过适当的经营活动，提升社会效应，减轻政府负担的原则。</w:t>
      </w:r>
    </w:p>
    <w:p>
      <w:pPr>
        <w:spacing w:line="560" w:lineRule="exact"/>
        <w:ind w:firstLine="480" w:firstLineChars="200"/>
        <w:rPr>
          <w:rFonts w:ascii="仿宋_GB2312" w:hAnsi="仿宋_GB2312" w:eastAsia="仿宋_GB2312"/>
        </w:rPr>
      </w:pPr>
      <w:r>
        <w:rPr>
          <w:rFonts w:hint="eastAsia" w:ascii="仿宋_GB2312" w:hAnsi="仿宋_GB2312" w:eastAsia="仿宋_GB2312"/>
        </w:rPr>
        <w:t>1.4  在维护管理期内，要达到“先进的科普理念、可持续发展的科普运行、围绕科普活动的优质服务、高性价比的科普宣传效益、良好的社会品牌形象”的管理目的，行使本合同规定的甲乙双方的权利，履行本合同规定的甲乙双方的义务。</w:t>
      </w:r>
    </w:p>
    <w:p>
      <w:pPr>
        <w:pStyle w:val="4"/>
      </w:pPr>
      <w:bookmarkStart w:id="563" w:name="_Toc23239092"/>
      <w:r>
        <w:rPr>
          <w:rFonts w:hint="eastAsia"/>
        </w:rPr>
        <w:t>第二条 合同主体</w:t>
      </w:r>
      <w:bookmarkEnd w:id="563"/>
    </w:p>
    <w:p>
      <w:pPr>
        <w:adjustRightInd w:val="0"/>
        <w:snapToGrid w:val="0"/>
        <w:spacing w:line="560" w:lineRule="exact"/>
        <w:ind w:firstLine="480" w:firstLineChars="200"/>
        <w:rPr>
          <w:rFonts w:ascii="仿宋_GB2312" w:hAnsi="仿宋_GB2312" w:eastAsia="仿宋_GB2312"/>
          <w:bCs/>
        </w:rPr>
      </w:pPr>
      <w:r>
        <w:rPr>
          <w:rFonts w:hint="eastAsia" w:ascii="仿宋_GB2312" w:hAnsi="仿宋_GB2312" w:eastAsia="仿宋_GB2312"/>
        </w:rPr>
        <w:t xml:space="preserve">2.1  </w:t>
      </w:r>
      <w:r>
        <w:rPr>
          <w:rFonts w:hint="eastAsia" w:ascii="仿宋_GB2312" w:hAnsi="仿宋_GB2312" w:eastAsia="仿宋_GB2312"/>
          <w:u w:val="single"/>
        </w:rPr>
        <w:t xml:space="preserve"> </w:t>
      </w:r>
      <w:r>
        <w:rPr>
          <w:rFonts w:ascii="仿宋_GB2312" w:hAnsi="仿宋_GB2312" w:eastAsia="仿宋_GB2312"/>
          <w:u w:val="single"/>
        </w:rPr>
        <w:t xml:space="preserve">             </w:t>
      </w:r>
      <w:r>
        <w:rPr>
          <w:rFonts w:hint="eastAsia" w:ascii="仿宋_GB2312" w:hAnsi="仿宋_GB2312" w:eastAsia="仿宋_GB2312"/>
        </w:rPr>
        <w:t>为本合同的签约甲方（以下简称“甲方”），系经喀什市人民政府授权，行使喀什市青少年科学教育活动基地所有者权利的业主方，负责监督乙方对喀什市青少年科学教育活动基地资产功能作用发挥的履行。</w:t>
      </w:r>
    </w:p>
    <w:p>
      <w:pPr>
        <w:adjustRightInd w:val="0"/>
        <w:snapToGrid w:val="0"/>
        <w:spacing w:line="560" w:lineRule="exact"/>
        <w:ind w:firstLine="480" w:firstLineChars="200"/>
        <w:rPr>
          <w:rFonts w:ascii="仿宋_GB2312" w:hAnsi="仿宋_GB2312" w:eastAsia="仿宋_GB2312"/>
        </w:rPr>
      </w:pPr>
      <w:r>
        <w:rPr>
          <w:rFonts w:hint="eastAsia" w:ascii="仿宋_GB2312" w:hAnsi="仿宋_GB2312" w:eastAsia="仿宋_GB2312"/>
        </w:rPr>
        <w:t>2.2  中标人为本合同的签约乙方（以下简称“乙方”），需采用专业场馆管理理念和标准化的科技场馆管理规范对本场馆进行专业维护管理。在本合同项下负有对喀什市青少年科学教育活动基地资产功能发挥的应尽义务，同时享有在满足社会效益、履行管理和保值义务的前提下，取得一定经济收益的权利。</w:t>
      </w:r>
    </w:p>
    <w:p>
      <w:pPr>
        <w:adjustRightInd w:val="0"/>
        <w:snapToGrid w:val="0"/>
        <w:spacing w:line="560" w:lineRule="exact"/>
        <w:ind w:firstLine="480" w:firstLineChars="200"/>
        <w:rPr>
          <w:rFonts w:ascii="仿宋_GB2312" w:hAnsi="仿宋_GB2312" w:eastAsia="仿宋_GB2312"/>
        </w:rPr>
      </w:pPr>
      <w:r>
        <w:rPr>
          <w:rFonts w:hint="eastAsia" w:ascii="仿宋_GB2312" w:hAnsi="仿宋_GB2312" w:eastAsia="仿宋_GB2312"/>
        </w:rPr>
        <w:t>2.3  双方签约后，由乙方全资在喀什注册成立喀什市青少年科学教育活动基地项目管理有限公司（以下简称“项目公司”，以工商行政部门最终核准的公司名称为准）。乙方承担项目公司运维风险及享受项目公司收益，并承担项目运行中的债权债务。</w:t>
      </w:r>
    </w:p>
    <w:p>
      <w:pPr>
        <w:adjustRightInd w:val="0"/>
        <w:snapToGrid w:val="0"/>
        <w:spacing w:line="560" w:lineRule="exact"/>
        <w:ind w:firstLine="480" w:firstLineChars="200"/>
        <w:rPr>
          <w:rFonts w:ascii="仿宋_GB2312" w:hAnsi="仿宋_GB2312" w:eastAsia="仿宋_GB2312"/>
        </w:rPr>
      </w:pPr>
      <w:r>
        <w:rPr>
          <w:rFonts w:hint="eastAsia" w:ascii="仿宋_GB2312" w:hAnsi="仿宋_GB2312" w:eastAsia="仿宋_GB2312"/>
        </w:rPr>
        <w:t>2.4  乙方项目公司负责具体执行本委托维护管理合同，且本合同中乙方作为委托维护管理的受托方的权利义务一并转让给项目公司。乙方项目公司负责对外开展维护管理活动，负责喀什市青少年科学教育活动基地的展示设施设备的日常运行、科普活动的组织指导实施、以科普活动为主体的各项活动，以及相关人员调配、内部分配等维护管理工作，完成双方确定的维护管理指标。项目公司受乙方领导，受甲方监督。</w:t>
      </w:r>
    </w:p>
    <w:p>
      <w:pPr>
        <w:adjustRightInd w:val="0"/>
        <w:snapToGrid w:val="0"/>
        <w:spacing w:line="560" w:lineRule="exact"/>
        <w:ind w:firstLine="480" w:firstLineChars="200"/>
        <w:rPr>
          <w:rFonts w:ascii="仿宋_GB2312" w:hAnsi="仿宋_GB2312" w:eastAsia="仿宋_GB2312"/>
        </w:rPr>
      </w:pPr>
      <w:r>
        <w:rPr>
          <w:rFonts w:hint="eastAsia" w:ascii="仿宋_GB2312" w:hAnsi="仿宋_GB2312" w:eastAsia="仿宋_GB2312"/>
        </w:rPr>
        <w:t>2.5  乙方根据本合同2.4将权利义务一并转让和转移给项目公司后，乙方对项目公司在本合同项下应负的所有责任和义务承担连带责任。</w:t>
      </w:r>
    </w:p>
    <w:p>
      <w:pPr>
        <w:pStyle w:val="4"/>
      </w:pPr>
      <w:bookmarkStart w:id="564" w:name="_Toc23239093"/>
      <w:r>
        <w:rPr>
          <w:rFonts w:hint="eastAsia"/>
        </w:rPr>
        <w:t>第三条 维护管理范围</w:t>
      </w:r>
      <w:bookmarkEnd w:id="564"/>
    </w:p>
    <w:p>
      <w:pPr>
        <w:spacing w:line="560" w:lineRule="exact"/>
        <w:ind w:firstLine="480" w:firstLineChars="200"/>
        <w:rPr>
          <w:rFonts w:ascii="仿宋_GB2312" w:hAnsi="仿宋_GB2312" w:eastAsia="仿宋_GB2312"/>
          <w:bCs/>
        </w:rPr>
      </w:pPr>
      <w:r>
        <w:rPr>
          <w:rFonts w:hint="eastAsia" w:ascii="仿宋_GB2312" w:hAnsi="仿宋_GB2312" w:eastAsia="仿宋_GB2312"/>
        </w:rPr>
        <w:t>3.1</w:t>
      </w:r>
      <w:r>
        <w:rPr>
          <w:rFonts w:ascii="仿宋_GB2312" w:hAnsi="仿宋_GB2312" w:eastAsia="仿宋_GB2312"/>
        </w:rPr>
        <w:t xml:space="preserve">  </w:t>
      </w:r>
      <w:r>
        <w:rPr>
          <w:rFonts w:hint="eastAsia" w:ascii="仿宋_GB2312" w:hAnsi="仿宋_GB2312" w:eastAsia="仿宋_GB2312"/>
        </w:rPr>
        <w:t>维护管理项目名称：喀什市青少年科学教育活动基地</w:t>
      </w:r>
    </w:p>
    <w:p>
      <w:pPr>
        <w:spacing w:line="560" w:lineRule="exact"/>
        <w:ind w:firstLine="480" w:firstLineChars="200"/>
        <w:rPr>
          <w:rFonts w:ascii="仿宋_GB2312" w:hAnsi="仿宋_GB2312" w:eastAsia="仿宋_GB2312"/>
        </w:rPr>
      </w:pPr>
      <w:r>
        <w:rPr>
          <w:rFonts w:hint="eastAsia" w:ascii="仿宋_GB2312" w:hAnsi="仿宋_GB2312" w:eastAsia="仿宋_GB2312"/>
        </w:rPr>
        <w:t>3.2</w:t>
      </w:r>
      <w:r>
        <w:rPr>
          <w:rFonts w:ascii="仿宋_GB2312" w:hAnsi="仿宋_GB2312" w:eastAsia="仿宋_GB2312"/>
        </w:rPr>
        <w:t xml:space="preserve">  </w:t>
      </w:r>
      <w:r>
        <w:rPr>
          <w:rFonts w:hint="eastAsia" w:ascii="仿宋_GB2312" w:hAnsi="仿宋_GB2312" w:eastAsia="仿宋_GB2312"/>
        </w:rPr>
        <w:t>维护管理项目地点：_</w:t>
      </w:r>
      <w:r>
        <w:rPr>
          <w:rFonts w:ascii="仿宋_GB2312" w:hAnsi="仿宋_GB2312" w:eastAsia="仿宋_GB2312"/>
        </w:rPr>
        <w:t>__________</w:t>
      </w:r>
    </w:p>
    <w:p>
      <w:pPr>
        <w:spacing w:line="560" w:lineRule="exact"/>
        <w:ind w:firstLine="480" w:firstLineChars="200"/>
        <w:rPr>
          <w:rFonts w:ascii="仿宋_GB2312" w:hAnsi="仿宋_GB2312" w:eastAsia="仿宋_GB2312"/>
        </w:rPr>
      </w:pPr>
      <w:r>
        <w:rPr>
          <w:rFonts w:hint="eastAsia" w:ascii="仿宋_GB2312" w:hAnsi="仿宋_GB2312" w:eastAsia="仿宋_GB2312"/>
        </w:rPr>
        <w:t>3.</w:t>
      </w:r>
      <w:r>
        <w:rPr>
          <w:rFonts w:ascii="仿宋_GB2312" w:hAnsi="仿宋_GB2312" w:eastAsia="仿宋_GB2312"/>
        </w:rPr>
        <w:t xml:space="preserve">3  </w:t>
      </w:r>
      <w:r>
        <w:rPr>
          <w:rFonts w:hint="eastAsia" w:ascii="仿宋_GB2312" w:hAnsi="仿宋_GB2312" w:eastAsia="仿宋_GB2312"/>
        </w:rPr>
        <w:t>维护管理范围：喀什市青少年科学教育活动基地展示区域、公共区域、临展厅、培训教室、会议室、办公室、库房、公众休闲服务区域的管理及展示设备设施的日常维护、科普探索创新活动的组织等。区域范围具体以甲乙双方确认的平面图及明细（详见合同附件）为准。</w:t>
      </w:r>
    </w:p>
    <w:p>
      <w:pPr>
        <w:spacing w:line="560" w:lineRule="exact"/>
        <w:ind w:firstLine="480" w:firstLineChars="200"/>
        <w:rPr>
          <w:rFonts w:ascii="仿宋_GB2312" w:hAnsi="仿宋_GB2312" w:eastAsia="仿宋_GB2312"/>
        </w:rPr>
      </w:pPr>
      <w:r>
        <w:rPr>
          <w:rFonts w:hint="eastAsia" w:ascii="仿宋_GB2312" w:hAnsi="仿宋_GB2312" w:eastAsia="仿宋_GB2312"/>
        </w:rPr>
        <w:t>3.4</w:t>
      </w:r>
      <w:r>
        <w:rPr>
          <w:rFonts w:ascii="仿宋_GB2312" w:hAnsi="仿宋_GB2312" w:eastAsia="仿宋_GB2312"/>
        </w:rPr>
        <w:t xml:space="preserve"> </w:t>
      </w:r>
      <w:r>
        <w:rPr>
          <w:rFonts w:hint="eastAsia" w:ascii="仿宋_GB2312" w:hAnsi="仿宋_GB2312" w:eastAsia="仿宋_GB2312"/>
        </w:rPr>
        <w:t>维护管理内容：以科普教育为主，以科技培训、临展科技展览、公众休闲活动、培训活动等科普活动为辅。</w:t>
      </w:r>
    </w:p>
    <w:p>
      <w:pPr>
        <w:pStyle w:val="4"/>
      </w:pPr>
      <w:bookmarkStart w:id="565" w:name="_Toc23239094"/>
      <w:r>
        <w:rPr>
          <w:rFonts w:hint="eastAsia"/>
        </w:rPr>
        <w:t>第四条 维护管理期限</w:t>
      </w:r>
      <w:bookmarkEnd w:id="565"/>
    </w:p>
    <w:p>
      <w:pPr>
        <w:spacing w:line="560" w:lineRule="exact"/>
        <w:ind w:firstLine="480" w:firstLineChars="200"/>
        <w:rPr>
          <w:rFonts w:ascii="仿宋_GB2312" w:hAnsi="仿宋_GB2312" w:eastAsia="仿宋_GB2312"/>
        </w:rPr>
      </w:pPr>
      <w:r>
        <w:rPr>
          <w:rFonts w:hint="eastAsia" w:ascii="仿宋_GB2312" w:hAnsi="仿宋_GB2312" w:eastAsia="仿宋_GB2312"/>
        </w:rPr>
        <w:t>4.1甲方委托乙方维护管理喀什市青少年科学教育活动基地的期限为3年，即自合同签订后且喀什市青少年科学教育活动基地自试运行之日起的36个月。</w:t>
      </w:r>
    </w:p>
    <w:p>
      <w:pPr>
        <w:spacing w:line="560" w:lineRule="exact"/>
        <w:ind w:firstLine="480" w:firstLineChars="200"/>
        <w:rPr>
          <w:rFonts w:ascii="仿宋_GB2312" w:hAnsi="仿宋_GB2312" w:eastAsia="仿宋_GB2312"/>
        </w:rPr>
      </w:pPr>
      <w:r>
        <w:rPr>
          <w:rFonts w:hint="eastAsia" w:ascii="仿宋_GB2312" w:hAnsi="仿宋_GB2312" w:eastAsia="仿宋_GB2312"/>
        </w:rPr>
        <w:t>4.2在本合同履行过程中，如甲乙双方同意采用其他维护管理方式更有利于喀什市青少年科学教育活动基地运行成效，需另行协商确定新的维护管理模式并按照相关程序要求签署补充合同。</w:t>
      </w:r>
    </w:p>
    <w:p>
      <w:pPr>
        <w:spacing w:line="560" w:lineRule="exact"/>
        <w:ind w:firstLine="480" w:firstLineChars="200"/>
        <w:rPr>
          <w:rFonts w:ascii="仿宋_GB2312" w:hAnsi="仿宋_GB2312" w:eastAsia="仿宋_GB2312"/>
        </w:rPr>
      </w:pPr>
      <w:r>
        <w:rPr>
          <w:rFonts w:hint="eastAsia" w:ascii="仿宋_GB2312" w:hAnsi="仿宋_GB2312" w:eastAsia="仿宋_GB2312"/>
        </w:rPr>
        <w:t>4.3本合同期满后，如甲、乙双方有意继续合作，在同等条件下，乙方享有优先权，于合同期满前一年另行商议合作方式。</w:t>
      </w:r>
    </w:p>
    <w:p>
      <w:pPr>
        <w:pStyle w:val="4"/>
      </w:pPr>
      <w:bookmarkStart w:id="566" w:name="_Toc23239095"/>
      <w:r>
        <w:rPr>
          <w:rFonts w:hint="eastAsia"/>
        </w:rPr>
        <w:t>第五条 维护管理指标</w:t>
      </w:r>
      <w:bookmarkEnd w:id="566"/>
    </w:p>
    <w:p>
      <w:pPr>
        <w:spacing w:line="560" w:lineRule="exact"/>
        <w:ind w:firstLine="480" w:firstLineChars="200"/>
        <w:rPr>
          <w:rFonts w:ascii="仿宋_GB2312" w:hAnsi="仿宋_GB2312" w:eastAsia="仿宋_GB2312"/>
        </w:rPr>
      </w:pPr>
      <w:r>
        <w:rPr>
          <w:rFonts w:hint="eastAsia" w:ascii="仿宋_GB2312" w:hAnsi="仿宋_GB2312" w:eastAsia="仿宋_GB2312"/>
        </w:rPr>
        <w:t>5.1管理规范</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5.1.1乙方在喀什市青少年科学教育活动基地建设完成前的1个月内制定出《喀什市青少年科学教育活动基地管理规范》，包括但不限于以下内容，并予以组织实施。</w:t>
      </w:r>
    </w:p>
    <w:p>
      <w:pPr>
        <w:adjustRightInd w:val="0"/>
        <w:snapToGrid w:val="0"/>
        <w:spacing w:line="560" w:lineRule="exact"/>
        <w:ind w:firstLine="480" w:firstLineChars="200"/>
        <w:rPr>
          <w:rFonts w:ascii="仿宋_GB2312" w:hAnsi="仿宋_GB2312" w:eastAsia="仿宋_GB2312"/>
        </w:rPr>
      </w:pPr>
      <w:r>
        <w:rPr>
          <w:rFonts w:hint="eastAsia" w:ascii="仿宋_GB2312" w:hAnsi="仿宋_GB2312" w:eastAsia="仿宋_GB2312"/>
        </w:rPr>
        <w:t>5.1.1.1业务运作规范与制度（需经甲方审查同意后方可实施）</w:t>
      </w:r>
    </w:p>
    <w:p>
      <w:pPr>
        <w:adjustRightInd w:val="0"/>
        <w:snapToGrid w:val="0"/>
        <w:spacing w:line="560" w:lineRule="exact"/>
        <w:ind w:firstLine="480" w:firstLineChars="200"/>
        <w:rPr>
          <w:rFonts w:ascii="仿宋_GB2312" w:hAnsi="仿宋_GB2312" w:eastAsia="仿宋_GB2312"/>
        </w:rPr>
      </w:pPr>
      <w:r>
        <w:rPr>
          <w:rFonts w:hint="eastAsia" w:ascii="仿宋_GB2312" w:hAnsi="仿宋_GB2312" w:eastAsia="仿宋_GB2312"/>
        </w:rPr>
        <w:t>（1）展示维护管理的各项制度；</w:t>
      </w:r>
    </w:p>
    <w:p>
      <w:pPr>
        <w:adjustRightInd w:val="0"/>
        <w:snapToGrid w:val="0"/>
        <w:spacing w:line="560" w:lineRule="exact"/>
        <w:ind w:firstLine="480" w:firstLineChars="200"/>
        <w:rPr>
          <w:rFonts w:ascii="仿宋_GB2312" w:hAnsi="仿宋_GB2312" w:eastAsia="仿宋_GB2312"/>
        </w:rPr>
      </w:pPr>
      <w:r>
        <w:rPr>
          <w:rFonts w:hint="eastAsia" w:ascii="仿宋_GB2312" w:hAnsi="仿宋_GB2312" w:eastAsia="仿宋_GB2312"/>
        </w:rPr>
        <w:t>（2）基地宣传推广的制度；</w:t>
      </w:r>
    </w:p>
    <w:p>
      <w:pPr>
        <w:adjustRightInd w:val="0"/>
        <w:snapToGrid w:val="0"/>
        <w:spacing w:line="560" w:lineRule="exact"/>
        <w:ind w:firstLine="480" w:firstLineChars="200"/>
        <w:rPr>
          <w:rFonts w:ascii="仿宋_GB2312" w:hAnsi="仿宋_GB2312" w:eastAsia="仿宋_GB2312"/>
        </w:rPr>
      </w:pPr>
      <w:r>
        <w:rPr>
          <w:rFonts w:hint="eastAsia" w:ascii="仿宋_GB2312" w:hAnsi="仿宋_GB2312" w:eastAsia="仿宋_GB2312"/>
        </w:rPr>
        <w:t>（</w:t>
      </w:r>
      <w:r>
        <w:rPr>
          <w:rFonts w:ascii="仿宋_GB2312" w:hAnsi="仿宋_GB2312" w:eastAsia="仿宋_GB2312"/>
        </w:rPr>
        <w:t>3</w:t>
      </w:r>
      <w:r>
        <w:rPr>
          <w:rFonts w:hint="eastAsia" w:ascii="仿宋_GB2312" w:hAnsi="仿宋_GB2312" w:eastAsia="仿宋_GB2312"/>
        </w:rPr>
        <w:t>）项目公司人员管理的各项规定；</w:t>
      </w:r>
    </w:p>
    <w:p>
      <w:pPr>
        <w:adjustRightInd w:val="0"/>
        <w:snapToGrid w:val="0"/>
        <w:spacing w:line="560" w:lineRule="exact"/>
        <w:ind w:firstLine="480" w:firstLineChars="200"/>
        <w:rPr>
          <w:rFonts w:ascii="仿宋_GB2312" w:hAnsi="仿宋_GB2312" w:eastAsia="仿宋_GB2312"/>
        </w:rPr>
      </w:pPr>
      <w:r>
        <w:rPr>
          <w:rFonts w:hint="eastAsia" w:ascii="仿宋_GB2312" w:hAnsi="仿宋_GB2312" w:eastAsia="仿宋_GB2312"/>
        </w:rPr>
        <w:t>（</w:t>
      </w:r>
      <w:r>
        <w:rPr>
          <w:rFonts w:ascii="仿宋_GB2312" w:hAnsi="仿宋_GB2312" w:eastAsia="仿宋_GB2312"/>
        </w:rPr>
        <w:t>4</w:t>
      </w:r>
      <w:r>
        <w:rPr>
          <w:rFonts w:hint="eastAsia" w:ascii="仿宋_GB2312" w:hAnsi="仿宋_GB2312" w:eastAsia="仿宋_GB2312"/>
        </w:rPr>
        <w:t>）科普影院的管理制度；</w:t>
      </w:r>
    </w:p>
    <w:p>
      <w:pPr>
        <w:adjustRightInd w:val="0"/>
        <w:snapToGrid w:val="0"/>
        <w:spacing w:line="560" w:lineRule="exact"/>
        <w:ind w:firstLine="480" w:firstLineChars="200"/>
        <w:rPr>
          <w:rFonts w:ascii="仿宋_GB2312" w:hAnsi="仿宋_GB2312" w:eastAsia="仿宋_GB2312"/>
        </w:rPr>
      </w:pPr>
      <w:r>
        <w:rPr>
          <w:rFonts w:hint="eastAsia" w:ascii="仿宋_GB2312" w:hAnsi="仿宋_GB2312" w:eastAsia="仿宋_GB2312"/>
        </w:rPr>
        <w:t>（</w:t>
      </w:r>
      <w:r>
        <w:rPr>
          <w:rFonts w:ascii="仿宋_GB2312" w:hAnsi="仿宋_GB2312" w:eastAsia="仿宋_GB2312"/>
        </w:rPr>
        <w:t>5</w:t>
      </w:r>
      <w:r>
        <w:rPr>
          <w:rFonts w:hint="eastAsia" w:ascii="仿宋_GB2312" w:hAnsi="仿宋_GB2312" w:eastAsia="仿宋_GB2312"/>
        </w:rPr>
        <w:t>）展示设备设施的运行、维修、维护的规范和制度；</w:t>
      </w:r>
    </w:p>
    <w:p>
      <w:pPr>
        <w:adjustRightInd w:val="0"/>
        <w:snapToGrid w:val="0"/>
        <w:spacing w:line="560" w:lineRule="exact"/>
        <w:ind w:firstLine="480" w:firstLineChars="200"/>
        <w:rPr>
          <w:rFonts w:ascii="仿宋_GB2312" w:hAnsi="仿宋_GB2312" w:eastAsia="仿宋_GB2312"/>
        </w:rPr>
      </w:pPr>
      <w:r>
        <w:rPr>
          <w:rFonts w:hint="eastAsia" w:ascii="仿宋_GB2312" w:hAnsi="仿宋_GB2312" w:eastAsia="仿宋_GB2312"/>
        </w:rPr>
        <w:t>（</w:t>
      </w:r>
      <w:r>
        <w:rPr>
          <w:rFonts w:ascii="仿宋_GB2312" w:hAnsi="仿宋_GB2312" w:eastAsia="仿宋_GB2312"/>
        </w:rPr>
        <w:t>6</w:t>
      </w:r>
      <w:r>
        <w:rPr>
          <w:rFonts w:hint="eastAsia" w:ascii="仿宋_GB2312" w:hAnsi="仿宋_GB2312" w:eastAsia="仿宋_GB2312"/>
        </w:rPr>
        <w:t xml:space="preserve">）培训活动组织安排与管理制度； </w:t>
      </w:r>
    </w:p>
    <w:p>
      <w:pPr>
        <w:adjustRightInd w:val="0"/>
        <w:snapToGrid w:val="0"/>
        <w:spacing w:line="560" w:lineRule="exact"/>
        <w:ind w:firstLine="480" w:firstLineChars="200"/>
        <w:rPr>
          <w:rFonts w:ascii="仿宋_GB2312" w:hAnsi="仿宋_GB2312" w:eastAsia="仿宋_GB2312"/>
        </w:rPr>
      </w:pPr>
      <w:r>
        <w:rPr>
          <w:rFonts w:hint="eastAsia" w:ascii="仿宋_GB2312" w:hAnsi="仿宋_GB2312" w:eastAsia="仿宋_GB2312"/>
        </w:rPr>
        <w:t>（</w:t>
      </w:r>
      <w:r>
        <w:rPr>
          <w:rFonts w:ascii="仿宋_GB2312" w:hAnsi="仿宋_GB2312" w:eastAsia="仿宋_GB2312"/>
        </w:rPr>
        <w:t>7</w:t>
      </w:r>
      <w:r>
        <w:rPr>
          <w:rFonts w:hint="eastAsia" w:ascii="仿宋_GB2312" w:hAnsi="仿宋_GB2312" w:eastAsia="仿宋_GB2312"/>
        </w:rPr>
        <w:t>）消防及安全管理制度；</w:t>
      </w:r>
    </w:p>
    <w:p>
      <w:pPr>
        <w:adjustRightInd w:val="0"/>
        <w:snapToGrid w:val="0"/>
        <w:spacing w:line="560" w:lineRule="exact"/>
        <w:ind w:firstLine="480" w:firstLineChars="200"/>
        <w:rPr>
          <w:rFonts w:ascii="仿宋_GB2312" w:hAnsi="仿宋_GB2312" w:eastAsia="仿宋_GB2312"/>
        </w:rPr>
      </w:pPr>
      <w:r>
        <w:rPr>
          <w:rFonts w:hint="eastAsia" w:ascii="仿宋_GB2312" w:hAnsi="仿宋_GB2312" w:eastAsia="仿宋_GB2312"/>
        </w:rPr>
        <w:t>（</w:t>
      </w:r>
      <w:r>
        <w:rPr>
          <w:rFonts w:ascii="仿宋_GB2312" w:hAnsi="仿宋_GB2312" w:eastAsia="仿宋_GB2312"/>
        </w:rPr>
        <w:t>8</w:t>
      </w:r>
      <w:r>
        <w:rPr>
          <w:rFonts w:hint="eastAsia" w:ascii="仿宋_GB2312" w:hAnsi="仿宋_GB2312" w:eastAsia="仿宋_GB2312"/>
        </w:rPr>
        <w:t>）基地应急处理与演练制度。</w:t>
      </w:r>
    </w:p>
    <w:p>
      <w:pPr>
        <w:adjustRightInd w:val="0"/>
        <w:snapToGrid w:val="0"/>
        <w:spacing w:line="560" w:lineRule="exact"/>
        <w:ind w:firstLine="480" w:firstLineChars="200"/>
        <w:rPr>
          <w:rFonts w:ascii="仿宋_GB2312" w:hAnsi="仿宋_GB2312" w:eastAsia="仿宋_GB2312"/>
        </w:rPr>
      </w:pPr>
      <w:r>
        <w:rPr>
          <w:rFonts w:hint="eastAsia" w:ascii="仿宋_GB2312" w:hAnsi="仿宋_GB2312" w:eastAsia="仿宋_GB2312"/>
        </w:rPr>
        <w:t>5.1.1.2内部管理制度</w:t>
      </w:r>
    </w:p>
    <w:p>
      <w:pPr>
        <w:adjustRightInd w:val="0"/>
        <w:snapToGrid w:val="0"/>
        <w:spacing w:line="560" w:lineRule="exact"/>
        <w:ind w:firstLine="480" w:firstLineChars="200"/>
        <w:rPr>
          <w:rFonts w:ascii="仿宋_GB2312" w:hAnsi="仿宋_GB2312" w:eastAsia="仿宋_GB2312"/>
        </w:rPr>
      </w:pPr>
      <w:r>
        <w:rPr>
          <w:rFonts w:hint="eastAsia" w:ascii="仿宋_GB2312" w:hAnsi="仿宋_GB2312" w:eastAsia="仿宋_GB2312"/>
        </w:rPr>
        <w:t>（1）员工守则；</w:t>
      </w:r>
    </w:p>
    <w:p>
      <w:pPr>
        <w:adjustRightInd w:val="0"/>
        <w:snapToGrid w:val="0"/>
        <w:spacing w:line="560" w:lineRule="exact"/>
        <w:ind w:firstLine="480" w:firstLineChars="200"/>
        <w:rPr>
          <w:rFonts w:ascii="仿宋_GB2312" w:hAnsi="仿宋_GB2312" w:eastAsia="仿宋_GB2312"/>
        </w:rPr>
      </w:pPr>
      <w:r>
        <w:rPr>
          <w:rFonts w:hint="eastAsia" w:ascii="仿宋_GB2312" w:hAnsi="仿宋_GB2312" w:eastAsia="仿宋_GB2312"/>
        </w:rPr>
        <w:t>（2）工作人员岗位职责；</w:t>
      </w:r>
    </w:p>
    <w:p>
      <w:pPr>
        <w:adjustRightInd w:val="0"/>
        <w:snapToGrid w:val="0"/>
        <w:spacing w:line="560" w:lineRule="exact"/>
        <w:ind w:firstLine="480" w:firstLineChars="200"/>
        <w:rPr>
          <w:rFonts w:ascii="仿宋_GB2312" w:hAnsi="仿宋_GB2312" w:eastAsia="仿宋_GB2312"/>
        </w:rPr>
      </w:pPr>
      <w:r>
        <w:rPr>
          <w:rFonts w:hint="eastAsia" w:ascii="仿宋_GB2312" w:hAnsi="仿宋_GB2312" w:eastAsia="仿宋_GB2312"/>
        </w:rPr>
        <w:t>（3）人事管理制度；</w:t>
      </w:r>
    </w:p>
    <w:p>
      <w:pPr>
        <w:adjustRightInd w:val="0"/>
        <w:snapToGrid w:val="0"/>
        <w:spacing w:line="560" w:lineRule="exact"/>
        <w:ind w:firstLine="480" w:firstLineChars="200"/>
        <w:rPr>
          <w:rFonts w:ascii="仿宋_GB2312" w:hAnsi="仿宋_GB2312" w:eastAsia="仿宋_GB2312"/>
        </w:rPr>
      </w:pPr>
      <w:r>
        <w:rPr>
          <w:rFonts w:hint="eastAsia" w:ascii="仿宋_GB2312" w:hAnsi="仿宋_GB2312" w:eastAsia="仿宋_GB2312"/>
        </w:rPr>
        <w:t>（4）志愿者管理与工作制度；</w:t>
      </w:r>
    </w:p>
    <w:p>
      <w:pPr>
        <w:adjustRightInd w:val="0"/>
        <w:snapToGrid w:val="0"/>
        <w:spacing w:line="560" w:lineRule="exact"/>
        <w:ind w:firstLine="480" w:firstLineChars="200"/>
        <w:rPr>
          <w:rFonts w:ascii="仿宋_GB2312" w:hAnsi="仿宋_GB2312" w:eastAsia="仿宋_GB2312"/>
        </w:rPr>
      </w:pPr>
      <w:r>
        <w:rPr>
          <w:rFonts w:hint="eastAsia" w:ascii="仿宋_GB2312" w:hAnsi="仿宋_GB2312" w:eastAsia="仿宋_GB2312"/>
        </w:rPr>
        <w:t>（5）财务管理制度；</w:t>
      </w:r>
    </w:p>
    <w:p>
      <w:pPr>
        <w:adjustRightInd w:val="0"/>
        <w:snapToGrid w:val="0"/>
        <w:spacing w:line="560" w:lineRule="exact"/>
        <w:ind w:firstLine="480" w:firstLineChars="200"/>
        <w:rPr>
          <w:rFonts w:ascii="仿宋_GB2312" w:hAnsi="仿宋_GB2312" w:eastAsia="仿宋_GB2312"/>
        </w:rPr>
      </w:pPr>
      <w:r>
        <w:rPr>
          <w:rFonts w:hint="eastAsia" w:ascii="仿宋_GB2312" w:hAnsi="仿宋_GB2312" w:eastAsia="仿宋_GB2312"/>
        </w:rPr>
        <w:t>（</w:t>
      </w:r>
      <w:r>
        <w:rPr>
          <w:rFonts w:ascii="仿宋_GB2312" w:hAnsi="仿宋_GB2312" w:eastAsia="仿宋_GB2312"/>
        </w:rPr>
        <w:t>6</w:t>
      </w:r>
      <w:r>
        <w:rPr>
          <w:rFonts w:hint="eastAsia" w:ascii="仿宋_GB2312" w:hAnsi="仿宋_GB2312" w:eastAsia="仿宋_GB2312"/>
        </w:rPr>
        <w:t>）培训考核制度；</w:t>
      </w:r>
    </w:p>
    <w:p>
      <w:pPr>
        <w:adjustRightInd w:val="0"/>
        <w:snapToGrid w:val="0"/>
        <w:spacing w:line="560" w:lineRule="exact"/>
        <w:ind w:firstLine="480" w:firstLineChars="200"/>
        <w:rPr>
          <w:rFonts w:ascii="仿宋_GB2312" w:hAnsi="仿宋_GB2312" w:eastAsia="仿宋_GB2312"/>
        </w:rPr>
      </w:pPr>
      <w:r>
        <w:rPr>
          <w:rFonts w:hint="eastAsia" w:ascii="仿宋_GB2312" w:hAnsi="仿宋_GB2312" w:eastAsia="仿宋_GB2312"/>
        </w:rPr>
        <w:t>（</w:t>
      </w:r>
      <w:r>
        <w:rPr>
          <w:rFonts w:ascii="仿宋_GB2312" w:hAnsi="仿宋_GB2312" w:eastAsia="仿宋_GB2312"/>
        </w:rPr>
        <w:t>7</w:t>
      </w:r>
      <w:r>
        <w:rPr>
          <w:rFonts w:hint="eastAsia" w:ascii="仿宋_GB2312" w:hAnsi="仿宋_GB2312" w:eastAsia="仿宋_GB2312"/>
        </w:rPr>
        <w:t>）考勤管理制度；</w:t>
      </w:r>
    </w:p>
    <w:p>
      <w:pPr>
        <w:adjustRightInd w:val="0"/>
        <w:snapToGrid w:val="0"/>
        <w:spacing w:line="560" w:lineRule="exact"/>
        <w:ind w:firstLine="480" w:firstLineChars="200"/>
        <w:rPr>
          <w:rFonts w:ascii="仿宋_GB2312" w:hAnsi="仿宋_GB2312" w:eastAsia="仿宋_GB2312"/>
        </w:rPr>
      </w:pPr>
      <w:r>
        <w:rPr>
          <w:rFonts w:hint="eastAsia" w:ascii="仿宋_GB2312" w:hAnsi="仿宋_GB2312" w:eastAsia="仿宋_GB2312"/>
        </w:rPr>
        <w:t>（8）奖惩制度；</w:t>
      </w:r>
    </w:p>
    <w:p>
      <w:pPr>
        <w:adjustRightInd w:val="0"/>
        <w:snapToGrid w:val="0"/>
        <w:spacing w:line="560" w:lineRule="exact"/>
        <w:ind w:firstLine="480" w:firstLineChars="200"/>
        <w:rPr>
          <w:rFonts w:ascii="仿宋_GB2312" w:hAnsi="仿宋_GB2312" w:eastAsia="仿宋_GB2312"/>
        </w:rPr>
      </w:pPr>
      <w:r>
        <w:rPr>
          <w:rFonts w:hint="eastAsia" w:ascii="仿宋_GB2312" w:hAnsi="仿宋_GB2312" w:eastAsia="仿宋_GB2312"/>
        </w:rPr>
        <w:t>（</w:t>
      </w:r>
      <w:r>
        <w:rPr>
          <w:rFonts w:ascii="仿宋_GB2312" w:hAnsi="仿宋_GB2312" w:eastAsia="仿宋_GB2312"/>
        </w:rPr>
        <w:t>9</w:t>
      </w:r>
      <w:r>
        <w:rPr>
          <w:rFonts w:hint="eastAsia" w:ascii="仿宋_GB2312" w:hAnsi="仿宋_GB2312" w:eastAsia="仿宋_GB2312"/>
        </w:rPr>
        <w:t>）档案管理制度。</w:t>
      </w:r>
    </w:p>
    <w:p>
      <w:pPr>
        <w:spacing w:line="560" w:lineRule="exact"/>
        <w:ind w:firstLine="480" w:firstLineChars="200"/>
        <w:rPr>
          <w:rFonts w:ascii="仿宋_GB2312" w:hAnsi="仿宋_GB2312" w:eastAsia="仿宋_GB2312"/>
        </w:rPr>
      </w:pPr>
      <w:r>
        <w:rPr>
          <w:rFonts w:hint="eastAsia" w:ascii="仿宋_GB2312" w:hAnsi="仿宋_GB2312" w:eastAsia="仿宋_GB2312"/>
        </w:rPr>
        <w:t>5.2科普活动</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5.2.1自本基地正式开馆起展项展品的完好率第一年不低于</w:t>
      </w:r>
      <w:r>
        <w:rPr>
          <w:rFonts w:ascii="仿宋_GB2312" w:hAnsi="仿宋_GB2312" w:eastAsia="仿宋_GB2312"/>
          <w:u w:val="single"/>
        </w:rPr>
        <w:t xml:space="preserve">    </w:t>
      </w:r>
      <w:r>
        <w:rPr>
          <w:rFonts w:hint="eastAsia" w:ascii="仿宋_GB2312" w:hAnsi="仿宋_GB2312" w:eastAsia="仿宋_GB2312"/>
        </w:rPr>
        <w:t>%，第二年开始不低于</w:t>
      </w:r>
      <w:r>
        <w:rPr>
          <w:rFonts w:ascii="仿宋_GB2312" w:hAnsi="仿宋_GB2312" w:eastAsia="仿宋_GB2312"/>
          <w:u w:val="single"/>
        </w:rPr>
        <w:t xml:space="preserve">     </w:t>
      </w:r>
      <w:r>
        <w:rPr>
          <w:rFonts w:hint="eastAsia" w:ascii="仿宋_GB2312" w:hAnsi="仿宋_GB2312" w:eastAsia="仿宋_GB2312"/>
        </w:rPr>
        <w:t>%。由于展品展项制造商的产品质量或设计缺陷引起的问题及制造商应承担的维保责任不包括在内。</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5.2.2每年科普活动更新率不低于</w:t>
      </w:r>
      <w:r>
        <w:rPr>
          <w:rFonts w:ascii="仿宋_GB2312" w:hAnsi="仿宋_GB2312" w:eastAsia="仿宋_GB2312"/>
        </w:rPr>
        <w:t>____</w:t>
      </w:r>
      <w:r>
        <w:rPr>
          <w:rFonts w:hint="eastAsia" w:ascii="仿宋_GB2312" w:hAnsi="仿宋_GB2312" w:eastAsia="仿宋_GB2312"/>
        </w:rPr>
        <w:t>%。</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5.2.3每年临展活动不少于_</w:t>
      </w:r>
      <w:r>
        <w:rPr>
          <w:rFonts w:ascii="仿宋_GB2312" w:hAnsi="仿宋_GB2312" w:eastAsia="仿宋_GB2312"/>
        </w:rPr>
        <w:t>___</w:t>
      </w:r>
      <w:r>
        <w:rPr>
          <w:rFonts w:hint="eastAsia" w:ascii="仿宋_GB2312" w:hAnsi="仿宋_GB2312" w:eastAsia="仿宋_GB2312"/>
        </w:rPr>
        <w:t>次。</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5.3科普体验</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5.3.1确保基地的科普性和公益性。</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5.3.2每年来馆活动体验的人数不低于_</w:t>
      </w:r>
      <w:r>
        <w:rPr>
          <w:rFonts w:ascii="仿宋_GB2312" w:hAnsi="仿宋_GB2312" w:eastAsia="仿宋_GB2312"/>
        </w:rPr>
        <w:t>___</w:t>
      </w:r>
      <w:r>
        <w:rPr>
          <w:rFonts w:hint="eastAsia" w:ascii="仿宋_GB2312" w:hAnsi="仿宋_GB2312" w:eastAsia="仿宋_GB2312"/>
        </w:rPr>
        <w:t>万人次。</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5.3.3基地的运行活动以提升社会效益为主要目标。</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5.4运维管理人员与志愿者服务</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5.4.1乙方派遣专业骨干人员到项目公司进行运维管理人员与志愿者服务人员培训。</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5.4.2项目公司可在喀什当地招聘中层及以下人员，经组织培训后上岗，逐步使运维团队属地化。</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5.4.3由甲方组织志愿者团队，乙方对志愿者团队进行培训后，使之成为科普活动的重要支持力量，提升喀什城市文明形象。</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5.5科普培训</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5.5.1利用基地场地组织各种培训活动。</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5.5.2根据喀什市民科技培训要求，制定各项培训课程，并组织培训。</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5.5.3在喀什市青少年科学教育活动基地举办各种科技热点讲座。</w:t>
      </w:r>
    </w:p>
    <w:p>
      <w:pPr>
        <w:pStyle w:val="4"/>
      </w:pPr>
      <w:bookmarkStart w:id="567" w:name="_Toc23239096"/>
      <w:r>
        <w:rPr>
          <w:rFonts w:hint="eastAsia"/>
        </w:rPr>
        <w:t>第六条 甲方的权利与责任</w:t>
      </w:r>
      <w:bookmarkEnd w:id="567"/>
    </w:p>
    <w:p>
      <w:pPr>
        <w:spacing w:line="560" w:lineRule="exact"/>
        <w:ind w:firstLine="480" w:firstLineChars="200"/>
        <w:rPr>
          <w:rFonts w:ascii="仿宋_GB2312" w:hAnsi="仿宋_GB2312" w:eastAsia="仿宋_GB2312"/>
        </w:rPr>
      </w:pPr>
      <w:r>
        <w:rPr>
          <w:rFonts w:hint="eastAsia" w:ascii="仿宋_GB2312" w:hAnsi="仿宋_GB2312" w:eastAsia="仿宋_GB2312"/>
        </w:rPr>
        <w:t>6.1甲方权利</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 xml:space="preserve">6.1.1甲方有权对乙方制定考核办法并定期组织考核，原则上每年度不少于1次，对喀什市青少年科学教育活动基地运维、管理、服务进行监督；审查乙方制定的年度运维工作计划，以及作为业主方行使对乙方公共服务质量的监督管权。 </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6.1.2甲方有权要求乙方如对喀什市青少年科学教育活动基地维护管理人员调动，应事先通报甲方，并在保证喀什市青少年科学教育活动基地维护管理不受影响的前提下进行。</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6.1.3当甲方认为乙方所派维护管理骨干不称职，不听从管理、严重违反甲方整顿管理要求等适当理由而要求更换乙方派驻喀什市青少年科学教育活动基地的维护管理骨干时，乙方应在接到甲方书面通知后的30日内更换派驻的维护管理骨干并通报甲方。</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6.1.4甲方有权要求乙方，对乙方根据移交资产清单所接受的资产进行保管，并确保在维护管理期限内及返还甲方时资产的完整性、安全性以及使用功能的完好性。如因乙方故意或管理不善而产生的损坏、丢失由乙方负责赔偿，因正常使用产生的磨损、损耗、折旧等除外。</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6.1.5“喀什市青少年科学教育活动基地”的名称，属甲方所有，未经甲方同意，乙方不得擅自使用，也不得擅自变更。甲方授权乙方在基地维护管理活动中使用“喀什市青少年科学教育活动基地”名称。</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6.1.6在本合同规定范围内，甲方同意乙方可以在含有“喀什市青少年科学教育活动基地”字样的印刷品、纪念品、宣传品等资料中同时出现中标人名称，但乙方不得因此关系而对外虚假宣传与承诺等。</w:t>
      </w:r>
    </w:p>
    <w:p>
      <w:pPr>
        <w:spacing w:line="560" w:lineRule="exact"/>
        <w:ind w:firstLine="480" w:firstLineChars="200"/>
        <w:rPr>
          <w:rFonts w:ascii="仿宋_GB2312" w:hAnsi="仿宋_GB2312" w:eastAsia="仿宋_GB2312"/>
        </w:rPr>
      </w:pPr>
      <w:r>
        <w:rPr>
          <w:rFonts w:hint="eastAsia" w:ascii="仿宋_GB2312" w:hAnsi="仿宋_GB2312" w:eastAsia="仿宋_GB2312"/>
        </w:rPr>
        <w:t>6.2甲方责任</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6.2.1协助乙方在喀什办理喀什市青少年科学教育活动基地项目管理有限公司（即项目公司，以工商行政部门最终核准的公司名称为准）相关法律手续，并为基地开馆运行提供必需条件；协助乙方申请享受国家、省、市相关引导资金、服务补贴、税收减免等相关优惠政策。在乙方多次（三次及以上）举办科普惠民活动的前提下，甲方应协助乙方向政府申请给于项目公司一定的政策或资金支持。</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6.2.2协助乙方与喀什政府机关及有关部门在维护管理、宣传推介、行政服务等方面的协调与免费支持工作，负责开馆之前进行为其至少一个月的喀什市青少年科学教育活动基地的免费公益形象宣传，同时确保在喀什市青少年科学教育活动基地开馆之前建立公众前来参观的公共交通线路、公交车站、停车场地等配套设施与服务。</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6.2.3甲方应按本合同规定向喀什政府申请政府拨付维护管理经费，并按拨款标准和办法及时拨付给乙方。</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6.2.4甲方承诺给于乙方充分的自主管理权，凡属于运维范围内的业务，都由乙方自主决定，运维收入由乙方享有。乙方行使自主管理权时必须符合相关法律法规、有关规定及行业规定，甲方有知情权和监督权。</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6.2.5甲方三年支付给乙方喀什市青少年科学教育活动基地维护管理服务费共计人民币</w:t>
      </w:r>
      <w:r>
        <w:rPr>
          <w:rFonts w:ascii="仿宋_GB2312" w:hAnsi="仿宋_GB2312" w:eastAsia="仿宋_GB2312"/>
        </w:rPr>
        <w:t>_______</w:t>
      </w:r>
      <w:r>
        <w:rPr>
          <w:rFonts w:hint="eastAsia" w:ascii="仿宋_GB2312" w:hAnsi="仿宋_GB2312" w:eastAsia="仿宋_GB2312"/>
        </w:rPr>
        <w:t>元，其中每个维护管理年度（从开馆起计，每1</w:t>
      </w:r>
      <w:r>
        <w:rPr>
          <w:rFonts w:ascii="仿宋_GB2312" w:hAnsi="仿宋_GB2312" w:eastAsia="仿宋_GB2312"/>
        </w:rPr>
        <w:t>2</w:t>
      </w:r>
      <w:r>
        <w:rPr>
          <w:rFonts w:hint="eastAsia" w:ascii="仿宋_GB2312" w:hAnsi="仿宋_GB2312" w:eastAsia="仿宋_GB2312"/>
        </w:rPr>
        <w:t>个月为一个维护管理年度）的服务费为</w:t>
      </w:r>
      <w:r>
        <w:rPr>
          <w:rFonts w:hint="eastAsia" w:ascii="仿宋_GB2312" w:hAnsi="仿宋_GB2312" w:eastAsia="仿宋_GB2312"/>
          <w:u w:val="single"/>
        </w:rPr>
        <w:t xml:space="preserve"> </w:t>
      </w:r>
      <w:r>
        <w:rPr>
          <w:rFonts w:ascii="仿宋_GB2312" w:hAnsi="仿宋_GB2312" w:eastAsia="仿宋_GB2312"/>
          <w:u w:val="single"/>
        </w:rPr>
        <w:t xml:space="preserve">         </w:t>
      </w:r>
      <w:r>
        <w:rPr>
          <w:rFonts w:hint="eastAsia" w:ascii="仿宋_GB2312" w:hAnsi="仿宋_GB2312" w:eastAsia="仿宋_GB2312"/>
        </w:rPr>
        <w:t>元，甲方按维护管理年度向乙方支付服务费。</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具体支付方式：</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每个维护管理年度的第一个月内向乙方支付本年度服务费总额的</w:t>
      </w:r>
      <w:r>
        <w:rPr>
          <w:rFonts w:ascii="仿宋_GB2312" w:hAnsi="仿宋_GB2312" w:eastAsia="仿宋_GB2312"/>
        </w:rPr>
        <w:t>7</w:t>
      </w:r>
      <w:r>
        <w:rPr>
          <w:rFonts w:hint="eastAsia" w:ascii="仿宋_GB2312" w:hAnsi="仿宋_GB2312" w:eastAsia="仿宋_GB2312"/>
        </w:rPr>
        <w:t>0%；每个维护管理次年度的第一个月内，依据考核结果相应核减或奖励，并支付本年度剩余服务款项。</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6.2.</w:t>
      </w:r>
      <w:r>
        <w:rPr>
          <w:rFonts w:ascii="仿宋_GB2312" w:hAnsi="仿宋_GB2312" w:eastAsia="仿宋_GB2312"/>
        </w:rPr>
        <w:t>6</w:t>
      </w:r>
      <w:r>
        <w:rPr>
          <w:rFonts w:hint="eastAsia" w:ascii="仿宋_GB2312" w:hAnsi="仿宋_GB2312" w:eastAsia="仿宋_GB2312"/>
        </w:rPr>
        <w:t>甲方负责本项目展示设施以外的物业管理。含建筑设施的维护维修（即本项目新增布展采购内容外的原建筑设施）、公共停车场、建筑内外的保洁及安保、建筑外围绿化的日常维护保养以及建筑外景观照明（如有），并承担相应费用。</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6.2.</w:t>
      </w:r>
      <w:r>
        <w:rPr>
          <w:rFonts w:ascii="仿宋_GB2312" w:hAnsi="仿宋_GB2312" w:eastAsia="仿宋_GB2312"/>
        </w:rPr>
        <w:t>7</w:t>
      </w:r>
      <w:r>
        <w:rPr>
          <w:rFonts w:hint="eastAsia" w:ascii="仿宋_GB2312" w:hAnsi="仿宋_GB2312" w:eastAsia="仿宋_GB2312"/>
        </w:rPr>
        <w:t>乙方向甲方借阅、复印维护管理所需的全部相关资料，甲方应积极配合，乙方须妥善保管，且只能用于维护管理所用，不得另作他用，所复印的竣工图纸等有关资料在本合同终止之日起30日内归还，并进行保密，由乙方失密造成的责任由乙方承担。</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6.2.</w:t>
      </w:r>
      <w:r>
        <w:rPr>
          <w:rFonts w:ascii="仿宋_GB2312" w:hAnsi="仿宋_GB2312" w:eastAsia="仿宋_GB2312"/>
        </w:rPr>
        <w:t>8</w:t>
      </w:r>
      <w:r>
        <w:rPr>
          <w:rFonts w:hint="eastAsia" w:ascii="仿宋_GB2312" w:hAnsi="仿宋_GB2312" w:eastAsia="仿宋_GB2312"/>
        </w:rPr>
        <w:t>喀什市青少年科学教育活动基地的土地使用费和房产税因由产权单位承担，乙方维护服务过程中产生的其他税费（包括但不限于企业所得税）由乙方承担。</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6.2.</w:t>
      </w:r>
      <w:r>
        <w:rPr>
          <w:rFonts w:ascii="仿宋_GB2312" w:hAnsi="仿宋_GB2312" w:eastAsia="仿宋_GB2312"/>
        </w:rPr>
        <w:t>9</w:t>
      </w:r>
      <w:r>
        <w:rPr>
          <w:rFonts w:hint="eastAsia" w:ascii="仿宋_GB2312" w:hAnsi="仿宋_GB2312" w:eastAsia="仿宋_GB2312"/>
        </w:rPr>
        <w:t>喀什市青少年科学教育活动基地的财产损失保险由产权所有人投保。</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6.2.1</w:t>
      </w:r>
      <w:r>
        <w:rPr>
          <w:rFonts w:ascii="仿宋_GB2312" w:hAnsi="仿宋_GB2312" w:eastAsia="仿宋_GB2312"/>
        </w:rPr>
        <w:t>0</w:t>
      </w:r>
      <w:r>
        <w:rPr>
          <w:rFonts w:hint="eastAsia" w:ascii="仿宋_GB2312" w:hAnsi="仿宋_GB2312" w:eastAsia="仿宋_GB2312"/>
        </w:rPr>
        <w:t>甲方与喀什市有关部门协调组建喀什市青少年科学教育活动基地志愿者团队。</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6</w:t>
      </w:r>
      <w:r>
        <w:rPr>
          <w:rFonts w:ascii="仿宋_GB2312" w:hAnsi="仿宋_GB2312" w:eastAsia="仿宋_GB2312"/>
        </w:rPr>
        <w:t xml:space="preserve">.2.11 </w:t>
      </w:r>
      <w:r>
        <w:rPr>
          <w:rFonts w:hint="eastAsia" w:ascii="仿宋_GB2312" w:hAnsi="仿宋_GB2312" w:eastAsia="仿宋_GB2312"/>
        </w:rPr>
        <w:t>喀什市青少年科学教育活动基地的能耗费用（包括但不限于电、水、煤、空调供暖、泵房</w:t>
      </w:r>
      <w:r>
        <w:rPr>
          <w:rFonts w:hint="eastAsia" w:ascii="仿宋_GB2312" w:hAnsi="仿宋_GB2312" w:eastAsia="仿宋_GB2312" w:cs="Segoe UI"/>
          <w:color w:val="333333"/>
          <w:shd w:val="clear" w:color="auto" w:fill="FFFFFF"/>
        </w:rPr>
        <w:t>机房运行电费等）</w:t>
      </w:r>
      <w:r>
        <w:rPr>
          <w:rFonts w:hint="eastAsia" w:ascii="仿宋_GB2312" w:hAnsi="仿宋_GB2312" w:eastAsia="仿宋_GB2312"/>
        </w:rPr>
        <w:t>由甲方承担。</w:t>
      </w:r>
    </w:p>
    <w:p>
      <w:pPr>
        <w:pStyle w:val="4"/>
        <w:rPr>
          <w:rFonts w:hint="eastAsia"/>
        </w:rPr>
      </w:pPr>
      <w:bookmarkStart w:id="568" w:name="_Toc23239097"/>
    </w:p>
    <w:p>
      <w:pPr>
        <w:pStyle w:val="4"/>
      </w:pPr>
      <w:r>
        <w:rPr>
          <w:rFonts w:hint="eastAsia"/>
        </w:rPr>
        <w:t>第七条 乙方的权利与责任</w:t>
      </w:r>
      <w:bookmarkEnd w:id="568"/>
    </w:p>
    <w:p>
      <w:pPr>
        <w:adjustRightInd w:val="0"/>
        <w:snapToGrid w:val="0"/>
        <w:spacing w:line="560" w:lineRule="exact"/>
        <w:ind w:firstLine="480" w:firstLineChars="200"/>
        <w:rPr>
          <w:rFonts w:ascii="仿宋_GB2312" w:hAnsi="仿宋_GB2312" w:eastAsia="仿宋_GB2312"/>
        </w:rPr>
      </w:pPr>
      <w:r>
        <w:rPr>
          <w:rFonts w:hint="eastAsia" w:ascii="仿宋_GB2312" w:hAnsi="仿宋_GB2312" w:eastAsia="仿宋_GB2312"/>
        </w:rPr>
        <w:t>7.1乙方权利</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7.1.1乙方根据国家有关法律、法规和喀什市有关规定及本合同约定的内容，行使喀什市青少年科学教育活动基地日常维护管理权。乙方承担在维护管理过程中产生的经济、法律责任，包括但不限于:</w:t>
      </w:r>
    </w:p>
    <w:p>
      <w:pPr>
        <w:spacing w:line="560" w:lineRule="exact"/>
        <w:ind w:firstLine="480" w:firstLineChars="200"/>
        <w:rPr>
          <w:rFonts w:ascii="仿宋_GB2312" w:hAnsi="仿宋_GB2312" w:eastAsia="仿宋_GB2312"/>
        </w:rPr>
      </w:pPr>
      <w:r>
        <w:rPr>
          <w:rFonts w:hint="eastAsia" w:ascii="仿宋_GB2312" w:hAnsi="仿宋_GB2312" w:eastAsia="仿宋_GB2312"/>
        </w:rPr>
        <w:t>（1）因乙方维护管理所产生的债务；</w:t>
      </w:r>
    </w:p>
    <w:p>
      <w:pPr>
        <w:spacing w:line="560" w:lineRule="exact"/>
        <w:ind w:firstLine="480" w:firstLineChars="200"/>
        <w:rPr>
          <w:rFonts w:ascii="仿宋_GB2312" w:hAnsi="仿宋_GB2312" w:eastAsia="仿宋_GB2312"/>
        </w:rPr>
      </w:pPr>
      <w:r>
        <w:rPr>
          <w:rFonts w:hint="eastAsia" w:ascii="仿宋_GB2312" w:hAnsi="仿宋_GB2312" w:eastAsia="仿宋_GB2312"/>
        </w:rPr>
        <w:t>（2）在乙方维护管理过程中产生的民事责任；</w:t>
      </w:r>
    </w:p>
    <w:p>
      <w:pPr>
        <w:spacing w:line="560" w:lineRule="exact"/>
        <w:ind w:firstLine="480" w:firstLineChars="200"/>
        <w:rPr>
          <w:rFonts w:ascii="仿宋_GB2312" w:hAnsi="仿宋_GB2312" w:eastAsia="仿宋_GB2312"/>
        </w:rPr>
      </w:pPr>
      <w:r>
        <w:rPr>
          <w:rFonts w:hint="eastAsia" w:ascii="仿宋_GB2312" w:hAnsi="仿宋_GB2312" w:eastAsia="仿宋_GB2312"/>
        </w:rPr>
        <w:t>（3）在乙方维护管理过程中产生的行政责任；</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7.1.2乙方负责喀什市青少年科学教育活动基地的展示维护管理，除去免费开放的公益项目外，所得收入归乙方，债务也由乙方承担。</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7.1.3乙方负责对喀什市青少年科学教育活动基地展示区域、临展厅、培训教室、会议室、办公室、库房、公众休闲服务区域以及展示设备设施进行日常管理，并确保设备设施的完好。</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7.1.4负责招聘、安排、选拔、考核、辞退项目公司所派的工作人员。</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7.1.5负责对项目公司所派工作人员进行全方位的业务培训。</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7.1.6在喀什市青少年科学教育活动基地验收后，乙方根据甲方要求对合同维护管理范围内的设备、设施等进行清点和接收，并办理交接手续。</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7.1.7乙方一旦签收交接单，甲方交由乙方维护管理的设施、设备等全部财产的保管管理、日常维护等义务从交接之日起均由乙方负责。乙方须配合甲方做好资产定期盘点工作。</w:t>
      </w:r>
    </w:p>
    <w:p>
      <w:pPr>
        <w:adjustRightInd w:val="0"/>
        <w:spacing w:line="560" w:lineRule="exact"/>
        <w:ind w:firstLine="480" w:firstLineChars="200"/>
        <w:rPr>
          <w:rFonts w:ascii="仿宋_GB2312" w:hAnsi="仿宋_GB2312" w:eastAsia="仿宋_GB2312"/>
          <w:strike/>
        </w:rPr>
      </w:pPr>
      <w:r>
        <w:rPr>
          <w:rFonts w:hint="eastAsia" w:ascii="仿宋_GB2312" w:hAnsi="仿宋_GB2312" w:eastAsia="仿宋_GB2312"/>
        </w:rPr>
        <w:t>7.1.8本合同期限内，由乙方出资添加的相关设备、办公用品，及其他为维护管理而增加的装饰装修等资产，其所有权属乙方，在本合同终止后由乙方取回，除非甲方愿意按折旧价格购回。</w:t>
      </w:r>
    </w:p>
    <w:p>
      <w:pPr>
        <w:spacing w:line="560" w:lineRule="exact"/>
        <w:ind w:firstLine="480" w:firstLineChars="200"/>
        <w:rPr>
          <w:rFonts w:ascii="仿宋_GB2312" w:hAnsi="仿宋_GB2312" w:eastAsia="仿宋_GB2312"/>
        </w:rPr>
      </w:pPr>
      <w:r>
        <w:rPr>
          <w:rFonts w:hint="eastAsia" w:ascii="仿宋_GB2312" w:hAnsi="仿宋_GB2312" w:eastAsia="仿宋_GB2312"/>
        </w:rPr>
        <w:t>7.2乙方责任</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7.2.1</w:t>
      </w:r>
      <w:r>
        <w:rPr>
          <w:rFonts w:ascii="仿宋_GB2312" w:hAnsi="仿宋_GB2312" w:eastAsia="仿宋_GB2312"/>
        </w:rPr>
        <w:t xml:space="preserve"> </w:t>
      </w:r>
      <w:r>
        <w:rPr>
          <w:rFonts w:hint="eastAsia" w:ascii="仿宋_GB2312" w:hAnsi="仿宋_GB2312" w:eastAsia="仿宋_GB2312"/>
        </w:rPr>
        <w:t>完成本合同第五条所规定的维护管理指标。</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7.2.2本合同期限内，乙方按照国家相关法律法规规定及本合同第6.1.3条约定聘用人员并承担相应责任，接受甲方及喀什相关职能部门的监督，按国家规定办理相关保险，并承担费用。合同期内和合同范围内，因乙方管理或使用责任引起的安全事故造成甲方或他人财产损害或人身损害的，由乙方承担全部的赔偿责任；因建筑及设备安装、设备质量造成的安全事故由建设及设备安装单位承担相关责任，相关事宜由甲乙双方共同负责具体接洽和处理。</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7.2.3乙方承诺，在喀什市青少年科学教育活动基地乙方维护管理活动中保证甲方免受第三方提出侵犯其知识产权或其他起诉。若因乙方原因产生的法律诉讼，责任由乙方承担，并负责所有赔偿费用。若非乙方原因产生的法律诉讼，应由活动的主办方承担法律责任。相关事宜由乙方负责具体接洽和处理，甲方给予配合。若甲方因乙方过错而遭受的任何赔偿均由乙方承担。</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7.2.</w:t>
      </w:r>
      <w:r>
        <w:rPr>
          <w:rFonts w:ascii="仿宋_GB2312" w:hAnsi="仿宋_GB2312" w:eastAsia="仿宋_GB2312"/>
        </w:rPr>
        <w:t>4</w:t>
      </w:r>
      <w:r>
        <w:rPr>
          <w:rFonts w:hint="eastAsia" w:ascii="仿宋_GB2312" w:hAnsi="仿宋_GB2312" w:eastAsia="仿宋_GB2312"/>
        </w:rPr>
        <w:t>所聘工作人员在享受国家政策规定的待遇外，应当遵守劳动法规及地方劳动规章，如有违反，由乙方承担责任。</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7.2.</w:t>
      </w:r>
      <w:r>
        <w:rPr>
          <w:rFonts w:ascii="仿宋_GB2312" w:hAnsi="仿宋_GB2312" w:eastAsia="仿宋_GB2312"/>
        </w:rPr>
        <w:t>5</w:t>
      </w:r>
      <w:r>
        <w:rPr>
          <w:rFonts w:hint="eastAsia" w:ascii="仿宋_GB2312" w:hAnsi="仿宋_GB2312" w:eastAsia="仿宋_GB2312"/>
        </w:rPr>
        <w:t>乙方保证在自主维护管理过程中，若因乙方原因造成喀什市青少年科学教育活动基地资产遗失，乙方须照价赔偿，并承担相关责任，保险责任范围内的赔偿由保险公司进行相关赔付。若非乙方原因造成的资产遗失及损失，经甲方授权乙方在维护展示设备设施正常运转的条件下代甲方向责任方进行追偿，乙方在维护管理中有过错的，按照合同及相关法律法规规定承担责任；甲方对资产流失负有管理责任的，在无法追偿的情况下，由甲方进行赔偿。</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7.2.</w:t>
      </w:r>
      <w:r>
        <w:rPr>
          <w:rFonts w:ascii="仿宋_GB2312" w:hAnsi="仿宋_GB2312" w:eastAsia="仿宋_GB2312"/>
        </w:rPr>
        <w:t>6</w:t>
      </w:r>
      <w:r>
        <w:rPr>
          <w:rFonts w:hint="eastAsia" w:ascii="仿宋_GB2312" w:hAnsi="仿宋_GB2312" w:eastAsia="仿宋_GB2312"/>
        </w:rPr>
        <w:t>乙方不得以甲方、项目公司以及喀什市青少年科学教育活动基地的名义对外借款、提供担保或作其他财务承诺，不得有其他利用甲方信用的行为，不得处分甲方资产，确保甲方资产不会因为乙方原因而遭到冻结、查封、折价抵债或拍卖，也不得以甲方以及喀什市青少年科学教育活动基地的任何财产作抵押或其他形式的担保。</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7.2.</w:t>
      </w:r>
      <w:r>
        <w:rPr>
          <w:rFonts w:ascii="仿宋_GB2312" w:hAnsi="仿宋_GB2312" w:eastAsia="仿宋_GB2312"/>
        </w:rPr>
        <w:t>7</w:t>
      </w:r>
      <w:r>
        <w:rPr>
          <w:rFonts w:hint="eastAsia" w:ascii="仿宋_GB2312" w:hAnsi="仿宋_GB2312" w:eastAsia="仿宋_GB2312"/>
        </w:rPr>
        <w:t>在本合同期满或终止之日起，乙方应立即停止印刷、制作、销售、发放含有“喀什市青少年科学教育活动基地”字样的印刷品、旅游纪念品、其他物品和广告宣传，并终止使用“喀什市青少年科学教育活动基地”的名称及属于甲方所有的全部知识产权，对已生产的材料尚未使用完毕的，甲方根据需要可向乙方以成本价进行采购并使用，如甲方未提出采购使用需求，则由乙方自行处理，但不得继续使用。</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7.2.</w:t>
      </w:r>
      <w:r>
        <w:rPr>
          <w:rFonts w:ascii="仿宋_GB2312" w:hAnsi="仿宋_GB2312" w:eastAsia="仿宋_GB2312"/>
        </w:rPr>
        <w:t>8</w:t>
      </w:r>
      <w:r>
        <w:rPr>
          <w:rFonts w:hint="eastAsia" w:ascii="仿宋_GB2312" w:hAnsi="仿宋_GB2312" w:eastAsia="仿宋_GB2312"/>
        </w:rPr>
        <w:t>负责喀什市青少年科学教育活动基地维护管理范围内的设备设施日常维护管理，并承担低值易耗、日常维护费用以及乙方管理范围内的费用。</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7.2.</w:t>
      </w:r>
      <w:r>
        <w:rPr>
          <w:rFonts w:ascii="仿宋_GB2312" w:hAnsi="仿宋_GB2312" w:eastAsia="仿宋_GB2312"/>
        </w:rPr>
        <w:t>9</w:t>
      </w:r>
      <w:r>
        <w:rPr>
          <w:rFonts w:hint="eastAsia" w:ascii="仿宋_GB2312" w:hAnsi="仿宋_GB2312" w:eastAsia="仿宋_GB2312"/>
        </w:rPr>
        <w:t>在本合同有效期内，乙方可将委托管理范围的闲置空间、设备设施、场地转租给他人作为配套服务经营，但不得影响双方移交清单中公益服务内容功能的发挥。乙方可引进专项二级运维商，包括但不限于餐饮、专卖商品、科技教育素质培训等，乙方对其自行引入二级运维商承担相关连带责任与管理责任。</w:t>
      </w:r>
    </w:p>
    <w:p>
      <w:pPr>
        <w:adjustRightInd w:val="0"/>
        <w:spacing w:line="560" w:lineRule="exact"/>
        <w:ind w:firstLine="480" w:firstLineChars="200"/>
        <w:rPr>
          <w:rFonts w:ascii="仿宋_GB2312" w:hAnsi="仿宋_GB2312" w:eastAsia="仿宋_GB2312"/>
        </w:rPr>
      </w:pPr>
      <w:r>
        <w:rPr>
          <w:rFonts w:ascii="仿宋_GB2312" w:hAnsi="仿宋_GB2312" w:eastAsia="仿宋_GB2312"/>
        </w:rPr>
        <w:t>7.2.10</w:t>
      </w:r>
      <w:r>
        <w:rPr>
          <w:rFonts w:hint="eastAsia" w:ascii="仿宋_GB2312" w:hAnsi="仿宋_GB2312" w:eastAsia="仿宋_GB2312"/>
        </w:rPr>
        <w:t>在本合同有效期内，承担本合同规定范围内有可能发生的一切维护、管理所产生的税费。</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7.2.1</w:t>
      </w:r>
      <w:r>
        <w:rPr>
          <w:rFonts w:ascii="仿宋_GB2312" w:hAnsi="仿宋_GB2312" w:eastAsia="仿宋_GB2312"/>
        </w:rPr>
        <w:t>1</w:t>
      </w:r>
      <w:r>
        <w:rPr>
          <w:rFonts w:hint="eastAsia" w:ascii="仿宋_GB2312" w:hAnsi="仿宋_GB2312" w:eastAsia="仿宋_GB2312"/>
        </w:rPr>
        <w:t>本合同有效期内，向国家核定认可的保险公司就喀什市青少年科学教育活动基地维护、管理范围内所发生的第三者人身（包括维护管理人员、公众的人身伤害险）伤亡责任等购买第三者责任险或公众责任险，并将甲方作为保险的附加被保险人。</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7.2.</w:t>
      </w:r>
      <w:r>
        <w:rPr>
          <w:rFonts w:ascii="仿宋_GB2312" w:hAnsi="仿宋_GB2312" w:eastAsia="仿宋_GB2312"/>
        </w:rPr>
        <w:t>12</w:t>
      </w:r>
      <w:r>
        <w:rPr>
          <w:rFonts w:hint="eastAsia" w:ascii="仿宋_GB2312" w:hAnsi="仿宋_GB2312" w:eastAsia="仿宋_GB2312"/>
        </w:rPr>
        <w:t>在本合同有效期内，如乙方对喀什市青少年科学教育活动基地维护管理范围内建筑物、设备、附属设施的任何功能性调整或改造，均需得到甲方的书面同意。若乙方使用房屋、设施和设备不当或未及时维护、修理并造成损坏的，由乙方负责赔偿由此造成的损失。</w:t>
      </w:r>
    </w:p>
    <w:p>
      <w:pPr>
        <w:pStyle w:val="4"/>
      </w:pPr>
      <w:bookmarkStart w:id="569" w:name="_Toc23239098"/>
      <w:r>
        <w:rPr>
          <w:rFonts w:hint="eastAsia"/>
        </w:rPr>
        <w:t>第八条 基地开办经费</w:t>
      </w:r>
      <w:bookmarkEnd w:id="569"/>
    </w:p>
    <w:p>
      <w:pPr>
        <w:spacing w:line="560" w:lineRule="exact"/>
        <w:ind w:firstLine="480" w:firstLineChars="200"/>
        <w:rPr>
          <w:rFonts w:ascii="仿宋_GB2312" w:hAnsi="仿宋_GB2312" w:eastAsia="仿宋_GB2312"/>
        </w:rPr>
      </w:pPr>
      <w:r>
        <w:rPr>
          <w:rFonts w:hint="eastAsia" w:ascii="仿宋_GB2312" w:hAnsi="仿宋_GB2312" w:eastAsia="仿宋_GB2312"/>
        </w:rPr>
        <w:t>除甲方向乙方移交的相关开办设备设施、办公用品、维护维修设备外（以双方移交清单为准），其他常规开办经费由乙方自行承担，但非满足基本维护管理需求外的，由甲方另行提出的其他开办内容，如大型开幕活动、嘉宾接待、考察交流等费用，由甲乙双方协商一致后予以具体实施。</w:t>
      </w:r>
    </w:p>
    <w:p>
      <w:pPr>
        <w:pStyle w:val="4"/>
      </w:pPr>
      <w:bookmarkStart w:id="570" w:name="_Toc23239099"/>
      <w:r>
        <w:rPr>
          <w:rFonts w:hint="eastAsia"/>
        </w:rPr>
        <w:t>第九条 设备设施检修保养</w:t>
      </w:r>
      <w:bookmarkEnd w:id="570"/>
    </w:p>
    <w:p>
      <w:pPr>
        <w:adjustRightInd w:val="0"/>
        <w:spacing w:line="560" w:lineRule="exact"/>
        <w:ind w:firstLine="480" w:firstLineChars="200"/>
        <w:rPr>
          <w:rFonts w:ascii="仿宋_GB2312" w:hAnsi="仿宋_GB2312" w:eastAsia="仿宋_GB2312"/>
        </w:rPr>
      </w:pPr>
      <w:r>
        <w:rPr>
          <w:rFonts w:ascii="仿宋_GB2312" w:hAnsi="仿宋_GB2312" w:eastAsia="仿宋_GB2312"/>
        </w:rPr>
        <w:t>9.1乙方承担各项展示设备设施的日常维护责任。</w:t>
      </w:r>
    </w:p>
    <w:p>
      <w:pPr>
        <w:spacing w:line="560" w:lineRule="exact"/>
        <w:ind w:firstLine="480" w:firstLineChars="200"/>
        <w:rPr>
          <w:rFonts w:ascii="仿宋_GB2312" w:hAnsi="仿宋_GB2312" w:eastAsia="仿宋_GB2312"/>
        </w:rPr>
      </w:pPr>
      <w:r>
        <w:rPr>
          <w:rFonts w:hint="eastAsia" w:ascii="仿宋_GB2312" w:hAnsi="仿宋_GB2312" w:eastAsia="仿宋_GB2312"/>
        </w:rPr>
        <w:t>根据各类设备设施使用、维护、保养周期的技术规范要求及实际需要，负责对设备设施进行日常维护和年度检修工作；确保设备设施的完好、安全和功能的正常使用。维护保养项目包括但不限于以下内容：</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 xml:space="preserve">9.1.1日常维护。乙方负责对展示设施、影院等专用设备进行日常检修、维护和保养,发现问题及时解决,保持设备设施的完好使用率。 </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9.1.2综合保养。在各类设备设施超出制作方承诺的保修期后,乙方协助甲方严格按照展示和影院设备设施的运行使用规范要求,在不同年限要求制作方分别进行年度综合保养,对系统进行全面的检测和调试,确保各类设备设施的使用功能长期处于良好状态。</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9.1.3自签收资产交接单之时起，乙方的所有资产管理工作必须有计划,保留记录并建立台账；每年度考核前向甲方提交有关资产管理工作的书面材料。因乙方材料管理不当或遗失所造成的甲方损失均由乙方负责赔偿。</w:t>
      </w:r>
    </w:p>
    <w:p>
      <w:pPr>
        <w:pStyle w:val="4"/>
      </w:pPr>
      <w:bookmarkStart w:id="571" w:name="_Toc23239100"/>
      <w:r>
        <w:rPr>
          <w:rFonts w:hint="eastAsia"/>
        </w:rPr>
        <w:t>第十条  维护管理考核</w:t>
      </w:r>
      <w:bookmarkEnd w:id="571"/>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10.1由甲方考评乙方在维护管理期间是否实现了本合同所规定的维护管理指标，并做出“实现维护管理指标”(即完成考核指标)或“未实现维护管理指标”(即未完成考核指标)的评价，相应的服务标准及扣分标准（详见合同附件一《</w:t>
      </w:r>
      <w:r>
        <w:rPr>
          <w:rFonts w:hint="eastAsia" w:ascii="仿宋_GB2312" w:hAnsi="仿宋_GB2312" w:eastAsia="仿宋_GB2312"/>
          <w:szCs w:val="44"/>
        </w:rPr>
        <w:t>喀什市青少年科学教育活动基地维护管理考核等级对照表》、附件二</w:t>
      </w:r>
      <w:r>
        <w:rPr>
          <w:rFonts w:ascii="仿宋_GB2312" w:hAnsi="仿宋_GB2312" w:eastAsia="仿宋_GB2312"/>
        </w:rPr>
        <w:t>《服务标准考核表》</w:t>
      </w:r>
      <w:r>
        <w:rPr>
          <w:rFonts w:hint="eastAsia" w:ascii="仿宋_GB2312" w:hAnsi="仿宋_GB2312" w:eastAsia="仿宋_GB2312"/>
        </w:rPr>
        <w:t>），进行量化评估。</w:t>
      </w:r>
    </w:p>
    <w:p>
      <w:pPr>
        <w:spacing w:line="560" w:lineRule="exact"/>
        <w:ind w:firstLine="480" w:firstLineChars="200"/>
        <w:rPr>
          <w:rFonts w:ascii="仿宋_GB2312" w:hAnsi="仿宋_GB2312" w:eastAsia="仿宋_GB2312"/>
        </w:rPr>
      </w:pPr>
      <w:r>
        <w:rPr>
          <w:rFonts w:hint="eastAsia" w:ascii="仿宋_GB2312" w:hAnsi="仿宋_GB2312" w:eastAsia="仿宋_GB2312"/>
        </w:rPr>
        <w:t>10.2考核办法：乙方每个运营年度初将上一年度的公众人次、临展次数、活动更新、设备完好率、公益活动等汇总并报甲方确认。甲方每一个运营完整年组织一次对上一运营年度所有委托合同指标的全面考核，每运营年度（从第二运营年度实行）第一个月的</w:t>
      </w:r>
      <w:r>
        <w:rPr>
          <w:rFonts w:ascii="仿宋_GB2312" w:hAnsi="仿宋_GB2312" w:eastAsia="仿宋_GB2312"/>
        </w:rPr>
        <w:t>15</w:t>
      </w:r>
      <w:r>
        <w:rPr>
          <w:rFonts w:hint="eastAsia" w:ascii="仿宋_GB2312" w:hAnsi="仿宋_GB2312" w:eastAsia="仿宋_GB2312"/>
        </w:rPr>
        <w:t>日前汇总所有考核内容并给出考核评价，最后一年在总的维护管理期结束后，即开馆起第3</w:t>
      </w:r>
      <w:r>
        <w:rPr>
          <w:rFonts w:ascii="仿宋_GB2312" w:hAnsi="仿宋_GB2312" w:eastAsia="仿宋_GB2312"/>
        </w:rPr>
        <w:t>7</w:t>
      </w:r>
      <w:r>
        <w:rPr>
          <w:rFonts w:hint="eastAsia" w:ascii="仿宋_GB2312" w:hAnsi="仿宋_GB2312" w:eastAsia="仿宋_GB2312"/>
        </w:rPr>
        <w:t>个月的2</w:t>
      </w:r>
      <w:r>
        <w:rPr>
          <w:rFonts w:ascii="仿宋_GB2312" w:hAnsi="仿宋_GB2312" w:eastAsia="仿宋_GB2312"/>
        </w:rPr>
        <w:t>0</w:t>
      </w:r>
      <w:r>
        <w:rPr>
          <w:rFonts w:hint="eastAsia" w:ascii="仿宋_GB2312" w:hAnsi="仿宋_GB2312" w:eastAsia="仿宋_GB2312"/>
        </w:rPr>
        <w:t>日前提交考核。</w:t>
      </w:r>
    </w:p>
    <w:p>
      <w:pPr>
        <w:spacing w:line="560" w:lineRule="exact"/>
        <w:ind w:firstLine="480" w:firstLineChars="200"/>
        <w:rPr>
          <w:rFonts w:ascii="仿宋_GB2312" w:hAnsi="仿宋_GB2312" w:eastAsia="仿宋_GB2312"/>
        </w:rPr>
      </w:pPr>
      <w:r>
        <w:rPr>
          <w:rFonts w:hint="eastAsia" w:ascii="仿宋_GB2312" w:hAnsi="仿宋_GB2312" w:eastAsia="仿宋_GB2312"/>
        </w:rPr>
        <w:t>10.3 考核时间：第二运营年度的第一个月1</w:t>
      </w:r>
      <w:r>
        <w:rPr>
          <w:rFonts w:ascii="仿宋_GB2312" w:hAnsi="仿宋_GB2312" w:eastAsia="仿宋_GB2312"/>
        </w:rPr>
        <w:t>5</w:t>
      </w:r>
      <w:r>
        <w:rPr>
          <w:rFonts w:hint="eastAsia" w:ascii="仿宋_GB2312" w:hAnsi="仿宋_GB2312" w:eastAsia="仿宋_GB2312"/>
        </w:rPr>
        <w:t>日前完成上一运营年度的考核，若甲方提出后延，甲方须以书面文件通知乙方，得到乙方书面确认后方可后延。否则视乙方上一运营年度考核优秀。</w:t>
      </w:r>
    </w:p>
    <w:p>
      <w:pPr>
        <w:spacing w:line="560" w:lineRule="exact"/>
        <w:ind w:firstLine="480" w:firstLineChars="200"/>
        <w:rPr>
          <w:rFonts w:ascii="仿宋_GB2312" w:hAnsi="仿宋_GB2312" w:eastAsia="仿宋_GB2312"/>
        </w:rPr>
      </w:pPr>
      <w:r>
        <w:rPr>
          <w:rFonts w:hint="eastAsia" w:ascii="仿宋_GB2312" w:hAnsi="仿宋_GB2312" w:eastAsia="仿宋_GB2312"/>
        </w:rPr>
        <w:t>10.4考核内容：</w:t>
      </w:r>
    </w:p>
    <w:p>
      <w:pPr>
        <w:spacing w:line="560" w:lineRule="exact"/>
        <w:ind w:firstLine="480" w:firstLineChars="200"/>
        <w:rPr>
          <w:rFonts w:ascii="仿宋_GB2312" w:hAnsi="仿宋_GB2312" w:eastAsia="仿宋_GB2312"/>
        </w:rPr>
      </w:pPr>
      <w:r>
        <w:rPr>
          <w:rFonts w:hint="eastAsia" w:ascii="仿宋_GB2312" w:hAnsi="仿宋_GB2312" w:eastAsia="仿宋_GB2312"/>
        </w:rPr>
        <w:t>(1) 实现了本合同第五条规定的全部维护管理指标；</w:t>
      </w:r>
    </w:p>
    <w:p>
      <w:pPr>
        <w:spacing w:line="560" w:lineRule="exact"/>
        <w:ind w:firstLine="480" w:firstLineChars="200"/>
        <w:rPr>
          <w:rFonts w:ascii="仿宋_GB2312" w:hAnsi="仿宋_GB2312" w:eastAsia="仿宋_GB2312"/>
        </w:rPr>
      </w:pPr>
      <w:r>
        <w:rPr>
          <w:rFonts w:hint="eastAsia" w:ascii="仿宋_GB2312" w:hAnsi="仿宋_GB2312" w:eastAsia="仿宋_GB2312"/>
        </w:rPr>
        <w:t>(2) 来馆体验活动达到_</w:t>
      </w:r>
      <w:r>
        <w:rPr>
          <w:rFonts w:ascii="仿宋_GB2312" w:hAnsi="仿宋_GB2312" w:eastAsia="仿宋_GB2312"/>
        </w:rPr>
        <w:t>___</w:t>
      </w:r>
      <w:r>
        <w:rPr>
          <w:rFonts w:hint="eastAsia" w:ascii="仿宋_GB2312" w:hAnsi="仿宋_GB2312" w:eastAsia="仿宋_GB2312"/>
        </w:rPr>
        <w:t>万人次；</w:t>
      </w:r>
    </w:p>
    <w:p>
      <w:pPr>
        <w:spacing w:line="560" w:lineRule="exact"/>
        <w:ind w:firstLine="480" w:firstLineChars="200"/>
        <w:rPr>
          <w:rFonts w:ascii="仿宋_GB2312" w:hAnsi="仿宋_GB2312" w:eastAsia="仿宋_GB2312"/>
        </w:rPr>
      </w:pPr>
      <w:r>
        <w:rPr>
          <w:rFonts w:hint="eastAsia" w:ascii="仿宋_GB2312" w:hAnsi="仿宋_GB2312" w:eastAsia="仿宋_GB2312"/>
        </w:rPr>
        <w:t>(3) 全年无较大及较大以上责任事故(较大责任事故的界定以国务院的文件规定为准)；</w:t>
      </w:r>
    </w:p>
    <w:p>
      <w:pPr>
        <w:spacing w:line="560" w:lineRule="exact"/>
        <w:ind w:firstLine="480" w:firstLineChars="200"/>
        <w:rPr>
          <w:rFonts w:ascii="仿宋_GB2312" w:hAnsi="仿宋_GB2312" w:eastAsia="仿宋_GB2312"/>
        </w:rPr>
      </w:pPr>
      <w:r>
        <w:rPr>
          <w:rFonts w:hint="eastAsia" w:ascii="仿宋_GB2312" w:hAnsi="仿宋_GB2312" w:eastAsia="仿宋_GB2312"/>
        </w:rPr>
        <w:t>(4) 全年无违法违规及违反本合同约定的行为；</w:t>
      </w:r>
    </w:p>
    <w:p>
      <w:pPr>
        <w:spacing w:line="560" w:lineRule="exact"/>
        <w:ind w:firstLine="480" w:firstLineChars="200"/>
        <w:rPr>
          <w:rFonts w:ascii="仿宋_GB2312" w:hAnsi="仿宋_GB2312" w:eastAsia="仿宋_GB2312"/>
        </w:rPr>
      </w:pPr>
      <w:r>
        <w:rPr>
          <w:rFonts w:hint="eastAsia" w:ascii="仿宋_GB2312" w:hAnsi="仿宋_GB2312" w:eastAsia="仿宋_GB2312"/>
        </w:rPr>
        <w:t>(5) 乙方任命的喀什市青少年科学教育活动基地维护管理骨干在工作中无违法违规行为；</w:t>
      </w:r>
    </w:p>
    <w:p>
      <w:pPr>
        <w:spacing w:line="560" w:lineRule="exact"/>
        <w:ind w:firstLine="480" w:firstLineChars="200"/>
        <w:rPr>
          <w:rFonts w:ascii="仿宋_GB2312" w:hAnsi="仿宋_GB2312" w:eastAsia="仿宋_GB2312"/>
        </w:rPr>
      </w:pPr>
      <w:r>
        <w:rPr>
          <w:rFonts w:hint="eastAsia" w:ascii="仿宋_GB2312" w:hAnsi="仿宋_GB2312" w:eastAsia="仿宋_GB2312"/>
        </w:rPr>
        <w:t>(6) 做好设备设施的维护和资产保全工作；</w:t>
      </w:r>
    </w:p>
    <w:p>
      <w:pPr>
        <w:spacing w:line="560" w:lineRule="exact"/>
        <w:ind w:firstLine="480" w:firstLineChars="200"/>
        <w:rPr>
          <w:rFonts w:ascii="仿宋_GB2312" w:hAnsi="仿宋_GB2312" w:eastAsia="仿宋_GB2312"/>
        </w:rPr>
      </w:pPr>
      <w:r>
        <w:rPr>
          <w:rFonts w:hint="eastAsia" w:ascii="仿宋_GB2312" w:hAnsi="仿宋_GB2312" w:eastAsia="仿宋_GB2312"/>
        </w:rPr>
        <w:t>(7) 做好管理范围内环境卫生和物业、消防安全、管理维护等工作。</w:t>
      </w:r>
    </w:p>
    <w:p>
      <w:pPr>
        <w:spacing w:line="560" w:lineRule="exact"/>
        <w:ind w:firstLine="480" w:firstLineChars="200"/>
        <w:rPr>
          <w:rFonts w:ascii="仿宋_GB2312" w:hAnsi="仿宋_GB2312" w:eastAsia="仿宋_GB2312"/>
        </w:rPr>
      </w:pPr>
      <w:r>
        <w:rPr>
          <w:rFonts w:hint="eastAsia" w:ascii="仿宋_GB2312" w:hAnsi="仿宋_GB2312" w:eastAsia="仿宋_GB2312"/>
        </w:rPr>
        <w:t>10.5甲方在维护管理考核中如发现乙方未完成上述考核指标，则将从次年的拨付的维护管理费中扣除相应款项，具体见考核细则。合同期内，如乙方连续2年“未实现维护管理指标”或未完成考核办法中规定的指标，甲方有权提前终止合同，乙方须支付甲方上一年度政府支付的维护管理服务费用的</w:t>
      </w:r>
      <w:r>
        <w:rPr>
          <w:rFonts w:ascii="仿宋_GB2312" w:hAnsi="仿宋_GB2312" w:eastAsia="仿宋_GB2312"/>
        </w:rPr>
        <w:t>5</w:t>
      </w:r>
      <w:r>
        <w:rPr>
          <w:rFonts w:hint="eastAsia" w:ascii="仿宋_GB2312" w:hAnsi="仿宋_GB2312" w:eastAsia="仿宋_GB2312"/>
        </w:rPr>
        <w:t>%作为违约金。</w:t>
      </w:r>
    </w:p>
    <w:p>
      <w:pPr>
        <w:spacing w:line="560" w:lineRule="exact"/>
        <w:ind w:firstLine="480" w:firstLineChars="200"/>
        <w:rPr>
          <w:rFonts w:ascii="仿宋_GB2312" w:hAnsi="仿宋_GB2312" w:eastAsia="仿宋_GB2312"/>
        </w:rPr>
      </w:pPr>
      <w:r>
        <w:rPr>
          <w:rFonts w:hint="eastAsia" w:ascii="仿宋_GB2312" w:hAnsi="仿宋_GB2312" w:eastAsia="仿宋_GB2312"/>
        </w:rPr>
        <w:t>10.6若考核等级为优，甲方可给予乙方本合同额以外的奖励。</w:t>
      </w:r>
    </w:p>
    <w:p>
      <w:pPr>
        <w:pStyle w:val="4"/>
      </w:pPr>
      <w:bookmarkStart w:id="572" w:name="_Toc23239101"/>
      <w:r>
        <w:rPr>
          <w:rFonts w:hint="eastAsia"/>
        </w:rPr>
        <w:t>第十一条 违约责任</w:t>
      </w:r>
      <w:bookmarkEnd w:id="572"/>
    </w:p>
    <w:p>
      <w:pPr>
        <w:spacing w:line="560" w:lineRule="exact"/>
        <w:ind w:firstLine="480" w:firstLineChars="200"/>
        <w:rPr>
          <w:rFonts w:ascii="仿宋_GB2312" w:hAnsi="仿宋_GB2312" w:eastAsia="仿宋_GB2312"/>
        </w:rPr>
      </w:pPr>
      <w:r>
        <w:rPr>
          <w:rFonts w:hint="eastAsia" w:ascii="仿宋_GB2312" w:hAnsi="仿宋_GB2312" w:eastAsia="仿宋_GB2312"/>
        </w:rPr>
        <w:t>11.1 甲方违约</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11.1.1甲方违反第6.2.5条规定的政府拨付维护管理费标准，且在乙方向甲方发出书面催告通知后30日内仍不按照标准支付政府拨款的，乙方有权终止合同，甲方应按合同总额的</w:t>
      </w:r>
      <w:r>
        <w:rPr>
          <w:rFonts w:ascii="仿宋_GB2312" w:hAnsi="仿宋_GB2312" w:eastAsia="仿宋_GB2312"/>
        </w:rPr>
        <w:t>5</w:t>
      </w:r>
      <w:r>
        <w:rPr>
          <w:rFonts w:hint="eastAsia" w:ascii="仿宋_GB2312" w:hAnsi="仿宋_GB2312" w:eastAsia="仿宋_GB2312"/>
        </w:rPr>
        <w:t>％支付乙方违约金。若由此造成乙方直接经济损失超过违约金的，超出部分，甲方应予以赔偿。</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11.1.2 甲方如违反第六</w:t>
      </w:r>
      <w:r>
        <w:rPr>
          <w:rFonts w:ascii="仿宋_GB2312" w:hAnsi="仿宋_GB2312" w:eastAsia="仿宋_GB2312"/>
        </w:rPr>
        <w:t>条规定</w:t>
      </w:r>
      <w:r>
        <w:rPr>
          <w:rFonts w:hint="eastAsia" w:ascii="仿宋_GB2312" w:hAnsi="仿宋_GB2312" w:eastAsia="仿宋_GB2312"/>
        </w:rPr>
        <w:t>，影响基地正常开馆而造成乙方的损失和费用的增加则由甲方承担。由此造成违约的，甲方须支付乙方当年政府支付的维护管理费用的</w:t>
      </w:r>
      <w:r>
        <w:rPr>
          <w:rFonts w:ascii="仿宋_GB2312" w:hAnsi="仿宋_GB2312" w:eastAsia="仿宋_GB2312"/>
        </w:rPr>
        <w:t>5</w:t>
      </w:r>
      <w:r>
        <w:rPr>
          <w:rFonts w:hint="eastAsia" w:ascii="仿宋_GB2312" w:hAnsi="仿宋_GB2312" w:eastAsia="仿宋_GB2312"/>
        </w:rPr>
        <w:t>％作为违约金。造成乙方直接经济损失超过违约金的，超出部分，甲方应予以赔偿。</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11.1.3 若甲方无故终止合同，每提前1年终止合同（不满1年的按1年计算），支付乙方年维护管理服务费的</w:t>
      </w:r>
      <w:r>
        <w:rPr>
          <w:rFonts w:ascii="仿宋_GB2312" w:hAnsi="仿宋_GB2312" w:eastAsia="仿宋_GB2312"/>
        </w:rPr>
        <w:t>8</w:t>
      </w:r>
      <w:r>
        <w:rPr>
          <w:rFonts w:hint="eastAsia" w:ascii="仿宋_GB2312" w:hAnsi="仿宋_GB2312" w:eastAsia="仿宋_GB2312"/>
        </w:rPr>
        <w:t>％作为违约金。</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11.2乙方违约</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11.2.1 乙方违法管理及有违反本合同相关条款的，经甲方书面通知后30日内仍未改正的，甲方有权解除合同。乙方应按当年维护管理服务费额的</w:t>
      </w:r>
      <w:r>
        <w:rPr>
          <w:rFonts w:ascii="仿宋_GB2312" w:hAnsi="仿宋_GB2312" w:eastAsia="仿宋_GB2312"/>
        </w:rPr>
        <w:t>5</w:t>
      </w:r>
      <w:r>
        <w:rPr>
          <w:rFonts w:hint="eastAsia" w:ascii="仿宋_GB2312" w:hAnsi="仿宋_GB2312" w:eastAsia="仿宋_GB2312"/>
        </w:rPr>
        <w:t>％支付甲方违约金。若由此造成甲方直接经济损失超过违约金的，超出部分，乙方应予以赔偿。</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11.2.2若乙方未尽合理管理义务，导致受托维护管理的资产损毁、丢失、下落不明等情形，导致甲方损失，经甲方通知后30日内仍未整改完成，则视为乙方重大违约，甲方有权单方面终止合同。乙方应赔偿相应的损失。</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11.2.3 乙方如单方面终止合同，每提前1年终止合同（不满1年的按1年计算），乙方支付甲方年维护管理服务费的8％作为违约金。</w:t>
      </w:r>
    </w:p>
    <w:p>
      <w:pPr>
        <w:pStyle w:val="4"/>
      </w:pPr>
      <w:bookmarkStart w:id="573" w:name="_Toc23239102"/>
      <w:r>
        <w:rPr>
          <w:rFonts w:hint="eastAsia"/>
        </w:rPr>
        <w:t>第十二条 其他</w:t>
      </w:r>
      <w:bookmarkEnd w:id="573"/>
    </w:p>
    <w:p>
      <w:pPr>
        <w:spacing w:line="560" w:lineRule="exact"/>
        <w:ind w:firstLine="480" w:firstLineChars="200"/>
        <w:rPr>
          <w:rFonts w:ascii="仿宋_GB2312" w:hAnsi="仿宋_GB2312" w:eastAsia="仿宋_GB2312"/>
        </w:rPr>
      </w:pPr>
      <w:r>
        <w:rPr>
          <w:rFonts w:hint="eastAsia" w:ascii="仿宋_GB2312" w:hAnsi="仿宋_GB2312" w:eastAsia="仿宋_GB2312"/>
        </w:rPr>
        <w:t>12.1如因新冠疫情持续导致无法达成相应考核指标的，不扣除考核分。因其他不可抗力导致喀什市青少年科学教育活动基地不能持续正常维护管理达6个月以上的，本合同可提前终止。不可抗力是指本合同履行过程中发生的任何一方不能预见及避免的客观情况，如战争、暴乱、地震、瘟疫、火灾或其他灾害气候等。</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12.2在本合同期满或提前终止时，应在终止合同后的30日内完成对喀什市青少年科学教育活动基地的相关合同结算工作。乙方接收甲方的设施、设备等按清单在30日内移交给甲方，若造成损坏或遗失，乙方应照价赔偿。</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12.3在本合同期满或提前终止时，乙方在维护管理期间自行购置的设备、设施，由乙方在30日内自行处理。在自行处理时，不得损坏甲方的设备、设施。逾期未做处理的，视为乙方的遗弃物，乙方同意归甲方所有。</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12.4本合同之未尽事宜，经双方协商后签订补充协议，并与本合同具有等同效力。</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12.5本合同如发生任何争议，双方应在坚持互让互谅原则的基础上进行协商解决。协商不成时，双方均可向项目所在地的法院提起诉讼。</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12.6本合同自双方签字盖章之日起生效。</w:t>
      </w:r>
    </w:p>
    <w:p>
      <w:pPr>
        <w:adjustRightInd w:val="0"/>
        <w:spacing w:line="560" w:lineRule="exact"/>
        <w:ind w:firstLine="480" w:firstLineChars="200"/>
        <w:rPr>
          <w:rFonts w:ascii="仿宋_GB2312" w:hAnsi="仿宋_GB2312" w:eastAsia="仿宋_GB2312"/>
        </w:rPr>
      </w:pPr>
      <w:r>
        <w:rPr>
          <w:rFonts w:hint="eastAsia" w:ascii="仿宋_GB2312" w:hAnsi="仿宋_GB2312" w:eastAsia="仿宋_GB2312"/>
        </w:rPr>
        <w:t>12.7本合同一式六份，甲乙双方各执三份。</w:t>
      </w:r>
    </w:p>
    <w:p>
      <w:pPr>
        <w:rPr>
          <w:rFonts w:ascii="仿宋_GB2312" w:hAnsi="仿宋_GB2312" w:eastAsia="仿宋_GB2312"/>
        </w:rPr>
      </w:pPr>
      <w:r>
        <w:rPr>
          <w:rFonts w:hint="eastAsia" w:ascii="仿宋_GB2312" w:hAnsi="仿宋_GB2312" w:eastAsia="仿宋_GB2312"/>
        </w:rPr>
        <w:t>（以下无正文）</w:t>
      </w:r>
    </w:p>
    <w:p>
      <w:pPr>
        <w:spacing w:line="360" w:lineRule="auto"/>
        <w:rPr>
          <w:rFonts w:ascii="仿宋_GB2312" w:hAnsi="仿宋_GB2312" w:eastAsia="仿宋_GB2312"/>
        </w:rPr>
      </w:pPr>
      <w:r>
        <w:rPr>
          <w:rFonts w:hint="eastAsia" w:ascii="仿宋_GB2312" w:hAnsi="仿宋_GB2312" w:eastAsia="仿宋_GB2312"/>
        </w:rPr>
        <w:t>签字页</w:t>
      </w:r>
    </w:p>
    <w:p>
      <w:pPr>
        <w:spacing w:line="360" w:lineRule="auto"/>
        <w:rPr>
          <w:rFonts w:ascii="仿宋_GB2312" w:hAnsi="仿宋_GB2312" w:eastAsia="仿宋_GB2312"/>
        </w:rPr>
      </w:pPr>
      <w:r>
        <w:rPr>
          <w:rFonts w:hint="eastAsia" w:ascii="仿宋_GB2312" w:hAnsi="仿宋_GB2312" w:eastAsia="仿宋_GB2312"/>
        </w:rPr>
        <w:t xml:space="preserve">甲方： </w:t>
      </w:r>
      <w:r>
        <w:rPr>
          <w:rFonts w:ascii="仿宋_GB2312" w:hAnsi="仿宋_GB2312" w:eastAsia="仿宋_GB2312"/>
        </w:rPr>
        <w:t xml:space="preserve">                  </w:t>
      </w:r>
      <w:r>
        <w:rPr>
          <w:rFonts w:hint="eastAsia" w:ascii="仿宋_GB2312" w:hAnsi="仿宋_GB2312" w:eastAsia="仿宋_GB2312"/>
        </w:rPr>
        <w:t xml:space="preserve">         乙方: </w:t>
      </w:r>
    </w:p>
    <w:p>
      <w:pPr>
        <w:spacing w:line="360" w:lineRule="auto"/>
        <w:rPr>
          <w:rFonts w:ascii="仿宋_GB2312" w:hAnsi="仿宋_GB2312" w:eastAsia="仿宋_GB2312"/>
        </w:rPr>
      </w:pPr>
      <w:r>
        <w:rPr>
          <w:rFonts w:hint="eastAsia" w:ascii="仿宋_GB2312" w:hAnsi="仿宋_GB2312" w:eastAsia="仿宋_GB2312"/>
        </w:rPr>
        <w:t>负责人：                          负责人：</w:t>
      </w:r>
    </w:p>
    <w:p>
      <w:pPr>
        <w:spacing w:line="360" w:lineRule="auto"/>
        <w:rPr>
          <w:rFonts w:ascii="仿宋_GB2312" w:hAnsi="仿宋_GB2312" w:eastAsia="仿宋_GB2312"/>
        </w:rPr>
      </w:pPr>
      <w:r>
        <w:rPr>
          <w:rFonts w:hint="eastAsia" w:ascii="仿宋_GB2312" w:hAnsi="仿宋_GB2312" w:eastAsia="仿宋_GB2312"/>
        </w:rPr>
        <w:t>年   月   日                               年    月   日</w:t>
      </w:r>
    </w:p>
    <w:p>
      <w:pPr>
        <w:pStyle w:val="4"/>
      </w:pPr>
      <w:r>
        <w:rPr>
          <w:rFonts w:hint="eastAsia"/>
        </w:rPr>
        <w:t>附件一：《喀什市青少年科学教育活动基地考核等级对照表》</w:t>
      </w:r>
    </w:p>
    <w:p>
      <w:pPr>
        <w:widowControl/>
        <w:spacing w:before="156" w:beforeLines="50" w:after="156" w:afterLines="50" w:line="360" w:lineRule="auto"/>
        <w:jc w:val="center"/>
        <w:rPr>
          <w:rFonts w:ascii="仿宋_GB2312" w:hAnsi="仿宋_GB2312" w:eastAsia="仿宋_GB2312"/>
          <w:b/>
          <w:sz w:val="36"/>
          <w:szCs w:val="44"/>
        </w:rPr>
      </w:pPr>
      <w:r>
        <w:rPr>
          <w:rFonts w:hint="eastAsia" w:ascii="仿宋_GB2312" w:hAnsi="仿宋_GB2312" w:eastAsia="仿宋_GB2312"/>
          <w:b/>
          <w:sz w:val="36"/>
          <w:szCs w:val="44"/>
        </w:rPr>
        <w:t>喀什市青少年科学教育活动基地</w:t>
      </w:r>
    </w:p>
    <w:p>
      <w:pPr>
        <w:widowControl/>
        <w:spacing w:before="156" w:beforeLines="50" w:after="156" w:afterLines="50" w:line="360" w:lineRule="auto"/>
        <w:jc w:val="center"/>
        <w:rPr>
          <w:rFonts w:ascii="仿宋_GB2312" w:hAnsi="仿宋_GB2312" w:eastAsia="仿宋_GB2312"/>
          <w:b/>
          <w:sz w:val="36"/>
          <w:szCs w:val="44"/>
        </w:rPr>
      </w:pPr>
      <w:r>
        <w:rPr>
          <w:rFonts w:hint="eastAsia" w:ascii="仿宋_GB2312" w:hAnsi="仿宋_GB2312" w:eastAsia="仿宋_GB2312"/>
          <w:b/>
          <w:sz w:val="36"/>
          <w:szCs w:val="44"/>
        </w:rPr>
        <w:t>年度考核等级对照表</w:t>
      </w:r>
    </w:p>
    <w:tbl>
      <w:tblPr>
        <w:tblStyle w:val="29"/>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1701"/>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vAlign w:val="center"/>
          </w:tcPr>
          <w:p>
            <w:pPr>
              <w:widowControl/>
              <w:jc w:val="center"/>
              <w:rPr>
                <w:rFonts w:ascii="仿宋_GB2312" w:hAnsi="仿宋_GB2312" w:eastAsia="仿宋_GB2312"/>
                <w:szCs w:val="24"/>
              </w:rPr>
            </w:pPr>
            <w:r>
              <w:rPr>
                <w:rFonts w:hint="eastAsia" w:ascii="仿宋_GB2312" w:hAnsi="仿宋_GB2312" w:eastAsia="仿宋_GB2312"/>
                <w:b/>
                <w:bCs/>
                <w:szCs w:val="24"/>
              </w:rPr>
              <w:t>考核总分</w:t>
            </w:r>
          </w:p>
        </w:tc>
        <w:tc>
          <w:tcPr>
            <w:tcW w:w="1701" w:type="dxa"/>
            <w:vAlign w:val="center"/>
          </w:tcPr>
          <w:p>
            <w:pPr>
              <w:widowControl/>
              <w:jc w:val="center"/>
              <w:rPr>
                <w:rFonts w:ascii="仿宋_GB2312" w:hAnsi="仿宋_GB2312" w:eastAsia="仿宋_GB2312"/>
                <w:szCs w:val="24"/>
              </w:rPr>
            </w:pPr>
            <w:r>
              <w:rPr>
                <w:rFonts w:hint="eastAsia" w:ascii="仿宋_GB2312" w:hAnsi="仿宋_GB2312" w:eastAsia="仿宋_GB2312"/>
                <w:b/>
                <w:bCs/>
                <w:szCs w:val="24"/>
              </w:rPr>
              <w:t>考核等级</w:t>
            </w:r>
          </w:p>
        </w:tc>
        <w:tc>
          <w:tcPr>
            <w:tcW w:w="4111" w:type="dxa"/>
            <w:vAlign w:val="center"/>
          </w:tcPr>
          <w:p>
            <w:pPr>
              <w:widowControl/>
              <w:jc w:val="center"/>
              <w:rPr>
                <w:rFonts w:ascii="仿宋_GB2312" w:hAnsi="仿宋_GB2312" w:eastAsia="仿宋_GB2312"/>
                <w:b/>
                <w:bCs/>
                <w:szCs w:val="24"/>
              </w:rPr>
            </w:pPr>
            <w:r>
              <w:rPr>
                <w:rFonts w:hint="eastAsia" w:ascii="仿宋_GB2312" w:hAnsi="仿宋_GB2312" w:eastAsia="仿宋_GB2312"/>
                <w:b/>
                <w:bCs/>
                <w:szCs w:val="24"/>
              </w:rPr>
              <w:t>年度结算时可获得年度</w:t>
            </w:r>
          </w:p>
          <w:p>
            <w:pPr>
              <w:widowControl/>
              <w:jc w:val="center"/>
              <w:rPr>
                <w:rFonts w:ascii="仿宋_GB2312" w:hAnsi="仿宋_GB2312" w:eastAsia="仿宋_GB2312"/>
                <w:szCs w:val="24"/>
              </w:rPr>
            </w:pPr>
            <w:r>
              <w:rPr>
                <w:rFonts w:hint="eastAsia" w:ascii="仿宋_GB2312" w:hAnsi="仿宋_GB2312" w:eastAsia="仿宋_GB2312"/>
                <w:b/>
                <w:bCs/>
                <w:szCs w:val="24"/>
              </w:rPr>
              <w:t>剩余款项的百分比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vAlign w:val="center"/>
          </w:tcPr>
          <w:p>
            <w:pPr>
              <w:pStyle w:val="25"/>
              <w:spacing w:before="0" w:after="0"/>
              <w:jc w:val="center"/>
              <w:rPr>
                <w:rFonts w:ascii="仿宋_GB2312" w:hAnsi="仿宋_GB2312" w:eastAsia="仿宋_GB2312" w:cs="Arial"/>
                <w:color w:val="000000" w:themeColor="dark1"/>
                <w:kern w:val="24"/>
                <w:szCs w:val="28"/>
                <w14:textFill>
                  <w14:solidFill>
                    <w14:schemeClr w14:val="dk1"/>
                  </w14:solidFill>
                </w14:textFill>
              </w:rPr>
            </w:pPr>
            <w:r>
              <w:rPr>
                <w:rFonts w:hint="eastAsia" w:ascii="仿宋_GB2312" w:hAnsi="仿宋_GB2312" w:eastAsia="仿宋_GB2312" w:cs="Arial"/>
                <w:color w:val="000000" w:themeColor="dark1"/>
                <w:kern w:val="24"/>
                <w:szCs w:val="28"/>
                <w14:textFill>
                  <w14:solidFill>
                    <w14:schemeClr w14:val="dk1"/>
                  </w14:solidFill>
                </w14:textFill>
              </w:rPr>
              <w:t>总分≥90分</w:t>
            </w:r>
          </w:p>
        </w:tc>
        <w:tc>
          <w:tcPr>
            <w:tcW w:w="1701" w:type="dxa"/>
            <w:vAlign w:val="center"/>
          </w:tcPr>
          <w:p>
            <w:pPr>
              <w:pStyle w:val="25"/>
              <w:spacing w:before="0" w:after="0"/>
              <w:jc w:val="center"/>
              <w:rPr>
                <w:rFonts w:ascii="仿宋_GB2312" w:hAnsi="仿宋_GB2312" w:eastAsia="仿宋_GB2312" w:cs="Arial"/>
                <w:color w:val="000000" w:themeColor="dark1"/>
                <w:kern w:val="24"/>
                <w:szCs w:val="28"/>
                <w14:textFill>
                  <w14:solidFill>
                    <w14:schemeClr w14:val="dk1"/>
                  </w14:solidFill>
                </w14:textFill>
              </w:rPr>
            </w:pPr>
            <w:r>
              <w:rPr>
                <w:rFonts w:hint="eastAsia" w:ascii="仿宋_GB2312" w:hAnsi="仿宋_GB2312" w:eastAsia="仿宋_GB2312" w:cs="Arial"/>
                <w:color w:val="000000" w:themeColor="dark1"/>
                <w:kern w:val="24"/>
                <w:szCs w:val="28"/>
                <w14:textFill>
                  <w14:solidFill>
                    <w14:schemeClr w14:val="dk1"/>
                  </w14:solidFill>
                </w14:textFill>
              </w:rPr>
              <w:t>优</w:t>
            </w:r>
          </w:p>
        </w:tc>
        <w:tc>
          <w:tcPr>
            <w:tcW w:w="4111" w:type="dxa"/>
            <w:vAlign w:val="center"/>
          </w:tcPr>
          <w:p>
            <w:pPr>
              <w:pStyle w:val="25"/>
              <w:spacing w:before="0" w:after="0"/>
              <w:jc w:val="center"/>
              <w:rPr>
                <w:rFonts w:ascii="仿宋_GB2312" w:hAnsi="仿宋_GB2312" w:eastAsia="仿宋_GB2312" w:cs="Arial"/>
                <w:color w:val="000000" w:themeColor="dark1"/>
                <w:kern w:val="24"/>
                <w:szCs w:val="28"/>
                <w14:textFill>
                  <w14:solidFill>
                    <w14:schemeClr w14:val="dk1"/>
                  </w14:solidFill>
                </w14:textFill>
              </w:rPr>
            </w:pPr>
            <w:r>
              <w:rPr>
                <w:rFonts w:hint="eastAsia" w:ascii="仿宋_GB2312" w:hAnsi="仿宋_GB2312" w:eastAsia="仿宋_GB2312" w:cs="Arial"/>
                <w:color w:val="000000" w:themeColor="dark1"/>
                <w:kern w:val="24"/>
                <w:szCs w:val="28"/>
                <w14:textFill>
                  <w14:solidFill>
                    <w14:schemeClr w14:val="dk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vAlign w:val="center"/>
          </w:tcPr>
          <w:p>
            <w:pPr>
              <w:pStyle w:val="25"/>
              <w:spacing w:before="0" w:after="0"/>
              <w:jc w:val="center"/>
              <w:rPr>
                <w:rFonts w:ascii="仿宋_GB2312" w:hAnsi="仿宋_GB2312" w:eastAsia="仿宋_GB2312" w:cs="Arial"/>
                <w:szCs w:val="28"/>
              </w:rPr>
            </w:pPr>
            <w:r>
              <w:rPr>
                <w:rFonts w:hint="eastAsia" w:ascii="仿宋_GB2312" w:hAnsi="仿宋_GB2312" w:eastAsia="仿宋_GB2312" w:cs="Arial"/>
                <w:color w:val="000000" w:themeColor="dark1"/>
                <w:kern w:val="24"/>
                <w:szCs w:val="28"/>
                <w14:textFill>
                  <w14:solidFill>
                    <w14:schemeClr w14:val="dk1"/>
                  </w14:solidFill>
                </w14:textFill>
              </w:rPr>
              <w:t>80分≤总分＜90分</w:t>
            </w:r>
          </w:p>
        </w:tc>
        <w:tc>
          <w:tcPr>
            <w:tcW w:w="1701" w:type="dxa"/>
            <w:vAlign w:val="center"/>
          </w:tcPr>
          <w:p>
            <w:pPr>
              <w:pStyle w:val="25"/>
              <w:spacing w:before="0" w:after="0"/>
              <w:jc w:val="center"/>
              <w:rPr>
                <w:rFonts w:ascii="仿宋_GB2312" w:hAnsi="仿宋_GB2312" w:eastAsia="仿宋_GB2312" w:cs="Arial"/>
                <w:szCs w:val="28"/>
              </w:rPr>
            </w:pPr>
            <w:r>
              <w:rPr>
                <w:rFonts w:hint="eastAsia" w:ascii="仿宋_GB2312" w:hAnsi="仿宋_GB2312" w:eastAsia="仿宋_GB2312" w:cs="Arial"/>
                <w:color w:val="000000" w:themeColor="dark1"/>
                <w:kern w:val="24"/>
                <w:szCs w:val="28"/>
                <w14:textFill>
                  <w14:solidFill>
                    <w14:schemeClr w14:val="dk1"/>
                  </w14:solidFill>
                </w14:textFill>
              </w:rPr>
              <w:t>良</w:t>
            </w:r>
          </w:p>
        </w:tc>
        <w:tc>
          <w:tcPr>
            <w:tcW w:w="4111" w:type="dxa"/>
            <w:vAlign w:val="center"/>
          </w:tcPr>
          <w:p>
            <w:pPr>
              <w:pStyle w:val="25"/>
              <w:spacing w:before="0" w:after="0"/>
              <w:jc w:val="center"/>
              <w:rPr>
                <w:rFonts w:ascii="仿宋_GB2312" w:hAnsi="仿宋_GB2312" w:eastAsia="仿宋_GB2312" w:cs="Arial"/>
                <w:szCs w:val="28"/>
              </w:rPr>
            </w:pPr>
            <w:r>
              <w:rPr>
                <w:rFonts w:hint="eastAsia" w:ascii="仿宋_GB2312" w:hAnsi="仿宋_GB2312" w:eastAsia="仿宋_GB2312" w:cs="Arial"/>
                <w:color w:val="000000" w:themeColor="dark1"/>
                <w:kern w:val="24"/>
                <w:szCs w:val="28"/>
                <w14:textFill>
                  <w14:solidFill>
                    <w14:schemeClr w14:val="dk1"/>
                  </w14:solidFill>
                </w14:textFill>
              </w:rPr>
              <w:t>80%-90%（按得分对应计算）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vAlign w:val="center"/>
          </w:tcPr>
          <w:p>
            <w:pPr>
              <w:pStyle w:val="25"/>
              <w:spacing w:before="0" w:after="0"/>
              <w:jc w:val="center"/>
              <w:rPr>
                <w:rFonts w:ascii="仿宋_GB2312" w:hAnsi="仿宋_GB2312" w:eastAsia="仿宋_GB2312" w:cs="Arial"/>
                <w:szCs w:val="28"/>
              </w:rPr>
            </w:pPr>
            <w:r>
              <w:rPr>
                <w:rFonts w:hint="eastAsia" w:ascii="仿宋_GB2312" w:hAnsi="仿宋_GB2312" w:eastAsia="仿宋_GB2312" w:cs="Arial"/>
                <w:color w:val="000000" w:themeColor="dark1"/>
                <w:kern w:val="24"/>
                <w:szCs w:val="28"/>
                <w14:textFill>
                  <w14:solidFill>
                    <w14:schemeClr w14:val="dk1"/>
                  </w14:solidFill>
                </w14:textFill>
              </w:rPr>
              <w:t>70分≤总分＜80分</w:t>
            </w:r>
          </w:p>
        </w:tc>
        <w:tc>
          <w:tcPr>
            <w:tcW w:w="1701" w:type="dxa"/>
            <w:vAlign w:val="center"/>
          </w:tcPr>
          <w:p>
            <w:pPr>
              <w:pStyle w:val="25"/>
              <w:spacing w:before="0" w:after="0"/>
              <w:jc w:val="center"/>
              <w:rPr>
                <w:rFonts w:ascii="仿宋_GB2312" w:hAnsi="仿宋_GB2312" w:eastAsia="仿宋_GB2312" w:cs="Arial"/>
                <w:szCs w:val="28"/>
              </w:rPr>
            </w:pPr>
            <w:r>
              <w:rPr>
                <w:rFonts w:hint="eastAsia" w:ascii="仿宋_GB2312" w:hAnsi="仿宋_GB2312" w:eastAsia="仿宋_GB2312" w:cs="Arial"/>
                <w:color w:val="000000" w:themeColor="dark1"/>
                <w:kern w:val="24"/>
                <w:szCs w:val="28"/>
                <w14:textFill>
                  <w14:solidFill>
                    <w14:schemeClr w14:val="dk1"/>
                  </w14:solidFill>
                </w14:textFill>
              </w:rPr>
              <w:t>中</w:t>
            </w:r>
          </w:p>
        </w:tc>
        <w:tc>
          <w:tcPr>
            <w:tcW w:w="4111" w:type="dxa"/>
            <w:vAlign w:val="center"/>
          </w:tcPr>
          <w:p>
            <w:pPr>
              <w:pStyle w:val="25"/>
              <w:spacing w:before="0" w:after="0"/>
              <w:jc w:val="center"/>
              <w:rPr>
                <w:rFonts w:ascii="仿宋_GB2312" w:hAnsi="仿宋_GB2312" w:eastAsia="仿宋_GB2312" w:cs="Arial"/>
                <w:szCs w:val="28"/>
              </w:rPr>
            </w:pPr>
            <w:r>
              <w:rPr>
                <w:rFonts w:hint="eastAsia" w:ascii="仿宋_GB2312" w:hAnsi="仿宋_GB2312" w:eastAsia="仿宋_GB2312" w:cs="Arial"/>
                <w:color w:val="000000" w:themeColor="dark1"/>
                <w:kern w:val="24"/>
                <w:szCs w:val="28"/>
                <w14:textFill>
                  <w14:solidFill>
                    <w14:schemeClr w14:val="dk1"/>
                  </w14:solidFill>
                </w14:textFill>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vAlign w:val="center"/>
          </w:tcPr>
          <w:p>
            <w:pPr>
              <w:pStyle w:val="25"/>
              <w:spacing w:before="0" w:after="0"/>
              <w:jc w:val="center"/>
              <w:rPr>
                <w:rFonts w:ascii="仿宋_GB2312" w:hAnsi="仿宋_GB2312" w:eastAsia="仿宋_GB2312" w:cs="Arial"/>
                <w:szCs w:val="28"/>
              </w:rPr>
            </w:pPr>
            <w:r>
              <w:rPr>
                <w:rFonts w:hint="eastAsia" w:ascii="仿宋_GB2312" w:hAnsi="仿宋_GB2312" w:eastAsia="仿宋_GB2312" w:cs="Arial"/>
                <w:color w:val="000000" w:themeColor="dark1"/>
                <w:kern w:val="24"/>
                <w:szCs w:val="28"/>
                <w14:textFill>
                  <w14:solidFill>
                    <w14:schemeClr w14:val="dk1"/>
                  </w14:solidFill>
                </w14:textFill>
              </w:rPr>
              <w:t>60分≤总分＜70分</w:t>
            </w:r>
          </w:p>
        </w:tc>
        <w:tc>
          <w:tcPr>
            <w:tcW w:w="1701" w:type="dxa"/>
            <w:vAlign w:val="center"/>
          </w:tcPr>
          <w:p>
            <w:pPr>
              <w:pStyle w:val="25"/>
              <w:spacing w:before="0" w:after="0"/>
              <w:jc w:val="center"/>
              <w:rPr>
                <w:rFonts w:ascii="仿宋_GB2312" w:hAnsi="仿宋_GB2312" w:eastAsia="仿宋_GB2312" w:cs="Arial"/>
                <w:szCs w:val="28"/>
              </w:rPr>
            </w:pPr>
            <w:r>
              <w:rPr>
                <w:rFonts w:hint="eastAsia" w:ascii="仿宋_GB2312" w:hAnsi="仿宋_GB2312" w:eastAsia="仿宋_GB2312" w:cs="Arial"/>
                <w:color w:val="000000" w:themeColor="dark1"/>
                <w:kern w:val="24"/>
                <w:szCs w:val="28"/>
                <w14:textFill>
                  <w14:solidFill>
                    <w14:schemeClr w14:val="dk1"/>
                  </w14:solidFill>
                </w14:textFill>
              </w:rPr>
              <w:t>合格</w:t>
            </w:r>
          </w:p>
        </w:tc>
        <w:tc>
          <w:tcPr>
            <w:tcW w:w="4111" w:type="dxa"/>
            <w:vAlign w:val="center"/>
          </w:tcPr>
          <w:p>
            <w:pPr>
              <w:pStyle w:val="25"/>
              <w:spacing w:before="0" w:after="0"/>
              <w:jc w:val="center"/>
              <w:rPr>
                <w:rFonts w:ascii="仿宋_GB2312" w:hAnsi="仿宋_GB2312" w:eastAsia="仿宋_GB2312" w:cs="Arial"/>
                <w:szCs w:val="28"/>
              </w:rPr>
            </w:pPr>
            <w:r>
              <w:rPr>
                <w:rFonts w:hint="eastAsia" w:ascii="仿宋_GB2312" w:hAnsi="仿宋_GB2312" w:eastAsia="仿宋_GB2312" w:cs="Arial"/>
                <w:color w:val="000000" w:themeColor="dark1"/>
                <w:kern w:val="24"/>
                <w:szCs w:val="28"/>
                <w14:textFill>
                  <w14:solidFill>
                    <w14:schemeClr w14:val="dk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830" w:type="dxa"/>
            <w:vAlign w:val="center"/>
          </w:tcPr>
          <w:p>
            <w:pPr>
              <w:pStyle w:val="25"/>
              <w:spacing w:before="0" w:after="0"/>
              <w:jc w:val="center"/>
              <w:rPr>
                <w:rFonts w:ascii="仿宋_GB2312" w:hAnsi="仿宋_GB2312" w:eastAsia="仿宋_GB2312" w:cs="Arial"/>
                <w:szCs w:val="28"/>
              </w:rPr>
            </w:pPr>
            <w:r>
              <w:rPr>
                <w:rFonts w:hint="eastAsia" w:ascii="仿宋_GB2312" w:hAnsi="仿宋_GB2312" w:eastAsia="仿宋_GB2312" w:cs="Arial"/>
                <w:color w:val="000000" w:themeColor="dark1"/>
                <w:kern w:val="24"/>
                <w:szCs w:val="28"/>
                <w14:textFill>
                  <w14:solidFill>
                    <w14:schemeClr w14:val="dk1"/>
                  </w14:solidFill>
                </w14:textFill>
              </w:rPr>
              <w:t>总分＜60分</w:t>
            </w:r>
          </w:p>
        </w:tc>
        <w:tc>
          <w:tcPr>
            <w:tcW w:w="1701" w:type="dxa"/>
            <w:vAlign w:val="center"/>
          </w:tcPr>
          <w:p>
            <w:pPr>
              <w:pStyle w:val="25"/>
              <w:spacing w:before="0" w:after="0"/>
              <w:jc w:val="center"/>
              <w:rPr>
                <w:rFonts w:ascii="仿宋_GB2312" w:hAnsi="仿宋_GB2312" w:eastAsia="仿宋_GB2312" w:cs="Arial"/>
                <w:szCs w:val="28"/>
              </w:rPr>
            </w:pPr>
            <w:r>
              <w:rPr>
                <w:rFonts w:hint="eastAsia" w:ascii="仿宋_GB2312" w:hAnsi="仿宋_GB2312" w:eastAsia="仿宋_GB2312" w:cs="Arial"/>
                <w:color w:val="000000" w:themeColor="dark1"/>
                <w:kern w:val="24"/>
                <w:szCs w:val="28"/>
                <w14:textFill>
                  <w14:solidFill>
                    <w14:schemeClr w14:val="dk1"/>
                  </w14:solidFill>
                </w14:textFill>
              </w:rPr>
              <w:t>不合格</w:t>
            </w:r>
          </w:p>
        </w:tc>
        <w:tc>
          <w:tcPr>
            <w:tcW w:w="4111" w:type="dxa"/>
            <w:vAlign w:val="center"/>
          </w:tcPr>
          <w:p>
            <w:pPr>
              <w:pStyle w:val="25"/>
              <w:spacing w:before="0" w:after="0"/>
              <w:jc w:val="center"/>
              <w:rPr>
                <w:rFonts w:ascii="仿宋_GB2312" w:hAnsi="仿宋_GB2312" w:eastAsia="仿宋_GB2312" w:cs="Arial"/>
                <w:szCs w:val="28"/>
              </w:rPr>
            </w:pPr>
            <w:r>
              <w:rPr>
                <w:rFonts w:hint="eastAsia" w:ascii="仿宋_GB2312" w:hAnsi="仿宋_GB2312" w:eastAsia="仿宋_GB2312" w:cs="Arial"/>
                <w:color w:val="000000" w:themeColor="dark1"/>
                <w:kern w:val="24"/>
                <w:szCs w:val="28"/>
                <w14:textFill>
                  <w14:solidFill>
                    <w14:schemeClr w14:val="dk1"/>
                  </w14:solidFill>
                </w14:textFill>
              </w:rPr>
              <w:t>0%</w:t>
            </w:r>
          </w:p>
        </w:tc>
      </w:tr>
    </w:tbl>
    <w:p>
      <w:pPr>
        <w:widowControl/>
        <w:spacing w:line="360" w:lineRule="auto"/>
        <w:ind w:firstLine="480" w:firstLineChars="200"/>
        <w:rPr>
          <w:rFonts w:ascii="仿宋_GB2312" w:hAnsi="仿宋_GB2312" w:eastAsia="仿宋_GB2312"/>
          <w:szCs w:val="44"/>
        </w:rPr>
      </w:pPr>
      <w:r>
        <w:rPr>
          <w:rFonts w:hint="eastAsia" w:ascii="仿宋_GB2312" w:hAnsi="仿宋_GB2312" w:eastAsia="仿宋_GB2312"/>
          <w:szCs w:val="44"/>
        </w:rPr>
        <w:t>三年连续考核为优的，乙方并可优先续签本维护合同，或优先与甲方开展其他相关维护管理服务合作。</w:t>
      </w:r>
    </w:p>
    <w:p/>
    <w:p/>
    <w:p/>
    <w:p/>
    <w:p/>
    <w:p/>
    <w:p/>
    <w:p/>
    <w:p/>
    <w:p/>
    <w:p/>
    <w:p/>
    <w:p/>
    <w:p/>
    <w:p>
      <w:pPr>
        <w:pStyle w:val="4"/>
      </w:pPr>
      <w:r>
        <w:t>附件</w:t>
      </w:r>
      <w:r>
        <w:rPr>
          <w:rFonts w:hint="eastAsia"/>
        </w:rPr>
        <w:t>二：</w:t>
      </w:r>
      <w:r>
        <w:t>《服务标准考核表》</w:t>
      </w:r>
    </w:p>
    <w:p>
      <w:pPr>
        <w:widowControl/>
        <w:spacing w:before="156" w:beforeLines="50" w:after="156" w:afterLines="50" w:line="360" w:lineRule="auto"/>
        <w:jc w:val="center"/>
        <w:rPr>
          <w:rFonts w:ascii="仿宋_GB2312" w:hAnsi="仿宋_GB2312" w:eastAsia="仿宋_GB2312"/>
          <w:b/>
          <w:sz w:val="36"/>
          <w:szCs w:val="44"/>
        </w:rPr>
      </w:pPr>
      <w:r>
        <w:rPr>
          <w:rFonts w:ascii="仿宋_GB2312" w:hAnsi="仿宋_GB2312" w:eastAsia="仿宋_GB2312"/>
          <w:b/>
          <w:sz w:val="36"/>
          <w:szCs w:val="44"/>
        </w:rPr>
        <w:t>服务标准考核表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6"/>
        <w:gridCol w:w="5461"/>
        <w:gridCol w:w="821"/>
        <w:gridCol w:w="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b/>
              </w:rPr>
            </w:pPr>
            <w:r>
              <w:rPr>
                <w:rFonts w:hint="eastAsia" w:ascii="仿宋_GB2312" w:hAnsi="仿宋_GB2312" w:eastAsia="仿宋_GB2312"/>
                <w:b/>
              </w:rPr>
              <w:t>考核</w:t>
            </w:r>
          </w:p>
          <w:p>
            <w:pPr>
              <w:adjustRightInd w:val="0"/>
              <w:snapToGrid w:val="0"/>
              <w:spacing w:line="360" w:lineRule="exact"/>
              <w:jc w:val="center"/>
              <w:rPr>
                <w:rFonts w:ascii="仿宋_GB2312" w:hAnsi="仿宋_GB2312" w:eastAsia="仿宋_GB2312"/>
                <w:b/>
              </w:rPr>
            </w:pPr>
            <w:r>
              <w:rPr>
                <w:rFonts w:hint="eastAsia" w:ascii="仿宋_GB2312" w:hAnsi="仿宋_GB2312" w:eastAsia="仿宋_GB2312"/>
                <w:b/>
              </w:rPr>
              <w:t>指标</w:t>
            </w:r>
          </w:p>
        </w:tc>
        <w:tc>
          <w:tcPr>
            <w:tcW w:w="54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b/>
              </w:rPr>
            </w:pPr>
            <w:r>
              <w:rPr>
                <w:rFonts w:hint="eastAsia" w:ascii="仿宋_GB2312" w:hAnsi="仿宋_GB2312" w:eastAsia="仿宋_GB2312"/>
                <w:b/>
              </w:rPr>
              <w:t>考核内容</w:t>
            </w:r>
            <w:r>
              <w:rPr>
                <w:rFonts w:ascii="仿宋_GB2312" w:hAnsi="仿宋_GB2312" w:eastAsia="仿宋_GB2312"/>
                <w:b/>
              </w:rPr>
              <w:t>及评分标准</w:t>
            </w:r>
          </w:p>
        </w:tc>
        <w:tc>
          <w:tcPr>
            <w:tcW w:w="8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b/>
              </w:rPr>
            </w:pPr>
            <w:r>
              <w:rPr>
                <w:rFonts w:hint="eastAsia" w:ascii="仿宋_GB2312" w:hAnsi="仿宋_GB2312" w:eastAsia="仿宋_GB2312"/>
                <w:b/>
              </w:rPr>
              <w:t>自评得分</w:t>
            </w:r>
          </w:p>
        </w:tc>
        <w:tc>
          <w:tcPr>
            <w:tcW w:w="8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b/>
              </w:rPr>
            </w:pPr>
            <w:r>
              <w:rPr>
                <w:rFonts w:hint="eastAsia" w:ascii="仿宋_GB2312" w:hAnsi="仿宋_GB2312" w:eastAsia="仿宋_GB2312"/>
                <w:b/>
              </w:rPr>
              <w:t>考评得分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346" w:type="dxa"/>
            <w:vMerge w:val="restart"/>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b/>
              </w:rPr>
            </w:pPr>
            <w:r>
              <w:rPr>
                <w:rFonts w:hint="eastAsia" w:ascii="仿宋_GB2312" w:hAnsi="仿宋_GB2312" w:eastAsia="仿宋_GB2312"/>
                <w:b/>
              </w:rPr>
              <w:t>运</w:t>
            </w:r>
          </w:p>
          <w:p>
            <w:pPr>
              <w:adjustRightInd w:val="0"/>
              <w:snapToGrid w:val="0"/>
              <w:spacing w:line="360" w:lineRule="exact"/>
              <w:jc w:val="center"/>
              <w:rPr>
                <w:rFonts w:ascii="仿宋_GB2312" w:hAnsi="仿宋_GB2312" w:eastAsia="仿宋_GB2312"/>
                <w:b/>
              </w:rPr>
            </w:pPr>
            <w:r>
              <w:rPr>
                <w:rFonts w:hint="eastAsia" w:ascii="仿宋_GB2312" w:hAnsi="仿宋_GB2312" w:eastAsia="仿宋_GB2312"/>
                <w:b/>
              </w:rPr>
              <w:t>行</w:t>
            </w:r>
          </w:p>
          <w:p>
            <w:pPr>
              <w:adjustRightInd w:val="0"/>
              <w:snapToGrid w:val="0"/>
              <w:spacing w:line="360" w:lineRule="exact"/>
              <w:jc w:val="center"/>
              <w:rPr>
                <w:rFonts w:ascii="仿宋_GB2312" w:hAnsi="仿宋_GB2312" w:eastAsia="仿宋_GB2312"/>
                <w:b/>
              </w:rPr>
            </w:pPr>
            <w:r>
              <w:rPr>
                <w:rFonts w:hint="eastAsia" w:ascii="仿宋_GB2312" w:hAnsi="仿宋_GB2312" w:eastAsia="仿宋_GB2312"/>
                <w:b/>
              </w:rPr>
              <w:t>管</w:t>
            </w:r>
          </w:p>
          <w:p>
            <w:pPr>
              <w:adjustRightInd w:val="0"/>
              <w:snapToGrid w:val="0"/>
              <w:spacing w:line="360" w:lineRule="exact"/>
              <w:jc w:val="center"/>
              <w:rPr>
                <w:rFonts w:ascii="仿宋_GB2312" w:hAnsi="仿宋_GB2312" w:eastAsia="仿宋_GB2312"/>
                <w:b/>
              </w:rPr>
            </w:pPr>
            <w:r>
              <w:rPr>
                <w:rFonts w:hint="eastAsia" w:ascii="仿宋_GB2312" w:hAnsi="仿宋_GB2312" w:eastAsia="仿宋_GB2312"/>
                <w:b/>
              </w:rPr>
              <w:t>理</w:t>
            </w:r>
          </w:p>
          <w:p>
            <w:pPr>
              <w:adjustRightInd w:val="0"/>
              <w:snapToGrid w:val="0"/>
              <w:spacing w:line="360" w:lineRule="exact"/>
              <w:jc w:val="center"/>
              <w:rPr>
                <w:rFonts w:ascii="仿宋_GB2312" w:hAnsi="仿宋_GB2312" w:eastAsia="仿宋_GB2312"/>
                <w:b/>
                <w:szCs w:val="21"/>
              </w:rPr>
            </w:pPr>
            <w:r>
              <w:rPr>
                <w:rFonts w:hint="eastAsia" w:ascii="仿宋_GB2312" w:hAnsi="仿宋_GB2312" w:eastAsia="仿宋_GB2312"/>
                <w:b/>
                <w:szCs w:val="21"/>
              </w:rPr>
              <w:t>（2</w:t>
            </w:r>
            <w:r>
              <w:rPr>
                <w:rFonts w:ascii="仿宋_GB2312" w:hAnsi="仿宋_GB2312" w:eastAsia="仿宋_GB2312"/>
                <w:b/>
                <w:szCs w:val="21"/>
              </w:rPr>
              <w:t>2</w:t>
            </w:r>
            <w:r>
              <w:rPr>
                <w:rFonts w:hint="eastAsia" w:ascii="仿宋_GB2312" w:hAnsi="仿宋_GB2312" w:eastAsia="仿宋_GB2312"/>
                <w:b/>
                <w:szCs w:val="21"/>
              </w:rPr>
              <w:t>分）</w:t>
            </w:r>
          </w:p>
          <w:p>
            <w:pPr>
              <w:adjustRightInd w:val="0"/>
              <w:snapToGrid w:val="0"/>
              <w:spacing w:line="360" w:lineRule="exact"/>
              <w:jc w:val="center"/>
              <w:rPr>
                <w:rFonts w:ascii="仿宋_GB2312" w:hAnsi="仿宋_GB2312" w:eastAsia="仿宋_GB2312"/>
                <w:b/>
                <w:szCs w:val="21"/>
              </w:rPr>
            </w:pPr>
          </w:p>
        </w:tc>
        <w:tc>
          <w:tcPr>
            <w:tcW w:w="546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r>
              <w:rPr>
                <w:rFonts w:hint="eastAsia" w:ascii="仿宋_GB2312" w:hAnsi="仿宋_GB2312" w:eastAsia="仿宋_GB2312"/>
                <w:szCs w:val="21"/>
              </w:rPr>
              <w:t>1、</w:t>
            </w:r>
            <w:r>
              <w:rPr>
                <w:rFonts w:ascii="仿宋_GB2312" w:hAnsi="仿宋_GB2312" w:eastAsia="仿宋_GB2312"/>
                <w:szCs w:val="21"/>
              </w:rPr>
              <w:t>有年度工作计划（</w:t>
            </w:r>
            <w:r>
              <w:rPr>
                <w:rFonts w:hint="eastAsia" w:ascii="仿宋_GB2312" w:hAnsi="仿宋_GB2312" w:eastAsia="仿宋_GB2312"/>
                <w:szCs w:val="21"/>
              </w:rPr>
              <w:t>1.5分</w:t>
            </w:r>
            <w:r>
              <w:rPr>
                <w:rFonts w:ascii="仿宋_GB2312" w:hAnsi="仿宋_GB2312" w:eastAsia="仿宋_GB2312"/>
                <w:szCs w:val="21"/>
              </w:rPr>
              <w:t>）</w:t>
            </w:r>
            <w:r>
              <w:rPr>
                <w:rFonts w:hint="eastAsia" w:ascii="仿宋_GB2312" w:hAnsi="仿宋_GB2312" w:eastAsia="仿宋_GB2312"/>
                <w:szCs w:val="21"/>
              </w:rPr>
              <w:t>，</w:t>
            </w:r>
            <w:r>
              <w:rPr>
                <w:rFonts w:ascii="仿宋_GB2312" w:hAnsi="仿宋_GB2312" w:eastAsia="仿宋_GB2312"/>
                <w:szCs w:val="21"/>
              </w:rPr>
              <w:t>有年度绩效考核目标（2</w:t>
            </w:r>
            <w:r>
              <w:rPr>
                <w:rFonts w:hint="eastAsia" w:ascii="仿宋_GB2312" w:hAnsi="仿宋_GB2312" w:eastAsia="仿宋_GB2312"/>
                <w:szCs w:val="21"/>
              </w:rPr>
              <w:t>分</w:t>
            </w:r>
            <w:r>
              <w:rPr>
                <w:rFonts w:ascii="仿宋_GB2312" w:hAnsi="仿宋_GB2312" w:eastAsia="仿宋_GB2312"/>
                <w:szCs w:val="21"/>
              </w:rPr>
              <w:t>）</w:t>
            </w:r>
            <w:r>
              <w:rPr>
                <w:rFonts w:hint="eastAsia" w:ascii="仿宋_GB2312" w:hAnsi="仿宋_GB2312" w:eastAsia="仿宋_GB2312"/>
                <w:szCs w:val="21"/>
              </w:rPr>
              <w:t>，有</w:t>
            </w:r>
            <w:r>
              <w:rPr>
                <w:rFonts w:ascii="仿宋_GB2312" w:hAnsi="仿宋_GB2312" w:eastAsia="仿宋_GB2312"/>
                <w:szCs w:val="21"/>
              </w:rPr>
              <w:t>年终工作</w:t>
            </w:r>
            <w:r>
              <w:rPr>
                <w:rFonts w:hint="eastAsia" w:ascii="仿宋_GB2312" w:hAnsi="仿宋_GB2312" w:eastAsia="仿宋_GB2312"/>
                <w:szCs w:val="21"/>
              </w:rPr>
              <w:t>总结（1.5分</w:t>
            </w:r>
            <w:r>
              <w:rPr>
                <w:rFonts w:ascii="仿宋_GB2312" w:hAnsi="仿宋_GB2312" w:eastAsia="仿宋_GB2312"/>
                <w:szCs w:val="21"/>
              </w:rPr>
              <w:t>）</w:t>
            </w:r>
            <w:r>
              <w:rPr>
                <w:rFonts w:hint="eastAsia" w:ascii="仿宋_GB2312" w:hAnsi="仿宋_GB2312" w:eastAsia="仿宋_GB2312"/>
                <w:szCs w:val="21"/>
              </w:rPr>
              <w:t>，</w:t>
            </w:r>
            <w:r>
              <w:rPr>
                <w:rFonts w:ascii="仿宋_GB2312" w:hAnsi="仿宋_GB2312" w:eastAsia="仿宋_GB2312"/>
                <w:szCs w:val="21"/>
              </w:rPr>
              <w:t>有</w:t>
            </w:r>
            <w:r>
              <w:rPr>
                <w:rFonts w:hint="eastAsia" w:ascii="仿宋_GB2312" w:hAnsi="仿宋_GB2312" w:eastAsia="仿宋_GB2312"/>
                <w:szCs w:val="21"/>
              </w:rPr>
              <w:t>员工</w:t>
            </w:r>
            <w:r>
              <w:rPr>
                <w:rFonts w:ascii="仿宋_GB2312" w:hAnsi="仿宋_GB2312" w:eastAsia="仿宋_GB2312"/>
                <w:szCs w:val="21"/>
              </w:rPr>
              <w:t>年度考核评定结果（2</w:t>
            </w:r>
            <w:r>
              <w:rPr>
                <w:rFonts w:hint="eastAsia" w:ascii="仿宋_GB2312" w:hAnsi="仿宋_GB2312" w:eastAsia="仿宋_GB2312"/>
                <w:szCs w:val="21"/>
              </w:rPr>
              <w:t>分</w:t>
            </w:r>
            <w:r>
              <w:rPr>
                <w:rFonts w:ascii="仿宋_GB2312" w:hAnsi="仿宋_GB2312" w:eastAsia="仿宋_GB2312"/>
                <w:szCs w:val="21"/>
              </w:rPr>
              <w:t>）</w:t>
            </w:r>
            <w:r>
              <w:rPr>
                <w:rFonts w:hint="eastAsia" w:ascii="仿宋_GB2312" w:hAnsi="仿宋_GB2312" w:eastAsia="仿宋_GB2312"/>
                <w:szCs w:val="21"/>
              </w:rPr>
              <w:t>，</w:t>
            </w:r>
            <w:r>
              <w:rPr>
                <w:rFonts w:ascii="仿宋_GB2312" w:hAnsi="仿宋_GB2312" w:eastAsia="仿宋_GB2312"/>
                <w:szCs w:val="21"/>
              </w:rPr>
              <w:t>共7</w:t>
            </w:r>
            <w:r>
              <w:rPr>
                <w:rFonts w:hint="eastAsia" w:ascii="仿宋_GB2312" w:hAnsi="仿宋_GB2312" w:eastAsia="仿宋_GB2312"/>
                <w:szCs w:val="21"/>
              </w:rPr>
              <w:t>分</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p>
        </w:tc>
        <w:tc>
          <w:tcPr>
            <w:tcW w:w="8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346" w:type="dxa"/>
            <w:vMerge w:val="continue"/>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b/>
              </w:rPr>
            </w:pPr>
          </w:p>
        </w:tc>
        <w:tc>
          <w:tcPr>
            <w:tcW w:w="546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r>
              <w:rPr>
                <w:rFonts w:hint="eastAsia" w:ascii="仿宋_GB2312" w:hAnsi="仿宋_GB2312" w:eastAsia="仿宋_GB2312"/>
                <w:szCs w:val="21"/>
              </w:rPr>
              <w:t>2、</w:t>
            </w:r>
            <w:r>
              <w:rPr>
                <w:rFonts w:ascii="仿宋_GB2312" w:hAnsi="仿宋_GB2312" w:eastAsia="仿宋_GB2312"/>
                <w:szCs w:val="21"/>
              </w:rPr>
              <w:t>有列入年度预算运行经费</w:t>
            </w:r>
            <w:r>
              <w:rPr>
                <w:rFonts w:hint="eastAsia" w:ascii="仿宋_GB2312" w:hAnsi="仿宋_GB2312" w:eastAsia="仿宋_GB2312"/>
                <w:szCs w:val="21"/>
              </w:rPr>
              <w:t>（2），预算合理可执行</w:t>
            </w:r>
            <w:r>
              <w:rPr>
                <w:rFonts w:ascii="仿宋_GB2312" w:hAnsi="仿宋_GB2312" w:eastAsia="仿宋_GB2312"/>
                <w:szCs w:val="21"/>
              </w:rPr>
              <w:t>（2</w:t>
            </w:r>
            <w:r>
              <w:rPr>
                <w:rFonts w:hint="eastAsia" w:ascii="仿宋_GB2312" w:hAnsi="仿宋_GB2312" w:eastAsia="仿宋_GB2312"/>
                <w:szCs w:val="21"/>
              </w:rPr>
              <w:t>分</w:t>
            </w:r>
            <w:r>
              <w:rPr>
                <w:rFonts w:ascii="仿宋_GB2312" w:hAnsi="仿宋_GB2312" w:eastAsia="仿宋_GB2312"/>
                <w:szCs w:val="21"/>
              </w:rPr>
              <w:t>）</w:t>
            </w:r>
            <w:r>
              <w:rPr>
                <w:rFonts w:hint="eastAsia" w:ascii="仿宋_GB2312" w:hAnsi="仿宋_GB2312" w:eastAsia="仿宋_GB2312"/>
                <w:szCs w:val="21"/>
              </w:rPr>
              <w:t>，</w:t>
            </w:r>
            <w:r>
              <w:rPr>
                <w:rFonts w:ascii="仿宋_GB2312" w:hAnsi="仿宋_GB2312" w:eastAsia="仿宋_GB2312"/>
                <w:szCs w:val="21"/>
              </w:rPr>
              <w:t>共4</w:t>
            </w:r>
            <w:r>
              <w:rPr>
                <w:rFonts w:hint="eastAsia" w:ascii="仿宋_GB2312" w:hAnsi="仿宋_GB2312" w:eastAsia="仿宋_GB2312"/>
                <w:szCs w:val="21"/>
              </w:rPr>
              <w:t>分</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p>
        </w:tc>
        <w:tc>
          <w:tcPr>
            <w:tcW w:w="8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46" w:type="dxa"/>
            <w:vMerge w:val="continue"/>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b/>
              </w:rPr>
            </w:pPr>
          </w:p>
        </w:tc>
        <w:tc>
          <w:tcPr>
            <w:tcW w:w="546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r>
              <w:rPr>
                <w:rFonts w:hint="eastAsia" w:ascii="仿宋_GB2312" w:hAnsi="仿宋_GB2312" w:eastAsia="仿宋_GB2312"/>
                <w:szCs w:val="21"/>
              </w:rPr>
              <w:t>3、</w:t>
            </w:r>
            <w:r>
              <w:rPr>
                <w:rFonts w:ascii="仿宋_GB2312" w:hAnsi="仿宋_GB2312" w:eastAsia="仿宋_GB2312"/>
                <w:szCs w:val="21"/>
              </w:rPr>
              <w:t>有完善的各项规章制度（2</w:t>
            </w:r>
            <w:r>
              <w:rPr>
                <w:rFonts w:hint="eastAsia" w:ascii="仿宋_GB2312" w:hAnsi="仿宋_GB2312" w:eastAsia="仿宋_GB2312"/>
                <w:szCs w:val="21"/>
              </w:rPr>
              <w:t>分</w:t>
            </w:r>
            <w:r>
              <w:rPr>
                <w:rFonts w:ascii="仿宋_GB2312" w:hAnsi="仿宋_GB2312" w:eastAsia="仿宋_GB2312"/>
                <w:szCs w:val="21"/>
              </w:rPr>
              <w:t>）</w:t>
            </w:r>
            <w:r>
              <w:rPr>
                <w:rFonts w:hint="eastAsia" w:ascii="仿宋_GB2312" w:hAnsi="仿宋_GB2312" w:eastAsia="仿宋_GB2312"/>
                <w:szCs w:val="21"/>
              </w:rPr>
              <w:t>，</w:t>
            </w:r>
            <w:r>
              <w:rPr>
                <w:rFonts w:ascii="仿宋_GB2312" w:hAnsi="仿宋_GB2312" w:eastAsia="仿宋_GB2312"/>
                <w:szCs w:val="21"/>
              </w:rPr>
              <w:t>并在工作中有效贯彻落实（</w:t>
            </w:r>
            <w:r>
              <w:rPr>
                <w:rFonts w:hint="eastAsia" w:ascii="仿宋_GB2312" w:hAnsi="仿宋_GB2312" w:eastAsia="仿宋_GB2312"/>
                <w:szCs w:val="21"/>
              </w:rPr>
              <w:t>2分</w:t>
            </w:r>
            <w:r>
              <w:rPr>
                <w:rFonts w:ascii="仿宋_GB2312" w:hAnsi="仿宋_GB2312" w:eastAsia="仿宋_GB2312"/>
                <w:szCs w:val="21"/>
              </w:rPr>
              <w:t>）</w:t>
            </w:r>
            <w:r>
              <w:rPr>
                <w:rFonts w:hint="eastAsia" w:ascii="仿宋_GB2312" w:hAnsi="仿宋_GB2312" w:eastAsia="仿宋_GB2312"/>
                <w:szCs w:val="21"/>
              </w:rPr>
              <w:t>，</w:t>
            </w:r>
            <w:r>
              <w:rPr>
                <w:rFonts w:ascii="仿宋_GB2312" w:hAnsi="仿宋_GB2312" w:eastAsia="仿宋_GB2312"/>
                <w:szCs w:val="21"/>
              </w:rPr>
              <w:t>共4</w:t>
            </w:r>
            <w:r>
              <w:rPr>
                <w:rFonts w:hint="eastAsia" w:ascii="仿宋_GB2312" w:hAnsi="仿宋_GB2312" w:eastAsia="仿宋_GB2312"/>
                <w:szCs w:val="21"/>
              </w:rPr>
              <w:t>分</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p>
        </w:tc>
        <w:tc>
          <w:tcPr>
            <w:tcW w:w="8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346" w:type="dxa"/>
            <w:vMerge w:val="continue"/>
            <w:tcBorders>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b/>
              </w:rPr>
            </w:pPr>
          </w:p>
        </w:tc>
        <w:tc>
          <w:tcPr>
            <w:tcW w:w="546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r>
              <w:rPr>
                <w:rFonts w:hint="eastAsia" w:ascii="仿宋_GB2312" w:hAnsi="仿宋_GB2312" w:eastAsia="仿宋_GB2312"/>
                <w:szCs w:val="21"/>
              </w:rPr>
              <w:t>4、</w:t>
            </w:r>
            <w:r>
              <w:rPr>
                <w:rFonts w:ascii="仿宋_GB2312" w:hAnsi="仿宋_GB2312" w:eastAsia="仿宋_GB2312"/>
                <w:szCs w:val="21"/>
              </w:rPr>
              <w:t>参观通道</w:t>
            </w:r>
            <w:r>
              <w:rPr>
                <w:rFonts w:hint="eastAsia" w:ascii="仿宋_GB2312" w:hAnsi="仿宋_GB2312" w:eastAsia="仿宋_GB2312"/>
                <w:szCs w:val="21"/>
              </w:rPr>
              <w:t>通畅</w:t>
            </w:r>
            <w:r>
              <w:rPr>
                <w:rFonts w:ascii="仿宋_GB2312" w:hAnsi="仿宋_GB2312" w:eastAsia="仿宋_GB2312"/>
                <w:szCs w:val="21"/>
              </w:rPr>
              <w:t>（</w:t>
            </w:r>
            <w:r>
              <w:rPr>
                <w:rFonts w:hint="eastAsia" w:ascii="仿宋_GB2312" w:hAnsi="仿宋_GB2312" w:eastAsia="仿宋_GB2312"/>
                <w:szCs w:val="21"/>
              </w:rPr>
              <w:t>1分</w:t>
            </w:r>
            <w:r>
              <w:rPr>
                <w:rFonts w:ascii="仿宋_GB2312" w:hAnsi="仿宋_GB2312" w:eastAsia="仿宋_GB2312"/>
                <w:szCs w:val="21"/>
              </w:rPr>
              <w:t>）</w:t>
            </w:r>
            <w:r>
              <w:rPr>
                <w:rFonts w:hint="eastAsia" w:ascii="仿宋_GB2312" w:hAnsi="仿宋_GB2312" w:eastAsia="仿宋_GB2312"/>
                <w:szCs w:val="21"/>
              </w:rPr>
              <w:t>，</w:t>
            </w:r>
            <w:r>
              <w:rPr>
                <w:rFonts w:ascii="仿宋_GB2312" w:hAnsi="仿宋_GB2312" w:eastAsia="仿宋_GB2312"/>
                <w:szCs w:val="21"/>
              </w:rPr>
              <w:t>导引</w:t>
            </w:r>
            <w:r>
              <w:rPr>
                <w:rFonts w:hint="eastAsia" w:ascii="仿宋_GB2312" w:hAnsi="仿宋_GB2312" w:eastAsia="仿宋_GB2312"/>
                <w:szCs w:val="21"/>
              </w:rPr>
              <w:t>标识</w:t>
            </w:r>
            <w:r>
              <w:rPr>
                <w:rFonts w:ascii="仿宋_GB2312" w:hAnsi="仿宋_GB2312" w:eastAsia="仿宋_GB2312"/>
                <w:szCs w:val="21"/>
              </w:rPr>
              <w:t>清晰</w:t>
            </w:r>
            <w:r>
              <w:rPr>
                <w:rFonts w:hint="eastAsia" w:ascii="仿宋_GB2312" w:hAnsi="仿宋_GB2312" w:eastAsia="仿宋_GB2312"/>
                <w:szCs w:val="21"/>
              </w:rPr>
              <w:t>（1分</w:t>
            </w:r>
            <w:r>
              <w:rPr>
                <w:rFonts w:ascii="仿宋_GB2312" w:hAnsi="仿宋_GB2312" w:eastAsia="仿宋_GB2312"/>
                <w:szCs w:val="21"/>
              </w:rPr>
              <w:t>）</w:t>
            </w:r>
            <w:r>
              <w:rPr>
                <w:rFonts w:hint="eastAsia" w:ascii="仿宋_GB2312" w:hAnsi="仿宋_GB2312" w:eastAsia="仿宋_GB2312"/>
                <w:szCs w:val="21"/>
              </w:rPr>
              <w:t>，</w:t>
            </w:r>
            <w:r>
              <w:rPr>
                <w:rFonts w:ascii="仿宋_GB2312" w:hAnsi="仿宋_GB2312" w:eastAsia="仿宋_GB2312"/>
                <w:szCs w:val="21"/>
              </w:rPr>
              <w:t>展厅环境整洁（</w:t>
            </w:r>
            <w:r>
              <w:rPr>
                <w:rFonts w:hint="eastAsia" w:ascii="仿宋_GB2312" w:hAnsi="仿宋_GB2312" w:eastAsia="仿宋_GB2312"/>
                <w:szCs w:val="21"/>
              </w:rPr>
              <w:t>1分</w:t>
            </w:r>
            <w:r>
              <w:rPr>
                <w:rFonts w:ascii="仿宋_GB2312" w:hAnsi="仿宋_GB2312" w:eastAsia="仿宋_GB2312"/>
                <w:szCs w:val="21"/>
              </w:rPr>
              <w:t>）</w:t>
            </w:r>
            <w:r>
              <w:rPr>
                <w:rFonts w:hint="eastAsia" w:ascii="仿宋_GB2312" w:hAnsi="仿宋_GB2312" w:eastAsia="仿宋_GB2312"/>
                <w:szCs w:val="21"/>
              </w:rPr>
              <w:t>，</w:t>
            </w:r>
            <w:r>
              <w:rPr>
                <w:rFonts w:ascii="仿宋_GB2312" w:hAnsi="仿宋_GB2312" w:eastAsia="仿宋_GB2312"/>
                <w:szCs w:val="21"/>
              </w:rPr>
              <w:t>安全设施完善</w:t>
            </w:r>
            <w:r>
              <w:rPr>
                <w:rFonts w:hint="eastAsia" w:ascii="仿宋_GB2312" w:hAnsi="仿宋_GB2312" w:eastAsia="仿宋_GB2312"/>
                <w:szCs w:val="21"/>
              </w:rPr>
              <w:t>(</w:t>
            </w:r>
            <w:r>
              <w:rPr>
                <w:rFonts w:ascii="仿宋_GB2312" w:hAnsi="仿宋_GB2312" w:eastAsia="仿宋_GB2312"/>
                <w:szCs w:val="21"/>
              </w:rPr>
              <w:t>1</w:t>
            </w:r>
            <w:r>
              <w:rPr>
                <w:rFonts w:hint="eastAsia" w:ascii="仿宋_GB2312" w:hAnsi="仿宋_GB2312" w:eastAsia="仿宋_GB2312"/>
                <w:szCs w:val="21"/>
              </w:rPr>
              <w:t>分)，</w:t>
            </w:r>
            <w:r>
              <w:rPr>
                <w:rFonts w:ascii="仿宋_GB2312" w:hAnsi="仿宋_GB2312" w:eastAsia="仿宋_GB2312"/>
                <w:szCs w:val="21"/>
              </w:rPr>
              <w:t>年度无安全事故（3</w:t>
            </w:r>
            <w:r>
              <w:rPr>
                <w:rFonts w:hint="eastAsia" w:ascii="仿宋_GB2312" w:hAnsi="仿宋_GB2312" w:eastAsia="仿宋_GB2312"/>
                <w:szCs w:val="21"/>
              </w:rPr>
              <w:t>分</w:t>
            </w:r>
            <w:r>
              <w:rPr>
                <w:rFonts w:ascii="仿宋_GB2312" w:hAnsi="仿宋_GB2312" w:eastAsia="仿宋_GB2312"/>
                <w:szCs w:val="21"/>
              </w:rPr>
              <w:t>）</w:t>
            </w:r>
            <w:r>
              <w:rPr>
                <w:rFonts w:hint="eastAsia" w:ascii="仿宋_GB2312" w:hAnsi="仿宋_GB2312" w:eastAsia="仿宋_GB2312"/>
                <w:szCs w:val="21"/>
              </w:rPr>
              <w:t>，</w:t>
            </w:r>
            <w:r>
              <w:rPr>
                <w:rFonts w:ascii="仿宋_GB2312" w:hAnsi="仿宋_GB2312" w:eastAsia="仿宋_GB2312"/>
                <w:szCs w:val="21"/>
              </w:rPr>
              <w:t>共7</w:t>
            </w:r>
            <w:r>
              <w:rPr>
                <w:rFonts w:hint="eastAsia" w:ascii="仿宋_GB2312" w:hAnsi="仿宋_GB2312" w:eastAsia="仿宋_GB2312"/>
                <w:szCs w:val="21"/>
              </w:rPr>
              <w:t>分</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p>
        </w:tc>
        <w:tc>
          <w:tcPr>
            <w:tcW w:w="8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346" w:type="dxa"/>
            <w:vMerge w:val="restart"/>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b/>
              </w:rPr>
            </w:pPr>
            <w:r>
              <w:rPr>
                <w:rFonts w:hint="eastAsia" w:ascii="仿宋_GB2312" w:hAnsi="仿宋_GB2312" w:eastAsia="仿宋_GB2312"/>
                <w:b/>
              </w:rPr>
              <w:t>展</w:t>
            </w:r>
          </w:p>
          <w:p>
            <w:pPr>
              <w:adjustRightInd w:val="0"/>
              <w:snapToGrid w:val="0"/>
              <w:spacing w:line="360" w:lineRule="exact"/>
              <w:jc w:val="center"/>
              <w:rPr>
                <w:rFonts w:ascii="仿宋_GB2312" w:hAnsi="仿宋_GB2312" w:eastAsia="仿宋_GB2312"/>
                <w:b/>
              </w:rPr>
            </w:pPr>
            <w:r>
              <w:rPr>
                <w:rFonts w:hint="eastAsia" w:ascii="仿宋_GB2312" w:hAnsi="仿宋_GB2312" w:eastAsia="仿宋_GB2312"/>
                <w:b/>
              </w:rPr>
              <w:t>教</w:t>
            </w:r>
          </w:p>
          <w:p>
            <w:pPr>
              <w:adjustRightInd w:val="0"/>
              <w:snapToGrid w:val="0"/>
              <w:spacing w:line="360" w:lineRule="exact"/>
              <w:jc w:val="center"/>
              <w:rPr>
                <w:rFonts w:ascii="仿宋_GB2312" w:hAnsi="仿宋_GB2312" w:eastAsia="仿宋_GB2312"/>
                <w:b/>
              </w:rPr>
            </w:pPr>
            <w:r>
              <w:rPr>
                <w:rFonts w:hint="eastAsia" w:ascii="仿宋_GB2312" w:hAnsi="仿宋_GB2312" w:eastAsia="仿宋_GB2312"/>
                <w:b/>
              </w:rPr>
              <w:t>活</w:t>
            </w:r>
          </w:p>
          <w:p>
            <w:pPr>
              <w:adjustRightInd w:val="0"/>
              <w:snapToGrid w:val="0"/>
              <w:spacing w:line="360" w:lineRule="exact"/>
              <w:jc w:val="center"/>
              <w:rPr>
                <w:rFonts w:ascii="仿宋_GB2312" w:hAnsi="仿宋_GB2312" w:eastAsia="仿宋_GB2312"/>
                <w:b/>
              </w:rPr>
            </w:pPr>
            <w:r>
              <w:rPr>
                <w:rFonts w:hint="eastAsia" w:ascii="仿宋_GB2312" w:hAnsi="仿宋_GB2312" w:eastAsia="仿宋_GB2312"/>
                <w:b/>
              </w:rPr>
              <w:t>动</w:t>
            </w:r>
          </w:p>
          <w:p>
            <w:pPr>
              <w:adjustRightInd w:val="0"/>
              <w:snapToGrid w:val="0"/>
              <w:spacing w:line="360" w:lineRule="exact"/>
              <w:jc w:val="center"/>
              <w:rPr>
                <w:rFonts w:ascii="仿宋_GB2312" w:hAnsi="仿宋_GB2312" w:eastAsia="仿宋_GB2312"/>
                <w:b/>
                <w:szCs w:val="21"/>
              </w:rPr>
            </w:pPr>
            <w:r>
              <w:rPr>
                <w:rFonts w:hint="eastAsia" w:ascii="仿宋_GB2312" w:hAnsi="仿宋_GB2312" w:eastAsia="仿宋_GB2312"/>
                <w:b/>
                <w:szCs w:val="21"/>
              </w:rPr>
              <w:t>（</w:t>
            </w:r>
            <w:r>
              <w:rPr>
                <w:rFonts w:ascii="仿宋_GB2312" w:hAnsi="仿宋_GB2312" w:eastAsia="仿宋_GB2312"/>
                <w:b/>
                <w:szCs w:val="21"/>
              </w:rPr>
              <w:t>31</w:t>
            </w:r>
            <w:r>
              <w:rPr>
                <w:rFonts w:hint="eastAsia" w:ascii="仿宋_GB2312" w:hAnsi="仿宋_GB2312" w:eastAsia="仿宋_GB2312"/>
                <w:b/>
                <w:szCs w:val="21"/>
              </w:rPr>
              <w:t>分）</w:t>
            </w:r>
          </w:p>
          <w:p>
            <w:pPr>
              <w:adjustRightInd w:val="0"/>
              <w:snapToGrid w:val="0"/>
              <w:spacing w:line="360" w:lineRule="exact"/>
              <w:jc w:val="center"/>
              <w:rPr>
                <w:rFonts w:ascii="仿宋_GB2312" w:hAnsi="仿宋_GB2312" w:eastAsia="仿宋_GB2312"/>
                <w:b/>
                <w:szCs w:val="21"/>
              </w:rPr>
            </w:pPr>
          </w:p>
        </w:tc>
        <w:tc>
          <w:tcPr>
            <w:tcW w:w="546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r>
              <w:rPr>
                <w:rFonts w:hint="eastAsia" w:ascii="仿宋_GB2312" w:hAnsi="仿宋_GB2312" w:eastAsia="仿宋_GB2312"/>
                <w:szCs w:val="21"/>
              </w:rPr>
              <w:t>1、</w:t>
            </w:r>
            <w:r>
              <w:rPr>
                <w:rFonts w:ascii="仿宋_GB2312" w:hAnsi="仿宋_GB2312" w:eastAsia="仿宋_GB2312"/>
                <w:szCs w:val="21"/>
              </w:rPr>
              <w:t>与本地合作服务于</w:t>
            </w:r>
            <w:r>
              <w:rPr>
                <w:rFonts w:hint="eastAsia" w:ascii="仿宋_GB2312" w:hAnsi="仿宋_GB2312" w:eastAsia="仿宋_GB2312"/>
                <w:szCs w:val="21"/>
              </w:rPr>
              <w:t>喀什市</w:t>
            </w:r>
            <w:r>
              <w:rPr>
                <w:rFonts w:ascii="仿宋_GB2312" w:hAnsi="仿宋_GB2312" w:eastAsia="仿宋_GB2312"/>
                <w:szCs w:val="21"/>
              </w:rPr>
              <w:t>乡村振兴的科普推广活动不少</w:t>
            </w:r>
            <w:r>
              <w:rPr>
                <w:rFonts w:hint="eastAsia" w:ascii="仿宋_GB2312" w:hAnsi="仿宋_GB2312" w:eastAsia="仿宋_GB2312"/>
                <w:szCs w:val="21"/>
              </w:rPr>
              <w:t>于2</w:t>
            </w:r>
            <w:r>
              <w:rPr>
                <w:rFonts w:ascii="仿宋_GB2312" w:hAnsi="仿宋_GB2312" w:eastAsia="仿宋_GB2312"/>
                <w:szCs w:val="21"/>
              </w:rPr>
              <w:t>次（</w:t>
            </w:r>
            <w:r>
              <w:rPr>
                <w:rFonts w:hint="eastAsia" w:ascii="仿宋_GB2312" w:hAnsi="仿宋_GB2312" w:eastAsia="仿宋_GB2312"/>
                <w:szCs w:val="21"/>
              </w:rPr>
              <w:t>2分</w:t>
            </w:r>
            <w:r>
              <w:rPr>
                <w:rFonts w:ascii="仿宋_GB2312" w:hAnsi="仿宋_GB2312" w:eastAsia="仿宋_GB2312"/>
                <w:szCs w:val="21"/>
              </w:rPr>
              <w:t>）</w:t>
            </w:r>
            <w:r>
              <w:rPr>
                <w:rFonts w:hint="eastAsia" w:ascii="仿宋_GB2312" w:hAnsi="仿宋_GB2312" w:eastAsia="仿宋_GB2312"/>
                <w:szCs w:val="21"/>
              </w:rPr>
              <w:t>；</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p>
        </w:tc>
        <w:tc>
          <w:tcPr>
            <w:tcW w:w="8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46" w:type="dxa"/>
            <w:vMerge w:val="continue"/>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b/>
              </w:rPr>
            </w:pPr>
          </w:p>
        </w:tc>
        <w:tc>
          <w:tcPr>
            <w:tcW w:w="546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r>
              <w:rPr>
                <w:rFonts w:hint="eastAsia" w:ascii="仿宋_GB2312" w:hAnsi="仿宋_GB2312" w:eastAsia="仿宋_GB2312"/>
                <w:szCs w:val="21"/>
              </w:rPr>
              <w:t>2、</w:t>
            </w:r>
            <w:r>
              <w:rPr>
                <w:rFonts w:ascii="仿宋_GB2312" w:hAnsi="仿宋_GB2312" w:eastAsia="仿宋_GB2312"/>
                <w:szCs w:val="21"/>
              </w:rPr>
              <w:t>与本地教育系统、中小学联合举办教育活动不少</w:t>
            </w:r>
            <w:r>
              <w:rPr>
                <w:rFonts w:hint="eastAsia" w:ascii="仿宋_GB2312" w:hAnsi="仿宋_GB2312" w:eastAsia="仿宋_GB2312"/>
                <w:szCs w:val="21"/>
              </w:rPr>
              <w:t>于4</w:t>
            </w:r>
            <w:r>
              <w:rPr>
                <w:rFonts w:ascii="仿宋_GB2312" w:hAnsi="仿宋_GB2312" w:eastAsia="仿宋_GB2312"/>
                <w:szCs w:val="21"/>
              </w:rPr>
              <w:t>次（4</w:t>
            </w:r>
            <w:r>
              <w:rPr>
                <w:rFonts w:hint="eastAsia" w:ascii="仿宋_GB2312" w:hAnsi="仿宋_GB2312" w:eastAsia="仿宋_GB2312"/>
                <w:szCs w:val="21"/>
              </w:rPr>
              <w:t>分</w:t>
            </w:r>
            <w:r>
              <w:rPr>
                <w:rFonts w:ascii="仿宋_GB2312" w:hAnsi="仿宋_GB2312" w:eastAsia="仿宋_GB2312"/>
                <w:szCs w:val="21"/>
              </w:rPr>
              <w:t>）</w:t>
            </w:r>
            <w:r>
              <w:rPr>
                <w:rFonts w:hint="eastAsia" w:ascii="仿宋_GB2312" w:hAnsi="仿宋_GB2312" w:eastAsia="仿宋_GB2312"/>
                <w:szCs w:val="21"/>
              </w:rPr>
              <w:t>；</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p>
        </w:tc>
        <w:tc>
          <w:tcPr>
            <w:tcW w:w="8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46" w:type="dxa"/>
            <w:vMerge w:val="continue"/>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b/>
              </w:rPr>
            </w:pPr>
          </w:p>
        </w:tc>
        <w:tc>
          <w:tcPr>
            <w:tcW w:w="546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r>
              <w:rPr>
                <w:rFonts w:hint="eastAsia" w:ascii="仿宋_GB2312" w:hAnsi="仿宋_GB2312" w:eastAsia="仿宋_GB2312"/>
                <w:szCs w:val="21"/>
              </w:rPr>
              <w:t>3、</w:t>
            </w:r>
            <w:r>
              <w:rPr>
                <w:rFonts w:ascii="仿宋_GB2312" w:hAnsi="仿宋_GB2312" w:eastAsia="仿宋_GB2312"/>
                <w:szCs w:val="21"/>
              </w:rPr>
              <w:t>展品</w:t>
            </w:r>
            <w:r>
              <w:rPr>
                <w:rFonts w:hint="eastAsia" w:ascii="仿宋_GB2312" w:hAnsi="仿宋_GB2312" w:eastAsia="仿宋_GB2312"/>
                <w:szCs w:val="21"/>
              </w:rPr>
              <w:t>完好率</w:t>
            </w:r>
            <w:r>
              <w:rPr>
                <w:rFonts w:ascii="仿宋_GB2312" w:hAnsi="仿宋_GB2312" w:eastAsia="仿宋_GB2312"/>
                <w:szCs w:val="21"/>
              </w:rPr>
              <w:t>达</w:t>
            </w:r>
            <w:r>
              <w:rPr>
                <w:rFonts w:hint="eastAsia" w:ascii="仿宋_GB2312" w:hAnsi="仿宋_GB2312" w:eastAsia="仿宋_GB2312"/>
                <w:szCs w:val="21"/>
              </w:rPr>
              <w:t>90</w:t>
            </w:r>
            <w:r>
              <w:rPr>
                <w:rFonts w:ascii="仿宋_GB2312" w:hAnsi="仿宋_GB2312" w:eastAsia="仿宋_GB2312"/>
                <w:szCs w:val="21"/>
              </w:rPr>
              <w:t>%（3</w:t>
            </w:r>
            <w:r>
              <w:rPr>
                <w:rFonts w:hint="eastAsia" w:ascii="仿宋_GB2312" w:hAnsi="仿宋_GB2312" w:eastAsia="仿宋_GB2312"/>
                <w:szCs w:val="21"/>
              </w:rPr>
              <w:t>分</w:t>
            </w:r>
            <w:r>
              <w:rPr>
                <w:rFonts w:ascii="仿宋_GB2312" w:hAnsi="仿宋_GB2312" w:eastAsia="仿宋_GB2312"/>
                <w:szCs w:val="21"/>
              </w:rPr>
              <w:t>）</w:t>
            </w:r>
            <w:r>
              <w:rPr>
                <w:rFonts w:hint="eastAsia" w:ascii="仿宋_GB2312" w:hAnsi="仿宋_GB2312" w:eastAsia="仿宋_GB2312"/>
                <w:szCs w:val="21"/>
              </w:rPr>
              <w:t>。</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p>
        </w:tc>
        <w:tc>
          <w:tcPr>
            <w:tcW w:w="8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346" w:type="dxa"/>
            <w:vMerge w:val="continue"/>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b/>
              </w:rPr>
            </w:pPr>
          </w:p>
        </w:tc>
        <w:tc>
          <w:tcPr>
            <w:tcW w:w="546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r>
              <w:rPr>
                <w:rFonts w:hint="eastAsia" w:ascii="仿宋_GB2312" w:hAnsi="仿宋_GB2312" w:eastAsia="仿宋_GB2312"/>
                <w:szCs w:val="21"/>
              </w:rPr>
              <w:t>4、举办</w:t>
            </w:r>
            <w:r>
              <w:rPr>
                <w:rFonts w:ascii="仿宋_GB2312" w:hAnsi="仿宋_GB2312" w:eastAsia="仿宋_GB2312"/>
                <w:szCs w:val="21"/>
              </w:rPr>
              <w:t>科普周</w:t>
            </w:r>
            <w:r>
              <w:rPr>
                <w:rFonts w:hint="eastAsia" w:ascii="仿宋_GB2312" w:hAnsi="仿宋_GB2312" w:eastAsia="仿宋_GB2312"/>
                <w:szCs w:val="21"/>
              </w:rPr>
              <w:t>活动（2分</w:t>
            </w:r>
            <w:r>
              <w:rPr>
                <w:rFonts w:ascii="仿宋_GB2312" w:hAnsi="仿宋_GB2312" w:eastAsia="仿宋_GB2312"/>
                <w:szCs w:val="21"/>
              </w:rPr>
              <w:t>）、科普日</w:t>
            </w:r>
            <w:r>
              <w:rPr>
                <w:rFonts w:hint="eastAsia" w:ascii="仿宋_GB2312" w:hAnsi="仿宋_GB2312" w:eastAsia="仿宋_GB2312"/>
                <w:szCs w:val="21"/>
              </w:rPr>
              <w:t>活动（</w:t>
            </w:r>
            <w:r>
              <w:rPr>
                <w:rFonts w:ascii="仿宋_GB2312" w:hAnsi="仿宋_GB2312" w:eastAsia="仿宋_GB2312"/>
                <w:szCs w:val="21"/>
              </w:rPr>
              <w:t>2</w:t>
            </w:r>
            <w:r>
              <w:rPr>
                <w:rFonts w:hint="eastAsia" w:ascii="仿宋_GB2312" w:hAnsi="仿宋_GB2312" w:eastAsia="仿宋_GB2312"/>
                <w:szCs w:val="21"/>
              </w:rPr>
              <w:t>分），</w:t>
            </w:r>
            <w:r>
              <w:rPr>
                <w:rFonts w:ascii="仿宋_GB2312" w:hAnsi="仿宋_GB2312" w:eastAsia="仿宋_GB2312"/>
                <w:szCs w:val="21"/>
              </w:rPr>
              <w:t>共</w:t>
            </w:r>
            <w:r>
              <w:rPr>
                <w:rFonts w:hint="eastAsia" w:ascii="仿宋_GB2312" w:hAnsi="仿宋_GB2312" w:eastAsia="仿宋_GB2312"/>
                <w:szCs w:val="21"/>
              </w:rPr>
              <w:t>4分</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p>
        </w:tc>
        <w:tc>
          <w:tcPr>
            <w:tcW w:w="8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346" w:type="dxa"/>
            <w:vMerge w:val="continue"/>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b/>
              </w:rPr>
            </w:pPr>
          </w:p>
        </w:tc>
        <w:tc>
          <w:tcPr>
            <w:tcW w:w="546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r>
              <w:rPr>
                <w:rFonts w:hint="eastAsia" w:ascii="仿宋_GB2312" w:hAnsi="仿宋_GB2312" w:eastAsia="仿宋_GB2312"/>
                <w:szCs w:val="21"/>
              </w:rPr>
              <w:t>5、</w:t>
            </w:r>
            <w:r>
              <w:rPr>
                <w:rFonts w:ascii="仿宋_GB2312" w:hAnsi="仿宋_GB2312" w:eastAsia="仿宋_GB2312"/>
                <w:szCs w:val="21"/>
              </w:rPr>
              <w:t>举办年度临</w:t>
            </w:r>
            <w:r>
              <w:rPr>
                <w:rFonts w:hint="eastAsia" w:ascii="仿宋_GB2312" w:hAnsi="仿宋_GB2312" w:eastAsia="仿宋_GB2312"/>
                <w:szCs w:val="21"/>
              </w:rPr>
              <w:t>展</w:t>
            </w:r>
            <w:r>
              <w:rPr>
                <w:rFonts w:ascii="仿宋_GB2312" w:hAnsi="仿宋_GB2312" w:eastAsia="仿宋_GB2312"/>
                <w:szCs w:val="21"/>
              </w:rPr>
              <w:t>不少于</w:t>
            </w:r>
            <w:r>
              <w:rPr>
                <w:rFonts w:hint="eastAsia" w:ascii="仿宋_GB2312" w:hAnsi="仿宋_GB2312" w:eastAsia="仿宋_GB2312"/>
                <w:szCs w:val="21"/>
              </w:rPr>
              <w:t>2次</w:t>
            </w:r>
            <w:r>
              <w:rPr>
                <w:rFonts w:ascii="仿宋_GB2312" w:hAnsi="仿宋_GB2312" w:eastAsia="仿宋_GB2312"/>
                <w:szCs w:val="21"/>
              </w:rPr>
              <w:t>、每次不少于</w:t>
            </w:r>
            <w:r>
              <w:rPr>
                <w:rFonts w:hint="eastAsia" w:ascii="仿宋_GB2312" w:hAnsi="仿宋_GB2312" w:eastAsia="仿宋_GB2312"/>
                <w:szCs w:val="21"/>
              </w:rPr>
              <w:t>20天</w:t>
            </w:r>
            <w:r>
              <w:rPr>
                <w:rFonts w:ascii="仿宋_GB2312" w:hAnsi="仿宋_GB2312" w:eastAsia="仿宋_GB2312"/>
                <w:szCs w:val="21"/>
              </w:rPr>
              <w:t>（</w:t>
            </w:r>
            <w:r>
              <w:rPr>
                <w:rFonts w:hint="eastAsia" w:ascii="仿宋_GB2312" w:hAnsi="仿宋_GB2312" w:eastAsia="仿宋_GB2312"/>
                <w:szCs w:val="21"/>
              </w:rPr>
              <w:t>6分</w:t>
            </w:r>
            <w:r>
              <w:rPr>
                <w:rFonts w:ascii="仿宋_GB2312" w:hAnsi="仿宋_GB2312" w:eastAsia="仿宋_GB2312"/>
                <w:szCs w:val="21"/>
              </w:rPr>
              <w:t>）</w:t>
            </w:r>
            <w:r>
              <w:rPr>
                <w:rFonts w:hint="eastAsia" w:ascii="仿宋_GB2312" w:hAnsi="仿宋_GB2312" w:eastAsia="仿宋_GB2312"/>
                <w:szCs w:val="21"/>
              </w:rPr>
              <w:t>；</w:t>
            </w:r>
            <w:r>
              <w:rPr>
                <w:rFonts w:ascii="仿宋_GB2312" w:hAnsi="仿宋_GB2312" w:eastAsia="仿宋_GB2312"/>
                <w:szCs w:val="21"/>
              </w:rPr>
              <w:t>增加一次加（</w:t>
            </w:r>
            <w:r>
              <w:rPr>
                <w:rFonts w:hint="eastAsia" w:ascii="仿宋_GB2312" w:hAnsi="仿宋_GB2312" w:eastAsia="仿宋_GB2312"/>
                <w:szCs w:val="21"/>
              </w:rPr>
              <w:t>2分</w:t>
            </w:r>
            <w:r>
              <w:rPr>
                <w:rFonts w:ascii="仿宋_GB2312" w:hAnsi="仿宋_GB2312" w:eastAsia="仿宋_GB2312"/>
                <w:szCs w:val="21"/>
              </w:rPr>
              <w:t>）</w:t>
            </w:r>
            <w:r>
              <w:rPr>
                <w:rFonts w:hint="eastAsia" w:ascii="仿宋_GB2312" w:hAnsi="仿宋_GB2312" w:eastAsia="仿宋_GB2312"/>
                <w:szCs w:val="21"/>
              </w:rPr>
              <w:t>，</w:t>
            </w:r>
            <w:r>
              <w:rPr>
                <w:rFonts w:ascii="仿宋_GB2312" w:hAnsi="仿宋_GB2312" w:eastAsia="仿宋_GB2312"/>
                <w:szCs w:val="21"/>
              </w:rPr>
              <w:t>总量限</w:t>
            </w:r>
            <w:r>
              <w:rPr>
                <w:rFonts w:hint="eastAsia" w:ascii="仿宋_GB2312" w:hAnsi="仿宋_GB2312" w:eastAsia="仿宋_GB2312"/>
                <w:szCs w:val="21"/>
              </w:rPr>
              <w:t>2次，</w:t>
            </w:r>
            <w:r>
              <w:rPr>
                <w:rFonts w:ascii="仿宋_GB2312" w:hAnsi="仿宋_GB2312" w:eastAsia="仿宋_GB2312"/>
                <w:szCs w:val="21"/>
              </w:rPr>
              <w:t>共</w:t>
            </w:r>
            <w:r>
              <w:rPr>
                <w:rFonts w:hint="eastAsia" w:ascii="仿宋_GB2312" w:hAnsi="仿宋_GB2312" w:eastAsia="仿宋_GB2312"/>
                <w:szCs w:val="21"/>
              </w:rPr>
              <w:t>10分。</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p>
        </w:tc>
        <w:tc>
          <w:tcPr>
            <w:tcW w:w="8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346" w:type="dxa"/>
            <w:vMerge w:val="continue"/>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b/>
              </w:rPr>
            </w:pPr>
          </w:p>
        </w:tc>
        <w:tc>
          <w:tcPr>
            <w:tcW w:w="546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r>
              <w:rPr>
                <w:rFonts w:hint="eastAsia" w:ascii="仿宋_GB2312" w:hAnsi="仿宋_GB2312" w:eastAsia="仿宋_GB2312"/>
                <w:szCs w:val="21"/>
              </w:rPr>
              <w:t>6、</w:t>
            </w:r>
            <w:r>
              <w:rPr>
                <w:rFonts w:ascii="仿宋_GB2312" w:hAnsi="仿宋_GB2312" w:eastAsia="仿宋_GB2312"/>
                <w:szCs w:val="21"/>
              </w:rPr>
              <w:t>科学表演进校园、进社区、进军营、进农村等科普教育活动每年不少</w:t>
            </w:r>
            <w:r>
              <w:rPr>
                <w:rFonts w:hint="eastAsia" w:ascii="仿宋_GB2312" w:hAnsi="仿宋_GB2312" w:eastAsia="仿宋_GB2312"/>
                <w:szCs w:val="21"/>
              </w:rPr>
              <w:t>于</w:t>
            </w:r>
            <w:r>
              <w:rPr>
                <w:rFonts w:ascii="仿宋_GB2312" w:hAnsi="仿宋_GB2312" w:eastAsia="仿宋_GB2312"/>
                <w:szCs w:val="21"/>
              </w:rPr>
              <w:t>4次（4</w:t>
            </w:r>
            <w:r>
              <w:rPr>
                <w:rFonts w:hint="eastAsia" w:ascii="仿宋_GB2312" w:hAnsi="仿宋_GB2312" w:eastAsia="仿宋_GB2312"/>
                <w:szCs w:val="21"/>
              </w:rPr>
              <w:t>分</w:t>
            </w:r>
            <w:r>
              <w:rPr>
                <w:rFonts w:ascii="仿宋_GB2312" w:hAnsi="仿宋_GB2312" w:eastAsia="仿宋_GB2312"/>
                <w:szCs w:val="21"/>
              </w:rPr>
              <w:t>）</w:t>
            </w:r>
            <w:r>
              <w:rPr>
                <w:rFonts w:hint="eastAsia" w:ascii="仿宋_GB2312" w:hAnsi="仿宋_GB2312" w:eastAsia="仿宋_GB2312"/>
                <w:szCs w:val="21"/>
              </w:rPr>
              <w:t>。</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p>
        </w:tc>
        <w:tc>
          <w:tcPr>
            <w:tcW w:w="8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346" w:type="dxa"/>
            <w:vMerge w:val="continue"/>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b/>
              </w:rPr>
            </w:pPr>
          </w:p>
        </w:tc>
        <w:tc>
          <w:tcPr>
            <w:tcW w:w="546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r>
              <w:rPr>
                <w:rFonts w:hint="eastAsia" w:ascii="仿宋_GB2312" w:hAnsi="仿宋_GB2312" w:eastAsia="仿宋_GB2312"/>
                <w:szCs w:val="21"/>
              </w:rPr>
              <w:t>7、</w:t>
            </w:r>
            <w:r>
              <w:rPr>
                <w:rFonts w:ascii="仿宋_GB2312" w:hAnsi="仿宋_GB2312" w:eastAsia="仿宋_GB2312"/>
                <w:szCs w:val="21"/>
              </w:rPr>
              <w:t>面向公众开放的创客教育培训公开课每年不少</w:t>
            </w:r>
            <w:r>
              <w:rPr>
                <w:rFonts w:hint="eastAsia" w:ascii="仿宋_GB2312" w:hAnsi="仿宋_GB2312" w:eastAsia="仿宋_GB2312"/>
                <w:szCs w:val="21"/>
              </w:rPr>
              <w:t>于</w:t>
            </w:r>
            <w:r>
              <w:rPr>
                <w:rFonts w:ascii="仿宋_GB2312" w:hAnsi="仿宋_GB2312" w:eastAsia="仿宋_GB2312"/>
                <w:szCs w:val="21"/>
              </w:rPr>
              <w:t>6次（4</w:t>
            </w:r>
            <w:r>
              <w:rPr>
                <w:rFonts w:hint="eastAsia" w:ascii="仿宋_GB2312" w:hAnsi="仿宋_GB2312" w:eastAsia="仿宋_GB2312"/>
                <w:szCs w:val="21"/>
              </w:rPr>
              <w:t>分</w:t>
            </w:r>
            <w:r>
              <w:rPr>
                <w:rFonts w:ascii="仿宋_GB2312" w:hAnsi="仿宋_GB2312" w:eastAsia="仿宋_GB2312"/>
                <w:szCs w:val="21"/>
              </w:rPr>
              <w:t>）</w:t>
            </w:r>
            <w:r>
              <w:rPr>
                <w:rFonts w:hint="eastAsia" w:ascii="仿宋_GB2312" w:hAnsi="仿宋_GB2312" w:eastAsia="仿宋_GB2312"/>
                <w:szCs w:val="21"/>
              </w:rPr>
              <w:t>。</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p>
        </w:tc>
        <w:tc>
          <w:tcPr>
            <w:tcW w:w="8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346" w:type="dxa"/>
            <w:vMerge w:val="restart"/>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b/>
              </w:rPr>
            </w:pPr>
            <w:r>
              <w:rPr>
                <w:rFonts w:hint="eastAsia" w:ascii="仿宋_GB2312" w:hAnsi="仿宋_GB2312" w:eastAsia="仿宋_GB2312"/>
                <w:b/>
              </w:rPr>
              <w:t>队</w:t>
            </w:r>
          </w:p>
          <w:p>
            <w:pPr>
              <w:adjustRightInd w:val="0"/>
              <w:snapToGrid w:val="0"/>
              <w:spacing w:line="360" w:lineRule="exact"/>
              <w:jc w:val="center"/>
              <w:rPr>
                <w:rFonts w:ascii="仿宋_GB2312" w:hAnsi="仿宋_GB2312" w:eastAsia="仿宋_GB2312"/>
                <w:b/>
              </w:rPr>
            </w:pPr>
            <w:r>
              <w:rPr>
                <w:rFonts w:hint="eastAsia" w:ascii="仿宋_GB2312" w:hAnsi="仿宋_GB2312" w:eastAsia="仿宋_GB2312"/>
                <w:b/>
              </w:rPr>
              <w:t>伍</w:t>
            </w:r>
          </w:p>
          <w:p>
            <w:pPr>
              <w:adjustRightInd w:val="0"/>
              <w:snapToGrid w:val="0"/>
              <w:spacing w:line="360" w:lineRule="exact"/>
              <w:jc w:val="center"/>
              <w:rPr>
                <w:rFonts w:ascii="仿宋_GB2312" w:hAnsi="仿宋_GB2312" w:eastAsia="仿宋_GB2312"/>
                <w:b/>
              </w:rPr>
            </w:pPr>
            <w:r>
              <w:rPr>
                <w:rFonts w:ascii="仿宋_GB2312" w:hAnsi="仿宋_GB2312" w:eastAsia="仿宋_GB2312"/>
                <w:b/>
              </w:rPr>
              <w:t>建</w:t>
            </w:r>
          </w:p>
          <w:p>
            <w:pPr>
              <w:adjustRightInd w:val="0"/>
              <w:snapToGrid w:val="0"/>
              <w:spacing w:line="360" w:lineRule="exact"/>
              <w:jc w:val="center"/>
              <w:rPr>
                <w:rFonts w:ascii="仿宋_GB2312" w:hAnsi="仿宋_GB2312" w:eastAsia="仿宋_GB2312"/>
                <w:b/>
              </w:rPr>
            </w:pPr>
            <w:r>
              <w:rPr>
                <w:rFonts w:ascii="仿宋_GB2312" w:hAnsi="仿宋_GB2312" w:eastAsia="仿宋_GB2312"/>
                <w:b/>
              </w:rPr>
              <w:t>设</w:t>
            </w:r>
          </w:p>
          <w:p>
            <w:pPr>
              <w:adjustRightInd w:val="0"/>
              <w:snapToGrid w:val="0"/>
              <w:spacing w:line="360" w:lineRule="exact"/>
              <w:jc w:val="center"/>
              <w:rPr>
                <w:rFonts w:ascii="仿宋_GB2312" w:hAnsi="仿宋_GB2312" w:eastAsia="仿宋_GB2312"/>
                <w:b/>
                <w:szCs w:val="21"/>
              </w:rPr>
            </w:pPr>
            <w:r>
              <w:rPr>
                <w:rFonts w:hint="eastAsia" w:ascii="仿宋_GB2312" w:hAnsi="仿宋_GB2312" w:eastAsia="仿宋_GB2312"/>
                <w:b/>
                <w:szCs w:val="21"/>
              </w:rPr>
              <w:t>（</w:t>
            </w:r>
            <w:r>
              <w:rPr>
                <w:rFonts w:ascii="仿宋_GB2312" w:hAnsi="仿宋_GB2312" w:eastAsia="仿宋_GB2312"/>
                <w:b/>
                <w:szCs w:val="21"/>
              </w:rPr>
              <w:t>14</w:t>
            </w:r>
            <w:r>
              <w:rPr>
                <w:rFonts w:hint="eastAsia" w:ascii="仿宋_GB2312" w:hAnsi="仿宋_GB2312" w:eastAsia="仿宋_GB2312"/>
                <w:b/>
                <w:szCs w:val="21"/>
              </w:rPr>
              <w:t>分）</w:t>
            </w:r>
          </w:p>
          <w:p>
            <w:pPr>
              <w:adjustRightInd w:val="0"/>
              <w:snapToGrid w:val="0"/>
              <w:spacing w:line="360" w:lineRule="exact"/>
              <w:jc w:val="center"/>
              <w:rPr>
                <w:rFonts w:ascii="仿宋_GB2312" w:hAnsi="仿宋_GB2312" w:eastAsia="仿宋_GB2312"/>
                <w:b/>
                <w:szCs w:val="21"/>
              </w:rPr>
            </w:pPr>
          </w:p>
        </w:tc>
        <w:tc>
          <w:tcPr>
            <w:tcW w:w="546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r>
              <w:rPr>
                <w:rFonts w:hint="eastAsia" w:ascii="仿宋_GB2312" w:hAnsi="仿宋_GB2312" w:eastAsia="仿宋_GB2312"/>
                <w:szCs w:val="21"/>
              </w:rPr>
              <w:t>1、建立优秀员工</w:t>
            </w:r>
            <w:r>
              <w:rPr>
                <w:rFonts w:ascii="仿宋_GB2312" w:hAnsi="仿宋_GB2312" w:eastAsia="仿宋_GB2312"/>
                <w:szCs w:val="21"/>
              </w:rPr>
              <w:t>年度表彰</w:t>
            </w:r>
            <w:r>
              <w:rPr>
                <w:rFonts w:hint="eastAsia" w:ascii="仿宋_GB2312" w:hAnsi="仿宋_GB2312" w:eastAsia="仿宋_GB2312"/>
                <w:szCs w:val="21"/>
              </w:rPr>
              <w:t>奖励</w:t>
            </w:r>
            <w:r>
              <w:rPr>
                <w:rFonts w:ascii="仿宋_GB2312" w:hAnsi="仿宋_GB2312" w:eastAsia="仿宋_GB2312"/>
                <w:szCs w:val="21"/>
              </w:rPr>
              <w:t>制度（</w:t>
            </w:r>
            <w:r>
              <w:rPr>
                <w:rFonts w:hint="eastAsia" w:ascii="仿宋_GB2312" w:hAnsi="仿宋_GB2312" w:eastAsia="仿宋_GB2312"/>
                <w:szCs w:val="21"/>
              </w:rPr>
              <w:t>2分</w:t>
            </w:r>
            <w:r>
              <w:rPr>
                <w:rFonts w:ascii="仿宋_GB2312" w:hAnsi="仿宋_GB2312" w:eastAsia="仿宋_GB2312"/>
                <w:szCs w:val="21"/>
              </w:rPr>
              <w:t>）</w:t>
            </w:r>
            <w:r>
              <w:rPr>
                <w:rFonts w:hint="eastAsia" w:ascii="仿宋_GB2312" w:hAnsi="仿宋_GB2312" w:eastAsia="仿宋_GB2312"/>
                <w:szCs w:val="21"/>
              </w:rPr>
              <w:t>；</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p>
        </w:tc>
        <w:tc>
          <w:tcPr>
            <w:tcW w:w="8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346" w:type="dxa"/>
            <w:vMerge w:val="continue"/>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b/>
              </w:rPr>
            </w:pPr>
          </w:p>
        </w:tc>
        <w:tc>
          <w:tcPr>
            <w:tcW w:w="546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r>
              <w:rPr>
                <w:rFonts w:hint="eastAsia" w:ascii="仿宋_GB2312" w:hAnsi="仿宋_GB2312" w:eastAsia="仿宋_GB2312"/>
                <w:szCs w:val="21"/>
              </w:rPr>
              <w:t>2、开展员工</w:t>
            </w:r>
            <w:r>
              <w:rPr>
                <w:rFonts w:ascii="仿宋_GB2312" w:hAnsi="仿宋_GB2312" w:eastAsia="仿宋_GB2312"/>
                <w:szCs w:val="21"/>
              </w:rPr>
              <w:t>年度教育培训满</w:t>
            </w:r>
            <w:r>
              <w:rPr>
                <w:rFonts w:hint="eastAsia" w:ascii="仿宋_GB2312" w:hAnsi="仿宋_GB2312" w:eastAsia="仿宋_GB2312"/>
                <w:szCs w:val="21"/>
              </w:rPr>
              <w:t>40学时</w:t>
            </w:r>
            <w:r>
              <w:rPr>
                <w:rFonts w:ascii="仿宋_GB2312" w:hAnsi="仿宋_GB2312" w:eastAsia="仿宋_GB2312"/>
                <w:szCs w:val="21"/>
              </w:rPr>
              <w:t>（2</w:t>
            </w:r>
            <w:r>
              <w:rPr>
                <w:rFonts w:hint="eastAsia" w:ascii="仿宋_GB2312" w:hAnsi="仿宋_GB2312" w:eastAsia="仿宋_GB2312"/>
                <w:szCs w:val="21"/>
              </w:rPr>
              <w:t>分</w:t>
            </w:r>
            <w:r>
              <w:rPr>
                <w:rFonts w:ascii="仿宋_GB2312" w:hAnsi="仿宋_GB2312" w:eastAsia="仿宋_GB2312"/>
                <w:szCs w:val="21"/>
              </w:rPr>
              <w:t>）</w:t>
            </w:r>
            <w:r>
              <w:rPr>
                <w:rFonts w:hint="eastAsia" w:ascii="仿宋_GB2312" w:hAnsi="仿宋_GB2312" w:eastAsia="仿宋_GB2312"/>
                <w:szCs w:val="21"/>
              </w:rPr>
              <w:t>；</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p>
        </w:tc>
        <w:tc>
          <w:tcPr>
            <w:tcW w:w="8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346" w:type="dxa"/>
            <w:vMerge w:val="continue"/>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b/>
              </w:rPr>
            </w:pPr>
          </w:p>
        </w:tc>
        <w:tc>
          <w:tcPr>
            <w:tcW w:w="546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r>
              <w:rPr>
                <w:rFonts w:hint="eastAsia" w:ascii="仿宋_GB2312" w:hAnsi="仿宋_GB2312" w:eastAsia="仿宋_GB2312"/>
                <w:szCs w:val="21"/>
              </w:rPr>
              <w:t>3、参训人员</w:t>
            </w:r>
            <w:r>
              <w:rPr>
                <w:rFonts w:ascii="仿宋_GB2312" w:hAnsi="仿宋_GB2312" w:eastAsia="仿宋_GB2312"/>
                <w:szCs w:val="21"/>
              </w:rPr>
              <w:t>有不少于</w:t>
            </w:r>
            <w:r>
              <w:rPr>
                <w:rFonts w:hint="eastAsia" w:ascii="仿宋_GB2312" w:hAnsi="仿宋_GB2312" w:eastAsia="仿宋_GB2312"/>
                <w:szCs w:val="21"/>
              </w:rPr>
              <w:t>15</w:t>
            </w:r>
            <w:r>
              <w:rPr>
                <w:rFonts w:ascii="仿宋_GB2312" w:hAnsi="仿宋_GB2312" w:eastAsia="仿宋_GB2312"/>
                <w:szCs w:val="21"/>
              </w:rPr>
              <w:t>00</w:t>
            </w:r>
            <w:r>
              <w:rPr>
                <w:rFonts w:hint="eastAsia" w:ascii="仿宋_GB2312" w:hAnsi="仿宋_GB2312" w:eastAsia="仿宋_GB2312"/>
                <w:szCs w:val="21"/>
              </w:rPr>
              <w:t>字</w:t>
            </w:r>
            <w:r>
              <w:rPr>
                <w:rFonts w:ascii="仿宋_GB2312" w:hAnsi="仿宋_GB2312" w:eastAsia="仿宋_GB2312"/>
                <w:szCs w:val="21"/>
              </w:rPr>
              <w:t>的学习</w:t>
            </w:r>
            <w:r>
              <w:rPr>
                <w:rFonts w:hint="eastAsia" w:ascii="仿宋_GB2312" w:hAnsi="仿宋_GB2312" w:eastAsia="仿宋_GB2312"/>
                <w:szCs w:val="21"/>
              </w:rPr>
              <w:t>心得</w:t>
            </w:r>
            <w:r>
              <w:rPr>
                <w:rFonts w:ascii="仿宋_GB2312" w:hAnsi="仿宋_GB2312" w:eastAsia="仿宋_GB2312"/>
                <w:szCs w:val="21"/>
              </w:rPr>
              <w:t>（3</w:t>
            </w:r>
            <w:r>
              <w:rPr>
                <w:rFonts w:hint="eastAsia" w:ascii="仿宋_GB2312" w:hAnsi="仿宋_GB2312" w:eastAsia="仿宋_GB2312"/>
                <w:szCs w:val="21"/>
              </w:rPr>
              <w:t>分</w:t>
            </w:r>
            <w:r>
              <w:rPr>
                <w:rFonts w:ascii="仿宋_GB2312" w:hAnsi="仿宋_GB2312" w:eastAsia="仿宋_GB2312"/>
                <w:szCs w:val="21"/>
              </w:rPr>
              <w:t>）</w:t>
            </w:r>
            <w:r>
              <w:rPr>
                <w:rFonts w:hint="eastAsia" w:ascii="仿宋_GB2312" w:hAnsi="仿宋_GB2312" w:eastAsia="仿宋_GB2312"/>
                <w:szCs w:val="21"/>
              </w:rPr>
              <w:t>；</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p>
        </w:tc>
        <w:tc>
          <w:tcPr>
            <w:tcW w:w="8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346" w:type="dxa"/>
            <w:vMerge w:val="continue"/>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b/>
              </w:rPr>
            </w:pPr>
          </w:p>
        </w:tc>
        <w:tc>
          <w:tcPr>
            <w:tcW w:w="546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r>
              <w:rPr>
                <w:rFonts w:hint="eastAsia" w:ascii="仿宋_GB2312" w:hAnsi="仿宋_GB2312" w:eastAsia="仿宋_GB2312"/>
                <w:szCs w:val="21"/>
              </w:rPr>
              <w:t>4、组织</w:t>
            </w:r>
            <w:r>
              <w:rPr>
                <w:rFonts w:ascii="仿宋_GB2312" w:hAnsi="仿宋_GB2312" w:eastAsia="仿宋_GB2312"/>
                <w:szCs w:val="21"/>
              </w:rPr>
              <w:t>员工参加行业竞赛</w:t>
            </w:r>
            <w:r>
              <w:rPr>
                <w:rFonts w:hint="eastAsia" w:ascii="仿宋_GB2312" w:hAnsi="仿宋_GB2312" w:eastAsia="仿宋_GB2312"/>
                <w:szCs w:val="21"/>
              </w:rPr>
              <w:t>（</w:t>
            </w:r>
            <w:r>
              <w:rPr>
                <w:rFonts w:ascii="仿宋_GB2312" w:hAnsi="仿宋_GB2312" w:eastAsia="仿宋_GB2312"/>
                <w:szCs w:val="21"/>
              </w:rPr>
              <w:t>2</w:t>
            </w:r>
            <w:r>
              <w:rPr>
                <w:rFonts w:hint="eastAsia" w:ascii="仿宋_GB2312" w:hAnsi="仿宋_GB2312" w:eastAsia="仿宋_GB2312"/>
                <w:szCs w:val="21"/>
              </w:rPr>
              <w:t>分）；</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p>
        </w:tc>
        <w:tc>
          <w:tcPr>
            <w:tcW w:w="8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346" w:type="dxa"/>
            <w:vMerge w:val="continue"/>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b/>
              </w:rPr>
            </w:pPr>
          </w:p>
        </w:tc>
        <w:tc>
          <w:tcPr>
            <w:tcW w:w="546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r>
              <w:rPr>
                <w:rFonts w:hint="eastAsia" w:ascii="仿宋_GB2312" w:hAnsi="仿宋_GB2312" w:eastAsia="仿宋_GB2312"/>
                <w:szCs w:val="21"/>
              </w:rPr>
              <w:t>5、有注册</w:t>
            </w:r>
            <w:r>
              <w:rPr>
                <w:rFonts w:ascii="仿宋_GB2312" w:hAnsi="仿宋_GB2312" w:eastAsia="仿宋_GB2312"/>
                <w:szCs w:val="21"/>
              </w:rPr>
              <w:t>登记的志愿者队伍并经过培训上岗（2</w:t>
            </w:r>
            <w:r>
              <w:rPr>
                <w:rFonts w:hint="eastAsia" w:ascii="仿宋_GB2312" w:hAnsi="仿宋_GB2312" w:eastAsia="仿宋_GB2312"/>
                <w:szCs w:val="21"/>
              </w:rPr>
              <w:t>分</w:t>
            </w:r>
            <w:r>
              <w:rPr>
                <w:rFonts w:ascii="仿宋_GB2312" w:hAnsi="仿宋_GB2312" w:eastAsia="仿宋_GB2312"/>
                <w:szCs w:val="21"/>
              </w:rPr>
              <w:t>）</w:t>
            </w:r>
            <w:r>
              <w:rPr>
                <w:rFonts w:hint="eastAsia" w:ascii="仿宋_GB2312" w:hAnsi="仿宋_GB2312" w:eastAsia="仿宋_GB2312"/>
                <w:szCs w:val="21"/>
              </w:rPr>
              <w:t>；有工作</w:t>
            </w:r>
            <w:r>
              <w:rPr>
                <w:rFonts w:ascii="仿宋_GB2312" w:hAnsi="仿宋_GB2312" w:eastAsia="仿宋_GB2312"/>
                <w:szCs w:val="21"/>
              </w:rPr>
              <w:t>考核记录（1</w:t>
            </w:r>
            <w:r>
              <w:rPr>
                <w:rFonts w:hint="eastAsia" w:ascii="仿宋_GB2312" w:hAnsi="仿宋_GB2312" w:eastAsia="仿宋_GB2312"/>
                <w:szCs w:val="21"/>
              </w:rPr>
              <w:t>分</w:t>
            </w:r>
            <w:r>
              <w:rPr>
                <w:rFonts w:ascii="仿宋_GB2312" w:hAnsi="仿宋_GB2312" w:eastAsia="仿宋_GB2312"/>
                <w:szCs w:val="21"/>
              </w:rPr>
              <w:t>）</w:t>
            </w:r>
            <w:r>
              <w:rPr>
                <w:rFonts w:hint="eastAsia" w:ascii="仿宋_GB2312" w:hAnsi="仿宋_GB2312" w:eastAsia="仿宋_GB2312"/>
                <w:szCs w:val="21"/>
              </w:rPr>
              <w:t>，有年度</w:t>
            </w:r>
            <w:r>
              <w:rPr>
                <w:rFonts w:ascii="仿宋_GB2312" w:hAnsi="仿宋_GB2312" w:eastAsia="仿宋_GB2312"/>
                <w:szCs w:val="21"/>
              </w:rPr>
              <w:t>总结表彰（2</w:t>
            </w:r>
            <w:r>
              <w:rPr>
                <w:rFonts w:hint="eastAsia" w:ascii="仿宋_GB2312" w:hAnsi="仿宋_GB2312" w:eastAsia="仿宋_GB2312"/>
                <w:szCs w:val="21"/>
              </w:rPr>
              <w:t>分</w:t>
            </w:r>
            <w:r>
              <w:rPr>
                <w:rFonts w:ascii="仿宋_GB2312" w:hAnsi="仿宋_GB2312" w:eastAsia="仿宋_GB2312"/>
                <w:szCs w:val="21"/>
              </w:rPr>
              <w:t>）</w:t>
            </w:r>
            <w:r>
              <w:rPr>
                <w:rFonts w:hint="eastAsia" w:ascii="仿宋_GB2312" w:hAnsi="仿宋_GB2312" w:eastAsia="仿宋_GB2312"/>
                <w:szCs w:val="21"/>
              </w:rPr>
              <w:t>，</w:t>
            </w:r>
            <w:r>
              <w:rPr>
                <w:rFonts w:ascii="仿宋_GB2312" w:hAnsi="仿宋_GB2312" w:eastAsia="仿宋_GB2312"/>
                <w:szCs w:val="21"/>
              </w:rPr>
              <w:t>共5</w:t>
            </w:r>
            <w:r>
              <w:rPr>
                <w:rFonts w:hint="eastAsia" w:ascii="仿宋_GB2312" w:hAnsi="仿宋_GB2312" w:eastAsia="仿宋_GB2312"/>
                <w:szCs w:val="21"/>
              </w:rPr>
              <w:t>分</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p>
        </w:tc>
        <w:tc>
          <w:tcPr>
            <w:tcW w:w="8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46" w:type="dxa"/>
            <w:vMerge w:val="restart"/>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b/>
              </w:rPr>
            </w:pPr>
            <w:r>
              <w:rPr>
                <w:rFonts w:hint="eastAsia" w:ascii="仿宋_GB2312" w:hAnsi="仿宋_GB2312" w:eastAsia="仿宋_GB2312"/>
                <w:b/>
              </w:rPr>
              <w:t>公</w:t>
            </w:r>
          </w:p>
          <w:p>
            <w:pPr>
              <w:adjustRightInd w:val="0"/>
              <w:snapToGrid w:val="0"/>
              <w:spacing w:line="360" w:lineRule="exact"/>
              <w:jc w:val="center"/>
              <w:rPr>
                <w:rFonts w:ascii="仿宋_GB2312" w:hAnsi="仿宋_GB2312" w:eastAsia="仿宋_GB2312"/>
                <w:b/>
              </w:rPr>
            </w:pPr>
            <w:r>
              <w:rPr>
                <w:rFonts w:hint="eastAsia" w:ascii="仿宋_GB2312" w:hAnsi="仿宋_GB2312" w:eastAsia="仿宋_GB2312"/>
                <w:b/>
              </w:rPr>
              <w:t>共</w:t>
            </w:r>
          </w:p>
          <w:p>
            <w:pPr>
              <w:adjustRightInd w:val="0"/>
              <w:snapToGrid w:val="0"/>
              <w:spacing w:line="360" w:lineRule="exact"/>
              <w:jc w:val="center"/>
              <w:rPr>
                <w:rFonts w:ascii="仿宋_GB2312" w:hAnsi="仿宋_GB2312" w:eastAsia="仿宋_GB2312"/>
                <w:b/>
              </w:rPr>
            </w:pPr>
            <w:r>
              <w:rPr>
                <w:rFonts w:ascii="仿宋_GB2312" w:hAnsi="仿宋_GB2312" w:eastAsia="仿宋_GB2312"/>
                <w:b/>
              </w:rPr>
              <w:t>服</w:t>
            </w:r>
          </w:p>
          <w:p>
            <w:pPr>
              <w:adjustRightInd w:val="0"/>
              <w:snapToGrid w:val="0"/>
              <w:spacing w:line="360" w:lineRule="exact"/>
              <w:jc w:val="center"/>
              <w:rPr>
                <w:rFonts w:ascii="仿宋_GB2312" w:hAnsi="仿宋_GB2312" w:eastAsia="仿宋_GB2312"/>
                <w:b/>
              </w:rPr>
            </w:pPr>
            <w:r>
              <w:rPr>
                <w:rFonts w:ascii="仿宋_GB2312" w:hAnsi="仿宋_GB2312" w:eastAsia="仿宋_GB2312"/>
                <w:b/>
              </w:rPr>
              <w:t>务</w:t>
            </w:r>
          </w:p>
          <w:p>
            <w:pPr>
              <w:adjustRightInd w:val="0"/>
              <w:snapToGrid w:val="0"/>
              <w:spacing w:line="360" w:lineRule="exact"/>
              <w:jc w:val="center"/>
              <w:rPr>
                <w:rFonts w:ascii="仿宋_GB2312" w:hAnsi="仿宋_GB2312" w:eastAsia="仿宋_GB2312"/>
                <w:b/>
                <w:szCs w:val="21"/>
              </w:rPr>
            </w:pPr>
            <w:r>
              <w:rPr>
                <w:rFonts w:hint="eastAsia" w:ascii="仿宋_GB2312" w:hAnsi="仿宋_GB2312" w:eastAsia="仿宋_GB2312"/>
                <w:b/>
                <w:szCs w:val="21"/>
              </w:rPr>
              <w:t>（</w:t>
            </w:r>
            <w:r>
              <w:rPr>
                <w:rFonts w:ascii="仿宋_GB2312" w:hAnsi="仿宋_GB2312" w:eastAsia="仿宋_GB2312"/>
                <w:b/>
                <w:szCs w:val="21"/>
              </w:rPr>
              <w:t>20</w:t>
            </w:r>
            <w:r>
              <w:rPr>
                <w:rFonts w:hint="eastAsia" w:ascii="仿宋_GB2312" w:hAnsi="仿宋_GB2312" w:eastAsia="仿宋_GB2312"/>
                <w:b/>
                <w:szCs w:val="21"/>
              </w:rPr>
              <w:t>分）</w:t>
            </w:r>
          </w:p>
          <w:p>
            <w:pPr>
              <w:adjustRightInd w:val="0"/>
              <w:snapToGrid w:val="0"/>
              <w:spacing w:line="360" w:lineRule="exact"/>
              <w:jc w:val="center"/>
              <w:rPr>
                <w:rFonts w:ascii="仿宋_GB2312" w:hAnsi="仿宋_GB2312" w:eastAsia="仿宋_GB2312"/>
                <w:b/>
                <w:szCs w:val="21"/>
              </w:rPr>
            </w:pPr>
          </w:p>
        </w:tc>
        <w:tc>
          <w:tcPr>
            <w:tcW w:w="546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r>
              <w:rPr>
                <w:rFonts w:hint="eastAsia" w:ascii="仿宋_GB2312" w:hAnsi="仿宋_GB2312" w:eastAsia="仿宋_GB2312"/>
                <w:szCs w:val="21"/>
              </w:rPr>
              <w:t>1、年均开放</w:t>
            </w:r>
            <w:r>
              <w:rPr>
                <w:rFonts w:ascii="仿宋_GB2312" w:hAnsi="仿宋_GB2312" w:eastAsia="仿宋_GB2312"/>
                <w:szCs w:val="21"/>
              </w:rPr>
              <w:t>不少于</w:t>
            </w:r>
            <w:r>
              <w:rPr>
                <w:rFonts w:hint="eastAsia" w:ascii="仿宋_GB2312" w:hAnsi="仿宋_GB2312" w:eastAsia="仿宋_GB2312"/>
                <w:szCs w:val="21"/>
              </w:rPr>
              <w:t>_</w:t>
            </w:r>
            <w:r>
              <w:rPr>
                <w:rFonts w:ascii="仿宋_GB2312" w:hAnsi="仿宋_GB2312" w:eastAsia="仿宋_GB2312"/>
                <w:szCs w:val="21"/>
              </w:rPr>
              <w:t>___</w:t>
            </w:r>
            <w:r>
              <w:rPr>
                <w:rFonts w:hint="eastAsia" w:ascii="仿宋_GB2312" w:hAnsi="仿宋_GB2312" w:eastAsia="仿宋_GB2312"/>
                <w:szCs w:val="21"/>
              </w:rPr>
              <w:t>天、</w:t>
            </w:r>
            <w:r>
              <w:rPr>
                <w:rFonts w:ascii="仿宋_GB2312" w:hAnsi="仿宋_GB2312" w:eastAsia="仿宋_GB2312"/>
                <w:szCs w:val="21"/>
              </w:rPr>
              <w:t>每天开放不少于</w:t>
            </w:r>
            <w:r>
              <w:rPr>
                <w:rFonts w:hint="eastAsia" w:ascii="仿宋_GB2312" w:hAnsi="仿宋_GB2312" w:eastAsia="仿宋_GB2312"/>
                <w:szCs w:val="21"/>
              </w:rPr>
              <w:t>8小时</w:t>
            </w:r>
            <w:r>
              <w:rPr>
                <w:rFonts w:ascii="仿宋_GB2312" w:hAnsi="仿宋_GB2312" w:eastAsia="仿宋_GB2312"/>
                <w:szCs w:val="21"/>
              </w:rPr>
              <w:t>（4</w:t>
            </w:r>
            <w:r>
              <w:rPr>
                <w:rFonts w:hint="eastAsia" w:ascii="仿宋_GB2312" w:hAnsi="仿宋_GB2312" w:eastAsia="仿宋_GB2312"/>
                <w:szCs w:val="21"/>
              </w:rPr>
              <w:t>分</w:t>
            </w:r>
            <w:r>
              <w:rPr>
                <w:rFonts w:ascii="仿宋_GB2312" w:hAnsi="仿宋_GB2312" w:eastAsia="仿宋_GB2312"/>
                <w:szCs w:val="21"/>
              </w:rPr>
              <w:t>）</w:t>
            </w:r>
            <w:r>
              <w:rPr>
                <w:rFonts w:hint="eastAsia" w:ascii="仿宋_GB2312" w:hAnsi="仿宋_GB2312" w:eastAsia="仿宋_GB2312"/>
                <w:szCs w:val="21"/>
              </w:rPr>
              <w:t>，年</w:t>
            </w:r>
            <w:r>
              <w:rPr>
                <w:rFonts w:ascii="仿宋_GB2312" w:hAnsi="仿宋_GB2312" w:eastAsia="仿宋_GB2312"/>
                <w:szCs w:val="21"/>
              </w:rPr>
              <w:t>参观人数不少</w:t>
            </w:r>
            <w:r>
              <w:rPr>
                <w:rFonts w:hint="eastAsia" w:ascii="仿宋_GB2312" w:hAnsi="仿宋_GB2312" w:eastAsia="仿宋_GB2312"/>
                <w:szCs w:val="21"/>
              </w:rPr>
              <w:t>_</w:t>
            </w:r>
            <w:r>
              <w:rPr>
                <w:rFonts w:ascii="仿宋_GB2312" w:hAnsi="仿宋_GB2312" w:eastAsia="仿宋_GB2312"/>
                <w:szCs w:val="21"/>
              </w:rPr>
              <w:t>___</w:t>
            </w:r>
            <w:r>
              <w:rPr>
                <w:rFonts w:hint="eastAsia" w:ascii="仿宋_GB2312" w:hAnsi="仿宋_GB2312" w:eastAsia="仿宋_GB2312"/>
                <w:szCs w:val="21"/>
              </w:rPr>
              <w:t>万人</w:t>
            </w:r>
            <w:r>
              <w:rPr>
                <w:rFonts w:ascii="仿宋_GB2312" w:hAnsi="仿宋_GB2312" w:eastAsia="仿宋_GB2312"/>
                <w:szCs w:val="21"/>
              </w:rPr>
              <w:t>（4</w:t>
            </w:r>
            <w:r>
              <w:rPr>
                <w:rFonts w:hint="eastAsia" w:ascii="仿宋_GB2312" w:hAnsi="仿宋_GB2312" w:eastAsia="仿宋_GB2312"/>
                <w:szCs w:val="21"/>
              </w:rPr>
              <w:t>分</w:t>
            </w:r>
            <w:r>
              <w:rPr>
                <w:rFonts w:ascii="仿宋_GB2312" w:hAnsi="仿宋_GB2312" w:eastAsia="仿宋_GB2312"/>
                <w:szCs w:val="21"/>
              </w:rPr>
              <w:t>）</w:t>
            </w:r>
            <w:r>
              <w:rPr>
                <w:rFonts w:hint="eastAsia" w:ascii="仿宋_GB2312" w:hAnsi="仿宋_GB2312" w:eastAsia="仿宋_GB2312"/>
                <w:szCs w:val="21"/>
              </w:rPr>
              <w:t>；</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p>
        </w:tc>
        <w:tc>
          <w:tcPr>
            <w:tcW w:w="8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346" w:type="dxa"/>
            <w:vMerge w:val="continue"/>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b/>
              </w:rPr>
            </w:pPr>
          </w:p>
        </w:tc>
        <w:tc>
          <w:tcPr>
            <w:tcW w:w="546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r>
              <w:rPr>
                <w:rFonts w:hint="eastAsia" w:ascii="仿宋_GB2312" w:hAnsi="仿宋_GB2312" w:eastAsia="仿宋_GB2312"/>
                <w:szCs w:val="21"/>
              </w:rPr>
              <w:t>2、有5</w:t>
            </w:r>
            <w:r>
              <w:rPr>
                <w:rFonts w:ascii="仿宋_GB2312" w:hAnsi="仿宋_GB2312" w:eastAsia="仿宋_GB2312"/>
                <w:szCs w:val="21"/>
              </w:rPr>
              <w:t>-10</w:t>
            </w:r>
            <w:r>
              <w:rPr>
                <w:rFonts w:hint="eastAsia" w:ascii="仿宋_GB2312" w:hAnsi="仿宋_GB2312" w:eastAsia="仿宋_GB2312"/>
                <w:szCs w:val="21"/>
              </w:rPr>
              <w:t>人</w:t>
            </w:r>
            <w:r>
              <w:rPr>
                <w:rFonts w:ascii="仿宋_GB2312" w:hAnsi="仿宋_GB2312" w:eastAsia="仿宋_GB2312"/>
                <w:szCs w:val="21"/>
              </w:rPr>
              <w:t>以上专职科技辅导员或讲解员队伍</w:t>
            </w:r>
            <w:r>
              <w:rPr>
                <w:rFonts w:hint="eastAsia" w:ascii="仿宋_GB2312" w:hAnsi="仿宋_GB2312" w:eastAsia="仿宋_GB2312"/>
                <w:szCs w:val="21"/>
              </w:rPr>
              <w:t>（2分</w:t>
            </w:r>
            <w:r>
              <w:rPr>
                <w:rFonts w:ascii="仿宋_GB2312" w:hAnsi="仿宋_GB2312" w:eastAsia="仿宋_GB2312"/>
                <w:szCs w:val="21"/>
              </w:rPr>
              <w:t>）</w:t>
            </w:r>
            <w:r>
              <w:rPr>
                <w:rFonts w:hint="eastAsia" w:ascii="仿宋_GB2312" w:hAnsi="仿宋_GB2312" w:eastAsia="仿宋_GB2312"/>
                <w:szCs w:val="21"/>
              </w:rPr>
              <w:t>，</w:t>
            </w:r>
            <w:r>
              <w:rPr>
                <w:rFonts w:ascii="仿宋_GB2312" w:hAnsi="仿宋_GB2312" w:eastAsia="仿宋_GB2312"/>
                <w:szCs w:val="21"/>
              </w:rPr>
              <w:t>着装</w:t>
            </w:r>
            <w:r>
              <w:rPr>
                <w:rFonts w:hint="eastAsia" w:ascii="仿宋_GB2312" w:hAnsi="仿宋_GB2312" w:eastAsia="仿宋_GB2312"/>
                <w:szCs w:val="21"/>
              </w:rPr>
              <w:t>统一</w:t>
            </w:r>
            <w:r>
              <w:rPr>
                <w:rFonts w:ascii="仿宋_GB2312" w:hAnsi="仿宋_GB2312" w:eastAsia="仿宋_GB2312"/>
                <w:szCs w:val="21"/>
              </w:rPr>
              <w:t>、持证上岗（</w:t>
            </w:r>
            <w:r>
              <w:rPr>
                <w:rFonts w:hint="eastAsia" w:ascii="仿宋_GB2312" w:hAnsi="仿宋_GB2312" w:eastAsia="仿宋_GB2312"/>
                <w:szCs w:val="21"/>
              </w:rPr>
              <w:t>2分</w:t>
            </w:r>
            <w:r>
              <w:rPr>
                <w:rFonts w:ascii="仿宋_GB2312" w:hAnsi="仿宋_GB2312" w:eastAsia="仿宋_GB2312"/>
                <w:szCs w:val="21"/>
              </w:rPr>
              <w:t>）</w:t>
            </w:r>
            <w:r>
              <w:rPr>
                <w:rFonts w:hint="eastAsia" w:ascii="仿宋_GB2312" w:hAnsi="仿宋_GB2312" w:eastAsia="仿宋_GB2312"/>
                <w:szCs w:val="21"/>
              </w:rPr>
              <w:t>，</w:t>
            </w:r>
            <w:r>
              <w:rPr>
                <w:rFonts w:ascii="仿宋_GB2312" w:hAnsi="仿宋_GB2312" w:eastAsia="仿宋_GB2312"/>
                <w:szCs w:val="21"/>
              </w:rPr>
              <w:t>共4</w:t>
            </w:r>
            <w:r>
              <w:rPr>
                <w:rFonts w:hint="eastAsia" w:ascii="仿宋_GB2312" w:hAnsi="仿宋_GB2312" w:eastAsia="仿宋_GB2312"/>
                <w:szCs w:val="21"/>
              </w:rPr>
              <w:t>分；</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p>
        </w:tc>
        <w:tc>
          <w:tcPr>
            <w:tcW w:w="8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346" w:type="dxa"/>
            <w:vMerge w:val="continue"/>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b/>
              </w:rPr>
            </w:pPr>
          </w:p>
        </w:tc>
        <w:tc>
          <w:tcPr>
            <w:tcW w:w="546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r>
              <w:rPr>
                <w:rFonts w:hint="eastAsia" w:ascii="仿宋_GB2312" w:hAnsi="仿宋_GB2312" w:eastAsia="仿宋_GB2312"/>
                <w:szCs w:val="21"/>
              </w:rPr>
              <w:t>3、有独立</w:t>
            </w:r>
            <w:r>
              <w:rPr>
                <w:rFonts w:ascii="仿宋_GB2312" w:hAnsi="仿宋_GB2312" w:eastAsia="仿宋_GB2312"/>
                <w:szCs w:val="21"/>
              </w:rPr>
              <w:t>域名网站（2</w:t>
            </w:r>
            <w:r>
              <w:rPr>
                <w:rFonts w:hint="eastAsia" w:ascii="仿宋_GB2312" w:hAnsi="仿宋_GB2312" w:eastAsia="仿宋_GB2312"/>
                <w:szCs w:val="21"/>
              </w:rPr>
              <w:t>分</w:t>
            </w:r>
            <w:r>
              <w:rPr>
                <w:rFonts w:ascii="仿宋_GB2312" w:hAnsi="仿宋_GB2312" w:eastAsia="仿宋_GB2312"/>
                <w:szCs w:val="21"/>
              </w:rPr>
              <w:t>）</w:t>
            </w:r>
            <w:r>
              <w:rPr>
                <w:rFonts w:hint="eastAsia" w:ascii="仿宋_GB2312" w:hAnsi="仿宋_GB2312" w:eastAsia="仿宋_GB2312"/>
                <w:szCs w:val="21"/>
              </w:rPr>
              <w:t>，</w:t>
            </w:r>
            <w:r>
              <w:rPr>
                <w:rFonts w:ascii="仿宋_GB2312" w:hAnsi="仿宋_GB2312" w:eastAsia="仿宋_GB2312"/>
                <w:szCs w:val="21"/>
              </w:rPr>
              <w:t>月更新文稿</w:t>
            </w:r>
            <w:r>
              <w:rPr>
                <w:rFonts w:hint="eastAsia" w:ascii="仿宋_GB2312" w:hAnsi="仿宋_GB2312" w:eastAsia="仿宋_GB2312"/>
                <w:szCs w:val="21"/>
              </w:rPr>
              <w:t>达4篇</w:t>
            </w:r>
            <w:r>
              <w:rPr>
                <w:rFonts w:ascii="仿宋_GB2312" w:hAnsi="仿宋_GB2312" w:eastAsia="仿宋_GB2312"/>
                <w:szCs w:val="21"/>
              </w:rPr>
              <w:t>、图片</w:t>
            </w:r>
            <w:r>
              <w:rPr>
                <w:rFonts w:hint="eastAsia" w:ascii="仿宋_GB2312" w:hAnsi="仿宋_GB2312" w:eastAsia="仿宋_GB2312"/>
                <w:szCs w:val="21"/>
              </w:rPr>
              <w:t>6幅（</w:t>
            </w:r>
            <w:r>
              <w:rPr>
                <w:rFonts w:ascii="仿宋_GB2312" w:hAnsi="仿宋_GB2312" w:eastAsia="仿宋_GB2312"/>
                <w:szCs w:val="21"/>
              </w:rPr>
              <w:t>1</w:t>
            </w:r>
            <w:r>
              <w:rPr>
                <w:rFonts w:hint="eastAsia" w:ascii="仿宋_GB2312" w:hAnsi="仿宋_GB2312" w:eastAsia="仿宋_GB2312"/>
                <w:szCs w:val="21"/>
              </w:rPr>
              <w:t>分</w:t>
            </w:r>
            <w:r>
              <w:rPr>
                <w:rFonts w:ascii="仿宋_GB2312" w:hAnsi="仿宋_GB2312" w:eastAsia="仿宋_GB2312"/>
                <w:szCs w:val="21"/>
              </w:rPr>
              <w:t>）</w:t>
            </w:r>
            <w:r>
              <w:rPr>
                <w:rFonts w:hint="eastAsia" w:ascii="仿宋_GB2312" w:hAnsi="仿宋_GB2312" w:eastAsia="仿宋_GB2312"/>
                <w:szCs w:val="21"/>
              </w:rPr>
              <w:t>，</w:t>
            </w:r>
            <w:r>
              <w:rPr>
                <w:rFonts w:ascii="仿宋_GB2312" w:hAnsi="仿宋_GB2312" w:eastAsia="仿宋_GB2312"/>
                <w:szCs w:val="21"/>
              </w:rPr>
              <w:t>年访问量</w:t>
            </w:r>
            <w:r>
              <w:rPr>
                <w:rFonts w:hint="eastAsia" w:ascii="仿宋_GB2312" w:hAnsi="仿宋_GB2312" w:eastAsia="仿宋_GB2312"/>
                <w:szCs w:val="21"/>
              </w:rPr>
              <w:t>达到考核</w:t>
            </w:r>
            <w:r>
              <w:rPr>
                <w:rFonts w:ascii="仿宋_GB2312" w:hAnsi="仿宋_GB2312" w:eastAsia="仿宋_GB2312"/>
                <w:szCs w:val="21"/>
              </w:rPr>
              <w:t>指标（2</w:t>
            </w:r>
            <w:r>
              <w:rPr>
                <w:rFonts w:hint="eastAsia" w:ascii="仿宋_GB2312" w:hAnsi="仿宋_GB2312" w:eastAsia="仿宋_GB2312"/>
                <w:szCs w:val="21"/>
              </w:rPr>
              <w:t>分</w:t>
            </w:r>
            <w:r>
              <w:rPr>
                <w:rFonts w:ascii="仿宋_GB2312" w:hAnsi="仿宋_GB2312" w:eastAsia="仿宋_GB2312"/>
                <w:szCs w:val="21"/>
              </w:rPr>
              <w:t>）</w:t>
            </w:r>
            <w:r>
              <w:rPr>
                <w:rFonts w:hint="eastAsia" w:ascii="仿宋_GB2312" w:hAnsi="仿宋_GB2312" w:eastAsia="仿宋_GB2312"/>
                <w:szCs w:val="21"/>
              </w:rPr>
              <w:t>；</w:t>
            </w:r>
            <w:r>
              <w:rPr>
                <w:rFonts w:ascii="仿宋_GB2312" w:hAnsi="仿宋_GB2312" w:eastAsia="仿宋_GB2312"/>
                <w:szCs w:val="21"/>
              </w:rPr>
              <w:t>建有公众微信、官方微博</w:t>
            </w:r>
            <w:r>
              <w:rPr>
                <w:rFonts w:hint="eastAsia" w:ascii="仿宋_GB2312" w:hAnsi="仿宋_GB2312" w:eastAsia="仿宋_GB2312"/>
                <w:szCs w:val="21"/>
              </w:rPr>
              <w:t>（</w:t>
            </w:r>
            <w:r>
              <w:rPr>
                <w:rFonts w:ascii="仿宋_GB2312" w:hAnsi="仿宋_GB2312" w:eastAsia="仿宋_GB2312"/>
                <w:szCs w:val="21"/>
              </w:rPr>
              <w:t>1</w:t>
            </w:r>
            <w:r>
              <w:rPr>
                <w:rFonts w:hint="eastAsia" w:ascii="仿宋_GB2312" w:hAnsi="仿宋_GB2312" w:eastAsia="仿宋_GB2312"/>
                <w:szCs w:val="21"/>
              </w:rPr>
              <w:t>分），</w:t>
            </w:r>
            <w:r>
              <w:rPr>
                <w:rFonts w:ascii="仿宋_GB2312" w:hAnsi="仿宋_GB2312" w:eastAsia="仿宋_GB2312"/>
                <w:szCs w:val="21"/>
              </w:rPr>
              <w:t>参与</w:t>
            </w:r>
            <w:r>
              <w:rPr>
                <w:rFonts w:hint="eastAsia" w:ascii="仿宋_GB2312" w:hAnsi="仿宋_GB2312" w:eastAsia="仿宋_GB2312"/>
                <w:szCs w:val="21"/>
              </w:rPr>
              <w:t>公众达到</w:t>
            </w:r>
            <w:r>
              <w:rPr>
                <w:rFonts w:ascii="仿宋_GB2312" w:hAnsi="仿宋_GB2312" w:eastAsia="仿宋_GB2312"/>
                <w:szCs w:val="21"/>
              </w:rPr>
              <w:t>考核标准（2</w:t>
            </w:r>
            <w:r>
              <w:rPr>
                <w:rFonts w:hint="eastAsia" w:ascii="仿宋_GB2312" w:hAnsi="仿宋_GB2312" w:eastAsia="仿宋_GB2312"/>
                <w:szCs w:val="21"/>
              </w:rPr>
              <w:t>分</w:t>
            </w:r>
            <w:r>
              <w:rPr>
                <w:rFonts w:ascii="仿宋_GB2312" w:hAnsi="仿宋_GB2312" w:eastAsia="仿宋_GB2312"/>
                <w:szCs w:val="21"/>
              </w:rPr>
              <w:t>），共8</w:t>
            </w:r>
            <w:r>
              <w:rPr>
                <w:rFonts w:hint="eastAsia" w:ascii="仿宋_GB2312" w:hAnsi="仿宋_GB2312" w:eastAsia="仿宋_GB2312"/>
                <w:szCs w:val="21"/>
              </w:rPr>
              <w:t>分年终考核，季度考核不扣分。</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p>
        </w:tc>
        <w:tc>
          <w:tcPr>
            <w:tcW w:w="8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346" w:type="dxa"/>
            <w:vMerge w:val="restart"/>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b/>
              </w:rPr>
            </w:pPr>
            <w:r>
              <w:rPr>
                <w:rFonts w:hint="eastAsia" w:ascii="仿宋_GB2312" w:hAnsi="仿宋_GB2312" w:eastAsia="仿宋_GB2312"/>
                <w:b/>
              </w:rPr>
              <w:t>社</w:t>
            </w:r>
          </w:p>
          <w:p>
            <w:pPr>
              <w:adjustRightInd w:val="0"/>
              <w:snapToGrid w:val="0"/>
              <w:spacing w:line="360" w:lineRule="exact"/>
              <w:jc w:val="center"/>
              <w:rPr>
                <w:rFonts w:ascii="仿宋_GB2312" w:hAnsi="仿宋_GB2312" w:eastAsia="仿宋_GB2312"/>
                <w:b/>
              </w:rPr>
            </w:pPr>
            <w:r>
              <w:rPr>
                <w:rFonts w:hint="eastAsia" w:ascii="仿宋_GB2312" w:hAnsi="仿宋_GB2312" w:eastAsia="仿宋_GB2312"/>
                <w:b/>
              </w:rPr>
              <w:t>会</w:t>
            </w:r>
          </w:p>
          <w:p>
            <w:pPr>
              <w:adjustRightInd w:val="0"/>
              <w:snapToGrid w:val="0"/>
              <w:spacing w:line="360" w:lineRule="exact"/>
              <w:jc w:val="center"/>
              <w:rPr>
                <w:rFonts w:ascii="仿宋_GB2312" w:hAnsi="仿宋_GB2312" w:eastAsia="仿宋_GB2312"/>
                <w:b/>
              </w:rPr>
            </w:pPr>
            <w:r>
              <w:rPr>
                <w:rFonts w:hint="eastAsia" w:ascii="仿宋_GB2312" w:hAnsi="仿宋_GB2312" w:eastAsia="仿宋_GB2312"/>
                <w:b/>
              </w:rPr>
              <w:t>影</w:t>
            </w:r>
          </w:p>
          <w:p>
            <w:pPr>
              <w:adjustRightInd w:val="0"/>
              <w:snapToGrid w:val="0"/>
              <w:spacing w:line="360" w:lineRule="exact"/>
              <w:jc w:val="center"/>
              <w:rPr>
                <w:rFonts w:ascii="仿宋_GB2312" w:hAnsi="仿宋_GB2312" w:eastAsia="仿宋_GB2312"/>
                <w:b/>
              </w:rPr>
            </w:pPr>
            <w:r>
              <w:rPr>
                <w:rFonts w:hint="eastAsia" w:ascii="仿宋_GB2312" w:hAnsi="仿宋_GB2312" w:eastAsia="仿宋_GB2312"/>
                <w:b/>
              </w:rPr>
              <w:t>响</w:t>
            </w:r>
          </w:p>
          <w:p>
            <w:pPr>
              <w:adjustRightInd w:val="0"/>
              <w:snapToGrid w:val="0"/>
              <w:spacing w:line="360" w:lineRule="exact"/>
              <w:jc w:val="center"/>
              <w:rPr>
                <w:rFonts w:ascii="仿宋_GB2312" w:hAnsi="仿宋_GB2312" w:eastAsia="仿宋_GB2312"/>
                <w:b/>
                <w:szCs w:val="21"/>
              </w:rPr>
            </w:pPr>
            <w:r>
              <w:rPr>
                <w:rFonts w:hint="eastAsia" w:ascii="仿宋_GB2312" w:hAnsi="仿宋_GB2312" w:eastAsia="仿宋_GB2312"/>
                <w:b/>
                <w:szCs w:val="21"/>
              </w:rPr>
              <w:t>（</w:t>
            </w:r>
            <w:r>
              <w:rPr>
                <w:rFonts w:ascii="仿宋_GB2312" w:hAnsi="仿宋_GB2312" w:eastAsia="仿宋_GB2312"/>
                <w:b/>
                <w:szCs w:val="21"/>
              </w:rPr>
              <w:t>13</w:t>
            </w:r>
            <w:r>
              <w:rPr>
                <w:rFonts w:hint="eastAsia" w:ascii="仿宋_GB2312" w:hAnsi="仿宋_GB2312" w:eastAsia="仿宋_GB2312"/>
                <w:b/>
                <w:szCs w:val="21"/>
              </w:rPr>
              <w:t>分）</w:t>
            </w:r>
          </w:p>
          <w:p>
            <w:pPr>
              <w:adjustRightInd w:val="0"/>
              <w:snapToGrid w:val="0"/>
              <w:spacing w:line="360" w:lineRule="exact"/>
              <w:jc w:val="center"/>
              <w:rPr>
                <w:rFonts w:ascii="仿宋_GB2312" w:hAnsi="仿宋_GB2312" w:eastAsia="仿宋_GB2312"/>
                <w:b/>
                <w:szCs w:val="21"/>
              </w:rPr>
            </w:pPr>
          </w:p>
        </w:tc>
        <w:tc>
          <w:tcPr>
            <w:tcW w:w="546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r>
              <w:rPr>
                <w:rFonts w:hint="eastAsia" w:ascii="仿宋_GB2312" w:hAnsi="仿宋_GB2312" w:eastAsia="仿宋_GB2312"/>
                <w:szCs w:val="21"/>
              </w:rPr>
              <w:t>1、设有观众</w:t>
            </w:r>
            <w:r>
              <w:rPr>
                <w:rFonts w:ascii="仿宋_GB2312" w:hAnsi="仿宋_GB2312" w:eastAsia="仿宋_GB2312"/>
                <w:szCs w:val="21"/>
              </w:rPr>
              <w:t>意见箱、留言簿（2</w:t>
            </w:r>
            <w:r>
              <w:rPr>
                <w:rFonts w:hint="eastAsia" w:ascii="仿宋_GB2312" w:hAnsi="仿宋_GB2312" w:eastAsia="仿宋_GB2312"/>
                <w:szCs w:val="21"/>
              </w:rPr>
              <w:t>分</w:t>
            </w:r>
            <w:r>
              <w:rPr>
                <w:rFonts w:ascii="仿宋_GB2312" w:hAnsi="仿宋_GB2312" w:eastAsia="仿宋_GB2312"/>
                <w:szCs w:val="21"/>
              </w:rPr>
              <w:t>）</w:t>
            </w:r>
            <w:r>
              <w:rPr>
                <w:rFonts w:hint="eastAsia" w:ascii="仿宋_GB2312" w:hAnsi="仿宋_GB2312" w:eastAsia="仿宋_GB2312"/>
                <w:szCs w:val="21"/>
              </w:rPr>
              <w:t>，参与观众</w:t>
            </w:r>
            <w:r>
              <w:rPr>
                <w:rFonts w:ascii="仿宋_GB2312" w:hAnsi="仿宋_GB2312" w:eastAsia="仿宋_GB2312"/>
                <w:szCs w:val="21"/>
              </w:rPr>
              <w:t>不</w:t>
            </w:r>
            <w:r>
              <w:rPr>
                <w:rFonts w:hint="eastAsia" w:ascii="仿宋_GB2312" w:hAnsi="仿宋_GB2312" w:eastAsia="仿宋_GB2312"/>
                <w:szCs w:val="21"/>
              </w:rPr>
              <w:t>低</w:t>
            </w:r>
            <w:r>
              <w:rPr>
                <w:rFonts w:ascii="仿宋_GB2312" w:hAnsi="仿宋_GB2312" w:eastAsia="仿宋_GB2312"/>
                <w:szCs w:val="21"/>
              </w:rPr>
              <w:t>于参观总人数</w:t>
            </w:r>
            <w:r>
              <w:rPr>
                <w:rFonts w:hint="eastAsia" w:ascii="仿宋_GB2312" w:hAnsi="仿宋_GB2312" w:eastAsia="仿宋_GB2312"/>
                <w:szCs w:val="21"/>
              </w:rPr>
              <w:t>3</w:t>
            </w:r>
            <w:r>
              <w:rPr>
                <w:rFonts w:ascii="仿宋_GB2312" w:hAnsi="仿宋_GB2312" w:eastAsia="仿宋_GB2312"/>
                <w:szCs w:val="21"/>
              </w:rPr>
              <w:t>%（2</w:t>
            </w:r>
            <w:r>
              <w:rPr>
                <w:rFonts w:hint="eastAsia" w:ascii="仿宋_GB2312" w:hAnsi="仿宋_GB2312" w:eastAsia="仿宋_GB2312"/>
                <w:szCs w:val="21"/>
              </w:rPr>
              <w:t>分</w:t>
            </w:r>
            <w:r>
              <w:rPr>
                <w:rFonts w:ascii="仿宋_GB2312" w:hAnsi="仿宋_GB2312" w:eastAsia="仿宋_GB2312"/>
                <w:szCs w:val="21"/>
              </w:rPr>
              <w:t>）</w:t>
            </w:r>
            <w:r>
              <w:rPr>
                <w:rFonts w:hint="eastAsia" w:ascii="仿宋_GB2312" w:hAnsi="仿宋_GB2312" w:eastAsia="仿宋_GB2312"/>
                <w:szCs w:val="21"/>
              </w:rPr>
              <w:t>，满意</w:t>
            </w:r>
            <w:r>
              <w:rPr>
                <w:rFonts w:ascii="仿宋_GB2312" w:hAnsi="仿宋_GB2312" w:eastAsia="仿宋_GB2312"/>
                <w:szCs w:val="21"/>
              </w:rPr>
              <w:t>、基本满意率</w:t>
            </w:r>
            <w:r>
              <w:rPr>
                <w:rFonts w:hint="eastAsia" w:ascii="仿宋_GB2312" w:hAnsi="仿宋_GB2312" w:eastAsia="仿宋_GB2312"/>
                <w:szCs w:val="21"/>
              </w:rPr>
              <w:t>达95</w:t>
            </w:r>
            <w:r>
              <w:rPr>
                <w:rFonts w:ascii="仿宋_GB2312" w:hAnsi="仿宋_GB2312" w:eastAsia="仿宋_GB2312"/>
                <w:szCs w:val="21"/>
              </w:rPr>
              <w:t>%</w:t>
            </w:r>
            <w:r>
              <w:rPr>
                <w:rFonts w:hint="eastAsia" w:ascii="仿宋_GB2312" w:hAnsi="仿宋_GB2312" w:eastAsia="仿宋_GB2312"/>
                <w:szCs w:val="21"/>
              </w:rPr>
              <w:t>以上（3分</w:t>
            </w:r>
            <w:r>
              <w:rPr>
                <w:rFonts w:ascii="仿宋_GB2312" w:hAnsi="仿宋_GB2312" w:eastAsia="仿宋_GB2312"/>
                <w:szCs w:val="21"/>
              </w:rPr>
              <w:t>），共7</w:t>
            </w:r>
            <w:r>
              <w:rPr>
                <w:rFonts w:hint="eastAsia" w:ascii="仿宋_GB2312" w:hAnsi="仿宋_GB2312" w:eastAsia="仿宋_GB2312"/>
                <w:szCs w:val="21"/>
              </w:rPr>
              <w:t>分，年终考核，季度考核不扣分。</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p>
        </w:tc>
        <w:tc>
          <w:tcPr>
            <w:tcW w:w="8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346" w:type="dxa"/>
            <w:vMerge w:val="continue"/>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b/>
              </w:rPr>
            </w:pPr>
          </w:p>
        </w:tc>
        <w:tc>
          <w:tcPr>
            <w:tcW w:w="5461" w:type="dxa"/>
            <w:tcBorders>
              <w:top w:val="single" w:color="auto" w:sz="4" w:space="0"/>
              <w:left w:val="single" w:color="auto" w:sz="4" w:space="0"/>
              <w:right w:val="single" w:color="auto" w:sz="4" w:space="0"/>
            </w:tcBorders>
            <w:vAlign w:val="center"/>
          </w:tcPr>
          <w:p>
            <w:pPr>
              <w:spacing w:line="360" w:lineRule="exact"/>
              <w:rPr>
                <w:rFonts w:ascii="仿宋_GB2312" w:hAnsi="仿宋_GB2312" w:eastAsia="仿宋_GB2312"/>
                <w:szCs w:val="21"/>
              </w:rPr>
            </w:pPr>
            <w:r>
              <w:rPr>
                <w:rFonts w:hint="eastAsia" w:ascii="仿宋_GB2312" w:hAnsi="仿宋_GB2312" w:eastAsia="仿宋_GB2312"/>
                <w:szCs w:val="21"/>
              </w:rPr>
              <w:t>2、当地主流</w:t>
            </w:r>
            <w:r>
              <w:rPr>
                <w:rFonts w:ascii="仿宋_GB2312" w:hAnsi="仿宋_GB2312" w:eastAsia="仿宋_GB2312"/>
                <w:szCs w:val="21"/>
              </w:rPr>
              <w:t>媒体对</w:t>
            </w:r>
            <w:r>
              <w:rPr>
                <w:rFonts w:hint="eastAsia" w:ascii="仿宋_GB2312" w:hAnsi="仿宋_GB2312" w:eastAsia="仿宋_GB2312"/>
                <w:szCs w:val="21"/>
              </w:rPr>
              <w:t>基地正面</w:t>
            </w:r>
            <w:r>
              <w:rPr>
                <w:rFonts w:ascii="仿宋_GB2312" w:hAnsi="仿宋_GB2312" w:eastAsia="仿宋_GB2312"/>
                <w:szCs w:val="21"/>
              </w:rPr>
              <w:t>报道不</w:t>
            </w:r>
            <w:r>
              <w:rPr>
                <w:rFonts w:hint="eastAsia" w:ascii="仿宋_GB2312" w:hAnsi="仿宋_GB2312" w:eastAsia="仿宋_GB2312"/>
                <w:szCs w:val="21"/>
              </w:rPr>
              <w:t>少于4次,每次（1.5分）</w:t>
            </w:r>
            <w:r>
              <w:rPr>
                <w:rFonts w:ascii="仿宋_GB2312" w:hAnsi="仿宋_GB2312" w:eastAsia="仿宋_GB2312"/>
                <w:szCs w:val="21"/>
              </w:rPr>
              <w:t>，共</w:t>
            </w:r>
            <w:r>
              <w:rPr>
                <w:rFonts w:hint="eastAsia" w:ascii="仿宋_GB2312" w:hAnsi="仿宋_GB2312" w:eastAsia="仿宋_GB2312"/>
                <w:szCs w:val="21"/>
              </w:rPr>
              <w:t>6分，</w:t>
            </w:r>
            <w:r>
              <w:rPr>
                <w:rFonts w:ascii="仿宋_GB2312" w:hAnsi="仿宋_GB2312" w:eastAsia="仿宋_GB2312"/>
                <w:szCs w:val="21"/>
              </w:rPr>
              <w:t>有年度负面报道不得分。</w:t>
            </w:r>
            <w:r>
              <w:rPr>
                <w:rFonts w:hint="eastAsia" w:ascii="仿宋_GB2312" w:hAnsi="仿宋_GB2312" w:eastAsia="仿宋_GB2312"/>
                <w:szCs w:val="21"/>
              </w:rPr>
              <w:t>年终考核，季度考核不扣分。</w:t>
            </w:r>
          </w:p>
        </w:tc>
        <w:tc>
          <w:tcPr>
            <w:tcW w:w="821" w:type="dxa"/>
            <w:tcBorders>
              <w:top w:val="single" w:color="auto" w:sz="4" w:space="0"/>
              <w:left w:val="single" w:color="auto" w:sz="4" w:space="0"/>
              <w:right w:val="single" w:color="auto" w:sz="4" w:space="0"/>
            </w:tcBorders>
            <w:vAlign w:val="center"/>
          </w:tcPr>
          <w:p>
            <w:pPr>
              <w:spacing w:line="360" w:lineRule="exact"/>
              <w:rPr>
                <w:rFonts w:ascii="仿宋_GB2312" w:hAnsi="仿宋_GB2312" w:eastAsia="仿宋_GB2312"/>
                <w:szCs w:val="21"/>
              </w:rPr>
            </w:pPr>
          </w:p>
        </w:tc>
        <w:tc>
          <w:tcPr>
            <w:tcW w:w="822" w:type="dxa"/>
            <w:tcBorders>
              <w:top w:val="single" w:color="auto" w:sz="4" w:space="0"/>
              <w:left w:val="single" w:color="auto" w:sz="4" w:space="0"/>
              <w:right w:val="single" w:color="auto" w:sz="4" w:space="0"/>
            </w:tcBorders>
            <w:vAlign w:val="center"/>
          </w:tcPr>
          <w:p>
            <w:pPr>
              <w:spacing w:line="360" w:lineRule="exact"/>
              <w:rPr>
                <w:rFonts w:ascii="仿宋_GB2312" w:hAns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346" w:type="dxa"/>
            <w:vMerge w:val="restart"/>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b/>
              </w:rPr>
            </w:pPr>
            <w:r>
              <w:rPr>
                <w:rFonts w:hint="eastAsia" w:ascii="仿宋_GB2312" w:hAnsi="仿宋_GB2312" w:eastAsia="仿宋_GB2312"/>
                <w:b/>
              </w:rPr>
              <w:t>加</w:t>
            </w:r>
          </w:p>
          <w:p>
            <w:pPr>
              <w:adjustRightInd w:val="0"/>
              <w:snapToGrid w:val="0"/>
              <w:spacing w:line="360" w:lineRule="exact"/>
              <w:jc w:val="center"/>
              <w:rPr>
                <w:rFonts w:ascii="仿宋_GB2312" w:hAnsi="仿宋_GB2312" w:eastAsia="仿宋_GB2312"/>
                <w:b/>
              </w:rPr>
            </w:pPr>
            <w:r>
              <w:rPr>
                <w:rFonts w:hint="eastAsia" w:ascii="仿宋_GB2312" w:hAnsi="仿宋_GB2312" w:eastAsia="仿宋_GB2312"/>
                <w:b/>
              </w:rPr>
              <w:t>分</w:t>
            </w:r>
          </w:p>
          <w:p>
            <w:pPr>
              <w:adjustRightInd w:val="0"/>
              <w:snapToGrid w:val="0"/>
              <w:spacing w:line="360" w:lineRule="exact"/>
              <w:jc w:val="center"/>
              <w:rPr>
                <w:rFonts w:ascii="仿宋_GB2312" w:hAnsi="仿宋_GB2312" w:eastAsia="仿宋_GB2312"/>
                <w:b/>
              </w:rPr>
            </w:pPr>
            <w:r>
              <w:rPr>
                <w:rFonts w:hint="eastAsia" w:ascii="仿宋_GB2312" w:hAnsi="仿宋_GB2312" w:eastAsia="仿宋_GB2312"/>
                <w:b/>
              </w:rPr>
              <w:t>指</w:t>
            </w:r>
          </w:p>
          <w:p>
            <w:pPr>
              <w:adjustRightInd w:val="0"/>
              <w:snapToGrid w:val="0"/>
              <w:spacing w:line="360" w:lineRule="exact"/>
              <w:jc w:val="center"/>
              <w:rPr>
                <w:rFonts w:ascii="仿宋_GB2312" w:hAnsi="仿宋_GB2312" w:eastAsia="仿宋_GB2312"/>
                <w:b/>
              </w:rPr>
            </w:pPr>
            <w:r>
              <w:rPr>
                <w:rFonts w:hint="eastAsia" w:ascii="仿宋_GB2312" w:hAnsi="仿宋_GB2312" w:eastAsia="仿宋_GB2312"/>
                <w:b/>
              </w:rPr>
              <w:t>标</w:t>
            </w:r>
          </w:p>
          <w:p>
            <w:pPr>
              <w:adjustRightInd w:val="0"/>
              <w:snapToGrid w:val="0"/>
              <w:spacing w:line="360" w:lineRule="exact"/>
              <w:jc w:val="center"/>
              <w:rPr>
                <w:rFonts w:ascii="仿宋_GB2312" w:hAnsi="仿宋_GB2312" w:eastAsia="仿宋_GB2312"/>
                <w:b/>
                <w:szCs w:val="21"/>
              </w:rPr>
            </w:pPr>
            <w:r>
              <w:rPr>
                <w:rFonts w:hint="eastAsia" w:ascii="仿宋_GB2312" w:hAnsi="仿宋_GB2312" w:eastAsia="仿宋_GB2312"/>
                <w:b/>
                <w:szCs w:val="21"/>
              </w:rPr>
              <w:t>（最高20分）</w:t>
            </w:r>
          </w:p>
          <w:p>
            <w:pPr>
              <w:adjustRightInd w:val="0"/>
              <w:snapToGrid w:val="0"/>
              <w:spacing w:line="360" w:lineRule="exact"/>
              <w:jc w:val="center"/>
              <w:rPr>
                <w:rFonts w:ascii="仿宋_GB2312" w:hAnsi="仿宋_GB2312" w:eastAsia="仿宋_GB2312"/>
                <w:b/>
                <w:szCs w:val="21"/>
              </w:rPr>
            </w:pPr>
          </w:p>
        </w:tc>
        <w:tc>
          <w:tcPr>
            <w:tcW w:w="546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r>
              <w:rPr>
                <w:rFonts w:hint="eastAsia" w:ascii="仿宋_GB2312" w:hAnsi="仿宋_GB2312" w:eastAsia="仿宋_GB2312"/>
                <w:szCs w:val="21"/>
              </w:rPr>
              <w:t>1、获省内</w:t>
            </w:r>
            <w:r>
              <w:rPr>
                <w:rFonts w:ascii="仿宋_GB2312" w:hAnsi="仿宋_GB2312" w:eastAsia="仿宋_GB2312"/>
                <w:szCs w:val="21"/>
              </w:rPr>
              <w:t>科普周、科普日</w:t>
            </w:r>
            <w:r>
              <w:rPr>
                <w:rFonts w:hint="eastAsia" w:ascii="仿宋_GB2312" w:hAnsi="仿宋_GB2312" w:eastAsia="仿宋_GB2312"/>
                <w:szCs w:val="21"/>
              </w:rPr>
              <w:t>活动</w:t>
            </w:r>
            <w:r>
              <w:rPr>
                <w:rFonts w:ascii="仿宋_GB2312" w:hAnsi="仿宋_GB2312" w:eastAsia="仿宋_GB2312"/>
                <w:szCs w:val="21"/>
              </w:rPr>
              <w:t>先进集体</w:t>
            </w:r>
            <w:r>
              <w:rPr>
                <w:rFonts w:hint="eastAsia" w:ascii="仿宋_GB2312" w:hAnsi="仿宋_GB2312" w:eastAsia="仿宋_GB2312"/>
                <w:szCs w:val="21"/>
              </w:rPr>
              <w:t>各加（1.5分），</w:t>
            </w:r>
            <w:r>
              <w:rPr>
                <w:rFonts w:ascii="仿宋_GB2312" w:hAnsi="仿宋_GB2312" w:eastAsia="仿宋_GB2312"/>
                <w:szCs w:val="21"/>
              </w:rPr>
              <w:t>获优秀个人各加</w:t>
            </w:r>
            <w:r>
              <w:rPr>
                <w:rFonts w:hint="eastAsia" w:ascii="仿宋_GB2312" w:hAnsi="仿宋_GB2312" w:eastAsia="仿宋_GB2312"/>
                <w:szCs w:val="21"/>
              </w:rPr>
              <w:t>0.5分，共4分。</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p>
        </w:tc>
        <w:tc>
          <w:tcPr>
            <w:tcW w:w="8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346" w:type="dxa"/>
            <w:vMerge w:val="continue"/>
            <w:tcBorders>
              <w:left w:val="single" w:color="auto" w:sz="4" w:space="0"/>
              <w:right w:val="single" w:color="auto" w:sz="4" w:space="0"/>
            </w:tcBorders>
            <w:vAlign w:val="center"/>
          </w:tcPr>
          <w:p>
            <w:pPr>
              <w:spacing w:line="360" w:lineRule="exact"/>
              <w:rPr>
                <w:rFonts w:ascii="仿宋_GB2312" w:hAnsi="仿宋_GB2312" w:eastAsia="仿宋_GB2312"/>
                <w:szCs w:val="21"/>
              </w:rPr>
            </w:pPr>
          </w:p>
        </w:tc>
        <w:tc>
          <w:tcPr>
            <w:tcW w:w="546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r>
              <w:rPr>
                <w:rFonts w:ascii="仿宋_GB2312" w:hAnsi="仿宋_GB2312" w:eastAsia="仿宋_GB2312"/>
                <w:szCs w:val="21"/>
              </w:rPr>
              <w:t>2</w:t>
            </w:r>
            <w:r>
              <w:rPr>
                <w:rFonts w:hint="eastAsia" w:ascii="仿宋_GB2312" w:hAnsi="仿宋_GB2312" w:eastAsia="仿宋_GB2312"/>
                <w:szCs w:val="21"/>
              </w:rPr>
              <w:t>、获省级</w:t>
            </w:r>
            <w:r>
              <w:rPr>
                <w:rFonts w:ascii="仿宋_GB2312" w:hAnsi="仿宋_GB2312" w:eastAsia="仿宋_GB2312"/>
                <w:szCs w:val="21"/>
              </w:rPr>
              <w:t>行业竞赛</w:t>
            </w:r>
            <w:r>
              <w:rPr>
                <w:rFonts w:hint="eastAsia" w:ascii="仿宋_GB2312" w:hAnsi="仿宋_GB2312" w:eastAsia="仿宋_GB2312"/>
                <w:szCs w:val="21"/>
              </w:rPr>
              <w:t>团体</w:t>
            </w:r>
            <w:r>
              <w:rPr>
                <w:rFonts w:ascii="仿宋_GB2312" w:hAnsi="仿宋_GB2312" w:eastAsia="仿宋_GB2312"/>
                <w:szCs w:val="21"/>
              </w:rPr>
              <w:t>一等奖（</w:t>
            </w:r>
            <w:r>
              <w:rPr>
                <w:rFonts w:hint="eastAsia" w:ascii="仿宋_GB2312" w:hAnsi="仿宋_GB2312" w:eastAsia="仿宋_GB2312"/>
                <w:szCs w:val="21"/>
              </w:rPr>
              <w:t>2分</w:t>
            </w:r>
            <w:r>
              <w:rPr>
                <w:rFonts w:ascii="仿宋_GB2312" w:hAnsi="仿宋_GB2312" w:eastAsia="仿宋_GB2312"/>
                <w:szCs w:val="21"/>
              </w:rPr>
              <w:t>）</w:t>
            </w:r>
            <w:r>
              <w:rPr>
                <w:rFonts w:hint="eastAsia" w:ascii="仿宋_GB2312" w:hAnsi="仿宋_GB2312" w:eastAsia="仿宋_GB2312"/>
                <w:szCs w:val="21"/>
              </w:rPr>
              <w:t>、</w:t>
            </w:r>
            <w:r>
              <w:rPr>
                <w:rFonts w:ascii="仿宋_GB2312" w:hAnsi="仿宋_GB2312" w:eastAsia="仿宋_GB2312"/>
                <w:szCs w:val="21"/>
              </w:rPr>
              <w:t>二等奖（</w:t>
            </w:r>
            <w:r>
              <w:rPr>
                <w:rFonts w:hint="eastAsia" w:ascii="仿宋_GB2312" w:hAnsi="仿宋_GB2312" w:eastAsia="仿宋_GB2312"/>
                <w:szCs w:val="21"/>
              </w:rPr>
              <w:t>1.5分</w:t>
            </w:r>
            <w:r>
              <w:rPr>
                <w:rFonts w:ascii="仿宋_GB2312" w:hAnsi="仿宋_GB2312" w:eastAsia="仿宋_GB2312"/>
                <w:szCs w:val="21"/>
              </w:rPr>
              <w:t>）</w:t>
            </w:r>
            <w:r>
              <w:rPr>
                <w:rFonts w:hint="eastAsia" w:ascii="仿宋_GB2312" w:hAnsi="仿宋_GB2312" w:eastAsia="仿宋_GB2312"/>
                <w:szCs w:val="21"/>
              </w:rPr>
              <w:t>、</w:t>
            </w:r>
            <w:r>
              <w:rPr>
                <w:rFonts w:ascii="仿宋_GB2312" w:hAnsi="仿宋_GB2312" w:eastAsia="仿宋_GB2312"/>
                <w:szCs w:val="21"/>
              </w:rPr>
              <w:t>三等奖（</w:t>
            </w:r>
            <w:r>
              <w:rPr>
                <w:rFonts w:hint="eastAsia" w:ascii="仿宋_GB2312" w:hAnsi="仿宋_GB2312" w:eastAsia="仿宋_GB2312"/>
                <w:szCs w:val="21"/>
              </w:rPr>
              <w:t>1分</w:t>
            </w:r>
            <w:r>
              <w:rPr>
                <w:rFonts w:ascii="仿宋_GB2312" w:hAnsi="仿宋_GB2312" w:eastAsia="仿宋_GB2312"/>
                <w:szCs w:val="21"/>
              </w:rPr>
              <w:t>）</w:t>
            </w:r>
            <w:r>
              <w:rPr>
                <w:rFonts w:hint="eastAsia" w:ascii="仿宋_GB2312" w:hAnsi="仿宋_GB2312" w:eastAsia="仿宋_GB2312"/>
                <w:szCs w:val="21"/>
              </w:rPr>
              <w:t>；</w:t>
            </w:r>
            <w:r>
              <w:rPr>
                <w:rFonts w:ascii="仿宋_GB2312" w:hAnsi="仿宋_GB2312" w:eastAsia="仿宋_GB2312"/>
                <w:szCs w:val="21"/>
              </w:rPr>
              <w:t>国家</w:t>
            </w:r>
            <w:r>
              <w:rPr>
                <w:rFonts w:hint="eastAsia" w:ascii="仿宋_GB2312" w:hAnsi="仿宋_GB2312" w:eastAsia="仿宋_GB2312"/>
                <w:szCs w:val="21"/>
              </w:rPr>
              <w:t>级</w:t>
            </w:r>
            <w:r>
              <w:rPr>
                <w:rFonts w:ascii="仿宋_GB2312" w:hAnsi="仿宋_GB2312" w:eastAsia="仿宋_GB2312"/>
                <w:szCs w:val="21"/>
              </w:rPr>
              <w:t>一等奖（</w:t>
            </w:r>
            <w:r>
              <w:rPr>
                <w:rFonts w:hint="eastAsia" w:ascii="仿宋_GB2312" w:hAnsi="仿宋_GB2312" w:eastAsia="仿宋_GB2312"/>
                <w:szCs w:val="21"/>
              </w:rPr>
              <w:t>3分）、</w:t>
            </w:r>
            <w:r>
              <w:rPr>
                <w:rFonts w:ascii="仿宋_GB2312" w:hAnsi="仿宋_GB2312" w:eastAsia="仿宋_GB2312"/>
                <w:szCs w:val="21"/>
              </w:rPr>
              <w:t>二等奖</w:t>
            </w:r>
            <w:r>
              <w:rPr>
                <w:rFonts w:hint="eastAsia" w:ascii="仿宋_GB2312" w:hAnsi="仿宋_GB2312" w:eastAsia="仿宋_GB2312"/>
                <w:szCs w:val="21"/>
              </w:rPr>
              <w:t>（2分</w:t>
            </w:r>
            <w:r>
              <w:rPr>
                <w:rFonts w:ascii="仿宋_GB2312" w:hAnsi="仿宋_GB2312" w:eastAsia="仿宋_GB2312"/>
                <w:szCs w:val="21"/>
              </w:rPr>
              <w:t>）</w:t>
            </w:r>
            <w:r>
              <w:rPr>
                <w:rFonts w:hint="eastAsia" w:ascii="仿宋_GB2312" w:hAnsi="仿宋_GB2312" w:eastAsia="仿宋_GB2312"/>
                <w:szCs w:val="21"/>
              </w:rPr>
              <w:t>、</w:t>
            </w:r>
            <w:r>
              <w:rPr>
                <w:rFonts w:ascii="仿宋_GB2312" w:hAnsi="仿宋_GB2312" w:eastAsia="仿宋_GB2312"/>
                <w:szCs w:val="21"/>
              </w:rPr>
              <w:t>三等奖（</w:t>
            </w:r>
            <w:r>
              <w:rPr>
                <w:rFonts w:hint="eastAsia" w:ascii="仿宋_GB2312" w:hAnsi="仿宋_GB2312" w:eastAsia="仿宋_GB2312"/>
                <w:szCs w:val="21"/>
              </w:rPr>
              <w:t>1.5分</w:t>
            </w:r>
            <w:r>
              <w:rPr>
                <w:rFonts w:ascii="仿宋_GB2312" w:hAnsi="仿宋_GB2312" w:eastAsia="仿宋_GB2312"/>
                <w:szCs w:val="21"/>
              </w:rPr>
              <w:t>）</w:t>
            </w:r>
            <w:r>
              <w:rPr>
                <w:rFonts w:hint="eastAsia" w:ascii="仿宋_GB2312" w:hAnsi="仿宋_GB2312" w:eastAsia="仿宋_GB2312"/>
                <w:szCs w:val="21"/>
              </w:rPr>
              <w:t>；取</w:t>
            </w:r>
            <w:r>
              <w:rPr>
                <w:rFonts w:ascii="仿宋_GB2312" w:hAnsi="仿宋_GB2312" w:eastAsia="仿宋_GB2312"/>
                <w:szCs w:val="21"/>
              </w:rPr>
              <w:t>最高奖项分</w:t>
            </w:r>
            <w:r>
              <w:rPr>
                <w:rFonts w:hint="eastAsia" w:ascii="仿宋_GB2312" w:hAnsi="仿宋_GB2312" w:eastAsia="仿宋_GB2312"/>
                <w:szCs w:val="21"/>
              </w:rPr>
              <w:t>，</w:t>
            </w:r>
            <w:r>
              <w:rPr>
                <w:rFonts w:ascii="仿宋_GB2312" w:hAnsi="仿宋_GB2312" w:eastAsia="仿宋_GB2312"/>
                <w:szCs w:val="21"/>
              </w:rPr>
              <w:t>最高加</w:t>
            </w:r>
            <w:r>
              <w:rPr>
                <w:rFonts w:hint="eastAsia" w:ascii="仿宋_GB2312" w:hAnsi="仿宋_GB2312" w:eastAsia="仿宋_GB2312"/>
                <w:szCs w:val="21"/>
              </w:rPr>
              <w:t>3分</w:t>
            </w:r>
            <w:r>
              <w:rPr>
                <w:rFonts w:ascii="仿宋_GB2312" w:hAnsi="仿宋_GB2312" w:eastAsia="仿宋_GB2312"/>
                <w:szCs w:val="21"/>
              </w:rPr>
              <w:t>。</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p>
        </w:tc>
        <w:tc>
          <w:tcPr>
            <w:tcW w:w="8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346" w:type="dxa"/>
            <w:vMerge w:val="continue"/>
            <w:tcBorders>
              <w:left w:val="single" w:color="auto" w:sz="4" w:space="0"/>
              <w:right w:val="single" w:color="auto" w:sz="4" w:space="0"/>
            </w:tcBorders>
            <w:vAlign w:val="center"/>
          </w:tcPr>
          <w:p>
            <w:pPr>
              <w:spacing w:line="360" w:lineRule="exact"/>
              <w:rPr>
                <w:rFonts w:ascii="仿宋_GB2312" w:hAnsi="仿宋_GB2312" w:eastAsia="仿宋_GB2312"/>
                <w:szCs w:val="21"/>
              </w:rPr>
            </w:pPr>
          </w:p>
        </w:tc>
        <w:tc>
          <w:tcPr>
            <w:tcW w:w="546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r>
              <w:rPr>
                <w:rFonts w:ascii="仿宋_GB2312" w:hAnsi="仿宋_GB2312" w:eastAsia="仿宋_GB2312"/>
                <w:szCs w:val="21"/>
              </w:rPr>
              <w:t>3</w:t>
            </w:r>
            <w:r>
              <w:rPr>
                <w:rFonts w:hint="eastAsia" w:ascii="仿宋_GB2312" w:hAnsi="仿宋_GB2312" w:eastAsia="仿宋_GB2312"/>
                <w:szCs w:val="21"/>
              </w:rPr>
              <w:t>、承接省级</w:t>
            </w:r>
            <w:r>
              <w:rPr>
                <w:rFonts w:ascii="仿宋_GB2312" w:hAnsi="仿宋_GB2312" w:eastAsia="仿宋_GB2312"/>
                <w:szCs w:val="21"/>
              </w:rPr>
              <w:t>年度科研项目</w:t>
            </w:r>
            <w:r>
              <w:rPr>
                <w:rFonts w:hint="eastAsia" w:ascii="仿宋_GB2312" w:hAnsi="仿宋_GB2312" w:eastAsia="仿宋_GB2312"/>
                <w:szCs w:val="21"/>
              </w:rPr>
              <w:t>（2分）</w:t>
            </w:r>
            <w:r>
              <w:rPr>
                <w:rFonts w:ascii="仿宋_GB2312" w:hAnsi="仿宋_GB2312" w:eastAsia="仿宋_GB2312"/>
                <w:szCs w:val="21"/>
              </w:rPr>
              <w:t>、国家级项目（</w:t>
            </w:r>
            <w:r>
              <w:rPr>
                <w:rFonts w:hint="eastAsia" w:ascii="仿宋_GB2312" w:hAnsi="仿宋_GB2312" w:eastAsia="仿宋_GB2312"/>
                <w:szCs w:val="21"/>
              </w:rPr>
              <w:t>3分</w:t>
            </w:r>
            <w:r>
              <w:rPr>
                <w:rFonts w:ascii="仿宋_GB2312" w:hAnsi="仿宋_GB2312" w:eastAsia="仿宋_GB2312"/>
                <w:szCs w:val="21"/>
              </w:rPr>
              <w:t>）</w:t>
            </w:r>
            <w:r>
              <w:rPr>
                <w:rFonts w:hint="eastAsia" w:ascii="仿宋_GB2312" w:hAnsi="仿宋_GB2312" w:eastAsia="仿宋_GB2312"/>
                <w:szCs w:val="21"/>
              </w:rPr>
              <w:t>（取</w:t>
            </w:r>
            <w:r>
              <w:rPr>
                <w:rFonts w:ascii="仿宋_GB2312" w:hAnsi="仿宋_GB2312" w:eastAsia="仿宋_GB2312"/>
                <w:szCs w:val="21"/>
              </w:rPr>
              <w:t>最高</w:t>
            </w:r>
            <w:r>
              <w:rPr>
                <w:rFonts w:hint="eastAsia" w:ascii="仿宋_GB2312" w:hAnsi="仿宋_GB2312" w:eastAsia="仿宋_GB2312"/>
                <w:szCs w:val="21"/>
              </w:rPr>
              <w:t>等级记分</w:t>
            </w:r>
            <w:r>
              <w:rPr>
                <w:rFonts w:ascii="仿宋_GB2312" w:hAnsi="仿宋_GB2312" w:eastAsia="仿宋_GB2312"/>
                <w:szCs w:val="21"/>
              </w:rPr>
              <w:t>）</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p>
        </w:tc>
        <w:tc>
          <w:tcPr>
            <w:tcW w:w="8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346" w:type="dxa"/>
            <w:vMerge w:val="continue"/>
            <w:tcBorders>
              <w:left w:val="single" w:color="auto" w:sz="4" w:space="0"/>
              <w:right w:val="single" w:color="auto" w:sz="4" w:space="0"/>
            </w:tcBorders>
            <w:vAlign w:val="center"/>
          </w:tcPr>
          <w:p>
            <w:pPr>
              <w:spacing w:line="360" w:lineRule="exact"/>
              <w:rPr>
                <w:rFonts w:ascii="仿宋_GB2312" w:hAnsi="仿宋_GB2312" w:eastAsia="仿宋_GB2312"/>
                <w:szCs w:val="21"/>
              </w:rPr>
            </w:pPr>
          </w:p>
        </w:tc>
        <w:tc>
          <w:tcPr>
            <w:tcW w:w="546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r>
              <w:rPr>
                <w:rFonts w:ascii="仿宋_GB2312" w:hAnsi="仿宋_GB2312" w:eastAsia="仿宋_GB2312"/>
                <w:szCs w:val="21"/>
              </w:rPr>
              <w:t>4</w:t>
            </w:r>
            <w:r>
              <w:rPr>
                <w:rFonts w:hint="eastAsia" w:ascii="仿宋_GB2312" w:hAnsi="仿宋_GB2312" w:eastAsia="仿宋_GB2312"/>
                <w:szCs w:val="21"/>
              </w:rPr>
              <w:t>、</w:t>
            </w:r>
            <w:r>
              <w:rPr>
                <w:rFonts w:ascii="仿宋_GB2312" w:hAnsi="仿宋_GB2312" w:eastAsia="仿宋_GB2312"/>
                <w:szCs w:val="21"/>
              </w:rPr>
              <w:t>获省级</w:t>
            </w:r>
            <w:r>
              <w:rPr>
                <w:rFonts w:hint="eastAsia" w:ascii="仿宋_GB2312" w:hAnsi="仿宋_GB2312" w:eastAsia="仿宋_GB2312"/>
                <w:szCs w:val="21"/>
              </w:rPr>
              <w:t>主流</w:t>
            </w:r>
            <w:r>
              <w:rPr>
                <w:rFonts w:ascii="仿宋_GB2312" w:hAnsi="仿宋_GB2312" w:eastAsia="仿宋_GB2312"/>
                <w:szCs w:val="21"/>
              </w:rPr>
              <w:t>媒体报道</w:t>
            </w:r>
            <w:r>
              <w:rPr>
                <w:rFonts w:hint="eastAsia" w:ascii="仿宋_GB2312" w:hAnsi="仿宋_GB2312" w:eastAsia="仿宋_GB2312"/>
                <w:szCs w:val="21"/>
              </w:rPr>
              <w:t>1次</w:t>
            </w:r>
            <w:r>
              <w:rPr>
                <w:rFonts w:ascii="仿宋_GB2312" w:hAnsi="仿宋_GB2312" w:eastAsia="仿宋_GB2312"/>
                <w:szCs w:val="21"/>
              </w:rPr>
              <w:t>加</w:t>
            </w:r>
            <w:r>
              <w:rPr>
                <w:rFonts w:hint="eastAsia" w:ascii="仿宋_GB2312" w:hAnsi="仿宋_GB2312" w:eastAsia="仿宋_GB2312"/>
                <w:szCs w:val="21"/>
              </w:rPr>
              <w:t>（2分）</w:t>
            </w:r>
            <w:r>
              <w:rPr>
                <w:rFonts w:ascii="仿宋_GB2312" w:hAnsi="仿宋_GB2312" w:eastAsia="仿宋_GB2312"/>
                <w:szCs w:val="21"/>
              </w:rPr>
              <w:t>（</w:t>
            </w:r>
            <w:r>
              <w:rPr>
                <w:rFonts w:hint="eastAsia" w:ascii="仿宋_GB2312" w:hAnsi="仿宋_GB2312" w:eastAsia="仿宋_GB2312"/>
                <w:szCs w:val="21"/>
              </w:rPr>
              <w:t>限2次</w:t>
            </w:r>
            <w:r>
              <w:rPr>
                <w:rFonts w:ascii="仿宋_GB2312" w:hAnsi="仿宋_GB2312" w:eastAsia="仿宋_GB2312"/>
                <w:szCs w:val="21"/>
              </w:rPr>
              <w:t>）</w:t>
            </w:r>
            <w:r>
              <w:rPr>
                <w:rFonts w:hint="eastAsia" w:ascii="仿宋_GB2312" w:hAnsi="仿宋_GB2312" w:eastAsia="仿宋_GB2312"/>
                <w:szCs w:val="21"/>
              </w:rPr>
              <w:t>、</w:t>
            </w:r>
            <w:r>
              <w:rPr>
                <w:rFonts w:ascii="仿宋_GB2312" w:hAnsi="仿宋_GB2312" w:eastAsia="仿宋_GB2312"/>
                <w:szCs w:val="21"/>
              </w:rPr>
              <w:t>国家级媒体报道</w:t>
            </w:r>
            <w:r>
              <w:rPr>
                <w:rFonts w:hint="eastAsia" w:ascii="仿宋_GB2312" w:hAnsi="仿宋_GB2312" w:eastAsia="仿宋_GB2312"/>
                <w:szCs w:val="21"/>
              </w:rPr>
              <w:t>1次</w:t>
            </w:r>
            <w:r>
              <w:rPr>
                <w:rFonts w:ascii="仿宋_GB2312" w:hAnsi="仿宋_GB2312" w:eastAsia="仿宋_GB2312"/>
                <w:szCs w:val="21"/>
              </w:rPr>
              <w:t>加</w:t>
            </w:r>
            <w:r>
              <w:rPr>
                <w:rFonts w:hint="eastAsia" w:ascii="仿宋_GB2312" w:hAnsi="仿宋_GB2312" w:eastAsia="仿宋_GB2312"/>
                <w:szCs w:val="21"/>
              </w:rPr>
              <w:t>（3分），</w:t>
            </w:r>
            <w:r>
              <w:rPr>
                <w:rFonts w:ascii="仿宋_GB2312" w:hAnsi="仿宋_GB2312" w:eastAsia="仿宋_GB2312"/>
                <w:szCs w:val="21"/>
              </w:rPr>
              <w:t>最高加</w:t>
            </w:r>
            <w:r>
              <w:rPr>
                <w:rFonts w:hint="eastAsia" w:ascii="仿宋_GB2312" w:hAnsi="仿宋_GB2312" w:eastAsia="仿宋_GB2312"/>
                <w:szCs w:val="21"/>
              </w:rPr>
              <w:t>5分。</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p>
        </w:tc>
        <w:tc>
          <w:tcPr>
            <w:tcW w:w="8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szCs w:val="21"/>
              </w:rPr>
            </w:pPr>
          </w:p>
        </w:tc>
      </w:tr>
    </w:tbl>
    <w:p>
      <w:pPr>
        <w:rPr>
          <w:rFonts w:ascii="宋体" w:hAnsi="宋体"/>
          <w:szCs w:val="24"/>
        </w:rPr>
      </w:pPr>
    </w:p>
    <w:p>
      <w:pPr>
        <w:rPr>
          <w:rFonts w:ascii="宋体" w:hAnsi="宋体"/>
          <w:szCs w:val="24"/>
        </w:rPr>
      </w:pPr>
    </w:p>
    <w:p>
      <w:pPr>
        <w:pStyle w:val="3"/>
        <w:spacing w:before="312" w:after="312"/>
      </w:pPr>
      <w:r>
        <w:rPr>
          <w:rFonts w:hint="eastAsia"/>
        </w:rPr>
        <w:t xml:space="preserve">第四章 </w:t>
      </w:r>
      <w:r>
        <w:t xml:space="preserve"> </w:t>
      </w:r>
      <w:r>
        <w:rPr>
          <w:rFonts w:hint="eastAsia"/>
        </w:rPr>
        <w:t>采购需求及技术规格</w:t>
      </w:r>
    </w:p>
    <w:p>
      <w:pPr>
        <w:pStyle w:val="4"/>
        <w:rPr>
          <w:lang w:bidi="ar"/>
        </w:rPr>
      </w:pPr>
      <w:r>
        <w:rPr>
          <w:rFonts w:hint="eastAsia"/>
          <w:lang w:bidi="ar"/>
        </w:rPr>
        <w:t>一、项目概况及需求说明</w:t>
      </w:r>
    </w:p>
    <w:p>
      <w:pPr>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（一）项目基本情况</w:t>
      </w:r>
    </w:p>
    <w:p>
      <w:pPr>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本项目建设约1000</w:t>
      </w:r>
      <w:r>
        <w:rPr>
          <w:rFonts w:asciiTheme="minorEastAsia" w:hAnsiTheme="minorEastAsia" w:eastAsiaTheme="minorEastAsia"/>
          <w:szCs w:val="21"/>
        </w:rPr>
        <w:t>0</w:t>
      </w:r>
      <w:r>
        <w:rPr>
          <w:rFonts w:hint="eastAsia" w:asciiTheme="minorEastAsia" w:hAnsiTheme="minorEastAsia" w:eastAsiaTheme="minorEastAsia"/>
          <w:szCs w:val="21"/>
        </w:rPr>
        <w:t>平方米的科学教育活动基地，定期举办科普展览、科技培训、科技知识比赛等活动。项目地点位于喀什市丝路花园二期综合楼，共六层，其中地上1—</w:t>
      </w:r>
      <w:r>
        <w:rPr>
          <w:rFonts w:asciiTheme="minorEastAsia" w:hAnsiTheme="minorEastAsia" w:eastAsiaTheme="minorEastAsia"/>
          <w:szCs w:val="21"/>
        </w:rPr>
        <w:t>5F</w:t>
      </w:r>
      <w:r>
        <w:rPr>
          <w:rFonts w:hint="eastAsia" w:asciiTheme="minorEastAsia" w:hAnsiTheme="minorEastAsia" w:eastAsiaTheme="minorEastAsia"/>
          <w:szCs w:val="21"/>
        </w:rPr>
        <w:t>、地下B</w:t>
      </w:r>
      <w:r>
        <w:rPr>
          <w:rFonts w:asciiTheme="minorEastAsia" w:hAnsiTheme="minorEastAsia" w:eastAsiaTheme="minorEastAsia"/>
          <w:szCs w:val="21"/>
        </w:rPr>
        <w:t>1</w:t>
      </w:r>
      <w:r>
        <w:rPr>
          <w:rFonts w:hint="eastAsia" w:asciiTheme="minorEastAsia" w:hAnsiTheme="minorEastAsia" w:eastAsiaTheme="minorEastAsia"/>
          <w:szCs w:val="21"/>
        </w:rPr>
        <w:t>。通过展品展项、展馆智能化、外立面改造及布展装修、维护服务等内容，实现整馆对外公共服务。</w:t>
      </w:r>
    </w:p>
    <w:p>
      <w:pPr>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（二）展示说明</w:t>
      </w:r>
    </w:p>
    <w:p>
      <w:pPr>
        <w:ind w:firstLine="480" w:firstLineChars="200"/>
      </w:pPr>
      <w:r>
        <w:rPr>
          <w:rFonts w:hint="eastAsia"/>
        </w:rPr>
        <w:t>1．总体定位</w:t>
      </w:r>
    </w:p>
    <w:p>
      <w:pPr>
        <w:ind w:firstLine="480" w:firstLineChars="200"/>
      </w:pPr>
      <w:r>
        <w:rPr>
          <w:rFonts w:hint="eastAsia"/>
        </w:rPr>
        <w:t>打造国际视野、西部领先、一带一路独具特色的公益性综合科技场馆。</w:t>
      </w:r>
    </w:p>
    <w:p>
      <w:pPr>
        <w:ind w:firstLine="480" w:firstLineChars="200"/>
      </w:pPr>
      <w:r>
        <w:rPr>
          <w:rFonts w:hint="eastAsia"/>
        </w:rPr>
        <w:t>2．目标任务</w:t>
      </w:r>
    </w:p>
    <w:p>
      <w:pPr>
        <w:ind w:firstLine="480" w:firstLineChars="200"/>
      </w:pPr>
      <w:r>
        <w:rPr>
          <w:rFonts w:hint="eastAsia"/>
        </w:rPr>
        <w:t>提高全民科学文化素质，倡导科学方法，普及科学知识，弘扬科技推动美好生活的发展理念，服务喀什社会稳定、民族团结、共同繁荣的总体目标。</w:t>
      </w:r>
    </w:p>
    <w:p>
      <w:pPr>
        <w:ind w:firstLine="480" w:firstLineChars="200"/>
      </w:pPr>
      <w:r>
        <w:rPr>
          <w:rFonts w:hint="eastAsia"/>
        </w:rPr>
        <w:t>3．建设定位</w:t>
      </w:r>
    </w:p>
    <w:p>
      <w:pPr>
        <w:ind w:firstLine="480" w:firstLineChars="200"/>
      </w:pPr>
      <w:r>
        <w:rPr>
          <w:rFonts w:hint="eastAsia"/>
        </w:rPr>
        <w:t>喀什市青少年科学教育活动基地建设项目面向喀什本地民众，将打造成为具备国际视野及本土特色的公共文化服务设施。具有前瞻性、亲民性、互动性、趣味性，未来将成为喀什城市科普传播及活动的重要平台、城市科技文化热点、城市科技创新的重要展示窗口。</w:t>
      </w:r>
    </w:p>
    <w:p>
      <w:pPr>
        <w:ind w:firstLine="480" w:firstLineChars="200"/>
      </w:pPr>
      <w:r>
        <w:t>4</w:t>
      </w:r>
      <w:r>
        <w:rPr>
          <w:rFonts w:hint="eastAsia"/>
        </w:rPr>
        <w:t>．内容主题</w:t>
      </w:r>
    </w:p>
    <w:p>
      <w:pPr>
        <w:ind w:firstLine="480" w:firstLineChars="200"/>
      </w:pPr>
      <w:r>
        <w:rPr>
          <w:rFonts w:hint="eastAsia"/>
        </w:rPr>
        <w:t>作为综合性科学教育基地，主题应涵盖从基础科学到未来前瞻的基本系统大类，同时融合特色表达。拟定内容框架设定围绕探索人、自然、科技的发展关系，充分结合喀什地区自然环境、民族民俗特色，就历史科技文明、地球宇宙科学、物质科学、生命科学、前沿科技应用及未来科技展望等方面进行挖掘遴选，并通过国内及深圳顶级高科技展示手段进行具象化、互动化、体验化的方式进行转换，激发民众对科技的好奇心和想象力，激发对美好未来生活的向往，实现观众喜闻乐见，常来常往，实现成功打造喀什科技文化的最热标杆设施的目标。</w:t>
      </w:r>
    </w:p>
    <w:p>
      <w:pPr>
        <w:ind w:firstLine="480" w:firstLineChars="200"/>
      </w:pPr>
      <w:r>
        <w:rPr>
          <w:rFonts w:hint="eastAsia"/>
        </w:rPr>
        <w:t>本项目采购内容包括：采购设备设施及维护服务。其中，采购设备设施包含：1</w:t>
      </w:r>
      <w:r>
        <w:t>F</w:t>
      </w:r>
      <w:r>
        <w:rPr>
          <w:rFonts w:hint="eastAsia"/>
        </w:rPr>
        <w:t>展品展项（序厅、标准剧场、童心探梦），2</w:t>
      </w:r>
      <w:r>
        <w:t>F</w:t>
      </w:r>
      <w:r>
        <w:rPr>
          <w:rFonts w:hint="eastAsia"/>
        </w:rPr>
        <w:t>展品展项（绿洲奇迹、魔盒剧场），3</w:t>
      </w:r>
      <w:r>
        <w:t>F</w:t>
      </w:r>
      <w:r>
        <w:rPr>
          <w:rFonts w:hint="eastAsia"/>
        </w:rPr>
        <w:t>展品展项（科学探秘），4</w:t>
      </w:r>
      <w:r>
        <w:t>F</w:t>
      </w:r>
      <w:r>
        <w:rPr>
          <w:rFonts w:hint="eastAsia"/>
        </w:rPr>
        <w:t>展品展项（智慧之光、未来城市、动感剧场），整馆（展馆智能化）；其他设备：外立面、暖通、消防；整馆附属配套设施（主要为B1—5F的布展装修与安装）；维护服务（详见维护管理基本需求及委托维护管理合同）。</w:t>
      </w:r>
    </w:p>
    <w:p>
      <w:pPr>
        <w:ind w:firstLine="480" w:firstLineChars="200"/>
      </w:pPr>
      <w:r>
        <w:t>5</w:t>
      </w:r>
      <w:r>
        <w:rPr>
          <w:rFonts w:hint="eastAsia"/>
        </w:rPr>
        <w:t>．展示理念</w:t>
      </w:r>
    </w:p>
    <w:p>
      <w:pPr>
        <w:ind w:firstLine="480" w:firstLineChars="200"/>
      </w:pPr>
      <w:r>
        <w:rPr>
          <w:rFonts w:hint="eastAsia"/>
        </w:rPr>
        <w:t>围绕总体目标：提高全民科学文化素质，倡导科学方法，普及科学知识，弘扬科技推动美好生活的发展理念，服务喀什社会稳定、民族团结、共同繁荣的总体目标。</w:t>
      </w:r>
    </w:p>
    <w:p>
      <w:pPr>
        <w:ind w:firstLine="480" w:firstLineChars="200"/>
      </w:pPr>
      <w:r>
        <w:rPr>
          <w:rFonts w:hint="eastAsia"/>
        </w:rPr>
        <w:t>突出两大特色：融入喀什本地人文历史与自然环境特色；融入喀什科技产业未来发展的内容特色。</w:t>
      </w:r>
    </w:p>
    <w:p>
      <w:pPr>
        <w:ind w:firstLine="480" w:firstLineChars="200"/>
      </w:pPr>
      <w:r>
        <w:rPr>
          <w:rFonts w:hint="eastAsia"/>
        </w:rPr>
        <w:t>实现三大理念：展示内容兼具科普性与拓展性，让公众全面走近科学；展示形式有趣、体验效果震撼、活动类型多样，吸引公众常来常往；打造具有科技感和想象力的展示空间，引导公众探索式学习。</w:t>
      </w:r>
    </w:p>
    <w:p>
      <w:pPr>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（三）质量要去：合格</w:t>
      </w:r>
    </w:p>
    <w:p>
      <w:pPr>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（四）供货期：合同签订</w:t>
      </w:r>
      <w:r>
        <w:rPr>
          <w:rFonts w:asciiTheme="minorEastAsia" w:hAnsiTheme="minorEastAsia" w:eastAsiaTheme="minorEastAsia"/>
          <w:szCs w:val="21"/>
        </w:rPr>
        <w:t>210</w:t>
      </w:r>
      <w:r>
        <w:rPr>
          <w:rFonts w:hint="eastAsia" w:asciiTheme="minorEastAsia" w:hAnsiTheme="minorEastAsia" w:eastAsiaTheme="minorEastAsia"/>
          <w:szCs w:val="21"/>
        </w:rPr>
        <w:t>日历天内完成本项目所有设备采购、安装、调试、验收、移交。</w:t>
      </w:r>
    </w:p>
    <w:p>
      <w:pPr>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（五）付款方式：详见第三章合同条款，具体付款方式以和采购人签订合同为准。</w:t>
      </w:r>
    </w:p>
    <w:p>
      <w:pPr>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（六）质保期：1</w:t>
      </w:r>
      <w:r>
        <w:rPr>
          <w:rFonts w:asciiTheme="minorEastAsia" w:hAnsiTheme="minorEastAsia" w:eastAsiaTheme="minorEastAsia"/>
          <w:szCs w:val="21"/>
        </w:rPr>
        <w:t>2</w:t>
      </w:r>
      <w:r>
        <w:rPr>
          <w:rFonts w:hint="eastAsia" w:asciiTheme="minorEastAsia" w:hAnsiTheme="minorEastAsia" w:eastAsiaTheme="minorEastAsia"/>
          <w:szCs w:val="21"/>
        </w:rPr>
        <w:t>个月</w:t>
      </w:r>
      <w:r>
        <w:rPr>
          <w:rFonts w:asciiTheme="minorEastAsia" w:hAnsiTheme="minorEastAsia" w:eastAsiaTheme="minorEastAsia"/>
          <w:szCs w:val="21"/>
        </w:rPr>
        <w:t xml:space="preserve"> </w:t>
      </w:r>
    </w:p>
    <w:p>
      <w:pPr>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（七）验收：以实际签订合同为准。</w:t>
      </w:r>
    </w:p>
    <w:p>
      <w:pPr>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（八）</w:t>
      </w:r>
      <w:bookmarkStart w:id="574" w:name="_Hlk100754985"/>
      <w:r>
        <w:rPr>
          <w:rFonts w:hint="eastAsia" w:asciiTheme="minorEastAsia" w:hAnsiTheme="minorEastAsia" w:eastAsiaTheme="minorEastAsia"/>
          <w:szCs w:val="21"/>
        </w:rPr>
        <w:t>维护管理基本需求</w:t>
      </w:r>
      <w:bookmarkEnd w:id="574"/>
    </w:p>
    <w:p>
      <w:pPr>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喀什市青少年科学教育活动基地（以下简称“基地”）管理采用“市政府财政购买服务，甲方监督和目标考核，乙方自主管理”的方式。基地的维护管理坚持科普性和公益性；通过适当的经营活动，提升社会效应，减轻政府负担的原则。在运行期内，要达到“先进的科普理念、可持续发展的科普运行、围绕科普活动的优质服务、高性价比的科普宣传效益、良好的社会品牌形象”的管理目的。</w:t>
      </w:r>
    </w:p>
    <w:p>
      <w:pPr>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由中标人全资在喀什注册成立喀什市青少年科学教育活动基地项目管理有限公司（以下简称“项目公司”，以工商行政部门最终核准的公司名称为准），并承担项目公司运维风险及享受项目公司收益，并承担项目运行中的债权债务。</w:t>
      </w:r>
    </w:p>
    <w:p>
      <w:pPr>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主要内容如下（最终以签订合同为准）：</w:t>
      </w:r>
    </w:p>
    <w:p>
      <w:pPr>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1．管理规范设计</w:t>
      </w:r>
    </w:p>
    <w:p>
      <w:pPr>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中标人在基地试运行前，完成相关维护管理规范的制订，经采购人审查同意后，予以组织实施。</w:t>
      </w:r>
    </w:p>
    <w:p>
      <w:pPr>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（1）业务运作：</w:t>
      </w:r>
    </w:p>
    <w:p>
      <w:pPr>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展示维护运行管理的各项制度；基地宣传推介的制度；活动开展的范畴和制度；观众管理的各项规范；科普影院的管理制度；展示设备设施的开闭、维修、维护的规范和制度；配套公共空间场地管理制度等。</w:t>
      </w:r>
    </w:p>
    <w:p>
      <w:pPr>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（2）内部管控：</w:t>
      </w:r>
    </w:p>
    <w:p>
      <w:pPr>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员工守则；工作人员岗位职责；人事管理制度；志愿者管理与工作制度；培训考核制度；检查讲评制度；档案管理制度；基地应急处理与演练制度等。</w:t>
      </w:r>
    </w:p>
    <w:p>
      <w:pPr>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2．科普活动组织</w:t>
      </w:r>
    </w:p>
    <w:p>
      <w:pPr>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每年科普活动更新率不低于20%；每年临展活动不少于2次。</w:t>
      </w:r>
    </w:p>
    <w:p>
      <w:pPr>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3．专业运行管理</w:t>
      </w:r>
    </w:p>
    <w:p>
      <w:pPr>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（1）确保基地的科普性和公益性，门票免费，个别经营性收费项目经审批后予以合理收费；</w:t>
      </w:r>
    </w:p>
    <w:p>
      <w:pPr>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（2）三年平均年参观人数不低于市常驻人口的10%，基地的维护运行活动以提升社会效益为主要目标；</w:t>
      </w:r>
    </w:p>
    <w:p>
      <w:pPr>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（3）自基地正式开馆起，展项展品的完好率第一年不低于95%,以后每年不低于90%。</w:t>
      </w:r>
    </w:p>
    <w:p>
      <w:pPr>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（4）确保无重大安全责任事故。</w:t>
      </w:r>
    </w:p>
    <w:p>
      <w:pPr>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4．人员培训与志愿者服务</w:t>
      </w:r>
    </w:p>
    <w:p>
      <w:pPr>
        <w:ind w:firstLine="480" w:firstLineChars="200"/>
        <w:rPr>
          <w:rFonts w:asciiTheme="minorEastAsia" w:hAnsiTheme="minorEastAsia" w:eastAsiaTheme="minorEastAsia"/>
          <w:lang w:bidi="ar"/>
        </w:rPr>
      </w:pPr>
      <w:r>
        <w:rPr>
          <w:rFonts w:hint="eastAsia" w:asciiTheme="minorEastAsia" w:hAnsiTheme="minorEastAsia" w:eastAsiaTheme="minorEastAsia"/>
          <w:szCs w:val="21"/>
        </w:rPr>
        <w:t>（1）中标人派遣专业骨干人员到项目公司进行管理输出与培训</w:t>
      </w:r>
      <w:r>
        <w:rPr>
          <w:rFonts w:hint="eastAsia" w:asciiTheme="minorEastAsia" w:hAnsiTheme="minorEastAsia" w:eastAsiaTheme="minorEastAsia"/>
          <w:lang w:bidi="ar"/>
        </w:rPr>
        <w:t xml:space="preserve">； </w:t>
      </w:r>
    </w:p>
    <w:p>
      <w:pPr>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（2）项目公司在当地招聘相关人员，并在国内一流场馆组织培训后上岗，在条件成熟时逐步使运维团队属地化；</w:t>
      </w:r>
    </w:p>
    <w:p>
      <w:pPr>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（3）对志愿者团队进行培训，使之成为科普活动的重要支持力量。</w:t>
      </w:r>
    </w:p>
    <w:p>
      <w:pPr>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5．科普教育活动开展</w:t>
      </w:r>
    </w:p>
    <w:p>
      <w:pPr>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（1）利用基地组织各种教育活动；</w:t>
      </w:r>
    </w:p>
    <w:p>
      <w:pPr>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（2）根据喀什市民科技培训的需求，制定科技类培训课程，并组织培训；</w:t>
      </w:r>
    </w:p>
    <w:p>
      <w:pPr>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（3）开展各种科技热点讲座，聘请一流的科普专家担任主讲。</w:t>
      </w:r>
    </w:p>
    <w:p>
      <w:pPr>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6．其他要求详见委托维护管理合同</w:t>
      </w:r>
    </w:p>
    <w:p>
      <w:pPr>
        <w:pStyle w:val="4"/>
        <w:rPr>
          <w:lang w:bidi="ar"/>
        </w:rPr>
      </w:pPr>
      <w:r>
        <w:rPr>
          <w:rFonts w:hint="eastAsia"/>
          <w:lang w:bidi="ar"/>
        </w:rPr>
        <w:t>二、采购清单及技术规格</w:t>
      </w:r>
    </w:p>
    <w:tbl>
      <w:tblPr>
        <w:tblStyle w:val="28"/>
        <w:tblW w:w="4667" w:type="pct"/>
        <w:jc w:val="center"/>
        <w:tblLayout w:type="autofit"/>
        <w:tblCellMar>
          <w:top w:w="0" w:type="dxa"/>
          <w:left w:w="108" w:type="dxa"/>
          <w:bottom w:w="0" w:type="dxa"/>
          <w:right w:w="108" w:type="dxa"/>
        </w:tblCellMar>
      </w:tblPr>
      <w:tblGrid>
        <w:gridCol w:w="593"/>
        <w:gridCol w:w="1097"/>
        <w:gridCol w:w="1979"/>
        <w:gridCol w:w="728"/>
        <w:gridCol w:w="736"/>
        <w:gridCol w:w="2828"/>
      </w:tblGrid>
      <w:tr>
        <w:tblPrEx>
          <w:tblCellMar>
            <w:top w:w="0" w:type="dxa"/>
            <w:left w:w="108" w:type="dxa"/>
            <w:bottom w:w="0" w:type="dxa"/>
            <w:right w:w="108" w:type="dxa"/>
          </w:tblCellMar>
        </w:tblPrEx>
        <w:trPr>
          <w:trHeight w:val="635" w:hRule="atLeast"/>
          <w:jc w:val="center"/>
        </w:trPr>
        <w:tc>
          <w:tcPr>
            <w:tcW w:w="5000" w:type="pct"/>
            <w:gridSpan w:val="6"/>
            <w:tcBorders>
              <w:top w:val="nil"/>
              <w:left w:val="nil"/>
              <w:bottom w:val="single" w:color="auto" w:sz="8" w:space="0"/>
              <w:right w:val="nil"/>
            </w:tcBorders>
            <w:shd w:val="clear" w:color="auto" w:fill="auto"/>
            <w:vAlign w:val="center"/>
          </w:tcPr>
          <w:p>
            <w:pPr>
              <w:spacing w:line="240" w:lineRule="auto"/>
              <w:jc w:val="center"/>
              <w:rPr>
                <w:rFonts w:ascii="宋体" w:hAnsi="宋体" w:cs="宋体"/>
                <w:b/>
                <w:bCs/>
                <w:kern w:val="0"/>
                <w:szCs w:val="24"/>
              </w:rPr>
            </w:pPr>
            <w:bookmarkStart w:id="575" w:name="RANGE!A1:F24"/>
            <w:r>
              <w:rPr>
                <w:rFonts w:hint="eastAsia" w:ascii="宋体" w:hAnsi="宋体" w:cs="宋体"/>
                <w:b/>
                <w:bCs/>
                <w:kern w:val="0"/>
                <w:szCs w:val="24"/>
              </w:rPr>
              <w:t>喀什市青少年科学教育活动基地采购项目采购清单总表</w:t>
            </w:r>
            <w:bookmarkEnd w:id="575"/>
          </w:p>
        </w:tc>
      </w:tr>
      <w:tr>
        <w:tblPrEx>
          <w:tblCellMar>
            <w:top w:w="0" w:type="dxa"/>
            <w:left w:w="108" w:type="dxa"/>
            <w:bottom w:w="0" w:type="dxa"/>
            <w:right w:w="108" w:type="dxa"/>
          </w:tblCellMar>
        </w:tblPrEx>
        <w:trPr>
          <w:trHeight w:val="443" w:hRule="atLeast"/>
          <w:jc w:val="center"/>
        </w:trPr>
        <w:tc>
          <w:tcPr>
            <w:tcW w:w="373" w:type="pct"/>
            <w:tcBorders>
              <w:top w:val="nil"/>
              <w:left w:val="single" w:color="auto" w:sz="8" w:space="0"/>
              <w:bottom w:val="single" w:color="auto" w:sz="4" w:space="0"/>
              <w:right w:val="single" w:color="auto" w:sz="4" w:space="0"/>
            </w:tcBorders>
            <w:shd w:val="clear" w:color="auto" w:fill="auto"/>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序号</w:t>
            </w:r>
          </w:p>
        </w:tc>
        <w:tc>
          <w:tcPr>
            <w:tcW w:w="689"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楼层</w:t>
            </w:r>
          </w:p>
        </w:tc>
        <w:tc>
          <w:tcPr>
            <w:tcW w:w="1243"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展厅/展区名称</w:t>
            </w:r>
          </w:p>
        </w:tc>
        <w:tc>
          <w:tcPr>
            <w:tcW w:w="457"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数量</w:t>
            </w:r>
          </w:p>
        </w:tc>
        <w:tc>
          <w:tcPr>
            <w:tcW w:w="462"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单位</w:t>
            </w:r>
          </w:p>
        </w:tc>
        <w:tc>
          <w:tcPr>
            <w:tcW w:w="1776" w:type="pct"/>
            <w:tcBorders>
              <w:top w:val="nil"/>
              <w:left w:val="nil"/>
              <w:bottom w:val="single" w:color="auto" w:sz="4" w:space="0"/>
              <w:right w:val="single" w:color="auto" w:sz="8" w:space="0"/>
            </w:tcBorders>
            <w:shd w:val="clear" w:color="auto" w:fill="auto"/>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备注</w:t>
            </w:r>
          </w:p>
        </w:tc>
      </w:tr>
      <w:tr>
        <w:tblPrEx>
          <w:tblCellMar>
            <w:top w:w="0" w:type="dxa"/>
            <w:left w:w="108" w:type="dxa"/>
            <w:bottom w:w="0" w:type="dxa"/>
            <w:right w:w="108" w:type="dxa"/>
          </w:tblCellMar>
        </w:tblPrEx>
        <w:trPr>
          <w:trHeight w:val="443" w:hRule="atLeast"/>
          <w:jc w:val="center"/>
        </w:trPr>
        <w:tc>
          <w:tcPr>
            <w:tcW w:w="373" w:type="pct"/>
            <w:tcBorders>
              <w:top w:val="nil"/>
              <w:left w:val="single" w:color="auto" w:sz="8" w:space="0"/>
              <w:bottom w:val="single" w:color="auto" w:sz="4" w:space="0"/>
              <w:right w:val="single" w:color="auto" w:sz="4" w:space="0"/>
            </w:tcBorders>
            <w:shd w:val="clear" w:color="auto" w:fill="auto"/>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一</w:t>
            </w:r>
          </w:p>
        </w:tc>
        <w:tc>
          <w:tcPr>
            <w:tcW w:w="1932" w:type="pct"/>
            <w:gridSpan w:val="2"/>
            <w:tcBorders>
              <w:top w:val="single" w:color="auto" w:sz="4" w:space="0"/>
              <w:left w:val="nil"/>
              <w:bottom w:val="single" w:color="auto" w:sz="4" w:space="0"/>
              <w:right w:val="single" w:color="000000" w:sz="4" w:space="0"/>
            </w:tcBorders>
            <w:shd w:val="clear" w:color="auto" w:fill="auto"/>
            <w:vAlign w:val="center"/>
          </w:tcPr>
          <w:p>
            <w:pPr>
              <w:spacing w:line="240" w:lineRule="auto"/>
              <w:rPr>
                <w:rFonts w:ascii="宋体" w:hAnsi="宋体" w:cs="宋体"/>
                <w:b/>
                <w:bCs/>
                <w:kern w:val="0"/>
                <w:sz w:val="18"/>
                <w:szCs w:val="18"/>
              </w:rPr>
            </w:pPr>
            <w:r>
              <w:rPr>
                <w:rFonts w:hint="eastAsia" w:ascii="宋体" w:hAnsi="宋体" w:cs="宋体"/>
                <w:b/>
                <w:bCs/>
                <w:kern w:val="0"/>
                <w:sz w:val="18"/>
                <w:szCs w:val="18"/>
              </w:rPr>
              <w:t>采购设备设施</w:t>
            </w:r>
          </w:p>
        </w:tc>
        <w:tc>
          <w:tcPr>
            <w:tcW w:w="457"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1</w:t>
            </w:r>
          </w:p>
        </w:tc>
        <w:tc>
          <w:tcPr>
            <w:tcW w:w="462"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项</w:t>
            </w:r>
          </w:p>
        </w:tc>
        <w:tc>
          <w:tcPr>
            <w:tcW w:w="1776" w:type="pct"/>
            <w:tcBorders>
              <w:top w:val="nil"/>
              <w:left w:val="nil"/>
              <w:bottom w:val="single" w:color="auto" w:sz="4" w:space="0"/>
              <w:right w:val="single" w:color="auto" w:sz="8" w:space="0"/>
            </w:tcBorders>
            <w:shd w:val="clear" w:color="auto" w:fill="auto"/>
            <w:vAlign w:val="center"/>
          </w:tcPr>
          <w:p>
            <w:pPr>
              <w:spacing w:line="240" w:lineRule="auto"/>
              <w:rPr>
                <w:rFonts w:ascii="宋体" w:hAnsi="宋体" w:cs="宋体"/>
                <w:b/>
                <w:bCs/>
                <w:kern w:val="0"/>
                <w:sz w:val="18"/>
                <w:szCs w:val="18"/>
              </w:rPr>
            </w:pPr>
            <w:r>
              <w:rPr>
                <w:rFonts w:hint="eastAsia" w:ascii="宋体" w:hAnsi="宋体" w:cs="宋体"/>
                <w:b/>
                <w:bCs/>
                <w:kern w:val="0"/>
                <w:sz w:val="18"/>
                <w:szCs w:val="18"/>
              </w:rPr>
              <w:t>　</w:t>
            </w:r>
          </w:p>
        </w:tc>
      </w:tr>
      <w:tr>
        <w:tblPrEx>
          <w:tblCellMar>
            <w:top w:w="0" w:type="dxa"/>
            <w:left w:w="108" w:type="dxa"/>
            <w:bottom w:w="0" w:type="dxa"/>
            <w:right w:w="108" w:type="dxa"/>
          </w:tblCellMar>
        </w:tblPrEx>
        <w:trPr>
          <w:trHeight w:val="443" w:hRule="atLeast"/>
          <w:jc w:val="center"/>
        </w:trPr>
        <w:tc>
          <w:tcPr>
            <w:tcW w:w="373" w:type="pct"/>
            <w:tcBorders>
              <w:top w:val="nil"/>
              <w:left w:val="single" w:color="auto" w:sz="8" w:space="0"/>
              <w:bottom w:val="single" w:color="auto" w:sz="4" w:space="0"/>
              <w:right w:val="single" w:color="auto" w:sz="4" w:space="0"/>
            </w:tcBorders>
            <w:shd w:val="clear" w:color="auto" w:fill="auto"/>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(一)</w:t>
            </w:r>
          </w:p>
        </w:tc>
        <w:tc>
          <w:tcPr>
            <w:tcW w:w="1932" w:type="pct"/>
            <w:gridSpan w:val="2"/>
            <w:tcBorders>
              <w:top w:val="single" w:color="auto" w:sz="4" w:space="0"/>
              <w:left w:val="nil"/>
              <w:bottom w:val="single" w:color="auto" w:sz="4" w:space="0"/>
              <w:right w:val="single" w:color="000000" w:sz="4" w:space="0"/>
            </w:tcBorders>
            <w:shd w:val="clear" w:color="auto" w:fill="auto"/>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展品展项</w:t>
            </w:r>
          </w:p>
        </w:tc>
        <w:tc>
          <w:tcPr>
            <w:tcW w:w="457"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1</w:t>
            </w:r>
          </w:p>
        </w:tc>
        <w:tc>
          <w:tcPr>
            <w:tcW w:w="462"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项</w:t>
            </w:r>
          </w:p>
        </w:tc>
        <w:tc>
          <w:tcPr>
            <w:tcW w:w="1776" w:type="pct"/>
            <w:tcBorders>
              <w:top w:val="nil"/>
              <w:left w:val="nil"/>
              <w:bottom w:val="single" w:color="auto" w:sz="4" w:space="0"/>
              <w:right w:val="single" w:color="auto" w:sz="8" w:space="0"/>
            </w:tcBorders>
            <w:shd w:val="clear" w:color="auto" w:fill="auto"/>
            <w:vAlign w:val="center"/>
          </w:tcPr>
          <w:p>
            <w:pPr>
              <w:spacing w:line="240" w:lineRule="auto"/>
              <w:rPr>
                <w:rFonts w:ascii="宋体" w:hAnsi="宋体" w:cs="宋体"/>
                <w:b/>
                <w:bCs/>
                <w:kern w:val="0"/>
                <w:sz w:val="18"/>
                <w:szCs w:val="18"/>
              </w:rPr>
            </w:pPr>
            <w:r>
              <w:rPr>
                <w:rFonts w:hint="eastAsia" w:ascii="宋体" w:hAnsi="宋体" w:cs="宋体"/>
                <w:b/>
                <w:bCs/>
                <w:kern w:val="0"/>
                <w:sz w:val="18"/>
                <w:szCs w:val="18"/>
              </w:rPr>
              <w:t>　</w:t>
            </w:r>
          </w:p>
        </w:tc>
      </w:tr>
      <w:tr>
        <w:tblPrEx>
          <w:tblCellMar>
            <w:top w:w="0" w:type="dxa"/>
            <w:left w:w="108" w:type="dxa"/>
            <w:bottom w:w="0" w:type="dxa"/>
            <w:right w:w="108" w:type="dxa"/>
          </w:tblCellMar>
        </w:tblPrEx>
        <w:trPr>
          <w:trHeight w:val="443" w:hRule="atLeast"/>
          <w:jc w:val="center"/>
        </w:trPr>
        <w:tc>
          <w:tcPr>
            <w:tcW w:w="373" w:type="pct"/>
            <w:tcBorders>
              <w:top w:val="nil"/>
              <w:left w:val="single" w:color="auto" w:sz="8"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689" w:type="pct"/>
            <w:vMerge w:val="restart"/>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1F</w:t>
            </w:r>
          </w:p>
        </w:tc>
        <w:tc>
          <w:tcPr>
            <w:tcW w:w="1243" w:type="pct"/>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序厅</w:t>
            </w:r>
          </w:p>
        </w:tc>
        <w:tc>
          <w:tcPr>
            <w:tcW w:w="457"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462"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项</w:t>
            </w:r>
          </w:p>
        </w:tc>
        <w:tc>
          <w:tcPr>
            <w:tcW w:w="1776" w:type="pct"/>
            <w:tcBorders>
              <w:top w:val="nil"/>
              <w:left w:val="nil"/>
              <w:bottom w:val="single" w:color="auto" w:sz="4" w:space="0"/>
              <w:right w:val="single" w:color="auto" w:sz="8"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43" w:hRule="atLeast"/>
          <w:jc w:val="center"/>
        </w:trPr>
        <w:tc>
          <w:tcPr>
            <w:tcW w:w="373" w:type="pct"/>
            <w:tcBorders>
              <w:top w:val="nil"/>
              <w:left w:val="single" w:color="auto" w:sz="8"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2</w:t>
            </w:r>
          </w:p>
        </w:tc>
        <w:tc>
          <w:tcPr>
            <w:tcW w:w="689"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cs="宋体"/>
                <w:kern w:val="0"/>
                <w:sz w:val="18"/>
                <w:szCs w:val="18"/>
              </w:rPr>
            </w:pPr>
          </w:p>
        </w:tc>
        <w:tc>
          <w:tcPr>
            <w:tcW w:w="1243" w:type="pct"/>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标准剧场</w:t>
            </w:r>
          </w:p>
        </w:tc>
        <w:tc>
          <w:tcPr>
            <w:tcW w:w="457"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462"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项</w:t>
            </w:r>
          </w:p>
        </w:tc>
        <w:tc>
          <w:tcPr>
            <w:tcW w:w="1776" w:type="pct"/>
            <w:tcBorders>
              <w:top w:val="nil"/>
              <w:left w:val="nil"/>
              <w:bottom w:val="single" w:color="auto" w:sz="4" w:space="0"/>
              <w:right w:val="single" w:color="auto" w:sz="8"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43" w:hRule="atLeast"/>
          <w:jc w:val="center"/>
        </w:trPr>
        <w:tc>
          <w:tcPr>
            <w:tcW w:w="373" w:type="pct"/>
            <w:tcBorders>
              <w:top w:val="nil"/>
              <w:left w:val="single" w:color="auto" w:sz="8"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3</w:t>
            </w:r>
          </w:p>
        </w:tc>
        <w:tc>
          <w:tcPr>
            <w:tcW w:w="689"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cs="宋体"/>
                <w:kern w:val="0"/>
                <w:sz w:val="18"/>
                <w:szCs w:val="18"/>
              </w:rPr>
            </w:pPr>
          </w:p>
        </w:tc>
        <w:tc>
          <w:tcPr>
            <w:tcW w:w="1243" w:type="pct"/>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童心探梦</w:t>
            </w:r>
          </w:p>
        </w:tc>
        <w:tc>
          <w:tcPr>
            <w:tcW w:w="457"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462"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项</w:t>
            </w:r>
          </w:p>
        </w:tc>
        <w:tc>
          <w:tcPr>
            <w:tcW w:w="1776" w:type="pct"/>
            <w:tcBorders>
              <w:top w:val="nil"/>
              <w:left w:val="nil"/>
              <w:bottom w:val="single" w:color="auto" w:sz="4" w:space="0"/>
              <w:right w:val="single" w:color="auto" w:sz="8"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43" w:hRule="atLeast"/>
          <w:jc w:val="center"/>
        </w:trPr>
        <w:tc>
          <w:tcPr>
            <w:tcW w:w="373" w:type="pct"/>
            <w:tcBorders>
              <w:top w:val="nil"/>
              <w:left w:val="single" w:color="auto" w:sz="8"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4</w:t>
            </w:r>
          </w:p>
        </w:tc>
        <w:tc>
          <w:tcPr>
            <w:tcW w:w="689" w:type="pct"/>
            <w:vMerge w:val="restart"/>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2F</w:t>
            </w:r>
          </w:p>
        </w:tc>
        <w:tc>
          <w:tcPr>
            <w:tcW w:w="1243" w:type="pct"/>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绿洲奇迹</w:t>
            </w:r>
          </w:p>
        </w:tc>
        <w:tc>
          <w:tcPr>
            <w:tcW w:w="457"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462"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项</w:t>
            </w:r>
          </w:p>
        </w:tc>
        <w:tc>
          <w:tcPr>
            <w:tcW w:w="1776" w:type="pct"/>
            <w:tcBorders>
              <w:top w:val="nil"/>
              <w:left w:val="nil"/>
              <w:bottom w:val="single" w:color="auto" w:sz="4" w:space="0"/>
              <w:right w:val="single" w:color="auto" w:sz="8"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43" w:hRule="atLeast"/>
          <w:jc w:val="center"/>
        </w:trPr>
        <w:tc>
          <w:tcPr>
            <w:tcW w:w="373" w:type="pct"/>
            <w:tcBorders>
              <w:top w:val="nil"/>
              <w:left w:val="single" w:color="auto" w:sz="8"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5</w:t>
            </w:r>
          </w:p>
        </w:tc>
        <w:tc>
          <w:tcPr>
            <w:tcW w:w="689"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cs="宋体"/>
                <w:kern w:val="0"/>
                <w:sz w:val="18"/>
                <w:szCs w:val="18"/>
              </w:rPr>
            </w:pPr>
          </w:p>
        </w:tc>
        <w:tc>
          <w:tcPr>
            <w:tcW w:w="1243" w:type="pct"/>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魔盒剧场</w:t>
            </w:r>
          </w:p>
        </w:tc>
        <w:tc>
          <w:tcPr>
            <w:tcW w:w="457"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462"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项</w:t>
            </w:r>
          </w:p>
        </w:tc>
        <w:tc>
          <w:tcPr>
            <w:tcW w:w="1776" w:type="pct"/>
            <w:tcBorders>
              <w:top w:val="nil"/>
              <w:left w:val="nil"/>
              <w:bottom w:val="single" w:color="auto" w:sz="4" w:space="0"/>
              <w:right w:val="single" w:color="auto" w:sz="8"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43" w:hRule="atLeast"/>
          <w:jc w:val="center"/>
        </w:trPr>
        <w:tc>
          <w:tcPr>
            <w:tcW w:w="373" w:type="pct"/>
            <w:tcBorders>
              <w:top w:val="nil"/>
              <w:left w:val="single" w:color="auto" w:sz="8"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6</w:t>
            </w:r>
          </w:p>
        </w:tc>
        <w:tc>
          <w:tcPr>
            <w:tcW w:w="689"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3F</w:t>
            </w:r>
          </w:p>
        </w:tc>
        <w:tc>
          <w:tcPr>
            <w:tcW w:w="1243" w:type="pct"/>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科学探秘</w:t>
            </w:r>
          </w:p>
        </w:tc>
        <w:tc>
          <w:tcPr>
            <w:tcW w:w="457"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462"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项</w:t>
            </w:r>
          </w:p>
        </w:tc>
        <w:tc>
          <w:tcPr>
            <w:tcW w:w="1776" w:type="pct"/>
            <w:tcBorders>
              <w:top w:val="nil"/>
              <w:left w:val="nil"/>
              <w:bottom w:val="single" w:color="auto" w:sz="4" w:space="0"/>
              <w:right w:val="single" w:color="auto" w:sz="8"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43" w:hRule="atLeast"/>
          <w:jc w:val="center"/>
        </w:trPr>
        <w:tc>
          <w:tcPr>
            <w:tcW w:w="373" w:type="pct"/>
            <w:tcBorders>
              <w:top w:val="nil"/>
              <w:left w:val="single" w:color="auto" w:sz="8"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7</w:t>
            </w:r>
          </w:p>
        </w:tc>
        <w:tc>
          <w:tcPr>
            <w:tcW w:w="689" w:type="pct"/>
            <w:vMerge w:val="restart"/>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4F</w:t>
            </w:r>
          </w:p>
        </w:tc>
        <w:tc>
          <w:tcPr>
            <w:tcW w:w="1243" w:type="pct"/>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智慧之光</w:t>
            </w:r>
          </w:p>
        </w:tc>
        <w:tc>
          <w:tcPr>
            <w:tcW w:w="457"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462"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项</w:t>
            </w:r>
          </w:p>
        </w:tc>
        <w:tc>
          <w:tcPr>
            <w:tcW w:w="1776" w:type="pct"/>
            <w:tcBorders>
              <w:top w:val="nil"/>
              <w:left w:val="nil"/>
              <w:bottom w:val="single" w:color="auto" w:sz="4" w:space="0"/>
              <w:right w:val="single" w:color="auto" w:sz="8"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43" w:hRule="atLeast"/>
          <w:jc w:val="center"/>
        </w:trPr>
        <w:tc>
          <w:tcPr>
            <w:tcW w:w="373" w:type="pct"/>
            <w:tcBorders>
              <w:top w:val="nil"/>
              <w:left w:val="single" w:color="auto" w:sz="8"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8</w:t>
            </w:r>
          </w:p>
        </w:tc>
        <w:tc>
          <w:tcPr>
            <w:tcW w:w="689"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cs="宋体"/>
                <w:kern w:val="0"/>
                <w:sz w:val="18"/>
                <w:szCs w:val="18"/>
              </w:rPr>
            </w:pPr>
          </w:p>
        </w:tc>
        <w:tc>
          <w:tcPr>
            <w:tcW w:w="1243" w:type="pct"/>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未来城市</w:t>
            </w:r>
          </w:p>
        </w:tc>
        <w:tc>
          <w:tcPr>
            <w:tcW w:w="457"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462"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项</w:t>
            </w:r>
          </w:p>
        </w:tc>
        <w:tc>
          <w:tcPr>
            <w:tcW w:w="1776" w:type="pct"/>
            <w:tcBorders>
              <w:top w:val="nil"/>
              <w:left w:val="nil"/>
              <w:bottom w:val="single" w:color="auto" w:sz="4" w:space="0"/>
              <w:right w:val="single" w:color="auto" w:sz="8"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43" w:hRule="atLeast"/>
          <w:jc w:val="center"/>
        </w:trPr>
        <w:tc>
          <w:tcPr>
            <w:tcW w:w="373" w:type="pct"/>
            <w:tcBorders>
              <w:top w:val="nil"/>
              <w:left w:val="single" w:color="auto" w:sz="8"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9</w:t>
            </w:r>
          </w:p>
        </w:tc>
        <w:tc>
          <w:tcPr>
            <w:tcW w:w="689"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cs="宋体"/>
                <w:kern w:val="0"/>
                <w:sz w:val="18"/>
                <w:szCs w:val="18"/>
              </w:rPr>
            </w:pPr>
          </w:p>
        </w:tc>
        <w:tc>
          <w:tcPr>
            <w:tcW w:w="1243" w:type="pct"/>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动感剧场</w:t>
            </w:r>
          </w:p>
        </w:tc>
        <w:tc>
          <w:tcPr>
            <w:tcW w:w="457"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462"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项</w:t>
            </w:r>
          </w:p>
        </w:tc>
        <w:tc>
          <w:tcPr>
            <w:tcW w:w="1776" w:type="pct"/>
            <w:tcBorders>
              <w:top w:val="nil"/>
              <w:left w:val="nil"/>
              <w:bottom w:val="single" w:color="auto" w:sz="4" w:space="0"/>
              <w:right w:val="single" w:color="auto" w:sz="8"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43" w:hRule="atLeast"/>
          <w:jc w:val="center"/>
        </w:trPr>
        <w:tc>
          <w:tcPr>
            <w:tcW w:w="373" w:type="pct"/>
            <w:tcBorders>
              <w:top w:val="nil"/>
              <w:left w:val="single" w:color="auto" w:sz="8"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10</w:t>
            </w:r>
          </w:p>
        </w:tc>
        <w:tc>
          <w:tcPr>
            <w:tcW w:w="689"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1F-5F</w:t>
            </w:r>
          </w:p>
        </w:tc>
        <w:tc>
          <w:tcPr>
            <w:tcW w:w="1243" w:type="pct"/>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展馆智能化等</w:t>
            </w:r>
          </w:p>
        </w:tc>
        <w:tc>
          <w:tcPr>
            <w:tcW w:w="457"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462"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项</w:t>
            </w:r>
          </w:p>
        </w:tc>
        <w:tc>
          <w:tcPr>
            <w:tcW w:w="1776"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p>
        </w:tc>
      </w:tr>
      <w:tr>
        <w:tblPrEx>
          <w:tblCellMar>
            <w:top w:w="0" w:type="dxa"/>
            <w:left w:w="108" w:type="dxa"/>
            <w:bottom w:w="0" w:type="dxa"/>
            <w:right w:w="108" w:type="dxa"/>
          </w:tblCellMar>
        </w:tblPrEx>
        <w:trPr>
          <w:trHeight w:val="443" w:hRule="atLeast"/>
          <w:jc w:val="center"/>
        </w:trPr>
        <w:tc>
          <w:tcPr>
            <w:tcW w:w="373" w:type="pct"/>
            <w:tcBorders>
              <w:top w:val="nil"/>
              <w:left w:val="single" w:color="auto" w:sz="8" w:space="0"/>
              <w:bottom w:val="single" w:color="auto" w:sz="4" w:space="0"/>
              <w:right w:val="single" w:color="auto" w:sz="4" w:space="0"/>
            </w:tcBorders>
            <w:shd w:val="clear" w:color="auto" w:fill="auto"/>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(二)</w:t>
            </w:r>
          </w:p>
        </w:tc>
        <w:tc>
          <w:tcPr>
            <w:tcW w:w="1932" w:type="pct"/>
            <w:gridSpan w:val="2"/>
            <w:tcBorders>
              <w:top w:val="single" w:color="auto" w:sz="4" w:space="0"/>
              <w:left w:val="nil"/>
              <w:bottom w:val="single" w:color="auto" w:sz="4" w:space="0"/>
              <w:right w:val="single" w:color="000000" w:sz="4" w:space="0"/>
            </w:tcBorders>
            <w:shd w:val="clear" w:color="auto" w:fill="auto"/>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其他设备</w:t>
            </w:r>
          </w:p>
        </w:tc>
        <w:tc>
          <w:tcPr>
            <w:tcW w:w="457"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1</w:t>
            </w:r>
          </w:p>
        </w:tc>
        <w:tc>
          <w:tcPr>
            <w:tcW w:w="462"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项</w:t>
            </w:r>
          </w:p>
        </w:tc>
        <w:tc>
          <w:tcPr>
            <w:tcW w:w="1776" w:type="pct"/>
            <w:tcBorders>
              <w:top w:val="nil"/>
              <w:left w:val="nil"/>
              <w:bottom w:val="single" w:color="auto" w:sz="4" w:space="0"/>
              <w:right w:val="single" w:color="auto" w:sz="8" w:space="0"/>
            </w:tcBorders>
            <w:shd w:val="clear" w:color="auto" w:fill="auto"/>
            <w:vAlign w:val="center"/>
          </w:tcPr>
          <w:p>
            <w:pPr>
              <w:spacing w:line="240" w:lineRule="auto"/>
              <w:rPr>
                <w:rFonts w:ascii="宋体" w:hAnsi="宋体" w:cs="宋体"/>
                <w:b/>
                <w:bCs/>
                <w:kern w:val="0"/>
                <w:sz w:val="18"/>
                <w:szCs w:val="18"/>
              </w:rPr>
            </w:pPr>
            <w:r>
              <w:rPr>
                <w:rFonts w:hint="eastAsia" w:ascii="宋体" w:hAnsi="宋体" w:cs="宋体"/>
                <w:b/>
                <w:bCs/>
                <w:kern w:val="0"/>
                <w:sz w:val="18"/>
                <w:szCs w:val="18"/>
              </w:rPr>
              <w:t>　</w:t>
            </w:r>
          </w:p>
        </w:tc>
      </w:tr>
      <w:tr>
        <w:tblPrEx>
          <w:tblCellMar>
            <w:top w:w="0" w:type="dxa"/>
            <w:left w:w="108" w:type="dxa"/>
            <w:bottom w:w="0" w:type="dxa"/>
            <w:right w:w="108" w:type="dxa"/>
          </w:tblCellMar>
        </w:tblPrEx>
        <w:trPr>
          <w:trHeight w:val="443" w:hRule="atLeast"/>
          <w:jc w:val="center"/>
        </w:trPr>
        <w:tc>
          <w:tcPr>
            <w:tcW w:w="373" w:type="pct"/>
            <w:tcBorders>
              <w:top w:val="nil"/>
              <w:left w:val="single" w:color="auto" w:sz="8"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11</w:t>
            </w:r>
          </w:p>
        </w:tc>
        <w:tc>
          <w:tcPr>
            <w:tcW w:w="689" w:type="pct"/>
            <w:vMerge w:val="restart"/>
            <w:tcBorders>
              <w:top w:val="nil"/>
              <w:left w:val="single" w:color="auto" w:sz="4" w:space="0"/>
              <w:bottom w:val="single" w:color="000000" w:sz="4" w:space="0"/>
              <w:right w:val="single" w:color="auto" w:sz="4"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1F-5F</w:t>
            </w:r>
          </w:p>
        </w:tc>
        <w:tc>
          <w:tcPr>
            <w:tcW w:w="1243" w:type="pct"/>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外立面</w:t>
            </w:r>
          </w:p>
        </w:tc>
        <w:tc>
          <w:tcPr>
            <w:tcW w:w="457"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462"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项</w:t>
            </w:r>
          </w:p>
        </w:tc>
        <w:tc>
          <w:tcPr>
            <w:tcW w:w="1776" w:type="pct"/>
            <w:tcBorders>
              <w:top w:val="nil"/>
              <w:left w:val="nil"/>
              <w:bottom w:val="single" w:color="auto" w:sz="4" w:space="0"/>
              <w:right w:val="single" w:color="auto" w:sz="8"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43" w:hRule="atLeast"/>
          <w:jc w:val="center"/>
        </w:trPr>
        <w:tc>
          <w:tcPr>
            <w:tcW w:w="373" w:type="pct"/>
            <w:tcBorders>
              <w:top w:val="nil"/>
              <w:left w:val="single" w:color="auto" w:sz="8"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12</w:t>
            </w:r>
          </w:p>
        </w:tc>
        <w:tc>
          <w:tcPr>
            <w:tcW w:w="689" w:type="pct"/>
            <w:vMerge w:val="continue"/>
            <w:tcBorders>
              <w:top w:val="nil"/>
              <w:left w:val="single" w:color="auto" w:sz="4" w:space="0"/>
              <w:bottom w:val="single" w:color="000000" w:sz="4" w:space="0"/>
              <w:right w:val="single" w:color="auto" w:sz="4" w:space="0"/>
            </w:tcBorders>
            <w:vAlign w:val="center"/>
          </w:tcPr>
          <w:p>
            <w:pPr>
              <w:spacing w:line="240" w:lineRule="auto"/>
              <w:jc w:val="left"/>
              <w:rPr>
                <w:rFonts w:ascii="宋体" w:hAnsi="宋体" w:cs="宋体"/>
                <w:kern w:val="0"/>
                <w:sz w:val="18"/>
                <w:szCs w:val="18"/>
              </w:rPr>
            </w:pPr>
          </w:p>
        </w:tc>
        <w:tc>
          <w:tcPr>
            <w:tcW w:w="1243" w:type="pct"/>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暖通</w:t>
            </w:r>
          </w:p>
        </w:tc>
        <w:tc>
          <w:tcPr>
            <w:tcW w:w="457"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462"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项</w:t>
            </w:r>
          </w:p>
        </w:tc>
        <w:tc>
          <w:tcPr>
            <w:tcW w:w="1776" w:type="pct"/>
            <w:tcBorders>
              <w:top w:val="nil"/>
              <w:left w:val="nil"/>
              <w:bottom w:val="single" w:color="auto" w:sz="4" w:space="0"/>
              <w:right w:val="single" w:color="auto" w:sz="8"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43" w:hRule="atLeast"/>
          <w:jc w:val="center"/>
        </w:trPr>
        <w:tc>
          <w:tcPr>
            <w:tcW w:w="373" w:type="pct"/>
            <w:tcBorders>
              <w:top w:val="nil"/>
              <w:left w:val="single" w:color="auto" w:sz="8"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13</w:t>
            </w:r>
          </w:p>
        </w:tc>
        <w:tc>
          <w:tcPr>
            <w:tcW w:w="689" w:type="pct"/>
            <w:vMerge w:val="continue"/>
            <w:tcBorders>
              <w:top w:val="nil"/>
              <w:left w:val="single" w:color="auto" w:sz="4" w:space="0"/>
              <w:bottom w:val="single" w:color="000000" w:sz="4" w:space="0"/>
              <w:right w:val="single" w:color="auto" w:sz="4" w:space="0"/>
            </w:tcBorders>
            <w:vAlign w:val="center"/>
          </w:tcPr>
          <w:p>
            <w:pPr>
              <w:spacing w:line="240" w:lineRule="auto"/>
              <w:jc w:val="left"/>
              <w:rPr>
                <w:rFonts w:ascii="宋体" w:hAnsi="宋体" w:cs="宋体"/>
                <w:kern w:val="0"/>
                <w:sz w:val="18"/>
                <w:szCs w:val="18"/>
              </w:rPr>
            </w:pPr>
          </w:p>
        </w:tc>
        <w:tc>
          <w:tcPr>
            <w:tcW w:w="1243" w:type="pct"/>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消防</w:t>
            </w:r>
          </w:p>
        </w:tc>
        <w:tc>
          <w:tcPr>
            <w:tcW w:w="457"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462"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项</w:t>
            </w:r>
          </w:p>
        </w:tc>
        <w:tc>
          <w:tcPr>
            <w:tcW w:w="1776" w:type="pct"/>
            <w:tcBorders>
              <w:top w:val="nil"/>
              <w:left w:val="nil"/>
              <w:bottom w:val="single" w:color="auto" w:sz="4" w:space="0"/>
              <w:right w:val="single" w:color="auto" w:sz="8"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43" w:hRule="atLeast"/>
          <w:jc w:val="center"/>
        </w:trPr>
        <w:tc>
          <w:tcPr>
            <w:tcW w:w="373" w:type="pct"/>
            <w:tcBorders>
              <w:top w:val="nil"/>
              <w:left w:val="single" w:color="auto" w:sz="8" w:space="0"/>
              <w:bottom w:val="single" w:color="auto" w:sz="4" w:space="0"/>
              <w:right w:val="single" w:color="auto" w:sz="4" w:space="0"/>
            </w:tcBorders>
            <w:shd w:val="clear" w:color="auto" w:fill="auto"/>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(三)</w:t>
            </w:r>
          </w:p>
        </w:tc>
        <w:tc>
          <w:tcPr>
            <w:tcW w:w="1932" w:type="pct"/>
            <w:gridSpan w:val="2"/>
            <w:tcBorders>
              <w:top w:val="single" w:color="auto" w:sz="4" w:space="0"/>
              <w:left w:val="nil"/>
              <w:bottom w:val="single" w:color="auto" w:sz="4" w:space="0"/>
              <w:right w:val="single" w:color="000000" w:sz="4" w:space="0"/>
            </w:tcBorders>
            <w:shd w:val="clear" w:color="auto" w:fill="auto"/>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附属配套设施</w:t>
            </w:r>
          </w:p>
        </w:tc>
        <w:tc>
          <w:tcPr>
            <w:tcW w:w="457"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1</w:t>
            </w:r>
          </w:p>
        </w:tc>
        <w:tc>
          <w:tcPr>
            <w:tcW w:w="462"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项</w:t>
            </w:r>
          </w:p>
        </w:tc>
        <w:tc>
          <w:tcPr>
            <w:tcW w:w="1776"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B1-5F的布展装修与安装</w:t>
            </w:r>
          </w:p>
        </w:tc>
      </w:tr>
      <w:tr>
        <w:tblPrEx>
          <w:tblCellMar>
            <w:top w:w="0" w:type="dxa"/>
            <w:left w:w="108" w:type="dxa"/>
            <w:bottom w:w="0" w:type="dxa"/>
            <w:right w:w="108" w:type="dxa"/>
          </w:tblCellMar>
        </w:tblPrEx>
        <w:trPr>
          <w:trHeight w:val="443" w:hRule="atLeast"/>
          <w:jc w:val="center"/>
        </w:trPr>
        <w:tc>
          <w:tcPr>
            <w:tcW w:w="373" w:type="pct"/>
            <w:tcBorders>
              <w:top w:val="nil"/>
              <w:left w:val="single" w:color="auto" w:sz="8" w:space="0"/>
              <w:bottom w:val="single" w:color="auto" w:sz="4" w:space="0"/>
              <w:right w:val="single" w:color="auto" w:sz="4" w:space="0"/>
            </w:tcBorders>
            <w:shd w:val="clear" w:color="auto" w:fill="auto"/>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二</w:t>
            </w:r>
          </w:p>
        </w:tc>
        <w:tc>
          <w:tcPr>
            <w:tcW w:w="1932" w:type="pct"/>
            <w:gridSpan w:val="2"/>
            <w:tcBorders>
              <w:top w:val="single" w:color="auto" w:sz="4" w:space="0"/>
              <w:left w:val="nil"/>
              <w:bottom w:val="single" w:color="auto" w:sz="4" w:space="0"/>
              <w:right w:val="single" w:color="000000" w:sz="4" w:space="0"/>
            </w:tcBorders>
            <w:shd w:val="clear" w:color="auto" w:fill="auto"/>
            <w:vAlign w:val="center"/>
          </w:tcPr>
          <w:p>
            <w:pPr>
              <w:spacing w:line="240" w:lineRule="auto"/>
              <w:rPr>
                <w:rFonts w:ascii="宋体" w:hAnsi="宋体" w:cs="宋体"/>
                <w:b/>
                <w:bCs/>
                <w:kern w:val="0"/>
                <w:sz w:val="18"/>
                <w:szCs w:val="18"/>
              </w:rPr>
            </w:pPr>
            <w:r>
              <w:rPr>
                <w:rFonts w:hint="eastAsia" w:ascii="宋体" w:hAnsi="宋体" w:cs="宋体"/>
                <w:b/>
                <w:bCs/>
                <w:kern w:val="0"/>
                <w:sz w:val="18"/>
                <w:szCs w:val="18"/>
              </w:rPr>
              <w:t>维护服务</w:t>
            </w:r>
          </w:p>
        </w:tc>
        <w:tc>
          <w:tcPr>
            <w:tcW w:w="457"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1</w:t>
            </w:r>
          </w:p>
        </w:tc>
        <w:tc>
          <w:tcPr>
            <w:tcW w:w="462"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项</w:t>
            </w:r>
          </w:p>
        </w:tc>
        <w:tc>
          <w:tcPr>
            <w:tcW w:w="1776"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试运营起三年</w:t>
            </w:r>
          </w:p>
        </w:tc>
      </w:tr>
      <w:tr>
        <w:tblPrEx>
          <w:tblCellMar>
            <w:top w:w="0" w:type="dxa"/>
            <w:left w:w="108" w:type="dxa"/>
            <w:bottom w:w="0" w:type="dxa"/>
            <w:right w:w="108" w:type="dxa"/>
          </w:tblCellMar>
        </w:tblPrEx>
        <w:trPr>
          <w:trHeight w:val="443" w:hRule="atLeast"/>
          <w:jc w:val="center"/>
        </w:trPr>
        <w:tc>
          <w:tcPr>
            <w:tcW w:w="373" w:type="pct"/>
            <w:tcBorders>
              <w:top w:val="nil"/>
              <w:left w:val="single" w:color="auto" w:sz="8"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4</w:t>
            </w:r>
          </w:p>
        </w:tc>
        <w:tc>
          <w:tcPr>
            <w:tcW w:w="689"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B1-5F</w:t>
            </w:r>
          </w:p>
        </w:tc>
        <w:tc>
          <w:tcPr>
            <w:tcW w:w="1243" w:type="pct"/>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维护服务</w:t>
            </w:r>
          </w:p>
        </w:tc>
        <w:tc>
          <w:tcPr>
            <w:tcW w:w="457"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462"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项</w:t>
            </w:r>
          </w:p>
        </w:tc>
        <w:tc>
          <w:tcPr>
            <w:tcW w:w="1776"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3年维护费用（不含能耗费、基础物业费）</w:t>
            </w:r>
          </w:p>
        </w:tc>
      </w:tr>
    </w:tbl>
    <w:p/>
    <w:p/>
    <w:p/>
    <w:p/>
    <w:p/>
    <w:p/>
    <w:p>
      <w:pPr>
        <w:pStyle w:val="2"/>
      </w:pPr>
    </w:p>
    <w:tbl>
      <w:tblPr>
        <w:tblStyle w:val="28"/>
        <w:tblW w:w="6148" w:type="pct"/>
        <w:tblInd w:w="-716" w:type="dxa"/>
        <w:tblLayout w:type="fixed"/>
        <w:tblCellMar>
          <w:top w:w="0" w:type="dxa"/>
          <w:left w:w="108" w:type="dxa"/>
          <w:bottom w:w="0" w:type="dxa"/>
          <w:right w:w="108" w:type="dxa"/>
        </w:tblCellMar>
      </w:tblPr>
      <w:tblGrid>
        <w:gridCol w:w="7"/>
        <w:gridCol w:w="459"/>
        <w:gridCol w:w="1458"/>
        <w:gridCol w:w="2026"/>
        <w:gridCol w:w="16"/>
        <w:gridCol w:w="14"/>
        <w:gridCol w:w="2888"/>
        <w:gridCol w:w="21"/>
        <w:gridCol w:w="14"/>
        <w:gridCol w:w="405"/>
        <w:gridCol w:w="21"/>
        <w:gridCol w:w="16"/>
        <w:gridCol w:w="388"/>
        <w:gridCol w:w="56"/>
        <w:gridCol w:w="2697"/>
      </w:tblGrid>
      <w:tr>
        <w:tblPrEx>
          <w:tblCellMar>
            <w:top w:w="0" w:type="dxa"/>
            <w:left w:w="108" w:type="dxa"/>
            <w:bottom w:w="0" w:type="dxa"/>
            <w:right w:w="108" w:type="dxa"/>
          </w:tblCellMar>
        </w:tblPrEx>
        <w:trPr>
          <w:trHeight w:val="999" w:hRule="atLeast"/>
        </w:trPr>
        <w:tc>
          <w:tcPr>
            <w:tcW w:w="5000" w:type="pct"/>
            <w:gridSpan w:val="15"/>
            <w:tcBorders>
              <w:top w:val="nil"/>
              <w:left w:val="nil"/>
              <w:bottom w:val="nil"/>
              <w:right w:val="nil"/>
            </w:tcBorders>
            <w:shd w:val="clear" w:color="auto" w:fill="auto"/>
            <w:noWrap/>
            <w:vAlign w:val="center"/>
          </w:tcPr>
          <w:p>
            <w:pPr>
              <w:spacing w:line="240" w:lineRule="auto"/>
              <w:jc w:val="center"/>
              <w:rPr>
                <w:rFonts w:ascii="宋体" w:hAnsi="宋体" w:cs="宋体"/>
                <w:b/>
                <w:bCs/>
                <w:kern w:val="0"/>
                <w:szCs w:val="24"/>
              </w:rPr>
            </w:pPr>
            <w:bookmarkStart w:id="576" w:name="RANGE!A1:G30"/>
            <w:r>
              <w:rPr>
                <w:rFonts w:hint="eastAsia" w:ascii="宋体" w:hAnsi="宋体" w:cs="宋体"/>
                <w:b/>
                <w:bCs/>
                <w:kern w:val="0"/>
                <w:szCs w:val="24"/>
              </w:rPr>
              <w:t>（一）展品展项——童心探梦</w:t>
            </w:r>
            <w:bookmarkEnd w:id="576"/>
          </w:p>
        </w:tc>
      </w:tr>
      <w:tr>
        <w:tblPrEx>
          <w:tblCellMar>
            <w:top w:w="0" w:type="dxa"/>
            <w:left w:w="108" w:type="dxa"/>
            <w:bottom w:w="0" w:type="dxa"/>
            <w:right w:w="108" w:type="dxa"/>
          </w:tblCellMar>
        </w:tblPrEx>
        <w:trPr>
          <w:trHeight w:val="84" w:hRule="atLeast"/>
        </w:trPr>
        <w:tc>
          <w:tcPr>
            <w:tcW w:w="221" w:type="pct"/>
            <w:gridSpan w:val="2"/>
            <w:tcBorders>
              <w:top w:val="single" w:color="auto" w:sz="8" w:space="0"/>
              <w:left w:val="single" w:color="auto" w:sz="8" w:space="0"/>
              <w:bottom w:val="single" w:color="auto" w:sz="4" w:space="0"/>
              <w:right w:val="single" w:color="auto" w:sz="4" w:space="0"/>
            </w:tcBorders>
            <w:shd w:val="clear" w:color="auto" w:fill="auto"/>
            <w:noWrap/>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序号</w:t>
            </w:r>
          </w:p>
        </w:tc>
        <w:tc>
          <w:tcPr>
            <w:tcW w:w="695" w:type="pct"/>
            <w:tcBorders>
              <w:top w:val="single" w:color="auto" w:sz="8" w:space="0"/>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展品名称</w:t>
            </w:r>
          </w:p>
        </w:tc>
        <w:tc>
          <w:tcPr>
            <w:tcW w:w="981" w:type="pct"/>
            <w:gridSpan w:val="3"/>
            <w:tcBorders>
              <w:top w:val="single" w:color="auto" w:sz="8" w:space="0"/>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功能描述</w:t>
            </w:r>
          </w:p>
        </w:tc>
        <w:tc>
          <w:tcPr>
            <w:tcW w:w="1394" w:type="pct"/>
            <w:gridSpan w:val="3"/>
            <w:tcBorders>
              <w:top w:val="single" w:color="auto" w:sz="8" w:space="0"/>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技术规格</w:t>
            </w:r>
          </w:p>
        </w:tc>
        <w:tc>
          <w:tcPr>
            <w:tcW w:w="211" w:type="pct"/>
            <w:gridSpan w:val="3"/>
            <w:tcBorders>
              <w:top w:val="single" w:color="auto" w:sz="8" w:space="0"/>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数量</w:t>
            </w:r>
          </w:p>
        </w:tc>
        <w:tc>
          <w:tcPr>
            <w:tcW w:w="212" w:type="pct"/>
            <w:gridSpan w:val="2"/>
            <w:tcBorders>
              <w:top w:val="single" w:color="auto" w:sz="8" w:space="0"/>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单位</w:t>
            </w:r>
          </w:p>
        </w:tc>
        <w:tc>
          <w:tcPr>
            <w:tcW w:w="1287" w:type="pct"/>
            <w:tcBorders>
              <w:top w:val="single" w:color="auto" w:sz="8" w:space="0"/>
              <w:left w:val="nil"/>
              <w:bottom w:val="single" w:color="auto" w:sz="4" w:space="0"/>
              <w:right w:val="single" w:color="auto" w:sz="8" w:space="0"/>
            </w:tcBorders>
            <w:shd w:val="clear" w:color="auto" w:fill="auto"/>
            <w:noWrap/>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备注</w:t>
            </w:r>
          </w:p>
        </w:tc>
      </w:tr>
      <w:tr>
        <w:tblPrEx>
          <w:tblCellMar>
            <w:top w:w="0" w:type="dxa"/>
            <w:left w:w="108" w:type="dxa"/>
            <w:bottom w:w="0" w:type="dxa"/>
            <w:right w:w="108" w:type="dxa"/>
          </w:tblCellMar>
        </w:tblPrEx>
        <w:trPr>
          <w:trHeight w:val="2567"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泡泡能量站—整体造景</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参与者通过运送小球、脚踏动力吹球、大炮射球等形式将五颜六色的小球送入亚克力管道，小球经过坡道管路、伯努利悬浮等形式进行往复运动。                                                                                                                                                                                                                                       </w:t>
            </w:r>
            <w:r>
              <w:rPr>
                <w:rFonts w:hint="eastAsia" w:ascii="宋体" w:hAnsi="宋体" w:cs="宋体"/>
                <w:b/>
                <w:bCs/>
                <w:kern w:val="0"/>
                <w:sz w:val="18"/>
                <w:szCs w:val="18"/>
              </w:rPr>
              <w:t>操作说明：</w:t>
            </w:r>
            <w:r>
              <w:rPr>
                <w:rFonts w:hint="eastAsia" w:ascii="宋体" w:hAnsi="宋体" w:cs="宋体"/>
                <w:kern w:val="0"/>
                <w:sz w:val="18"/>
                <w:szCs w:val="18"/>
              </w:rPr>
              <w:t xml:space="preserve">                                                                     将小球运送入管道进行往复运动</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9700×6700×4600mm                                           </w:t>
            </w:r>
            <w:r>
              <w:rPr>
                <w:rFonts w:hint="eastAsia" w:ascii="宋体" w:hAnsi="宋体" w:cs="宋体"/>
                <w:b/>
                <w:bCs/>
                <w:kern w:val="0"/>
                <w:sz w:val="18"/>
                <w:szCs w:val="18"/>
              </w:rPr>
              <w:t xml:space="preserve">材料清单： </w:t>
            </w:r>
            <w:r>
              <w:rPr>
                <w:rFonts w:hint="eastAsia" w:ascii="宋体" w:hAnsi="宋体" w:cs="宋体"/>
                <w:kern w:val="0"/>
                <w:sz w:val="18"/>
                <w:szCs w:val="18"/>
              </w:rPr>
              <w:t xml:space="preserve">                                                                    1.泡泡能量站场景搭建×1（方管骨架40×40mm、阻燃板≥14mm、UV高精度图文、模型、灯箱道具）</w:t>
            </w:r>
          </w:p>
          <w:p>
            <w:pPr>
              <w:spacing w:line="240" w:lineRule="auto"/>
              <w:jc w:val="left"/>
              <w:rPr>
                <w:rFonts w:ascii="宋体" w:hAnsi="宋体" w:cs="宋体"/>
                <w:kern w:val="0"/>
                <w:sz w:val="18"/>
                <w:szCs w:val="18"/>
              </w:rPr>
            </w:pPr>
            <w:r>
              <w:rPr>
                <w:rFonts w:hint="eastAsia" w:ascii="宋体" w:hAnsi="宋体" w:cs="宋体"/>
                <w:kern w:val="0"/>
                <w:sz w:val="18"/>
                <w:szCs w:val="18"/>
              </w:rPr>
              <w:t>2.说明牌×1（亚克力≥10mm、UV工艺）</w:t>
            </w:r>
          </w:p>
          <w:p>
            <w:pPr>
              <w:spacing w:line="240" w:lineRule="auto"/>
              <w:jc w:val="left"/>
              <w:rPr>
                <w:rFonts w:ascii="宋体" w:hAnsi="宋体" w:cs="宋体"/>
                <w:b/>
                <w:bCs/>
                <w:kern w:val="0"/>
                <w:sz w:val="18"/>
                <w:szCs w:val="18"/>
              </w:rPr>
            </w:pPr>
            <w:r>
              <w:rPr>
                <w:rFonts w:hint="eastAsia" w:ascii="宋体" w:hAnsi="宋体" w:cs="宋体"/>
                <w:kern w:val="0"/>
                <w:sz w:val="18"/>
                <w:szCs w:val="18"/>
              </w:rPr>
              <w:t xml:space="preserve">3.配件辅材×1                                                                          </w:t>
            </w:r>
            <w:r>
              <w:rPr>
                <w:rFonts w:hint="eastAsia" w:ascii="宋体" w:hAnsi="宋体" w:cs="宋体"/>
                <w:b/>
                <w:bCs/>
                <w:kern w:val="0"/>
                <w:sz w:val="18"/>
                <w:szCs w:val="18"/>
              </w:rPr>
              <w:t>设备清单：</w:t>
            </w:r>
            <w:r>
              <w:rPr>
                <w:rFonts w:hint="eastAsia" w:ascii="宋体" w:hAnsi="宋体" w:cs="宋体"/>
                <w:kern w:val="0"/>
                <w:sz w:val="18"/>
                <w:szCs w:val="18"/>
              </w:rPr>
              <w:t xml:space="preserve">无                                                                                </w:t>
            </w: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强电（电压等级、功率）：无</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承载/偏载/重载/动载荷：地面承重不小于4KN/㎡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699"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2</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泡泡能量站—传动墙</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试图用各种方式推动它们在管子中向前运动在这个体验中，孩子们可以体验到理论物理中的各种现象，比如动力、风力等。                                        </w:t>
            </w:r>
            <w:r>
              <w:rPr>
                <w:rFonts w:hint="eastAsia" w:ascii="宋体" w:hAnsi="宋体" w:cs="宋体"/>
                <w:b/>
                <w:bCs/>
                <w:kern w:val="0"/>
                <w:sz w:val="18"/>
                <w:szCs w:val="18"/>
              </w:rPr>
              <w:t xml:space="preserve">操作说明：                                 </w:t>
            </w:r>
            <w:r>
              <w:rPr>
                <w:rFonts w:hint="eastAsia" w:ascii="宋体" w:hAnsi="宋体" w:cs="宋体"/>
                <w:kern w:val="0"/>
                <w:sz w:val="18"/>
                <w:szCs w:val="18"/>
              </w:rPr>
              <w:t>1.小球进入到展项上端，观众拉动右侧的绳索，绳索上端轨道向左倾斜，小球沿着链条式形状的阶梯轨道依次下落最终进入底部集球筐；</w:t>
            </w:r>
          </w:p>
          <w:p>
            <w:pPr>
              <w:spacing w:line="240" w:lineRule="auto"/>
              <w:jc w:val="left"/>
              <w:rPr>
                <w:rFonts w:ascii="宋体" w:hAnsi="宋体" w:cs="宋体"/>
                <w:kern w:val="0"/>
                <w:sz w:val="18"/>
                <w:szCs w:val="18"/>
              </w:rPr>
            </w:pPr>
            <w:r>
              <w:rPr>
                <w:rFonts w:hint="eastAsia" w:ascii="宋体" w:hAnsi="宋体" w:cs="宋体"/>
                <w:kern w:val="0"/>
                <w:sz w:val="18"/>
                <w:szCs w:val="18"/>
              </w:rPr>
              <w:t>2.小球进入到展项上端，观众向下压动操作杆，操作杆上部轨道向左倾斜，小球进入弯曲轨道或概率轨道；</w:t>
            </w:r>
          </w:p>
          <w:p>
            <w:pPr>
              <w:spacing w:line="240" w:lineRule="auto"/>
              <w:jc w:val="left"/>
              <w:rPr>
                <w:rFonts w:ascii="宋体" w:hAnsi="宋体" w:cs="宋体"/>
                <w:kern w:val="0"/>
                <w:sz w:val="18"/>
                <w:szCs w:val="18"/>
              </w:rPr>
            </w:pPr>
            <w:r>
              <w:rPr>
                <w:rFonts w:hint="eastAsia" w:ascii="宋体" w:hAnsi="宋体" w:cs="宋体"/>
                <w:kern w:val="0"/>
                <w:sz w:val="18"/>
                <w:szCs w:val="18"/>
              </w:rPr>
              <w:t>3.小球进入弯曲轨道后，观众拉动左侧绳索，绳索上部轨道向左倾斜，小球进入概率轨道，随机选择路径下落，最终落入底部集球池。</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3000×300×2100mm                                      </w:t>
            </w:r>
            <w:r>
              <w:rPr>
                <w:rFonts w:hint="eastAsia" w:ascii="宋体" w:hAnsi="宋体" w:cs="宋体"/>
                <w:b/>
                <w:bCs/>
                <w:kern w:val="0"/>
                <w:sz w:val="18"/>
                <w:szCs w:val="18"/>
              </w:rPr>
              <w:t>材料清单：</w:t>
            </w:r>
            <w:r>
              <w:rPr>
                <w:rFonts w:hint="eastAsia" w:ascii="宋体" w:hAnsi="宋体" w:cs="宋体"/>
                <w:kern w:val="0"/>
                <w:sz w:val="18"/>
                <w:szCs w:val="18"/>
              </w:rPr>
              <w:t xml:space="preserve">                                                  1.定制气管通道×1（亚克力≥10mm、绳索）、角度调整机构（亚克力≥10mm、轮轴/齿轮、PVC弯头）</w:t>
            </w:r>
          </w:p>
          <w:p>
            <w:pPr>
              <w:spacing w:line="240" w:lineRule="auto"/>
              <w:jc w:val="left"/>
              <w:rPr>
                <w:rFonts w:ascii="宋体" w:hAnsi="宋体" w:cs="宋体"/>
                <w:kern w:val="0"/>
                <w:sz w:val="18"/>
                <w:szCs w:val="18"/>
              </w:rPr>
            </w:pPr>
            <w:r>
              <w:rPr>
                <w:rFonts w:hint="eastAsia" w:ascii="宋体" w:hAnsi="宋体" w:cs="宋体"/>
                <w:kern w:val="0"/>
                <w:sz w:val="18"/>
                <w:szCs w:val="18"/>
              </w:rPr>
              <w:t>2.传动墙体总成×1（方管骨架40×40mm、阻燃板≥14mm、钣金烤漆≥2mm）</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4.配件辅材×1                                              </w:t>
            </w:r>
            <w:r>
              <w:rPr>
                <w:rFonts w:hint="eastAsia" w:ascii="宋体" w:hAnsi="宋体" w:cs="宋体"/>
                <w:b/>
                <w:bCs/>
                <w:kern w:val="0"/>
                <w:sz w:val="18"/>
                <w:szCs w:val="18"/>
              </w:rPr>
              <w:t xml:space="preserve">设备清单： </w:t>
            </w:r>
            <w:r>
              <w:rPr>
                <w:rFonts w:hint="eastAsia" w:ascii="宋体" w:hAnsi="宋体" w:cs="宋体"/>
                <w:kern w:val="0"/>
                <w:sz w:val="18"/>
                <w:szCs w:val="18"/>
              </w:rPr>
              <w:t xml:space="preserve">                                                    1.气泵×1</w:t>
            </w:r>
          </w:p>
          <w:p>
            <w:pPr>
              <w:spacing w:line="240" w:lineRule="auto"/>
              <w:jc w:val="left"/>
              <w:rPr>
                <w:rFonts w:ascii="宋体" w:hAnsi="宋体" w:cs="宋体"/>
                <w:b/>
                <w:bCs/>
                <w:kern w:val="0"/>
                <w:sz w:val="18"/>
                <w:szCs w:val="18"/>
              </w:rPr>
            </w:pPr>
            <w:r>
              <w:rPr>
                <w:rFonts w:hint="eastAsia" w:ascii="宋体" w:hAnsi="宋体" w:cs="宋体"/>
                <w:kern w:val="0"/>
                <w:sz w:val="18"/>
                <w:szCs w:val="18"/>
              </w:rPr>
              <w:t xml:space="preserve">2.配电箱×1 （漏电开关、电气控制模块、排插、辅材）                                                                    </w:t>
            </w: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强电（电压等级、功率）：220V，500W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承载/偏载/重载/动载荷：地面承重不小于4KN/㎡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70"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3</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泡泡能量站—提球机</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试图用各种方式推动它们在管子中向前运动在这个体验中，孩子们可以体验到理论物理中的各种现象，比如动力、风力等。                                 </w:t>
            </w:r>
            <w:r>
              <w:rPr>
                <w:rFonts w:hint="eastAsia" w:ascii="宋体" w:hAnsi="宋体" w:cs="宋体"/>
                <w:b/>
                <w:bCs/>
                <w:kern w:val="0"/>
                <w:sz w:val="18"/>
                <w:szCs w:val="18"/>
              </w:rPr>
              <w:t>操作说明：</w:t>
            </w:r>
            <w:r>
              <w:rPr>
                <w:rFonts w:hint="eastAsia" w:ascii="宋体" w:hAnsi="宋体" w:cs="宋体"/>
                <w:kern w:val="0"/>
                <w:sz w:val="18"/>
                <w:szCs w:val="18"/>
              </w:rPr>
              <w:t xml:space="preserve">                                            参与者转动转轮，将球输送到阿基米德螺旋的凹槽中，球由下至上，达到将球输送到顶部容器中。</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2800×660×2750mm                                                 材料清单：                                                                                1.定制内藏阿基米德式气管通道×1（亚克力≥10mm、手轮+轮轴/齿轮、传送带）、箱体总成（钢板骨架、钣金烤漆≥2mm）</w:t>
            </w:r>
          </w:p>
          <w:p>
            <w:pPr>
              <w:spacing w:line="240" w:lineRule="auto"/>
              <w:jc w:val="left"/>
              <w:rPr>
                <w:rFonts w:ascii="宋体" w:hAnsi="宋体" w:cs="宋体"/>
                <w:kern w:val="0"/>
                <w:sz w:val="18"/>
                <w:szCs w:val="18"/>
              </w:rPr>
            </w:pPr>
            <w:r>
              <w:rPr>
                <w:rFonts w:hint="eastAsia" w:ascii="宋体" w:hAnsi="宋体" w:cs="宋体"/>
                <w:kern w:val="0"/>
                <w:sz w:val="18"/>
                <w:szCs w:val="18"/>
              </w:rPr>
              <w:t>2.说明牌×1（亚克力≥10mm、UV工艺）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3.配件辅材、小球×1                                                                    </w:t>
            </w:r>
            <w:r>
              <w:rPr>
                <w:rFonts w:hint="eastAsia" w:ascii="宋体" w:hAnsi="宋体" w:cs="宋体"/>
                <w:b/>
                <w:bCs/>
                <w:kern w:val="0"/>
                <w:sz w:val="18"/>
                <w:szCs w:val="18"/>
              </w:rPr>
              <w:t>设备清单：</w:t>
            </w:r>
            <w:r>
              <w:rPr>
                <w:rFonts w:hint="eastAsia" w:ascii="宋体" w:hAnsi="宋体" w:cs="宋体"/>
                <w:kern w:val="0"/>
                <w:sz w:val="18"/>
                <w:szCs w:val="18"/>
              </w:rPr>
              <w:t xml:space="preserve">无                                                                              </w:t>
            </w: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强电（电压等级、功率）：无</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承载/偏载/重载/动载荷：地面承重不小于4KN/㎡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2927"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4</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泡泡能量站—自行车吹球</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观众坐在自行车上，使劲蹬动踏板，使底部风机工作，风机将小球送入坡道滚落，从而了解相关原理。                                                                    </w:t>
            </w:r>
            <w:r>
              <w:rPr>
                <w:rFonts w:hint="eastAsia" w:ascii="宋体" w:hAnsi="宋体" w:cs="宋体"/>
                <w:b/>
                <w:bCs/>
                <w:kern w:val="0"/>
                <w:sz w:val="18"/>
                <w:szCs w:val="18"/>
              </w:rPr>
              <w:t xml:space="preserve">操作说明：                                  </w:t>
            </w:r>
            <w:r>
              <w:rPr>
                <w:rFonts w:hint="eastAsia" w:ascii="宋体" w:hAnsi="宋体" w:cs="宋体"/>
                <w:kern w:val="0"/>
                <w:sz w:val="18"/>
                <w:szCs w:val="18"/>
              </w:rPr>
              <w:t>1.观众坐在自行车上，使劲蹬动踏板，自行车链条传动发电带动底部的风机工作；</w:t>
            </w:r>
          </w:p>
          <w:p>
            <w:pPr>
              <w:spacing w:line="240" w:lineRule="auto"/>
              <w:jc w:val="left"/>
              <w:rPr>
                <w:rFonts w:ascii="宋体" w:hAnsi="宋体" w:cs="宋体"/>
                <w:kern w:val="0"/>
                <w:sz w:val="18"/>
                <w:szCs w:val="18"/>
              </w:rPr>
            </w:pPr>
            <w:r>
              <w:rPr>
                <w:rFonts w:hint="eastAsia" w:ascii="宋体" w:hAnsi="宋体" w:cs="宋体"/>
                <w:kern w:val="0"/>
                <w:sz w:val="18"/>
                <w:szCs w:val="18"/>
              </w:rPr>
              <w:t>2.风机将小球送入到相应轨道</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1750×1600×500mm                                                                                 </w:t>
            </w:r>
            <w:r>
              <w:rPr>
                <w:rFonts w:hint="eastAsia" w:ascii="宋体" w:hAnsi="宋体" w:cs="宋体"/>
                <w:b/>
                <w:bCs/>
                <w:kern w:val="0"/>
                <w:sz w:val="18"/>
                <w:szCs w:val="18"/>
              </w:rPr>
              <w:t>材料清单：</w:t>
            </w:r>
            <w:r>
              <w:rPr>
                <w:rFonts w:hint="eastAsia" w:ascii="宋体" w:hAnsi="宋体" w:cs="宋体"/>
                <w:kern w:val="0"/>
                <w:sz w:val="18"/>
                <w:szCs w:val="18"/>
              </w:rPr>
              <w:t xml:space="preserve">                                                                                           1.定制自行车传送机构×2（钣金烤漆≥2mm、链条传动轴承）</w:t>
            </w:r>
          </w:p>
          <w:p>
            <w:pPr>
              <w:spacing w:line="240" w:lineRule="auto"/>
              <w:jc w:val="left"/>
              <w:rPr>
                <w:rFonts w:ascii="宋体" w:hAnsi="宋体" w:cs="宋体"/>
                <w:kern w:val="0"/>
                <w:sz w:val="18"/>
                <w:szCs w:val="18"/>
              </w:rPr>
            </w:pPr>
            <w:r>
              <w:rPr>
                <w:rFonts w:hint="eastAsia" w:ascii="宋体" w:hAnsi="宋体" w:cs="宋体"/>
                <w:kern w:val="0"/>
                <w:sz w:val="18"/>
                <w:szCs w:val="18"/>
              </w:rPr>
              <w:t>2.箱体总成×1（钣金烤漆≥2mm、亚克力≥10mm、PVC弯头）</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4.配件辅材、小球×1 </w:t>
            </w:r>
            <w:r>
              <w:rPr>
                <w:rFonts w:hint="eastAsia" w:ascii="宋体" w:hAnsi="宋体" w:cs="宋体"/>
                <w:b/>
                <w:bCs/>
                <w:kern w:val="0"/>
                <w:sz w:val="18"/>
                <w:szCs w:val="18"/>
              </w:rPr>
              <w:t xml:space="preserve">                                                                                      设备清单：</w:t>
            </w:r>
            <w:r>
              <w:rPr>
                <w:rFonts w:hint="eastAsia" w:ascii="宋体" w:hAnsi="宋体" w:cs="宋体"/>
                <w:kern w:val="0"/>
                <w:sz w:val="18"/>
                <w:szCs w:val="18"/>
              </w:rPr>
              <w:t xml:space="preserve">                                                                                          1.风机×2</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2.发电机组×1（电源、线材、发电机)                                                                         </w:t>
            </w: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强电（电压等级、功率）：无</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承载/偏载/重载/动载荷：地面承重不小于4KN/㎡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2491"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5</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泡泡能量站—发球炮台</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观众将小球放置在空气炮中，小球通过管道发射出去，借此观众可以了解物理反作用力的相关知识。</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 xml:space="preserve">操作说明：                                     </w:t>
            </w:r>
            <w:r>
              <w:rPr>
                <w:rFonts w:hint="eastAsia" w:ascii="宋体" w:hAnsi="宋体" w:cs="宋体"/>
                <w:kern w:val="0"/>
                <w:sz w:val="18"/>
                <w:szCs w:val="18"/>
              </w:rPr>
              <w:t>参与者将球放置在炮台投球口中，转动转轮，炮会将小球发射出去。</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640×400×1523mm                                                                        </w:t>
            </w:r>
            <w:r>
              <w:rPr>
                <w:rFonts w:hint="eastAsia" w:ascii="宋体" w:hAnsi="宋体" w:cs="宋体"/>
                <w:b/>
                <w:bCs/>
                <w:kern w:val="0"/>
                <w:sz w:val="18"/>
                <w:szCs w:val="18"/>
              </w:rPr>
              <w:t>材料清单：</w:t>
            </w:r>
            <w:r>
              <w:rPr>
                <w:rFonts w:hint="eastAsia" w:ascii="宋体" w:hAnsi="宋体" w:cs="宋体"/>
                <w:kern w:val="0"/>
                <w:sz w:val="18"/>
                <w:szCs w:val="18"/>
              </w:rPr>
              <w:t xml:space="preserve">                                                                                         1.定制传送炮台机械机构×1（亚克力≥10mm、钣金烤漆≥2mm、手轮+轮轴/齿轮、轴承、链条）</w:t>
            </w:r>
          </w:p>
          <w:p>
            <w:pPr>
              <w:spacing w:line="240" w:lineRule="auto"/>
              <w:jc w:val="left"/>
              <w:rPr>
                <w:rFonts w:ascii="宋体" w:hAnsi="宋体" w:cs="宋体"/>
                <w:kern w:val="0"/>
                <w:sz w:val="18"/>
                <w:szCs w:val="18"/>
              </w:rPr>
            </w:pPr>
            <w:r>
              <w:rPr>
                <w:rFonts w:hint="eastAsia" w:ascii="宋体" w:hAnsi="宋体" w:cs="宋体"/>
                <w:kern w:val="0"/>
                <w:sz w:val="18"/>
                <w:szCs w:val="18"/>
              </w:rPr>
              <w:t>2.箱体总成×1（钣金烤漆≥2mm、调整脚）</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4.配件辅材、小球×1                                                                    </w:t>
            </w:r>
            <w:r>
              <w:rPr>
                <w:rFonts w:hint="eastAsia" w:ascii="宋体" w:hAnsi="宋体" w:cs="宋体"/>
                <w:b/>
                <w:bCs/>
                <w:kern w:val="0"/>
                <w:sz w:val="18"/>
                <w:szCs w:val="18"/>
              </w:rPr>
              <w:t>设备清单：</w:t>
            </w:r>
            <w:r>
              <w:rPr>
                <w:rFonts w:hint="eastAsia" w:ascii="宋体" w:hAnsi="宋体" w:cs="宋体"/>
                <w:kern w:val="0"/>
                <w:sz w:val="18"/>
                <w:szCs w:val="18"/>
              </w:rPr>
              <w:t xml:space="preserve">无                                                               </w:t>
            </w: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 xml:space="preserve">对建筑系统的要求： </w:t>
            </w:r>
            <w:r>
              <w:rPr>
                <w:rFonts w:hint="eastAsia" w:ascii="宋体" w:hAnsi="宋体" w:cs="宋体"/>
                <w:b/>
                <w:bCs/>
                <w:kern w:val="0"/>
                <w:sz w:val="18"/>
                <w:szCs w:val="18"/>
              </w:rPr>
              <w:t xml:space="preserve">   </w:t>
            </w:r>
            <w:r>
              <w:rPr>
                <w:rFonts w:hint="eastAsia" w:ascii="宋体" w:hAnsi="宋体" w:cs="宋体"/>
                <w:kern w:val="0"/>
                <w:sz w:val="18"/>
                <w:szCs w:val="18"/>
              </w:rPr>
              <w:t xml:space="preserve">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强电（电压等级、功率）：无</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承载/偏载/重载/动载荷：地面承重不小于4KN/㎡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2326"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6</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泡泡能量站—翻斗落球</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展品描述：</w:t>
            </w:r>
          </w:p>
          <w:p>
            <w:pPr>
              <w:spacing w:line="240" w:lineRule="auto"/>
              <w:jc w:val="left"/>
              <w:rPr>
                <w:rFonts w:ascii="宋体" w:hAnsi="宋体" w:cs="宋体"/>
                <w:kern w:val="0"/>
                <w:sz w:val="18"/>
                <w:szCs w:val="18"/>
              </w:rPr>
            </w:pPr>
            <w:r>
              <w:rPr>
                <w:rFonts w:hint="eastAsia" w:ascii="宋体" w:hAnsi="宋体" w:cs="宋体"/>
                <w:kern w:val="0"/>
                <w:sz w:val="18"/>
                <w:szCs w:val="18"/>
              </w:rPr>
              <w:t>小球由其它传送机构送到球筐中，通过电气控制，球筐定时打开，小球重力势能转化成动能掉落下来。</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操作说明：</w:t>
            </w:r>
          </w:p>
          <w:p>
            <w:pPr>
              <w:spacing w:line="240" w:lineRule="auto"/>
              <w:jc w:val="left"/>
              <w:rPr>
                <w:rFonts w:ascii="宋体" w:hAnsi="宋体" w:cs="宋体"/>
                <w:kern w:val="0"/>
                <w:sz w:val="18"/>
                <w:szCs w:val="18"/>
              </w:rPr>
            </w:pPr>
            <w:r>
              <w:rPr>
                <w:rFonts w:hint="eastAsia" w:ascii="宋体" w:hAnsi="宋体" w:cs="宋体"/>
                <w:kern w:val="0"/>
                <w:sz w:val="18"/>
                <w:szCs w:val="18"/>
              </w:rPr>
              <w:t>直接观看</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1200×500×600mm</w:t>
            </w:r>
          </w:p>
          <w:p>
            <w:pPr>
              <w:spacing w:line="240" w:lineRule="auto"/>
              <w:jc w:val="left"/>
              <w:rPr>
                <w:rFonts w:ascii="宋体" w:hAnsi="宋体" w:cs="宋体"/>
                <w:kern w:val="0"/>
                <w:sz w:val="18"/>
                <w:szCs w:val="18"/>
              </w:rPr>
            </w:pPr>
            <w:r>
              <w:rPr>
                <w:rFonts w:hint="eastAsia" w:ascii="宋体" w:hAnsi="宋体" w:cs="宋体"/>
                <w:b/>
                <w:bCs/>
                <w:kern w:val="0"/>
                <w:sz w:val="18"/>
                <w:szCs w:val="18"/>
              </w:rPr>
              <w:t>材料清单：</w:t>
            </w:r>
            <w:r>
              <w:rPr>
                <w:rFonts w:hint="eastAsia" w:ascii="宋体" w:hAnsi="宋体" w:cs="宋体"/>
                <w:kern w:val="0"/>
                <w:sz w:val="18"/>
                <w:szCs w:val="18"/>
              </w:rPr>
              <w:t xml:space="preserve">                                                                                               1.翻斗箱体总成×1（钣金烤漆≥2mm、亚克力≥10mm、轴承）</w:t>
            </w:r>
          </w:p>
          <w:p>
            <w:pPr>
              <w:spacing w:line="240" w:lineRule="auto"/>
              <w:jc w:val="left"/>
              <w:rPr>
                <w:rFonts w:ascii="宋体" w:hAnsi="宋体" w:cs="宋体"/>
                <w:kern w:val="0"/>
                <w:sz w:val="18"/>
                <w:szCs w:val="18"/>
              </w:rPr>
            </w:pPr>
            <w:r>
              <w:rPr>
                <w:rFonts w:hint="eastAsia" w:ascii="宋体" w:hAnsi="宋体" w:cs="宋体"/>
                <w:kern w:val="0"/>
                <w:sz w:val="18"/>
                <w:szCs w:val="18"/>
              </w:rPr>
              <w:t>2.说明牌×1（亚克力≥10mm、UV工艺）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3.配件辅材、小球×1</w:t>
            </w:r>
          </w:p>
          <w:p>
            <w:pPr>
              <w:spacing w:line="240" w:lineRule="auto"/>
              <w:jc w:val="left"/>
              <w:rPr>
                <w:rFonts w:ascii="宋体" w:hAnsi="宋体" w:cs="宋体"/>
                <w:kern w:val="0"/>
                <w:sz w:val="18"/>
                <w:szCs w:val="18"/>
              </w:rPr>
            </w:pPr>
            <w:r>
              <w:rPr>
                <w:rFonts w:hint="eastAsia" w:ascii="宋体" w:hAnsi="宋体" w:cs="宋体"/>
                <w:b/>
                <w:bCs/>
                <w:kern w:val="0"/>
                <w:sz w:val="18"/>
                <w:szCs w:val="18"/>
              </w:rPr>
              <w:t>设备清单：</w:t>
            </w:r>
            <w:r>
              <w:rPr>
                <w:rFonts w:hint="eastAsia" w:ascii="宋体" w:hAnsi="宋体" w:cs="宋体"/>
                <w:kern w:val="0"/>
                <w:sz w:val="18"/>
                <w:szCs w:val="18"/>
              </w:rPr>
              <w:t xml:space="preserve">                                                                                       1.配电箱×1（漏电开关、电气控制模块、排插、辅材）</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多媒体与软件清单：</w:t>
            </w:r>
          </w:p>
          <w:p>
            <w:pPr>
              <w:spacing w:line="240" w:lineRule="auto"/>
              <w:jc w:val="left"/>
              <w:rPr>
                <w:rFonts w:ascii="宋体" w:hAnsi="宋体" w:cs="宋体"/>
                <w:kern w:val="0"/>
                <w:sz w:val="18"/>
                <w:szCs w:val="18"/>
              </w:rPr>
            </w:pPr>
            <w:r>
              <w:rPr>
                <w:rFonts w:hint="eastAsia" w:ascii="宋体" w:hAnsi="宋体" w:cs="宋体"/>
                <w:kern w:val="0"/>
                <w:sz w:val="18"/>
                <w:szCs w:val="18"/>
              </w:rPr>
              <w:t>1.延时控制编程×1</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w:t>
            </w:r>
          </w:p>
          <w:p>
            <w:pPr>
              <w:spacing w:line="240" w:lineRule="auto"/>
              <w:jc w:val="left"/>
              <w:rPr>
                <w:rFonts w:ascii="宋体" w:hAnsi="宋体" w:cs="宋体"/>
                <w:kern w:val="0"/>
                <w:sz w:val="18"/>
                <w:szCs w:val="18"/>
              </w:rPr>
            </w:pPr>
            <w:r>
              <w:rPr>
                <w:rFonts w:hint="eastAsia" w:ascii="宋体" w:hAnsi="宋体" w:cs="宋体"/>
                <w:kern w:val="0"/>
                <w:sz w:val="18"/>
                <w:szCs w:val="18"/>
              </w:rPr>
              <w:t>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强电（电压等级、功率）：220V，1200W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承载/偏载/重载/动载荷：地面承重不小于4KN/㎡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58"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7</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城市的秘密</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br w:type="page"/>
            </w:r>
            <w:r>
              <w:rPr>
                <w:rFonts w:hint="eastAsia" w:ascii="宋体" w:hAnsi="宋体" w:cs="宋体"/>
                <w:b/>
                <w:bCs/>
                <w:kern w:val="0"/>
                <w:sz w:val="18"/>
                <w:szCs w:val="18"/>
              </w:rPr>
              <w:t xml:space="preserve">展品描述：                                   </w:t>
            </w:r>
            <w:r>
              <w:rPr>
                <w:rFonts w:hint="eastAsia" w:ascii="宋体" w:hAnsi="宋体" w:cs="宋体"/>
                <w:kern w:val="0"/>
                <w:sz w:val="18"/>
                <w:szCs w:val="18"/>
              </w:rPr>
              <w:t>展项为模型与互动道具相结合的形态。通过模型展现城市表面与地面以下的样貌（如综合管廊、地下活动空间、绿色建筑、多层交通、植物根系等）。整体空间设计为趣味连接，儿童可以在城市中穿梭。</w:t>
            </w:r>
            <w:r>
              <w:rPr>
                <w:rFonts w:hint="eastAsia" w:ascii="宋体" w:hAnsi="宋体" w:cs="宋体"/>
                <w:b/>
                <w:bCs/>
                <w:kern w:val="0"/>
                <w:sz w:val="18"/>
                <w:szCs w:val="18"/>
              </w:rPr>
              <w:br w:type="page"/>
            </w:r>
            <w:r>
              <w:rPr>
                <w:rFonts w:hint="eastAsia" w:ascii="宋体" w:hAnsi="宋体" w:cs="宋体"/>
                <w:b/>
                <w:bCs/>
                <w:kern w:val="0"/>
                <w:sz w:val="18"/>
                <w:szCs w:val="18"/>
              </w:rPr>
              <w:br w:type="page"/>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操作说明：</w:t>
            </w:r>
            <w:r>
              <w:rPr>
                <w:rFonts w:hint="eastAsia" w:ascii="宋体" w:hAnsi="宋体" w:cs="宋体"/>
                <w:b/>
                <w:bCs/>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1.小朋友在城市模型中自由穿梭寻找</w:t>
            </w:r>
          </w:p>
          <w:p>
            <w:pPr>
              <w:spacing w:line="240" w:lineRule="auto"/>
              <w:jc w:val="left"/>
              <w:rPr>
                <w:rFonts w:ascii="宋体" w:hAnsi="宋体" w:cs="宋体"/>
                <w:b/>
                <w:bCs/>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2.探索城市深处隐藏的科学知识</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9000×5000×700mm</w:t>
            </w:r>
          </w:p>
          <w:p>
            <w:pPr>
              <w:spacing w:line="240" w:lineRule="auto"/>
              <w:jc w:val="left"/>
              <w:rPr>
                <w:rFonts w:ascii="宋体" w:hAnsi="宋体" w:cs="宋体"/>
                <w:b/>
                <w:bCs/>
                <w:kern w:val="0"/>
                <w:sz w:val="18"/>
                <w:szCs w:val="18"/>
              </w:rPr>
            </w:pPr>
            <w:r>
              <w:rPr>
                <w:rFonts w:hint="eastAsia" w:ascii="宋体" w:hAnsi="宋体" w:cs="宋体"/>
                <w:kern w:val="0"/>
                <w:sz w:val="18"/>
                <w:szCs w:val="18"/>
              </w:rPr>
              <w:br w:type="page"/>
            </w:r>
            <w:r>
              <w:rPr>
                <w:rFonts w:hint="eastAsia" w:ascii="宋体" w:hAnsi="宋体" w:cs="宋体"/>
                <w:b/>
                <w:bCs/>
                <w:kern w:val="0"/>
                <w:sz w:val="18"/>
                <w:szCs w:val="18"/>
              </w:rPr>
              <w:t>材料清单：</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1.城市造景模型×1（钣金烤漆≥2mm、仿真模型道具、亚克力≥10mm、UV高精度图文、电控轨道、景箱、标本）</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2.说明牌×1（亚克力≥10mm、UV工艺）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3.配件辅材×1</w:t>
            </w:r>
          </w:p>
          <w:p>
            <w:pPr>
              <w:spacing w:line="240" w:lineRule="auto"/>
              <w:jc w:val="left"/>
              <w:rPr>
                <w:rFonts w:ascii="宋体" w:hAnsi="宋体" w:cs="宋体"/>
                <w:b/>
                <w:bCs/>
                <w:kern w:val="0"/>
                <w:sz w:val="18"/>
                <w:szCs w:val="18"/>
              </w:rPr>
            </w:pPr>
            <w:r>
              <w:rPr>
                <w:rFonts w:hint="eastAsia" w:ascii="宋体" w:hAnsi="宋体" w:cs="宋体"/>
                <w:kern w:val="0"/>
                <w:sz w:val="18"/>
                <w:szCs w:val="18"/>
              </w:rPr>
              <w:br w:type="page"/>
            </w:r>
            <w:r>
              <w:rPr>
                <w:rFonts w:hint="eastAsia" w:ascii="宋体" w:hAnsi="宋体" w:cs="宋体"/>
                <w:b/>
                <w:bCs/>
                <w:kern w:val="0"/>
                <w:sz w:val="18"/>
                <w:szCs w:val="18"/>
              </w:rPr>
              <w:t>设备清单：</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1.专业灯光×1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2.配电箱×1（漏电开关、电气控制模块、排插、辅材）</w:t>
            </w:r>
            <w:r>
              <w:rPr>
                <w:rFonts w:hint="eastAsia" w:ascii="宋体" w:hAnsi="宋体" w:cs="宋体"/>
                <w:kern w:val="0"/>
                <w:sz w:val="18"/>
                <w:szCs w:val="18"/>
              </w:rPr>
              <w:br w:type="page"/>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多媒体与软件清单：</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1.软件编程×1</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强电（电压等级、功率）：220V，4000W</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 xml:space="preserve">控制数据线需求：无 </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 xml:space="preserve">承载/偏载/重载/动载荷：地面承重不小于4KN/㎡ </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消防需求：展馆正常消防设置</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2561"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8</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小小建筑师</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展项通过使用泡沫等安全型模拟道具，营造一个建筑搭建的体验式空间。儿童可以在其中上下攀爬、通过吊机悬吊建筑材料，进行模拟造房子的体验。整个空间有多个敞开面，以保证儿童活动中的安全性。                                     </w:t>
            </w:r>
            <w:r>
              <w:rPr>
                <w:rFonts w:hint="eastAsia" w:ascii="宋体" w:hAnsi="宋体" w:cs="宋体"/>
                <w:b/>
                <w:bCs/>
                <w:kern w:val="0"/>
                <w:sz w:val="18"/>
                <w:szCs w:val="18"/>
              </w:rPr>
              <w:t xml:space="preserve">操作说明：                                                 </w:t>
            </w:r>
            <w:r>
              <w:rPr>
                <w:rFonts w:hint="eastAsia" w:ascii="宋体" w:hAnsi="宋体" w:cs="宋体"/>
                <w:kern w:val="0"/>
                <w:sz w:val="18"/>
                <w:szCs w:val="18"/>
              </w:rPr>
              <w:t>小朋友带上安全帽，挑选各种组件，与其他小朋友合作搭建房子。</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9000×5000×4600mm                                                    </w:t>
            </w:r>
            <w:r>
              <w:rPr>
                <w:rFonts w:hint="eastAsia" w:ascii="宋体" w:hAnsi="宋体" w:cs="宋体"/>
                <w:b/>
                <w:bCs/>
                <w:kern w:val="0"/>
                <w:sz w:val="18"/>
                <w:szCs w:val="18"/>
              </w:rPr>
              <w:t xml:space="preserve">材料清单： </w:t>
            </w:r>
            <w:r>
              <w:rPr>
                <w:rFonts w:hint="eastAsia" w:ascii="宋体" w:hAnsi="宋体" w:cs="宋体"/>
                <w:kern w:val="0"/>
                <w:sz w:val="18"/>
                <w:szCs w:val="18"/>
              </w:rPr>
              <w:t xml:space="preserve">                                                                            1.儿童建筑仿真场景搭建×1（钣金烤漆≥2mm、仿真吊装机、手轮、齿轮、轴承、扶手、积木组合、吊篮、吊绳、挂钩、方管骨架40×40mm）</w:t>
            </w:r>
          </w:p>
          <w:p>
            <w:pPr>
              <w:spacing w:line="240" w:lineRule="auto"/>
              <w:jc w:val="left"/>
              <w:rPr>
                <w:rFonts w:ascii="宋体" w:hAnsi="宋体" w:cs="宋体"/>
                <w:kern w:val="0"/>
                <w:sz w:val="18"/>
                <w:szCs w:val="18"/>
              </w:rPr>
            </w:pPr>
            <w:r>
              <w:rPr>
                <w:rFonts w:hint="eastAsia" w:ascii="宋体" w:hAnsi="宋体" w:cs="宋体"/>
                <w:kern w:val="0"/>
                <w:sz w:val="18"/>
                <w:szCs w:val="18"/>
              </w:rPr>
              <w:t>2.保护装置组×1（安全帽、安全标识）</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4.配件辅材×1                                                                                  </w:t>
            </w:r>
            <w:r>
              <w:rPr>
                <w:rFonts w:hint="eastAsia" w:ascii="宋体" w:hAnsi="宋体" w:cs="宋体"/>
                <w:b/>
                <w:bCs/>
                <w:kern w:val="0"/>
                <w:sz w:val="18"/>
                <w:szCs w:val="18"/>
              </w:rPr>
              <w:t>设备清单：</w:t>
            </w:r>
            <w:r>
              <w:rPr>
                <w:rFonts w:hint="eastAsia" w:ascii="宋体" w:hAnsi="宋体" w:cs="宋体"/>
                <w:kern w:val="0"/>
                <w:sz w:val="18"/>
                <w:szCs w:val="18"/>
              </w:rPr>
              <w:t xml:space="preserve">无                                                                              </w:t>
            </w: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强电（电压等级、功率）：无</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承载/偏载/重载/动载荷：地面承重不小于4KN/㎡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4368"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9</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隧道滑梯</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展项主要由大树模型、围栏、平台、滑梯等部分组成，展项是以树为中心建造的场景。二颗树屋上以平台彼此接连，平台上可以观看到地面的绚烂世界。树屋内躲藏着许多小动物，让小朋友在攀爬过程中，发现隐藏的动物，间接了解动物们的栖息方式。此外，小朋友们还可以从高处滑下，感受丛林生活的自由自在！                           </w:t>
            </w:r>
            <w:r>
              <w:rPr>
                <w:rFonts w:hint="eastAsia" w:ascii="宋体" w:hAnsi="宋体" w:cs="宋体"/>
                <w:b/>
                <w:bCs/>
                <w:kern w:val="0"/>
                <w:sz w:val="18"/>
                <w:szCs w:val="18"/>
              </w:rPr>
              <w:t xml:space="preserve">操作说明： </w:t>
            </w:r>
            <w:r>
              <w:rPr>
                <w:rFonts w:hint="eastAsia" w:ascii="宋体" w:hAnsi="宋体" w:cs="宋体"/>
                <w:kern w:val="0"/>
                <w:sz w:val="18"/>
                <w:szCs w:val="18"/>
              </w:rPr>
              <w:t xml:space="preserve">                                    1.小朋友通过楼梯爬到平台上</w:t>
            </w:r>
          </w:p>
          <w:p>
            <w:pPr>
              <w:spacing w:line="240" w:lineRule="auto"/>
              <w:jc w:val="left"/>
              <w:rPr>
                <w:rFonts w:ascii="宋体" w:hAnsi="宋体" w:cs="宋体"/>
                <w:kern w:val="0"/>
                <w:sz w:val="18"/>
                <w:szCs w:val="18"/>
              </w:rPr>
            </w:pPr>
            <w:r>
              <w:rPr>
                <w:rFonts w:hint="eastAsia" w:ascii="宋体" w:hAnsi="宋体" w:cs="宋体"/>
                <w:kern w:val="0"/>
                <w:sz w:val="18"/>
                <w:szCs w:val="18"/>
              </w:rPr>
              <w:t>2.通过隧道滑向地面</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3500×4500×2000mm                                              </w:t>
            </w:r>
            <w:r>
              <w:rPr>
                <w:rFonts w:hint="eastAsia" w:ascii="宋体" w:hAnsi="宋体" w:cs="宋体"/>
                <w:b/>
                <w:bCs/>
                <w:kern w:val="0"/>
                <w:sz w:val="18"/>
                <w:szCs w:val="18"/>
              </w:rPr>
              <w:t xml:space="preserve">材料清单：                                        </w:t>
            </w:r>
            <w:r>
              <w:rPr>
                <w:rFonts w:hint="eastAsia" w:ascii="宋体" w:hAnsi="宋体" w:cs="宋体"/>
                <w:kern w:val="0"/>
                <w:sz w:val="18"/>
                <w:szCs w:val="18"/>
              </w:rPr>
              <w:t>1.滑梯×1（钣金烤漆≥2mm、PVC、结构支撑）</w:t>
            </w:r>
          </w:p>
          <w:p>
            <w:pPr>
              <w:spacing w:line="240" w:lineRule="auto"/>
              <w:jc w:val="left"/>
              <w:rPr>
                <w:rFonts w:ascii="宋体" w:hAnsi="宋体" w:cs="宋体"/>
                <w:kern w:val="0"/>
                <w:sz w:val="18"/>
                <w:szCs w:val="18"/>
              </w:rPr>
            </w:pPr>
            <w:r>
              <w:rPr>
                <w:rFonts w:hint="eastAsia" w:ascii="宋体" w:hAnsi="宋体" w:cs="宋体"/>
                <w:kern w:val="0"/>
                <w:sz w:val="18"/>
                <w:szCs w:val="18"/>
              </w:rPr>
              <w:t>2.仿真造景×1</w:t>
            </w:r>
          </w:p>
          <w:p>
            <w:pPr>
              <w:spacing w:line="240" w:lineRule="auto"/>
              <w:jc w:val="left"/>
              <w:rPr>
                <w:rFonts w:ascii="宋体" w:hAnsi="宋体" w:cs="宋体"/>
                <w:kern w:val="0"/>
                <w:sz w:val="18"/>
                <w:szCs w:val="18"/>
              </w:rPr>
            </w:pPr>
            <w:r>
              <w:rPr>
                <w:rFonts w:hint="eastAsia" w:ascii="宋体" w:hAnsi="宋体" w:cs="宋体"/>
                <w:kern w:val="0"/>
                <w:sz w:val="18"/>
                <w:szCs w:val="18"/>
              </w:rPr>
              <w:t>3.小动物模型组×1</w:t>
            </w:r>
          </w:p>
          <w:p>
            <w:pPr>
              <w:spacing w:line="240" w:lineRule="auto"/>
              <w:jc w:val="left"/>
              <w:rPr>
                <w:rFonts w:ascii="宋体" w:hAnsi="宋体" w:cs="宋体"/>
                <w:kern w:val="0"/>
                <w:sz w:val="18"/>
                <w:szCs w:val="18"/>
              </w:rPr>
            </w:pPr>
            <w:r>
              <w:rPr>
                <w:rFonts w:hint="eastAsia" w:ascii="宋体" w:hAnsi="宋体" w:cs="宋体"/>
                <w:kern w:val="0"/>
                <w:sz w:val="18"/>
                <w:szCs w:val="18"/>
              </w:rPr>
              <w:t>4.说明牌×1（亚克力≥10mm、UV工艺）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5.配件辅材×1                                                                                           </w:t>
            </w:r>
            <w:r>
              <w:rPr>
                <w:rFonts w:hint="eastAsia" w:ascii="宋体" w:hAnsi="宋体" w:cs="宋体"/>
                <w:b/>
                <w:bCs/>
                <w:kern w:val="0"/>
                <w:sz w:val="18"/>
                <w:szCs w:val="18"/>
              </w:rPr>
              <w:t>设备清单：</w:t>
            </w:r>
            <w:r>
              <w:rPr>
                <w:rFonts w:hint="eastAsia" w:ascii="宋体" w:hAnsi="宋体" w:cs="宋体"/>
                <w:kern w:val="0"/>
                <w:sz w:val="18"/>
                <w:szCs w:val="18"/>
              </w:rPr>
              <w:t xml:space="preserve">无                                                                                   </w:t>
            </w: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 xml:space="preserve">对建筑系统的要求： </w:t>
            </w:r>
            <w:r>
              <w:rPr>
                <w:rFonts w:hint="eastAsia" w:ascii="宋体" w:hAnsi="宋体" w:cs="宋体"/>
                <w:b/>
                <w:bCs/>
                <w:kern w:val="0"/>
                <w:sz w:val="18"/>
                <w:szCs w:val="18"/>
              </w:rPr>
              <w:t xml:space="preserve"> </w:t>
            </w:r>
            <w:r>
              <w:rPr>
                <w:rFonts w:hint="eastAsia" w:ascii="宋体" w:hAnsi="宋体" w:cs="宋体"/>
                <w:kern w:val="0"/>
                <w:sz w:val="18"/>
                <w:szCs w:val="18"/>
              </w:rPr>
              <w:t xml:space="preserve">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强电（电压等级、功率）：无</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承载/偏载/重载/动载荷：地面承重不小于4KN/㎡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1692"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10</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大树王国</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展项主要由大树模型、围栏、平台、滑梯等部分组成，展项是以树为中心建造的场景。二颗树屋上以平台彼此接连，平台上可以观看到地面的绚烂世界。树屋内躲藏着许多小动物，让小朋友在攀爬过程中，发现隐藏的动物，间接了解动物们的栖息方式。此外，小朋友们还可以从高处滑下，感受丛林生活的自由自在！ </w:t>
            </w:r>
            <w:r>
              <w:rPr>
                <w:rFonts w:hint="eastAsia" w:ascii="宋体" w:hAnsi="宋体" w:cs="宋体"/>
                <w:b/>
                <w:bCs/>
                <w:kern w:val="0"/>
                <w:sz w:val="18"/>
                <w:szCs w:val="18"/>
              </w:rPr>
              <w:t xml:space="preserve">                                 操作说明：                                   </w:t>
            </w:r>
            <w:r>
              <w:rPr>
                <w:rFonts w:hint="eastAsia" w:ascii="宋体" w:hAnsi="宋体" w:cs="宋体"/>
                <w:kern w:val="0"/>
                <w:sz w:val="18"/>
                <w:szCs w:val="18"/>
              </w:rPr>
              <w:t>1.小朋友通过楼梯爬到平台上</w:t>
            </w:r>
          </w:p>
          <w:p>
            <w:pPr>
              <w:spacing w:line="240" w:lineRule="auto"/>
              <w:jc w:val="left"/>
              <w:rPr>
                <w:rFonts w:ascii="宋体" w:hAnsi="宋体" w:cs="宋体"/>
                <w:kern w:val="0"/>
                <w:sz w:val="18"/>
                <w:szCs w:val="18"/>
              </w:rPr>
            </w:pPr>
            <w:r>
              <w:rPr>
                <w:rFonts w:hint="eastAsia" w:ascii="宋体" w:hAnsi="宋体" w:cs="宋体"/>
                <w:kern w:val="0"/>
                <w:sz w:val="18"/>
                <w:szCs w:val="18"/>
              </w:rPr>
              <w:t>2.在平台上穿越及攀爬</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12000×4600×4600mm                                               </w:t>
            </w:r>
            <w:r>
              <w:rPr>
                <w:rFonts w:hint="eastAsia" w:ascii="宋体" w:hAnsi="宋体" w:cs="宋体"/>
                <w:b/>
                <w:bCs/>
                <w:kern w:val="0"/>
                <w:sz w:val="18"/>
                <w:szCs w:val="18"/>
              </w:rPr>
              <w:t>材料清单：</w:t>
            </w:r>
            <w:r>
              <w:rPr>
                <w:rFonts w:hint="eastAsia" w:ascii="宋体" w:hAnsi="宋体" w:cs="宋体"/>
                <w:kern w:val="0"/>
                <w:sz w:val="18"/>
                <w:szCs w:val="18"/>
              </w:rPr>
              <w:t xml:space="preserve">                                                                                         1.造景树-辅助造景×1（钣金烤漆≥2mm、钢架、玻璃钢翻模制作、仿真动物模型）</w:t>
            </w:r>
          </w:p>
          <w:p>
            <w:pPr>
              <w:spacing w:line="240" w:lineRule="auto"/>
              <w:jc w:val="left"/>
              <w:rPr>
                <w:rFonts w:ascii="宋体" w:hAnsi="宋体" w:cs="宋体"/>
                <w:kern w:val="0"/>
                <w:sz w:val="18"/>
                <w:szCs w:val="18"/>
              </w:rPr>
            </w:pPr>
            <w:r>
              <w:rPr>
                <w:rFonts w:hint="eastAsia" w:ascii="宋体" w:hAnsi="宋体" w:cs="宋体"/>
                <w:kern w:val="0"/>
                <w:sz w:val="18"/>
                <w:szCs w:val="18"/>
              </w:rPr>
              <w:t>2.平台廊道×1（钣金烤漆≥2mm、扶手拦网、木质板材、安全标识、沙包、传声装置）</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4.配件辅材×1                                                                                                   </w:t>
            </w:r>
            <w:r>
              <w:rPr>
                <w:rFonts w:hint="eastAsia" w:ascii="宋体" w:hAnsi="宋体" w:cs="宋体"/>
                <w:b/>
                <w:bCs/>
                <w:kern w:val="0"/>
                <w:sz w:val="18"/>
                <w:szCs w:val="18"/>
              </w:rPr>
              <w:t>设备清单：</w:t>
            </w:r>
            <w:r>
              <w:rPr>
                <w:rFonts w:hint="eastAsia" w:ascii="宋体" w:hAnsi="宋体" w:cs="宋体"/>
                <w:kern w:val="0"/>
                <w:sz w:val="18"/>
                <w:szCs w:val="18"/>
              </w:rPr>
              <w:t xml:space="preserve">无                                                         </w:t>
            </w: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强电（电压等级、功率）：无</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承载/偏载/重载/动载荷：地面承重不小于4KN/㎡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1523"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11</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大树的年龄</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展品描述：</w:t>
            </w:r>
            <w:r>
              <w:rPr>
                <w:rFonts w:hint="eastAsia" w:ascii="宋体" w:hAnsi="宋体" w:cs="宋体"/>
                <w:kern w:val="0"/>
                <w:sz w:val="18"/>
                <w:szCs w:val="18"/>
              </w:rPr>
              <w:t xml:space="preserve">                                               年轮上方的透明玻璃上以丝网印刷的方式介绍树龄的计算方式。小朋友们在各种大小的模型树横切面上，猜树龄。                            </w:t>
            </w:r>
            <w:r>
              <w:rPr>
                <w:rFonts w:hint="eastAsia" w:ascii="宋体" w:hAnsi="宋体" w:cs="宋体"/>
                <w:b/>
                <w:bCs/>
                <w:kern w:val="0"/>
                <w:sz w:val="18"/>
                <w:szCs w:val="18"/>
              </w:rPr>
              <w:t>操作说明：</w:t>
            </w:r>
            <w:r>
              <w:rPr>
                <w:rFonts w:hint="eastAsia" w:ascii="宋体" w:hAnsi="宋体" w:cs="宋体"/>
                <w:kern w:val="0"/>
                <w:sz w:val="18"/>
                <w:szCs w:val="18"/>
              </w:rPr>
              <w:t xml:space="preserve">                                     1.观察树桩截面</w:t>
            </w:r>
          </w:p>
          <w:p>
            <w:pPr>
              <w:spacing w:line="240" w:lineRule="auto"/>
              <w:jc w:val="left"/>
              <w:rPr>
                <w:rFonts w:ascii="宋体" w:hAnsi="宋体" w:cs="宋体"/>
                <w:kern w:val="0"/>
                <w:sz w:val="18"/>
                <w:szCs w:val="18"/>
              </w:rPr>
            </w:pPr>
            <w:r>
              <w:rPr>
                <w:rFonts w:hint="eastAsia" w:ascii="宋体" w:hAnsi="宋体" w:cs="宋体"/>
                <w:kern w:val="0"/>
                <w:sz w:val="18"/>
                <w:szCs w:val="18"/>
              </w:rPr>
              <w:t>2.猜猜大树的年龄</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（φ700×400mm）×</w:t>
            </w:r>
            <w:r>
              <w:rPr>
                <w:rFonts w:ascii="宋体" w:hAnsi="宋体" w:cs="宋体"/>
                <w:kern w:val="0"/>
                <w:sz w:val="18"/>
                <w:szCs w:val="18"/>
              </w:rPr>
              <w:t>5</w:t>
            </w:r>
            <w:r>
              <w:rPr>
                <w:rFonts w:hint="eastAsia" w:ascii="宋体" w:hAnsi="宋体" w:cs="宋体"/>
                <w:kern w:val="0"/>
                <w:sz w:val="18"/>
                <w:szCs w:val="18"/>
              </w:rPr>
              <w:t xml:space="preserve">              </w:t>
            </w:r>
            <w:r>
              <w:rPr>
                <w:rFonts w:hint="eastAsia" w:ascii="宋体" w:hAnsi="宋体" w:cs="宋体"/>
                <w:b/>
                <w:bCs/>
                <w:kern w:val="0"/>
                <w:sz w:val="18"/>
                <w:szCs w:val="18"/>
              </w:rPr>
              <w:t>材料清单：</w:t>
            </w:r>
            <w:r>
              <w:rPr>
                <w:rFonts w:hint="eastAsia" w:ascii="宋体" w:hAnsi="宋体" w:cs="宋体"/>
                <w:kern w:val="0"/>
                <w:sz w:val="18"/>
                <w:szCs w:val="18"/>
              </w:rPr>
              <w:t xml:space="preserve">                                                                                               1.仿真树墩玻璃钢造型×5（玻璃钢造型、喷漆）</w:t>
            </w:r>
          </w:p>
          <w:p>
            <w:pPr>
              <w:spacing w:line="240" w:lineRule="auto"/>
              <w:jc w:val="left"/>
              <w:rPr>
                <w:rFonts w:ascii="宋体" w:hAnsi="宋体" w:cs="宋体"/>
                <w:kern w:val="0"/>
                <w:sz w:val="18"/>
                <w:szCs w:val="18"/>
              </w:rPr>
            </w:pPr>
            <w:r>
              <w:rPr>
                <w:rFonts w:hint="eastAsia" w:ascii="宋体" w:hAnsi="宋体" w:cs="宋体"/>
                <w:kern w:val="0"/>
                <w:sz w:val="18"/>
                <w:szCs w:val="18"/>
              </w:rPr>
              <w:t>2.说明牌×1（亚克力≥10mm、UV工艺）</w:t>
            </w:r>
          </w:p>
          <w:p>
            <w:pPr>
              <w:spacing w:line="240" w:lineRule="auto"/>
              <w:jc w:val="left"/>
              <w:rPr>
                <w:rFonts w:ascii="宋体" w:hAnsi="宋体" w:cs="宋体"/>
                <w:b/>
                <w:bCs/>
                <w:kern w:val="0"/>
                <w:sz w:val="18"/>
                <w:szCs w:val="18"/>
              </w:rPr>
            </w:pPr>
            <w:r>
              <w:rPr>
                <w:rFonts w:hint="eastAsia" w:ascii="宋体" w:hAnsi="宋体" w:cs="宋体"/>
                <w:kern w:val="0"/>
                <w:sz w:val="18"/>
                <w:szCs w:val="18"/>
              </w:rPr>
              <w:t xml:space="preserve">3.配件辅材×1                                                                                      </w:t>
            </w:r>
            <w:r>
              <w:rPr>
                <w:rFonts w:hint="eastAsia" w:ascii="宋体" w:hAnsi="宋体" w:cs="宋体"/>
                <w:b/>
                <w:bCs/>
                <w:kern w:val="0"/>
                <w:sz w:val="18"/>
                <w:szCs w:val="18"/>
              </w:rPr>
              <w:t>设备清单：</w:t>
            </w:r>
            <w:r>
              <w:rPr>
                <w:rFonts w:hint="eastAsia" w:ascii="宋体" w:hAnsi="宋体" w:cs="宋体"/>
                <w:kern w:val="0"/>
                <w:sz w:val="18"/>
                <w:szCs w:val="18"/>
              </w:rPr>
              <w:t xml:space="preserve">无                                                                                    </w:t>
            </w: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强电（电压等级、功率）：无</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承载/偏载/重载/动载荷：地面承重不小于4KN/㎡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699"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12</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谁在唱歌</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地面上分布着多个压力传感片，传感片上有鸟类足迹的浮雕，观众选择其中一个站上去，树木上将会的鸟巢将会亮起来并传来相应鸟类的叫声。                                              </w:t>
            </w:r>
            <w:r>
              <w:rPr>
                <w:rFonts w:hint="eastAsia" w:ascii="宋体" w:hAnsi="宋体" w:cs="宋体"/>
                <w:b/>
                <w:bCs/>
                <w:kern w:val="0"/>
                <w:sz w:val="18"/>
                <w:szCs w:val="18"/>
              </w:rPr>
              <w:t xml:space="preserve">操作说明：                                         </w:t>
            </w:r>
            <w:r>
              <w:rPr>
                <w:rFonts w:hint="eastAsia" w:ascii="宋体" w:hAnsi="宋体" w:cs="宋体"/>
                <w:kern w:val="0"/>
                <w:sz w:val="18"/>
                <w:szCs w:val="18"/>
              </w:rPr>
              <w:t>参与者选择一个鸟类的脚印站上去，观看树木上鸟巢的变化并聆听相应的声音。</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3400×3400×3000mm                                                                  </w:t>
            </w:r>
            <w:r>
              <w:rPr>
                <w:rFonts w:hint="eastAsia" w:ascii="宋体" w:hAnsi="宋体" w:cs="宋体"/>
                <w:b/>
                <w:bCs/>
                <w:kern w:val="0"/>
                <w:sz w:val="18"/>
                <w:szCs w:val="18"/>
              </w:rPr>
              <w:t>材料清单：</w:t>
            </w:r>
            <w:r>
              <w:rPr>
                <w:rFonts w:hint="eastAsia" w:ascii="宋体" w:hAnsi="宋体" w:cs="宋体"/>
                <w:kern w:val="0"/>
                <w:sz w:val="18"/>
                <w:szCs w:val="18"/>
              </w:rPr>
              <w:t xml:space="preserve">                                                             1.仿真树造型组×1（玻璃钢翻模制作、喷漆）</w:t>
            </w:r>
          </w:p>
          <w:p>
            <w:pPr>
              <w:spacing w:line="240" w:lineRule="auto"/>
              <w:jc w:val="left"/>
              <w:rPr>
                <w:rFonts w:ascii="宋体" w:hAnsi="宋体" w:cs="宋体"/>
                <w:kern w:val="0"/>
                <w:sz w:val="18"/>
                <w:szCs w:val="18"/>
              </w:rPr>
            </w:pPr>
            <w:r>
              <w:rPr>
                <w:rFonts w:hint="eastAsia" w:ascii="宋体" w:hAnsi="宋体" w:cs="宋体"/>
                <w:kern w:val="0"/>
                <w:sz w:val="18"/>
                <w:szCs w:val="18"/>
              </w:rPr>
              <w:t>2.仿真动物模型组×1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4.配件辅材×1                                                                        </w:t>
            </w:r>
            <w:r>
              <w:rPr>
                <w:rFonts w:hint="eastAsia" w:ascii="宋体" w:hAnsi="宋体" w:cs="宋体"/>
                <w:b/>
                <w:bCs/>
                <w:kern w:val="0"/>
                <w:sz w:val="18"/>
                <w:szCs w:val="18"/>
              </w:rPr>
              <w:t>设备清单：</w:t>
            </w:r>
            <w:r>
              <w:rPr>
                <w:rFonts w:hint="eastAsia" w:ascii="宋体" w:hAnsi="宋体" w:cs="宋体"/>
                <w:kern w:val="0"/>
                <w:sz w:val="18"/>
                <w:szCs w:val="18"/>
              </w:rPr>
              <w:t xml:space="preserve">                                        1.压力传感器组×1</w:t>
            </w:r>
          </w:p>
          <w:p>
            <w:pPr>
              <w:spacing w:line="240" w:lineRule="auto"/>
              <w:jc w:val="left"/>
              <w:rPr>
                <w:rFonts w:ascii="宋体" w:hAnsi="宋体" w:cs="宋体"/>
                <w:kern w:val="0"/>
                <w:sz w:val="18"/>
                <w:szCs w:val="18"/>
              </w:rPr>
            </w:pPr>
            <w:r>
              <w:rPr>
                <w:rFonts w:hint="eastAsia" w:ascii="宋体" w:hAnsi="宋体" w:cs="宋体"/>
                <w:kern w:val="0"/>
                <w:sz w:val="18"/>
                <w:szCs w:val="18"/>
              </w:rPr>
              <w:t>2.音响系统×1</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3.配电箱×1（漏电开关、电气控制模块、排插、辅材）                                                                                 </w:t>
            </w:r>
            <w:r>
              <w:rPr>
                <w:rFonts w:hint="eastAsia" w:ascii="宋体" w:hAnsi="宋体" w:cs="宋体"/>
                <w:b/>
                <w:bCs/>
                <w:kern w:val="0"/>
                <w:sz w:val="18"/>
                <w:szCs w:val="18"/>
              </w:rPr>
              <w:t>多媒体与软件清单：</w:t>
            </w:r>
            <w:r>
              <w:rPr>
                <w:rFonts w:hint="eastAsia" w:ascii="宋体" w:hAnsi="宋体" w:cs="宋体"/>
                <w:kern w:val="0"/>
                <w:sz w:val="18"/>
                <w:szCs w:val="18"/>
              </w:rPr>
              <w:t xml:space="preserve">                                                                       1.交互程序×1</w:t>
            </w:r>
          </w:p>
          <w:p>
            <w:pPr>
              <w:spacing w:line="240" w:lineRule="auto"/>
              <w:jc w:val="left"/>
              <w:rPr>
                <w:rFonts w:ascii="宋体" w:hAnsi="宋体" w:cs="宋体"/>
                <w:kern w:val="0"/>
                <w:sz w:val="18"/>
                <w:szCs w:val="18"/>
              </w:rPr>
            </w:pPr>
            <w:r>
              <w:rPr>
                <w:rFonts w:hint="eastAsia" w:ascii="宋体" w:hAnsi="宋体" w:cs="宋体"/>
                <w:kern w:val="0"/>
                <w:sz w:val="18"/>
                <w:szCs w:val="18"/>
              </w:rPr>
              <w:t>2.音频播放系统×1</w:t>
            </w:r>
          </w:p>
          <w:p>
            <w:pPr>
              <w:spacing w:line="240" w:lineRule="auto"/>
              <w:jc w:val="left"/>
              <w:rPr>
                <w:rFonts w:ascii="宋体" w:hAnsi="宋体" w:cs="宋体"/>
                <w:kern w:val="0"/>
                <w:sz w:val="18"/>
                <w:szCs w:val="18"/>
              </w:rPr>
            </w:pPr>
            <w:r>
              <w:rPr>
                <w:rFonts w:hint="eastAsia" w:ascii="宋体" w:hAnsi="宋体" w:cs="宋体"/>
                <w:kern w:val="0"/>
                <w:sz w:val="18"/>
                <w:szCs w:val="18"/>
              </w:rPr>
              <w:t>3.数字音频内容×1</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强电（电压等级、功率）：220V，1500W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控制数据线需求：千兆数据线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承载/偏载/重载/动载荷：地面承重不小于4KN/㎡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2117"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13</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动物的口器</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展项为昆虫口器的玩具模型，参观者可以动手操作昆虫的口器，观察它们如何进食。</w:t>
            </w:r>
            <w:r>
              <w:rPr>
                <w:rFonts w:hint="eastAsia" w:ascii="宋体" w:hAnsi="宋体" w:cs="宋体"/>
                <w:b/>
                <w:bCs/>
                <w:kern w:val="0"/>
                <w:sz w:val="18"/>
                <w:szCs w:val="18"/>
              </w:rPr>
              <w:t xml:space="preserve">                                          操作说明：                                   </w:t>
            </w:r>
            <w:r>
              <w:rPr>
                <w:rFonts w:hint="eastAsia" w:ascii="宋体" w:hAnsi="宋体" w:cs="宋体"/>
                <w:kern w:val="0"/>
                <w:sz w:val="18"/>
                <w:szCs w:val="18"/>
              </w:rPr>
              <w:t>1.观看不同昆虫的口器                                2.打开看看，了解它们各自的作用</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4000×500×3000mm                                                                       </w:t>
            </w:r>
            <w:r>
              <w:rPr>
                <w:rFonts w:hint="eastAsia" w:ascii="宋体" w:hAnsi="宋体" w:cs="宋体"/>
                <w:b/>
                <w:bCs/>
                <w:kern w:val="0"/>
                <w:sz w:val="18"/>
                <w:szCs w:val="18"/>
              </w:rPr>
              <w:t>材料清单：</w:t>
            </w:r>
            <w:r>
              <w:rPr>
                <w:rFonts w:hint="eastAsia" w:ascii="宋体" w:hAnsi="宋体" w:cs="宋体"/>
                <w:kern w:val="0"/>
                <w:sz w:val="18"/>
                <w:szCs w:val="18"/>
              </w:rPr>
              <w:t xml:space="preserve">                                                                                  1.展项台体组×1（钣金烤漆≥2mm、手轮、轴承、齿轮、亚克力≥10mm、拉杆、拉绳）</w:t>
            </w:r>
          </w:p>
          <w:p>
            <w:pPr>
              <w:spacing w:line="240" w:lineRule="auto"/>
              <w:jc w:val="left"/>
              <w:rPr>
                <w:rFonts w:ascii="宋体" w:hAnsi="宋体" w:cs="宋体"/>
                <w:kern w:val="0"/>
                <w:sz w:val="18"/>
                <w:szCs w:val="18"/>
              </w:rPr>
            </w:pPr>
            <w:r>
              <w:rPr>
                <w:rFonts w:hint="eastAsia" w:ascii="宋体" w:hAnsi="宋体" w:cs="宋体"/>
                <w:kern w:val="0"/>
                <w:sz w:val="18"/>
                <w:szCs w:val="18"/>
              </w:rPr>
              <w:t>2.仿真昆虫模型组×1（标本塑化效果）</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4.配件辅材×1                                                                                                                              </w:t>
            </w:r>
            <w:r>
              <w:rPr>
                <w:rFonts w:hint="eastAsia" w:ascii="宋体" w:hAnsi="宋体" w:cs="宋体"/>
                <w:b/>
                <w:bCs/>
                <w:kern w:val="0"/>
                <w:sz w:val="18"/>
                <w:szCs w:val="18"/>
              </w:rPr>
              <w:t>设备清单：</w:t>
            </w:r>
            <w:r>
              <w:rPr>
                <w:rFonts w:hint="eastAsia" w:ascii="宋体" w:hAnsi="宋体" w:cs="宋体"/>
                <w:kern w:val="0"/>
                <w:sz w:val="18"/>
                <w:szCs w:val="18"/>
              </w:rPr>
              <w:t xml:space="preserve">无                                                                                                                   </w:t>
            </w: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强电（电压等级、功率）：无</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承载/偏载/重载/动载荷：地面承重不小于4KN/㎡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132"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14</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微观世界</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枯木模型，参与者钻入其中观察景箱里的生物。 </w:t>
            </w:r>
            <w:r>
              <w:rPr>
                <w:rFonts w:hint="eastAsia" w:ascii="宋体" w:hAnsi="宋体" w:cs="宋体"/>
                <w:b/>
                <w:bCs/>
                <w:kern w:val="0"/>
                <w:sz w:val="18"/>
                <w:szCs w:val="18"/>
              </w:rPr>
              <w:t xml:space="preserve">                                 操作说明：                                    </w:t>
            </w:r>
            <w:r>
              <w:rPr>
                <w:rFonts w:hint="eastAsia" w:ascii="宋体" w:hAnsi="宋体" w:cs="宋体"/>
                <w:kern w:val="0"/>
                <w:sz w:val="18"/>
                <w:szCs w:val="18"/>
              </w:rPr>
              <w:t>参与者可以钻入枯木中，观看景箱里的生物。</w:t>
            </w:r>
            <w:r>
              <w:rPr>
                <w:rFonts w:hint="eastAsia" w:ascii="宋体" w:hAnsi="宋体" w:cs="宋体"/>
                <w:kern w:val="0"/>
                <w:sz w:val="18"/>
                <w:szCs w:val="18"/>
              </w:rPr>
              <w:br w:type="page"/>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3200×1200×700mm                                                                                            </w:t>
            </w:r>
            <w:r>
              <w:rPr>
                <w:rFonts w:hint="eastAsia" w:ascii="宋体" w:hAnsi="宋体" w:cs="宋体"/>
                <w:b/>
                <w:bCs/>
                <w:kern w:val="0"/>
                <w:sz w:val="18"/>
                <w:szCs w:val="18"/>
              </w:rPr>
              <w:t xml:space="preserve">材料清单： </w:t>
            </w:r>
            <w:r>
              <w:rPr>
                <w:rFonts w:hint="eastAsia" w:ascii="宋体" w:hAnsi="宋体" w:cs="宋体"/>
                <w:kern w:val="0"/>
                <w:sz w:val="18"/>
                <w:szCs w:val="18"/>
              </w:rPr>
              <w:t xml:space="preserve">                                                                 1.枯木模型台体×1（玻璃钢翻模制作、不锈钢、喷漆、钣金烤漆≥2mm，亚克力≥10mm）</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2.仿真枯木模型组×1（塑化效果）</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 xml:space="preserve">4.配件辅材×1                                                                                     </w:t>
            </w:r>
            <w:r>
              <w:rPr>
                <w:rFonts w:hint="eastAsia" w:ascii="宋体" w:hAnsi="宋体" w:cs="宋体"/>
                <w:b/>
                <w:bCs/>
                <w:kern w:val="0"/>
                <w:sz w:val="18"/>
                <w:szCs w:val="18"/>
              </w:rPr>
              <w:t>设备清单：</w:t>
            </w:r>
            <w:r>
              <w:rPr>
                <w:rFonts w:hint="eastAsia" w:ascii="宋体" w:hAnsi="宋体" w:cs="宋体"/>
                <w:kern w:val="0"/>
                <w:sz w:val="18"/>
                <w:szCs w:val="18"/>
              </w:rPr>
              <w:t xml:space="preserve">                                         1.专业灯光×1</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2.配电箱×1（漏电开关、电气控制模块、排插、辅材）                                                                                                       </w:t>
            </w: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r>
              <w:rPr>
                <w:rFonts w:hint="eastAsia" w:ascii="宋体" w:hAnsi="宋体" w:cs="宋体"/>
                <w:kern w:val="0"/>
                <w:sz w:val="18"/>
                <w:szCs w:val="18"/>
              </w:rPr>
              <w:br w:type="page"/>
            </w:r>
            <w:r>
              <w:rPr>
                <w:rFonts w:hint="eastAsia" w:ascii="宋体" w:hAnsi="宋体" w:cs="宋体"/>
                <w:kern w:val="0"/>
                <w:sz w:val="18"/>
                <w:szCs w:val="18"/>
              </w:rPr>
              <w:t>强电（电压等级、功率）：220V，500W</w:t>
            </w:r>
            <w:r>
              <w:rPr>
                <w:rFonts w:hint="eastAsia" w:ascii="宋体" w:hAnsi="宋体" w:cs="宋体"/>
                <w:kern w:val="0"/>
                <w:sz w:val="18"/>
                <w:szCs w:val="18"/>
              </w:rPr>
              <w:br w:type="page"/>
            </w:r>
            <w:r>
              <w:rPr>
                <w:rFonts w:hint="eastAsia" w:ascii="宋体" w:hAnsi="宋体" w:cs="宋体"/>
                <w:kern w:val="0"/>
                <w:sz w:val="18"/>
                <w:szCs w:val="18"/>
              </w:rPr>
              <w:t>空气温度、湿度：场馆普通温度、湿度要求</w:t>
            </w:r>
            <w:r>
              <w:rPr>
                <w:rFonts w:hint="eastAsia" w:ascii="宋体" w:hAnsi="宋体" w:cs="宋体"/>
                <w:kern w:val="0"/>
                <w:sz w:val="18"/>
                <w:szCs w:val="18"/>
              </w:rPr>
              <w:br w:type="page"/>
            </w:r>
            <w:r>
              <w:rPr>
                <w:rFonts w:hint="eastAsia" w:ascii="宋体" w:hAnsi="宋体" w:cs="宋体"/>
                <w:kern w:val="0"/>
                <w:sz w:val="18"/>
                <w:szCs w:val="18"/>
              </w:rPr>
              <w:t xml:space="preserve">控制数据线需求：千兆数据线 </w:t>
            </w:r>
            <w:r>
              <w:rPr>
                <w:rFonts w:hint="eastAsia" w:ascii="宋体" w:hAnsi="宋体" w:cs="宋体"/>
                <w:kern w:val="0"/>
                <w:sz w:val="18"/>
                <w:szCs w:val="18"/>
              </w:rPr>
              <w:br w:type="page"/>
            </w:r>
            <w:r>
              <w:rPr>
                <w:rFonts w:hint="eastAsia" w:ascii="宋体" w:hAnsi="宋体" w:cs="宋体"/>
                <w:kern w:val="0"/>
                <w:sz w:val="18"/>
                <w:szCs w:val="18"/>
              </w:rPr>
              <w:t>供水（压力、流量）：无</w:t>
            </w:r>
            <w:r>
              <w:rPr>
                <w:rFonts w:hint="eastAsia" w:ascii="宋体" w:hAnsi="宋体" w:cs="宋体"/>
                <w:kern w:val="0"/>
                <w:sz w:val="18"/>
                <w:szCs w:val="18"/>
              </w:rPr>
              <w:br w:type="page"/>
            </w:r>
            <w:r>
              <w:rPr>
                <w:rFonts w:hint="eastAsia" w:ascii="宋体" w:hAnsi="宋体" w:cs="宋体"/>
                <w:kern w:val="0"/>
                <w:sz w:val="18"/>
                <w:szCs w:val="18"/>
              </w:rPr>
              <w:t xml:space="preserve">网络需求：预留网络接口 </w:t>
            </w:r>
            <w:r>
              <w:rPr>
                <w:rFonts w:hint="eastAsia" w:ascii="宋体" w:hAnsi="宋体" w:cs="宋体"/>
                <w:kern w:val="0"/>
                <w:sz w:val="18"/>
                <w:szCs w:val="18"/>
              </w:rPr>
              <w:br w:type="page"/>
            </w:r>
            <w:r>
              <w:rPr>
                <w:rFonts w:hint="eastAsia" w:ascii="宋体" w:hAnsi="宋体" w:cs="宋体"/>
                <w:kern w:val="0"/>
                <w:sz w:val="18"/>
                <w:szCs w:val="18"/>
              </w:rPr>
              <w:t>压缩空气（压力、流量）：无</w:t>
            </w:r>
            <w:r>
              <w:rPr>
                <w:rFonts w:hint="eastAsia" w:ascii="宋体" w:hAnsi="宋体" w:cs="宋体"/>
                <w:kern w:val="0"/>
                <w:sz w:val="18"/>
                <w:szCs w:val="18"/>
              </w:rPr>
              <w:br w:type="page"/>
            </w:r>
            <w:r>
              <w:rPr>
                <w:rFonts w:hint="eastAsia" w:ascii="宋体" w:hAnsi="宋体" w:cs="宋体"/>
                <w:kern w:val="0"/>
                <w:sz w:val="18"/>
                <w:szCs w:val="18"/>
              </w:rPr>
              <w:t xml:space="preserve">承载/偏载/重载/动载荷：地面承重不小于4KN/㎡ </w:t>
            </w:r>
            <w:r>
              <w:rPr>
                <w:rFonts w:hint="eastAsia" w:ascii="宋体" w:hAnsi="宋体" w:cs="宋体"/>
                <w:kern w:val="0"/>
                <w:sz w:val="18"/>
                <w:szCs w:val="18"/>
              </w:rPr>
              <w:br w:type="page"/>
            </w:r>
            <w:r>
              <w:rPr>
                <w:rFonts w:hint="eastAsia" w:ascii="宋体" w:hAnsi="宋体" w:cs="宋体"/>
                <w:kern w:val="0"/>
                <w:sz w:val="18"/>
                <w:szCs w:val="18"/>
              </w:rPr>
              <w:t>悬空吊挂及连接要求：无</w:t>
            </w:r>
            <w:r>
              <w:rPr>
                <w:rFonts w:hint="eastAsia" w:ascii="宋体" w:hAnsi="宋体" w:cs="宋体"/>
                <w:kern w:val="0"/>
                <w:sz w:val="18"/>
                <w:szCs w:val="18"/>
              </w:rPr>
              <w:br w:type="page"/>
            </w:r>
            <w:r>
              <w:rPr>
                <w:rFonts w:hint="eastAsia" w:ascii="宋体" w:hAnsi="宋体" w:cs="宋体"/>
                <w:kern w:val="0"/>
                <w:sz w:val="18"/>
                <w:szCs w:val="18"/>
              </w:rPr>
              <w:t xml:space="preserve">消防需求：展馆正常消防设置 </w:t>
            </w:r>
            <w:r>
              <w:rPr>
                <w:rFonts w:hint="eastAsia" w:ascii="宋体" w:hAnsi="宋体" w:cs="宋体"/>
                <w:kern w:val="0"/>
                <w:sz w:val="18"/>
                <w:szCs w:val="18"/>
              </w:rPr>
              <w:br w:type="page"/>
            </w: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4637"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15</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叶子与种子</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本展项综合利用多媒体软件技术、灯箱展示等手段，来展示植物的叶片和种子。叶子造型中圆形灯箱里放有植物叶片的图画，共展示7种植物的叶片。另一个播放视频内容介绍这些植物种子的特征。</w:t>
            </w:r>
            <w:r>
              <w:rPr>
                <w:rFonts w:hint="eastAsia" w:ascii="宋体" w:hAnsi="宋体" w:cs="宋体"/>
                <w:b/>
                <w:bCs/>
                <w:kern w:val="0"/>
                <w:sz w:val="18"/>
                <w:szCs w:val="18"/>
              </w:rPr>
              <w:t xml:space="preserve">                                               操作说明：</w:t>
            </w:r>
          </w:p>
          <w:p>
            <w:pPr>
              <w:spacing w:line="240" w:lineRule="auto"/>
              <w:jc w:val="left"/>
              <w:rPr>
                <w:rFonts w:ascii="宋体" w:hAnsi="宋体" w:cs="宋体"/>
                <w:b/>
                <w:bCs/>
                <w:kern w:val="0"/>
                <w:sz w:val="18"/>
                <w:szCs w:val="18"/>
              </w:rPr>
            </w:pPr>
            <w:r>
              <w:rPr>
                <w:rFonts w:hint="eastAsia" w:ascii="宋体" w:hAnsi="宋体" w:cs="宋体"/>
                <w:kern w:val="0"/>
                <w:sz w:val="18"/>
                <w:szCs w:val="18"/>
              </w:rPr>
              <w:t>参与者直接观看</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2500×500×2170mm                                             </w:t>
            </w:r>
            <w:r>
              <w:rPr>
                <w:rFonts w:hint="eastAsia" w:ascii="宋体" w:hAnsi="宋体" w:cs="宋体"/>
                <w:b/>
                <w:bCs/>
                <w:kern w:val="0"/>
                <w:sz w:val="18"/>
                <w:szCs w:val="18"/>
              </w:rPr>
              <w:t>材料清单：</w:t>
            </w:r>
            <w:r>
              <w:rPr>
                <w:rFonts w:hint="eastAsia" w:ascii="宋体" w:hAnsi="宋体" w:cs="宋体"/>
                <w:kern w:val="0"/>
                <w:sz w:val="18"/>
                <w:szCs w:val="18"/>
              </w:rPr>
              <w:t xml:space="preserve">                                                1.叶片及种子展项台体×1（钣金烤漆≥2mm、方管骨架40×40mm、灯箱膜）</w:t>
            </w:r>
          </w:p>
          <w:p>
            <w:pPr>
              <w:spacing w:line="240" w:lineRule="auto"/>
              <w:jc w:val="left"/>
              <w:rPr>
                <w:rFonts w:ascii="宋体" w:hAnsi="宋体" w:cs="宋体"/>
                <w:kern w:val="0"/>
                <w:sz w:val="18"/>
                <w:szCs w:val="18"/>
              </w:rPr>
            </w:pPr>
            <w:r>
              <w:rPr>
                <w:rFonts w:hint="eastAsia" w:ascii="宋体" w:hAnsi="宋体" w:cs="宋体"/>
                <w:kern w:val="0"/>
                <w:sz w:val="18"/>
                <w:szCs w:val="18"/>
              </w:rPr>
              <w:t>2.说明牌×1（亚克力≥10mm、UV工艺）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3.配件辅材×1                                                 </w:t>
            </w:r>
            <w:r>
              <w:rPr>
                <w:rFonts w:hint="eastAsia" w:ascii="宋体" w:hAnsi="宋体" w:cs="宋体"/>
                <w:b/>
                <w:bCs/>
                <w:kern w:val="0"/>
                <w:sz w:val="18"/>
                <w:szCs w:val="18"/>
              </w:rPr>
              <w:t>设备清单：                                             ▲</w:t>
            </w:r>
            <w:r>
              <w:rPr>
                <w:rFonts w:hint="eastAsia" w:ascii="宋体" w:hAnsi="宋体" w:cs="宋体"/>
                <w:kern w:val="0"/>
                <w:sz w:val="18"/>
                <w:szCs w:val="18"/>
              </w:rPr>
              <w:t>1.55寸商业HDMI显示器×2（分辨率≥1920×1080、图像比例16:9、亮度≥300CD/㎡）</w:t>
            </w:r>
          </w:p>
          <w:p>
            <w:pPr>
              <w:spacing w:line="240" w:lineRule="auto"/>
              <w:jc w:val="left"/>
              <w:rPr>
                <w:rFonts w:ascii="宋体" w:hAnsi="宋体" w:cs="宋体"/>
                <w:kern w:val="0"/>
                <w:sz w:val="18"/>
                <w:szCs w:val="18"/>
              </w:rPr>
            </w:pPr>
            <w:r>
              <w:rPr>
                <w:rFonts w:hint="eastAsia" w:ascii="宋体" w:hAnsi="宋体" w:cs="宋体"/>
                <w:kern w:val="0"/>
                <w:sz w:val="18"/>
                <w:szCs w:val="18"/>
              </w:rPr>
              <w:t>2.工作站×1（CPU-I7/内存16G/硬盘SSD256G/独显6G）</w:t>
            </w:r>
          </w:p>
          <w:p>
            <w:pPr>
              <w:spacing w:line="240" w:lineRule="auto"/>
              <w:jc w:val="left"/>
              <w:rPr>
                <w:rFonts w:ascii="宋体" w:hAnsi="宋体" w:cs="宋体"/>
                <w:kern w:val="0"/>
                <w:sz w:val="18"/>
                <w:szCs w:val="18"/>
              </w:rPr>
            </w:pPr>
            <w:r>
              <w:rPr>
                <w:rFonts w:hint="eastAsia" w:ascii="宋体" w:hAnsi="宋体" w:cs="宋体"/>
                <w:kern w:val="0"/>
                <w:sz w:val="18"/>
                <w:szCs w:val="18"/>
              </w:rPr>
              <w:t>3.专业灯光×1</w:t>
            </w:r>
          </w:p>
          <w:p>
            <w:pPr>
              <w:spacing w:line="240" w:lineRule="auto"/>
              <w:jc w:val="left"/>
              <w:rPr>
                <w:rFonts w:ascii="宋体" w:hAnsi="宋体" w:cs="宋体"/>
                <w:kern w:val="0"/>
                <w:sz w:val="18"/>
                <w:szCs w:val="18"/>
              </w:rPr>
            </w:pPr>
            <w:r>
              <w:rPr>
                <w:rFonts w:hint="eastAsia" w:ascii="宋体" w:hAnsi="宋体" w:cs="宋体"/>
                <w:kern w:val="0"/>
                <w:sz w:val="18"/>
                <w:szCs w:val="18"/>
              </w:rPr>
              <w:t>4.配电箱×1（漏电开关、电气控制模块、排插、辅材）</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5.音响设备×1                                                     </w:t>
            </w:r>
            <w:r>
              <w:rPr>
                <w:rFonts w:hint="eastAsia" w:ascii="宋体" w:hAnsi="宋体" w:cs="宋体"/>
                <w:b/>
                <w:bCs/>
                <w:kern w:val="0"/>
                <w:sz w:val="18"/>
                <w:szCs w:val="18"/>
              </w:rPr>
              <w:t>多媒体与软件清单：</w:t>
            </w:r>
            <w:r>
              <w:rPr>
                <w:rFonts w:hint="eastAsia" w:ascii="宋体" w:hAnsi="宋体" w:cs="宋体"/>
                <w:kern w:val="0"/>
                <w:sz w:val="18"/>
                <w:szCs w:val="18"/>
              </w:rPr>
              <w:t xml:space="preserve">                                       1.媒体内容1080P制作×1</w:t>
            </w:r>
          </w:p>
          <w:p>
            <w:pPr>
              <w:spacing w:line="240" w:lineRule="auto"/>
              <w:jc w:val="left"/>
              <w:rPr>
                <w:rFonts w:ascii="宋体" w:hAnsi="宋体" w:cs="宋体"/>
                <w:kern w:val="0"/>
                <w:sz w:val="18"/>
                <w:szCs w:val="18"/>
              </w:rPr>
            </w:pPr>
            <w:r>
              <w:rPr>
                <w:rFonts w:hint="eastAsia" w:ascii="宋体" w:hAnsi="宋体" w:cs="宋体"/>
                <w:kern w:val="0"/>
                <w:sz w:val="18"/>
                <w:szCs w:val="18"/>
              </w:rPr>
              <w:t>2.播放软件制作×1</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强电（电压等级、功率）：220V，1200W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控制数据线需求：千兆数据线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承载/偏载/重载/动载荷：地面承重不小于4KN/㎡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4101"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16</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梦想秋千</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                                                   展项为互动机电装置，有媒体屏和与之联动的秋千组成。儿童在秋千上进行体验时，系统会根据高低程度展现不一样的风景，形成普通秋千无法达到的奇幻体验。</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操作说明：</w:t>
            </w:r>
          </w:p>
          <w:p>
            <w:pPr>
              <w:spacing w:line="240" w:lineRule="auto"/>
              <w:jc w:val="left"/>
              <w:rPr>
                <w:rFonts w:ascii="宋体" w:hAnsi="宋体" w:cs="宋体"/>
                <w:kern w:val="0"/>
                <w:sz w:val="18"/>
                <w:szCs w:val="18"/>
              </w:rPr>
            </w:pPr>
            <w:r>
              <w:rPr>
                <w:rFonts w:hint="eastAsia" w:ascii="宋体" w:hAnsi="宋体" w:cs="宋体"/>
                <w:kern w:val="0"/>
                <w:sz w:val="18"/>
                <w:szCs w:val="18"/>
              </w:rPr>
              <w:t>荡秋千，尝试看到不同的风景。</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5470×2500×3000mm                             </w:t>
            </w:r>
            <w:r>
              <w:rPr>
                <w:rFonts w:hint="eastAsia" w:ascii="宋体" w:hAnsi="宋体" w:cs="宋体"/>
                <w:b/>
                <w:bCs/>
                <w:kern w:val="0"/>
                <w:sz w:val="18"/>
                <w:szCs w:val="18"/>
              </w:rPr>
              <w:t xml:space="preserve">材料清单：                               </w:t>
            </w:r>
            <w:r>
              <w:rPr>
                <w:rFonts w:hint="eastAsia" w:ascii="宋体" w:hAnsi="宋体" w:cs="宋体"/>
                <w:kern w:val="0"/>
                <w:sz w:val="18"/>
                <w:szCs w:val="18"/>
              </w:rPr>
              <w:t>1.定制电控秋千×2（钣金烤漆≥2mm、轴承、电机、座椅）</w:t>
            </w:r>
          </w:p>
          <w:p>
            <w:pPr>
              <w:spacing w:line="240" w:lineRule="auto"/>
              <w:jc w:val="left"/>
              <w:rPr>
                <w:rFonts w:ascii="宋体" w:hAnsi="宋体" w:cs="宋体"/>
                <w:kern w:val="0"/>
                <w:sz w:val="18"/>
                <w:szCs w:val="18"/>
              </w:rPr>
            </w:pPr>
            <w:r>
              <w:rPr>
                <w:rFonts w:hint="eastAsia" w:ascii="宋体" w:hAnsi="宋体" w:cs="宋体"/>
                <w:kern w:val="0"/>
                <w:sz w:val="18"/>
                <w:szCs w:val="18"/>
              </w:rPr>
              <w:t>2.说明牌×1（亚克力≥10mm、UV工艺）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3.投影幕布×1</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4.配件辅材×1                                             </w:t>
            </w:r>
            <w:r>
              <w:rPr>
                <w:rFonts w:hint="eastAsia" w:ascii="宋体" w:hAnsi="宋体" w:cs="宋体"/>
                <w:b/>
                <w:bCs/>
                <w:kern w:val="0"/>
                <w:sz w:val="18"/>
                <w:szCs w:val="18"/>
              </w:rPr>
              <w:t>设备清单：</w:t>
            </w:r>
            <w:r>
              <w:rPr>
                <w:rFonts w:hint="eastAsia" w:ascii="宋体" w:hAnsi="宋体" w:cs="宋体"/>
                <w:kern w:val="0"/>
                <w:sz w:val="18"/>
                <w:szCs w:val="18"/>
              </w:rPr>
              <w:t xml:space="preserve">                                              1.工作站×1（CPU-I7/内存16G/硬盘SSD256G/独显6G）</w:t>
            </w:r>
          </w:p>
          <w:p>
            <w:pPr>
              <w:spacing w:line="240" w:lineRule="auto"/>
              <w:jc w:val="left"/>
              <w:rPr>
                <w:rFonts w:ascii="宋体" w:hAnsi="宋体" w:cs="宋体"/>
                <w:kern w:val="0"/>
                <w:sz w:val="18"/>
                <w:szCs w:val="18"/>
              </w:rPr>
            </w:pPr>
            <w:r>
              <w:rPr>
                <w:rFonts w:hint="eastAsia" w:ascii="宋体" w:hAnsi="宋体" w:cs="宋体"/>
                <w:kern w:val="0"/>
                <w:sz w:val="18"/>
                <w:szCs w:val="18"/>
              </w:rPr>
              <w:t>▲2.激光DLP投影机×1（亮度≥7000流明、分辨率≥1920×1200、对比度100000:1、短焦镜头）</w:t>
            </w:r>
          </w:p>
          <w:p>
            <w:pPr>
              <w:spacing w:line="240" w:lineRule="auto"/>
              <w:jc w:val="left"/>
              <w:rPr>
                <w:rFonts w:ascii="宋体" w:hAnsi="宋体" w:cs="宋体"/>
                <w:kern w:val="0"/>
                <w:sz w:val="18"/>
                <w:szCs w:val="18"/>
              </w:rPr>
            </w:pPr>
            <w:r>
              <w:rPr>
                <w:rFonts w:hint="eastAsia" w:ascii="宋体" w:hAnsi="宋体" w:cs="宋体"/>
                <w:kern w:val="0"/>
                <w:sz w:val="18"/>
                <w:szCs w:val="18"/>
              </w:rPr>
              <w:t>3.音响设备×1</w:t>
            </w:r>
          </w:p>
          <w:p>
            <w:pPr>
              <w:spacing w:line="240" w:lineRule="auto"/>
              <w:jc w:val="left"/>
              <w:rPr>
                <w:rFonts w:ascii="宋体" w:hAnsi="宋体" w:cs="宋体"/>
                <w:kern w:val="0"/>
                <w:sz w:val="18"/>
                <w:szCs w:val="18"/>
              </w:rPr>
            </w:pPr>
            <w:r>
              <w:rPr>
                <w:rFonts w:hint="eastAsia" w:ascii="宋体" w:hAnsi="宋体" w:cs="宋体"/>
                <w:kern w:val="0"/>
                <w:sz w:val="18"/>
                <w:szCs w:val="18"/>
              </w:rPr>
              <w:t>4.电机×2（含转动模块、减速模块、定位模块）</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5.配电箱×1（漏电开关、电气控制模块、排插、辅材）                                                  </w:t>
            </w:r>
            <w:r>
              <w:rPr>
                <w:rFonts w:hint="eastAsia" w:ascii="宋体" w:hAnsi="宋体" w:cs="宋体"/>
                <w:b/>
                <w:bCs/>
                <w:kern w:val="0"/>
                <w:sz w:val="18"/>
                <w:szCs w:val="18"/>
              </w:rPr>
              <w:t xml:space="preserve">多媒体与软件清单：                                  </w:t>
            </w:r>
            <w:r>
              <w:rPr>
                <w:rFonts w:hint="eastAsia" w:ascii="宋体" w:hAnsi="宋体" w:cs="宋体"/>
                <w:kern w:val="0"/>
                <w:sz w:val="18"/>
                <w:szCs w:val="18"/>
              </w:rPr>
              <w:t>1.互动程序制作×1</w:t>
            </w:r>
          </w:p>
          <w:p>
            <w:pPr>
              <w:spacing w:line="240" w:lineRule="auto"/>
              <w:jc w:val="left"/>
              <w:rPr>
                <w:rFonts w:ascii="宋体" w:hAnsi="宋体" w:cs="宋体"/>
                <w:kern w:val="0"/>
                <w:sz w:val="18"/>
                <w:szCs w:val="18"/>
              </w:rPr>
            </w:pPr>
            <w:r>
              <w:rPr>
                <w:rFonts w:hint="eastAsia" w:ascii="宋体" w:hAnsi="宋体" w:cs="宋体"/>
                <w:kern w:val="0"/>
                <w:sz w:val="18"/>
                <w:szCs w:val="18"/>
              </w:rPr>
              <w:t>2.媒体内容1080P×1</w:t>
            </w:r>
          </w:p>
          <w:p>
            <w:pPr>
              <w:spacing w:line="240" w:lineRule="auto"/>
              <w:jc w:val="left"/>
              <w:rPr>
                <w:rFonts w:ascii="宋体" w:hAnsi="宋体" w:cs="宋体"/>
                <w:kern w:val="0"/>
                <w:sz w:val="18"/>
                <w:szCs w:val="18"/>
              </w:rPr>
            </w:pPr>
            <w:r>
              <w:rPr>
                <w:rFonts w:hint="eastAsia" w:ascii="宋体" w:hAnsi="宋体" w:cs="宋体"/>
                <w:kern w:val="0"/>
                <w:sz w:val="18"/>
                <w:szCs w:val="18"/>
              </w:rPr>
              <w:t>3.播放软件×1</w:t>
            </w:r>
          </w:p>
          <w:p>
            <w:pPr>
              <w:spacing w:line="240" w:lineRule="auto"/>
              <w:jc w:val="left"/>
              <w:rPr>
                <w:rFonts w:ascii="宋体" w:hAnsi="宋体" w:cs="宋体"/>
                <w:kern w:val="0"/>
                <w:sz w:val="18"/>
                <w:szCs w:val="18"/>
              </w:rPr>
            </w:pPr>
            <w:r>
              <w:rPr>
                <w:rFonts w:hint="eastAsia" w:ascii="宋体" w:hAnsi="宋体" w:cs="宋体"/>
                <w:kern w:val="0"/>
                <w:sz w:val="18"/>
                <w:szCs w:val="18"/>
              </w:rPr>
              <w:t>4.软件编程×1</w:t>
            </w:r>
          </w:p>
          <w:p>
            <w:pPr>
              <w:spacing w:line="240" w:lineRule="auto"/>
              <w:jc w:val="left"/>
              <w:rPr>
                <w:rFonts w:ascii="宋体" w:hAnsi="宋体" w:cs="宋体"/>
                <w:kern w:val="0"/>
                <w:sz w:val="18"/>
                <w:szCs w:val="18"/>
              </w:rPr>
            </w:pPr>
            <w:r>
              <w:rPr>
                <w:rFonts w:hint="eastAsia" w:ascii="宋体" w:hAnsi="宋体" w:cs="宋体"/>
                <w:kern w:val="0"/>
                <w:sz w:val="18"/>
                <w:szCs w:val="18"/>
              </w:rPr>
              <w:t>5.速度、定位控制系统×1</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强电（电压等级、功率）：220V，4000W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控制数据线需求：千兆数据线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承载/偏载/重载/动载荷：地面承重不小于4KN/㎡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悬空吊挂及连接要求：吊装投影机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132"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17</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音乐篱笆</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展品设计为充满童趣的篱笆造型，当参与者经过，用手轻轻划过篱笆上端，即可弹奏出美妙的音乐。</w:t>
            </w:r>
          </w:p>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操作说明：                                </w:t>
            </w:r>
            <w:r>
              <w:rPr>
                <w:rFonts w:hint="eastAsia" w:ascii="宋体" w:hAnsi="宋体" w:cs="宋体"/>
                <w:kern w:val="0"/>
                <w:sz w:val="18"/>
                <w:szCs w:val="18"/>
              </w:rPr>
              <w:t>1.手指轻抚过感应线</w:t>
            </w:r>
          </w:p>
          <w:p>
            <w:pPr>
              <w:spacing w:line="240" w:lineRule="auto"/>
              <w:jc w:val="left"/>
              <w:rPr>
                <w:rFonts w:ascii="宋体" w:hAnsi="宋体" w:cs="宋体"/>
                <w:kern w:val="0"/>
                <w:sz w:val="18"/>
                <w:szCs w:val="18"/>
              </w:rPr>
            </w:pPr>
            <w:r>
              <w:rPr>
                <w:rFonts w:hint="eastAsia" w:ascii="宋体" w:hAnsi="宋体" w:cs="宋体"/>
                <w:kern w:val="0"/>
                <w:sz w:val="18"/>
                <w:szCs w:val="18"/>
              </w:rPr>
              <w:t>2.倾听悦耳音阶</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2600×700×700mm                                  </w:t>
            </w:r>
            <w:r>
              <w:rPr>
                <w:rFonts w:hint="eastAsia" w:ascii="宋体" w:hAnsi="宋体" w:cs="宋体"/>
                <w:b/>
                <w:bCs/>
                <w:kern w:val="0"/>
                <w:sz w:val="18"/>
                <w:szCs w:val="18"/>
              </w:rPr>
              <w:t xml:space="preserve">材料清单：                                         </w:t>
            </w:r>
            <w:r>
              <w:rPr>
                <w:rFonts w:hint="eastAsia" w:ascii="宋体" w:hAnsi="宋体" w:cs="宋体"/>
                <w:kern w:val="0"/>
                <w:sz w:val="18"/>
                <w:szCs w:val="18"/>
              </w:rPr>
              <w:t>1.乐器展项台体×1（玻璃钢、钣金烤漆≥2mm）</w:t>
            </w:r>
          </w:p>
          <w:p>
            <w:pPr>
              <w:spacing w:line="240" w:lineRule="auto"/>
              <w:jc w:val="left"/>
              <w:rPr>
                <w:rFonts w:ascii="宋体" w:hAnsi="宋体" w:cs="宋体"/>
                <w:kern w:val="0"/>
                <w:sz w:val="18"/>
                <w:szCs w:val="18"/>
              </w:rPr>
            </w:pPr>
            <w:r>
              <w:rPr>
                <w:rFonts w:hint="eastAsia" w:ascii="宋体" w:hAnsi="宋体" w:cs="宋体"/>
                <w:kern w:val="0"/>
                <w:sz w:val="18"/>
                <w:szCs w:val="18"/>
              </w:rPr>
              <w:t>2.说明牌×1（亚克力≥10mm、UV工艺）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3.配件辅材×1                                            </w:t>
            </w:r>
            <w:r>
              <w:rPr>
                <w:rFonts w:hint="eastAsia" w:ascii="宋体" w:hAnsi="宋体" w:cs="宋体"/>
                <w:b/>
                <w:bCs/>
                <w:kern w:val="0"/>
                <w:sz w:val="18"/>
                <w:szCs w:val="18"/>
              </w:rPr>
              <w:t xml:space="preserve">设备清单：                                           </w:t>
            </w:r>
            <w:r>
              <w:rPr>
                <w:rFonts w:hint="eastAsia" w:ascii="宋体" w:hAnsi="宋体" w:cs="宋体"/>
                <w:kern w:val="0"/>
                <w:sz w:val="18"/>
                <w:szCs w:val="18"/>
              </w:rPr>
              <w:t>1.红外感应设备组×1</w:t>
            </w:r>
          </w:p>
          <w:p>
            <w:pPr>
              <w:spacing w:line="240" w:lineRule="auto"/>
              <w:jc w:val="left"/>
              <w:rPr>
                <w:rFonts w:ascii="宋体" w:hAnsi="宋体" w:cs="宋体"/>
                <w:kern w:val="0"/>
                <w:sz w:val="18"/>
                <w:szCs w:val="18"/>
              </w:rPr>
            </w:pPr>
            <w:r>
              <w:rPr>
                <w:rFonts w:hint="eastAsia" w:ascii="宋体" w:hAnsi="宋体" w:cs="宋体"/>
                <w:kern w:val="0"/>
                <w:sz w:val="18"/>
                <w:szCs w:val="18"/>
              </w:rPr>
              <w:t>2.音响设备×1</w:t>
            </w:r>
          </w:p>
          <w:p>
            <w:pPr>
              <w:spacing w:line="240" w:lineRule="auto"/>
              <w:jc w:val="left"/>
              <w:rPr>
                <w:rFonts w:ascii="宋体" w:hAnsi="宋体" w:cs="宋体"/>
                <w:kern w:val="0"/>
                <w:sz w:val="18"/>
                <w:szCs w:val="18"/>
              </w:rPr>
            </w:pPr>
            <w:r>
              <w:rPr>
                <w:rFonts w:hint="eastAsia" w:ascii="宋体" w:hAnsi="宋体" w:cs="宋体"/>
                <w:kern w:val="0"/>
                <w:sz w:val="18"/>
                <w:szCs w:val="18"/>
              </w:rPr>
              <w:t>3.单片机×1</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4.配电箱×1（漏电开关、电气控制模块、排插、辅材）                                                  </w:t>
            </w:r>
            <w:r>
              <w:rPr>
                <w:rFonts w:hint="eastAsia" w:ascii="宋体" w:hAnsi="宋体" w:cs="宋体"/>
                <w:b/>
                <w:bCs/>
                <w:kern w:val="0"/>
                <w:sz w:val="18"/>
                <w:szCs w:val="18"/>
              </w:rPr>
              <w:t xml:space="preserve">多媒体与软件清单：  </w:t>
            </w:r>
            <w:r>
              <w:rPr>
                <w:rFonts w:hint="eastAsia" w:ascii="宋体" w:hAnsi="宋体" w:cs="宋体"/>
                <w:kern w:val="0"/>
                <w:sz w:val="18"/>
                <w:szCs w:val="18"/>
              </w:rPr>
              <w:t xml:space="preserve">                                   1.音频编程×1</w:t>
            </w:r>
          </w:p>
          <w:p>
            <w:pPr>
              <w:spacing w:line="240" w:lineRule="auto"/>
              <w:jc w:val="left"/>
              <w:rPr>
                <w:rFonts w:ascii="宋体" w:hAnsi="宋体" w:cs="宋体"/>
                <w:kern w:val="0"/>
                <w:sz w:val="18"/>
                <w:szCs w:val="18"/>
              </w:rPr>
            </w:pPr>
            <w:r>
              <w:rPr>
                <w:rFonts w:hint="eastAsia" w:ascii="宋体" w:hAnsi="宋体" w:cs="宋体"/>
                <w:kern w:val="0"/>
                <w:sz w:val="18"/>
                <w:szCs w:val="18"/>
              </w:rPr>
              <w:t>2.音频内容×1</w:t>
            </w:r>
          </w:p>
          <w:p>
            <w:pPr>
              <w:spacing w:line="240" w:lineRule="auto"/>
              <w:jc w:val="left"/>
              <w:rPr>
                <w:rFonts w:ascii="宋体" w:hAnsi="宋体" w:cs="宋体"/>
                <w:kern w:val="0"/>
                <w:sz w:val="18"/>
                <w:szCs w:val="18"/>
              </w:rPr>
            </w:pPr>
            <w:r>
              <w:rPr>
                <w:rFonts w:hint="eastAsia" w:ascii="宋体" w:hAnsi="宋体" w:cs="宋体"/>
                <w:kern w:val="0"/>
                <w:sz w:val="18"/>
                <w:szCs w:val="18"/>
              </w:rPr>
              <w:t>3.互动程序×1</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强电（电压等级、功率）：220V，1200W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控制数据线需求：无</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网络需求：无</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承载/偏载/重载/动载荷：地面承重不小于4KN/㎡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70"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18</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欢乐水塘台体</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通过一个碧波荡漾的水塘，展现和水科技相关的知识。参与者可以体验子展项如水的提升、用声音系统控制水等多样的互动，了解生活中与水相关的知识。                    </w:t>
            </w:r>
            <w:r>
              <w:rPr>
                <w:rFonts w:hint="eastAsia" w:ascii="宋体" w:hAnsi="宋体" w:cs="宋体"/>
                <w:b/>
                <w:bCs/>
                <w:kern w:val="0"/>
                <w:sz w:val="18"/>
                <w:szCs w:val="18"/>
              </w:rPr>
              <w:t xml:space="preserve">操作说明：                                </w:t>
            </w:r>
            <w:r>
              <w:rPr>
                <w:rFonts w:hint="eastAsia" w:ascii="宋体" w:hAnsi="宋体" w:cs="宋体"/>
                <w:kern w:val="0"/>
                <w:sz w:val="18"/>
                <w:szCs w:val="18"/>
              </w:rPr>
              <w:t>通过多样化游戏，感受水科技。</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7500×6500×700mm                                             </w:t>
            </w:r>
            <w:r>
              <w:rPr>
                <w:rFonts w:hint="eastAsia" w:ascii="宋体" w:hAnsi="宋体" w:cs="宋体"/>
                <w:b/>
                <w:bCs/>
                <w:kern w:val="0"/>
                <w:sz w:val="18"/>
                <w:szCs w:val="18"/>
              </w:rPr>
              <w:t xml:space="preserve">材料清单：                                          </w:t>
            </w:r>
            <w:r>
              <w:rPr>
                <w:rFonts w:hint="eastAsia" w:ascii="宋体" w:hAnsi="宋体" w:cs="宋体"/>
                <w:kern w:val="0"/>
                <w:sz w:val="18"/>
                <w:szCs w:val="18"/>
              </w:rPr>
              <w:t>1.防水水世界展项台体×1（钣金烤漆≥2mm、亚克力≥10mm）</w:t>
            </w:r>
          </w:p>
          <w:p>
            <w:pPr>
              <w:spacing w:line="240" w:lineRule="auto"/>
              <w:jc w:val="left"/>
              <w:rPr>
                <w:rFonts w:ascii="宋体" w:hAnsi="宋体" w:cs="宋体"/>
                <w:kern w:val="0"/>
                <w:sz w:val="18"/>
                <w:szCs w:val="18"/>
              </w:rPr>
            </w:pPr>
            <w:r>
              <w:rPr>
                <w:rFonts w:hint="eastAsia" w:ascii="宋体" w:hAnsi="宋体" w:cs="宋体"/>
                <w:kern w:val="0"/>
                <w:sz w:val="18"/>
                <w:szCs w:val="18"/>
              </w:rPr>
              <w:t>2.说明牌×1（亚克力≥10mm、UV工艺）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3.配件辅材×1                                            </w:t>
            </w:r>
            <w:r>
              <w:rPr>
                <w:rFonts w:hint="eastAsia" w:ascii="宋体" w:hAnsi="宋体" w:cs="宋体"/>
                <w:b/>
                <w:bCs/>
                <w:kern w:val="0"/>
                <w:sz w:val="18"/>
                <w:szCs w:val="18"/>
              </w:rPr>
              <w:t xml:space="preserve">设备清单：                                        </w:t>
            </w:r>
            <w:r>
              <w:rPr>
                <w:rFonts w:hint="eastAsia" w:ascii="宋体" w:hAnsi="宋体" w:cs="宋体"/>
                <w:kern w:val="0"/>
                <w:sz w:val="18"/>
                <w:szCs w:val="18"/>
              </w:rPr>
              <w:t>1.水泵×1</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2.配电箱×1（漏电开关、电气控制模块、排插、辅材）                                             </w:t>
            </w: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强电（电压等级、功率）：220V，2000W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控制数据线需求：无</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承载/偏载/重载/动载荷：地面承重不小于5KN/㎡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1550"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19</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喊泉</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利用现代电子技术，将声音大小转化为水的变化。参与者通过喊叫控制水流，在互动游戏中感受科技带来的乐趣。                                       </w:t>
            </w:r>
            <w:r>
              <w:rPr>
                <w:rFonts w:hint="eastAsia" w:ascii="宋体" w:hAnsi="宋体" w:cs="宋体"/>
                <w:b/>
                <w:bCs/>
                <w:kern w:val="0"/>
                <w:sz w:val="18"/>
                <w:szCs w:val="18"/>
              </w:rPr>
              <w:t xml:space="preserve">操作说明：                                  </w:t>
            </w:r>
            <w:r>
              <w:rPr>
                <w:rFonts w:hint="eastAsia" w:ascii="宋体" w:hAnsi="宋体" w:cs="宋体"/>
                <w:kern w:val="0"/>
                <w:sz w:val="18"/>
                <w:szCs w:val="18"/>
              </w:rPr>
              <w:t>1.在喇叭前发声</w:t>
            </w:r>
            <w:r>
              <w:rPr>
                <w:rFonts w:hint="eastAsia" w:ascii="宋体" w:hAnsi="宋体" w:cs="宋体"/>
                <w:kern w:val="0"/>
                <w:sz w:val="18"/>
                <w:szCs w:val="18"/>
              </w:rPr>
              <w:br w:type="page"/>
            </w:r>
            <w:r>
              <w:rPr>
                <w:rFonts w:hint="eastAsia" w:ascii="宋体" w:hAnsi="宋体" w:cs="宋体"/>
                <w:kern w:val="0"/>
                <w:sz w:val="18"/>
                <w:szCs w:val="18"/>
              </w:rPr>
              <w:t>2.尝试用声音控制水流大小</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φ1200×700mm                                     </w:t>
            </w:r>
            <w:r>
              <w:rPr>
                <w:rFonts w:hint="eastAsia" w:ascii="宋体" w:hAnsi="宋体" w:cs="宋体"/>
                <w:b/>
                <w:bCs/>
                <w:kern w:val="0"/>
                <w:sz w:val="18"/>
                <w:szCs w:val="18"/>
              </w:rPr>
              <w:t xml:space="preserve">材料清单：                                         </w:t>
            </w:r>
            <w:r>
              <w:rPr>
                <w:rFonts w:hint="eastAsia" w:ascii="宋体" w:hAnsi="宋体" w:cs="宋体"/>
                <w:kern w:val="0"/>
                <w:sz w:val="18"/>
                <w:szCs w:val="18"/>
              </w:rPr>
              <w:t>1.泉水箱体总成×1（钣金烤漆≥2mm、亚克力≥10mm、喇叭口道具、拍击按钮）</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2.说明牌×1（亚克力≥10mm、UV工艺）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 xml:space="preserve">3.配件辅材×1                                              </w:t>
            </w:r>
            <w:r>
              <w:rPr>
                <w:rFonts w:hint="eastAsia" w:ascii="宋体" w:hAnsi="宋体" w:cs="宋体"/>
                <w:b/>
                <w:bCs/>
                <w:kern w:val="0"/>
                <w:sz w:val="18"/>
                <w:szCs w:val="18"/>
              </w:rPr>
              <w:t xml:space="preserve">设备清单：                                         </w:t>
            </w:r>
            <w:r>
              <w:rPr>
                <w:rFonts w:hint="eastAsia" w:ascii="宋体" w:hAnsi="宋体" w:cs="宋体"/>
                <w:kern w:val="0"/>
                <w:sz w:val="18"/>
                <w:szCs w:val="18"/>
              </w:rPr>
              <w:t>1.配电箱×1（漏电开关、电气控制模块、排插、辅材）</w:t>
            </w:r>
            <w:r>
              <w:rPr>
                <w:rFonts w:hint="eastAsia" w:ascii="宋体" w:hAnsi="宋体" w:cs="宋体"/>
                <w:kern w:val="0"/>
                <w:sz w:val="18"/>
                <w:szCs w:val="18"/>
              </w:rPr>
              <w:br w:type="page"/>
            </w:r>
            <w:r>
              <w:rPr>
                <w:rFonts w:hint="eastAsia" w:ascii="宋体" w:hAnsi="宋体" w:cs="宋体"/>
                <w:kern w:val="0"/>
                <w:sz w:val="18"/>
                <w:szCs w:val="18"/>
              </w:rPr>
              <w:t>2.麦克风×3</w:t>
            </w:r>
            <w:r>
              <w:rPr>
                <w:rFonts w:hint="eastAsia" w:ascii="宋体" w:hAnsi="宋体" w:cs="宋体"/>
                <w:kern w:val="0"/>
                <w:sz w:val="18"/>
                <w:szCs w:val="18"/>
              </w:rPr>
              <w:br w:type="page"/>
            </w:r>
            <w:r>
              <w:rPr>
                <w:rFonts w:hint="eastAsia" w:ascii="宋体" w:hAnsi="宋体" w:cs="宋体"/>
                <w:kern w:val="0"/>
                <w:sz w:val="18"/>
                <w:szCs w:val="18"/>
              </w:rPr>
              <w:t>3.音响设备×1</w:t>
            </w:r>
            <w:r>
              <w:rPr>
                <w:rFonts w:hint="eastAsia" w:ascii="宋体" w:hAnsi="宋体" w:cs="宋体"/>
                <w:kern w:val="0"/>
                <w:sz w:val="18"/>
                <w:szCs w:val="18"/>
              </w:rPr>
              <w:br w:type="page"/>
            </w:r>
            <w:r>
              <w:rPr>
                <w:rFonts w:hint="eastAsia" w:ascii="宋体" w:hAnsi="宋体" w:cs="宋体"/>
                <w:kern w:val="0"/>
                <w:sz w:val="18"/>
                <w:szCs w:val="18"/>
              </w:rPr>
              <w:t xml:space="preserve">4.专业灯光×1                                               </w:t>
            </w:r>
            <w:r>
              <w:rPr>
                <w:rFonts w:hint="eastAsia" w:ascii="宋体" w:hAnsi="宋体" w:cs="宋体"/>
                <w:b/>
                <w:bCs/>
                <w:kern w:val="0"/>
                <w:sz w:val="18"/>
                <w:szCs w:val="18"/>
              </w:rPr>
              <w:t>多媒体与软件清单：</w:t>
            </w:r>
            <w:r>
              <w:rPr>
                <w:rFonts w:hint="eastAsia" w:ascii="宋体" w:hAnsi="宋体" w:cs="宋体"/>
                <w:kern w:val="0"/>
                <w:sz w:val="18"/>
                <w:szCs w:val="18"/>
              </w:rPr>
              <w:t xml:space="preserve">                                        1.音频采集系统制作×1</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2.音频采集分析编程×1</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r>
              <w:rPr>
                <w:rFonts w:hint="eastAsia" w:ascii="宋体" w:hAnsi="宋体" w:cs="宋体"/>
                <w:kern w:val="0"/>
                <w:sz w:val="18"/>
                <w:szCs w:val="18"/>
              </w:rPr>
              <w:br w:type="page"/>
            </w:r>
            <w:r>
              <w:rPr>
                <w:rFonts w:hint="eastAsia" w:ascii="宋体" w:hAnsi="宋体" w:cs="宋体"/>
                <w:kern w:val="0"/>
                <w:sz w:val="18"/>
                <w:szCs w:val="18"/>
              </w:rPr>
              <w:t>强电（电压等级、功率）：220V，1200W</w:t>
            </w:r>
            <w:r>
              <w:rPr>
                <w:rFonts w:hint="eastAsia" w:ascii="宋体" w:hAnsi="宋体" w:cs="宋体"/>
                <w:kern w:val="0"/>
                <w:sz w:val="18"/>
                <w:szCs w:val="18"/>
              </w:rPr>
              <w:br w:type="page"/>
            </w:r>
            <w:r>
              <w:rPr>
                <w:rFonts w:hint="eastAsia" w:ascii="宋体" w:hAnsi="宋体" w:cs="宋体"/>
                <w:kern w:val="0"/>
                <w:sz w:val="18"/>
                <w:szCs w:val="18"/>
              </w:rPr>
              <w:t>空气温度、湿度：场馆普通温度、湿度要求</w:t>
            </w:r>
            <w:r>
              <w:rPr>
                <w:rFonts w:hint="eastAsia" w:ascii="宋体" w:hAnsi="宋体" w:cs="宋体"/>
                <w:kern w:val="0"/>
                <w:sz w:val="18"/>
                <w:szCs w:val="18"/>
              </w:rPr>
              <w:br w:type="page"/>
            </w:r>
            <w:r>
              <w:rPr>
                <w:rFonts w:hint="eastAsia" w:ascii="宋体" w:hAnsi="宋体" w:cs="宋体"/>
                <w:kern w:val="0"/>
                <w:sz w:val="18"/>
                <w:szCs w:val="18"/>
              </w:rPr>
              <w:t xml:space="preserve">控制数据线需求：千兆数据线 </w:t>
            </w:r>
            <w:r>
              <w:rPr>
                <w:rFonts w:hint="eastAsia" w:ascii="宋体" w:hAnsi="宋体" w:cs="宋体"/>
                <w:kern w:val="0"/>
                <w:sz w:val="18"/>
                <w:szCs w:val="18"/>
              </w:rPr>
              <w:br w:type="page"/>
            </w:r>
            <w:r>
              <w:rPr>
                <w:rFonts w:hint="eastAsia" w:ascii="宋体" w:hAnsi="宋体" w:cs="宋体"/>
                <w:kern w:val="0"/>
                <w:sz w:val="18"/>
                <w:szCs w:val="18"/>
              </w:rPr>
              <w:t>供水（压力、流量）：无</w:t>
            </w:r>
            <w:r>
              <w:rPr>
                <w:rFonts w:hint="eastAsia" w:ascii="宋体" w:hAnsi="宋体" w:cs="宋体"/>
                <w:kern w:val="0"/>
                <w:sz w:val="18"/>
                <w:szCs w:val="18"/>
              </w:rPr>
              <w:br w:type="page"/>
            </w:r>
            <w:r>
              <w:rPr>
                <w:rFonts w:hint="eastAsia" w:ascii="宋体" w:hAnsi="宋体" w:cs="宋体"/>
                <w:kern w:val="0"/>
                <w:sz w:val="18"/>
                <w:szCs w:val="18"/>
              </w:rPr>
              <w:t xml:space="preserve">网络需求：预留网络接口 </w:t>
            </w:r>
            <w:r>
              <w:rPr>
                <w:rFonts w:hint="eastAsia" w:ascii="宋体" w:hAnsi="宋体" w:cs="宋体"/>
                <w:kern w:val="0"/>
                <w:sz w:val="18"/>
                <w:szCs w:val="18"/>
              </w:rPr>
              <w:br w:type="page"/>
            </w:r>
            <w:r>
              <w:rPr>
                <w:rFonts w:hint="eastAsia" w:ascii="宋体" w:hAnsi="宋体" w:cs="宋体"/>
                <w:kern w:val="0"/>
                <w:sz w:val="18"/>
                <w:szCs w:val="18"/>
              </w:rPr>
              <w:t>压缩空气（压力、流量）：无</w:t>
            </w:r>
            <w:r>
              <w:rPr>
                <w:rFonts w:hint="eastAsia" w:ascii="宋体" w:hAnsi="宋体" w:cs="宋体"/>
                <w:kern w:val="0"/>
                <w:sz w:val="18"/>
                <w:szCs w:val="18"/>
              </w:rPr>
              <w:br w:type="page"/>
            </w:r>
            <w:r>
              <w:rPr>
                <w:rFonts w:hint="eastAsia" w:ascii="宋体" w:hAnsi="宋体" w:cs="宋体"/>
                <w:kern w:val="0"/>
                <w:sz w:val="18"/>
                <w:szCs w:val="18"/>
              </w:rPr>
              <w:t xml:space="preserve">承载/偏载/重载/动载荷：地面承重不小于4KN/㎡ </w:t>
            </w:r>
            <w:r>
              <w:rPr>
                <w:rFonts w:hint="eastAsia" w:ascii="宋体" w:hAnsi="宋体" w:cs="宋体"/>
                <w:kern w:val="0"/>
                <w:sz w:val="18"/>
                <w:szCs w:val="18"/>
              </w:rPr>
              <w:br w:type="page"/>
            </w:r>
            <w:r>
              <w:rPr>
                <w:rFonts w:hint="eastAsia" w:ascii="宋体" w:hAnsi="宋体" w:cs="宋体"/>
                <w:kern w:val="0"/>
                <w:sz w:val="18"/>
                <w:szCs w:val="18"/>
              </w:rPr>
              <w:t>悬空吊挂及连接要求：无</w:t>
            </w:r>
            <w:r>
              <w:rPr>
                <w:rFonts w:hint="eastAsia" w:ascii="宋体" w:hAnsi="宋体" w:cs="宋体"/>
                <w:kern w:val="0"/>
                <w:sz w:val="18"/>
                <w:szCs w:val="18"/>
              </w:rPr>
              <w:br w:type="page"/>
            </w:r>
            <w:r>
              <w:rPr>
                <w:rFonts w:hint="eastAsia" w:ascii="宋体" w:hAnsi="宋体" w:cs="宋体"/>
                <w:kern w:val="0"/>
                <w:sz w:val="18"/>
                <w:szCs w:val="18"/>
              </w:rPr>
              <w:t xml:space="preserve">消防需求：展馆正常消防设置 </w:t>
            </w:r>
            <w:r>
              <w:rPr>
                <w:rFonts w:hint="eastAsia" w:ascii="宋体" w:hAnsi="宋体" w:cs="宋体"/>
                <w:kern w:val="0"/>
                <w:sz w:val="18"/>
                <w:szCs w:val="18"/>
              </w:rPr>
              <w:br w:type="page"/>
            </w: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70"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20</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控制水流</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两台水炮位于一个大水池旁边，参与者操控水炮，对着船喷水，当船上的水越来越多至一定程度，小船将会翻掉，并顺势排空里面的水，自动扶正船身（重置游戏）。                               </w:t>
            </w:r>
            <w:r>
              <w:rPr>
                <w:rFonts w:hint="eastAsia" w:ascii="宋体" w:hAnsi="宋体" w:cs="宋体"/>
                <w:b/>
                <w:bCs/>
                <w:kern w:val="0"/>
                <w:sz w:val="18"/>
                <w:szCs w:val="18"/>
              </w:rPr>
              <w:t xml:space="preserve">操作说明：                                          </w:t>
            </w:r>
            <w:r>
              <w:rPr>
                <w:rFonts w:hint="eastAsia" w:ascii="宋体" w:hAnsi="宋体" w:cs="宋体"/>
                <w:kern w:val="0"/>
                <w:sz w:val="18"/>
                <w:szCs w:val="18"/>
              </w:rPr>
              <w:t>1.操作水炮瞄准水中的模型船开炮</w:t>
            </w:r>
          </w:p>
          <w:p>
            <w:pPr>
              <w:spacing w:line="240" w:lineRule="auto"/>
              <w:jc w:val="left"/>
              <w:rPr>
                <w:rFonts w:ascii="宋体" w:hAnsi="宋体" w:cs="宋体"/>
                <w:kern w:val="0"/>
                <w:sz w:val="18"/>
                <w:szCs w:val="18"/>
              </w:rPr>
            </w:pPr>
            <w:r>
              <w:rPr>
                <w:rFonts w:hint="eastAsia" w:ascii="宋体" w:hAnsi="宋体" w:cs="宋体"/>
                <w:kern w:val="0"/>
                <w:sz w:val="18"/>
                <w:szCs w:val="18"/>
              </w:rPr>
              <w:t>2.船里的水越来越多后将会翻船</w:t>
            </w:r>
          </w:p>
          <w:p>
            <w:pPr>
              <w:spacing w:line="240" w:lineRule="auto"/>
              <w:jc w:val="left"/>
              <w:rPr>
                <w:rFonts w:ascii="宋体" w:hAnsi="宋体" w:cs="宋体"/>
                <w:kern w:val="0"/>
                <w:sz w:val="18"/>
                <w:szCs w:val="18"/>
              </w:rPr>
            </w:pPr>
            <w:r>
              <w:rPr>
                <w:rFonts w:hint="eastAsia" w:ascii="宋体" w:hAnsi="宋体" w:cs="宋体"/>
                <w:kern w:val="0"/>
                <w:sz w:val="18"/>
                <w:szCs w:val="18"/>
              </w:rPr>
              <w:t>3.翻船后顺势排空船里的水，自动扶正船身。</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φ1800×700mm                                          </w:t>
            </w:r>
            <w:r>
              <w:rPr>
                <w:rFonts w:hint="eastAsia" w:ascii="宋体" w:hAnsi="宋体" w:cs="宋体"/>
                <w:b/>
                <w:bCs/>
                <w:kern w:val="0"/>
                <w:sz w:val="18"/>
                <w:szCs w:val="18"/>
              </w:rPr>
              <w:t xml:space="preserve">材料清单：                                          </w:t>
            </w:r>
            <w:r>
              <w:rPr>
                <w:rFonts w:hint="eastAsia" w:ascii="宋体" w:hAnsi="宋体" w:cs="宋体"/>
                <w:kern w:val="0"/>
                <w:sz w:val="18"/>
                <w:szCs w:val="18"/>
              </w:rPr>
              <w:t>1.水炮展项台体×1（钣金烤漆≥2mm、亚克力≥10mm）</w:t>
            </w:r>
          </w:p>
          <w:p>
            <w:pPr>
              <w:spacing w:line="240" w:lineRule="auto"/>
              <w:jc w:val="left"/>
              <w:rPr>
                <w:rFonts w:ascii="宋体" w:hAnsi="宋体" w:cs="宋体"/>
                <w:kern w:val="0"/>
                <w:sz w:val="18"/>
                <w:szCs w:val="18"/>
              </w:rPr>
            </w:pPr>
            <w:r>
              <w:rPr>
                <w:rFonts w:hint="eastAsia" w:ascii="宋体" w:hAnsi="宋体" w:cs="宋体"/>
                <w:kern w:val="0"/>
                <w:sz w:val="18"/>
                <w:szCs w:val="18"/>
              </w:rPr>
              <w:t>2.仿真船体模型组×1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4.配件辅材×1                                                                   </w:t>
            </w:r>
            <w:r>
              <w:rPr>
                <w:rFonts w:hint="eastAsia" w:ascii="宋体" w:hAnsi="宋体" w:cs="宋体"/>
                <w:b/>
                <w:bCs/>
                <w:kern w:val="0"/>
                <w:sz w:val="18"/>
                <w:szCs w:val="18"/>
              </w:rPr>
              <w:t>设备清单：</w:t>
            </w:r>
            <w:r>
              <w:rPr>
                <w:rFonts w:hint="eastAsia" w:ascii="宋体" w:hAnsi="宋体" w:cs="宋体"/>
                <w:kern w:val="0"/>
                <w:sz w:val="18"/>
                <w:szCs w:val="18"/>
              </w:rPr>
              <w:t xml:space="preserve">                                                1.水泵×4</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2.配电箱×1（漏电开关、电气控制模块、排插、辅材）                                                  </w:t>
            </w: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强电（电压等级、功率）：220V，1500W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承载/偏载/重载/动载荷：地面承重不小于4KN/㎡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1347"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21</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阿基米德提水器</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                                     一组2个阿基米德提水器，一高一低。参与者转动手柄，利用阿基米德螺杆把水运到高处。螺杆外壳采用透明亚克力，让参观者能观察机械运作的原理。水沿着螺杆最后倒入空间高处的蓄水斗中。当水注入至一定水位时，将自动倾覆释放水流，后自动恢复原位。                                    </w:t>
            </w:r>
            <w:r>
              <w:rPr>
                <w:rFonts w:hint="eastAsia" w:ascii="宋体" w:hAnsi="宋体" w:cs="宋体"/>
                <w:b/>
                <w:bCs/>
                <w:kern w:val="0"/>
                <w:sz w:val="18"/>
                <w:szCs w:val="18"/>
              </w:rPr>
              <w:t xml:space="preserve">操作说明： </w:t>
            </w:r>
            <w:r>
              <w:rPr>
                <w:rFonts w:hint="eastAsia" w:ascii="宋体" w:hAnsi="宋体" w:cs="宋体"/>
                <w:kern w:val="0"/>
                <w:sz w:val="18"/>
                <w:szCs w:val="18"/>
              </w:rPr>
              <w:t xml:space="preserve">                                         操作阿基米德螺旋泵把水运到高处</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φ1800×700mm                                                           </w:t>
            </w:r>
            <w:r>
              <w:rPr>
                <w:rFonts w:hint="eastAsia" w:ascii="宋体" w:hAnsi="宋体" w:cs="宋体"/>
                <w:b/>
                <w:bCs/>
                <w:kern w:val="0"/>
                <w:sz w:val="18"/>
                <w:szCs w:val="18"/>
              </w:rPr>
              <w:t xml:space="preserve">材料清单：                                          </w:t>
            </w:r>
            <w:r>
              <w:rPr>
                <w:rFonts w:hint="eastAsia" w:ascii="宋体" w:hAnsi="宋体" w:cs="宋体"/>
                <w:kern w:val="0"/>
                <w:sz w:val="18"/>
                <w:szCs w:val="18"/>
              </w:rPr>
              <w:t>1.阿基米德螺旋泵展项台体×1（钣金烤漆≥2mm、亚克力≥10mm、不锈钢、叶轮、手轮、轴承）</w:t>
            </w:r>
          </w:p>
          <w:p>
            <w:pPr>
              <w:spacing w:line="240" w:lineRule="auto"/>
              <w:jc w:val="left"/>
              <w:rPr>
                <w:rFonts w:ascii="宋体" w:hAnsi="宋体" w:cs="宋体"/>
                <w:kern w:val="0"/>
                <w:sz w:val="18"/>
                <w:szCs w:val="18"/>
              </w:rPr>
            </w:pPr>
            <w:r>
              <w:rPr>
                <w:rFonts w:hint="eastAsia" w:ascii="宋体" w:hAnsi="宋体" w:cs="宋体"/>
                <w:kern w:val="0"/>
                <w:sz w:val="18"/>
                <w:szCs w:val="18"/>
              </w:rPr>
              <w:t>2.说明牌×1（亚克力≥10mm、UV工艺）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3.配件辅材×1                                                </w:t>
            </w:r>
            <w:r>
              <w:rPr>
                <w:rFonts w:hint="eastAsia" w:ascii="宋体" w:hAnsi="宋体" w:cs="宋体"/>
                <w:b/>
                <w:bCs/>
                <w:kern w:val="0"/>
                <w:sz w:val="18"/>
                <w:szCs w:val="18"/>
              </w:rPr>
              <w:t>设备清单：</w:t>
            </w:r>
            <w:r>
              <w:rPr>
                <w:rFonts w:hint="eastAsia" w:ascii="宋体" w:hAnsi="宋体" w:cs="宋体"/>
                <w:kern w:val="0"/>
                <w:sz w:val="18"/>
                <w:szCs w:val="18"/>
              </w:rPr>
              <w:t xml:space="preserve">无                                             </w:t>
            </w: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强电（电压等级、功率）：无</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承载/偏载/重载/动载荷：地面承重不小于4KN/㎡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1125"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22</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超级瀑布</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设置一组水斗，和阿基米德提水器形成联动。当水斗中满载水后，自动倾覆形成瀑布景观。</w:t>
            </w:r>
          </w:p>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操作说明：                                 </w:t>
            </w:r>
            <w:r>
              <w:rPr>
                <w:rFonts w:hint="eastAsia" w:ascii="宋体" w:hAnsi="宋体" w:cs="宋体"/>
                <w:kern w:val="0"/>
                <w:sz w:val="18"/>
                <w:szCs w:val="18"/>
              </w:rPr>
              <w:t>1.瀑布是独立装置，不需要被控制。</w:t>
            </w:r>
          </w:p>
          <w:p>
            <w:pPr>
              <w:spacing w:line="240" w:lineRule="auto"/>
              <w:jc w:val="left"/>
              <w:rPr>
                <w:rFonts w:ascii="宋体" w:hAnsi="宋体" w:cs="宋体"/>
                <w:kern w:val="0"/>
                <w:sz w:val="18"/>
                <w:szCs w:val="18"/>
              </w:rPr>
            </w:pPr>
            <w:r>
              <w:rPr>
                <w:rFonts w:hint="eastAsia" w:ascii="宋体" w:hAnsi="宋体" w:cs="宋体"/>
                <w:kern w:val="0"/>
                <w:sz w:val="18"/>
                <w:szCs w:val="18"/>
              </w:rPr>
              <w:t>2.斗式提升机将足够的水运输到上方，水就会瀑布般流下来。</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φ1800×700mm                                     </w:t>
            </w:r>
            <w:r>
              <w:rPr>
                <w:rFonts w:hint="eastAsia" w:ascii="宋体" w:hAnsi="宋体" w:cs="宋体"/>
                <w:b/>
                <w:bCs/>
                <w:kern w:val="0"/>
                <w:sz w:val="18"/>
                <w:szCs w:val="18"/>
              </w:rPr>
              <w:t xml:space="preserve">材料清单：                                       </w:t>
            </w:r>
            <w:r>
              <w:rPr>
                <w:rFonts w:hint="eastAsia" w:ascii="宋体" w:hAnsi="宋体" w:cs="宋体"/>
                <w:kern w:val="0"/>
                <w:sz w:val="18"/>
                <w:szCs w:val="18"/>
              </w:rPr>
              <w:t>1.瀑布展项台体×1（钣金烤漆≥2mm、亚克力≥10mm、不锈钢、叶轮、提升机）</w:t>
            </w:r>
          </w:p>
          <w:p>
            <w:pPr>
              <w:spacing w:line="240" w:lineRule="auto"/>
              <w:jc w:val="left"/>
              <w:rPr>
                <w:rFonts w:ascii="宋体" w:hAnsi="宋体" w:cs="宋体"/>
                <w:kern w:val="0"/>
                <w:sz w:val="18"/>
                <w:szCs w:val="18"/>
              </w:rPr>
            </w:pPr>
            <w:r>
              <w:rPr>
                <w:rFonts w:hint="eastAsia" w:ascii="宋体" w:hAnsi="宋体" w:cs="宋体"/>
                <w:kern w:val="0"/>
                <w:sz w:val="18"/>
                <w:szCs w:val="18"/>
              </w:rPr>
              <w:t>2.说明牌×1（亚克力≥10mm、UV工艺）</w:t>
            </w:r>
          </w:p>
          <w:p>
            <w:pPr>
              <w:spacing w:line="240" w:lineRule="auto"/>
              <w:jc w:val="left"/>
              <w:rPr>
                <w:rFonts w:ascii="宋体" w:hAnsi="宋体" w:cs="宋体"/>
                <w:b/>
                <w:bCs/>
                <w:kern w:val="0"/>
                <w:sz w:val="18"/>
                <w:szCs w:val="18"/>
              </w:rPr>
            </w:pPr>
            <w:r>
              <w:rPr>
                <w:rFonts w:hint="eastAsia" w:ascii="宋体" w:hAnsi="宋体" w:cs="宋体"/>
                <w:kern w:val="0"/>
                <w:sz w:val="18"/>
                <w:szCs w:val="18"/>
              </w:rPr>
              <w:t xml:space="preserve">3.配件辅材×1                                             </w:t>
            </w:r>
            <w:r>
              <w:rPr>
                <w:rFonts w:hint="eastAsia" w:ascii="宋体" w:hAnsi="宋体" w:cs="宋体"/>
                <w:b/>
                <w:bCs/>
                <w:kern w:val="0"/>
                <w:sz w:val="18"/>
                <w:szCs w:val="18"/>
              </w:rPr>
              <w:t>设备清单：</w:t>
            </w:r>
            <w:r>
              <w:rPr>
                <w:rFonts w:hint="eastAsia" w:ascii="宋体" w:hAnsi="宋体" w:cs="宋体"/>
                <w:kern w:val="0"/>
                <w:sz w:val="18"/>
                <w:szCs w:val="18"/>
              </w:rPr>
              <w:t xml:space="preserve">                                                1.配电箱×1（漏电开关、电气控制模块、排插、辅材）                                               </w:t>
            </w: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强电（电压等级、功率）：220V，1200W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承载/偏载/重载/动载荷：地面承重不小于4KN/㎡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2227"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23</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星梦奇缘</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展品描述：</w:t>
            </w:r>
            <w:r>
              <w:rPr>
                <w:rFonts w:hint="eastAsia" w:ascii="宋体" w:hAnsi="宋体" w:cs="宋体"/>
                <w:kern w:val="0"/>
                <w:sz w:val="18"/>
                <w:szCs w:val="18"/>
              </w:rPr>
              <w:t xml:space="preserve">                                        展项运用虚实结合的技术手段，介绍展示抠像技术和背景合成技术。让观众了解虚实结合的合成技术在娱乐媒体中的应用。                           </w:t>
            </w:r>
            <w:r>
              <w:rPr>
                <w:rFonts w:hint="eastAsia" w:ascii="宋体" w:hAnsi="宋体" w:cs="宋体"/>
                <w:b/>
                <w:bCs/>
                <w:kern w:val="0"/>
                <w:sz w:val="18"/>
                <w:szCs w:val="18"/>
              </w:rPr>
              <w:t>操作说明：</w:t>
            </w:r>
            <w:r>
              <w:rPr>
                <w:rFonts w:hint="eastAsia" w:ascii="宋体" w:hAnsi="宋体" w:cs="宋体"/>
                <w:kern w:val="0"/>
                <w:sz w:val="18"/>
                <w:szCs w:val="18"/>
              </w:rPr>
              <w:t xml:space="preserve">                                        1.先选择拍摄背景</w:t>
            </w:r>
          </w:p>
          <w:p>
            <w:pPr>
              <w:spacing w:line="240" w:lineRule="auto"/>
              <w:jc w:val="left"/>
              <w:rPr>
                <w:rFonts w:ascii="宋体" w:hAnsi="宋体" w:cs="宋体"/>
                <w:kern w:val="0"/>
                <w:sz w:val="18"/>
                <w:szCs w:val="18"/>
              </w:rPr>
            </w:pPr>
            <w:r>
              <w:rPr>
                <w:rFonts w:hint="eastAsia" w:ascii="宋体" w:hAnsi="宋体" w:cs="宋体"/>
                <w:kern w:val="0"/>
                <w:sz w:val="18"/>
                <w:szCs w:val="18"/>
              </w:rPr>
              <w:t>2.在绿幕前拍摄照片</w:t>
            </w:r>
          </w:p>
          <w:p>
            <w:pPr>
              <w:spacing w:line="240" w:lineRule="auto"/>
              <w:jc w:val="left"/>
              <w:rPr>
                <w:rFonts w:ascii="宋体" w:hAnsi="宋体" w:cs="宋体"/>
                <w:kern w:val="0"/>
                <w:sz w:val="18"/>
                <w:szCs w:val="18"/>
              </w:rPr>
            </w:pPr>
            <w:r>
              <w:rPr>
                <w:rFonts w:hint="eastAsia" w:ascii="宋体" w:hAnsi="宋体" w:cs="宋体"/>
                <w:kern w:val="0"/>
                <w:sz w:val="18"/>
                <w:szCs w:val="18"/>
              </w:rPr>
              <w:t>3.在屏幕中观看合成的图像</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5230×4000×4200mm                               </w:t>
            </w:r>
            <w:r>
              <w:rPr>
                <w:rFonts w:hint="eastAsia" w:ascii="宋体" w:hAnsi="宋体" w:cs="宋体"/>
                <w:b/>
                <w:bCs/>
                <w:kern w:val="0"/>
                <w:sz w:val="18"/>
                <w:szCs w:val="18"/>
              </w:rPr>
              <w:t>材料清单：</w:t>
            </w:r>
            <w:r>
              <w:rPr>
                <w:rFonts w:hint="eastAsia" w:ascii="宋体" w:hAnsi="宋体" w:cs="宋体"/>
                <w:kern w:val="0"/>
                <w:sz w:val="18"/>
                <w:szCs w:val="18"/>
              </w:rPr>
              <w:t xml:space="preserve">                                              1.星梦奇缘造景×1（方管骨架40×40mm、阻燃板、玻璃钢、钣金烤漆≥2mm、绿幕）</w:t>
            </w:r>
          </w:p>
          <w:p>
            <w:pPr>
              <w:spacing w:line="240" w:lineRule="auto"/>
              <w:jc w:val="left"/>
              <w:rPr>
                <w:rFonts w:ascii="宋体" w:hAnsi="宋体" w:cs="宋体"/>
                <w:kern w:val="0"/>
                <w:sz w:val="18"/>
                <w:szCs w:val="18"/>
              </w:rPr>
            </w:pPr>
            <w:r>
              <w:rPr>
                <w:rFonts w:hint="eastAsia" w:ascii="宋体" w:hAnsi="宋体" w:cs="宋体"/>
                <w:kern w:val="0"/>
                <w:sz w:val="18"/>
                <w:szCs w:val="18"/>
              </w:rPr>
              <w:t>2.说明牌×1（亚克力≥10mm、UV工艺）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3.配件辅材×1                                               </w:t>
            </w:r>
            <w:r>
              <w:rPr>
                <w:rFonts w:hint="eastAsia" w:ascii="宋体" w:hAnsi="宋体" w:cs="宋体"/>
                <w:b/>
                <w:bCs/>
                <w:kern w:val="0"/>
                <w:sz w:val="18"/>
                <w:szCs w:val="18"/>
              </w:rPr>
              <w:t>设备清单：</w:t>
            </w:r>
            <w:r>
              <w:rPr>
                <w:rFonts w:hint="eastAsia" w:ascii="宋体" w:hAnsi="宋体" w:cs="宋体"/>
                <w:kern w:val="0"/>
                <w:sz w:val="18"/>
                <w:szCs w:val="18"/>
              </w:rPr>
              <w:t xml:space="preserve">                                              1.65寸商业HDMI显示器×2（分辨率≥1920×1080、图像比例16:9、亮度300≥CD/㎡）</w:t>
            </w:r>
          </w:p>
          <w:p>
            <w:pPr>
              <w:spacing w:line="240" w:lineRule="auto"/>
              <w:jc w:val="left"/>
              <w:rPr>
                <w:rFonts w:ascii="宋体" w:hAnsi="宋体" w:cs="宋体"/>
                <w:kern w:val="0"/>
                <w:sz w:val="18"/>
                <w:szCs w:val="18"/>
              </w:rPr>
            </w:pPr>
            <w:r>
              <w:rPr>
                <w:rFonts w:hint="eastAsia" w:ascii="宋体" w:hAnsi="宋体" w:cs="宋体"/>
                <w:kern w:val="0"/>
                <w:sz w:val="18"/>
                <w:szCs w:val="18"/>
              </w:rPr>
              <w:t>2.专业灯光×1</w:t>
            </w:r>
          </w:p>
          <w:p>
            <w:pPr>
              <w:spacing w:line="240" w:lineRule="auto"/>
              <w:jc w:val="left"/>
              <w:rPr>
                <w:rFonts w:ascii="宋体" w:hAnsi="宋体" w:cs="宋体"/>
                <w:kern w:val="0"/>
                <w:sz w:val="18"/>
                <w:szCs w:val="18"/>
              </w:rPr>
            </w:pPr>
            <w:r>
              <w:rPr>
                <w:rFonts w:hint="eastAsia" w:ascii="宋体" w:hAnsi="宋体" w:cs="宋体"/>
                <w:kern w:val="0"/>
                <w:sz w:val="18"/>
                <w:szCs w:val="18"/>
              </w:rPr>
              <w:t>3.摄像机×1</w:t>
            </w:r>
          </w:p>
          <w:p>
            <w:pPr>
              <w:spacing w:line="240" w:lineRule="auto"/>
              <w:jc w:val="left"/>
              <w:rPr>
                <w:rFonts w:ascii="宋体" w:hAnsi="宋体" w:cs="宋体"/>
                <w:kern w:val="0"/>
                <w:sz w:val="18"/>
                <w:szCs w:val="18"/>
              </w:rPr>
            </w:pPr>
            <w:r>
              <w:rPr>
                <w:rFonts w:hint="eastAsia" w:ascii="宋体" w:hAnsi="宋体" w:cs="宋体"/>
                <w:kern w:val="0"/>
                <w:sz w:val="18"/>
                <w:szCs w:val="18"/>
              </w:rPr>
              <w:t>4.配电箱×1（漏电开关、电气控制模块、排插、辅材）</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5.音响设备×1                                             </w:t>
            </w:r>
            <w:r>
              <w:rPr>
                <w:rFonts w:hint="eastAsia" w:ascii="宋体" w:hAnsi="宋体" w:cs="宋体"/>
                <w:b/>
                <w:bCs/>
                <w:kern w:val="0"/>
                <w:sz w:val="18"/>
                <w:szCs w:val="18"/>
              </w:rPr>
              <w:t>多媒体与软件清单：</w:t>
            </w:r>
            <w:r>
              <w:rPr>
                <w:rFonts w:hint="eastAsia" w:ascii="宋体" w:hAnsi="宋体" w:cs="宋体"/>
                <w:kern w:val="0"/>
                <w:sz w:val="18"/>
                <w:szCs w:val="18"/>
              </w:rPr>
              <w:t xml:space="preserve">                                      1.交互程序制作×1</w:t>
            </w:r>
          </w:p>
          <w:p>
            <w:pPr>
              <w:spacing w:line="240" w:lineRule="auto"/>
              <w:jc w:val="left"/>
              <w:rPr>
                <w:rFonts w:ascii="宋体" w:hAnsi="宋体" w:cs="宋体"/>
                <w:kern w:val="0"/>
                <w:sz w:val="18"/>
                <w:szCs w:val="18"/>
              </w:rPr>
            </w:pPr>
            <w:r>
              <w:rPr>
                <w:rFonts w:hint="eastAsia" w:ascii="宋体" w:hAnsi="宋体" w:cs="宋体"/>
                <w:kern w:val="0"/>
                <w:sz w:val="18"/>
                <w:szCs w:val="18"/>
              </w:rPr>
              <w:t>2.互动媒体制作×1</w:t>
            </w:r>
          </w:p>
          <w:p>
            <w:pPr>
              <w:spacing w:line="240" w:lineRule="auto"/>
              <w:jc w:val="left"/>
              <w:rPr>
                <w:rFonts w:ascii="宋体" w:hAnsi="宋体" w:cs="宋体"/>
                <w:kern w:val="0"/>
                <w:sz w:val="18"/>
                <w:szCs w:val="18"/>
              </w:rPr>
            </w:pPr>
            <w:r>
              <w:rPr>
                <w:rFonts w:hint="eastAsia" w:ascii="宋体" w:hAnsi="宋体" w:cs="宋体"/>
                <w:kern w:val="0"/>
                <w:sz w:val="18"/>
                <w:szCs w:val="18"/>
              </w:rPr>
              <w:t>3.播放软件制作×1</w:t>
            </w:r>
          </w:p>
          <w:p>
            <w:pPr>
              <w:spacing w:line="240" w:lineRule="auto"/>
              <w:jc w:val="left"/>
              <w:rPr>
                <w:rFonts w:ascii="宋体" w:hAnsi="宋体" w:cs="宋体"/>
                <w:kern w:val="0"/>
                <w:sz w:val="18"/>
                <w:szCs w:val="18"/>
              </w:rPr>
            </w:pPr>
            <w:r>
              <w:rPr>
                <w:rFonts w:hint="eastAsia" w:ascii="宋体" w:hAnsi="宋体" w:cs="宋体"/>
                <w:kern w:val="0"/>
                <w:sz w:val="18"/>
                <w:szCs w:val="18"/>
              </w:rPr>
              <w:t>4.软件编程×1</w:t>
            </w:r>
          </w:p>
          <w:p>
            <w:pPr>
              <w:spacing w:line="240" w:lineRule="auto"/>
              <w:jc w:val="left"/>
              <w:rPr>
                <w:rFonts w:ascii="宋体" w:hAnsi="宋体" w:cs="宋体"/>
                <w:kern w:val="0"/>
                <w:sz w:val="18"/>
                <w:szCs w:val="18"/>
              </w:rPr>
            </w:pPr>
            <w:r>
              <w:rPr>
                <w:rFonts w:hint="eastAsia" w:ascii="宋体" w:hAnsi="宋体" w:cs="宋体"/>
                <w:kern w:val="0"/>
                <w:sz w:val="18"/>
                <w:szCs w:val="18"/>
              </w:rPr>
              <w:t>5.捕捉识别软件编程×1</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强电（电压等级、功率）：220V，2000W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控制数据线需求：无</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网络需求：无</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承载/偏载/重载/动载荷：地面承重不小于4KN/㎡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70"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24</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小小运动家</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包含2个互动展项</w:t>
            </w:r>
            <w:r>
              <w:rPr>
                <w:rFonts w:hint="eastAsia" w:ascii="宋体" w:hAnsi="宋体" w:cs="宋体"/>
                <w:kern w:val="0"/>
                <w:sz w:val="18"/>
                <w:szCs w:val="18"/>
              </w:rPr>
              <w:br w:type="page"/>
            </w:r>
            <w:r>
              <w:rPr>
                <w:rFonts w:hint="eastAsia" w:ascii="宋体" w:hAnsi="宋体" w:cs="宋体"/>
                <w:kern w:val="0"/>
                <w:sz w:val="18"/>
                <w:szCs w:val="18"/>
              </w:rPr>
              <w:t>1.踩踏发电</w:t>
            </w:r>
            <w:r>
              <w:rPr>
                <w:rFonts w:hint="eastAsia" w:ascii="宋体" w:hAnsi="宋体" w:cs="宋体"/>
                <w:kern w:val="0"/>
                <w:sz w:val="18"/>
                <w:szCs w:val="18"/>
              </w:rPr>
              <w:br w:type="page"/>
            </w:r>
            <w:r>
              <w:rPr>
                <w:rFonts w:hint="eastAsia" w:ascii="宋体" w:hAnsi="宋体" w:cs="宋体"/>
                <w:kern w:val="0"/>
                <w:sz w:val="18"/>
                <w:szCs w:val="18"/>
              </w:rPr>
              <w:t>通过踩踏地面上的模块，让墙面上的led灯亮起。</w:t>
            </w:r>
            <w:r>
              <w:rPr>
                <w:rFonts w:hint="eastAsia" w:ascii="宋体" w:hAnsi="宋体" w:cs="宋体"/>
                <w:kern w:val="0"/>
                <w:sz w:val="18"/>
                <w:szCs w:val="18"/>
              </w:rPr>
              <w:br w:type="page"/>
            </w:r>
            <w:r>
              <w:rPr>
                <w:rFonts w:hint="eastAsia" w:ascii="宋体" w:hAnsi="宋体" w:cs="宋体"/>
                <w:kern w:val="0"/>
                <w:sz w:val="18"/>
                <w:szCs w:val="18"/>
              </w:rPr>
              <w:t>2.奔跑竞赛</w:t>
            </w:r>
            <w:r>
              <w:rPr>
                <w:rFonts w:hint="eastAsia" w:ascii="宋体" w:hAnsi="宋体" w:cs="宋体"/>
                <w:kern w:val="0"/>
                <w:sz w:val="18"/>
                <w:szCs w:val="18"/>
              </w:rPr>
              <w:br w:type="page"/>
            </w:r>
            <w:r>
              <w:rPr>
                <w:rFonts w:hint="eastAsia" w:ascii="宋体" w:hAnsi="宋体" w:cs="宋体"/>
                <w:kern w:val="0"/>
                <w:sz w:val="18"/>
                <w:szCs w:val="18"/>
              </w:rPr>
              <w:t>通过体验游戏进行跑酷比赛，比比谁能坚持到最后。</w:t>
            </w:r>
            <w:r>
              <w:rPr>
                <w:rFonts w:hint="eastAsia" w:ascii="宋体" w:hAnsi="宋体" w:cs="宋体"/>
                <w:b/>
                <w:bCs/>
                <w:kern w:val="0"/>
                <w:sz w:val="18"/>
                <w:szCs w:val="18"/>
              </w:rPr>
              <w:t xml:space="preserve">                                       操作说明：                       </w:t>
            </w:r>
            <w:r>
              <w:rPr>
                <w:rFonts w:hint="eastAsia" w:ascii="宋体" w:hAnsi="宋体" w:cs="宋体"/>
                <w:kern w:val="0"/>
                <w:sz w:val="18"/>
                <w:szCs w:val="18"/>
              </w:rPr>
              <w:t>踩踏发电</w:t>
            </w:r>
            <w:r>
              <w:rPr>
                <w:rFonts w:hint="eastAsia" w:ascii="宋体" w:hAnsi="宋体" w:cs="宋体"/>
                <w:kern w:val="0"/>
                <w:sz w:val="18"/>
                <w:szCs w:val="18"/>
              </w:rPr>
              <w:br w:type="page"/>
            </w:r>
            <w:r>
              <w:rPr>
                <w:rFonts w:hint="eastAsia" w:ascii="宋体" w:hAnsi="宋体" w:cs="宋体"/>
                <w:kern w:val="0"/>
                <w:sz w:val="18"/>
                <w:szCs w:val="18"/>
              </w:rPr>
              <w:t>1.踏上体验台，准备开始</w:t>
            </w:r>
            <w:r>
              <w:rPr>
                <w:rFonts w:hint="eastAsia" w:ascii="宋体" w:hAnsi="宋体" w:cs="宋体"/>
                <w:kern w:val="0"/>
                <w:sz w:val="18"/>
                <w:szCs w:val="18"/>
              </w:rPr>
              <w:br w:type="page"/>
            </w:r>
            <w:r>
              <w:rPr>
                <w:rFonts w:hint="eastAsia" w:ascii="宋体" w:hAnsi="宋体" w:cs="宋体"/>
                <w:kern w:val="0"/>
                <w:sz w:val="18"/>
                <w:szCs w:val="18"/>
              </w:rPr>
              <w:t>2.踩踏地面上的模块</w:t>
            </w:r>
            <w:r>
              <w:rPr>
                <w:rFonts w:hint="eastAsia" w:ascii="宋体" w:hAnsi="宋体" w:cs="宋体"/>
                <w:kern w:val="0"/>
                <w:sz w:val="18"/>
                <w:szCs w:val="18"/>
              </w:rPr>
              <w:br w:type="page"/>
            </w:r>
            <w:r>
              <w:rPr>
                <w:rFonts w:hint="eastAsia" w:ascii="宋体" w:hAnsi="宋体" w:cs="宋体"/>
                <w:kern w:val="0"/>
                <w:sz w:val="18"/>
                <w:szCs w:val="18"/>
              </w:rPr>
              <w:t>3.踩踏的速度越快，墙面上的led灯亮起并越来越高。</w:t>
            </w:r>
            <w:r>
              <w:rPr>
                <w:rFonts w:hint="eastAsia" w:ascii="宋体" w:hAnsi="宋体" w:cs="宋体"/>
                <w:kern w:val="0"/>
                <w:sz w:val="18"/>
                <w:szCs w:val="18"/>
              </w:rPr>
              <w:br w:type="page"/>
            </w:r>
            <w:r>
              <w:rPr>
                <w:rFonts w:hint="eastAsia" w:ascii="宋体" w:hAnsi="宋体" w:cs="宋体"/>
                <w:kern w:val="0"/>
                <w:sz w:val="18"/>
                <w:szCs w:val="18"/>
              </w:rPr>
              <w:t>奔跑竞赛</w:t>
            </w:r>
            <w:r>
              <w:rPr>
                <w:rFonts w:hint="eastAsia" w:ascii="宋体" w:hAnsi="宋体" w:cs="宋体"/>
                <w:kern w:val="0"/>
                <w:sz w:val="18"/>
                <w:szCs w:val="18"/>
              </w:rPr>
              <w:br w:type="page"/>
            </w:r>
            <w:r>
              <w:rPr>
                <w:rFonts w:hint="eastAsia" w:ascii="宋体" w:hAnsi="宋体" w:cs="宋体"/>
                <w:kern w:val="0"/>
                <w:sz w:val="18"/>
                <w:szCs w:val="18"/>
              </w:rPr>
              <w:t>1.踏上体验台，准备开始；</w:t>
            </w:r>
            <w:r>
              <w:rPr>
                <w:rFonts w:hint="eastAsia" w:ascii="宋体" w:hAnsi="宋体" w:cs="宋体"/>
                <w:kern w:val="0"/>
                <w:sz w:val="18"/>
                <w:szCs w:val="18"/>
              </w:rPr>
              <w:br w:type="page"/>
            </w:r>
            <w:r>
              <w:rPr>
                <w:rFonts w:hint="eastAsia" w:ascii="宋体" w:hAnsi="宋体" w:cs="宋体"/>
                <w:kern w:val="0"/>
                <w:sz w:val="18"/>
                <w:szCs w:val="18"/>
              </w:rPr>
              <w:t>2.开始游戏，原地奔跑操控游戏人物向前并且跳跃躲避障碍；</w:t>
            </w:r>
            <w:r>
              <w:rPr>
                <w:rFonts w:hint="eastAsia" w:ascii="宋体" w:hAnsi="宋体" w:cs="宋体"/>
                <w:kern w:val="0"/>
                <w:sz w:val="18"/>
                <w:szCs w:val="18"/>
              </w:rPr>
              <w:br w:type="page"/>
            </w:r>
            <w:r>
              <w:rPr>
                <w:rFonts w:hint="eastAsia" w:ascii="宋体" w:hAnsi="宋体" w:cs="宋体"/>
                <w:kern w:val="0"/>
                <w:sz w:val="18"/>
                <w:szCs w:val="18"/>
              </w:rPr>
              <w:t>3.结束游戏，查看自己的分数。</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(3580×2200×2300mm)×2                                        </w:t>
            </w:r>
            <w:r>
              <w:rPr>
                <w:rFonts w:hint="eastAsia" w:ascii="宋体" w:hAnsi="宋体" w:cs="宋体"/>
                <w:b/>
                <w:bCs/>
                <w:kern w:val="0"/>
                <w:sz w:val="18"/>
                <w:szCs w:val="18"/>
              </w:rPr>
              <w:t>材料清单：</w:t>
            </w:r>
            <w:r>
              <w:rPr>
                <w:rFonts w:hint="eastAsia" w:ascii="宋体" w:hAnsi="宋体" w:cs="宋体"/>
                <w:kern w:val="0"/>
                <w:sz w:val="18"/>
                <w:szCs w:val="18"/>
              </w:rPr>
              <w:t xml:space="preserve">                                         1.踩踏感应装置×1（钣金烤漆2mm、轴承、卡扣）</w:t>
            </w:r>
            <w:r>
              <w:rPr>
                <w:rFonts w:hint="eastAsia" w:ascii="宋体" w:hAnsi="宋体" w:cs="宋体"/>
                <w:kern w:val="0"/>
                <w:sz w:val="18"/>
                <w:szCs w:val="18"/>
              </w:rPr>
              <w:br w:type="page"/>
            </w:r>
            <w:r>
              <w:rPr>
                <w:rFonts w:hint="eastAsia" w:ascii="宋体" w:hAnsi="宋体" w:cs="宋体"/>
                <w:kern w:val="0"/>
                <w:sz w:val="18"/>
                <w:szCs w:val="18"/>
              </w:rPr>
              <w:t>2.跑步感应装置×1（钣金烤漆2mm、轴承、卡扣）</w:t>
            </w:r>
            <w:r>
              <w:rPr>
                <w:rFonts w:hint="eastAsia" w:ascii="宋体" w:hAnsi="宋体" w:cs="宋体"/>
                <w:kern w:val="0"/>
                <w:sz w:val="18"/>
                <w:szCs w:val="18"/>
              </w:rPr>
              <w:br w:type="page"/>
            </w:r>
            <w:r>
              <w:rPr>
                <w:rFonts w:hint="eastAsia" w:ascii="宋体" w:hAnsi="宋体" w:cs="宋体"/>
                <w:kern w:val="0"/>
                <w:sz w:val="18"/>
                <w:szCs w:val="18"/>
              </w:rPr>
              <w:t>3.说明牌×1（亚克力10mm、UV工艺）</w:t>
            </w:r>
            <w:r>
              <w:rPr>
                <w:rFonts w:hint="eastAsia" w:ascii="宋体" w:hAnsi="宋体" w:cs="宋体"/>
                <w:kern w:val="0"/>
                <w:sz w:val="18"/>
                <w:szCs w:val="18"/>
              </w:rPr>
              <w:br w:type="page"/>
            </w:r>
            <w:r>
              <w:rPr>
                <w:rFonts w:hint="eastAsia" w:ascii="宋体" w:hAnsi="宋体" w:cs="宋体"/>
                <w:kern w:val="0"/>
                <w:sz w:val="18"/>
                <w:szCs w:val="18"/>
              </w:rPr>
              <w:t xml:space="preserve">4.配件辅材×1                                          </w:t>
            </w:r>
            <w:r>
              <w:rPr>
                <w:rFonts w:hint="eastAsia" w:ascii="宋体" w:hAnsi="宋体" w:cs="宋体"/>
                <w:b/>
                <w:bCs/>
                <w:kern w:val="0"/>
                <w:sz w:val="18"/>
                <w:szCs w:val="18"/>
              </w:rPr>
              <w:t>设备清单：</w:t>
            </w:r>
            <w:r>
              <w:rPr>
                <w:rFonts w:hint="eastAsia" w:ascii="宋体" w:hAnsi="宋体" w:cs="宋体"/>
                <w:kern w:val="0"/>
                <w:sz w:val="18"/>
                <w:szCs w:val="18"/>
              </w:rPr>
              <w:t xml:space="preserve">                                                    1.电机组×1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2.数字屏组×1</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3.65寸商业HDMI显示器×1（分辨率≥1920×1080、图像比例16:9、亮度300≥CD/㎡）</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4.体感设备×1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5.配电箱×1（漏电开关、电气控制模块、排插、辅材）</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 xml:space="preserve">6.音响设备×1                                            </w:t>
            </w:r>
            <w:r>
              <w:rPr>
                <w:rFonts w:hint="eastAsia" w:ascii="宋体" w:hAnsi="宋体" w:cs="宋体"/>
                <w:b/>
                <w:bCs/>
                <w:kern w:val="0"/>
                <w:sz w:val="18"/>
                <w:szCs w:val="18"/>
              </w:rPr>
              <w:t xml:space="preserve">多媒体与软件清单： </w:t>
            </w:r>
            <w:r>
              <w:rPr>
                <w:rFonts w:hint="eastAsia" w:ascii="宋体" w:hAnsi="宋体" w:cs="宋体"/>
                <w:kern w:val="0"/>
                <w:sz w:val="18"/>
                <w:szCs w:val="18"/>
              </w:rPr>
              <w:t xml:space="preserve">                                         1.跑酷游戏制作×1</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2.数字屏编程×1</w:t>
            </w:r>
          </w:p>
          <w:p>
            <w:pPr>
              <w:spacing w:line="240" w:lineRule="auto"/>
              <w:jc w:val="left"/>
              <w:rPr>
                <w:rFonts w:ascii="宋体" w:hAnsi="宋体" w:cs="宋体"/>
                <w:b/>
                <w:bCs/>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3.体感程序编程×1</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r>
              <w:rPr>
                <w:rFonts w:hint="eastAsia" w:ascii="宋体" w:hAnsi="宋体" w:cs="宋体"/>
                <w:kern w:val="0"/>
                <w:sz w:val="18"/>
                <w:szCs w:val="18"/>
              </w:rPr>
              <w:br w:type="page"/>
            </w:r>
            <w:r>
              <w:rPr>
                <w:rFonts w:hint="eastAsia" w:ascii="宋体" w:hAnsi="宋体" w:cs="宋体"/>
                <w:kern w:val="0"/>
                <w:sz w:val="18"/>
                <w:szCs w:val="18"/>
              </w:rPr>
              <w:t>强电（电压等级、功率）220V，1200W</w:t>
            </w:r>
            <w:r>
              <w:rPr>
                <w:rFonts w:hint="eastAsia" w:ascii="宋体" w:hAnsi="宋体" w:cs="宋体"/>
                <w:kern w:val="0"/>
                <w:sz w:val="18"/>
                <w:szCs w:val="18"/>
              </w:rPr>
              <w:br w:type="page"/>
            </w:r>
            <w:r>
              <w:rPr>
                <w:rFonts w:hint="eastAsia" w:ascii="宋体" w:hAnsi="宋体" w:cs="宋体"/>
                <w:kern w:val="0"/>
                <w:sz w:val="18"/>
                <w:szCs w:val="18"/>
              </w:rPr>
              <w:t>空气温度、湿度：场馆普通温度、湿度要求</w:t>
            </w:r>
            <w:r>
              <w:rPr>
                <w:rFonts w:hint="eastAsia" w:ascii="宋体" w:hAnsi="宋体" w:cs="宋体"/>
                <w:kern w:val="0"/>
                <w:sz w:val="18"/>
                <w:szCs w:val="18"/>
              </w:rPr>
              <w:br w:type="page"/>
            </w:r>
            <w:r>
              <w:rPr>
                <w:rFonts w:hint="eastAsia" w:ascii="宋体" w:hAnsi="宋体" w:cs="宋体"/>
                <w:kern w:val="0"/>
                <w:sz w:val="18"/>
                <w:szCs w:val="18"/>
              </w:rPr>
              <w:t>控制数据线需求：千兆数据接口</w:t>
            </w:r>
            <w:r>
              <w:rPr>
                <w:rFonts w:hint="eastAsia" w:ascii="宋体" w:hAnsi="宋体" w:cs="宋体"/>
                <w:kern w:val="0"/>
                <w:sz w:val="18"/>
                <w:szCs w:val="18"/>
              </w:rPr>
              <w:br w:type="page"/>
            </w:r>
            <w:r>
              <w:rPr>
                <w:rFonts w:hint="eastAsia" w:ascii="宋体" w:hAnsi="宋体" w:cs="宋体"/>
                <w:kern w:val="0"/>
                <w:sz w:val="18"/>
                <w:szCs w:val="18"/>
              </w:rPr>
              <w:t>供水（压力、流量）：无</w:t>
            </w:r>
            <w:r>
              <w:rPr>
                <w:rFonts w:hint="eastAsia" w:ascii="宋体" w:hAnsi="宋体" w:cs="宋体"/>
                <w:kern w:val="0"/>
                <w:sz w:val="18"/>
                <w:szCs w:val="18"/>
              </w:rPr>
              <w:br w:type="page"/>
            </w:r>
            <w:r>
              <w:rPr>
                <w:rFonts w:hint="eastAsia" w:ascii="宋体" w:hAnsi="宋体" w:cs="宋体"/>
                <w:kern w:val="0"/>
                <w:sz w:val="18"/>
                <w:szCs w:val="18"/>
              </w:rPr>
              <w:t xml:space="preserve">网络需求：无 </w:t>
            </w:r>
            <w:r>
              <w:rPr>
                <w:rFonts w:hint="eastAsia" w:ascii="宋体" w:hAnsi="宋体" w:cs="宋体"/>
                <w:kern w:val="0"/>
                <w:sz w:val="18"/>
                <w:szCs w:val="18"/>
              </w:rPr>
              <w:br w:type="page"/>
            </w:r>
            <w:r>
              <w:rPr>
                <w:rFonts w:hint="eastAsia" w:ascii="宋体" w:hAnsi="宋体" w:cs="宋体"/>
                <w:kern w:val="0"/>
                <w:sz w:val="18"/>
                <w:szCs w:val="18"/>
              </w:rPr>
              <w:t>压缩空气（压力、流量）：无</w:t>
            </w:r>
            <w:r>
              <w:rPr>
                <w:rFonts w:hint="eastAsia" w:ascii="宋体" w:hAnsi="宋体" w:cs="宋体"/>
                <w:kern w:val="0"/>
                <w:sz w:val="18"/>
                <w:szCs w:val="18"/>
              </w:rPr>
              <w:br w:type="page"/>
            </w:r>
            <w:r>
              <w:rPr>
                <w:rFonts w:hint="eastAsia" w:ascii="宋体" w:hAnsi="宋体" w:cs="宋体"/>
                <w:kern w:val="0"/>
                <w:sz w:val="18"/>
                <w:szCs w:val="18"/>
              </w:rPr>
              <w:t xml:space="preserve">承载/偏载/重载/动载荷：地面承重不小于4KN/㎡ </w:t>
            </w:r>
            <w:r>
              <w:rPr>
                <w:rFonts w:hint="eastAsia" w:ascii="宋体" w:hAnsi="宋体" w:cs="宋体"/>
                <w:kern w:val="0"/>
                <w:sz w:val="18"/>
                <w:szCs w:val="18"/>
              </w:rPr>
              <w:br w:type="page"/>
            </w:r>
            <w:r>
              <w:rPr>
                <w:rFonts w:hint="eastAsia" w:ascii="宋体" w:hAnsi="宋体" w:cs="宋体"/>
                <w:kern w:val="0"/>
                <w:sz w:val="18"/>
                <w:szCs w:val="18"/>
              </w:rPr>
              <w:t>悬空吊挂及连接要求：无</w:t>
            </w:r>
            <w:r>
              <w:rPr>
                <w:rFonts w:hint="eastAsia" w:ascii="宋体" w:hAnsi="宋体" w:cs="宋体"/>
                <w:kern w:val="0"/>
                <w:sz w:val="18"/>
                <w:szCs w:val="18"/>
              </w:rPr>
              <w:br w:type="page"/>
            </w:r>
            <w:r>
              <w:rPr>
                <w:rFonts w:hint="eastAsia" w:ascii="宋体" w:hAnsi="宋体" w:cs="宋体"/>
                <w:kern w:val="0"/>
                <w:sz w:val="18"/>
                <w:szCs w:val="18"/>
              </w:rPr>
              <w:t xml:space="preserve">消防需求：展馆正常消防设置 </w:t>
            </w:r>
            <w:r>
              <w:rPr>
                <w:rFonts w:hint="eastAsia" w:ascii="宋体" w:hAnsi="宋体" w:cs="宋体"/>
                <w:kern w:val="0"/>
                <w:sz w:val="18"/>
                <w:szCs w:val="18"/>
              </w:rPr>
              <w:br w:type="page"/>
            </w: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4728"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25</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街道涂鸦</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展品描述：</w:t>
            </w:r>
            <w:r>
              <w:rPr>
                <w:rFonts w:hint="eastAsia" w:ascii="宋体" w:hAnsi="宋体" w:cs="宋体"/>
                <w:kern w:val="0"/>
                <w:sz w:val="18"/>
                <w:szCs w:val="18"/>
              </w:rPr>
              <w:t xml:space="preserve"> </w:t>
            </w:r>
            <w:r>
              <w:rPr>
                <w:rFonts w:hint="eastAsia" w:ascii="宋体" w:hAnsi="宋体" w:cs="宋体"/>
                <w:b/>
                <w:bCs/>
                <w:kern w:val="0"/>
                <w:sz w:val="18"/>
                <w:szCs w:val="18"/>
              </w:rPr>
              <w:t xml:space="preserve">                                                   </w:t>
            </w:r>
            <w:r>
              <w:rPr>
                <w:rFonts w:hint="eastAsia" w:ascii="宋体" w:hAnsi="宋体" w:cs="宋体"/>
                <w:kern w:val="0"/>
                <w:sz w:val="18"/>
                <w:szCs w:val="18"/>
              </w:rPr>
              <w:t>展项为互动媒体墙与电子喷涂道具相结合的形式。参与者可以通过一系列类似日常喷漆的电子喷涂工具，随心所欲在墙面进行泼洒，完成自己喜欢的涂鸦作品。</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 xml:space="preserve">操作说明：                                       </w:t>
            </w:r>
            <w:r>
              <w:rPr>
                <w:rFonts w:hint="eastAsia" w:ascii="宋体" w:hAnsi="宋体" w:cs="宋体"/>
                <w:kern w:val="0"/>
                <w:sz w:val="18"/>
                <w:szCs w:val="18"/>
              </w:rPr>
              <w:t>使用电子喷漆，创造属于自己的涂鸦空间。</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3200×300×4600mm                                     </w:t>
            </w:r>
            <w:r>
              <w:rPr>
                <w:rFonts w:hint="eastAsia" w:ascii="宋体" w:hAnsi="宋体" w:cs="宋体"/>
                <w:b/>
                <w:bCs/>
                <w:kern w:val="0"/>
                <w:sz w:val="18"/>
                <w:szCs w:val="18"/>
              </w:rPr>
              <w:t>材料清单：</w:t>
            </w:r>
            <w:r>
              <w:rPr>
                <w:rFonts w:hint="eastAsia" w:ascii="宋体" w:hAnsi="宋体" w:cs="宋体"/>
                <w:kern w:val="0"/>
                <w:sz w:val="18"/>
                <w:szCs w:val="18"/>
              </w:rPr>
              <w:t xml:space="preserve">                                             1.电子喷涂场景搭建×1（钣金烤漆≥2mm、涂料、板材）</w:t>
            </w:r>
          </w:p>
          <w:p>
            <w:pPr>
              <w:spacing w:line="240" w:lineRule="auto"/>
              <w:jc w:val="left"/>
              <w:rPr>
                <w:rFonts w:ascii="宋体" w:hAnsi="宋体" w:cs="宋体"/>
                <w:kern w:val="0"/>
                <w:sz w:val="18"/>
                <w:szCs w:val="18"/>
              </w:rPr>
            </w:pPr>
            <w:r>
              <w:rPr>
                <w:rFonts w:hint="eastAsia" w:ascii="宋体" w:hAnsi="宋体" w:cs="宋体"/>
                <w:kern w:val="0"/>
                <w:sz w:val="18"/>
                <w:szCs w:val="18"/>
              </w:rPr>
              <w:t>2.说明牌×1（亚克力≥10mm、UV工艺）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3.配件辅材×1                                                        </w:t>
            </w:r>
            <w:r>
              <w:rPr>
                <w:rFonts w:hint="eastAsia" w:ascii="宋体" w:hAnsi="宋体" w:cs="宋体"/>
                <w:b/>
                <w:bCs/>
                <w:kern w:val="0"/>
                <w:sz w:val="18"/>
                <w:szCs w:val="18"/>
              </w:rPr>
              <w:t xml:space="preserve">设备清单： </w:t>
            </w:r>
            <w:r>
              <w:rPr>
                <w:rFonts w:hint="eastAsia" w:ascii="宋体" w:hAnsi="宋体" w:cs="宋体"/>
                <w:kern w:val="0"/>
                <w:sz w:val="18"/>
                <w:szCs w:val="18"/>
              </w:rPr>
              <w:t xml:space="preserve">                                            ▲1.55寸拼接屏×4（液晶面板、拼缝3.5mm,分辨率：1920×1080 拼接整屏后单屏达到1080P/同时支持4K显示、点对点高清、画面比率：16:9,亮度：500cd/m2，对比度：4000:1）增加钢化玻璃面板、设置单独背散热</w:t>
            </w:r>
          </w:p>
          <w:p>
            <w:pPr>
              <w:spacing w:line="240" w:lineRule="auto"/>
              <w:jc w:val="left"/>
              <w:rPr>
                <w:rFonts w:ascii="宋体" w:hAnsi="宋体" w:cs="宋体"/>
                <w:kern w:val="0"/>
                <w:sz w:val="18"/>
                <w:szCs w:val="18"/>
              </w:rPr>
            </w:pPr>
            <w:r>
              <w:rPr>
                <w:rFonts w:hint="eastAsia" w:ascii="宋体" w:hAnsi="宋体" w:cs="宋体"/>
                <w:kern w:val="0"/>
                <w:sz w:val="18"/>
                <w:szCs w:val="18"/>
              </w:rPr>
              <w:t>2.工作站×1（CPU-I7/内存16G/硬盘SSD256G/独显6G）</w:t>
            </w:r>
          </w:p>
          <w:p>
            <w:pPr>
              <w:spacing w:line="240" w:lineRule="auto"/>
              <w:jc w:val="left"/>
              <w:rPr>
                <w:rFonts w:ascii="宋体" w:hAnsi="宋体" w:cs="宋体"/>
                <w:kern w:val="0"/>
                <w:sz w:val="18"/>
                <w:szCs w:val="18"/>
              </w:rPr>
            </w:pPr>
            <w:r>
              <w:rPr>
                <w:rFonts w:hint="eastAsia" w:ascii="宋体" w:hAnsi="宋体" w:cs="宋体"/>
                <w:kern w:val="0"/>
                <w:sz w:val="18"/>
                <w:szCs w:val="18"/>
              </w:rPr>
              <w:t>3.23.8寸触控屏×1</w:t>
            </w:r>
          </w:p>
          <w:p>
            <w:pPr>
              <w:spacing w:line="240" w:lineRule="auto"/>
              <w:jc w:val="left"/>
              <w:rPr>
                <w:rFonts w:ascii="宋体" w:hAnsi="宋体" w:cs="宋体"/>
                <w:kern w:val="0"/>
                <w:sz w:val="18"/>
                <w:szCs w:val="18"/>
              </w:rPr>
            </w:pPr>
            <w:r>
              <w:rPr>
                <w:rFonts w:hint="eastAsia" w:ascii="宋体" w:hAnsi="宋体" w:cs="宋体"/>
                <w:kern w:val="0"/>
                <w:sz w:val="18"/>
                <w:szCs w:val="18"/>
              </w:rPr>
              <w:t>4.感应设备组×1</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5.配电箱×1（漏电开关、电气控制模块、排插、辅材）                                                     </w:t>
            </w:r>
            <w:r>
              <w:rPr>
                <w:rFonts w:hint="eastAsia" w:ascii="宋体" w:hAnsi="宋体" w:cs="宋体"/>
                <w:b/>
                <w:bCs/>
                <w:kern w:val="0"/>
                <w:sz w:val="18"/>
                <w:szCs w:val="18"/>
              </w:rPr>
              <w:t xml:space="preserve">多媒体与软件清单：  </w:t>
            </w:r>
            <w:r>
              <w:rPr>
                <w:rFonts w:hint="eastAsia" w:ascii="宋体" w:hAnsi="宋体" w:cs="宋体"/>
                <w:kern w:val="0"/>
                <w:sz w:val="18"/>
                <w:szCs w:val="18"/>
              </w:rPr>
              <w:t xml:space="preserve">                                 1.交互程序制作×1</w:t>
            </w:r>
          </w:p>
          <w:p>
            <w:pPr>
              <w:spacing w:line="240" w:lineRule="auto"/>
              <w:jc w:val="left"/>
              <w:rPr>
                <w:rFonts w:ascii="宋体" w:hAnsi="宋体" w:cs="宋体"/>
                <w:kern w:val="0"/>
                <w:sz w:val="18"/>
                <w:szCs w:val="18"/>
              </w:rPr>
            </w:pPr>
            <w:r>
              <w:rPr>
                <w:rFonts w:hint="eastAsia" w:ascii="宋体" w:hAnsi="宋体" w:cs="宋体"/>
                <w:kern w:val="0"/>
                <w:sz w:val="18"/>
                <w:szCs w:val="18"/>
              </w:rPr>
              <w:t>2.媒体内容1080P制作×1</w:t>
            </w:r>
          </w:p>
          <w:p>
            <w:pPr>
              <w:spacing w:line="240" w:lineRule="auto"/>
              <w:jc w:val="left"/>
              <w:rPr>
                <w:rFonts w:ascii="宋体" w:hAnsi="宋体" w:cs="宋体"/>
                <w:kern w:val="0"/>
                <w:sz w:val="18"/>
                <w:szCs w:val="18"/>
              </w:rPr>
            </w:pPr>
            <w:r>
              <w:rPr>
                <w:rFonts w:hint="eastAsia" w:ascii="宋体" w:hAnsi="宋体" w:cs="宋体"/>
                <w:kern w:val="0"/>
                <w:sz w:val="18"/>
                <w:szCs w:val="18"/>
              </w:rPr>
              <w:t>3.播放软件制作×1</w:t>
            </w:r>
          </w:p>
          <w:p>
            <w:pPr>
              <w:spacing w:line="240" w:lineRule="auto"/>
              <w:jc w:val="left"/>
              <w:rPr>
                <w:rFonts w:ascii="宋体" w:hAnsi="宋体" w:cs="宋体"/>
                <w:kern w:val="0"/>
                <w:sz w:val="18"/>
                <w:szCs w:val="18"/>
              </w:rPr>
            </w:pPr>
            <w:r>
              <w:rPr>
                <w:rFonts w:hint="eastAsia" w:ascii="宋体" w:hAnsi="宋体" w:cs="宋体"/>
                <w:kern w:val="0"/>
                <w:sz w:val="18"/>
                <w:szCs w:val="18"/>
              </w:rPr>
              <w:t>4.软件编程×1</w:t>
            </w:r>
          </w:p>
          <w:p>
            <w:pPr>
              <w:spacing w:line="240" w:lineRule="auto"/>
              <w:jc w:val="left"/>
              <w:rPr>
                <w:rFonts w:ascii="宋体" w:hAnsi="宋体" w:cs="宋体"/>
                <w:b/>
                <w:bCs/>
                <w:kern w:val="0"/>
                <w:sz w:val="18"/>
                <w:szCs w:val="18"/>
              </w:rPr>
            </w:pPr>
            <w:r>
              <w:rPr>
                <w:rFonts w:hint="eastAsia" w:ascii="宋体" w:hAnsi="宋体" w:cs="宋体"/>
                <w:kern w:val="0"/>
                <w:sz w:val="18"/>
                <w:szCs w:val="18"/>
              </w:rPr>
              <w:t>5.交互多点触控代码编程×1</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强电（电压等级、功率）：220V，2000W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控制数据线需求：千兆数据线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承载/偏载/重载/动载荷：地面承重不小于4KN/㎡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70"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26</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喀什未来城</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互动艺术创作媒体空间。空间内提供绘画设备，儿童可以亲手绘制自己想象中的未来喀什。当绘制完成，可以通过设备进行采集录入，将作品上传至媒体空间中。每个上传的绘画，都将为媒体增添新的趣味，汇聚了众多作品的媒体空间，展现未来喀什丰富多彩的精彩样貌。</w:t>
            </w:r>
          </w:p>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操作说明：                                 </w:t>
            </w:r>
            <w:r>
              <w:rPr>
                <w:rFonts w:hint="eastAsia" w:ascii="宋体" w:hAnsi="宋体" w:cs="宋体"/>
                <w:kern w:val="0"/>
                <w:sz w:val="18"/>
                <w:szCs w:val="18"/>
              </w:rPr>
              <w:t>1.参观者选取不同图案的画纸，在台面上进行创意涂色；</w:t>
            </w:r>
          </w:p>
          <w:p>
            <w:pPr>
              <w:spacing w:line="240" w:lineRule="auto"/>
              <w:jc w:val="left"/>
              <w:rPr>
                <w:rFonts w:ascii="宋体" w:hAnsi="宋体" w:cs="宋体"/>
                <w:kern w:val="0"/>
                <w:sz w:val="18"/>
                <w:szCs w:val="18"/>
              </w:rPr>
            </w:pPr>
            <w:r>
              <w:rPr>
                <w:rFonts w:hint="eastAsia" w:ascii="宋体" w:hAnsi="宋体" w:cs="宋体"/>
                <w:kern w:val="0"/>
                <w:sz w:val="18"/>
                <w:szCs w:val="18"/>
              </w:rPr>
              <w:t>2.将作品拿到拍照录入区，将图案上传到多媒体中；</w:t>
            </w:r>
          </w:p>
          <w:p>
            <w:pPr>
              <w:spacing w:line="240" w:lineRule="auto"/>
              <w:jc w:val="left"/>
              <w:rPr>
                <w:rFonts w:ascii="宋体" w:hAnsi="宋体" w:cs="宋体"/>
                <w:b/>
                <w:bCs/>
                <w:kern w:val="0"/>
                <w:sz w:val="18"/>
                <w:szCs w:val="18"/>
              </w:rPr>
            </w:pPr>
            <w:r>
              <w:rPr>
                <w:rFonts w:hint="eastAsia" w:ascii="宋体" w:hAnsi="宋体" w:cs="宋体"/>
                <w:kern w:val="0"/>
                <w:sz w:val="18"/>
                <w:szCs w:val="18"/>
              </w:rPr>
              <w:t>3.在媒体上欣赏自己创作图案的精彩动画，并带走自己的画纸。</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5470×3300×4600mm                                     </w:t>
            </w:r>
            <w:r>
              <w:rPr>
                <w:rFonts w:hint="eastAsia" w:ascii="宋体" w:hAnsi="宋体" w:cs="宋体"/>
                <w:b/>
                <w:bCs/>
                <w:kern w:val="0"/>
                <w:sz w:val="18"/>
                <w:szCs w:val="18"/>
              </w:rPr>
              <w:t>材料清单：</w:t>
            </w:r>
            <w:r>
              <w:rPr>
                <w:rFonts w:hint="eastAsia" w:ascii="宋体" w:hAnsi="宋体" w:cs="宋体"/>
                <w:kern w:val="0"/>
                <w:sz w:val="18"/>
                <w:szCs w:val="18"/>
              </w:rPr>
              <w:t xml:space="preserve">                                                           1.未来城空间搭建×1（方管支架40×40mm、UV图文、亚克力≥10mm、阻燃板≥14mm、绘画桌、椅子）</w:t>
            </w:r>
          </w:p>
          <w:p>
            <w:pPr>
              <w:spacing w:line="240" w:lineRule="auto"/>
              <w:jc w:val="left"/>
              <w:rPr>
                <w:rFonts w:ascii="宋体" w:hAnsi="宋体" w:cs="宋体"/>
                <w:kern w:val="0"/>
                <w:sz w:val="18"/>
                <w:szCs w:val="18"/>
              </w:rPr>
            </w:pPr>
            <w:r>
              <w:rPr>
                <w:rFonts w:hint="eastAsia" w:ascii="宋体" w:hAnsi="宋体" w:cs="宋体"/>
                <w:kern w:val="0"/>
                <w:sz w:val="18"/>
                <w:szCs w:val="18"/>
              </w:rPr>
              <w:t>2.投影漆×1</w:t>
            </w:r>
          </w:p>
          <w:p>
            <w:pPr>
              <w:spacing w:line="240" w:lineRule="auto"/>
              <w:jc w:val="left"/>
              <w:rPr>
                <w:rFonts w:ascii="宋体" w:hAnsi="宋体" w:cs="宋体"/>
                <w:kern w:val="0"/>
                <w:sz w:val="18"/>
                <w:szCs w:val="18"/>
              </w:rPr>
            </w:pPr>
            <w:r>
              <w:rPr>
                <w:rFonts w:hint="eastAsia" w:ascii="宋体" w:hAnsi="宋体" w:cs="宋体"/>
                <w:kern w:val="0"/>
                <w:sz w:val="18"/>
                <w:szCs w:val="18"/>
              </w:rPr>
              <w:t>3.定制绘画识别纸×1</w:t>
            </w:r>
          </w:p>
          <w:p>
            <w:pPr>
              <w:spacing w:line="240" w:lineRule="auto"/>
              <w:jc w:val="left"/>
              <w:rPr>
                <w:rFonts w:ascii="宋体" w:hAnsi="宋体" w:cs="宋体"/>
                <w:kern w:val="0"/>
                <w:sz w:val="18"/>
                <w:szCs w:val="18"/>
              </w:rPr>
            </w:pPr>
            <w:r>
              <w:rPr>
                <w:rFonts w:hint="eastAsia" w:ascii="宋体" w:hAnsi="宋体" w:cs="宋体"/>
                <w:kern w:val="0"/>
                <w:sz w:val="18"/>
                <w:szCs w:val="18"/>
              </w:rPr>
              <w:t>4.说明牌×1（亚克力≥10mm、UV工艺）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5.配件辅材×1                                               </w:t>
            </w:r>
            <w:r>
              <w:rPr>
                <w:rFonts w:hint="eastAsia" w:ascii="宋体" w:hAnsi="宋体" w:cs="宋体"/>
                <w:b/>
                <w:bCs/>
                <w:kern w:val="0"/>
                <w:sz w:val="18"/>
                <w:szCs w:val="18"/>
              </w:rPr>
              <w:t>设备清单：</w:t>
            </w:r>
            <w:r>
              <w:rPr>
                <w:rFonts w:hint="eastAsia" w:ascii="宋体" w:hAnsi="宋体" w:cs="宋体"/>
                <w:kern w:val="0"/>
                <w:sz w:val="18"/>
                <w:szCs w:val="18"/>
              </w:rPr>
              <w:t xml:space="preserve">                                             1.音响设备×1</w:t>
            </w:r>
          </w:p>
          <w:p>
            <w:pPr>
              <w:spacing w:line="240" w:lineRule="auto"/>
              <w:jc w:val="left"/>
              <w:rPr>
                <w:rFonts w:ascii="宋体" w:hAnsi="宋体" w:cs="宋体"/>
                <w:kern w:val="0"/>
                <w:sz w:val="18"/>
                <w:szCs w:val="18"/>
              </w:rPr>
            </w:pPr>
            <w:r>
              <w:rPr>
                <w:rFonts w:hint="eastAsia" w:ascii="宋体" w:hAnsi="宋体" w:cs="宋体"/>
                <w:kern w:val="0"/>
                <w:sz w:val="18"/>
                <w:szCs w:val="18"/>
              </w:rPr>
              <w:t>2.激光扫描设备组×1</w:t>
            </w:r>
          </w:p>
          <w:p>
            <w:pPr>
              <w:spacing w:line="240" w:lineRule="auto"/>
              <w:jc w:val="left"/>
              <w:rPr>
                <w:rFonts w:ascii="宋体" w:hAnsi="宋体" w:cs="宋体"/>
                <w:kern w:val="0"/>
                <w:sz w:val="18"/>
                <w:szCs w:val="18"/>
              </w:rPr>
            </w:pPr>
            <w:r>
              <w:rPr>
                <w:rFonts w:hint="eastAsia" w:ascii="宋体" w:hAnsi="宋体" w:cs="宋体"/>
                <w:kern w:val="0"/>
                <w:sz w:val="18"/>
                <w:szCs w:val="18"/>
              </w:rPr>
              <w:t>3.高清摄像组×1</w:t>
            </w:r>
          </w:p>
          <w:p>
            <w:pPr>
              <w:spacing w:line="240" w:lineRule="auto"/>
              <w:jc w:val="left"/>
              <w:rPr>
                <w:rFonts w:ascii="宋体" w:hAnsi="宋体" w:cs="宋体"/>
                <w:kern w:val="0"/>
                <w:sz w:val="18"/>
                <w:szCs w:val="18"/>
              </w:rPr>
            </w:pPr>
            <w:r>
              <w:rPr>
                <w:rFonts w:hint="eastAsia" w:ascii="宋体" w:hAnsi="宋体" w:cs="宋体"/>
                <w:kern w:val="0"/>
                <w:sz w:val="18"/>
                <w:szCs w:val="18"/>
              </w:rPr>
              <w:t>4.工作站×2（CPU-I7/内存16G/硬盘SSD256G/独显6G）</w:t>
            </w:r>
          </w:p>
          <w:p>
            <w:pPr>
              <w:spacing w:line="240" w:lineRule="auto"/>
              <w:jc w:val="left"/>
              <w:rPr>
                <w:rFonts w:ascii="宋体" w:hAnsi="宋体" w:cs="宋体"/>
                <w:kern w:val="0"/>
                <w:sz w:val="18"/>
                <w:szCs w:val="18"/>
              </w:rPr>
            </w:pPr>
            <w:r>
              <w:rPr>
                <w:rFonts w:hint="eastAsia" w:ascii="宋体" w:hAnsi="宋体" w:cs="宋体"/>
                <w:kern w:val="0"/>
                <w:sz w:val="18"/>
                <w:szCs w:val="18"/>
              </w:rPr>
              <w:t>▲5.激光DLP投影机×4（亮度≥7000流明、分辨率≥1920×1200、对比度100000:1、短焦镜头）</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6.配电箱×1（漏电开关、电气控制模块、排插、辅材）                                                 </w:t>
            </w:r>
            <w:r>
              <w:rPr>
                <w:rFonts w:hint="eastAsia" w:ascii="宋体" w:hAnsi="宋体" w:cs="宋体"/>
                <w:b/>
                <w:bCs/>
                <w:kern w:val="0"/>
                <w:sz w:val="18"/>
                <w:szCs w:val="18"/>
              </w:rPr>
              <w:t>多媒体与软件清单：</w:t>
            </w:r>
            <w:r>
              <w:rPr>
                <w:rFonts w:hint="eastAsia" w:ascii="宋体" w:hAnsi="宋体" w:cs="宋体"/>
                <w:kern w:val="0"/>
                <w:sz w:val="18"/>
                <w:szCs w:val="18"/>
              </w:rPr>
              <w:t xml:space="preserve">                                   1.交互程序制作×1</w:t>
            </w:r>
          </w:p>
          <w:p>
            <w:pPr>
              <w:spacing w:line="240" w:lineRule="auto"/>
              <w:jc w:val="left"/>
              <w:rPr>
                <w:rFonts w:ascii="宋体" w:hAnsi="宋体" w:cs="宋体"/>
                <w:kern w:val="0"/>
                <w:sz w:val="18"/>
                <w:szCs w:val="18"/>
              </w:rPr>
            </w:pPr>
            <w:r>
              <w:rPr>
                <w:rFonts w:hint="eastAsia" w:ascii="宋体" w:hAnsi="宋体" w:cs="宋体"/>
                <w:kern w:val="0"/>
                <w:sz w:val="18"/>
                <w:szCs w:val="18"/>
              </w:rPr>
              <w:t>2.媒体内容1080P制作×1</w:t>
            </w:r>
          </w:p>
          <w:p>
            <w:pPr>
              <w:spacing w:line="240" w:lineRule="auto"/>
              <w:jc w:val="left"/>
              <w:rPr>
                <w:rFonts w:ascii="宋体" w:hAnsi="宋体" w:cs="宋体"/>
                <w:kern w:val="0"/>
                <w:sz w:val="18"/>
                <w:szCs w:val="18"/>
              </w:rPr>
            </w:pPr>
            <w:r>
              <w:rPr>
                <w:rFonts w:hint="eastAsia" w:ascii="宋体" w:hAnsi="宋体" w:cs="宋体"/>
                <w:kern w:val="0"/>
                <w:sz w:val="18"/>
                <w:szCs w:val="18"/>
              </w:rPr>
              <w:t>3.播放软件制作×1</w:t>
            </w:r>
          </w:p>
          <w:p>
            <w:pPr>
              <w:spacing w:line="240" w:lineRule="auto"/>
              <w:jc w:val="left"/>
              <w:rPr>
                <w:rFonts w:ascii="宋体" w:hAnsi="宋体" w:cs="宋体"/>
                <w:kern w:val="0"/>
                <w:sz w:val="18"/>
                <w:szCs w:val="18"/>
              </w:rPr>
            </w:pPr>
            <w:r>
              <w:rPr>
                <w:rFonts w:hint="eastAsia" w:ascii="宋体" w:hAnsi="宋体" w:cs="宋体"/>
                <w:kern w:val="0"/>
                <w:sz w:val="18"/>
                <w:szCs w:val="18"/>
              </w:rPr>
              <w:t>4.播放系统编程×1</w:t>
            </w:r>
          </w:p>
          <w:p>
            <w:pPr>
              <w:spacing w:line="240" w:lineRule="auto"/>
              <w:jc w:val="left"/>
              <w:rPr>
                <w:rFonts w:ascii="宋体" w:hAnsi="宋体" w:cs="宋体"/>
                <w:kern w:val="0"/>
                <w:sz w:val="18"/>
                <w:szCs w:val="18"/>
              </w:rPr>
            </w:pPr>
            <w:r>
              <w:rPr>
                <w:rFonts w:hint="eastAsia" w:ascii="宋体" w:hAnsi="宋体" w:cs="宋体"/>
                <w:kern w:val="0"/>
                <w:sz w:val="18"/>
                <w:szCs w:val="18"/>
              </w:rPr>
              <w:t>5.识别系统制作×1</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强电（电压等级、功率）：220V，4000W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控制数据线需求：千兆数据线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承载/偏载/重载/动载荷：地面承重不小于4KN/㎡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999" w:hRule="atLeast"/>
        </w:trPr>
        <w:tc>
          <w:tcPr>
            <w:tcW w:w="5000" w:type="pct"/>
            <w:gridSpan w:val="15"/>
            <w:tcBorders>
              <w:top w:val="nil"/>
              <w:left w:val="nil"/>
              <w:bottom w:val="nil"/>
              <w:right w:val="nil"/>
            </w:tcBorders>
            <w:shd w:val="clear" w:color="auto" w:fill="auto"/>
            <w:noWrap/>
            <w:vAlign w:val="center"/>
          </w:tcPr>
          <w:p>
            <w:pPr>
              <w:spacing w:line="240" w:lineRule="auto"/>
              <w:jc w:val="center"/>
              <w:rPr>
                <w:rFonts w:ascii="宋体" w:hAnsi="宋体" w:cs="宋体"/>
                <w:b/>
                <w:bCs/>
                <w:kern w:val="0"/>
                <w:szCs w:val="24"/>
              </w:rPr>
            </w:pPr>
          </w:p>
          <w:p>
            <w:pPr>
              <w:spacing w:line="240" w:lineRule="auto"/>
              <w:jc w:val="center"/>
              <w:rPr>
                <w:rFonts w:ascii="宋体" w:hAnsi="宋体" w:cs="宋体"/>
                <w:b/>
                <w:bCs/>
                <w:kern w:val="0"/>
                <w:szCs w:val="24"/>
              </w:rPr>
            </w:pPr>
          </w:p>
          <w:p>
            <w:pPr>
              <w:spacing w:line="240" w:lineRule="auto"/>
              <w:jc w:val="center"/>
              <w:rPr>
                <w:rFonts w:ascii="宋体" w:hAnsi="宋体" w:cs="宋体"/>
                <w:b/>
                <w:bCs/>
                <w:kern w:val="0"/>
                <w:szCs w:val="24"/>
              </w:rPr>
            </w:pPr>
          </w:p>
          <w:p>
            <w:pPr>
              <w:spacing w:line="240" w:lineRule="auto"/>
              <w:jc w:val="center"/>
              <w:rPr>
                <w:rFonts w:ascii="宋体" w:hAnsi="宋体" w:cs="宋体"/>
                <w:b/>
                <w:bCs/>
                <w:kern w:val="0"/>
                <w:szCs w:val="24"/>
              </w:rPr>
            </w:pPr>
          </w:p>
          <w:p>
            <w:pPr>
              <w:spacing w:line="240" w:lineRule="auto"/>
              <w:jc w:val="center"/>
              <w:rPr>
                <w:rFonts w:ascii="宋体" w:hAnsi="宋体" w:cs="宋体"/>
                <w:b/>
                <w:bCs/>
                <w:kern w:val="0"/>
                <w:szCs w:val="24"/>
              </w:rPr>
            </w:pPr>
          </w:p>
          <w:p>
            <w:pPr>
              <w:spacing w:line="240" w:lineRule="auto"/>
              <w:jc w:val="center"/>
              <w:rPr>
                <w:rFonts w:ascii="宋体" w:hAnsi="宋体" w:cs="宋体"/>
                <w:b/>
                <w:bCs/>
                <w:kern w:val="0"/>
                <w:szCs w:val="24"/>
              </w:rPr>
            </w:pPr>
          </w:p>
          <w:p>
            <w:pPr>
              <w:spacing w:line="240" w:lineRule="auto"/>
              <w:jc w:val="center"/>
              <w:rPr>
                <w:rFonts w:ascii="宋体" w:hAnsi="宋体" w:cs="宋体"/>
                <w:b/>
                <w:bCs/>
                <w:kern w:val="0"/>
                <w:szCs w:val="24"/>
              </w:rPr>
            </w:pPr>
          </w:p>
          <w:p>
            <w:pPr>
              <w:spacing w:line="240" w:lineRule="auto"/>
              <w:jc w:val="center"/>
              <w:rPr>
                <w:rFonts w:ascii="宋体" w:hAnsi="宋体" w:cs="宋体"/>
                <w:b/>
                <w:bCs/>
                <w:kern w:val="0"/>
                <w:szCs w:val="24"/>
              </w:rPr>
            </w:pPr>
          </w:p>
          <w:p>
            <w:pPr>
              <w:spacing w:line="240" w:lineRule="auto"/>
              <w:jc w:val="center"/>
              <w:rPr>
                <w:rFonts w:ascii="宋体" w:hAnsi="宋体" w:cs="宋体"/>
                <w:b/>
                <w:bCs/>
                <w:kern w:val="0"/>
                <w:szCs w:val="24"/>
              </w:rPr>
            </w:pPr>
          </w:p>
          <w:p>
            <w:pPr>
              <w:spacing w:line="240" w:lineRule="auto"/>
              <w:jc w:val="center"/>
              <w:rPr>
                <w:rFonts w:ascii="宋体" w:hAnsi="宋体" w:cs="宋体"/>
                <w:b/>
                <w:bCs/>
                <w:kern w:val="0"/>
                <w:szCs w:val="24"/>
              </w:rPr>
            </w:pPr>
          </w:p>
          <w:p>
            <w:pPr>
              <w:spacing w:line="240" w:lineRule="auto"/>
              <w:jc w:val="center"/>
              <w:rPr>
                <w:rFonts w:ascii="宋体" w:hAnsi="宋体" w:cs="宋体"/>
                <w:b/>
                <w:bCs/>
                <w:kern w:val="0"/>
                <w:szCs w:val="24"/>
              </w:rPr>
            </w:pPr>
          </w:p>
          <w:p>
            <w:pPr>
              <w:spacing w:line="240" w:lineRule="auto"/>
              <w:jc w:val="center"/>
              <w:rPr>
                <w:rFonts w:ascii="宋体" w:hAnsi="宋体" w:cs="宋体"/>
                <w:b/>
                <w:bCs/>
                <w:kern w:val="0"/>
                <w:szCs w:val="24"/>
              </w:rPr>
            </w:pPr>
          </w:p>
          <w:p>
            <w:pPr>
              <w:spacing w:line="240" w:lineRule="auto"/>
              <w:jc w:val="center"/>
              <w:rPr>
                <w:rFonts w:ascii="宋体" w:hAnsi="宋体" w:cs="宋体"/>
                <w:b/>
                <w:bCs/>
                <w:kern w:val="0"/>
                <w:szCs w:val="24"/>
              </w:rPr>
            </w:pPr>
          </w:p>
          <w:p>
            <w:pPr>
              <w:spacing w:line="240" w:lineRule="auto"/>
              <w:jc w:val="center"/>
              <w:rPr>
                <w:rFonts w:ascii="宋体" w:hAnsi="宋体" w:cs="宋体"/>
                <w:b/>
                <w:bCs/>
                <w:kern w:val="0"/>
                <w:szCs w:val="24"/>
              </w:rPr>
            </w:pPr>
          </w:p>
          <w:p>
            <w:pPr>
              <w:spacing w:line="240" w:lineRule="auto"/>
              <w:jc w:val="center"/>
              <w:rPr>
                <w:rFonts w:ascii="宋体" w:hAnsi="宋体" w:cs="宋体"/>
                <w:b/>
                <w:bCs/>
                <w:kern w:val="0"/>
                <w:szCs w:val="24"/>
              </w:rPr>
            </w:pPr>
          </w:p>
          <w:p>
            <w:pPr>
              <w:spacing w:line="240" w:lineRule="auto"/>
              <w:jc w:val="center"/>
              <w:rPr>
                <w:rFonts w:ascii="宋体" w:hAnsi="宋体" w:cs="宋体"/>
                <w:b/>
                <w:bCs/>
                <w:kern w:val="0"/>
                <w:szCs w:val="24"/>
              </w:rPr>
            </w:pPr>
          </w:p>
          <w:p>
            <w:pPr>
              <w:spacing w:line="240" w:lineRule="auto"/>
              <w:jc w:val="center"/>
              <w:rPr>
                <w:rFonts w:ascii="宋体" w:hAnsi="宋体" w:cs="宋体"/>
                <w:b/>
                <w:bCs/>
                <w:kern w:val="0"/>
                <w:szCs w:val="24"/>
              </w:rPr>
            </w:pPr>
          </w:p>
          <w:p>
            <w:pPr>
              <w:spacing w:line="240" w:lineRule="auto"/>
              <w:jc w:val="center"/>
              <w:rPr>
                <w:rFonts w:ascii="宋体" w:hAnsi="宋体" w:cs="宋体"/>
                <w:b/>
                <w:bCs/>
                <w:kern w:val="0"/>
                <w:szCs w:val="24"/>
              </w:rPr>
            </w:pPr>
          </w:p>
          <w:p>
            <w:pPr>
              <w:spacing w:line="240" w:lineRule="auto"/>
              <w:jc w:val="center"/>
              <w:rPr>
                <w:rFonts w:ascii="宋体" w:hAnsi="宋体" w:cs="宋体"/>
                <w:b/>
                <w:bCs/>
                <w:kern w:val="0"/>
                <w:szCs w:val="24"/>
              </w:rPr>
            </w:pPr>
          </w:p>
          <w:p>
            <w:pPr>
              <w:spacing w:line="240" w:lineRule="auto"/>
              <w:jc w:val="center"/>
              <w:rPr>
                <w:rFonts w:ascii="宋体" w:hAnsi="宋体" w:cs="宋体"/>
                <w:b/>
                <w:bCs/>
                <w:kern w:val="0"/>
                <w:szCs w:val="24"/>
              </w:rPr>
            </w:pPr>
          </w:p>
          <w:p>
            <w:pPr>
              <w:spacing w:line="240" w:lineRule="auto"/>
              <w:jc w:val="center"/>
              <w:rPr>
                <w:rFonts w:ascii="宋体" w:hAnsi="宋体" w:cs="宋体"/>
                <w:b/>
                <w:bCs/>
                <w:kern w:val="0"/>
                <w:szCs w:val="24"/>
              </w:rPr>
            </w:pPr>
          </w:p>
          <w:p>
            <w:pPr>
              <w:spacing w:line="240" w:lineRule="auto"/>
              <w:jc w:val="center"/>
              <w:rPr>
                <w:rFonts w:ascii="宋体" w:hAnsi="宋体" w:cs="宋体"/>
                <w:b/>
                <w:bCs/>
                <w:kern w:val="0"/>
                <w:szCs w:val="24"/>
              </w:rPr>
            </w:pPr>
          </w:p>
          <w:p>
            <w:pPr>
              <w:spacing w:line="240" w:lineRule="auto"/>
              <w:jc w:val="center"/>
              <w:rPr>
                <w:rFonts w:ascii="宋体" w:hAnsi="宋体" w:cs="宋体"/>
                <w:b/>
                <w:bCs/>
                <w:kern w:val="0"/>
                <w:szCs w:val="24"/>
              </w:rPr>
            </w:pPr>
          </w:p>
          <w:p>
            <w:pPr>
              <w:spacing w:line="240" w:lineRule="auto"/>
              <w:jc w:val="center"/>
              <w:rPr>
                <w:rFonts w:ascii="宋体" w:hAnsi="宋体" w:cs="宋体"/>
                <w:b/>
                <w:bCs/>
                <w:kern w:val="0"/>
                <w:szCs w:val="24"/>
              </w:rPr>
            </w:pPr>
          </w:p>
          <w:p>
            <w:pPr>
              <w:spacing w:line="240" w:lineRule="auto"/>
              <w:jc w:val="center"/>
              <w:rPr>
                <w:rFonts w:ascii="宋体" w:hAnsi="宋体" w:cs="宋体"/>
                <w:b/>
                <w:bCs/>
                <w:kern w:val="0"/>
                <w:szCs w:val="24"/>
              </w:rPr>
            </w:pPr>
          </w:p>
          <w:p>
            <w:pPr>
              <w:spacing w:line="240" w:lineRule="auto"/>
              <w:jc w:val="center"/>
              <w:rPr>
                <w:rFonts w:ascii="宋体" w:hAnsi="宋体" w:cs="宋体"/>
                <w:b/>
                <w:bCs/>
                <w:kern w:val="0"/>
                <w:szCs w:val="24"/>
              </w:rPr>
            </w:pPr>
          </w:p>
          <w:p>
            <w:pPr>
              <w:spacing w:line="240" w:lineRule="auto"/>
              <w:jc w:val="center"/>
              <w:rPr>
                <w:rFonts w:ascii="宋体" w:hAnsi="宋体" w:cs="宋体"/>
                <w:b/>
                <w:bCs/>
                <w:kern w:val="0"/>
                <w:szCs w:val="24"/>
              </w:rPr>
            </w:pPr>
          </w:p>
          <w:p>
            <w:pPr>
              <w:spacing w:line="240" w:lineRule="auto"/>
              <w:jc w:val="center"/>
              <w:rPr>
                <w:rFonts w:ascii="宋体" w:hAnsi="宋体" w:cs="宋体"/>
                <w:b/>
                <w:bCs/>
                <w:kern w:val="0"/>
                <w:szCs w:val="24"/>
              </w:rPr>
            </w:pPr>
          </w:p>
          <w:p>
            <w:pPr>
              <w:spacing w:line="240" w:lineRule="auto"/>
              <w:jc w:val="center"/>
              <w:rPr>
                <w:rFonts w:ascii="宋体" w:hAnsi="宋体" w:cs="宋体"/>
                <w:b/>
                <w:bCs/>
                <w:kern w:val="0"/>
                <w:szCs w:val="24"/>
              </w:rPr>
            </w:pPr>
          </w:p>
          <w:p>
            <w:pPr>
              <w:spacing w:line="240" w:lineRule="auto"/>
              <w:jc w:val="center"/>
              <w:rPr>
                <w:rFonts w:ascii="宋体" w:hAnsi="宋体" w:cs="宋体"/>
                <w:b/>
                <w:bCs/>
                <w:kern w:val="0"/>
                <w:szCs w:val="24"/>
              </w:rPr>
            </w:pPr>
          </w:p>
          <w:p>
            <w:pPr>
              <w:spacing w:line="240" w:lineRule="auto"/>
              <w:jc w:val="center"/>
              <w:rPr>
                <w:rFonts w:ascii="宋体" w:hAnsi="宋体" w:cs="宋体"/>
                <w:b/>
                <w:bCs/>
                <w:kern w:val="0"/>
                <w:szCs w:val="24"/>
              </w:rPr>
            </w:pPr>
          </w:p>
          <w:p>
            <w:pPr>
              <w:spacing w:line="240" w:lineRule="auto"/>
              <w:rPr>
                <w:rFonts w:ascii="宋体" w:hAnsi="宋体" w:cs="宋体"/>
                <w:b/>
                <w:bCs/>
                <w:kern w:val="0"/>
                <w:szCs w:val="24"/>
              </w:rPr>
            </w:pPr>
          </w:p>
          <w:p>
            <w:pPr>
              <w:spacing w:line="240" w:lineRule="auto"/>
              <w:jc w:val="center"/>
              <w:rPr>
                <w:rFonts w:ascii="宋体" w:hAnsi="宋体" w:cs="宋体"/>
                <w:b/>
                <w:bCs/>
                <w:kern w:val="0"/>
                <w:szCs w:val="24"/>
              </w:rPr>
            </w:pPr>
            <w:r>
              <w:rPr>
                <w:rFonts w:hint="eastAsia" w:ascii="宋体" w:hAnsi="宋体" w:cs="宋体"/>
                <w:b/>
                <w:bCs/>
                <w:kern w:val="0"/>
                <w:szCs w:val="24"/>
              </w:rPr>
              <w:t>（一）展品展项——魔盒剧场</w:t>
            </w:r>
          </w:p>
        </w:tc>
      </w:tr>
      <w:tr>
        <w:tblPrEx>
          <w:tblCellMar>
            <w:top w:w="0" w:type="dxa"/>
            <w:left w:w="108" w:type="dxa"/>
            <w:bottom w:w="0" w:type="dxa"/>
            <w:right w:w="108" w:type="dxa"/>
          </w:tblCellMar>
        </w:tblPrEx>
        <w:trPr>
          <w:trHeight w:val="312" w:hRule="atLeast"/>
        </w:trPr>
        <w:tc>
          <w:tcPr>
            <w:tcW w:w="221" w:type="pct"/>
            <w:gridSpan w:val="2"/>
            <w:tcBorders>
              <w:top w:val="single" w:color="auto" w:sz="8" w:space="0"/>
              <w:left w:val="single" w:color="auto" w:sz="8" w:space="0"/>
              <w:bottom w:val="single" w:color="auto" w:sz="4" w:space="0"/>
              <w:right w:val="single" w:color="auto" w:sz="4" w:space="0"/>
            </w:tcBorders>
            <w:shd w:val="clear" w:color="000000" w:fill="D9D9D9"/>
            <w:noWrap/>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序号</w:t>
            </w:r>
          </w:p>
        </w:tc>
        <w:tc>
          <w:tcPr>
            <w:tcW w:w="695" w:type="pct"/>
            <w:tcBorders>
              <w:top w:val="single" w:color="auto" w:sz="8" w:space="0"/>
              <w:left w:val="nil"/>
              <w:bottom w:val="single" w:color="auto" w:sz="4" w:space="0"/>
              <w:right w:val="single" w:color="auto" w:sz="4" w:space="0"/>
            </w:tcBorders>
            <w:shd w:val="clear" w:color="000000" w:fill="D9D9D9"/>
            <w:noWrap/>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展品名称</w:t>
            </w:r>
          </w:p>
        </w:tc>
        <w:tc>
          <w:tcPr>
            <w:tcW w:w="981" w:type="pct"/>
            <w:gridSpan w:val="3"/>
            <w:tcBorders>
              <w:top w:val="single" w:color="auto" w:sz="8" w:space="0"/>
              <w:left w:val="nil"/>
              <w:bottom w:val="single" w:color="auto" w:sz="4" w:space="0"/>
              <w:right w:val="single" w:color="auto" w:sz="4" w:space="0"/>
            </w:tcBorders>
            <w:shd w:val="clear" w:color="000000" w:fill="D9D9D9"/>
            <w:noWrap/>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功能描述</w:t>
            </w:r>
          </w:p>
        </w:tc>
        <w:tc>
          <w:tcPr>
            <w:tcW w:w="1394" w:type="pct"/>
            <w:gridSpan w:val="3"/>
            <w:tcBorders>
              <w:top w:val="single" w:color="auto" w:sz="8" w:space="0"/>
              <w:left w:val="nil"/>
              <w:bottom w:val="single" w:color="auto" w:sz="4" w:space="0"/>
              <w:right w:val="single" w:color="auto" w:sz="4" w:space="0"/>
            </w:tcBorders>
            <w:shd w:val="clear" w:color="000000" w:fill="D9D9D9"/>
            <w:noWrap/>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技术规格</w:t>
            </w:r>
          </w:p>
        </w:tc>
        <w:tc>
          <w:tcPr>
            <w:tcW w:w="211" w:type="pct"/>
            <w:gridSpan w:val="3"/>
            <w:tcBorders>
              <w:top w:val="single" w:color="auto" w:sz="8" w:space="0"/>
              <w:left w:val="nil"/>
              <w:bottom w:val="single" w:color="auto" w:sz="4" w:space="0"/>
              <w:right w:val="single" w:color="auto" w:sz="4" w:space="0"/>
            </w:tcBorders>
            <w:shd w:val="clear" w:color="000000" w:fill="D9D9D9"/>
            <w:noWrap/>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数量</w:t>
            </w:r>
          </w:p>
        </w:tc>
        <w:tc>
          <w:tcPr>
            <w:tcW w:w="212" w:type="pct"/>
            <w:gridSpan w:val="2"/>
            <w:tcBorders>
              <w:top w:val="single" w:color="auto" w:sz="8" w:space="0"/>
              <w:left w:val="nil"/>
              <w:bottom w:val="single" w:color="auto" w:sz="4" w:space="0"/>
              <w:right w:val="single" w:color="auto" w:sz="4" w:space="0"/>
            </w:tcBorders>
            <w:shd w:val="clear" w:color="000000" w:fill="D9D9D9"/>
            <w:noWrap/>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单位</w:t>
            </w:r>
          </w:p>
        </w:tc>
        <w:tc>
          <w:tcPr>
            <w:tcW w:w="1287" w:type="pct"/>
            <w:tcBorders>
              <w:top w:val="single" w:color="auto" w:sz="8" w:space="0"/>
              <w:left w:val="nil"/>
              <w:bottom w:val="single" w:color="auto" w:sz="4" w:space="0"/>
              <w:right w:val="single" w:color="auto" w:sz="8" w:space="0"/>
            </w:tcBorders>
            <w:shd w:val="clear" w:color="000000" w:fill="BFBFBF"/>
            <w:noWrap/>
            <w:vAlign w:val="center"/>
          </w:tcPr>
          <w:p>
            <w:pPr>
              <w:spacing w:line="240" w:lineRule="auto"/>
              <w:jc w:val="center"/>
              <w:rPr>
                <w:rFonts w:ascii="Times New Roman" w:hAnsi="Times New Roman" w:eastAsia="等线" w:cs="Times New Roman"/>
                <w:b/>
                <w:bCs/>
                <w:kern w:val="0"/>
                <w:sz w:val="18"/>
                <w:szCs w:val="18"/>
              </w:rPr>
            </w:pPr>
            <w:r>
              <w:rPr>
                <w:rFonts w:hint="eastAsia" w:ascii="宋体" w:hAnsi="宋体" w:cs="Times New Roman"/>
                <w:b/>
                <w:bCs/>
                <w:kern w:val="0"/>
                <w:sz w:val="18"/>
                <w:szCs w:val="18"/>
              </w:rPr>
              <w:t>备注</w:t>
            </w:r>
          </w:p>
        </w:tc>
      </w:tr>
      <w:tr>
        <w:tblPrEx>
          <w:tblCellMar>
            <w:top w:w="0" w:type="dxa"/>
            <w:left w:w="108" w:type="dxa"/>
            <w:bottom w:w="0" w:type="dxa"/>
            <w:right w:w="108" w:type="dxa"/>
          </w:tblCellMar>
        </w:tblPrEx>
        <w:trPr>
          <w:trHeight w:val="3417"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魔盒剧场</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展项为360度沉浸式魔盒剧场，剧场那场次定时播放。参与者可以在此观赏展现喀什壮美景观的影片，身临其境感受喀拉库勒湖、达瓦沙漠风景区、叶尔羌汗国王陵等南疆著名风光，一站式观览，获得非凡的南疆风光穿越体验。                               </w:t>
            </w:r>
            <w:r>
              <w:rPr>
                <w:rFonts w:hint="eastAsia" w:ascii="宋体" w:hAnsi="宋体" w:cs="宋体"/>
                <w:b/>
                <w:bCs/>
                <w:kern w:val="0"/>
                <w:sz w:val="18"/>
                <w:szCs w:val="18"/>
              </w:rPr>
              <w:t xml:space="preserve">操作说明： </w:t>
            </w:r>
            <w:r>
              <w:rPr>
                <w:rFonts w:hint="eastAsia" w:ascii="宋体" w:hAnsi="宋体" w:cs="宋体"/>
                <w:kern w:val="0"/>
                <w:sz w:val="18"/>
                <w:szCs w:val="18"/>
              </w:rPr>
              <w:t xml:space="preserve">                                      1.进入剧场，等待演示；</w:t>
            </w:r>
          </w:p>
          <w:p>
            <w:pPr>
              <w:spacing w:line="240" w:lineRule="auto"/>
              <w:jc w:val="left"/>
              <w:rPr>
                <w:rFonts w:ascii="宋体" w:hAnsi="宋体" w:cs="宋体"/>
                <w:kern w:val="0"/>
                <w:sz w:val="18"/>
                <w:szCs w:val="18"/>
              </w:rPr>
            </w:pPr>
            <w:r>
              <w:rPr>
                <w:rFonts w:hint="eastAsia" w:ascii="宋体" w:hAnsi="宋体" w:cs="宋体"/>
                <w:kern w:val="0"/>
                <w:sz w:val="18"/>
                <w:szCs w:val="18"/>
              </w:rPr>
              <w:t>2.观看全景媒体，获得非凡观影体验。</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7400×8000×3400mm</w:t>
            </w:r>
            <w:r>
              <w:rPr>
                <w:rFonts w:hint="eastAsia" w:ascii="宋体" w:hAnsi="宋体" w:cs="宋体"/>
                <w:b/>
                <w:bCs/>
                <w:kern w:val="0"/>
                <w:sz w:val="18"/>
                <w:szCs w:val="18"/>
              </w:rPr>
              <w:t xml:space="preserve">                         材料清单：                                              </w:t>
            </w:r>
            <w:r>
              <w:rPr>
                <w:rFonts w:hint="eastAsia" w:ascii="宋体" w:hAnsi="宋体" w:cs="宋体"/>
                <w:kern w:val="0"/>
                <w:sz w:val="18"/>
                <w:szCs w:val="18"/>
              </w:rPr>
              <w:t>1.魔盒剧场展项台体×1（有机板材2000×1200mm、 钣金烤漆≥2mm、方管骨架40×40mm、钢结构平台、亚克力≥10mm、磨砂玻璃≥10mm、轻钢龙骨≥100mm、多层板≥4mm）</w:t>
            </w:r>
          </w:p>
          <w:p>
            <w:pPr>
              <w:spacing w:line="240" w:lineRule="auto"/>
              <w:jc w:val="left"/>
              <w:rPr>
                <w:rFonts w:ascii="宋体" w:hAnsi="宋体" w:cs="宋体"/>
                <w:kern w:val="0"/>
                <w:sz w:val="18"/>
                <w:szCs w:val="18"/>
              </w:rPr>
            </w:pPr>
            <w:r>
              <w:rPr>
                <w:rFonts w:hint="eastAsia" w:ascii="宋体" w:hAnsi="宋体" w:cs="宋体"/>
                <w:kern w:val="0"/>
                <w:sz w:val="18"/>
                <w:szCs w:val="18"/>
              </w:rPr>
              <w:t>2.魔盒剧场道具组×1</w:t>
            </w:r>
          </w:p>
          <w:p>
            <w:pPr>
              <w:spacing w:line="240" w:lineRule="auto"/>
              <w:jc w:val="left"/>
              <w:rPr>
                <w:rFonts w:ascii="宋体" w:hAnsi="宋体" w:cs="宋体"/>
                <w:kern w:val="0"/>
                <w:sz w:val="18"/>
                <w:szCs w:val="18"/>
              </w:rPr>
            </w:pPr>
            <w:r>
              <w:rPr>
                <w:rFonts w:hint="eastAsia" w:ascii="宋体" w:hAnsi="宋体" w:cs="宋体"/>
                <w:kern w:val="0"/>
                <w:sz w:val="18"/>
                <w:szCs w:val="18"/>
              </w:rPr>
              <w:t>3.观影座椅组×1</w:t>
            </w:r>
          </w:p>
          <w:p>
            <w:pPr>
              <w:spacing w:line="240" w:lineRule="auto"/>
              <w:jc w:val="left"/>
              <w:rPr>
                <w:rFonts w:ascii="宋体" w:hAnsi="宋体" w:cs="宋体"/>
                <w:kern w:val="0"/>
                <w:sz w:val="18"/>
                <w:szCs w:val="18"/>
              </w:rPr>
            </w:pPr>
            <w:r>
              <w:rPr>
                <w:rFonts w:hint="eastAsia" w:ascii="宋体" w:hAnsi="宋体" w:cs="宋体"/>
                <w:kern w:val="0"/>
                <w:sz w:val="18"/>
                <w:szCs w:val="18"/>
              </w:rPr>
              <w:t>4.说明牌×1（亚克力≥10mm、UV工艺）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5.配件辅材×1  </w:t>
            </w:r>
            <w:r>
              <w:rPr>
                <w:rFonts w:hint="eastAsia" w:ascii="宋体" w:hAnsi="宋体" w:cs="宋体"/>
                <w:b/>
                <w:bCs/>
                <w:kern w:val="0"/>
                <w:sz w:val="18"/>
                <w:szCs w:val="18"/>
              </w:rPr>
              <w:t xml:space="preserve">                                                          设备清单：                                              </w:t>
            </w:r>
            <w:r>
              <w:rPr>
                <w:rFonts w:hint="eastAsia" w:ascii="宋体" w:hAnsi="宋体" w:cs="宋体"/>
                <w:kern w:val="0"/>
                <w:sz w:val="18"/>
                <w:szCs w:val="18"/>
              </w:rPr>
              <w:t>1.工作站×1（CPU-I7/内存16G/硬盘SSD256G/独显6G）</w:t>
            </w:r>
          </w:p>
          <w:p>
            <w:pPr>
              <w:spacing w:line="240" w:lineRule="auto"/>
              <w:jc w:val="left"/>
              <w:rPr>
                <w:rFonts w:ascii="宋体" w:hAnsi="宋体" w:cs="宋体"/>
                <w:kern w:val="0"/>
                <w:sz w:val="18"/>
                <w:szCs w:val="18"/>
              </w:rPr>
            </w:pPr>
            <w:r>
              <w:rPr>
                <w:rFonts w:hint="eastAsia" w:ascii="宋体" w:hAnsi="宋体" w:cs="宋体"/>
                <w:kern w:val="0"/>
                <w:sz w:val="18"/>
                <w:szCs w:val="18"/>
              </w:rPr>
              <w:t>▲2.全彩P2.5LED屏×116㎡</w:t>
            </w:r>
          </w:p>
          <w:p>
            <w:pPr>
              <w:spacing w:line="240" w:lineRule="auto"/>
              <w:jc w:val="left"/>
              <w:rPr>
                <w:rFonts w:ascii="宋体" w:hAnsi="宋体" w:cs="宋体"/>
                <w:kern w:val="0"/>
                <w:sz w:val="18"/>
                <w:szCs w:val="18"/>
              </w:rPr>
            </w:pPr>
            <w:r>
              <w:rPr>
                <w:rFonts w:hint="eastAsia" w:ascii="宋体" w:hAnsi="宋体" w:cs="宋体"/>
                <w:kern w:val="0"/>
                <w:sz w:val="18"/>
                <w:szCs w:val="18"/>
              </w:rPr>
              <w:t>3.电气柜×1（漏电开关、电器柜、电气控制模块、排插、变压器、断路器、防浪涌装置、辅材）</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4.音响设备×1 </w:t>
            </w:r>
            <w:r>
              <w:rPr>
                <w:rFonts w:hint="eastAsia" w:ascii="宋体" w:hAnsi="宋体" w:cs="宋体"/>
                <w:b/>
                <w:bCs/>
                <w:kern w:val="0"/>
                <w:sz w:val="18"/>
                <w:szCs w:val="18"/>
              </w:rPr>
              <w:t xml:space="preserve">                                           多媒体清单：                                                </w:t>
            </w:r>
            <w:r>
              <w:rPr>
                <w:rFonts w:hint="eastAsia" w:ascii="宋体" w:hAnsi="宋体" w:cs="宋体"/>
                <w:kern w:val="0"/>
                <w:sz w:val="18"/>
                <w:szCs w:val="18"/>
              </w:rPr>
              <w:t>1.交互程序制作×1</w:t>
            </w:r>
          </w:p>
          <w:p>
            <w:pPr>
              <w:spacing w:line="240" w:lineRule="auto"/>
              <w:jc w:val="left"/>
              <w:rPr>
                <w:rFonts w:ascii="宋体" w:hAnsi="宋体" w:cs="宋体"/>
                <w:kern w:val="0"/>
                <w:sz w:val="18"/>
                <w:szCs w:val="18"/>
              </w:rPr>
            </w:pPr>
            <w:r>
              <w:rPr>
                <w:rFonts w:hint="eastAsia" w:ascii="宋体" w:hAnsi="宋体" w:cs="宋体"/>
                <w:kern w:val="0"/>
                <w:sz w:val="18"/>
                <w:szCs w:val="18"/>
              </w:rPr>
              <w:t>2.媒体内容1080P制作×1</w:t>
            </w:r>
          </w:p>
          <w:p>
            <w:pPr>
              <w:spacing w:line="240" w:lineRule="auto"/>
              <w:jc w:val="left"/>
              <w:rPr>
                <w:rFonts w:ascii="宋体" w:hAnsi="宋体" w:cs="宋体"/>
                <w:kern w:val="0"/>
                <w:sz w:val="18"/>
                <w:szCs w:val="18"/>
              </w:rPr>
            </w:pPr>
            <w:r>
              <w:rPr>
                <w:rFonts w:hint="eastAsia" w:ascii="宋体" w:hAnsi="宋体" w:cs="宋体"/>
                <w:kern w:val="0"/>
                <w:sz w:val="18"/>
                <w:szCs w:val="18"/>
              </w:rPr>
              <w:t>3.播放软件制作×1</w:t>
            </w:r>
          </w:p>
          <w:p>
            <w:pPr>
              <w:spacing w:line="240" w:lineRule="auto"/>
              <w:jc w:val="left"/>
              <w:rPr>
                <w:rFonts w:ascii="宋体" w:hAnsi="宋体" w:cs="宋体"/>
                <w:kern w:val="0"/>
                <w:sz w:val="18"/>
                <w:szCs w:val="18"/>
              </w:rPr>
            </w:pPr>
            <w:r>
              <w:rPr>
                <w:rFonts w:hint="eastAsia" w:ascii="宋体" w:hAnsi="宋体" w:cs="宋体"/>
                <w:kern w:val="0"/>
                <w:sz w:val="18"/>
                <w:szCs w:val="18"/>
              </w:rPr>
              <w:t>4.软件编程×1</w:t>
            </w:r>
          </w:p>
          <w:p>
            <w:pPr>
              <w:pStyle w:val="2"/>
            </w:pPr>
            <w:r>
              <w:rPr>
                <w:rFonts w:hint="eastAsia"/>
              </w:rPr>
              <w:t>▲投标人需提供原始取得的沉浸式控制软件相关的计算机软件著作权登记证书</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强电（电压等级、功率）：380V，40KW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控制数据线需求：千兆数据线</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悬空吊挂及连接要求：吊挂LED屏</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999" w:hRule="atLeast"/>
        </w:trPr>
        <w:tc>
          <w:tcPr>
            <w:tcW w:w="5000" w:type="pct"/>
            <w:gridSpan w:val="15"/>
            <w:tcBorders>
              <w:top w:val="nil"/>
              <w:left w:val="nil"/>
              <w:bottom w:val="nil"/>
              <w:right w:val="nil"/>
            </w:tcBorders>
            <w:shd w:val="clear" w:color="auto" w:fill="auto"/>
            <w:noWrap/>
            <w:vAlign w:val="center"/>
          </w:tcPr>
          <w:p/>
          <w:p/>
          <w:p/>
          <w:p/>
          <w:p/>
          <w:p/>
          <w:p/>
          <w:p/>
          <w:p/>
          <w:p/>
          <w:p/>
          <w:p/>
          <w:p>
            <w:pPr>
              <w:pStyle w:val="2"/>
            </w:pPr>
          </w:p>
          <w:p>
            <w:pPr>
              <w:spacing w:line="240" w:lineRule="auto"/>
              <w:jc w:val="center"/>
              <w:rPr>
                <w:rFonts w:ascii="宋体" w:hAnsi="宋体" w:cs="宋体"/>
                <w:b/>
                <w:bCs/>
                <w:kern w:val="0"/>
                <w:szCs w:val="24"/>
              </w:rPr>
            </w:pPr>
            <w:r>
              <w:rPr>
                <w:rFonts w:hint="eastAsia" w:ascii="宋体" w:hAnsi="宋体" w:cs="宋体"/>
                <w:b/>
                <w:bCs/>
                <w:kern w:val="0"/>
                <w:szCs w:val="24"/>
              </w:rPr>
              <w:t>（一）展品展项——绿洲奇迹</w:t>
            </w:r>
          </w:p>
        </w:tc>
      </w:tr>
      <w:tr>
        <w:tblPrEx>
          <w:tblCellMar>
            <w:top w:w="0" w:type="dxa"/>
            <w:left w:w="108" w:type="dxa"/>
            <w:bottom w:w="0" w:type="dxa"/>
            <w:right w:w="108" w:type="dxa"/>
          </w:tblCellMar>
        </w:tblPrEx>
        <w:trPr>
          <w:trHeight w:val="312" w:hRule="atLeast"/>
        </w:trPr>
        <w:tc>
          <w:tcPr>
            <w:tcW w:w="221" w:type="pct"/>
            <w:gridSpan w:val="2"/>
            <w:tcBorders>
              <w:top w:val="single" w:color="auto" w:sz="8" w:space="0"/>
              <w:left w:val="single" w:color="auto" w:sz="8" w:space="0"/>
              <w:bottom w:val="single" w:color="auto" w:sz="4" w:space="0"/>
              <w:right w:val="single" w:color="auto" w:sz="4" w:space="0"/>
            </w:tcBorders>
            <w:shd w:val="clear" w:color="auto" w:fill="auto"/>
            <w:noWrap/>
            <w:vAlign w:val="center"/>
          </w:tcPr>
          <w:p>
            <w:pPr>
              <w:spacing w:line="240" w:lineRule="auto"/>
              <w:rPr>
                <w:rFonts w:ascii="宋体" w:hAnsi="宋体" w:cs="宋体"/>
                <w:b/>
                <w:bCs/>
                <w:kern w:val="0"/>
                <w:sz w:val="18"/>
                <w:szCs w:val="18"/>
              </w:rPr>
            </w:pPr>
            <w:r>
              <w:rPr>
                <w:rFonts w:hint="eastAsia" w:ascii="宋体" w:hAnsi="宋体" w:cs="宋体"/>
                <w:b/>
                <w:bCs/>
                <w:kern w:val="0"/>
                <w:sz w:val="18"/>
                <w:szCs w:val="18"/>
              </w:rPr>
              <w:t>序号</w:t>
            </w:r>
          </w:p>
        </w:tc>
        <w:tc>
          <w:tcPr>
            <w:tcW w:w="695" w:type="pct"/>
            <w:tcBorders>
              <w:top w:val="single" w:color="auto" w:sz="8" w:space="0"/>
              <w:left w:val="nil"/>
              <w:bottom w:val="single" w:color="auto" w:sz="4" w:space="0"/>
              <w:right w:val="single" w:color="auto" w:sz="4" w:space="0"/>
            </w:tcBorders>
            <w:shd w:val="clear" w:color="auto" w:fill="auto"/>
            <w:noWrap/>
            <w:vAlign w:val="center"/>
          </w:tcPr>
          <w:p>
            <w:pPr>
              <w:spacing w:line="240" w:lineRule="auto"/>
              <w:rPr>
                <w:rFonts w:ascii="宋体" w:hAnsi="宋体" w:cs="宋体"/>
                <w:b/>
                <w:bCs/>
                <w:kern w:val="0"/>
                <w:sz w:val="18"/>
                <w:szCs w:val="18"/>
              </w:rPr>
            </w:pPr>
            <w:r>
              <w:rPr>
                <w:rFonts w:hint="eastAsia" w:ascii="宋体" w:hAnsi="宋体" w:cs="宋体"/>
                <w:b/>
                <w:bCs/>
                <w:kern w:val="0"/>
                <w:sz w:val="18"/>
                <w:szCs w:val="18"/>
              </w:rPr>
              <w:t>展品名称</w:t>
            </w:r>
          </w:p>
        </w:tc>
        <w:tc>
          <w:tcPr>
            <w:tcW w:w="981" w:type="pct"/>
            <w:gridSpan w:val="3"/>
            <w:tcBorders>
              <w:top w:val="single" w:color="auto" w:sz="8" w:space="0"/>
              <w:left w:val="nil"/>
              <w:bottom w:val="single" w:color="auto" w:sz="4" w:space="0"/>
              <w:right w:val="single" w:color="auto" w:sz="4" w:space="0"/>
            </w:tcBorders>
            <w:shd w:val="clear" w:color="auto" w:fill="auto"/>
            <w:noWrap/>
            <w:vAlign w:val="center"/>
          </w:tcPr>
          <w:p>
            <w:pPr>
              <w:spacing w:line="240" w:lineRule="auto"/>
              <w:rPr>
                <w:rFonts w:ascii="宋体" w:hAnsi="宋体" w:cs="宋体"/>
                <w:b/>
                <w:bCs/>
                <w:kern w:val="0"/>
                <w:sz w:val="18"/>
                <w:szCs w:val="18"/>
              </w:rPr>
            </w:pPr>
            <w:r>
              <w:rPr>
                <w:rFonts w:hint="eastAsia" w:ascii="宋体" w:hAnsi="宋体" w:cs="宋体"/>
                <w:b/>
                <w:bCs/>
                <w:kern w:val="0"/>
                <w:sz w:val="18"/>
                <w:szCs w:val="18"/>
              </w:rPr>
              <w:t>功能描述</w:t>
            </w:r>
          </w:p>
        </w:tc>
        <w:tc>
          <w:tcPr>
            <w:tcW w:w="1394" w:type="pct"/>
            <w:gridSpan w:val="3"/>
            <w:tcBorders>
              <w:top w:val="single" w:color="auto" w:sz="8" w:space="0"/>
              <w:left w:val="nil"/>
              <w:bottom w:val="single" w:color="auto" w:sz="4" w:space="0"/>
              <w:right w:val="single" w:color="auto" w:sz="4" w:space="0"/>
            </w:tcBorders>
            <w:shd w:val="clear" w:color="auto" w:fill="auto"/>
            <w:noWrap/>
            <w:vAlign w:val="center"/>
          </w:tcPr>
          <w:p>
            <w:pPr>
              <w:spacing w:line="240" w:lineRule="auto"/>
              <w:rPr>
                <w:rFonts w:ascii="宋体" w:hAnsi="宋体" w:cs="宋体"/>
                <w:b/>
                <w:bCs/>
                <w:kern w:val="0"/>
                <w:sz w:val="18"/>
                <w:szCs w:val="18"/>
              </w:rPr>
            </w:pPr>
            <w:r>
              <w:rPr>
                <w:rFonts w:hint="eastAsia" w:ascii="宋体" w:hAnsi="宋体" w:cs="宋体"/>
                <w:b/>
                <w:bCs/>
                <w:kern w:val="0"/>
                <w:sz w:val="18"/>
                <w:szCs w:val="18"/>
              </w:rPr>
              <w:t>技术规格</w:t>
            </w:r>
          </w:p>
        </w:tc>
        <w:tc>
          <w:tcPr>
            <w:tcW w:w="211" w:type="pct"/>
            <w:gridSpan w:val="3"/>
            <w:tcBorders>
              <w:top w:val="single" w:color="auto" w:sz="8" w:space="0"/>
              <w:left w:val="nil"/>
              <w:bottom w:val="single" w:color="auto" w:sz="4" w:space="0"/>
              <w:right w:val="single" w:color="auto" w:sz="4" w:space="0"/>
            </w:tcBorders>
            <w:shd w:val="clear" w:color="auto" w:fill="auto"/>
            <w:noWrap/>
            <w:vAlign w:val="center"/>
          </w:tcPr>
          <w:p>
            <w:pPr>
              <w:spacing w:line="240" w:lineRule="auto"/>
              <w:rPr>
                <w:rFonts w:ascii="宋体" w:hAnsi="宋体" w:cs="宋体"/>
                <w:b/>
                <w:bCs/>
                <w:kern w:val="0"/>
                <w:sz w:val="18"/>
                <w:szCs w:val="18"/>
              </w:rPr>
            </w:pPr>
            <w:r>
              <w:rPr>
                <w:rFonts w:hint="eastAsia" w:ascii="宋体" w:hAnsi="宋体" w:cs="宋体"/>
                <w:b/>
                <w:bCs/>
                <w:kern w:val="0"/>
                <w:sz w:val="18"/>
                <w:szCs w:val="18"/>
              </w:rPr>
              <w:t>数量</w:t>
            </w:r>
          </w:p>
        </w:tc>
        <w:tc>
          <w:tcPr>
            <w:tcW w:w="212" w:type="pct"/>
            <w:gridSpan w:val="2"/>
            <w:tcBorders>
              <w:top w:val="single" w:color="auto" w:sz="8" w:space="0"/>
              <w:left w:val="nil"/>
              <w:bottom w:val="single" w:color="auto" w:sz="4" w:space="0"/>
              <w:right w:val="single" w:color="auto" w:sz="4" w:space="0"/>
            </w:tcBorders>
            <w:shd w:val="clear" w:color="auto" w:fill="auto"/>
            <w:noWrap/>
            <w:vAlign w:val="center"/>
          </w:tcPr>
          <w:p>
            <w:pPr>
              <w:spacing w:line="240" w:lineRule="auto"/>
              <w:rPr>
                <w:rFonts w:ascii="宋体" w:hAnsi="宋体" w:cs="宋体"/>
                <w:b/>
                <w:bCs/>
                <w:kern w:val="0"/>
                <w:sz w:val="18"/>
                <w:szCs w:val="18"/>
              </w:rPr>
            </w:pPr>
            <w:r>
              <w:rPr>
                <w:rFonts w:hint="eastAsia" w:ascii="宋体" w:hAnsi="宋体" w:cs="宋体"/>
                <w:b/>
                <w:bCs/>
                <w:kern w:val="0"/>
                <w:sz w:val="18"/>
                <w:szCs w:val="18"/>
              </w:rPr>
              <w:t>单位</w:t>
            </w:r>
          </w:p>
        </w:tc>
        <w:tc>
          <w:tcPr>
            <w:tcW w:w="1287" w:type="pct"/>
            <w:tcBorders>
              <w:top w:val="single" w:color="auto" w:sz="8" w:space="0"/>
              <w:left w:val="nil"/>
              <w:bottom w:val="single" w:color="auto" w:sz="4" w:space="0"/>
              <w:right w:val="single" w:color="auto" w:sz="8" w:space="0"/>
            </w:tcBorders>
            <w:shd w:val="clear" w:color="auto" w:fill="auto"/>
            <w:noWrap/>
            <w:vAlign w:val="center"/>
          </w:tcPr>
          <w:p>
            <w:pPr>
              <w:spacing w:line="240" w:lineRule="auto"/>
              <w:rPr>
                <w:rFonts w:ascii="宋体" w:hAnsi="宋体" w:cs="宋体"/>
                <w:b/>
                <w:bCs/>
                <w:kern w:val="0"/>
                <w:sz w:val="18"/>
                <w:szCs w:val="18"/>
              </w:rPr>
            </w:pPr>
            <w:r>
              <w:rPr>
                <w:rFonts w:hint="eastAsia" w:ascii="宋体" w:hAnsi="宋体" w:cs="宋体"/>
                <w:b/>
                <w:bCs/>
                <w:kern w:val="0"/>
                <w:sz w:val="18"/>
                <w:szCs w:val="18"/>
              </w:rPr>
              <w:t>备注</w:t>
            </w:r>
          </w:p>
        </w:tc>
      </w:tr>
      <w:tr>
        <w:tblPrEx>
          <w:tblCellMar>
            <w:top w:w="0" w:type="dxa"/>
            <w:left w:w="108" w:type="dxa"/>
            <w:bottom w:w="0" w:type="dxa"/>
            <w:right w:w="108" w:type="dxa"/>
          </w:tblCellMar>
        </w:tblPrEx>
        <w:trPr>
          <w:trHeight w:val="4385"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宇宙大爆炸</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展品描述：</w:t>
            </w:r>
            <w:r>
              <w:rPr>
                <w:rFonts w:hint="eastAsia" w:ascii="宋体" w:hAnsi="宋体" w:cs="宋体"/>
                <w:kern w:val="0"/>
                <w:sz w:val="18"/>
                <w:szCs w:val="18"/>
              </w:rPr>
              <w:t xml:space="preserve">                                    展项为一个半闭合空间，投影在半球幕上演示关于宇宙大爆炸理论的影片。参与者通过影片了解宇宙初始的奥秘。                                  </w:t>
            </w:r>
            <w:r>
              <w:rPr>
                <w:rFonts w:hint="eastAsia" w:ascii="宋体" w:hAnsi="宋体" w:cs="宋体"/>
                <w:b/>
                <w:bCs/>
                <w:kern w:val="0"/>
                <w:sz w:val="18"/>
                <w:szCs w:val="18"/>
              </w:rPr>
              <w:t xml:space="preserve">操作说明：                                 </w:t>
            </w:r>
            <w:r>
              <w:rPr>
                <w:rFonts w:hint="eastAsia" w:ascii="宋体" w:hAnsi="宋体" w:cs="宋体"/>
                <w:kern w:val="0"/>
                <w:sz w:val="18"/>
                <w:szCs w:val="18"/>
              </w:rPr>
              <w:t>1.参与者走进展区</w:t>
            </w:r>
          </w:p>
          <w:p>
            <w:pPr>
              <w:spacing w:line="240" w:lineRule="auto"/>
              <w:jc w:val="left"/>
              <w:rPr>
                <w:rFonts w:ascii="宋体" w:hAnsi="宋体" w:cs="宋体"/>
                <w:kern w:val="0"/>
                <w:sz w:val="18"/>
                <w:szCs w:val="18"/>
              </w:rPr>
            </w:pPr>
            <w:r>
              <w:rPr>
                <w:rFonts w:hint="eastAsia" w:ascii="宋体" w:hAnsi="宋体" w:cs="宋体"/>
                <w:kern w:val="0"/>
                <w:sz w:val="18"/>
                <w:szCs w:val="18"/>
              </w:rPr>
              <w:t>2.直接的宇宙大爆炸内容</w:t>
            </w:r>
          </w:p>
          <w:p>
            <w:pPr>
              <w:spacing w:line="240" w:lineRule="auto"/>
              <w:jc w:val="left"/>
              <w:rPr>
                <w:rFonts w:ascii="宋体" w:hAnsi="宋体" w:cs="宋体"/>
                <w:kern w:val="0"/>
                <w:sz w:val="18"/>
                <w:szCs w:val="18"/>
              </w:rPr>
            </w:pPr>
            <w:r>
              <w:rPr>
                <w:rFonts w:hint="eastAsia" w:ascii="宋体" w:hAnsi="宋体" w:cs="宋体"/>
                <w:kern w:val="0"/>
                <w:sz w:val="18"/>
                <w:szCs w:val="18"/>
              </w:rPr>
              <w:t>3.体验结束，离开展区。</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φ4000×3400mm                                                      </w:t>
            </w:r>
            <w:r>
              <w:rPr>
                <w:rFonts w:hint="eastAsia" w:ascii="宋体" w:hAnsi="宋体" w:cs="宋体"/>
                <w:b/>
                <w:bCs/>
                <w:kern w:val="0"/>
                <w:sz w:val="18"/>
                <w:szCs w:val="18"/>
              </w:rPr>
              <w:t>材料清单：</w:t>
            </w:r>
            <w:r>
              <w:rPr>
                <w:rFonts w:hint="eastAsia" w:ascii="宋体" w:hAnsi="宋体" w:cs="宋体"/>
                <w:kern w:val="0"/>
                <w:sz w:val="18"/>
                <w:szCs w:val="18"/>
              </w:rPr>
              <w:t xml:space="preserve">                                                    1.宇宙大爆炸场景搭建×1（方管骨架40×40mm、投影漆、弧形投影幕、玻璃钢观影座椅组、仿真模型）</w:t>
            </w:r>
          </w:p>
          <w:p>
            <w:pPr>
              <w:spacing w:line="240" w:lineRule="auto"/>
              <w:jc w:val="left"/>
              <w:rPr>
                <w:rFonts w:ascii="宋体" w:hAnsi="宋体" w:cs="宋体"/>
                <w:kern w:val="0"/>
                <w:sz w:val="18"/>
                <w:szCs w:val="18"/>
              </w:rPr>
            </w:pPr>
            <w:r>
              <w:rPr>
                <w:rFonts w:hint="eastAsia" w:ascii="宋体" w:hAnsi="宋体" w:cs="宋体"/>
                <w:kern w:val="0"/>
                <w:sz w:val="18"/>
                <w:szCs w:val="18"/>
              </w:rPr>
              <w:t>2.说明牌×1（亚克力≥10mm、UV工艺）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3.配件材料×1                                                     </w:t>
            </w:r>
            <w:r>
              <w:rPr>
                <w:rFonts w:hint="eastAsia" w:ascii="宋体" w:hAnsi="宋体" w:cs="宋体"/>
                <w:b/>
                <w:bCs/>
                <w:kern w:val="0"/>
                <w:sz w:val="18"/>
                <w:szCs w:val="18"/>
              </w:rPr>
              <w:t xml:space="preserve">设备清单：                                               </w:t>
            </w:r>
            <w:r>
              <w:rPr>
                <w:rFonts w:hint="eastAsia" w:ascii="宋体" w:hAnsi="宋体" w:cs="宋体"/>
                <w:kern w:val="0"/>
                <w:sz w:val="18"/>
                <w:szCs w:val="18"/>
              </w:rPr>
              <w:t>1.工作站×1（CPU-I7/内存16G/硬盘SSD256G/独显6G）</w:t>
            </w:r>
          </w:p>
          <w:p>
            <w:pPr>
              <w:spacing w:line="240" w:lineRule="auto"/>
              <w:jc w:val="left"/>
              <w:rPr>
                <w:rFonts w:ascii="宋体" w:hAnsi="宋体" w:cs="宋体"/>
                <w:kern w:val="0"/>
                <w:sz w:val="18"/>
                <w:szCs w:val="18"/>
              </w:rPr>
            </w:pPr>
            <w:r>
              <w:rPr>
                <w:rFonts w:hint="eastAsia" w:ascii="宋体" w:hAnsi="宋体" w:cs="宋体"/>
                <w:kern w:val="0"/>
                <w:sz w:val="18"/>
                <w:szCs w:val="18"/>
              </w:rPr>
              <w:t>2.激光DLP投影机×1（亮度≥10000流明、分辨率≥1920×1200、对比度300000:1、超短焦镜头）</w:t>
            </w:r>
          </w:p>
          <w:p>
            <w:pPr>
              <w:spacing w:line="240" w:lineRule="auto"/>
              <w:jc w:val="left"/>
              <w:rPr>
                <w:rFonts w:ascii="宋体" w:hAnsi="宋体" w:cs="宋体"/>
                <w:kern w:val="0"/>
                <w:sz w:val="18"/>
                <w:szCs w:val="18"/>
              </w:rPr>
            </w:pPr>
            <w:r>
              <w:rPr>
                <w:rFonts w:hint="eastAsia" w:ascii="宋体" w:hAnsi="宋体" w:cs="宋体"/>
                <w:kern w:val="0"/>
                <w:sz w:val="18"/>
                <w:szCs w:val="18"/>
              </w:rPr>
              <w:t>3.曲面矫正设备×1</w:t>
            </w:r>
          </w:p>
          <w:p>
            <w:pPr>
              <w:spacing w:line="240" w:lineRule="auto"/>
              <w:jc w:val="left"/>
              <w:rPr>
                <w:rFonts w:ascii="宋体" w:hAnsi="宋体" w:cs="宋体"/>
                <w:kern w:val="0"/>
                <w:sz w:val="18"/>
                <w:szCs w:val="18"/>
              </w:rPr>
            </w:pPr>
            <w:r>
              <w:rPr>
                <w:rFonts w:hint="eastAsia" w:ascii="宋体" w:hAnsi="宋体" w:cs="宋体"/>
                <w:kern w:val="0"/>
                <w:sz w:val="18"/>
                <w:szCs w:val="18"/>
              </w:rPr>
              <w:t>4.音响设备×1</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5.配电箱×1（漏电开关、电气控制模块、排插、辅材）                                                            </w:t>
            </w:r>
            <w:r>
              <w:rPr>
                <w:rFonts w:hint="eastAsia" w:ascii="宋体" w:hAnsi="宋体" w:cs="宋体"/>
                <w:b/>
                <w:bCs/>
                <w:kern w:val="0"/>
                <w:sz w:val="18"/>
                <w:szCs w:val="18"/>
              </w:rPr>
              <w:t xml:space="preserve">多媒体与软件清单： </w:t>
            </w:r>
            <w:r>
              <w:rPr>
                <w:rFonts w:hint="eastAsia" w:ascii="宋体" w:hAnsi="宋体" w:cs="宋体"/>
                <w:kern w:val="0"/>
                <w:sz w:val="18"/>
                <w:szCs w:val="18"/>
              </w:rPr>
              <w:t xml:space="preserve">                                       1.媒体内容1080P制作×1</w:t>
            </w:r>
          </w:p>
          <w:p>
            <w:pPr>
              <w:spacing w:line="240" w:lineRule="auto"/>
              <w:jc w:val="left"/>
              <w:rPr>
                <w:rFonts w:ascii="宋体" w:hAnsi="宋体" w:cs="宋体"/>
                <w:kern w:val="0"/>
                <w:sz w:val="18"/>
                <w:szCs w:val="18"/>
              </w:rPr>
            </w:pPr>
            <w:r>
              <w:rPr>
                <w:rFonts w:hint="eastAsia" w:ascii="宋体" w:hAnsi="宋体" w:cs="宋体"/>
                <w:kern w:val="0"/>
                <w:sz w:val="18"/>
                <w:szCs w:val="18"/>
              </w:rPr>
              <w:t>2.播放软件制作×1</w:t>
            </w:r>
          </w:p>
          <w:p>
            <w:pPr>
              <w:spacing w:line="240" w:lineRule="auto"/>
              <w:jc w:val="left"/>
              <w:rPr>
                <w:rFonts w:ascii="宋体" w:hAnsi="宋体" w:cs="宋体"/>
                <w:kern w:val="0"/>
                <w:sz w:val="18"/>
                <w:szCs w:val="18"/>
              </w:rPr>
            </w:pPr>
            <w:r>
              <w:rPr>
                <w:rFonts w:hint="eastAsia" w:ascii="宋体" w:hAnsi="宋体" w:cs="宋体"/>
                <w:kern w:val="0"/>
                <w:sz w:val="18"/>
                <w:szCs w:val="18"/>
              </w:rPr>
              <w:t>3.软件编程×1</w:t>
            </w:r>
          </w:p>
          <w:p>
            <w:pPr>
              <w:spacing w:line="240" w:lineRule="auto"/>
              <w:jc w:val="left"/>
              <w:rPr>
                <w:rFonts w:ascii="宋体" w:hAnsi="宋体" w:cs="宋体"/>
                <w:kern w:val="0"/>
                <w:sz w:val="18"/>
                <w:szCs w:val="18"/>
              </w:rPr>
            </w:pPr>
            <w:r>
              <w:rPr>
                <w:rFonts w:hint="eastAsia" w:ascii="宋体" w:hAnsi="宋体" w:cs="宋体"/>
                <w:kern w:val="0"/>
                <w:sz w:val="18"/>
                <w:szCs w:val="18"/>
              </w:rPr>
              <w:t>4.音频内容制作×1</w:t>
            </w:r>
          </w:p>
          <w:p>
            <w:pPr>
              <w:pStyle w:val="2"/>
            </w:pPr>
            <w:r>
              <w:rPr>
                <w:rFonts w:hint="eastAsia"/>
              </w:rPr>
              <w:t>▲投标人需提供原始取得的影院播放系统相关的计算机软件著作权登记证书</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强电（电压等级、功率）：220V，3000W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控制数据线需求：千兆数据线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承载/偏载/重载/动载荷：地面承重不小于3KN/㎡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3233"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2</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宇宙的尺度</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                                   展项为艺术图文装置结合互动屏，展现宇宙尺度的相关内容。参与者可以通过互动屏，感受了解宇宙的大小。                                               </w:t>
            </w:r>
            <w:r>
              <w:rPr>
                <w:rFonts w:hint="eastAsia" w:ascii="宋体" w:hAnsi="宋体" w:cs="宋体"/>
                <w:b/>
                <w:bCs/>
                <w:kern w:val="0"/>
                <w:sz w:val="18"/>
                <w:szCs w:val="18"/>
              </w:rPr>
              <w:t>操作说明：</w:t>
            </w:r>
            <w:r>
              <w:rPr>
                <w:rFonts w:hint="eastAsia" w:ascii="宋体" w:hAnsi="宋体" w:cs="宋体"/>
                <w:kern w:val="0"/>
                <w:sz w:val="18"/>
                <w:szCs w:val="18"/>
              </w:rPr>
              <w:t xml:space="preserve">                                  1.参与者直接观看</w:t>
            </w:r>
          </w:p>
          <w:p>
            <w:pPr>
              <w:spacing w:line="240" w:lineRule="auto"/>
              <w:jc w:val="left"/>
              <w:rPr>
                <w:rFonts w:ascii="宋体" w:hAnsi="宋体" w:cs="宋体"/>
                <w:kern w:val="0"/>
                <w:sz w:val="18"/>
                <w:szCs w:val="18"/>
              </w:rPr>
            </w:pPr>
            <w:r>
              <w:rPr>
                <w:rFonts w:hint="eastAsia" w:ascii="宋体" w:hAnsi="宋体" w:cs="宋体"/>
                <w:kern w:val="0"/>
                <w:sz w:val="18"/>
                <w:szCs w:val="18"/>
              </w:rPr>
              <w:t>2.通过互动屏了解宇宙尺度知识</w:t>
            </w:r>
          </w:p>
          <w:p>
            <w:pPr>
              <w:spacing w:line="240" w:lineRule="auto"/>
              <w:jc w:val="left"/>
              <w:rPr>
                <w:rFonts w:ascii="宋体" w:hAnsi="宋体" w:cs="宋体"/>
                <w:kern w:val="0"/>
                <w:sz w:val="18"/>
                <w:szCs w:val="18"/>
              </w:rPr>
            </w:pPr>
            <w:r>
              <w:rPr>
                <w:rFonts w:hint="eastAsia" w:ascii="宋体" w:hAnsi="宋体" w:cs="宋体"/>
                <w:kern w:val="0"/>
                <w:sz w:val="18"/>
                <w:szCs w:val="18"/>
              </w:rPr>
              <w:t>3.体验结束，离开展区。</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2000×300×3400mm                              </w:t>
            </w:r>
            <w:r>
              <w:rPr>
                <w:rFonts w:hint="eastAsia" w:ascii="宋体" w:hAnsi="宋体" w:cs="宋体"/>
                <w:b/>
                <w:bCs/>
                <w:kern w:val="0"/>
                <w:sz w:val="18"/>
                <w:szCs w:val="18"/>
              </w:rPr>
              <w:t xml:space="preserve">材料清单： </w:t>
            </w:r>
            <w:r>
              <w:rPr>
                <w:rFonts w:hint="eastAsia" w:ascii="宋体" w:hAnsi="宋体" w:cs="宋体"/>
                <w:kern w:val="0"/>
                <w:sz w:val="18"/>
                <w:szCs w:val="18"/>
              </w:rPr>
              <w:t xml:space="preserve">                                                    1.宇宙的尺度展墙搭建×1（方管骨架40×40mm、阻燃板≥14mm）</w:t>
            </w:r>
          </w:p>
          <w:p>
            <w:pPr>
              <w:spacing w:line="240" w:lineRule="auto"/>
              <w:jc w:val="left"/>
              <w:rPr>
                <w:rFonts w:ascii="宋体" w:hAnsi="宋体" w:cs="宋体"/>
                <w:kern w:val="0"/>
                <w:sz w:val="18"/>
                <w:szCs w:val="18"/>
              </w:rPr>
            </w:pPr>
            <w:r>
              <w:rPr>
                <w:rFonts w:hint="eastAsia" w:ascii="宋体" w:hAnsi="宋体" w:cs="宋体"/>
                <w:kern w:val="0"/>
                <w:sz w:val="18"/>
                <w:szCs w:val="18"/>
              </w:rPr>
              <w:t>2.高清图文×1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4.配件材料×1                                                     </w:t>
            </w:r>
            <w:r>
              <w:rPr>
                <w:rFonts w:hint="eastAsia" w:ascii="宋体" w:hAnsi="宋体" w:cs="宋体"/>
                <w:b/>
                <w:bCs/>
                <w:kern w:val="0"/>
                <w:sz w:val="18"/>
                <w:szCs w:val="18"/>
              </w:rPr>
              <w:t>设备清单：</w:t>
            </w:r>
            <w:r>
              <w:rPr>
                <w:rFonts w:hint="eastAsia" w:ascii="宋体" w:hAnsi="宋体" w:cs="宋体"/>
                <w:kern w:val="0"/>
                <w:sz w:val="18"/>
                <w:szCs w:val="18"/>
              </w:rPr>
              <w:t xml:space="preserve">                                                                                   1.65寸防眩光电容触摸一体机×1（CPU-I7/内存8G/硬盘SSD256G）</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2.配电箱×1（漏电开关、电气控制模块、排插、辅材）                                                            </w:t>
            </w:r>
            <w:r>
              <w:rPr>
                <w:rFonts w:hint="eastAsia" w:ascii="宋体" w:hAnsi="宋体" w:cs="宋体"/>
                <w:b/>
                <w:bCs/>
                <w:kern w:val="0"/>
                <w:sz w:val="18"/>
                <w:szCs w:val="18"/>
              </w:rPr>
              <w:t>多媒体与软件清单：</w:t>
            </w:r>
            <w:r>
              <w:rPr>
                <w:rFonts w:hint="eastAsia" w:ascii="宋体" w:hAnsi="宋体" w:cs="宋体"/>
                <w:kern w:val="0"/>
                <w:sz w:val="18"/>
                <w:szCs w:val="18"/>
              </w:rPr>
              <w:t xml:space="preserve">                                                                        1.交互程序制作×1</w:t>
            </w:r>
          </w:p>
          <w:p>
            <w:pPr>
              <w:spacing w:line="240" w:lineRule="auto"/>
              <w:jc w:val="left"/>
              <w:rPr>
                <w:rFonts w:ascii="宋体" w:hAnsi="宋体" w:cs="宋体"/>
                <w:kern w:val="0"/>
                <w:sz w:val="18"/>
                <w:szCs w:val="18"/>
              </w:rPr>
            </w:pPr>
            <w:r>
              <w:rPr>
                <w:rFonts w:hint="eastAsia" w:ascii="宋体" w:hAnsi="宋体" w:cs="宋体"/>
                <w:kern w:val="0"/>
                <w:sz w:val="18"/>
                <w:szCs w:val="18"/>
              </w:rPr>
              <w:t>2.互动媒体内容制作×1</w:t>
            </w:r>
          </w:p>
          <w:p>
            <w:pPr>
              <w:spacing w:line="240" w:lineRule="auto"/>
              <w:jc w:val="left"/>
              <w:rPr>
                <w:rFonts w:ascii="宋体" w:hAnsi="宋体" w:cs="宋体"/>
                <w:kern w:val="0"/>
                <w:sz w:val="18"/>
                <w:szCs w:val="18"/>
              </w:rPr>
            </w:pPr>
            <w:r>
              <w:rPr>
                <w:rFonts w:hint="eastAsia" w:ascii="宋体" w:hAnsi="宋体" w:cs="宋体"/>
                <w:kern w:val="0"/>
                <w:sz w:val="18"/>
                <w:szCs w:val="18"/>
              </w:rPr>
              <w:t>3.播放软件制作×1</w:t>
            </w:r>
          </w:p>
          <w:p>
            <w:pPr>
              <w:spacing w:line="240" w:lineRule="auto"/>
              <w:jc w:val="left"/>
              <w:rPr>
                <w:rFonts w:ascii="宋体" w:hAnsi="宋体" w:cs="宋体"/>
                <w:kern w:val="0"/>
                <w:sz w:val="18"/>
                <w:szCs w:val="18"/>
              </w:rPr>
            </w:pPr>
            <w:r>
              <w:rPr>
                <w:rFonts w:hint="eastAsia" w:ascii="宋体" w:hAnsi="宋体" w:cs="宋体"/>
                <w:kern w:val="0"/>
                <w:sz w:val="18"/>
                <w:szCs w:val="18"/>
              </w:rPr>
              <w:t>4.软件编程×1</w:t>
            </w:r>
          </w:p>
          <w:p>
            <w:pPr>
              <w:spacing w:line="240" w:lineRule="auto"/>
              <w:jc w:val="left"/>
              <w:rPr>
                <w:rFonts w:ascii="宋体" w:hAnsi="宋体" w:cs="宋体"/>
                <w:kern w:val="0"/>
                <w:sz w:val="18"/>
                <w:szCs w:val="18"/>
              </w:rPr>
            </w:pPr>
            <w:r>
              <w:rPr>
                <w:rFonts w:hint="eastAsia" w:ascii="宋体" w:hAnsi="宋体" w:cs="宋体"/>
                <w:kern w:val="0"/>
                <w:sz w:val="18"/>
                <w:szCs w:val="18"/>
              </w:rPr>
              <w:t>5.交互多点触控代码编程×1</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强电（电压等级、功率）：220V，1000W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控制数据线需求：千兆数据线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承载/偏载/重载/动载荷：地面承重不小于3KN/㎡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4101"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3</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天体测距方法</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展品描述：</w:t>
            </w:r>
          </w:p>
          <w:p>
            <w:pPr>
              <w:spacing w:line="240" w:lineRule="auto"/>
              <w:jc w:val="left"/>
              <w:rPr>
                <w:rFonts w:ascii="宋体" w:hAnsi="宋体" w:cs="宋体"/>
                <w:kern w:val="0"/>
                <w:sz w:val="18"/>
                <w:szCs w:val="18"/>
              </w:rPr>
            </w:pPr>
            <w:r>
              <w:rPr>
                <w:rFonts w:hint="eastAsia" w:ascii="宋体" w:hAnsi="宋体" w:cs="宋体"/>
                <w:kern w:val="0"/>
                <w:sz w:val="18"/>
                <w:szCs w:val="18"/>
              </w:rPr>
              <w:t>展项为多媒体与艺术图文结合的形态。展现天体测量的多种不同方式，以及科学原理和相关测量设备 。</w:t>
            </w:r>
          </w:p>
          <w:p>
            <w:pPr>
              <w:spacing w:line="240" w:lineRule="auto"/>
              <w:jc w:val="left"/>
              <w:rPr>
                <w:rFonts w:ascii="宋体" w:hAnsi="宋体" w:cs="宋体"/>
                <w:kern w:val="0"/>
                <w:sz w:val="18"/>
                <w:szCs w:val="18"/>
              </w:rPr>
            </w:pPr>
            <w:r>
              <w:rPr>
                <w:rFonts w:hint="eastAsia" w:ascii="宋体" w:hAnsi="宋体" w:cs="宋体"/>
                <w:kern w:val="0"/>
                <w:sz w:val="18"/>
                <w:szCs w:val="18"/>
              </w:rPr>
              <w:t>媒体显示测量某种星体最合适的方法，同时进行相关的原理讲解。墙面图文宏观展现天体及测量方式。</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操作说明：</w:t>
            </w:r>
          </w:p>
          <w:p>
            <w:pPr>
              <w:spacing w:line="240" w:lineRule="auto"/>
              <w:jc w:val="left"/>
              <w:rPr>
                <w:rFonts w:ascii="宋体" w:hAnsi="宋体" w:cs="宋体"/>
                <w:kern w:val="0"/>
                <w:sz w:val="18"/>
                <w:szCs w:val="18"/>
              </w:rPr>
            </w:pPr>
            <w:r>
              <w:rPr>
                <w:rFonts w:hint="eastAsia" w:ascii="宋体" w:hAnsi="宋体" w:cs="宋体"/>
                <w:kern w:val="0"/>
                <w:sz w:val="18"/>
                <w:szCs w:val="18"/>
              </w:rPr>
              <w:t>1.参与者走进展区，通过图文对天体测距有概貌性了解；</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2.在媒体内了解对应的测量方式及结果，对天地测量有更深的认知； </w:t>
            </w:r>
          </w:p>
          <w:p>
            <w:pPr>
              <w:spacing w:line="240" w:lineRule="auto"/>
              <w:jc w:val="left"/>
              <w:rPr>
                <w:rFonts w:ascii="宋体" w:hAnsi="宋体" w:cs="宋体"/>
                <w:b/>
                <w:bCs/>
                <w:kern w:val="0"/>
                <w:sz w:val="18"/>
                <w:szCs w:val="18"/>
              </w:rPr>
            </w:pPr>
            <w:r>
              <w:rPr>
                <w:rFonts w:hint="eastAsia" w:ascii="宋体" w:hAnsi="宋体" w:cs="宋体"/>
                <w:kern w:val="0"/>
                <w:sz w:val="18"/>
                <w:szCs w:val="18"/>
              </w:rPr>
              <w:t xml:space="preserve">3.体验结束，离开展区。 </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2000×300×3400mm</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材料清单：</w:t>
            </w:r>
          </w:p>
          <w:p>
            <w:pPr>
              <w:spacing w:line="240" w:lineRule="auto"/>
              <w:jc w:val="left"/>
              <w:rPr>
                <w:rFonts w:ascii="宋体" w:hAnsi="宋体" w:cs="宋体"/>
                <w:kern w:val="0"/>
                <w:sz w:val="18"/>
                <w:szCs w:val="18"/>
              </w:rPr>
            </w:pPr>
            <w:r>
              <w:rPr>
                <w:rFonts w:hint="eastAsia" w:ascii="宋体" w:hAnsi="宋体" w:cs="宋体"/>
                <w:kern w:val="0"/>
                <w:sz w:val="18"/>
                <w:szCs w:val="18"/>
              </w:rPr>
              <w:t>1.天体测距方法展墙×1（方管骨架40×40mm、阻燃板≥14mm、高清图文）</w:t>
            </w:r>
          </w:p>
          <w:p>
            <w:pPr>
              <w:spacing w:line="240" w:lineRule="auto"/>
              <w:jc w:val="left"/>
              <w:rPr>
                <w:rFonts w:ascii="宋体" w:hAnsi="宋体" w:cs="宋体"/>
                <w:kern w:val="0"/>
                <w:sz w:val="18"/>
                <w:szCs w:val="18"/>
              </w:rPr>
            </w:pPr>
            <w:r>
              <w:rPr>
                <w:rFonts w:hint="eastAsia" w:ascii="宋体" w:hAnsi="宋体" w:cs="宋体"/>
                <w:kern w:val="0"/>
                <w:sz w:val="18"/>
                <w:szCs w:val="18"/>
              </w:rPr>
              <w:t>2.说明牌×1（亚克力≥10mm、UV工艺）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3.配件材料×1</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设备清单：</w:t>
            </w:r>
          </w:p>
          <w:p>
            <w:pPr>
              <w:spacing w:line="240" w:lineRule="auto"/>
              <w:jc w:val="left"/>
              <w:rPr>
                <w:rFonts w:ascii="宋体" w:hAnsi="宋体" w:cs="宋体"/>
                <w:kern w:val="0"/>
                <w:sz w:val="18"/>
                <w:szCs w:val="18"/>
              </w:rPr>
            </w:pPr>
            <w:r>
              <w:rPr>
                <w:rFonts w:hint="eastAsia" w:ascii="宋体" w:hAnsi="宋体" w:cs="宋体"/>
                <w:kern w:val="0"/>
                <w:sz w:val="18"/>
                <w:szCs w:val="18"/>
              </w:rPr>
              <w:t>1.工作站×1（CPU-I7/内存16G/硬盘SSD256G/独显6G）</w:t>
            </w:r>
          </w:p>
          <w:p>
            <w:pPr>
              <w:spacing w:line="240" w:lineRule="auto"/>
              <w:jc w:val="left"/>
              <w:rPr>
                <w:rFonts w:ascii="宋体" w:hAnsi="宋体" w:cs="宋体"/>
                <w:kern w:val="0"/>
                <w:sz w:val="18"/>
                <w:szCs w:val="18"/>
              </w:rPr>
            </w:pPr>
            <w:r>
              <w:rPr>
                <w:rFonts w:hint="eastAsia" w:ascii="宋体" w:hAnsi="宋体" w:cs="宋体"/>
                <w:kern w:val="0"/>
                <w:sz w:val="18"/>
                <w:szCs w:val="18"/>
              </w:rPr>
              <w:t>▲2.65寸商业HDMI显示器×1（分辨率≥1920×1080、图像比例16:9、亮度≥300CD/㎡）</w:t>
            </w:r>
          </w:p>
          <w:p>
            <w:pPr>
              <w:spacing w:line="240" w:lineRule="auto"/>
              <w:jc w:val="left"/>
              <w:rPr>
                <w:rFonts w:ascii="宋体" w:hAnsi="宋体" w:cs="宋体"/>
                <w:kern w:val="0"/>
                <w:sz w:val="18"/>
                <w:szCs w:val="18"/>
              </w:rPr>
            </w:pPr>
            <w:r>
              <w:rPr>
                <w:rFonts w:hint="eastAsia" w:ascii="宋体" w:hAnsi="宋体" w:cs="宋体"/>
                <w:kern w:val="0"/>
                <w:sz w:val="18"/>
                <w:szCs w:val="18"/>
              </w:rPr>
              <w:t>3.专业灯光×1</w:t>
            </w:r>
          </w:p>
          <w:p>
            <w:pPr>
              <w:spacing w:line="240" w:lineRule="auto"/>
              <w:jc w:val="left"/>
              <w:rPr>
                <w:rFonts w:ascii="宋体" w:hAnsi="宋体" w:cs="宋体"/>
                <w:kern w:val="0"/>
                <w:sz w:val="18"/>
                <w:szCs w:val="18"/>
              </w:rPr>
            </w:pPr>
            <w:r>
              <w:rPr>
                <w:rFonts w:hint="eastAsia" w:ascii="宋体" w:hAnsi="宋体" w:cs="宋体"/>
                <w:kern w:val="0"/>
                <w:sz w:val="18"/>
                <w:szCs w:val="18"/>
              </w:rPr>
              <w:t>4.配电箱×1（漏电开关、电气控制模块、排插、辅材）</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多媒体与软件清单：</w:t>
            </w:r>
          </w:p>
          <w:p>
            <w:pPr>
              <w:spacing w:line="240" w:lineRule="auto"/>
              <w:jc w:val="left"/>
              <w:rPr>
                <w:rFonts w:ascii="宋体" w:hAnsi="宋体" w:cs="宋体"/>
                <w:kern w:val="0"/>
                <w:sz w:val="18"/>
                <w:szCs w:val="18"/>
              </w:rPr>
            </w:pPr>
            <w:r>
              <w:rPr>
                <w:rFonts w:hint="eastAsia" w:ascii="宋体" w:hAnsi="宋体" w:cs="宋体"/>
                <w:kern w:val="0"/>
                <w:sz w:val="18"/>
                <w:szCs w:val="18"/>
              </w:rPr>
              <w:t>1.媒体内容1080P制作×1</w:t>
            </w:r>
          </w:p>
          <w:p>
            <w:pPr>
              <w:spacing w:line="240" w:lineRule="auto"/>
              <w:jc w:val="left"/>
              <w:rPr>
                <w:rFonts w:ascii="宋体" w:hAnsi="宋体" w:cs="宋体"/>
                <w:kern w:val="0"/>
                <w:sz w:val="18"/>
                <w:szCs w:val="18"/>
              </w:rPr>
            </w:pPr>
            <w:r>
              <w:rPr>
                <w:rFonts w:hint="eastAsia" w:ascii="宋体" w:hAnsi="宋体" w:cs="宋体"/>
                <w:kern w:val="0"/>
                <w:sz w:val="18"/>
                <w:szCs w:val="18"/>
              </w:rPr>
              <w:t>2.播放软件制作×1</w:t>
            </w:r>
          </w:p>
          <w:p>
            <w:pPr>
              <w:spacing w:line="240" w:lineRule="auto"/>
              <w:jc w:val="left"/>
              <w:rPr>
                <w:rFonts w:ascii="宋体" w:hAnsi="宋体" w:cs="宋体"/>
                <w:b/>
                <w:bCs/>
                <w:kern w:val="0"/>
                <w:sz w:val="18"/>
                <w:szCs w:val="18"/>
              </w:rPr>
            </w:pPr>
            <w:r>
              <w:rPr>
                <w:rFonts w:hint="eastAsia" w:ascii="宋体" w:hAnsi="宋体" w:cs="宋体"/>
                <w:kern w:val="0"/>
                <w:sz w:val="18"/>
                <w:szCs w:val="18"/>
              </w:rPr>
              <w:t>3.软件编程×1</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jc w:val="right"/>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w:t>
            </w:r>
          </w:p>
          <w:p>
            <w:pPr>
              <w:spacing w:line="240" w:lineRule="auto"/>
              <w:jc w:val="left"/>
              <w:rPr>
                <w:rFonts w:ascii="宋体" w:hAnsi="宋体" w:cs="宋体"/>
                <w:kern w:val="0"/>
                <w:sz w:val="18"/>
                <w:szCs w:val="18"/>
              </w:rPr>
            </w:pPr>
            <w:r>
              <w:rPr>
                <w:rFonts w:hint="eastAsia" w:ascii="宋体" w:hAnsi="宋体" w:cs="宋体"/>
                <w:kern w:val="0"/>
                <w:sz w:val="18"/>
                <w:szCs w:val="18"/>
              </w:rPr>
              <w:t>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强电（电压等级、功率）：220V，1000W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控制数据线需求：千兆数据线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承载/偏载/重载/动载荷：地面承重不小于3.5KN/㎡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1898"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4</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恒星的一生</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展品描述：</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展项通过多媒体互动的方式，介绍了恒星演化过程，其中恒星的亮度与温度对应，图形部分展示了相同性质的恒星群分布，使参与者对恒星的认识有进一步的提升。 </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操作说明：</w:t>
            </w:r>
          </w:p>
          <w:p>
            <w:pPr>
              <w:spacing w:line="240" w:lineRule="auto"/>
              <w:jc w:val="left"/>
              <w:rPr>
                <w:rFonts w:ascii="宋体" w:hAnsi="宋体" w:cs="宋体"/>
                <w:kern w:val="0"/>
                <w:sz w:val="18"/>
                <w:szCs w:val="18"/>
              </w:rPr>
            </w:pPr>
            <w:r>
              <w:rPr>
                <w:rFonts w:hint="eastAsia" w:ascii="宋体" w:hAnsi="宋体" w:cs="宋体"/>
                <w:kern w:val="0"/>
                <w:sz w:val="18"/>
                <w:szCs w:val="18"/>
              </w:rPr>
              <w:t>1.移动屏幕上的模块，出现不同时期恒星的图形 ；</w:t>
            </w:r>
          </w:p>
          <w:p>
            <w:pPr>
              <w:spacing w:line="240" w:lineRule="auto"/>
              <w:jc w:val="left"/>
              <w:rPr>
                <w:rFonts w:ascii="宋体" w:hAnsi="宋体" w:cs="宋体"/>
                <w:kern w:val="0"/>
                <w:sz w:val="18"/>
                <w:szCs w:val="18"/>
              </w:rPr>
            </w:pPr>
            <w:r>
              <w:rPr>
                <w:rFonts w:hint="eastAsia" w:ascii="宋体" w:hAnsi="宋体" w:cs="宋体"/>
                <w:kern w:val="0"/>
                <w:sz w:val="18"/>
                <w:szCs w:val="18"/>
              </w:rPr>
              <w:t>2.通过赫罗图，观看太阳生命周期的变化；</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3.参观者离开展区，30 秒无反应后回到待机画面。 </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2000×300×3400mm</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材料清单：</w:t>
            </w:r>
          </w:p>
          <w:p>
            <w:pPr>
              <w:spacing w:line="240" w:lineRule="auto"/>
              <w:jc w:val="left"/>
              <w:rPr>
                <w:rFonts w:ascii="宋体" w:hAnsi="宋体" w:cs="宋体"/>
                <w:kern w:val="0"/>
                <w:sz w:val="18"/>
                <w:szCs w:val="18"/>
              </w:rPr>
            </w:pPr>
            <w:r>
              <w:rPr>
                <w:rFonts w:hint="eastAsia" w:ascii="宋体" w:hAnsi="宋体" w:cs="宋体"/>
                <w:kern w:val="0"/>
                <w:sz w:val="18"/>
                <w:szCs w:val="18"/>
              </w:rPr>
              <w:t>1.恒星的一生展墙×1（方管骨架40×40mm、阻燃板≥14mm、高清图文）</w:t>
            </w:r>
          </w:p>
          <w:p>
            <w:pPr>
              <w:spacing w:line="240" w:lineRule="auto"/>
              <w:jc w:val="left"/>
              <w:rPr>
                <w:rFonts w:ascii="宋体" w:hAnsi="宋体" w:cs="宋体"/>
                <w:kern w:val="0"/>
                <w:sz w:val="18"/>
                <w:szCs w:val="18"/>
              </w:rPr>
            </w:pPr>
            <w:r>
              <w:rPr>
                <w:rFonts w:hint="eastAsia" w:ascii="宋体" w:hAnsi="宋体" w:cs="宋体"/>
                <w:kern w:val="0"/>
                <w:sz w:val="18"/>
                <w:szCs w:val="18"/>
              </w:rPr>
              <w:t>2.说明牌×1（亚克力≥10mm、UV工艺）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3.配件材料×1</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设备清单：</w:t>
            </w:r>
          </w:p>
          <w:p>
            <w:pPr>
              <w:spacing w:line="240" w:lineRule="auto"/>
              <w:jc w:val="left"/>
              <w:rPr>
                <w:rFonts w:ascii="宋体" w:hAnsi="宋体" w:cs="宋体"/>
                <w:kern w:val="0"/>
                <w:sz w:val="18"/>
                <w:szCs w:val="18"/>
              </w:rPr>
            </w:pPr>
            <w:r>
              <w:rPr>
                <w:rFonts w:hint="eastAsia" w:ascii="宋体" w:hAnsi="宋体" w:cs="宋体"/>
                <w:kern w:val="0"/>
                <w:sz w:val="18"/>
                <w:szCs w:val="18"/>
              </w:rPr>
              <w:t>1.65寸防眩光电容触摸一体机×1（CPU-I7/内存8G/硬盘SSD256G）</w:t>
            </w:r>
          </w:p>
          <w:p>
            <w:pPr>
              <w:spacing w:line="240" w:lineRule="auto"/>
              <w:jc w:val="left"/>
              <w:rPr>
                <w:rFonts w:ascii="宋体" w:hAnsi="宋体" w:cs="宋体"/>
                <w:kern w:val="0"/>
                <w:sz w:val="18"/>
                <w:szCs w:val="18"/>
              </w:rPr>
            </w:pPr>
            <w:r>
              <w:rPr>
                <w:rFonts w:hint="eastAsia" w:ascii="宋体" w:hAnsi="宋体" w:cs="宋体"/>
                <w:kern w:val="0"/>
                <w:sz w:val="18"/>
                <w:szCs w:val="18"/>
              </w:rPr>
              <w:t>2.专业灯光×1</w:t>
            </w:r>
          </w:p>
          <w:p>
            <w:pPr>
              <w:spacing w:line="240" w:lineRule="auto"/>
              <w:jc w:val="left"/>
              <w:rPr>
                <w:rFonts w:ascii="宋体" w:hAnsi="宋体" w:cs="宋体"/>
                <w:kern w:val="0"/>
                <w:sz w:val="18"/>
                <w:szCs w:val="18"/>
              </w:rPr>
            </w:pPr>
            <w:r>
              <w:rPr>
                <w:rFonts w:hint="eastAsia" w:ascii="宋体" w:hAnsi="宋体" w:cs="宋体"/>
                <w:kern w:val="0"/>
                <w:sz w:val="18"/>
                <w:szCs w:val="18"/>
              </w:rPr>
              <w:t>3.配电箱×1（漏电开关、电气控制模块、排插、辅材）</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多媒体与软件清单：</w:t>
            </w:r>
          </w:p>
          <w:p>
            <w:pPr>
              <w:spacing w:line="240" w:lineRule="auto"/>
              <w:jc w:val="left"/>
              <w:rPr>
                <w:rFonts w:ascii="宋体" w:hAnsi="宋体" w:cs="宋体"/>
                <w:kern w:val="0"/>
                <w:sz w:val="18"/>
                <w:szCs w:val="18"/>
              </w:rPr>
            </w:pPr>
            <w:r>
              <w:rPr>
                <w:rFonts w:hint="eastAsia" w:ascii="宋体" w:hAnsi="宋体" w:cs="宋体"/>
                <w:kern w:val="0"/>
                <w:sz w:val="18"/>
                <w:szCs w:val="18"/>
              </w:rPr>
              <w:t>1.交互程序制作×1</w:t>
            </w:r>
          </w:p>
          <w:p>
            <w:pPr>
              <w:spacing w:line="240" w:lineRule="auto"/>
              <w:jc w:val="left"/>
              <w:rPr>
                <w:rFonts w:ascii="宋体" w:hAnsi="宋体" w:cs="宋体"/>
                <w:kern w:val="0"/>
                <w:sz w:val="18"/>
                <w:szCs w:val="18"/>
              </w:rPr>
            </w:pPr>
            <w:r>
              <w:rPr>
                <w:rFonts w:hint="eastAsia" w:ascii="宋体" w:hAnsi="宋体" w:cs="宋体"/>
                <w:kern w:val="0"/>
                <w:sz w:val="18"/>
                <w:szCs w:val="18"/>
              </w:rPr>
              <w:t>2.互动媒体制作×1</w:t>
            </w:r>
          </w:p>
          <w:p>
            <w:pPr>
              <w:spacing w:line="240" w:lineRule="auto"/>
              <w:jc w:val="left"/>
              <w:rPr>
                <w:rFonts w:ascii="宋体" w:hAnsi="宋体" w:cs="宋体"/>
                <w:kern w:val="0"/>
                <w:sz w:val="18"/>
                <w:szCs w:val="18"/>
              </w:rPr>
            </w:pPr>
            <w:r>
              <w:rPr>
                <w:rFonts w:hint="eastAsia" w:ascii="宋体" w:hAnsi="宋体" w:cs="宋体"/>
                <w:kern w:val="0"/>
                <w:sz w:val="18"/>
                <w:szCs w:val="18"/>
              </w:rPr>
              <w:t>3.播放软件制作×1</w:t>
            </w:r>
          </w:p>
          <w:p>
            <w:pPr>
              <w:spacing w:line="240" w:lineRule="auto"/>
              <w:jc w:val="left"/>
              <w:rPr>
                <w:rFonts w:ascii="宋体" w:hAnsi="宋体" w:cs="宋体"/>
                <w:kern w:val="0"/>
                <w:sz w:val="18"/>
                <w:szCs w:val="18"/>
              </w:rPr>
            </w:pPr>
            <w:r>
              <w:rPr>
                <w:rFonts w:hint="eastAsia" w:ascii="宋体" w:hAnsi="宋体" w:cs="宋体"/>
                <w:kern w:val="0"/>
                <w:sz w:val="18"/>
                <w:szCs w:val="18"/>
              </w:rPr>
              <w:t>4.软件编程×1</w:t>
            </w:r>
          </w:p>
          <w:p>
            <w:pPr>
              <w:spacing w:line="240" w:lineRule="auto"/>
              <w:jc w:val="left"/>
              <w:rPr>
                <w:rFonts w:ascii="宋体" w:hAnsi="宋体" w:cs="宋体"/>
                <w:kern w:val="0"/>
                <w:sz w:val="18"/>
                <w:szCs w:val="18"/>
              </w:rPr>
            </w:pPr>
            <w:r>
              <w:rPr>
                <w:rFonts w:hint="eastAsia" w:ascii="宋体" w:hAnsi="宋体" w:cs="宋体"/>
                <w:kern w:val="0"/>
                <w:sz w:val="18"/>
                <w:szCs w:val="18"/>
              </w:rPr>
              <w:t>5.交互多点触控代码编程×1</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w:t>
            </w:r>
          </w:p>
          <w:p>
            <w:pPr>
              <w:spacing w:line="240" w:lineRule="auto"/>
              <w:jc w:val="left"/>
              <w:rPr>
                <w:rFonts w:ascii="宋体" w:hAnsi="宋体" w:cs="宋体"/>
                <w:kern w:val="0"/>
                <w:sz w:val="18"/>
                <w:szCs w:val="18"/>
              </w:rPr>
            </w:pPr>
            <w:r>
              <w:rPr>
                <w:rFonts w:hint="eastAsia" w:ascii="宋体" w:hAnsi="宋体" w:cs="宋体"/>
                <w:kern w:val="0"/>
                <w:sz w:val="18"/>
                <w:szCs w:val="18"/>
              </w:rPr>
              <w:t>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强电（电压等级、功率）：220V，1000W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控制数据线需求：千兆数据线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承载/偏载/重载/动载荷：地面承重不小于3.5KN/㎡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1670"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5</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黑洞</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展品描述：</w:t>
            </w:r>
          </w:p>
          <w:p>
            <w:pPr>
              <w:spacing w:line="240" w:lineRule="auto"/>
              <w:jc w:val="left"/>
              <w:rPr>
                <w:rFonts w:ascii="宋体" w:hAnsi="宋体" w:cs="宋体"/>
                <w:kern w:val="0"/>
                <w:sz w:val="18"/>
                <w:szCs w:val="18"/>
              </w:rPr>
            </w:pPr>
            <w:r>
              <w:rPr>
                <w:rFonts w:hint="eastAsia" w:ascii="宋体" w:hAnsi="宋体" w:cs="宋体"/>
                <w:kern w:val="0"/>
                <w:sz w:val="18"/>
                <w:szCs w:val="18"/>
              </w:rPr>
              <w:t>展项以互动游戏装置模拟黑洞原理。参与者可以通过发射模拟星体的小球，观察它们如何进入黑洞旋涡，同时通过图文了解更多关于黑洞的知识。</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操作说明：</w:t>
            </w:r>
          </w:p>
          <w:p>
            <w:pPr>
              <w:spacing w:line="240" w:lineRule="auto"/>
              <w:jc w:val="left"/>
              <w:rPr>
                <w:rFonts w:ascii="宋体" w:hAnsi="宋体" w:cs="宋体"/>
                <w:kern w:val="0"/>
                <w:sz w:val="18"/>
                <w:szCs w:val="18"/>
              </w:rPr>
            </w:pPr>
            <w:r>
              <w:rPr>
                <w:rFonts w:hint="eastAsia" w:ascii="宋体" w:hAnsi="宋体" w:cs="宋体"/>
                <w:kern w:val="0"/>
                <w:sz w:val="18"/>
                <w:szCs w:val="18"/>
              </w:rPr>
              <w:t>避开黑洞，将自己的球射进中央凹槽中，或将其他小球撞击掉入黑洞中。</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φ1600×700mm</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材料清单：</w:t>
            </w:r>
          </w:p>
          <w:p>
            <w:pPr>
              <w:spacing w:line="240" w:lineRule="auto"/>
              <w:jc w:val="left"/>
              <w:rPr>
                <w:rFonts w:ascii="宋体" w:hAnsi="宋体" w:cs="宋体"/>
                <w:kern w:val="0"/>
                <w:sz w:val="18"/>
                <w:szCs w:val="18"/>
              </w:rPr>
            </w:pPr>
            <w:r>
              <w:rPr>
                <w:rFonts w:hint="eastAsia" w:ascii="宋体" w:hAnsi="宋体" w:cs="宋体"/>
                <w:kern w:val="0"/>
                <w:sz w:val="18"/>
                <w:szCs w:val="18"/>
              </w:rPr>
              <w:t>1.黑洞展项台体×1（钣金烤漆≥2mm、方管骨架40×40mm、人造石≥10mm）</w:t>
            </w:r>
          </w:p>
          <w:p>
            <w:pPr>
              <w:spacing w:line="240" w:lineRule="auto"/>
              <w:jc w:val="left"/>
              <w:rPr>
                <w:rFonts w:ascii="宋体" w:hAnsi="宋体" w:cs="宋体"/>
                <w:kern w:val="0"/>
                <w:sz w:val="18"/>
                <w:szCs w:val="18"/>
              </w:rPr>
            </w:pPr>
            <w:r>
              <w:rPr>
                <w:rFonts w:hint="eastAsia" w:ascii="宋体" w:hAnsi="宋体" w:cs="宋体"/>
                <w:kern w:val="0"/>
                <w:sz w:val="18"/>
                <w:szCs w:val="18"/>
              </w:rPr>
              <w:t>2.黑洞互动道具组×1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4.配件辅材×1</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设备清单：</w:t>
            </w:r>
          </w:p>
          <w:p>
            <w:pPr>
              <w:spacing w:line="240" w:lineRule="auto"/>
              <w:jc w:val="left"/>
              <w:rPr>
                <w:rFonts w:ascii="宋体" w:hAnsi="宋体" w:cs="宋体"/>
                <w:kern w:val="0"/>
                <w:sz w:val="18"/>
                <w:szCs w:val="18"/>
              </w:rPr>
            </w:pPr>
            <w:r>
              <w:rPr>
                <w:rFonts w:hint="eastAsia" w:ascii="宋体" w:hAnsi="宋体" w:cs="宋体"/>
                <w:kern w:val="0"/>
                <w:sz w:val="18"/>
                <w:szCs w:val="18"/>
              </w:rPr>
              <w:t>1.专业灯光×1</w:t>
            </w:r>
          </w:p>
          <w:p>
            <w:pPr>
              <w:spacing w:line="240" w:lineRule="auto"/>
              <w:jc w:val="left"/>
              <w:rPr>
                <w:rFonts w:ascii="宋体" w:hAnsi="宋体" w:cs="宋体"/>
                <w:kern w:val="0"/>
                <w:sz w:val="18"/>
                <w:szCs w:val="18"/>
              </w:rPr>
            </w:pPr>
            <w:r>
              <w:rPr>
                <w:rFonts w:hint="eastAsia" w:ascii="宋体" w:hAnsi="宋体" w:cs="宋体"/>
                <w:kern w:val="0"/>
                <w:sz w:val="18"/>
                <w:szCs w:val="18"/>
              </w:rPr>
              <w:t>2.配电箱×1（漏电开关、电气控制模块、排插、辅材）</w:t>
            </w:r>
          </w:p>
          <w:p>
            <w:pPr>
              <w:spacing w:line="240" w:lineRule="auto"/>
              <w:jc w:val="left"/>
              <w:rPr>
                <w:rFonts w:ascii="宋体" w:hAnsi="宋体" w:cs="宋体"/>
                <w:kern w:val="0"/>
                <w:sz w:val="18"/>
                <w:szCs w:val="18"/>
              </w:rPr>
            </w:pP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w:t>
            </w:r>
          </w:p>
          <w:p>
            <w:pPr>
              <w:spacing w:line="240" w:lineRule="auto"/>
              <w:jc w:val="left"/>
              <w:rPr>
                <w:rFonts w:ascii="宋体" w:hAnsi="宋体" w:cs="宋体"/>
                <w:kern w:val="0"/>
                <w:sz w:val="18"/>
                <w:szCs w:val="18"/>
              </w:rPr>
            </w:pPr>
            <w:r>
              <w:rPr>
                <w:rFonts w:hint="eastAsia" w:ascii="宋体" w:hAnsi="宋体" w:cs="宋体"/>
                <w:kern w:val="0"/>
                <w:sz w:val="18"/>
                <w:szCs w:val="18"/>
              </w:rPr>
              <w:t>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强电（电压等级、功率）：无</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网络需求：无</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承载/偏载/重载/动载荷：地面承重不小于3.5KN/㎡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132"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6</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太阳活动</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展品描述：</w:t>
            </w:r>
            <w:r>
              <w:rPr>
                <w:rFonts w:hint="eastAsia" w:ascii="宋体" w:hAnsi="宋体" w:cs="宋体"/>
                <w:kern w:val="0"/>
                <w:sz w:val="18"/>
                <w:szCs w:val="18"/>
              </w:rPr>
              <w:br w:type="page"/>
            </w:r>
            <w:r>
              <w:rPr>
                <w:rFonts w:hint="eastAsia" w:ascii="宋体" w:hAnsi="宋体" w:cs="宋体"/>
                <w:kern w:val="0"/>
                <w:sz w:val="18"/>
                <w:szCs w:val="18"/>
              </w:rPr>
              <w:t>该展项为LED大屏幕演示装置。</w:t>
            </w:r>
            <w:r>
              <w:rPr>
                <w:rFonts w:hint="eastAsia" w:ascii="宋体" w:hAnsi="宋体" w:cs="宋体"/>
                <w:kern w:val="0"/>
                <w:sz w:val="18"/>
                <w:szCs w:val="18"/>
              </w:rPr>
              <w:br w:type="page"/>
            </w:r>
            <w:r>
              <w:rPr>
                <w:rFonts w:hint="eastAsia" w:ascii="宋体" w:hAnsi="宋体" w:cs="宋体"/>
                <w:kern w:val="0"/>
                <w:sz w:val="18"/>
                <w:szCs w:val="18"/>
              </w:rPr>
              <w:t>通过多媒体动画表现太阳的外部形态、内部结构、太阳系的组成、太阳风对太阳系行星的影响等科学知识。</w:t>
            </w:r>
            <w:r>
              <w:rPr>
                <w:rFonts w:hint="eastAsia" w:ascii="宋体" w:hAnsi="宋体" w:cs="宋体"/>
                <w:kern w:val="0"/>
                <w:sz w:val="18"/>
                <w:szCs w:val="18"/>
              </w:rPr>
              <w:br w:type="page"/>
            </w:r>
            <w:r>
              <w:rPr>
                <w:rFonts w:hint="eastAsia" w:ascii="宋体" w:hAnsi="宋体" w:cs="宋体"/>
                <w:kern w:val="0"/>
                <w:sz w:val="18"/>
                <w:szCs w:val="18"/>
              </w:rPr>
              <w:t>影片通过对太阳的剖析，了解太阳的组成、外部形态、内部结构、太阳风的形成以及太阳风对地球影响的科学知识。</w:t>
            </w:r>
            <w:r>
              <w:rPr>
                <w:rFonts w:hint="eastAsia" w:ascii="宋体" w:hAnsi="宋体" w:cs="宋体"/>
                <w:kern w:val="0"/>
                <w:sz w:val="18"/>
                <w:szCs w:val="18"/>
              </w:rPr>
              <w:br w:type="page"/>
            </w:r>
            <w:r>
              <w:rPr>
                <w:rFonts w:hint="eastAsia" w:ascii="宋体" w:hAnsi="宋体" w:cs="宋体"/>
                <w:b/>
                <w:bCs/>
                <w:kern w:val="0"/>
                <w:sz w:val="18"/>
                <w:szCs w:val="18"/>
              </w:rPr>
              <w:t>操作说明：</w:t>
            </w:r>
            <w:r>
              <w:rPr>
                <w:rFonts w:hint="eastAsia" w:ascii="宋体" w:hAnsi="宋体" w:cs="宋体"/>
                <w:kern w:val="0"/>
                <w:sz w:val="18"/>
                <w:szCs w:val="18"/>
              </w:rPr>
              <w:br w:type="page"/>
            </w:r>
            <w:r>
              <w:rPr>
                <w:rFonts w:hint="eastAsia" w:ascii="宋体" w:hAnsi="宋体" w:cs="宋体"/>
                <w:kern w:val="0"/>
                <w:sz w:val="18"/>
                <w:szCs w:val="18"/>
              </w:rPr>
              <w:t>本展项为观看展项，通过观看多媒体动画了解太阳的相关知识中。</w:t>
            </w:r>
            <w:r>
              <w:rPr>
                <w:rFonts w:hint="eastAsia" w:ascii="宋体" w:hAnsi="宋体" w:cs="宋体"/>
                <w:kern w:val="0"/>
                <w:sz w:val="18"/>
                <w:szCs w:val="18"/>
              </w:rPr>
              <w:br w:type="page"/>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4500×300×3400mm</w:t>
            </w:r>
            <w:r>
              <w:rPr>
                <w:rFonts w:hint="eastAsia" w:ascii="宋体" w:hAnsi="宋体" w:cs="宋体"/>
                <w:kern w:val="0"/>
                <w:sz w:val="18"/>
                <w:szCs w:val="18"/>
              </w:rPr>
              <w:br w:type="page"/>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材料清单：</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1.太阳活动展墙×1（球型方管骨架40×40mm、阻燃板≥14mm）</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2.说明牌×1（亚克力≥10mm、UV工艺）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3.配件辅材×1</w:t>
            </w:r>
            <w:r>
              <w:rPr>
                <w:rFonts w:hint="eastAsia" w:ascii="宋体" w:hAnsi="宋体" w:cs="宋体"/>
                <w:kern w:val="0"/>
                <w:sz w:val="18"/>
                <w:szCs w:val="18"/>
              </w:rPr>
              <w:br w:type="page"/>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设备清单：</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1.工作站×1（CPU-I7/内存16G/硬盘SSD256G/独显6G）</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▲2.全彩P3LED屏×16㎡</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3.音响设备×1</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4.配电箱×1（漏电开关、电器柜、电气控制模块、排插、变压器、断路器、防浪涌装置、辅材）</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b/>
                <w:bCs/>
                <w:kern w:val="0"/>
                <w:sz w:val="18"/>
                <w:szCs w:val="18"/>
              </w:rPr>
              <w:t>多媒体与软件清单：</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1.媒体内容1080P制作×1</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2.播放软件制作×1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3.软件编程×1</w:t>
            </w:r>
            <w:r>
              <w:rPr>
                <w:rFonts w:hint="eastAsia" w:ascii="宋体" w:hAnsi="宋体" w:cs="宋体"/>
                <w:kern w:val="0"/>
                <w:sz w:val="18"/>
                <w:szCs w:val="18"/>
              </w:rPr>
              <w:br w:type="page"/>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w:t>
            </w:r>
            <w:r>
              <w:rPr>
                <w:rFonts w:hint="eastAsia" w:ascii="宋体" w:hAnsi="宋体" w:cs="宋体"/>
                <w:kern w:val="0"/>
                <w:sz w:val="18"/>
                <w:szCs w:val="18"/>
              </w:rPr>
              <w:br w:type="page"/>
            </w:r>
            <w:r>
              <w:rPr>
                <w:rFonts w:hint="eastAsia" w:ascii="宋体" w:hAnsi="宋体" w:cs="宋体"/>
                <w:kern w:val="0"/>
                <w:sz w:val="18"/>
                <w:szCs w:val="18"/>
              </w:rPr>
              <w:t>通风需求：场馆普通通风要求</w:t>
            </w:r>
            <w:r>
              <w:rPr>
                <w:rFonts w:hint="eastAsia" w:ascii="宋体" w:hAnsi="宋体" w:cs="宋体"/>
                <w:kern w:val="0"/>
                <w:sz w:val="18"/>
                <w:szCs w:val="18"/>
              </w:rPr>
              <w:br w:type="page"/>
            </w:r>
            <w:r>
              <w:rPr>
                <w:rFonts w:hint="eastAsia" w:ascii="宋体" w:hAnsi="宋体" w:cs="宋体"/>
                <w:kern w:val="0"/>
                <w:sz w:val="18"/>
                <w:szCs w:val="18"/>
              </w:rPr>
              <w:t>强电（电压等级、功率）：220V，10000W</w:t>
            </w:r>
            <w:r>
              <w:rPr>
                <w:rFonts w:hint="eastAsia" w:ascii="宋体" w:hAnsi="宋体" w:cs="宋体"/>
                <w:kern w:val="0"/>
                <w:sz w:val="18"/>
                <w:szCs w:val="18"/>
              </w:rPr>
              <w:br w:type="page"/>
            </w:r>
            <w:r>
              <w:rPr>
                <w:rFonts w:hint="eastAsia" w:ascii="宋体" w:hAnsi="宋体" w:cs="宋体"/>
                <w:kern w:val="0"/>
                <w:sz w:val="18"/>
                <w:szCs w:val="18"/>
              </w:rPr>
              <w:t>空气温度、湿度：场馆普通温度、湿度要求</w:t>
            </w:r>
            <w:r>
              <w:rPr>
                <w:rFonts w:hint="eastAsia" w:ascii="宋体" w:hAnsi="宋体" w:cs="宋体"/>
                <w:kern w:val="0"/>
                <w:sz w:val="18"/>
                <w:szCs w:val="18"/>
              </w:rPr>
              <w:br w:type="page"/>
            </w:r>
            <w:r>
              <w:rPr>
                <w:rFonts w:hint="eastAsia" w:ascii="宋体" w:hAnsi="宋体" w:cs="宋体"/>
                <w:kern w:val="0"/>
                <w:sz w:val="18"/>
                <w:szCs w:val="18"/>
              </w:rPr>
              <w:t xml:space="preserve">控制数据线需求：千兆数据线 </w:t>
            </w:r>
            <w:r>
              <w:rPr>
                <w:rFonts w:hint="eastAsia" w:ascii="宋体" w:hAnsi="宋体" w:cs="宋体"/>
                <w:kern w:val="0"/>
                <w:sz w:val="18"/>
                <w:szCs w:val="18"/>
              </w:rPr>
              <w:br w:type="page"/>
            </w:r>
            <w:r>
              <w:rPr>
                <w:rFonts w:hint="eastAsia" w:ascii="宋体" w:hAnsi="宋体" w:cs="宋体"/>
                <w:kern w:val="0"/>
                <w:sz w:val="18"/>
                <w:szCs w:val="18"/>
              </w:rPr>
              <w:t>供水（压力、流量）：无</w:t>
            </w:r>
            <w:r>
              <w:rPr>
                <w:rFonts w:hint="eastAsia" w:ascii="宋体" w:hAnsi="宋体" w:cs="宋体"/>
                <w:kern w:val="0"/>
                <w:sz w:val="18"/>
                <w:szCs w:val="18"/>
              </w:rPr>
              <w:br w:type="page"/>
            </w:r>
            <w:r>
              <w:rPr>
                <w:rFonts w:hint="eastAsia" w:ascii="宋体" w:hAnsi="宋体" w:cs="宋体"/>
                <w:kern w:val="0"/>
                <w:sz w:val="18"/>
                <w:szCs w:val="18"/>
              </w:rPr>
              <w:t xml:space="preserve">网络需求：预留网络接口 </w:t>
            </w:r>
            <w:r>
              <w:rPr>
                <w:rFonts w:hint="eastAsia" w:ascii="宋体" w:hAnsi="宋体" w:cs="宋体"/>
                <w:kern w:val="0"/>
                <w:sz w:val="18"/>
                <w:szCs w:val="18"/>
              </w:rPr>
              <w:br w:type="page"/>
            </w:r>
            <w:r>
              <w:rPr>
                <w:rFonts w:hint="eastAsia" w:ascii="宋体" w:hAnsi="宋体" w:cs="宋体"/>
                <w:kern w:val="0"/>
                <w:sz w:val="18"/>
                <w:szCs w:val="18"/>
              </w:rPr>
              <w:t>压缩空气（压力、流量）：无</w:t>
            </w:r>
            <w:r>
              <w:rPr>
                <w:rFonts w:hint="eastAsia" w:ascii="宋体" w:hAnsi="宋体" w:cs="宋体"/>
                <w:kern w:val="0"/>
                <w:sz w:val="18"/>
                <w:szCs w:val="18"/>
              </w:rPr>
              <w:br w:type="page"/>
            </w:r>
            <w:r>
              <w:rPr>
                <w:rFonts w:hint="eastAsia" w:ascii="宋体" w:hAnsi="宋体" w:cs="宋体"/>
                <w:kern w:val="0"/>
                <w:sz w:val="18"/>
                <w:szCs w:val="18"/>
              </w:rPr>
              <w:t xml:space="preserve">承载/偏载/重载/动载荷：地面承重不小于3.5KN/㎡ </w:t>
            </w:r>
            <w:r>
              <w:rPr>
                <w:rFonts w:hint="eastAsia" w:ascii="宋体" w:hAnsi="宋体" w:cs="宋体"/>
                <w:kern w:val="0"/>
                <w:sz w:val="18"/>
                <w:szCs w:val="18"/>
              </w:rPr>
              <w:br w:type="page"/>
            </w:r>
            <w:r>
              <w:rPr>
                <w:rFonts w:hint="eastAsia" w:ascii="宋体" w:hAnsi="宋体" w:cs="宋体"/>
                <w:kern w:val="0"/>
                <w:sz w:val="18"/>
                <w:szCs w:val="18"/>
              </w:rPr>
              <w:t>悬空吊挂及连接要求：无</w:t>
            </w:r>
            <w:r>
              <w:rPr>
                <w:rFonts w:hint="eastAsia" w:ascii="宋体" w:hAnsi="宋体" w:cs="宋体"/>
                <w:kern w:val="0"/>
                <w:sz w:val="18"/>
                <w:szCs w:val="18"/>
              </w:rPr>
              <w:br w:type="page"/>
            </w:r>
            <w:r>
              <w:rPr>
                <w:rFonts w:hint="eastAsia" w:ascii="宋体" w:hAnsi="宋体" w:cs="宋体"/>
                <w:kern w:val="0"/>
                <w:sz w:val="18"/>
                <w:szCs w:val="18"/>
              </w:rPr>
              <w:t xml:space="preserve">消防需求：展馆正常消防设置 </w:t>
            </w:r>
            <w:r>
              <w:rPr>
                <w:rFonts w:hint="eastAsia" w:ascii="宋体" w:hAnsi="宋体" w:cs="宋体"/>
                <w:kern w:val="0"/>
                <w:sz w:val="18"/>
                <w:szCs w:val="18"/>
              </w:rPr>
              <w:br w:type="page"/>
            </w: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2694"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7</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宜居带</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展品描述：</w:t>
            </w:r>
          </w:p>
          <w:p>
            <w:pPr>
              <w:spacing w:line="240" w:lineRule="auto"/>
              <w:jc w:val="left"/>
              <w:rPr>
                <w:rFonts w:ascii="宋体" w:hAnsi="宋体" w:cs="宋体"/>
                <w:kern w:val="0"/>
                <w:sz w:val="18"/>
                <w:szCs w:val="18"/>
              </w:rPr>
            </w:pPr>
            <w:r>
              <w:rPr>
                <w:rFonts w:hint="eastAsia" w:ascii="宋体" w:hAnsi="宋体" w:cs="宋体"/>
                <w:kern w:val="0"/>
                <w:sz w:val="18"/>
                <w:szCs w:val="18"/>
              </w:rPr>
              <w:t>展项通过互动媒体游戏，了解德雷克方程，知晓宜居带的科学原理。参与者可以通过互动游戏，了解宜居带的多重知识。</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操作说明：</w:t>
            </w:r>
          </w:p>
          <w:p>
            <w:pPr>
              <w:spacing w:line="240" w:lineRule="auto"/>
              <w:jc w:val="left"/>
              <w:rPr>
                <w:rFonts w:ascii="宋体" w:hAnsi="宋体" w:cs="宋体"/>
                <w:kern w:val="0"/>
                <w:sz w:val="18"/>
                <w:szCs w:val="18"/>
              </w:rPr>
            </w:pPr>
            <w:r>
              <w:rPr>
                <w:rFonts w:hint="eastAsia" w:ascii="宋体" w:hAnsi="宋体" w:cs="宋体"/>
                <w:kern w:val="0"/>
                <w:sz w:val="18"/>
                <w:szCs w:val="18"/>
              </w:rPr>
              <w:t>1.点击屏幕开启互动</w:t>
            </w:r>
          </w:p>
          <w:p>
            <w:pPr>
              <w:spacing w:line="240" w:lineRule="auto"/>
              <w:jc w:val="left"/>
              <w:rPr>
                <w:rFonts w:ascii="宋体" w:hAnsi="宋体" w:cs="宋体"/>
                <w:kern w:val="0"/>
                <w:sz w:val="18"/>
                <w:szCs w:val="18"/>
              </w:rPr>
            </w:pPr>
            <w:r>
              <w:rPr>
                <w:rFonts w:hint="eastAsia" w:ascii="宋体" w:hAnsi="宋体" w:cs="宋体"/>
                <w:kern w:val="0"/>
                <w:sz w:val="18"/>
                <w:szCs w:val="18"/>
              </w:rPr>
              <w:t>2.尝试发现系外生命的可能</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2000×300×3400mm</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材料清单：</w:t>
            </w:r>
          </w:p>
          <w:p>
            <w:pPr>
              <w:spacing w:line="240" w:lineRule="auto"/>
              <w:jc w:val="left"/>
              <w:rPr>
                <w:rFonts w:ascii="宋体" w:hAnsi="宋体" w:cs="宋体"/>
                <w:kern w:val="0"/>
                <w:sz w:val="18"/>
                <w:szCs w:val="18"/>
              </w:rPr>
            </w:pPr>
            <w:r>
              <w:rPr>
                <w:rFonts w:hint="eastAsia" w:ascii="宋体" w:hAnsi="宋体" w:cs="宋体"/>
                <w:kern w:val="0"/>
                <w:sz w:val="18"/>
                <w:szCs w:val="18"/>
              </w:rPr>
              <w:t>1.宜居带展墙×1（方管骨架40×40mm、阻燃板≥14mm、高清图文）</w:t>
            </w:r>
          </w:p>
          <w:p>
            <w:pPr>
              <w:spacing w:line="240" w:lineRule="auto"/>
              <w:jc w:val="left"/>
              <w:rPr>
                <w:rFonts w:ascii="宋体" w:hAnsi="宋体" w:cs="宋体"/>
                <w:kern w:val="0"/>
                <w:sz w:val="18"/>
                <w:szCs w:val="18"/>
              </w:rPr>
            </w:pPr>
            <w:r>
              <w:rPr>
                <w:rFonts w:hint="eastAsia" w:ascii="宋体" w:hAnsi="宋体" w:cs="宋体"/>
                <w:kern w:val="0"/>
                <w:sz w:val="18"/>
                <w:szCs w:val="18"/>
              </w:rPr>
              <w:t>2.说明牌×1（亚克力≥10mm、UV工艺）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3.配件材料×1</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设备清单：</w:t>
            </w:r>
          </w:p>
          <w:p>
            <w:pPr>
              <w:spacing w:line="240" w:lineRule="auto"/>
              <w:jc w:val="left"/>
              <w:rPr>
                <w:rFonts w:ascii="宋体" w:hAnsi="宋体" w:cs="宋体"/>
                <w:kern w:val="0"/>
                <w:sz w:val="18"/>
                <w:szCs w:val="18"/>
              </w:rPr>
            </w:pPr>
            <w:r>
              <w:rPr>
                <w:rFonts w:hint="eastAsia" w:ascii="宋体" w:hAnsi="宋体" w:cs="宋体"/>
                <w:kern w:val="0"/>
                <w:sz w:val="18"/>
                <w:szCs w:val="18"/>
              </w:rPr>
              <w:t>1.65寸防眩光电容触摸一体机×1（CPU-I7/内存8G/硬盘SSD256G）</w:t>
            </w:r>
          </w:p>
          <w:p>
            <w:pPr>
              <w:spacing w:line="240" w:lineRule="auto"/>
              <w:jc w:val="left"/>
              <w:rPr>
                <w:rFonts w:ascii="宋体" w:hAnsi="宋体" w:cs="宋体"/>
                <w:kern w:val="0"/>
                <w:sz w:val="18"/>
                <w:szCs w:val="18"/>
              </w:rPr>
            </w:pPr>
            <w:r>
              <w:rPr>
                <w:rFonts w:hint="eastAsia" w:ascii="宋体" w:hAnsi="宋体" w:cs="宋体"/>
                <w:kern w:val="0"/>
                <w:sz w:val="18"/>
                <w:szCs w:val="18"/>
              </w:rPr>
              <w:t>2.专业灯光×1</w:t>
            </w:r>
          </w:p>
          <w:p>
            <w:pPr>
              <w:spacing w:line="240" w:lineRule="auto"/>
              <w:jc w:val="left"/>
              <w:rPr>
                <w:rFonts w:ascii="宋体" w:hAnsi="宋体" w:cs="宋体"/>
                <w:kern w:val="0"/>
                <w:sz w:val="18"/>
                <w:szCs w:val="18"/>
              </w:rPr>
            </w:pPr>
            <w:r>
              <w:rPr>
                <w:rFonts w:hint="eastAsia" w:ascii="宋体" w:hAnsi="宋体" w:cs="宋体"/>
                <w:kern w:val="0"/>
                <w:sz w:val="18"/>
                <w:szCs w:val="18"/>
              </w:rPr>
              <w:t>3.配电箱×1（漏电开关、电气控制模块、排插、辅材）</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多媒体与软件清单：</w:t>
            </w:r>
          </w:p>
          <w:p>
            <w:pPr>
              <w:spacing w:line="240" w:lineRule="auto"/>
              <w:jc w:val="left"/>
              <w:rPr>
                <w:rFonts w:ascii="宋体" w:hAnsi="宋体" w:cs="宋体"/>
                <w:kern w:val="0"/>
                <w:sz w:val="18"/>
                <w:szCs w:val="18"/>
              </w:rPr>
            </w:pPr>
            <w:r>
              <w:rPr>
                <w:rFonts w:hint="eastAsia" w:ascii="宋体" w:hAnsi="宋体" w:cs="宋体"/>
                <w:kern w:val="0"/>
                <w:sz w:val="18"/>
                <w:szCs w:val="18"/>
              </w:rPr>
              <w:t>1.交互程序制作×1</w:t>
            </w:r>
          </w:p>
          <w:p>
            <w:pPr>
              <w:spacing w:line="240" w:lineRule="auto"/>
              <w:jc w:val="left"/>
              <w:rPr>
                <w:rFonts w:ascii="宋体" w:hAnsi="宋体" w:cs="宋体"/>
                <w:kern w:val="0"/>
                <w:sz w:val="18"/>
                <w:szCs w:val="18"/>
              </w:rPr>
            </w:pPr>
            <w:r>
              <w:rPr>
                <w:rFonts w:hint="eastAsia" w:ascii="宋体" w:hAnsi="宋体" w:cs="宋体"/>
                <w:kern w:val="0"/>
                <w:sz w:val="18"/>
                <w:szCs w:val="18"/>
              </w:rPr>
              <w:t>2.游戏内容制作×1</w:t>
            </w:r>
          </w:p>
          <w:p>
            <w:pPr>
              <w:spacing w:line="240" w:lineRule="auto"/>
              <w:jc w:val="left"/>
              <w:rPr>
                <w:rFonts w:ascii="宋体" w:hAnsi="宋体" w:cs="宋体"/>
                <w:kern w:val="0"/>
                <w:sz w:val="18"/>
                <w:szCs w:val="18"/>
              </w:rPr>
            </w:pPr>
            <w:r>
              <w:rPr>
                <w:rFonts w:hint="eastAsia" w:ascii="宋体" w:hAnsi="宋体" w:cs="宋体"/>
                <w:kern w:val="0"/>
                <w:sz w:val="18"/>
                <w:szCs w:val="18"/>
              </w:rPr>
              <w:t>3.交互多点触控代码编程×1</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w:t>
            </w:r>
          </w:p>
          <w:p>
            <w:pPr>
              <w:spacing w:line="240" w:lineRule="auto"/>
              <w:jc w:val="left"/>
              <w:rPr>
                <w:rFonts w:ascii="宋体" w:hAnsi="宋体" w:cs="宋体"/>
                <w:kern w:val="0"/>
                <w:sz w:val="18"/>
                <w:szCs w:val="18"/>
              </w:rPr>
            </w:pPr>
            <w:r>
              <w:rPr>
                <w:rFonts w:hint="eastAsia" w:ascii="宋体" w:hAnsi="宋体" w:cs="宋体"/>
                <w:kern w:val="0"/>
                <w:sz w:val="18"/>
                <w:szCs w:val="18"/>
              </w:rPr>
              <w:t>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强电（电压等级、功率）：220V，1000W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控制数据线需求：千兆数据线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承载/偏载/重载/动载荷：地面承重不小于3.5KN/㎡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70"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8</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月球探秘</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展品描述：</w:t>
            </w:r>
          </w:p>
          <w:p>
            <w:pPr>
              <w:spacing w:line="240" w:lineRule="auto"/>
              <w:jc w:val="left"/>
              <w:rPr>
                <w:rFonts w:ascii="宋体" w:hAnsi="宋体" w:cs="宋体"/>
                <w:kern w:val="0"/>
                <w:sz w:val="18"/>
                <w:szCs w:val="18"/>
              </w:rPr>
            </w:pPr>
            <w:r>
              <w:rPr>
                <w:rFonts w:hint="eastAsia" w:ascii="宋体" w:hAnsi="宋体" w:cs="宋体"/>
                <w:kern w:val="0"/>
                <w:sz w:val="18"/>
                <w:szCs w:val="18"/>
              </w:rPr>
              <w:t>展项通过大型仿真模型向参观者展示月球的特征。参观者可通过桌面的查询屏及相关图文，了解神秘的月球的知识。</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操作说明：</w:t>
            </w:r>
          </w:p>
          <w:p>
            <w:pPr>
              <w:spacing w:line="240" w:lineRule="auto"/>
              <w:jc w:val="left"/>
              <w:rPr>
                <w:rFonts w:ascii="宋体" w:hAnsi="宋体" w:cs="宋体"/>
                <w:kern w:val="0"/>
                <w:sz w:val="18"/>
                <w:szCs w:val="18"/>
              </w:rPr>
            </w:pPr>
            <w:r>
              <w:rPr>
                <w:rFonts w:hint="eastAsia" w:ascii="宋体" w:hAnsi="宋体" w:cs="宋体"/>
                <w:kern w:val="0"/>
                <w:sz w:val="18"/>
                <w:szCs w:val="18"/>
              </w:rPr>
              <w:t>1.观看月球仿真模型</w:t>
            </w:r>
          </w:p>
          <w:p>
            <w:pPr>
              <w:spacing w:line="240" w:lineRule="auto"/>
              <w:jc w:val="left"/>
              <w:rPr>
                <w:rFonts w:ascii="宋体" w:hAnsi="宋体" w:cs="宋体"/>
                <w:kern w:val="0"/>
                <w:sz w:val="18"/>
                <w:szCs w:val="18"/>
              </w:rPr>
            </w:pPr>
            <w:r>
              <w:rPr>
                <w:rFonts w:hint="eastAsia" w:ascii="宋体" w:hAnsi="宋体" w:cs="宋体"/>
                <w:kern w:val="0"/>
                <w:sz w:val="18"/>
                <w:szCs w:val="18"/>
              </w:rPr>
              <w:t>2.通过桌面的查询屏及相关图文，了解神秘的月球的知识。</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φ2700×3600mm</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材料清单：</w:t>
            </w:r>
          </w:p>
          <w:p>
            <w:pPr>
              <w:spacing w:line="240" w:lineRule="auto"/>
              <w:jc w:val="left"/>
              <w:rPr>
                <w:rFonts w:ascii="宋体" w:hAnsi="宋体" w:cs="宋体"/>
                <w:kern w:val="0"/>
                <w:sz w:val="18"/>
                <w:szCs w:val="18"/>
              </w:rPr>
            </w:pPr>
            <w:r>
              <w:rPr>
                <w:rFonts w:hint="eastAsia" w:ascii="宋体" w:hAnsi="宋体" w:cs="宋体"/>
                <w:kern w:val="0"/>
                <w:sz w:val="18"/>
                <w:szCs w:val="18"/>
              </w:rPr>
              <w:t>1.月球探秘展项展台×1（钣金烤漆≥2mm、方管骨架40×40mm、阻燃板≥14mm、人造石≥10mm）</w:t>
            </w:r>
          </w:p>
          <w:p>
            <w:pPr>
              <w:spacing w:line="240" w:lineRule="auto"/>
              <w:jc w:val="left"/>
              <w:rPr>
                <w:rFonts w:ascii="宋体" w:hAnsi="宋体" w:cs="宋体"/>
                <w:kern w:val="0"/>
                <w:sz w:val="18"/>
                <w:szCs w:val="18"/>
              </w:rPr>
            </w:pPr>
            <w:r>
              <w:rPr>
                <w:rFonts w:hint="eastAsia" w:ascii="宋体" w:hAnsi="宋体" w:cs="宋体"/>
                <w:kern w:val="0"/>
                <w:sz w:val="18"/>
                <w:szCs w:val="18"/>
              </w:rPr>
              <w:t>2.高清图文×1</w:t>
            </w:r>
          </w:p>
          <w:p>
            <w:pPr>
              <w:spacing w:line="240" w:lineRule="auto"/>
              <w:jc w:val="left"/>
              <w:rPr>
                <w:rFonts w:ascii="宋体" w:hAnsi="宋体" w:cs="宋体"/>
                <w:kern w:val="0"/>
                <w:sz w:val="18"/>
                <w:szCs w:val="18"/>
              </w:rPr>
            </w:pPr>
            <w:r>
              <w:rPr>
                <w:rFonts w:hint="eastAsia" w:ascii="宋体" w:hAnsi="宋体" w:cs="宋体"/>
                <w:kern w:val="0"/>
                <w:sz w:val="18"/>
                <w:szCs w:val="18"/>
              </w:rPr>
              <w:t>3.月球模型道具×1</w:t>
            </w:r>
          </w:p>
          <w:p>
            <w:pPr>
              <w:spacing w:line="240" w:lineRule="auto"/>
              <w:jc w:val="left"/>
              <w:rPr>
                <w:rFonts w:ascii="宋体" w:hAnsi="宋体" w:cs="宋体"/>
                <w:kern w:val="0"/>
                <w:sz w:val="18"/>
                <w:szCs w:val="18"/>
              </w:rPr>
            </w:pPr>
            <w:r>
              <w:rPr>
                <w:rFonts w:hint="eastAsia" w:ascii="宋体" w:hAnsi="宋体" w:cs="宋体"/>
                <w:kern w:val="0"/>
                <w:sz w:val="18"/>
                <w:szCs w:val="18"/>
              </w:rPr>
              <w:t>4.物理传动机构×1</w:t>
            </w:r>
          </w:p>
          <w:p>
            <w:pPr>
              <w:spacing w:line="240" w:lineRule="auto"/>
              <w:jc w:val="left"/>
              <w:rPr>
                <w:rFonts w:ascii="宋体" w:hAnsi="宋体" w:cs="宋体"/>
                <w:kern w:val="0"/>
                <w:sz w:val="18"/>
                <w:szCs w:val="18"/>
              </w:rPr>
            </w:pPr>
            <w:r>
              <w:rPr>
                <w:rFonts w:hint="eastAsia" w:ascii="宋体" w:hAnsi="宋体" w:cs="宋体"/>
                <w:kern w:val="0"/>
                <w:sz w:val="18"/>
                <w:szCs w:val="18"/>
              </w:rPr>
              <w:t>5.说明牌×1（亚克力≥10mm、UV工艺）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6.配件辅材×1</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设备清单：</w:t>
            </w:r>
          </w:p>
          <w:p>
            <w:pPr>
              <w:spacing w:line="240" w:lineRule="auto"/>
              <w:jc w:val="left"/>
              <w:rPr>
                <w:rFonts w:ascii="宋体" w:hAnsi="宋体" w:cs="宋体"/>
                <w:kern w:val="0"/>
                <w:sz w:val="18"/>
                <w:szCs w:val="18"/>
              </w:rPr>
            </w:pPr>
            <w:r>
              <w:rPr>
                <w:rFonts w:hint="eastAsia" w:ascii="宋体" w:hAnsi="宋体" w:cs="宋体"/>
                <w:kern w:val="0"/>
                <w:sz w:val="18"/>
                <w:szCs w:val="18"/>
              </w:rPr>
              <w:t>1.35寸防眩光电容触摸一体机×1（CPU-I7/内存8G/硬盘SSD256G）</w:t>
            </w:r>
          </w:p>
          <w:p>
            <w:pPr>
              <w:spacing w:line="240" w:lineRule="auto"/>
              <w:jc w:val="left"/>
              <w:rPr>
                <w:rFonts w:ascii="宋体" w:hAnsi="宋体" w:cs="宋体"/>
                <w:kern w:val="0"/>
                <w:sz w:val="18"/>
                <w:szCs w:val="18"/>
              </w:rPr>
            </w:pPr>
            <w:r>
              <w:rPr>
                <w:rFonts w:hint="eastAsia" w:ascii="宋体" w:hAnsi="宋体" w:cs="宋体"/>
                <w:kern w:val="0"/>
                <w:sz w:val="18"/>
                <w:szCs w:val="18"/>
              </w:rPr>
              <w:t>2.专业灯光×1</w:t>
            </w:r>
          </w:p>
          <w:p>
            <w:pPr>
              <w:spacing w:line="240" w:lineRule="auto"/>
              <w:jc w:val="left"/>
              <w:rPr>
                <w:rFonts w:ascii="宋体" w:hAnsi="宋体" w:cs="宋体"/>
                <w:kern w:val="0"/>
                <w:sz w:val="18"/>
                <w:szCs w:val="18"/>
              </w:rPr>
            </w:pPr>
            <w:r>
              <w:rPr>
                <w:rFonts w:hint="eastAsia" w:ascii="宋体" w:hAnsi="宋体" w:cs="宋体"/>
                <w:kern w:val="0"/>
                <w:sz w:val="18"/>
                <w:szCs w:val="18"/>
              </w:rPr>
              <w:t>3.配电箱×1（漏电开关、电气控制模块、排插、辅材）</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多媒体与软件清单：</w:t>
            </w:r>
          </w:p>
          <w:p>
            <w:pPr>
              <w:spacing w:line="240" w:lineRule="auto"/>
              <w:jc w:val="left"/>
              <w:rPr>
                <w:rFonts w:ascii="宋体" w:hAnsi="宋体" w:cs="宋体"/>
                <w:kern w:val="0"/>
                <w:sz w:val="18"/>
                <w:szCs w:val="18"/>
              </w:rPr>
            </w:pPr>
            <w:r>
              <w:rPr>
                <w:rFonts w:hint="eastAsia" w:ascii="宋体" w:hAnsi="宋体" w:cs="宋体"/>
                <w:kern w:val="0"/>
                <w:sz w:val="18"/>
                <w:szCs w:val="18"/>
              </w:rPr>
              <w:t>1.交互程序制作×1</w:t>
            </w:r>
          </w:p>
          <w:p>
            <w:pPr>
              <w:spacing w:line="240" w:lineRule="auto"/>
              <w:jc w:val="left"/>
              <w:rPr>
                <w:rFonts w:ascii="宋体" w:hAnsi="宋体" w:cs="宋体"/>
                <w:kern w:val="0"/>
                <w:sz w:val="18"/>
                <w:szCs w:val="18"/>
              </w:rPr>
            </w:pPr>
            <w:r>
              <w:rPr>
                <w:rFonts w:hint="eastAsia" w:ascii="宋体" w:hAnsi="宋体" w:cs="宋体"/>
                <w:kern w:val="0"/>
                <w:sz w:val="18"/>
                <w:szCs w:val="18"/>
              </w:rPr>
              <w:t>2.介绍媒体制作×1</w:t>
            </w:r>
          </w:p>
          <w:p>
            <w:pPr>
              <w:spacing w:line="240" w:lineRule="auto"/>
              <w:jc w:val="left"/>
              <w:rPr>
                <w:rFonts w:ascii="宋体" w:hAnsi="宋体" w:cs="宋体"/>
                <w:kern w:val="0"/>
                <w:sz w:val="18"/>
                <w:szCs w:val="18"/>
              </w:rPr>
            </w:pPr>
            <w:r>
              <w:rPr>
                <w:rFonts w:hint="eastAsia" w:ascii="宋体" w:hAnsi="宋体" w:cs="宋体"/>
                <w:kern w:val="0"/>
                <w:sz w:val="18"/>
                <w:szCs w:val="18"/>
              </w:rPr>
              <w:t>3.播放软件制作×1</w:t>
            </w:r>
          </w:p>
          <w:p>
            <w:pPr>
              <w:spacing w:line="240" w:lineRule="auto"/>
              <w:jc w:val="left"/>
              <w:rPr>
                <w:rFonts w:ascii="宋体" w:hAnsi="宋体" w:cs="宋体"/>
                <w:kern w:val="0"/>
                <w:sz w:val="18"/>
                <w:szCs w:val="18"/>
              </w:rPr>
            </w:pPr>
            <w:r>
              <w:rPr>
                <w:rFonts w:hint="eastAsia" w:ascii="宋体" w:hAnsi="宋体" w:cs="宋体"/>
                <w:kern w:val="0"/>
                <w:sz w:val="18"/>
                <w:szCs w:val="18"/>
              </w:rPr>
              <w:t>4.软件编程×1</w:t>
            </w:r>
          </w:p>
          <w:p>
            <w:pPr>
              <w:spacing w:line="240" w:lineRule="auto"/>
              <w:jc w:val="left"/>
              <w:rPr>
                <w:rFonts w:ascii="宋体" w:hAnsi="宋体" w:cs="宋体"/>
                <w:kern w:val="0"/>
                <w:sz w:val="18"/>
                <w:szCs w:val="18"/>
              </w:rPr>
            </w:pPr>
            <w:r>
              <w:rPr>
                <w:rFonts w:hint="eastAsia" w:ascii="宋体" w:hAnsi="宋体" w:cs="宋体"/>
                <w:kern w:val="0"/>
                <w:sz w:val="18"/>
                <w:szCs w:val="18"/>
              </w:rPr>
              <w:t>5.交互多点触控代码编程×1</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w:t>
            </w:r>
          </w:p>
          <w:p>
            <w:pPr>
              <w:spacing w:line="240" w:lineRule="auto"/>
              <w:jc w:val="left"/>
              <w:rPr>
                <w:rFonts w:ascii="宋体" w:hAnsi="宋体" w:cs="宋体"/>
                <w:kern w:val="0"/>
                <w:sz w:val="18"/>
                <w:szCs w:val="18"/>
              </w:rPr>
            </w:pPr>
            <w:r>
              <w:rPr>
                <w:rFonts w:hint="eastAsia" w:ascii="宋体" w:hAnsi="宋体" w:cs="宋体"/>
                <w:kern w:val="0"/>
                <w:sz w:val="18"/>
                <w:szCs w:val="18"/>
              </w:rPr>
              <w:t>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强电（电压等级、功率）：220V，1200W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控制数据线需求：千兆数据线</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承载/偏载/重载/动载荷：地面承重不小于4KN/㎡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841"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9</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日食与月食</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展品描述：</w:t>
            </w:r>
          </w:p>
          <w:p>
            <w:pPr>
              <w:spacing w:line="240" w:lineRule="auto"/>
              <w:jc w:val="left"/>
              <w:rPr>
                <w:rFonts w:ascii="宋体" w:hAnsi="宋体" w:cs="宋体"/>
                <w:kern w:val="0"/>
                <w:sz w:val="18"/>
                <w:szCs w:val="18"/>
              </w:rPr>
            </w:pPr>
            <w:r>
              <w:rPr>
                <w:rFonts w:hint="eastAsia" w:ascii="宋体" w:hAnsi="宋体" w:cs="宋体"/>
                <w:kern w:val="0"/>
                <w:sz w:val="18"/>
                <w:szCs w:val="18"/>
              </w:rPr>
              <w:t>展项通过互动机械装置，模拟地球、月球、太阳的运转，展现三球体位置关系，同时演示日食与月食的原理。</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操作说明：</w:t>
            </w:r>
          </w:p>
          <w:p>
            <w:pPr>
              <w:spacing w:line="240" w:lineRule="auto"/>
              <w:jc w:val="left"/>
              <w:rPr>
                <w:rFonts w:ascii="宋体" w:hAnsi="宋体" w:cs="宋体"/>
                <w:kern w:val="0"/>
                <w:sz w:val="18"/>
                <w:szCs w:val="18"/>
              </w:rPr>
            </w:pPr>
            <w:r>
              <w:rPr>
                <w:rFonts w:hint="eastAsia" w:ascii="宋体" w:hAnsi="宋体" w:cs="宋体"/>
                <w:kern w:val="0"/>
                <w:sz w:val="18"/>
                <w:szCs w:val="18"/>
              </w:rPr>
              <w:t>1.通过摇动摇杆，另三个球体按照既定的轨道形成自传与公转；</w:t>
            </w:r>
          </w:p>
          <w:p>
            <w:pPr>
              <w:spacing w:line="240" w:lineRule="auto"/>
              <w:jc w:val="left"/>
              <w:rPr>
                <w:rFonts w:ascii="宋体" w:hAnsi="宋体" w:cs="宋体"/>
                <w:kern w:val="0"/>
                <w:sz w:val="18"/>
                <w:szCs w:val="18"/>
              </w:rPr>
            </w:pPr>
            <w:r>
              <w:rPr>
                <w:rFonts w:hint="eastAsia" w:ascii="宋体" w:hAnsi="宋体" w:cs="宋体"/>
                <w:kern w:val="0"/>
                <w:sz w:val="18"/>
                <w:szCs w:val="18"/>
              </w:rPr>
              <w:t>2.观察三个球之间的位置发生变化时所形成的自然现象。</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φ1500×700mm</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材料清单：</w:t>
            </w:r>
          </w:p>
          <w:p>
            <w:pPr>
              <w:spacing w:line="240" w:lineRule="auto"/>
              <w:jc w:val="left"/>
              <w:rPr>
                <w:rFonts w:ascii="宋体" w:hAnsi="宋体" w:cs="宋体"/>
                <w:kern w:val="0"/>
                <w:sz w:val="18"/>
                <w:szCs w:val="18"/>
              </w:rPr>
            </w:pPr>
            <w:r>
              <w:rPr>
                <w:rFonts w:hint="eastAsia" w:ascii="宋体" w:hAnsi="宋体" w:cs="宋体"/>
                <w:kern w:val="0"/>
                <w:sz w:val="18"/>
                <w:szCs w:val="18"/>
              </w:rPr>
              <w:t>1.日食与月食展项台×1（钣金烤漆≥2mm、方管骨架40×40mm、人造石≥10mm）</w:t>
            </w:r>
          </w:p>
          <w:p>
            <w:pPr>
              <w:spacing w:line="240" w:lineRule="auto"/>
              <w:jc w:val="left"/>
              <w:rPr>
                <w:rFonts w:ascii="宋体" w:hAnsi="宋体" w:cs="宋体"/>
                <w:kern w:val="0"/>
                <w:sz w:val="18"/>
                <w:szCs w:val="18"/>
              </w:rPr>
            </w:pPr>
            <w:r>
              <w:rPr>
                <w:rFonts w:hint="eastAsia" w:ascii="宋体" w:hAnsi="宋体" w:cs="宋体"/>
                <w:kern w:val="0"/>
                <w:sz w:val="18"/>
                <w:szCs w:val="18"/>
              </w:rPr>
              <w:t>2.日食与月食道具组×1</w:t>
            </w:r>
          </w:p>
          <w:p>
            <w:pPr>
              <w:spacing w:line="240" w:lineRule="auto"/>
              <w:jc w:val="left"/>
              <w:rPr>
                <w:rFonts w:ascii="宋体" w:hAnsi="宋体" w:cs="宋体"/>
                <w:kern w:val="0"/>
                <w:sz w:val="18"/>
                <w:szCs w:val="18"/>
              </w:rPr>
            </w:pPr>
            <w:r>
              <w:rPr>
                <w:rFonts w:hint="eastAsia" w:ascii="宋体" w:hAnsi="宋体" w:cs="宋体"/>
                <w:kern w:val="0"/>
                <w:sz w:val="18"/>
                <w:szCs w:val="18"/>
              </w:rPr>
              <w:t>3.物理传动机构×1</w:t>
            </w:r>
          </w:p>
          <w:p>
            <w:pPr>
              <w:spacing w:line="240" w:lineRule="auto"/>
              <w:jc w:val="left"/>
              <w:rPr>
                <w:rFonts w:ascii="宋体" w:hAnsi="宋体" w:cs="宋体"/>
                <w:kern w:val="0"/>
                <w:sz w:val="18"/>
                <w:szCs w:val="18"/>
              </w:rPr>
            </w:pPr>
            <w:r>
              <w:rPr>
                <w:rFonts w:hint="eastAsia" w:ascii="宋体" w:hAnsi="宋体" w:cs="宋体"/>
                <w:kern w:val="0"/>
                <w:sz w:val="18"/>
                <w:szCs w:val="18"/>
              </w:rPr>
              <w:t>4.说明牌×1（亚克力≥10mm、UV工艺）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5.配件辅材×1</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设备清单：</w:t>
            </w:r>
          </w:p>
          <w:p>
            <w:pPr>
              <w:spacing w:line="240" w:lineRule="auto"/>
              <w:jc w:val="left"/>
              <w:rPr>
                <w:rFonts w:ascii="宋体" w:hAnsi="宋体" w:cs="宋体"/>
                <w:kern w:val="0"/>
                <w:sz w:val="18"/>
                <w:szCs w:val="18"/>
              </w:rPr>
            </w:pPr>
            <w:r>
              <w:rPr>
                <w:rFonts w:hint="eastAsia" w:ascii="宋体" w:hAnsi="宋体" w:cs="宋体"/>
                <w:kern w:val="0"/>
                <w:sz w:val="18"/>
                <w:szCs w:val="18"/>
              </w:rPr>
              <w:t>1.电机×1</w:t>
            </w:r>
          </w:p>
          <w:p>
            <w:pPr>
              <w:spacing w:line="240" w:lineRule="auto"/>
              <w:jc w:val="left"/>
              <w:rPr>
                <w:rFonts w:ascii="宋体" w:hAnsi="宋体" w:cs="宋体"/>
                <w:kern w:val="0"/>
                <w:sz w:val="18"/>
                <w:szCs w:val="18"/>
              </w:rPr>
            </w:pPr>
            <w:r>
              <w:rPr>
                <w:rFonts w:hint="eastAsia" w:ascii="宋体" w:hAnsi="宋体" w:cs="宋体"/>
                <w:kern w:val="0"/>
                <w:sz w:val="18"/>
                <w:szCs w:val="18"/>
              </w:rPr>
              <w:t>2.专业灯光×1</w:t>
            </w:r>
          </w:p>
          <w:p>
            <w:pPr>
              <w:spacing w:line="240" w:lineRule="auto"/>
              <w:jc w:val="left"/>
              <w:rPr>
                <w:rFonts w:ascii="宋体" w:hAnsi="宋体" w:cs="宋体"/>
                <w:kern w:val="0"/>
                <w:sz w:val="18"/>
                <w:szCs w:val="18"/>
              </w:rPr>
            </w:pPr>
            <w:r>
              <w:rPr>
                <w:rFonts w:hint="eastAsia" w:ascii="宋体" w:hAnsi="宋体" w:cs="宋体"/>
                <w:kern w:val="0"/>
                <w:sz w:val="18"/>
                <w:szCs w:val="18"/>
              </w:rPr>
              <w:t>3.配电箱×1（漏电开关、电气控制模块、排插、辅材）</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多媒体与软件清单：</w:t>
            </w:r>
          </w:p>
          <w:p>
            <w:pPr>
              <w:spacing w:line="240" w:lineRule="auto"/>
              <w:jc w:val="left"/>
              <w:rPr>
                <w:rFonts w:ascii="宋体" w:hAnsi="宋体" w:cs="宋体"/>
                <w:b/>
                <w:bCs/>
                <w:kern w:val="0"/>
                <w:sz w:val="18"/>
                <w:szCs w:val="18"/>
              </w:rPr>
            </w:pPr>
            <w:r>
              <w:rPr>
                <w:rFonts w:hint="eastAsia" w:ascii="宋体" w:hAnsi="宋体" w:cs="宋体"/>
                <w:kern w:val="0"/>
                <w:sz w:val="18"/>
                <w:szCs w:val="18"/>
              </w:rPr>
              <w:t>1.软件编程×1</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w:t>
            </w:r>
          </w:p>
          <w:p>
            <w:pPr>
              <w:spacing w:line="240" w:lineRule="auto"/>
              <w:jc w:val="left"/>
              <w:rPr>
                <w:rFonts w:ascii="宋体" w:hAnsi="宋体" w:cs="宋体"/>
                <w:kern w:val="0"/>
                <w:sz w:val="18"/>
                <w:szCs w:val="18"/>
              </w:rPr>
            </w:pPr>
            <w:r>
              <w:rPr>
                <w:rFonts w:hint="eastAsia" w:ascii="宋体" w:hAnsi="宋体" w:cs="宋体"/>
                <w:kern w:val="0"/>
                <w:sz w:val="18"/>
                <w:szCs w:val="18"/>
              </w:rPr>
              <w:t>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强电（电压等级、功率）：220V,500W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控制数据线需求：无</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承载/偏载/重载/动载荷：地面承重不小于4KN/㎡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3590"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10</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地壳变迁</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展品描述：</w:t>
            </w:r>
          </w:p>
          <w:p>
            <w:pPr>
              <w:spacing w:line="240" w:lineRule="auto"/>
              <w:jc w:val="left"/>
              <w:rPr>
                <w:rFonts w:ascii="宋体" w:hAnsi="宋体" w:cs="宋体"/>
                <w:kern w:val="0"/>
                <w:sz w:val="18"/>
                <w:szCs w:val="18"/>
              </w:rPr>
            </w:pPr>
            <w:r>
              <w:rPr>
                <w:rFonts w:hint="eastAsia" w:ascii="宋体" w:hAnsi="宋体" w:cs="宋体"/>
                <w:kern w:val="0"/>
                <w:sz w:val="18"/>
                <w:szCs w:val="18"/>
              </w:rPr>
              <w:t>展项为半球形LED媒体装置。参与者可以通过影像了解地球演变过程中的几次造山运动、大陆板块的漂移等，喀什特色地貌及冰川保护等知识。</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操作说明：</w:t>
            </w:r>
          </w:p>
          <w:p>
            <w:pPr>
              <w:spacing w:line="240" w:lineRule="auto"/>
              <w:jc w:val="left"/>
              <w:rPr>
                <w:rFonts w:ascii="宋体" w:hAnsi="宋体" w:cs="宋体"/>
                <w:kern w:val="0"/>
                <w:sz w:val="18"/>
                <w:szCs w:val="18"/>
              </w:rPr>
            </w:pPr>
            <w:r>
              <w:rPr>
                <w:rFonts w:hint="eastAsia" w:ascii="宋体" w:hAnsi="宋体" w:cs="宋体"/>
                <w:kern w:val="0"/>
                <w:sz w:val="18"/>
                <w:szCs w:val="18"/>
              </w:rPr>
              <w:t>直接观看地壳变迁影片。</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φ5500×1500mm</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材料清单：</w:t>
            </w:r>
          </w:p>
          <w:p>
            <w:pPr>
              <w:spacing w:line="240" w:lineRule="auto"/>
              <w:jc w:val="left"/>
              <w:rPr>
                <w:rFonts w:ascii="宋体" w:hAnsi="宋体" w:cs="宋体"/>
                <w:kern w:val="0"/>
                <w:sz w:val="18"/>
                <w:szCs w:val="18"/>
              </w:rPr>
            </w:pPr>
            <w:r>
              <w:rPr>
                <w:rFonts w:hint="eastAsia" w:ascii="宋体" w:hAnsi="宋体" w:cs="宋体"/>
                <w:kern w:val="0"/>
                <w:sz w:val="18"/>
                <w:szCs w:val="18"/>
              </w:rPr>
              <w:t>1.地壳变迁展项展台×1（人造石≥10mm、方管骨架40×40mm、不锈钢）</w:t>
            </w:r>
          </w:p>
          <w:p>
            <w:pPr>
              <w:spacing w:line="240" w:lineRule="auto"/>
              <w:jc w:val="left"/>
              <w:rPr>
                <w:rFonts w:ascii="宋体" w:hAnsi="宋体" w:cs="宋体"/>
                <w:kern w:val="0"/>
                <w:sz w:val="18"/>
                <w:szCs w:val="18"/>
              </w:rPr>
            </w:pPr>
            <w:r>
              <w:rPr>
                <w:rFonts w:hint="eastAsia" w:ascii="宋体" w:hAnsi="宋体" w:cs="宋体"/>
                <w:kern w:val="0"/>
                <w:sz w:val="18"/>
                <w:szCs w:val="18"/>
              </w:rPr>
              <w:t>2.说明牌×1（亚克力≥10mm、UV工艺）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3.配件辅材×1</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设备清单：</w:t>
            </w:r>
          </w:p>
          <w:p>
            <w:pPr>
              <w:spacing w:line="240" w:lineRule="auto"/>
              <w:jc w:val="left"/>
              <w:rPr>
                <w:rFonts w:ascii="宋体" w:hAnsi="宋体" w:cs="宋体"/>
                <w:kern w:val="0"/>
                <w:sz w:val="18"/>
                <w:szCs w:val="18"/>
              </w:rPr>
            </w:pPr>
            <w:r>
              <w:rPr>
                <w:rFonts w:hint="eastAsia" w:ascii="宋体" w:hAnsi="宋体" w:cs="宋体"/>
                <w:kern w:val="0"/>
                <w:sz w:val="18"/>
                <w:szCs w:val="18"/>
              </w:rPr>
              <w:t>▲1.半球形全彩P3LED屏×25㎡</w:t>
            </w:r>
          </w:p>
          <w:p>
            <w:pPr>
              <w:spacing w:line="240" w:lineRule="auto"/>
              <w:jc w:val="left"/>
              <w:rPr>
                <w:rFonts w:ascii="宋体" w:hAnsi="宋体" w:cs="宋体"/>
                <w:kern w:val="0"/>
                <w:sz w:val="18"/>
                <w:szCs w:val="18"/>
              </w:rPr>
            </w:pPr>
            <w:r>
              <w:rPr>
                <w:rFonts w:hint="eastAsia" w:ascii="宋体" w:hAnsi="宋体" w:cs="宋体"/>
                <w:kern w:val="0"/>
                <w:sz w:val="18"/>
                <w:szCs w:val="18"/>
              </w:rPr>
              <w:t>2.工作站×1（CPU-I7/内存16G/硬盘SSD256G/独显6G）</w:t>
            </w:r>
          </w:p>
          <w:p>
            <w:pPr>
              <w:spacing w:line="240" w:lineRule="auto"/>
              <w:jc w:val="left"/>
              <w:rPr>
                <w:rFonts w:ascii="宋体" w:hAnsi="宋体" w:cs="宋体"/>
                <w:kern w:val="0"/>
                <w:sz w:val="18"/>
                <w:szCs w:val="18"/>
              </w:rPr>
            </w:pPr>
            <w:r>
              <w:rPr>
                <w:rFonts w:hint="eastAsia" w:ascii="宋体" w:hAnsi="宋体" w:cs="宋体"/>
                <w:kern w:val="0"/>
                <w:sz w:val="18"/>
                <w:szCs w:val="18"/>
              </w:rPr>
              <w:t>3.音响系统×1</w:t>
            </w:r>
          </w:p>
          <w:p>
            <w:pPr>
              <w:spacing w:line="240" w:lineRule="auto"/>
              <w:jc w:val="left"/>
              <w:rPr>
                <w:rFonts w:ascii="宋体" w:hAnsi="宋体" w:cs="宋体"/>
                <w:kern w:val="0"/>
                <w:sz w:val="18"/>
                <w:szCs w:val="18"/>
              </w:rPr>
            </w:pPr>
            <w:r>
              <w:rPr>
                <w:rFonts w:hint="eastAsia" w:ascii="宋体" w:hAnsi="宋体" w:cs="宋体"/>
                <w:kern w:val="0"/>
                <w:sz w:val="18"/>
                <w:szCs w:val="18"/>
              </w:rPr>
              <w:t>4.专业灯光系统×1</w:t>
            </w:r>
          </w:p>
          <w:p>
            <w:pPr>
              <w:spacing w:line="240" w:lineRule="auto"/>
              <w:jc w:val="left"/>
              <w:rPr>
                <w:rFonts w:ascii="宋体" w:hAnsi="宋体" w:cs="宋体"/>
                <w:kern w:val="0"/>
                <w:sz w:val="18"/>
                <w:szCs w:val="18"/>
              </w:rPr>
            </w:pPr>
            <w:r>
              <w:rPr>
                <w:rFonts w:hint="eastAsia" w:ascii="宋体" w:hAnsi="宋体" w:cs="宋体"/>
                <w:kern w:val="0"/>
                <w:sz w:val="18"/>
                <w:szCs w:val="18"/>
              </w:rPr>
              <w:t>5.配电箱×1（漏电开关、电器柜、电气控制模块、排插、变压器、断路器、防浪涌装置、辅材）</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多媒体与软件清单：</w:t>
            </w:r>
          </w:p>
          <w:p>
            <w:pPr>
              <w:spacing w:line="240" w:lineRule="auto"/>
              <w:jc w:val="left"/>
              <w:rPr>
                <w:rFonts w:ascii="宋体" w:hAnsi="宋体" w:cs="宋体"/>
                <w:kern w:val="0"/>
                <w:sz w:val="18"/>
                <w:szCs w:val="18"/>
              </w:rPr>
            </w:pPr>
            <w:r>
              <w:rPr>
                <w:rFonts w:hint="eastAsia" w:ascii="宋体" w:hAnsi="宋体" w:cs="宋体"/>
                <w:kern w:val="0"/>
                <w:sz w:val="18"/>
                <w:szCs w:val="18"/>
              </w:rPr>
              <w:t>1.媒体内容1080P制作×1</w:t>
            </w:r>
          </w:p>
          <w:p>
            <w:pPr>
              <w:spacing w:line="240" w:lineRule="auto"/>
              <w:jc w:val="left"/>
              <w:rPr>
                <w:rFonts w:ascii="宋体" w:hAnsi="宋体" w:cs="宋体"/>
                <w:kern w:val="0"/>
                <w:sz w:val="18"/>
                <w:szCs w:val="18"/>
              </w:rPr>
            </w:pPr>
            <w:r>
              <w:rPr>
                <w:rFonts w:hint="eastAsia" w:ascii="宋体" w:hAnsi="宋体" w:cs="宋体"/>
                <w:kern w:val="0"/>
                <w:sz w:val="18"/>
                <w:szCs w:val="18"/>
              </w:rPr>
              <w:t>2.播放软件×1</w:t>
            </w:r>
          </w:p>
          <w:p>
            <w:pPr>
              <w:spacing w:line="240" w:lineRule="auto"/>
              <w:jc w:val="left"/>
              <w:rPr>
                <w:rFonts w:ascii="宋体" w:hAnsi="宋体" w:cs="宋体"/>
                <w:kern w:val="0"/>
                <w:sz w:val="18"/>
                <w:szCs w:val="18"/>
              </w:rPr>
            </w:pPr>
            <w:r>
              <w:rPr>
                <w:rFonts w:hint="eastAsia" w:ascii="宋体" w:hAnsi="宋体" w:cs="宋体"/>
                <w:kern w:val="0"/>
                <w:sz w:val="18"/>
                <w:szCs w:val="18"/>
              </w:rPr>
              <w:t>3.控制程序×1</w:t>
            </w:r>
          </w:p>
          <w:p>
            <w:pPr>
              <w:spacing w:line="240" w:lineRule="auto"/>
              <w:jc w:val="left"/>
              <w:rPr>
                <w:rFonts w:ascii="宋体" w:hAnsi="宋体" w:cs="宋体"/>
                <w:kern w:val="0"/>
                <w:sz w:val="18"/>
                <w:szCs w:val="18"/>
              </w:rPr>
            </w:pPr>
            <w:r>
              <w:rPr>
                <w:rFonts w:hint="eastAsia" w:ascii="宋体" w:hAnsi="宋体" w:cs="宋体"/>
                <w:kern w:val="0"/>
                <w:sz w:val="18"/>
                <w:szCs w:val="18"/>
              </w:rPr>
              <w:t>4.软件编程×1</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w:t>
            </w:r>
          </w:p>
          <w:p>
            <w:pPr>
              <w:spacing w:line="240" w:lineRule="auto"/>
              <w:jc w:val="left"/>
              <w:rPr>
                <w:rFonts w:ascii="宋体" w:hAnsi="宋体" w:cs="宋体"/>
                <w:kern w:val="0"/>
                <w:sz w:val="18"/>
                <w:szCs w:val="18"/>
              </w:rPr>
            </w:pPr>
            <w:r>
              <w:rPr>
                <w:rFonts w:hint="eastAsia" w:ascii="宋体" w:hAnsi="宋体" w:cs="宋体"/>
                <w:kern w:val="0"/>
                <w:sz w:val="18"/>
                <w:szCs w:val="18"/>
              </w:rPr>
              <w:t>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强电（电压等级、功率）：220V，18000W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控制数据线需求：千兆数据线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承载/偏载/重载/动载荷：地面承重不小于4KN/㎡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841"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11</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地震奇观</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展品描述：</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展项由可搭建式积木、小型震动平台以及演示媒体组成。参与者可先搭建出心目中稳固的建筑造型，启动平台测试其稳固程度，进而了解地震及地震波的相关知识。</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b/>
                <w:bCs/>
                <w:kern w:val="0"/>
                <w:sz w:val="18"/>
                <w:szCs w:val="18"/>
              </w:rPr>
              <w:t>操作说明：</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1.参与者在拼装区，拼装积木；</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2.完成拼装后通过触摸屏操作，观看在震动下建筑是否会倒。</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2500×1000×700mm</w:t>
            </w:r>
            <w:r>
              <w:rPr>
                <w:rFonts w:hint="eastAsia" w:ascii="宋体" w:hAnsi="宋体" w:cs="宋体"/>
                <w:kern w:val="0"/>
                <w:sz w:val="18"/>
                <w:szCs w:val="18"/>
              </w:rPr>
              <w:br w:type="page"/>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材料清单：</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1.地震奇观展项台体×1（方管骨架40×40mm、钣金烤漆≥2mm）</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2.地震奇观道具组×1</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3.说明牌（亚克力≥10mm、UV工艺）×1</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4.配件材料×1</w:t>
            </w:r>
            <w:r>
              <w:rPr>
                <w:rFonts w:hint="eastAsia" w:ascii="宋体" w:hAnsi="宋体" w:cs="宋体"/>
                <w:kern w:val="0"/>
                <w:sz w:val="18"/>
                <w:szCs w:val="18"/>
              </w:rPr>
              <w:br w:type="page"/>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设备清单：</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1.35寸防眩光电容触摸一体机×1（CPU-I7/内存8G/硬盘SSD256G）</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2.电机×1</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3.震动装置×1</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4.专业灯光×1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5.配电箱×1（漏电开关、电气控制模块、排插、辅材）</w:t>
            </w:r>
            <w:r>
              <w:rPr>
                <w:rFonts w:hint="eastAsia" w:ascii="宋体" w:hAnsi="宋体" w:cs="宋体"/>
                <w:kern w:val="0"/>
                <w:sz w:val="18"/>
                <w:szCs w:val="18"/>
              </w:rPr>
              <w:br w:type="page"/>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多媒体与软件清单：</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1.交互程序制作×1</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2.界面×1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3.播放软件制作×1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4.软件编程×1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5.交互多点触控代码编程×1</w:t>
            </w:r>
            <w:r>
              <w:rPr>
                <w:rFonts w:hint="eastAsia" w:ascii="宋体" w:hAnsi="宋体" w:cs="宋体"/>
                <w:kern w:val="0"/>
                <w:sz w:val="18"/>
                <w:szCs w:val="18"/>
              </w:rPr>
              <w:br w:type="page"/>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强电（电压等级、功率）：220V，1200W</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控制数据线需求：千兆数据线</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供水（压力、流量）：无</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 xml:space="preserve">承载/偏载/重载/动载荷：地面承重不小于4KN/㎡ </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消防需求：展馆正常消防设置</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1550"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12</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火山的奥秘</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展品描述：</w:t>
            </w:r>
          </w:p>
          <w:p>
            <w:pPr>
              <w:spacing w:line="240" w:lineRule="auto"/>
              <w:jc w:val="left"/>
              <w:rPr>
                <w:rFonts w:ascii="宋体" w:hAnsi="宋体" w:cs="宋体"/>
                <w:kern w:val="0"/>
                <w:sz w:val="18"/>
                <w:szCs w:val="18"/>
              </w:rPr>
            </w:pPr>
            <w:r>
              <w:rPr>
                <w:rFonts w:hint="eastAsia" w:ascii="宋体" w:hAnsi="宋体" w:cs="宋体"/>
                <w:kern w:val="0"/>
                <w:sz w:val="18"/>
                <w:szCs w:val="18"/>
              </w:rPr>
              <w:t>展项为多媒体演示装置，参与者通过观看装置模拟地壳的运动，感受火山喷发的物理化学过程。</w:t>
            </w:r>
          </w:p>
          <w:p>
            <w:pPr>
              <w:spacing w:line="240" w:lineRule="auto"/>
              <w:jc w:val="left"/>
              <w:rPr>
                <w:rFonts w:ascii="宋体" w:hAnsi="宋体" w:cs="宋体"/>
                <w:kern w:val="0"/>
                <w:sz w:val="18"/>
                <w:szCs w:val="18"/>
              </w:rPr>
            </w:pPr>
            <w:r>
              <w:rPr>
                <w:rFonts w:hint="eastAsia" w:ascii="宋体" w:hAnsi="宋体" w:cs="宋体"/>
                <w:kern w:val="0"/>
                <w:sz w:val="18"/>
                <w:szCs w:val="18"/>
              </w:rPr>
              <w:t>参与者通过展项形态了解火山的地貌结构，并通过媒体灯箱感受火山液态区的高温高压岩浆。参与者通过压力装置进行互动，根据各人压力不同，媒体灯箱内的地壳形成相应的碰撞变化。一旦板块出现薄弱或裂口，压力极大的岩浆就会从这些地方喷涌而出。让参与者直击火山的能量。</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操作说明：</w:t>
            </w:r>
          </w:p>
          <w:p>
            <w:pPr>
              <w:spacing w:line="240" w:lineRule="auto"/>
              <w:jc w:val="left"/>
              <w:rPr>
                <w:rFonts w:ascii="宋体" w:hAnsi="宋体" w:cs="宋体"/>
                <w:kern w:val="0"/>
                <w:sz w:val="18"/>
                <w:szCs w:val="18"/>
              </w:rPr>
            </w:pPr>
            <w:r>
              <w:rPr>
                <w:rFonts w:hint="eastAsia" w:ascii="宋体" w:hAnsi="宋体" w:cs="宋体"/>
                <w:kern w:val="0"/>
                <w:sz w:val="18"/>
                <w:szCs w:val="18"/>
              </w:rPr>
              <w:t>参与者通过展项互动了解火山的地貌结构，并通过媒体灯箱感受火山液态区的高温高压岩浆。</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2500×1000×700mm</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材料清单：</w:t>
            </w:r>
          </w:p>
          <w:p>
            <w:pPr>
              <w:spacing w:line="240" w:lineRule="auto"/>
              <w:jc w:val="left"/>
              <w:rPr>
                <w:rFonts w:ascii="宋体" w:hAnsi="宋体" w:cs="宋体"/>
                <w:kern w:val="0"/>
                <w:sz w:val="18"/>
                <w:szCs w:val="18"/>
              </w:rPr>
            </w:pPr>
            <w:r>
              <w:rPr>
                <w:rFonts w:hint="eastAsia" w:ascii="宋体" w:hAnsi="宋体" w:cs="宋体"/>
                <w:kern w:val="0"/>
                <w:sz w:val="18"/>
                <w:szCs w:val="18"/>
              </w:rPr>
              <w:t>1.火山的奥秘展项造景×1</w:t>
            </w:r>
          </w:p>
          <w:p>
            <w:pPr>
              <w:spacing w:line="240" w:lineRule="auto"/>
              <w:jc w:val="left"/>
              <w:rPr>
                <w:rFonts w:ascii="宋体" w:hAnsi="宋体" w:cs="宋体"/>
                <w:kern w:val="0"/>
                <w:sz w:val="18"/>
                <w:szCs w:val="18"/>
              </w:rPr>
            </w:pPr>
            <w:r>
              <w:rPr>
                <w:rFonts w:hint="eastAsia" w:ascii="宋体" w:hAnsi="宋体" w:cs="宋体"/>
                <w:kern w:val="0"/>
                <w:sz w:val="18"/>
                <w:szCs w:val="18"/>
              </w:rPr>
              <w:t>（钣金烤漆≥2mm、方管骨架40×40mm、阻燃板≥14mm）</w:t>
            </w:r>
          </w:p>
          <w:p>
            <w:pPr>
              <w:spacing w:line="240" w:lineRule="auto"/>
              <w:jc w:val="left"/>
              <w:rPr>
                <w:rFonts w:ascii="宋体" w:hAnsi="宋体" w:cs="宋体"/>
                <w:kern w:val="0"/>
                <w:sz w:val="18"/>
                <w:szCs w:val="18"/>
              </w:rPr>
            </w:pPr>
            <w:r>
              <w:rPr>
                <w:rFonts w:hint="eastAsia" w:ascii="宋体" w:hAnsi="宋体" w:cs="宋体"/>
                <w:kern w:val="0"/>
                <w:sz w:val="18"/>
                <w:szCs w:val="18"/>
              </w:rPr>
              <w:t>2.火山的奥秘造型道具组×1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4.配件辅材×1</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设备清单：</w:t>
            </w:r>
          </w:p>
          <w:p>
            <w:pPr>
              <w:spacing w:line="240" w:lineRule="auto"/>
              <w:jc w:val="left"/>
              <w:rPr>
                <w:rFonts w:ascii="宋体" w:hAnsi="宋体" w:cs="宋体"/>
                <w:kern w:val="0"/>
                <w:sz w:val="18"/>
                <w:szCs w:val="18"/>
              </w:rPr>
            </w:pPr>
            <w:r>
              <w:rPr>
                <w:rFonts w:hint="eastAsia" w:ascii="宋体" w:hAnsi="宋体" w:cs="宋体"/>
                <w:kern w:val="0"/>
                <w:sz w:val="18"/>
                <w:szCs w:val="18"/>
              </w:rPr>
              <w:t>1.55寸拼接屏×2（液晶面板、拼缝3.5mm、分辨率：1920×1080拼接整屏后单屏达到1080P/同时支持4K显示、点对点高清、画面比率：16:9、亮度：500cd/m2、对比度：  4000:1）</w:t>
            </w:r>
          </w:p>
          <w:p>
            <w:pPr>
              <w:spacing w:line="240" w:lineRule="auto"/>
              <w:jc w:val="left"/>
              <w:rPr>
                <w:rFonts w:ascii="宋体" w:hAnsi="宋体" w:cs="宋体"/>
                <w:kern w:val="0"/>
                <w:sz w:val="18"/>
                <w:szCs w:val="18"/>
              </w:rPr>
            </w:pPr>
            <w:r>
              <w:rPr>
                <w:rFonts w:hint="eastAsia" w:ascii="宋体" w:hAnsi="宋体" w:cs="宋体"/>
                <w:kern w:val="0"/>
                <w:sz w:val="18"/>
                <w:szCs w:val="18"/>
              </w:rPr>
              <w:t>2.工作站×1（CPU-I7/内存16G/硬盘SSD256G/独显6G）</w:t>
            </w:r>
          </w:p>
          <w:p>
            <w:pPr>
              <w:spacing w:line="240" w:lineRule="auto"/>
              <w:jc w:val="left"/>
              <w:rPr>
                <w:rFonts w:ascii="宋体" w:hAnsi="宋体" w:cs="宋体"/>
                <w:kern w:val="0"/>
                <w:sz w:val="18"/>
                <w:szCs w:val="18"/>
              </w:rPr>
            </w:pPr>
            <w:r>
              <w:rPr>
                <w:rFonts w:hint="eastAsia" w:ascii="宋体" w:hAnsi="宋体" w:cs="宋体"/>
                <w:kern w:val="0"/>
                <w:sz w:val="18"/>
                <w:szCs w:val="18"/>
              </w:rPr>
              <w:t>3.专业灯光×1</w:t>
            </w:r>
          </w:p>
          <w:p>
            <w:pPr>
              <w:spacing w:line="240" w:lineRule="auto"/>
              <w:jc w:val="left"/>
              <w:rPr>
                <w:rFonts w:ascii="宋体" w:hAnsi="宋体" w:cs="宋体"/>
                <w:kern w:val="0"/>
                <w:sz w:val="18"/>
                <w:szCs w:val="18"/>
              </w:rPr>
            </w:pPr>
            <w:r>
              <w:rPr>
                <w:rFonts w:hint="eastAsia" w:ascii="宋体" w:hAnsi="宋体" w:cs="宋体"/>
                <w:kern w:val="0"/>
                <w:sz w:val="18"/>
                <w:szCs w:val="18"/>
              </w:rPr>
              <w:t>4.配电箱×1（漏电开关、电气控制模块、排插、辅材）</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多媒体与软件清单：</w:t>
            </w:r>
          </w:p>
          <w:p>
            <w:pPr>
              <w:spacing w:line="240" w:lineRule="auto"/>
              <w:jc w:val="left"/>
              <w:rPr>
                <w:rFonts w:ascii="宋体" w:hAnsi="宋体" w:cs="宋体"/>
                <w:kern w:val="0"/>
                <w:sz w:val="18"/>
                <w:szCs w:val="18"/>
              </w:rPr>
            </w:pPr>
            <w:r>
              <w:rPr>
                <w:rFonts w:hint="eastAsia" w:ascii="宋体" w:hAnsi="宋体" w:cs="宋体"/>
                <w:kern w:val="0"/>
                <w:sz w:val="18"/>
                <w:szCs w:val="18"/>
              </w:rPr>
              <w:t>1.媒体内容1080P制作×1</w:t>
            </w:r>
          </w:p>
          <w:p>
            <w:pPr>
              <w:spacing w:line="240" w:lineRule="auto"/>
              <w:jc w:val="left"/>
              <w:rPr>
                <w:rFonts w:ascii="宋体" w:hAnsi="宋体" w:cs="宋体"/>
                <w:kern w:val="0"/>
                <w:sz w:val="18"/>
                <w:szCs w:val="18"/>
              </w:rPr>
            </w:pPr>
            <w:r>
              <w:rPr>
                <w:rFonts w:hint="eastAsia" w:ascii="宋体" w:hAnsi="宋体" w:cs="宋体"/>
                <w:kern w:val="0"/>
                <w:sz w:val="18"/>
                <w:szCs w:val="18"/>
              </w:rPr>
              <w:t>2.控制程序×1</w:t>
            </w:r>
          </w:p>
          <w:p>
            <w:pPr>
              <w:spacing w:line="240" w:lineRule="auto"/>
              <w:jc w:val="left"/>
              <w:rPr>
                <w:rFonts w:ascii="宋体" w:hAnsi="宋体" w:cs="宋体"/>
                <w:kern w:val="0"/>
                <w:sz w:val="18"/>
                <w:szCs w:val="18"/>
              </w:rPr>
            </w:pPr>
            <w:r>
              <w:rPr>
                <w:rFonts w:hint="eastAsia" w:ascii="宋体" w:hAnsi="宋体" w:cs="宋体"/>
                <w:kern w:val="0"/>
                <w:sz w:val="18"/>
                <w:szCs w:val="18"/>
              </w:rPr>
              <w:t>3.软件编程×1</w:t>
            </w:r>
          </w:p>
          <w:p>
            <w:pPr>
              <w:spacing w:line="240" w:lineRule="auto"/>
              <w:jc w:val="left"/>
              <w:rPr>
                <w:rFonts w:ascii="宋体" w:hAnsi="宋体" w:cs="宋体"/>
                <w:kern w:val="0"/>
                <w:sz w:val="18"/>
                <w:szCs w:val="18"/>
              </w:rPr>
            </w:pPr>
            <w:r>
              <w:rPr>
                <w:rFonts w:hint="eastAsia" w:ascii="宋体" w:hAnsi="宋体" w:cs="宋体"/>
                <w:kern w:val="0"/>
                <w:sz w:val="18"/>
                <w:szCs w:val="18"/>
              </w:rPr>
              <w:t>4.播放软件×1</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w:t>
            </w:r>
          </w:p>
          <w:p>
            <w:pPr>
              <w:spacing w:line="240" w:lineRule="auto"/>
              <w:jc w:val="left"/>
              <w:rPr>
                <w:rFonts w:ascii="宋体" w:hAnsi="宋体" w:cs="宋体"/>
                <w:kern w:val="0"/>
                <w:sz w:val="18"/>
                <w:szCs w:val="18"/>
              </w:rPr>
            </w:pPr>
            <w:r>
              <w:rPr>
                <w:rFonts w:hint="eastAsia" w:ascii="宋体" w:hAnsi="宋体" w:cs="宋体"/>
                <w:kern w:val="0"/>
                <w:sz w:val="18"/>
                <w:szCs w:val="18"/>
              </w:rPr>
              <w:t>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强电（电压等级、功率）：220V，2000W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控制数据线需求：千兆数据线</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承载/偏载/重载/动载荷：地面承重不小于4KN/㎡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1975"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13</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风沙与地形</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展品描述：</w:t>
            </w:r>
          </w:p>
          <w:p>
            <w:pPr>
              <w:spacing w:line="240" w:lineRule="auto"/>
              <w:jc w:val="left"/>
              <w:rPr>
                <w:rFonts w:ascii="宋体" w:hAnsi="宋体" w:cs="宋体"/>
                <w:kern w:val="0"/>
                <w:sz w:val="18"/>
                <w:szCs w:val="18"/>
              </w:rPr>
            </w:pPr>
            <w:r>
              <w:rPr>
                <w:rFonts w:hint="eastAsia" w:ascii="宋体" w:hAnsi="宋体" w:cs="宋体"/>
                <w:kern w:val="0"/>
                <w:sz w:val="18"/>
                <w:szCs w:val="18"/>
              </w:rPr>
              <w:t>展项以互动演示装置，模拟展现风沙地形的不断变化。参与者通过控制按钮启动展品，看到风力让沙丘地形不断移动而产生的变化，从而理解生态保护的意义。</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操作说明：</w:t>
            </w:r>
          </w:p>
          <w:p>
            <w:pPr>
              <w:spacing w:line="240" w:lineRule="auto"/>
              <w:jc w:val="left"/>
              <w:rPr>
                <w:rFonts w:ascii="宋体" w:hAnsi="宋体" w:cs="宋体"/>
                <w:kern w:val="0"/>
                <w:sz w:val="18"/>
                <w:szCs w:val="18"/>
              </w:rPr>
            </w:pPr>
            <w:r>
              <w:rPr>
                <w:rFonts w:hint="eastAsia" w:ascii="宋体" w:hAnsi="宋体" w:cs="宋体"/>
                <w:kern w:val="0"/>
                <w:sz w:val="18"/>
                <w:szCs w:val="18"/>
              </w:rPr>
              <w:t>1.点击开始按钮，开启互动；</w:t>
            </w:r>
          </w:p>
          <w:p>
            <w:pPr>
              <w:spacing w:line="240" w:lineRule="auto"/>
              <w:jc w:val="left"/>
              <w:rPr>
                <w:rFonts w:ascii="宋体" w:hAnsi="宋体" w:cs="宋体"/>
                <w:kern w:val="0"/>
                <w:sz w:val="18"/>
                <w:szCs w:val="18"/>
              </w:rPr>
            </w:pPr>
            <w:r>
              <w:rPr>
                <w:rFonts w:hint="eastAsia" w:ascii="宋体" w:hAnsi="宋体" w:cs="宋体"/>
                <w:kern w:val="0"/>
                <w:sz w:val="18"/>
                <w:szCs w:val="18"/>
              </w:rPr>
              <w:t>2.观看沙丘地形变化，理解治沙的重要性。</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φ1200×700mm</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材料清单：</w:t>
            </w:r>
          </w:p>
          <w:p>
            <w:pPr>
              <w:spacing w:line="240" w:lineRule="auto"/>
              <w:jc w:val="left"/>
              <w:rPr>
                <w:rFonts w:ascii="宋体" w:hAnsi="宋体" w:cs="宋体"/>
                <w:kern w:val="0"/>
                <w:sz w:val="18"/>
                <w:szCs w:val="18"/>
              </w:rPr>
            </w:pPr>
            <w:r>
              <w:rPr>
                <w:rFonts w:hint="eastAsia" w:ascii="宋体" w:hAnsi="宋体" w:cs="宋体"/>
                <w:kern w:val="0"/>
                <w:sz w:val="18"/>
                <w:szCs w:val="18"/>
              </w:rPr>
              <w:t>1.风沙与地形展项台体×1（钣金烤漆≥2mm、方管骨架40×40mm、亚克力≥10mm、沙、旋钮）</w:t>
            </w:r>
          </w:p>
          <w:p>
            <w:pPr>
              <w:spacing w:line="240" w:lineRule="auto"/>
              <w:jc w:val="left"/>
              <w:rPr>
                <w:rFonts w:ascii="宋体" w:hAnsi="宋体" w:cs="宋体"/>
                <w:kern w:val="0"/>
                <w:sz w:val="18"/>
                <w:szCs w:val="18"/>
              </w:rPr>
            </w:pPr>
            <w:r>
              <w:rPr>
                <w:rFonts w:hint="eastAsia" w:ascii="宋体" w:hAnsi="宋体" w:cs="宋体"/>
                <w:kern w:val="0"/>
                <w:sz w:val="18"/>
                <w:szCs w:val="18"/>
              </w:rPr>
              <w:t>2.说明牌×1（亚克力≥10mm、UV工艺）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3.配件辅材×1</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设备清单：</w:t>
            </w:r>
          </w:p>
          <w:p>
            <w:pPr>
              <w:spacing w:line="240" w:lineRule="auto"/>
              <w:jc w:val="left"/>
              <w:rPr>
                <w:rFonts w:ascii="宋体" w:hAnsi="宋体" w:cs="宋体"/>
                <w:kern w:val="0"/>
                <w:sz w:val="18"/>
                <w:szCs w:val="18"/>
              </w:rPr>
            </w:pPr>
            <w:r>
              <w:rPr>
                <w:rFonts w:hint="eastAsia" w:ascii="宋体" w:hAnsi="宋体" w:cs="宋体"/>
                <w:kern w:val="0"/>
                <w:sz w:val="18"/>
                <w:szCs w:val="18"/>
              </w:rPr>
              <w:t>1.风机×1</w:t>
            </w:r>
          </w:p>
          <w:p>
            <w:pPr>
              <w:spacing w:line="240" w:lineRule="auto"/>
              <w:jc w:val="left"/>
              <w:rPr>
                <w:rFonts w:ascii="宋体" w:hAnsi="宋体" w:cs="宋体"/>
                <w:kern w:val="0"/>
                <w:sz w:val="18"/>
                <w:szCs w:val="18"/>
              </w:rPr>
            </w:pPr>
            <w:r>
              <w:rPr>
                <w:rFonts w:hint="eastAsia" w:ascii="宋体" w:hAnsi="宋体" w:cs="宋体"/>
                <w:kern w:val="0"/>
                <w:sz w:val="18"/>
                <w:szCs w:val="18"/>
              </w:rPr>
              <w:t>2.专业灯光×1</w:t>
            </w:r>
          </w:p>
          <w:p>
            <w:pPr>
              <w:spacing w:line="240" w:lineRule="auto"/>
              <w:jc w:val="left"/>
              <w:rPr>
                <w:rFonts w:ascii="宋体" w:hAnsi="宋体" w:cs="宋体"/>
                <w:kern w:val="0"/>
                <w:sz w:val="18"/>
                <w:szCs w:val="18"/>
              </w:rPr>
            </w:pPr>
            <w:r>
              <w:rPr>
                <w:rFonts w:hint="eastAsia" w:ascii="宋体" w:hAnsi="宋体" w:cs="宋体"/>
                <w:kern w:val="0"/>
                <w:sz w:val="18"/>
                <w:szCs w:val="18"/>
              </w:rPr>
              <w:t>3.配电箱×1（漏电开关、电气控制模块、排插、辅材）</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多媒体与软件清单：</w:t>
            </w:r>
          </w:p>
          <w:p>
            <w:pPr>
              <w:spacing w:line="240" w:lineRule="auto"/>
              <w:jc w:val="left"/>
              <w:rPr>
                <w:rFonts w:ascii="宋体" w:hAnsi="宋体" w:cs="宋体"/>
                <w:kern w:val="0"/>
                <w:sz w:val="18"/>
                <w:szCs w:val="18"/>
              </w:rPr>
            </w:pPr>
            <w:r>
              <w:rPr>
                <w:rFonts w:hint="eastAsia" w:ascii="宋体" w:hAnsi="宋体" w:cs="宋体"/>
                <w:kern w:val="0"/>
                <w:sz w:val="18"/>
                <w:szCs w:val="18"/>
              </w:rPr>
              <w:t>1.软件编程×1</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w:t>
            </w:r>
          </w:p>
          <w:p>
            <w:pPr>
              <w:spacing w:line="240" w:lineRule="auto"/>
              <w:jc w:val="left"/>
              <w:rPr>
                <w:rFonts w:ascii="宋体" w:hAnsi="宋体" w:cs="宋体"/>
                <w:kern w:val="0"/>
                <w:sz w:val="18"/>
                <w:szCs w:val="18"/>
              </w:rPr>
            </w:pPr>
            <w:r>
              <w:rPr>
                <w:rFonts w:hint="eastAsia" w:ascii="宋体" w:hAnsi="宋体" w:cs="宋体"/>
                <w:kern w:val="0"/>
                <w:sz w:val="18"/>
                <w:szCs w:val="18"/>
              </w:rPr>
              <w:t>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强电（电压等级、功率）：220V，1000W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控制数据线需求：无</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网络需求：无</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承载/偏载/重载/动载荷：地面承重不小于5KN/㎡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558"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14</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穿越龙卷风</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展品描述：</w:t>
            </w:r>
          </w:p>
          <w:p>
            <w:pPr>
              <w:spacing w:line="240" w:lineRule="auto"/>
              <w:jc w:val="left"/>
              <w:rPr>
                <w:rFonts w:ascii="宋体" w:hAnsi="宋体" w:cs="宋体"/>
                <w:kern w:val="0"/>
                <w:sz w:val="18"/>
                <w:szCs w:val="18"/>
              </w:rPr>
            </w:pPr>
            <w:r>
              <w:rPr>
                <w:rFonts w:hint="eastAsia" w:ascii="宋体" w:hAnsi="宋体" w:cs="宋体"/>
                <w:kern w:val="0"/>
                <w:sz w:val="18"/>
                <w:szCs w:val="18"/>
              </w:rPr>
              <w:t>展项为龙卷风模拟演示装置，还原龙卷风生成条件，通过按钮开启展品演示。参与者点击按钮，即可观看到由涡旋逐渐形成龙卷的过程。</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操作说明：</w:t>
            </w:r>
          </w:p>
          <w:p>
            <w:pPr>
              <w:spacing w:line="240" w:lineRule="auto"/>
              <w:jc w:val="left"/>
              <w:rPr>
                <w:rFonts w:ascii="宋体" w:hAnsi="宋体" w:cs="宋体"/>
                <w:kern w:val="0"/>
                <w:sz w:val="18"/>
                <w:szCs w:val="18"/>
              </w:rPr>
            </w:pPr>
            <w:r>
              <w:rPr>
                <w:rFonts w:hint="eastAsia" w:ascii="宋体" w:hAnsi="宋体" w:cs="宋体"/>
                <w:kern w:val="0"/>
                <w:sz w:val="18"/>
                <w:szCs w:val="18"/>
              </w:rPr>
              <w:t>1.按下启动按钮</w:t>
            </w:r>
          </w:p>
          <w:p>
            <w:pPr>
              <w:spacing w:line="240" w:lineRule="auto"/>
              <w:jc w:val="left"/>
              <w:rPr>
                <w:rFonts w:ascii="宋体" w:hAnsi="宋体" w:cs="宋体"/>
                <w:kern w:val="0"/>
                <w:sz w:val="18"/>
                <w:szCs w:val="18"/>
              </w:rPr>
            </w:pPr>
            <w:r>
              <w:rPr>
                <w:rFonts w:hint="eastAsia" w:ascii="宋体" w:hAnsi="宋体" w:cs="宋体"/>
                <w:kern w:val="0"/>
                <w:sz w:val="18"/>
                <w:szCs w:val="18"/>
              </w:rPr>
              <w:t>2.观察龙卷风，20秒后自动停止。</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φ2000×3000mm</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材料清单：</w:t>
            </w:r>
          </w:p>
          <w:p>
            <w:pPr>
              <w:spacing w:line="240" w:lineRule="auto"/>
              <w:jc w:val="left"/>
              <w:rPr>
                <w:rFonts w:ascii="宋体" w:hAnsi="宋体" w:cs="宋体"/>
                <w:kern w:val="0"/>
                <w:sz w:val="18"/>
                <w:szCs w:val="18"/>
              </w:rPr>
            </w:pPr>
            <w:r>
              <w:rPr>
                <w:rFonts w:hint="eastAsia" w:ascii="宋体" w:hAnsi="宋体" w:cs="宋体"/>
                <w:kern w:val="0"/>
                <w:sz w:val="18"/>
                <w:szCs w:val="18"/>
              </w:rPr>
              <w:t>1.穿越龙卷风展项台体×1（钣金烤漆≥2mm、方管骨架40×40mm、不锈钢）</w:t>
            </w:r>
          </w:p>
          <w:p>
            <w:pPr>
              <w:spacing w:line="240" w:lineRule="auto"/>
              <w:jc w:val="left"/>
              <w:rPr>
                <w:rFonts w:ascii="宋体" w:hAnsi="宋体" w:cs="宋体"/>
                <w:kern w:val="0"/>
                <w:sz w:val="18"/>
                <w:szCs w:val="18"/>
              </w:rPr>
            </w:pPr>
            <w:r>
              <w:rPr>
                <w:rFonts w:hint="eastAsia" w:ascii="宋体" w:hAnsi="宋体" w:cs="宋体"/>
                <w:kern w:val="0"/>
                <w:sz w:val="18"/>
                <w:szCs w:val="18"/>
              </w:rPr>
              <w:t>2.说明牌×1（亚克力≥10mm、UV工艺）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3.配件辅材×1</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设备清单：</w:t>
            </w:r>
          </w:p>
          <w:p>
            <w:pPr>
              <w:spacing w:line="240" w:lineRule="auto"/>
              <w:jc w:val="left"/>
              <w:rPr>
                <w:rFonts w:ascii="宋体" w:hAnsi="宋体" w:cs="宋体"/>
                <w:kern w:val="0"/>
                <w:sz w:val="18"/>
                <w:szCs w:val="18"/>
              </w:rPr>
            </w:pPr>
            <w:r>
              <w:rPr>
                <w:rFonts w:hint="eastAsia" w:ascii="宋体" w:hAnsi="宋体" w:cs="宋体"/>
                <w:kern w:val="0"/>
                <w:sz w:val="18"/>
                <w:szCs w:val="18"/>
              </w:rPr>
              <w:t>1.水雾发生器组×1</w:t>
            </w:r>
          </w:p>
          <w:p>
            <w:pPr>
              <w:spacing w:line="240" w:lineRule="auto"/>
              <w:jc w:val="left"/>
              <w:rPr>
                <w:rFonts w:ascii="宋体" w:hAnsi="宋体" w:cs="宋体"/>
                <w:kern w:val="0"/>
                <w:sz w:val="18"/>
                <w:szCs w:val="18"/>
              </w:rPr>
            </w:pPr>
            <w:r>
              <w:rPr>
                <w:rFonts w:hint="eastAsia" w:ascii="宋体" w:hAnsi="宋体" w:cs="宋体"/>
                <w:kern w:val="0"/>
                <w:sz w:val="18"/>
                <w:szCs w:val="18"/>
              </w:rPr>
              <w:t>2.水位监测仪×1</w:t>
            </w:r>
          </w:p>
          <w:p>
            <w:pPr>
              <w:spacing w:line="240" w:lineRule="auto"/>
              <w:jc w:val="left"/>
              <w:rPr>
                <w:rFonts w:ascii="宋体" w:hAnsi="宋体" w:cs="宋体"/>
                <w:kern w:val="0"/>
                <w:sz w:val="18"/>
                <w:szCs w:val="18"/>
              </w:rPr>
            </w:pPr>
            <w:r>
              <w:rPr>
                <w:rFonts w:hint="eastAsia" w:ascii="宋体" w:hAnsi="宋体" w:cs="宋体"/>
                <w:kern w:val="0"/>
                <w:sz w:val="18"/>
                <w:szCs w:val="18"/>
              </w:rPr>
              <w:t>3.工业风机组×1</w:t>
            </w:r>
          </w:p>
          <w:p>
            <w:pPr>
              <w:spacing w:line="240" w:lineRule="auto"/>
              <w:jc w:val="left"/>
              <w:rPr>
                <w:rFonts w:ascii="宋体" w:hAnsi="宋体" w:cs="宋体"/>
                <w:kern w:val="0"/>
                <w:sz w:val="18"/>
                <w:szCs w:val="18"/>
              </w:rPr>
            </w:pPr>
            <w:r>
              <w:rPr>
                <w:rFonts w:hint="eastAsia" w:ascii="宋体" w:hAnsi="宋体" w:cs="宋体"/>
                <w:kern w:val="0"/>
                <w:sz w:val="18"/>
                <w:szCs w:val="18"/>
              </w:rPr>
              <w:t>4.专业灯光×1</w:t>
            </w:r>
          </w:p>
          <w:p>
            <w:pPr>
              <w:spacing w:line="240" w:lineRule="auto"/>
              <w:jc w:val="left"/>
              <w:rPr>
                <w:rFonts w:ascii="宋体" w:hAnsi="宋体" w:cs="宋体"/>
                <w:kern w:val="0"/>
                <w:sz w:val="18"/>
                <w:szCs w:val="18"/>
              </w:rPr>
            </w:pPr>
            <w:r>
              <w:rPr>
                <w:rFonts w:hint="eastAsia" w:ascii="宋体" w:hAnsi="宋体" w:cs="宋体"/>
                <w:kern w:val="0"/>
                <w:sz w:val="18"/>
                <w:szCs w:val="18"/>
              </w:rPr>
              <w:t>5.配电箱×1（漏电开关、电气控制模块、排插、辅材）</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多媒体与软件清单：</w:t>
            </w:r>
          </w:p>
          <w:p>
            <w:pPr>
              <w:spacing w:line="240" w:lineRule="auto"/>
              <w:jc w:val="left"/>
              <w:rPr>
                <w:rFonts w:ascii="宋体" w:hAnsi="宋体" w:cs="宋体"/>
                <w:b/>
                <w:bCs/>
                <w:kern w:val="0"/>
                <w:sz w:val="18"/>
                <w:szCs w:val="18"/>
              </w:rPr>
            </w:pPr>
            <w:r>
              <w:rPr>
                <w:rFonts w:hint="eastAsia" w:ascii="宋体" w:hAnsi="宋体" w:cs="宋体"/>
                <w:kern w:val="0"/>
                <w:sz w:val="18"/>
                <w:szCs w:val="18"/>
              </w:rPr>
              <w:t>1.软件编程×1</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w:t>
            </w:r>
          </w:p>
          <w:p>
            <w:pPr>
              <w:spacing w:line="240" w:lineRule="auto"/>
              <w:jc w:val="left"/>
              <w:rPr>
                <w:rFonts w:ascii="宋体" w:hAnsi="宋体" w:cs="宋体"/>
                <w:kern w:val="0"/>
                <w:sz w:val="18"/>
                <w:szCs w:val="18"/>
              </w:rPr>
            </w:pPr>
            <w:r>
              <w:rPr>
                <w:rFonts w:hint="eastAsia" w:ascii="宋体" w:hAnsi="宋体" w:cs="宋体"/>
                <w:kern w:val="0"/>
                <w:sz w:val="18"/>
                <w:szCs w:val="18"/>
              </w:rPr>
              <w:t>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强电（电压等级、功率）：220V，8000W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控制数据线需求：无</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网络需求：无</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承载/偏载/重载/动载荷：地面承重不小于3.5KN/㎡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70"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15</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雪崩的形成</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展品描述：</w:t>
            </w:r>
          </w:p>
          <w:p>
            <w:pPr>
              <w:spacing w:line="240" w:lineRule="auto"/>
              <w:jc w:val="left"/>
              <w:rPr>
                <w:rFonts w:ascii="宋体" w:hAnsi="宋体" w:cs="宋体"/>
                <w:kern w:val="0"/>
                <w:sz w:val="18"/>
                <w:szCs w:val="18"/>
              </w:rPr>
            </w:pPr>
            <w:r>
              <w:rPr>
                <w:rFonts w:hint="eastAsia" w:ascii="宋体" w:hAnsi="宋体" w:cs="宋体"/>
                <w:kern w:val="0"/>
                <w:sz w:val="18"/>
                <w:szCs w:val="18"/>
              </w:rPr>
              <w:t>展项通过互动装置，模拟雪崩发生的过程。观众通过互动，可以观看到雪层的分离崩塌的，从而知晓雪崩形成的原理。</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操作说明：</w:t>
            </w:r>
          </w:p>
          <w:p>
            <w:pPr>
              <w:spacing w:line="240" w:lineRule="auto"/>
              <w:jc w:val="left"/>
              <w:rPr>
                <w:rFonts w:ascii="宋体" w:hAnsi="宋体" w:cs="宋体"/>
                <w:kern w:val="0"/>
                <w:sz w:val="18"/>
                <w:szCs w:val="18"/>
              </w:rPr>
            </w:pPr>
            <w:r>
              <w:rPr>
                <w:rFonts w:hint="eastAsia" w:ascii="宋体" w:hAnsi="宋体" w:cs="宋体"/>
                <w:kern w:val="0"/>
                <w:sz w:val="18"/>
                <w:szCs w:val="18"/>
              </w:rPr>
              <w:t>启动演示装置，观看雪崩的形成。</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φ1200×700mm</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材料清单：</w:t>
            </w:r>
          </w:p>
          <w:p>
            <w:pPr>
              <w:spacing w:line="240" w:lineRule="auto"/>
              <w:jc w:val="left"/>
              <w:rPr>
                <w:rFonts w:ascii="宋体" w:hAnsi="宋体" w:cs="宋体"/>
                <w:kern w:val="0"/>
                <w:sz w:val="18"/>
                <w:szCs w:val="18"/>
              </w:rPr>
            </w:pPr>
            <w:r>
              <w:rPr>
                <w:rFonts w:hint="eastAsia" w:ascii="宋体" w:hAnsi="宋体" w:cs="宋体"/>
                <w:kern w:val="0"/>
                <w:sz w:val="18"/>
                <w:szCs w:val="18"/>
              </w:rPr>
              <w:t>1.雪崩的形成展项台体×1（方管骨架40×40mm、钣金烤漆≥2mm、亚克力≥10mm、人工造雪（不融化）、按钮）</w:t>
            </w:r>
          </w:p>
          <w:p>
            <w:pPr>
              <w:spacing w:line="240" w:lineRule="auto"/>
              <w:jc w:val="left"/>
              <w:rPr>
                <w:rFonts w:ascii="宋体" w:hAnsi="宋体" w:cs="宋体"/>
                <w:kern w:val="0"/>
                <w:sz w:val="18"/>
                <w:szCs w:val="18"/>
              </w:rPr>
            </w:pPr>
            <w:r>
              <w:rPr>
                <w:rFonts w:hint="eastAsia" w:ascii="宋体" w:hAnsi="宋体" w:cs="宋体"/>
                <w:kern w:val="0"/>
                <w:sz w:val="18"/>
                <w:szCs w:val="18"/>
              </w:rPr>
              <w:t>2.说明牌×1（亚克力≥10mm、UV工艺）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3.配件材料×1</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设备清单：</w:t>
            </w:r>
          </w:p>
          <w:p>
            <w:pPr>
              <w:spacing w:line="240" w:lineRule="auto"/>
              <w:jc w:val="left"/>
              <w:rPr>
                <w:rFonts w:ascii="宋体" w:hAnsi="宋体" w:cs="宋体"/>
                <w:kern w:val="0"/>
                <w:sz w:val="18"/>
                <w:szCs w:val="18"/>
              </w:rPr>
            </w:pPr>
            <w:r>
              <w:rPr>
                <w:rFonts w:hint="eastAsia" w:ascii="宋体" w:hAnsi="宋体" w:cs="宋体"/>
                <w:kern w:val="0"/>
                <w:sz w:val="18"/>
                <w:szCs w:val="18"/>
              </w:rPr>
              <w:t>1.电机×1</w:t>
            </w:r>
          </w:p>
          <w:p>
            <w:pPr>
              <w:spacing w:line="240" w:lineRule="auto"/>
              <w:jc w:val="left"/>
              <w:rPr>
                <w:rFonts w:ascii="宋体" w:hAnsi="宋体" w:cs="宋体"/>
                <w:kern w:val="0"/>
                <w:sz w:val="18"/>
                <w:szCs w:val="18"/>
              </w:rPr>
            </w:pPr>
            <w:r>
              <w:rPr>
                <w:rFonts w:hint="eastAsia" w:ascii="宋体" w:hAnsi="宋体" w:cs="宋体"/>
                <w:kern w:val="0"/>
                <w:sz w:val="18"/>
                <w:szCs w:val="18"/>
              </w:rPr>
              <w:t>2.震动装置×1</w:t>
            </w:r>
          </w:p>
          <w:p>
            <w:pPr>
              <w:spacing w:line="240" w:lineRule="auto"/>
              <w:jc w:val="left"/>
              <w:rPr>
                <w:rFonts w:ascii="宋体" w:hAnsi="宋体" w:cs="宋体"/>
                <w:kern w:val="0"/>
                <w:sz w:val="18"/>
                <w:szCs w:val="18"/>
              </w:rPr>
            </w:pPr>
            <w:r>
              <w:rPr>
                <w:rFonts w:hint="eastAsia" w:ascii="宋体" w:hAnsi="宋体" w:cs="宋体"/>
                <w:kern w:val="0"/>
                <w:sz w:val="18"/>
                <w:szCs w:val="18"/>
              </w:rPr>
              <w:t>3.分贝测试器×1</w:t>
            </w:r>
          </w:p>
          <w:p>
            <w:pPr>
              <w:spacing w:line="240" w:lineRule="auto"/>
              <w:jc w:val="left"/>
              <w:rPr>
                <w:rFonts w:ascii="宋体" w:hAnsi="宋体" w:cs="宋体"/>
                <w:kern w:val="0"/>
                <w:sz w:val="18"/>
                <w:szCs w:val="18"/>
              </w:rPr>
            </w:pPr>
            <w:r>
              <w:rPr>
                <w:rFonts w:hint="eastAsia" w:ascii="宋体" w:hAnsi="宋体" w:cs="宋体"/>
                <w:kern w:val="0"/>
                <w:sz w:val="18"/>
                <w:szCs w:val="18"/>
              </w:rPr>
              <w:t>4.音响设备×1</w:t>
            </w:r>
          </w:p>
          <w:p>
            <w:pPr>
              <w:spacing w:line="240" w:lineRule="auto"/>
              <w:jc w:val="left"/>
              <w:rPr>
                <w:rFonts w:ascii="宋体" w:hAnsi="宋体" w:cs="宋体"/>
                <w:kern w:val="0"/>
                <w:sz w:val="18"/>
                <w:szCs w:val="18"/>
              </w:rPr>
            </w:pPr>
            <w:r>
              <w:rPr>
                <w:rFonts w:hint="eastAsia" w:ascii="宋体" w:hAnsi="宋体" w:cs="宋体"/>
                <w:kern w:val="0"/>
                <w:sz w:val="18"/>
                <w:szCs w:val="18"/>
              </w:rPr>
              <w:t>5.专业灯光×1</w:t>
            </w:r>
          </w:p>
          <w:p>
            <w:pPr>
              <w:spacing w:line="240" w:lineRule="auto"/>
              <w:jc w:val="left"/>
              <w:rPr>
                <w:rFonts w:ascii="宋体" w:hAnsi="宋体" w:cs="宋体"/>
                <w:kern w:val="0"/>
                <w:sz w:val="18"/>
                <w:szCs w:val="18"/>
              </w:rPr>
            </w:pPr>
            <w:r>
              <w:rPr>
                <w:rFonts w:hint="eastAsia" w:ascii="宋体" w:hAnsi="宋体" w:cs="宋体"/>
                <w:kern w:val="0"/>
                <w:sz w:val="18"/>
                <w:szCs w:val="18"/>
              </w:rPr>
              <w:t>6.配电箱×1（漏电开关、电气控制模块、排插、辅材）</w:t>
            </w:r>
          </w:p>
          <w:p>
            <w:pPr>
              <w:spacing w:line="240" w:lineRule="auto"/>
              <w:jc w:val="left"/>
              <w:rPr>
                <w:rFonts w:ascii="宋体" w:hAnsi="宋体" w:cs="宋体"/>
                <w:kern w:val="0"/>
                <w:sz w:val="18"/>
                <w:szCs w:val="18"/>
              </w:rPr>
            </w:pPr>
            <w:r>
              <w:rPr>
                <w:rFonts w:hint="eastAsia" w:ascii="宋体" w:hAnsi="宋体" w:cs="宋体"/>
                <w:kern w:val="0"/>
                <w:sz w:val="18"/>
                <w:szCs w:val="18"/>
              </w:rPr>
              <w:t>7.限位装置×1</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多媒体与软件清单：</w:t>
            </w:r>
          </w:p>
          <w:p>
            <w:pPr>
              <w:spacing w:line="240" w:lineRule="auto"/>
              <w:jc w:val="left"/>
              <w:rPr>
                <w:rFonts w:ascii="宋体" w:hAnsi="宋体" w:cs="宋体"/>
                <w:kern w:val="0"/>
                <w:sz w:val="18"/>
                <w:szCs w:val="18"/>
              </w:rPr>
            </w:pPr>
            <w:r>
              <w:rPr>
                <w:rFonts w:hint="eastAsia" w:ascii="宋体" w:hAnsi="宋体" w:cs="宋体"/>
                <w:kern w:val="0"/>
                <w:sz w:val="18"/>
                <w:szCs w:val="18"/>
              </w:rPr>
              <w:t>1.互动软件编程×1</w:t>
            </w:r>
          </w:p>
          <w:p>
            <w:pPr>
              <w:spacing w:line="240" w:lineRule="auto"/>
              <w:jc w:val="left"/>
              <w:rPr>
                <w:rFonts w:ascii="宋体" w:hAnsi="宋体" w:cs="宋体"/>
                <w:kern w:val="0"/>
                <w:sz w:val="18"/>
                <w:szCs w:val="18"/>
              </w:rPr>
            </w:pPr>
            <w:r>
              <w:rPr>
                <w:rFonts w:hint="eastAsia" w:ascii="宋体" w:hAnsi="宋体" w:cs="宋体"/>
                <w:kern w:val="0"/>
                <w:sz w:val="18"/>
                <w:szCs w:val="18"/>
              </w:rPr>
              <w:t>2.音频内容编辑×1</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w:t>
            </w:r>
          </w:p>
          <w:p>
            <w:pPr>
              <w:spacing w:line="240" w:lineRule="auto"/>
              <w:jc w:val="left"/>
              <w:rPr>
                <w:rFonts w:ascii="宋体" w:hAnsi="宋体" w:cs="宋体"/>
                <w:kern w:val="0"/>
                <w:sz w:val="18"/>
                <w:szCs w:val="18"/>
              </w:rPr>
            </w:pPr>
            <w:r>
              <w:rPr>
                <w:rFonts w:hint="eastAsia" w:ascii="宋体" w:hAnsi="宋体" w:cs="宋体"/>
                <w:kern w:val="0"/>
                <w:sz w:val="18"/>
                <w:szCs w:val="18"/>
              </w:rPr>
              <w:t>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强电（电压等级、功率）：220V，1500W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承载/偏载/重载/动载荷：地面承重不小于3KN/㎡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4410"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16</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山脉连连看</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展品描述：</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展项为图文与互动媒体相结合的形式。参与者通过图文了解世界山脉的主要分布状况，同时也可参与互动游戏，详细了中国主要山脉分布，观察喀什周边山脉的相关知识。</w:t>
            </w:r>
            <w:r>
              <w:rPr>
                <w:rFonts w:hint="eastAsia" w:ascii="宋体" w:hAnsi="宋体" w:cs="宋体"/>
                <w:kern w:val="0"/>
                <w:sz w:val="18"/>
                <w:szCs w:val="18"/>
              </w:rPr>
              <w:br w:type="page"/>
            </w:r>
            <w:r>
              <w:rPr>
                <w:rFonts w:hint="eastAsia" w:ascii="宋体" w:hAnsi="宋体" w:cs="宋体"/>
                <w:kern w:val="0"/>
                <w:sz w:val="18"/>
                <w:szCs w:val="18"/>
              </w:rPr>
              <w:t>展项将世界山脉通过亚洲、欧洲、非洲、大洋洲、北美洲、南美洲板块式图文内容进行直观的展现，同时以互动媒体展现中国主要山脉，呈现详细数据，带领参与者真正认识了解自己生活的环境。</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b/>
                <w:bCs/>
                <w:kern w:val="0"/>
                <w:sz w:val="18"/>
                <w:szCs w:val="18"/>
              </w:rPr>
              <w:t>操作说明：</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1.观看图文展板，了解世界山脉知识；</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2.查询互动屏，了解更多中国山脉的详细数据。</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4000×400×3400mm</w:t>
            </w:r>
          </w:p>
          <w:p>
            <w:pPr>
              <w:spacing w:line="240" w:lineRule="auto"/>
              <w:jc w:val="left"/>
              <w:rPr>
                <w:rFonts w:ascii="宋体" w:hAnsi="宋体" w:cs="宋体"/>
                <w:b/>
                <w:bCs/>
                <w:kern w:val="0"/>
                <w:sz w:val="18"/>
                <w:szCs w:val="18"/>
              </w:rPr>
            </w:pPr>
            <w:r>
              <w:rPr>
                <w:rFonts w:hint="eastAsia" w:ascii="宋体" w:hAnsi="宋体" w:cs="宋体"/>
                <w:kern w:val="0"/>
                <w:sz w:val="18"/>
                <w:szCs w:val="18"/>
              </w:rPr>
              <w:br w:type="page"/>
            </w:r>
            <w:r>
              <w:rPr>
                <w:rFonts w:hint="eastAsia" w:ascii="宋体" w:hAnsi="宋体" w:cs="宋体"/>
                <w:b/>
                <w:bCs/>
                <w:kern w:val="0"/>
                <w:sz w:val="18"/>
                <w:szCs w:val="18"/>
              </w:rPr>
              <w:t>材料清单：</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1.山脉连连看展墙×1（阻燃板≥14mm、方管骨架40×40mm）</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2.高清发光图文×1</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4.配件材料×1</w:t>
            </w:r>
          </w:p>
          <w:p>
            <w:pPr>
              <w:spacing w:line="240" w:lineRule="auto"/>
              <w:jc w:val="left"/>
              <w:rPr>
                <w:rFonts w:ascii="宋体" w:hAnsi="宋体" w:cs="宋体"/>
                <w:b/>
                <w:bCs/>
                <w:kern w:val="0"/>
                <w:sz w:val="18"/>
                <w:szCs w:val="18"/>
              </w:rPr>
            </w:pPr>
            <w:r>
              <w:rPr>
                <w:rFonts w:hint="eastAsia" w:ascii="宋体" w:hAnsi="宋体" w:cs="宋体"/>
                <w:kern w:val="0"/>
                <w:sz w:val="18"/>
                <w:szCs w:val="18"/>
              </w:rPr>
              <w:br w:type="page"/>
            </w:r>
            <w:r>
              <w:rPr>
                <w:rFonts w:hint="eastAsia" w:ascii="宋体" w:hAnsi="宋体" w:cs="宋体"/>
                <w:b/>
                <w:bCs/>
                <w:kern w:val="0"/>
                <w:sz w:val="18"/>
                <w:szCs w:val="18"/>
              </w:rPr>
              <w:t>设备清单：</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1.46寸防眩光电容触摸一体机×1（CPU-I7/内存8G/硬盘SSD256G）</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2.专业灯光×1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3.配电箱×1（漏电开关、电气控制模块、排插、辅材）</w:t>
            </w:r>
          </w:p>
          <w:p>
            <w:pPr>
              <w:spacing w:line="240" w:lineRule="auto"/>
              <w:jc w:val="left"/>
              <w:rPr>
                <w:rFonts w:ascii="宋体" w:hAnsi="宋体" w:cs="宋体"/>
                <w:b/>
                <w:bCs/>
                <w:kern w:val="0"/>
                <w:sz w:val="18"/>
                <w:szCs w:val="18"/>
              </w:rPr>
            </w:pPr>
            <w:r>
              <w:rPr>
                <w:rFonts w:hint="eastAsia" w:ascii="宋体" w:hAnsi="宋体" w:cs="宋体"/>
                <w:kern w:val="0"/>
                <w:sz w:val="18"/>
                <w:szCs w:val="18"/>
              </w:rPr>
              <w:br w:type="page"/>
            </w:r>
            <w:r>
              <w:rPr>
                <w:rFonts w:hint="eastAsia" w:ascii="宋体" w:hAnsi="宋体" w:cs="宋体"/>
                <w:b/>
                <w:bCs/>
                <w:kern w:val="0"/>
                <w:sz w:val="18"/>
                <w:szCs w:val="18"/>
              </w:rPr>
              <w:t>多媒体与软件清单：</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1.交互程序制作×1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2.媒体内容1080P制作×1</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3.播放软件制作×1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4.软件编程×1</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5.交互多点触控代码编程×1</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强电（电压等级、功率）：220V，1200W</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控制数据线需求：千兆数据线</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 xml:space="preserve">网络需求：预留网络接口 </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 xml:space="preserve">承载/偏载/重载/动载荷：地面承重不小于3KN/㎡ </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悬空吊挂及连接要求：无</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消防需求：展馆正常消防设置</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3109"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17</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大气中的水循环</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展品描述：</w:t>
            </w:r>
          </w:p>
          <w:p>
            <w:pPr>
              <w:spacing w:line="240" w:lineRule="auto"/>
              <w:jc w:val="left"/>
              <w:rPr>
                <w:rFonts w:ascii="宋体" w:hAnsi="宋体" w:cs="宋体"/>
                <w:kern w:val="0"/>
                <w:sz w:val="18"/>
                <w:szCs w:val="18"/>
              </w:rPr>
            </w:pPr>
            <w:r>
              <w:rPr>
                <w:rFonts w:hint="eastAsia" w:ascii="宋体" w:hAnsi="宋体" w:cs="宋体"/>
                <w:kern w:val="0"/>
                <w:sz w:val="18"/>
                <w:szCs w:val="18"/>
              </w:rPr>
              <w:t>展项为立体图文结合动态灯箱。参与者可以观看水在海洋和大气之间的循环过程。参观者可以看到水在大气中包含陆地、海洋、山脉、植物等之间的多样循环。每当水有状态改变时如液体、固体和气体，电子模型也会产生图案的变化，并解释其原理。</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操作说明：</w:t>
            </w:r>
          </w:p>
          <w:p>
            <w:pPr>
              <w:spacing w:line="240" w:lineRule="auto"/>
              <w:jc w:val="left"/>
              <w:rPr>
                <w:rFonts w:ascii="宋体" w:hAnsi="宋体" w:cs="宋体"/>
                <w:kern w:val="0"/>
                <w:sz w:val="18"/>
                <w:szCs w:val="18"/>
              </w:rPr>
            </w:pPr>
            <w:r>
              <w:rPr>
                <w:rFonts w:hint="eastAsia" w:ascii="宋体" w:hAnsi="宋体" w:cs="宋体"/>
                <w:kern w:val="0"/>
                <w:sz w:val="18"/>
                <w:szCs w:val="18"/>
              </w:rPr>
              <w:t>1.走近展墙</w:t>
            </w:r>
          </w:p>
          <w:p>
            <w:pPr>
              <w:spacing w:line="240" w:lineRule="auto"/>
              <w:jc w:val="left"/>
              <w:rPr>
                <w:rFonts w:ascii="宋体" w:hAnsi="宋体" w:cs="宋体"/>
                <w:kern w:val="0"/>
                <w:sz w:val="18"/>
                <w:szCs w:val="18"/>
              </w:rPr>
            </w:pPr>
            <w:r>
              <w:rPr>
                <w:rFonts w:hint="eastAsia" w:ascii="宋体" w:hAnsi="宋体" w:cs="宋体"/>
                <w:kern w:val="0"/>
                <w:sz w:val="18"/>
                <w:szCs w:val="18"/>
              </w:rPr>
              <w:t>2.观看动态图文，了解水在海洋和大气之间的循环过程。</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7600×400×3400mm</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材料清单：</w:t>
            </w:r>
          </w:p>
          <w:p>
            <w:pPr>
              <w:spacing w:line="240" w:lineRule="auto"/>
              <w:jc w:val="left"/>
              <w:rPr>
                <w:rFonts w:ascii="宋体" w:hAnsi="宋体" w:cs="宋体"/>
                <w:kern w:val="0"/>
                <w:sz w:val="18"/>
                <w:szCs w:val="18"/>
              </w:rPr>
            </w:pPr>
            <w:r>
              <w:rPr>
                <w:rFonts w:hint="eastAsia" w:ascii="宋体" w:hAnsi="宋体" w:cs="宋体"/>
                <w:kern w:val="0"/>
                <w:sz w:val="18"/>
                <w:szCs w:val="18"/>
              </w:rPr>
              <w:t>1.大气中的水循环展墙×1（阻燃板≥14mm、方管骨架40×40mm）</w:t>
            </w:r>
          </w:p>
          <w:p>
            <w:pPr>
              <w:spacing w:line="240" w:lineRule="auto"/>
              <w:jc w:val="left"/>
              <w:rPr>
                <w:rFonts w:ascii="宋体" w:hAnsi="宋体" w:cs="宋体"/>
                <w:kern w:val="0"/>
                <w:sz w:val="18"/>
                <w:szCs w:val="18"/>
              </w:rPr>
            </w:pPr>
            <w:r>
              <w:rPr>
                <w:rFonts w:hint="eastAsia" w:ascii="宋体" w:hAnsi="宋体" w:cs="宋体"/>
                <w:kern w:val="0"/>
                <w:sz w:val="18"/>
                <w:szCs w:val="18"/>
              </w:rPr>
              <w:t>2.沙盘模型组×1</w:t>
            </w:r>
          </w:p>
          <w:p>
            <w:pPr>
              <w:spacing w:line="240" w:lineRule="auto"/>
              <w:jc w:val="left"/>
              <w:rPr>
                <w:rFonts w:ascii="宋体" w:hAnsi="宋体" w:cs="宋体"/>
                <w:kern w:val="0"/>
                <w:sz w:val="18"/>
                <w:szCs w:val="18"/>
              </w:rPr>
            </w:pPr>
            <w:r>
              <w:rPr>
                <w:rFonts w:hint="eastAsia" w:ascii="宋体" w:hAnsi="宋体" w:cs="宋体"/>
                <w:kern w:val="0"/>
                <w:sz w:val="18"/>
                <w:szCs w:val="18"/>
              </w:rPr>
              <w:t>3.立体高清发光图文×1</w:t>
            </w:r>
          </w:p>
          <w:p>
            <w:pPr>
              <w:spacing w:line="240" w:lineRule="auto"/>
              <w:jc w:val="left"/>
              <w:rPr>
                <w:rFonts w:ascii="宋体" w:hAnsi="宋体" w:cs="宋体"/>
                <w:kern w:val="0"/>
                <w:sz w:val="18"/>
                <w:szCs w:val="18"/>
              </w:rPr>
            </w:pPr>
            <w:r>
              <w:rPr>
                <w:rFonts w:hint="eastAsia" w:ascii="宋体" w:hAnsi="宋体" w:cs="宋体"/>
                <w:kern w:val="0"/>
                <w:sz w:val="18"/>
                <w:szCs w:val="18"/>
              </w:rPr>
              <w:t>4.说明牌×1（亚克力≥10mm、UV工艺）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5.配件辅材×1</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设备清单：</w:t>
            </w:r>
          </w:p>
          <w:p>
            <w:pPr>
              <w:spacing w:line="240" w:lineRule="auto"/>
              <w:jc w:val="left"/>
              <w:rPr>
                <w:rFonts w:ascii="宋体" w:hAnsi="宋体" w:cs="宋体"/>
                <w:kern w:val="0"/>
                <w:sz w:val="18"/>
                <w:szCs w:val="18"/>
              </w:rPr>
            </w:pPr>
            <w:r>
              <w:rPr>
                <w:rFonts w:hint="eastAsia" w:ascii="宋体" w:hAnsi="宋体" w:cs="宋体"/>
                <w:kern w:val="0"/>
                <w:sz w:val="18"/>
                <w:szCs w:val="18"/>
              </w:rPr>
              <w:t>1.专业灯光×1</w:t>
            </w:r>
          </w:p>
          <w:p>
            <w:pPr>
              <w:spacing w:line="240" w:lineRule="auto"/>
              <w:jc w:val="left"/>
              <w:rPr>
                <w:rFonts w:ascii="宋体" w:hAnsi="宋体" w:cs="宋体"/>
                <w:kern w:val="0"/>
                <w:sz w:val="18"/>
                <w:szCs w:val="18"/>
              </w:rPr>
            </w:pPr>
            <w:r>
              <w:rPr>
                <w:rFonts w:hint="eastAsia" w:ascii="宋体" w:hAnsi="宋体" w:cs="宋体"/>
                <w:kern w:val="0"/>
                <w:sz w:val="18"/>
                <w:szCs w:val="18"/>
              </w:rPr>
              <w:t>2.配电箱×1（漏电开关、电气控制模块、排插、辅材）</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多媒体与软件清单：</w:t>
            </w:r>
          </w:p>
          <w:p>
            <w:pPr>
              <w:spacing w:line="240" w:lineRule="auto"/>
              <w:jc w:val="left"/>
              <w:rPr>
                <w:rFonts w:ascii="宋体" w:hAnsi="宋体" w:cs="宋体"/>
                <w:b/>
                <w:bCs/>
                <w:kern w:val="0"/>
                <w:sz w:val="18"/>
                <w:szCs w:val="18"/>
              </w:rPr>
            </w:pPr>
            <w:r>
              <w:rPr>
                <w:rFonts w:hint="eastAsia" w:ascii="宋体" w:hAnsi="宋体" w:cs="宋体"/>
                <w:kern w:val="0"/>
                <w:sz w:val="18"/>
                <w:szCs w:val="18"/>
              </w:rPr>
              <w:t>1.软件编程×1</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w:t>
            </w:r>
          </w:p>
          <w:p>
            <w:pPr>
              <w:spacing w:line="240" w:lineRule="auto"/>
              <w:jc w:val="left"/>
              <w:rPr>
                <w:rFonts w:ascii="宋体" w:hAnsi="宋体" w:cs="宋体"/>
                <w:kern w:val="0"/>
                <w:sz w:val="18"/>
                <w:szCs w:val="18"/>
              </w:rPr>
            </w:pPr>
            <w:r>
              <w:rPr>
                <w:rFonts w:hint="eastAsia" w:ascii="宋体" w:hAnsi="宋体" w:cs="宋体"/>
                <w:kern w:val="0"/>
                <w:sz w:val="18"/>
                <w:szCs w:val="18"/>
              </w:rPr>
              <w:t>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强电（电压等级、功率）：220V,1500W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控制数据线需求：无</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承载/偏载/重载/动载荷：地面承重不小于4KN/㎡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4243"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18</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绿洲水源探秘</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展品描述：</w:t>
            </w:r>
          </w:p>
          <w:p>
            <w:pPr>
              <w:spacing w:line="240" w:lineRule="auto"/>
              <w:jc w:val="left"/>
              <w:rPr>
                <w:rFonts w:ascii="宋体" w:hAnsi="宋体" w:cs="宋体"/>
                <w:kern w:val="0"/>
                <w:sz w:val="18"/>
                <w:szCs w:val="18"/>
              </w:rPr>
            </w:pPr>
            <w:r>
              <w:rPr>
                <w:rFonts w:hint="eastAsia" w:ascii="宋体" w:hAnsi="宋体" w:cs="宋体"/>
                <w:kern w:val="0"/>
                <w:sz w:val="18"/>
                <w:szCs w:val="18"/>
              </w:rPr>
              <w:t>展品为动态沙盘模型与互动媒体结合的形式。参与者可以通过动态沙盘感受绿洲水源生态体系，同时通过媒体进行互动游戏，了解沙漠绿洲的水源途径、坎儿井的智慧、现代水利水电、智慧灌溉、现代水源净化等知识。系统知晓绿洲水源的相关知识。</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操作说明：</w:t>
            </w:r>
          </w:p>
          <w:p>
            <w:pPr>
              <w:spacing w:line="240" w:lineRule="auto"/>
              <w:jc w:val="left"/>
              <w:rPr>
                <w:rFonts w:ascii="宋体" w:hAnsi="宋体" w:cs="宋体"/>
                <w:kern w:val="0"/>
                <w:sz w:val="18"/>
                <w:szCs w:val="18"/>
              </w:rPr>
            </w:pPr>
            <w:r>
              <w:rPr>
                <w:rFonts w:hint="eastAsia" w:ascii="宋体" w:hAnsi="宋体" w:cs="宋体"/>
                <w:kern w:val="0"/>
                <w:sz w:val="18"/>
                <w:szCs w:val="18"/>
              </w:rPr>
              <w:t>1.走近展品，观看冰山带来的绿洲水源系统；</w:t>
            </w:r>
          </w:p>
          <w:p>
            <w:pPr>
              <w:spacing w:line="240" w:lineRule="auto"/>
              <w:jc w:val="left"/>
              <w:rPr>
                <w:rFonts w:ascii="宋体" w:hAnsi="宋体" w:cs="宋体"/>
                <w:kern w:val="0"/>
                <w:sz w:val="18"/>
                <w:szCs w:val="18"/>
              </w:rPr>
            </w:pPr>
            <w:r>
              <w:rPr>
                <w:rFonts w:hint="eastAsia" w:ascii="宋体" w:hAnsi="宋体" w:cs="宋体"/>
                <w:kern w:val="0"/>
                <w:sz w:val="18"/>
                <w:szCs w:val="18"/>
              </w:rPr>
              <w:t>2.参与互动游戏，感受古代水利智慧与现代水利科技。</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4100×1100×700mm</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材料清单：</w:t>
            </w:r>
          </w:p>
          <w:p>
            <w:pPr>
              <w:spacing w:line="240" w:lineRule="auto"/>
              <w:jc w:val="left"/>
              <w:rPr>
                <w:rFonts w:ascii="宋体" w:hAnsi="宋体" w:cs="宋体"/>
                <w:kern w:val="0"/>
                <w:sz w:val="18"/>
                <w:szCs w:val="18"/>
              </w:rPr>
            </w:pPr>
            <w:r>
              <w:rPr>
                <w:rFonts w:hint="eastAsia" w:ascii="宋体" w:hAnsi="宋体" w:cs="宋体"/>
                <w:kern w:val="0"/>
                <w:sz w:val="18"/>
                <w:szCs w:val="18"/>
              </w:rPr>
              <w:t>1.绿洲水源探秘展项台体×1（钣金烤漆≥2mm、方管骨架40×40mm、人造石≥10mm）</w:t>
            </w:r>
          </w:p>
          <w:p>
            <w:pPr>
              <w:spacing w:line="240" w:lineRule="auto"/>
              <w:jc w:val="left"/>
              <w:rPr>
                <w:rFonts w:ascii="宋体" w:hAnsi="宋体" w:cs="宋体"/>
                <w:kern w:val="0"/>
                <w:sz w:val="18"/>
                <w:szCs w:val="18"/>
              </w:rPr>
            </w:pPr>
            <w:r>
              <w:rPr>
                <w:rFonts w:hint="eastAsia" w:ascii="宋体" w:hAnsi="宋体" w:cs="宋体"/>
                <w:kern w:val="0"/>
                <w:sz w:val="18"/>
                <w:szCs w:val="18"/>
              </w:rPr>
              <w:t>2.绿洲水源探秘模型道具组×1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4.配件材料×1</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设备清单：</w:t>
            </w:r>
          </w:p>
          <w:p>
            <w:pPr>
              <w:spacing w:line="240" w:lineRule="auto"/>
              <w:jc w:val="left"/>
              <w:rPr>
                <w:rFonts w:ascii="宋体" w:hAnsi="宋体" w:cs="宋体"/>
                <w:kern w:val="0"/>
                <w:sz w:val="18"/>
                <w:szCs w:val="18"/>
              </w:rPr>
            </w:pPr>
            <w:r>
              <w:rPr>
                <w:rFonts w:hint="eastAsia" w:ascii="宋体" w:hAnsi="宋体" w:cs="宋体"/>
                <w:kern w:val="0"/>
                <w:sz w:val="18"/>
                <w:szCs w:val="18"/>
              </w:rPr>
              <w:t>1.35寸防眩光电容触摸一体机×3（CPU-I7/内存8G/硬盘SSD256G）</w:t>
            </w:r>
          </w:p>
          <w:p>
            <w:pPr>
              <w:spacing w:line="240" w:lineRule="auto"/>
              <w:jc w:val="left"/>
              <w:rPr>
                <w:rFonts w:ascii="宋体" w:hAnsi="宋体" w:cs="宋体"/>
                <w:kern w:val="0"/>
                <w:sz w:val="18"/>
                <w:szCs w:val="18"/>
              </w:rPr>
            </w:pPr>
            <w:r>
              <w:rPr>
                <w:rFonts w:hint="eastAsia" w:ascii="宋体" w:hAnsi="宋体" w:cs="宋体"/>
                <w:kern w:val="0"/>
                <w:sz w:val="18"/>
                <w:szCs w:val="18"/>
              </w:rPr>
              <w:t>2.专业灯光×1</w:t>
            </w:r>
          </w:p>
          <w:p>
            <w:pPr>
              <w:spacing w:line="240" w:lineRule="auto"/>
              <w:jc w:val="left"/>
              <w:rPr>
                <w:rFonts w:ascii="宋体" w:hAnsi="宋体" w:cs="宋体"/>
                <w:kern w:val="0"/>
                <w:sz w:val="18"/>
                <w:szCs w:val="18"/>
              </w:rPr>
            </w:pPr>
            <w:r>
              <w:rPr>
                <w:rFonts w:hint="eastAsia" w:ascii="宋体" w:hAnsi="宋体" w:cs="宋体"/>
                <w:kern w:val="0"/>
                <w:sz w:val="18"/>
                <w:szCs w:val="18"/>
              </w:rPr>
              <w:t>3.配电箱×1（漏电开关、电气控制模块、排插、辅材）</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多媒体与软件清单：</w:t>
            </w:r>
          </w:p>
          <w:p>
            <w:pPr>
              <w:spacing w:line="240" w:lineRule="auto"/>
              <w:jc w:val="left"/>
              <w:rPr>
                <w:rFonts w:ascii="宋体" w:hAnsi="宋体" w:cs="宋体"/>
                <w:kern w:val="0"/>
                <w:sz w:val="18"/>
                <w:szCs w:val="18"/>
              </w:rPr>
            </w:pPr>
            <w:r>
              <w:rPr>
                <w:rFonts w:hint="eastAsia" w:ascii="宋体" w:hAnsi="宋体" w:cs="宋体"/>
                <w:kern w:val="0"/>
                <w:sz w:val="18"/>
                <w:szCs w:val="18"/>
              </w:rPr>
              <w:t>1.交互程序制作×3</w:t>
            </w:r>
          </w:p>
          <w:p>
            <w:pPr>
              <w:spacing w:line="240" w:lineRule="auto"/>
              <w:jc w:val="left"/>
              <w:rPr>
                <w:rFonts w:ascii="宋体" w:hAnsi="宋体" w:cs="宋体"/>
                <w:kern w:val="0"/>
                <w:sz w:val="18"/>
                <w:szCs w:val="18"/>
              </w:rPr>
            </w:pPr>
            <w:r>
              <w:rPr>
                <w:rFonts w:hint="eastAsia" w:ascii="宋体" w:hAnsi="宋体" w:cs="宋体"/>
                <w:kern w:val="0"/>
                <w:sz w:val="18"/>
                <w:szCs w:val="18"/>
              </w:rPr>
              <w:t>2.互动媒体×3</w:t>
            </w:r>
          </w:p>
          <w:p>
            <w:pPr>
              <w:spacing w:line="240" w:lineRule="auto"/>
              <w:jc w:val="left"/>
              <w:rPr>
                <w:rFonts w:ascii="宋体" w:hAnsi="宋体" w:cs="宋体"/>
                <w:kern w:val="0"/>
                <w:sz w:val="18"/>
                <w:szCs w:val="18"/>
              </w:rPr>
            </w:pPr>
            <w:r>
              <w:rPr>
                <w:rFonts w:hint="eastAsia" w:ascii="宋体" w:hAnsi="宋体" w:cs="宋体"/>
                <w:kern w:val="0"/>
                <w:sz w:val="18"/>
                <w:szCs w:val="18"/>
              </w:rPr>
              <w:t>3.播放软件制作×3</w:t>
            </w:r>
          </w:p>
          <w:p>
            <w:pPr>
              <w:spacing w:line="240" w:lineRule="auto"/>
              <w:jc w:val="left"/>
              <w:rPr>
                <w:rFonts w:ascii="宋体" w:hAnsi="宋体" w:cs="宋体"/>
                <w:kern w:val="0"/>
                <w:sz w:val="18"/>
                <w:szCs w:val="18"/>
              </w:rPr>
            </w:pPr>
            <w:r>
              <w:rPr>
                <w:rFonts w:hint="eastAsia" w:ascii="宋体" w:hAnsi="宋体" w:cs="宋体"/>
                <w:kern w:val="0"/>
                <w:sz w:val="18"/>
                <w:szCs w:val="18"/>
              </w:rPr>
              <w:t>4.软件编程×3</w:t>
            </w:r>
          </w:p>
          <w:p>
            <w:pPr>
              <w:spacing w:line="240" w:lineRule="auto"/>
              <w:jc w:val="left"/>
              <w:rPr>
                <w:rFonts w:ascii="宋体" w:hAnsi="宋体" w:cs="宋体"/>
                <w:kern w:val="0"/>
                <w:sz w:val="18"/>
                <w:szCs w:val="18"/>
              </w:rPr>
            </w:pPr>
            <w:r>
              <w:rPr>
                <w:rFonts w:hint="eastAsia" w:ascii="宋体" w:hAnsi="宋体" w:cs="宋体"/>
                <w:kern w:val="0"/>
                <w:sz w:val="18"/>
                <w:szCs w:val="18"/>
              </w:rPr>
              <w:t>5.多点触控软件编程×3</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w:t>
            </w:r>
          </w:p>
          <w:p>
            <w:pPr>
              <w:spacing w:line="240" w:lineRule="auto"/>
              <w:jc w:val="left"/>
              <w:rPr>
                <w:rFonts w:ascii="宋体" w:hAnsi="宋体" w:cs="宋体"/>
                <w:kern w:val="0"/>
                <w:sz w:val="18"/>
                <w:szCs w:val="18"/>
              </w:rPr>
            </w:pPr>
            <w:r>
              <w:rPr>
                <w:rFonts w:hint="eastAsia" w:ascii="宋体" w:hAnsi="宋体" w:cs="宋体"/>
                <w:kern w:val="0"/>
                <w:sz w:val="18"/>
                <w:szCs w:val="18"/>
              </w:rPr>
              <w:t>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强电（电压等级、功率）：220V，3000W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控制数据线需求：千兆数据线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承载/偏载/重载/动载荷：地面承重不小于3.5KN/㎡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1266"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19</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水中生命</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展品描述：</w:t>
            </w:r>
          </w:p>
          <w:p>
            <w:pPr>
              <w:spacing w:line="240" w:lineRule="auto"/>
              <w:jc w:val="left"/>
              <w:rPr>
                <w:rFonts w:ascii="宋体" w:hAnsi="宋体" w:cs="宋体"/>
                <w:kern w:val="0"/>
                <w:sz w:val="18"/>
                <w:szCs w:val="18"/>
              </w:rPr>
            </w:pPr>
            <w:r>
              <w:rPr>
                <w:rFonts w:hint="eastAsia" w:ascii="宋体" w:hAnsi="宋体" w:cs="宋体"/>
                <w:kern w:val="0"/>
                <w:sz w:val="18"/>
                <w:szCs w:val="18"/>
              </w:rPr>
              <w:t>展品为感应式互动媒体，地面投影模拟叶尔羌河水域样貌，参与者可以通过参与互动游戏，了解水域中的不同鱼类资源，同时了解区域水利枢纽生态和谐发展的知识。</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操作说明：</w:t>
            </w:r>
          </w:p>
          <w:p>
            <w:pPr>
              <w:spacing w:line="240" w:lineRule="auto"/>
              <w:jc w:val="left"/>
              <w:rPr>
                <w:rFonts w:ascii="宋体" w:hAnsi="宋体" w:cs="宋体"/>
                <w:kern w:val="0"/>
                <w:sz w:val="18"/>
                <w:szCs w:val="18"/>
              </w:rPr>
            </w:pPr>
            <w:r>
              <w:rPr>
                <w:rFonts w:hint="eastAsia" w:ascii="宋体" w:hAnsi="宋体" w:cs="宋体"/>
                <w:kern w:val="0"/>
                <w:sz w:val="18"/>
                <w:szCs w:val="18"/>
              </w:rPr>
              <w:t>1.走进展品</w:t>
            </w:r>
          </w:p>
          <w:p>
            <w:pPr>
              <w:spacing w:line="240" w:lineRule="auto"/>
              <w:jc w:val="left"/>
              <w:rPr>
                <w:rFonts w:ascii="宋体" w:hAnsi="宋体" w:cs="宋体"/>
                <w:kern w:val="0"/>
                <w:sz w:val="18"/>
                <w:szCs w:val="18"/>
              </w:rPr>
            </w:pPr>
            <w:r>
              <w:rPr>
                <w:rFonts w:hint="eastAsia" w:ascii="宋体" w:hAnsi="宋体" w:cs="宋体"/>
                <w:kern w:val="0"/>
                <w:sz w:val="18"/>
                <w:szCs w:val="18"/>
              </w:rPr>
              <w:t>2.参与多人互动游戏，了解水域珍稀鱼类资源。</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φ2800mm</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材料清单：</w:t>
            </w:r>
          </w:p>
          <w:p>
            <w:pPr>
              <w:spacing w:line="240" w:lineRule="auto"/>
              <w:jc w:val="left"/>
              <w:rPr>
                <w:rFonts w:ascii="宋体" w:hAnsi="宋体" w:cs="宋体"/>
                <w:kern w:val="0"/>
                <w:sz w:val="18"/>
                <w:szCs w:val="18"/>
              </w:rPr>
            </w:pPr>
            <w:r>
              <w:rPr>
                <w:rFonts w:hint="eastAsia" w:ascii="宋体" w:hAnsi="宋体" w:cs="宋体"/>
                <w:kern w:val="0"/>
                <w:sz w:val="18"/>
                <w:szCs w:val="18"/>
              </w:rPr>
              <w:t>1.水中生命展项台体×1（钣金烤漆≥2mm、方管骨架40×40mm、钢化玻璃≥10mm）</w:t>
            </w:r>
          </w:p>
          <w:p>
            <w:pPr>
              <w:spacing w:line="240" w:lineRule="auto"/>
              <w:jc w:val="left"/>
              <w:rPr>
                <w:rFonts w:ascii="宋体" w:hAnsi="宋体" w:cs="宋体"/>
                <w:kern w:val="0"/>
                <w:sz w:val="18"/>
                <w:szCs w:val="18"/>
              </w:rPr>
            </w:pPr>
            <w:r>
              <w:rPr>
                <w:rFonts w:hint="eastAsia" w:ascii="宋体" w:hAnsi="宋体" w:cs="宋体"/>
                <w:kern w:val="0"/>
                <w:sz w:val="18"/>
                <w:szCs w:val="18"/>
              </w:rPr>
              <w:t>2.说明牌×1（亚克力≥10mm、UV工艺）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3.配件辅材×1</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设备清单：</w:t>
            </w:r>
          </w:p>
          <w:p>
            <w:pPr>
              <w:spacing w:line="240" w:lineRule="auto"/>
              <w:jc w:val="left"/>
              <w:rPr>
                <w:rFonts w:ascii="宋体" w:hAnsi="宋体" w:cs="宋体"/>
                <w:kern w:val="0"/>
                <w:sz w:val="18"/>
                <w:szCs w:val="18"/>
              </w:rPr>
            </w:pPr>
            <w:r>
              <w:rPr>
                <w:rFonts w:hint="eastAsia" w:ascii="宋体" w:hAnsi="宋体" w:cs="宋体"/>
                <w:kern w:val="0"/>
                <w:sz w:val="18"/>
                <w:szCs w:val="18"/>
              </w:rPr>
              <w:t>1.工作站×1（CPU-I7/内存16G/硬盘SSD256G/独显6G）</w:t>
            </w:r>
          </w:p>
          <w:p>
            <w:pPr>
              <w:spacing w:line="240" w:lineRule="auto"/>
              <w:jc w:val="left"/>
              <w:rPr>
                <w:rFonts w:ascii="宋体" w:hAnsi="宋体" w:cs="宋体"/>
                <w:kern w:val="0"/>
                <w:sz w:val="18"/>
                <w:szCs w:val="18"/>
              </w:rPr>
            </w:pPr>
            <w:r>
              <w:rPr>
                <w:rFonts w:hint="eastAsia" w:ascii="宋体" w:hAnsi="宋体" w:cs="宋体"/>
                <w:kern w:val="0"/>
                <w:sz w:val="18"/>
                <w:szCs w:val="18"/>
              </w:rPr>
              <w:t>2.激光DLP投影机×1（亮度≥8500流明、分辨率≥1920×1200、对比度300000:1，超短焦镜头）</w:t>
            </w:r>
          </w:p>
          <w:p>
            <w:pPr>
              <w:spacing w:line="240" w:lineRule="auto"/>
              <w:jc w:val="left"/>
              <w:rPr>
                <w:rFonts w:ascii="宋体" w:hAnsi="宋体" w:cs="宋体"/>
                <w:kern w:val="0"/>
                <w:sz w:val="18"/>
                <w:szCs w:val="18"/>
              </w:rPr>
            </w:pPr>
            <w:r>
              <w:rPr>
                <w:rFonts w:hint="eastAsia" w:ascii="宋体" w:hAnsi="宋体" w:cs="宋体"/>
                <w:kern w:val="0"/>
                <w:sz w:val="18"/>
                <w:szCs w:val="18"/>
              </w:rPr>
              <w:t>3.传感设备×1</w:t>
            </w:r>
          </w:p>
          <w:p>
            <w:pPr>
              <w:spacing w:line="240" w:lineRule="auto"/>
              <w:jc w:val="left"/>
              <w:rPr>
                <w:rFonts w:ascii="宋体" w:hAnsi="宋体" w:cs="宋体"/>
                <w:kern w:val="0"/>
                <w:sz w:val="18"/>
                <w:szCs w:val="18"/>
              </w:rPr>
            </w:pPr>
            <w:r>
              <w:rPr>
                <w:rFonts w:hint="eastAsia" w:ascii="宋体" w:hAnsi="宋体" w:cs="宋体"/>
                <w:kern w:val="0"/>
                <w:sz w:val="18"/>
                <w:szCs w:val="18"/>
              </w:rPr>
              <w:t>4.专业灯光×1</w:t>
            </w:r>
          </w:p>
          <w:p>
            <w:pPr>
              <w:spacing w:line="240" w:lineRule="auto"/>
              <w:jc w:val="left"/>
              <w:rPr>
                <w:rFonts w:ascii="宋体" w:hAnsi="宋体" w:cs="宋体"/>
                <w:kern w:val="0"/>
                <w:sz w:val="18"/>
                <w:szCs w:val="18"/>
              </w:rPr>
            </w:pPr>
            <w:r>
              <w:rPr>
                <w:rFonts w:hint="eastAsia" w:ascii="宋体" w:hAnsi="宋体" w:cs="宋体"/>
                <w:kern w:val="0"/>
                <w:sz w:val="18"/>
                <w:szCs w:val="18"/>
              </w:rPr>
              <w:t>5.音响设备×1</w:t>
            </w:r>
          </w:p>
          <w:p>
            <w:pPr>
              <w:spacing w:line="240" w:lineRule="auto"/>
              <w:jc w:val="left"/>
              <w:rPr>
                <w:rFonts w:ascii="宋体" w:hAnsi="宋体" w:cs="宋体"/>
                <w:kern w:val="0"/>
                <w:sz w:val="18"/>
                <w:szCs w:val="18"/>
              </w:rPr>
            </w:pPr>
            <w:r>
              <w:rPr>
                <w:rFonts w:hint="eastAsia" w:ascii="宋体" w:hAnsi="宋体" w:cs="宋体"/>
                <w:kern w:val="0"/>
                <w:sz w:val="18"/>
                <w:szCs w:val="18"/>
              </w:rPr>
              <w:t>6.配电箱×1（漏电开关、电器柜、电气控制模块、排插、变压器、断路器、防浪涌装置、辅材）</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多媒体与软件清单：</w:t>
            </w:r>
          </w:p>
          <w:p>
            <w:pPr>
              <w:spacing w:line="240" w:lineRule="auto"/>
              <w:jc w:val="left"/>
              <w:rPr>
                <w:rFonts w:ascii="宋体" w:hAnsi="宋体" w:cs="宋体"/>
                <w:kern w:val="0"/>
                <w:sz w:val="18"/>
                <w:szCs w:val="18"/>
              </w:rPr>
            </w:pPr>
            <w:r>
              <w:rPr>
                <w:rFonts w:hint="eastAsia" w:ascii="宋体" w:hAnsi="宋体" w:cs="宋体"/>
                <w:kern w:val="0"/>
                <w:sz w:val="18"/>
                <w:szCs w:val="18"/>
              </w:rPr>
              <w:t>1.互动程序制作×1</w:t>
            </w:r>
          </w:p>
          <w:p>
            <w:pPr>
              <w:spacing w:line="240" w:lineRule="auto"/>
              <w:jc w:val="left"/>
              <w:rPr>
                <w:rFonts w:ascii="宋体" w:hAnsi="宋体" w:cs="宋体"/>
                <w:kern w:val="0"/>
                <w:sz w:val="18"/>
                <w:szCs w:val="18"/>
              </w:rPr>
            </w:pPr>
            <w:r>
              <w:rPr>
                <w:rFonts w:hint="eastAsia" w:ascii="宋体" w:hAnsi="宋体" w:cs="宋体"/>
                <w:kern w:val="0"/>
                <w:sz w:val="18"/>
                <w:szCs w:val="18"/>
              </w:rPr>
              <w:t>2.感应程序制作×1</w:t>
            </w:r>
          </w:p>
          <w:p>
            <w:pPr>
              <w:spacing w:line="240" w:lineRule="auto"/>
              <w:jc w:val="left"/>
              <w:rPr>
                <w:rFonts w:ascii="宋体" w:hAnsi="宋体" w:cs="宋体"/>
                <w:kern w:val="0"/>
                <w:sz w:val="18"/>
                <w:szCs w:val="18"/>
              </w:rPr>
            </w:pPr>
            <w:r>
              <w:rPr>
                <w:rFonts w:hint="eastAsia" w:ascii="宋体" w:hAnsi="宋体" w:cs="宋体"/>
                <w:kern w:val="0"/>
                <w:sz w:val="18"/>
                <w:szCs w:val="18"/>
              </w:rPr>
              <w:t>3.媒体内容1080P制作×1</w:t>
            </w:r>
          </w:p>
          <w:p>
            <w:pPr>
              <w:spacing w:line="240" w:lineRule="auto"/>
              <w:jc w:val="left"/>
              <w:rPr>
                <w:rFonts w:ascii="宋体" w:hAnsi="宋体" w:cs="宋体"/>
                <w:kern w:val="0"/>
                <w:sz w:val="18"/>
                <w:szCs w:val="18"/>
              </w:rPr>
            </w:pPr>
            <w:r>
              <w:rPr>
                <w:rFonts w:hint="eastAsia" w:ascii="宋体" w:hAnsi="宋体" w:cs="宋体"/>
                <w:kern w:val="0"/>
                <w:sz w:val="18"/>
                <w:szCs w:val="18"/>
              </w:rPr>
              <w:t>4.播放软件编程×1</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w:t>
            </w:r>
          </w:p>
          <w:p>
            <w:pPr>
              <w:spacing w:line="240" w:lineRule="auto"/>
              <w:jc w:val="left"/>
              <w:rPr>
                <w:rFonts w:ascii="宋体" w:hAnsi="宋体" w:cs="宋体"/>
                <w:kern w:val="0"/>
                <w:sz w:val="18"/>
                <w:szCs w:val="18"/>
              </w:rPr>
            </w:pPr>
            <w:r>
              <w:rPr>
                <w:rFonts w:hint="eastAsia" w:ascii="宋体" w:hAnsi="宋体" w:cs="宋体"/>
                <w:kern w:val="0"/>
                <w:sz w:val="18"/>
                <w:szCs w:val="18"/>
              </w:rPr>
              <w:t>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强电（电压等级、功率）：220V，4000W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控制数据线需求：千兆数据线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承载/偏载/重载/动载荷：地面承重不小于4KN/㎡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悬空吊挂及连接要求：吊装投影机及太阳活动球体道具</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2684"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20</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中国喀什生物中心</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展品描述：</w:t>
            </w:r>
          </w:p>
          <w:p>
            <w:pPr>
              <w:spacing w:line="240" w:lineRule="auto"/>
              <w:jc w:val="left"/>
              <w:rPr>
                <w:rFonts w:ascii="宋体" w:hAnsi="宋体" w:cs="宋体"/>
                <w:kern w:val="0"/>
                <w:sz w:val="18"/>
                <w:szCs w:val="18"/>
              </w:rPr>
            </w:pPr>
            <w:r>
              <w:rPr>
                <w:rFonts w:hint="eastAsia" w:ascii="宋体" w:hAnsi="宋体" w:cs="宋体"/>
                <w:kern w:val="0"/>
                <w:sz w:val="18"/>
                <w:szCs w:val="18"/>
              </w:rPr>
              <w:t>该展项为大型喀什生物标本模型展墙，观众通过AR互动装置扫描标本模型，在媒体屏中了解相关内容知识。</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操作说明：</w:t>
            </w:r>
          </w:p>
          <w:p>
            <w:pPr>
              <w:spacing w:line="240" w:lineRule="auto"/>
              <w:jc w:val="left"/>
              <w:rPr>
                <w:rFonts w:ascii="宋体" w:hAnsi="宋体" w:cs="宋体"/>
                <w:kern w:val="0"/>
                <w:sz w:val="18"/>
                <w:szCs w:val="18"/>
              </w:rPr>
            </w:pPr>
            <w:r>
              <w:rPr>
                <w:rFonts w:hint="eastAsia" w:ascii="宋体" w:hAnsi="宋体" w:cs="宋体"/>
                <w:kern w:val="0"/>
                <w:sz w:val="18"/>
                <w:szCs w:val="18"/>
              </w:rPr>
              <w:t>1.参观者直接观看标本模型展墙</w:t>
            </w:r>
          </w:p>
          <w:p>
            <w:pPr>
              <w:spacing w:line="240" w:lineRule="auto"/>
              <w:jc w:val="left"/>
              <w:rPr>
                <w:rFonts w:ascii="宋体" w:hAnsi="宋体" w:cs="宋体"/>
                <w:kern w:val="0"/>
                <w:sz w:val="18"/>
                <w:szCs w:val="18"/>
              </w:rPr>
            </w:pPr>
            <w:r>
              <w:rPr>
                <w:rFonts w:hint="eastAsia" w:ascii="宋体" w:hAnsi="宋体" w:cs="宋体"/>
                <w:kern w:val="0"/>
                <w:sz w:val="18"/>
                <w:szCs w:val="18"/>
              </w:rPr>
              <w:t>2.通过AR互动装置扫描标本模型，在媒体屏中了解相关内容知识。</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7500×300×3400mm</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材料清单：</w:t>
            </w:r>
          </w:p>
          <w:p>
            <w:pPr>
              <w:spacing w:line="240" w:lineRule="auto"/>
              <w:jc w:val="left"/>
              <w:rPr>
                <w:rFonts w:ascii="宋体" w:hAnsi="宋体" w:cs="宋体"/>
                <w:kern w:val="0"/>
                <w:sz w:val="18"/>
                <w:szCs w:val="18"/>
              </w:rPr>
            </w:pPr>
            <w:r>
              <w:rPr>
                <w:rFonts w:hint="eastAsia" w:ascii="宋体" w:hAnsi="宋体" w:cs="宋体"/>
                <w:kern w:val="0"/>
                <w:sz w:val="18"/>
                <w:szCs w:val="18"/>
              </w:rPr>
              <w:t>1.中国喀什生物中心展墙搭建×1（方管骨架40×40mm、阻燃板≥14mm、亚克力≥10mm）</w:t>
            </w:r>
          </w:p>
          <w:p>
            <w:pPr>
              <w:spacing w:line="240" w:lineRule="auto"/>
              <w:jc w:val="left"/>
              <w:rPr>
                <w:rFonts w:ascii="宋体" w:hAnsi="宋体" w:cs="宋体"/>
                <w:kern w:val="0"/>
                <w:sz w:val="18"/>
                <w:szCs w:val="18"/>
              </w:rPr>
            </w:pPr>
            <w:r>
              <w:rPr>
                <w:rFonts w:hint="eastAsia" w:ascii="宋体" w:hAnsi="宋体" w:cs="宋体"/>
                <w:kern w:val="0"/>
                <w:sz w:val="18"/>
                <w:szCs w:val="18"/>
              </w:rPr>
              <w:t>2.中国喀什生物中心标本模型组×1</w:t>
            </w:r>
          </w:p>
          <w:p>
            <w:pPr>
              <w:spacing w:line="240" w:lineRule="auto"/>
              <w:jc w:val="left"/>
              <w:rPr>
                <w:rFonts w:ascii="宋体" w:hAnsi="宋体" w:cs="宋体"/>
                <w:kern w:val="0"/>
                <w:sz w:val="18"/>
                <w:szCs w:val="18"/>
              </w:rPr>
            </w:pPr>
            <w:r>
              <w:rPr>
                <w:rFonts w:hint="eastAsia" w:ascii="宋体" w:hAnsi="宋体" w:cs="宋体"/>
                <w:kern w:val="0"/>
                <w:sz w:val="18"/>
                <w:szCs w:val="18"/>
              </w:rPr>
              <w:t>3.旋转限位机构×2</w:t>
            </w:r>
          </w:p>
          <w:p>
            <w:pPr>
              <w:spacing w:line="240" w:lineRule="auto"/>
              <w:jc w:val="left"/>
              <w:rPr>
                <w:rFonts w:ascii="宋体" w:hAnsi="宋体" w:cs="宋体"/>
                <w:kern w:val="0"/>
                <w:sz w:val="18"/>
                <w:szCs w:val="18"/>
              </w:rPr>
            </w:pPr>
            <w:r>
              <w:rPr>
                <w:rFonts w:hint="eastAsia" w:ascii="宋体" w:hAnsi="宋体" w:cs="宋体"/>
                <w:kern w:val="0"/>
                <w:sz w:val="18"/>
                <w:szCs w:val="18"/>
              </w:rPr>
              <w:t>4.高清图文×1</w:t>
            </w:r>
          </w:p>
          <w:p>
            <w:pPr>
              <w:spacing w:line="240" w:lineRule="auto"/>
              <w:jc w:val="left"/>
              <w:rPr>
                <w:rFonts w:ascii="宋体" w:hAnsi="宋体" w:cs="宋体"/>
                <w:kern w:val="0"/>
                <w:sz w:val="18"/>
                <w:szCs w:val="18"/>
              </w:rPr>
            </w:pPr>
            <w:r>
              <w:rPr>
                <w:rFonts w:hint="eastAsia" w:ascii="宋体" w:hAnsi="宋体" w:cs="宋体"/>
                <w:kern w:val="0"/>
                <w:sz w:val="18"/>
                <w:szCs w:val="18"/>
              </w:rPr>
              <w:t>5.说明牌×1（亚克力≥10mm、UV工艺）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6.配件材料×1</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设备清单：</w:t>
            </w:r>
          </w:p>
          <w:p>
            <w:pPr>
              <w:spacing w:line="240" w:lineRule="auto"/>
              <w:jc w:val="left"/>
              <w:rPr>
                <w:rFonts w:ascii="宋体" w:hAnsi="宋体" w:cs="宋体"/>
                <w:kern w:val="0"/>
                <w:sz w:val="18"/>
                <w:szCs w:val="18"/>
              </w:rPr>
            </w:pPr>
            <w:r>
              <w:rPr>
                <w:rFonts w:hint="eastAsia" w:ascii="宋体" w:hAnsi="宋体" w:cs="宋体"/>
                <w:kern w:val="0"/>
                <w:sz w:val="18"/>
                <w:szCs w:val="18"/>
              </w:rPr>
              <w:t>1.PAD×2</w:t>
            </w:r>
          </w:p>
          <w:p>
            <w:pPr>
              <w:spacing w:line="240" w:lineRule="auto"/>
              <w:jc w:val="left"/>
              <w:rPr>
                <w:rFonts w:ascii="宋体" w:hAnsi="宋体" w:cs="宋体"/>
                <w:kern w:val="0"/>
                <w:sz w:val="18"/>
                <w:szCs w:val="18"/>
              </w:rPr>
            </w:pPr>
            <w:r>
              <w:rPr>
                <w:rFonts w:hint="eastAsia" w:ascii="宋体" w:hAnsi="宋体" w:cs="宋体"/>
                <w:kern w:val="0"/>
                <w:sz w:val="18"/>
                <w:szCs w:val="18"/>
              </w:rPr>
              <w:t>2.专业灯光×1</w:t>
            </w:r>
          </w:p>
          <w:p>
            <w:pPr>
              <w:spacing w:line="240" w:lineRule="auto"/>
              <w:jc w:val="left"/>
              <w:rPr>
                <w:rFonts w:ascii="宋体" w:hAnsi="宋体" w:cs="宋体"/>
                <w:kern w:val="0"/>
                <w:sz w:val="18"/>
                <w:szCs w:val="18"/>
              </w:rPr>
            </w:pPr>
            <w:r>
              <w:rPr>
                <w:rFonts w:hint="eastAsia" w:ascii="宋体" w:hAnsi="宋体" w:cs="宋体"/>
                <w:kern w:val="0"/>
                <w:sz w:val="18"/>
                <w:szCs w:val="18"/>
              </w:rPr>
              <w:t>3.配电箱×1（漏电开关、电气控制模块、排插、辅材）</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多媒体与软件清单：</w:t>
            </w:r>
          </w:p>
          <w:p>
            <w:pPr>
              <w:spacing w:line="240" w:lineRule="auto"/>
              <w:jc w:val="left"/>
              <w:rPr>
                <w:rFonts w:ascii="宋体" w:hAnsi="宋体" w:cs="宋体"/>
                <w:kern w:val="0"/>
                <w:sz w:val="18"/>
                <w:szCs w:val="18"/>
              </w:rPr>
            </w:pPr>
            <w:r>
              <w:rPr>
                <w:rFonts w:hint="eastAsia" w:ascii="宋体" w:hAnsi="宋体" w:cs="宋体"/>
                <w:kern w:val="0"/>
                <w:sz w:val="18"/>
                <w:szCs w:val="18"/>
              </w:rPr>
              <w:t>1.AR交互程序制作×2</w:t>
            </w:r>
          </w:p>
          <w:p>
            <w:pPr>
              <w:spacing w:line="240" w:lineRule="auto"/>
              <w:jc w:val="left"/>
              <w:rPr>
                <w:rFonts w:ascii="宋体" w:hAnsi="宋体" w:cs="宋体"/>
                <w:kern w:val="0"/>
                <w:sz w:val="18"/>
                <w:szCs w:val="18"/>
              </w:rPr>
            </w:pPr>
            <w:r>
              <w:rPr>
                <w:rFonts w:hint="eastAsia" w:ascii="宋体" w:hAnsi="宋体" w:cs="宋体"/>
                <w:kern w:val="0"/>
                <w:sz w:val="18"/>
                <w:szCs w:val="18"/>
              </w:rPr>
              <w:t>2.AR识别软件×2</w:t>
            </w:r>
          </w:p>
          <w:p>
            <w:pPr>
              <w:spacing w:line="240" w:lineRule="auto"/>
              <w:jc w:val="left"/>
              <w:rPr>
                <w:rFonts w:ascii="宋体" w:hAnsi="宋体" w:cs="宋体"/>
                <w:kern w:val="0"/>
                <w:sz w:val="18"/>
                <w:szCs w:val="18"/>
              </w:rPr>
            </w:pPr>
            <w:r>
              <w:rPr>
                <w:rFonts w:ascii="宋体" w:hAnsi="宋体" w:cs="宋体"/>
                <w:kern w:val="0"/>
                <w:sz w:val="18"/>
                <w:szCs w:val="18"/>
              </w:rPr>
              <w:t>3</w:t>
            </w:r>
            <w:r>
              <w:rPr>
                <w:rFonts w:hint="eastAsia" w:ascii="宋体" w:hAnsi="宋体" w:cs="宋体"/>
                <w:kern w:val="0"/>
                <w:sz w:val="18"/>
                <w:szCs w:val="18"/>
              </w:rPr>
              <w:t>.高清AR媒体内容组1080P制作×1</w:t>
            </w:r>
          </w:p>
          <w:p>
            <w:pPr>
              <w:spacing w:line="240" w:lineRule="auto"/>
              <w:jc w:val="left"/>
              <w:rPr>
                <w:rFonts w:ascii="宋体" w:hAnsi="宋体" w:cs="宋体"/>
                <w:kern w:val="0"/>
                <w:sz w:val="18"/>
                <w:szCs w:val="18"/>
              </w:rPr>
            </w:pPr>
            <w:r>
              <w:rPr>
                <w:rFonts w:ascii="宋体" w:hAnsi="宋体" w:cs="宋体"/>
                <w:kern w:val="0"/>
                <w:sz w:val="18"/>
                <w:szCs w:val="18"/>
              </w:rPr>
              <w:t>4</w:t>
            </w:r>
            <w:r>
              <w:rPr>
                <w:rFonts w:hint="eastAsia" w:ascii="宋体" w:hAnsi="宋体" w:cs="宋体"/>
                <w:kern w:val="0"/>
                <w:sz w:val="18"/>
                <w:szCs w:val="18"/>
              </w:rPr>
              <w:t>.播放软件制作×2</w:t>
            </w:r>
          </w:p>
          <w:p>
            <w:pPr>
              <w:spacing w:line="240" w:lineRule="auto"/>
              <w:jc w:val="left"/>
              <w:rPr>
                <w:rFonts w:ascii="宋体" w:hAnsi="宋体" w:cs="宋体"/>
                <w:kern w:val="0"/>
                <w:sz w:val="18"/>
                <w:szCs w:val="18"/>
              </w:rPr>
            </w:pPr>
            <w:r>
              <w:rPr>
                <w:rFonts w:ascii="宋体" w:hAnsi="宋体" w:cs="宋体"/>
                <w:kern w:val="0"/>
                <w:sz w:val="18"/>
                <w:szCs w:val="18"/>
              </w:rPr>
              <w:t>5</w:t>
            </w:r>
            <w:r>
              <w:rPr>
                <w:rFonts w:hint="eastAsia" w:ascii="宋体" w:hAnsi="宋体" w:cs="宋体"/>
                <w:kern w:val="0"/>
                <w:sz w:val="18"/>
                <w:szCs w:val="18"/>
              </w:rPr>
              <w:t>.软件编程×2</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w:t>
            </w:r>
          </w:p>
          <w:p>
            <w:pPr>
              <w:spacing w:line="240" w:lineRule="auto"/>
              <w:jc w:val="left"/>
              <w:rPr>
                <w:rFonts w:ascii="宋体" w:hAnsi="宋体" w:cs="宋体"/>
                <w:kern w:val="0"/>
                <w:sz w:val="18"/>
                <w:szCs w:val="18"/>
              </w:rPr>
            </w:pPr>
            <w:r>
              <w:rPr>
                <w:rFonts w:hint="eastAsia" w:ascii="宋体" w:hAnsi="宋体" w:cs="宋体"/>
                <w:kern w:val="0"/>
                <w:sz w:val="18"/>
                <w:szCs w:val="18"/>
              </w:rPr>
              <w:t>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强电（电压等级、功率）：220V，3000W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控制数据线需求：千兆数据线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承载/偏载/重载/动载荷：地面承重不小于4KN/㎡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4101"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21</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丝路使者</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展品描述：</w:t>
            </w:r>
            <w:r>
              <w:rPr>
                <w:rFonts w:hint="eastAsia" w:ascii="宋体" w:hAnsi="宋体" w:cs="宋体"/>
                <w:kern w:val="0"/>
                <w:sz w:val="18"/>
                <w:szCs w:val="18"/>
              </w:rPr>
              <w:br w:type="page"/>
            </w:r>
            <w:r>
              <w:rPr>
                <w:rFonts w:hint="eastAsia" w:ascii="宋体" w:hAnsi="宋体" w:cs="宋体"/>
                <w:kern w:val="0"/>
                <w:sz w:val="18"/>
                <w:szCs w:val="18"/>
              </w:rPr>
              <w:t>展项为VR体验装置，参与者可以通过VR眼镜参与互动游戏，了解班超、张骞、玄奘等不同时代的人物，通过努力让丝路繁盛兴旺的过程。以科技手段重返历史，重走丝路。</w:t>
            </w:r>
            <w:r>
              <w:rPr>
                <w:rFonts w:hint="eastAsia" w:ascii="宋体" w:hAnsi="宋体" w:cs="宋体"/>
                <w:kern w:val="0"/>
                <w:sz w:val="18"/>
                <w:szCs w:val="18"/>
              </w:rPr>
              <w:br w:type="page"/>
            </w:r>
            <w:r>
              <w:rPr>
                <w:rFonts w:hint="eastAsia" w:ascii="宋体" w:hAnsi="宋体" w:cs="宋体"/>
                <w:b/>
                <w:bCs/>
                <w:kern w:val="0"/>
                <w:sz w:val="18"/>
                <w:szCs w:val="18"/>
              </w:rPr>
              <w:t>操作说明：</w:t>
            </w:r>
            <w:r>
              <w:rPr>
                <w:rFonts w:hint="eastAsia" w:ascii="宋体" w:hAnsi="宋体" w:cs="宋体"/>
                <w:kern w:val="0"/>
                <w:sz w:val="18"/>
                <w:szCs w:val="18"/>
              </w:rPr>
              <w:br w:type="page"/>
            </w:r>
            <w:r>
              <w:rPr>
                <w:rFonts w:hint="eastAsia" w:ascii="宋体" w:hAnsi="宋体" w:cs="宋体"/>
                <w:kern w:val="0"/>
                <w:sz w:val="18"/>
                <w:szCs w:val="18"/>
              </w:rPr>
              <w:t>1.走近展品，戴上VR设备；</w:t>
            </w:r>
            <w:r>
              <w:rPr>
                <w:rFonts w:hint="eastAsia" w:ascii="宋体" w:hAnsi="宋体" w:cs="宋体"/>
                <w:kern w:val="0"/>
                <w:sz w:val="18"/>
                <w:szCs w:val="18"/>
              </w:rPr>
              <w:br w:type="page"/>
            </w:r>
            <w:r>
              <w:rPr>
                <w:rFonts w:hint="eastAsia" w:ascii="宋体" w:hAnsi="宋体" w:cs="宋体"/>
                <w:kern w:val="0"/>
                <w:sz w:val="18"/>
                <w:szCs w:val="18"/>
              </w:rPr>
              <w:t>2.选择自己喜欢的人物角色，进行挑战；</w:t>
            </w:r>
            <w:r>
              <w:rPr>
                <w:rFonts w:hint="eastAsia" w:ascii="宋体" w:hAnsi="宋体" w:cs="宋体"/>
                <w:kern w:val="0"/>
                <w:sz w:val="18"/>
                <w:szCs w:val="18"/>
              </w:rPr>
              <w:br w:type="page"/>
            </w:r>
            <w:r>
              <w:rPr>
                <w:rFonts w:hint="eastAsia" w:ascii="宋体" w:hAnsi="宋体" w:cs="宋体"/>
                <w:kern w:val="0"/>
                <w:sz w:val="18"/>
                <w:szCs w:val="18"/>
              </w:rPr>
              <w:t>3.通过丝路相关知识，完成闯关游戏。</w:t>
            </w:r>
            <w:r>
              <w:rPr>
                <w:rFonts w:hint="eastAsia" w:ascii="宋体" w:hAnsi="宋体" w:cs="宋体"/>
                <w:kern w:val="0"/>
                <w:sz w:val="18"/>
                <w:szCs w:val="18"/>
              </w:rPr>
              <w:br w:type="page"/>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6000×5000×3400mm</w:t>
            </w:r>
          </w:p>
          <w:p>
            <w:pPr>
              <w:spacing w:line="240" w:lineRule="auto"/>
              <w:jc w:val="left"/>
              <w:rPr>
                <w:rFonts w:ascii="宋体" w:hAnsi="宋体" w:cs="宋体"/>
                <w:b/>
                <w:bCs/>
                <w:kern w:val="0"/>
                <w:sz w:val="18"/>
                <w:szCs w:val="18"/>
              </w:rPr>
            </w:pPr>
            <w:r>
              <w:rPr>
                <w:rFonts w:hint="eastAsia" w:ascii="宋体" w:hAnsi="宋体" w:cs="宋体"/>
                <w:kern w:val="0"/>
                <w:sz w:val="18"/>
                <w:szCs w:val="18"/>
              </w:rPr>
              <w:br w:type="page"/>
            </w:r>
            <w:r>
              <w:rPr>
                <w:rFonts w:hint="eastAsia" w:ascii="宋体" w:hAnsi="宋体" w:cs="宋体"/>
                <w:b/>
                <w:bCs/>
                <w:kern w:val="0"/>
                <w:sz w:val="18"/>
                <w:szCs w:val="18"/>
              </w:rPr>
              <w:t>材料清单：</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1.丝路使者展项造景×1（钣金烤漆≥2mm、方管骨架40×40mm、高清图文）</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2.VR体验道具×3</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4.配件材料×1</w:t>
            </w:r>
          </w:p>
          <w:p>
            <w:pPr>
              <w:spacing w:line="240" w:lineRule="auto"/>
              <w:jc w:val="left"/>
              <w:rPr>
                <w:rFonts w:ascii="宋体" w:hAnsi="宋体" w:cs="宋体"/>
                <w:b/>
                <w:bCs/>
                <w:kern w:val="0"/>
                <w:sz w:val="18"/>
                <w:szCs w:val="18"/>
              </w:rPr>
            </w:pPr>
            <w:r>
              <w:rPr>
                <w:rFonts w:hint="eastAsia" w:ascii="宋体" w:hAnsi="宋体" w:cs="宋体"/>
                <w:kern w:val="0"/>
                <w:sz w:val="18"/>
                <w:szCs w:val="18"/>
              </w:rPr>
              <w:br w:type="page"/>
            </w:r>
            <w:r>
              <w:rPr>
                <w:rFonts w:hint="eastAsia" w:ascii="宋体" w:hAnsi="宋体" w:cs="宋体"/>
                <w:b/>
                <w:bCs/>
                <w:kern w:val="0"/>
                <w:sz w:val="18"/>
                <w:szCs w:val="18"/>
              </w:rPr>
              <w:t>设备清单：</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1.工作站×1（CPU-I7/内存16G/硬盘SSD256G/独显6G）</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2.VR设备×3</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3.专业灯光×1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4.配电箱×1（漏电开关、电气控制模块、排插、辅材）</w:t>
            </w:r>
          </w:p>
          <w:p>
            <w:pPr>
              <w:spacing w:line="240" w:lineRule="auto"/>
              <w:jc w:val="left"/>
              <w:rPr>
                <w:rFonts w:ascii="宋体" w:hAnsi="宋体" w:cs="宋体"/>
                <w:b/>
                <w:bCs/>
                <w:kern w:val="0"/>
                <w:sz w:val="18"/>
                <w:szCs w:val="18"/>
              </w:rPr>
            </w:pPr>
            <w:r>
              <w:rPr>
                <w:rFonts w:hint="eastAsia" w:ascii="宋体" w:hAnsi="宋体" w:cs="宋体"/>
                <w:kern w:val="0"/>
                <w:sz w:val="18"/>
                <w:szCs w:val="18"/>
              </w:rPr>
              <w:br w:type="page"/>
            </w:r>
            <w:r>
              <w:rPr>
                <w:rFonts w:hint="eastAsia" w:ascii="宋体" w:hAnsi="宋体" w:cs="宋体"/>
                <w:b/>
                <w:bCs/>
                <w:kern w:val="0"/>
                <w:sz w:val="18"/>
                <w:szCs w:val="18"/>
              </w:rPr>
              <w:t>多媒体与软件清单：</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1.VR交互程序制作×3</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2.AR媒体内容1080P制作×3</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3.播放软件制作×3</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4.软件编程×3</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强电（电压等级、功率）：220V，1500W</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控制数据线需求：千兆数据线</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 xml:space="preserve">网络需求：预留网络接口 </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承载/偏载/重载/动载荷：地面承重不小于3KN/㎡</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悬空吊挂及连接要求：有</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消防需求：展馆正常消防设置</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4668"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22</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饕餮之地</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展品描述：</w:t>
            </w:r>
          </w:p>
          <w:p>
            <w:pPr>
              <w:spacing w:line="240" w:lineRule="auto"/>
              <w:jc w:val="left"/>
              <w:rPr>
                <w:rFonts w:ascii="宋体" w:hAnsi="宋体" w:cs="宋体"/>
                <w:kern w:val="0"/>
                <w:sz w:val="18"/>
                <w:szCs w:val="18"/>
              </w:rPr>
            </w:pPr>
            <w:r>
              <w:rPr>
                <w:rFonts w:hint="eastAsia" w:ascii="宋体" w:hAnsi="宋体" w:cs="宋体"/>
                <w:kern w:val="0"/>
                <w:sz w:val="18"/>
                <w:szCs w:val="18"/>
              </w:rPr>
              <w:t>展品为互动多媒体触摸台，参与者通过触摸台面，参与抢答竞赛，了解丝路对人类生活文化的改变。</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操作说明：</w:t>
            </w:r>
          </w:p>
          <w:p>
            <w:pPr>
              <w:spacing w:line="240" w:lineRule="auto"/>
              <w:jc w:val="left"/>
              <w:rPr>
                <w:rFonts w:ascii="宋体" w:hAnsi="宋体" w:cs="宋体"/>
                <w:kern w:val="0"/>
                <w:sz w:val="18"/>
                <w:szCs w:val="18"/>
              </w:rPr>
            </w:pPr>
            <w:r>
              <w:rPr>
                <w:rFonts w:hint="eastAsia" w:ascii="宋体" w:hAnsi="宋体" w:cs="宋体"/>
                <w:kern w:val="0"/>
                <w:sz w:val="18"/>
                <w:szCs w:val="18"/>
              </w:rPr>
              <w:t>1.走近展品，参与互动；</w:t>
            </w:r>
          </w:p>
          <w:p>
            <w:pPr>
              <w:spacing w:line="240" w:lineRule="auto"/>
              <w:jc w:val="left"/>
              <w:rPr>
                <w:rFonts w:ascii="宋体" w:hAnsi="宋体" w:cs="宋体"/>
                <w:kern w:val="0"/>
                <w:sz w:val="18"/>
                <w:szCs w:val="18"/>
              </w:rPr>
            </w:pPr>
            <w:r>
              <w:rPr>
                <w:rFonts w:hint="eastAsia" w:ascii="宋体" w:hAnsi="宋体" w:cs="宋体"/>
                <w:kern w:val="0"/>
                <w:sz w:val="18"/>
                <w:szCs w:val="18"/>
              </w:rPr>
              <w:t>2.根据屏幕提示，进行抢答；</w:t>
            </w:r>
          </w:p>
          <w:p>
            <w:pPr>
              <w:spacing w:line="240" w:lineRule="auto"/>
              <w:jc w:val="left"/>
              <w:rPr>
                <w:rFonts w:ascii="宋体" w:hAnsi="宋体" w:cs="宋体"/>
                <w:kern w:val="0"/>
                <w:sz w:val="18"/>
                <w:szCs w:val="18"/>
              </w:rPr>
            </w:pPr>
            <w:r>
              <w:rPr>
                <w:rFonts w:hint="eastAsia" w:ascii="宋体" w:hAnsi="宋体" w:cs="宋体"/>
                <w:kern w:val="0"/>
                <w:sz w:val="18"/>
                <w:szCs w:val="18"/>
              </w:rPr>
              <w:t>3.出色完成游戏，获得喀什美食家电子证书。</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φ1800×700mm</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材料清单：</w:t>
            </w:r>
          </w:p>
          <w:p>
            <w:pPr>
              <w:spacing w:line="240" w:lineRule="auto"/>
              <w:jc w:val="left"/>
              <w:rPr>
                <w:rFonts w:ascii="宋体" w:hAnsi="宋体" w:cs="宋体"/>
                <w:kern w:val="0"/>
                <w:sz w:val="18"/>
                <w:szCs w:val="18"/>
              </w:rPr>
            </w:pPr>
            <w:r>
              <w:rPr>
                <w:rFonts w:hint="eastAsia" w:ascii="宋体" w:hAnsi="宋体" w:cs="宋体"/>
                <w:kern w:val="0"/>
                <w:sz w:val="18"/>
                <w:szCs w:val="18"/>
              </w:rPr>
              <w:t>1.饕餮之地展项台体×1（钣金烤漆≥2mm、方管骨架40×40mm、人造石≥10mm）</w:t>
            </w:r>
          </w:p>
          <w:p>
            <w:pPr>
              <w:spacing w:line="240" w:lineRule="auto"/>
              <w:jc w:val="left"/>
              <w:rPr>
                <w:rFonts w:ascii="宋体" w:hAnsi="宋体" w:cs="宋体"/>
                <w:kern w:val="0"/>
                <w:sz w:val="18"/>
                <w:szCs w:val="18"/>
              </w:rPr>
            </w:pPr>
            <w:r>
              <w:rPr>
                <w:rFonts w:hint="eastAsia" w:ascii="宋体" w:hAnsi="宋体" w:cs="宋体"/>
                <w:kern w:val="0"/>
                <w:sz w:val="18"/>
                <w:szCs w:val="18"/>
              </w:rPr>
              <w:t>2.饕餮之地道具组×1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4.配件材料×1</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设备清单：</w:t>
            </w:r>
          </w:p>
          <w:p>
            <w:pPr>
              <w:spacing w:line="240" w:lineRule="auto"/>
              <w:jc w:val="left"/>
              <w:rPr>
                <w:rFonts w:ascii="宋体" w:hAnsi="宋体" w:cs="宋体"/>
                <w:kern w:val="0"/>
                <w:sz w:val="18"/>
                <w:szCs w:val="18"/>
              </w:rPr>
            </w:pPr>
            <w:r>
              <w:rPr>
                <w:rFonts w:hint="eastAsia" w:ascii="宋体" w:hAnsi="宋体" w:cs="宋体"/>
                <w:kern w:val="0"/>
                <w:sz w:val="18"/>
                <w:szCs w:val="18"/>
              </w:rPr>
              <w:t>1.工作站×1（CPU-I7/内存16G/硬盘SSD256G/独显6G）</w:t>
            </w:r>
          </w:p>
          <w:p>
            <w:pPr>
              <w:spacing w:line="240" w:lineRule="auto"/>
              <w:jc w:val="left"/>
              <w:rPr>
                <w:rFonts w:ascii="宋体" w:hAnsi="宋体" w:cs="宋体"/>
                <w:kern w:val="0"/>
                <w:sz w:val="18"/>
                <w:szCs w:val="18"/>
              </w:rPr>
            </w:pPr>
            <w:r>
              <w:rPr>
                <w:rFonts w:hint="eastAsia" w:ascii="宋体" w:hAnsi="宋体" w:cs="宋体"/>
                <w:kern w:val="0"/>
                <w:sz w:val="18"/>
                <w:szCs w:val="18"/>
              </w:rPr>
              <w:t>2.红外感应激光DLP投影机×1（亮度≥8500流明、分辨率≥1920×1200、对比度300000:1、短焦镜头）</w:t>
            </w:r>
          </w:p>
          <w:p>
            <w:pPr>
              <w:spacing w:line="240" w:lineRule="auto"/>
              <w:jc w:val="left"/>
              <w:rPr>
                <w:rFonts w:ascii="宋体" w:hAnsi="宋体" w:cs="宋体"/>
                <w:kern w:val="0"/>
                <w:sz w:val="18"/>
                <w:szCs w:val="18"/>
              </w:rPr>
            </w:pPr>
            <w:r>
              <w:rPr>
                <w:rFonts w:hint="eastAsia" w:ascii="宋体" w:hAnsi="宋体" w:cs="宋体"/>
                <w:kern w:val="0"/>
                <w:sz w:val="18"/>
                <w:szCs w:val="18"/>
              </w:rPr>
              <w:t>3.红外感应装置×1</w:t>
            </w:r>
          </w:p>
          <w:p>
            <w:pPr>
              <w:spacing w:line="240" w:lineRule="auto"/>
              <w:jc w:val="left"/>
              <w:rPr>
                <w:rFonts w:ascii="宋体" w:hAnsi="宋体" w:cs="宋体"/>
                <w:kern w:val="0"/>
                <w:sz w:val="18"/>
                <w:szCs w:val="18"/>
              </w:rPr>
            </w:pPr>
            <w:r>
              <w:rPr>
                <w:rFonts w:hint="eastAsia" w:ascii="宋体" w:hAnsi="宋体" w:cs="宋体"/>
                <w:kern w:val="0"/>
                <w:sz w:val="18"/>
                <w:szCs w:val="18"/>
              </w:rPr>
              <w:t>4.音响设备×1</w:t>
            </w:r>
          </w:p>
          <w:p>
            <w:pPr>
              <w:spacing w:line="240" w:lineRule="auto"/>
              <w:jc w:val="left"/>
              <w:rPr>
                <w:rFonts w:ascii="宋体" w:hAnsi="宋体" w:cs="宋体"/>
                <w:kern w:val="0"/>
                <w:sz w:val="18"/>
                <w:szCs w:val="18"/>
              </w:rPr>
            </w:pPr>
            <w:r>
              <w:rPr>
                <w:rFonts w:hint="eastAsia" w:ascii="宋体" w:hAnsi="宋体" w:cs="宋体"/>
                <w:kern w:val="0"/>
                <w:sz w:val="18"/>
                <w:szCs w:val="18"/>
              </w:rPr>
              <w:t>5.配电箱×1（漏电开关、电气控制模块、排插、辅材）</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多媒体与软件清单：</w:t>
            </w:r>
          </w:p>
          <w:p>
            <w:pPr>
              <w:spacing w:line="240" w:lineRule="auto"/>
              <w:jc w:val="left"/>
              <w:rPr>
                <w:rFonts w:ascii="宋体" w:hAnsi="宋体" w:cs="宋体"/>
                <w:kern w:val="0"/>
                <w:sz w:val="18"/>
                <w:szCs w:val="18"/>
              </w:rPr>
            </w:pPr>
            <w:r>
              <w:rPr>
                <w:rFonts w:hint="eastAsia" w:ascii="宋体" w:hAnsi="宋体" w:cs="宋体"/>
                <w:kern w:val="0"/>
                <w:sz w:val="18"/>
                <w:szCs w:val="18"/>
              </w:rPr>
              <w:t>1.媒体内容1080P制作×1</w:t>
            </w:r>
          </w:p>
          <w:p>
            <w:pPr>
              <w:spacing w:line="240" w:lineRule="auto"/>
              <w:jc w:val="left"/>
              <w:rPr>
                <w:rFonts w:ascii="宋体" w:hAnsi="宋体" w:cs="宋体"/>
                <w:kern w:val="0"/>
                <w:sz w:val="18"/>
                <w:szCs w:val="18"/>
              </w:rPr>
            </w:pPr>
            <w:r>
              <w:rPr>
                <w:rFonts w:hint="eastAsia" w:ascii="宋体" w:hAnsi="宋体" w:cs="宋体"/>
                <w:kern w:val="0"/>
                <w:sz w:val="18"/>
                <w:szCs w:val="18"/>
              </w:rPr>
              <w:t>2.互动程序制作×1</w:t>
            </w:r>
          </w:p>
          <w:p>
            <w:pPr>
              <w:spacing w:line="240" w:lineRule="auto"/>
              <w:jc w:val="left"/>
              <w:rPr>
                <w:rFonts w:ascii="宋体" w:hAnsi="宋体" w:cs="宋体"/>
                <w:kern w:val="0"/>
                <w:sz w:val="18"/>
                <w:szCs w:val="18"/>
              </w:rPr>
            </w:pPr>
            <w:r>
              <w:rPr>
                <w:rFonts w:hint="eastAsia" w:ascii="宋体" w:hAnsi="宋体" w:cs="宋体"/>
                <w:kern w:val="0"/>
                <w:sz w:val="18"/>
                <w:szCs w:val="18"/>
              </w:rPr>
              <w:t>3.播放软件制作×1</w:t>
            </w:r>
          </w:p>
          <w:p>
            <w:pPr>
              <w:spacing w:line="240" w:lineRule="auto"/>
              <w:jc w:val="left"/>
              <w:rPr>
                <w:rFonts w:ascii="宋体" w:hAnsi="宋体" w:cs="宋体"/>
                <w:kern w:val="0"/>
                <w:sz w:val="18"/>
                <w:szCs w:val="18"/>
              </w:rPr>
            </w:pPr>
            <w:r>
              <w:rPr>
                <w:rFonts w:hint="eastAsia" w:ascii="宋体" w:hAnsi="宋体" w:cs="宋体"/>
                <w:kern w:val="0"/>
                <w:sz w:val="18"/>
                <w:szCs w:val="18"/>
              </w:rPr>
              <w:t>4.感应程序制作×1</w:t>
            </w:r>
          </w:p>
          <w:p>
            <w:pPr>
              <w:spacing w:line="240" w:lineRule="auto"/>
              <w:jc w:val="left"/>
              <w:rPr>
                <w:rFonts w:ascii="宋体" w:hAnsi="宋体" w:cs="宋体"/>
                <w:kern w:val="0"/>
                <w:sz w:val="18"/>
                <w:szCs w:val="18"/>
              </w:rPr>
            </w:pPr>
            <w:r>
              <w:rPr>
                <w:rFonts w:hint="eastAsia" w:ascii="宋体" w:hAnsi="宋体" w:cs="宋体"/>
                <w:kern w:val="0"/>
                <w:sz w:val="18"/>
                <w:szCs w:val="18"/>
              </w:rPr>
              <w:t>5.软件编程×1</w:t>
            </w:r>
          </w:p>
          <w:p>
            <w:pPr>
              <w:spacing w:line="240" w:lineRule="auto"/>
              <w:jc w:val="left"/>
              <w:rPr>
                <w:rFonts w:ascii="宋体" w:hAnsi="宋体" w:cs="宋体"/>
                <w:kern w:val="0"/>
                <w:sz w:val="18"/>
                <w:szCs w:val="18"/>
              </w:rPr>
            </w:pPr>
            <w:r>
              <w:rPr>
                <w:rFonts w:hint="eastAsia" w:ascii="宋体" w:hAnsi="宋体" w:cs="宋体"/>
                <w:kern w:val="0"/>
                <w:sz w:val="18"/>
                <w:szCs w:val="18"/>
              </w:rPr>
              <w:t>6.互动游戏制作×1</w:t>
            </w:r>
          </w:p>
          <w:p>
            <w:pPr>
              <w:pStyle w:val="2"/>
            </w:pPr>
            <w:r>
              <w:rPr>
                <w:rFonts w:hint="eastAsia"/>
              </w:rPr>
              <w:t>▲投标人需提供原始取得的智能终端交互系统相关的计算机软件著作权登记证书</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w:t>
            </w:r>
          </w:p>
          <w:p>
            <w:pPr>
              <w:spacing w:line="240" w:lineRule="auto"/>
              <w:jc w:val="left"/>
              <w:rPr>
                <w:rFonts w:ascii="宋体" w:hAnsi="宋体" w:cs="宋体"/>
                <w:kern w:val="0"/>
                <w:sz w:val="18"/>
                <w:szCs w:val="18"/>
              </w:rPr>
            </w:pPr>
            <w:r>
              <w:rPr>
                <w:rFonts w:hint="eastAsia" w:ascii="宋体" w:hAnsi="宋体" w:cs="宋体"/>
                <w:kern w:val="0"/>
                <w:sz w:val="18"/>
                <w:szCs w:val="18"/>
              </w:rPr>
              <w:t>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强电（电压等级、功率）：220V，2000W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控制数据线需求：千兆数据线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承载/偏载/重载/动载荷：地面承重不小于3KN/㎡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悬空吊挂及连接要求：投影机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70"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23</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生土建筑的变迁</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展品描述：</w:t>
            </w:r>
          </w:p>
          <w:p>
            <w:pPr>
              <w:spacing w:line="240" w:lineRule="auto"/>
              <w:jc w:val="left"/>
              <w:rPr>
                <w:rFonts w:ascii="宋体" w:hAnsi="宋体" w:cs="宋体"/>
                <w:kern w:val="0"/>
                <w:sz w:val="18"/>
                <w:szCs w:val="18"/>
              </w:rPr>
            </w:pPr>
            <w:r>
              <w:rPr>
                <w:rFonts w:hint="eastAsia" w:ascii="宋体" w:hAnsi="宋体" w:cs="宋体"/>
                <w:kern w:val="0"/>
                <w:sz w:val="18"/>
                <w:szCs w:val="18"/>
              </w:rPr>
              <w:t>展项为图文与模型相结合的形式，参与者可以通过图文了解生土建筑这种传统绿色建筑的对于人类居住变迁的重要意义，同时观看世界各地经典的生土建筑案例。展项也设置模型，解析喀什高台民居，带领参与者更直观理解建筑的结构。</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操作说明：</w:t>
            </w:r>
          </w:p>
          <w:p>
            <w:pPr>
              <w:spacing w:line="240" w:lineRule="auto"/>
              <w:jc w:val="left"/>
              <w:rPr>
                <w:rFonts w:ascii="宋体" w:hAnsi="宋体" w:cs="宋体"/>
                <w:kern w:val="0"/>
                <w:sz w:val="18"/>
                <w:szCs w:val="18"/>
              </w:rPr>
            </w:pPr>
            <w:r>
              <w:rPr>
                <w:rFonts w:hint="eastAsia" w:ascii="宋体" w:hAnsi="宋体" w:cs="宋体"/>
                <w:kern w:val="0"/>
                <w:sz w:val="18"/>
                <w:szCs w:val="18"/>
              </w:rPr>
              <w:t>1.观看图文了解世界生土建筑</w:t>
            </w:r>
          </w:p>
          <w:p>
            <w:pPr>
              <w:spacing w:line="240" w:lineRule="auto"/>
              <w:jc w:val="left"/>
              <w:rPr>
                <w:rFonts w:ascii="宋体" w:hAnsi="宋体" w:cs="宋体"/>
                <w:kern w:val="0"/>
                <w:sz w:val="18"/>
                <w:szCs w:val="18"/>
              </w:rPr>
            </w:pPr>
            <w:r>
              <w:rPr>
                <w:rFonts w:hint="eastAsia" w:ascii="宋体" w:hAnsi="宋体" w:cs="宋体"/>
                <w:kern w:val="0"/>
                <w:sz w:val="18"/>
                <w:szCs w:val="18"/>
              </w:rPr>
              <w:t>2.观察喀什高台民居模型</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6000×300×3400mm</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材料清单：</w:t>
            </w:r>
          </w:p>
          <w:p>
            <w:pPr>
              <w:spacing w:line="240" w:lineRule="auto"/>
              <w:jc w:val="left"/>
              <w:rPr>
                <w:rFonts w:ascii="宋体" w:hAnsi="宋体" w:cs="宋体"/>
                <w:kern w:val="0"/>
                <w:sz w:val="18"/>
                <w:szCs w:val="18"/>
              </w:rPr>
            </w:pPr>
            <w:r>
              <w:rPr>
                <w:rFonts w:hint="eastAsia" w:ascii="宋体" w:hAnsi="宋体" w:cs="宋体"/>
                <w:kern w:val="0"/>
                <w:sz w:val="18"/>
                <w:szCs w:val="18"/>
              </w:rPr>
              <w:t>1.生土建筑的变迁造景搭建×1（钣金烤漆≥2mm、方管骨架40×40mm、阻燃板≥14mm、钢化玻璃≥10mm）</w:t>
            </w:r>
          </w:p>
          <w:p>
            <w:pPr>
              <w:spacing w:line="240" w:lineRule="auto"/>
              <w:jc w:val="left"/>
              <w:rPr>
                <w:rFonts w:ascii="宋体" w:hAnsi="宋体" w:cs="宋体"/>
                <w:kern w:val="0"/>
                <w:sz w:val="18"/>
                <w:szCs w:val="18"/>
              </w:rPr>
            </w:pPr>
            <w:r>
              <w:rPr>
                <w:rFonts w:hint="eastAsia" w:ascii="宋体" w:hAnsi="宋体" w:cs="宋体"/>
                <w:kern w:val="0"/>
                <w:sz w:val="18"/>
                <w:szCs w:val="18"/>
              </w:rPr>
              <w:t>2.生土建筑的变迁道具组×1</w:t>
            </w:r>
          </w:p>
          <w:p>
            <w:pPr>
              <w:spacing w:line="240" w:lineRule="auto"/>
              <w:jc w:val="left"/>
              <w:rPr>
                <w:rFonts w:ascii="宋体" w:hAnsi="宋体" w:cs="宋体"/>
                <w:kern w:val="0"/>
                <w:sz w:val="18"/>
                <w:szCs w:val="18"/>
              </w:rPr>
            </w:pPr>
            <w:r>
              <w:rPr>
                <w:rFonts w:hint="eastAsia" w:ascii="宋体" w:hAnsi="宋体" w:cs="宋体"/>
                <w:kern w:val="0"/>
                <w:sz w:val="18"/>
                <w:szCs w:val="18"/>
              </w:rPr>
              <w:t>3.专业展示柜组×1</w:t>
            </w:r>
          </w:p>
          <w:p>
            <w:pPr>
              <w:spacing w:line="240" w:lineRule="auto"/>
              <w:jc w:val="left"/>
              <w:rPr>
                <w:rFonts w:ascii="宋体" w:hAnsi="宋体" w:cs="宋体"/>
                <w:kern w:val="0"/>
                <w:sz w:val="18"/>
                <w:szCs w:val="18"/>
              </w:rPr>
            </w:pPr>
            <w:r>
              <w:rPr>
                <w:rFonts w:hint="eastAsia" w:ascii="宋体" w:hAnsi="宋体" w:cs="宋体"/>
                <w:kern w:val="0"/>
                <w:sz w:val="18"/>
                <w:szCs w:val="18"/>
              </w:rPr>
              <w:t>4.高清图文×1</w:t>
            </w:r>
          </w:p>
          <w:p>
            <w:pPr>
              <w:spacing w:line="240" w:lineRule="auto"/>
              <w:jc w:val="left"/>
              <w:rPr>
                <w:rFonts w:ascii="宋体" w:hAnsi="宋体" w:cs="宋体"/>
                <w:kern w:val="0"/>
                <w:sz w:val="18"/>
                <w:szCs w:val="18"/>
              </w:rPr>
            </w:pPr>
            <w:r>
              <w:rPr>
                <w:rFonts w:hint="eastAsia" w:ascii="宋体" w:hAnsi="宋体" w:cs="宋体"/>
                <w:kern w:val="0"/>
                <w:sz w:val="18"/>
                <w:szCs w:val="18"/>
              </w:rPr>
              <w:t>5.说明牌×1（亚克力≥10mm、UV工艺）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6.配件材料×1</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设备清单：</w:t>
            </w:r>
          </w:p>
          <w:p>
            <w:pPr>
              <w:spacing w:line="240" w:lineRule="auto"/>
              <w:jc w:val="left"/>
              <w:rPr>
                <w:rFonts w:ascii="宋体" w:hAnsi="宋体" w:cs="宋体"/>
                <w:kern w:val="0"/>
                <w:sz w:val="18"/>
                <w:szCs w:val="18"/>
              </w:rPr>
            </w:pPr>
            <w:r>
              <w:rPr>
                <w:rFonts w:hint="eastAsia" w:ascii="宋体" w:hAnsi="宋体" w:cs="宋体"/>
                <w:kern w:val="0"/>
                <w:sz w:val="18"/>
                <w:szCs w:val="18"/>
              </w:rPr>
              <w:t>1.专业灯光×1</w:t>
            </w:r>
          </w:p>
          <w:p>
            <w:pPr>
              <w:spacing w:line="240" w:lineRule="auto"/>
              <w:jc w:val="left"/>
              <w:rPr>
                <w:rFonts w:ascii="宋体" w:hAnsi="宋体" w:cs="宋体"/>
                <w:kern w:val="0"/>
                <w:sz w:val="18"/>
                <w:szCs w:val="18"/>
              </w:rPr>
            </w:pPr>
            <w:r>
              <w:rPr>
                <w:rFonts w:hint="eastAsia" w:ascii="宋体" w:hAnsi="宋体" w:cs="宋体"/>
                <w:kern w:val="0"/>
                <w:sz w:val="18"/>
                <w:szCs w:val="18"/>
              </w:rPr>
              <w:t>2.配电箱×1（漏电开关、电气控制模块、排插、辅材）</w:t>
            </w:r>
          </w:p>
          <w:p>
            <w:pPr>
              <w:spacing w:line="240" w:lineRule="auto"/>
              <w:jc w:val="left"/>
              <w:rPr>
                <w:rFonts w:ascii="宋体" w:hAnsi="宋体" w:cs="宋体"/>
                <w:kern w:val="0"/>
                <w:sz w:val="18"/>
                <w:szCs w:val="18"/>
              </w:rPr>
            </w:pP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w:t>
            </w:r>
          </w:p>
          <w:p>
            <w:pPr>
              <w:spacing w:line="240" w:lineRule="auto"/>
              <w:jc w:val="left"/>
              <w:rPr>
                <w:rFonts w:ascii="宋体" w:hAnsi="宋体" w:cs="宋体"/>
                <w:kern w:val="0"/>
                <w:sz w:val="18"/>
                <w:szCs w:val="18"/>
              </w:rPr>
            </w:pPr>
            <w:r>
              <w:rPr>
                <w:rFonts w:hint="eastAsia" w:ascii="宋体" w:hAnsi="宋体" w:cs="宋体"/>
                <w:kern w:val="0"/>
                <w:sz w:val="18"/>
                <w:szCs w:val="18"/>
              </w:rPr>
              <w:t>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强电（电压等级、功率）：220V，1200W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承载/偏载/重载/动载荷：地面承重不小于3.5KN/㎡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1266"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24</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生命原始汤</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展品描述：</w:t>
            </w:r>
          </w:p>
          <w:p>
            <w:pPr>
              <w:spacing w:line="240" w:lineRule="auto"/>
              <w:jc w:val="left"/>
              <w:rPr>
                <w:rFonts w:ascii="宋体" w:hAnsi="宋体" w:cs="宋体"/>
                <w:kern w:val="0"/>
                <w:sz w:val="18"/>
                <w:szCs w:val="18"/>
              </w:rPr>
            </w:pPr>
            <w:r>
              <w:rPr>
                <w:rFonts w:hint="eastAsia" w:ascii="宋体" w:hAnsi="宋体" w:cs="宋体"/>
                <w:kern w:val="0"/>
                <w:sz w:val="18"/>
                <w:szCs w:val="18"/>
              </w:rPr>
              <w:t>展项通过媒体、模型等还原米勒实验的原型设备，展现实验的过程，带领参观者探寻生命起源。</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操作说明：</w:t>
            </w:r>
          </w:p>
          <w:p>
            <w:pPr>
              <w:spacing w:line="240" w:lineRule="auto"/>
              <w:jc w:val="left"/>
              <w:rPr>
                <w:rFonts w:ascii="宋体" w:hAnsi="宋体" w:cs="宋体"/>
                <w:kern w:val="0"/>
                <w:sz w:val="18"/>
                <w:szCs w:val="18"/>
              </w:rPr>
            </w:pPr>
            <w:r>
              <w:rPr>
                <w:rFonts w:hint="eastAsia" w:ascii="宋体" w:hAnsi="宋体" w:cs="宋体"/>
                <w:kern w:val="0"/>
                <w:sz w:val="18"/>
                <w:szCs w:val="18"/>
              </w:rPr>
              <w:t>1.参观者点击触发按钮，触发媒体了解实验的动态过程；</w:t>
            </w:r>
          </w:p>
          <w:p>
            <w:pPr>
              <w:spacing w:line="240" w:lineRule="auto"/>
              <w:jc w:val="left"/>
              <w:rPr>
                <w:rFonts w:ascii="宋体" w:hAnsi="宋体" w:cs="宋体"/>
                <w:kern w:val="0"/>
                <w:sz w:val="18"/>
                <w:szCs w:val="18"/>
              </w:rPr>
            </w:pPr>
            <w:r>
              <w:rPr>
                <w:rFonts w:hint="eastAsia" w:ascii="宋体" w:hAnsi="宋体" w:cs="宋体"/>
                <w:kern w:val="0"/>
                <w:sz w:val="18"/>
                <w:szCs w:val="18"/>
              </w:rPr>
              <w:t>2.观看图文版知识说明，了解实验过程及意义。</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3000×1000×700mm</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材料清单：</w:t>
            </w:r>
          </w:p>
          <w:p>
            <w:pPr>
              <w:spacing w:line="240" w:lineRule="auto"/>
              <w:jc w:val="left"/>
              <w:rPr>
                <w:rFonts w:ascii="宋体" w:hAnsi="宋体" w:cs="宋体"/>
                <w:kern w:val="0"/>
                <w:sz w:val="18"/>
                <w:szCs w:val="18"/>
              </w:rPr>
            </w:pPr>
            <w:r>
              <w:rPr>
                <w:rFonts w:hint="eastAsia" w:ascii="宋体" w:hAnsi="宋体" w:cs="宋体"/>
                <w:kern w:val="0"/>
                <w:sz w:val="18"/>
                <w:szCs w:val="18"/>
              </w:rPr>
              <w:t>1.生命原始汤台体×1（钣金烤漆≥2mm、方管骨架40×40mm、阻燃板≥14mm）</w:t>
            </w:r>
          </w:p>
          <w:p>
            <w:pPr>
              <w:spacing w:line="240" w:lineRule="auto"/>
              <w:jc w:val="left"/>
              <w:rPr>
                <w:rFonts w:ascii="宋体" w:hAnsi="宋体" w:cs="宋体"/>
                <w:kern w:val="0"/>
                <w:sz w:val="18"/>
                <w:szCs w:val="18"/>
              </w:rPr>
            </w:pPr>
            <w:r>
              <w:rPr>
                <w:rFonts w:hint="eastAsia" w:ascii="宋体" w:hAnsi="宋体" w:cs="宋体"/>
                <w:kern w:val="0"/>
                <w:sz w:val="18"/>
                <w:szCs w:val="18"/>
              </w:rPr>
              <w:t>2.生命原始汤模型道具组×1</w:t>
            </w:r>
          </w:p>
          <w:p>
            <w:pPr>
              <w:spacing w:line="240" w:lineRule="auto"/>
              <w:jc w:val="left"/>
              <w:rPr>
                <w:rFonts w:ascii="宋体" w:hAnsi="宋体" w:cs="宋体"/>
                <w:kern w:val="0"/>
                <w:sz w:val="18"/>
                <w:szCs w:val="18"/>
              </w:rPr>
            </w:pPr>
            <w:r>
              <w:rPr>
                <w:rFonts w:hint="eastAsia" w:ascii="宋体" w:hAnsi="宋体" w:cs="宋体"/>
                <w:kern w:val="0"/>
                <w:sz w:val="18"/>
                <w:szCs w:val="18"/>
              </w:rPr>
              <w:t>4.说明牌×1（亚克力≥10mm、UV工艺）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5.配件材料×1</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设备清单：</w:t>
            </w:r>
          </w:p>
          <w:p>
            <w:pPr>
              <w:spacing w:line="240" w:lineRule="auto"/>
              <w:jc w:val="left"/>
              <w:rPr>
                <w:rFonts w:ascii="宋体" w:hAnsi="宋体" w:cs="宋体"/>
                <w:kern w:val="0"/>
                <w:sz w:val="18"/>
                <w:szCs w:val="18"/>
              </w:rPr>
            </w:pPr>
            <w:r>
              <w:rPr>
                <w:rFonts w:hint="eastAsia" w:ascii="宋体" w:hAnsi="宋体" w:cs="宋体"/>
                <w:kern w:val="0"/>
                <w:sz w:val="18"/>
                <w:szCs w:val="18"/>
              </w:rPr>
              <w:t>1.35寸商业HDMI显示器×1（分辨率≥1920×1080、图像比例16:9、亮度≥300CD/㎡）</w:t>
            </w:r>
          </w:p>
          <w:p>
            <w:pPr>
              <w:spacing w:line="240" w:lineRule="auto"/>
              <w:jc w:val="left"/>
              <w:rPr>
                <w:rFonts w:ascii="宋体" w:hAnsi="宋体" w:cs="宋体"/>
                <w:kern w:val="0"/>
                <w:sz w:val="18"/>
                <w:szCs w:val="18"/>
              </w:rPr>
            </w:pPr>
            <w:r>
              <w:rPr>
                <w:rFonts w:hint="eastAsia" w:ascii="宋体" w:hAnsi="宋体" w:cs="宋体"/>
                <w:kern w:val="0"/>
                <w:sz w:val="18"/>
                <w:szCs w:val="18"/>
              </w:rPr>
              <w:t>2.工作站×1（CPU-I7/内存16G/硬盘SSD256G/独显6G）</w:t>
            </w:r>
          </w:p>
          <w:p>
            <w:pPr>
              <w:spacing w:line="240" w:lineRule="auto"/>
              <w:jc w:val="left"/>
              <w:rPr>
                <w:rFonts w:ascii="宋体" w:hAnsi="宋体" w:cs="宋体"/>
                <w:kern w:val="0"/>
                <w:sz w:val="18"/>
                <w:szCs w:val="18"/>
              </w:rPr>
            </w:pPr>
            <w:r>
              <w:rPr>
                <w:rFonts w:hint="eastAsia" w:ascii="宋体" w:hAnsi="宋体" w:cs="宋体"/>
                <w:kern w:val="0"/>
                <w:sz w:val="18"/>
                <w:szCs w:val="18"/>
              </w:rPr>
              <w:t>3.专业灯光×1</w:t>
            </w:r>
          </w:p>
          <w:p>
            <w:pPr>
              <w:spacing w:line="240" w:lineRule="auto"/>
              <w:jc w:val="left"/>
              <w:rPr>
                <w:rFonts w:ascii="宋体" w:hAnsi="宋体" w:cs="宋体"/>
                <w:kern w:val="0"/>
                <w:sz w:val="18"/>
                <w:szCs w:val="18"/>
              </w:rPr>
            </w:pPr>
            <w:r>
              <w:rPr>
                <w:rFonts w:hint="eastAsia" w:ascii="宋体" w:hAnsi="宋体" w:cs="宋体"/>
                <w:kern w:val="0"/>
                <w:sz w:val="18"/>
                <w:szCs w:val="18"/>
              </w:rPr>
              <w:t>4.配电箱×1（漏电开关、电气控制模块、排插、辅材）</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多媒体与软件清单：</w:t>
            </w:r>
          </w:p>
          <w:p>
            <w:pPr>
              <w:spacing w:line="240" w:lineRule="auto"/>
              <w:jc w:val="left"/>
              <w:rPr>
                <w:rFonts w:ascii="宋体" w:hAnsi="宋体" w:cs="宋体"/>
                <w:kern w:val="0"/>
                <w:sz w:val="18"/>
                <w:szCs w:val="18"/>
              </w:rPr>
            </w:pPr>
            <w:r>
              <w:rPr>
                <w:rFonts w:hint="eastAsia" w:ascii="宋体" w:hAnsi="宋体" w:cs="宋体"/>
                <w:kern w:val="0"/>
                <w:sz w:val="18"/>
                <w:szCs w:val="18"/>
              </w:rPr>
              <w:t>1.媒体内容1080P制作×1</w:t>
            </w:r>
          </w:p>
          <w:p>
            <w:pPr>
              <w:spacing w:line="240" w:lineRule="auto"/>
              <w:jc w:val="left"/>
              <w:rPr>
                <w:rFonts w:ascii="宋体" w:hAnsi="宋体" w:cs="宋体"/>
                <w:kern w:val="0"/>
                <w:sz w:val="18"/>
                <w:szCs w:val="18"/>
              </w:rPr>
            </w:pPr>
            <w:r>
              <w:rPr>
                <w:rFonts w:hint="eastAsia" w:ascii="宋体" w:hAnsi="宋体" w:cs="宋体"/>
                <w:kern w:val="0"/>
                <w:sz w:val="18"/>
                <w:szCs w:val="18"/>
              </w:rPr>
              <w:t>2.控制程序×1</w:t>
            </w:r>
          </w:p>
          <w:p>
            <w:pPr>
              <w:spacing w:line="240" w:lineRule="auto"/>
              <w:jc w:val="left"/>
              <w:rPr>
                <w:rFonts w:ascii="宋体" w:hAnsi="宋体" w:cs="宋体"/>
                <w:kern w:val="0"/>
                <w:sz w:val="18"/>
                <w:szCs w:val="18"/>
              </w:rPr>
            </w:pPr>
            <w:r>
              <w:rPr>
                <w:rFonts w:hint="eastAsia" w:ascii="宋体" w:hAnsi="宋体" w:cs="宋体"/>
                <w:kern w:val="0"/>
                <w:sz w:val="18"/>
                <w:szCs w:val="18"/>
              </w:rPr>
              <w:t>3.软件编程×1</w:t>
            </w:r>
          </w:p>
          <w:p>
            <w:pPr>
              <w:spacing w:line="240" w:lineRule="auto"/>
              <w:jc w:val="left"/>
              <w:rPr>
                <w:rFonts w:ascii="宋体" w:hAnsi="宋体" w:cs="宋体"/>
                <w:kern w:val="0"/>
                <w:sz w:val="18"/>
                <w:szCs w:val="18"/>
              </w:rPr>
            </w:pPr>
            <w:r>
              <w:rPr>
                <w:rFonts w:hint="eastAsia" w:ascii="宋体" w:hAnsi="宋体" w:cs="宋体"/>
                <w:kern w:val="0"/>
                <w:sz w:val="18"/>
                <w:szCs w:val="18"/>
              </w:rPr>
              <w:t>4.播放软件×1</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w:t>
            </w:r>
          </w:p>
          <w:p>
            <w:pPr>
              <w:spacing w:line="240" w:lineRule="auto"/>
              <w:jc w:val="left"/>
              <w:rPr>
                <w:rFonts w:ascii="宋体" w:hAnsi="宋体" w:cs="宋体"/>
                <w:kern w:val="0"/>
                <w:sz w:val="18"/>
                <w:szCs w:val="18"/>
              </w:rPr>
            </w:pPr>
            <w:r>
              <w:rPr>
                <w:rFonts w:hint="eastAsia" w:ascii="宋体" w:hAnsi="宋体" w:cs="宋体"/>
                <w:kern w:val="0"/>
                <w:sz w:val="18"/>
                <w:szCs w:val="18"/>
              </w:rPr>
              <w:t>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强电（电压等级、功率）：220V，2000W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控制数据线需求：千兆数据线</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承载/偏载/重载/动载荷：地面承重不小于3KN/㎡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70"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25</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人类的演化与迁徙</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展品描述：</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讲展项主要由灯箱、媒体屏组成。观众可以观看地球不同历史时期，各种生命形态的样貌，认识了解地球发历史，以及生命的发展进化历程。</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b/>
                <w:bCs/>
                <w:kern w:val="0"/>
                <w:sz w:val="18"/>
                <w:szCs w:val="18"/>
              </w:rPr>
              <w:t>操作说明：</w:t>
            </w:r>
            <w:r>
              <w:rPr>
                <w:rFonts w:hint="eastAsia" w:ascii="宋体" w:hAnsi="宋体" w:cs="宋体"/>
                <w:kern w:val="0"/>
                <w:sz w:val="18"/>
                <w:szCs w:val="18"/>
              </w:rPr>
              <w:br w:type="page"/>
            </w:r>
            <w:r>
              <w:rPr>
                <w:rFonts w:hint="eastAsia" w:ascii="宋体" w:hAnsi="宋体" w:cs="宋体"/>
                <w:kern w:val="0"/>
                <w:sz w:val="18"/>
                <w:szCs w:val="18"/>
              </w:rPr>
              <w:t>观看灯箱、媒体屏展示内容，认识地球历史不同时期上出现的各种生命。</w:t>
            </w:r>
            <w:r>
              <w:rPr>
                <w:rFonts w:hint="eastAsia" w:ascii="宋体" w:hAnsi="宋体" w:cs="宋体"/>
                <w:kern w:val="0"/>
                <w:sz w:val="18"/>
                <w:szCs w:val="18"/>
              </w:rPr>
              <w:br w:type="page"/>
            </w:r>
            <w:r>
              <w:rPr>
                <w:rFonts w:hint="eastAsia" w:ascii="宋体" w:hAnsi="宋体" w:cs="宋体"/>
                <w:kern w:val="0"/>
                <w:sz w:val="18"/>
                <w:szCs w:val="18"/>
              </w:rPr>
              <w:br w:type="page"/>
            </w:r>
            <w:r>
              <w:rPr>
                <w:rFonts w:hint="eastAsia" w:ascii="宋体" w:hAnsi="宋体" w:cs="宋体"/>
                <w:kern w:val="0"/>
                <w:sz w:val="18"/>
                <w:szCs w:val="18"/>
              </w:rPr>
              <w:br w:type="page"/>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8000×300×3400mm</w:t>
            </w:r>
            <w:r>
              <w:rPr>
                <w:rFonts w:hint="eastAsia" w:ascii="宋体" w:hAnsi="宋体" w:cs="宋体"/>
                <w:kern w:val="0"/>
                <w:sz w:val="18"/>
                <w:szCs w:val="18"/>
              </w:rPr>
              <w:br w:type="page"/>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材料清单：</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1.人类的演化与迁徙造景搭建×1（钣金烤漆≥2mm、方管骨架40×40mm、钢化玻璃≥10mm）</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2.人类的演化与迁徙道具组×1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3.高清发光图文×1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4.说明牌×1（亚克力≥10mm、UV工艺）</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5.配件材料×1</w:t>
            </w:r>
            <w:r>
              <w:rPr>
                <w:rFonts w:hint="eastAsia" w:ascii="宋体" w:hAnsi="宋体" w:cs="宋体"/>
                <w:kern w:val="0"/>
                <w:sz w:val="18"/>
                <w:szCs w:val="18"/>
              </w:rPr>
              <w:br w:type="page"/>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设备清单：</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1.55寸商业HDMI显示器×1（分辨率≥1920×1080、图像比例16:9、亮度≥300CD/㎡）</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2.工作站×1（CPU-I7/内存16G/硬盘SSD256G/独显6G）</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3.专业灯光×1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4.配电箱×1（漏电开关、电气控制模块、排插、辅材）</w:t>
            </w:r>
          </w:p>
          <w:p>
            <w:pPr>
              <w:spacing w:line="240" w:lineRule="auto"/>
              <w:jc w:val="left"/>
              <w:rPr>
                <w:rFonts w:ascii="宋体" w:hAnsi="宋体" w:cs="宋体"/>
                <w:b/>
                <w:bCs/>
                <w:kern w:val="0"/>
                <w:sz w:val="18"/>
                <w:szCs w:val="18"/>
              </w:rPr>
            </w:pPr>
            <w:r>
              <w:rPr>
                <w:rFonts w:hint="eastAsia" w:ascii="宋体" w:hAnsi="宋体" w:cs="宋体"/>
                <w:kern w:val="0"/>
                <w:sz w:val="18"/>
                <w:szCs w:val="18"/>
              </w:rPr>
              <w:br w:type="page"/>
            </w:r>
            <w:r>
              <w:rPr>
                <w:rFonts w:hint="eastAsia" w:ascii="宋体" w:hAnsi="宋体" w:cs="宋体"/>
                <w:b/>
                <w:bCs/>
                <w:kern w:val="0"/>
                <w:sz w:val="18"/>
                <w:szCs w:val="18"/>
              </w:rPr>
              <w:t>多媒体与软件清单：</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1.媒体内容1080P制作×1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2.控制程序×1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3.软件编程×1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4.播放软件×1</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强电（电压等级、功率）：220V，2500W</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控制数据线需求：千兆数据线</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 xml:space="preserve">承载/偏载/重载/动载荷：地面承重不小于4KN/㎡ </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消防需求：展馆正常消防设置</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70"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26</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人体之旅</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展品描述：</w:t>
            </w:r>
          </w:p>
          <w:p>
            <w:pPr>
              <w:spacing w:line="240" w:lineRule="auto"/>
              <w:jc w:val="left"/>
              <w:rPr>
                <w:rFonts w:ascii="宋体" w:hAnsi="宋体" w:cs="宋体"/>
                <w:kern w:val="0"/>
                <w:sz w:val="18"/>
                <w:szCs w:val="18"/>
              </w:rPr>
            </w:pPr>
            <w:r>
              <w:rPr>
                <w:rFonts w:hint="eastAsia" w:ascii="宋体" w:hAnsi="宋体" w:cs="宋体"/>
                <w:kern w:val="0"/>
                <w:sz w:val="18"/>
                <w:szCs w:val="18"/>
              </w:rPr>
              <w:t>以人体器官为设计元素，打造典型空间，展项与空间形成有机融合，传递人体生命科学知识。参与者可以在此通过多样的互动展品，了解人体知识。</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操作说明：</w:t>
            </w:r>
          </w:p>
          <w:p>
            <w:pPr>
              <w:spacing w:line="240" w:lineRule="auto"/>
              <w:jc w:val="left"/>
              <w:rPr>
                <w:rFonts w:ascii="宋体" w:hAnsi="宋体" w:cs="宋体"/>
                <w:kern w:val="0"/>
                <w:sz w:val="18"/>
                <w:szCs w:val="18"/>
              </w:rPr>
            </w:pPr>
            <w:r>
              <w:rPr>
                <w:rFonts w:hint="eastAsia" w:ascii="宋体" w:hAnsi="宋体" w:cs="宋体"/>
                <w:kern w:val="0"/>
                <w:sz w:val="18"/>
                <w:szCs w:val="18"/>
              </w:rPr>
              <w:t>进入体验空间，在探索和发现中获取科学知识。</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φ10000×3400mm</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材料清单：</w:t>
            </w:r>
          </w:p>
          <w:p>
            <w:pPr>
              <w:spacing w:line="240" w:lineRule="auto"/>
              <w:jc w:val="left"/>
              <w:rPr>
                <w:rFonts w:ascii="宋体" w:hAnsi="宋体" w:cs="宋体"/>
                <w:kern w:val="0"/>
                <w:sz w:val="18"/>
                <w:szCs w:val="18"/>
              </w:rPr>
            </w:pPr>
            <w:r>
              <w:rPr>
                <w:rFonts w:hint="eastAsia" w:ascii="宋体" w:hAnsi="宋体" w:cs="宋体"/>
                <w:kern w:val="0"/>
                <w:sz w:val="18"/>
                <w:szCs w:val="18"/>
              </w:rPr>
              <w:t>1.人体之旅造景搭建×1（钣金烤漆≥2mm、方管骨架40×40mm、阻燃板≥14mm、塑料）</w:t>
            </w:r>
          </w:p>
          <w:p>
            <w:pPr>
              <w:spacing w:line="240" w:lineRule="auto"/>
              <w:jc w:val="left"/>
              <w:rPr>
                <w:rFonts w:ascii="宋体" w:hAnsi="宋体" w:cs="宋体"/>
                <w:kern w:val="0"/>
                <w:sz w:val="18"/>
                <w:szCs w:val="18"/>
              </w:rPr>
            </w:pPr>
            <w:r>
              <w:rPr>
                <w:rFonts w:hint="eastAsia" w:ascii="宋体" w:hAnsi="宋体" w:cs="宋体"/>
                <w:kern w:val="0"/>
                <w:sz w:val="18"/>
                <w:szCs w:val="18"/>
              </w:rPr>
              <w:t>2.说明牌×1（亚克力≥10mm、UV工艺）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3.配件材料×1</w:t>
            </w:r>
          </w:p>
          <w:p>
            <w:pPr>
              <w:spacing w:line="240" w:lineRule="auto"/>
              <w:jc w:val="left"/>
              <w:rPr>
                <w:rFonts w:ascii="宋体" w:hAnsi="宋体" w:cs="宋体"/>
                <w:kern w:val="0"/>
                <w:sz w:val="18"/>
                <w:szCs w:val="18"/>
              </w:rPr>
            </w:pPr>
            <w:r>
              <w:rPr>
                <w:rFonts w:hint="eastAsia" w:ascii="宋体" w:hAnsi="宋体" w:cs="宋体"/>
                <w:b/>
                <w:bCs/>
                <w:kern w:val="0"/>
                <w:sz w:val="18"/>
                <w:szCs w:val="18"/>
              </w:rPr>
              <w:t>设备清单：</w:t>
            </w:r>
            <w:r>
              <w:rPr>
                <w:rFonts w:hint="eastAsia" w:ascii="宋体" w:hAnsi="宋体" w:cs="宋体"/>
                <w:kern w:val="0"/>
                <w:sz w:val="18"/>
                <w:szCs w:val="18"/>
              </w:rPr>
              <w:t>无</w:t>
            </w:r>
          </w:p>
          <w:p>
            <w:pPr>
              <w:spacing w:line="240" w:lineRule="auto"/>
              <w:jc w:val="left"/>
              <w:rPr>
                <w:rFonts w:ascii="宋体" w:hAnsi="宋体" w:cs="宋体"/>
                <w:kern w:val="0"/>
                <w:sz w:val="18"/>
                <w:szCs w:val="18"/>
              </w:rPr>
            </w:pP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w:t>
            </w:r>
          </w:p>
          <w:p>
            <w:pPr>
              <w:spacing w:line="240" w:lineRule="auto"/>
              <w:jc w:val="left"/>
              <w:rPr>
                <w:rFonts w:ascii="宋体" w:hAnsi="宋体" w:cs="宋体"/>
                <w:kern w:val="0"/>
                <w:sz w:val="18"/>
                <w:szCs w:val="18"/>
              </w:rPr>
            </w:pPr>
            <w:r>
              <w:rPr>
                <w:rFonts w:hint="eastAsia" w:ascii="宋体" w:hAnsi="宋体" w:cs="宋体"/>
                <w:kern w:val="0"/>
                <w:sz w:val="18"/>
                <w:szCs w:val="18"/>
              </w:rPr>
              <w:t>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强电（电压等级、功率）：无</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控制数据线需求：无</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承载/偏载/重载/动载荷：地面承重不小于3.5KN/㎡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悬空吊挂及连接要求：有</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1372"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27</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人体之旅—生命起点</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展品描述：</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 展项图文、展台及陈列模型组成。展项生命初期人类胚胎的变化，带领参与者走近生命的初始。</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操作说明：</w:t>
            </w:r>
          </w:p>
          <w:p>
            <w:pPr>
              <w:spacing w:line="240" w:lineRule="auto"/>
              <w:jc w:val="left"/>
              <w:rPr>
                <w:rFonts w:ascii="宋体" w:hAnsi="宋体" w:cs="宋体"/>
                <w:kern w:val="0"/>
                <w:sz w:val="18"/>
                <w:szCs w:val="18"/>
              </w:rPr>
            </w:pPr>
            <w:r>
              <w:rPr>
                <w:rFonts w:hint="eastAsia" w:ascii="宋体" w:hAnsi="宋体" w:cs="宋体"/>
                <w:kern w:val="0"/>
                <w:sz w:val="18"/>
                <w:szCs w:val="18"/>
              </w:rPr>
              <w:t>观看仿真模型。了解孕期各阶段胎儿的形态特征。</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2400×1000×700mm</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材料清单：</w:t>
            </w:r>
          </w:p>
          <w:p>
            <w:pPr>
              <w:spacing w:line="240" w:lineRule="auto"/>
              <w:jc w:val="left"/>
              <w:rPr>
                <w:rFonts w:ascii="宋体" w:hAnsi="宋体" w:cs="宋体"/>
                <w:kern w:val="0"/>
                <w:sz w:val="18"/>
                <w:szCs w:val="18"/>
              </w:rPr>
            </w:pPr>
            <w:r>
              <w:rPr>
                <w:rFonts w:hint="eastAsia" w:ascii="宋体" w:hAnsi="宋体" w:cs="宋体"/>
                <w:kern w:val="0"/>
                <w:sz w:val="18"/>
                <w:szCs w:val="18"/>
              </w:rPr>
              <w:t>1.生命起点展项台体×1（钣金烤漆≥2mm、方管骨架40×40mm、人造石≥10mm）</w:t>
            </w:r>
          </w:p>
          <w:p>
            <w:pPr>
              <w:spacing w:line="240" w:lineRule="auto"/>
              <w:jc w:val="left"/>
              <w:rPr>
                <w:rFonts w:ascii="宋体" w:hAnsi="宋体" w:cs="宋体"/>
                <w:kern w:val="0"/>
                <w:sz w:val="18"/>
                <w:szCs w:val="18"/>
              </w:rPr>
            </w:pPr>
            <w:r>
              <w:rPr>
                <w:rFonts w:hint="eastAsia" w:ascii="宋体" w:hAnsi="宋体" w:cs="宋体"/>
                <w:kern w:val="0"/>
                <w:sz w:val="18"/>
                <w:szCs w:val="18"/>
              </w:rPr>
              <w:t>2.生命起点道具组×1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4.配件材料×1</w:t>
            </w:r>
          </w:p>
          <w:p>
            <w:pPr>
              <w:spacing w:line="240" w:lineRule="auto"/>
              <w:jc w:val="left"/>
              <w:rPr>
                <w:rFonts w:ascii="宋体" w:hAnsi="宋体" w:cs="宋体"/>
                <w:kern w:val="0"/>
                <w:sz w:val="18"/>
                <w:szCs w:val="18"/>
              </w:rPr>
            </w:pPr>
            <w:r>
              <w:rPr>
                <w:rFonts w:hint="eastAsia" w:ascii="宋体" w:hAnsi="宋体" w:cs="宋体"/>
                <w:b/>
                <w:bCs/>
                <w:kern w:val="0"/>
                <w:sz w:val="18"/>
                <w:szCs w:val="18"/>
              </w:rPr>
              <w:t>设备清单：</w:t>
            </w:r>
            <w:r>
              <w:rPr>
                <w:rFonts w:hint="eastAsia" w:ascii="宋体" w:hAnsi="宋体" w:cs="宋体"/>
                <w:kern w:val="0"/>
                <w:sz w:val="18"/>
                <w:szCs w:val="18"/>
              </w:rPr>
              <w:t>无</w:t>
            </w:r>
          </w:p>
          <w:p>
            <w:pPr>
              <w:spacing w:line="240" w:lineRule="auto"/>
              <w:jc w:val="left"/>
              <w:rPr>
                <w:rFonts w:ascii="宋体" w:hAnsi="宋体" w:cs="宋体"/>
                <w:kern w:val="0"/>
                <w:sz w:val="18"/>
                <w:szCs w:val="18"/>
              </w:rPr>
            </w:pP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w:t>
            </w:r>
          </w:p>
          <w:p>
            <w:pPr>
              <w:spacing w:line="240" w:lineRule="auto"/>
              <w:jc w:val="left"/>
              <w:rPr>
                <w:rFonts w:ascii="宋体" w:hAnsi="宋体" w:cs="宋体"/>
                <w:kern w:val="0"/>
                <w:sz w:val="18"/>
                <w:szCs w:val="18"/>
              </w:rPr>
            </w:pPr>
            <w:r>
              <w:rPr>
                <w:rFonts w:hint="eastAsia" w:ascii="宋体" w:hAnsi="宋体" w:cs="宋体"/>
                <w:kern w:val="0"/>
                <w:sz w:val="18"/>
                <w:szCs w:val="18"/>
              </w:rPr>
              <w:t>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强电（电压等级、功率）：无</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控制数据线需求：无</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承载/偏载/重载/动载荷：地面承重不小于3KN/㎡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3899"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28</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人体之旅—食物的旅行</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展品描述：</w:t>
            </w:r>
          </w:p>
          <w:p>
            <w:pPr>
              <w:spacing w:line="240" w:lineRule="auto"/>
              <w:jc w:val="left"/>
              <w:rPr>
                <w:rFonts w:ascii="宋体" w:hAnsi="宋体" w:cs="宋体"/>
                <w:kern w:val="0"/>
                <w:sz w:val="18"/>
                <w:szCs w:val="18"/>
              </w:rPr>
            </w:pPr>
            <w:r>
              <w:rPr>
                <w:rFonts w:hint="eastAsia" w:ascii="宋体" w:hAnsi="宋体" w:cs="宋体"/>
                <w:kern w:val="0"/>
                <w:sz w:val="18"/>
                <w:szCs w:val="18"/>
              </w:rPr>
              <w:t>展项为互动媒体形式，参与者可以通过各种机械端（如模拟牙齿、胃的蠕动）等，启动媒体互动演示。从而了解到人体消化食物、吸收营养的全过程。</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操作说明：</w:t>
            </w:r>
          </w:p>
          <w:p>
            <w:pPr>
              <w:spacing w:line="240" w:lineRule="auto"/>
              <w:jc w:val="left"/>
              <w:rPr>
                <w:rFonts w:ascii="宋体" w:hAnsi="宋体" w:cs="宋体"/>
                <w:kern w:val="0"/>
                <w:sz w:val="18"/>
                <w:szCs w:val="18"/>
              </w:rPr>
            </w:pPr>
            <w:r>
              <w:rPr>
                <w:rFonts w:hint="eastAsia" w:ascii="宋体" w:hAnsi="宋体" w:cs="宋体"/>
                <w:kern w:val="0"/>
                <w:sz w:val="18"/>
                <w:szCs w:val="18"/>
              </w:rPr>
              <w:t>1.操作站台上的各互动端</w:t>
            </w:r>
          </w:p>
          <w:p>
            <w:pPr>
              <w:spacing w:line="240" w:lineRule="auto"/>
              <w:jc w:val="left"/>
              <w:rPr>
                <w:rFonts w:ascii="宋体" w:hAnsi="宋体" w:cs="宋体"/>
                <w:kern w:val="0"/>
                <w:sz w:val="18"/>
                <w:szCs w:val="18"/>
              </w:rPr>
            </w:pPr>
            <w:r>
              <w:rPr>
                <w:rFonts w:hint="eastAsia" w:ascii="宋体" w:hAnsi="宋体" w:cs="宋体"/>
                <w:kern w:val="0"/>
                <w:sz w:val="18"/>
                <w:szCs w:val="18"/>
              </w:rPr>
              <w:t>2.了解人体消化吸收的过程</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2400×1000×700mm</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材料清单：</w:t>
            </w:r>
          </w:p>
          <w:p>
            <w:pPr>
              <w:spacing w:line="240" w:lineRule="auto"/>
              <w:jc w:val="left"/>
              <w:rPr>
                <w:rFonts w:ascii="宋体" w:hAnsi="宋体" w:cs="宋体"/>
                <w:kern w:val="0"/>
                <w:sz w:val="18"/>
                <w:szCs w:val="18"/>
              </w:rPr>
            </w:pPr>
            <w:r>
              <w:rPr>
                <w:rFonts w:hint="eastAsia" w:ascii="宋体" w:hAnsi="宋体" w:cs="宋体"/>
                <w:kern w:val="0"/>
                <w:sz w:val="18"/>
                <w:szCs w:val="18"/>
              </w:rPr>
              <w:t>1.食物的旅行展项台体×1（钣金烤漆≥2mm、方管骨架40×40mm、人造石≥10mm）</w:t>
            </w:r>
          </w:p>
          <w:p>
            <w:pPr>
              <w:spacing w:line="240" w:lineRule="auto"/>
              <w:jc w:val="left"/>
              <w:rPr>
                <w:rFonts w:ascii="宋体" w:hAnsi="宋体" w:cs="宋体"/>
                <w:kern w:val="0"/>
                <w:sz w:val="18"/>
                <w:szCs w:val="18"/>
              </w:rPr>
            </w:pPr>
            <w:r>
              <w:rPr>
                <w:rFonts w:hint="eastAsia" w:ascii="宋体" w:hAnsi="宋体" w:cs="宋体"/>
                <w:kern w:val="0"/>
                <w:sz w:val="18"/>
                <w:szCs w:val="18"/>
              </w:rPr>
              <w:t>2.食物的旅行道具组×1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4.配件材料×1</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设备清单：</w:t>
            </w:r>
          </w:p>
          <w:p>
            <w:pPr>
              <w:spacing w:line="240" w:lineRule="auto"/>
              <w:jc w:val="left"/>
              <w:rPr>
                <w:rFonts w:ascii="宋体" w:hAnsi="宋体" w:cs="宋体"/>
                <w:kern w:val="0"/>
                <w:sz w:val="18"/>
                <w:szCs w:val="18"/>
              </w:rPr>
            </w:pPr>
            <w:r>
              <w:rPr>
                <w:rFonts w:hint="eastAsia" w:ascii="宋体" w:hAnsi="宋体" w:cs="宋体"/>
                <w:kern w:val="0"/>
                <w:sz w:val="18"/>
                <w:szCs w:val="18"/>
              </w:rPr>
              <w:t>1.46寸防眩光电容触摸一体机×2（CPU-I7/内存8G/硬盘SSD256G）</w:t>
            </w:r>
          </w:p>
          <w:p>
            <w:pPr>
              <w:spacing w:line="240" w:lineRule="auto"/>
              <w:jc w:val="left"/>
              <w:rPr>
                <w:rFonts w:ascii="宋体" w:hAnsi="宋体" w:cs="宋体"/>
                <w:kern w:val="0"/>
                <w:sz w:val="18"/>
                <w:szCs w:val="18"/>
              </w:rPr>
            </w:pPr>
            <w:r>
              <w:rPr>
                <w:rFonts w:hint="eastAsia" w:ascii="宋体" w:hAnsi="宋体" w:cs="宋体"/>
                <w:kern w:val="0"/>
                <w:sz w:val="18"/>
                <w:szCs w:val="18"/>
              </w:rPr>
              <w:t>2.专业灯光×1</w:t>
            </w:r>
          </w:p>
          <w:p>
            <w:pPr>
              <w:spacing w:line="240" w:lineRule="auto"/>
              <w:jc w:val="left"/>
              <w:rPr>
                <w:rFonts w:ascii="宋体" w:hAnsi="宋体" w:cs="宋体"/>
                <w:kern w:val="0"/>
                <w:sz w:val="18"/>
                <w:szCs w:val="18"/>
              </w:rPr>
            </w:pPr>
            <w:r>
              <w:rPr>
                <w:rFonts w:hint="eastAsia" w:ascii="宋体" w:hAnsi="宋体" w:cs="宋体"/>
                <w:kern w:val="0"/>
                <w:sz w:val="18"/>
                <w:szCs w:val="18"/>
              </w:rPr>
              <w:t>3.配电箱×1（漏电开关、电气控制模块、排插、辅材）</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多媒体与软件清单：</w:t>
            </w:r>
          </w:p>
          <w:p>
            <w:pPr>
              <w:spacing w:line="240" w:lineRule="auto"/>
              <w:jc w:val="left"/>
              <w:rPr>
                <w:rFonts w:ascii="宋体" w:hAnsi="宋体" w:cs="宋体"/>
                <w:kern w:val="0"/>
                <w:sz w:val="18"/>
                <w:szCs w:val="18"/>
              </w:rPr>
            </w:pPr>
            <w:r>
              <w:rPr>
                <w:rFonts w:hint="eastAsia" w:ascii="宋体" w:hAnsi="宋体" w:cs="宋体"/>
                <w:kern w:val="0"/>
                <w:sz w:val="18"/>
                <w:szCs w:val="18"/>
              </w:rPr>
              <w:t>1.媒体内容1080P制作×1</w:t>
            </w:r>
          </w:p>
          <w:p>
            <w:pPr>
              <w:spacing w:line="240" w:lineRule="auto"/>
              <w:jc w:val="left"/>
              <w:rPr>
                <w:rFonts w:ascii="宋体" w:hAnsi="宋体" w:cs="宋体"/>
                <w:kern w:val="0"/>
                <w:sz w:val="18"/>
                <w:szCs w:val="18"/>
              </w:rPr>
            </w:pPr>
            <w:r>
              <w:rPr>
                <w:rFonts w:hint="eastAsia" w:ascii="宋体" w:hAnsi="宋体" w:cs="宋体"/>
                <w:kern w:val="0"/>
                <w:sz w:val="18"/>
                <w:szCs w:val="18"/>
              </w:rPr>
              <w:t>2.互动程序制作×1</w:t>
            </w:r>
          </w:p>
          <w:p>
            <w:pPr>
              <w:spacing w:line="240" w:lineRule="auto"/>
              <w:jc w:val="left"/>
              <w:rPr>
                <w:rFonts w:ascii="宋体" w:hAnsi="宋体" w:cs="宋体"/>
                <w:kern w:val="0"/>
                <w:sz w:val="18"/>
                <w:szCs w:val="18"/>
              </w:rPr>
            </w:pPr>
            <w:r>
              <w:rPr>
                <w:rFonts w:hint="eastAsia" w:ascii="宋体" w:hAnsi="宋体" w:cs="宋体"/>
                <w:kern w:val="0"/>
                <w:sz w:val="18"/>
                <w:szCs w:val="18"/>
              </w:rPr>
              <w:t>3.播放软件制作×1</w:t>
            </w:r>
          </w:p>
          <w:p>
            <w:pPr>
              <w:spacing w:line="240" w:lineRule="auto"/>
              <w:jc w:val="left"/>
              <w:rPr>
                <w:rFonts w:ascii="宋体" w:hAnsi="宋体" w:cs="宋体"/>
                <w:kern w:val="0"/>
                <w:sz w:val="18"/>
                <w:szCs w:val="18"/>
              </w:rPr>
            </w:pPr>
            <w:r>
              <w:rPr>
                <w:rFonts w:hint="eastAsia" w:ascii="宋体" w:hAnsi="宋体" w:cs="宋体"/>
                <w:kern w:val="0"/>
                <w:sz w:val="18"/>
                <w:szCs w:val="18"/>
              </w:rPr>
              <w:t>4.感应程序制作×1</w:t>
            </w:r>
          </w:p>
          <w:p>
            <w:pPr>
              <w:spacing w:line="240" w:lineRule="auto"/>
              <w:jc w:val="left"/>
              <w:rPr>
                <w:rFonts w:ascii="宋体" w:hAnsi="宋体" w:cs="宋体"/>
                <w:kern w:val="0"/>
                <w:sz w:val="18"/>
                <w:szCs w:val="18"/>
              </w:rPr>
            </w:pPr>
            <w:r>
              <w:rPr>
                <w:rFonts w:hint="eastAsia" w:ascii="宋体" w:hAnsi="宋体" w:cs="宋体"/>
                <w:kern w:val="0"/>
                <w:sz w:val="18"/>
                <w:szCs w:val="18"/>
              </w:rPr>
              <w:t>5.软件编程×1</w:t>
            </w:r>
          </w:p>
          <w:p>
            <w:pPr>
              <w:spacing w:line="240" w:lineRule="auto"/>
              <w:jc w:val="left"/>
              <w:rPr>
                <w:rFonts w:ascii="宋体" w:hAnsi="宋体" w:cs="宋体"/>
                <w:kern w:val="0"/>
                <w:sz w:val="18"/>
                <w:szCs w:val="18"/>
              </w:rPr>
            </w:pPr>
            <w:r>
              <w:rPr>
                <w:rFonts w:hint="eastAsia" w:ascii="宋体" w:hAnsi="宋体" w:cs="宋体"/>
                <w:kern w:val="0"/>
                <w:sz w:val="18"/>
                <w:szCs w:val="18"/>
              </w:rPr>
              <w:t>6.多点触控软件编程×1</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w:t>
            </w:r>
          </w:p>
          <w:p>
            <w:pPr>
              <w:spacing w:line="240" w:lineRule="auto"/>
              <w:jc w:val="left"/>
              <w:rPr>
                <w:rFonts w:ascii="宋体" w:hAnsi="宋体" w:cs="宋体"/>
                <w:kern w:val="0"/>
                <w:sz w:val="18"/>
                <w:szCs w:val="18"/>
              </w:rPr>
            </w:pPr>
            <w:r>
              <w:rPr>
                <w:rFonts w:hint="eastAsia" w:ascii="宋体" w:hAnsi="宋体" w:cs="宋体"/>
                <w:kern w:val="0"/>
                <w:sz w:val="18"/>
                <w:szCs w:val="18"/>
              </w:rPr>
              <w:t>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强电（电压等级、功率）：无</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控制数据线需求：无</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承载/偏载/重载/动载荷：地面承重不小于3KN/㎡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70"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29</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人体之旅—八大系统</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展品描述：</w:t>
            </w:r>
          </w:p>
          <w:p>
            <w:pPr>
              <w:spacing w:line="240" w:lineRule="auto"/>
              <w:jc w:val="left"/>
              <w:rPr>
                <w:rFonts w:ascii="宋体" w:hAnsi="宋体" w:cs="宋体"/>
                <w:kern w:val="0"/>
                <w:sz w:val="18"/>
                <w:szCs w:val="18"/>
              </w:rPr>
            </w:pPr>
            <w:r>
              <w:rPr>
                <w:rFonts w:hint="eastAsia" w:ascii="宋体" w:hAnsi="宋体" w:cs="宋体"/>
                <w:kern w:val="0"/>
                <w:sz w:val="18"/>
                <w:szCs w:val="18"/>
              </w:rPr>
              <w:t>展项主要由展台、人体八大系统展板组成，观众可逐层拉出抽板观看上面关于人体八大系统的图像，了解人体的血管、神经、内分泌、内脏、骨骼、肌肉等系统。</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操作说明：</w:t>
            </w:r>
          </w:p>
          <w:p>
            <w:pPr>
              <w:spacing w:line="240" w:lineRule="auto"/>
              <w:jc w:val="left"/>
              <w:rPr>
                <w:rFonts w:ascii="宋体" w:hAnsi="宋体" w:cs="宋体"/>
                <w:kern w:val="0"/>
                <w:sz w:val="18"/>
                <w:szCs w:val="18"/>
              </w:rPr>
            </w:pPr>
            <w:r>
              <w:rPr>
                <w:rFonts w:hint="eastAsia" w:ascii="宋体" w:hAnsi="宋体" w:cs="宋体"/>
                <w:kern w:val="0"/>
                <w:sz w:val="18"/>
                <w:szCs w:val="18"/>
              </w:rPr>
              <w:t>参观者通过半透明的抽板，分别了解人体八大系统的组成。</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2400×1000×700mm</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材料清单：</w:t>
            </w:r>
          </w:p>
          <w:p>
            <w:pPr>
              <w:spacing w:line="240" w:lineRule="auto"/>
              <w:jc w:val="left"/>
              <w:rPr>
                <w:rFonts w:ascii="宋体" w:hAnsi="宋体" w:cs="宋体"/>
                <w:kern w:val="0"/>
                <w:sz w:val="18"/>
                <w:szCs w:val="18"/>
              </w:rPr>
            </w:pPr>
            <w:r>
              <w:rPr>
                <w:rFonts w:hint="eastAsia" w:ascii="宋体" w:hAnsi="宋体" w:cs="宋体"/>
                <w:kern w:val="0"/>
                <w:sz w:val="18"/>
                <w:szCs w:val="18"/>
              </w:rPr>
              <w:t>1.八大系统展项台体×1（钣金烤漆≥2mm、方管骨架40×40mm、人造石≥10mm）</w:t>
            </w:r>
          </w:p>
          <w:p>
            <w:pPr>
              <w:spacing w:line="240" w:lineRule="auto"/>
              <w:jc w:val="left"/>
              <w:rPr>
                <w:rFonts w:ascii="宋体" w:hAnsi="宋体" w:cs="宋体"/>
                <w:kern w:val="0"/>
                <w:sz w:val="18"/>
                <w:szCs w:val="18"/>
              </w:rPr>
            </w:pPr>
            <w:r>
              <w:rPr>
                <w:rFonts w:hint="eastAsia" w:ascii="宋体" w:hAnsi="宋体" w:cs="宋体"/>
                <w:kern w:val="0"/>
                <w:sz w:val="18"/>
                <w:szCs w:val="18"/>
              </w:rPr>
              <w:t>2.八大系统道具组×1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4.配件材料×1</w:t>
            </w:r>
          </w:p>
          <w:p>
            <w:pPr>
              <w:spacing w:line="240" w:lineRule="auto"/>
              <w:jc w:val="left"/>
              <w:rPr>
                <w:rFonts w:ascii="宋体" w:hAnsi="宋体" w:cs="宋体"/>
                <w:kern w:val="0"/>
                <w:sz w:val="18"/>
                <w:szCs w:val="18"/>
              </w:rPr>
            </w:pPr>
            <w:r>
              <w:rPr>
                <w:rFonts w:hint="eastAsia" w:ascii="宋体" w:hAnsi="宋体" w:cs="宋体"/>
                <w:b/>
                <w:bCs/>
                <w:kern w:val="0"/>
                <w:sz w:val="18"/>
                <w:szCs w:val="18"/>
              </w:rPr>
              <w:t>设备清单：</w:t>
            </w:r>
            <w:r>
              <w:rPr>
                <w:rFonts w:hint="eastAsia" w:ascii="宋体" w:hAnsi="宋体" w:cs="宋体"/>
                <w:kern w:val="0"/>
                <w:sz w:val="18"/>
                <w:szCs w:val="18"/>
              </w:rPr>
              <w:t>无</w:t>
            </w:r>
          </w:p>
          <w:p>
            <w:pPr>
              <w:spacing w:line="240" w:lineRule="auto"/>
              <w:jc w:val="left"/>
              <w:rPr>
                <w:rFonts w:ascii="宋体" w:hAnsi="宋体" w:cs="宋体"/>
                <w:kern w:val="0"/>
                <w:sz w:val="18"/>
                <w:szCs w:val="18"/>
              </w:rPr>
            </w:pP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w:t>
            </w:r>
          </w:p>
          <w:p>
            <w:pPr>
              <w:spacing w:line="240" w:lineRule="auto"/>
              <w:jc w:val="left"/>
              <w:rPr>
                <w:rFonts w:ascii="宋体" w:hAnsi="宋体" w:cs="宋体"/>
                <w:kern w:val="0"/>
                <w:sz w:val="18"/>
                <w:szCs w:val="18"/>
              </w:rPr>
            </w:pPr>
            <w:r>
              <w:rPr>
                <w:rFonts w:hint="eastAsia" w:ascii="宋体" w:hAnsi="宋体" w:cs="宋体"/>
                <w:kern w:val="0"/>
                <w:sz w:val="18"/>
                <w:szCs w:val="18"/>
              </w:rPr>
              <w:t>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强电（电压等级、功率）：无</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控制数据线需求：无</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承载/偏载/重载/动载荷：地面承重不小于3KN/㎡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274"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30</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人体之旅—心脏的力量</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展品描述：</w:t>
            </w:r>
          </w:p>
          <w:p>
            <w:pPr>
              <w:spacing w:line="240" w:lineRule="auto"/>
              <w:jc w:val="left"/>
              <w:rPr>
                <w:rFonts w:ascii="宋体" w:hAnsi="宋体" w:cs="宋体"/>
                <w:kern w:val="0"/>
                <w:sz w:val="18"/>
                <w:szCs w:val="18"/>
              </w:rPr>
            </w:pPr>
            <w:r>
              <w:rPr>
                <w:rFonts w:hint="eastAsia" w:ascii="宋体" w:hAnsi="宋体" w:cs="宋体"/>
                <w:kern w:val="0"/>
                <w:sz w:val="18"/>
                <w:szCs w:val="18"/>
              </w:rPr>
              <w:t>展项由心脏模型及互动演示系统构成。参与者可以通过系统采集自己的心跳频率，同时演示系统将心跳声予以震撼式的放大呈现，形成奇妙的生命活动观览体验。</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操作说明：</w:t>
            </w:r>
          </w:p>
          <w:p>
            <w:pPr>
              <w:spacing w:line="240" w:lineRule="auto"/>
              <w:jc w:val="left"/>
              <w:rPr>
                <w:rFonts w:ascii="宋体" w:hAnsi="宋体" w:cs="宋体"/>
                <w:kern w:val="0"/>
                <w:sz w:val="18"/>
                <w:szCs w:val="18"/>
              </w:rPr>
            </w:pPr>
            <w:r>
              <w:rPr>
                <w:rFonts w:hint="eastAsia" w:ascii="宋体" w:hAnsi="宋体" w:cs="宋体"/>
                <w:kern w:val="0"/>
                <w:sz w:val="18"/>
                <w:szCs w:val="18"/>
              </w:rPr>
              <w:t>1.通过感应装置采集体验者的心跳频率</w:t>
            </w:r>
          </w:p>
          <w:p>
            <w:pPr>
              <w:spacing w:line="240" w:lineRule="auto"/>
              <w:jc w:val="left"/>
              <w:rPr>
                <w:rFonts w:ascii="宋体" w:hAnsi="宋体" w:cs="宋体"/>
                <w:kern w:val="0"/>
                <w:sz w:val="18"/>
                <w:szCs w:val="18"/>
              </w:rPr>
            </w:pPr>
            <w:r>
              <w:rPr>
                <w:rFonts w:hint="eastAsia" w:ascii="宋体" w:hAnsi="宋体" w:cs="宋体"/>
                <w:kern w:val="0"/>
                <w:sz w:val="18"/>
                <w:szCs w:val="18"/>
              </w:rPr>
              <w:t>2.参观者形象直观的测试了解自己的心跳频率</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2400×1000×700mm</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材料清单：</w:t>
            </w:r>
          </w:p>
          <w:p>
            <w:pPr>
              <w:spacing w:line="240" w:lineRule="auto"/>
              <w:jc w:val="left"/>
              <w:rPr>
                <w:rFonts w:ascii="宋体" w:hAnsi="宋体" w:cs="宋体"/>
                <w:kern w:val="0"/>
                <w:sz w:val="18"/>
                <w:szCs w:val="18"/>
              </w:rPr>
            </w:pPr>
            <w:r>
              <w:rPr>
                <w:rFonts w:hint="eastAsia" w:ascii="宋体" w:hAnsi="宋体" w:cs="宋体"/>
                <w:kern w:val="0"/>
                <w:sz w:val="18"/>
                <w:szCs w:val="18"/>
              </w:rPr>
              <w:t>1.心脏的力量展项台体×1（钣金烤漆≥2mm、方管骨架40×40mm、人造石≥10mm）</w:t>
            </w:r>
          </w:p>
          <w:p>
            <w:pPr>
              <w:spacing w:line="240" w:lineRule="auto"/>
              <w:jc w:val="left"/>
              <w:rPr>
                <w:rFonts w:ascii="宋体" w:hAnsi="宋体" w:cs="宋体"/>
                <w:kern w:val="0"/>
                <w:sz w:val="18"/>
                <w:szCs w:val="18"/>
              </w:rPr>
            </w:pPr>
            <w:r>
              <w:rPr>
                <w:rFonts w:hint="eastAsia" w:ascii="宋体" w:hAnsi="宋体" w:cs="宋体"/>
                <w:kern w:val="0"/>
                <w:sz w:val="18"/>
                <w:szCs w:val="18"/>
              </w:rPr>
              <w:t>2.心脏的力量道具组×1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4.配件材料×1</w:t>
            </w:r>
          </w:p>
          <w:p>
            <w:pPr>
              <w:spacing w:line="240" w:lineRule="auto"/>
              <w:jc w:val="left"/>
              <w:rPr>
                <w:rFonts w:ascii="宋体" w:hAnsi="宋体" w:cs="宋体"/>
                <w:kern w:val="0"/>
                <w:sz w:val="18"/>
                <w:szCs w:val="18"/>
              </w:rPr>
            </w:pPr>
            <w:r>
              <w:rPr>
                <w:rFonts w:hint="eastAsia" w:ascii="宋体" w:hAnsi="宋体" w:cs="宋体"/>
                <w:b/>
                <w:bCs/>
                <w:kern w:val="0"/>
                <w:sz w:val="18"/>
                <w:szCs w:val="18"/>
              </w:rPr>
              <w:t>设备清单：</w:t>
            </w:r>
            <w:r>
              <w:rPr>
                <w:rFonts w:hint="eastAsia" w:ascii="宋体" w:hAnsi="宋体" w:cs="宋体"/>
                <w:kern w:val="0"/>
                <w:sz w:val="18"/>
                <w:szCs w:val="18"/>
              </w:rPr>
              <w:t>无</w:t>
            </w:r>
          </w:p>
          <w:p>
            <w:pPr>
              <w:spacing w:line="240" w:lineRule="auto"/>
              <w:jc w:val="left"/>
              <w:rPr>
                <w:rFonts w:ascii="宋体" w:hAnsi="宋体" w:cs="宋体"/>
                <w:kern w:val="0"/>
                <w:sz w:val="18"/>
                <w:szCs w:val="18"/>
              </w:rPr>
            </w:pP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w:t>
            </w:r>
          </w:p>
          <w:p>
            <w:pPr>
              <w:spacing w:line="240" w:lineRule="auto"/>
              <w:jc w:val="left"/>
              <w:rPr>
                <w:rFonts w:ascii="宋体" w:hAnsi="宋体" w:cs="宋体"/>
                <w:kern w:val="0"/>
                <w:sz w:val="18"/>
                <w:szCs w:val="18"/>
              </w:rPr>
            </w:pPr>
            <w:r>
              <w:rPr>
                <w:rFonts w:hint="eastAsia" w:ascii="宋体" w:hAnsi="宋体" w:cs="宋体"/>
                <w:kern w:val="0"/>
                <w:sz w:val="18"/>
                <w:szCs w:val="18"/>
              </w:rPr>
              <w:t>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强电（电压等级、功率）：无</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控制数据线需求：无</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承载/偏载/重载/动载荷：地面承重不小于3KN/㎡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1296"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31</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人体之旅—骨骼拼装</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展品描述：</w:t>
            </w:r>
            <w:r>
              <w:rPr>
                <w:rFonts w:hint="eastAsia" w:ascii="宋体" w:hAnsi="宋体" w:cs="宋体"/>
                <w:kern w:val="0"/>
                <w:sz w:val="18"/>
                <w:szCs w:val="18"/>
              </w:rPr>
              <w:br w:type="page"/>
            </w:r>
            <w:r>
              <w:rPr>
                <w:rFonts w:hint="eastAsia" w:ascii="宋体" w:hAnsi="宋体" w:cs="宋体"/>
                <w:kern w:val="0"/>
                <w:sz w:val="18"/>
                <w:szCs w:val="18"/>
              </w:rPr>
              <w:t>该展项为桌面拼图互动装置，参观者通过该展项了解人体骨骼系统，根据图文提示组装完成人体骨骼模型。</w:t>
            </w:r>
            <w:r>
              <w:rPr>
                <w:rFonts w:hint="eastAsia" w:ascii="宋体" w:hAnsi="宋体" w:cs="宋体"/>
                <w:kern w:val="0"/>
                <w:sz w:val="18"/>
                <w:szCs w:val="18"/>
              </w:rPr>
              <w:br w:type="page"/>
            </w:r>
            <w:r>
              <w:rPr>
                <w:rFonts w:hint="eastAsia" w:ascii="宋体" w:hAnsi="宋体" w:cs="宋体"/>
                <w:b/>
                <w:bCs/>
                <w:kern w:val="0"/>
                <w:sz w:val="18"/>
                <w:szCs w:val="18"/>
              </w:rPr>
              <w:t>操作说明：</w:t>
            </w:r>
            <w:r>
              <w:rPr>
                <w:rFonts w:hint="eastAsia" w:ascii="宋体" w:hAnsi="宋体" w:cs="宋体"/>
                <w:kern w:val="0"/>
                <w:sz w:val="18"/>
                <w:szCs w:val="18"/>
              </w:rPr>
              <w:br w:type="page"/>
            </w:r>
            <w:r>
              <w:rPr>
                <w:rFonts w:hint="eastAsia" w:ascii="宋体" w:hAnsi="宋体" w:cs="宋体"/>
                <w:kern w:val="0"/>
                <w:sz w:val="18"/>
                <w:szCs w:val="18"/>
              </w:rPr>
              <w:t>1.参观者观看图文介绍，了解人体骨骼系统；</w:t>
            </w:r>
            <w:r>
              <w:rPr>
                <w:rFonts w:hint="eastAsia" w:ascii="宋体" w:hAnsi="宋体" w:cs="宋体"/>
                <w:kern w:val="0"/>
                <w:sz w:val="18"/>
                <w:szCs w:val="18"/>
              </w:rPr>
              <w:br w:type="page"/>
            </w:r>
            <w:r>
              <w:rPr>
                <w:rFonts w:hint="eastAsia" w:ascii="宋体" w:hAnsi="宋体" w:cs="宋体"/>
                <w:kern w:val="0"/>
                <w:sz w:val="18"/>
                <w:szCs w:val="18"/>
              </w:rPr>
              <w:t>2.根据图文提示完成组装完成人体骨骼模型。</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2400×1000×700mm</w:t>
            </w:r>
          </w:p>
          <w:p>
            <w:pPr>
              <w:spacing w:line="240" w:lineRule="auto"/>
              <w:jc w:val="left"/>
              <w:rPr>
                <w:rFonts w:ascii="宋体" w:hAnsi="宋体" w:cs="宋体"/>
                <w:b/>
                <w:bCs/>
                <w:kern w:val="0"/>
                <w:sz w:val="18"/>
                <w:szCs w:val="18"/>
              </w:rPr>
            </w:pPr>
            <w:r>
              <w:rPr>
                <w:rFonts w:hint="eastAsia" w:ascii="宋体" w:hAnsi="宋体" w:cs="宋体"/>
                <w:kern w:val="0"/>
                <w:sz w:val="18"/>
                <w:szCs w:val="18"/>
              </w:rPr>
              <w:br w:type="page"/>
            </w:r>
            <w:r>
              <w:rPr>
                <w:rFonts w:hint="eastAsia" w:ascii="宋体" w:hAnsi="宋体" w:cs="宋体"/>
                <w:b/>
                <w:bCs/>
                <w:kern w:val="0"/>
                <w:sz w:val="18"/>
                <w:szCs w:val="18"/>
              </w:rPr>
              <w:t>材料清单：</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1.骨骼拼装展项台体×1（钣金烤漆≥2mm、方管骨架40×40mm、人造石≥10mm）</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2.骨骼拼装道具组×1</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4.配件材料×1</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b/>
                <w:bCs/>
                <w:kern w:val="0"/>
                <w:sz w:val="18"/>
                <w:szCs w:val="18"/>
              </w:rPr>
              <w:t>设备清单：</w:t>
            </w:r>
            <w:r>
              <w:rPr>
                <w:rFonts w:hint="eastAsia" w:ascii="宋体" w:hAnsi="宋体" w:cs="宋体"/>
                <w:kern w:val="0"/>
                <w:sz w:val="18"/>
                <w:szCs w:val="18"/>
              </w:rPr>
              <w:t>无</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强电（电压等级、功率）：无</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控制数据线需求：无</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 xml:space="preserve">承载/偏载/重载/动载荷：地面承重不小于3KN/㎡ </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消防需求：展馆正常消防设置</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 </w:t>
            </w:r>
            <w:r>
              <w:rPr>
                <w:rFonts w:hint="eastAsia" w:ascii="宋体" w:hAnsi="宋体" w:cs="宋体"/>
                <w:kern w:val="0"/>
                <w:sz w:val="18"/>
                <w:szCs w:val="18"/>
              </w:rPr>
              <w:br w:type="page"/>
            </w: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2471"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32</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人体之旅—身体小百科</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展品描述：</w:t>
            </w:r>
          </w:p>
          <w:p>
            <w:pPr>
              <w:spacing w:line="240" w:lineRule="auto"/>
              <w:jc w:val="left"/>
              <w:rPr>
                <w:rFonts w:ascii="宋体" w:hAnsi="宋体" w:cs="宋体"/>
                <w:kern w:val="0"/>
                <w:sz w:val="18"/>
                <w:szCs w:val="18"/>
              </w:rPr>
            </w:pPr>
            <w:r>
              <w:rPr>
                <w:rFonts w:hint="eastAsia" w:ascii="宋体" w:hAnsi="宋体" w:cs="宋体"/>
                <w:kern w:val="0"/>
                <w:sz w:val="18"/>
                <w:szCs w:val="18"/>
              </w:rPr>
              <w:t>展项通过图文等展现人体趣味知识，通过数据、模拟展示、比对展示等手段，让参与者在趣味探索中获得人体知识。</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操作说明：</w:t>
            </w:r>
          </w:p>
          <w:p>
            <w:pPr>
              <w:spacing w:line="240" w:lineRule="auto"/>
              <w:jc w:val="left"/>
              <w:rPr>
                <w:rFonts w:ascii="宋体" w:hAnsi="宋体" w:cs="宋体"/>
                <w:kern w:val="0"/>
                <w:sz w:val="18"/>
                <w:szCs w:val="18"/>
              </w:rPr>
            </w:pPr>
            <w:r>
              <w:rPr>
                <w:rFonts w:hint="eastAsia" w:ascii="宋体" w:hAnsi="宋体" w:cs="宋体"/>
                <w:kern w:val="0"/>
                <w:sz w:val="18"/>
                <w:szCs w:val="18"/>
              </w:rPr>
              <w:t>翻阅绘本、图文，了解相关内容。</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2400×1000×700mm</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材料清单：</w:t>
            </w:r>
          </w:p>
          <w:p>
            <w:pPr>
              <w:spacing w:line="240" w:lineRule="auto"/>
              <w:jc w:val="left"/>
              <w:rPr>
                <w:rFonts w:ascii="宋体" w:hAnsi="宋体" w:cs="宋体"/>
                <w:kern w:val="0"/>
                <w:sz w:val="18"/>
                <w:szCs w:val="18"/>
              </w:rPr>
            </w:pPr>
            <w:r>
              <w:rPr>
                <w:rFonts w:hint="eastAsia" w:ascii="宋体" w:hAnsi="宋体" w:cs="宋体"/>
                <w:kern w:val="0"/>
                <w:sz w:val="18"/>
                <w:szCs w:val="18"/>
              </w:rPr>
              <w:t>1.身体小百科展项台体×1（钣金烤漆≥2mm、方管骨架40×40mm、人造石≥10mm）</w:t>
            </w:r>
          </w:p>
          <w:p>
            <w:pPr>
              <w:spacing w:line="240" w:lineRule="auto"/>
              <w:jc w:val="left"/>
              <w:rPr>
                <w:rFonts w:ascii="宋体" w:hAnsi="宋体" w:cs="宋体"/>
                <w:kern w:val="0"/>
                <w:sz w:val="18"/>
                <w:szCs w:val="18"/>
              </w:rPr>
            </w:pPr>
            <w:r>
              <w:rPr>
                <w:rFonts w:hint="eastAsia" w:ascii="宋体" w:hAnsi="宋体" w:cs="宋体"/>
                <w:kern w:val="0"/>
                <w:sz w:val="18"/>
                <w:szCs w:val="18"/>
              </w:rPr>
              <w:t>2.身体小百科道具组×1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4.配件材料×1</w:t>
            </w:r>
          </w:p>
          <w:p>
            <w:pPr>
              <w:spacing w:line="240" w:lineRule="auto"/>
              <w:jc w:val="left"/>
              <w:rPr>
                <w:rFonts w:ascii="宋体" w:hAnsi="宋体" w:cs="宋体"/>
                <w:kern w:val="0"/>
                <w:sz w:val="18"/>
                <w:szCs w:val="18"/>
              </w:rPr>
            </w:pPr>
            <w:r>
              <w:rPr>
                <w:rFonts w:hint="eastAsia" w:ascii="宋体" w:hAnsi="宋体" w:cs="宋体"/>
                <w:b/>
                <w:bCs/>
                <w:kern w:val="0"/>
                <w:sz w:val="18"/>
                <w:szCs w:val="18"/>
              </w:rPr>
              <w:t>设备清单：</w:t>
            </w:r>
            <w:r>
              <w:rPr>
                <w:rFonts w:hint="eastAsia" w:ascii="宋体" w:hAnsi="宋体" w:cs="宋体"/>
                <w:kern w:val="0"/>
                <w:sz w:val="18"/>
                <w:szCs w:val="18"/>
              </w:rPr>
              <w:t>无</w:t>
            </w:r>
          </w:p>
          <w:p>
            <w:pPr>
              <w:spacing w:line="240" w:lineRule="auto"/>
              <w:jc w:val="left"/>
              <w:rPr>
                <w:rFonts w:ascii="宋体" w:hAnsi="宋体" w:cs="宋体"/>
                <w:kern w:val="0"/>
                <w:sz w:val="18"/>
                <w:szCs w:val="18"/>
              </w:rPr>
            </w:pP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w:t>
            </w:r>
          </w:p>
          <w:p>
            <w:pPr>
              <w:spacing w:line="240" w:lineRule="auto"/>
              <w:jc w:val="left"/>
              <w:rPr>
                <w:rFonts w:ascii="宋体" w:hAnsi="宋体" w:cs="宋体"/>
                <w:kern w:val="0"/>
                <w:sz w:val="18"/>
                <w:szCs w:val="18"/>
              </w:rPr>
            </w:pPr>
            <w:r>
              <w:rPr>
                <w:rFonts w:hint="eastAsia" w:ascii="宋体" w:hAnsi="宋体" w:cs="宋体"/>
                <w:kern w:val="0"/>
                <w:sz w:val="18"/>
                <w:szCs w:val="18"/>
              </w:rPr>
              <w:t>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强电（电压等级、功率）：无</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控制数据线需求：无</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承载/偏载/重载/动载荷：地面承重不小于3KN/㎡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132"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33</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脑电波对抗赛</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展品描述：</w:t>
            </w:r>
          </w:p>
          <w:p>
            <w:pPr>
              <w:spacing w:line="240" w:lineRule="auto"/>
              <w:jc w:val="left"/>
              <w:rPr>
                <w:rFonts w:ascii="宋体" w:hAnsi="宋体" w:cs="宋体"/>
                <w:kern w:val="0"/>
                <w:sz w:val="18"/>
                <w:szCs w:val="18"/>
              </w:rPr>
            </w:pPr>
            <w:r>
              <w:rPr>
                <w:rFonts w:hint="eastAsia" w:ascii="宋体" w:hAnsi="宋体" w:cs="宋体"/>
                <w:kern w:val="0"/>
                <w:sz w:val="18"/>
                <w:szCs w:val="18"/>
              </w:rPr>
              <w:t>展项主要由脑电波互动系统组成。参与者分别坐在展项两端，通过展台的脑电波感应区域进行识别，并控制自己的大脑处于活跃的状态。测试仪通过检测到的脑电波强弱，带动桌面小球移动，展现对抗双方脑电波力量的强弱。</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操作说明：</w:t>
            </w:r>
          </w:p>
          <w:p>
            <w:pPr>
              <w:spacing w:line="240" w:lineRule="auto"/>
              <w:jc w:val="left"/>
              <w:rPr>
                <w:rFonts w:ascii="宋体" w:hAnsi="宋体" w:cs="宋体"/>
                <w:kern w:val="0"/>
                <w:sz w:val="18"/>
                <w:szCs w:val="18"/>
              </w:rPr>
            </w:pPr>
            <w:r>
              <w:rPr>
                <w:rFonts w:hint="eastAsia" w:ascii="宋体" w:hAnsi="宋体" w:cs="宋体"/>
                <w:kern w:val="0"/>
                <w:sz w:val="18"/>
                <w:szCs w:val="18"/>
              </w:rPr>
              <w:t>1.展项需要两位参与者同时操作，准备好后按下开始按钮；</w:t>
            </w:r>
          </w:p>
          <w:p>
            <w:pPr>
              <w:spacing w:line="240" w:lineRule="auto"/>
              <w:jc w:val="left"/>
              <w:rPr>
                <w:rFonts w:ascii="宋体" w:hAnsi="宋体" w:cs="宋体"/>
                <w:kern w:val="0"/>
                <w:sz w:val="18"/>
                <w:szCs w:val="18"/>
              </w:rPr>
            </w:pPr>
            <w:r>
              <w:rPr>
                <w:rFonts w:hint="eastAsia" w:ascii="宋体" w:hAnsi="宋体" w:cs="宋体"/>
                <w:kern w:val="0"/>
                <w:sz w:val="18"/>
                <w:szCs w:val="18"/>
              </w:rPr>
              <w:t>2.集中注意力，努力将小球推向对面方可获胜。注意力越高，可提供的推力越强。</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3200×800×700mm</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材料清单：</w:t>
            </w:r>
          </w:p>
          <w:p>
            <w:pPr>
              <w:spacing w:line="240" w:lineRule="auto"/>
              <w:jc w:val="left"/>
              <w:rPr>
                <w:rFonts w:ascii="宋体" w:hAnsi="宋体" w:cs="宋体"/>
                <w:kern w:val="0"/>
                <w:sz w:val="18"/>
                <w:szCs w:val="18"/>
              </w:rPr>
            </w:pPr>
            <w:r>
              <w:rPr>
                <w:rFonts w:hint="eastAsia" w:ascii="宋体" w:hAnsi="宋体" w:cs="宋体"/>
                <w:kern w:val="0"/>
                <w:sz w:val="18"/>
                <w:szCs w:val="18"/>
              </w:rPr>
              <w:t>1.脑电波对抗赛展项台体×1（钣金烤漆≥2mm、方管骨架40×40mm）</w:t>
            </w:r>
          </w:p>
          <w:p>
            <w:pPr>
              <w:spacing w:line="240" w:lineRule="auto"/>
              <w:jc w:val="left"/>
              <w:rPr>
                <w:rFonts w:ascii="宋体" w:hAnsi="宋体" w:cs="宋体"/>
                <w:kern w:val="0"/>
                <w:sz w:val="18"/>
                <w:szCs w:val="18"/>
              </w:rPr>
            </w:pPr>
            <w:r>
              <w:rPr>
                <w:rFonts w:hint="eastAsia" w:ascii="宋体" w:hAnsi="宋体" w:cs="宋体"/>
                <w:kern w:val="0"/>
                <w:sz w:val="18"/>
                <w:szCs w:val="18"/>
              </w:rPr>
              <w:t>2.座椅×2</w:t>
            </w:r>
          </w:p>
          <w:p>
            <w:pPr>
              <w:spacing w:line="240" w:lineRule="auto"/>
              <w:jc w:val="left"/>
              <w:rPr>
                <w:rFonts w:ascii="宋体" w:hAnsi="宋体" w:cs="宋体"/>
                <w:kern w:val="0"/>
                <w:sz w:val="18"/>
                <w:szCs w:val="18"/>
              </w:rPr>
            </w:pPr>
            <w:r>
              <w:rPr>
                <w:rFonts w:hint="eastAsia" w:ascii="宋体" w:hAnsi="宋体" w:cs="宋体"/>
                <w:kern w:val="0"/>
                <w:sz w:val="18"/>
                <w:szCs w:val="18"/>
              </w:rPr>
              <w:t>3.脑电波互动道具组×1</w:t>
            </w:r>
          </w:p>
          <w:p>
            <w:pPr>
              <w:spacing w:line="240" w:lineRule="auto"/>
              <w:jc w:val="left"/>
              <w:rPr>
                <w:rFonts w:ascii="宋体" w:hAnsi="宋体" w:cs="宋体"/>
                <w:kern w:val="0"/>
                <w:sz w:val="18"/>
                <w:szCs w:val="18"/>
              </w:rPr>
            </w:pPr>
            <w:r>
              <w:rPr>
                <w:rFonts w:hint="eastAsia" w:ascii="宋体" w:hAnsi="宋体" w:cs="宋体"/>
                <w:kern w:val="0"/>
                <w:sz w:val="18"/>
                <w:szCs w:val="18"/>
              </w:rPr>
              <w:t>4.说明牌×1（亚克力≥10mm、UV工艺）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5.配件辅材×1</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设备清单：</w:t>
            </w:r>
          </w:p>
          <w:p>
            <w:pPr>
              <w:spacing w:line="240" w:lineRule="auto"/>
              <w:jc w:val="left"/>
              <w:rPr>
                <w:rFonts w:ascii="宋体" w:hAnsi="宋体" w:cs="宋体"/>
                <w:kern w:val="0"/>
                <w:sz w:val="18"/>
                <w:szCs w:val="18"/>
              </w:rPr>
            </w:pPr>
            <w:r>
              <w:rPr>
                <w:rFonts w:hint="eastAsia" w:ascii="宋体" w:hAnsi="宋体" w:cs="宋体"/>
                <w:kern w:val="0"/>
                <w:sz w:val="18"/>
                <w:szCs w:val="18"/>
              </w:rPr>
              <w:t>1.脑电波设备组×1</w:t>
            </w:r>
          </w:p>
          <w:p>
            <w:pPr>
              <w:spacing w:line="240" w:lineRule="auto"/>
              <w:jc w:val="left"/>
              <w:rPr>
                <w:rFonts w:ascii="宋体" w:hAnsi="宋体" w:cs="宋体"/>
                <w:kern w:val="0"/>
                <w:sz w:val="18"/>
                <w:szCs w:val="18"/>
              </w:rPr>
            </w:pPr>
            <w:r>
              <w:rPr>
                <w:rFonts w:hint="eastAsia" w:ascii="宋体" w:hAnsi="宋体" w:cs="宋体"/>
                <w:kern w:val="0"/>
                <w:sz w:val="18"/>
                <w:szCs w:val="18"/>
              </w:rPr>
              <w:t>2.专业灯光×1</w:t>
            </w:r>
          </w:p>
          <w:p>
            <w:pPr>
              <w:spacing w:line="240" w:lineRule="auto"/>
              <w:jc w:val="left"/>
              <w:rPr>
                <w:rFonts w:ascii="宋体" w:hAnsi="宋体" w:cs="宋体"/>
                <w:kern w:val="0"/>
                <w:sz w:val="18"/>
                <w:szCs w:val="18"/>
              </w:rPr>
            </w:pPr>
            <w:r>
              <w:rPr>
                <w:rFonts w:hint="eastAsia" w:ascii="宋体" w:hAnsi="宋体" w:cs="宋体"/>
                <w:kern w:val="0"/>
                <w:sz w:val="18"/>
                <w:szCs w:val="18"/>
              </w:rPr>
              <w:t>3.配电箱×1（漏电开关、电气控制模块、排插、辅材）</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多媒体与软件清单：</w:t>
            </w:r>
          </w:p>
          <w:p>
            <w:pPr>
              <w:spacing w:line="240" w:lineRule="auto"/>
              <w:jc w:val="left"/>
              <w:rPr>
                <w:rFonts w:ascii="宋体" w:hAnsi="宋体" w:cs="宋体"/>
                <w:kern w:val="0"/>
                <w:sz w:val="18"/>
                <w:szCs w:val="18"/>
              </w:rPr>
            </w:pPr>
            <w:r>
              <w:rPr>
                <w:rFonts w:hint="eastAsia" w:ascii="宋体" w:hAnsi="宋体" w:cs="宋体"/>
                <w:kern w:val="0"/>
                <w:sz w:val="18"/>
                <w:szCs w:val="18"/>
              </w:rPr>
              <w:t>1.软件编程×1</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w:t>
            </w:r>
          </w:p>
          <w:p>
            <w:pPr>
              <w:spacing w:line="240" w:lineRule="auto"/>
              <w:jc w:val="left"/>
              <w:rPr>
                <w:rFonts w:ascii="宋体" w:hAnsi="宋体" w:cs="宋体"/>
                <w:kern w:val="0"/>
                <w:sz w:val="18"/>
                <w:szCs w:val="18"/>
              </w:rPr>
            </w:pPr>
            <w:r>
              <w:rPr>
                <w:rFonts w:hint="eastAsia" w:ascii="宋体" w:hAnsi="宋体" w:cs="宋体"/>
                <w:kern w:val="0"/>
                <w:sz w:val="18"/>
                <w:szCs w:val="18"/>
              </w:rPr>
              <w:t>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强电（电压等级、功率）：220V，2000W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承载/偏载/重载/动载荷：地面承重不小于3.5KN/㎡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1408"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34</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基因的奥秘</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展品描述：</w:t>
            </w:r>
          </w:p>
          <w:p>
            <w:pPr>
              <w:spacing w:line="240" w:lineRule="auto"/>
              <w:jc w:val="left"/>
              <w:rPr>
                <w:rFonts w:ascii="宋体" w:hAnsi="宋体" w:cs="宋体"/>
                <w:kern w:val="0"/>
                <w:sz w:val="18"/>
                <w:szCs w:val="18"/>
              </w:rPr>
            </w:pPr>
            <w:r>
              <w:rPr>
                <w:rFonts w:hint="eastAsia" w:ascii="宋体" w:hAnsi="宋体" w:cs="宋体"/>
                <w:kern w:val="0"/>
                <w:sz w:val="18"/>
                <w:szCs w:val="18"/>
              </w:rPr>
              <w:t>本展项主要由大型 DNA 模型、互动区域等组成。大型的 DNA 双螺旋模型让参观者直观地感受基因的结构。桌面上的 DIY 互动区域，里面放置基因模块，参观者可进行基因模型搭建。将正确的基因组模块放置于互动区域，即可开启模型艺术演示。</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操作说明：</w:t>
            </w:r>
          </w:p>
          <w:p>
            <w:pPr>
              <w:spacing w:line="240" w:lineRule="auto"/>
              <w:jc w:val="left"/>
              <w:rPr>
                <w:rFonts w:ascii="宋体" w:hAnsi="宋体" w:cs="宋体"/>
                <w:kern w:val="0"/>
                <w:sz w:val="18"/>
                <w:szCs w:val="18"/>
              </w:rPr>
            </w:pPr>
            <w:r>
              <w:rPr>
                <w:rFonts w:hint="eastAsia" w:ascii="宋体" w:hAnsi="宋体" w:cs="宋体"/>
                <w:kern w:val="0"/>
                <w:sz w:val="18"/>
                <w:szCs w:val="18"/>
              </w:rPr>
              <w:t>1.体验者观看图文及模型，了解基因结构及其特点；</w:t>
            </w:r>
          </w:p>
          <w:p>
            <w:pPr>
              <w:spacing w:line="240" w:lineRule="auto"/>
              <w:jc w:val="left"/>
              <w:rPr>
                <w:rFonts w:ascii="宋体" w:hAnsi="宋体" w:cs="宋体"/>
                <w:kern w:val="0"/>
                <w:sz w:val="18"/>
                <w:szCs w:val="18"/>
              </w:rPr>
            </w:pPr>
            <w:r>
              <w:rPr>
                <w:rFonts w:hint="eastAsia" w:ascii="宋体" w:hAnsi="宋体" w:cs="宋体"/>
                <w:kern w:val="0"/>
                <w:sz w:val="18"/>
                <w:szCs w:val="18"/>
              </w:rPr>
              <w:t>2.参观者动手搭建基因组；</w:t>
            </w:r>
          </w:p>
          <w:p>
            <w:pPr>
              <w:spacing w:line="240" w:lineRule="auto"/>
              <w:jc w:val="left"/>
              <w:rPr>
                <w:rFonts w:ascii="宋体" w:hAnsi="宋体" w:cs="宋体"/>
                <w:kern w:val="0"/>
                <w:sz w:val="18"/>
                <w:szCs w:val="18"/>
              </w:rPr>
            </w:pPr>
            <w:r>
              <w:rPr>
                <w:rFonts w:hint="eastAsia" w:ascii="宋体" w:hAnsi="宋体" w:cs="宋体"/>
                <w:kern w:val="0"/>
                <w:sz w:val="18"/>
                <w:szCs w:val="18"/>
              </w:rPr>
              <w:t>3.置于互动区域看模型演示。</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φ2000×3400mm</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材料清单：</w:t>
            </w:r>
          </w:p>
          <w:p>
            <w:pPr>
              <w:spacing w:line="240" w:lineRule="auto"/>
              <w:jc w:val="left"/>
              <w:rPr>
                <w:rFonts w:ascii="宋体" w:hAnsi="宋体" w:cs="宋体"/>
                <w:kern w:val="0"/>
                <w:sz w:val="18"/>
                <w:szCs w:val="18"/>
              </w:rPr>
            </w:pPr>
            <w:r>
              <w:rPr>
                <w:rFonts w:hint="eastAsia" w:ascii="宋体" w:hAnsi="宋体" w:cs="宋体"/>
                <w:kern w:val="0"/>
                <w:sz w:val="18"/>
                <w:szCs w:val="18"/>
              </w:rPr>
              <w:t>1.基因的奥秘展项台体×1（钣金烤漆≥2mm、方管骨架40×40</w:t>
            </w:r>
            <w:r>
              <w:rPr>
                <w:rFonts w:ascii="宋体" w:hAnsi="宋体" w:cs="宋体"/>
                <w:kern w:val="0"/>
                <w:sz w:val="18"/>
                <w:szCs w:val="18"/>
              </w:rPr>
              <w:t>mm</w:t>
            </w:r>
            <w:r>
              <w:rPr>
                <w:rFonts w:hint="eastAsia" w:ascii="宋体" w:hAnsi="宋体" w:cs="宋体"/>
                <w:kern w:val="0"/>
                <w:sz w:val="18"/>
                <w:szCs w:val="18"/>
              </w:rPr>
              <w:t>、人造石≥10mm）</w:t>
            </w:r>
          </w:p>
          <w:p>
            <w:pPr>
              <w:spacing w:line="240" w:lineRule="auto"/>
              <w:jc w:val="left"/>
              <w:rPr>
                <w:rFonts w:ascii="宋体" w:hAnsi="宋体" w:cs="宋体"/>
                <w:kern w:val="0"/>
                <w:sz w:val="18"/>
                <w:szCs w:val="18"/>
              </w:rPr>
            </w:pPr>
            <w:r>
              <w:rPr>
                <w:rFonts w:hint="eastAsia" w:ascii="宋体" w:hAnsi="宋体" w:cs="宋体"/>
                <w:kern w:val="0"/>
                <w:sz w:val="18"/>
                <w:szCs w:val="18"/>
              </w:rPr>
              <w:t>2.基因的奥秘小模型组×1</w:t>
            </w:r>
          </w:p>
          <w:p>
            <w:pPr>
              <w:spacing w:line="240" w:lineRule="auto"/>
              <w:jc w:val="left"/>
              <w:rPr>
                <w:rFonts w:ascii="宋体" w:hAnsi="宋体" w:cs="宋体"/>
                <w:kern w:val="0"/>
                <w:sz w:val="18"/>
                <w:szCs w:val="18"/>
              </w:rPr>
            </w:pPr>
            <w:r>
              <w:rPr>
                <w:rFonts w:hint="eastAsia" w:ascii="宋体" w:hAnsi="宋体" w:cs="宋体"/>
                <w:kern w:val="0"/>
                <w:sz w:val="18"/>
                <w:szCs w:val="18"/>
              </w:rPr>
              <w:t>3.双螺旋基因模型道具×1</w:t>
            </w:r>
          </w:p>
          <w:p>
            <w:pPr>
              <w:spacing w:line="240" w:lineRule="auto"/>
              <w:jc w:val="left"/>
              <w:rPr>
                <w:rFonts w:ascii="宋体" w:hAnsi="宋体" w:cs="宋体"/>
                <w:kern w:val="0"/>
                <w:sz w:val="18"/>
                <w:szCs w:val="18"/>
              </w:rPr>
            </w:pPr>
            <w:r>
              <w:rPr>
                <w:rFonts w:hint="eastAsia" w:ascii="宋体" w:hAnsi="宋体" w:cs="宋体"/>
                <w:kern w:val="0"/>
                <w:sz w:val="18"/>
                <w:szCs w:val="18"/>
              </w:rPr>
              <w:t>4.说明牌×1（亚克力≥10mm、UV工艺）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5.配件材料×1</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设备清单：</w:t>
            </w:r>
          </w:p>
          <w:p>
            <w:pPr>
              <w:spacing w:line="240" w:lineRule="auto"/>
              <w:jc w:val="left"/>
              <w:rPr>
                <w:rFonts w:ascii="宋体" w:hAnsi="宋体" w:cs="宋体"/>
                <w:kern w:val="0"/>
                <w:sz w:val="18"/>
                <w:szCs w:val="18"/>
              </w:rPr>
            </w:pPr>
            <w:r>
              <w:rPr>
                <w:rFonts w:hint="eastAsia" w:ascii="宋体" w:hAnsi="宋体" w:cs="宋体"/>
                <w:kern w:val="0"/>
                <w:sz w:val="18"/>
                <w:szCs w:val="18"/>
              </w:rPr>
              <w:t>1.专业灯光×1</w:t>
            </w:r>
          </w:p>
          <w:p>
            <w:pPr>
              <w:spacing w:line="240" w:lineRule="auto"/>
              <w:jc w:val="left"/>
              <w:rPr>
                <w:rFonts w:ascii="宋体" w:hAnsi="宋体" w:cs="宋体"/>
                <w:kern w:val="0"/>
                <w:sz w:val="18"/>
                <w:szCs w:val="18"/>
              </w:rPr>
            </w:pPr>
            <w:r>
              <w:rPr>
                <w:rFonts w:hint="eastAsia" w:ascii="宋体" w:hAnsi="宋体" w:cs="宋体"/>
                <w:kern w:val="0"/>
                <w:sz w:val="18"/>
                <w:szCs w:val="18"/>
              </w:rPr>
              <w:t>2.配电箱×1（漏电开关、电气控制模块、排插、辅材）</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多媒体与软件清单：</w:t>
            </w:r>
          </w:p>
          <w:p>
            <w:pPr>
              <w:spacing w:line="240" w:lineRule="auto"/>
              <w:jc w:val="left"/>
              <w:rPr>
                <w:rFonts w:ascii="宋体" w:hAnsi="宋体" w:cs="宋体"/>
                <w:kern w:val="0"/>
                <w:sz w:val="18"/>
                <w:szCs w:val="18"/>
              </w:rPr>
            </w:pPr>
            <w:r>
              <w:rPr>
                <w:rFonts w:hint="eastAsia" w:ascii="宋体" w:hAnsi="宋体" w:cs="宋体"/>
                <w:kern w:val="0"/>
                <w:sz w:val="18"/>
                <w:szCs w:val="18"/>
              </w:rPr>
              <w:t>1.软件编程×1</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w:t>
            </w:r>
          </w:p>
          <w:p>
            <w:pPr>
              <w:spacing w:line="240" w:lineRule="auto"/>
              <w:jc w:val="left"/>
              <w:rPr>
                <w:rFonts w:ascii="宋体" w:hAnsi="宋体" w:cs="宋体"/>
                <w:kern w:val="0"/>
                <w:sz w:val="18"/>
                <w:szCs w:val="18"/>
              </w:rPr>
            </w:pPr>
            <w:r>
              <w:rPr>
                <w:rFonts w:hint="eastAsia" w:ascii="宋体" w:hAnsi="宋体" w:cs="宋体"/>
                <w:kern w:val="0"/>
                <w:sz w:val="18"/>
                <w:szCs w:val="18"/>
              </w:rPr>
              <w:t>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强电（电压等级、功率）：无</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网络需求：无</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承载/偏载/重载/动载荷：地面承重不小于3KN/㎡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3359"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35</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免疫大挑战</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展品描述：</w:t>
            </w:r>
          </w:p>
          <w:p>
            <w:pPr>
              <w:spacing w:line="240" w:lineRule="auto"/>
              <w:jc w:val="left"/>
              <w:rPr>
                <w:rFonts w:ascii="宋体" w:hAnsi="宋体" w:cs="宋体"/>
                <w:kern w:val="0"/>
                <w:sz w:val="18"/>
                <w:szCs w:val="18"/>
              </w:rPr>
            </w:pPr>
            <w:r>
              <w:rPr>
                <w:rFonts w:hint="eastAsia" w:ascii="宋体" w:hAnsi="宋体" w:cs="宋体"/>
                <w:kern w:val="0"/>
                <w:sz w:val="18"/>
                <w:szCs w:val="18"/>
              </w:rPr>
              <w:t>展项为多媒体互动装置，参与者通过互动游戏，了解人体的多道免疫屏障。</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操作说明：</w:t>
            </w:r>
          </w:p>
          <w:p>
            <w:pPr>
              <w:spacing w:line="240" w:lineRule="auto"/>
              <w:jc w:val="left"/>
              <w:rPr>
                <w:rFonts w:ascii="宋体" w:hAnsi="宋体" w:cs="宋体"/>
                <w:kern w:val="0"/>
                <w:sz w:val="18"/>
                <w:szCs w:val="18"/>
              </w:rPr>
            </w:pPr>
            <w:r>
              <w:rPr>
                <w:rFonts w:hint="eastAsia" w:ascii="宋体" w:hAnsi="宋体" w:cs="宋体"/>
                <w:kern w:val="0"/>
                <w:sz w:val="18"/>
                <w:szCs w:val="18"/>
              </w:rPr>
              <w:t>1.开启互动</w:t>
            </w:r>
          </w:p>
          <w:p>
            <w:pPr>
              <w:spacing w:line="240" w:lineRule="auto"/>
              <w:jc w:val="left"/>
              <w:rPr>
                <w:rFonts w:ascii="宋体" w:hAnsi="宋体" w:cs="宋体"/>
                <w:kern w:val="0"/>
                <w:sz w:val="18"/>
                <w:szCs w:val="18"/>
              </w:rPr>
            </w:pPr>
            <w:r>
              <w:rPr>
                <w:rFonts w:hint="eastAsia" w:ascii="宋体" w:hAnsi="宋体" w:cs="宋体"/>
                <w:kern w:val="0"/>
                <w:sz w:val="18"/>
                <w:szCs w:val="18"/>
              </w:rPr>
              <w:t>2.参与互动体感游戏</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3000×300×3400mm</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材料清单：</w:t>
            </w:r>
          </w:p>
          <w:p>
            <w:pPr>
              <w:spacing w:line="240" w:lineRule="auto"/>
              <w:jc w:val="left"/>
              <w:rPr>
                <w:rFonts w:ascii="宋体" w:hAnsi="宋体" w:cs="宋体"/>
                <w:kern w:val="0"/>
                <w:sz w:val="18"/>
                <w:szCs w:val="18"/>
              </w:rPr>
            </w:pPr>
            <w:r>
              <w:rPr>
                <w:rFonts w:hint="eastAsia" w:ascii="宋体" w:hAnsi="宋体" w:cs="宋体"/>
                <w:kern w:val="0"/>
                <w:sz w:val="18"/>
                <w:szCs w:val="18"/>
              </w:rPr>
              <w:t>1.分型空间展项台体×1（方管骨架40×40mm、不锈钢、阻燃板≥14mm）</w:t>
            </w:r>
          </w:p>
          <w:p>
            <w:pPr>
              <w:spacing w:line="240" w:lineRule="auto"/>
              <w:jc w:val="left"/>
              <w:rPr>
                <w:rFonts w:ascii="宋体" w:hAnsi="宋体" w:cs="宋体"/>
                <w:kern w:val="0"/>
                <w:sz w:val="18"/>
                <w:szCs w:val="18"/>
              </w:rPr>
            </w:pPr>
            <w:r>
              <w:rPr>
                <w:rFonts w:hint="eastAsia" w:ascii="宋体" w:hAnsi="宋体" w:cs="宋体"/>
                <w:kern w:val="0"/>
                <w:sz w:val="18"/>
                <w:szCs w:val="18"/>
              </w:rPr>
              <w:t>2.说明牌×1（亚克力≥10mm、UV工艺）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3.配件材料×1</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设备清单：</w:t>
            </w:r>
          </w:p>
          <w:p>
            <w:pPr>
              <w:spacing w:line="240" w:lineRule="auto"/>
              <w:jc w:val="left"/>
              <w:rPr>
                <w:rFonts w:ascii="宋体" w:hAnsi="宋体" w:cs="宋体"/>
                <w:kern w:val="0"/>
                <w:sz w:val="18"/>
                <w:szCs w:val="18"/>
              </w:rPr>
            </w:pPr>
            <w:r>
              <w:rPr>
                <w:rFonts w:hint="eastAsia" w:ascii="宋体" w:hAnsi="宋体" w:cs="宋体"/>
                <w:kern w:val="0"/>
                <w:sz w:val="18"/>
                <w:szCs w:val="18"/>
              </w:rPr>
              <w:t>1.55寸商业HDMI显示器×1（分辨率≥1920×1080、图像比例16:9、亮度≥300CD/㎡）</w:t>
            </w:r>
          </w:p>
          <w:p>
            <w:pPr>
              <w:spacing w:line="240" w:lineRule="auto"/>
              <w:jc w:val="left"/>
              <w:rPr>
                <w:rFonts w:ascii="宋体" w:hAnsi="宋体" w:cs="宋体"/>
                <w:kern w:val="0"/>
                <w:sz w:val="18"/>
                <w:szCs w:val="18"/>
              </w:rPr>
            </w:pPr>
            <w:r>
              <w:rPr>
                <w:rFonts w:hint="eastAsia" w:ascii="宋体" w:hAnsi="宋体" w:cs="宋体"/>
                <w:kern w:val="0"/>
                <w:sz w:val="18"/>
                <w:szCs w:val="18"/>
              </w:rPr>
              <w:t>2.工作站×1（CPU-I7/内存16G/硬盘SSD256G/独显6G）</w:t>
            </w:r>
          </w:p>
          <w:p>
            <w:pPr>
              <w:spacing w:line="240" w:lineRule="auto"/>
              <w:jc w:val="left"/>
              <w:rPr>
                <w:rFonts w:ascii="宋体" w:hAnsi="宋体" w:cs="宋体"/>
                <w:kern w:val="0"/>
                <w:sz w:val="18"/>
                <w:szCs w:val="18"/>
              </w:rPr>
            </w:pPr>
            <w:r>
              <w:rPr>
                <w:rFonts w:hint="eastAsia" w:ascii="宋体" w:hAnsi="宋体" w:cs="宋体"/>
                <w:kern w:val="0"/>
                <w:sz w:val="18"/>
                <w:szCs w:val="18"/>
              </w:rPr>
              <w:t>3.体感设备×1</w:t>
            </w:r>
          </w:p>
          <w:p>
            <w:pPr>
              <w:spacing w:line="240" w:lineRule="auto"/>
              <w:jc w:val="left"/>
              <w:rPr>
                <w:rFonts w:ascii="宋体" w:hAnsi="宋体" w:cs="宋体"/>
                <w:kern w:val="0"/>
                <w:sz w:val="18"/>
                <w:szCs w:val="18"/>
              </w:rPr>
            </w:pPr>
            <w:r>
              <w:rPr>
                <w:rFonts w:hint="eastAsia" w:ascii="宋体" w:hAnsi="宋体" w:cs="宋体"/>
                <w:kern w:val="0"/>
                <w:sz w:val="18"/>
                <w:szCs w:val="18"/>
              </w:rPr>
              <w:t>4.配电箱×1（漏电开关、电气控制模块、排插、辅材）</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多媒体与软件清单：</w:t>
            </w:r>
          </w:p>
          <w:p>
            <w:pPr>
              <w:spacing w:line="240" w:lineRule="auto"/>
              <w:jc w:val="left"/>
              <w:rPr>
                <w:rFonts w:ascii="宋体" w:hAnsi="宋体" w:cs="宋体"/>
                <w:kern w:val="0"/>
                <w:sz w:val="18"/>
                <w:szCs w:val="18"/>
              </w:rPr>
            </w:pPr>
            <w:r>
              <w:rPr>
                <w:rFonts w:hint="eastAsia" w:ascii="宋体" w:hAnsi="宋体" w:cs="宋体"/>
                <w:kern w:val="0"/>
                <w:sz w:val="18"/>
                <w:szCs w:val="18"/>
              </w:rPr>
              <w:t>1.播放软件制作×1</w:t>
            </w:r>
          </w:p>
          <w:p>
            <w:pPr>
              <w:spacing w:line="240" w:lineRule="auto"/>
              <w:jc w:val="left"/>
              <w:rPr>
                <w:rFonts w:ascii="宋体" w:hAnsi="宋体" w:cs="宋体"/>
                <w:kern w:val="0"/>
                <w:sz w:val="18"/>
                <w:szCs w:val="18"/>
              </w:rPr>
            </w:pPr>
            <w:r>
              <w:rPr>
                <w:rFonts w:hint="eastAsia" w:ascii="宋体" w:hAnsi="宋体" w:cs="宋体"/>
                <w:kern w:val="0"/>
                <w:sz w:val="18"/>
                <w:szCs w:val="18"/>
              </w:rPr>
              <w:t>2.感应识别系统×1</w:t>
            </w:r>
          </w:p>
          <w:p>
            <w:pPr>
              <w:spacing w:line="240" w:lineRule="auto"/>
              <w:jc w:val="left"/>
              <w:rPr>
                <w:rFonts w:ascii="宋体" w:hAnsi="宋体" w:cs="宋体"/>
                <w:kern w:val="0"/>
                <w:sz w:val="18"/>
                <w:szCs w:val="18"/>
              </w:rPr>
            </w:pPr>
            <w:r>
              <w:rPr>
                <w:rFonts w:hint="eastAsia" w:ascii="宋体" w:hAnsi="宋体" w:cs="宋体"/>
                <w:kern w:val="0"/>
                <w:sz w:val="18"/>
                <w:szCs w:val="18"/>
              </w:rPr>
              <w:t>3.动作捕捉系统×1</w:t>
            </w:r>
          </w:p>
          <w:p>
            <w:pPr>
              <w:spacing w:line="240" w:lineRule="auto"/>
              <w:jc w:val="left"/>
              <w:rPr>
                <w:rFonts w:ascii="宋体" w:hAnsi="宋体" w:cs="宋体"/>
                <w:kern w:val="0"/>
                <w:sz w:val="18"/>
                <w:szCs w:val="18"/>
              </w:rPr>
            </w:pPr>
            <w:r>
              <w:rPr>
                <w:rFonts w:hint="eastAsia" w:ascii="宋体" w:hAnsi="宋体" w:cs="宋体"/>
                <w:kern w:val="0"/>
                <w:sz w:val="18"/>
                <w:szCs w:val="18"/>
              </w:rPr>
              <w:t>4.互动数字媒体1080P×1</w:t>
            </w:r>
          </w:p>
          <w:p>
            <w:pPr>
              <w:spacing w:line="240" w:lineRule="auto"/>
              <w:jc w:val="left"/>
              <w:rPr>
                <w:rFonts w:ascii="宋体" w:hAnsi="宋体" w:cs="宋体"/>
                <w:kern w:val="0"/>
                <w:sz w:val="18"/>
                <w:szCs w:val="18"/>
              </w:rPr>
            </w:pPr>
            <w:r>
              <w:rPr>
                <w:rFonts w:hint="eastAsia" w:ascii="宋体" w:hAnsi="宋体" w:cs="宋体"/>
                <w:kern w:val="0"/>
                <w:sz w:val="18"/>
                <w:szCs w:val="18"/>
              </w:rPr>
              <w:t>5.软件编程×1</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w:t>
            </w:r>
          </w:p>
          <w:p>
            <w:pPr>
              <w:spacing w:line="240" w:lineRule="auto"/>
              <w:jc w:val="left"/>
              <w:rPr>
                <w:rFonts w:ascii="宋体" w:hAnsi="宋体" w:cs="宋体"/>
                <w:kern w:val="0"/>
                <w:sz w:val="18"/>
                <w:szCs w:val="18"/>
              </w:rPr>
            </w:pPr>
            <w:r>
              <w:rPr>
                <w:rFonts w:hint="eastAsia" w:ascii="宋体" w:hAnsi="宋体" w:cs="宋体"/>
                <w:kern w:val="0"/>
                <w:sz w:val="18"/>
                <w:szCs w:val="18"/>
              </w:rPr>
              <w:t>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强电（电压等级、功率）：220V，1500W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控制数据线需求：千兆数据线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承载/偏载/重载/动载荷：地面承重不小于3KN/㎡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699"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36</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视野测试</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展品描述：</w:t>
            </w:r>
          </w:p>
          <w:p>
            <w:pPr>
              <w:spacing w:line="240" w:lineRule="auto"/>
              <w:jc w:val="left"/>
              <w:rPr>
                <w:rFonts w:ascii="宋体" w:hAnsi="宋体" w:cs="宋体"/>
                <w:kern w:val="0"/>
                <w:sz w:val="18"/>
                <w:szCs w:val="18"/>
              </w:rPr>
            </w:pPr>
            <w:r>
              <w:rPr>
                <w:rFonts w:hint="eastAsia" w:ascii="宋体" w:hAnsi="宋体" w:cs="宋体"/>
                <w:kern w:val="0"/>
                <w:sz w:val="18"/>
                <w:szCs w:val="18"/>
              </w:rPr>
              <w:t>展项为互动式视野测试装置。参与者点击按钮开启互动，通过对视域系统的观察，了解自己双眼的最大视野。并通过图文了解更多人体眼部知识。</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操作说明：</w:t>
            </w:r>
          </w:p>
          <w:p>
            <w:pPr>
              <w:spacing w:line="240" w:lineRule="auto"/>
              <w:jc w:val="left"/>
              <w:rPr>
                <w:rFonts w:ascii="宋体" w:hAnsi="宋体" w:cs="宋体"/>
                <w:kern w:val="0"/>
                <w:sz w:val="18"/>
                <w:szCs w:val="18"/>
              </w:rPr>
            </w:pPr>
            <w:r>
              <w:rPr>
                <w:rFonts w:hint="eastAsia" w:ascii="宋体" w:hAnsi="宋体" w:cs="宋体"/>
                <w:kern w:val="0"/>
                <w:sz w:val="18"/>
                <w:szCs w:val="18"/>
              </w:rPr>
              <w:t>1.将下巴放在视角仪台面的圆心处，两眼平视前方；</w:t>
            </w:r>
          </w:p>
          <w:p>
            <w:pPr>
              <w:spacing w:line="240" w:lineRule="auto"/>
              <w:jc w:val="left"/>
              <w:rPr>
                <w:rFonts w:ascii="宋体" w:hAnsi="宋体" w:cs="宋体"/>
                <w:kern w:val="0"/>
                <w:sz w:val="18"/>
                <w:szCs w:val="18"/>
              </w:rPr>
            </w:pPr>
            <w:r>
              <w:rPr>
                <w:rFonts w:hint="eastAsia" w:ascii="宋体" w:hAnsi="宋体" w:cs="宋体"/>
                <w:kern w:val="0"/>
                <w:sz w:val="18"/>
                <w:szCs w:val="18"/>
              </w:rPr>
              <w:t>2.按下按钮，双眼观察分别向两边移动灯， 当灯消失在视野中时再次按下按钮，查看此时自己的视域范围。</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2400×1000×700mm</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材料清单：</w:t>
            </w:r>
          </w:p>
          <w:p>
            <w:pPr>
              <w:spacing w:line="240" w:lineRule="auto"/>
              <w:jc w:val="left"/>
              <w:rPr>
                <w:rFonts w:ascii="宋体" w:hAnsi="宋体" w:cs="宋体"/>
                <w:kern w:val="0"/>
                <w:sz w:val="18"/>
                <w:szCs w:val="18"/>
              </w:rPr>
            </w:pPr>
            <w:r>
              <w:rPr>
                <w:rFonts w:hint="eastAsia" w:ascii="宋体" w:hAnsi="宋体" w:cs="宋体"/>
                <w:kern w:val="0"/>
                <w:sz w:val="18"/>
                <w:szCs w:val="18"/>
              </w:rPr>
              <w:t>1.视野测试展项台体×1（钣金烤漆≥2mm、方管骨架40×40mm、人造石≥10mm）</w:t>
            </w:r>
          </w:p>
          <w:p>
            <w:pPr>
              <w:spacing w:line="240" w:lineRule="auto"/>
              <w:jc w:val="left"/>
              <w:rPr>
                <w:rFonts w:ascii="宋体" w:hAnsi="宋体" w:cs="宋体"/>
                <w:kern w:val="0"/>
                <w:sz w:val="18"/>
                <w:szCs w:val="18"/>
              </w:rPr>
            </w:pPr>
            <w:r>
              <w:rPr>
                <w:rFonts w:hint="eastAsia" w:ascii="宋体" w:hAnsi="宋体" w:cs="宋体"/>
                <w:kern w:val="0"/>
                <w:sz w:val="18"/>
                <w:szCs w:val="18"/>
              </w:rPr>
              <w:t>2.座椅×1</w:t>
            </w:r>
          </w:p>
          <w:p>
            <w:pPr>
              <w:spacing w:line="240" w:lineRule="auto"/>
              <w:jc w:val="left"/>
              <w:rPr>
                <w:rFonts w:ascii="宋体" w:hAnsi="宋体" w:cs="宋体"/>
                <w:kern w:val="0"/>
                <w:sz w:val="18"/>
                <w:szCs w:val="18"/>
              </w:rPr>
            </w:pPr>
            <w:r>
              <w:rPr>
                <w:rFonts w:hint="eastAsia" w:ascii="宋体" w:hAnsi="宋体" w:cs="宋体"/>
                <w:kern w:val="0"/>
                <w:sz w:val="18"/>
                <w:szCs w:val="18"/>
              </w:rPr>
              <w:t>3.高清图文×1</w:t>
            </w:r>
          </w:p>
          <w:p>
            <w:pPr>
              <w:spacing w:line="240" w:lineRule="auto"/>
              <w:jc w:val="left"/>
              <w:rPr>
                <w:rFonts w:ascii="宋体" w:hAnsi="宋体" w:cs="宋体"/>
                <w:kern w:val="0"/>
                <w:sz w:val="18"/>
                <w:szCs w:val="18"/>
              </w:rPr>
            </w:pPr>
            <w:r>
              <w:rPr>
                <w:rFonts w:hint="eastAsia" w:ascii="宋体" w:hAnsi="宋体" w:cs="宋体"/>
                <w:kern w:val="0"/>
                <w:sz w:val="18"/>
                <w:szCs w:val="18"/>
              </w:rPr>
              <w:t>4.视野测试模型道具组×1</w:t>
            </w:r>
          </w:p>
          <w:p>
            <w:pPr>
              <w:spacing w:line="240" w:lineRule="auto"/>
              <w:jc w:val="left"/>
              <w:rPr>
                <w:rFonts w:ascii="宋体" w:hAnsi="宋体" w:cs="宋体"/>
                <w:kern w:val="0"/>
                <w:sz w:val="18"/>
                <w:szCs w:val="18"/>
              </w:rPr>
            </w:pPr>
            <w:r>
              <w:rPr>
                <w:rFonts w:hint="eastAsia" w:ascii="宋体" w:hAnsi="宋体" w:cs="宋体"/>
                <w:kern w:val="0"/>
                <w:sz w:val="18"/>
                <w:szCs w:val="18"/>
              </w:rPr>
              <w:t>5.说明牌×1（亚克力≥10mm、UV工艺）</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设备清单：</w:t>
            </w:r>
          </w:p>
          <w:p>
            <w:pPr>
              <w:spacing w:line="240" w:lineRule="auto"/>
              <w:jc w:val="left"/>
              <w:rPr>
                <w:rFonts w:ascii="宋体" w:hAnsi="宋体" w:cs="宋体"/>
                <w:kern w:val="0"/>
                <w:sz w:val="18"/>
                <w:szCs w:val="18"/>
              </w:rPr>
            </w:pPr>
            <w:r>
              <w:rPr>
                <w:rFonts w:hint="eastAsia" w:ascii="宋体" w:hAnsi="宋体" w:cs="宋体"/>
                <w:kern w:val="0"/>
                <w:sz w:val="18"/>
                <w:szCs w:val="18"/>
              </w:rPr>
              <w:t>1.专业灯光×1</w:t>
            </w:r>
          </w:p>
          <w:p>
            <w:pPr>
              <w:spacing w:line="240" w:lineRule="auto"/>
              <w:jc w:val="left"/>
              <w:rPr>
                <w:rFonts w:ascii="宋体" w:hAnsi="宋体" w:cs="宋体"/>
                <w:kern w:val="0"/>
                <w:sz w:val="18"/>
                <w:szCs w:val="18"/>
              </w:rPr>
            </w:pPr>
            <w:r>
              <w:rPr>
                <w:rFonts w:hint="eastAsia" w:ascii="宋体" w:hAnsi="宋体" w:cs="宋体"/>
                <w:kern w:val="0"/>
                <w:sz w:val="18"/>
                <w:szCs w:val="18"/>
              </w:rPr>
              <w:t>2.配电箱×1（漏电开关、电气控制模块、排插、辅材）</w:t>
            </w:r>
          </w:p>
          <w:p>
            <w:pPr>
              <w:spacing w:line="240" w:lineRule="auto"/>
              <w:jc w:val="left"/>
              <w:rPr>
                <w:rFonts w:ascii="宋体" w:hAnsi="宋体" w:cs="宋体"/>
                <w:kern w:val="0"/>
                <w:sz w:val="18"/>
                <w:szCs w:val="18"/>
              </w:rPr>
            </w:pP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w:t>
            </w:r>
          </w:p>
          <w:p>
            <w:pPr>
              <w:spacing w:line="240" w:lineRule="auto"/>
              <w:jc w:val="left"/>
              <w:rPr>
                <w:rFonts w:ascii="宋体" w:hAnsi="宋体" w:cs="宋体"/>
                <w:kern w:val="0"/>
                <w:sz w:val="18"/>
                <w:szCs w:val="18"/>
              </w:rPr>
            </w:pPr>
            <w:r>
              <w:rPr>
                <w:rFonts w:hint="eastAsia" w:ascii="宋体" w:hAnsi="宋体" w:cs="宋体"/>
                <w:kern w:val="0"/>
                <w:sz w:val="18"/>
                <w:szCs w:val="18"/>
              </w:rPr>
              <w:t>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强电（电压等级、功率）：220V，1500W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网络需求：无</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承载/偏载/重载/动载荷：地面承重不小于4KN/㎡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3883"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37</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听声辨位</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展品描述：</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展项为互动体验类展品，参与者可以通过测试了解到耳朵也具备一定的定位功能。展项设置一个相对安静的空间，并设置多个显示端用以展现声音位置。每当有声音出现，参与者随即按下其位置按钮，同时系统会反馈出正确或错误的提示。</w:t>
            </w:r>
            <w:r>
              <w:rPr>
                <w:rFonts w:hint="eastAsia" w:ascii="宋体" w:hAnsi="宋体" w:cs="宋体"/>
                <w:kern w:val="0"/>
                <w:sz w:val="18"/>
                <w:szCs w:val="18"/>
              </w:rPr>
              <w:br w:type="page"/>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操作说明：</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1.点击按钮，开启声音播放；</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2.点击位置按钮，识别声音位置。</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1900×800×700mm</w:t>
            </w:r>
            <w:r>
              <w:rPr>
                <w:rFonts w:hint="eastAsia" w:ascii="宋体" w:hAnsi="宋体" w:cs="宋体"/>
                <w:kern w:val="0"/>
                <w:sz w:val="18"/>
                <w:szCs w:val="18"/>
              </w:rPr>
              <w:br w:type="page"/>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材料清单：</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1.听声辨位展项台体×1（钣金烤漆≥2mm、方管骨架40×40mm、人造石≥10mm）</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2.听声辨位模型道具组×1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4.配件材料×1</w:t>
            </w:r>
          </w:p>
          <w:p>
            <w:pPr>
              <w:spacing w:line="240" w:lineRule="auto"/>
              <w:jc w:val="left"/>
              <w:rPr>
                <w:rFonts w:ascii="宋体" w:hAnsi="宋体" w:cs="宋体"/>
                <w:b/>
                <w:bCs/>
                <w:kern w:val="0"/>
                <w:sz w:val="18"/>
                <w:szCs w:val="18"/>
              </w:rPr>
            </w:pPr>
            <w:r>
              <w:rPr>
                <w:rFonts w:hint="eastAsia" w:ascii="宋体" w:hAnsi="宋体" w:cs="宋体"/>
                <w:kern w:val="0"/>
                <w:sz w:val="18"/>
                <w:szCs w:val="18"/>
              </w:rPr>
              <w:br w:type="page"/>
            </w:r>
            <w:r>
              <w:rPr>
                <w:rFonts w:hint="eastAsia" w:ascii="宋体" w:hAnsi="宋体" w:cs="宋体"/>
                <w:b/>
                <w:bCs/>
                <w:kern w:val="0"/>
                <w:sz w:val="18"/>
                <w:szCs w:val="18"/>
              </w:rPr>
              <w:t>设备清单：</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1.音响设备×1</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2.工作站×1（CPU-I7/内存16G/硬盘SSD256G/独显6G）</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3.专业灯光×1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4.配电箱×1（漏电开关、电气控制模块、排插、辅材）</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b/>
                <w:bCs/>
                <w:kern w:val="0"/>
                <w:sz w:val="18"/>
                <w:szCs w:val="18"/>
              </w:rPr>
              <w:t>多媒体与软件清单：</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1.音频播放系统×1</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2.数字音频内容×1</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3.软件编程×1</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强电（电压等级、功率）：220V，200W</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控制数据线需求：千兆数据线</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 xml:space="preserve">承载/偏载/重载/动载荷：地面承重不小于3KN/㎡ </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消防需求：展馆正常消防设置</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70"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38</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和雪豹赛跑</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展品描述：</w:t>
            </w:r>
          </w:p>
          <w:p>
            <w:pPr>
              <w:spacing w:line="240" w:lineRule="auto"/>
              <w:jc w:val="left"/>
              <w:rPr>
                <w:rFonts w:ascii="宋体" w:hAnsi="宋体" w:cs="宋体"/>
                <w:kern w:val="0"/>
                <w:sz w:val="18"/>
                <w:szCs w:val="18"/>
              </w:rPr>
            </w:pPr>
            <w:r>
              <w:rPr>
                <w:rFonts w:hint="eastAsia" w:ascii="宋体" w:hAnsi="宋体" w:cs="宋体"/>
                <w:kern w:val="0"/>
                <w:sz w:val="18"/>
                <w:szCs w:val="18"/>
              </w:rPr>
              <w:t>展项为机电互动类，参与者在一个固定长度的跑步道内，点击启动按键，根据声音提示进行短跑测试，达到终点，系统通过计算，将会显示参与者的速度分值、当日排名，并显示与雪豹速度的对比。</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操作说明：</w:t>
            </w:r>
          </w:p>
          <w:p>
            <w:pPr>
              <w:spacing w:line="240" w:lineRule="auto"/>
              <w:jc w:val="left"/>
              <w:rPr>
                <w:rFonts w:ascii="宋体" w:hAnsi="宋体" w:cs="宋体"/>
                <w:kern w:val="0"/>
                <w:sz w:val="18"/>
                <w:szCs w:val="18"/>
              </w:rPr>
            </w:pPr>
            <w:r>
              <w:rPr>
                <w:rFonts w:hint="eastAsia" w:ascii="宋体" w:hAnsi="宋体" w:cs="宋体"/>
                <w:kern w:val="0"/>
                <w:sz w:val="18"/>
                <w:szCs w:val="18"/>
              </w:rPr>
              <w:t>1.点击开始按键</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2.听系统提示开始跑步。 </w:t>
            </w:r>
          </w:p>
          <w:p>
            <w:pPr>
              <w:spacing w:line="240" w:lineRule="auto"/>
              <w:jc w:val="left"/>
              <w:rPr>
                <w:rFonts w:ascii="宋体" w:hAnsi="宋体" w:cs="宋体"/>
                <w:kern w:val="0"/>
                <w:sz w:val="18"/>
                <w:szCs w:val="18"/>
              </w:rPr>
            </w:pPr>
            <w:r>
              <w:rPr>
                <w:rFonts w:hint="eastAsia" w:ascii="宋体" w:hAnsi="宋体" w:cs="宋体"/>
                <w:kern w:val="0"/>
                <w:sz w:val="18"/>
                <w:szCs w:val="18"/>
              </w:rPr>
              <w:t>3.观看自己的速度及对比值</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27000×3500×3400mm</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材料清单：</w:t>
            </w:r>
          </w:p>
          <w:p>
            <w:pPr>
              <w:spacing w:line="240" w:lineRule="auto"/>
              <w:jc w:val="left"/>
              <w:rPr>
                <w:rFonts w:ascii="宋体" w:hAnsi="宋体" w:cs="宋体"/>
                <w:kern w:val="0"/>
                <w:sz w:val="18"/>
                <w:szCs w:val="18"/>
              </w:rPr>
            </w:pPr>
            <w:r>
              <w:rPr>
                <w:rFonts w:hint="eastAsia" w:ascii="宋体" w:hAnsi="宋体" w:cs="宋体"/>
                <w:kern w:val="0"/>
                <w:sz w:val="18"/>
                <w:szCs w:val="18"/>
              </w:rPr>
              <w:t>1.和雪豹赛跑场景搭建×1（方管骨架40×40mm、阻燃板≥14mm、石膏板≥12mm、投影漆、不锈钢、塑胶跑道面层）</w:t>
            </w:r>
          </w:p>
          <w:p>
            <w:pPr>
              <w:spacing w:line="240" w:lineRule="auto"/>
              <w:jc w:val="left"/>
              <w:rPr>
                <w:rFonts w:ascii="宋体" w:hAnsi="宋体" w:cs="宋体"/>
                <w:kern w:val="0"/>
                <w:sz w:val="18"/>
                <w:szCs w:val="18"/>
              </w:rPr>
            </w:pPr>
            <w:r>
              <w:rPr>
                <w:rFonts w:hint="eastAsia" w:ascii="宋体" w:hAnsi="宋体" w:cs="宋体"/>
                <w:kern w:val="0"/>
                <w:sz w:val="18"/>
                <w:szCs w:val="18"/>
              </w:rPr>
              <w:t>2.和雪豹赛跑道具组×1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4.配件材料×1</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设备清单：</w:t>
            </w:r>
          </w:p>
          <w:p>
            <w:pPr>
              <w:spacing w:line="240" w:lineRule="auto"/>
              <w:jc w:val="left"/>
              <w:rPr>
                <w:rFonts w:ascii="宋体" w:hAnsi="宋体" w:cs="宋体"/>
                <w:kern w:val="0"/>
                <w:sz w:val="18"/>
                <w:szCs w:val="18"/>
              </w:rPr>
            </w:pPr>
            <w:r>
              <w:rPr>
                <w:rFonts w:hint="eastAsia" w:ascii="宋体" w:hAnsi="宋体" w:cs="宋体"/>
                <w:kern w:val="0"/>
                <w:sz w:val="18"/>
                <w:szCs w:val="18"/>
              </w:rPr>
              <w:t>1.工作站×2（CPU-I7/内存16G/硬盘SSD256G/独显6G）</w:t>
            </w:r>
          </w:p>
          <w:p>
            <w:pPr>
              <w:spacing w:line="240" w:lineRule="auto"/>
              <w:jc w:val="left"/>
              <w:rPr>
                <w:rFonts w:ascii="宋体" w:hAnsi="宋体" w:cs="宋体"/>
                <w:kern w:val="0"/>
                <w:sz w:val="18"/>
                <w:szCs w:val="18"/>
              </w:rPr>
            </w:pPr>
            <w:r>
              <w:rPr>
                <w:rFonts w:hint="eastAsia" w:ascii="宋体" w:hAnsi="宋体" w:cs="宋体"/>
                <w:kern w:val="0"/>
                <w:sz w:val="18"/>
                <w:szCs w:val="18"/>
              </w:rPr>
              <w:t>2.激光DLP投影机×7（亮度≥7000流明、分辨率≥1920×1200、对比度100000:1、超短焦镜头）</w:t>
            </w:r>
          </w:p>
          <w:p>
            <w:pPr>
              <w:spacing w:line="240" w:lineRule="auto"/>
              <w:jc w:val="left"/>
              <w:rPr>
                <w:rFonts w:ascii="宋体" w:hAnsi="宋体" w:cs="宋体"/>
                <w:kern w:val="0"/>
                <w:sz w:val="18"/>
                <w:szCs w:val="18"/>
              </w:rPr>
            </w:pPr>
            <w:r>
              <w:rPr>
                <w:rFonts w:hint="eastAsia" w:ascii="宋体" w:hAnsi="宋体" w:cs="宋体"/>
                <w:kern w:val="0"/>
                <w:sz w:val="18"/>
                <w:szCs w:val="18"/>
              </w:rPr>
              <w:t>3.分屏设备×1</w:t>
            </w:r>
          </w:p>
          <w:p>
            <w:pPr>
              <w:spacing w:line="240" w:lineRule="auto"/>
              <w:jc w:val="left"/>
              <w:rPr>
                <w:rFonts w:ascii="宋体" w:hAnsi="宋体" w:cs="宋体"/>
                <w:kern w:val="0"/>
                <w:sz w:val="18"/>
                <w:szCs w:val="18"/>
              </w:rPr>
            </w:pPr>
            <w:r>
              <w:rPr>
                <w:rFonts w:hint="eastAsia" w:ascii="宋体" w:hAnsi="宋体" w:cs="宋体"/>
                <w:kern w:val="0"/>
                <w:sz w:val="18"/>
                <w:szCs w:val="18"/>
              </w:rPr>
              <w:t>4.数字屏×1</w:t>
            </w:r>
          </w:p>
          <w:p>
            <w:pPr>
              <w:spacing w:line="240" w:lineRule="auto"/>
              <w:jc w:val="left"/>
              <w:rPr>
                <w:rFonts w:ascii="宋体" w:hAnsi="宋体" w:cs="宋体"/>
                <w:kern w:val="0"/>
                <w:sz w:val="18"/>
                <w:szCs w:val="18"/>
              </w:rPr>
            </w:pPr>
            <w:r>
              <w:rPr>
                <w:rFonts w:hint="eastAsia" w:ascii="宋体" w:hAnsi="宋体" w:cs="宋体"/>
                <w:kern w:val="0"/>
                <w:sz w:val="18"/>
                <w:szCs w:val="18"/>
              </w:rPr>
              <w:t>5.测速设备×1</w:t>
            </w:r>
          </w:p>
          <w:p>
            <w:pPr>
              <w:spacing w:line="240" w:lineRule="auto"/>
              <w:jc w:val="left"/>
              <w:rPr>
                <w:rFonts w:ascii="宋体" w:hAnsi="宋体" w:cs="宋体"/>
                <w:kern w:val="0"/>
                <w:sz w:val="18"/>
                <w:szCs w:val="18"/>
              </w:rPr>
            </w:pPr>
            <w:r>
              <w:rPr>
                <w:rFonts w:hint="eastAsia" w:ascii="宋体" w:hAnsi="宋体" w:cs="宋体"/>
                <w:kern w:val="0"/>
                <w:sz w:val="18"/>
                <w:szCs w:val="18"/>
              </w:rPr>
              <w:t>6.音响设备×1</w:t>
            </w:r>
          </w:p>
          <w:p>
            <w:pPr>
              <w:spacing w:line="240" w:lineRule="auto"/>
              <w:jc w:val="left"/>
              <w:rPr>
                <w:rFonts w:ascii="宋体" w:hAnsi="宋体" w:cs="宋体"/>
                <w:kern w:val="0"/>
                <w:sz w:val="18"/>
                <w:szCs w:val="18"/>
              </w:rPr>
            </w:pPr>
            <w:r>
              <w:rPr>
                <w:rFonts w:hint="eastAsia" w:ascii="宋体" w:hAnsi="宋体" w:cs="宋体"/>
                <w:kern w:val="0"/>
                <w:sz w:val="18"/>
                <w:szCs w:val="18"/>
              </w:rPr>
              <w:t>7.配电箱×1（漏电开关、电气控制模块、排插、辅材）</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多媒体与软件清单：</w:t>
            </w:r>
          </w:p>
          <w:p>
            <w:pPr>
              <w:spacing w:line="240" w:lineRule="auto"/>
              <w:jc w:val="left"/>
              <w:rPr>
                <w:rFonts w:ascii="宋体" w:hAnsi="宋体" w:cs="宋体"/>
                <w:kern w:val="0"/>
                <w:sz w:val="18"/>
                <w:szCs w:val="18"/>
              </w:rPr>
            </w:pPr>
            <w:r>
              <w:rPr>
                <w:rFonts w:hint="eastAsia" w:ascii="宋体" w:hAnsi="宋体" w:cs="宋体"/>
                <w:kern w:val="0"/>
                <w:sz w:val="18"/>
                <w:szCs w:val="18"/>
              </w:rPr>
              <w:t>1.媒体内容1080P制作×1</w:t>
            </w:r>
          </w:p>
          <w:p>
            <w:pPr>
              <w:spacing w:line="240" w:lineRule="auto"/>
              <w:jc w:val="left"/>
              <w:rPr>
                <w:rFonts w:ascii="宋体" w:hAnsi="宋体" w:cs="宋体"/>
                <w:kern w:val="0"/>
                <w:sz w:val="18"/>
                <w:szCs w:val="18"/>
              </w:rPr>
            </w:pPr>
            <w:r>
              <w:rPr>
                <w:rFonts w:hint="eastAsia" w:ascii="宋体" w:hAnsi="宋体" w:cs="宋体"/>
                <w:kern w:val="0"/>
                <w:sz w:val="18"/>
                <w:szCs w:val="18"/>
              </w:rPr>
              <w:t>2.投影融合软件通道×7</w:t>
            </w:r>
          </w:p>
          <w:p>
            <w:pPr>
              <w:spacing w:line="240" w:lineRule="auto"/>
              <w:jc w:val="left"/>
              <w:rPr>
                <w:rFonts w:ascii="宋体" w:hAnsi="宋体" w:cs="宋体"/>
                <w:kern w:val="0"/>
                <w:sz w:val="18"/>
                <w:szCs w:val="18"/>
              </w:rPr>
            </w:pPr>
            <w:r>
              <w:rPr>
                <w:rFonts w:hint="eastAsia" w:ascii="宋体" w:hAnsi="宋体" w:cs="宋体"/>
                <w:kern w:val="0"/>
                <w:sz w:val="18"/>
                <w:szCs w:val="18"/>
              </w:rPr>
              <w:t>3.播放软件制作×1</w:t>
            </w:r>
          </w:p>
          <w:p>
            <w:pPr>
              <w:spacing w:line="240" w:lineRule="auto"/>
              <w:jc w:val="left"/>
              <w:rPr>
                <w:rFonts w:ascii="宋体" w:hAnsi="宋体" w:cs="宋体"/>
                <w:kern w:val="0"/>
                <w:sz w:val="18"/>
                <w:szCs w:val="18"/>
              </w:rPr>
            </w:pPr>
            <w:r>
              <w:rPr>
                <w:rFonts w:hint="eastAsia" w:ascii="宋体" w:hAnsi="宋体" w:cs="宋体"/>
                <w:kern w:val="0"/>
                <w:sz w:val="18"/>
                <w:szCs w:val="18"/>
              </w:rPr>
              <w:t>4.测速统计软件×1</w:t>
            </w:r>
          </w:p>
          <w:p>
            <w:pPr>
              <w:spacing w:line="240" w:lineRule="auto"/>
              <w:jc w:val="left"/>
              <w:rPr>
                <w:rFonts w:ascii="宋体" w:hAnsi="宋体" w:cs="宋体"/>
                <w:b/>
                <w:bCs/>
                <w:kern w:val="0"/>
                <w:sz w:val="18"/>
                <w:szCs w:val="18"/>
              </w:rPr>
            </w:pPr>
            <w:r>
              <w:rPr>
                <w:rFonts w:hint="eastAsia" w:ascii="宋体" w:hAnsi="宋体" w:cs="宋体"/>
                <w:kern w:val="0"/>
                <w:sz w:val="18"/>
                <w:szCs w:val="18"/>
              </w:rPr>
              <w:t>5.软件编程×1</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w:t>
            </w:r>
          </w:p>
          <w:p>
            <w:pPr>
              <w:spacing w:line="240" w:lineRule="auto"/>
              <w:jc w:val="left"/>
              <w:rPr>
                <w:rFonts w:ascii="宋体" w:hAnsi="宋体" w:cs="宋体"/>
                <w:kern w:val="0"/>
                <w:sz w:val="18"/>
                <w:szCs w:val="18"/>
              </w:rPr>
            </w:pPr>
            <w:r>
              <w:rPr>
                <w:rFonts w:hint="eastAsia" w:ascii="宋体" w:hAnsi="宋体" w:cs="宋体"/>
                <w:kern w:val="0"/>
                <w:sz w:val="18"/>
                <w:szCs w:val="18"/>
              </w:rPr>
              <w:t>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强电（电压等级、功率）：220V，7000W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控制数据线需求：千兆数据线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承载/偏载/重载/动载荷：地面承重不小于3.5KN/㎡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1125"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39</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弹跳摸高</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展品描述：</w:t>
            </w:r>
          </w:p>
          <w:p>
            <w:pPr>
              <w:spacing w:line="240" w:lineRule="auto"/>
              <w:jc w:val="left"/>
              <w:rPr>
                <w:rFonts w:ascii="宋体" w:hAnsi="宋体" w:cs="宋体"/>
                <w:kern w:val="0"/>
                <w:sz w:val="18"/>
                <w:szCs w:val="18"/>
              </w:rPr>
            </w:pPr>
            <w:r>
              <w:rPr>
                <w:rFonts w:hint="eastAsia" w:ascii="宋体" w:hAnsi="宋体" w:cs="宋体"/>
                <w:kern w:val="0"/>
                <w:sz w:val="18"/>
                <w:szCs w:val="18"/>
              </w:rPr>
              <w:t>展项为互动体验装置。空间内设置一套垂直于地面的高度测试系统，参与者通过弹跳触摸最高点，并用力拍击。装置记录最高点并通过数码屏予以显示。参与者在趣味互动中了解自己的弹跳能力。</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操作说明：</w:t>
            </w:r>
          </w:p>
          <w:p>
            <w:pPr>
              <w:spacing w:line="240" w:lineRule="auto"/>
              <w:jc w:val="left"/>
              <w:rPr>
                <w:rFonts w:ascii="宋体" w:hAnsi="宋体" w:cs="宋体"/>
                <w:kern w:val="0"/>
                <w:sz w:val="18"/>
                <w:szCs w:val="18"/>
              </w:rPr>
            </w:pPr>
            <w:r>
              <w:rPr>
                <w:rFonts w:hint="eastAsia" w:ascii="宋体" w:hAnsi="宋体" w:cs="宋体"/>
                <w:kern w:val="0"/>
                <w:sz w:val="18"/>
                <w:szCs w:val="18"/>
              </w:rPr>
              <w:t>1.参观者靠近展台，阅读展项操作说明；</w:t>
            </w:r>
          </w:p>
          <w:p>
            <w:pPr>
              <w:spacing w:line="240" w:lineRule="auto"/>
              <w:jc w:val="left"/>
              <w:rPr>
                <w:rFonts w:ascii="宋体" w:hAnsi="宋体" w:cs="宋体"/>
                <w:kern w:val="0"/>
                <w:sz w:val="18"/>
                <w:szCs w:val="18"/>
              </w:rPr>
            </w:pPr>
            <w:r>
              <w:rPr>
                <w:rFonts w:hint="eastAsia" w:ascii="宋体" w:hAnsi="宋体" w:cs="宋体"/>
                <w:kern w:val="0"/>
                <w:sz w:val="18"/>
                <w:szCs w:val="18"/>
              </w:rPr>
              <w:t>2.参观者跳跃，尽量拍到最高按钮；</w:t>
            </w:r>
          </w:p>
          <w:p>
            <w:pPr>
              <w:spacing w:line="240" w:lineRule="auto"/>
              <w:jc w:val="left"/>
              <w:rPr>
                <w:rFonts w:ascii="宋体" w:hAnsi="宋体" w:cs="宋体"/>
                <w:kern w:val="0"/>
                <w:sz w:val="18"/>
                <w:szCs w:val="18"/>
              </w:rPr>
            </w:pPr>
            <w:r>
              <w:rPr>
                <w:rFonts w:hint="eastAsia" w:ascii="宋体" w:hAnsi="宋体" w:cs="宋体"/>
                <w:kern w:val="0"/>
                <w:sz w:val="18"/>
                <w:szCs w:val="18"/>
              </w:rPr>
              <w:t>3.参观者观看拍动按钮最高记录。</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2500×300×3400mm</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材料清单：</w:t>
            </w:r>
          </w:p>
          <w:p>
            <w:pPr>
              <w:spacing w:line="240" w:lineRule="auto"/>
              <w:jc w:val="left"/>
              <w:rPr>
                <w:rFonts w:ascii="宋体" w:hAnsi="宋体" w:cs="宋体"/>
                <w:kern w:val="0"/>
                <w:sz w:val="18"/>
                <w:szCs w:val="18"/>
              </w:rPr>
            </w:pPr>
            <w:r>
              <w:rPr>
                <w:rFonts w:hint="eastAsia" w:ascii="宋体" w:hAnsi="宋体" w:cs="宋体"/>
                <w:kern w:val="0"/>
                <w:sz w:val="18"/>
                <w:szCs w:val="18"/>
              </w:rPr>
              <w:t>1.弹跳摸高展墙×1（钣金烤漆≥2mm、方管骨架40×40mm、亚克力≥10mm）</w:t>
            </w:r>
          </w:p>
          <w:p>
            <w:pPr>
              <w:spacing w:line="240" w:lineRule="auto"/>
              <w:jc w:val="left"/>
              <w:rPr>
                <w:rFonts w:ascii="宋体" w:hAnsi="宋体" w:cs="宋体"/>
                <w:kern w:val="0"/>
                <w:sz w:val="18"/>
                <w:szCs w:val="18"/>
              </w:rPr>
            </w:pPr>
            <w:r>
              <w:rPr>
                <w:rFonts w:hint="eastAsia" w:ascii="宋体" w:hAnsi="宋体" w:cs="宋体"/>
                <w:kern w:val="0"/>
                <w:sz w:val="18"/>
                <w:szCs w:val="18"/>
              </w:rPr>
              <w:t>2.说明牌×1（亚克力≥10mm、UV工艺）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3.配件辅材×1</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设备清单：</w:t>
            </w:r>
          </w:p>
          <w:p>
            <w:pPr>
              <w:spacing w:line="240" w:lineRule="auto"/>
              <w:jc w:val="left"/>
              <w:rPr>
                <w:rFonts w:ascii="宋体" w:hAnsi="宋体" w:cs="宋体"/>
                <w:kern w:val="0"/>
                <w:sz w:val="18"/>
                <w:szCs w:val="18"/>
              </w:rPr>
            </w:pPr>
            <w:r>
              <w:rPr>
                <w:rFonts w:hint="eastAsia" w:ascii="宋体" w:hAnsi="宋体" w:cs="宋体"/>
                <w:kern w:val="0"/>
                <w:sz w:val="18"/>
                <w:szCs w:val="18"/>
              </w:rPr>
              <w:t>1.压力传感设备×1</w:t>
            </w:r>
          </w:p>
          <w:p>
            <w:pPr>
              <w:spacing w:line="240" w:lineRule="auto"/>
              <w:jc w:val="left"/>
              <w:rPr>
                <w:rFonts w:ascii="宋体" w:hAnsi="宋体" w:cs="宋体"/>
                <w:kern w:val="0"/>
                <w:sz w:val="18"/>
                <w:szCs w:val="18"/>
              </w:rPr>
            </w:pPr>
            <w:r>
              <w:rPr>
                <w:rFonts w:hint="eastAsia" w:ascii="宋体" w:hAnsi="宋体" w:cs="宋体"/>
                <w:kern w:val="0"/>
                <w:sz w:val="18"/>
                <w:szCs w:val="18"/>
              </w:rPr>
              <w:t>2.数字屏×1</w:t>
            </w:r>
          </w:p>
          <w:p>
            <w:pPr>
              <w:spacing w:line="240" w:lineRule="auto"/>
              <w:jc w:val="left"/>
              <w:rPr>
                <w:rFonts w:ascii="宋体" w:hAnsi="宋体" w:cs="宋体"/>
                <w:kern w:val="0"/>
                <w:sz w:val="18"/>
                <w:szCs w:val="18"/>
              </w:rPr>
            </w:pPr>
            <w:r>
              <w:rPr>
                <w:rFonts w:hint="eastAsia" w:ascii="宋体" w:hAnsi="宋体" w:cs="宋体"/>
                <w:kern w:val="0"/>
                <w:sz w:val="18"/>
                <w:szCs w:val="18"/>
              </w:rPr>
              <w:t>3.专业灯光×1</w:t>
            </w:r>
          </w:p>
          <w:p>
            <w:pPr>
              <w:spacing w:line="240" w:lineRule="auto"/>
              <w:jc w:val="left"/>
              <w:rPr>
                <w:rFonts w:ascii="宋体" w:hAnsi="宋体" w:cs="宋体"/>
                <w:kern w:val="0"/>
                <w:sz w:val="18"/>
                <w:szCs w:val="18"/>
              </w:rPr>
            </w:pPr>
            <w:r>
              <w:rPr>
                <w:rFonts w:hint="eastAsia" w:ascii="宋体" w:hAnsi="宋体" w:cs="宋体"/>
                <w:kern w:val="0"/>
                <w:sz w:val="18"/>
                <w:szCs w:val="18"/>
              </w:rPr>
              <w:t>4.配电箱×1（漏电开关、电气控制模块、排插、辅材）</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多媒体与软件清单：</w:t>
            </w:r>
          </w:p>
          <w:p>
            <w:pPr>
              <w:spacing w:line="240" w:lineRule="auto"/>
              <w:jc w:val="left"/>
              <w:rPr>
                <w:rFonts w:ascii="宋体" w:hAnsi="宋体" w:cs="宋体"/>
                <w:b/>
                <w:bCs/>
                <w:kern w:val="0"/>
                <w:sz w:val="18"/>
                <w:szCs w:val="18"/>
              </w:rPr>
            </w:pPr>
            <w:r>
              <w:rPr>
                <w:rFonts w:hint="eastAsia" w:ascii="宋体" w:hAnsi="宋体" w:cs="宋体"/>
                <w:kern w:val="0"/>
                <w:sz w:val="18"/>
                <w:szCs w:val="18"/>
              </w:rPr>
              <w:t>1.软件编程×1</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w:t>
            </w:r>
          </w:p>
          <w:p>
            <w:pPr>
              <w:spacing w:line="240" w:lineRule="auto"/>
              <w:jc w:val="left"/>
              <w:rPr>
                <w:rFonts w:ascii="宋体" w:hAnsi="宋体" w:cs="宋体"/>
                <w:kern w:val="0"/>
                <w:sz w:val="18"/>
                <w:szCs w:val="18"/>
              </w:rPr>
            </w:pPr>
            <w:r>
              <w:rPr>
                <w:rFonts w:hint="eastAsia" w:ascii="宋体" w:hAnsi="宋体" w:cs="宋体"/>
                <w:kern w:val="0"/>
                <w:sz w:val="18"/>
                <w:szCs w:val="18"/>
              </w:rPr>
              <w:t>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强电（电压等级、功率）：220V，1200W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承载/偏载/重载/动载荷：地面承重不小于3.5KN/㎡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2459"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40</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近视转盘</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展品描述：</w:t>
            </w:r>
          </w:p>
          <w:p>
            <w:pPr>
              <w:spacing w:line="240" w:lineRule="auto"/>
              <w:jc w:val="left"/>
              <w:rPr>
                <w:rFonts w:ascii="宋体" w:hAnsi="宋体" w:cs="宋体"/>
                <w:kern w:val="0"/>
                <w:sz w:val="18"/>
                <w:szCs w:val="18"/>
              </w:rPr>
            </w:pPr>
            <w:r>
              <w:rPr>
                <w:rFonts w:hint="eastAsia" w:ascii="宋体" w:hAnsi="宋体" w:cs="宋体"/>
                <w:kern w:val="0"/>
                <w:sz w:val="18"/>
                <w:szCs w:val="18"/>
              </w:rPr>
              <w:t>展项主要由镜片、视力板等部分组成，每个圆盘上固定着多个度数不同的镜片，分别是近视、远视、散光。各种镜片的组合实现近视、远视的检测，观众透过镜片识别前方的画面，从而测试自己的视力，了解自己的 视力情况。</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操作说明：</w:t>
            </w:r>
          </w:p>
          <w:p>
            <w:pPr>
              <w:spacing w:line="240" w:lineRule="auto"/>
              <w:jc w:val="left"/>
              <w:rPr>
                <w:rFonts w:ascii="宋体" w:hAnsi="宋体" w:cs="宋体"/>
                <w:kern w:val="0"/>
                <w:sz w:val="18"/>
                <w:szCs w:val="18"/>
              </w:rPr>
            </w:pPr>
            <w:r>
              <w:rPr>
                <w:rFonts w:hint="eastAsia" w:ascii="宋体" w:hAnsi="宋体" w:cs="宋体"/>
                <w:kern w:val="0"/>
                <w:sz w:val="18"/>
                <w:szCs w:val="18"/>
              </w:rPr>
              <w:t>参观者透过镜片识别视力表，了解视力方面的知识。</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700×1000×1500mm</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材料清单：</w:t>
            </w:r>
          </w:p>
          <w:p>
            <w:pPr>
              <w:spacing w:line="240" w:lineRule="auto"/>
              <w:jc w:val="left"/>
              <w:rPr>
                <w:rFonts w:ascii="宋体" w:hAnsi="宋体" w:cs="宋体"/>
                <w:kern w:val="0"/>
                <w:sz w:val="18"/>
                <w:szCs w:val="18"/>
              </w:rPr>
            </w:pPr>
            <w:r>
              <w:rPr>
                <w:rFonts w:hint="eastAsia" w:ascii="宋体" w:hAnsi="宋体" w:cs="宋体"/>
                <w:kern w:val="0"/>
                <w:sz w:val="18"/>
                <w:szCs w:val="18"/>
              </w:rPr>
              <w:t>1.近视转盘展项台体×1（钣金烤漆≥2mm、方管骨架40×40mm、高清图文）</w:t>
            </w:r>
          </w:p>
          <w:p>
            <w:pPr>
              <w:spacing w:line="240" w:lineRule="auto"/>
              <w:jc w:val="left"/>
              <w:rPr>
                <w:rFonts w:ascii="宋体" w:hAnsi="宋体" w:cs="宋体"/>
                <w:kern w:val="0"/>
                <w:sz w:val="18"/>
                <w:szCs w:val="18"/>
              </w:rPr>
            </w:pPr>
            <w:r>
              <w:rPr>
                <w:rFonts w:hint="eastAsia" w:ascii="宋体" w:hAnsi="宋体" w:cs="宋体"/>
                <w:kern w:val="0"/>
                <w:sz w:val="18"/>
                <w:szCs w:val="18"/>
              </w:rPr>
              <w:t>2.转盘镜片道具组×1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4.配件辅材×1</w:t>
            </w:r>
          </w:p>
          <w:p>
            <w:pPr>
              <w:spacing w:line="240" w:lineRule="auto"/>
              <w:jc w:val="left"/>
              <w:rPr>
                <w:rFonts w:ascii="宋体" w:hAnsi="宋体" w:cs="宋体"/>
                <w:kern w:val="0"/>
                <w:sz w:val="18"/>
                <w:szCs w:val="18"/>
              </w:rPr>
            </w:pPr>
            <w:r>
              <w:rPr>
                <w:rFonts w:hint="eastAsia" w:ascii="宋体" w:hAnsi="宋体" w:cs="宋体"/>
                <w:b/>
                <w:bCs/>
                <w:kern w:val="0"/>
                <w:sz w:val="18"/>
                <w:szCs w:val="18"/>
              </w:rPr>
              <w:t>设备清单：</w:t>
            </w:r>
            <w:r>
              <w:rPr>
                <w:rFonts w:hint="eastAsia" w:ascii="宋体" w:hAnsi="宋体" w:cs="宋体"/>
                <w:kern w:val="0"/>
                <w:sz w:val="18"/>
                <w:szCs w:val="18"/>
              </w:rPr>
              <w:t>无</w:t>
            </w:r>
          </w:p>
          <w:p>
            <w:pPr>
              <w:spacing w:line="240" w:lineRule="auto"/>
              <w:jc w:val="left"/>
              <w:rPr>
                <w:rFonts w:ascii="宋体" w:hAnsi="宋体" w:cs="宋体"/>
                <w:kern w:val="0"/>
                <w:sz w:val="18"/>
                <w:szCs w:val="18"/>
              </w:rPr>
            </w:pP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w:t>
            </w:r>
          </w:p>
          <w:p>
            <w:pPr>
              <w:spacing w:line="240" w:lineRule="auto"/>
              <w:jc w:val="left"/>
              <w:rPr>
                <w:rFonts w:ascii="宋体" w:hAnsi="宋体" w:cs="宋体"/>
                <w:kern w:val="0"/>
                <w:sz w:val="18"/>
                <w:szCs w:val="18"/>
              </w:rPr>
            </w:pPr>
            <w:r>
              <w:rPr>
                <w:rFonts w:hint="eastAsia" w:ascii="宋体" w:hAnsi="宋体" w:cs="宋体"/>
                <w:kern w:val="0"/>
                <w:sz w:val="18"/>
                <w:szCs w:val="18"/>
              </w:rPr>
              <w:t>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强电（电压等级、功率）：无</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控制数据线需求：无</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承载/偏载/重载/动载荷：地面承重不小于3KN/㎡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4992"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41</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反应速度测试</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展品描述：</w:t>
            </w:r>
          </w:p>
          <w:p>
            <w:pPr>
              <w:spacing w:line="240" w:lineRule="auto"/>
              <w:jc w:val="left"/>
              <w:rPr>
                <w:rFonts w:ascii="宋体" w:hAnsi="宋体" w:cs="宋体"/>
                <w:kern w:val="0"/>
                <w:sz w:val="18"/>
                <w:szCs w:val="18"/>
              </w:rPr>
            </w:pPr>
            <w:r>
              <w:rPr>
                <w:rFonts w:hint="eastAsia" w:ascii="宋体" w:hAnsi="宋体" w:cs="宋体"/>
                <w:kern w:val="0"/>
                <w:sz w:val="18"/>
                <w:szCs w:val="18"/>
              </w:rPr>
              <w:t>展项利用互动装置测试出参与者的反应速度。该装置利用视觉系统来训练感觉与动作的统一。观众站在装置前面，按下任意按钮开始测试，通过拍击随机出现的闪烁位置，得出反应数值。游戏结束后在显示屏上查看自己的得分情况，该展项可供两名参与者同时参与。</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操作说明：</w:t>
            </w:r>
          </w:p>
          <w:p>
            <w:pPr>
              <w:spacing w:line="240" w:lineRule="auto"/>
              <w:jc w:val="left"/>
              <w:rPr>
                <w:rFonts w:ascii="宋体" w:hAnsi="宋体" w:cs="宋体"/>
                <w:kern w:val="0"/>
                <w:sz w:val="18"/>
                <w:szCs w:val="18"/>
              </w:rPr>
            </w:pPr>
            <w:r>
              <w:rPr>
                <w:rFonts w:hint="eastAsia" w:ascii="宋体" w:hAnsi="宋体" w:cs="宋体"/>
                <w:kern w:val="0"/>
                <w:sz w:val="18"/>
                <w:szCs w:val="18"/>
              </w:rPr>
              <w:t>在规定的时间内，迅速按下墙面上随机亮起的按钮，测试自己的反应速度有多快。</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3000×300×3400mm</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材料清单：</w:t>
            </w:r>
          </w:p>
          <w:p>
            <w:pPr>
              <w:spacing w:line="240" w:lineRule="auto"/>
              <w:jc w:val="left"/>
              <w:rPr>
                <w:rFonts w:ascii="宋体" w:hAnsi="宋体" w:cs="宋体"/>
                <w:kern w:val="0"/>
                <w:sz w:val="18"/>
                <w:szCs w:val="18"/>
              </w:rPr>
            </w:pPr>
            <w:r>
              <w:rPr>
                <w:rFonts w:hint="eastAsia" w:ascii="宋体" w:hAnsi="宋体" w:cs="宋体"/>
                <w:kern w:val="0"/>
                <w:sz w:val="18"/>
                <w:szCs w:val="18"/>
              </w:rPr>
              <w:t>1.反应速度测试展墙×1（钣金烤漆≥2mm、方管骨架40×40mm、亚克力≥10mm）</w:t>
            </w:r>
          </w:p>
          <w:p>
            <w:pPr>
              <w:spacing w:line="240" w:lineRule="auto"/>
              <w:jc w:val="left"/>
              <w:rPr>
                <w:rFonts w:ascii="宋体" w:hAnsi="宋体" w:cs="宋体"/>
                <w:kern w:val="0"/>
                <w:sz w:val="18"/>
                <w:szCs w:val="18"/>
              </w:rPr>
            </w:pPr>
            <w:r>
              <w:rPr>
                <w:rFonts w:hint="eastAsia" w:ascii="宋体" w:hAnsi="宋体" w:cs="宋体"/>
                <w:kern w:val="0"/>
                <w:sz w:val="18"/>
                <w:szCs w:val="18"/>
              </w:rPr>
              <w:t>2.说明牌×1（亚克力≥10mm、UV工艺）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3.配件辅材×1</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设备清单：</w:t>
            </w:r>
          </w:p>
          <w:p>
            <w:pPr>
              <w:spacing w:line="240" w:lineRule="auto"/>
              <w:jc w:val="left"/>
              <w:rPr>
                <w:rFonts w:ascii="宋体" w:hAnsi="宋体" w:cs="宋体"/>
                <w:kern w:val="0"/>
                <w:sz w:val="18"/>
                <w:szCs w:val="18"/>
              </w:rPr>
            </w:pPr>
            <w:r>
              <w:rPr>
                <w:rFonts w:hint="eastAsia" w:ascii="宋体" w:hAnsi="宋体" w:cs="宋体"/>
                <w:kern w:val="0"/>
                <w:sz w:val="18"/>
                <w:szCs w:val="18"/>
              </w:rPr>
              <w:t>1.传感设备×1</w:t>
            </w:r>
          </w:p>
          <w:p>
            <w:pPr>
              <w:spacing w:line="240" w:lineRule="auto"/>
              <w:jc w:val="left"/>
              <w:rPr>
                <w:rFonts w:ascii="宋体" w:hAnsi="宋体" w:cs="宋体"/>
                <w:kern w:val="0"/>
                <w:sz w:val="18"/>
                <w:szCs w:val="18"/>
              </w:rPr>
            </w:pPr>
            <w:r>
              <w:rPr>
                <w:rFonts w:hint="eastAsia" w:ascii="宋体" w:hAnsi="宋体" w:cs="宋体"/>
                <w:kern w:val="0"/>
                <w:sz w:val="18"/>
                <w:szCs w:val="18"/>
              </w:rPr>
              <w:t>2.数字屏×1</w:t>
            </w:r>
          </w:p>
          <w:p>
            <w:pPr>
              <w:spacing w:line="240" w:lineRule="auto"/>
              <w:jc w:val="left"/>
              <w:rPr>
                <w:rFonts w:ascii="宋体" w:hAnsi="宋体" w:cs="宋体"/>
                <w:kern w:val="0"/>
                <w:sz w:val="18"/>
                <w:szCs w:val="18"/>
              </w:rPr>
            </w:pPr>
            <w:r>
              <w:rPr>
                <w:rFonts w:hint="eastAsia" w:ascii="宋体" w:hAnsi="宋体" w:cs="宋体"/>
                <w:kern w:val="0"/>
                <w:sz w:val="18"/>
                <w:szCs w:val="18"/>
              </w:rPr>
              <w:t>3.专业灯光×1</w:t>
            </w:r>
          </w:p>
          <w:p>
            <w:pPr>
              <w:spacing w:line="240" w:lineRule="auto"/>
              <w:jc w:val="left"/>
              <w:rPr>
                <w:rFonts w:ascii="宋体" w:hAnsi="宋体" w:cs="宋体"/>
                <w:kern w:val="0"/>
                <w:sz w:val="18"/>
                <w:szCs w:val="18"/>
              </w:rPr>
            </w:pPr>
            <w:r>
              <w:rPr>
                <w:rFonts w:hint="eastAsia" w:ascii="宋体" w:hAnsi="宋体" w:cs="宋体"/>
                <w:kern w:val="0"/>
                <w:sz w:val="18"/>
                <w:szCs w:val="18"/>
              </w:rPr>
              <w:t>4.配电箱×1（漏电开关、电气控制模块、排插、辅材）</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多媒体与软件清单：</w:t>
            </w:r>
          </w:p>
          <w:p>
            <w:pPr>
              <w:spacing w:line="240" w:lineRule="auto"/>
              <w:jc w:val="left"/>
              <w:rPr>
                <w:rFonts w:ascii="宋体" w:hAnsi="宋体" w:cs="宋体"/>
                <w:b/>
                <w:bCs/>
                <w:kern w:val="0"/>
                <w:sz w:val="18"/>
                <w:szCs w:val="18"/>
              </w:rPr>
            </w:pPr>
            <w:r>
              <w:rPr>
                <w:rFonts w:hint="eastAsia" w:ascii="宋体" w:hAnsi="宋体" w:cs="宋体"/>
                <w:kern w:val="0"/>
                <w:sz w:val="18"/>
                <w:szCs w:val="18"/>
              </w:rPr>
              <w:t>1.软件编程×1</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w:t>
            </w:r>
          </w:p>
          <w:p>
            <w:pPr>
              <w:spacing w:line="240" w:lineRule="auto"/>
              <w:jc w:val="left"/>
              <w:rPr>
                <w:rFonts w:ascii="宋体" w:hAnsi="宋体" w:cs="宋体"/>
                <w:kern w:val="0"/>
                <w:sz w:val="18"/>
                <w:szCs w:val="18"/>
              </w:rPr>
            </w:pPr>
            <w:r>
              <w:rPr>
                <w:rFonts w:hint="eastAsia" w:ascii="宋体" w:hAnsi="宋体" w:cs="宋体"/>
                <w:kern w:val="0"/>
                <w:sz w:val="18"/>
                <w:szCs w:val="18"/>
              </w:rPr>
              <w:t>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强电（电压等级、功率）：220V，1200W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承载/偏载/重载/动载荷：地面承重不小于3.5KN/㎡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70"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42</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健康习惯测试</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展品描述：</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该展项为图文翻板展墙，翻板正面为健康习惯问题，背面为答案，通过互动学习健康习惯知识。</w:t>
            </w:r>
            <w:r>
              <w:rPr>
                <w:rFonts w:hint="eastAsia" w:ascii="宋体" w:hAnsi="宋体" w:cs="宋体"/>
                <w:kern w:val="0"/>
                <w:sz w:val="18"/>
                <w:szCs w:val="18"/>
              </w:rPr>
              <w:br w:type="page"/>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操作说明：</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1.参观者观看图文翻板</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2.翻转图文版，了解健康习惯知识。</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1000×1000×2500mm</w:t>
            </w:r>
          </w:p>
          <w:p>
            <w:pPr>
              <w:spacing w:line="240" w:lineRule="auto"/>
              <w:jc w:val="left"/>
              <w:rPr>
                <w:rFonts w:ascii="宋体" w:hAnsi="宋体" w:cs="宋体"/>
                <w:b/>
                <w:bCs/>
                <w:kern w:val="0"/>
                <w:sz w:val="18"/>
                <w:szCs w:val="18"/>
              </w:rPr>
            </w:pPr>
            <w:r>
              <w:rPr>
                <w:rFonts w:hint="eastAsia" w:ascii="宋体" w:hAnsi="宋体" w:cs="宋体"/>
                <w:kern w:val="0"/>
                <w:sz w:val="18"/>
                <w:szCs w:val="18"/>
              </w:rPr>
              <w:br w:type="page"/>
            </w:r>
            <w:r>
              <w:rPr>
                <w:rFonts w:hint="eastAsia" w:ascii="宋体" w:hAnsi="宋体" w:cs="宋体"/>
                <w:b/>
                <w:bCs/>
                <w:kern w:val="0"/>
                <w:sz w:val="18"/>
                <w:szCs w:val="18"/>
              </w:rPr>
              <w:t>材料清单：</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1.健康习惯测试展项台体×1（钣金烤漆≥2mm、方管骨架40×40mm）</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2.高清图文翻转道具组×1</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b/>
                <w:bCs/>
                <w:kern w:val="0"/>
                <w:sz w:val="18"/>
                <w:szCs w:val="18"/>
              </w:rPr>
              <w:t>设备清单：</w:t>
            </w:r>
            <w:r>
              <w:rPr>
                <w:rFonts w:hint="eastAsia" w:ascii="宋体" w:hAnsi="宋体" w:cs="宋体"/>
                <w:kern w:val="0"/>
                <w:sz w:val="18"/>
                <w:szCs w:val="18"/>
              </w:rPr>
              <w:t>无</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强电（电压等级、功率）：无</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控制数据线需求：千兆数据线</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 xml:space="preserve">网络需求：预留网络接口 </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承载/偏载/重载/动载荷：地面承重不小于3KN/㎡</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1918"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43</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颜色错觉</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展品描述：</w:t>
            </w:r>
          </w:p>
          <w:p>
            <w:pPr>
              <w:spacing w:line="240" w:lineRule="auto"/>
              <w:jc w:val="left"/>
              <w:rPr>
                <w:rFonts w:ascii="宋体" w:hAnsi="宋体" w:cs="宋体"/>
                <w:kern w:val="0"/>
                <w:sz w:val="18"/>
                <w:szCs w:val="18"/>
              </w:rPr>
            </w:pPr>
            <w:r>
              <w:rPr>
                <w:rFonts w:hint="eastAsia" w:ascii="宋体" w:hAnsi="宋体" w:cs="宋体"/>
                <w:kern w:val="0"/>
                <w:sz w:val="18"/>
                <w:szCs w:val="18"/>
              </w:rPr>
              <w:t>展项为一套颜色错觉系统。参与者通过互动了解颜色错觉原理。系统由前后两层共三组颜色图文组成，参与者可以通过移动中段可摆动图文，直接感受到视觉颜色错觉的奇妙现象。</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操作说明：</w:t>
            </w:r>
          </w:p>
          <w:p>
            <w:pPr>
              <w:spacing w:line="240" w:lineRule="auto"/>
              <w:jc w:val="left"/>
              <w:rPr>
                <w:rFonts w:ascii="宋体" w:hAnsi="宋体" w:cs="宋体"/>
                <w:kern w:val="0"/>
                <w:sz w:val="18"/>
                <w:szCs w:val="18"/>
              </w:rPr>
            </w:pPr>
            <w:r>
              <w:rPr>
                <w:rFonts w:hint="eastAsia" w:ascii="宋体" w:hAnsi="宋体" w:cs="宋体"/>
                <w:kern w:val="0"/>
                <w:sz w:val="18"/>
                <w:szCs w:val="18"/>
              </w:rPr>
              <w:t>1.观看图文，分别其中颜色的异同；</w:t>
            </w:r>
          </w:p>
          <w:p>
            <w:pPr>
              <w:spacing w:line="240" w:lineRule="auto"/>
              <w:jc w:val="left"/>
              <w:rPr>
                <w:rFonts w:ascii="宋体" w:hAnsi="宋体" w:cs="宋体"/>
                <w:kern w:val="0"/>
                <w:sz w:val="18"/>
                <w:szCs w:val="18"/>
              </w:rPr>
            </w:pPr>
            <w:r>
              <w:rPr>
                <w:rFonts w:hint="eastAsia" w:ascii="宋体" w:hAnsi="宋体" w:cs="宋体"/>
                <w:kern w:val="0"/>
                <w:sz w:val="18"/>
                <w:szCs w:val="18"/>
              </w:rPr>
              <w:t>2.将可摆动图文移除，再看看颜色是否有变化。</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3000×1000×700mm</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材料清单：</w:t>
            </w:r>
          </w:p>
          <w:p>
            <w:pPr>
              <w:spacing w:line="240" w:lineRule="auto"/>
              <w:jc w:val="left"/>
              <w:rPr>
                <w:rFonts w:ascii="宋体" w:hAnsi="宋体" w:cs="宋体"/>
                <w:kern w:val="0"/>
                <w:sz w:val="18"/>
                <w:szCs w:val="18"/>
              </w:rPr>
            </w:pPr>
            <w:r>
              <w:rPr>
                <w:rFonts w:hint="eastAsia" w:ascii="宋体" w:hAnsi="宋体" w:cs="宋体"/>
                <w:kern w:val="0"/>
                <w:sz w:val="18"/>
                <w:szCs w:val="18"/>
              </w:rPr>
              <w:t>1.颜色错觉展项台体×1（钣金烤漆≥2mm、方管骨架40×40mm、人造石≥10mm）</w:t>
            </w:r>
          </w:p>
          <w:p>
            <w:pPr>
              <w:spacing w:line="240" w:lineRule="auto"/>
              <w:jc w:val="left"/>
              <w:rPr>
                <w:rFonts w:ascii="宋体" w:hAnsi="宋体" w:cs="宋体"/>
                <w:kern w:val="0"/>
                <w:sz w:val="18"/>
                <w:szCs w:val="18"/>
              </w:rPr>
            </w:pPr>
            <w:r>
              <w:rPr>
                <w:rFonts w:hint="eastAsia" w:ascii="宋体" w:hAnsi="宋体" w:cs="宋体"/>
                <w:kern w:val="0"/>
                <w:sz w:val="18"/>
                <w:szCs w:val="18"/>
              </w:rPr>
              <w:t>2.颜色错觉道具组×1</w:t>
            </w:r>
          </w:p>
          <w:p>
            <w:pPr>
              <w:spacing w:line="240" w:lineRule="auto"/>
              <w:jc w:val="left"/>
              <w:rPr>
                <w:rFonts w:ascii="宋体" w:hAnsi="宋体" w:cs="宋体"/>
                <w:kern w:val="0"/>
                <w:sz w:val="18"/>
                <w:szCs w:val="18"/>
              </w:rPr>
            </w:pPr>
            <w:r>
              <w:rPr>
                <w:rFonts w:hint="eastAsia" w:ascii="宋体" w:hAnsi="宋体" w:cs="宋体"/>
                <w:kern w:val="0"/>
                <w:sz w:val="18"/>
                <w:szCs w:val="18"/>
              </w:rPr>
              <w:t>3.高清图文×1</w:t>
            </w:r>
          </w:p>
          <w:p>
            <w:pPr>
              <w:spacing w:line="240" w:lineRule="auto"/>
              <w:jc w:val="left"/>
              <w:rPr>
                <w:rFonts w:ascii="宋体" w:hAnsi="宋体" w:cs="宋体"/>
                <w:kern w:val="0"/>
                <w:sz w:val="18"/>
                <w:szCs w:val="18"/>
              </w:rPr>
            </w:pPr>
            <w:r>
              <w:rPr>
                <w:rFonts w:hint="eastAsia" w:ascii="宋体" w:hAnsi="宋体" w:cs="宋体"/>
                <w:kern w:val="0"/>
                <w:sz w:val="18"/>
                <w:szCs w:val="18"/>
              </w:rPr>
              <w:t>4.说明牌×1（亚克力≥10mm、UV工艺）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5.配件辅材×1</w:t>
            </w:r>
          </w:p>
          <w:p>
            <w:pPr>
              <w:spacing w:line="240" w:lineRule="auto"/>
              <w:jc w:val="left"/>
              <w:rPr>
                <w:rFonts w:ascii="宋体" w:hAnsi="宋体" w:cs="宋体"/>
                <w:kern w:val="0"/>
                <w:sz w:val="18"/>
                <w:szCs w:val="18"/>
              </w:rPr>
            </w:pPr>
            <w:r>
              <w:rPr>
                <w:rFonts w:hint="eastAsia" w:ascii="宋体" w:hAnsi="宋体" w:cs="宋体"/>
                <w:b/>
                <w:bCs/>
                <w:kern w:val="0"/>
                <w:sz w:val="18"/>
                <w:szCs w:val="18"/>
              </w:rPr>
              <w:t>设备清单：</w:t>
            </w:r>
            <w:r>
              <w:rPr>
                <w:rFonts w:hint="eastAsia" w:ascii="宋体" w:hAnsi="宋体" w:cs="宋体"/>
                <w:kern w:val="0"/>
                <w:sz w:val="18"/>
                <w:szCs w:val="18"/>
              </w:rPr>
              <w:t>无</w:t>
            </w:r>
          </w:p>
          <w:p>
            <w:pPr>
              <w:spacing w:line="240" w:lineRule="auto"/>
              <w:jc w:val="left"/>
              <w:rPr>
                <w:rFonts w:ascii="宋体" w:hAnsi="宋体" w:cs="宋体"/>
                <w:kern w:val="0"/>
                <w:sz w:val="18"/>
                <w:szCs w:val="18"/>
              </w:rPr>
            </w:pP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w:t>
            </w:r>
          </w:p>
          <w:p>
            <w:pPr>
              <w:spacing w:line="240" w:lineRule="auto"/>
              <w:jc w:val="left"/>
              <w:rPr>
                <w:rFonts w:ascii="宋体" w:hAnsi="宋体" w:cs="宋体"/>
                <w:kern w:val="0"/>
                <w:sz w:val="18"/>
                <w:szCs w:val="18"/>
              </w:rPr>
            </w:pPr>
            <w:r>
              <w:rPr>
                <w:rFonts w:hint="eastAsia" w:ascii="宋体" w:hAnsi="宋体" w:cs="宋体"/>
                <w:kern w:val="0"/>
                <w:sz w:val="18"/>
                <w:szCs w:val="18"/>
              </w:rPr>
              <w:t>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强电（电压等级、功率）：无</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承载/偏载/重载/动载荷：地面承重不小于3.5KN/㎡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4368"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44</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天鹅绒错觉</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展品描述：</w:t>
            </w:r>
          </w:p>
          <w:p>
            <w:pPr>
              <w:spacing w:line="240" w:lineRule="auto"/>
              <w:jc w:val="left"/>
              <w:rPr>
                <w:rFonts w:ascii="宋体" w:hAnsi="宋体" w:cs="宋体"/>
                <w:kern w:val="0"/>
                <w:sz w:val="18"/>
                <w:szCs w:val="18"/>
              </w:rPr>
            </w:pPr>
            <w:r>
              <w:rPr>
                <w:rFonts w:hint="eastAsia" w:ascii="宋体" w:hAnsi="宋体" w:cs="宋体"/>
                <w:kern w:val="0"/>
                <w:sz w:val="18"/>
                <w:szCs w:val="18"/>
              </w:rPr>
              <w:t>展台为两副固定在展台上的支架，支架中交叉排列有钢丝网以及三组线圈组成。观众用双手的手掌夹着钢丝网，闭上双眼，轻轻揉搓，似乎能感受到天鹅绒般丝滑的质感，就当其沉浸在这份指尖的温柔之时，低头一看才回归现实，自己一直触摸的却是冷冰冰的钢丝网。</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操作说明：</w:t>
            </w:r>
          </w:p>
          <w:p>
            <w:pPr>
              <w:spacing w:line="240" w:lineRule="auto"/>
              <w:jc w:val="left"/>
              <w:rPr>
                <w:rFonts w:ascii="宋体" w:hAnsi="宋体" w:cs="宋体"/>
                <w:kern w:val="0"/>
                <w:sz w:val="18"/>
                <w:szCs w:val="18"/>
              </w:rPr>
            </w:pPr>
            <w:r>
              <w:rPr>
                <w:rFonts w:hint="eastAsia" w:ascii="宋体" w:hAnsi="宋体" w:cs="宋体"/>
                <w:kern w:val="0"/>
                <w:sz w:val="18"/>
                <w:szCs w:val="18"/>
              </w:rPr>
              <w:t>用双手手掌夹着支架上的钢丝网，闭上双眼感受双手的触觉，感觉有天鹅绒般丝滑的质感，睁开双眼发现原来是一团钢丝网；</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1200×1000×700mm</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材料清单：</w:t>
            </w:r>
          </w:p>
          <w:p>
            <w:pPr>
              <w:spacing w:line="240" w:lineRule="auto"/>
              <w:jc w:val="left"/>
              <w:rPr>
                <w:rFonts w:ascii="宋体" w:hAnsi="宋体" w:cs="宋体"/>
                <w:kern w:val="0"/>
                <w:sz w:val="18"/>
                <w:szCs w:val="18"/>
              </w:rPr>
            </w:pPr>
            <w:r>
              <w:rPr>
                <w:rFonts w:hint="eastAsia" w:ascii="宋体" w:hAnsi="宋体" w:cs="宋体"/>
                <w:kern w:val="0"/>
                <w:sz w:val="18"/>
                <w:szCs w:val="18"/>
              </w:rPr>
              <w:t>1.天鹅绒错觉展项台体×1（钣金烤漆≥2mm、方管骨架40×40mm、人造石≥10mm）</w:t>
            </w:r>
          </w:p>
          <w:p>
            <w:pPr>
              <w:spacing w:line="240" w:lineRule="auto"/>
              <w:jc w:val="left"/>
              <w:rPr>
                <w:rFonts w:ascii="宋体" w:hAnsi="宋体" w:cs="宋体"/>
                <w:kern w:val="0"/>
                <w:sz w:val="18"/>
                <w:szCs w:val="18"/>
              </w:rPr>
            </w:pPr>
            <w:r>
              <w:rPr>
                <w:rFonts w:hint="eastAsia" w:ascii="宋体" w:hAnsi="宋体" w:cs="宋体"/>
                <w:kern w:val="0"/>
                <w:sz w:val="18"/>
                <w:szCs w:val="18"/>
              </w:rPr>
              <w:t>2.钢丝网道具组×1</w:t>
            </w:r>
          </w:p>
          <w:p>
            <w:pPr>
              <w:spacing w:line="240" w:lineRule="auto"/>
              <w:jc w:val="left"/>
              <w:rPr>
                <w:rFonts w:ascii="宋体" w:hAnsi="宋体" w:cs="宋体"/>
                <w:kern w:val="0"/>
                <w:sz w:val="18"/>
                <w:szCs w:val="18"/>
              </w:rPr>
            </w:pPr>
            <w:r>
              <w:rPr>
                <w:rFonts w:hint="eastAsia" w:ascii="宋体" w:hAnsi="宋体" w:cs="宋体"/>
                <w:kern w:val="0"/>
                <w:sz w:val="18"/>
                <w:szCs w:val="18"/>
              </w:rPr>
              <w:t>3.高清图文×1</w:t>
            </w:r>
          </w:p>
          <w:p>
            <w:pPr>
              <w:spacing w:line="240" w:lineRule="auto"/>
              <w:jc w:val="left"/>
              <w:rPr>
                <w:rFonts w:ascii="宋体" w:hAnsi="宋体" w:cs="宋体"/>
                <w:kern w:val="0"/>
                <w:sz w:val="18"/>
                <w:szCs w:val="18"/>
              </w:rPr>
            </w:pPr>
            <w:r>
              <w:rPr>
                <w:rFonts w:hint="eastAsia" w:ascii="宋体" w:hAnsi="宋体" w:cs="宋体"/>
                <w:kern w:val="0"/>
                <w:sz w:val="18"/>
                <w:szCs w:val="18"/>
              </w:rPr>
              <w:t>4.说明牌×1（亚克力≥10mm、UV工艺）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5.配件辅材×1</w:t>
            </w:r>
          </w:p>
          <w:p>
            <w:pPr>
              <w:spacing w:line="240" w:lineRule="auto"/>
              <w:jc w:val="left"/>
              <w:rPr>
                <w:rFonts w:ascii="宋体" w:hAnsi="宋体" w:cs="宋体"/>
                <w:kern w:val="0"/>
                <w:sz w:val="18"/>
                <w:szCs w:val="18"/>
              </w:rPr>
            </w:pPr>
            <w:r>
              <w:rPr>
                <w:rFonts w:hint="eastAsia" w:ascii="宋体" w:hAnsi="宋体" w:cs="宋体"/>
                <w:b/>
                <w:bCs/>
                <w:kern w:val="0"/>
                <w:sz w:val="18"/>
                <w:szCs w:val="18"/>
              </w:rPr>
              <w:t>设备清单：</w:t>
            </w:r>
            <w:r>
              <w:rPr>
                <w:rFonts w:hint="eastAsia" w:ascii="宋体" w:hAnsi="宋体" w:cs="宋体"/>
                <w:kern w:val="0"/>
                <w:sz w:val="18"/>
                <w:szCs w:val="18"/>
              </w:rPr>
              <w:t>无</w:t>
            </w:r>
          </w:p>
          <w:p>
            <w:pPr>
              <w:spacing w:line="240" w:lineRule="auto"/>
              <w:jc w:val="left"/>
              <w:rPr>
                <w:rFonts w:ascii="宋体" w:hAnsi="宋体" w:cs="宋体"/>
                <w:kern w:val="0"/>
                <w:sz w:val="18"/>
                <w:szCs w:val="18"/>
              </w:rPr>
            </w:pP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w:t>
            </w:r>
          </w:p>
          <w:p>
            <w:pPr>
              <w:spacing w:line="240" w:lineRule="auto"/>
              <w:jc w:val="left"/>
              <w:rPr>
                <w:rFonts w:ascii="宋体" w:hAnsi="宋体" w:cs="宋体"/>
                <w:kern w:val="0"/>
                <w:sz w:val="18"/>
                <w:szCs w:val="18"/>
              </w:rPr>
            </w:pPr>
            <w:r>
              <w:rPr>
                <w:rFonts w:hint="eastAsia" w:ascii="宋体" w:hAnsi="宋体" w:cs="宋体"/>
                <w:kern w:val="0"/>
                <w:sz w:val="18"/>
                <w:szCs w:val="18"/>
              </w:rPr>
              <w:t>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强电（电压等级、功率）：无</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控制数据线需求：无</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网络需求：无</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承载/偏载/重载/动载荷：地面承重不小于3KN/㎡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3959"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45</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冷与热</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展品描述：</w:t>
            </w:r>
          </w:p>
          <w:p>
            <w:pPr>
              <w:spacing w:line="240" w:lineRule="auto"/>
              <w:jc w:val="left"/>
              <w:rPr>
                <w:rFonts w:ascii="宋体" w:hAnsi="宋体" w:cs="宋体"/>
                <w:kern w:val="0"/>
                <w:sz w:val="18"/>
                <w:szCs w:val="18"/>
              </w:rPr>
            </w:pPr>
            <w:r>
              <w:rPr>
                <w:rFonts w:hint="eastAsia" w:ascii="宋体" w:hAnsi="宋体" w:cs="宋体"/>
                <w:kern w:val="0"/>
                <w:sz w:val="18"/>
                <w:szCs w:val="18"/>
              </w:rPr>
              <w:t>展台上设置不同的对比位置，一端为冷极，一端为热极，中段为常温。参与者将双手分别放在冷的、热的一段，一段时间后双手同时向中间段移动，此时双手感觉到的温度是不同的，这是因为两种不同的神经细胞都收到刺激的结果。</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操作说明：</w:t>
            </w:r>
          </w:p>
          <w:p>
            <w:pPr>
              <w:spacing w:line="240" w:lineRule="auto"/>
              <w:jc w:val="left"/>
              <w:rPr>
                <w:rFonts w:ascii="宋体" w:hAnsi="宋体" w:cs="宋体"/>
                <w:kern w:val="0"/>
                <w:sz w:val="18"/>
                <w:szCs w:val="18"/>
              </w:rPr>
            </w:pPr>
            <w:r>
              <w:rPr>
                <w:rFonts w:hint="eastAsia" w:ascii="宋体" w:hAnsi="宋体" w:cs="宋体"/>
                <w:kern w:val="0"/>
                <w:sz w:val="18"/>
                <w:szCs w:val="18"/>
              </w:rPr>
              <w:t>在将手分别放在冷与热的线圈上并停留一段时间后慢慢讲授向中间常温区域移动，感受温度的变化。</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1200×1000×700mm</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材料清单：</w:t>
            </w:r>
          </w:p>
          <w:p>
            <w:pPr>
              <w:spacing w:line="240" w:lineRule="auto"/>
              <w:jc w:val="left"/>
              <w:rPr>
                <w:rFonts w:ascii="宋体" w:hAnsi="宋体" w:cs="宋体"/>
                <w:kern w:val="0"/>
                <w:sz w:val="18"/>
                <w:szCs w:val="18"/>
              </w:rPr>
            </w:pPr>
            <w:r>
              <w:rPr>
                <w:rFonts w:hint="eastAsia" w:ascii="宋体" w:hAnsi="宋体" w:cs="宋体"/>
                <w:kern w:val="0"/>
                <w:sz w:val="18"/>
                <w:szCs w:val="18"/>
              </w:rPr>
              <w:t>1.冷与热展项台体×1（钣金烤漆≥2mm、方管骨架40×40mm、人造石≥10mm）</w:t>
            </w:r>
          </w:p>
          <w:p>
            <w:pPr>
              <w:spacing w:line="240" w:lineRule="auto"/>
              <w:jc w:val="left"/>
              <w:rPr>
                <w:rFonts w:ascii="宋体" w:hAnsi="宋体" w:cs="宋体"/>
                <w:kern w:val="0"/>
                <w:sz w:val="18"/>
                <w:szCs w:val="18"/>
              </w:rPr>
            </w:pPr>
            <w:r>
              <w:rPr>
                <w:rFonts w:hint="eastAsia" w:ascii="宋体" w:hAnsi="宋体" w:cs="宋体"/>
                <w:kern w:val="0"/>
                <w:sz w:val="18"/>
                <w:szCs w:val="18"/>
              </w:rPr>
              <w:t>2.线圈道具组×1</w:t>
            </w:r>
          </w:p>
          <w:p>
            <w:pPr>
              <w:spacing w:line="240" w:lineRule="auto"/>
              <w:jc w:val="left"/>
              <w:rPr>
                <w:rFonts w:ascii="宋体" w:hAnsi="宋体" w:cs="宋体"/>
                <w:kern w:val="0"/>
                <w:sz w:val="18"/>
                <w:szCs w:val="18"/>
              </w:rPr>
            </w:pPr>
            <w:r>
              <w:rPr>
                <w:rFonts w:hint="eastAsia" w:ascii="宋体" w:hAnsi="宋体" w:cs="宋体"/>
                <w:kern w:val="0"/>
                <w:sz w:val="18"/>
                <w:szCs w:val="18"/>
              </w:rPr>
              <w:t>3.高清图文×1</w:t>
            </w:r>
          </w:p>
          <w:p>
            <w:pPr>
              <w:spacing w:line="240" w:lineRule="auto"/>
              <w:jc w:val="left"/>
              <w:rPr>
                <w:rFonts w:ascii="宋体" w:hAnsi="宋体" w:cs="宋体"/>
                <w:kern w:val="0"/>
                <w:sz w:val="18"/>
                <w:szCs w:val="18"/>
              </w:rPr>
            </w:pPr>
            <w:r>
              <w:rPr>
                <w:rFonts w:hint="eastAsia" w:ascii="宋体" w:hAnsi="宋体" w:cs="宋体"/>
                <w:kern w:val="0"/>
                <w:sz w:val="18"/>
                <w:szCs w:val="18"/>
              </w:rPr>
              <w:t>4.说明牌×1（亚克力≥10mm、UV工艺）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5.配件辅材×1</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设备清单：</w:t>
            </w:r>
          </w:p>
          <w:p>
            <w:pPr>
              <w:spacing w:line="240" w:lineRule="auto"/>
              <w:jc w:val="left"/>
              <w:rPr>
                <w:rFonts w:ascii="宋体" w:hAnsi="宋体" w:cs="宋体"/>
                <w:kern w:val="0"/>
                <w:sz w:val="18"/>
                <w:szCs w:val="18"/>
              </w:rPr>
            </w:pPr>
            <w:r>
              <w:rPr>
                <w:rFonts w:hint="eastAsia" w:ascii="宋体" w:hAnsi="宋体" w:cs="宋体"/>
                <w:kern w:val="0"/>
                <w:sz w:val="18"/>
                <w:szCs w:val="18"/>
              </w:rPr>
              <w:t>1.温控设备×2</w:t>
            </w:r>
          </w:p>
          <w:p>
            <w:pPr>
              <w:spacing w:line="240" w:lineRule="auto"/>
              <w:jc w:val="left"/>
              <w:rPr>
                <w:rFonts w:ascii="宋体" w:hAnsi="宋体" w:cs="宋体"/>
                <w:kern w:val="0"/>
                <w:sz w:val="18"/>
                <w:szCs w:val="18"/>
              </w:rPr>
            </w:pPr>
            <w:r>
              <w:rPr>
                <w:rFonts w:hint="eastAsia" w:ascii="宋体" w:hAnsi="宋体" w:cs="宋体"/>
                <w:kern w:val="0"/>
                <w:sz w:val="18"/>
                <w:szCs w:val="18"/>
              </w:rPr>
              <w:t>2.专业灯光×1</w:t>
            </w:r>
          </w:p>
          <w:p>
            <w:pPr>
              <w:spacing w:line="240" w:lineRule="auto"/>
              <w:jc w:val="left"/>
              <w:rPr>
                <w:rFonts w:ascii="宋体" w:hAnsi="宋体" w:cs="宋体"/>
                <w:kern w:val="0"/>
                <w:sz w:val="18"/>
                <w:szCs w:val="18"/>
              </w:rPr>
            </w:pPr>
            <w:r>
              <w:rPr>
                <w:rFonts w:hint="eastAsia" w:ascii="宋体" w:hAnsi="宋体" w:cs="宋体"/>
                <w:kern w:val="0"/>
                <w:sz w:val="18"/>
                <w:szCs w:val="18"/>
              </w:rPr>
              <w:t>3.配电箱×1（漏电开关、电气控制模块、排插、辅材）</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多媒体与软件清单：</w:t>
            </w:r>
          </w:p>
          <w:p>
            <w:pPr>
              <w:spacing w:line="240" w:lineRule="auto"/>
              <w:jc w:val="left"/>
              <w:rPr>
                <w:rFonts w:ascii="宋体" w:hAnsi="宋体" w:cs="宋体"/>
                <w:b/>
                <w:bCs/>
                <w:kern w:val="0"/>
                <w:sz w:val="18"/>
                <w:szCs w:val="18"/>
              </w:rPr>
            </w:pPr>
            <w:r>
              <w:rPr>
                <w:rFonts w:hint="eastAsia" w:ascii="宋体" w:hAnsi="宋体" w:cs="宋体"/>
                <w:kern w:val="0"/>
                <w:sz w:val="18"/>
                <w:szCs w:val="18"/>
              </w:rPr>
              <w:t>1.软件编程×1</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w:t>
            </w:r>
          </w:p>
          <w:p>
            <w:pPr>
              <w:spacing w:line="240" w:lineRule="auto"/>
              <w:jc w:val="left"/>
              <w:rPr>
                <w:rFonts w:ascii="宋体" w:hAnsi="宋体" w:cs="宋体"/>
                <w:kern w:val="0"/>
                <w:sz w:val="18"/>
                <w:szCs w:val="18"/>
              </w:rPr>
            </w:pPr>
            <w:r>
              <w:rPr>
                <w:rFonts w:hint="eastAsia" w:ascii="宋体" w:hAnsi="宋体" w:cs="宋体"/>
                <w:kern w:val="0"/>
                <w:sz w:val="18"/>
                <w:szCs w:val="18"/>
              </w:rPr>
              <w:t>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强电（电压等级、功率）：220V，1200W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控制数据线需求：无</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网络需求：无</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承载/偏载/重载/动载荷：地面承重不小于3KN/㎡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4192"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46</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炫光通道</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展品描述：</w:t>
            </w:r>
          </w:p>
          <w:p>
            <w:pPr>
              <w:spacing w:line="240" w:lineRule="auto"/>
              <w:jc w:val="left"/>
              <w:rPr>
                <w:rFonts w:ascii="宋体" w:hAnsi="宋体" w:cs="宋体"/>
                <w:kern w:val="0"/>
                <w:sz w:val="18"/>
                <w:szCs w:val="18"/>
              </w:rPr>
            </w:pPr>
            <w:r>
              <w:rPr>
                <w:rFonts w:hint="eastAsia" w:ascii="宋体" w:hAnsi="宋体" w:cs="宋体"/>
                <w:kern w:val="0"/>
                <w:sz w:val="18"/>
                <w:szCs w:val="18"/>
              </w:rPr>
              <w:t>展项为一个媒体与灯光组成的隧道，隧道内定时制造出各种轨迹和速度的运动图像。参与者身处其中，会因为图案的相对运动而感觉整个通道都在天虚旋地转。</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操作说明：</w:t>
            </w:r>
          </w:p>
          <w:p>
            <w:pPr>
              <w:spacing w:line="240" w:lineRule="auto"/>
              <w:jc w:val="left"/>
              <w:rPr>
                <w:rFonts w:ascii="宋体" w:hAnsi="宋体" w:cs="宋体"/>
                <w:kern w:val="0"/>
                <w:sz w:val="18"/>
                <w:szCs w:val="18"/>
              </w:rPr>
            </w:pPr>
            <w:r>
              <w:rPr>
                <w:rFonts w:hint="eastAsia" w:ascii="宋体" w:hAnsi="宋体" w:cs="宋体"/>
                <w:kern w:val="0"/>
                <w:sz w:val="18"/>
                <w:szCs w:val="18"/>
              </w:rPr>
              <w:t>1.请沿台阶步入炫光通道内，眼镜盯着内壁及前方，通道内内壁显示各种动态图案，体验一场晕眩的神奇之旅；</w:t>
            </w:r>
          </w:p>
          <w:p>
            <w:pPr>
              <w:spacing w:line="240" w:lineRule="auto"/>
              <w:jc w:val="left"/>
              <w:rPr>
                <w:rFonts w:ascii="宋体" w:hAnsi="宋体" w:cs="宋体"/>
                <w:kern w:val="0"/>
                <w:sz w:val="18"/>
                <w:szCs w:val="18"/>
              </w:rPr>
            </w:pPr>
            <w:r>
              <w:rPr>
                <w:rFonts w:hint="eastAsia" w:ascii="宋体" w:hAnsi="宋体" w:cs="宋体"/>
                <w:kern w:val="0"/>
                <w:sz w:val="18"/>
                <w:szCs w:val="18"/>
              </w:rPr>
              <w:t>2.本展项为单人体验展项，请勿拥挤，有序体验。</w:t>
            </w:r>
          </w:p>
          <w:p>
            <w:pPr>
              <w:spacing w:line="240" w:lineRule="auto"/>
              <w:jc w:val="left"/>
              <w:rPr>
                <w:rFonts w:ascii="宋体" w:hAnsi="宋体" w:cs="宋体"/>
                <w:kern w:val="0"/>
                <w:sz w:val="18"/>
                <w:szCs w:val="18"/>
              </w:rPr>
            </w:pPr>
            <w:r>
              <w:rPr>
                <w:rFonts w:hint="eastAsia" w:ascii="宋体" w:hAnsi="宋体" w:cs="宋体"/>
                <w:kern w:val="0"/>
                <w:sz w:val="18"/>
                <w:szCs w:val="18"/>
              </w:rPr>
              <w:t>3.本展项患有心脏病、高血压等突发类疾病的不宜体验。</w:t>
            </w:r>
          </w:p>
          <w:p>
            <w:pPr>
              <w:spacing w:line="240" w:lineRule="auto"/>
              <w:jc w:val="left"/>
              <w:rPr>
                <w:rFonts w:ascii="宋体" w:hAnsi="宋体" w:cs="宋体"/>
                <w:kern w:val="0"/>
                <w:sz w:val="18"/>
                <w:szCs w:val="18"/>
              </w:rPr>
            </w:pPr>
            <w:r>
              <w:rPr>
                <w:rFonts w:hint="eastAsia" w:ascii="宋体" w:hAnsi="宋体" w:cs="宋体"/>
                <w:kern w:val="0"/>
                <w:sz w:val="18"/>
                <w:szCs w:val="18"/>
              </w:rPr>
              <w:t>4.注意:扶住栏杆，避免摔倒。</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φ3400×8500mm</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材料清单：</w:t>
            </w:r>
          </w:p>
          <w:p>
            <w:pPr>
              <w:spacing w:line="240" w:lineRule="auto"/>
              <w:jc w:val="left"/>
              <w:rPr>
                <w:rFonts w:ascii="宋体" w:hAnsi="宋体" w:cs="宋体"/>
                <w:kern w:val="0"/>
                <w:sz w:val="18"/>
                <w:szCs w:val="18"/>
              </w:rPr>
            </w:pPr>
            <w:r>
              <w:rPr>
                <w:rFonts w:hint="eastAsia" w:ascii="宋体" w:hAnsi="宋体" w:cs="宋体"/>
                <w:kern w:val="0"/>
                <w:sz w:val="18"/>
                <w:szCs w:val="18"/>
              </w:rPr>
              <w:t>1.炫光通道展项造景×1（钣金烤漆≥2mm、方管骨架40×40mm、不锈钢、镜子）</w:t>
            </w:r>
          </w:p>
          <w:p>
            <w:pPr>
              <w:spacing w:line="240" w:lineRule="auto"/>
              <w:jc w:val="left"/>
              <w:rPr>
                <w:rFonts w:ascii="宋体" w:hAnsi="宋体" w:cs="宋体"/>
                <w:kern w:val="0"/>
                <w:sz w:val="18"/>
                <w:szCs w:val="18"/>
              </w:rPr>
            </w:pPr>
            <w:r>
              <w:rPr>
                <w:rFonts w:hint="eastAsia" w:ascii="宋体" w:hAnsi="宋体" w:cs="宋体"/>
                <w:kern w:val="0"/>
                <w:sz w:val="18"/>
                <w:szCs w:val="18"/>
              </w:rPr>
              <w:t>2.说明牌×1（亚克力≥10mm、UV工艺）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3.配件辅材×1</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设备清单：</w:t>
            </w:r>
          </w:p>
          <w:p>
            <w:pPr>
              <w:spacing w:line="240" w:lineRule="auto"/>
              <w:jc w:val="left"/>
              <w:rPr>
                <w:rFonts w:ascii="宋体" w:hAnsi="宋体" w:cs="宋体"/>
                <w:kern w:val="0"/>
                <w:sz w:val="18"/>
                <w:szCs w:val="18"/>
              </w:rPr>
            </w:pPr>
            <w:r>
              <w:rPr>
                <w:rFonts w:hint="eastAsia" w:ascii="宋体" w:hAnsi="宋体" w:cs="宋体"/>
                <w:kern w:val="0"/>
                <w:sz w:val="18"/>
                <w:szCs w:val="18"/>
              </w:rPr>
              <w:t>1.工作站×1（CPU-I7/内存16G/硬盘SSD256G/独显6G）</w:t>
            </w:r>
          </w:p>
          <w:p>
            <w:pPr>
              <w:spacing w:line="240" w:lineRule="auto"/>
              <w:jc w:val="left"/>
              <w:rPr>
                <w:rFonts w:ascii="宋体" w:hAnsi="宋体" w:cs="宋体"/>
                <w:kern w:val="0"/>
                <w:sz w:val="18"/>
                <w:szCs w:val="18"/>
              </w:rPr>
            </w:pPr>
            <w:r>
              <w:rPr>
                <w:rFonts w:hint="eastAsia" w:ascii="宋体" w:hAnsi="宋体" w:cs="宋体"/>
                <w:kern w:val="0"/>
                <w:sz w:val="18"/>
                <w:szCs w:val="18"/>
              </w:rPr>
              <w:t>▲2.全彩P4LED屏组×1</w:t>
            </w:r>
          </w:p>
          <w:p>
            <w:pPr>
              <w:spacing w:line="240" w:lineRule="auto"/>
              <w:jc w:val="left"/>
              <w:rPr>
                <w:rFonts w:ascii="宋体" w:hAnsi="宋体" w:cs="宋体"/>
                <w:kern w:val="0"/>
                <w:sz w:val="18"/>
                <w:szCs w:val="18"/>
              </w:rPr>
            </w:pPr>
            <w:r>
              <w:rPr>
                <w:rFonts w:hint="eastAsia" w:ascii="宋体" w:hAnsi="宋体" w:cs="宋体"/>
                <w:kern w:val="0"/>
                <w:sz w:val="18"/>
                <w:szCs w:val="18"/>
              </w:rPr>
              <w:t>3.配电箱×1（漏电开关、电器柜、电气控制模块、排插、变压器、断路器、防浪涌装置、辅材）</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多媒体与软件清单：</w:t>
            </w:r>
          </w:p>
          <w:p>
            <w:pPr>
              <w:spacing w:line="240" w:lineRule="auto"/>
              <w:jc w:val="left"/>
              <w:rPr>
                <w:rFonts w:ascii="宋体" w:hAnsi="宋体" w:cs="宋体"/>
                <w:kern w:val="0"/>
                <w:sz w:val="18"/>
                <w:szCs w:val="18"/>
              </w:rPr>
            </w:pPr>
            <w:r>
              <w:rPr>
                <w:rFonts w:hint="eastAsia" w:ascii="宋体" w:hAnsi="宋体" w:cs="宋体"/>
                <w:kern w:val="0"/>
                <w:sz w:val="18"/>
                <w:szCs w:val="18"/>
              </w:rPr>
              <w:t>1.媒体内容1080P制作×1</w:t>
            </w:r>
          </w:p>
          <w:p>
            <w:pPr>
              <w:spacing w:line="240" w:lineRule="auto"/>
              <w:jc w:val="left"/>
              <w:rPr>
                <w:rFonts w:ascii="宋体" w:hAnsi="宋体" w:cs="宋体"/>
                <w:kern w:val="0"/>
                <w:sz w:val="18"/>
                <w:szCs w:val="18"/>
              </w:rPr>
            </w:pPr>
            <w:r>
              <w:rPr>
                <w:rFonts w:hint="eastAsia" w:ascii="宋体" w:hAnsi="宋体" w:cs="宋体"/>
                <w:kern w:val="0"/>
                <w:sz w:val="18"/>
                <w:szCs w:val="18"/>
              </w:rPr>
              <w:t>2.播放软件编程×1</w:t>
            </w:r>
          </w:p>
          <w:p>
            <w:pPr>
              <w:spacing w:line="240" w:lineRule="auto"/>
              <w:jc w:val="left"/>
              <w:rPr>
                <w:rFonts w:ascii="宋体" w:hAnsi="宋体" w:cs="宋体"/>
                <w:kern w:val="0"/>
                <w:sz w:val="18"/>
                <w:szCs w:val="18"/>
              </w:rPr>
            </w:pPr>
            <w:r>
              <w:rPr>
                <w:rFonts w:hint="eastAsia" w:ascii="宋体" w:hAnsi="宋体" w:cs="宋体"/>
                <w:kern w:val="0"/>
                <w:sz w:val="18"/>
                <w:szCs w:val="18"/>
              </w:rPr>
              <w:t>3.软件编程×1</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w:t>
            </w:r>
          </w:p>
          <w:p>
            <w:pPr>
              <w:spacing w:line="240" w:lineRule="auto"/>
              <w:jc w:val="left"/>
              <w:rPr>
                <w:rFonts w:ascii="宋体" w:hAnsi="宋体" w:cs="宋体"/>
                <w:kern w:val="0"/>
                <w:sz w:val="18"/>
                <w:szCs w:val="18"/>
              </w:rPr>
            </w:pPr>
            <w:r>
              <w:rPr>
                <w:rFonts w:hint="eastAsia" w:ascii="宋体" w:hAnsi="宋体" w:cs="宋体"/>
                <w:kern w:val="0"/>
                <w:sz w:val="18"/>
                <w:szCs w:val="18"/>
              </w:rPr>
              <w:t>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强电（电压等级、功率）：220V，30000W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控制数据线需求：千兆数据线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承载/偏载/重载/动载荷：地面承重不小于3KN/㎡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70"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47</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平衡测试</w:t>
            </w:r>
          </w:p>
        </w:tc>
        <w:tc>
          <w:tcPr>
            <w:tcW w:w="981"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展品描述：</w:t>
            </w:r>
          </w:p>
          <w:p>
            <w:pPr>
              <w:spacing w:line="240" w:lineRule="auto"/>
              <w:jc w:val="left"/>
              <w:rPr>
                <w:rFonts w:ascii="宋体" w:hAnsi="宋体" w:cs="宋体"/>
                <w:kern w:val="0"/>
                <w:sz w:val="18"/>
                <w:szCs w:val="18"/>
              </w:rPr>
            </w:pPr>
            <w:r>
              <w:rPr>
                <w:rFonts w:hint="eastAsia" w:ascii="宋体" w:hAnsi="宋体" w:cs="宋体"/>
                <w:kern w:val="0"/>
                <w:sz w:val="18"/>
                <w:szCs w:val="18"/>
              </w:rPr>
              <w:t>该展项是一组互动体验装置,参与者借助扶手站到摆动的平衡板上,并使其保持稳定.当平衡板处于平衡状态时,参与者松开手,计时器启动并显示参与者保持平衡的时间。</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操作说明：</w:t>
            </w:r>
          </w:p>
          <w:p>
            <w:pPr>
              <w:spacing w:line="240" w:lineRule="auto"/>
              <w:jc w:val="left"/>
              <w:rPr>
                <w:rFonts w:ascii="宋体" w:hAnsi="宋体" w:cs="宋体"/>
                <w:kern w:val="0"/>
                <w:sz w:val="18"/>
                <w:szCs w:val="18"/>
              </w:rPr>
            </w:pPr>
            <w:r>
              <w:rPr>
                <w:rFonts w:hint="eastAsia" w:ascii="宋体" w:hAnsi="宋体" w:cs="宋体"/>
                <w:kern w:val="0"/>
                <w:sz w:val="18"/>
                <w:szCs w:val="18"/>
              </w:rPr>
              <w:t>1.参与者借助扶手站到摆动的平衡板上，并使其保持稳定；</w:t>
            </w:r>
          </w:p>
          <w:p>
            <w:pPr>
              <w:spacing w:line="240" w:lineRule="auto"/>
              <w:jc w:val="left"/>
              <w:rPr>
                <w:rFonts w:ascii="宋体" w:hAnsi="宋体" w:cs="宋体"/>
                <w:kern w:val="0"/>
                <w:sz w:val="18"/>
                <w:szCs w:val="18"/>
              </w:rPr>
            </w:pPr>
            <w:r>
              <w:rPr>
                <w:rFonts w:hint="eastAsia" w:ascii="宋体" w:hAnsi="宋体" w:cs="宋体"/>
                <w:kern w:val="0"/>
                <w:sz w:val="18"/>
                <w:szCs w:val="18"/>
              </w:rPr>
              <w:t>2.当平衡板处于平衡状态时，参与者松开手，计时器启动。</w:t>
            </w:r>
          </w:p>
          <w:p>
            <w:pPr>
              <w:spacing w:line="240" w:lineRule="auto"/>
              <w:jc w:val="left"/>
              <w:rPr>
                <w:rFonts w:ascii="宋体" w:hAnsi="宋体" w:cs="宋体"/>
                <w:kern w:val="0"/>
                <w:sz w:val="18"/>
                <w:szCs w:val="18"/>
              </w:rPr>
            </w:pPr>
            <w:r>
              <w:rPr>
                <w:rFonts w:hint="eastAsia" w:ascii="宋体" w:hAnsi="宋体" w:cs="宋体"/>
                <w:kern w:val="0"/>
                <w:sz w:val="18"/>
                <w:szCs w:val="18"/>
              </w:rPr>
              <w:t>3.实时显示参与者保持平衡的时间，也可在屏幕上查看。</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1000×1000×2500mm</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材料清单：</w:t>
            </w:r>
          </w:p>
          <w:p>
            <w:pPr>
              <w:spacing w:line="240" w:lineRule="auto"/>
              <w:jc w:val="left"/>
              <w:rPr>
                <w:rFonts w:ascii="宋体" w:hAnsi="宋体" w:cs="宋体"/>
                <w:kern w:val="0"/>
                <w:sz w:val="18"/>
                <w:szCs w:val="18"/>
              </w:rPr>
            </w:pPr>
            <w:r>
              <w:rPr>
                <w:rFonts w:hint="eastAsia" w:ascii="宋体" w:hAnsi="宋体" w:cs="宋体"/>
                <w:kern w:val="0"/>
                <w:sz w:val="18"/>
                <w:szCs w:val="18"/>
              </w:rPr>
              <w:t>1.平衡测试测试展项台体×1（钣金烤漆≥2mm、方管骨架40×40mm、不锈钢）</w:t>
            </w:r>
          </w:p>
          <w:p>
            <w:pPr>
              <w:spacing w:line="240" w:lineRule="auto"/>
              <w:jc w:val="left"/>
              <w:rPr>
                <w:rFonts w:ascii="宋体" w:hAnsi="宋体" w:cs="宋体"/>
                <w:kern w:val="0"/>
                <w:sz w:val="18"/>
                <w:szCs w:val="18"/>
              </w:rPr>
            </w:pPr>
            <w:r>
              <w:rPr>
                <w:rFonts w:hint="eastAsia" w:ascii="宋体" w:hAnsi="宋体" w:cs="宋体"/>
                <w:kern w:val="0"/>
                <w:sz w:val="18"/>
                <w:szCs w:val="18"/>
              </w:rPr>
              <w:t>2.平衡盘道具×1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4.配件辅材×1</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设备清单：</w:t>
            </w:r>
          </w:p>
          <w:p>
            <w:pPr>
              <w:spacing w:line="240" w:lineRule="auto"/>
              <w:jc w:val="left"/>
              <w:rPr>
                <w:rFonts w:ascii="宋体" w:hAnsi="宋体" w:cs="宋体"/>
                <w:kern w:val="0"/>
                <w:sz w:val="18"/>
                <w:szCs w:val="18"/>
              </w:rPr>
            </w:pPr>
            <w:r>
              <w:rPr>
                <w:rFonts w:hint="eastAsia" w:ascii="宋体" w:hAnsi="宋体" w:cs="宋体"/>
                <w:kern w:val="0"/>
                <w:sz w:val="18"/>
                <w:szCs w:val="18"/>
              </w:rPr>
              <w:t>1.传感设备×1</w:t>
            </w:r>
          </w:p>
          <w:p>
            <w:pPr>
              <w:spacing w:line="240" w:lineRule="auto"/>
              <w:jc w:val="left"/>
              <w:rPr>
                <w:rFonts w:ascii="宋体" w:hAnsi="宋体" w:cs="宋体"/>
                <w:kern w:val="0"/>
                <w:sz w:val="18"/>
                <w:szCs w:val="18"/>
              </w:rPr>
            </w:pPr>
            <w:r>
              <w:rPr>
                <w:rFonts w:hint="eastAsia" w:ascii="宋体" w:hAnsi="宋体" w:cs="宋体"/>
                <w:kern w:val="0"/>
                <w:sz w:val="18"/>
                <w:szCs w:val="18"/>
              </w:rPr>
              <w:t>2.数字屏×1</w:t>
            </w:r>
          </w:p>
          <w:p>
            <w:pPr>
              <w:spacing w:line="240" w:lineRule="auto"/>
              <w:jc w:val="left"/>
              <w:rPr>
                <w:rFonts w:ascii="宋体" w:hAnsi="宋体" w:cs="宋体"/>
                <w:kern w:val="0"/>
                <w:sz w:val="18"/>
                <w:szCs w:val="18"/>
              </w:rPr>
            </w:pPr>
            <w:r>
              <w:rPr>
                <w:rFonts w:hint="eastAsia" w:ascii="宋体" w:hAnsi="宋体" w:cs="宋体"/>
                <w:kern w:val="0"/>
                <w:sz w:val="18"/>
                <w:szCs w:val="18"/>
              </w:rPr>
              <w:t>3.专业灯光×1</w:t>
            </w:r>
          </w:p>
          <w:p>
            <w:pPr>
              <w:spacing w:line="240" w:lineRule="auto"/>
              <w:jc w:val="left"/>
              <w:rPr>
                <w:rFonts w:ascii="宋体" w:hAnsi="宋体" w:cs="宋体"/>
                <w:kern w:val="0"/>
                <w:sz w:val="18"/>
                <w:szCs w:val="18"/>
              </w:rPr>
            </w:pPr>
            <w:r>
              <w:rPr>
                <w:rFonts w:hint="eastAsia" w:ascii="宋体" w:hAnsi="宋体" w:cs="宋体"/>
                <w:kern w:val="0"/>
                <w:sz w:val="18"/>
                <w:szCs w:val="18"/>
              </w:rPr>
              <w:t>4.配电箱×1（漏电开关、电气控制模块、排插、辅材）</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多媒体与软件清单：</w:t>
            </w:r>
          </w:p>
          <w:p>
            <w:pPr>
              <w:spacing w:line="240" w:lineRule="auto"/>
              <w:jc w:val="left"/>
              <w:rPr>
                <w:rFonts w:ascii="宋体" w:hAnsi="宋体" w:cs="宋体"/>
                <w:b/>
                <w:bCs/>
                <w:kern w:val="0"/>
                <w:sz w:val="18"/>
                <w:szCs w:val="18"/>
              </w:rPr>
            </w:pPr>
            <w:r>
              <w:rPr>
                <w:rFonts w:hint="eastAsia" w:ascii="宋体" w:hAnsi="宋体" w:cs="宋体"/>
                <w:kern w:val="0"/>
                <w:sz w:val="18"/>
                <w:szCs w:val="18"/>
              </w:rPr>
              <w:t>1.软件编程×1</w:t>
            </w:r>
          </w:p>
        </w:tc>
        <w:tc>
          <w:tcPr>
            <w:tcW w:w="211"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12" w:type="pct"/>
            <w:gridSpan w:val="2"/>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w:t>
            </w:r>
          </w:p>
          <w:p>
            <w:pPr>
              <w:spacing w:line="240" w:lineRule="auto"/>
              <w:jc w:val="left"/>
              <w:rPr>
                <w:rFonts w:ascii="宋体" w:hAnsi="宋体" w:cs="宋体"/>
                <w:kern w:val="0"/>
                <w:sz w:val="18"/>
                <w:szCs w:val="18"/>
              </w:rPr>
            </w:pPr>
            <w:r>
              <w:rPr>
                <w:rFonts w:hint="eastAsia" w:ascii="宋体" w:hAnsi="宋体" w:cs="宋体"/>
                <w:kern w:val="0"/>
                <w:sz w:val="18"/>
                <w:szCs w:val="18"/>
              </w:rPr>
              <w:t>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强电（电压等级、功率）：220V，1200W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承载/偏载/重载/动载荷：地面承重不小于3.5KN/㎡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999" w:hRule="atLeast"/>
        </w:trPr>
        <w:tc>
          <w:tcPr>
            <w:tcW w:w="5000" w:type="pct"/>
            <w:gridSpan w:val="15"/>
            <w:tcBorders>
              <w:top w:val="nil"/>
              <w:left w:val="nil"/>
              <w:bottom w:val="nil"/>
              <w:right w:val="nil"/>
            </w:tcBorders>
            <w:shd w:val="clear" w:color="auto" w:fill="auto"/>
            <w:noWrap/>
            <w:vAlign w:val="center"/>
          </w:tcPr>
          <w:p/>
          <w:p/>
          <w:p/>
          <w:p/>
          <w:p/>
          <w:p/>
          <w:p/>
          <w:p/>
          <w:p>
            <w:pPr>
              <w:spacing w:line="240" w:lineRule="auto"/>
              <w:jc w:val="center"/>
              <w:rPr>
                <w:rFonts w:ascii="宋体" w:hAnsi="宋体" w:cs="宋体"/>
                <w:b/>
                <w:bCs/>
                <w:kern w:val="0"/>
                <w:szCs w:val="24"/>
              </w:rPr>
            </w:pPr>
            <w:r>
              <w:rPr>
                <w:rFonts w:hint="eastAsia" w:ascii="宋体" w:hAnsi="宋体" w:cs="宋体"/>
                <w:b/>
                <w:bCs/>
                <w:kern w:val="0"/>
                <w:szCs w:val="24"/>
              </w:rPr>
              <w:t>（一）展品展项——科学探秘</w:t>
            </w:r>
          </w:p>
        </w:tc>
      </w:tr>
      <w:tr>
        <w:tblPrEx>
          <w:tblCellMar>
            <w:top w:w="0" w:type="dxa"/>
            <w:left w:w="108" w:type="dxa"/>
            <w:bottom w:w="0" w:type="dxa"/>
            <w:right w:w="108" w:type="dxa"/>
          </w:tblCellMar>
        </w:tblPrEx>
        <w:trPr>
          <w:trHeight w:val="312" w:hRule="atLeast"/>
        </w:trPr>
        <w:tc>
          <w:tcPr>
            <w:tcW w:w="221" w:type="pct"/>
            <w:gridSpan w:val="2"/>
            <w:tcBorders>
              <w:top w:val="single" w:color="auto" w:sz="8" w:space="0"/>
              <w:left w:val="single" w:color="auto" w:sz="8" w:space="0"/>
              <w:bottom w:val="single" w:color="auto" w:sz="4" w:space="0"/>
              <w:right w:val="single" w:color="auto" w:sz="4" w:space="0"/>
            </w:tcBorders>
            <w:shd w:val="clear" w:color="auto" w:fill="auto"/>
            <w:noWrap/>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序号</w:t>
            </w:r>
          </w:p>
        </w:tc>
        <w:tc>
          <w:tcPr>
            <w:tcW w:w="695" w:type="pct"/>
            <w:tcBorders>
              <w:top w:val="single" w:color="auto" w:sz="8" w:space="0"/>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展品名称</w:t>
            </w:r>
          </w:p>
        </w:tc>
        <w:tc>
          <w:tcPr>
            <w:tcW w:w="974" w:type="pct"/>
            <w:gridSpan w:val="2"/>
            <w:tcBorders>
              <w:top w:val="single" w:color="auto" w:sz="8" w:space="0"/>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功能描述</w:t>
            </w:r>
          </w:p>
        </w:tc>
        <w:tc>
          <w:tcPr>
            <w:tcW w:w="1394" w:type="pct"/>
            <w:gridSpan w:val="3"/>
            <w:tcBorders>
              <w:top w:val="single" w:color="auto" w:sz="8" w:space="0"/>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技术规格</w:t>
            </w:r>
          </w:p>
        </w:tc>
        <w:tc>
          <w:tcPr>
            <w:tcW w:w="210" w:type="pct"/>
            <w:gridSpan w:val="3"/>
            <w:tcBorders>
              <w:top w:val="single" w:color="auto" w:sz="8" w:space="0"/>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数量</w:t>
            </w:r>
          </w:p>
        </w:tc>
        <w:tc>
          <w:tcPr>
            <w:tcW w:w="220" w:type="pct"/>
            <w:gridSpan w:val="3"/>
            <w:tcBorders>
              <w:top w:val="single" w:color="auto" w:sz="8" w:space="0"/>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单位</w:t>
            </w:r>
          </w:p>
        </w:tc>
        <w:tc>
          <w:tcPr>
            <w:tcW w:w="1287" w:type="pct"/>
            <w:tcBorders>
              <w:top w:val="single" w:color="auto" w:sz="8" w:space="0"/>
              <w:left w:val="nil"/>
              <w:bottom w:val="single" w:color="auto" w:sz="4" w:space="0"/>
              <w:right w:val="single" w:color="auto" w:sz="8" w:space="0"/>
            </w:tcBorders>
            <w:shd w:val="clear" w:color="auto" w:fill="auto"/>
            <w:noWrap/>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备注</w:t>
            </w:r>
          </w:p>
        </w:tc>
      </w:tr>
      <w:tr>
        <w:tblPrEx>
          <w:tblCellMar>
            <w:top w:w="0" w:type="dxa"/>
            <w:left w:w="108" w:type="dxa"/>
            <w:bottom w:w="0" w:type="dxa"/>
            <w:right w:w="108" w:type="dxa"/>
          </w:tblCellMar>
        </w:tblPrEx>
        <w:trPr>
          <w:trHeight w:val="2094"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是你还是我</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展品描述：</w:t>
            </w:r>
            <w:r>
              <w:rPr>
                <w:rFonts w:hint="eastAsia" w:ascii="宋体" w:hAnsi="宋体" w:cs="宋体"/>
                <w:kern w:val="0"/>
                <w:sz w:val="18"/>
                <w:szCs w:val="18"/>
              </w:rPr>
              <w:t xml:space="preserve">                                                       展项为体验系统，由半透半反镜、镜面结合结构及定制灯光组成。两个参与者分别位于展项两端，通过灯光的控制，看到两人容貌的组合，感受奇妙的光学现象。                                           </w:t>
            </w:r>
            <w:r>
              <w:rPr>
                <w:rFonts w:hint="eastAsia" w:ascii="宋体" w:hAnsi="宋体" w:cs="宋体"/>
                <w:b/>
                <w:bCs/>
                <w:kern w:val="0"/>
                <w:sz w:val="18"/>
                <w:szCs w:val="18"/>
              </w:rPr>
              <w:t xml:space="preserve">操作说明：                                               </w:t>
            </w:r>
            <w:r>
              <w:rPr>
                <w:rFonts w:hint="eastAsia" w:ascii="宋体" w:hAnsi="宋体" w:cs="宋体"/>
                <w:kern w:val="0"/>
                <w:sz w:val="18"/>
                <w:szCs w:val="18"/>
              </w:rPr>
              <w:t>1.两名参与者分别在镜子两侧落座</w:t>
            </w:r>
          </w:p>
          <w:p>
            <w:pPr>
              <w:spacing w:line="240" w:lineRule="auto"/>
              <w:jc w:val="left"/>
              <w:rPr>
                <w:rFonts w:ascii="宋体" w:hAnsi="宋体" w:cs="宋体"/>
                <w:kern w:val="0"/>
                <w:sz w:val="18"/>
                <w:szCs w:val="18"/>
              </w:rPr>
            </w:pPr>
            <w:r>
              <w:rPr>
                <w:rFonts w:hint="eastAsia" w:ascii="宋体" w:hAnsi="宋体" w:cs="宋体"/>
                <w:kern w:val="0"/>
                <w:sz w:val="18"/>
                <w:szCs w:val="18"/>
              </w:rPr>
              <w:t>2.观看镜子上的影像</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1800×750×1600mm                                                                   </w:t>
            </w:r>
            <w:r>
              <w:rPr>
                <w:rFonts w:hint="eastAsia" w:ascii="宋体" w:hAnsi="宋体" w:cs="宋体"/>
                <w:b/>
                <w:bCs/>
                <w:kern w:val="0"/>
                <w:sz w:val="18"/>
                <w:szCs w:val="18"/>
              </w:rPr>
              <w:t>材料清单：</w:t>
            </w:r>
            <w:r>
              <w:rPr>
                <w:rFonts w:hint="eastAsia" w:ascii="宋体" w:hAnsi="宋体" w:cs="宋体"/>
                <w:kern w:val="0"/>
                <w:sz w:val="18"/>
                <w:szCs w:val="18"/>
              </w:rPr>
              <w:t xml:space="preserve">                                         1.展项台体×1（方管骨架40×40mm、钣金烤漆≥2mm、座椅）</w:t>
            </w:r>
          </w:p>
          <w:p>
            <w:pPr>
              <w:spacing w:line="240" w:lineRule="auto"/>
              <w:jc w:val="left"/>
              <w:rPr>
                <w:rFonts w:ascii="宋体" w:hAnsi="宋体" w:cs="宋体"/>
                <w:kern w:val="0"/>
                <w:sz w:val="18"/>
                <w:szCs w:val="18"/>
              </w:rPr>
            </w:pPr>
            <w:r>
              <w:rPr>
                <w:rFonts w:hint="eastAsia" w:ascii="宋体" w:hAnsi="宋体" w:cs="宋体"/>
                <w:kern w:val="0"/>
                <w:sz w:val="18"/>
                <w:szCs w:val="18"/>
              </w:rPr>
              <w:t>2.是你还是我光学反射道具×1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4.配件材料×1                                                                              </w:t>
            </w:r>
            <w:r>
              <w:rPr>
                <w:rFonts w:hint="eastAsia" w:ascii="宋体" w:hAnsi="宋体" w:cs="宋体"/>
                <w:b/>
                <w:bCs/>
                <w:kern w:val="0"/>
                <w:sz w:val="18"/>
                <w:szCs w:val="18"/>
              </w:rPr>
              <w:t xml:space="preserve">设备清单： </w:t>
            </w:r>
            <w:r>
              <w:rPr>
                <w:rFonts w:hint="eastAsia" w:ascii="宋体" w:hAnsi="宋体" w:cs="宋体"/>
                <w:kern w:val="0"/>
                <w:sz w:val="18"/>
                <w:szCs w:val="18"/>
              </w:rPr>
              <w:t xml:space="preserve">                                                                     1.专业灯光×1</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2.配电箱×1（漏电开关、电气控制模块、排插、辅材）                                          </w:t>
            </w:r>
            <w:r>
              <w:rPr>
                <w:rFonts w:hint="eastAsia" w:ascii="宋体" w:hAnsi="宋体" w:cs="宋体"/>
                <w:b/>
                <w:bCs/>
                <w:kern w:val="0"/>
                <w:sz w:val="18"/>
                <w:szCs w:val="18"/>
              </w:rPr>
              <w:t>多媒体与软件清单：</w:t>
            </w:r>
            <w:r>
              <w:rPr>
                <w:rFonts w:hint="eastAsia" w:ascii="宋体" w:hAnsi="宋体" w:cs="宋体"/>
                <w:kern w:val="0"/>
                <w:sz w:val="18"/>
                <w:szCs w:val="18"/>
              </w:rPr>
              <w:t xml:space="preserve">                                                                    1.软件编程×1</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强电（电压等级、功率）：220V,200W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承载/偏载/重载/动载荷：地面承重不小于3KN/㎡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2655"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2</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隐身人</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展品描述：</w:t>
            </w:r>
            <w:r>
              <w:rPr>
                <w:rFonts w:hint="eastAsia" w:ascii="宋体" w:hAnsi="宋体" w:cs="宋体"/>
                <w:kern w:val="0"/>
                <w:sz w:val="18"/>
                <w:szCs w:val="18"/>
              </w:rPr>
              <w:t xml:space="preserve">                                                                          本展项为半封闭空间，在其内部设置一个镜面装置。参与者甲站在镜面装置后露出头部，参与者乙在展项前面观看。结果是，乙可以看到甲的头，却看不到甲的身体；甲的身体“消失”了，好像甲会隐身术一样。                                            </w:t>
            </w:r>
            <w:r>
              <w:rPr>
                <w:rFonts w:hint="eastAsia" w:ascii="宋体" w:hAnsi="宋体" w:cs="宋体"/>
                <w:b/>
                <w:bCs/>
                <w:kern w:val="0"/>
                <w:sz w:val="18"/>
                <w:szCs w:val="18"/>
              </w:rPr>
              <w:t>操作说明：</w:t>
            </w:r>
            <w:r>
              <w:rPr>
                <w:rFonts w:hint="eastAsia" w:ascii="宋体" w:hAnsi="宋体" w:cs="宋体"/>
                <w:kern w:val="0"/>
                <w:sz w:val="18"/>
                <w:szCs w:val="18"/>
              </w:rPr>
              <w:t xml:space="preserve">                                        一名参与者进入镜面空间，另一名参与者在房间前面观看。</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2000×2000×2200mm                                                                      </w:t>
            </w:r>
            <w:r>
              <w:rPr>
                <w:rFonts w:hint="eastAsia" w:ascii="宋体" w:hAnsi="宋体" w:cs="宋体"/>
                <w:b/>
                <w:bCs/>
                <w:kern w:val="0"/>
                <w:sz w:val="18"/>
                <w:szCs w:val="18"/>
              </w:rPr>
              <w:t>材料清单：</w:t>
            </w:r>
            <w:r>
              <w:rPr>
                <w:rFonts w:hint="eastAsia" w:ascii="宋体" w:hAnsi="宋体" w:cs="宋体"/>
                <w:kern w:val="0"/>
                <w:sz w:val="18"/>
                <w:szCs w:val="18"/>
              </w:rPr>
              <w:t xml:space="preserve">                                                                          1.展项台体×1（方管骨架40×40mm、钣金烤漆≥2mm、不锈钢栏杆）</w:t>
            </w:r>
          </w:p>
          <w:p>
            <w:pPr>
              <w:spacing w:line="240" w:lineRule="auto"/>
              <w:jc w:val="left"/>
              <w:rPr>
                <w:rFonts w:ascii="宋体" w:hAnsi="宋体" w:cs="宋体"/>
                <w:kern w:val="0"/>
                <w:sz w:val="18"/>
                <w:szCs w:val="18"/>
              </w:rPr>
            </w:pPr>
            <w:r>
              <w:rPr>
                <w:rFonts w:hint="eastAsia" w:ascii="宋体" w:hAnsi="宋体" w:cs="宋体"/>
                <w:kern w:val="0"/>
                <w:sz w:val="18"/>
                <w:szCs w:val="18"/>
              </w:rPr>
              <w:t>2.隐身人光学镜面反射道具×1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4.配件材料×1                                                               </w:t>
            </w:r>
            <w:r>
              <w:rPr>
                <w:rFonts w:hint="eastAsia" w:ascii="宋体" w:hAnsi="宋体" w:cs="宋体"/>
                <w:b/>
                <w:bCs/>
                <w:kern w:val="0"/>
                <w:sz w:val="18"/>
                <w:szCs w:val="18"/>
              </w:rPr>
              <w:t xml:space="preserve">设备清单： </w:t>
            </w:r>
            <w:r>
              <w:rPr>
                <w:rFonts w:hint="eastAsia" w:ascii="宋体" w:hAnsi="宋体" w:cs="宋体"/>
                <w:kern w:val="0"/>
                <w:sz w:val="18"/>
                <w:szCs w:val="18"/>
              </w:rPr>
              <w:t xml:space="preserve">                                                              1.专业灯光×1</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2.配电箱×1（漏电开关、电气控制模块、排插、辅材）                                                                   </w:t>
            </w: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强电（电压等级、功率）：220V,100W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承载/偏载/重载/动载荷：地面承重不小于3KN/㎡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70"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3</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彩色的影子</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展品描述：</w:t>
            </w:r>
            <w:r>
              <w:rPr>
                <w:rFonts w:hint="eastAsia" w:ascii="宋体" w:hAnsi="宋体" w:cs="宋体"/>
                <w:kern w:val="0"/>
                <w:sz w:val="18"/>
                <w:szCs w:val="18"/>
              </w:rPr>
              <w:t xml:space="preserve">                                                                      展项通过定制彩光系统，展现色光的组合原理。参与者进入展示空间，通过移动自己的身体，遮挡不同的色光，即可看到不同色彩影子的出现。                                                         </w:t>
            </w:r>
            <w:r>
              <w:rPr>
                <w:rFonts w:hint="eastAsia" w:ascii="宋体" w:hAnsi="宋体" w:cs="宋体"/>
                <w:b/>
                <w:bCs/>
                <w:kern w:val="0"/>
                <w:sz w:val="18"/>
                <w:szCs w:val="18"/>
              </w:rPr>
              <w:t xml:space="preserve">操作说明：                                                  </w:t>
            </w:r>
            <w:r>
              <w:rPr>
                <w:rFonts w:hint="eastAsia" w:ascii="宋体" w:hAnsi="宋体" w:cs="宋体"/>
                <w:kern w:val="0"/>
                <w:sz w:val="18"/>
                <w:szCs w:val="18"/>
              </w:rPr>
              <w:t>移动身体，看看影子有何不同。</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1500×820×700mm（台面高度）                                                                  </w:t>
            </w:r>
            <w:r>
              <w:rPr>
                <w:rFonts w:hint="eastAsia" w:ascii="宋体" w:hAnsi="宋体" w:cs="宋体"/>
                <w:b/>
                <w:bCs/>
                <w:kern w:val="0"/>
                <w:sz w:val="18"/>
                <w:szCs w:val="18"/>
              </w:rPr>
              <w:t>材料清单：</w:t>
            </w:r>
            <w:r>
              <w:rPr>
                <w:rFonts w:hint="eastAsia" w:ascii="宋体" w:hAnsi="宋体" w:cs="宋体"/>
                <w:kern w:val="0"/>
                <w:sz w:val="18"/>
                <w:szCs w:val="18"/>
              </w:rPr>
              <w:t xml:space="preserve">                                                                         1.展项台体×1（方管骨架40×40mm、钣金烤漆≥2mm）</w:t>
            </w:r>
          </w:p>
          <w:p>
            <w:pPr>
              <w:spacing w:line="240" w:lineRule="auto"/>
              <w:jc w:val="left"/>
              <w:rPr>
                <w:rFonts w:ascii="宋体" w:hAnsi="宋体" w:cs="宋体"/>
                <w:kern w:val="0"/>
                <w:sz w:val="18"/>
                <w:szCs w:val="18"/>
              </w:rPr>
            </w:pPr>
            <w:r>
              <w:rPr>
                <w:rFonts w:hint="eastAsia" w:ascii="宋体" w:hAnsi="宋体" w:cs="宋体"/>
                <w:kern w:val="0"/>
                <w:sz w:val="18"/>
                <w:szCs w:val="18"/>
              </w:rPr>
              <w:t>2.说明牌×1 （亚克力≥10mm、UV工艺）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3.配件材料×1                                              </w:t>
            </w:r>
            <w:r>
              <w:rPr>
                <w:rFonts w:hint="eastAsia" w:ascii="宋体" w:hAnsi="宋体" w:cs="宋体"/>
                <w:b/>
                <w:bCs/>
                <w:kern w:val="0"/>
                <w:sz w:val="18"/>
                <w:szCs w:val="18"/>
              </w:rPr>
              <w:t>设备清单：</w:t>
            </w:r>
            <w:r>
              <w:rPr>
                <w:rFonts w:hint="eastAsia" w:ascii="宋体" w:hAnsi="宋体" w:cs="宋体"/>
                <w:kern w:val="0"/>
                <w:sz w:val="18"/>
                <w:szCs w:val="18"/>
              </w:rPr>
              <w:t xml:space="preserve">                                                                   1.专业灯光×1</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2.配电箱×1（漏电开关、电气控制模块、排插、辅材）                                                                </w:t>
            </w:r>
            <w:r>
              <w:rPr>
                <w:rFonts w:hint="eastAsia" w:ascii="宋体" w:hAnsi="宋体" w:cs="宋体"/>
                <w:b/>
                <w:bCs/>
                <w:kern w:val="0"/>
                <w:sz w:val="18"/>
                <w:szCs w:val="18"/>
              </w:rPr>
              <w:t>多媒体与软件清单：</w:t>
            </w:r>
            <w:r>
              <w:rPr>
                <w:rFonts w:hint="eastAsia" w:ascii="宋体" w:hAnsi="宋体" w:cs="宋体"/>
                <w:kern w:val="0"/>
                <w:sz w:val="18"/>
                <w:szCs w:val="18"/>
              </w:rPr>
              <w:t xml:space="preserve">                                         1.软件编程×1</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强电（电压等级、功率）：220V,200W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承载/偏载/重载/动载荷：地面承重不小于3KN/㎡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3534"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4</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动画原理</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                                                                                   展项造型为一个圆盘，观众转动圆盘，可看到画面连续转动，形成动画影像。</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人眼观看物体时，成像于视网膜上，并由视神经输入人脑，感觉到物体的像。但当物体移去时，视神经对物体的印象不会立即消失，而要延续1/24秒左右的时间，人眼的这种性质被称为“视觉暂留”。                                         </w:t>
            </w:r>
            <w:r>
              <w:rPr>
                <w:rFonts w:hint="eastAsia" w:ascii="宋体" w:hAnsi="宋体" w:cs="宋体"/>
                <w:b/>
                <w:bCs/>
                <w:kern w:val="0"/>
                <w:sz w:val="18"/>
                <w:szCs w:val="18"/>
              </w:rPr>
              <w:t>操作说明：</w:t>
            </w:r>
            <w:r>
              <w:rPr>
                <w:rFonts w:hint="eastAsia" w:ascii="宋体" w:hAnsi="宋体" w:cs="宋体"/>
                <w:kern w:val="0"/>
                <w:sz w:val="18"/>
                <w:szCs w:val="18"/>
              </w:rPr>
              <w:t xml:space="preserve">                                                       参与者转动圆盘，观看镜子中的影像，了解动画影像的成像原理。</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1000×1000×700mm（台面高度）</w:t>
            </w:r>
            <w:r>
              <w:rPr>
                <w:rFonts w:hint="eastAsia" w:ascii="宋体" w:hAnsi="宋体" w:cs="宋体"/>
                <w:b/>
                <w:bCs/>
                <w:kern w:val="0"/>
                <w:sz w:val="18"/>
                <w:szCs w:val="18"/>
              </w:rPr>
              <w:t xml:space="preserve">                                                                     材料清单： </w:t>
            </w:r>
            <w:r>
              <w:rPr>
                <w:rFonts w:hint="eastAsia" w:ascii="宋体" w:hAnsi="宋体" w:cs="宋体"/>
                <w:kern w:val="0"/>
                <w:sz w:val="18"/>
                <w:szCs w:val="18"/>
              </w:rPr>
              <w:t xml:space="preserve">                                                                    1.动画原理展项台体×1（钣金烤漆≥2mm、不锈钢）</w:t>
            </w:r>
          </w:p>
          <w:p>
            <w:pPr>
              <w:spacing w:line="240" w:lineRule="auto"/>
              <w:jc w:val="left"/>
              <w:rPr>
                <w:rFonts w:ascii="宋体" w:hAnsi="宋体" w:cs="宋体"/>
                <w:kern w:val="0"/>
                <w:sz w:val="18"/>
                <w:szCs w:val="18"/>
              </w:rPr>
            </w:pPr>
            <w:r>
              <w:rPr>
                <w:rFonts w:hint="eastAsia" w:ascii="宋体" w:hAnsi="宋体" w:cs="宋体"/>
                <w:kern w:val="0"/>
                <w:sz w:val="18"/>
                <w:szCs w:val="18"/>
              </w:rPr>
              <w:t>2.光学视错觉互动装置×1</w:t>
            </w:r>
          </w:p>
          <w:p>
            <w:pPr>
              <w:spacing w:line="240" w:lineRule="auto"/>
              <w:jc w:val="left"/>
              <w:rPr>
                <w:rFonts w:ascii="宋体" w:hAnsi="宋体" w:cs="宋体"/>
                <w:kern w:val="0"/>
                <w:sz w:val="18"/>
                <w:szCs w:val="18"/>
              </w:rPr>
            </w:pPr>
            <w:r>
              <w:rPr>
                <w:rFonts w:hint="eastAsia" w:ascii="宋体" w:hAnsi="宋体" w:cs="宋体"/>
                <w:kern w:val="0"/>
                <w:sz w:val="18"/>
                <w:szCs w:val="18"/>
              </w:rPr>
              <w:t>3.传动组件×1</w:t>
            </w:r>
          </w:p>
          <w:p>
            <w:pPr>
              <w:spacing w:line="240" w:lineRule="auto"/>
              <w:jc w:val="left"/>
              <w:rPr>
                <w:rFonts w:ascii="宋体" w:hAnsi="宋体" w:cs="宋体"/>
                <w:kern w:val="0"/>
                <w:sz w:val="18"/>
                <w:szCs w:val="18"/>
              </w:rPr>
            </w:pPr>
            <w:r>
              <w:rPr>
                <w:rFonts w:hint="eastAsia" w:ascii="宋体" w:hAnsi="宋体" w:cs="宋体"/>
                <w:kern w:val="0"/>
                <w:sz w:val="18"/>
                <w:szCs w:val="18"/>
              </w:rPr>
              <w:t>4.说明牌×1（亚克力≥10mm、UV工艺）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5.配件材料×1                                                                          </w:t>
            </w:r>
            <w:r>
              <w:rPr>
                <w:rFonts w:hint="eastAsia" w:ascii="宋体" w:hAnsi="宋体" w:cs="宋体"/>
                <w:b/>
                <w:bCs/>
                <w:kern w:val="0"/>
                <w:sz w:val="18"/>
                <w:szCs w:val="18"/>
              </w:rPr>
              <w:t xml:space="preserve">设备清单：  </w:t>
            </w:r>
            <w:r>
              <w:rPr>
                <w:rFonts w:hint="eastAsia" w:ascii="宋体" w:hAnsi="宋体" w:cs="宋体"/>
                <w:kern w:val="0"/>
                <w:sz w:val="18"/>
                <w:szCs w:val="18"/>
              </w:rPr>
              <w:t xml:space="preserve">                                                                       1.专业灯光×1</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2.配电箱×1（漏电开关、电气控制模块、排插、辅材）                                                                  </w:t>
            </w:r>
            <w:r>
              <w:rPr>
                <w:rFonts w:hint="eastAsia" w:ascii="宋体" w:hAnsi="宋体" w:cs="宋体"/>
                <w:b/>
                <w:bCs/>
                <w:kern w:val="0"/>
                <w:sz w:val="18"/>
                <w:szCs w:val="18"/>
              </w:rPr>
              <w:t xml:space="preserve">多媒体与软件清单：   </w:t>
            </w:r>
            <w:r>
              <w:rPr>
                <w:rFonts w:hint="eastAsia" w:ascii="宋体" w:hAnsi="宋体" w:cs="宋体"/>
                <w:kern w:val="0"/>
                <w:sz w:val="18"/>
                <w:szCs w:val="18"/>
              </w:rPr>
              <w:t xml:space="preserve">                                                        1.软件编程×1</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强电（电压等级、功率）：220V,100W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承载/偏载/重载/动载荷：地面承重不小于3KN/㎡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2267"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5</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棱镜分光</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展品描述：</w:t>
            </w:r>
            <w:r>
              <w:rPr>
                <w:rFonts w:hint="eastAsia" w:ascii="宋体" w:hAnsi="宋体" w:cs="宋体"/>
                <w:kern w:val="0"/>
                <w:sz w:val="18"/>
                <w:szCs w:val="18"/>
              </w:rPr>
              <w:t xml:space="preserve">                                                                    本展项为棱镜分光互动装置。参与者使用光速棒向三棱镜照射，当变换到合适的角度时，可以看到光线穿越三棱镜，在墙上呈现五彩缤纷的效果。                                                               </w:t>
            </w:r>
            <w:r>
              <w:rPr>
                <w:rFonts w:hint="eastAsia" w:ascii="宋体" w:hAnsi="宋体" w:cs="宋体"/>
                <w:b/>
                <w:bCs/>
                <w:kern w:val="0"/>
                <w:sz w:val="18"/>
                <w:szCs w:val="18"/>
              </w:rPr>
              <w:t xml:space="preserve">操作说明： </w:t>
            </w:r>
            <w:r>
              <w:rPr>
                <w:rFonts w:hint="eastAsia" w:ascii="宋体" w:hAnsi="宋体" w:cs="宋体"/>
                <w:kern w:val="0"/>
                <w:sz w:val="18"/>
                <w:szCs w:val="18"/>
              </w:rPr>
              <w:t xml:space="preserve">                                                                            1.参与者使用光束棒向三棱镜照射；</w:t>
            </w:r>
          </w:p>
          <w:p>
            <w:pPr>
              <w:spacing w:line="240" w:lineRule="auto"/>
              <w:jc w:val="left"/>
              <w:rPr>
                <w:rFonts w:ascii="宋体" w:hAnsi="宋体" w:cs="宋体"/>
                <w:kern w:val="0"/>
                <w:sz w:val="18"/>
                <w:szCs w:val="18"/>
              </w:rPr>
            </w:pPr>
            <w:r>
              <w:rPr>
                <w:rFonts w:hint="eastAsia" w:ascii="宋体" w:hAnsi="宋体" w:cs="宋体"/>
                <w:kern w:val="0"/>
                <w:sz w:val="18"/>
                <w:szCs w:val="18"/>
              </w:rPr>
              <w:t>2.变换到合适的角度。</w:t>
            </w:r>
          </w:p>
          <w:p>
            <w:pPr>
              <w:spacing w:line="240" w:lineRule="auto"/>
              <w:jc w:val="left"/>
              <w:rPr>
                <w:rFonts w:ascii="宋体" w:hAnsi="宋体" w:cs="宋体"/>
                <w:kern w:val="0"/>
                <w:sz w:val="18"/>
                <w:szCs w:val="18"/>
              </w:rPr>
            </w:pPr>
            <w:r>
              <w:rPr>
                <w:rFonts w:hint="eastAsia" w:ascii="宋体" w:hAnsi="宋体" w:cs="宋体"/>
                <w:kern w:val="0"/>
                <w:sz w:val="18"/>
                <w:szCs w:val="18"/>
              </w:rPr>
              <w:t>3.观察光线穿越三棱镜，在墙上呈现五彩缤纷的效果。</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3000×3000×3000mm   </w:t>
            </w:r>
            <w:r>
              <w:rPr>
                <w:rFonts w:hint="eastAsia" w:ascii="宋体" w:hAnsi="宋体" w:cs="宋体"/>
                <w:b/>
                <w:bCs/>
                <w:kern w:val="0"/>
                <w:sz w:val="18"/>
                <w:szCs w:val="18"/>
              </w:rPr>
              <w:t xml:space="preserve">                                                            材料清单： </w:t>
            </w:r>
            <w:r>
              <w:rPr>
                <w:rFonts w:hint="eastAsia" w:ascii="宋体" w:hAnsi="宋体" w:cs="宋体"/>
                <w:kern w:val="0"/>
                <w:sz w:val="18"/>
                <w:szCs w:val="18"/>
              </w:rPr>
              <w:t xml:space="preserve">                                                                           1.棱镜分光展项台体×1（钣金烤漆≥2mm、不锈钢、亚克力≥10mm）</w:t>
            </w:r>
          </w:p>
          <w:p>
            <w:pPr>
              <w:spacing w:line="240" w:lineRule="auto"/>
              <w:jc w:val="left"/>
              <w:rPr>
                <w:rFonts w:ascii="宋体" w:hAnsi="宋体" w:cs="宋体"/>
                <w:kern w:val="0"/>
                <w:sz w:val="18"/>
                <w:szCs w:val="18"/>
              </w:rPr>
            </w:pPr>
            <w:r>
              <w:rPr>
                <w:rFonts w:hint="eastAsia" w:ascii="宋体" w:hAnsi="宋体" w:cs="宋体"/>
                <w:kern w:val="0"/>
                <w:sz w:val="18"/>
                <w:szCs w:val="18"/>
              </w:rPr>
              <w:t>2.光学棱镜道具组×1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4.配件材料×1                                                                                </w:t>
            </w:r>
            <w:r>
              <w:rPr>
                <w:rFonts w:hint="eastAsia" w:ascii="宋体" w:hAnsi="宋体" w:cs="宋体"/>
                <w:b/>
                <w:bCs/>
                <w:kern w:val="0"/>
                <w:sz w:val="18"/>
                <w:szCs w:val="18"/>
              </w:rPr>
              <w:t>设备清单：</w:t>
            </w:r>
            <w:r>
              <w:rPr>
                <w:rFonts w:hint="eastAsia" w:ascii="宋体" w:hAnsi="宋体" w:cs="宋体"/>
                <w:kern w:val="0"/>
                <w:sz w:val="18"/>
                <w:szCs w:val="18"/>
              </w:rPr>
              <w:t xml:space="preserve">                                                                         1.专业灯光×1</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2.配电箱×1（漏电开关、电气控制模块、排插、辅材）                                                                              </w:t>
            </w:r>
            <w:r>
              <w:rPr>
                <w:rFonts w:hint="eastAsia" w:ascii="宋体" w:hAnsi="宋体" w:cs="宋体"/>
                <w:b/>
                <w:bCs/>
                <w:kern w:val="0"/>
                <w:sz w:val="18"/>
                <w:szCs w:val="18"/>
              </w:rPr>
              <w:t xml:space="preserve">多媒体与软件清单：                                                 </w:t>
            </w:r>
            <w:r>
              <w:rPr>
                <w:rFonts w:hint="eastAsia" w:ascii="宋体" w:hAnsi="宋体" w:cs="宋体"/>
                <w:kern w:val="0"/>
                <w:sz w:val="18"/>
                <w:szCs w:val="18"/>
              </w:rPr>
              <w:t>1.软件编程×1</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强电（电压等级、功率）：220V,200W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承载/偏载/重载/动载荷：地面承重不小于3KN/㎡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2400"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6</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偏振穿越</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展品描述：</w:t>
            </w:r>
            <w:r>
              <w:rPr>
                <w:rFonts w:hint="eastAsia" w:ascii="宋体" w:hAnsi="宋体" w:cs="宋体"/>
                <w:kern w:val="0"/>
                <w:sz w:val="18"/>
                <w:szCs w:val="18"/>
              </w:rPr>
              <w:t xml:space="preserve">                                                            展台为定制偏光体验系统，由一个偏光管道和可移动的球体组成。参与者通过控制管道，可以发现小球穿墙而过，从而了解偏光的原理。</w:t>
            </w:r>
          </w:p>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操作说明： </w:t>
            </w:r>
            <w:r>
              <w:rPr>
                <w:rFonts w:hint="eastAsia" w:ascii="宋体" w:hAnsi="宋体" w:cs="宋体"/>
                <w:kern w:val="0"/>
                <w:sz w:val="18"/>
                <w:szCs w:val="18"/>
              </w:rPr>
              <w:t xml:space="preserve">                                                    1.参与者控制管道，让小球来回滚动；</w:t>
            </w:r>
          </w:p>
          <w:p>
            <w:pPr>
              <w:spacing w:line="240" w:lineRule="auto"/>
              <w:jc w:val="left"/>
              <w:rPr>
                <w:rFonts w:ascii="宋体" w:hAnsi="宋体" w:cs="宋体"/>
                <w:kern w:val="0"/>
                <w:sz w:val="18"/>
                <w:szCs w:val="18"/>
              </w:rPr>
            </w:pPr>
            <w:r>
              <w:rPr>
                <w:rFonts w:hint="eastAsia" w:ascii="宋体" w:hAnsi="宋体" w:cs="宋体"/>
                <w:kern w:val="0"/>
                <w:sz w:val="18"/>
                <w:szCs w:val="18"/>
              </w:rPr>
              <w:t>2.观看小球“穿墙而过”，结束体验，离开展品。</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1800×700×600mm（台面高度）</w:t>
            </w:r>
            <w:r>
              <w:rPr>
                <w:rFonts w:hint="eastAsia" w:ascii="宋体" w:hAnsi="宋体" w:cs="宋体"/>
                <w:b/>
                <w:bCs/>
                <w:kern w:val="0"/>
                <w:sz w:val="18"/>
                <w:szCs w:val="18"/>
              </w:rPr>
              <w:t xml:space="preserve">                                                             材料清单： </w:t>
            </w:r>
            <w:r>
              <w:rPr>
                <w:rFonts w:hint="eastAsia" w:ascii="宋体" w:hAnsi="宋体" w:cs="宋体"/>
                <w:kern w:val="0"/>
                <w:sz w:val="18"/>
                <w:szCs w:val="18"/>
              </w:rPr>
              <w:t xml:space="preserve">                                                              1.偏振穿越展项台体×1（钣金烤漆≥2mm、不锈钢、亚克力≥10mm、人造石≥10mm）</w:t>
            </w:r>
          </w:p>
          <w:p>
            <w:pPr>
              <w:spacing w:line="240" w:lineRule="auto"/>
              <w:jc w:val="left"/>
              <w:rPr>
                <w:rFonts w:ascii="宋体" w:hAnsi="宋体" w:cs="宋体"/>
                <w:kern w:val="0"/>
                <w:sz w:val="18"/>
                <w:szCs w:val="18"/>
              </w:rPr>
            </w:pPr>
            <w:r>
              <w:rPr>
                <w:rFonts w:hint="eastAsia" w:ascii="宋体" w:hAnsi="宋体" w:cs="宋体"/>
                <w:kern w:val="0"/>
                <w:sz w:val="18"/>
                <w:szCs w:val="18"/>
              </w:rPr>
              <w:t>2.偏振穿越光学通道道具×1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4.配件材料×1                                                                </w:t>
            </w:r>
            <w:r>
              <w:rPr>
                <w:rFonts w:hint="eastAsia" w:ascii="宋体" w:hAnsi="宋体" w:cs="宋体"/>
                <w:b/>
                <w:bCs/>
                <w:kern w:val="0"/>
                <w:sz w:val="18"/>
                <w:szCs w:val="18"/>
              </w:rPr>
              <w:t>设备清单：</w:t>
            </w:r>
            <w:r>
              <w:rPr>
                <w:rFonts w:hint="eastAsia" w:ascii="宋体" w:hAnsi="宋体" w:cs="宋体"/>
                <w:kern w:val="0"/>
                <w:sz w:val="18"/>
                <w:szCs w:val="18"/>
              </w:rPr>
              <w:t xml:space="preserve">无                                                                     </w:t>
            </w: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强电（电压等级、功率）：无</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承载/偏载/重载/动载荷：地面承重不小于3KN/㎡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4385"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7</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曲面成像</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                                                       展品主要由展台、显示屏和镜面不锈钢制成的圆柱体组成。参与者可以按下按钮，切换显示屏中的图片，通过与显示屏成 90°直角的圆柱表面可以观看到经过柱面反射形成的画面。</w:t>
            </w:r>
            <w:r>
              <w:rPr>
                <w:rFonts w:hint="eastAsia" w:ascii="宋体" w:hAnsi="宋体" w:cs="宋体"/>
                <w:kern w:val="0"/>
                <w:sz w:val="18"/>
                <w:szCs w:val="18"/>
              </w:rPr>
              <w:br w:type="page"/>
            </w:r>
            <w:r>
              <w:rPr>
                <w:rFonts w:hint="eastAsia" w:ascii="宋体" w:hAnsi="宋体" w:cs="宋体"/>
                <w:kern w:val="0"/>
                <w:sz w:val="18"/>
                <w:szCs w:val="18"/>
              </w:rPr>
              <w:t xml:space="preserve">柱面镜具有一维放大功能，要应用于改变成像规格大小的设计要求。                               </w:t>
            </w:r>
            <w:r>
              <w:rPr>
                <w:rFonts w:hint="eastAsia" w:ascii="宋体" w:hAnsi="宋体" w:cs="宋体"/>
                <w:b/>
                <w:bCs/>
                <w:kern w:val="0"/>
                <w:sz w:val="18"/>
                <w:szCs w:val="18"/>
              </w:rPr>
              <w:t xml:space="preserve">操作说明： </w:t>
            </w:r>
            <w:r>
              <w:rPr>
                <w:rFonts w:hint="eastAsia" w:ascii="宋体" w:hAnsi="宋体" w:cs="宋体"/>
                <w:kern w:val="0"/>
                <w:sz w:val="18"/>
                <w:szCs w:val="18"/>
              </w:rPr>
              <w:t xml:space="preserve">                                                     1.参与者按下切换按钮；</w:t>
            </w:r>
            <w:r>
              <w:rPr>
                <w:rFonts w:hint="eastAsia" w:ascii="宋体" w:hAnsi="宋体" w:cs="宋体"/>
                <w:kern w:val="0"/>
                <w:sz w:val="18"/>
                <w:szCs w:val="18"/>
              </w:rPr>
              <w:br w:type="page"/>
            </w:r>
            <w:r>
              <w:rPr>
                <w:rFonts w:hint="eastAsia" w:ascii="宋体" w:hAnsi="宋体" w:cs="宋体"/>
                <w:kern w:val="0"/>
                <w:sz w:val="18"/>
                <w:szCs w:val="18"/>
              </w:rPr>
              <w:t>2.桌面屏幕显示扭曲画面；</w:t>
            </w:r>
            <w:r>
              <w:rPr>
                <w:rFonts w:hint="eastAsia" w:ascii="宋体" w:hAnsi="宋体" w:cs="宋体"/>
                <w:kern w:val="0"/>
                <w:sz w:val="18"/>
                <w:szCs w:val="18"/>
              </w:rPr>
              <w:br w:type="page"/>
            </w:r>
            <w:r>
              <w:rPr>
                <w:rFonts w:hint="eastAsia" w:ascii="宋体" w:hAnsi="宋体" w:cs="宋体"/>
                <w:kern w:val="0"/>
                <w:sz w:val="18"/>
                <w:szCs w:val="18"/>
              </w:rPr>
              <w:t>3.观察柱面显示正常影像。</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1600×700×700mm（台面高度）                                              </w:t>
            </w:r>
            <w:r>
              <w:rPr>
                <w:rFonts w:hint="eastAsia" w:ascii="宋体" w:hAnsi="宋体" w:cs="宋体"/>
                <w:b/>
                <w:bCs/>
                <w:kern w:val="0"/>
                <w:sz w:val="18"/>
                <w:szCs w:val="18"/>
              </w:rPr>
              <w:t>材料清单：</w:t>
            </w:r>
            <w:r>
              <w:rPr>
                <w:rFonts w:hint="eastAsia" w:ascii="宋体" w:hAnsi="宋体" w:cs="宋体"/>
                <w:kern w:val="0"/>
                <w:sz w:val="18"/>
                <w:szCs w:val="18"/>
              </w:rPr>
              <w:t xml:space="preserve">                                               1.曲面成像展项台体×1（钣金烤漆≥2mm、不锈钢、人造石≥10mm）</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2.光学镜面道具组×1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3.说明牌×1（亚克力≥10×、UV工艺）</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4.配件材料×1                                                                       </w:t>
            </w:r>
            <w:r>
              <w:rPr>
                <w:rFonts w:hint="eastAsia" w:ascii="宋体" w:hAnsi="宋体" w:cs="宋体"/>
                <w:b/>
                <w:bCs/>
                <w:kern w:val="0"/>
                <w:sz w:val="18"/>
                <w:szCs w:val="18"/>
              </w:rPr>
              <w:t>设备清单：</w:t>
            </w:r>
            <w:r>
              <w:rPr>
                <w:rFonts w:hint="eastAsia" w:ascii="宋体" w:hAnsi="宋体" w:cs="宋体"/>
                <w:kern w:val="0"/>
                <w:sz w:val="18"/>
                <w:szCs w:val="18"/>
              </w:rPr>
              <w:t xml:space="preserve">                                                                     1.商业HDMI显示器×2（分辨率≥1920×1080、图像比例16:9、亮度≥300CD/㎡）</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2.工作站×2（CPU-I7/内存16G/硬盘SSD256G/独显6G）</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3.配电箱×1（漏电开关、电气控制模块、排插、辅材）                                                                   </w:t>
            </w:r>
            <w:r>
              <w:rPr>
                <w:rFonts w:hint="eastAsia" w:ascii="宋体" w:hAnsi="宋体" w:cs="宋体"/>
                <w:b/>
                <w:bCs/>
                <w:kern w:val="0"/>
                <w:sz w:val="18"/>
                <w:szCs w:val="18"/>
              </w:rPr>
              <w:t>多媒体与软件清单：</w:t>
            </w:r>
            <w:r>
              <w:rPr>
                <w:rFonts w:hint="eastAsia" w:ascii="宋体" w:hAnsi="宋体" w:cs="宋体"/>
                <w:kern w:val="0"/>
                <w:sz w:val="18"/>
                <w:szCs w:val="18"/>
              </w:rPr>
              <w:t xml:space="preserve">                                                        1.媒体内容1080P制作×2</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2.播放软件制作×1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3.软件编程×1</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r>
              <w:rPr>
                <w:rFonts w:hint="eastAsia" w:ascii="宋体" w:hAnsi="宋体" w:cs="宋体"/>
                <w:kern w:val="0"/>
                <w:sz w:val="18"/>
                <w:szCs w:val="18"/>
              </w:rPr>
              <w:br w:type="page"/>
            </w:r>
            <w:r>
              <w:rPr>
                <w:rFonts w:hint="eastAsia" w:ascii="宋体" w:hAnsi="宋体" w:cs="宋体"/>
                <w:kern w:val="0"/>
                <w:sz w:val="18"/>
                <w:szCs w:val="18"/>
              </w:rPr>
              <w:t>强电（电压等级、功率）：220V，1500W</w:t>
            </w:r>
            <w:r>
              <w:rPr>
                <w:rFonts w:hint="eastAsia" w:ascii="宋体" w:hAnsi="宋体" w:cs="宋体"/>
                <w:kern w:val="0"/>
                <w:sz w:val="18"/>
                <w:szCs w:val="18"/>
              </w:rPr>
              <w:br w:type="page"/>
            </w:r>
            <w:r>
              <w:rPr>
                <w:rFonts w:hint="eastAsia" w:ascii="宋体" w:hAnsi="宋体" w:cs="宋体"/>
                <w:kern w:val="0"/>
                <w:sz w:val="18"/>
                <w:szCs w:val="18"/>
              </w:rPr>
              <w:t>空气温度、湿度：场馆普通温度、湿度要求</w:t>
            </w:r>
            <w:r>
              <w:rPr>
                <w:rFonts w:hint="eastAsia" w:ascii="宋体" w:hAnsi="宋体" w:cs="宋体"/>
                <w:kern w:val="0"/>
                <w:sz w:val="18"/>
                <w:szCs w:val="18"/>
              </w:rPr>
              <w:br w:type="page"/>
            </w:r>
            <w:r>
              <w:rPr>
                <w:rFonts w:hint="eastAsia" w:ascii="宋体" w:hAnsi="宋体" w:cs="宋体"/>
                <w:kern w:val="0"/>
                <w:sz w:val="18"/>
                <w:szCs w:val="18"/>
              </w:rPr>
              <w:t xml:space="preserve">控制数据线需求：千兆数据线 </w:t>
            </w:r>
            <w:r>
              <w:rPr>
                <w:rFonts w:hint="eastAsia" w:ascii="宋体" w:hAnsi="宋体" w:cs="宋体"/>
                <w:kern w:val="0"/>
                <w:sz w:val="18"/>
                <w:szCs w:val="18"/>
              </w:rPr>
              <w:br w:type="page"/>
            </w:r>
            <w:r>
              <w:rPr>
                <w:rFonts w:hint="eastAsia" w:ascii="宋体" w:hAnsi="宋体" w:cs="宋体"/>
                <w:kern w:val="0"/>
                <w:sz w:val="18"/>
                <w:szCs w:val="18"/>
              </w:rPr>
              <w:t>供水（压力、流量）：无</w:t>
            </w:r>
            <w:r>
              <w:rPr>
                <w:rFonts w:hint="eastAsia" w:ascii="宋体" w:hAnsi="宋体" w:cs="宋体"/>
                <w:kern w:val="0"/>
                <w:sz w:val="18"/>
                <w:szCs w:val="18"/>
              </w:rPr>
              <w:br w:type="page"/>
            </w:r>
            <w:r>
              <w:rPr>
                <w:rFonts w:hint="eastAsia" w:ascii="宋体" w:hAnsi="宋体" w:cs="宋体"/>
                <w:kern w:val="0"/>
                <w:sz w:val="18"/>
                <w:szCs w:val="18"/>
              </w:rPr>
              <w:t xml:space="preserve">网络需求：预留网络接口 </w:t>
            </w:r>
            <w:r>
              <w:rPr>
                <w:rFonts w:hint="eastAsia" w:ascii="宋体" w:hAnsi="宋体" w:cs="宋体"/>
                <w:kern w:val="0"/>
                <w:sz w:val="18"/>
                <w:szCs w:val="18"/>
              </w:rPr>
              <w:br w:type="page"/>
            </w:r>
            <w:r>
              <w:rPr>
                <w:rFonts w:hint="eastAsia" w:ascii="宋体" w:hAnsi="宋体" w:cs="宋体"/>
                <w:kern w:val="0"/>
                <w:sz w:val="18"/>
                <w:szCs w:val="18"/>
              </w:rPr>
              <w:t>压缩空气（压力、流量）：无</w:t>
            </w:r>
            <w:r>
              <w:rPr>
                <w:rFonts w:hint="eastAsia" w:ascii="宋体" w:hAnsi="宋体" w:cs="宋体"/>
                <w:kern w:val="0"/>
                <w:sz w:val="18"/>
                <w:szCs w:val="18"/>
              </w:rPr>
              <w:br w:type="page"/>
            </w:r>
            <w:r>
              <w:rPr>
                <w:rFonts w:hint="eastAsia" w:ascii="宋体" w:hAnsi="宋体" w:cs="宋体"/>
                <w:kern w:val="0"/>
                <w:sz w:val="18"/>
                <w:szCs w:val="18"/>
              </w:rPr>
              <w:t>承载/偏载/重载/动载荷：地面承重不小于3KN/㎡</w:t>
            </w:r>
            <w:r>
              <w:rPr>
                <w:rFonts w:hint="eastAsia" w:ascii="宋体" w:hAnsi="宋体" w:cs="宋体"/>
                <w:kern w:val="0"/>
                <w:sz w:val="18"/>
                <w:szCs w:val="18"/>
              </w:rPr>
              <w:br w:type="page"/>
            </w:r>
            <w:r>
              <w:rPr>
                <w:rFonts w:hint="eastAsia" w:ascii="宋体" w:hAnsi="宋体" w:cs="宋体"/>
                <w:kern w:val="0"/>
                <w:sz w:val="18"/>
                <w:szCs w:val="18"/>
              </w:rPr>
              <w:t>悬空吊挂及连接要求：无</w:t>
            </w:r>
            <w:r>
              <w:rPr>
                <w:rFonts w:hint="eastAsia" w:ascii="宋体" w:hAnsi="宋体" w:cs="宋体"/>
                <w:kern w:val="0"/>
                <w:sz w:val="18"/>
                <w:szCs w:val="18"/>
              </w:rPr>
              <w:br w:type="page"/>
            </w:r>
            <w:r>
              <w:rPr>
                <w:rFonts w:hint="eastAsia" w:ascii="宋体" w:hAnsi="宋体" w:cs="宋体"/>
                <w:kern w:val="0"/>
                <w:sz w:val="18"/>
                <w:szCs w:val="18"/>
              </w:rPr>
              <w:t xml:space="preserve">消防需求：展馆正常消防设置 </w:t>
            </w:r>
            <w:r>
              <w:rPr>
                <w:rFonts w:hint="eastAsia" w:ascii="宋体" w:hAnsi="宋体" w:cs="宋体"/>
                <w:kern w:val="0"/>
                <w:sz w:val="18"/>
                <w:szCs w:val="18"/>
              </w:rPr>
              <w:br w:type="page"/>
            </w: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1523"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8</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空中成像</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展品描述：</w:t>
            </w:r>
            <w:r>
              <w:rPr>
                <w:rFonts w:hint="eastAsia" w:ascii="宋体" w:hAnsi="宋体" w:cs="宋体"/>
                <w:kern w:val="0"/>
                <w:sz w:val="18"/>
                <w:szCs w:val="18"/>
              </w:rPr>
              <w:t xml:space="preserve">                                                         展项由凹面镜演示系统组成。参与者可以通过系统观看到悬浮的影像，看得见却摸不着，直观感受凹面镜成像的原理。                                                 </w:t>
            </w:r>
            <w:r>
              <w:rPr>
                <w:rFonts w:hint="eastAsia" w:ascii="宋体" w:hAnsi="宋体" w:cs="宋体"/>
                <w:b/>
                <w:bCs/>
                <w:kern w:val="0"/>
                <w:sz w:val="18"/>
                <w:szCs w:val="18"/>
              </w:rPr>
              <w:t>操作说明：</w:t>
            </w:r>
            <w:r>
              <w:rPr>
                <w:rFonts w:hint="eastAsia" w:ascii="宋体" w:hAnsi="宋体" w:cs="宋体"/>
                <w:kern w:val="0"/>
                <w:sz w:val="18"/>
                <w:szCs w:val="18"/>
              </w:rPr>
              <w:t xml:space="preserve">                                                        1.观看悬浮影像，猜猜它从哪来？</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5300×470×2000mm                                                        </w:t>
            </w:r>
            <w:r>
              <w:rPr>
                <w:rFonts w:hint="eastAsia" w:ascii="宋体" w:hAnsi="宋体" w:cs="宋体"/>
                <w:b/>
                <w:bCs/>
                <w:kern w:val="0"/>
                <w:sz w:val="18"/>
                <w:szCs w:val="18"/>
              </w:rPr>
              <w:t>材料清单：</w:t>
            </w:r>
            <w:r>
              <w:rPr>
                <w:rFonts w:hint="eastAsia" w:ascii="宋体" w:hAnsi="宋体" w:cs="宋体"/>
                <w:kern w:val="0"/>
                <w:sz w:val="18"/>
                <w:szCs w:val="18"/>
              </w:rPr>
              <w:t xml:space="preserve">                                                                       1.空中成像展项台体×1（钣金烤漆≥2mm、方管骨架40×40mm）</w:t>
            </w:r>
          </w:p>
          <w:p>
            <w:pPr>
              <w:spacing w:line="240" w:lineRule="auto"/>
              <w:jc w:val="left"/>
              <w:rPr>
                <w:rFonts w:ascii="宋体" w:hAnsi="宋体" w:cs="宋体"/>
                <w:kern w:val="0"/>
                <w:sz w:val="18"/>
                <w:szCs w:val="18"/>
              </w:rPr>
            </w:pPr>
            <w:r>
              <w:rPr>
                <w:rFonts w:hint="eastAsia" w:ascii="宋体" w:hAnsi="宋体" w:cs="宋体"/>
                <w:kern w:val="0"/>
                <w:sz w:val="18"/>
                <w:szCs w:val="18"/>
              </w:rPr>
              <w:t>2.光学反射镜面装置×1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4.配件材料×1                                             </w:t>
            </w:r>
            <w:r>
              <w:rPr>
                <w:rFonts w:hint="eastAsia" w:ascii="宋体" w:hAnsi="宋体" w:cs="宋体"/>
                <w:b/>
                <w:bCs/>
                <w:kern w:val="0"/>
                <w:sz w:val="18"/>
                <w:szCs w:val="18"/>
              </w:rPr>
              <w:t>设备清单：</w:t>
            </w:r>
            <w:r>
              <w:rPr>
                <w:rFonts w:hint="eastAsia" w:ascii="宋体" w:hAnsi="宋体" w:cs="宋体"/>
                <w:kern w:val="0"/>
                <w:sz w:val="18"/>
                <w:szCs w:val="18"/>
              </w:rPr>
              <w:t xml:space="preserve">无                                                             </w:t>
            </w: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强电（电压等级、功率）：无</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承载/偏载/重载/动载荷：地面承重不小于3KN/㎡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70"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9</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古城寻宝</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展品描述：</w:t>
            </w:r>
            <w:r>
              <w:rPr>
                <w:rFonts w:hint="eastAsia" w:ascii="宋体" w:hAnsi="宋体" w:cs="宋体"/>
                <w:kern w:val="0"/>
                <w:sz w:val="18"/>
                <w:szCs w:val="18"/>
              </w:rPr>
              <w:t xml:space="preserve">                                                 展项为一个光学探索空间。参与者可以在此了解到色光与颜色的奥秘。整个空间内由单色光提供照明，参与者通过特定手持装备，找寻并集齐指定的彩色物品，真实感受颜色的奥秘。</w:t>
            </w:r>
            <w:r>
              <w:rPr>
                <w:rFonts w:hint="eastAsia" w:ascii="宋体" w:hAnsi="宋体" w:cs="宋体"/>
                <w:b/>
                <w:bCs/>
                <w:kern w:val="0"/>
                <w:sz w:val="18"/>
                <w:szCs w:val="18"/>
              </w:rPr>
              <w:t xml:space="preserve">                                                 操作说明：</w:t>
            </w:r>
            <w:r>
              <w:rPr>
                <w:rFonts w:hint="eastAsia" w:ascii="宋体" w:hAnsi="宋体" w:cs="宋体"/>
                <w:kern w:val="0"/>
                <w:sz w:val="18"/>
                <w:szCs w:val="18"/>
              </w:rPr>
              <w:t xml:space="preserve">                                               参与者走进房间，探寻指定标志物品。</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4800×4000×3400mm </w:t>
            </w:r>
            <w:r>
              <w:rPr>
                <w:rFonts w:hint="eastAsia" w:ascii="宋体" w:hAnsi="宋体" w:cs="宋体"/>
                <w:b/>
                <w:bCs/>
                <w:kern w:val="0"/>
                <w:sz w:val="18"/>
                <w:szCs w:val="18"/>
              </w:rPr>
              <w:t xml:space="preserve">                                           材料清单：</w:t>
            </w:r>
            <w:r>
              <w:rPr>
                <w:rFonts w:hint="eastAsia" w:ascii="宋体" w:hAnsi="宋体" w:cs="宋体"/>
                <w:kern w:val="0"/>
                <w:sz w:val="18"/>
                <w:szCs w:val="18"/>
              </w:rPr>
              <w:t xml:space="preserve">                                                                                           1.古城寻宝造景搭建×1（钣金烤漆≥2mm、方管骨架40×40mm、阻燃板≥14mm、JRC造景、墙面荧光彩绘）</w:t>
            </w:r>
          </w:p>
          <w:p>
            <w:pPr>
              <w:spacing w:line="240" w:lineRule="auto"/>
              <w:jc w:val="left"/>
              <w:rPr>
                <w:rFonts w:ascii="宋体" w:hAnsi="宋体" w:cs="宋体"/>
                <w:kern w:val="0"/>
                <w:sz w:val="18"/>
                <w:szCs w:val="18"/>
              </w:rPr>
            </w:pPr>
            <w:r>
              <w:rPr>
                <w:rFonts w:hint="eastAsia" w:ascii="宋体" w:hAnsi="宋体" w:cs="宋体"/>
                <w:kern w:val="0"/>
                <w:sz w:val="18"/>
                <w:szCs w:val="18"/>
              </w:rPr>
              <w:t>2.古城寻宝道具组×1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4.配件材料×1                                                                       </w:t>
            </w:r>
            <w:r>
              <w:rPr>
                <w:rFonts w:hint="eastAsia" w:ascii="宋体" w:hAnsi="宋体" w:cs="宋体"/>
                <w:b/>
                <w:bCs/>
                <w:kern w:val="0"/>
                <w:sz w:val="18"/>
                <w:szCs w:val="18"/>
              </w:rPr>
              <w:t>设备清单：</w:t>
            </w:r>
            <w:r>
              <w:rPr>
                <w:rFonts w:hint="eastAsia" w:ascii="宋体" w:hAnsi="宋体" w:cs="宋体"/>
                <w:kern w:val="0"/>
                <w:sz w:val="18"/>
                <w:szCs w:val="18"/>
              </w:rPr>
              <w:t xml:space="preserve">                                                                            1.专业灯光组×1</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2.配电箱×1（漏电开关、电气控制模块、排插、辅材）                                                                              </w:t>
            </w:r>
          </w:p>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多媒体与软件清单：                                             </w:t>
            </w:r>
            <w:r>
              <w:rPr>
                <w:rFonts w:hint="eastAsia" w:ascii="宋体" w:hAnsi="宋体" w:cs="宋体"/>
                <w:kern w:val="0"/>
                <w:sz w:val="18"/>
                <w:szCs w:val="18"/>
              </w:rPr>
              <w:t>1.软件编程×1</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强电（电压等级、功率）：220V，2000W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承载/偏载/重载/动载荷：地面承重不小于4KN/㎡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4680"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10</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镜子迷宫</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                                                  展项是由镜子和钢化玻璃按照一定规律排列组合成的既古老又现代的游戏。运用光学原理，通过平面镜的多次反射，营造一个充满了 视错觉的空间场景。参与者可由不同的入口进入，入口分别呈三角形、圆形和正方形。参观者可以在玻璃屋内看到无数个自己，充分感受镜面反射的神奇。                                             </w:t>
            </w:r>
            <w:r>
              <w:rPr>
                <w:rFonts w:hint="eastAsia" w:ascii="宋体" w:hAnsi="宋体" w:cs="宋体"/>
                <w:b/>
                <w:bCs/>
                <w:kern w:val="0"/>
                <w:sz w:val="18"/>
                <w:szCs w:val="18"/>
              </w:rPr>
              <w:t>操作说明：</w:t>
            </w:r>
            <w:r>
              <w:rPr>
                <w:rFonts w:hint="eastAsia" w:ascii="宋体" w:hAnsi="宋体" w:cs="宋体"/>
                <w:kern w:val="0"/>
                <w:sz w:val="18"/>
                <w:szCs w:val="18"/>
              </w:rPr>
              <w:t xml:space="preserve">                                                                            1.参与者观看图文解说版</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2.参与者走进镜子和钢化玻璃组成的迷宫，看到镜面反射的无数个自己，了解镜面反射原理。  </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10700×6300×3400mm  </w:t>
            </w:r>
            <w:r>
              <w:rPr>
                <w:rFonts w:hint="eastAsia" w:ascii="宋体" w:hAnsi="宋体" w:cs="宋体"/>
                <w:b/>
                <w:bCs/>
                <w:kern w:val="0"/>
                <w:sz w:val="18"/>
                <w:szCs w:val="18"/>
              </w:rPr>
              <w:t xml:space="preserve">                                                  材料清单：</w:t>
            </w:r>
            <w:r>
              <w:rPr>
                <w:rFonts w:hint="eastAsia" w:ascii="宋体" w:hAnsi="宋体" w:cs="宋体"/>
                <w:kern w:val="0"/>
                <w:sz w:val="18"/>
                <w:szCs w:val="18"/>
              </w:rPr>
              <w:t xml:space="preserve">                                                           1.镜子迷宫展项×1（钣金烤漆≥2mm、镜面不锈钢、亚克力、方管骨架40×40mm）</w:t>
            </w:r>
          </w:p>
          <w:p>
            <w:pPr>
              <w:spacing w:line="240" w:lineRule="auto"/>
              <w:jc w:val="left"/>
              <w:rPr>
                <w:rFonts w:ascii="宋体" w:hAnsi="宋体" w:cs="宋体"/>
                <w:kern w:val="0"/>
                <w:sz w:val="18"/>
                <w:szCs w:val="18"/>
              </w:rPr>
            </w:pPr>
            <w:r>
              <w:rPr>
                <w:rFonts w:hint="eastAsia" w:ascii="宋体" w:hAnsi="宋体" w:cs="宋体"/>
                <w:kern w:val="0"/>
                <w:sz w:val="18"/>
                <w:szCs w:val="18"/>
              </w:rPr>
              <w:t>2.说明牌×1（亚克力≥10mm、UV工艺）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3.配件材料×1                                                                     </w:t>
            </w:r>
            <w:r>
              <w:rPr>
                <w:rFonts w:hint="eastAsia" w:ascii="宋体" w:hAnsi="宋体" w:cs="宋体"/>
                <w:b/>
                <w:bCs/>
                <w:kern w:val="0"/>
                <w:sz w:val="18"/>
                <w:szCs w:val="18"/>
              </w:rPr>
              <w:t xml:space="preserve">设备清单： </w:t>
            </w:r>
            <w:r>
              <w:rPr>
                <w:rFonts w:hint="eastAsia" w:ascii="宋体" w:hAnsi="宋体" w:cs="宋体"/>
                <w:kern w:val="0"/>
                <w:sz w:val="18"/>
                <w:szCs w:val="18"/>
              </w:rPr>
              <w:t xml:space="preserve">                                                       1.专业灯光×1</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2.配电箱×1（漏电开关、电气控制模块、排插、辅材）                                          </w:t>
            </w: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强电（电压等级、功率）：220V,200W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 地面承重不小于4KN/㎡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1898"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11</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光岛</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展品描述：</w:t>
            </w:r>
            <w:r>
              <w:rPr>
                <w:rFonts w:hint="eastAsia" w:ascii="宋体" w:hAnsi="宋体" w:cs="宋体"/>
                <w:kern w:val="0"/>
                <w:sz w:val="18"/>
                <w:szCs w:val="18"/>
              </w:rPr>
              <w:t xml:space="preserve">                                                    展项通过组合式展台，提供多组互动实验设备，带领参与者了解光的折射、反射、色散等原理。                                             </w:t>
            </w:r>
            <w:r>
              <w:rPr>
                <w:rFonts w:hint="eastAsia" w:ascii="宋体" w:hAnsi="宋体" w:cs="宋体"/>
                <w:b/>
                <w:bCs/>
                <w:kern w:val="0"/>
                <w:sz w:val="18"/>
                <w:szCs w:val="18"/>
              </w:rPr>
              <w:t>操作说明：</w:t>
            </w:r>
            <w:r>
              <w:rPr>
                <w:rFonts w:hint="eastAsia" w:ascii="宋体" w:hAnsi="宋体" w:cs="宋体"/>
                <w:kern w:val="0"/>
                <w:sz w:val="18"/>
                <w:szCs w:val="18"/>
              </w:rPr>
              <w:t xml:space="preserve">                                            利用桌面设备，开始光学实验吧。</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1500×1500×700mm（台面高度）                                                                 </w:t>
            </w:r>
            <w:r>
              <w:rPr>
                <w:rFonts w:hint="eastAsia" w:ascii="宋体" w:hAnsi="宋体" w:cs="宋体"/>
                <w:b/>
                <w:bCs/>
                <w:kern w:val="0"/>
                <w:sz w:val="18"/>
                <w:szCs w:val="18"/>
              </w:rPr>
              <w:t>材料清单：</w:t>
            </w:r>
            <w:r>
              <w:rPr>
                <w:rFonts w:hint="eastAsia" w:ascii="宋体" w:hAnsi="宋体" w:cs="宋体"/>
                <w:kern w:val="0"/>
                <w:sz w:val="18"/>
                <w:szCs w:val="18"/>
              </w:rPr>
              <w:t xml:space="preserve">                                                                    1.光岛展项台体×1（钣金烤漆≥2mm、亚克力、方管骨架40×40mm）</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2.光学透镜道具组×1</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4.配件材料×1                                                   </w:t>
            </w:r>
            <w:r>
              <w:rPr>
                <w:rFonts w:hint="eastAsia" w:ascii="宋体" w:hAnsi="宋体" w:cs="宋体"/>
                <w:b/>
                <w:bCs/>
                <w:kern w:val="0"/>
                <w:sz w:val="18"/>
                <w:szCs w:val="18"/>
              </w:rPr>
              <w:t>设备清单：</w:t>
            </w:r>
            <w:r>
              <w:rPr>
                <w:rFonts w:hint="eastAsia" w:ascii="宋体" w:hAnsi="宋体" w:cs="宋体"/>
                <w:kern w:val="0"/>
                <w:sz w:val="18"/>
                <w:szCs w:val="18"/>
              </w:rPr>
              <w:t xml:space="preserve">                                                          1.专业灯光×1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 xml:space="preserve">2.配电箱×1（漏电开关、电气控制模块、排插、辅材）                                                                            </w:t>
            </w:r>
            <w:r>
              <w:rPr>
                <w:rFonts w:hint="eastAsia" w:ascii="宋体" w:hAnsi="宋体" w:cs="宋体"/>
                <w:b/>
                <w:bCs/>
                <w:kern w:val="0"/>
                <w:sz w:val="18"/>
                <w:szCs w:val="18"/>
              </w:rPr>
              <w:t>多媒体与软件清单：</w:t>
            </w:r>
            <w:r>
              <w:rPr>
                <w:rFonts w:hint="eastAsia" w:ascii="宋体" w:hAnsi="宋体" w:cs="宋体"/>
                <w:kern w:val="0"/>
                <w:sz w:val="18"/>
                <w:szCs w:val="18"/>
              </w:rPr>
              <w:t xml:space="preserve">                                       1.软件编程×1</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r>
              <w:rPr>
                <w:rFonts w:hint="eastAsia" w:ascii="宋体" w:hAnsi="宋体" w:cs="宋体"/>
                <w:kern w:val="0"/>
                <w:sz w:val="18"/>
                <w:szCs w:val="18"/>
              </w:rPr>
              <w:br w:type="page"/>
            </w:r>
            <w:r>
              <w:rPr>
                <w:rFonts w:hint="eastAsia" w:ascii="宋体" w:hAnsi="宋体" w:cs="宋体"/>
                <w:kern w:val="0"/>
                <w:sz w:val="18"/>
                <w:szCs w:val="18"/>
              </w:rPr>
              <w:t>强电（电压等级、功率）：220V,200W</w:t>
            </w:r>
            <w:r>
              <w:rPr>
                <w:rFonts w:hint="eastAsia" w:ascii="宋体" w:hAnsi="宋体" w:cs="宋体"/>
                <w:kern w:val="0"/>
                <w:sz w:val="18"/>
                <w:szCs w:val="18"/>
              </w:rPr>
              <w:br w:type="page"/>
            </w:r>
            <w:r>
              <w:rPr>
                <w:rFonts w:hint="eastAsia" w:ascii="宋体" w:hAnsi="宋体" w:cs="宋体"/>
                <w:kern w:val="0"/>
                <w:sz w:val="18"/>
                <w:szCs w:val="18"/>
              </w:rPr>
              <w:t>空气温度、湿度：场馆普通温度、湿度要求</w:t>
            </w:r>
            <w:r>
              <w:rPr>
                <w:rFonts w:hint="eastAsia" w:ascii="宋体" w:hAnsi="宋体" w:cs="宋体"/>
                <w:kern w:val="0"/>
                <w:sz w:val="18"/>
                <w:szCs w:val="18"/>
              </w:rPr>
              <w:br w:type="page"/>
            </w:r>
            <w:r>
              <w:rPr>
                <w:rFonts w:hint="eastAsia" w:ascii="宋体" w:hAnsi="宋体" w:cs="宋体"/>
                <w:kern w:val="0"/>
                <w:sz w:val="18"/>
                <w:szCs w:val="18"/>
              </w:rPr>
              <w:t xml:space="preserve">控制数据线需求：无 </w:t>
            </w:r>
            <w:r>
              <w:rPr>
                <w:rFonts w:hint="eastAsia" w:ascii="宋体" w:hAnsi="宋体" w:cs="宋体"/>
                <w:kern w:val="0"/>
                <w:sz w:val="18"/>
                <w:szCs w:val="18"/>
              </w:rPr>
              <w:br w:type="page"/>
            </w:r>
            <w:r>
              <w:rPr>
                <w:rFonts w:hint="eastAsia" w:ascii="宋体" w:hAnsi="宋体" w:cs="宋体"/>
                <w:kern w:val="0"/>
                <w:sz w:val="18"/>
                <w:szCs w:val="18"/>
              </w:rPr>
              <w:t>供水（压力、流量）：无</w:t>
            </w:r>
            <w:r>
              <w:rPr>
                <w:rFonts w:hint="eastAsia" w:ascii="宋体" w:hAnsi="宋体" w:cs="宋体"/>
                <w:kern w:val="0"/>
                <w:sz w:val="18"/>
                <w:szCs w:val="18"/>
              </w:rPr>
              <w:br w:type="page"/>
            </w:r>
            <w:r>
              <w:rPr>
                <w:rFonts w:hint="eastAsia" w:ascii="宋体" w:hAnsi="宋体" w:cs="宋体"/>
                <w:kern w:val="0"/>
                <w:sz w:val="18"/>
                <w:szCs w:val="18"/>
              </w:rPr>
              <w:t xml:space="preserve">网络需求：无 </w:t>
            </w:r>
            <w:r>
              <w:rPr>
                <w:rFonts w:hint="eastAsia" w:ascii="宋体" w:hAnsi="宋体" w:cs="宋体"/>
                <w:kern w:val="0"/>
                <w:sz w:val="18"/>
                <w:szCs w:val="18"/>
              </w:rPr>
              <w:br w:type="page"/>
            </w:r>
            <w:r>
              <w:rPr>
                <w:rFonts w:hint="eastAsia" w:ascii="宋体" w:hAnsi="宋体" w:cs="宋体"/>
                <w:kern w:val="0"/>
                <w:sz w:val="18"/>
                <w:szCs w:val="18"/>
              </w:rPr>
              <w:t>压缩空气（压力、流量）：无</w:t>
            </w:r>
            <w:r>
              <w:rPr>
                <w:rFonts w:hint="eastAsia" w:ascii="宋体" w:hAnsi="宋体" w:cs="宋体"/>
                <w:kern w:val="0"/>
                <w:sz w:val="18"/>
                <w:szCs w:val="18"/>
              </w:rPr>
              <w:br w:type="page"/>
            </w:r>
            <w:r>
              <w:rPr>
                <w:rFonts w:hint="eastAsia" w:ascii="宋体" w:hAnsi="宋体" w:cs="宋体"/>
                <w:kern w:val="0"/>
                <w:sz w:val="18"/>
                <w:szCs w:val="18"/>
              </w:rPr>
              <w:t>承载/偏载/重载/动载荷：地面承重不小于3KN/㎡</w:t>
            </w:r>
            <w:r>
              <w:rPr>
                <w:rFonts w:hint="eastAsia" w:ascii="宋体" w:hAnsi="宋体" w:cs="宋体"/>
                <w:kern w:val="0"/>
                <w:sz w:val="18"/>
                <w:szCs w:val="18"/>
              </w:rPr>
              <w:br w:type="page"/>
            </w:r>
            <w:r>
              <w:rPr>
                <w:rFonts w:hint="eastAsia" w:ascii="宋体" w:hAnsi="宋体" w:cs="宋体"/>
                <w:kern w:val="0"/>
                <w:sz w:val="18"/>
                <w:szCs w:val="18"/>
              </w:rPr>
              <w:t>悬空吊挂及连接要求：无</w:t>
            </w:r>
            <w:r>
              <w:rPr>
                <w:rFonts w:hint="eastAsia" w:ascii="宋体" w:hAnsi="宋体" w:cs="宋体"/>
                <w:kern w:val="0"/>
                <w:sz w:val="18"/>
                <w:szCs w:val="18"/>
              </w:rPr>
              <w:br w:type="page"/>
            </w:r>
            <w:r>
              <w:rPr>
                <w:rFonts w:hint="eastAsia" w:ascii="宋体" w:hAnsi="宋体" w:cs="宋体"/>
                <w:kern w:val="0"/>
                <w:sz w:val="18"/>
                <w:szCs w:val="18"/>
              </w:rPr>
              <w:t xml:space="preserve">消防需求：展馆正常消防设置 </w:t>
            </w:r>
            <w:r>
              <w:rPr>
                <w:rFonts w:hint="eastAsia" w:ascii="宋体" w:hAnsi="宋体" w:cs="宋体"/>
                <w:kern w:val="0"/>
                <w:sz w:val="18"/>
                <w:szCs w:val="18"/>
              </w:rPr>
              <w:br w:type="page"/>
            </w: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1692"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12</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飞绳</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                                       展品设计一组转轮，主动轮与从动轮之间夹着一圈绳索。当电机带动轮子开始转动后， 由于两个轮子之间的摩擦力，轮子带动着绳索开始运动。绳索的一部分离开轮子之后，由于惯性的存在，软质链条并没有如想当然那样重新变回绳索，而是如同硬质材料制作的轮子一般，继续往前运动，给游客以奇特的科学体验。                                       </w:t>
            </w:r>
            <w:r>
              <w:rPr>
                <w:rFonts w:hint="eastAsia" w:ascii="宋体" w:hAnsi="宋体" w:cs="宋体"/>
                <w:b/>
                <w:bCs/>
                <w:kern w:val="0"/>
                <w:sz w:val="18"/>
                <w:szCs w:val="18"/>
              </w:rPr>
              <w:t>操作说明：</w:t>
            </w:r>
            <w:r>
              <w:rPr>
                <w:rFonts w:hint="eastAsia" w:ascii="宋体" w:hAnsi="宋体" w:cs="宋体"/>
                <w:kern w:val="0"/>
                <w:sz w:val="18"/>
                <w:szCs w:val="18"/>
              </w:rPr>
              <w:t xml:space="preserve">                                                                     1.参与者按下按钮，转轮开始转动，带动绳子转动；</w:t>
            </w:r>
          </w:p>
          <w:p>
            <w:pPr>
              <w:spacing w:line="240" w:lineRule="auto"/>
              <w:jc w:val="left"/>
              <w:rPr>
                <w:rFonts w:ascii="宋体" w:hAnsi="宋体" w:cs="宋体"/>
                <w:kern w:val="0"/>
                <w:sz w:val="18"/>
                <w:szCs w:val="18"/>
              </w:rPr>
            </w:pPr>
            <w:r>
              <w:rPr>
                <w:rFonts w:hint="eastAsia" w:ascii="宋体" w:hAnsi="宋体" w:cs="宋体"/>
                <w:kern w:val="0"/>
                <w:sz w:val="18"/>
                <w:szCs w:val="18"/>
              </w:rPr>
              <w:t>2.操纵手柄调整方向，改变绳子的发射方向，观察绳索离开轮子后的运动形态。</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1200×700×700mm（台面高度）                                                          </w:t>
            </w:r>
            <w:r>
              <w:rPr>
                <w:rFonts w:hint="eastAsia" w:ascii="宋体" w:hAnsi="宋体" w:cs="宋体"/>
                <w:b/>
                <w:bCs/>
                <w:kern w:val="0"/>
                <w:sz w:val="18"/>
                <w:szCs w:val="18"/>
              </w:rPr>
              <w:t>材料清单：</w:t>
            </w:r>
            <w:r>
              <w:rPr>
                <w:rFonts w:hint="eastAsia" w:ascii="宋体" w:hAnsi="宋体" w:cs="宋体"/>
                <w:kern w:val="0"/>
                <w:sz w:val="18"/>
                <w:szCs w:val="18"/>
              </w:rPr>
              <w:t xml:space="preserve">                                             1.飞绳展项台体×1（钣金烤漆≥2mm、方管骨架40×40mm）</w:t>
            </w:r>
          </w:p>
          <w:p>
            <w:pPr>
              <w:spacing w:line="240" w:lineRule="auto"/>
              <w:jc w:val="left"/>
              <w:rPr>
                <w:rFonts w:ascii="宋体" w:hAnsi="宋体" w:cs="宋体"/>
                <w:kern w:val="0"/>
                <w:sz w:val="18"/>
                <w:szCs w:val="18"/>
              </w:rPr>
            </w:pPr>
            <w:r>
              <w:rPr>
                <w:rFonts w:hint="eastAsia" w:ascii="宋体" w:hAnsi="宋体" w:cs="宋体"/>
                <w:kern w:val="0"/>
                <w:sz w:val="18"/>
                <w:szCs w:val="18"/>
              </w:rPr>
              <w:t>2.物理传动机构×1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4.配件材料×1                                                </w:t>
            </w:r>
            <w:r>
              <w:rPr>
                <w:rFonts w:hint="eastAsia" w:ascii="宋体" w:hAnsi="宋体" w:cs="宋体"/>
                <w:b/>
                <w:bCs/>
                <w:kern w:val="0"/>
                <w:sz w:val="18"/>
                <w:szCs w:val="18"/>
              </w:rPr>
              <w:t>设备清单：</w:t>
            </w:r>
            <w:r>
              <w:rPr>
                <w:rFonts w:hint="eastAsia" w:ascii="宋体" w:hAnsi="宋体" w:cs="宋体"/>
                <w:kern w:val="0"/>
                <w:sz w:val="18"/>
                <w:szCs w:val="18"/>
              </w:rPr>
              <w:t xml:space="preserve">                                                 1.电机×1</w:t>
            </w:r>
          </w:p>
          <w:p>
            <w:pPr>
              <w:spacing w:line="240" w:lineRule="auto"/>
              <w:jc w:val="left"/>
              <w:rPr>
                <w:rFonts w:ascii="宋体" w:hAnsi="宋体" w:cs="宋体"/>
                <w:kern w:val="0"/>
                <w:sz w:val="18"/>
                <w:szCs w:val="18"/>
              </w:rPr>
            </w:pPr>
            <w:r>
              <w:rPr>
                <w:rFonts w:hint="eastAsia" w:ascii="宋体" w:hAnsi="宋体" w:cs="宋体"/>
                <w:kern w:val="0"/>
                <w:sz w:val="18"/>
                <w:szCs w:val="18"/>
              </w:rPr>
              <w:t>2.专业灯光×1</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3.配电箱×1（漏电开关、电气控制模块、排插、辅材）                                                           </w:t>
            </w:r>
            <w:r>
              <w:rPr>
                <w:rFonts w:hint="eastAsia" w:ascii="宋体" w:hAnsi="宋体" w:cs="宋体"/>
                <w:b/>
                <w:bCs/>
                <w:kern w:val="0"/>
                <w:sz w:val="18"/>
                <w:szCs w:val="18"/>
              </w:rPr>
              <w:t xml:space="preserve">多媒体与软件清单： </w:t>
            </w:r>
            <w:r>
              <w:rPr>
                <w:rFonts w:hint="eastAsia" w:ascii="宋体" w:hAnsi="宋体" w:cs="宋体"/>
                <w:kern w:val="0"/>
                <w:sz w:val="18"/>
                <w:szCs w:val="18"/>
              </w:rPr>
              <w:t xml:space="preserve">                                        1.软件编程×1</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强电（电压等级、功率）：220V,500W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承载/偏载/重载/动载荷：地面承重不小于3KN/㎡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1532"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13</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惯性旋转</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展品描述：</w:t>
            </w:r>
            <w:r>
              <w:rPr>
                <w:rFonts w:hint="eastAsia" w:ascii="宋体" w:hAnsi="宋体" w:cs="宋体"/>
                <w:kern w:val="0"/>
                <w:sz w:val="18"/>
                <w:szCs w:val="18"/>
              </w:rPr>
              <w:t xml:space="preserve">                                              展项为定制惯性体验装置。通过自动旋转底盘和多样形态旋转测试设备组成。参与者可以将不同设备置于旋转底盘中，直观感受形状、质量、转轴位置的不同，带来的不同旋转形态，从而获得神奇的力学体验。                                                </w:t>
            </w:r>
            <w:r>
              <w:rPr>
                <w:rFonts w:hint="eastAsia" w:ascii="宋体" w:hAnsi="宋体" w:cs="宋体"/>
                <w:b/>
                <w:bCs/>
                <w:kern w:val="0"/>
                <w:sz w:val="18"/>
                <w:szCs w:val="18"/>
              </w:rPr>
              <w:t>操作说明：</w:t>
            </w:r>
            <w:r>
              <w:rPr>
                <w:rFonts w:hint="eastAsia" w:ascii="宋体" w:hAnsi="宋体" w:cs="宋体"/>
                <w:kern w:val="0"/>
                <w:sz w:val="18"/>
                <w:szCs w:val="18"/>
              </w:rPr>
              <w:t xml:space="preserve">                                           选择不同设备，观看现象，思考原理。</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1200×1200×700mm（台面高度）                                                             </w:t>
            </w:r>
            <w:r>
              <w:rPr>
                <w:rFonts w:hint="eastAsia" w:ascii="宋体" w:hAnsi="宋体" w:cs="宋体"/>
                <w:b/>
                <w:bCs/>
                <w:kern w:val="0"/>
                <w:sz w:val="18"/>
                <w:szCs w:val="18"/>
              </w:rPr>
              <w:t>材料清单：</w:t>
            </w:r>
            <w:r>
              <w:rPr>
                <w:rFonts w:hint="eastAsia" w:ascii="宋体" w:hAnsi="宋体" w:cs="宋体"/>
                <w:kern w:val="0"/>
                <w:sz w:val="18"/>
                <w:szCs w:val="18"/>
              </w:rPr>
              <w:t xml:space="preserve">                                                                  1.惯性旋转展项台体×1（钣金烤漆≥2mm、方管骨架40×40mm、亚克力≥10mm）</w:t>
            </w:r>
          </w:p>
          <w:p>
            <w:pPr>
              <w:spacing w:line="240" w:lineRule="auto"/>
              <w:jc w:val="left"/>
              <w:rPr>
                <w:rFonts w:ascii="宋体" w:hAnsi="宋体" w:cs="宋体"/>
                <w:kern w:val="0"/>
                <w:sz w:val="18"/>
                <w:szCs w:val="18"/>
              </w:rPr>
            </w:pPr>
            <w:r>
              <w:rPr>
                <w:rFonts w:hint="eastAsia" w:ascii="宋体" w:hAnsi="宋体" w:cs="宋体"/>
                <w:kern w:val="0"/>
                <w:sz w:val="18"/>
                <w:szCs w:val="18"/>
              </w:rPr>
              <w:t>2.旋转道具模组×1</w:t>
            </w:r>
          </w:p>
          <w:p>
            <w:pPr>
              <w:spacing w:line="240" w:lineRule="auto"/>
              <w:jc w:val="left"/>
              <w:rPr>
                <w:rFonts w:ascii="宋体" w:hAnsi="宋体" w:cs="宋体"/>
                <w:kern w:val="0"/>
                <w:sz w:val="18"/>
                <w:szCs w:val="18"/>
              </w:rPr>
            </w:pPr>
            <w:r>
              <w:rPr>
                <w:rFonts w:hint="eastAsia" w:ascii="宋体" w:hAnsi="宋体" w:cs="宋体"/>
                <w:kern w:val="0"/>
                <w:sz w:val="18"/>
                <w:szCs w:val="18"/>
              </w:rPr>
              <w:t>3.物理传动机构×1</w:t>
            </w:r>
          </w:p>
          <w:p>
            <w:pPr>
              <w:spacing w:line="240" w:lineRule="auto"/>
              <w:jc w:val="left"/>
              <w:rPr>
                <w:rFonts w:ascii="宋体" w:hAnsi="宋体" w:cs="宋体"/>
                <w:kern w:val="0"/>
                <w:sz w:val="18"/>
                <w:szCs w:val="18"/>
              </w:rPr>
            </w:pPr>
            <w:r>
              <w:rPr>
                <w:rFonts w:hint="eastAsia" w:ascii="宋体" w:hAnsi="宋体" w:cs="宋体"/>
                <w:kern w:val="0"/>
                <w:sz w:val="18"/>
                <w:szCs w:val="18"/>
              </w:rPr>
              <w:t>4.说明牌×1（亚克力≥10mm、UV工艺）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5.配件材料×1                                                  </w:t>
            </w:r>
            <w:r>
              <w:rPr>
                <w:rFonts w:hint="eastAsia" w:ascii="宋体" w:hAnsi="宋体" w:cs="宋体"/>
                <w:b/>
                <w:bCs/>
                <w:kern w:val="0"/>
                <w:sz w:val="18"/>
                <w:szCs w:val="18"/>
              </w:rPr>
              <w:t>设备清单：</w:t>
            </w:r>
            <w:r>
              <w:rPr>
                <w:rFonts w:hint="eastAsia" w:ascii="宋体" w:hAnsi="宋体" w:cs="宋体"/>
                <w:kern w:val="0"/>
                <w:sz w:val="18"/>
                <w:szCs w:val="18"/>
              </w:rPr>
              <w:t xml:space="preserve">                                                                 1.电机×1</w:t>
            </w:r>
          </w:p>
          <w:p>
            <w:pPr>
              <w:spacing w:line="240" w:lineRule="auto"/>
              <w:jc w:val="left"/>
              <w:rPr>
                <w:rFonts w:ascii="宋体" w:hAnsi="宋体" w:cs="宋体"/>
                <w:kern w:val="0"/>
                <w:sz w:val="18"/>
                <w:szCs w:val="18"/>
              </w:rPr>
            </w:pPr>
            <w:r>
              <w:rPr>
                <w:rFonts w:hint="eastAsia" w:ascii="宋体" w:hAnsi="宋体" w:cs="宋体"/>
                <w:kern w:val="0"/>
                <w:sz w:val="18"/>
                <w:szCs w:val="18"/>
              </w:rPr>
              <w:t>2.专业灯光×1</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3.配电箱×1（漏电开关、电气控制模块、排插、辅材）                                                             </w:t>
            </w:r>
            <w:r>
              <w:rPr>
                <w:rFonts w:hint="eastAsia" w:ascii="宋体" w:hAnsi="宋体" w:cs="宋体"/>
                <w:b/>
                <w:bCs/>
                <w:kern w:val="0"/>
                <w:sz w:val="18"/>
                <w:szCs w:val="18"/>
              </w:rPr>
              <w:t>多媒体与软件清单：</w:t>
            </w:r>
            <w:r>
              <w:rPr>
                <w:rFonts w:hint="eastAsia" w:ascii="宋体" w:hAnsi="宋体" w:cs="宋体"/>
                <w:kern w:val="0"/>
                <w:sz w:val="18"/>
                <w:szCs w:val="18"/>
              </w:rPr>
              <w:t xml:space="preserve">                                    1.软件编程×1</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强电（电压等级、功率）：220V,500W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承载/偏载/重载/动载荷：地面承重不小于3KN/㎡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132"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14</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椎体上滚</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展品描述：</w:t>
            </w:r>
            <w:r>
              <w:rPr>
                <w:rFonts w:hint="eastAsia" w:ascii="宋体" w:hAnsi="宋体" w:cs="宋体"/>
                <w:kern w:val="0"/>
                <w:sz w:val="18"/>
                <w:szCs w:val="18"/>
              </w:rPr>
              <w:t xml:space="preserve">                                       展品由放在水平桌面上的两组倾斜轨道和双锥体组成。其中一组，两条轨道低端靠近，高端分开，形成一夹角。参与者将锥体放到导轨的最低处后松手，由于支撑点抬高，锥体重心提升，锥体会自动滚向最高点；另外一组由平行于桌面的两条轨道组成，参与者可以通过直观的感受了解重力与重心的相关知识。</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物体在重力场中受到重力的作用，总会按照降低重心求稳定的规律进行运动。 “降低重心求稳定”的规律在汽车、航空等领域都有广泛的应用。                                           </w:t>
            </w:r>
            <w:r>
              <w:rPr>
                <w:rFonts w:hint="eastAsia" w:ascii="宋体" w:hAnsi="宋体" w:cs="宋体"/>
                <w:b/>
                <w:bCs/>
                <w:kern w:val="0"/>
                <w:sz w:val="18"/>
                <w:szCs w:val="18"/>
              </w:rPr>
              <w:t xml:space="preserve">操作说明：                                 </w:t>
            </w:r>
            <w:r>
              <w:rPr>
                <w:rFonts w:hint="eastAsia" w:ascii="宋体" w:hAnsi="宋体" w:cs="宋体"/>
                <w:kern w:val="0"/>
                <w:sz w:val="18"/>
                <w:szCs w:val="18"/>
              </w:rPr>
              <w:t>参与者将推体移至轨道的右端并释放，观察锥体的滚动情况。</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2600×580×700mm（台面高度）                                                                     </w:t>
            </w:r>
            <w:r>
              <w:rPr>
                <w:rFonts w:hint="eastAsia" w:ascii="宋体" w:hAnsi="宋体" w:cs="宋体"/>
                <w:b/>
                <w:bCs/>
                <w:kern w:val="0"/>
                <w:sz w:val="18"/>
                <w:szCs w:val="18"/>
              </w:rPr>
              <w:t>材料清单：</w:t>
            </w:r>
            <w:r>
              <w:rPr>
                <w:rFonts w:hint="eastAsia" w:ascii="宋体" w:hAnsi="宋体" w:cs="宋体"/>
                <w:kern w:val="0"/>
                <w:sz w:val="18"/>
                <w:szCs w:val="18"/>
              </w:rPr>
              <w:t xml:space="preserve">                                                                   1.椎体上滚展项台体×1（钣金烤漆≥2mm、方管骨架40×40mm、不锈钢）</w:t>
            </w:r>
          </w:p>
          <w:p>
            <w:pPr>
              <w:spacing w:line="240" w:lineRule="auto"/>
              <w:jc w:val="left"/>
              <w:rPr>
                <w:rFonts w:ascii="宋体" w:hAnsi="宋体" w:cs="宋体"/>
                <w:kern w:val="0"/>
                <w:sz w:val="18"/>
                <w:szCs w:val="18"/>
              </w:rPr>
            </w:pPr>
            <w:r>
              <w:rPr>
                <w:rFonts w:hint="eastAsia" w:ascii="宋体" w:hAnsi="宋体" w:cs="宋体"/>
                <w:kern w:val="0"/>
                <w:sz w:val="18"/>
                <w:szCs w:val="18"/>
              </w:rPr>
              <w:t>2.锥形道具模组×1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4.配件材料×1                                                                       </w:t>
            </w:r>
            <w:r>
              <w:rPr>
                <w:rFonts w:hint="eastAsia" w:ascii="宋体" w:hAnsi="宋体" w:cs="宋体"/>
                <w:b/>
                <w:bCs/>
                <w:kern w:val="0"/>
                <w:sz w:val="18"/>
                <w:szCs w:val="18"/>
              </w:rPr>
              <w:t>设备清单：</w:t>
            </w:r>
            <w:r>
              <w:rPr>
                <w:rFonts w:hint="eastAsia" w:ascii="宋体" w:hAnsi="宋体" w:cs="宋体"/>
                <w:kern w:val="0"/>
                <w:sz w:val="18"/>
                <w:szCs w:val="18"/>
              </w:rPr>
              <w:t xml:space="preserve">无                                                        </w:t>
            </w: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强电（电压等级、功率）：无</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承载/偏载/重载/动载荷：地面承重不小于3KN/㎡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6240"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15</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自己拉自己</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                                                   本展项包含3组悬吊的座椅，分别由定滑轮和动滑轮连接。参与者坐在装置上，拉动牵引绳，将自己与座位拉离地面，体验并比较动滑轮和定滑轮的省力性。</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展项通过自己拉自己的互动体验，让观众亲身体验滑轮组的作用。通过滑轮组让观众尝试拉起自己，了解力、力距与做功的关系以及不同数量的滑轮组用力的不同，了解定滑轮可以省力，动滑轮可以改变力的方向，用定滑轮和动滑轮组成滑轮组则可以做到既省力又可以改变力的方向的滑轮组，展示滑轮组的应用。                                                </w:t>
            </w:r>
            <w:r>
              <w:rPr>
                <w:rFonts w:hint="eastAsia" w:ascii="宋体" w:hAnsi="宋体" w:cs="宋体"/>
                <w:b/>
                <w:bCs/>
                <w:kern w:val="0"/>
                <w:sz w:val="18"/>
                <w:szCs w:val="18"/>
              </w:rPr>
              <w:t>操作说明：</w:t>
            </w:r>
            <w:r>
              <w:rPr>
                <w:rFonts w:hint="eastAsia" w:ascii="宋体" w:hAnsi="宋体" w:cs="宋体"/>
                <w:kern w:val="0"/>
                <w:sz w:val="18"/>
                <w:szCs w:val="18"/>
              </w:rPr>
              <w:t xml:space="preserve">                                                                 参与者分别坐上三个座椅，拉动绳索把自己拉起来，对比一下，哪个座椅更省力。</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5500×1700×3400mm                                                         </w:t>
            </w:r>
            <w:r>
              <w:rPr>
                <w:rFonts w:hint="eastAsia" w:ascii="宋体" w:hAnsi="宋体" w:cs="宋体"/>
                <w:b/>
                <w:bCs/>
                <w:kern w:val="0"/>
                <w:sz w:val="18"/>
                <w:szCs w:val="18"/>
              </w:rPr>
              <w:t>材料清单：</w:t>
            </w:r>
            <w:r>
              <w:rPr>
                <w:rFonts w:hint="eastAsia" w:ascii="宋体" w:hAnsi="宋体" w:cs="宋体"/>
                <w:kern w:val="0"/>
                <w:sz w:val="18"/>
                <w:szCs w:val="18"/>
              </w:rPr>
              <w:t xml:space="preserve">                                                    1.自己拉自己展项台体×1（钣金烤漆≥2mm、方管骨架40×40mm、不锈钢、亚克力≥10mm）</w:t>
            </w:r>
          </w:p>
          <w:p>
            <w:pPr>
              <w:spacing w:line="240" w:lineRule="auto"/>
              <w:jc w:val="left"/>
              <w:rPr>
                <w:rFonts w:ascii="宋体" w:hAnsi="宋体" w:cs="宋体"/>
                <w:kern w:val="0"/>
                <w:sz w:val="18"/>
                <w:szCs w:val="18"/>
              </w:rPr>
            </w:pPr>
            <w:r>
              <w:rPr>
                <w:rFonts w:hint="eastAsia" w:ascii="宋体" w:hAnsi="宋体" w:cs="宋体"/>
                <w:kern w:val="0"/>
                <w:sz w:val="18"/>
                <w:szCs w:val="18"/>
              </w:rPr>
              <w:t>2.座椅组×1</w:t>
            </w:r>
          </w:p>
          <w:p>
            <w:pPr>
              <w:spacing w:line="240" w:lineRule="auto"/>
              <w:jc w:val="left"/>
              <w:rPr>
                <w:rFonts w:ascii="宋体" w:hAnsi="宋体" w:cs="宋体"/>
                <w:kern w:val="0"/>
                <w:sz w:val="18"/>
                <w:szCs w:val="18"/>
              </w:rPr>
            </w:pPr>
            <w:r>
              <w:rPr>
                <w:rFonts w:hint="eastAsia" w:ascii="宋体" w:hAnsi="宋体" w:cs="宋体"/>
                <w:kern w:val="0"/>
                <w:sz w:val="18"/>
                <w:szCs w:val="18"/>
              </w:rPr>
              <w:t>3.滑轮传动机构×1</w:t>
            </w:r>
          </w:p>
          <w:p>
            <w:pPr>
              <w:spacing w:line="240" w:lineRule="auto"/>
              <w:jc w:val="left"/>
              <w:rPr>
                <w:rFonts w:ascii="宋体" w:hAnsi="宋体" w:cs="宋体"/>
                <w:kern w:val="0"/>
                <w:sz w:val="18"/>
                <w:szCs w:val="18"/>
              </w:rPr>
            </w:pPr>
            <w:r>
              <w:rPr>
                <w:rFonts w:hint="eastAsia" w:ascii="宋体" w:hAnsi="宋体" w:cs="宋体"/>
                <w:kern w:val="0"/>
                <w:sz w:val="18"/>
                <w:szCs w:val="18"/>
              </w:rPr>
              <w:t>4.尼龙绳×1</w:t>
            </w:r>
          </w:p>
          <w:p>
            <w:pPr>
              <w:spacing w:line="240" w:lineRule="auto"/>
              <w:jc w:val="left"/>
              <w:rPr>
                <w:rFonts w:ascii="宋体" w:hAnsi="宋体" w:cs="宋体"/>
                <w:kern w:val="0"/>
                <w:sz w:val="18"/>
                <w:szCs w:val="18"/>
              </w:rPr>
            </w:pPr>
            <w:r>
              <w:rPr>
                <w:rFonts w:hint="eastAsia" w:ascii="宋体" w:hAnsi="宋体" w:cs="宋体"/>
                <w:kern w:val="0"/>
                <w:sz w:val="18"/>
                <w:szCs w:val="18"/>
              </w:rPr>
              <w:t>5.说明牌×1（亚克力≥10mm、UV工艺）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6.配件材料×1                                                               </w:t>
            </w:r>
            <w:r>
              <w:rPr>
                <w:rFonts w:hint="eastAsia" w:ascii="宋体" w:hAnsi="宋体" w:cs="宋体"/>
                <w:b/>
                <w:bCs/>
                <w:kern w:val="0"/>
                <w:sz w:val="18"/>
                <w:szCs w:val="18"/>
              </w:rPr>
              <w:t>设备清单：</w:t>
            </w:r>
            <w:r>
              <w:rPr>
                <w:rFonts w:hint="eastAsia" w:ascii="宋体" w:hAnsi="宋体" w:cs="宋体"/>
                <w:kern w:val="0"/>
                <w:sz w:val="18"/>
                <w:szCs w:val="18"/>
              </w:rPr>
              <w:t xml:space="preserve">无                                                          </w:t>
            </w: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强电（电压等级、功率）：无</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承载/偏载/重载/动载荷：地面承重不小于4KN/㎡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2258"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16</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科里奥利力</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展品描述：</w:t>
            </w:r>
            <w:r>
              <w:rPr>
                <w:rFonts w:hint="eastAsia" w:ascii="宋体" w:hAnsi="宋体" w:cs="宋体"/>
                <w:kern w:val="0"/>
                <w:sz w:val="18"/>
                <w:szCs w:val="18"/>
              </w:rPr>
              <w:t xml:space="preserve">                                                                    展项依托大型旋转屋，再现科里奥利力。设置围栏等安全性装置，保证展品运行中的可靠性。展项可多人参与，在旋转空间中沉浸式感受科里奥利力在生活中的影响。                                         </w:t>
            </w:r>
            <w:r>
              <w:rPr>
                <w:rFonts w:hint="eastAsia" w:ascii="宋体" w:hAnsi="宋体" w:cs="宋体"/>
                <w:b/>
                <w:bCs/>
                <w:kern w:val="0"/>
                <w:sz w:val="18"/>
                <w:szCs w:val="18"/>
              </w:rPr>
              <w:t xml:space="preserve">操作说明： </w:t>
            </w:r>
            <w:r>
              <w:rPr>
                <w:rFonts w:hint="eastAsia" w:ascii="宋体" w:hAnsi="宋体" w:cs="宋体"/>
                <w:kern w:val="0"/>
                <w:sz w:val="18"/>
                <w:szCs w:val="18"/>
              </w:rPr>
              <w:t xml:space="preserve">                                        1.参与者事先阅读注意事项及涉及的相关知识；</w:t>
            </w:r>
            <w:r>
              <w:rPr>
                <w:rFonts w:hint="eastAsia" w:ascii="宋体" w:hAnsi="宋体" w:cs="宋体"/>
                <w:kern w:val="0"/>
                <w:sz w:val="18"/>
                <w:szCs w:val="18"/>
              </w:rPr>
              <w:br w:type="page"/>
            </w:r>
            <w:r>
              <w:rPr>
                <w:rFonts w:hint="eastAsia" w:ascii="宋体" w:hAnsi="宋体" w:cs="宋体"/>
                <w:kern w:val="0"/>
                <w:sz w:val="18"/>
                <w:szCs w:val="18"/>
              </w:rPr>
              <w:t>2.走近互动区，听从工作人员指挥，体验互动游戏；</w:t>
            </w:r>
            <w:r>
              <w:rPr>
                <w:rFonts w:hint="eastAsia" w:ascii="宋体" w:hAnsi="宋体" w:cs="宋体"/>
                <w:kern w:val="0"/>
                <w:sz w:val="18"/>
                <w:szCs w:val="18"/>
              </w:rPr>
              <w:br w:type="page"/>
            </w:r>
            <w:r>
              <w:rPr>
                <w:rFonts w:hint="eastAsia" w:ascii="宋体" w:hAnsi="宋体" w:cs="宋体"/>
                <w:kern w:val="0"/>
                <w:sz w:val="18"/>
                <w:szCs w:val="18"/>
              </w:rPr>
              <w:t>3.结合理论知识及互动体验理解科里奥利力。</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5000×5000×3400mm </w:t>
            </w:r>
            <w:r>
              <w:rPr>
                <w:rFonts w:hint="eastAsia" w:ascii="宋体" w:hAnsi="宋体" w:cs="宋体"/>
                <w:b/>
                <w:bCs/>
                <w:kern w:val="0"/>
                <w:sz w:val="18"/>
                <w:szCs w:val="18"/>
              </w:rPr>
              <w:t xml:space="preserve">                                                     材料清单：</w:t>
            </w:r>
            <w:r>
              <w:rPr>
                <w:rFonts w:hint="eastAsia" w:ascii="宋体" w:hAnsi="宋体" w:cs="宋体"/>
                <w:kern w:val="0"/>
                <w:sz w:val="18"/>
                <w:szCs w:val="18"/>
              </w:rPr>
              <w:t xml:space="preserve">                                                                  1.科里奥利力展项台体×1（钣金烤漆≥2mm、方管骨架40×40mm、铁网、厚钢板、弧形钢化玻璃、槽钢、不锈钢管PU地坪、高密度板、橡木皮、防火板、氟碳喷涂、油漆、电脑雕刻、CNC加工、机械加工）</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2.球体及篮筐道具模组×1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3.座椅组×1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4.轴承传动机构×1</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5.减震模块×1</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6.减速模块×1</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7.说明牌×1（亚克力≥10mm、UV工艺）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8.配件材料×1</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9.控制装置×1                                                     </w:t>
            </w:r>
            <w:r>
              <w:rPr>
                <w:rFonts w:hint="eastAsia" w:ascii="宋体" w:hAnsi="宋体" w:cs="宋体"/>
                <w:b/>
                <w:bCs/>
                <w:kern w:val="0"/>
                <w:sz w:val="18"/>
                <w:szCs w:val="18"/>
              </w:rPr>
              <w:t xml:space="preserve">设备清单： </w:t>
            </w:r>
            <w:r>
              <w:rPr>
                <w:rFonts w:hint="eastAsia" w:ascii="宋体" w:hAnsi="宋体" w:cs="宋体"/>
                <w:kern w:val="0"/>
                <w:sz w:val="18"/>
                <w:szCs w:val="18"/>
              </w:rPr>
              <w:t xml:space="preserve">                                                             1.专业灯光×1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2.电机×1</w:t>
            </w:r>
            <w:r>
              <w:rPr>
                <w:rFonts w:hint="eastAsia" w:ascii="宋体" w:hAnsi="宋体" w:cs="宋体"/>
                <w:kern w:val="0"/>
                <w:sz w:val="18"/>
                <w:szCs w:val="18"/>
              </w:rPr>
              <w:br w:type="page"/>
            </w:r>
          </w:p>
          <w:p>
            <w:pPr>
              <w:spacing w:line="240" w:lineRule="auto"/>
              <w:jc w:val="left"/>
              <w:rPr>
                <w:rFonts w:ascii="宋体" w:hAnsi="宋体" w:cs="宋体"/>
                <w:b/>
                <w:bCs/>
                <w:kern w:val="0"/>
                <w:sz w:val="18"/>
                <w:szCs w:val="18"/>
              </w:rPr>
            </w:pPr>
            <w:r>
              <w:rPr>
                <w:rFonts w:hint="eastAsia" w:ascii="宋体" w:hAnsi="宋体" w:cs="宋体"/>
                <w:kern w:val="0"/>
                <w:sz w:val="18"/>
                <w:szCs w:val="18"/>
              </w:rPr>
              <w:t xml:space="preserve">3.电气柜×1（漏电开关、电器柜、电气控制模块、排插、变压器、断路器、防浪涌装置、辅材）                                                                           </w:t>
            </w:r>
            <w:r>
              <w:rPr>
                <w:rFonts w:hint="eastAsia" w:ascii="宋体" w:hAnsi="宋体" w:cs="宋体"/>
                <w:b/>
                <w:bCs/>
                <w:kern w:val="0"/>
                <w:sz w:val="18"/>
                <w:szCs w:val="18"/>
              </w:rPr>
              <w:t xml:space="preserve">多媒体与软件清单：                                                       </w:t>
            </w:r>
            <w:r>
              <w:rPr>
                <w:rFonts w:hint="eastAsia" w:ascii="宋体" w:hAnsi="宋体" w:cs="宋体"/>
                <w:kern w:val="0"/>
                <w:sz w:val="18"/>
                <w:szCs w:val="18"/>
              </w:rPr>
              <w:t>1.软件编程×1</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r>
              <w:rPr>
                <w:rFonts w:hint="eastAsia" w:ascii="宋体" w:hAnsi="宋体" w:cs="宋体"/>
                <w:kern w:val="0"/>
                <w:sz w:val="18"/>
                <w:szCs w:val="18"/>
              </w:rPr>
              <w:br w:type="page"/>
            </w:r>
            <w:r>
              <w:rPr>
                <w:rFonts w:hint="eastAsia" w:ascii="宋体" w:hAnsi="宋体" w:cs="宋体"/>
                <w:kern w:val="0"/>
                <w:sz w:val="18"/>
                <w:szCs w:val="18"/>
              </w:rPr>
              <w:t>强电（电压等级、功率）：380V,10000W</w:t>
            </w:r>
            <w:r>
              <w:rPr>
                <w:rFonts w:hint="eastAsia" w:ascii="宋体" w:hAnsi="宋体" w:cs="宋体"/>
                <w:kern w:val="0"/>
                <w:sz w:val="18"/>
                <w:szCs w:val="18"/>
              </w:rPr>
              <w:br w:type="page"/>
            </w:r>
            <w:r>
              <w:rPr>
                <w:rFonts w:hint="eastAsia" w:ascii="宋体" w:hAnsi="宋体" w:cs="宋体"/>
                <w:kern w:val="0"/>
                <w:sz w:val="18"/>
                <w:szCs w:val="18"/>
              </w:rPr>
              <w:t>空气温度、湿度：场馆普通温度、湿度要求</w:t>
            </w:r>
            <w:r>
              <w:rPr>
                <w:rFonts w:hint="eastAsia" w:ascii="宋体" w:hAnsi="宋体" w:cs="宋体"/>
                <w:kern w:val="0"/>
                <w:sz w:val="18"/>
                <w:szCs w:val="18"/>
              </w:rPr>
              <w:br w:type="page"/>
            </w:r>
            <w:r>
              <w:rPr>
                <w:rFonts w:hint="eastAsia" w:ascii="宋体" w:hAnsi="宋体" w:cs="宋体"/>
                <w:kern w:val="0"/>
                <w:sz w:val="18"/>
                <w:szCs w:val="18"/>
              </w:rPr>
              <w:t xml:space="preserve">控制数据线需求：无 </w:t>
            </w:r>
            <w:r>
              <w:rPr>
                <w:rFonts w:hint="eastAsia" w:ascii="宋体" w:hAnsi="宋体" w:cs="宋体"/>
                <w:kern w:val="0"/>
                <w:sz w:val="18"/>
                <w:szCs w:val="18"/>
              </w:rPr>
              <w:br w:type="page"/>
            </w:r>
            <w:r>
              <w:rPr>
                <w:rFonts w:hint="eastAsia" w:ascii="宋体" w:hAnsi="宋体" w:cs="宋体"/>
                <w:kern w:val="0"/>
                <w:sz w:val="18"/>
                <w:szCs w:val="18"/>
              </w:rPr>
              <w:t>供水（压力、流量）：无</w:t>
            </w:r>
            <w:r>
              <w:rPr>
                <w:rFonts w:hint="eastAsia" w:ascii="宋体" w:hAnsi="宋体" w:cs="宋体"/>
                <w:kern w:val="0"/>
                <w:sz w:val="18"/>
                <w:szCs w:val="18"/>
              </w:rPr>
              <w:br w:type="page"/>
            </w:r>
            <w:r>
              <w:rPr>
                <w:rFonts w:hint="eastAsia" w:ascii="宋体" w:hAnsi="宋体" w:cs="宋体"/>
                <w:kern w:val="0"/>
                <w:sz w:val="18"/>
                <w:szCs w:val="18"/>
              </w:rPr>
              <w:t xml:space="preserve">网络需求：无 </w:t>
            </w:r>
            <w:r>
              <w:rPr>
                <w:rFonts w:hint="eastAsia" w:ascii="宋体" w:hAnsi="宋体" w:cs="宋体"/>
                <w:kern w:val="0"/>
                <w:sz w:val="18"/>
                <w:szCs w:val="18"/>
              </w:rPr>
              <w:br w:type="page"/>
            </w:r>
            <w:r>
              <w:rPr>
                <w:rFonts w:hint="eastAsia" w:ascii="宋体" w:hAnsi="宋体" w:cs="宋体"/>
                <w:kern w:val="0"/>
                <w:sz w:val="18"/>
                <w:szCs w:val="18"/>
              </w:rPr>
              <w:t>压缩空气（压力、流量）：无</w:t>
            </w:r>
            <w:r>
              <w:rPr>
                <w:rFonts w:hint="eastAsia" w:ascii="宋体" w:hAnsi="宋体" w:cs="宋体"/>
                <w:kern w:val="0"/>
                <w:sz w:val="18"/>
                <w:szCs w:val="18"/>
              </w:rPr>
              <w:br w:type="page"/>
            </w:r>
            <w:r>
              <w:rPr>
                <w:rFonts w:hint="eastAsia" w:ascii="宋体" w:hAnsi="宋体" w:cs="宋体"/>
                <w:kern w:val="0"/>
                <w:sz w:val="18"/>
                <w:szCs w:val="18"/>
              </w:rPr>
              <w:t>承载/偏载/重载/动载荷：地面承重不小于5KN/㎡</w:t>
            </w:r>
            <w:r>
              <w:rPr>
                <w:rFonts w:hint="eastAsia" w:ascii="宋体" w:hAnsi="宋体" w:cs="宋体"/>
                <w:kern w:val="0"/>
                <w:sz w:val="18"/>
                <w:szCs w:val="18"/>
              </w:rPr>
              <w:br w:type="page"/>
            </w:r>
            <w:r>
              <w:rPr>
                <w:rFonts w:hint="eastAsia" w:ascii="宋体" w:hAnsi="宋体" w:cs="宋体"/>
                <w:kern w:val="0"/>
                <w:sz w:val="18"/>
                <w:szCs w:val="18"/>
              </w:rPr>
              <w:t>悬空吊挂及连接要求：无</w:t>
            </w:r>
            <w:r>
              <w:rPr>
                <w:rFonts w:hint="eastAsia" w:ascii="宋体" w:hAnsi="宋体" w:cs="宋体"/>
                <w:kern w:val="0"/>
                <w:sz w:val="18"/>
                <w:szCs w:val="18"/>
              </w:rPr>
              <w:br w:type="page"/>
            </w:r>
            <w:r>
              <w:rPr>
                <w:rFonts w:hint="eastAsia" w:ascii="宋体" w:hAnsi="宋体" w:cs="宋体"/>
                <w:kern w:val="0"/>
                <w:sz w:val="18"/>
                <w:szCs w:val="18"/>
              </w:rPr>
              <w:t xml:space="preserve">消防需求：展馆正常消防设置 </w:t>
            </w:r>
            <w:r>
              <w:rPr>
                <w:rFonts w:hint="eastAsia" w:ascii="宋体" w:hAnsi="宋体" w:cs="宋体"/>
                <w:kern w:val="0"/>
                <w:sz w:val="18"/>
                <w:szCs w:val="18"/>
              </w:rPr>
              <w:br w:type="page"/>
            </w: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1550"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17</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空气飞盘</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                                                        在展台上设置长筒形透明装置，中空的两圆盘由中心轴串联。参与者按下按钮启动电机带动上面的圆盘开始转动，但下面的圆盘由于和上面的圆盘距离过远而没有足够的粘性力，因而没有随之转动；参与者调节中心轴高度，缩小两盘的距离，等到一定程度时，下面的飞盘也开始随着上面的圆盘转动；当电机速度变化时, 下方圆盘转动也变化。</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空气具有粘性。空气是一种典型的粘性流体，随着温度的变化而变化，温度越低空气的粘性越小，温度越高空气粘性越大。                                                                          </w:t>
            </w:r>
            <w:r>
              <w:rPr>
                <w:rFonts w:hint="eastAsia" w:ascii="宋体" w:hAnsi="宋体" w:cs="宋体"/>
                <w:b/>
                <w:bCs/>
                <w:kern w:val="0"/>
                <w:sz w:val="18"/>
                <w:szCs w:val="18"/>
              </w:rPr>
              <w:t>操作说明：</w:t>
            </w:r>
            <w:r>
              <w:rPr>
                <w:rFonts w:hint="eastAsia" w:ascii="宋体" w:hAnsi="宋体" w:cs="宋体"/>
                <w:kern w:val="0"/>
                <w:sz w:val="18"/>
                <w:szCs w:val="18"/>
              </w:rPr>
              <w:t xml:space="preserve">                                                                          1.参与者首先按下“启动”按钮，上方转盘开始工作；</w:t>
            </w:r>
          </w:p>
          <w:p>
            <w:pPr>
              <w:spacing w:line="240" w:lineRule="auto"/>
              <w:jc w:val="left"/>
              <w:rPr>
                <w:rFonts w:ascii="宋体" w:hAnsi="宋体" w:cs="宋体"/>
                <w:kern w:val="0"/>
                <w:sz w:val="18"/>
                <w:szCs w:val="18"/>
              </w:rPr>
            </w:pPr>
            <w:r>
              <w:rPr>
                <w:rFonts w:hint="eastAsia" w:ascii="宋体" w:hAnsi="宋体" w:cs="宋体"/>
                <w:kern w:val="0"/>
                <w:sz w:val="18"/>
                <w:szCs w:val="18"/>
              </w:rPr>
              <w:t>2.然后旋转升降装置，下方圆盘达到一定高度时开始转动，缓慢旋转升降装置，观察下方的圆盘的转动情况；</w:t>
            </w:r>
          </w:p>
          <w:p>
            <w:pPr>
              <w:spacing w:line="240" w:lineRule="auto"/>
              <w:jc w:val="left"/>
              <w:rPr>
                <w:rFonts w:ascii="宋体" w:hAnsi="宋体" w:cs="宋体"/>
                <w:kern w:val="0"/>
                <w:sz w:val="18"/>
                <w:szCs w:val="18"/>
              </w:rPr>
            </w:pPr>
            <w:r>
              <w:rPr>
                <w:rFonts w:hint="eastAsia" w:ascii="宋体" w:hAnsi="宋体" w:cs="宋体"/>
                <w:kern w:val="0"/>
                <w:sz w:val="18"/>
                <w:szCs w:val="18"/>
              </w:rPr>
              <w:t>3.体验结束，离开展项。</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1700×1700×700mm（台面高度）</w:t>
            </w:r>
            <w:r>
              <w:rPr>
                <w:rFonts w:hint="eastAsia" w:ascii="宋体" w:hAnsi="宋体" w:cs="宋体"/>
                <w:b/>
                <w:bCs/>
                <w:kern w:val="0"/>
                <w:sz w:val="18"/>
                <w:szCs w:val="18"/>
              </w:rPr>
              <w:t xml:space="preserve">                                                                    材料清单：</w:t>
            </w:r>
            <w:r>
              <w:rPr>
                <w:rFonts w:hint="eastAsia" w:ascii="宋体" w:hAnsi="宋体" w:cs="宋体"/>
                <w:kern w:val="0"/>
                <w:sz w:val="18"/>
                <w:szCs w:val="18"/>
              </w:rPr>
              <w:t xml:space="preserve">                                                                   1.空气飞盘展项台体×1（钣金烤漆≥2mm、方管骨架40×40mm、亚克力≥10mm、轴承、飞盘型齿轮组）</w:t>
            </w:r>
          </w:p>
          <w:p>
            <w:pPr>
              <w:spacing w:line="240" w:lineRule="auto"/>
              <w:jc w:val="left"/>
              <w:rPr>
                <w:rFonts w:ascii="宋体" w:hAnsi="宋体" w:cs="宋体"/>
                <w:kern w:val="0"/>
                <w:sz w:val="18"/>
                <w:szCs w:val="18"/>
              </w:rPr>
            </w:pPr>
            <w:r>
              <w:rPr>
                <w:rFonts w:hint="eastAsia" w:ascii="宋体" w:hAnsi="宋体" w:cs="宋体"/>
                <w:kern w:val="0"/>
                <w:sz w:val="18"/>
                <w:szCs w:val="18"/>
              </w:rPr>
              <w:t>2.说明牌×1（亚克力≥10mm、UV工艺）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3.配件材料×1                                                                                   </w:t>
            </w:r>
            <w:r>
              <w:rPr>
                <w:rFonts w:hint="eastAsia" w:ascii="宋体" w:hAnsi="宋体" w:cs="宋体"/>
                <w:b/>
                <w:bCs/>
                <w:kern w:val="0"/>
                <w:sz w:val="18"/>
                <w:szCs w:val="18"/>
              </w:rPr>
              <w:t>设备清单：</w:t>
            </w:r>
            <w:r>
              <w:rPr>
                <w:rFonts w:hint="eastAsia" w:ascii="宋体" w:hAnsi="宋体" w:cs="宋体"/>
                <w:kern w:val="0"/>
                <w:sz w:val="18"/>
                <w:szCs w:val="18"/>
              </w:rPr>
              <w:t xml:space="preserve">                                                  1.电机×1</w:t>
            </w:r>
          </w:p>
          <w:p>
            <w:pPr>
              <w:spacing w:line="240" w:lineRule="auto"/>
              <w:jc w:val="left"/>
              <w:rPr>
                <w:rFonts w:ascii="宋体" w:hAnsi="宋体" w:cs="宋体"/>
                <w:kern w:val="0"/>
                <w:sz w:val="18"/>
                <w:szCs w:val="18"/>
              </w:rPr>
            </w:pPr>
            <w:r>
              <w:rPr>
                <w:rFonts w:hint="eastAsia" w:ascii="宋体" w:hAnsi="宋体" w:cs="宋体"/>
                <w:kern w:val="0"/>
                <w:sz w:val="18"/>
                <w:szCs w:val="18"/>
              </w:rPr>
              <w:t>2.专业灯光×1</w:t>
            </w:r>
          </w:p>
          <w:p>
            <w:pPr>
              <w:spacing w:line="240" w:lineRule="auto"/>
              <w:jc w:val="left"/>
              <w:rPr>
                <w:rFonts w:ascii="宋体" w:hAnsi="宋体" w:cs="宋体"/>
                <w:b/>
                <w:bCs/>
                <w:kern w:val="0"/>
                <w:sz w:val="18"/>
                <w:szCs w:val="18"/>
              </w:rPr>
            </w:pPr>
            <w:r>
              <w:rPr>
                <w:rFonts w:hint="eastAsia" w:ascii="宋体" w:hAnsi="宋体" w:cs="宋体"/>
                <w:kern w:val="0"/>
                <w:sz w:val="18"/>
                <w:szCs w:val="18"/>
              </w:rPr>
              <w:t xml:space="preserve">3.配电箱×1（漏电开关、电气控制模块、排插、辅材）                                                                      </w:t>
            </w:r>
            <w:r>
              <w:rPr>
                <w:rFonts w:hint="eastAsia" w:ascii="宋体" w:hAnsi="宋体" w:cs="宋体"/>
                <w:b/>
                <w:bCs/>
                <w:kern w:val="0"/>
                <w:sz w:val="18"/>
                <w:szCs w:val="18"/>
              </w:rPr>
              <w:t>多媒体与软件清单：</w:t>
            </w:r>
            <w:r>
              <w:rPr>
                <w:rFonts w:hint="eastAsia" w:ascii="宋体" w:hAnsi="宋体" w:cs="宋体"/>
                <w:kern w:val="0"/>
                <w:sz w:val="18"/>
                <w:szCs w:val="18"/>
              </w:rPr>
              <w:t xml:space="preserve">                                           1.软件编程×1</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强电（电压等级、功率）：220V,500W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承载/偏载/重载/动载荷：地面承重不小于3KN/㎡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4368"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18</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越转越快</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展品描述</w:t>
            </w:r>
            <w:r>
              <w:rPr>
                <w:rFonts w:hint="eastAsia" w:ascii="宋体" w:hAnsi="宋体" w:cs="宋体"/>
                <w:kern w:val="0"/>
                <w:sz w:val="18"/>
                <w:szCs w:val="18"/>
              </w:rPr>
              <w:t xml:space="preserve">：                                                 展项通过互动游戏，展现角动量守恒原理。展品以机械转台结合固定座椅，同时设置滑杆手柄。参与者通过对手柄的控制，即可实现旋转速度的变化。从而理解角动量守恒在生活中的应用。                                  </w:t>
            </w:r>
            <w:r>
              <w:rPr>
                <w:rFonts w:hint="eastAsia" w:ascii="宋体" w:hAnsi="宋体" w:cs="宋体"/>
                <w:b/>
                <w:bCs/>
                <w:kern w:val="0"/>
                <w:sz w:val="18"/>
                <w:szCs w:val="18"/>
              </w:rPr>
              <w:t>操作说明：</w:t>
            </w:r>
            <w:r>
              <w:rPr>
                <w:rFonts w:hint="eastAsia" w:ascii="宋体" w:hAnsi="宋体" w:cs="宋体"/>
                <w:kern w:val="0"/>
                <w:sz w:val="18"/>
                <w:szCs w:val="18"/>
              </w:rPr>
              <w:t xml:space="preserve">                                       1.参与者坐到座椅上，移动手柄滑杆；</w:t>
            </w:r>
          </w:p>
          <w:p>
            <w:pPr>
              <w:spacing w:line="240" w:lineRule="auto"/>
              <w:jc w:val="left"/>
              <w:rPr>
                <w:rFonts w:ascii="宋体" w:hAnsi="宋体" w:cs="宋体"/>
                <w:kern w:val="0"/>
                <w:sz w:val="18"/>
                <w:szCs w:val="18"/>
              </w:rPr>
            </w:pPr>
            <w:r>
              <w:rPr>
                <w:rFonts w:hint="eastAsia" w:ascii="宋体" w:hAnsi="宋体" w:cs="宋体"/>
                <w:kern w:val="0"/>
                <w:sz w:val="18"/>
                <w:szCs w:val="18"/>
              </w:rPr>
              <w:t>2.感受转盘转动速度的变化。</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3400×3400×1370mm  </w:t>
            </w:r>
            <w:r>
              <w:rPr>
                <w:rFonts w:hint="eastAsia" w:ascii="宋体" w:hAnsi="宋体" w:cs="宋体"/>
                <w:b/>
                <w:bCs/>
                <w:kern w:val="0"/>
                <w:sz w:val="18"/>
                <w:szCs w:val="18"/>
              </w:rPr>
              <w:t xml:space="preserve">                                                       材料清单： </w:t>
            </w:r>
            <w:r>
              <w:rPr>
                <w:rFonts w:hint="eastAsia" w:ascii="宋体" w:hAnsi="宋体" w:cs="宋体"/>
                <w:kern w:val="0"/>
                <w:sz w:val="18"/>
                <w:szCs w:val="18"/>
              </w:rPr>
              <w:t xml:space="preserve">                                                      1.越转越快展项台体×1（钣金烤漆≥2mm、方管骨架40×40mm、不锈钢栏杆）</w:t>
            </w:r>
          </w:p>
          <w:p>
            <w:pPr>
              <w:spacing w:line="240" w:lineRule="auto"/>
              <w:jc w:val="left"/>
              <w:rPr>
                <w:rFonts w:ascii="宋体" w:hAnsi="宋体" w:cs="宋体"/>
                <w:kern w:val="0"/>
                <w:sz w:val="18"/>
                <w:szCs w:val="18"/>
              </w:rPr>
            </w:pPr>
            <w:r>
              <w:rPr>
                <w:rFonts w:hint="eastAsia" w:ascii="宋体" w:hAnsi="宋体" w:cs="宋体"/>
                <w:kern w:val="0"/>
                <w:sz w:val="18"/>
                <w:szCs w:val="18"/>
              </w:rPr>
              <w:t>2.转动装置道具模组×1</w:t>
            </w:r>
          </w:p>
          <w:p>
            <w:pPr>
              <w:spacing w:line="240" w:lineRule="auto"/>
              <w:jc w:val="left"/>
              <w:rPr>
                <w:rFonts w:ascii="宋体" w:hAnsi="宋体" w:cs="宋体"/>
                <w:kern w:val="0"/>
                <w:sz w:val="18"/>
                <w:szCs w:val="18"/>
              </w:rPr>
            </w:pPr>
            <w:r>
              <w:rPr>
                <w:rFonts w:hint="eastAsia" w:ascii="宋体" w:hAnsi="宋体" w:cs="宋体"/>
                <w:kern w:val="0"/>
                <w:sz w:val="18"/>
                <w:szCs w:val="18"/>
              </w:rPr>
              <w:t>3.座椅×1</w:t>
            </w:r>
          </w:p>
          <w:p>
            <w:pPr>
              <w:spacing w:line="240" w:lineRule="auto"/>
              <w:jc w:val="left"/>
              <w:rPr>
                <w:rFonts w:ascii="宋体" w:hAnsi="宋体" w:cs="宋体"/>
                <w:kern w:val="0"/>
                <w:sz w:val="18"/>
                <w:szCs w:val="18"/>
              </w:rPr>
            </w:pPr>
            <w:r>
              <w:rPr>
                <w:rFonts w:hint="eastAsia" w:ascii="宋体" w:hAnsi="宋体" w:cs="宋体"/>
                <w:kern w:val="0"/>
                <w:sz w:val="18"/>
                <w:szCs w:val="18"/>
              </w:rPr>
              <w:t>4.物理传动机构×1</w:t>
            </w:r>
          </w:p>
          <w:p>
            <w:pPr>
              <w:spacing w:line="240" w:lineRule="auto"/>
              <w:jc w:val="left"/>
              <w:rPr>
                <w:rFonts w:ascii="宋体" w:hAnsi="宋体" w:cs="宋体"/>
                <w:kern w:val="0"/>
                <w:sz w:val="18"/>
                <w:szCs w:val="18"/>
              </w:rPr>
            </w:pPr>
            <w:r>
              <w:rPr>
                <w:rFonts w:hint="eastAsia" w:ascii="宋体" w:hAnsi="宋体" w:cs="宋体"/>
                <w:kern w:val="0"/>
                <w:sz w:val="18"/>
                <w:szCs w:val="18"/>
              </w:rPr>
              <w:t>5.说明牌×1（亚克力≥10mm、UV工艺）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6.配件材料×1                                                              </w:t>
            </w:r>
            <w:r>
              <w:rPr>
                <w:rFonts w:hint="eastAsia" w:ascii="宋体" w:hAnsi="宋体" w:cs="宋体"/>
                <w:b/>
                <w:bCs/>
                <w:kern w:val="0"/>
                <w:sz w:val="18"/>
                <w:szCs w:val="18"/>
              </w:rPr>
              <w:t>设备清单：</w:t>
            </w:r>
            <w:r>
              <w:rPr>
                <w:rFonts w:hint="eastAsia" w:ascii="宋体" w:hAnsi="宋体" w:cs="宋体"/>
                <w:kern w:val="0"/>
                <w:sz w:val="18"/>
                <w:szCs w:val="18"/>
              </w:rPr>
              <w:t xml:space="preserve">无                                                         </w:t>
            </w: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强电（电压等级、功率）：无</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承载/偏载/重载/动载荷：地面承重不小于3KN/㎡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1833"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19</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伯努利小球</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                                                台面设有多个金属管，金属管里不断有空气“喷发”出来。参与者可以选择小球放在金属管上方，会发现小球能浮在空中，从而了解伯努利原理。                                         </w:t>
            </w:r>
            <w:r>
              <w:rPr>
                <w:rFonts w:hint="eastAsia" w:ascii="宋体" w:hAnsi="宋体" w:cs="宋体"/>
                <w:b/>
                <w:bCs/>
                <w:kern w:val="0"/>
                <w:sz w:val="18"/>
                <w:szCs w:val="18"/>
              </w:rPr>
              <w:t>操作说明：</w:t>
            </w:r>
            <w:r>
              <w:rPr>
                <w:rFonts w:hint="eastAsia" w:ascii="宋体" w:hAnsi="宋体" w:cs="宋体"/>
                <w:kern w:val="0"/>
                <w:sz w:val="18"/>
                <w:szCs w:val="18"/>
              </w:rPr>
              <w:t xml:space="preserve">                                    1.参与者按下启动按钮，风机工作；</w:t>
            </w:r>
          </w:p>
          <w:p>
            <w:pPr>
              <w:spacing w:line="240" w:lineRule="auto"/>
              <w:jc w:val="left"/>
              <w:rPr>
                <w:rFonts w:ascii="宋体" w:hAnsi="宋体" w:cs="宋体"/>
                <w:kern w:val="0"/>
                <w:sz w:val="18"/>
                <w:szCs w:val="18"/>
              </w:rPr>
            </w:pPr>
            <w:r>
              <w:rPr>
                <w:rFonts w:hint="eastAsia" w:ascii="宋体" w:hAnsi="宋体" w:cs="宋体"/>
                <w:kern w:val="0"/>
                <w:sz w:val="18"/>
                <w:szCs w:val="18"/>
              </w:rPr>
              <w:t>2.将小球放在金属管上，试着改变位置，让小球悬浮在空中而不掉下。</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900×900×700mm（台面高度） </w:t>
            </w:r>
            <w:r>
              <w:rPr>
                <w:rFonts w:hint="eastAsia" w:ascii="宋体" w:hAnsi="宋体" w:cs="宋体"/>
                <w:b/>
                <w:bCs/>
                <w:kern w:val="0"/>
                <w:sz w:val="18"/>
                <w:szCs w:val="18"/>
              </w:rPr>
              <w:t xml:space="preserve">                                                    材料清单：</w:t>
            </w:r>
            <w:r>
              <w:rPr>
                <w:rFonts w:hint="eastAsia" w:ascii="宋体" w:hAnsi="宋体" w:cs="宋体"/>
                <w:kern w:val="0"/>
                <w:sz w:val="18"/>
                <w:szCs w:val="18"/>
              </w:rPr>
              <w:t xml:space="preserve">                                                           1.伯努利小球展项台体×1（钣金烤漆≥2mm、方管骨架40×40mm、人造石≥10mm、不锈钢）</w:t>
            </w:r>
          </w:p>
          <w:p>
            <w:pPr>
              <w:spacing w:line="240" w:lineRule="auto"/>
              <w:jc w:val="left"/>
              <w:rPr>
                <w:rFonts w:ascii="宋体" w:hAnsi="宋体" w:cs="宋体"/>
                <w:kern w:val="0"/>
                <w:sz w:val="18"/>
                <w:szCs w:val="18"/>
              </w:rPr>
            </w:pPr>
            <w:r>
              <w:rPr>
                <w:rFonts w:hint="eastAsia" w:ascii="宋体" w:hAnsi="宋体" w:cs="宋体"/>
                <w:kern w:val="0"/>
                <w:sz w:val="18"/>
                <w:szCs w:val="18"/>
              </w:rPr>
              <w:t>2.球体道具模组×1</w:t>
            </w:r>
          </w:p>
          <w:p>
            <w:pPr>
              <w:spacing w:line="240" w:lineRule="auto"/>
              <w:jc w:val="left"/>
              <w:rPr>
                <w:rFonts w:ascii="宋体" w:hAnsi="宋体" w:cs="宋体"/>
                <w:kern w:val="0"/>
                <w:sz w:val="18"/>
                <w:szCs w:val="18"/>
              </w:rPr>
            </w:pPr>
            <w:r>
              <w:rPr>
                <w:rFonts w:hint="eastAsia" w:ascii="宋体" w:hAnsi="宋体" w:cs="宋体"/>
                <w:kern w:val="0"/>
                <w:sz w:val="18"/>
                <w:szCs w:val="18"/>
              </w:rPr>
              <w:t>3.压力传导装置×1</w:t>
            </w:r>
          </w:p>
          <w:p>
            <w:pPr>
              <w:spacing w:line="240" w:lineRule="auto"/>
              <w:jc w:val="left"/>
              <w:rPr>
                <w:rFonts w:ascii="宋体" w:hAnsi="宋体" w:cs="宋体"/>
                <w:kern w:val="0"/>
                <w:sz w:val="18"/>
                <w:szCs w:val="18"/>
              </w:rPr>
            </w:pPr>
            <w:r>
              <w:rPr>
                <w:rFonts w:hint="eastAsia" w:ascii="宋体" w:hAnsi="宋体" w:cs="宋体"/>
                <w:kern w:val="0"/>
                <w:sz w:val="18"/>
                <w:szCs w:val="18"/>
              </w:rPr>
              <w:t>4.说明牌×1（亚克力≥10mm、UV工艺）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5.配件材料×1                                                                   </w:t>
            </w:r>
            <w:r>
              <w:rPr>
                <w:rFonts w:hint="eastAsia" w:ascii="宋体" w:hAnsi="宋体" w:cs="宋体"/>
                <w:b/>
                <w:bCs/>
                <w:kern w:val="0"/>
                <w:sz w:val="18"/>
                <w:szCs w:val="18"/>
              </w:rPr>
              <w:t>设备清单：</w:t>
            </w:r>
            <w:r>
              <w:rPr>
                <w:rFonts w:hint="eastAsia" w:ascii="宋体" w:hAnsi="宋体" w:cs="宋体"/>
                <w:kern w:val="0"/>
                <w:sz w:val="18"/>
                <w:szCs w:val="18"/>
              </w:rPr>
              <w:t xml:space="preserve">                                                                      1.气泵×1</w:t>
            </w:r>
          </w:p>
          <w:p>
            <w:pPr>
              <w:spacing w:line="240" w:lineRule="auto"/>
              <w:jc w:val="left"/>
              <w:rPr>
                <w:rFonts w:ascii="宋体" w:hAnsi="宋体" w:cs="宋体"/>
                <w:kern w:val="0"/>
                <w:sz w:val="18"/>
                <w:szCs w:val="18"/>
              </w:rPr>
            </w:pPr>
            <w:r>
              <w:rPr>
                <w:rFonts w:hint="eastAsia" w:ascii="宋体" w:hAnsi="宋体" w:cs="宋体"/>
                <w:kern w:val="0"/>
                <w:sz w:val="18"/>
                <w:szCs w:val="18"/>
              </w:rPr>
              <w:t>2.专业灯光×1</w:t>
            </w:r>
          </w:p>
          <w:p>
            <w:pPr>
              <w:spacing w:line="240" w:lineRule="auto"/>
              <w:jc w:val="left"/>
              <w:rPr>
                <w:rFonts w:ascii="宋体" w:hAnsi="宋体" w:cs="宋体"/>
                <w:b/>
                <w:bCs/>
                <w:kern w:val="0"/>
                <w:sz w:val="18"/>
                <w:szCs w:val="18"/>
              </w:rPr>
            </w:pPr>
            <w:r>
              <w:rPr>
                <w:rFonts w:hint="eastAsia" w:ascii="宋体" w:hAnsi="宋体" w:cs="宋体"/>
                <w:kern w:val="0"/>
                <w:sz w:val="18"/>
                <w:szCs w:val="18"/>
              </w:rPr>
              <w:t xml:space="preserve">3.配电箱×1（漏电开关、电气控制模块、排插、辅材）                                                                 </w:t>
            </w:r>
            <w:r>
              <w:rPr>
                <w:rFonts w:hint="eastAsia" w:ascii="宋体" w:hAnsi="宋体" w:cs="宋体"/>
                <w:b/>
                <w:bCs/>
                <w:kern w:val="0"/>
                <w:sz w:val="18"/>
                <w:szCs w:val="18"/>
              </w:rPr>
              <w:t>多媒体与软件清单：</w:t>
            </w:r>
            <w:r>
              <w:rPr>
                <w:rFonts w:hint="eastAsia" w:ascii="宋体" w:hAnsi="宋体" w:cs="宋体"/>
                <w:kern w:val="0"/>
                <w:sz w:val="18"/>
                <w:szCs w:val="18"/>
              </w:rPr>
              <w:t xml:space="preserve">                                                        1.软件编程×1</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强电（电压等级、功率）：220V,500W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承载/偏载/重载/动载荷：地面承重不小于3KN/㎡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3451"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20</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干涉和衍射</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                                       展项为空间演示装置，通过天花演示装置与地面投影的结合，呈现波动的原理，并清晰展现干涉、衍射等波的现象。                                                          </w:t>
            </w:r>
            <w:r>
              <w:rPr>
                <w:rFonts w:hint="eastAsia" w:ascii="宋体" w:hAnsi="宋体" w:cs="宋体"/>
                <w:b/>
                <w:bCs/>
                <w:kern w:val="0"/>
                <w:sz w:val="18"/>
                <w:szCs w:val="18"/>
              </w:rPr>
              <w:t>操作说明：</w:t>
            </w:r>
            <w:r>
              <w:rPr>
                <w:rFonts w:hint="eastAsia" w:ascii="宋体" w:hAnsi="宋体" w:cs="宋体"/>
                <w:kern w:val="0"/>
                <w:sz w:val="18"/>
                <w:szCs w:val="18"/>
              </w:rPr>
              <w:t xml:space="preserve">                                                1.参与者走到设备下方，地面呈现出灯光的投影；</w:t>
            </w:r>
          </w:p>
          <w:p>
            <w:pPr>
              <w:spacing w:line="240" w:lineRule="auto"/>
              <w:jc w:val="left"/>
              <w:rPr>
                <w:rFonts w:ascii="宋体" w:hAnsi="宋体" w:cs="宋体"/>
                <w:kern w:val="0"/>
                <w:sz w:val="18"/>
                <w:szCs w:val="18"/>
              </w:rPr>
            </w:pPr>
            <w:r>
              <w:rPr>
                <w:rFonts w:hint="eastAsia" w:ascii="宋体" w:hAnsi="宋体" w:cs="宋体"/>
                <w:kern w:val="0"/>
                <w:sz w:val="18"/>
                <w:szCs w:val="18"/>
              </w:rPr>
              <w:t>2.参与者观看地面三组灯光投影，了解干涉与衍射波形状态。</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3600×1600×3400mm                                                                </w:t>
            </w:r>
            <w:r>
              <w:rPr>
                <w:rFonts w:hint="eastAsia" w:ascii="宋体" w:hAnsi="宋体" w:cs="宋体"/>
                <w:b/>
                <w:bCs/>
                <w:kern w:val="0"/>
                <w:sz w:val="18"/>
                <w:szCs w:val="18"/>
              </w:rPr>
              <w:t>材料清单：</w:t>
            </w:r>
            <w:r>
              <w:rPr>
                <w:rFonts w:hint="eastAsia" w:ascii="宋体" w:hAnsi="宋体" w:cs="宋体"/>
                <w:kern w:val="0"/>
                <w:sz w:val="18"/>
                <w:szCs w:val="18"/>
              </w:rPr>
              <w:t xml:space="preserve">                                                 1.干涉和衍射展项台体×1（钣金烤漆≥2mm、方管骨架40×40mm）</w:t>
            </w:r>
          </w:p>
          <w:p>
            <w:pPr>
              <w:spacing w:line="240" w:lineRule="auto"/>
              <w:jc w:val="left"/>
              <w:rPr>
                <w:rFonts w:ascii="宋体" w:hAnsi="宋体" w:cs="宋体"/>
                <w:kern w:val="0"/>
                <w:sz w:val="18"/>
                <w:szCs w:val="18"/>
              </w:rPr>
            </w:pPr>
            <w:r>
              <w:rPr>
                <w:rFonts w:hint="eastAsia" w:ascii="宋体" w:hAnsi="宋体" w:cs="宋体"/>
                <w:kern w:val="0"/>
                <w:sz w:val="18"/>
                <w:szCs w:val="18"/>
              </w:rPr>
              <w:t>2.干涉和衍射光学实验道具模组×1</w:t>
            </w:r>
          </w:p>
          <w:p>
            <w:pPr>
              <w:spacing w:line="240" w:lineRule="auto"/>
              <w:jc w:val="left"/>
              <w:rPr>
                <w:rFonts w:ascii="宋体" w:hAnsi="宋体" w:cs="宋体"/>
                <w:kern w:val="0"/>
                <w:sz w:val="18"/>
                <w:szCs w:val="18"/>
              </w:rPr>
            </w:pPr>
            <w:r>
              <w:rPr>
                <w:rFonts w:hint="eastAsia" w:ascii="宋体" w:hAnsi="宋体" w:cs="宋体"/>
                <w:kern w:val="0"/>
                <w:sz w:val="18"/>
                <w:szCs w:val="18"/>
              </w:rPr>
              <w:t>3.升降机构×1</w:t>
            </w:r>
          </w:p>
          <w:p>
            <w:pPr>
              <w:spacing w:line="240" w:lineRule="auto"/>
              <w:jc w:val="left"/>
              <w:rPr>
                <w:rFonts w:ascii="宋体" w:hAnsi="宋体" w:cs="宋体"/>
                <w:kern w:val="0"/>
                <w:sz w:val="18"/>
                <w:szCs w:val="18"/>
              </w:rPr>
            </w:pPr>
            <w:r>
              <w:rPr>
                <w:rFonts w:hint="eastAsia" w:ascii="宋体" w:hAnsi="宋体" w:cs="宋体"/>
                <w:kern w:val="0"/>
                <w:sz w:val="18"/>
                <w:szCs w:val="18"/>
              </w:rPr>
              <w:t>4.说明牌×1（亚克力≥10mm、UV工艺）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5.配件材料×1                                                                         </w:t>
            </w:r>
            <w:r>
              <w:rPr>
                <w:rFonts w:hint="eastAsia" w:ascii="宋体" w:hAnsi="宋体" w:cs="宋体"/>
                <w:b/>
                <w:bCs/>
                <w:kern w:val="0"/>
                <w:sz w:val="18"/>
                <w:szCs w:val="18"/>
              </w:rPr>
              <w:t xml:space="preserve">设备清单： </w:t>
            </w:r>
            <w:r>
              <w:rPr>
                <w:rFonts w:hint="eastAsia" w:ascii="宋体" w:hAnsi="宋体" w:cs="宋体"/>
                <w:kern w:val="0"/>
                <w:sz w:val="18"/>
                <w:szCs w:val="18"/>
              </w:rPr>
              <w:t xml:space="preserve">                                                   1.波发生器×1</w:t>
            </w:r>
          </w:p>
          <w:p>
            <w:pPr>
              <w:spacing w:line="240" w:lineRule="auto"/>
              <w:jc w:val="left"/>
              <w:rPr>
                <w:rFonts w:ascii="宋体" w:hAnsi="宋体" w:cs="宋体"/>
                <w:kern w:val="0"/>
                <w:sz w:val="18"/>
                <w:szCs w:val="18"/>
              </w:rPr>
            </w:pPr>
            <w:r>
              <w:rPr>
                <w:rFonts w:hint="eastAsia" w:ascii="宋体" w:hAnsi="宋体" w:cs="宋体"/>
                <w:kern w:val="0"/>
                <w:sz w:val="18"/>
                <w:szCs w:val="18"/>
              </w:rPr>
              <w:t>2.专业灯光×1</w:t>
            </w:r>
          </w:p>
          <w:p>
            <w:pPr>
              <w:spacing w:line="240" w:lineRule="auto"/>
              <w:jc w:val="left"/>
              <w:rPr>
                <w:rFonts w:ascii="宋体" w:hAnsi="宋体" w:cs="宋体"/>
                <w:b/>
                <w:bCs/>
                <w:kern w:val="0"/>
                <w:sz w:val="18"/>
                <w:szCs w:val="18"/>
              </w:rPr>
            </w:pPr>
            <w:r>
              <w:rPr>
                <w:rFonts w:hint="eastAsia" w:ascii="宋体" w:hAnsi="宋体" w:cs="宋体"/>
                <w:kern w:val="0"/>
                <w:sz w:val="18"/>
                <w:szCs w:val="18"/>
              </w:rPr>
              <w:t xml:space="preserve">3.配电箱×1（漏电开关、电气控制模块、排插、辅材）                                                     </w:t>
            </w:r>
            <w:r>
              <w:rPr>
                <w:rFonts w:hint="eastAsia" w:ascii="宋体" w:hAnsi="宋体" w:cs="宋体"/>
                <w:b/>
                <w:bCs/>
                <w:kern w:val="0"/>
                <w:sz w:val="18"/>
                <w:szCs w:val="18"/>
              </w:rPr>
              <w:t xml:space="preserve">多媒体与软件清单： </w:t>
            </w:r>
            <w:r>
              <w:rPr>
                <w:rFonts w:hint="eastAsia" w:ascii="宋体" w:hAnsi="宋体" w:cs="宋体"/>
                <w:kern w:val="0"/>
                <w:sz w:val="18"/>
                <w:szCs w:val="18"/>
              </w:rPr>
              <w:t xml:space="preserve">                                                           1.软件编程×1</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强电（电压等级、功率）：220V,200W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承载/偏载/重载/动载荷：地面承重不小于3KN/㎡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2259"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21</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化学元素墙</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展品描述：</w:t>
            </w:r>
            <w:r>
              <w:rPr>
                <w:rFonts w:hint="eastAsia" w:ascii="宋体" w:hAnsi="宋体" w:cs="宋体"/>
                <w:kern w:val="0"/>
                <w:sz w:val="18"/>
                <w:szCs w:val="18"/>
              </w:rPr>
              <w:t xml:space="preserve">                                     展项为将化学元素周期表立体化的艺术装置墙，参与者走近展项观看墙面上的立体化学元素周期表，了解相关知识。                                                       </w:t>
            </w:r>
            <w:r>
              <w:rPr>
                <w:rFonts w:hint="eastAsia" w:ascii="宋体" w:hAnsi="宋体" w:cs="宋体"/>
                <w:b/>
                <w:bCs/>
                <w:kern w:val="0"/>
                <w:sz w:val="18"/>
                <w:szCs w:val="18"/>
              </w:rPr>
              <w:t xml:space="preserve">操作说明：                                    </w:t>
            </w:r>
            <w:r>
              <w:rPr>
                <w:rFonts w:hint="eastAsia" w:ascii="宋体" w:hAnsi="宋体" w:cs="宋体"/>
                <w:kern w:val="0"/>
                <w:sz w:val="18"/>
                <w:szCs w:val="18"/>
              </w:rPr>
              <w:t>1.参与者走近展项；</w:t>
            </w:r>
            <w:r>
              <w:rPr>
                <w:rFonts w:hint="eastAsia" w:ascii="宋体" w:hAnsi="宋体" w:cs="宋体"/>
                <w:kern w:val="0"/>
                <w:sz w:val="18"/>
                <w:szCs w:val="18"/>
              </w:rPr>
              <w:br w:type="page"/>
            </w:r>
            <w:r>
              <w:rPr>
                <w:rFonts w:hint="eastAsia" w:ascii="宋体" w:hAnsi="宋体" w:cs="宋体"/>
                <w:kern w:val="0"/>
                <w:sz w:val="18"/>
                <w:szCs w:val="18"/>
              </w:rPr>
              <w:t>2.观看展项墙面上的立体图文，了解化学元素周期表及其相关知识。</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4880×450×3400mm                                          </w:t>
            </w:r>
            <w:r>
              <w:rPr>
                <w:rFonts w:hint="eastAsia" w:ascii="宋体" w:hAnsi="宋体" w:cs="宋体"/>
                <w:b/>
                <w:bCs/>
                <w:kern w:val="0"/>
                <w:sz w:val="18"/>
                <w:szCs w:val="18"/>
              </w:rPr>
              <w:t>材料清单：</w:t>
            </w:r>
            <w:r>
              <w:rPr>
                <w:rFonts w:hint="eastAsia" w:ascii="宋体" w:hAnsi="宋体" w:cs="宋体"/>
                <w:kern w:val="0"/>
                <w:sz w:val="18"/>
                <w:szCs w:val="18"/>
              </w:rPr>
              <w:t xml:space="preserve">                                                        1.化学元素墙展墙搭建×1（方管骨架40×40</w:t>
            </w:r>
            <w:r>
              <w:rPr>
                <w:rFonts w:ascii="宋体" w:hAnsi="宋体" w:cs="宋体"/>
                <w:kern w:val="0"/>
                <w:sz w:val="18"/>
                <w:szCs w:val="18"/>
              </w:rPr>
              <w:t>mm</w:t>
            </w:r>
            <w:r>
              <w:rPr>
                <w:rFonts w:hint="eastAsia" w:ascii="宋体" w:hAnsi="宋体" w:cs="宋体"/>
                <w:kern w:val="0"/>
                <w:sz w:val="18"/>
                <w:szCs w:val="18"/>
              </w:rPr>
              <w:t>、阻燃板≥14mm）</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2.高清图文×1</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 xml:space="preserve">4.配件材料×1                                            </w:t>
            </w:r>
            <w:r>
              <w:rPr>
                <w:rFonts w:hint="eastAsia" w:ascii="宋体" w:hAnsi="宋体" w:cs="宋体"/>
                <w:b/>
                <w:bCs/>
                <w:kern w:val="0"/>
                <w:sz w:val="18"/>
                <w:szCs w:val="18"/>
              </w:rPr>
              <w:t>设备清单：</w:t>
            </w:r>
            <w:r>
              <w:rPr>
                <w:rFonts w:hint="eastAsia" w:ascii="宋体" w:hAnsi="宋体" w:cs="宋体"/>
                <w:kern w:val="0"/>
                <w:sz w:val="18"/>
                <w:szCs w:val="18"/>
              </w:rPr>
              <w:t xml:space="preserve">无                                           </w:t>
            </w: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r>
              <w:rPr>
                <w:rFonts w:hint="eastAsia" w:ascii="宋体" w:hAnsi="宋体" w:cs="宋体"/>
                <w:kern w:val="0"/>
                <w:sz w:val="18"/>
                <w:szCs w:val="18"/>
              </w:rPr>
              <w:br w:type="page"/>
            </w:r>
            <w:r>
              <w:rPr>
                <w:rFonts w:hint="eastAsia" w:ascii="宋体" w:hAnsi="宋体" w:cs="宋体"/>
                <w:kern w:val="0"/>
                <w:sz w:val="18"/>
                <w:szCs w:val="18"/>
              </w:rPr>
              <w:t>强电（电压等级、功率）：无</w:t>
            </w:r>
            <w:r>
              <w:rPr>
                <w:rFonts w:hint="eastAsia" w:ascii="宋体" w:hAnsi="宋体" w:cs="宋体"/>
                <w:kern w:val="0"/>
                <w:sz w:val="18"/>
                <w:szCs w:val="18"/>
              </w:rPr>
              <w:br w:type="page"/>
            </w:r>
            <w:r>
              <w:rPr>
                <w:rFonts w:hint="eastAsia" w:ascii="宋体" w:hAnsi="宋体" w:cs="宋体"/>
                <w:kern w:val="0"/>
                <w:sz w:val="18"/>
                <w:szCs w:val="18"/>
              </w:rPr>
              <w:t>空气温度、湿度：场馆普通温度、湿度要求</w:t>
            </w:r>
            <w:r>
              <w:rPr>
                <w:rFonts w:hint="eastAsia" w:ascii="宋体" w:hAnsi="宋体" w:cs="宋体"/>
                <w:kern w:val="0"/>
                <w:sz w:val="18"/>
                <w:szCs w:val="18"/>
              </w:rPr>
              <w:br w:type="page"/>
            </w:r>
            <w:r>
              <w:rPr>
                <w:rFonts w:hint="eastAsia" w:ascii="宋体" w:hAnsi="宋体" w:cs="宋体"/>
                <w:kern w:val="0"/>
                <w:sz w:val="18"/>
                <w:szCs w:val="18"/>
              </w:rPr>
              <w:t xml:space="preserve">控制数据线需求：无 </w:t>
            </w:r>
            <w:r>
              <w:rPr>
                <w:rFonts w:hint="eastAsia" w:ascii="宋体" w:hAnsi="宋体" w:cs="宋体"/>
                <w:kern w:val="0"/>
                <w:sz w:val="18"/>
                <w:szCs w:val="18"/>
              </w:rPr>
              <w:br w:type="page"/>
            </w:r>
            <w:r>
              <w:rPr>
                <w:rFonts w:hint="eastAsia" w:ascii="宋体" w:hAnsi="宋体" w:cs="宋体"/>
                <w:kern w:val="0"/>
                <w:sz w:val="18"/>
                <w:szCs w:val="18"/>
              </w:rPr>
              <w:t>供水（压力、流量）：无</w:t>
            </w:r>
            <w:r>
              <w:rPr>
                <w:rFonts w:hint="eastAsia" w:ascii="宋体" w:hAnsi="宋体" w:cs="宋体"/>
                <w:kern w:val="0"/>
                <w:sz w:val="18"/>
                <w:szCs w:val="18"/>
              </w:rPr>
              <w:br w:type="page"/>
            </w:r>
            <w:r>
              <w:rPr>
                <w:rFonts w:hint="eastAsia" w:ascii="宋体" w:hAnsi="宋体" w:cs="宋体"/>
                <w:kern w:val="0"/>
                <w:sz w:val="18"/>
                <w:szCs w:val="18"/>
              </w:rPr>
              <w:t xml:space="preserve">网络需求：无 </w:t>
            </w:r>
            <w:r>
              <w:rPr>
                <w:rFonts w:hint="eastAsia" w:ascii="宋体" w:hAnsi="宋体" w:cs="宋体"/>
                <w:kern w:val="0"/>
                <w:sz w:val="18"/>
                <w:szCs w:val="18"/>
              </w:rPr>
              <w:br w:type="page"/>
            </w:r>
            <w:r>
              <w:rPr>
                <w:rFonts w:hint="eastAsia" w:ascii="宋体" w:hAnsi="宋体" w:cs="宋体"/>
                <w:kern w:val="0"/>
                <w:sz w:val="18"/>
                <w:szCs w:val="18"/>
              </w:rPr>
              <w:t>压缩空气（压力、流量）：无</w:t>
            </w:r>
            <w:r>
              <w:rPr>
                <w:rFonts w:hint="eastAsia" w:ascii="宋体" w:hAnsi="宋体" w:cs="宋体"/>
                <w:kern w:val="0"/>
                <w:sz w:val="18"/>
                <w:szCs w:val="18"/>
              </w:rPr>
              <w:br w:type="page"/>
            </w:r>
            <w:r>
              <w:rPr>
                <w:rFonts w:hint="eastAsia" w:ascii="宋体" w:hAnsi="宋体" w:cs="宋体"/>
                <w:kern w:val="0"/>
                <w:sz w:val="18"/>
                <w:szCs w:val="18"/>
              </w:rPr>
              <w:t>承载/偏载/重载/动载荷：地面承重不小于4KN/㎡</w:t>
            </w:r>
            <w:r>
              <w:rPr>
                <w:rFonts w:hint="eastAsia" w:ascii="宋体" w:hAnsi="宋体" w:cs="宋体"/>
                <w:kern w:val="0"/>
                <w:sz w:val="18"/>
                <w:szCs w:val="18"/>
              </w:rPr>
              <w:br w:type="page"/>
            </w:r>
            <w:r>
              <w:rPr>
                <w:rFonts w:hint="eastAsia" w:ascii="宋体" w:hAnsi="宋体" w:cs="宋体"/>
                <w:kern w:val="0"/>
                <w:sz w:val="18"/>
                <w:szCs w:val="18"/>
              </w:rPr>
              <w:t>悬空吊挂及连接要求：无</w:t>
            </w:r>
            <w:r>
              <w:rPr>
                <w:rFonts w:hint="eastAsia" w:ascii="宋体" w:hAnsi="宋体" w:cs="宋体"/>
                <w:kern w:val="0"/>
                <w:sz w:val="18"/>
                <w:szCs w:val="18"/>
              </w:rPr>
              <w:br w:type="page"/>
            </w:r>
            <w:r>
              <w:rPr>
                <w:rFonts w:hint="eastAsia" w:ascii="宋体" w:hAnsi="宋体" w:cs="宋体"/>
                <w:kern w:val="0"/>
                <w:sz w:val="18"/>
                <w:szCs w:val="18"/>
              </w:rPr>
              <w:t xml:space="preserve">消防需求：展馆正常消防设置 </w:t>
            </w:r>
            <w:r>
              <w:rPr>
                <w:rFonts w:hint="eastAsia" w:ascii="宋体" w:hAnsi="宋体" w:cs="宋体"/>
                <w:kern w:val="0"/>
                <w:sz w:val="18"/>
                <w:szCs w:val="18"/>
              </w:rPr>
              <w:br w:type="page"/>
            </w: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274"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22</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双曲狭缝</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                                 展项主要由转动杆、有机玻璃板等部件组成。当参与者转动转动杆后，转动轴就会开始转动，金属圆棒也沿转动轴的轴心线旋转，并会准确地沿着有机玻璃板的双曲线平面狭缝进出。                                                     </w:t>
            </w:r>
            <w:r>
              <w:rPr>
                <w:rFonts w:hint="eastAsia" w:ascii="宋体" w:hAnsi="宋体" w:cs="宋体"/>
                <w:b/>
                <w:bCs/>
                <w:kern w:val="0"/>
                <w:sz w:val="18"/>
                <w:szCs w:val="18"/>
              </w:rPr>
              <w:t xml:space="preserve">操作说明： </w:t>
            </w:r>
            <w:r>
              <w:rPr>
                <w:rFonts w:hint="eastAsia" w:ascii="宋体" w:hAnsi="宋体" w:cs="宋体"/>
                <w:kern w:val="0"/>
                <w:sz w:val="18"/>
                <w:szCs w:val="18"/>
              </w:rPr>
              <w:t xml:space="preserve">                                       1.参与者转动转动杆；</w:t>
            </w:r>
          </w:p>
          <w:p>
            <w:pPr>
              <w:spacing w:line="240" w:lineRule="auto"/>
              <w:jc w:val="left"/>
              <w:rPr>
                <w:rFonts w:ascii="宋体" w:hAnsi="宋体" w:cs="宋体"/>
                <w:kern w:val="0"/>
                <w:sz w:val="18"/>
                <w:szCs w:val="18"/>
              </w:rPr>
            </w:pPr>
            <w:r>
              <w:rPr>
                <w:rFonts w:hint="eastAsia" w:ascii="宋体" w:hAnsi="宋体" w:cs="宋体"/>
                <w:kern w:val="0"/>
                <w:sz w:val="18"/>
                <w:szCs w:val="18"/>
              </w:rPr>
              <w:t>2.观察金属圆棒的转动，了解相关科学知识。</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1000×1000×700mm（台面高度）                                    </w:t>
            </w:r>
            <w:r>
              <w:rPr>
                <w:rFonts w:hint="eastAsia" w:ascii="宋体" w:hAnsi="宋体" w:cs="宋体"/>
                <w:b/>
                <w:bCs/>
                <w:kern w:val="0"/>
                <w:sz w:val="18"/>
                <w:szCs w:val="18"/>
              </w:rPr>
              <w:t>材料清单：</w:t>
            </w:r>
            <w:r>
              <w:rPr>
                <w:rFonts w:hint="eastAsia" w:ascii="宋体" w:hAnsi="宋体" w:cs="宋体"/>
                <w:kern w:val="0"/>
                <w:sz w:val="18"/>
                <w:szCs w:val="18"/>
              </w:rPr>
              <w:t xml:space="preserve">                                               1.双曲狭缝展项台体×1（钣金烤漆≥2mm、方管骨架40×40mm、人造石≥10mm、亚克力≥10mm、轴承）</w:t>
            </w:r>
          </w:p>
          <w:p>
            <w:pPr>
              <w:spacing w:line="240" w:lineRule="auto"/>
              <w:jc w:val="left"/>
              <w:rPr>
                <w:rFonts w:ascii="宋体" w:hAnsi="宋体" w:cs="宋体"/>
                <w:kern w:val="0"/>
                <w:sz w:val="18"/>
                <w:szCs w:val="18"/>
              </w:rPr>
            </w:pPr>
            <w:r>
              <w:rPr>
                <w:rFonts w:hint="eastAsia" w:ascii="宋体" w:hAnsi="宋体" w:cs="宋体"/>
                <w:kern w:val="0"/>
                <w:sz w:val="18"/>
                <w:szCs w:val="18"/>
              </w:rPr>
              <w:t>2.双曲狭缝道具模组×1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4.配件材料×1                                                </w:t>
            </w:r>
            <w:r>
              <w:rPr>
                <w:rFonts w:hint="eastAsia" w:ascii="宋体" w:hAnsi="宋体" w:cs="宋体"/>
                <w:b/>
                <w:bCs/>
                <w:kern w:val="0"/>
                <w:sz w:val="18"/>
                <w:szCs w:val="18"/>
              </w:rPr>
              <w:t>设备清单：</w:t>
            </w:r>
            <w:r>
              <w:rPr>
                <w:rFonts w:hint="eastAsia" w:ascii="宋体" w:hAnsi="宋体" w:cs="宋体"/>
                <w:kern w:val="0"/>
                <w:sz w:val="18"/>
                <w:szCs w:val="18"/>
              </w:rPr>
              <w:t xml:space="preserve">无                                          </w:t>
            </w: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强电（电压等级、功率）：无</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承载/偏载/重载/动载荷：地面承重不小于3KN/㎡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2921"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23</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推出椭圆</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                                 展项主要由滑块、十字轨道、摆杆、手柄等部件组成。参与者旋转手柄，附着在手柄连杆上的两个滑块沿着盘中的两个槽做正交直线运动，手柄上点的轨迹为椭圆。                           </w:t>
            </w:r>
            <w:r>
              <w:rPr>
                <w:rFonts w:hint="eastAsia" w:ascii="宋体" w:hAnsi="宋体" w:cs="宋体"/>
                <w:b/>
                <w:bCs/>
                <w:kern w:val="0"/>
                <w:sz w:val="18"/>
                <w:szCs w:val="18"/>
              </w:rPr>
              <w:t xml:space="preserve">操作说明：                               </w:t>
            </w:r>
            <w:r>
              <w:rPr>
                <w:rFonts w:hint="eastAsia" w:ascii="宋体" w:hAnsi="宋体" w:cs="宋体"/>
                <w:kern w:val="0"/>
                <w:sz w:val="18"/>
                <w:szCs w:val="18"/>
              </w:rPr>
              <w:t>1.参与者转动手柄；</w:t>
            </w:r>
          </w:p>
          <w:p>
            <w:pPr>
              <w:spacing w:line="240" w:lineRule="auto"/>
              <w:jc w:val="left"/>
              <w:rPr>
                <w:rFonts w:ascii="宋体" w:hAnsi="宋体" w:cs="宋体"/>
                <w:kern w:val="0"/>
                <w:sz w:val="18"/>
                <w:szCs w:val="18"/>
              </w:rPr>
            </w:pPr>
            <w:r>
              <w:rPr>
                <w:rFonts w:hint="eastAsia" w:ascii="宋体" w:hAnsi="宋体" w:cs="宋体"/>
                <w:kern w:val="0"/>
                <w:sz w:val="18"/>
                <w:szCs w:val="18"/>
              </w:rPr>
              <w:t>2.观察手柄上点的运动轨迹。</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1000×1000×700mm（台面高度）                                               </w:t>
            </w:r>
            <w:r>
              <w:rPr>
                <w:rFonts w:hint="eastAsia" w:ascii="宋体" w:hAnsi="宋体" w:cs="宋体"/>
                <w:b/>
                <w:bCs/>
                <w:kern w:val="0"/>
                <w:sz w:val="18"/>
                <w:szCs w:val="18"/>
              </w:rPr>
              <w:t>材料清单：</w:t>
            </w:r>
            <w:r>
              <w:rPr>
                <w:rFonts w:hint="eastAsia" w:ascii="宋体" w:hAnsi="宋体" w:cs="宋体"/>
                <w:kern w:val="0"/>
                <w:sz w:val="18"/>
                <w:szCs w:val="18"/>
              </w:rPr>
              <w:t xml:space="preserve">                                                             1.推出椭圆展项台体×1（钣金烤漆≥2mm、方管骨架40×40mm、人造石≥10mm）</w:t>
            </w:r>
          </w:p>
          <w:p>
            <w:pPr>
              <w:spacing w:line="240" w:lineRule="auto"/>
              <w:jc w:val="left"/>
              <w:rPr>
                <w:rFonts w:ascii="宋体" w:hAnsi="宋体" w:cs="宋体"/>
                <w:kern w:val="0"/>
                <w:sz w:val="18"/>
                <w:szCs w:val="18"/>
              </w:rPr>
            </w:pPr>
            <w:r>
              <w:rPr>
                <w:rFonts w:hint="eastAsia" w:ascii="宋体" w:hAnsi="宋体" w:cs="宋体"/>
                <w:kern w:val="0"/>
                <w:sz w:val="18"/>
                <w:szCs w:val="18"/>
              </w:rPr>
              <w:t>2.滑块×1</w:t>
            </w:r>
          </w:p>
          <w:p>
            <w:pPr>
              <w:spacing w:line="240" w:lineRule="auto"/>
              <w:jc w:val="left"/>
              <w:rPr>
                <w:rFonts w:ascii="宋体" w:hAnsi="宋体" w:cs="宋体"/>
                <w:kern w:val="0"/>
                <w:sz w:val="18"/>
                <w:szCs w:val="18"/>
              </w:rPr>
            </w:pPr>
            <w:r>
              <w:rPr>
                <w:rFonts w:hint="eastAsia" w:ascii="宋体" w:hAnsi="宋体" w:cs="宋体"/>
                <w:kern w:val="0"/>
                <w:sz w:val="18"/>
                <w:szCs w:val="18"/>
              </w:rPr>
              <w:t>3.十字轨道×1</w:t>
            </w:r>
          </w:p>
          <w:p>
            <w:pPr>
              <w:spacing w:line="240" w:lineRule="auto"/>
              <w:jc w:val="left"/>
              <w:rPr>
                <w:rFonts w:ascii="宋体" w:hAnsi="宋体" w:cs="宋体"/>
                <w:kern w:val="0"/>
                <w:sz w:val="18"/>
                <w:szCs w:val="18"/>
              </w:rPr>
            </w:pPr>
            <w:r>
              <w:rPr>
                <w:rFonts w:hint="eastAsia" w:ascii="宋体" w:hAnsi="宋体" w:cs="宋体"/>
                <w:kern w:val="0"/>
                <w:sz w:val="18"/>
                <w:szCs w:val="18"/>
              </w:rPr>
              <w:t>4.摆杆×1</w:t>
            </w:r>
          </w:p>
          <w:p>
            <w:pPr>
              <w:spacing w:line="240" w:lineRule="auto"/>
              <w:jc w:val="left"/>
              <w:rPr>
                <w:rFonts w:ascii="宋体" w:hAnsi="宋体" w:cs="宋体"/>
                <w:kern w:val="0"/>
                <w:sz w:val="18"/>
                <w:szCs w:val="18"/>
              </w:rPr>
            </w:pPr>
            <w:r>
              <w:rPr>
                <w:rFonts w:hint="eastAsia" w:ascii="宋体" w:hAnsi="宋体" w:cs="宋体"/>
                <w:kern w:val="0"/>
                <w:sz w:val="18"/>
                <w:szCs w:val="18"/>
              </w:rPr>
              <w:t>5.手柄道具×1</w:t>
            </w:r>
          </w:p>
          <w:p>
            <w:pPr>
              <w:spacing w:line="240" w:lineRule="auto"/>
              <w:jc w:val="left"/>
              <w:rPr>
                <w:rFonts w:ascii="宋体" w:hAnsi="宋体" w:cs="宋体"/>
                <w:kern w:val="0"/>
                <w:sz w:val="18"/>
                <w:szCs w:val="18"/>
              </w:rPr>
            </w:pPr>
            <w:r>
              <w:rPr>
                <w:rFonts w:hint="eastAsia" w:ascii="宋体" w:hAnsi="宋体" w:cs="宋体"/>
                <w:kern w:val="0"/>
                <w:sz w:val="18"/>
                <w:szCs w:val="18"/>
              </w:rPr>
              <w:t>6.物理传动机构×1</w:t>
            </w:r>
          </w:p>
          <w:p>
            <w:pPr>
              <w:spacing w:line="240" w:lineRule="auto"/>
              <w:jc w:val="left"/>
              <w:rPr>
                <w:rFonts w:ascii="宋体" w:hAnsi="宋体" w:cs="宋体"/>
                <w:kern w:val="0"/>
                <w:sz w:val="18"/>
                <w:szCs w:val="18"/>
              </w:rPr>
            </w:pPr>
            <w:r>
              <w:rPr>
                <w:rFonts w:hint="eastAsia" w:ascii="宋体" w:hAnsi="宋体" w:cs="宋体"/>
                <w:kern w:val="0"/>
                <w:sz w:val="18"/>
                <w:szCs w:val="18"/>
              </w:rPr>
              <w:t>7.说明牌×1（亚克力≥10mm、UV工艺）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8.配件材料×1                                                      </w:t>
            </w:r>
            <w:r>
              <w:rPr>
                <w:rFonts w:hint="eastAsia" w:ascii="宋体" w:hAnsi="宋体" w:cs="宋体"/>
                <w:b/>
                <w:bCs/>
                <w:kern w:val="0"/>
                <w:sz w:val="18"/>
                <w:szCs w:val="18"/>
              </w:rPr>
              <w:t>设备清单：</w:t>
            </w:r>
            <w:r>
              <w:rPr>
                <w:rFonts w:hint="eastAsia" w:ascii="宋体" w:hAnsi="宋体" w:cs="宋体"/>
                <w:kern w:val="0"/>
                <w:sz w:val="18"/>
                <w:szCs w:val="18"/>
              </w:rPr>
              <w:t xml:space="preserve">无                                              </w:t>
            </w: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强电（电压等级、功率）：无</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承载/偏载/重载/动载荷：地面承重不小于3KN/㎡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1712"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24</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击鼓共振</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展品描述：</w:t>
            </w:r>
            <w:r>
              <w:rPr>
                <w:rFonts w:hint="eastAsia" w:ascii="宋体" w:hAnsi="宋体" w:cs="宋体"/>
                <w:kern w:val="0"/>
                <w:sz w:val="18"/>
                <w:szCs w:val="18"/>
              </w:rPr>
              <w:t xml:space="preserve">                                        展项由两面相向而置的鼓构成。观众敲击两面相向放置的鼓的其中一面时，另一面鼓上的小球会不可思议地跳动起来，这种现象叫声音共振或共鸣。</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两个振动频率相同的物体，当其中有一个发生振动时，另一个即被引起振动。                                          </w:t>
            </w:r>
            <w:r>
              <w:rPr>
                <w:rFonts w:hint="eastAsia" w:ascii="宋体" w:hAnsi="宋体" w:cs="宋体"/>
                <w:b/>
                <w:bCs/>
                <w:kern w:val="0"/>
                <w:sz w:val="18"/>
                <w:szCs w:val="18"/>
              </w:rPr>
              <w:t xml:space="preserve">操作说明：                                 </w:t>
            </w:r>
            <w:r>
              <w:rPr>
                <w:rFonts w:hint="eastAsia" w:ascii="宋体" w:hAnsi="宋体" w:cs="宋体"/>
                <w:kern w:val="0"/>
                <w:sz w:val="18"/>
                <w:szCs w:val="18"/>
              </w:rPr>
              <w:t>参与者敲击一面鼓，观察另一面鼓上小球的动静，结束体验。</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1000×500×1000mm                               </w:t>
            </w:r>
            <w:r>
              <w:rPr>
                <w:rFonts w:hint="eastAsia" w:ascii="宋体" w:hAnsi="宋体" w:cs="宋体"/>
                <w:b/>
                <w:bCs/>
                <w:kern w:val="0"/>
                <w:sz w:val="18"/>
                <w:szCs w:val="18"/>
              </w:rPr>
              <w:t>材料清单：</w:t>
            </w:r>
            <w:r>
              <w:rPr>
                <w:rFonts w:hint="eastAsia" w:ascii="宋体" w:hAnsi="宋体" w:cs="宋体"/>
                <w:kern w:val="0"/>
                <w:sz w:val="18"/>
                <w:szCs w:val="18"/>
              </w:rPr>
              <w:t xml:space="preserve">                                                     1.击鼓共振展项台体×1（钣金烤漆≥2mm、不锈钢）</w:t>
            </w:r>
          </w:p>
          <w:p>
            <w:pPr>
              <w:spacing w:line="240" w:lineRule="auto"/>
              <w:jc w:val="left"/>
              <w:rPr>
                <w:rFonts w:ascii="宋体" w:hAnsi="宋体" w:cs="宋体"/>
                <w:kern w:val="0"/>
                <w:sz w:val="18"/>
                <w:szCs w:val="18"/>
              </w:rPr>
            </w:pPr>
            <w:r>
              <w:rPr>
                <w:rFonts w:hint="eastAsia" w:ascii="宋体" w:hAnsi="宋体" w:cs="宋体"/>
                <w:kern w:val="0"/>
                <w:sz w:val="18"/>
                <w:szCs w:val="18"/>
              </w:rPr>
              <w:t>2.击鼓道具模组×1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4.配件材料×1                                                      </w:t>
            </w:r>
            <w:r>
              <w:rPr>
                <w:rFonts w:hint="eastAsia" w:ascii="宋体" w:hAnsi="宋体" w:cs="宋体"/>
                <w:b/>
                <w:bCs/>
                <w:kern w:val="0"/>
                <w:sz w:val="18"/>
                <w:szCs w:val="18"/>
              </w:rPr>
              <w:t>设备清单：</w:t>
            </w:r>
            <w:r>
              <w:rPr>
                <w:rFonts w:hint="eastAsia" w:ascii="宋体" w:hAnsi="宋体" w:cs="宋体"/>
                <w:kern w:val="0"/>
                <w:sz w:val="18"/>
                <w:szCs w:val="18"/>
              </w:rPr>
              <w:t>无</w:t>
            </w:r>
            <w:r>
              <w:rPr>
                <w:rFonts w:hint="eastAsia" w:ascii="宋体" w:hAnsi="宋体" w:cs="宋体"/>
                <w:b/>
                <w:bCs/>
                <w:kern w:val="0"/>
                <w:sz w:val="18"/>
                <w:szCs w:val="18"/>
              </w:rPr>
              <w:t xml:space="preserve">                                              多媒体与软件清单：</w:t>
            </w:r>
            <w:r>
              <w:rPr>
                <w:rFonts w:hint="eastAsia" w:ascii="宋体" w:hAnsi="宋体" w:cs="宋体"/>
                <w:kern w:val="0"/>
                <w:sz w:val="18"/>
                <w:szCs w:val="18"/>
              </w:rPr>
              <w:t>无</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强电（电压等级、功率）：无</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承载/偏载/重载/动载荷：地面承重不小于3KN/㎡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983"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25</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羽毛和铁球</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                                    本展品让参与者认识到物体无论轻重、大小和形状，重力加速度相等，在没有空气阻力的情况下，相同的初速度和下降时间将产生相等的下降高度，揭示了重力加速度、时间与位移的关系，启发青少年对科学的兴趣，享受寓教于乐的乐趣。                                                      </w:t>
            </w:r>
            <w:r>
              <w:rPr>
                <w:rFonts w:hint="eastAsia" w:ascii="宋体" w:hAnsi="宋体" w:cs="宋体"/>
                <w:b/>
                <w:bCs/>
                <w:kern w:val="0"/>
                <w:sz w:val="18"/>
                <w:szCs w:val="18"/>
              </w:rPr>
              <w:t xml:space="preserve">操作说明：  </w:t>
            </w:r>
            <w:r>
              <w:rPr>
                <w:rFonts w:hint="eastAsia" w:ascii="宋体" w:hAnsi="宋体" w:cs="宋体"/>
                <w:kern w:val="0"/>
                <w:sz w:val="18"/>
                <w:szCs w:val="18"/>
              </w:rPr>
              <w:t xml:space="preserve">                                     参与者未旋转玻璃管前，羽毛和铁球球位于管底，管子保持直立状态。当参与者按下真空按钮，待管内被抽成真空后，将玻璃管旋转180度使羽毛和铁球位于管子顶部，然后观察它们下落过程，看看是不是同时到达管底。在整个下落过程结束后，参与者按动进气按钮，使管内充满空气，并再次将玻璃管旋转180度，实现羽毛和铁球同时从管顶下落，观察整个下落过程以及两者到达管底的先后顺序。</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2500×500×3400mm                               </w:t>
            </w:r>
            <w:r>
              <w:rPr>
                <w:rFonts w:hint="eastAsia" w:ascii="宋体" w:hAnsi="宋体" w:cs="宋体"/>
                <w:b/>
                <w:bCs/>
                <w:kern w:val="0"/>
                <w:sz w:val="18"/>
                <w:szCs w:val="18"/>
              </w:rPr>
              <w:t>材料清单：</w:t>
            </w:r>
            <w:r>
              <w:rPr>
                <w:rFonts w:hint="eastAsia" w:ascii="宋体" w:hAnsi="宋体" w:cs="宋体"/>
                <w:kern w:val="0"/>
                <w:sz w:val="18"/>
                <w:szCs w:val="18"/>
              </w:rPr>
              <w:t xml:space="preserve">                                                       1.羽毛和铁球展墙搭建×1（方管骨架40×40</w:t>
            </w:r>
            <w:r>
              <w:rPr>
                <w:rFonts w:ascii="宋体" w:hAnsi="宋体" w:cs="宋体"/>
                <w:kern w:val="0"/>
                <w:sz w:val="18"/>
                <w:szCs w:val="18"/>
              </w:rPr>
              <w:t>mm</w:t>
            </w:r>
            <w:r>
              <w:rPr>
                <w:rFonts w:hint="eastAsia" w:ascii="宋体" w:hAnsi="宋体" w:cs="宋体"/>
                <w:kern w:val="0"/>
                <w:sz w:val="18"/>
                <w:szCs w:val="18"/>
              </w:rPr>
              <w:t>、阻燃板≥14mm、高清图文）</w:t>
            </w:r>
          </w:p>
          <w:p>
            <w:pPr>
              <w:spacing w:line="240" w:lineRule="auto"/>
              <w:jc w:val="left"/>
              <w:rPr>
                <w:rFonts w:ascii="宋体" w:hAnsi="宋体" w:cs="宋体"/>
                <w:kern w:val="0"/>
                <w:sz w:val="18"/>
                <w:szCs w:val="18"/>
              </w:rPr>
            </w:pPr>
            <w:r>
              <w:rPr>
                <w:rFonts w:hint="eastAsia" w:ascii="宋体" w:hAnsi="宋体" w:cs="宋体"/>
                <w:kern w:val="0"/>
                <w:sz w:val="18"/>
                <w:szCs w:val="18"/>
              </w:rPr>
              <w:t>2.实验道具组×1（亚克力≥10mm、羽毛、铁球）</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4.配件材料×1                                                   </w:t>
            </w:r>
            <w:r>
              <w:rPr>
                <w:rFonts w:hint="eastAsia" w:ascii="宋体" w:hAnsi="宋体" w:cs="宋体"/>
                <w:b/>
                <w:bCs/>
                <w:kern w:val="0"/>
                <w:sz w:val="18"/>
                <w:szCs w:val="18"/>
              </w:rPr>
              <w:t xml:space="preserve">设备清单： </w:t>
            </w:r>
            <w:r>
              <w:rPr>
                <w:rFonts w:hint="eastAsia" w:ascii="宋体" w:hAnsi="宋体" w:cs="宋体"/>
                <w:kern w:val="0"/>
                <w:sz w:val="18"/>
                <w:szCs w:val="18"/>
              </w:rPr>
              <w:t xml:space="preserve">                                                      1.气泵×1</w:t>
            </w:r>
          </w:p>
          <w:p>
            <w:pPr>
              <w:spacing w:line="240" w:lineRule="auto"/>
              <w:jc w:val="left"/>
              <w:rPr>
                <w:rFonts w:ascii="宋体" w:hAnsi="宋体" w:cs="宋体"/>
                <w:kern w:val="0"/>
                <w:sz w:val="18"/>
                <w:szCs w:val="18"/>
              </w:rPr>
            </w:pPr>
            <w:r>
              <w:rPr>
                <w:rFonts w:hint="eastAsia" w:ascii="宋体" w:hAnsi="宋体" w:cs="宋体"/>
                <w:kern w:val="0"/>
                <w:sz w:val="18"/>
                <w:szCs w:val="18"/>
              </w:rPr>
              <w:t>2.专业灯光×1</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3.配电箱×1（漏电开关、电气控制模块、排插、辅材）                                                       </w:t>
            </w:r>
            <w:r>
              <w:rPr>
                <w:rFonts w:hint="eastAsia" w:ascii="宋体" w:hAnsi="宋体" w:cs="宋体"/>
                <w:b/>
                <w:bCs/>
                <w:kern w:val="0"/>
                <w:sz w:val="18"/>
                <w:szCs w:val="18"/>
              </w:rPr>
              <w:t xml:space="preserve">多媒体与软件清单：                                 </w:t>
            </w:r>
            <w:r>
              <w:rPr>
                <w:rFonts w:hint="eastAsia" w:ascii="宋体" w:hAnsi="宋体" w:cs="宋体"/>
                <w:kern w:val="0"/>
                <w:sz w:val="18"/>
                <w:szCs w:val="18"/>
              </w:rPr>
              <w:t>1.软件编程×1</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强电（电压等级、功率）：220V,600W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承载/偏载/重载/动载荷：地面承重不小于3KN/㎡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1282"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26</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数学万象</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                                      展项为艺术图文装置，展现大自然中多样的数学奇观。                             </w:t>
            </w:r>
            <w:r>
              <w:rPr>
                <w:rFonts w:hint="eastAsia" w:ascii="宋体" w:hAnsi="宋体" w:cs="宋体"/>
                <w:b/>
                <w:bCs/>
                <w:kern w:val="0"/>
                <w:sz w:val="18"/>
                <w:szCs w:val="18"/>
              </w:rPr>
              <w:t>操作说明：</w:t>
            </w:r>
            <w:r>
              <w:rPr>
                <w:rFonts w:hint="eastAsia" w:ascii="宋体" w:hAnsi="宋体" w:cs="宋体"/>
                <w:kern w:val="0"/>
                <w:sz w:val="18"/>
                <w:szCs w:val="18"/>
              </w:rPr>
              <w:t xml:space="preserve">                                         观看图文版，了解数学的魅力。</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4200×4500×3400mm                                   </w:t>
            </w:r>
            <w:r>
              <w:rPr>
                <w:rFonts w:hint="eastAsia" w:ascii="宋体" w:hAnsi="宋体" w:cs="宋体"/>
                <w:b/>
                <w:bCs/>
                <w:kern w:val="0"/>
                <w:sz w:val="18"/>
                <w:szCs w:val="18"/>
              </w:rPr>
              <w:t xml:space="preserve">材料清单： </w:t>
            </w:r>
            <w:r>
              <w:rPr>
                <w:rFonts w:hint="eastAsia" w:ascii="宋体" w:hAnsi="宋体" w:cs="宋体"/>
                <w:kern w:val="0"/>
                <w:sz w:val="18"/>
                <w:szCs w:val="18"/>
              </w:rPr>
              <w:t xml:space="preserve">                                1.数学万象展墙搭建×1（方管骨架40×40</w:t>
            </w:r>
            <w:r>
              <w:rPr>
                <w:rFonts w:ascii="宋体" w:hAnsi="宋体" w:cs="宋体"/>
                <w:kern w:val="0"/>
                <w:sz w:val="18"/>
                <w:szCs w:val="18"/>
              </w:rPr>
              <w:t>mm</w:t>
            </w:r>
            <w:r>
              <w:rPr>
                <w:rFonts w:hint="eastAsia" w:ascii="宋体" w:hAnsi="宋体" w:cs="宋体"/>
                <w:kern w:val="0"/>
                <w:sz w:val="18"/>
                <w:szCs w:val="18"/>
              </w:rPr>
              <w:t>、阻燃板≥14mm）</w:t>
            </w:r>
          </w:p>
          <w:p>
            <w:pPr>
              <w:spacing w:line="240" w:lineRule="auto"/>
              <w:jc w:val="left"/>
              <w:rPr>
                <w:rFonts w:ascii="宋体" w:hAnsi="宋体" w:cs="宋体"/>
                <w:kern w:val="0"/>
                <w:sz w:val="18"/>
                <w:szCs w:val="18"/>
              </w:rPr>
            </w:pPr>
            <w:r>
              <w:rPr>
                <w:rFonts w:hint="eastAsia" w:ascii="宋体" w:hAnsi="宋体" w:cs="宋体"/>
                <w:kern w:val="0"/>
                <w:sz w:val="18"/>
                <w:szCs w:val="18"/>
              </w:rPr>
              <w:t>2.高清图文×1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4.配件材料×1                                           </w:t>
            </w:r>
            <w:r>
              <w:rPr>
                <w:rFonts w:hint="eastAsia" w:ascii="宋体" w:hAnsi="宋体" w:cs="宋体"/>
                <w:b/>
                <w:bCs/>
                <w:kern w:val="0"/>
                <w:sz w:val="18"/>
                <w:szCs w:val="18"/>
              </w:rPr>
              <w:t>设备清单：</w:t>
            </w:r>
            <w:r>
              <w:rPr>
                <w:rFonts w:hint="eastAsia" w:ascii="宋体" w:hAnsi="宋体" w:cs="宋体"/>
                <w:kern w:val="0"/>
                <w:sz w:val="18"/>
                <w:szCs w:val="18"/>
              </w:rPr>
              <w:t xml:space="preserve">无                                              </w:t>
            </w: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强电（电压等级、功率）：无</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承载/偏载/重载/动载荷：地面承重不小于3KN/㎡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70"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27</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滚出直线</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展品描述：</w:t>
            </w:r>
            <w:r>
              <w:rPr>
                <w:rFonts w:hint="eastAsia" w:ascii="宋体" w:hAnsi="宋体" w:cs="宋体"/>
                <w:kern w:val="0"/>
                <w:sz w:val="18"/>
                <w:szCs w:val="18"/>
              </w:rPr>
              <w:t xml:space="preserve">                                     展项展示数学上的摆线概念和相关知识。                                           </w:t>
            </w:r>
            <w:r>
              <w:rPr>
                <w:rFonts w:hint="eastAsia" w:ascii="宋体" w:hAnsi="宋体" w:cs="宋体"/>
                <w:b/>
                <w:bCs/>
                <w:kern w:val="0"/>
                <w:sz w:val="18"/>
                <w:szCs w:val="18"/>
              </w:rPr>
              <w:t xml:space="preserve">操作说明：                                   </w:t>
            </w:r>
            <w:r>
              <w:rPr>
                <w:rFonts w:hint="eastAsia" w:ascii="宋体" w:hAnsi="宋体" w:cs="宋体"/>
                <w:kern w:val="0"/>
                <w:sz w:val="18"/>
                <w:szCs w:val="18"/>
              </w:rPr>
              <w:t>转动手柄，看看自己画的是直线还是圆</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1100×900×700mm（台面高度）                                             </w:t>
            </w:r>
            <w:r>
              <w:rPr>
                <w:rFonts w:hint="eastAsia" w:ascii="宋体" w:hAnsi="宋体" w:cs="宋体"/>
                <w:b/>
                <w:bCs/>
                <w:kern w:val="0"/>
                <w:sz w:val="18"/>
                <w:szCs w:val="18"/>
              </w:rPr>
              <w:t>材料清单：</w:t>
            </w:r>
            <w:r>
              <w:rPr>
                <w:rFonts w:hint="eastAsia" w:ascii="宋体" w:hAnsi="宋体" w:cs="宋体"/>
                <w:kern w:val="0"/>
                <w:sz w:val="18"/>
                <w:szCs w:val="18"/>
              </w:rPr>
              <w:t xml:space="preserve">                                                           1.滚出直线展项台体×1（钣金烤漆≥2mm、方管骨架40×40mm、人造石≥10mm）</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2.滑块×1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3.一字轨道×1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4.手柄道具×1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5.物理传动机构×1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6.说明牌×1（亚克力≥10mm、UV工艺）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 xml:space="preserve">7.配件材料×1                                                    </w:t>
            </w:r>
            <w:r>
              <w:rPr>
                <w:rFonts w:hint="eastAsia" w:ascii="宋体" w:hAnsi="宋体" w:cs="宋体"/>
                <w:b/>
                <w:bCs/>
                <w:kern w:val="0"/>
                <w:sz w:val="18"/>
                <w:szCs w:val="18"/>
              </w:rPr>
              <w:t>设备清单：</w:t>
            </w:r>
            <w:r>
              <w:rPr>
                <w:rFonts w:hint="eastAsia" w:ascii="宋体" w:hAnsi="宋体" w:cs="宋体"/>
                <w:kern w:val="0"/>
                <w:sz w:val="18"/>
                <w:szCs w:val="18"/>
              </w:rPr>
              <w:t xml:space="preserve">无                                              </w:t>
            </w: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r>
              <w:rPr>
                <w:rFonts w:hint="eastAsia" w:ascii="宋体" w:hAnsi="宋体" w:cs="宋体"/>
                <w:kern w:val="0"/>
                <w:sz w:val="18"/>
                <w:szCs w:val="18"/>
              </w:rPr>
              <w:br w:type="page"/>
            </w:r>
            <w:r>
              <w:rPr>
                <w:rFonts w:hint="eastAsia" w:ascii="宋体" w:hAnsi="宋体" w:cs="宋体"/>
                <w:kern w:val="0"/>
                <w:sz w:val="18"/>
                <w:szCs w:val="18"/>
              </w:rPr>
              <w:t>强电（电压等级、功率）：无</w:t>
            </w:r>
            <w:r>
              <w:rPr>
                <w:rFonts w:hint="eastAsia" w:ascii="宋体" w:hAnsi="宋体" w:cs="宋体"/>
                <w:kern w:val="0"/>
                <w:sz w:val="18"/>
                <w:szCs w:val="18"/>
              </w:rPr>
              <w:br w:type="page"/>
            </w:r>
            <w:r>
              <w:rPr>
                <w:rFonts w:hint="eastAsia" w:ascii="宋体" w:hAnsi="宋体" w:cs="宋体"/>
                <w:kern w:val="0"/>
                <w:sz w:val="18"/>
                <w:szCs w:val="18"/>
              </w:rPr>
              <w:t>空气温度、湿度：场馆普通温度、湿度要求</w:t>
            </w:r>
            <w:r>
              <w:rPr>
                <w:rFonts w:hint="eastAsia" w:ascii="宋体" w:hAnsi="宋体" w:cs="宋体"/>
                <w:kern w:val="0"/>
                <w:sz w:val="18"/>
                <w:szCs w:val="18"/>
              </w:rPr>
              <w:br w:type="page"/>
            </w:r>
            <w:r>
              <w:rPr>
                <w:rFonts w:hint="eastAsia" w:ascii="宋体" w:hAnsi="宋体" w:cs="宋体"/>
                <w:kern w:val="0"/>
                <w:sz w:val="18"/>
                <w:szCs w:val="18"/>
              </w:rPr>
              <w:t xml:space="preserve">控制数据线需求：无 </w:t>
            </w:r>
            <w:r>
              <w:rPr>
                <w:rFonts w:hint="eastAsia" w:ascii="宋体" w:hAnsi="宋体" w:cs="宋体"/>
                <w:kern w:val="0"/>
                <w:sz w:val="18"/>
                <w:szCs w:val="18"/>
              </w:rPr>
              <w:br w:type="page"/>
            </w:r>
            <w:r>
              <w:rPr>
                <w:rFonts w:hint="eastAsia" w:ascii="宋体" w:hAnsi="宋体" w:cs="宋体"/>
                <w:kern w:val="0"/>
                <w:sz w:val="18"/>
                <w:szCs w:val="18"/>
              </w:rPr>
              <w:t>供水（压力、流量）：无</w:t>
            </w:r>
            <w:r>
              <w:rPr>
                <w:rFonts w:hint="eastAsia" w:ascii="宋体" w:hAnsi="宋体" w:cs="宋体"/>
                <w:kern w:val="0"/>
                <w:sz w:val="18"/>
                <w:szCs w:val="18"/>
              </w:rPr>
              <w:br w:type="page"/>
            </w:r>
            <w:r>
              <w:rPr>
                <w:rFonts w:hint="eastAsia" w:ascii="宋体" w:hAnsi="宋体" w:cs="宋体"/>
                <w:kern w:val="0"/>
                <w:sz w:val="18"/>
                <w:szCs w:val="18"/>
              </w:rPr>
              <w:t xml:space="preserve">网络需求：无 </w:t>
            </w:r>
            <w:r>
              <w:rPr>
                <w:rFonts w:hint="eastAsia" w:ascii="宋体" w:hAnsi="宋体" w:cs="宋体"/>
                <w:kern w:val="0"/>
                <w:sz w:val="18"/>
                <w:szCs w:val="18"/>
              </w:rPr>
              <w:br w:type="page"/>
            </w:r>
            <w:r>
              <w:rPr>
                <w:rFonts w:hint="eastAsia" w:ascii="宋体" w:hAnsi="宋体" w:cs="宋体"/>
                <w:kern w:val="0"/>
                <w:sz w:val="18"/>
                <w:szCs w:val="18"/>
              </w:rPr>
              <w:t>压缩空气（压力、流量）：无</w:t>
            </w:r>
            <w:r>
              <w:rPr>
                <w:rFonts w:hint="eastAsia" w:ascii="宋体" w:hAnsi="宋体" w:cs="宋体"/>
                <w:kern w:val="0"/>
                <w:sz w:val="18"/>
                <w:szCs w:val="18"/>
              </w:rPr>
              <w:br w:type="page"/>
            </w:r>
            <w:r>
              <w:rPr>
                <w:rFonts w:hint="eastAsia" w:ascii="宋体" w:hAnsi="宋体" w:cs="宋体"/>
                <w:kern w:val="0"/>
                <w:sz w:val="18"/>
                <w:szCs w:val="18"/>
              </w:rPr>
              <w:t>承载/偏载/重载/动载荷：地面承重不小于3KN/㎡</w:t>
            </w:r>
            <w:r>
              <w:rPr>
                <w:rFonts w:hint="eastAsia" w:ascii="宋体" w:hAnsi="宋体" w:cs="宋体"/>
                <w:kern w:val="0"/>
                <w:sz w:val="18"/>
                <w:szCs w:val="18"/>
              </w:rPr>
              <w:br w:type="page"/>
            </w:r>
            <w:r>
              <w:rPr>
                <w:rFonts w:hint="eastAsia" w:ascii="宋体" w:hAnsi="宋体" w:cs="宋体"/>
                <w:kern w:val="0"/>
                <w:sz w:val="18"/>
                <w:szCs w:val="18"/>
              </w:rPr>
              <w:t>悬空吊挂及连接要求：无</w:t>
            </w:r>
            <w:r>
              <w:rPr>
                <w:rFonts w:hint="eastAsia" w:ascii="宋体" w:hAnsi="宋体" w:cs="宋体"/>
                <w:kern w:val="0"/>
                <w:sz w:val="18"/>
                <w:szCs w:val="18"/>
              </w:rPr>
              <w:br w:type="page"/>
            </w:r>
            <w:r>
              <w:rPr>
                <w:rFonts w:hint="eastAsia" w:ascii="宋体" w:hAnsi="宋体" w:cs="宋体"/>
                <w:kern w:val="0"/>
                <w:sz w:val="18"/>
                <w:szCs w:val="18"/>
              </w:rPr>
              <w:t xml:space="preserve">消防需求：展馆正常消防设置 </w:t>
            </w:r>
            <w:r>
              <w:rPr>
                <w:rFonts w:hint="eastAsia" w:ascii="宋体" w:hAnsi="宋体" w:cs="宋体"/>
                <w:kern w:val="0"/>
                <w:sz w:val="18"/>
                <w:szCs w:val="18"/>
              </w:rPr>
              <w:br w:type="page"/>
            </w: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70"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28</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杠杆原理</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                                                  展项为大型杠杆模拟装置，参与者通过体验了解其原理。装置一端设有座椅，参与者可安稳落座。另一端分段设置多个拉力装置，其他参与者可以通过体验，感受杠杆不同力矩与力的关系，从而理解杠杆原理。                                                </w:t>
            </w:r>
            <w:r>
              <w:rPr>
                <w:rFonts w:hint="eastAsia" w:ascii="宋体" w:hAnsi="宋体" w:cs="宋体"/>
                <w:b/>
                <w:bCs/>
                <w:kern w:val="0"/>
                <w:sz w:val="18"/>
                <w:szCs w:val="18"/>
              </w:rPr>
              <w:t xml:space="preserve">操作说明：   </w:t>
            </w:r>
            <w:r>
              <w:rPr>
                <w:rFonts w:hint="eastAsia" w:ascii="宋体" w:hAnsi="宋体" w:cs="宋体"/>
                <w:kern w:val="0"/>
                <w:sz w:val="18"/>
                <w:szCs w:val="18"/>
              </w:rPr>
              <w:t xml:space="preserve">                                  1.一人落座，保持安静不动；                    2.另一人尝试拉动不同把手，感受杠杆力矩的作用。</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10000×2500×3000mm                                                 </w:t>
            </w:r>
            <w:r>
              <w:rPr>
                <w:rFonts w:hint="eastAsia" w:ascii="宋体" w:hAnsi="宋体" w:cs="宋体"/>
                <w:b/>
                <w:bCs/>
                <w:kern w:val="0"/>
                <w:sz w:val="18"/>
                <w:szCs w:val="18"/>
              </w:rPr>
              <w:t xml:space="preserve">材料清单： </w:t>
            </w:r>
            <w:r>
              <w:rPr>
                <w:rFonts w:hint="eastAsia" w:ascii="宋体" w:hAnsi="宋体" w:cs="宋体"/>
                <w:kern w:val="0"/>
                <w:sz w:val="18"/>
                <w:szCs w:val="18"/>
              </w:rPr>
              <w:t xml:space="preserve">                                                         1.杠杆原理展项台体×1（钣金烤漆≥2mm、方管骨架40×40mm）</w:t>
            </w:r>
          </w:p>
          <w:p>
            <w:pPr>
              <w:spacing w:line="240" w:lineRule="auto"/>
              <w:jc w:val="left"/>
              <w:rPr>
                <w:rFonts w:ascii="宋体" w:hAnsi="宋体" w:cs="宋体"/>
                <w:kern w:val="0"/>
                <w:sz w:val="18"/>
                <w:szCs w:val="18"/>
              </w:rPr>
            </w:pPr>
            <w:r>
              <w:rPr>
                <w:rFonts w:hint="eastAsia" w:ascii="宋体" w:hAnsi="宋体" w:cs="宋体"/>
                <w:kern w:val="0"/>
                <w:sz w:val="18"/>
                <w:szCs w:val="18"/>
              </w:rPr>
              <w:t>2.杠杆道具×1（配重、安全带、杆件、拉动装置）</w:t>
            </w:r>
          </w:p>
          <w:p>
            <w:pPr>
              <w:spacing w:line="240" w:lineRule="auto"/>
              <w:jc w:val="left"/>
              <w:rPr>
                <w:rFonts w:ascii="宋体" w:hAnsi="宋体" w:cs="宋体"/>
                <w:kern w:val="0"/>
                <w:sz w:val="18"/>
                <w:szCs w:val="18"/>
              </w:rPr>
            </w:pPr>
            <w:r>
              <w:rPr>
                <w:rFonts w:hint="eastAsia" w:ascii="宋体" w:hAnsi="宋体" w:cs="宋体"/>
                <w:kern w:val="0"/>
                <w:sz w:val="18"/>
                <w:szCs w:val="18"/>
              </w:rPr>
              <w:t>3.配重保护装置×1</w:t>
            </w:r>
          </w:p>
          <w:p>
            <w:pPr>
              <w:spacing w:line="240" w:lineRule="auto"/>
              <w:jc w:val="left"/>
              <w:rPr>
                <w:rFonts w:ascii="宋体" w:hAnsi="宋体" w:cs="宋体"/>
                <w:kern w:val="0"/>
                <w:sz w:val="18"/>
                <w:szCs w:val="18"/>
              </w:rPr>
            </w:pPr>
            <w:r>
              <w:rPr>
                <w:rFonts w:hint="eastAsia" w:ascii="宋体" w:hAnsi="宋体" w:cs="宋体"/>
                <w:kern w:val="0"/>
                <w:sz w:val="18"/>
                <w:szCs w:val="18"/>
              </w:rPr>
              <w:t>4.限位装置×1</w:t>
            </w:r>
          </w:p>
          <w:p>
            <w:pPr>
              <w:spacing w:line="240" w:lineRule="auto"/>
              <w:jc w:val="left"/>
              <w:rPr>
                <w:rFonts w:ascii="宋体" w:hAnsi="宋体" w:cs="宋体"/>
                <w:kern w:val="0"/>
                <w:sz w:val="18"/>
                <w:szCs w:val="18"/>
              </w:rPr>
            </w:pPr>
            <w:r>
              <w:rPr>
                <w:rFonts w:hint="eastAsia" w:ascii="宋体" w:hAnsi="宋体" w:cs="宋体"/>
                <w:kern w:val="0"/>
                <w:sz w:val="18"/>
                <w:szCs w:val="18"/>
              </w:rPr>
              <w:t>5.说明牌×1（亚克力≥10mm、UV工艺）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6.配件材料×1                                                                  </w:t>
            </w:r>
            <w:r>
              <w:rPr>
                <w:rFonts w:hint="eastAsia" w:ascii="宋体" w:hAnsi="宋体" w:cs="宋体"/>
                <w:b/>
                <w:bCs/>
                <w:kern w:val="0"/>
                <w:sz w:val="18"/>
                <w:szCs w:val="18"/>
              </w:rPr>
              <w:t>设备清单：</w:t>
            </w:r>
            <w:r>
              <w:rPr>
                <w:rFonts w:hint="eastAsia" w:ascii="宋体" w:hAnsi="宋体" w:cs="宋体"/>
                <w:kern w:val="0"/>
                <w:sz w:val="18"/>
                <w:szCs w:val="18"/>
              </w:rPr>
              <w:t xml:space="preserve">无                                              </w:t>
            </w: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强电（电压等级、功率）：无</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承载/偏载/重载/动载荷：地面承重不小于3KN/㎡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悬空吊挂及连接要求：吊挂配重保护装置</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2884"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29</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抛物线</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                                          展品由展台、容器及转轴组成。</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在展台上布置多组不同形状的容器，如圆形、方形等。参与者用手转动容器上的转轴，带动容器快速旋转。容器内的液体在离心力的作用下形成抛物面。                                               </w:t>
            </w:r>
            <w:r>
              <w:rPr>
                <w:rFonts w:hint="eastAsia" w:ascii="宋体" w:hAnsi="宋体" w:cs="宋体"/>
                <w:b/>
                <w:bCs/>
                <w:kern w:val="0"/>
                <w:sz w:val="18"/>
                <w:szCs w:val="18"/>
              </w:rPr>
              <w:t xml:space="preserve">操作说明：                              </w:t>
            </w:r>
            <w:r>
              <w:rPr>
                <w:rFonts w:hint="eastAsia" w:ascii="宋体" w:hAnsi="宋体" w:cs="宋体"/>
                <w:kern w:val="0"/>
                <w:sz w:val="18"/>
                <w:szCs w:val="18"/>
              </w:rPr>
              <w:t>参与者用手转动容器上的转轴，带动容器快速旋转；观察容器内的抛物线形状。</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1800×700×700mm（台面高度）                            </w:t>
            </w:r>
            <w:r>
              <w:rPr>
                <w:rFonts w:hint="eastAsia" w:ascii="宋体" w:hAnsi="宋体" w:cs="宋体"/>
                <w:b/>
                <w:bCs/>
                <w:kern w:val="0"/>
                <w:sz w:val="18"/>
                <w:szCs w:val="18"/>
              </w:rPr>
              <w:t xml:space="preserve">材料清单： </w:t>
            </w:r>
            <w:r>
              <w:rPr>
                <w:rFonts w:hint="eastAsia" w:ascii="宋体" w:hAnsi="宋体" w:cs="宋体"/>
                <w:kern w:val="0"/>
                <w:sz w:val="18"/>
                <w:szCs w:val="18"/>
              </w:rPr>
              <w:t xml:space="preserve">                                             1.抛物线展项台体×1（钣金烤漆≥2mm、方管骨架40×40mm、人造石≥10mm、亚克力≥10mm、轴承）</w:t>
            </w:r>
          </w:p>
          <w:p>
            <w:pPr>
              <w:spacing w:line="240" w:lineRule="auto"/>
              <w:jc w:val="left"/>
              <w:rPr>
                <w:rFonts w:ascii="宋体" w:hAnsi="宋体" w:cs="宋体"/>
                <w:kern w:val="0"/>
                <w:sz w:val="18"/>
                <w:szCs w:val="18"/>
              </w:rPr>
            </w:pPr>
            <w:r>
              <w:rPr>
                <w:rFonts w:hint="eastAsia" w:ascii="宋体" w:hAnsi="宋体" w:cs="宋体"/>
                <w:kern w:val="0"/>
                <w:sz w:val="18"/>
                <w:szCs w:val="18"/>
              </w:rPr>
              <w:t>2.抛物线道具模组×1（钢化玻璃≥10mm、球体、专用液体）</w:t>
            </w:r>
          </w:p>
          <w:p>
            <w:pPr>
              <w:spacing w:line="240" w:lineRule="auto"/>
              <w:jc w:val="left"/>
              <w:rPr>
                <w:rFonts w:ascii="宋体" w:hAnsi="宋体" w:cs="宋体"/>
                <w:kern w:val="0"/>
                <w:sz w:val="18"/>
                <w:szCs w:val="18"/>
              </w:rPr>
            </w:pPr>
            <w:r>
              <w:rPr>
                <w:rFonts w:hint="eastAsia" w:ascii="宋体" w:hAnsi="宋体" w:cs="宋体"/>
                <w:kern w:val="0"/>
                <w:sz w:val="18"/>
                <w:szCs w:val="18"/>
              </w:rPr>
              <w:t>3.手柄道具×1</w:t>
            </w:r>
          </w:p>
          <w:p>
            <w:pPr>
              <w:spacing w:line="240" w:lineRule="auto"/>
              <w:jc w:val="left"/>
              <w:rPr>
                <w:rFonts w:ascii="宋体" w:hAnsi="宋体" w:cs="宋体"/>
                <w:kern w:val="0"/>
                <w:sz w:val="18"/>
                <w:szCs w:val="18"/>
              </w:rPr>
            </w:pPr>
            <w:r>
              <w:rPr>
                <w:rFonts w:hint="eastAsia" w:ascii="宋体" w:hAnsi="宋体" w:cs="宋体"/>
                <w:kern w:val="0"/>
                <w:sz w:val="18"/>
                <w:szCs w:val="18"/>
              </w:rPr>
              <w:t>3.物理传动机构×1</w:t>
            </w:r>
          </w:p>
          <w:p>
            <w:pPr>
              <w:spacing w:line="240" w:lineRule="auto"/>
              <w:jc w:val="left"/>
              <w:rPr>
                <w:rFonts w:ascii="宋体" w:hAnsi="宋体" w:cs="宋体"/>
                <w:kern w:val="0"/>
                <w:sz w:val="18"/>
                <w:szCs w:val="18"/>
              </w:rPr>
            </w:pPr>
            <w:r>
              <w:rPr>
                <w:rFonts w:hint="eastAsia" w:ascii="宋体" w:hAnsi="宋体" w:cs="宋体"/>
                <w:kern w:val="0"/>
                <w:sz w:val="18"/>
                <w:szCs w:val="18"/>
              </w:rPr>
              <w:t>4.说明牌×1（亚克力≥10mm、UV工艺）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5.配件材料×1                                           </w:t>
            </w:r>
            <w:r>
              <w:rPr>
                <w:rFonts w:hint="eastAsia" w:ascii="宋体" w:hAnsi="宋体" w:cs="宋体"/>
                <w:b/>
                <w:bCs/>
                <w:kern w:val="0"/>
                <w:sz w:val="18"/>
                <w:szCs w:val="18"/>
              </w:rPr>
              <w:t>设备清单：</w:t>
            </w:r>
            <w:r>
              <w:rPr>
                <w:rFonts w:hint="eastAsia" w:ascii="宋体" w:hAnsi="宋体" w:cs="宋体"/>
                <w:kern w:val="0"/>
                <w:sz w:val="18"/>
                <w:szCs w:val="18"/>
              </w:rPr>
              <w:t xml:space="preserve">无                                              </w:t>
            </w: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强电（电压等级、功率）：无</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承载/偏载/重载/动载荷：地面承重不小于3KN/㎡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4368"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30</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混沌摆</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                                 展项为混沌摆原理演示装置，混动摆是简单的物理系统，具有丰富的动态特性，对初始条件具有很强的敏感性。展项设置互动手柄装置。参与者通过转轮驱动混沌摆转动，可以发现其看似有规律的摆动，其实每次轨迹都千差万别。                                        </w:t>
            </w:r>
            <w:r>
              <w:rPr>
                <w:rFonts w:hint="eastAsia" w:ascii="宋体" w:hAnsi="宋体" w:cs="宋体"/>
                <w:b/>
                <w:bCs/>
                <w:kern w:val="0"/>
                <w:sz w:val="18"/>
                <w:szCs w:val="18"/>
              </w:rPr>
              <w:t>操作说明：</w:t>
            </w:r>
            <w:r>
              <w:rPr>
                <w:rFonts w:hint="eastAsia" w:ascii="宋体" w:hAnsi="宋体" w:cs="宋体"/>
                <w:kern w:val="0"/>
                <w:sz w:val="18"/>
                <w:szCs w:val="18"/>
              </w:rPr>
              <w:t xml:space="preserve">                                              1.参与者转动转轮，驱动混沌摆转动； </w:t>
            </w:r>
          </w:p>
          <w:p>
            <w:pPr>
              <w:spacing w:line="240" w:lineRule="auto"/>
              <w:jc w:val="left"/>
              <w:rPr>
                <w:rFonts w:ascii="宋体" w:hAnsi="宋体" w:cs="宋体"/>
                <w:kern w:val="0"/>
                <w:sz w:val="18"/>
                <w:szCs w:val="18"/>
              </w:rPr>
            </w:pPr>
            <w:r>
              <w:rPr>
                <w:rFonts w:hint="eastAsia" w:ascii="宋体" w:hAnsi="宋体" w:cs="宋体"/>
                <w:kern w:val="0"/>
                <w:sz w:val="18"/>
                <w:szCs w:val="18"/>
              </w:rPr>
              <w:t>2.观察混沌摆的无序运动。</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1200×350×1600mm                                   </w:t>
            </w:r>
            <w:r>
              <w:rPr>
                <w:rFonts w:hint="eastAsia" w:ascii="宋体" w:hAnsi="宋体" w:cs="宋体"/>
                <w:b/>
                <w:bCs/>
                <w:kern w:val="0"/>
                <w:sz w:val="18"/>
                <w:szCs w:val="18"/>
              </w:rPr>
              <w:t>材料清单：</w:t>
            </w:r>
            <w:r>
              <w:rPr>
                <w:rFonts w:hint="eastAsia" w:ascii="宋体" w:hAnsi="宋体" w:cs="宋体"/>
                <w:kern w:val="0"/>
                <w:sz w:val="18"/>
                <w:szCs w:val="18"/>
              </w:rPr>
              <w:t xml:space="preserve">                                               1.混沌摆展项台体×1（钣金烤漆≥2mm、亚克力≥10mm、方管骨架40×40mm、阻燃板≥14mm）</w:t>
            </w:r>
          </w:p>
          <w:p>
            <w:pPr>
              <w:spacing w:line="240" w:lineRule="auto"/>
              <w:jc w:val="left"/>
              <w:rPr>
                <w:rFonts w:ascii="宋体" w:hAnsi="宋体" w:cs="宋体"/>
                <w:kern w:val="0"/>
                <w:sz w:val="18"/>
                <w:szCs w:val="18"/>
              </w:rPr>
            </w:pPr>
            <w:r>
              <w:rPr>
                <w:rFonts w:hint="eastAsia" w:ascii="宋体" w:hAnsi="宋体" w:cs="宋体"/>
                <w:kern w:val="0"/>
                <w:sz w:val="18"/>
                <w:szCs w:val="18"/>
              </w:rPr>
              <w:t>2.混沌摆道具模组×1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4.配件材料×1                                         </w:t>
            </w:r>
            <w:r>
              <w:rPr>
                <w:rFonts w:hint="eastAsia" w:ascii="宋体" w:hAnsi="宋体" w:cs="宋体"/>
                <w:b/>
                <w:bCs/>
                <w:kern w:val="0"/>
                <w:sz w:val="18"/>
                <w:szCs w:val="18"/>
              </w:rPr>
              <w:t>设备清单：</w:t>
            </w:r>
            <w:r>
              <w:rPr>
                <w:rFonts w:hint="eastAsia" w:ascii="宋体" w:hAnsi="宋体" w:cs="宋体"/>
                <w:kern w:val="0"/>
                <w:sz w:val="18"/>
                <w:szCs w:val="18"/>
              </w:rPr>
              <w:t xml:space="preserve">无                                              </w:t>
            </w: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强电（电压等级、功率）：无</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承载/偏载/重载/动载荷：地面承重不小于3KN/㎡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4680"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31</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勾股定理</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展品描述：</w:t>
            </w:r>
            <w:r>
              <w:rPr>
                <w:rFonts w:hint="eastAsia" w:ascii="宋体" w:hAnsi="宋体" w:cs="宋体"/>
                <w:kern w:val="0"/>
                <w:sz w:val="18"/>
                <w:szCs w:val="18"/>
              </w:rPr>
              <w:t xml:space="preserve">                                      展项为一个供游客转动的圆盘装置，圆盘上镶嵌着三个相互连通的正方形容器，容器中盛有有色液体，三个正方形中央正好围成一个直角三角形造型。游客通过扶手转动转盘，可以看到两个直角边正方形中的液体恰好注满了斜边的正方形中，证明勾股定理 a2+b2=c2。 </w:t>
            </w:r>
            <w:r>
              <w:rPr>
                <w:rFonts w:hint="eastAsia" w:ascii="宋体" w:hAnsi="宋体" w:cs="宋体"/>
                <w:b/>
                <w:bCs/>
                <w:kern w:val="0"/>
                <w:sz w:val="18"/>
                <w:szCs w:val="18"/>
              </w:rPr>
              <w:t xml:space="preserve">操作说明： </w:t>
            </w:r>
            <w:r>
              <w:rPr>
                <w:rFonts w:hint="eastAsia" w:ascii="宋体" w:hAnsi="宋体" w:cs="宋体"/>
                <w:kern w:val="0"/>
                <w:sz w:val="18"/>
                <w:szCs w:val="18"/>
              </w:rPr>
              <w:t xml:space="preserve">                                      1.参与者将液体集中在斜边正方形中；</w:t>
            </w:r>
          </w:p>
          <w:p>
            <w:pPr>
              <w:spacing w:line="240" w:lineRule="auto"/>
              <w:jc w:val="left"/>
              <w:rPr>
                <w:rFonts w:ascii="宋体" w:hAnsi="宋体" w:cs="宋体"/>
                <w:kern w:val="0"/>
                <w:sz w:val="18"/>
                <w:szCs w:val="18"/>
              </w:rPr>
            </w:pPr>
            <w:r>
              <w:rPr>
                <w:rFonts w:hint="eastAsia" w:ascii="宋体" w:hAnsi="宋体" w:cs="宋体"/>
                <w:kern w:val="0"/>
                <w:sz w:val="18"/>
                <w:szCs w:val="18"/>
              </w:rPr>
              <w:t>2.转动把手，让液体全部注入另外两个正方形中，观察体积比例关系。</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2700×350×2000mm                                               </w:t>
            </w:r>
            <w:r>
              <w:rPr>
                <w:rFonts w:hint="eastAsia" w:ascii="宋体" w:hAnsi="宋体" w:cs="宋体"/>
                <w:b/>
                <w:bCs/>
                <w:kern w:val="0"/>
                <w:sz w:val="18"/>
                <w:szCs w:val="18"/>
              </w:rPr>
              <w:t>材料清单：</w:t>
            </w:r>
            <w:r>
              <w:rPr>
                <w:rFonts w:hint="eastAsia" w:ascii="宋体" w:hAnsi="宋体" w:cs="宋体"/>
                <w:kern w:val="0"/>
                <w:sz w:val="18"/>
                <w:szCs w:val="18"/>
              </w:rPr>
              <w:t xml:space="preserve">                                                  1.勾股定理展项台体×1（钣金烤漆≥2mm、方管骨架40×40mm、阻燃板≥14mm、不锈钢、亚克力≥10mm）</w:t>
            </w:r>
          </w:p>
          <w:p>
            <w:pPr>
              <w:spacing w:line="240" w:lineRule="auto"/>
              <w:jc w:val="left"/>
              <w:rPr>
                <w:rFonts w:ascii="宋体" w:hAnsi="宋体" w:cs="宋体"/>
                <w:kern w:val="0"/>
                <w:sz w:val="18"/>
                <w:szCs w:val="18"/>
              </w:rPr>
            </w:pPr>
            <w:r>
              <w:rPr>
                <w:rFonts w:hint="eastAsia" w:ascii="宋体" w:hAnsi="宋体" w:cs="宋体"/>
                <w:kern w:val="0"/>
                <w:sz w:val="18"/>
                <w:szCs w:val="18"/>
              </w:rPr>
              <w:t>2.圆盘容器道具模组×1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4.配件材料×1                                         </w:t>
            </w:r>
            <w:r>
              <w:rPr>
                <w:rFonts w:hint="eastAsia" w:ascii="宋体" w:hAnsi="宋体" w:cs="宋体"/>
                <w:b/>
                <w:bCs/>
                <w:kern w:val="0"/>
                <w:sz w:val="18"/>
                <w:szCs w:val="18"/>
              </w:rPr>
              <w:t>设备清单：</w:t>
            </w:r>
            <w:r>
              <w:rPr>
                <w:rFonts w:hint="eastAsia" w:ascii="宋体" w:hAnsi="宋体" w:cs="宋体"/>
                <w:kern w:val="0"/>
                <w:sz w:val="18"/>
                <w:szCs w:val="18"/>
              </w:rPr>
              <w:t xml:space="preserve">无                                              </w:t>
            </w: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强电（电压等级、功率）：无</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承载/偏载/重载/动载荷：地面承重不小于3KN/㎡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4368"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32</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拱桥实验</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展品描述：</w:t>
            </w:r>
            <w:r>
              <w:rPr>
                <w:rFonts w:hint="eastAsia" w:ascii="宋体" w:hAnsi="宋体" w:cs="宋体"/>
                <w:kern w:val="0"/>
                <w:sz w:val="18"/>
                <w:szCs w:val="18"/>
              </w:rPr>
              <w:t xml:space="preserve">                                   展项为一套拱结构互动搭建系统。互动平台上放置搭建模块。参与者根据提示在平台上摆放对应的模块，便之形成拱形桥造型。之后，利用互动平台，将拱形桥提升至竖立状态，撤销平台支撑，观看稳定而矗立的拱桥。                                                       </w:t>
            </w:r>
            <w:r>
              <w:rPr>
                <w:rFonts w:hint="eastAsia" w:ascii="宋体" w:hAnsi="宋体" w:cs="宋体"/>
                <w:b/>
                <w:bCs/>
                <w:kern w:val="0"/>
                <w:sz w:val="18"/>
                <w:szCs w:val="18"/>
              </w:rPr>
              <w:t xml:space="preserve">操作说明：                                 </w:t>
            </w:r>
            <w:r>
              <w:rPr>
                <w:rFonts w:hint="eastAsia" w:ascii="宋体" w:hAnsi="宋体" w:cs="宋体"/>
                <w:kern w:val="0"/>
                <w:sz w:val="18"/>
                <w:szCs w:val="18"/>
              </w:rPr>
              <w:t>1.根据数字提示，拼接拱桥模型；</w:t>
            </w:r>
          </w:p>
          <w:p>
            <w:pPr>
              <w:spacing w:line="240" w:lineRule="auto"/>
              <w:jc w:val="left"/>
              <w:rPr>
                <w:rFonts w:ascii="宋体" w:hAnsi="宋体" w:cs="宋体"/>
                <w:kern w:val="0"/>
                <w:sz w:val="18"/>
                <w:szCs w:val="18"/>
              </w:rPr>
            </w:pPr>
            <w:r>
              <w:rPr>
                <w:rFonts w:hint="eastAsia" w:ascii="宋体" w:hAnsi="宋体" w:cs="宋体"/>
                <w:kern w:val="0"/>
                <w:sz w:val="18"/>
                <w:szCs w:val="18"/>
              </w:rPr>
              <w:t>2.将平台提拉至90度；</w:t>
            </w:r>
          </w:p>
          <w:p>
            <w:pPr>
              <w:spacing w:line="240" w:lineRule="auto"/>
              <w:jc w:val="left"/>
              <w:rPr>
                <w:rFonts w:ascii="宋体" w:hAnsi="宋体" w:cs="宋体"/>
                <w:kern w:val="0"/>
                <w:sz w:val="18"/>
                <w:szCs w:val="18"/>
              </w:rPr>
            </w:pPr>
            <w:r>
              <w:rPr>
                <w:rFonts w:hint="eastAsia" w:ascii="宋体" w:hAnsi="宋体" w:cs="宋体"/>
                <w:kern w:val="0"/>
                <w:sz w:val="18"/>
                <w:szCs w:val="18"/>
              </w:rPr>
              <w:t>3.观察此时拱形桥的状况。</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3200×780×1200mm                                              </w:t>
            </w:r>
            <w:r>
              <w:rPr>
                <w:rFonts w:hint="eastAsia" w:ascii="宋体" w:hAnsi="宋体" w:cs="宋体"/>
                <w:b/>
                <w:bCs/>
                <w:kern w:val="0"/>
                <w:sz w:val="18"/>
                <w:szCs w:val="18"/>
              </w:rPr>
              <w:t>材料清单：</w:t>
            </w:r>
            <w:r>
              <w:rPr>
                <w:rFonts w:hint="eastAsia" w:ascii="宋体" w:hAnsi="宋体" w:cs="宋体"/>
                <w:kern w:val="0"/>
                <w:sz w:val="18"/>
                <w:szCs w:val="18"/>
              </w:rPr>
              <w:t xml:space="preserve">                                                            1.拱桥实验展项台体×1（钣金烤漆≥2mm、方管骨架40×40mm）</w:t>
            </w:r>
          </w:p>
          <w:p>
            <w:pPr>
              <w:spacing w:line="240" w:lineRule="auto"/>
              <w:jc w:val="left"/>
              <w:rPr>
                <w:rFonts w:ascii="宋体" w:hAnsi="宋体" w:cs="宋体"/>
                <w:kern w:val="0"/>
                <w:sz w:val="18"/>
                <w:szCs w:val="18"/>
              </w:rPr>
            </w:pPr>
            <w:r>
              <w:rPr>
                <w:rFonts w:hint="eastAsia" w:ascii="宋体" w:hAnsi="宋体" w:cs="宋体"/>
                <w:kern w:val="0"/>
                <w:sz w:val="18"/>
                <w:szCs w:val="18"/>
              </w:rPr>
              <w:t>2.模块道具×1</w:t>
            </w:r>
          </w:p>
          <w:p>
            <w:pPr>
              <w:spacing w:line="240" w:lineRule="auto"/>
              <w:jc w:val="left"/>
              <w:rPr>
                <w:rFonts w:ascii="宋体" w:hAnsi="宋体" w:cs="宋体"/>
                <w:kern w:val="0"/>
                <w:sz w:val="18"/>
                <w:szCs w:val="18"/>
              </w:rPr>
            </w:pPr>
            <w:r>
              <w:rPr>
                <w:rFonts w:hint="eastAsia" w:ascii="宋体" w:hAnsi="宋体" w:cs="宋体"/>
                <w:kern w:val="0"/>
                <w:sz w:val="18"/>
                <w:szCs w:val="18"/>
              </w:rPr>
              <w:t>2.说明牌×1（亚克力≥10mm、UV工艺）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3.配件材料×1                                                         </w:t>
            </w:r>
            <w:r>
              <w:rPr>
                <w:rFonts w:hint="eastAsia" w:ascii="宋体" w:hAnsi="宋体" w:cs="宋体"/>
                <w:b/>
                <w:bCs/>
                <w:kern w:val="0"/>
                <w:sz w:val="18"/>
                <w:szCs w:val="18"/>
              </w:rPr>
              <w:t>设备清单：</w:t>
            </w:r>
            <w:r>
              <w:rPr>
                <w:rFonts w:hint="eastAsia" w:ascii="宋体" w:hAnsi="宋体" w:cs="宋体"/>
                <w:kern w:val="0"/>
                <w:sz w:val="18"/>
                <w:szCs w:val="18"/>
              </w:rPr>
              <w:t xml:space="preserve">无                                              </w:t>
            </w: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w:t>
            </w:r>
            <w:r>
              <w:rPr>
                <w:rFonts w:hint="eastAsia" w:ascii="宋体" w:hAnsi="宋体" w:cs="宋体"/>
                <w:b/>
                <w:bCs/>
                <w:kern w:val="0"/>
                <w:sz w:val="18"/>
                <w:szCs w:val="18"/>
              </w:rPr>
              <w:t xml:space="preserve"> </w:t>
            </w:r>
            <w:r>
              <w:rPr>
                <w:rFonts w:hint="eastAsia" w:ascii="宋体" w:hAnsi="宋体" w:cs="宋体"/>
                <w:kern w:val="0"/>
                <w:sz w:val="18"/>
                <w:szCs w:val="18"/>
              </w:rPr>
              <w:t xml:space="preserve">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强电（电压等级、功率）：无</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承载/偏载/重载/动载荷：地面承重不小于3KN/㎡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1266"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33</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古代数学智慧</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                                展项为一组古代数学游戏，如幻方、鲁班锁、九连环、华容道等，让参与者感受古代人的数学智慧。  </w:t>
            </w:r>
            <w:r>
              <w:rPr>
                <w:rFonts w:hint="eastAsia" w:ascii="宋体" w:hAnsi="宋体" w:cs="宋体"/>
                <w:b/>
                <w:bCs/>
                <w:kern w:val="0"/>
                <w:sz w:val="18"/>
                <w:szCs w:val="18"/>
              </w:rPr>
              <w:t>操作说明：</w:t>
            </w:r>
            <w:r>
              <w:rPr>
                <w:rFonts w:hint="eastAsia" w:ascii="宋体" w:hAnsi="宋体" w:cs="宋体"/>
                <w:kern w:val="0"/>
                <w:sz w:val="18"/>
                <w:szCs w:val="18"/>
              </w:rPr>
              <w:t xml:space="preserve">                                  玩游戏，探索数学的奥秘</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3500×700×700mm（台面高度）                                                                               </w:t>
            </w:r>
            <w:r>
              <w:rPr>
                <w:rFonts w:hint="eastAsia" w:ascii="宋体" w:hAnsi="宋体" w:cs="宋体"/>
                <w:b/>
                <w:bCs/>
                <w:kern w:val="0"/>
                <w:sz w:val="18"/>
                <w:szCs w:val="18"/>
              </w:rPr>
              <w:t xml:space="preserve">材料清单： </w:t>
            </w:r>
            <w:r>
              <w:rPr>
                <w:rFonts w:hint="eastAsia" w:ascii="宋体" w:hAnsi="宋体" w:cs="宋体"/>
                <w:kern w:val="0"/>
                <w:sz w:val="18"/>
                <w:szCs w:val="18"/>
              </w:rPr>
              <w:t xml:space="preserve">                                            1.古代数学智慧展项台体×1（钣金烤漆≥2mm、不锈钢、人造石≥10mm）</w:t>
            </w:r>
          </w:p>
          <w:p>
            <w:pPr>
              <w:spacing w:line="240" w:lineRule="auto"/>
              <w:jc w:val="left"/>
              <w:rPr>
                <w:rFonts w:ascii="宋体" w:hAnsi="宋体" w:cs="宋体"/>
                <w:kern w:val="0"/>
                <w:sz w:val="18"/>
                <w:szCs w:val="18"/>
              </w:rPr>
            </w:pPr>
            <w:r>
              <w:rPr>
                <w:rFonts w:hint="eastAsia" w:ascii="宋体" w:hAnsi="宋体" w:cs="宋体"/>
                <w:kern w:val="0"/>
                <w:sz w:val="18"/>
                <w:szCs w:val="18"/>
              </w:rPr>
              <w:t>2.数学实验道具模组×1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4.配件材料×1                                                  </w:t>
            </w:r>
            <w:r>
              <w:rPr>
                <w:rFonts w:hint="eastAsia" w:ascii="宋体" w:hAnsi="宋体" w:cs="宋体"/>
                <w:b/>
                <w:bCs/>
                <w:kern w:val="0"/>
                <w:sz w:val="18"/>
                <w:szCs w:val="18"/>
              </w:rPr>
              <w:t>设备清单：</w:t>
            </w:r>
            <w:r>
              <w:rPr>
                <w:rFonts w:hint="eastAsia" w:ascii="宋体" w:hAnsi="宋体" w:cs="宋体"/>
                <w:kern w:val="0"/>
                <w:sz w:val="18"/>
                <w:szCs w:val="18"/>
              </w:rPr>
              <w:t xml:space="preserve">无                                              </w:t>
            </w: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强电（电压等级、功率）：无</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承载/偏载/重载/动载荷：地面承重不小于3KN/㎡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4232"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34</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分型空间</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展品描述：</w:t>
            </w:r>
            <w:r>
              <w:rPr>
                <w:rFonts w:hint="eastAsia" w:ascii="宋体" w:hAnsi="宋体" w:cs="宋体"/>
                <w:kern w:val="0"/>
                <w:sz w:val="18"/>
                <w:szCs w:val="18"/>
              </w:rPr>
              <w:t xml:space="preserve">                                  展项为大型分型媒体艺术空间。通过镜面空间与艺术媒体装置的结合，展示大自然中的数学、分型艺术等多样化内容，让参与者感受数学的奇幻与魅力。                                     </w:t>
            </w:r>
            <w:r>
              <w:rPr>
                <w:rFonts w:hint="eastAsia" w:ascii="宋体" w:hAnsi="宋体" w:cs="宋体"/>
                <w:b/>
                <w:bCs/>
                <w:kern w:val="0"/>
                <w:sz w:val="18"/>
                <w:szCs w:val="18"/>
              </w:rPr>
              <w:t>操作说明：</w:t>
            </w:r>
            <w:r>
              <w:rPr>
                <w:rFonts w:hint="eastAsia" w:ascii="宋体" w:hAnsi="宋体" w:cs="宋体"/>
                <w:kern w:val="0"/>
                <w:sz w:val="18"/>
                <w:szCs w:val="18"/>
              </w:rPr>
              <w:t xml:space="preserve">                         1.参观者观看展项图文；</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2.感受数学的奇幻魅力。</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1600×200×3400mm                                                        </w:t>
            </w:r>
            <w:r>
              <w:rPr>
                <w:rFonts w:hint="eastAsia" w:ascii="宋体" w:hAnsi="宋体" w:cs="宋体"/>
                <w:b/>
                <w:bCs/>
                <w:kern w:val="0"/>
                <w:sz w:val="18"/>
                <w:szCs w:val="18"/>
              </w:rPr>
              <w:t>材料清单：</w:t>
            </w:r>
            <w:r>
              <w:rPr>
                <w:rFonts w:hint="eastAsia" w:ascii="宋体" w:hAnsi="宋体" w:cs="宋体"/>
                <w:kern w:val="0"/>
                <w:sz w:val="18"/>
                <w:szCs w:val="18"/>
              </w:rPr>
              <w:t xml:space="preserve">                                                  1.分型空间展墙搭建×1（方管骨架40×40</w:t>
            </w:r>
            <w:r>
              <w:rPr>
                <w:rFonts w:ascii="宋体" w:hAnsi="宋体" w:cs="宋体"/>
                <w:kern w:val="0"/>
                <w:sz w:val="18"/>
                <w:szCs w:val="18"/>
              </w:rPr>
              <w:t>mm</w:t>
            </w:r>
            <w:r>
              <w:rPr>
                <w:rFonts w:hint="eastAsia" w:ascii="宋体" w:hAnsi="宋体" w:cs="宋体"/>
                <w:kern w:val="0"/>
                <w:sz w:val="18"/>
                <w:szCs w:val="18"/>
              </w:rPr>
              <w:t>、阻燃板≥14mm、亚克力≥10mm）</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2.说明牌×1（亚克力≥10mm、UV工艺）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 xml:space="preserve">3.配件材料×1                                                                      </w:t>
            </w:r>
            <w:r>
              <w:rPr>
                <w:rFonts w:hint="eastAsia" w:ascii="宋体" w:hAnsi="宋体" w:cs="宋体"/>
                <w:b/>
                <w:bCs/>
                <w:kern w:val="0"/>
                <w:sz w:val="18"/>
                <w:szCs w:val="18"/>
              </w:rPr>
              <w:t>设备清单：</w:t>
            </w:r>
            <w:r>
              <w:rPr>
                <w:rFonts w:hint="eastAsia" w:ascii="宋体" w:hAnsi="宋体" w:cs="宋体"/>
                <w:kern w:val="0"/>
                <w:sz w:val="18"/>
                <w:szCs w:val="18"/>
              </w:rPr>
              <w:t xml:space="preserve">                                                              1.55寸商业HDMI显示器×4（分辨率≥1920×1080、图像比例16:9、亮度≥300CD/㎡）</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2.分屏设备×1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3.工作站×1（CPU-I7/内存16G/硬盘SSD256G/独显6G）</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4.专业灯光×1</w:t>
            </w:r>
            <w:r>
              <w:rPr>
                <w:rFonts w:hint="eastAsia" w:ascii="宋体" w:hAnsi="宋体" w:cs="宋体"/>
                <w:kern w:val="0"/>
                <w:sz w:val="18"/>
                <w:szCs w:val="18"/>
              </w:rPr>
              <w:br w:type="page"/>
            </w:r>
            <w:r>
              <w:rPr>
                <w:rFonts w:hint="eastAsia" w:ascii="宋体" w:hAnsi="宋体" w:cs="宋体"/>
                <w:kern w:val="0"/>
                <w:sz w:val="18"/>
                <w:szCs w:val="18"/>
              </w:rPr>
              <w:t xml:space="preserve">5.配电箱×1（漏电开关、电气控制模块、排插、辅材）                                                                        </w:t>
            </w:r>
            <w:r>
              <w:rPr>
                <w:rFonts w:hint="eastAsia" w:ascii="宋体" w:hAnsi="宋体" w:cs="宋体"/>
                <w:b/>
                <w:bCs/>
                <w:kern w:val="0"/>
                <w:sz w:val="18"/>
                <w:szCs w:val="18"/>
              </w:rPr>
              <w:t xml:space="preserve">多媒体与软件清单： </w:t>
            </w:r>
            <w:r>
              <w:rPr>
                <w:rFonts w:hint="eastAsia" w:ascii="宋体" w:hAnsi="宋体" w:cs="宋体"/>
                <w:kern w:val="0"/>
                <w:sz w:val="18"/>
                <w:szCs w:val="18"/>
              </w:rPr>
              <w:t xml:space="preserve">                                     1.交互程序制作×1</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2.媒体内容1080P制作×1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3.软件编程×1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4.播放软件×1</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r>
              <w:rPr>
                <w:rFonts w:hint="eastAsia" w:ascii="宋体" w:hAnsi="宋体" w:cs="宋体"/>
                <w:kern w:val="0"/>
                <w:sz w:val="18"/>
                <w:szCs w:val="18"/>
              </w:rPr>
              <w:br w:type="page"/>
            </w:r>
            <w:r>
              <w:rPr>
                <w:rFonts w:hint="eastAsia" w:ascii="宋体" w:hAnsi="宋体" w:cs="宋体"/>
                <w:kern w:val="0"/>
                <w:sz w:val="18"/>
                <w:szCs w:val="18"/>
              </w:rPr>
              <w:t>强电（电压等级、功率）：220V，2000W</w:t>
            </w:r>
            <w:r>
              <w:rPr>
                <w:rFonts w:hint="eastAsia" w:ascii="宋体" w:hAnsi="宋体" w:cs="宋体"/>
                <w:kern w:val="0"/>
                <w:sz w:val="18"/>
                <w:szCs w:val="18"/>
              </w:rPr>
              <w:br w:type="page"/>
            </w:r>
            <w:r>
              <w:rPr>
                <w:rFonts w:hint="eastAsia" w:ascii="宋体" w:hAnsi="宋体" w:cs="宋体"/>
                <w:kern w:val="0"/>
                <w:sz w:val="18"/>
                <w:szCs w:val="18"/>
              </w:rPr>
              <w:t>空气温度、湿度：场馆普通温度、湿度要求</w:t>
            </w:r>
            <w:r>
              <w:rPr>
                <w:rFonts w:hint="eastAsia" w:ascii="宋体" w:hAnsi="宋体" w:cs="宋体"/>
                <w:kern w:val="0"/>
                <w:sz w:val="18"/>
                <w:szCs w:val="18"/>
              </w:rPr>
              <w:br w:type="page"/>
            </w:r>
            <w:r>
              <w:rPr>
                <w:rFonts w:hint="eastAsia" w:ascii="宋体" w:hAnsi="宋体" w:cs="宋体"/>
                <w:kern w:val="0"/>
                <w:sz w:val="18"/>
                <w:szCs w:val="18"/>
              </w:rPr>
              <w:t xml:space="preserve">控制数据线需求：千兆数据线 </w:t>
            </w:r>
            <w:r>
              <w:rPr>
                <w:rFonts w:hint="eastAsia" w:ascii="宋体" w:hAnsi="宋体" w:cs="宋体"/>
                <w:kern w:val="0"/>
                <w:sz w:val="18"/>
                <w:szCs w:val="18"/>
              </w:rPr>
              <w:br w:type="page"/>
            </w:r>
            <w:r>
              <w:rPr>
                <w:rFonts w:hint="eastAsia" w:ascii="宋体" w:hAnsi="宋体" w:cs="宋体"/>
                <w:kern w:val="0"/>
                <w:sz w:val="18"/>
                <w:szCs w:val="18"/>
              </w:rPr>
              <w:t>供水（压力、流量）：无</w:t>
            </w:r>
            <w:r>
              <w:rPr>
                <w:rFonts w:hint="eastAsia" w:ascii="宋体" w:hAnsi="宋体" w:cs="宋体"/>
                <w:kern w:val="0"/>
                <w:sz w:val="18"/>
                <w:szCs w:val="18"/>
              </w:rPr>
              <w:br w:type="page"/>
            </w:r>
            <w:r>
              <w:rPr>
                <w:rFonts w:hint="eastAsia" w:ascii="宋体" w:hAnsi="宋体" w:cs="宋体"/>
                <w:kern w:val="0"/>
                <w:sz w:val="18"/>
                <w:szCs w:val="18"/>
              </w:rPr>
              <w:t xml:space="preserve">网络需求：预留网络接口 </w:t>
            </w:r>
            <w:r>
              <w:rPr>
                <w:rFonts w:hint="eastAsia" w:ascii="宋体" w:hAnsi="宋体" w:cs="宋体"/>
                <w:kern w:val="0"/>
                <w:sz w:val="18"/>
                <w:szCs w:val="18"/>
              </w:rPr>
              <w:br w:type="page"/>
            </w:r>
            <w:r>
              <w:rPr>
                <w:rFonts w:hint="eastAsia" w:ascii="宋体" w:hAnsi="宋体" w:cs="宋体"/>
                <w:kern w:val="0"/>
                <w:sz w:val="18"/>
                <w:szCs w:val="18"/>
              </w:rPr>
              <w:t>压缩空气（压力、流量）：无</w:t>
            </w:r>
            <w:r>
              <w:rPr>
                <w:rFonts w:hint="eastAsia" w:ascii="宋体" w:hAnsi="宋体" w:cs="宋体"/>
                <w:kern w:val="0"/>
                <w:sz w:val="18"/>
                <w:szCs w:val="18"/>
              </w:rPr>
              <w:br w:type="page"/>
            </w:r>
            <w:r>
              <w:rPr>
                <w:rFonts w:hint="eastAsia" w:ascii="宋体" w:hAnsi="宋体" w:cs="宋体"/>
                <w:kern w:val="0"/>
                <w:sz w:val="18"/>
                <w:szCs w:val="18"/>
              </w:rPr>
              <w:t xml:space="preserve">承载/偏载/重载/动载荷：地面承重不小于4KN/㎡ </w:t>
            </w:r>
            <w:r>
              <w:rPr>
                <w:rFonts w:hint="eastAsia" w:ascii="宋体" w:hAnsi="宋体" w:cs="宋体"/>
                <w:kern w:val="0"/>
                <w:sz w:val="18"/>
                <w:szCs w:val="18"/>
              </w:rPr>
              <w:br w:type="page"/>
            </w:r>
            <w:r>
              <w:rPr>
                <w:rFonts w:hint="eastAsia" w:ascii="宋体" w:hAnsi="宋体" w:cs="宋体"/>
                <w:kern w:val="0"/>
                <w:sz w:val="18"/>
                <w:szCs w:val="18"/>
              </w:rPr>
              <w:t>悬空吊挂及连接要求：无</w:t>
            </w:r>
            <w:r>
              <w:rPr>
                <w:rFonts w:hint="eastAsia" w:ascii="宋体" w:hAnsi="宋体" w:cs="宋体"/>
                <w:kern w:val="0"/>
                <w:sz w:val="18"/>
                <w:szCs w:val="18"/>
              </w:rPr>
              <w:br w:type="page"/>
            </w:r>
            <w:r>
              <w:rPr>
                <w:rFonts w:hint="eastAsia" w:ascii="宋体" w:hAnsi="宋体" w:cs="宋体"/>
                <w:kern w:val="0"/>
                <w:sz w:val="18"/>
                <w:szCs w:val="18"/>
              </w:rPr>
              <w:t xml:space="preserve">消防需求：展馆正常消防设置 </w:t>
            </w:r>
            <w:r>
              <w:rPr>
                <w:rFonts w:hint="eastAsia" w:ascii="宋体" w:hAnsi="宋体" w:cs="宋体"/>
                <w:kern w:val="0"/>
                <w:sz w:val="18"/>
                <w:szCs w:val="18"/>
              </w:rPr>
              <w:br w:type="page"/>
            </w: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70"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35</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全息小屋</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展品描述：</w:t>
            </w:r>
            <w:r>
              <w:rPr>
                <w:rFonts w:hint="eastAsia" w:ascii="宋体" w:hAnsi="宋体" w:cs="宋体"/>
                <w:kern w:val="0"/>
                <w:sz w:val="18"/>
                <w:szCs w:val="18"/>
              </w:rPr>
              <w:t xml:space="preserve">                                 展项为全息声音小屋，通过沉浸式环境的营造，让那个参与者感受声音的魔力。                                                </w:t>
            </w:r>
            <w:r>
              <w:rPr>
                <w:rFonts w:hint="eastAsia" w:ascii="宋体" w:hAnsi="宋体" w:cs="宋体"/>
                <w:b/>
                <w:bCs/>
                <w:kern w:val="0"/>
                <w:sz w:val="18"/>
                <w:szCs w:val="18"/>
              </w:rPr>
              <w:t>操作说明：</w:t>
            </w:r>
            <w:r>
              <w:rPr>
                <w:rFonts w:hint="eastAsia" w:ascii="宋体" w:hAnsi="宋体" w:cs="宋体"/>
                <w:kern w:val="0"/>
                <w:sz w:val="18"/>
                <w:szCs w:val="18"/>
              </w:rPr>
              <w:t xml:space="preserve">                                             参观者走进小屋，聆听全息音响音源，感受环境气氛。</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8200×7450×3500mm                                                        </w:t>
            </w:r>
            <w:r>
              <w:rPr>
                <w:rFonts w:hint="eastAsia" w:ascii="宋体" w:hAnsi="宋体" w:cs="宋体"/>
                <w:b/>
                <w:bCs/>
                <w:kern w:val="0"/>
                <w:sz w:val="18"/>
                <w:szCs w:val="18"/>
              </w:rPr>
              <w:t xml:space="preserve">材料清单： </w:t>
            </w:r>
            <w:r>
              <w:rPr>
                <w:rFonts w:hint="eastAsia" w:ascii="宋体" w:hAnsi="宋体" w:cs="宋体"/>
                <w:kern w:val="0"/>
                <w:sz w:val="18"/>
                <w:szCs w:val="18"/>
              </w:rPr>
              <w:t xml:space="preserve">                                                                                                  1.全息小屋造景×1（方管骨架40×40mm、不锈钢、阻燃板≥14mm、桌椅）</w:t>
            </w:r>
          </w:p>
          <w:p>
            <w:pPr>
              <w:spacing w:line="240" w:lineRule="auto"/>
              <w:jc w:val="left"/>
              <w:rPr>
                <w:rFonts w:ascii="宋体" w:hAnsi="宋体" w:cs="宋体"/>
                <w:kern w:val="0"/>
                <w:sz w:val="18"/>
                <w:szCs w:val="18"/>
              </w:rPr>
            </w:pPr>
            <w:r>
              <w:rPr>
                <w:rFonts w:hint="eastAsia" w:ascii="宋体" w:hAnsi="宋体" w:cs="宋体"/>
                <w:kern w:val="0"/>
                <w:sz w:val="18"/>
                <w:szCs w:val="18"/>
              </w:rPr>
              <w:t>2.说明牌×1（亚克力≥10mm、UV工艺）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3.配件材料×1                                                                                     </w:t>
            </w:r>
            <w:r>
              <w:rPr>
                <w:rFonts w:hint="eastAsia" w:ascii="宋体" w:hAnsi="宋体" w:cs="宋体"/>
                <w:b/>
                <w:bCs/>
                <w:kern w:val="0"/>
                <w:sz w:val="18"/>
                <w:szCs w:val="18"/>
              </w:rPr>
              <w:t xml:space="preserve">设备清单：  </w:t>
            </w:r>
            <w:r>
              <w:rPr>
                <w:rFonts w:hint="eastAsia" w:ascii="宋体" w:hAnsi="宋体" w:cs="宋体"/>
                <w:kern w:val="0"/>
                <w:sz w:val="18"/>
                <w:szCs w:val="18"/>
              </w:rPr>
              <w:t xml:space="preserve">                                                                                           1.音响设备×1</w:t>
            </w:r>
          </w:p>
          <w:p>
            <w:pPr>
              <w:spacing w:line="240" w:lineRule="auto"/>
              <w:jc w:val="left"/>
              <w:rPr>
                <w:rFonts w:ascii="宋体" w:hAnsi="宋体" w:cs="宋体"/>
                <w:kern w:val="0"/>
                <w:sz w:val="18"/>
                <w:szCs w:val="18"/>
              </w:rPr>
            </w:pPr>
            <w:r>
              <w:rPr>
                <w:rFonts w:hint="eastAsia" w:ascii="宋体" w:hAnsi="宋体" w:cs="宋体"/>
                <w:kern w:val="0"/>
                <w:sz w:val="18"/>
                <w:szCs w:val="18"/>
              </w:rPr>
              <w:t>2.工作站×1（CPU-I7/内存16G/硬盘SSD256G/独显6G）</w:t>
            </w:r>
          </w:p>
          <w:p>
            <w:pPr>
              <w:spacing w:line="240" w:lineRule="auto"/>
              <w:jc w:val="left"/>
              <w:rPr>
                <w:rFonts w:ascii="宋体" w:hAnsi="宋体" w:cs="宋体"/>
                <w:kern w:val="0"/>
                <w:sz w:val="18"/>
                <w:szCs w:val="18"/>
              </w:rPr>
            </w:pPr>
            <w:r>
              <w:rPr>
                <w:rFonts w:hint="eastAsia" w:ascii="宋体" w:hAnsi="宋体" w:cs="宋体"/>
                <w:kern w:val="0"/>
                <w:sz w:val="18"/>
                <w:szCs w:val="18"/>
              </w:rPr>
              <w:t>3.震动装置×1</w:t>
            </w:r>
          </w:p>
          <w:p>
            <w:pPr>
              <w:spacing w:line="240" w:lineRule="auto"/>
              <w:jc w:val="left"/>
              <w:rPr>
                <w:rFonts w:ascii="宋体" w:hAnsi="宋体" w:cs="宋体"/>
                <w:kern w:val="0"/>
                <w:sz w:val="18"/>
                <w:szCs w:val="18"/>
              </w:rPr>
            </w:pPr>
            <w:r>
              <w:rPr>
                <w:rFonts w:hint="eastAsia" w:ascii="宋体" w:hAnsi="宋体" w:cs="宋体"/>
                <w:kern w:val="0"/>
                <w:sz w:val="18"/>
                <w:szCs w:val="18"/>
              </w:rPr>
              <w:t>4.联动模块×1</w:t>
            </w:r>
          </w:p>
          <w:p>
            <w:pPr>
              <w:spacing w:line="240" w:lineRule="auto"/>
              <w:jc w:val="left"/>
              <w:rPr>
                <w:rFonts w:ascii="宋体" w:hAnsi="宋体" w:cs="宋体"/>
                <w:kern w:val="0"/>
                <w:sz w:val="18"/>
                <w:szCs w:val="18"/>
              </w:rPr>
            </w:pPr>
            <w:r>
              <w:rPr>
                <w:rFonts w:hint="eastAsia" w:ascii="宋体" w:hAnsi="宋体" w:cs="宋体"/>
                <w:kern w:val="0"/>
                <w:sz w:val="18"/>
                <w:szCs w:val="18"/>
              </w:rPr>
              <w:t>5.专业灯光×1</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6.配电箱×1（漏电开关、电气控制模块、排插、辅材）                                                               </w:t>
            </w:r>
            <w:r>
              <w:rPr>
                <w:rFonts w:hint="eastAsia" w:ascii="宋体" w:hAnsi="宋体" w:cs="宋体"/>
                <w:b/>
                <w:bCs/>
                <w:kern w:val="0"/>
                <w:sz w:val="18"/>
                <w:szCs w:val="18"/>
              </w:rPr>
              <w:t>多媒体与软件清单：</w:t>
            </w:r>
            <w:r>
              <w:rPr>
                <w:rFonts w:hint="eastAsia" w:ascii="宋体" w:hAnsi="宋体" w:cs="宋体"/>
                <w:kern w:val="0"/>
                <w:sz w:val="18"/>
                <w:szCs w:val="18"/>
              </w:rPr>
              <w:t xml:space="preserve">                                    1.音频播放系统×1</w:t>
            </w:r>
          </w:p>
          <w:p>
            <w:pPr>
              <w:spacing w:line="240" w:lineRule="auto"/>
              <w:jc w:val="left"/>
              <w:rPr>
                <w:rFonts w:ascii="宋体" w:hAnsi="宋体" w:cs="宋体"/>
                <w:kern w:val="0"/>
                <w:sz w:val="18"/>
                <w:szCs w:val="18"/>
              </w:rPr>
            </w:pPr>
            <w:r>
              <w:rPr>
                <w:rFonts w:hint="eastAsia" w:ascii="宋体" w:hAnsi="宋体" w:cs="宋体"/>
                <w:kern w:val="0"/>
                <w:sz w:val="18"/>
                <w:szCs w:val="18"/>
              </w:rPr>
              <w:t>2.数字音频内容×1</w:t>
            </w:r>
          </w:p>
          <w:p>
            <w:pPr>
              <w:spacing w:line="240" w:lineRule="auto"/>
              <w:jc w:val="left"/>
              <w:rPr>
                <w:rFonts w:ascii="宋体" w:hAnsi="宋体" w:cs="宋体"/>
                <w:kern w:val="0"/>
                <w:sz w:val="18"/>
                <w:szCs w:val="18"/>
              </w:rPr>
            </w:pPr>
            <w:r>
              <w:rPr>
                <w:rFonts w:hint="eastAsia" w:ascii="宋体" w:hAnsi="宋体" w:cs="宋体"/>
                <w:kern w:val="0"/>
                <w:sz w:val="18"/>
                <w:szCs w:val="18"/>
              </w:rPr>
              <w:t>3.软件编程×1</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强电（电压等级、功率）：220V，2500W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控制数据线需求：千兆数据线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承载/偏载/重载/动载荷：地面承重不小于4KN/㎡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699"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36</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小耳朵传话</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                                                        声波的传播和光波一样，在传输途中遇到障碍物会反射回来，障碍物接受声波的面积越大，反射的声波也就越多，听到的反射声波也就更响亮。展项由两个立式反射抛物面组成，一名参与者在一个反射抛物面处对着小环小声说话，另外一个参与者在另外一个反射抛物面靠着小环倾听，可以清晰地听到对方讲话的内容。                                          </w:t>
            </w:r>
            <w:r>
              <w:rPr>
                <w:rFonts w:hint="eastAsia" w:ascii="宋体" w:hAnsi="宋体" w:cs="宋体"/>
                <w:b/>
                <w:bCs/>
                <w:kern w:val="0"/>
                <w:sz w:val="18"/>
                <w:szCs w:val="18"/>
              </w:rPr>
              <w:t>操作说明：</w:t>
            </w:r>
            <w:r>
              <w:rPr>
                <w:rFonts w:hint="eastAsia" w:ascii="宋体" w:hAnsi="宋体" w:cs="宋体"/>
                <w:kern w:val="0"/>
                <w:sz w:val="18"/>
                <w:szCs w:val="18"/>
              </w:rPr>
              <w:t xml:space="preserve">                                                               1.参与者观看图文板，了解相关信息；</w:t>
            </w:r>
          </w:p>
          <w:p>
            <w:pPr>
              <w:spacing w:line="240" w:lineRule="auto"/>
              <w:jc w:val="left"/>
              <w:rPr>
                <w:rFonts w:ascii="宋体" w:hAnsi="宋体" w:cs="宋体"/>
                <w:kern w:val="0"/>
                <w:sz w:val="18"/>
                <w:szCs w:val="18"/>
              </w:rPr>
            </w:pPr>
            <w:r>
              <w:rPr>
                <w:rFonts w:hint="eastAsia" w:ascii="宋体" w:hAnsi="宋体" w:cs="宋体"/>
                <w:kern w:val="0"/>
                <w:sz w:val="18"/>
                <w:szCs w:val="18"/>
              </w:rPr>
              <w:t>2.两名参与者，各走向一个反射抛物面；</w:t>
            </w:r>
          </w:p>
          <w:p>
            <w:pPr>
              <w:spacing w:line="240" w:lineRule="auto"/>
              <w:jc w:val="left"/>
              <w:rPr>
                <w:rFonts w:ascii="宋体" w:hAnsi="宋体" w:cs="宋体"/>
                <w:kern w:val="0"/>
                <w:sz w:val="18"/>
                <w:szCs w:val="18"/>
              </w:rPr>
            </w:pPr>
            <w:r>
              <w:rPr>
                <w:rFonts w:hint="eastAsia" w:ascii="宋体" w:hAnsi="宋体" w:cs="宋体"/>
                <w:kern w:val="0"/>
                <w:sz w:val="18"/>
                <w:szCs w:val="18"/>
              </w:rPr>
              <w:t>3.一名参与者通过小环对着反射抛物面轻声讲话，另外一名参与者靠近小环对着反射抛物面倾听，两人通过展项互相讲话。</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1300×1300×2500mm                                                       </w:t>
            </w:r>
            <w:r>
              <w:rPr>
                <w:rFonts w:hint="eastAsia" w:ascii="宋体" w:hAnsi="宋体" w:cs="宋体"/>
                <w:b/>
                <w:bCs/>
                <w:kern w:val="0"/>
                <w:sz w:val="18"/>
                <w:szCs w:val="18"/>
              </w:rPr>
              <w:t>材料清单：</w:t>
            </w:r>
            <w:r>
              <w:rPr>
                <w:rFonts w:hint="eastAsia" w:ascii="宋体" w:hAnsi="宋体" w:cs="宋体"/>
                <w:kern w:val="0"/>
                <w:sz w:val="18"/>
                <w:szCs w:val="18"/>
              </w:rPr>
              <w:t xml:space="preserve">                                   1.小耳朵传话展项台体×1（方管骨架40×40mm、钣金烤漆≥2mm）</w:t>
            </w:r>
          </w:p>
          <w:p>
            <w:pPr>
              <w:spacing w:line="240" w:lineRule="auto"/>
              <w:jc w:val="left"/>
              <w:rPr>
                <w:rFonts w:ascii="宋体" w:hAnsi="宋体" w:cs="宋体"/>
                <w:kern w:val="0"/>
                <w:sz w:val="18"/>
                <w:szCs w:val="18"/>
              </w:rPr>
            </w:pPr>
            <w:r>
              <w:rPr>
                <w:rFonts w:hint="eastAsia" w:ascii="宋体" w:hAnsi="宋体" w:cs="宋体"/>
                <w:kern w:val="0"/>
                <w:sz w:val="18"/>
                <w:szCs w:val="18"/>
              </w:rPr>
              <w:t>2.物理道具模组×1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4.配件材料×1                                                        </w:t>
            </w:r>
            <w:r>
              <w:rPr>
                <w:rFonts w:hint="eastAsia" w:ascii="宋体" w:hAnsi="宋体" w:cs="宋体"/>
                <w:b/>
                <w:bCs/>
                <w:kern w:val="0"/>
                <w:sz w:val="18"/>
                <w:szCs w:val="18"/>
              </w:rPr>
              <w:t>设备清单：</w:t>
            </w:r>
            <w:r>
              <w:rPr>
                <w:rFonts w:hint="eastAsia" w:ascii="宋体" w:hAnsi="宋体" w:cs="宋体"/>
                <w:kern w:val="0"/>
                <w:sz w:val="18"/>
                <w:szCs w:val="18"/>
              </w:rPr>
              <w:t xml:space="preserve">无                                                       </w:t>
            </w: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2</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强电（电压等级、功率）：无</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承载/偏载/重载/动载荷：地面承重不小于3KN/㎡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2542"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37</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声驻波</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展品描述：</w:t>
            </w:r>
            <w:r>
              <w:rPr>
                <w:rFonts w:hint="eastAsia" w:ascii="宋体" w:hAnsi="宋体" w:cs="宋体"/>
                <w:kern w:val="0"/>
                <w:sz w:val="18"/>
                <w:szCs w:val="18"/>
              </w:rPr>
              <w:t xml:space="preserve">                                                                                            展项模拟声波是以空气作为传播介质的纵波，利用超低音喇叭与功放模拟不同频率的声波。展台上设有一根装有轻质泡沫小球的透明管，透明管的一端连接着声音调节装置。参与者转动桌面上的两个分别代表频率和音量的旋钮，观看扬声器发出的声波引起透明管内小球振动的不同程度的过程。                                                    </w:t>
            </w:r>
            <w:r>
              <w:rPr>
                <w:rFonts w:hint="eastAsia" w:ascii="宋体" w:hAnsi="宋体" w:cs="宋体"/>
                <w:b/>
                <w:bCs/>
                <w:kern w:val="0"/>
                <w:sz w:val="18"/>
                <w:szCs w:val="18"/>
              </w:rPr>
              <w:t xml:space="preserve">操作说明：                                                </w:t>
            </w:r>
            <w:r>
              <w:rPr>
                <w:rFonts w:hint="eastAsia" w:ascii="宋体" w:hAnsi="宋体" w:cs="宋体"/>
                <w:kern w:val="0"/>
                <w:sz w:val="18"/>
                <w:szCs w:val="18"/>
              </w:rPr>
              <w:t>1.参与者通过调节频率旋钮，透明管内泡沫粒子开始振动，观察驻波的变化情况；</w:t>
            </w:r>
          </w:p>
          <w:p>
            <w:pPr>
              <w:spacing w:line="240" w:lineRule="auto"/>
              <w:jc w:val="left"/>
              <w:rPr>
                <w:rFonts w:ascii="宋体" w:hAnsi="宋体" w:cs="宋体"/>
                <w:kern w:val="0"/>
                <w:sz w:val="18"/>
                <w:szCs w:val="18"/>
              </w:rPr>
            </w:pPr>
            <w:r>
              <w:rPr>
                <w:rFonts w:hint="eastAsia" w:ascii="宋体" w:hAnsi="宋体" w:cs="宋体"/>
                <w:kern w:val="0"/>
                <w:sz w:val="18"/>
                <w:szCs w:val="18"/>
              </w:rPr>
              <w:t>2.通过调节音量旋钮，透明管内泡沫粒子开始振动，观察驻波的变化情况。</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1800×700×1200mm                                                                        </w:t>
            </w:r>
            <w:r>
              <w:rPr>
                <w:rFonts w:hint="eastAsia" w:ascii="宋体" w:hAnsi="宋体" w:cs="宋体"/>
                <w:b/>
                <w:bCs/>
                <w:kern w:val="0"/>
                <w:sz w:val="18"/>
                <w:szCs w:val="18"/>
              </w:rPr>
              <w:t xml:space="preserve">材料清单： </w:t>
            </w:r>
            <w:r>
              <w:rPr>
                <w:rFonts w:hint="eastAsia" w:ascii="宋体" w:hAnsi="宋体" w:cs="宋体"/>
                <w:kern w:val="0"/>
                <w:sz w:val="18"/>
                <w:szCs w:val="18"/>
              </w:rPr>
              <w:t xml:space="preserve">                                                        1.声驻波展项台体×1（方管骨架40×40mm、钣金烤漆≥2mm、亚克力≥10mm、人造石≥10mm、泡沫粒子）</w:t>
            </w:r>
          </w:p>
          <w:p>
            <w:pPr>
              <w:spacing w:line="240" w:lineRule="auto"/>
              <w:jc w:val="left"/>
              <w:rPr>
                <w:rFonts w:ascii="宋体" w:hAnsi="宋体" w:cs="宋体"/>
                <w:kern w:val="0"/>
                <w:sz w:val="18"/>
                <w:szCs w:val="18"/>
              </w:rPr>
            </w:pPr>
            <w:r>
              <w:rPr>
                <w:rFonts w:hint="eastAsia" w:ascii="宋体" w:hAnsi="宋体" w:cs="宋体"/>
                <w:kern w:val="0"/>
                <w:sz w:val="18"/>
                <w:szCs w:val="18"/>
              </w:rPr>
              <w:t>2.声学道具模组×1</w:t>
            </w:r>
          </w:p>
          <w:p>
            <w:pPr>
              <w:spacing w:line="240" w:lineRule="auto"/>
              <w:jc w:val="left"/>
              <w:rPr>
                <w:rFonts w:ascii="宋体" w:hAnsi="宋体" w:cs="宋体"/>
                <w:kern w:val="0"/>
                <w:sz w:val="18"/>
                <w:szCs w:val="18"/>
              </w:rPr>
            </w:pPr>
            <w:r>
              <w:rPr>
                <w:rFonts w:hint="eastAsia" w:ascii="宋体" w:hAnsi="宋体" w:cs="宋体"/>
                <w:kern w:val="0"/>
                <w:sz w:val="18"/>
                <w:szCs w:val="18"/>
              </w:rPr>
              <w:t>3.发声机构×1</w:t>
            </w:r>
          </w:p>
          <w:p>
            <w:pPr>
              <w:spacing w:line="240" w:lineRule="auto"/>
              <w:jc w:val="left"/>
              <w:rPr>
                <w:rFonts w:ascii="宋体" w:hAnsi="宋体" w:cs="宋体"/>
                <w:kern w:val="0"/>
                <w:sz w:val="18"/>
                <w:szCs w:val="18"/>
              </w:rPr>
            </w:pPr>
            <w:r>
              <w:rPr>
                <w:rFonts w:hint="eastAsia" w:ascii="宋体" w:hAnsi="宋体" w:cs="宋体"/>
                <w:kern w:val="0"/>
                <w:sz w:val="18"/>
                <w:szCs w:val="18"/>
              </w:rPr>
              <w:t>4.说明牌×1（亚克力≥10mm、UV工艺）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5.配件材料×1                                                </w:t>
            </w:r>
            <w:r>
              <w:rPr>
                <w:rFonts w:hint="eastAsia" w:ascii="宋体" w:hAnsi="宋体" w:cs="宋体"/>
                <w:b/>
                <w:bCs/>
                <w:kern w:val="0"/>
                <w:sz w:val="18"/>
                <w:szCs w:val="18"/>
              </w:rPr>
              <w:t>设备清单：</w:t>
            </w:r>
            <w:r>
              <w:rPr>
                <w:rFonts w:hint="eastAsia" w:ascii="宋体" w:hAnsi="宋体" w:cs="宋体"/>
                <w:kern w:val="0"/>
                <w:sz w:val="18"/>
                <w:szCs w:val="18"/>
              </w:rPr>
              <w:t xml:space="preserve">                                                        1.音响设备×1</w:t>
            </w:r>
          </w:p>
          <w:p>
            <w:pPr>
              <w:spacing w:line="240" w:lineRule="auto"/>
              <w:jc w:val="left"/>
              <w:rPr>
                <w:rFonts w:ascii="宋体" w:hAnsi="宋体" w:cs="宋体"/>
                <w:kern w:val="0"/>
                <w:sz w:val="18"/>
                <w:szCs w:val="18"/>
              </w:rPr>
            </w:pPr>
            <w:r>
              <w:rPr>
                <w:rFonts w:hint="eastAsia" w:ascii="宋体" w:hAnsi="宋体" w:cs="宋体"/>
                <w:kern w:val="0"/>
                <w:sz w:val="18"/>
                <w:szCs w:val="18"/>
              </w:rPr>
              <w:t>2.专业灯光×1</w:t>
            </w:r>
          </w:p>
          <w:p>
            <w:pPr>
              <w:spacing w:line="240" w:lineRule="auto"/>
              <w:jc w:val="left"/>
              <w:rPr>
                <w:rFonts w:ascii="宋体" w:hAnsi="宋体" w:cs="宋体"/>
                <w:b/>
                <w:bCs/>
                <w:kern w:val="0"/>
                <w:sz w:val="18"/>
                <w:szCs w:val="18"/>
              </w:rPr>
            </w:pPr>
            <w:r>
              <w:rPr>
                <w:rFonts w:hint="eastAsia" w:ascii="宋体" w:hAnsi="宋体" w:cs="宋体"/>
                <w:kern w:val="0"/>
                <w:sz w:val="18"/>
                <w:szCs w:val="18"/>
              </w:rPr>
              <w:t xml:space="preserve">3.配电箱×1（漏电开关、电气控制模块、排插、辅材）                                                                </w:t>
            </w:r>
            <w:r>
              <w:rPr>
                <w:rFonts w:hint="eastAsia" w:ascii="宋体" w:hAnsi="宋体" w:cs="宋体"/>
                <w:b/>
                <w:bCs/>
                <w:kern w:val="0"/>
                <w:sz w:val="18"/>
                <w:szCs w:val="18"/>
              </w:rPr>
              <w:t>多媒体与软件清单：</w:t>
            </w:r>
            <w:r>
              <w:rPr>
                <w:rFonts w:hint="eastAsia" w:ascii="宋体" w:hAnsi="宋体" w:cs="宋体"/>
                <w:kern w:val="0"/>
                <w:sz w:val="18"/>
                <w:szCs w:val="18"/>
              </w:rPr>
              <w:t xml:space="preserve">                                                                        1.软件编程×1</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强电（电压等级、功率）：220V,1000W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承载/偏载/重载/动载荷：地面承重不小于3KN/㎡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983"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38</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消失的铃声</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                                                                  声音的传播是要依靠介质的，固体，气体，液体都可以，声音的传播本质是振动的传播，声波的传播。在绝对真空中是没有气体分子的，所以振动和声波是无法传播的。</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在这个展项中，参与者可摇响位于玻璃罩下面的铃铛。参与者第一次摇铃铛的时候，他们可清晰地听到铃声。但在第二步中，参与者按下按钮，把玻璃罩中的空气抽空。参与者可看到风力涡轮机的风叶在转动，空气被抽走后，涡轮机随之停止转动。另外，气压计显示气压在降低，最终接近零刻度，意味着灯罩内已形成真空状态。游客再次摇铃，他们可以看到铃舌撞击，但却听不到任何声音。                                                                          </w:t>
            </w:r>
            <w:r>
              <w:rPr>
                <w:rFonts w:hint="eastAsia" w:ascii="宋体" w:hAnsi="宋体" w:cs="宋体"/>
                <w:b/>
                <w:bCs/>
                <w:kern w:val="0"/>
                <w:sz w:val="18"/>
                <w:szCs w:val="18"/>
              </w:rPr>
              <w:t xml:space="preserve">操作说明： </w:t>
            </w:r>
            <w:r>
              <w:rPr>
                <w:rFonts w:hint="eastAsia" w:ascii="宋体" w:hAnsi="宋体" w:cs="宋体"/>
                <w:kern w:val="0"/>
                <w:sz w:val="18"/>
                <w:szCs w:val="18"/>
              </w:rPr>
              <w:t xml:space="preserve">                                                              1.参与者按下第一个按钮，启动铃声并观察铃声；</w:t>
            </w:r>
          </w:p>
          <w:p>
            <w:pPr>
              <w:spacing w:line="240" w:lineRule="auto"/>
              <w:jc w:val="left"/>
              <w:rPr>
                <w:rFonts w:ascii="宋体" w:hAnsi="宋体" w:cs="宋体"/>
                <w:kern w:val="0"/>
                <w:sz w:val="18"/>
                <w:szCs w:val="18"/>
              </w:rPr>
            </w:pPr>
            <w:r>
              <w:rPr>
                <w:rFonts w:hint="eastAsia" w:ascii="宋体" w:hAnsi="宋体" w:cs="宋体"/>
                <w:kern w:val="0"/>
                <w:sz w:val="18"/>
                <w:szCs w:val="18"/>
              </w:rPr>
              <w:t>2.按下第二个按钮，排出罩子内的空气；</w:t>
            </w:r>
          </w:p>
          <w:p>
            <w:pPr>
              <w:spacing w:line="240" w:lineRule="auto"/>
              <w:jc w:val="left"/>
              <w:rPr>
                <w:rFonts w:ascii="宋体" w:hAnsi="宋体" w:cs="宋体"/>
                <w:kern w:val="0"/>
                <w:sz w:val="18"/>
                <w:szCs w:val="18"/>
              </w:rPr>
            </w:pPr>
            <w:r>
              <w:rPr>
                <w:rFonts w:hint="eastAsia" w:ascii="宋体" w:hAnsi="宋体" w:cs="宋体"/>
                <w:kern w:val="0"/>
                <w:sz w:val="18"/>
                <w:szCs w:val="18"/>
              </w:rPr>
              <w:t>3.按下第一个按钮，再次摇响铃铛，参与者听不到铃声。</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1200×700×700mm（台面高度）                                                                                     </w:t>
            </w:r>
            <w:r>
              <w:rPr>
                <w:rFonts w:hint="eastAsia" w:ascii="宋体" w:hAnsi="宋体" w:cs="宋体"/>
                <w:b/>
                <w:bCs/>
                <w:kern w:val="0"/>
                <w:sz w:val="18"/>
                <w:szCs w:val="18"/>
              </w:rPr>
              <w:t>材料清单：</w:t>
            </w:r>
            <w:r>
              <w:rPr>
                <w:rFonts w:hint="eastAsia" w:ascii="宋体" w:hAnsi="宋体" w:cs="宋体"/>
                <w:kern w:val="0"/>
                <w:sz w:val="18"/>
                <w:szCs w:val="18"/>
              </w:rPr>
              <w:t xml:space="preserve">                                                         1.消失的铃声展项台体×1（方管骨架40×40mm、钣金烤漆≥2mm、亚克力≥10mm）</w:t>
            </w:r>
          </w:p>
          <w:p>
            <w:pPr>
              <w:spacing w:line="240" w:lineRule="auto"/>
              <w:jc w:val="left"/>
              <w:rPr>
                <w:rFonts w:ascii="宋体" w:hAnsi="宋体" w:cs="宋体"/>
                <w:kern w:val="0"/>
                <w:sz w:val="18"/>
                <w:szCs w:val="18"/>
              </w:rPr>
            </w:pPr>
            <w:r>
              <w:rPr>
                <w:rFonts w:hint="eastAsia" w:ascii="宋体" w:hAnsi="宋体" w:cs="宋体"/>
                <w:kern w:val="0"/>
                <w:sz w:val="18"/>
                <w:szCs w:val="18"/>
              </w:rPr>
              <w:t>2.声学道具模组×1</w:t>
            </w:r>
          </w:p>
          <w:p>
            <w:pPr>
              <w:spacing w:line="240" w:lineRule="auto"/>
              <w:jc w:val="left"/>
              <w:rPr>
                <w:rFonts w:ascii="宋体" w:hAnsi="宋体" w:cs="宋体"/>
                <w:kern w:val="0"/>
                <w:sz w:val="18"/>
                <w:szCs w:val="18"/>
              </w:rPr>
            </w:pPr>
            <w:r>
              <w:rPr>
                <w:rFonts w:hint="eastAsia" w:ascii="宋体" w:hAnsi="宋体" w:cs="宋体"/>
                <w:kern w:val="0"/>
                <w:sz w:val="18"/>
                <w:szCs w:val="18"/>
              </w:rPr>
              <w:t>3.压力传导机构×1</w:t>
            </w:r>
          </w:p>
          <w:p>
            <w:pPr>
              <w:spacing w:line="240" w:lineRule="auto"/>
              <w:jc w:val="left"/>
              <w:rPr>
                <w:rFonts w:ascii="宋体" w:hAnsi="宋体" w:cs="宋体"/>
                <w:kern w:val="0"/>
                <w:sz w:val="18"/>
                <w:szCs w:val="18"/>
              </w:rPr>
            </w:pPr>
            <w:r>
              <w:rPr>
                <w:rFonts w:hint="eastAsia" w:ascii="宋体" w:hAnsi="宋体" w:cs="宋体"/>
                <w:kern w:val="0"/>
                <w:sz w:val="18"/>
                <w:szCs w:val="18"/>
              </w:rPr>
              <w:t>4.仿真铃铛模型×1</w:t>
            </w:r>
          </w:p>
          <w:p>
            <w:pPr>
              <w:spacing w:line="240" w:lineRule="auto"/>
              <w:jc w:val="left"/>
              <w:rPr>
                <w:rFonts w:ascii="宋体" w:hAnsi="宋体" w:cs="宋体"/>
                <w:kern w:val="0"/>
                <w:sz w:val="18"/>
                <w:szCs w:val="18"/>
              </w:rPr>
            </w:pPr>
            <w:r>
              <w:rPr>
                <w:rFonts w:hint="eastAsia" w:ascii="宋体" w:hAnsi="宋体" w:cs="宋体"/>
                <w:kern w:val="0"/>
                <w:sz w:val="18"/>
                <w:szCs w:val="18"/>
              </w:rPr>
              <w:t>5.说明牌×1（亚克力≥10mm、UV工艺）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6.配件材料×1                                                     </w:t>
            </w:r>
            <w:r>
              <w:rPr>
                <w:rFonts w:hint="eastAsia" w:ascii="宋体" w:hAnsi="宋体" w:cs="宋体"/>
                <w:b/>
                <w:bCs/>
                <w:kern w:val="0"/>
                <w:sz w:val="18"/>
                <w:szCs w:val="18"/>
              </w:rPr>
              <w:t>设备清单：</w:t>
            </w:r>
            <w:r>
              <w:rPr>
                <w:rFonts w:hint="eastAsia" w:ascii="宋体" w:hAnsi="宋体" w:cs="宋体"/>
                <w:kern w:val="0"/>
                <w:sz w:val="18"/>
                <w:szCs w:val="18"/>
              </w:rPr>
              <w:t xml:space="preserve">                                                    1.气泵×1</w:t>
            </w:r>
          </w:p>
          <w:p>
            <w:pPr>
              <w:spacing w:line="240" w:lineRule="auto"/>
              <w:jc w:val="left"/>
              <w:rPr>
                <w:rFonts w:ascii="宋体" w:hAnsi="宋体" w:cs="宋体"/>
                <w:kern w:val="0"/>
                <w:sz w:val="18"/>
                <w:szCs w:val="18"/>
              </w:rPr>
            </w:pPr>
            <w:r>
              <w:rPr>
                <w:rFonts w:hint="eastAsia" w:ascii="宋体" w:hAnsi="宋体" w:cs="宋体"/>
                <w:kern w:val="0"/>
                <w:sz w:val="18"/>
                <w:szCs w:val="18"/>
              </w:rPr>
              <w:t>2.专业灯光×1</w:t>
            </w:r>
          </w:p>
          <w:p>
            <w:pPr>
              <w:spacing w:line="240" w:lineRule="auto"/>
              <w:jc w:val="left"/>
              <w:rPr>
                <w:rFonts w:ascii="宋体" w:hAnsi="宋体" w:cs="宋体"/>
                <w:b/>
                <w:bCs/>
                <w:kern w:val="0"/>
                <w:sz w:val="18"/>
                <w:szCs w:val="18"/>
              </w:rPr>
            </w:pPr>
            <w:r>
              <w:rPr>
                <w:rFonts w:hint="eastAsia" w:ascii="宋体" w:hAnsi="宋体" w:cs="宋体"/>
                <w:kern w:val="0"/>
                <w:sz w:val="18"/>
                <w:szCs w:val="18"/>
              </w:rPr>
              <w:t xml:space="preserve">3.配电箱×1（漏电开关、电气控制模块、排插、辅材）                                                             </w:t>
            </w:r>
            <w:r>
              <w:rPr>
                <w:rFonts w:hint="eastAsia" w:ascii="宋体" w:hAnsi="宋体" w:cs="宋体"/>
                <w:b/>
                <w:bCs/>
                <w:kern w:val="0"/>
                <w:sz w:val="18"/>
                <w:szCs w:val="18"/>
              </w:rPr>
              <w:t>多媒体与软件清单：</w:t>
            </w:r>
            <w:r>
              <w:rPr>
                <w:rFonts w:hint="eastAsia" w:ascii="宋体" w:hAnsi="宋体" w:cs="宋体"/>
                <w:kern w:val="0"/>
                <w:sz w:val="18"/>
                <w:szCs w:val="18"/>
              </w:rPr>
              <w:t xml:space="preserve">                                           1.软件编程×1</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强电（电压等级、功率）：220V,1500W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承载/偏载/重载/动载荷：地面承重不小于3KN/㎡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274"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39</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骨传声</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展品描述：</w:t>
            </w:r>
            <w:r>
              <w:rPr>
                <w:rFonts w:hint="eastAsia" w:ascii="宋体" w:hAnsi="宋体" w:cs="宋体"/>
                <w:kern w:val="0"/>
                <w:sz w:val="18"/>
                <w:szCs w:val="18"/>
              </w:rPr>
              <w:t xml:space="preserve">                                                                                       展项为震动式声音体验装置，主体为声源发生器。参与者尝试使用自己的臂膀等，实现声音的传导，让自己听到发声器中的声音，从而真正了解声音传导的奥秘。                                   </w:t>
            </w:r>
            <w:r>
              <w:rPr>
                <w:rFonts w:hint="eastAsia" w:ascii="宋体" w:hAnsi="宋体" w:cs="宋体"/>
                <w:b/>
                <w:bCs/>
                <w:kern w:val="0"/>
                <w:sz w:val="18"/>
                <w:szCs w:val="18"/>
              </w:rPr>
              <w:t>操作说明：</w:t>
            </w:r>
            <w:r>
              <w:rPr>
                <w:rFonts w:hint="eastAsia" w:ascii="宋体" w:hAnsi="宋体" w:cs="宋体"/>
                <w:kern w:val="0"/>
                <w:sz w:val="18"/>
                <w:szCs w:val="18"/>
              </w:rPr>
              <w:t xml:space="preserve">                                                                 1.参与者按下按钮；</w:t>
            </w:r>
            <w:r>
              <w:rPr>
                <w:rFonts w:hint="eastAsia" w:ascii="宋体" w:hAnsi="宋体" w:cs="宋体"/>
                <w:kern w:val="0"/>
                <w:sz w:val="18"/>
                <w:szCs w:val="18"/>
              </w:rPr>
              <w:br w:type="page"/>
            </w:r>
            <w:r>
              <w:rPr>
                <w:rFonts w:hint="eastAsia" w:ascii="宋体" w:hAnsi="宋体" w:cs="宋体"/>
                <w:kern w:val="0"/>
                <w:sz w:val="18"/>
                <w:szCs w:val="18"/>
              </w:rPr>
              <w:t>2.手肘向下按下互动圆盘，手掌紧贴耳朵；</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3.体验骨传声现象。</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1200×700×700mm（台面高度）                                               </w:t>
            </w:r>
            <w:r>
              <w:rPr>
                <w:rFonts w:hint="eastAsia" w:ascii="宋体" w:hAnsi="宋体" w:cs="宋体"/>
                <w:b/>
                <w:bCs/>
                <w:kern w:val="0"/>
                <w:sz w:val="18"/>
                <w:szCs w:val="18"/>
              </w:rPr>
              <w:t>材料清单：</w:t>
            </w:r>
            <w:r>
              <w:rPr>
                <w:rFonts w:hint="eastAsia" w:ascii="宋体" w:hAnsi="宋体" w:cs="宋体"/>
                <w:kern w:val="0"/>
                <w:sz w:val="18"/>
                <w:szCs w:val="18"/>
              </w:rPr>
              <w:t xml:space="preserve">                                                                      1.骨传声展项台体×1（方管骨架40×40mm、钣金烤漆≥2mm、亚克力≥10mm、人造石≥10mm）</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2.骨传声道具模组×1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3.声学传导机构×1</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4.说明牌×1（亚克力≥10mm、UV工艺）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 xml:space="preserve">5.配件材料×1                                                    </w:t>
            </w:r>
            <w:r>
              <w:rPr>
                <w:rFonts w:hint="eastAsia" w:ascii="宋体" w:hAnsi="宋体" w:cs="宋体"/>
                <w:b/>
                <w:bCs/>
                <w:kern w:val="0"/>
                <w:sz w:val="18"/>
                <w:szCs w:val="18"/>
              </w:rPr>
              <w:t>设备清单：</w:t>
            </w:r>
            <w:r>
              <w:rPr>
                <w:rFonts w:hint="eastAsia" w:ascii="宋体" w:hAnsi="宋体" w:cs="宋体"/>
                <w:kern w:val="0"/>
                <w:sz w:val="18"/>
                <w:szCs w:val="18"/>
              </w:rPr>
              <w:t xml:space="preserve">                                                                                      1.专业灯光×1</w:t>
            </w:r>
          </w:p>
          <w:p>
            <w:pPr>
              <w:spacing w:line="240" w:lineRule="auto"/>
              <w:jc w:val="left"/>
              <w:rPr>
                <w:rFonts w:ascii="宋体" w:hAnsi="宋体" w:cs="宋体"/>
                <w:b/>
                <w:bCs/>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 xml:space="preserve">2.配电箱×1（漏电开关、电气控制模块、排插、辅材）                                                    </w:t>
            </w:r>
            <w:r>
              <w:rPr>
                <w:rFonts w:hint="eastAsia" w:ascii="宋体" w:hAnsi="宋体" w:cs="宋体"/>
                <w:b/>
                <w:bCs/>
                <w:kern w:val="0"/>
                <w:sz w:val="18"/>
                <w:szCs w:val="18"/>
              </w:rPr>
              <w:t xml:space="preserve">多媒体与软件清单：                                    </w:t>
            </w:r>
            <w:r>
              <w:rPr>
                <w:rFonts w:hint="eastAsia" w:ascii="宋体" w:hAnsi="宋体" w:cs="宋体"/>
                <w:kern w:val="0"/>
                <w:sz w:val="18"/>
                <w:szCs w:val="18"/>
              </w:rPr>
              <w:t>1.软件编程×1</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r>
              <w:rPr>
                <w:rFonts w:hint="eastAsia" w:ascii="宋体" w:hAnsi="宋体" w:cs="宋体"/>
                <w:kern w:val="0"/>
                <w:sz w:val="18"/>
                <w:szCs w:val="18"/>
              </w:rPr>
              <w:br w:type="page"/>
            </w:r>
            <w:r>
              <w:rPr>
                <w:rFonts w:hint="eastAsia" w:ascii="宋体" w:hAnsi="宋体" w:cs="宋体"/>
                <w:kern w:val="0"/>
                <w:sz w:val="18"/>
                <w:szCs w:val="18"/>
              </w:rPr>
              <w:t>强电（电压等级、功率）：220V,500W</w:t>
            </w:r>
            <w:r>
              <w:rPr>
                <w:rFonts w:hint="eastAsia" w:ascii="宋体" w:hAnsi="宋体" w:cs="宋体"/>
                <w:kern w:val="0"/>
                <w:sz w:val="18"/>
                <w:szCs w:val="18"/>
              </w:rPr>
              <w:br w:type="page"/>
            </w:r>
            <w:r>
              <w:rPr>
                <w:rFonts w:hint="eastAsia" w:ascii="宋体" w:hAnsi="宋体" w:cs="宋体"/>
                <w:kern w:val="0"/>
                <w:sz w:val="18"/>
                <w:szCs w:val="18"/>
              </w:rPr>
              <w:t>空气温度、湿度：场馆普通温度、湿度要求</w:t>
            </w:r>
            <w:r>
              <w:rPr>
                <w:rFonts w:hint="eastAsia" w:ascii="宋体" w:hAnsi="宋体" w:cs="宋体"/>
                <w:kern w:val="0"/>
                <w:sz w:val="18"/>
                <w:szCs w:val="18"/>
              </w:rPr>
              <w:br w:type="page"/>
            </w:r>
            <w:r>
              <w:rPr>
                <w:rFonts w:hint="eastAsia" w:ascii="宋体" w:hAnsi="宋体" w:cs="宋体"/>
                <w:kern w:val="0"/>
                <w:sz w:val="18"/>
                <w:szCs w:val="18"/>
              </w:rPr>
              <w:t xml:space="preserve">控制数据线需求：无 </w:t>
            </w:r>
            <w:r>
              <w:rPr>
                <w:rFonts w:hint="eastAsia" w:ascii="宋体" w:hAnsi="宋体" w:cs="宋体"/>
                <w:kern w:val="0"/>
                <w:sz w:val="18"/>
                <w:szCs w:val="18"/>
              </w:rPr>
              <w:br w:type="page"/>
            </w:r>
            <w:r>
              <w:rPr>
                <w:rFonts w:hint="eastAsia" w:ascii="宋体" w:hAnsi="宋体" w:cs="宋体"/>
                <w:kern w:val="0"/>
                <w:sz w:val="18"/>
                <w:szCs w:val="18"/>
              </w:rPr>
              <w:t>供水（压力、流量）：无</w:t>
            </w:r>
            <w:r>
              <w:rPr>
                <w:rFonts w:hint="eastAsia" w:ascii="宋体" w:hAnsi="宋体" w:cs="宋体"/>
                <w:kern w:val="0"/>
                <w:sz w:val="18"/>
                <w:szCs w:val="18"/>
              </w:rPr>
              <w:br w:type="page"/>
            </w:r>
            <w:r>
              <w:rPr>
                <w:rFonts w:hint="eastAsia" w:ascii="宋体" w:hAnsi="宋体" w:cs="宋体"/>
                <w:kern w:val="0"/>
                <w:sz w:val="18"/>
                <w:szCs w:val="18"/>
              </w:rPr>
              <w:t xml:space="preserve">网络需求：无 </w:t>
            </w:r>
            <w:r>
              <w:rPr>
                <w:rFonts w:hint="eastAsia" w:ascii="宋体" w:hAnsi="宋体" w:cs="宋体"/>
                <w:kern w:val="0"/>
                <w:sz w:val="18"/>
                <w:szCs w:val="18"/>
              </w:rPr>
              <w:br w:type="page"/>
            </w:r>
            <w:r>
              <w:rPr>
                <w:rFonts w:hint="eastAsia" w:ascii="宋体" w:hAnsi="宋体" w:cs="宋体"/>
                <w:kern w:val="0"/>
                <w:sz w:val="18"/>
                <w:szCs w:val="18"/>
              </w:rPr>
              <w:t>压缩空气（压力、流量）：无</w:t>
            </w:r>
            <w:r>
              <w:rPr>
                <w:rFonts w:hint="eastAsia" w:ascii="宋体" w:hAnsi="宋体" w:cs="宋体"/>
                <w:kern w:val="0"/>
                <w:sz w:val="18"/>
                <w:szCs w:val="18"/>
              </w:rPr>
              <w:br w:type="page"/>
            </w:r>
            <w:r>
              <w:rPr>
                <w:rFonts w:hint="eastAsia" w:ascii="宋体" w:hAnsi="宋体" w:cs="宋体"/>
                <w:kern w:val="0"/>
                <w:sz w:val="18"/>
                <w:szCs w:val="18"/>
              </w:rPr>
              <w:t>承载/偏载/重载/动载荷：地面承重不小于3KN/㎡</w:t>
            </w:r>
            <w:r>
              <w:rPr>
                <w:rFonts w:hint="eastAsia" w:ascii="宋体" w:hAnsi="宋体" w:cs="宋体"/>
                <w:kern w:val="0"/>
                <w:sz w:val="18"/>
                <w:szCs w:val="18"/>
              </w:rPr>
              <w:br w:type="page"/>
            </w:r>
            <w:r>
              <w:rPr>
                <w:rFonts w:hint="eastAsia" w:ascii="宋体" w:hAnsi="宋体" w:cs="宋体"/>
                <w:kern w:val="0"/>
                <w:sz w:val="18"/>
                <w:szCs w:val="18"/>
              </w:rPr>
              <w:t>悬空吊挂及连接要求：无</w:t>
            </w:r>
            <w:r>
              <w:rPr>
                <w:rFonts w:hint="eastAsia" w:ascii="宋体" w:hAnsi="宋体" w:cs="宋体"/>
                <w:kern w:val="0"/>
                <w:sz w:val="18"/>
                <w:szCs w:val="18"/>
              </w:rPr>
              <w:br w:type="page"/>
            </w:r>
            <w:r>
              <w:rPr>
                <w:rFonts w:hint="eastAsia" w:ascii="宋体" w:hAnsi="宋体" w:cs="宋体"/>
                <w:kern w:val="0"/>
                <w:sz w:val="18"/>
                <w:szCs w:val="18"/>
              </w:rPr>
              <w:t xml:space="preserve">消防需求：展馆正常消防设置 </w:t>
            </w:r>
            <w:r>
              <w:rPr>
                <w:rFonts w:hint="eastAsia" w:ascii="宋体" w:hAnsi="宋体" w:cs="宋体"/>
                <w:kern w:val="0"/>
                <w:sz w:val="18"/>
                <w:szCs w:val="18"/>
              </w:rPr>
              <w:br w:type="page"/>
            </w: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2967"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40</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神奇的听力</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展品描述：</w:t>
            </w:r>
            <w:r>
              <w:rPr>
                <w:rFonts w:hint="eastAsia" w:ascii="宋体" w:hAnsi="宋体" w:cs="宋体"/>
                <w:kern w:val="0"/>
                <w:sz w:val="18"/>
                <w:szCs w:val="18"/>
              </w:rPr>
              <w:t xml:space="preserve">                                      展项展示音强频率的知识。通过图文展现各种生物听力的范围，并通过互动装置，让参与者感受声波频率变化对声音的影响。                                  </w:t>
            </w:r>
            <w:r>
              <w:rPr>
                <w:rFonts w:hint="eastAsia" w:ascii="宋体" w:hAnsi="宋体" w:cs="宋体"/>
                <w:b/>
                <w:bCs/>
                <w:kern w:val="0"/>
                <w:sz w:val="18"/>
                <w:szCs w:val="18"/>
              </w:rPr>
              <w:t xml:space="preserve">操作说明：    </w:t>
            </w:r>
            <w:r>
              <w:rPr>
                <w:rFonts w:hint="eastAsia" w:ascii="宋体" w:hAnsi="宋体" w:cs="宋体"/>
                <w:kern w:val="0"/>
                <w:sz w:val="18"/>
                <w:szCs w:val="18"/>
              </w:rPr>
              <w:t xml:space="preserve">                                                       1.通过互动旋钮，调整声音频率；         2.试试自己能听到什么样的声音。</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1200×700×700mm（台面高度）                                                                                </w:t>
            </w:r>
            <w:r>
              <w:rPr>
                <w:rFonts w:hint="eastAsia" w:ascii="宋体" w:hAnsi="宋体" w:cs="宋体"/>
                <w:b/>
                <w:bCs/>
                <w:kern w:val="0"/>
                <w:sz w:val="18"/>
                <w:szCs w:val="18"/>
              </w:rPr>
              <w:t xml:space="preserve">材料清单： </w:t>
            </w:r>
            <w:r>
              <w:rPr>
                <w:rFonts w:hint="eastAsia" w:ascii="宋体" w:hAnsi="宋体" w:cs="宋体"/>
                <w:kern w:val="0"/>
                <w:sz w:val="18"/>
                <w:szCs w:val="18"/>
              </w:rPr>
              <w:t xml:space="preserve">                                                                                                        1.神奇的听力展项台体×1（方管骨架40×40mm、钣金烤漆≥2mm）</w:t>
            </w:r>
          </w:p>
          <w:p>
            <w:pPr>
              <w:spacing w:line="240" w:lineRule="auto"/>
              <w:jc w:val="left"/>
              <w:rPr>
                <w:rFonts w:ascii="宋体" w:hAnsi="宋体" w:cs="宋体"/>
                <w:kern w:val="0"/>
                <w:sz w:val="18"/>
                <w:szCs w:val="18"/>
              </w:rPr>
            </w:pPr>
            <w:r>
              <w:rPr>
                <w:rFonts w:hint="eastAsia" w:ascii="宋体" w:hAnsi="宋体" w:cs="宋体"/>
                <w:kern w:val="0"/>
                <w:sz w:val="18"/>
                <w:szCs w:val="18"/>
              </w:rPr>
              <w:t>2.耳机造型道具模组×1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4.配件材料×1                                                       </w:t>
            </w:r>
            <w:r>
              <w:rPr>
                <w:rFonts w:hint="eastAsia" w:ascii="宋体" w:hAnsi="宋体" w:cs="宋体"/>
                <w:b/>
                <w:bCs/>
                <w:kern w:val="0"/>
                <w:sz w:val="18"/>
                <w:szCs w:val="18"/>
              </w:rPr>
              <w:t>设备清单：</w:t>
            </w:r>
            <w:r>
              <w:rPr>
                <w:rFonts w:hint="eastAsia" w:ascii="宋体" w:hAnsi="宋体" w:cs="宋体"/>
                <w:kern w:val="0"/>
                <w:sz w:val="18"/>
                <w:szCs w:val="18"/>
              </w:rPr>
              <w:t xml:space="preserve">                                                              1.32寸防眩光电容触摸一体机×1（CPU-I7/内存8G/硬盘SSD256G）</w:t>
            </w:r>
          </w:p>
          <w:p>
            <w:pPr>
              <w:spacing w:line="240" w:lineRule="auto"/>
              <w:jc w:val="left"/>
              <w:rPr>
                <w:rFonts w:ascii="宋体" w:hAnsi="宋体" w:cs="宋体"/>
                <w:kern w:val="0"/>
                <w:sz w:val="18"/>
                <w:szCs w:val="18"/>
              </w:rPr>
            </w:pPr>
            <w:r>
              <w:rPr>
                <w:rFonts w:hint="eastAsia" w:ascii="宋体" w:hAnsi="宋体" w:cs="宋体"/>
                <w:kern w:val="0"/>
                <w:sz w:val="18"/>
                <w:szCs w:val="18"/>
              </w:rPr>
              <w:t>2.音响设备×1</w:t>
            </w:r>
          </w:p>
          <w:p>
            <w:pPr>
              <w:spacing w:line="240" w:lineRule="auto"/>
              <w:jc w:val="left"/>
              <w:rPr>
                <w:rFonts w:ascii="宋体" w:hAnsi="宋体" w:cs="宋体"/>
                <w:kern w:val="0"/>
                <w:sz w:val="18"/>
                <w:szCs w:val="18"/>
              </w:rPr>
            </w:pPr>
            <w:r>
              <w:rPr>
                <w:rFonts w:hint="eastAsia" w:ascii="宋体" w:hAnsi="宋体" w:cs="宋体"/>
                <w:kern w:val="0"/>
                <w:sz w:val="18"/>
                <w:szCs w:val="18"/>
              </w:rPr>
              <w:t>3.话筒×1</w:t>
            </w:r>
          </w:p>
          <w:p>
            <w:pPr>
              <w:spacing w:line="240" w:lineRule="auto"/>
              <w:jc w:val="left"/>
              <w:rPr>
                <w:rFonts w:ascii="宋体" w:hAnsi="宋体" w:cs="宋体"/>
                <w:kern w:val="0"/>
                <w:sz w:val="18"/>
                <w:szCs w:val="18"/>
              </w:rPr>
            </w:pPr>
            <w:r>
              <w:rPr>
                <w:rFonts w:hint="eastAsia" w:ascii="宋体" w:hAnsi="宋体" w:cs="宋体"/>
                <w:kern w:val="0"/>
                <w:sz w:val="18"/>
                <w:szCs w:val="18"/>
              </w:rPr>
              <w:t>4.专业灯光×1</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5.配电箱×1（漏电开关、电气控制模块、排插、辅材）                                                            </w:t>
            </w:r>
            <w:r>
              <w:rPr>
                <w:rFonts w:hint="eastAsia" w:ascii="宋体" w:hAnsi="宋体" w:cs="宋体"/>
                <w:b/>
                <w:bCs/>
                <w:kern w:val="0"/>
                <w:sz w:val="18"/>
                <w:szCs w:val="18"/>
              </w:rPr>
              <w:t>多媒体与软件清单：</w:t>
            </w:r>
            <w:r>
              <w:rPr>
                <w:rFonts w:hint="eastAsia" w:ascii="宋体" w:hAnsi="宋体" w:cs="宋体"/>
                <w:kern w:val="0"/>
                <w:sz w:val="18"/>
                <w:szCs w:val="18"/>
              </w:rPr>
              <w:t xml:space="preserve">                                                                                        1.媒体内容1080P制作×1</w:t>
            </w:r>
          </w:p>
          <w:p>
            <w:pPr>
              <w:spacing w:line="240" w:lineRule="auto"/>
              <w:jc w:val="left"/>
              <w:rPr>
                <w:rFonts w:ascii="宋体" w:hAnsi="宋体" w:cs="宋体"/>
                <w:kern w:val="0"/>
                <w:sz w:val="18"/>
                <w:szCs w:val="18"/>
              </w:rPr>
            </w:pPr>
            <w:r>
              <w:rPr>
                <w:rFonts w:hint="eastAsia" w:ascii="宋体" w:hAnsi="宋体" w:cs="宋体"/>
                <w:kern w:val="0"/>
                <w:sz w:val="18"/>
                <w:szCs w:val="18"/>
              </w:rPr>
              <w:t>2.播放软件编程×1</w:t>
            </w:r>
          </w:p>
          <w:p>
            <w:pPr>
              <w:spacing w:line="240" w:lineRule="auto"/>
              <w:jc w:val="left"/>
              <w:rPr>
                <w:rFonts w:ascii="宋体" w:hAnsi="宋体" w:cs="宋体"/>
                <w:kern w:val="0"/>
                <w:sz w:val="18"/>
                <w:szCs w:val="18"/>
              </w:rPr>
            </w:pPr>
            <w:r>
              <w:rPr>
                <w:rFonts w:hint="eastAsia" w:ascii="宋体" w:hAnsi="宋体" w:cs="宋体"/>
                <w:kern w:val="0"/>
                <w:sz w:val="18"/>
                <w:szCs w:val="18"/>
              </w:rPr>
              <w:t>3.软件编程×1</w:t>
            </w:r>
          </w:p>
          <w:p>
            <w:pPr>
              <w:spacing w:line="240" w:lineRule="auto"/>
              <w:jc w:val="left"/>
              <w:rPr>
                <w:rFonts w:ascii="宋体" w:hAnsi="宋体" w:cs="宋体"/>
                <w:kern w:val="0"/>
                <w:sz w:val="18"/>
                <w:szCs w:val="18"/>
              </w:rPr>
            </w:pPr>
            <w:r>
              <w:rPr>
                <w:rFonts w:hint="eastAsia" w:ascii="宋体" w:hAnsi="宋体" w:cs="宋体"/>
                <w:kern w:val="0"/>
                <w:sz w:val="18"/>
                <w:szCs w:val="18"/>
              </w:rPr>
              <w:t>4.交互多点触控代码编程×1</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强电（电压等级、功率）：220V，1000W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控制数据线需求：千兆数据线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承载/偏载/重载/动载荷：地面承重不小于3.5KN/㎡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70"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41</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声音实验台</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展品描述：</w:t>
            </w:r>
            <w:r>
              <w:rPr>
                <w:rFonts w:hint="eastAsia" w:ascii="宋体" w:hAnsi="宋体" w:cs="宋体"/>
                <w:kern w:val="0"/>
                <w:sz w:val="18"/>
                <w:szCs w:val="18"/>
              </w:rPr>
              <w:t xml:space="preserve">                                         声音互动组合式体验台。参与者可以参与双耳分听、声音传导测试等多样化互动，探索声音的奥秘。                                                      </w:t>
            </w:r>
            <w:r>
              <w:rPr>
                <w:rFonts w:hint="eastAsia" w:ascii="宋体" w:hAnsi="宋体" w:cs="宋体"/>
                <w:b/>
                <w:bCs/>
                <w:kern w:val="0"/>
                <w:sz w:val="18"/>
                <w:szCs w:val="18"/>
              </w:rPr>
              <w:t>操作说明：</w:t>
            </w:r>
            <w:r>
              <w:rPr>
                <w:rFonts w:hint="eastAsia" w:ascii="宋体" w:hAnsi="宋体" w:cs="宋体"/>
                <w:kern w:val="0"/>
                <w:sz w:val="18"/>
                <w:szCs w:val="18"/>
              </w:rPr>
              <w:t xml:space="preserve">                                          参与不同声音实验，感受其中奥秘。</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2500×700×700mm（台面高度）                                                                                        </w:t>
            </w:r>
            <w:r>
              <w:rPr>
                <w:rFonts w:hint="eastAsia" w:ascii="宋体" w:hAnsi="宋体" w:cs="宋体"/>
                <w:b/>
                <w:bCs/>
                <w:kern w:val="0"/>
                <w:sz w:val="18"/>
                <w:szCs w:val="18"/>
              </w:rPr>
              <w:t>材料清单：</w:t>
            </w:r>
            <w:r>
              <w:rPr>
                <w:rFonts w:hint="eastAsia" w:ascii="宋体" w:hAnsi="宋体" w:cs="宋体"/>
                <w:kern w:val="0"/>
                <w:sz w:val="18"/>
                <w:szCs w:val="18"/>
              </w:rPr>
              <w:t xml:space="preserve">                                              1.声音实验台展项台体×1（方管骨架40×40mm、钣金烤漆≥2mm）</w:t>
            </w:r>
          </w:p>
          <w:p>
            <w:pPr>
              <w:spacing w:line="240" w:lineRule="auto"/>
              <w:jc w:val="left"/>
              <w:rPr>
                <w:rFonts w:ascii="宋体" w:hAnsi="宋体" w:cs="宋体"/>
                <w:kern w:val="0"/>
                <w:sz w:val="18"/>
                <w:szCs w:val="18"/>
              </w:rPr>
            </w:pPr>
            <w:r>
              <w:rPr>
                <w:rFonts w:hint="eastAsia" w:ascii="宋体" w:hAnsi="宋体" w:cs="宋体"/>
                <w:kern w:val="0"/>
                <w:sz w:val="18"/>
                <w:szCs w:val="18"/>
              </w:rPr>
              <w:t>2.声学道具模组×1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4.配件材料×1                                                      </w:t>
            </w:r>
            <w:r>
              <w:rPr>
                <w:rFonts w:hint="eastAsia" w:ascii="宋体" w:hAnsi="宋体" w:cs="宋体"/>
                <w:b/>
                <w:bCs/>
                <w:kern w:val="0"/>
                <w:sz w:val="18"/>
                <w:szCs w:val="18"/>
              </w:rPr>
              <w:t>设备清单：</w:t>
            </w:r>
            <w:r>
              <w:rPr>
                <w:rFonts w:hint="eastAsia" w:ascii="宋体" w:hAnsi="宋体" w:cs="宋体"/>
                <w:kern w:val="0"/>
                <w:sz w:val="18"/>
                <w:szCs w:val="18"/>
              </w:rPr>
              <w:t xml:space="preserve">                                                                             1.32寸防眩光电容触摸一体机×1（CPU-I7/内存8G/硬盘SSD256G）</w:t>
            </w:r>
          </w:p>
          <w:p>
            <w:pPr>
              <w:spacing w:line="240" w:lineRule="auto"/>
              <w:jc w:val="left"/>
              <w:rPr>
                <w:rFonts w:ascii="宋体" w:hAnsi="宋体" w:cs="宋体"/>
                <w:kern w:val="0"/>
                <w:sz w:val="18"/>
                <w:szCs w:val="18"/>
              </w:rPr>
            </w:pPr>
            <w:r>
              <w:rPr>
                <w:rFonts w:hint="eastAsia" w:ascii="宋体" w:hAnsi="宋体" w:cs="宋体"/>
                <w:kern w:val="0"/>
                <w:sz w:val="18"/>
                <w:szCs w:val="18"/>
              </w:rPr>
              <w:t>2.音响设备×1</w:t>
            </w:r>
          </w:p>
          <w:p>
            <w:pPr>
              <w:spacing w:line="240" w:lineRule="auto"/>
              <w:jc w:val="left"/>
              <w:rPr>
                <w:rFonts w:ascii="宋体" w:hAnsi="宋体" w:cs="宋体"/>
                <w:kern w:val="0"/>
                <w:sz w:val="18"/>
                <w:szCs w:val="18"/>
              </w:rPr>
            </w:pPr>
            <w:r>
              <w:rPr>
                <w:rFonts w:hint="eastAsia" w:ascii="宋体" w:hAnsi="宋体" w:cs="宋体"/>
                <w:kern w:val="0"/>
                <w:sz w:val="18"/>
                <w:szCs w:val="18"/>
              </w:rPr>
              <w:t>3.话筒×1</w:t>
            </w:r>
          </w:p>
          <w:p>
            <w:pPr>
              <w:spacing w:line="240" w:lineRule="auto"/>
              <w:jc w:val="left"/>
              <w:rPr>
                <w:rFonts w:ascii="宋体" w:hAnsi="宋体" w:cs="宋体"/>
                <w:kern w:val="0"/>
                <w:sz w:val="18"/>
                <w:szCs w:val="18"/>
              </w:rPr>
            </w:pPr>
            <w:r>
              <w:rPr>
                <w:rFonts w:hint="eastAsia" w:ascii="宋体" w:hAnsi="宋体" w:cs="宋体"/>
                <w:kern w:val="0"/>
                <w:sz w:val="18"/>
                <w:szCs w:val="18"/>
              </w:rPr>
              <w:t>4.专业灯光×1</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5.配电箱×1（漏电开关、电气控制模块、排插、辅材）                                                                        </w:t>
            </w:r>
            <w:r>
              <w:rPr>
                <w:rFonts w:hint="eastAsia" w:ascii="宋体" w:hAnsi="宋体" w:cs="宋体"/>
                <w:b/>
                <w:bCs/>
                <w:kern w:val="0"/>
                <w:sz w:val="18"/>
                <w:szCs w:val="18"/>
              </w:rPr>
              <w:t>多媒体与软件清单：</w:t>
            </w:r>
            <w:r>
              <w:rPr>
                <w:rFonts w:hint="eastAsia" w:ascii="宋体" w:hAnsi="宋体" w:cs="宋体"/>
                <w:kern w:val="0"/>
                <w:sz w:val="18"/>
                <w:szCs w:val="18"/>
              </w:rPr>
              <w:t xml:space="preserve">                                                                       1.媒体内容1080P制作×1</w:t>
            </w:r>
          </w:p>
          <w:p>
            <w:pPr>
              <w:spacing w:line="240" w:lineRule="auto"/>
              <w:jc w:val="left"/>
              <w:rPr>
                <w:rFonts w:ascii="宋体" w:hAnsi="宋体" w:cs="宋体"/>
                <w:kern w:val="0"/>
                <w:sz w:val="18"/>
                <w:szCs w:val="18"/>
              </w:rPr>
            </w:pPr>
            <w:r>
              <w:rPr>
                <w:rFonts w:hint="eastAsia" w:ascii="宋体" w:hAnsi="宋体" w:cs="宋体"/>
                <w:kern w:val="0"/>
                <w:sz w:val="18"/>
                <w:szCs w:val="18"/>
              </w:rPr>
              <w:t>2.播放软件编程×1</w:t>
            </w:r>
          </w:p>
          <w:p>
            <w:pPr>
              <w:spacing w:line="240" w:lineRule="auto"/>
              <w:jc w:val="left"/>
              <w:rPr>
                <w:rFonts w:ascii="宋体" w:hAnsi="宋体" w:cs="宋体"/>
                <w:kern w:val="0"/>
                <w:sz w:val="18"/>
                <w:szCs w:val="18"/>
              </w:rPr>
            </w:pPr>
            <w:r>
              <w:rPr>
                <w:rFonts w:hint="eastAsia" w:ascii="宋体" w:hAnsi="宋体" w:cs="宋体"/>
                <w:kern w:val="0"/>
                <w:sz w:val="18"/>
                <w:szCs w:val="18"/>
              </w:rPr>
              <w:t>3.软件编程×1</w:t>
            </w:r>
          </w:p>
          <w:p>
            <w:pPr>
              <w:spacing w:line="240" w:lineRule="auto"/>
              <w:jc w:val="left"/>
              <w:rPr>
                <w:rFonts w:ascii="宋体" w:hAnsi="宋体" w:cs="宋体"/>
                <w:kern w:val="0"/>
                <w:sz w:val="18"/>
                <w:szCs w:val="18"/>
              </w:rPr>
            </w:pPr>
            <w:r>
              <w:rPr>
                <w:rFonts w:hint="eastAsia" w:ascii="宋体" w:hAnsi="宋体" w:cs="宋体"/>
                <w:kern w:val="0"/>
                <w:sz w:val="18"/>
                <w:szCs w:val="18"/>
              </w:rPr>
              <w:t>4.交互多点触控代码编程×1</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强电（电压等级、功率）：220V，1000W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承载/偏载/重载/动载荷：地面承重不小于3KN/㎡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1692"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42</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测试分贝</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展品描述：</w:t>
            </w:r>
            <w:r>
              <w:rPr>
                <w:rFonts w:hint="eastAsia" w:ascii="宋体" w:hAnsi="宋体" w:cs="宋体"/>
                <w:kern w:val="0"/>
                <w:sz w:val="18"/>
                <w:szCs w:val="18"/>
              </w:rPr>
              <w:t xml:space="preserve">                                     展项为分贝测试体验。通过设置一个隔音良好的空间，让参与者可以放声大叫，释放自己的最高分贝。同时也设置显示输出装置，将分贝值艺术化的呈现的空间中。参与者可以通过分贝值进行声音竞赛游戏。                                                </w:t>
            </w:r>
            <w:r>
              <w:rPr>
                <w:rFonts w:hint="eastAsia" w:ascii="宋体" w:hAnsi="宋体" w:cs="宋体"/>
                <w:b/>
                <w:bCs/>
                <w:kern w:val="0"/>
                <w:sz w:val="18"/>
                <w:szCs w:val="18"/>
              </w:rPr>
              <w:t>操作说明：</w:t>
            </w:r>
            <w:r>
              <w:rPr>
                <w:rFonts w:hint="eastAsia" w:ascii="宋体" w:hAnsi="宋体" w:cs="宋体"/>
                <w:kern w:val="0"/>
                <w:sz w:val="18"/>
                <w:szCs w:val="18"/>
              </w:rPr>
              <w:t xml:space="preserve">                                                                       走进测试间，释放你的最大分贝。 </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3000×1500×2000mm                                             </w:t>
            </w:r>
            <w:r>
              <w:rPr>
                <w:rFonts w:hint="eastAsia" w:ascii="宋体" w:hAnsi="宋体" w:cs="宋体"/>
                <w:b/>
                <w:bCs/>
                <w:kern w:val="0"/>
                <w:sz w:val="18"/>
                <w:szCs w:val="18"/>
              </w:rPr>
              <w:t>材料清单：</w:t>
            </w:r>
            <w:r>
              <w:rPr>
                <w:rFonts w:hint="eastAsia" w:ascii="宋体" w:hAnsi="宋体" w:cs="宋体"/>
                <w:kern w:val="0"/>
                <w:sz w:val="18"/>
                <w:szCs w:val="18"/>
              </w:rPr>
              <w:t xml:space="preserve">                                                1.声音实验台展项造景×1（方管骨架40×40mm、钢化玻璃≥10mm、隔音棉、阻燃板≥14mm）</w:t>
            </w:r>
          </w:p>
          <w:p>
            <w:pPr>
              <w:spacing w:line="240" w:lineRule="auto"/>
              <w:jc w:val="left"/>
              <w:rPr>
                <w:rFonts w:ascii="宋体" w:hAnsi="宋体" w:cs="宋体"/>
                <w:kern w:val="0"/>
                <w:sz w:val="18"/>
                <w:szCs w:val="18"/>
              </w:rPr>
            </w:pPr>
            <w:r>
              <w:rPr>
                <w:rFonts w:hint="eastAsia" w:ascii="宋体" w:hAnsi="宋体" w:cs="宋体"/>
                <w:kern w:val="0"/>
                <w:sz w:val="18"/>
                <w:szCs w:val="18"/>
              </w:rPr>
              <w:t>2.测试分贝道具模组×1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4.配件材料×1                                               </w:t>
            </w:r>
            <w:r>
              <w:rPr>
                <w:rFonts w:hint="eastAsia" w:ascii="宋体" w:hAnsi="宋体" w:cs="宋体"/>
                <w:b/>
                <w:bCs/>
                <w:kern w:val="0"/>
                <w:sz w:val="18"/>
                <w:szCs w:val="18"/>
              </w:rPr>
              <w:t>设备清单：</w:t>
            </w:r>
            <w:r>
              <w:rPr>
                <w:rFonts w:hint="eastAsia" w:ascii="宋体" w:hAnsi="宋体" w:cs="宋体"/>
                <w:kern w:val="0"/>
                <w:sz w:val="18"/>
                <w:szCs w:val="18"/>
              </w:rPr>
              <w:t xml:space="preserve">                                                   1.数字屏×2</w:t>
            </w:r>
          </w:p>
          <w:p>
            <w:pPr>
              <w:spacing w:line="240" w:lineRule="auto"/>
              <w:jc w:val="left"/>
              <w:rPr>
                <w:rFonts w:ascii="宋体" w:hAnsi="宋体" w:cs="宋体"/>
                <w:kern w:val="0"/>
                <w:sz w:val="18"/>
                <w:szCs w:val="18"/>
              </w:rPr>
            </w:pPr>
            <w:r>
              <w:rPr>
                <w:rFonts w:hint="eastAsia" w:ascii="宋体" w:hAnsi="宋体" w:cs="宋体"/>
                <w:kern w:val="0"/>
                <w:sz w:val="18"/>
                <w:szCs w:val="18"/>
              </w:rPr>
              <w:t>2.分贝测试仪×1</w:t>
            </w:r>
          </w:p>
          <w:p>
            <w:pPr>
              <w:spacing w:line="240" w:lineRule="auto"/>
              <w:jc w:val="left"/>
              <w:rPr>
                <w:rFonts w:ascii="宋体" w:hAnsi="宋体" w:cs="宋体"/>
                <w:kern w:val="0"/>
                <w:sz w:val="18"/>
                <w:szCs w:val="18"/>
              </w:rPr>
            </w:pPr>
            <w:r>
              <w:rPr>
                <w:rFonts w:hint="eastAsia" w:ascii="宋体" w:hAnsi="宋体" w:cs="宋体"/>
                <w:kern w:val="0"/>
                <w:sz w:val="18"/>
                <w:szCs w:val="18"/>
              </w:rPr>
              <w:t>3.专业灯光×1</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4.配电箱×1（漏电开关、电气控制模块、排插、辅材）                                                          </w:t>
            </w:r>
            <w:r>
              <w:rPr>
                <w:rFonts w:hint="eastAsia" w:ascii="宋体" w:hAnsi="宋体" w:cs="宋体"/>
                <w:b/>
                <w:bCs/>
                <w:kern w:val="0"/>
                <w:sz w:val="18"/>
                <w:szCs w:val="18"/>
              </w:rPr>
              <w:t xml:space="preserve">多媒体与软件清单： </w:t>
            </w:r>
            <w:r>
              <w:rPr>
                <w:rFonts w:hint="eastAsia" w:ascii="宋体" w:hAnsi="宋体" w:cs="宋体"/>
                <w:kern w:val="0"/>
                <w:sz w:val="18"/>
                <w:szCs w:val="18"/>
              </w:rPr>
              <w:t xml:space="preserve">                            1.软件编程×1</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强电（电压等级、功率）：220V,1000W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承载/偏载/重载/动载荷：地面承重不小于3KN/㎡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2258"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43</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电磁大舞台</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展品描述：</w:t>
            </w:r>
            <w:r>
              <w:rPr>
                <w:rFonts w:hint="eastAsia" w:ascii="宋体" w:hAnsi="宋体" w:cs="宋体"/>
                <w:kern w:val="0"/>
                <w:sz w:val="18"/>
                <w:szCs w:val="18"/>
              </w:rPr>
              <w:t xml:space="preserve">                                        本展项是大型电磁装置互动表演空间，同时有部分展品可以与参与者进行直接互动。内部包含怒发冲冠、法拉第笼、特斯拉线圈、沿面放电等大型电磁装置。【项目一】直流高压电源将电荷传至金属球壳，随着电荷积累，球壳电位逐渐升高。参与者手贴在球壳上，使其电位与球壳同步升高。头发表面带有分泌物而具有微弱导电性，部分电荷积聚在头发上而产生排斥现象，让观众体会高压环境下的静电斥力。【项目二】本展项演示高频高压发生器产生的高压放电现象。通过高频高压环境下空气间隙击穿放电现象，使人们对高频高压发生器以及高频高压的集肤效应、尖端放电等概念和现象有所认识和了解。【项目三】“法拉第笼”由金属网制成，笼子在外电作用下接近外电场的部位产生感应电荷，感应电荷电场与外电场在笼壳内部的电场始终为零。由于笼子接地，电势为零。【项目四】当电压升高到某一值时，玻璃管中间的电极处周围集聚了大量的电荷，玻璃表面的空气首先被电离，形成多条沿着表面的放电通道，这种沿着固体和空气的交界面发生气体放电现象，称为沿面放电。                                          </w:t>
            </w:r>
            <w:r>
              <w:rPr>
                <w:rFonts w:hint="eastAsia" w:ascii="宋体" w:hAnsi="宋体" w:cs="宋体"/>
                <w:b/>
                <w:bCs/>
                <w:kern w:val="0"/>
                <w:sz w:val="18"/>
                <w:szCs w:val="18"/>
              </w:rPr>
              <w:t xml:space="preserve">操作说明：                                                     </w:t>
            </w:r>
            <w:r>
              <w:rPr>
                <w:rFonts w:hint="eastAsia" w:ascii="宋体" w:hAnsi="宋体" w:cs="宋体"/>
                <w:kern w:val="0"/>
                <w:sz w:val="18"/>
                <w:szCs w:val="18"/>
              </w:rPr>
              <w:t>听从管理员指挥，观看表演，参与互动</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8100×8100×3400mm </w:t>
            </w:r>
            <w:r>
              <w:rPr>
                <w:rFonts w:hint="eastAsia" w:ascii="宋体" w:hAnsi="宋体" w:cs="宋体"/>
                <w:b/>
                <w:bCs/>
                <w:kern w:val="0"/>
                <w:sz w:val="18"/>
                <w:szCs w:val="18"/>
              </w:rPr>
              <w:t xml:space="preserve">                                           材料清单： </w:t>
            </w:r>
            <w:r>
              <w:rPr>
                <w:rFonts w:hint="eastAsia" w:ascii="宋体" w:hAnsi="宋体" w:cs="宋体"/>
                <w:kern w:val="0"/>
                <w:sz w:val="18"/>
                <w:szCs w:val="18"/>
              </w:rPr>
              <w:t xml:space="preserve">                                                  1.电磁大舞台造景×1（方管骨架40×40mm、钣金烤漆≥2mm、阻燃板≥14mm、防静电地板、不锈钢、亚克力≥10mm）</w:t>
            </w:r>
          </w:p>
          <w:p>
            <w:pPr>
              <w:spacing w:line="240" w:lineRule="auto"/>
              <w:jc w:val="left"/>
              <w:rPr>
                <w:rFonts w:ascii="宋体" w:hAnsi="宋体" w:cs="宋体"/>
                <w:kern w:val="0"/>
                <w:sz w:val="18"/>
                <w:szCs w:val="18"/>
              </w:rPr>
            </w:pPr>
            <w:r>
              <w:rPr>
                <w:rFonts w:hint="eastAsia" w:ascii="宋体" w:hAnsi="宋体" w:cs="宋体"/>
                <w:kern w:val="0"/>
                <w:sz w:val="18"/>
                <w:szCs w:val="18"/>
              </w:rPr>
              <w:t>2.特斯拉线圈装置×1</w:t>
            </w:r>
          </w:p>
          <w:p>
            <w:pPr>
              <w:spacing w:line="240" w:lineRule="auto"/>
              <w:jc w:val="left"/>
              <w:rPr>
                <w:rFonts w:ascii="宋体" w:hAnsi="宋体" w:cs="宋体"/>
                <w:kern w:val="0"/>
                <w:sz w:val="18"/>
                <w:szCs w:val="18"/>
              </w:rPr>
            </w:pPr>
            <w:r>
              <w:rPr>
                <w:rFonts w:hint="eastAsia" w:ascii="宋体" w:hAnsi="宋体" w:cs="宋体"/>
                <w:kern w:val="0"/>
                <w:sz w:val="18"/>
                <w:szCs w:val="18"/>
              </w:rPr>
              <w:t>3.羊角电极线圈装置×1</w:t>
            </w:r>
          </w:p>
          <w:p>
            <w:pPr>
              <w:spacing w:line="240" w:lineRule="auto"/>
              <w:jc w:val="left"/>
              <w:rPr>
                <w:rFonts w:ascii="宋体" w:hAnsi="宋体" w:cs="宋体"/>
                <w:kern w:val="0"/>
                <w:sz w:val="18"/>
                <w:szCs w:val="18"/>
              </w:rPr>
            </w:pPr>
            <w:r>
              <w:rPr>
                <w:rFonts w:hint="eastAsia" w:ascii="宋体" w:hAnsi="宋体" w:cs="宋体"/>
                <w:kern w:val="0"/>
                <w:sz w:val="18"/>
                <w:szCs w:val="18"/>
              </w:rPr>
              <w:t>4.电荷放电管×1</w:t>
            </w:r>
          </w:p>
          <w:p>
            <w:pPr>
              <w:spacing w:line="240" w:lineRule="auto"/>
              <w:jc w:val="left"/>
              <w:rPr>
                <w:rFonts w:ascii="宋体" w:hAnsi="宋体" w:cs="宋体"/>
                <w:kern w:val="0"/>
                <w:sz w:val="18"/>
                <w:szCs w:val="18"/>
              </w:rPr>
            </w:pPr>
            <w:r>
              <w:rPr>
                <w:rFonts w:hint="eastAsia" w:ascii="宋体" w:hAnsi="宋体" w:cs="宋体"/>
                <w:kern w:val="0"/>
                <w:sz w:val="18"/>
                <w:szCs w:val="18"/>
              </w:rPr>
              <w:t>5.法拉第笼×1</w:t>
            </w:r>
          </w:p>
          <w:p>
            <w:pPr>
              <w:spacing w:line="240" w:lineRule="auto"/>
              <w:jc w:val="left"/>
              <w:rPr>
                <w:rFonts w:ascii="宋体" w:hAnsi="宋体" w:cs="宋体"/>
                <w:kern w:val="0"/>
                <w:sz w:val="18"/>
                <w:szCs w:val="18"/>
              </w:rPr>
            </w:pPr>
            <w:r>
              <w:rPr>
                <w:rFonts w:hint="eastAsia" w:ascii="宋体" w:hAnsi="宋体" w:cs="宋体"/>
                <w:kern w:val="0"/>
                <w:sz w:val="18"/>
                <w:szCs w:val="18"/>
              </w:rPr>
              <w:t>6.防静电网×1</w:t>
            </w:r>
          </w:p>
          <w:p>
            <w:pPr>
              <w:spacing w:line="240" w:lineRule="auto"/>
              <w:jc w:val="left"/>
              <w:rPr>
                <w:rFonts w:ascii="宋体" w:hAnsi="宋体" w:cs="宋体"/>
                <w:kern w:val="0"/>
                <w:sz w:val="18"/>
                <w:szCs w:val="18"/>
              </w:rPr>
            </w:pPr>
            <w:r>
              <w:rPr>
                <w:rFonts w:hint="eastAsia" w:ascii="宋体" w:hAnsi="宋体" w:cs="宋体"/>
                <w:kern w:val="0"/>
                <w:sz w:val="18"/>
                <w:szCs w:val="18"/>
              </w:rPr>
              <w:t>7.绝缘外壳磁电装置×1</w:t>
            </w:r>
          </w:p>
          <w:p>
            <w:pPr>
              <w:spacing w:line="240" w:lineRule="auto"/>
              <w:jc w:val="left"/>
              <w:rPr>
                <w:rFonts w:ascii="宋体" w:hAnsi="宋体" w:cs="宋体"/>
                <w:kern w:val="0"/>
                <w:sz w:val="18"/>
                <w:szCs w:val="18"/>
              </w:rPr>
            </w:pPr>
            <w:r>
              <w:rPr>
                <w:rFonts w:hint="eastAsia" w:ascii="宋体" w:hAnsi="宋体" w:cs="宋体"/>
                <w:kern w:val="0"/>
                <w:sz w:val="18"/>
                <w:szCs w:val="18"/>
              </w:rPr>
              <w:t>8.说明牌×1（亚克力≥10mm、UV工艺）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9.配件材料×1                                                 </w:t>
            </w:r>
            <w:r>
              <w:rPr>
                <w:rFonts w:hint="eastAsia" w:ascii="宋体" w:hAnsi="宋体" w:cs="宋体"/>
                <w:b/>
                <w:bCs/>
                <w:kern w:val="0"/>
                <w:sz w:val="18"/>
                <w:szCs w:val="18"/>
              </w:rPr>
              <w:t xml:space="preserve">设备清单： </w:t>
            </w:r>
            <w:r>
              <w:rPr>
                <w:rFonts w:hint="eastAsia" w:ascii="宋体" w:hAnsi="宋体" w:cs="宋体"/>
                <w:kern w:val="0"/>
                <w:sz w:val="18"/>
                <w:szCs w:val="18"/>
              </w:rPr>
              <w:t xml:space="preserve">                                           ▲1.全彩P3LED屏×25㎡（分辨率≥1920×1080、图像比例16:9、亮度≥300CD/㎡）</w:t>
            </w:r>
          </w:p>
          <w:p>
            <w:pPr>
              <w:spacing w:line="240" w:lineRule="auto"/>
              <w:jc w:val="left"/>
              <w:rPr>
                <w:rFonts w:ascii="宋体" w:hAnsi="宋体" w:cs="宋体"/>
                <w:kern w:val="0"/>
                <w:sz w:val="18"/>
                <w:szCs w:val="18"/>
              </w:rPr>
            </w:pPr>
            <w:r>
              <w:rPr>
                <w:rFonts w:hint="eastAsia" w:ascii="宋体" w:hAnsi="宋体" w:cs="宋体"/>
                <w:kern w:val="0"/>
                <w:sz w:val="18"/>
                <w:szCs w:val="18"/>
              </w:rPr>
              <w:t>2.工作站×1（CPU-I7/内存16G/硬盘SSD256G/独显6G）</w:t>
            </w:r>
          </w:p>
          <w:p>
            <w:pPr>
              <w:spacing w:line="240" w:lineRule="auto"/>
              <w:jc w:val="left"/>
              <w:rPr>
                <w:rFonts w:ascii="宋体" w:hAnsi="宋体" w:cs="宋体"/>
                <w:kern w:val="0"/>
                <w:sz w:val="18"/>
                <w:szCs w:val="18"/>
              </w:rPr>
            </w:pPr>
            <w:r>
              <w:rPr>
                <w:rFonts w:hint="eastAsia" w:ascii="宋体" w:hAnsi="宋体" w:cs="宋体"/>
                <w:kern w:val="0"/>
                <w:sz w:val="18"/>
                <w:szCs w:val="18"/>
              </w:rPr>
              <w:t>3.音响系统×1</w:t>
            </w:r>
          </w:p>
          <w:p>
            <w:pPr>
              <w:spacing w:line="240" w:lineRule="auto"/>
              <w:jc w:val="left"/>
              <w:rPr>
                <w:rFonts w:ascii="宋体" w:hAnsi="宋体" w:cs="宋体"/>
                <w:kern w:val="0"/>
                <w:sz w:val="18"/>
                <w:szCs w:val="18"/>
              </w:rPr>
            </w:pPr>
            <w:r>
              <w:rPr>
                <w:rFonts w:hint="eastAsia" w:ascii="宋体" w:hAnsi="宋体" w:cs="宋体"/>
                <w:kern w:val="0"/>
                <w:sz w:val="18"/>
                <w:szCs w:val="18"/>
              </w:rPr>
              <w:t>4.专业灯光系统×1</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5.电气柜×1（漏电开关、电器柜、电气控制模块、排插、变压器、断路器、防浪涌装置、辅材）                                                           </w:t>
            </w:r>
            <w:r>
              <w:rPr>
                <w:rFonts w:hint="eastAsia" w:ascii="宋体" w:hAnsi="宋体" w:cs="宋体"/>
                <w:b/>
                <w:bCs/>
                <w:kern w:val="0"/>
                <w:sz w:val="18"/>
                <w:szCs w:val="18"/>
              </w:rPr>
              <w:t xml:space="preserve">多媒体与软件清单： </w:t>
            </w:r>
            <w:r>
              <w:rPr>
                <w:rFonts w:hint="eastAsia" w:ascii="宋体" w:hAnsi="宋体" w:cs="宋体"/>
                <w:kern w:val="0"/>
                <w:sz w:val="18"/>
                <w:szCs w:val="18"/>
              </w:rPr>
              <w:t xml:space="preserve">                                   1.媒体内容1080P制作×1</w:t>
            </w:r>
          </w:p>
          <w:p>
            <w:pPr>
              <w:spacing w:line="240" w:lineRule="auto"/>
              <w:jc w:val="left"/>
              <w:rPr>
                <w:rFonts w:ascii="宋体" w:hAnsi="宋体" w:cs="宋体"/>
                <w:kern w:val="0"/>
                <w:sz w:val="18"/>
                <w:szCs w:val="18"/>
              </w:rPr>
            </w:pPr>
            <w:r>
              <w:rPr>
                <w:rFonts w:hint="eastAsia" w:ascii="宋体" w:hAnsi="宋体" w:cs="宋体"/>
                <w:kern w:val="0"/>
                <w:sz w:val="18"/>
                <w:szCs w:val="18"/>
              </w:rPr>
              <w:t>2.播放软件×1</w:t>
            </w:r>
          </w:p>
          <w:p>
            <w:pPr>
              <w:spacing w:line="240" w:lineRule="auto"/>
              <w:jc w:val="left"/>
              <w:rPr>
                <w:rFonts w:ascii="宋体" w:hAnsi="宋体" w:cs="宋体"/>
                <w:kern w:val="0"/>
                <w:sz w:val="18"/>
                <w:szCs w:val="18"/>
              </w:rPr>
            </w:pPr>
            <w:r>
              <w:rPr>
                <w:rFonts w:hint="eastAsia" w:ascii="宋体" w:hAnsi="宋体" w:cs="宋体"/>
                <w:kern w:val="0"/>
                <w:sz w:val="18"/>
                <w:szCs w:val="18"/>
              </w:rPr>
              <w:t>3.电气控制编程×1</w:t>
            </w:r>
          </w:p>
          <w:p>
            <w:pPr>
              <w:spacing w:line="240" w:lineRule="auto"/>
              <w:jc w:val="left"/>
              <w:rPr>
                <w:rFonts w:ascii="宋体" w:hAnsi="宋体" w:cs="宋体"/>
                <w:kern w:val="0"/>
                <w:sz w:val="18"/>
                <w:szCs w:val="18"/>
              </w:rPr>
            </w:pPr>
            <w:r>
              <w:rPr>
                <w:rFonts w:hint="eastAsia" w:ascii="宋体" w:hAnsi="宋体" w:cs="宋体"/>
                <w:kern w:val="0"/>
                <w:sz w:val="18"/>
                <w:szCs w:val="18"/>
              </w:rPr>
              <w:t>4.互动程序×1</w:t>
            </w:r>
          </w:p>
          <w:p>
            <w:pPr>
              <w:spacing w:line="240" w:lineRule="auto"/>
              <w:jc w:val="left"/>
              <w:rPr>
                <w:rFonts w:ascii="宋体" w:hAnsi="宋体" w:cs="宋体"/>
                <w:kern w:val="0"/>
                <w:sz w:val="18"/>
                <w:szCs w:val="18"/>
              </w:rPr>
            </w:pPr>
            <w:r>
              <w:rPr>
                <w:rFonts w:hint="eastAsia" w:ascii="宋体" w:hAnsi="宋体" w:cs="宋体"/>
                <w:kern w:val="0"/>
                <w:sz w:val="18"/>
                <w:szCs w:val="18"/>
              </w:rPr>
              <w:t>5.音频内容编辑×1</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强电（电压等级、功率）：380V,30000W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控制数据线需求：千兆数据线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网络需求：预留网络接口</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承载/偏载/重载/动载荷：地面承重不小于5KN/㎡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841"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44</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旋转的金蛋</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                                                                             此展项通过生动有趣的展示方式向参与者介绍三相交流电产生的旋转磁场的相关知识以及三相感应电机的基本工作原理。</w:t>
            </w:r>
            <w:r>
              <w:rPr>
                <w:rFonts w:hint="eastAsia" w:ascii="宋体" w:hAnsi="宋体" w:cs="宋体"/>
                <w:kern w:val="0"/>
                <w:sz w:val="18"/>
                <w:szCs w:val="18"/>
              </w:rPr>
              <w:br w:type="page"/>
            </w:r>
            <w:r>
              <w:rPr>
                <w:rFonts w:hint="eastAsia" w:ascii="宋体" w:hAnsi="宋体" w:cs="宋体"/>
                <w:kern w:val="0"/>
                <w:sz w:val="18"/>
                <w:szCs w:val="18"/>
              </w:rPr>
              <w:t>展项未圆盘上放置的一只金属蛋，圆盘采用透明结构，可以清晰的看到圆盘的下方有三个互成120度夹角放置的线圈。参与者转动手摇转盘，三个线圈通过三相交流电，圆盘中的金属蛋会旋转起来，并且随着转速的增加金蛋会慢慢竖立起来。</w:t>
            </w:r>
            <w:r>
              <w:rPr>
                <w:rFonts w:hint="eastAsia" w:ascii="宋体" w:hAnsi="宋体" w:cs="宋体"/>
                <w:kern w:val="0"/>
                <w:sz w:val="18"/>
                <w:szCs w:val="18"/>
              </w:rPr>
              <w:br w:type="page"/>
            </w:r>
            <w:r>
              <w:rPr>
                <w:rFonts w:hint="eastAsia" w:ascii="宋体" w:hAnsi="宋体" w:cs="宋体"/>
                <w:kern w:val="0"/>
                <w:sz w:val="18"/>
                <w:szCs w:val="18"/>
              </w:rPr>
              <w:t xml:space="preserve">参与者还可以通过换向按钮颠倒任意两个线圈的相序，从而使磁场的旋转方向反向，此时金属也会随之反向蛋旋转。                                                  </w:t>
            </w:r>
            <w:r>
              <w:rPr>
                <w:rFonts w:hint="eastAsia" w:ascii="宋体" w:hAnsi="宋体" w:cs="宋体"/>
                <w:b/>
                <w:bCs/>
                <w:kern w:val="0"/>
                <w:sz w:val="18"/>
                <w:szCs w:val="18"/>
              </w:rPr>
              <w:t xml:space="preserve">操作说明：                                </w:t>
            </w:r>
            <w:r>
              <w:rPr>
                <w:rFonts w:hint="eastAsia" w:ascii="宋体" w:hAnsi="宋体" w:cs="宋体"/>
                <w:kern w:val="0"/>
                <w:sz w:val="18"/>
                <w:szCs w:val="18"/>
              </w:rPr>
              <w:t>参与者转动手摇转盘，观察圆盘中“金蛋”的运动变化。</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1000×1000×700mm（台面高度）                                                                                             </w:t>
            </w:r>
            <w:r>
              <w:rPr>
                <w:rFonts w:hint="eastAsia" w:ascii="宋体" w:hAnsi="宋体" w:cs="宋体"/>
                <w:b/>
                <w:bCs/>
                <w:kern w:val="0"/>
                <w:sz w:val="18"/>
                <w:szCs w:val="18"/>
              </w:rPr>
              <w:t>材料清单：</w:t>
            </w:r>
            <w:r>
              <w:rPr>
                <w:rFonts w:hint="eastAsia" w:ascii="宋体" w:hAnsi="宋体" w:cs="宋体"/>
                <w:kern w:val="0"/>
                <w:sz w:val="18"/>
                <w:szCs w:val="18"/>
              </w:rPr>
              <w:t xml:space="preserve">                                                                           1.旋转的金蛋展项台体×1（方管骨架40×40mm、钣金烤漆≥2mm、亚克力≥10mm、人造石≥10mm）</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2.金蛋道具×1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 xml:space="preserve">4.配件材料×1                                                         </w:t>
            </w:r>
            <w:r>
              <w:rPr>
                <w:rFonts w:hint="eastAsia" w:ascii="宋体" w:hAnsi="宋体" w:cs="宋体"/>
                <w:b/>
                <w:bCs/>
                <w:kern w:val="0"/>
                <w:sz w:val="18"/>
                <w:szCs w:val="18"/>
              </w:rPr>
              <w:t xml:space="preserve">设备清单：                                                                      </w:t>
            </w:r>
            <w:r>
              <w:rPr>
                <w:rFonts w:hint="eastAsia" w:ascii="宋体" w:hAnsi="宋体" w:cs="宋体"/>
                <w:kern w:val="0"/>
                <w:sz w:val="18"/>
                <w:szCs w:val="18"/>
              </w:rPr>
              <w:t>1.专业灯光×1</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2.电磁设备×1</w:t>
            </w:r>
          </w:p>
          <w:p>
            <w:pPr>
              <w:spacing w:line="240" w:lineRule="auto"/>
              <w:jc w:val="left"/>
              <w:rPr>
                <w:rFonts w:ascii="宋体" w:hAnsi="宋体" w:cs="宋体"/>
                <w:b/>
                <w:bCs/>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 xml:space="preserve">3.配电箱×1（漏电开关、电气控制模块、排插、辅材）                                                                  </w:t>
            </w:r>
            <w:r>
              <w:rPr>
                <w:rFonts w:hint="eastAsia" w:ascii="宋体" w:hAnsi="宋体" w:cs="宋体"/>
                <w:b/>
                <w:bCs/>
                <w:kern w:val="0"/>
                <w:sz w:val="18"/>
                <w:szCs w:val="18"/>
              </w:rPr>
              <w:t>多媒体与软件清单：</w:t>
            </w:r>
            <w:r>
              <w:rPr>
                <w:rFonts w:hint="eastAsia" w:ascii="宋体" w:hAnsi="宋体" w:cs="宋体"/>
                <w:kern w:val="0"/>
                <w:sz w:val="18"/>
                <w:szCs w:val="18"/>
              </w:rPr>
              <w:t>无</w:t>
            </w:r>
            <w:r>
              <w:rPr>
                <w:rFonts w:hint="eastAsia" w:ascii="宋体" w:hAnsi="宋体" w:cs="宋体"/>
                <w:b/>
                <w:bCs/>
                <w:kern w:val="0"/>
                <w:sz w:val="18"/>
                <w:szCs w:val="18"/>
              </w:rPr>
              <w:t xml:space="preserve">                                 </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r>
              <w:rPr>
                <w:rFonts w:hint="eastAsia" w:ascii="宋体" w:hAnsi="宋体" w:cs="宋体"/>
                <w:kern w:val="0"/>
                <w:sz w:val="18"/>
                <w:szCs w:val="18"/>
              </w:rPr>
              <w:br w:type="page"/>
            </w:r>
            <w:r>
              <w:rPr>
                <w:rFonts w:hint="eastAsia" w:ascii="宋体" w:hAnsi="宋体" w:cs="宋体"/>
                <w:kern w:val="0"/>
                <w:sz w:val="18"/>
                <w:szCs w:val="18"/>
              </w:rPr>
              <w:t>强电（电压等级、功率）：220V,600W</w:t>
            </w:r>
            <w:r>
              <w:rPr>
                <w:rFonts w:hint="eastAsia" w:ascii="宋体" w:hAnsi="宋体" w:cs="宋体"/>
                <w:kern w:val="0"/>
                <w:sz w:val="18"/>
                <w:szCs w:val="18"/>
              </w:rPr>
              <w:br w:type="page"/>
            </w:r>
            <w:r>
              <w:rPr>
                <w:rFonts w:hint="eastAsia" w:ascii="宋体" w:hAnsi="宋体" w:cs="宋体"/>
                <w:kern w:val="0"/>
                <w:sz w:val="18"/>
                <w:szCs w:val="18"/>
              </w:rPr>
              <w:t>空气温度、湿度：场馆普通温度、湿度要求</w:t>
            </w:r>
            <w:r>
              <w:rPr>
                <w:rFonts w:hint="eastAsia" w:ascii="宋体" w:hAnsi="宋体" w:cs="宋体"/>
                <w:kern w:val="0"/>
                <w:sz w:val="18"/>
                <w:szCs w:val="18"/>
              </w:rPr>
              <w:br w:type="page"/>
            </w:r>
            <w:r>
              <w:rPr>
                <w:rFonts w:hint="eastAsia" w:ascii="宋体" w:hAnsi="宋体" w:cs="宋体"/>
                <w:kern w:val="0"/>
                <w:sz w:val="18"/>
                <w:szCs w:val="18"/>
              </w:rPr>
              <w:t xml:space="preserve">控制数据线需求：无 </w:t>
            </w:r>
            <w:r>
              <w:rPr>
                <w:rFonts w:hint="eastAsia" w:ascii="宋体" w:hAnsi="宋体" w:cs="宋体"/>
                <w:kern w:val="0"/>
                <w:sz w:val="18"/>
                <w:szCs w:val="18"/>
              </w:rPr>
              <w:br w:type="page"/>
            </w:r>
            <w:r>
              <w:rPr>
                <w:rFonts w:hint="eastAsia" w:ascii="宋体" w:hAnsi="宋体" w:cs="宋体"/>
                <w:kern w:val="0"/>
                <w:sz w:val="18"/>
                <w:szCs w:val="18"/>
              </w:rPr>
              <w:t>供水（压力、流量）：无</w:t>
            </w:r>
            <w:r>
              <w:rPr>
                <w:rFonts w:hint="eastAsia" w:ascii="宋体" w:hAnsi="宋体" w:cs="宋体"/>
                <w:kern w:val="0"/>
                <w:sz w:val="18"/>
                <w:szCs w:val="18"/>
              </w:rPr>
              <w:br w:type="page"/>
            </w:r>
            <w:r>
              <w:rPr>
                <w:rFonts w:hint="eastAsia" w:ascii="宋体" w:hAnsi="宋体" w:cs="宋体"/>
                <w:kern w:val="0"/>
                <w:sz w:val="18"/>
                <w:szCs w:val="18"/>
              </w:rPr>
              <w:t xml:space="preserve">网络需求：无 </w:t>
            </w:r>
            <w:r>
              <w:rPr>
                <w:rFonts w:hint="eastAsia" w:ascii="宋体" w:hAnsi="宋体" w:cs="宋体"/>
                <w:kern w:val="0"/>
                <w:sz w:val="18"/>
                <w:szCs w:val="18"/>
              </w:rPr>
              <w:br w:type="page"/>
            </w:r>
            <w:r>
              <w:rPr>
                <w:rFonts w:hint="eastAsia" w:ascii="宋体" w:hAnsi="宋体" w:cs="宋体"/>
                <w:kern w:val="0"/>
                <w:sz w:val="18"/>
                <w:szCs w:val="18"/>
              </w:rPr>
              <w:t>压缩空气（压力、流量）：无</w:t>
            </w:r>
            <w:r>
              <w:rPr>
                <w:rFonts w:hint="eastAsia" w:ascii="宋体" w:hAnsi="宋体" w:cs="宋体"/>
                <w:kern w:val="0"/>
                <w:sz w:val="18"/>
                <w:szCs w:val="18"/>
              </w:rPr>
              <w:br w:type="page"/>
            </w:r>
            <w:r>
              <w:rPr>
                <w:rFonts w:hint="eastAsia" w:ascii="宋体" w:hAnsi="宋体" w:cs="宋体"/>
                <w:kern w:val="0"/>
                <w:sz w:val="18"/>
                <w:szCs w:val="18"/>
              </w:rPr>
              <w:t>承载/偏载/重载/动载荷：地面承重不小于3KN/㎡</w:t>
            </w:r>
            <w:r>
              <w:rPr>
                <w:rFonts w:hint="eastAsia" w:ascii="宋体" w:hAnsi="宋体" w:cs="宋体"/>
                <w:kern w:val="0"/>
                <w:sz w:val="18"/>
                <w:szCs w:val="18"/>
              </w:rPr>
              <w:br w:type="page"/>
            </w:r>
            <w:r>
              <w:rPr>
                <w:rFonts w:hint="eastAsia" w:ascii="宋体" w:hAnsi="宋体" w:cs="宋体"/>
                <w:kern w:val="0"/>
                <w:sz w:val="18"/>
                <w:szCs w:val="18"/>
              </w:rPr>
              <w:t>悬空吊挂及连接要求：无</w:t>
            </w:r>
            <w:r>
              <w:rPr>
                <w:rFonts w:hint="eastAsia" w:ascii="宋体" w:hAnsi="宋体" w:cs="宋体"/>
                <w:kern w:val="0"/>
                <w:sz w:val="18"/>
                <w:szCs w:val="18"/>
              </w:rPr>
              <w:br w:type="page"/>
            </w:r>
            <w:r>
              <w:rPr>
                <w:rFonts w:hint="eastAsia" w:ascii="宋体" w:hAnsi="宋体" w:cs="宋体"/>
                <w:kern w:val="0"/>
                <w:sz w:val="18"/>
                <w:szCs w:val="18"/>
              </w:rPr>
              <w:t xml:space="preserve">消防需求：展馆正常消防设置 </w:t>
            </w:r>
            <w:r>
              <w:rPr>
                <w:rFonts w:hint="eastAsia" w:ascii="宋体" w:hAnsi="宋体" w:cs="宋体"/>
                <w:kern w:val="0"/>
                <w:sz w:val="18"/>
                <w:szCs w:val="18"/>
              </w:rPr>
              <w:br w:type="page"/>
            </w: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2439"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45</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静电礼花</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                                  本展项为范德格拉夫起电机。参与者启动装置，绝缘容器中的纸屑会像节日礼花一样迸散开来。                                                   </w:t>
            </w:r>
            <w:r>
              <w:rPr>
                <w:rFonts w:hint="eastAsia" w:ascii="宋体" w:hAnsi="宋体" w:cs="宋体"/>
                <w:b/>
                <w:bCs/>
                <w:kern w:val="0"/>
                <w:sz w:val="18"/>
                <w:szCs w:val="18"/>
              </w:rPr>
              <w:t>操作说明：</w:t>
            </w:r>
            <w:r>
              <w:rPr>
                <w:rFonts w:hint="eastAsia" w:ascii="宋体" w:hAnsi="宋体" w:cs="宋体"/>
                <w:kern w:val="0"/>
                <w:sz w:val="18"/>
                <w:szCs w:val="18"/>
              </w:rPr>
              <w:t xml:space="preserve">                                                  1.参与者启动静电装置；</w:t>
            </w:r>
          </w:p>
          <w:p>
            <w:pPr>
              <w:spacing w:line="240" w:lineRule="auto"/>
              <w:jc w:val="left"/>
              <w:rPr>
                <w:rFonts w:ascii="宋体" w:hAnsi="宋体" w:cs="宋体"/>
                <w:kern w:val="0"/>
                <w:sz w:val="18"/>
                <w:szCs w:val="18"/>
              </w:rPr>
            </w:pPr>
            <w:r>
              <w:rPr>
                <w:rFonts w:hint="eastAsia" w:ascii="宋体" w:hAnsi="宋体" w:cs="宋体"/>
                <w:kern w:val="0"/>
                <w:sz w:val="18"/>
                <w:szCs w:val="18"/>
              </w:rPr>
              <w:t>2.观看容器中的效果。</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1000×1000×700mm（台面高度）                                                                                                </w:t>
            </w:r>
            <w:r>
              <w:rPr>
                <w:rFonts w:hint="eastAsia" w:ascii="宋体" w:hAnsi="宋体" w:cs="宋体"/>
                <w:b/>
                <w:bCs/>
                <w:kern w:val="0"/>
                <w:sz w:val="18"/>
                <w:szCs w:val="18"/>
              </w:rPr>
              <w:t>材料清单：</w:t>
            </w:r>
            <w:r>
              <w:rPr>
                <w:rFonts w:hint="eastAsia" w:ascii="宋体" w:hAnsi="宋体" w:cs="宋体"/>
                <w:kern w:val="0"/>
                <w:sz w:val="18"/>
                <w:szCs w:val="18"/>
              </w:rPr>
              <w:t xml:space="preserve">                                                              1.静电礼花展项台体×1（方管骨架40×40mm、钣金烤漆≥2mm、亚克力≥10mm、人造石≥10mm）</w:t>
            </w:r>
          </w:p>
          <w:p>
            <w:pPr>
              <w:spacing w:line="240" w:lineRule="auto"/>
              <w:jc w:val="left"/>
              <w:rPr>
                <w:rFonts w:ascii="宋体" w:hAnsi="宋体" w:cs="宋体"/>
                <w:kern w:val="0"/>
                <w:sz w:val="18"/>
                <w:szCs w:val="18"/>
              </w:rPr>
            </w:pPr>
            <w:r>
              <w:rPr>
                <w:rFonts w:hint="eastAsia" w:ascii="宋体" w:hAnsi="宋体" w:cs="宋体"/>
                <w:kern w:val="0"/>
                <w:sz w:val="18"/>
                <w:szCs w:val="18"/>
              </w:rPr>
              <w:t>2.电磁道具模组×1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4.配件材料×1                                                                                      </w:t>
            </w:r>
            <w:r>
              <w:rPr>
                <w:rFonts w:hint="eastAsia" w:ascii="宋体" w:hAnsi="宋体" w:cs="宋体"/>
                <w:b/>
                <w:bCs/>
                <w:kern w:val="0"/>
                <w:sz w:val="18"/>
                <w:szCs w:val="18"/>
              </w:rPr>
              <w:t xml:space="preserve">设备清单： </w:t>
            </w:r>
            <w:r>
              <w:rPr>
                <w:rFonts w:hint="eastAsia" w:ascii="宋体" w:hAnsi="宋体" w:cs="宋体"/>
                <w:kern w:val="0"/>
                <w:sz w:val="18"/>
                <w:szCs w:val="18"/>
              </w:rPr>
              <w:t xml:space="preserve">                                                                 1.专业灯光×1</w:t>
            </w:r>
          </w:p>
          <w:p>
            <w:pPr>
              <w:spacing w:line="240" w:lineRule="auto"/>
              <w:jc w:val="left"/>
              <w:rPr>
                <w:rFonts w:ascii="宋体" w:hAnsi="宋体" w:cs="宋体"/>
                <w:kern w:val="0"/>
                <w:sz w:val="18"/>
                <w:szCs w:val="18"/>
              </w:rPr>
            </w:pPr>
            <w:r>
              <w:rPr>
                <w:rFonts w:hint="eastAsia" w:ascii="宋体" w:hAnsi="宋体" w:cs="宋体"/>
                <w:kern w:val="0"/>
                <w:sz w:val="18"/>
                <w:szCs w:val="18"/>
              </w:rPr>
              <w:t>2.电磁设备×1</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3.配电箱×1（漏电开关、电气控制模块、排插、辅材）                                                              </w:t>
            </w: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强电（电压等级、功率）：220V,600W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承载/偏载/重载/动载荷：地面承重不小于3KN/㎡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841"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46</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磁力线</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                               在展台上设置布满铁屑的密闭容器，类似无数个小型指南针，排布在展台上。参与者将磁铁放置到容器底部的下方，明显观察到每个“指南针”的小铁针将按磁力线特征经行分布；移动磁铁的位置，容器中的铁屑所显示的磁力线图案也会随之变化、重新分布。                                       </w:t>
            </w:r>
            <w:r>
              <w:rPr>
                <w:rFonts w:hint="eastAsia" w:ascii="宋体" w:hAnsi="宋体" w:cs="宋体"/>
                <w:b/>
                <w:bCs/>
                <w:kern w:val="0"/>
                <w:sz w:val="18"/>
                <w:szCs w:val="18"/>
              </w:rPr>
              <w:t>操作说明：</w:t>
            </w:r>
            <w:r>
              <w:rPr>
                <w:rFonts w:hint="eastAsia" w:ascii="宋体" w:hAnsi="宋体" w:cs="宋体"/>
                <w:kern w:val="0"/>
                <w:sz w:val="18"/>
                <w:szCs w:val="18"/>
              </w:rPr>
              <w:t xml:space="preserve">                                                          改变磁极，观察指南针形成的磁力线分布图案。</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1000×1000×700mm（台面高度）                                                                            </w:t>
            </w:r>
            <w:r>
              <w:rPr>
                <w:rFonts w:hint="eastAsia" w:ascii="宋体" w:hAnsi="宋体" w:cs="宋体"/>
                <w:b/>
                <w:bCs/>
                <w:kern w:val="0"/>
                <w:sz w:val="18"/>
                <w:szCs w:val="18"/>
              </w:rPr>
              <w:t xml:space="preserve">材料清单： </w:t>
            </w:r>
            <w:r>
              <w:rPr>
                <w:rFonts w:hint="eastAsia" w:ascii="宋体" w:hAnsi="宋体" w:cs="宋体"/>
                <w:kern w:val="0"/>
                <w:sz w:val="18"/>
                <w:szCs w:val="18"/>
              </w:rPr>
              <w:t xml:space="preserve">                                          1.磁力线展项台体×1（方管骨架40×40mm、钣金烤漆≥2mm、亚克力≥10mm）</w:t>
            </w:r>
          </w:p>
          <w:p>
            <w:pPr>
              <w:spacing w:line="240" w:lineRule="auto"/>
              <w:jc w:val="left"/>
              <w:rPr>
                <w:rFonts w:ascii="宋体" w:hAnsi="宋体" w:cs="宋体"/>
                <w:kern w:val="0"/>
                <w:sz w:val="18"/>
                <w:szCs w:val="18"/>
              </w:rPr>
            </w:pPr>
            <w:r>
              <w:rPr>
                <w:rFonts w:hint="eastAsia" w:ascii="宋体" w:hAnsi="宋体" w:cs="宋体"/>
                <w:kern w:val="0"/>
                <w:sz w:val="18"/>
                <w:szCs w:val="18"/>
              </w:rPr>
              <w:t>2.电磁道具模组×1</w:t>
            </w:r>
          </w:p>
          <w:p>
            <w:pPr>
              <w:spacing w:line="240" w:lineRule="auto"/>
              <w:jc w:val="left"/>
              <w:rPr>
                <w:rFonts w:ascii="宋体" w:hAnsi="宋体" w:cs="宋体"/>
                <w:kern w:val="0"/>
                <w:sz w:val="18"/>
                <w:szCs w:val="18"/>
              </w:rPr>
            </w:pPr>
            <w:r>
              <w:rPr>
                <w:rFonts w:hint="eastAsia" w:ascii="宋体" w:hAnsi="宋体" w:cs="宋体"/>
                <w:kern w:val="0"/>
                <w:sz w:val="18"/>
                <w:szCs w:val="18"/>
              </w:rPr>
              <w:t>3.电磁传动机构×1</w:t>
            </w:r>
          </w:p>
          <w:p>
            <w:pPr>
              <w:spacing w:line="240" w:lineRule="auto"/>
              <w:jc w:val="left"/>
              <w:rPr>
                <w:rFonts w:ascii="宋体" w:hAnsi="宋体" w:cs="宋体"/>
                <w:kern w:val="0"/>
                <w:sz w:val="18"/>
                <w:szCs w:val="18"/>
              </w:rPr>
            </w:pPr>
            <w:r>
              <w:rPr>
                <w:rFonts w:hint="eastAsia" w:ascii="宋体" w:hAnsi="宋体" w:cs="宋体"/>
                <w:kern w:val="0"/>
                <w:sz w:val="18"/>
                <w:szCs w:val="18"/>
              </w:rPr>
              <w:t>4.说明牌×1（亚克力≥10mm、UV工艺）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5.配件材料×1                                                                </w:t>
            </w:r>
            <w:r>
              <w:rPr>
                <w:rFonts w:hint="eastAsia" w:ascii="宋体" w:hAnsi="宋体" w:cs="宋体"/>
                <w:b/>
                <w:bCs/>
                <w:kern w:val="0"/>
                <w:sz w:val="18"/>
                <w:szCs w:val="18"/>
              </w:rPr>
              <w:t>设备清单：</w:t>
            </w:r>
            <w:r>
              <w:rPr>
                <w:rFonts w:hint="eastAsia" w:ascii="宋体" w:hAnsi="宋体" w:cs="宋体"/>
                <w:kern w:val="0"/>
                <w:sz w:val="18"/>
                <w:szCs w:val="18"/>
              </w:rPr>
              <w:t xml:space="preserve">                                                                       1.电磁设备×1</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2.专业灯光×1 </w:t>
            </w:r>
          </w:p>
          <w:p>
            <w:pPr>
              <w:spacing w:line="240" w:lineRule="auto"/>
              <w:jc w:val="left"/>
              <w:rPr>
                <w:rFonts w:ascii="宋体" w:hAnsi="宋体" w:cs="宋体"/>
                <w:b/>
                <w:bCs/>
                <w:kern w:val="0"/>
                <w:sz w:val="18"/>
                <w:szCs w:val="18"/>
              </w:rPr>
            </w:pPr>
            <w:r>
              <w:rPr>
                <w:rFonts w:hint="eastAsia" w:ascii="宋体" w:hAnsi="宋体" w:cs="宋体"/>
                <w:kern w:val="0"/>
                <w:sz w:val="18"/>
                <w:szCs w:val="18"/>
              </w:rPr>
              <w:t xml:space="preserve">3.配电箱×1（漏电开关、电气控制模块、排插、辅材）                                                            </w:t>
            </w:r>
            <w:r>
              <w:rPr>
                <w:rFonts w:hint="eastAsia" w:ascii="宋体" w:hAnsi="宋体" w:cs="宋体"/>
                <w:b/>
                <w:bCs/>
                <w:kern w:val="0"/>
                <w:sz w:val="18"/>
                <w:szCs w:val="18"/>
              </w:rPr>
              <w:t xml:space="preserve">多媒体与软件清单：  </w:t>
            </w:r>
            <w:r>
              <w:rPr>
                <w:rFonts w:hint="eastAsia" w:ascii="宋体" w:hAnsi="宋体" w:cs="宋体"/>
                <w:kern w:val="0"/>
                <w:sz w:val="18"/>
                <w:szCs w:val="18"/>
              </w:rPr>
              <w:t xml:space="preserve">                                        </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强电（电压等级、功率）：220V,500W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承载/偏载/重载/动载荷：地面承重不小于3KN/㎡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2004"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47</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磁悬浮小球</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展品描述：</w:t>
            </w:r>
            <w:r>
              <w:rPr>
                <w:rFonts w:hint="eastAsia" w:ascii="宋体" w:hAnsi="宋体" w:cs="宋体"/>
                <w:kern w:val="0"/>
                <w:sz w:val="18"/>
                <w:szCs w:val="18"/>
              </w:rPr>
              <w:t xml:space="preserve">                                   展项为磁悬浮演示装置。参与者可以通过直接观看磁悬浮展品，并观看图文，了解磁悬浮的奥秘。                                           </w:t>
            </w:r>
            <w:r>
              <w:rPr>
                <w:rFonts w:hint="eastAsia" w:ascii="宋体" w:hAnsi="宋体" w:cs="宋体"/>
                <w:b/>
                <w:bCs/>
                <w:kern w:val="0"/>
                <w:sz w:val="18"/>
                <w:szCs w:val="18"/>
              </w:rPr>
              <w:t>操作说明：</w:t>
            </w:r>
            <w:r>
              <w:rPr>
                <w:rFonts w:hint="eastAsia" w:ascii="宋体" w:hAnsi="宋体" w:cs="宋体"/>
                <w:kern w:val="0"/>
                <w:sz w:val="18"/>
                <w:szCs w:val="18"/>
              </w:rPr>
              <w:t xml:space="preserve">                                           观看演示，图文了解磁悬浮原理。</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1000×1000×700mm（台面高度）  </w:t>
            </w:r>
            <w:r>
              <w:rPr>
                <w:rFonts w:hint="eastAsia" w:ascii="宋体" w:hAnsi="宋体" w:cs="宋体"/>
                <w:b/>
                <w:bCs/>
                <w:kern w:val="0"/>
                <w:sz w:val="18"/>
                <w:szCs w:val="18"/>
              </w:rPr>
              <w:t xml:space="preserve">                                         材料清单：</w:t>
            </w:r>
            <w:r>
              <w:rPr>
                <w:rFonts w:hint="eastAsia" w:ascii="宋体" w:hAnsi="宋体" w:cs="宋体"/>
                <w:kern w:val="0"/>
                <w:sz w:val="18"/>
                <w:szCs w:val="18"/>
              </w:rPr>
              <w:t xml:space="preserve">                                              1.磁悬浮小球展项台体×1（方管骨架40×40mm、钣金烤漆≥2mm、亚克力≥10mm、人造石≥10mm）</w:t>
            </w:r>
          </w:p>
          <w:p>
            <w:pPr>
              <w:spacing w:line="240" w:lineRule="auto"/>
              <w:jc w:val="left"/>
              <w:rPr>
                <w:rFonts w:ascii="宋体" w:hAnsi="宋体" w:cs="宋体"/>
                <w:kern w:val="0"/>
                <w:sz w:val="18"/>
                <w:szCs w:val="18"/>
              </w:rPr>
            </w:pPr>
            <w:r>
              <w:rPr>
                <w:rFonts w:hint="eastAsia" w:ascii="宋体" w:hAnsi="宋体" w:cs="宋体"/>
                <w:kern w:val="0"/>
                <w:sz w:val="18"/>
                <w:szCs w:val="18"/>
              </w:rPr>
              <w:t>2.电磁小球道具×1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4.配件材料×1                                               </w:t>
            </w:r>
            <w:r>
              <w:rPr>
                <w:rFonts w:hint="eastAsia" w:ascii="宋体" w:hAnsi="宋体" w:cs="宋体"/>
                <w:b/>
                <w:bCs/>
                <w:kern w:val="0"/>
                <w:sz w:val="18"/>
                <w:szCs w:val="18"/>
              </w:rPr>
              <w:t>设备清单：</w:t>
            </w:r>
            <w:r>
              <w:rPr>
                <w:rFonts w:hint="eastAsia" w:ascii="宋体" w:hAnsi="宋体" w:cs="宋体"/>
                <w:kern w:val="0"/>
                <w:sz w:val="18"/>
                <w:szCs w:val="18"/>
              </w:rPr>
              <w:t xml:space="preserve">                                                1.专业灯光×1</w:t>
            </w:r>
          </w:p>
          <w:p>
            <w:pPr>
              <w:spacing w:line="240" w:lineRule="auto"/>
              <w:jc w:val="left"/>
              <w:rPr>
                <w:rFonts w:ascii="宋体" w:hAnsi="宋体" w:cs="宋体"/>
                <w:kern w:val="0"/>
                <w:sz w:val="18"/>
                <w:szCs w:val="18"/>
              </w:rPr>
            </w:pPr>
            <w:r>
              <w:rPr>
                <w:rFonts w:hint="eastAsia" w:ascii="宋体" w:hAnsi="宋体" w:cs="宋体"/>
                <w:kern w:val="0"/>
                <w:sz w:val="18"/>
                <w:szCs w:val="18"/>
              </w:rPr>
              <w:t>2.电磁设备×1</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3.配电箱×1（漏电开关、电气控制模块、排插、辅材）                                                    </w:t>
            </w: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强电（电压等级、功率）：220V,600W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承载/偏载/重载/动载荷：地面承重不小于3KN/㎡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4680"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48</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搭建铁钉桥</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                                 展项为铁磁演示装置，通过两端的发生器，与散落的铁磁钉组成。铁磁性材料在磁场中,会产生磁化现象，参与者拿起展台内的铁钉，从一端开始，一个接一个被磁铁磁化，且同性相斥、异性相吸，当相互间磁力大于重力时，即可悬挂连接起来，最终和右边的磁铁相吸，形成一个铁钉桥。                                      </w:t>
            </w:r>
            <w:r>
              <w:rPr>
                <w:rFonts w:hint="eastAsia" w:ascii="宋体" w:hAnsi="宋体" w:cs="宋体"/>
                <w:b/>
                <w:bCs/>
                <w:kern w:val="0"/>
                <w:sz w:val="18"/>
                <w:szCs w:val="18"/>
              </w:rPr>
              <w:t xml:space="preserve">操作说明：  </w:t>
            </w:r>
            <w:r>
              <w:rPr>
                <w:rFonts w:hint="eastAsia" w:ascii="宋体" w:hAnsi="宋体" w:cs="宋体"/>
                <w:kern w:val="0"/>
                <w:sz w:val="18"/>
                <w:szCs w:val="18"/>
              </w:rPr>
              <w:t xml:space="preserve">                                                          1.参与者拿起铁钉；</w:t>
            </w:r>
          </w:p>
          <w:p>
            <w:pPr>
              <w:spacing w:line="240" w:lineRule="auto"/>
              <w:jc w:val="left"/>
              <w:rPr>
                <w:rFonts w:ascii="宋体" w:hAnsi="宋体" w:cs="宋体"/>
                <w:kern w:val="0"/>
                <w:sz w:val="18"/>
                <w:szCs w:val="18"/>
              </w:rPr>
            </w:pPr>
            <w:r>
              <w:rPr>
                <w:rFonts w:hint="eastAsia" w:ascii="宋体" w:hAnsi="宋体" w:cs="宋体"/>
                <w:kern w:val="0"/>
                <w:sz w:val="18"/>
                <w:szCs w:val="18"/>
              </w:rPr>
              <w:t>2.铁钉被磁化，与磁铁相吸，形成一个铁钉桥；</w:t>
            </w:r>
          </w:p>
          <w:p>
            <w:pPr>
              <w:spacing w:line="240" w:lineRule="auto"/>
              <w:jc w:val="left"/>
              <w:rPr>
                <w:rFonts w:ascii="宋体" w:hAnsi="宋体" w:cs="宋体"/>
                <w:kern w:val="0"/>
                <w:sz w:val="18"/>
                <w:szCs w:val="18"/>
              </w:rPr>
            </w:pPr>
            <w:r>
              <w:rPr>
                <w:rFonts w:hint="eastAsia" w:ascii="宋体" w:hAnsi="宋体" w:cs="宋体"/>
                <w:kern w:val="0"/>
                <w:sz w:val="18"/>
                <w:szCs w:val="18"/>
              </w:rPr>
              <w:t>3.游戏结束，观众离开。</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1000×1000×700mm（台面高度） </w:t>
            </w:r>
            <w:r>
              <w:rPr>
                <w:rFonts w:hint="eastAsia" w:ascii="宋体" w:hAnsi="宋体" w:cs="宋体"/>
                <w:b/>
                <w:bCs/>
                <w:kern w:val="0"/>
                <w:sz w:val="18"/>
                <w:szCs w:val="18"/>
              </w:rPr>
              <w:t xml:space="preserve">                                                   材料清单：</w:t>
            </w:r>
            <w:r>
              <w:rPr>
                <w:rFonts w:hint="eastAsia" w:ascii="宋体" w:hAnsi="宋体" w:cs="宋体"/>
                <w:kern w:val="0"/>
                <w:sz w:val="18"/>
                <w:szCs w:val="18"/>
              </w:rPr>
              <w:t xml:space="preserve">                                                     1.搭建铁钉桥展项台体×1（方管骨架40×40mm、钣金烤漆≥2mm、亚克力≥10mm、人造石≥10mm、转动装置）</w:t>
            </w:r>
          </w:p>
          <w:p>
            <w:pPr>
              <w:spacing w:line="240" w:lineRule="auto"/>
              <w:jc w:val="left"/>
              <w:rPr>
                <w:rFonts w:ascii="宋体" w:hAnsi="宋体" w:cs="宋体"/>
                <w:kern w:val="0"/>
                <w:sz w:val="18"/>
                <w:szCs w:val="18"/>
              </w:rPr>
            </w:pPr>
            <w:r>
              <w:rPr>
                <w:rFonts w:hint="eastAsia" w:ascii="宋体" w:hAnsi="宋体" w:cs="宋体"/>
                <w:kern w:val="0"/>
                <w:sz w:val="18"/>
                <w:szCs w:val="18"/>
              </w:rPr>
              <w:t>2.磁性道具×1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4.配件材料×1                                                    </w:t>
            </w:r>
            <w:r>
              <w:rPr>
                <w:rFonts w:hint="eastAsia" w:ascii="宋体" w:hAnsi="宋体" w:cs="宋体"/>
                <w:b/>
                <w:bCs/>
                <w:kern w:val="0"/>
                <w:sz w:val="18"/>
                <w:szCs w:val="18"/>
              </w:rPr>
              <w:t>设备清单：</w:t>
            </w:r>
            <w:r>
              <w:rPr>
                <w:rFonts w:hint="eastAsia" w:ascii="宋体" w:hAnsi="宋体" w:cs="宋体"/>
                <w:kern w:val="0"/>
                <w:sz w:val="18"/>
                <w:szCs w:val="18"/>
              </w:rPr>
              <w:t xml:space="preserve">无                                                      </w:t>
            </w: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强电（电压等级、功率）：无</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 地面承重不小于3KN/㎡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6240"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49</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手摇发电机</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                                本展项包含一组手摇发电机和数个小型电器。手摇发电机所产生的电流用来带动不同用电量的电器，相应的电量数值显示在显示屏内，参与者比较各种电器需多少电流量。</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转动手轮带动发电机转子转动，从而产生电流。转子处于磁场中，做切割磁力线运动，从而在闭合回路中产生出感应电流，供给电路中的用电设备使用。随着接入电路中用电设备的增加，负载所需要的电流也相应增加同时增加了发电机转动时的阻力，因此参与者也能感受到用电负荷最多时转动手轮最吃力。                                                                                               </w:t>
            </w:r>
            <w:r>
              <w:rPr>
                <w:rFonts w:hint="eastAsia" w:ascii="宋体" w:hAnsi="宋体" w:cs="宋体"/>
                <w:b/>
                <w:bCs/>
                <w:kern w:val="0"/>
                <w:sz w:val="18"/>
                <w:szCs w:val="18"/>
              </w:rPr>
              <w:t>操作说明：</w:t>
            </w:r>
            <w:r>
              <w:rPr>
                <w:rFonts w:hint="eastAsia" w:ascii="宋体" w:hAnsi="宋体" w:cs="宋体"/>
                <w:kern w:val="0"/>
                <w:sz w:val="18"/>
                <w:szCs w:val="18"/>
              </w:rPr>
              <w:t xml:space="preserve">                                                   1.参与者手摇发电机，显示屏内数值相应改变；</w:t>
            </w:r>
          </w:p>
          <w:p>
            <w:pPr>
              <w:spacing w:line="240" w:lineRule="auto"/>
              <w:jc w:val="left"/>
              <w:rPr>
                <w:rFonts w:ascii="宋体" w:hAnsi="宋体" w:cs="宋体"/>
                <w:kern w:val="0"/>
                <w:sz w:val="18"/>
                <w:szCs w:val="18"/>
              </w:rPr>
            </w:pPr>
            <w:r>
              <w:rPr>
                <w:rFonts w:hint="eastAsia" w:ascii="宋体" w:hAnsi="宋体" w:cs="宋体"/>
                <w:kern w:val="0"/>
                <w:sz w:val="18"/>
                <w:szCs w:val="18"/>
              </w:rPr>
              <w:t>2.观察产生的电流量能够启动哪种电器。</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2200×1600×2500mm                                                       </w:t>
            </w:r>
            <w:r>
              <w:rPr>
                <w:rFonts w:hint="eastAsia" w:ascii="宋体" w:hAnsi="宋体" w:cs="宋体"/>
                <w:b/>
                <w:bCs/>
                <w:kern w:val="0"/>
                <w:sz w:val="18"/>
                <w:szCs w:val="18"/>
              </w:rPr>
              <w:t xml:space="preserve">材料清单：  </w:t>
            </w:r>
            <w:r>
              <w:rPr>
                <w:rFonts w:hint="eastAsia" w:ascii="宋体" w:hAnsi="宋体" w:cs="宋体"/>
                <w:kern w:val="0"/>
                <w:sz w:val="18"/>
                <w:szCs w:val="18"/>
              </w:rPr>
              <w:t xml:space="preserve">                                                     1.手摇发电机展项台体×1（方管骨架40×40mm、钣金烤漆≥2mm、亚克力≥10mm、人造石≥10mm、阻燃板≥10mm）</w:t>
            </w:r>
          </w:p>
          <w:p>
            <w:pPr>
              <w:spacing w:line="240" w:lineRule="auto"/>
              <w:jc w:val="left"/>
              <w:rPr>
                <w:rFonts w:ascii="宋体" w:hAnsi="宋体" w:cs="宋体"/>
                <w:kern w:val="0"/>
                <w:sz w:val="18"/>
                <w:szCs w:val="18"/>
              </w:rPr>
            </w:pPr>
            <w:r>
              <w:rPr>
                <w:rFonts w:hint="eastAsia" w:ascii="宋体" w:hAnsi="宋体" w:cs="宋体"/>
                <w:kern w:val="0"/>
                <w:sz w:val="18"/>
                <w:szCs w:val="18"/>
              </w:rPr>
              <w:t>2.小电气道具模组×1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4.配件材料×1                                                  </w:t>
            </w:r>
            <w:r>
              <w:rPr>
                <w:rFonts w:hint="eastAsia" w:ascii="宋体" w:hAnsi="宋体" w:cs="宋体"/>
                <w:b/>
                <w:bCs/>
                <w:kern w:val="0"/>
                <w:sz w:val="18"/>
                <w:szCs w:val="18"/>
              </w:rPr>
              <w:t xml:space="preserve">设备清单： </w:t>
            </w:r>
            <w:r>
              <w:rPr>
                <w:rFonts w:hint="eastAsia" w:ascii="宋体" w:hAnsi="宋体" w:cs="宋体"/>
                <w:kern w:val="0"/>
                <w:sz w:val="18"/>
                <w:szCs w:val="18"/>
              </w:rPr>
              <w:t xml:space="preserve">                                             1.数字屏×1</w:t>
            </w:r>
          </w:p>
          <w:p>
            <w:pPr>
              <w:spacing w:line="240" w:lineRule="auto"/>
              <w:jc w:val="left"/>
              <w:rPr>
                <w:rFonts w:ascii="宋体" w:hAnsi="宋体" w:cs="宋体"/>
                <w:kern w:val="0"/>
                <w:sz w:val="18"/>
                <w:szCs w:val="18"/>
              </w:rPr>
            </w:pPr>
            <w:r>
              <w:rPr>
                <w:rFonts w:hint="eastAsia" w:ascii="宋体" w:hAnsi="宋体" w:cs="宋体"/>
                <w:kern w:val="0"/>
                <w:sz w:val="18"/>
                <w:szCs w:val="18"/>
              </w:rPr>
              <w:t>2.手摇发电机×1</w:t>
            </w:r>
          </w:p>
          <w:p>
            <w:pPr>
              <w:spacing w:line="240" w:lineRule="auto"/>
              <w:jc w:val="left"/>
              <w:rPr>
                <w:rFonts w:ascii="宋体" w:hAnsi="宋体" w:cs="宋体"/>
                <w:kern w:val="0"/>
                <w:sz w:val="18"/>
                <w:szCs w:val="18"/>
              </w:rPr>
            </w:pPr>
            <w:r>
              <w:rPr>
                <w:rFonts w:hint="eastAsia" w:ascii="宋体" w:hAnsi="宋体" w:cs="宋体"/>
                <w:kern w:val="0"/>
                <w:sz w:val="18"/>
                <w:szCs w:val="18"/>
              </w:rPr>
              <w:t>3.专业灯光×1</w:t>
            </w:r>
          </w:p>
          <w:p>
            <w:pPr>
              <w:spacing w:line="240" w:lineRule="auto"/>
              <w:jc w:val="left"/>
              <w:rPr>
                <w:rFonts w:ascii="宋体" w:hAnsi="宋体" w:cs="宋体"/>
                <w:b/>
                <w:bCs/>
                <w:kern w:val="0"/>
                <w:sz w:val="18"/>
                <w:szCs w:val="18"/>
              </w:rPr>
            </w:pPr>
            <w:r>
              <w:rPr>
                <w:rFonts w:hint="eastAsia" w:ascii="宋体" w:hAnsi="宋体" w:cs="宋体"/>
                <w:kern w:val="0"/>
                <w:sz w:val="18"/>
                <w:szCs w:val="18"/>
              </w:rPr>
              <w:t xml:space="preserve">4.配电箱×1（漏电开关、电气控制模块、排插、辅材）                                                               </w:t>
            </w:r>
            <w:r>
              <w:rPr>
                <w:rFonts w:hint="eastAsia" w:ascii="宋体" w:hAnsi="宋体" w:cs="宋体"/>
                <w:b/>
                <w:bCs/>
                <w:kern w:val="0"/>
                <w:sz w:val="18"/>
                <w:szCs w:val="18"/>
              </w:rPr>
              <w:t xml:space="preserve">多媒体与软件清单：                                                    </w:t>
            </w:r>
            <w:r>
              <w:rPr>
                <w:rFonts w:hint="eastAsia" w:ascii="宋体" w:hAnsi="宋体" w:cs="宋体"/>
                <w:kern w:val="0"/>
                <w:sz w:val="18"/>
                <w:szCs w:val="18"/>
              </w:rPr>
              <w:t>1.软件编程×1</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强电（电压等级、功率）：220V，600W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承载/偏载/重载/动载荷：地面承重不小于3KN/㎡</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5304"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50</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电磁秋千</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                                 展项是电磁秋千的互动体验装置。参与者坐在秋千上，启动开关，秋千会在磁场的作用下前后摆动。</w:t>
            </w:r>
            <w:r>
              <w:rPr>
                <w:rFonts w:hint="eastAsia" w:ascii="宋体" w:hAnsi="宋体" w:cs="宋体"/>
                <w:kern w:val="0"/>
                <w:sz w:val="18"/>
                <w:szCs w:val="18"/>
              </w:rPr>
              <w:br w:type="page"/>
            </w:r>
            <w:r>
              <w:rPr>
                <w:rFonts w:hint="eastAsia" w:ascii="宋体" w:hAnsi="宋体" w:cs="宋体"/>
                <w:kern w:val="0"/>
                <w:sz w:val="18"/>
                <w:szCs w:val="18"/>
              </w:rPr>
              <w:t xml:space="preserve">秋千的动力装置由座椅下的永磁铁和地面上的线圈组成。握住扶手后线圈通电，随着电流方向的改变，线圈的磁场发生变化。根据磁极同极相斥、异极相吸性质，当线圈通电后，与座椅下的永磁铁产生吸引和排斥现象，从而使秋千摆动了起来。                                           </w:t>
            </w:r>
            <w:r>
              <w:rPr>
                <w:rFonts w:hint="eastAsia" w:ascii="宋体" w:hAnsi="宋体" w:cs="宋体"/>
                <w:b/>
                <w:bCs/>
                <w:kern w:val="0"/>
                <w:sz w:val="18"/>
                <w:szCs w:val="18"/>
              </w:rPr>
              <w:t xml:space="preserve">操作说明： </w:t>
            </w:r>
            <w:r>
              <w:rPr>
                <w:rFonts w:hint="eastAsia" w:ascii="宋体" w:hAnsi="宋体" w:cs="宋体"/>
                <w:kern w:val="0"/>
                <w:sz w:val="18"/>
                <w:szCs w:val="18"/>
              </w:rPr>
              <w:t xml:space="preserve">                                 参与者坐上秋千，按下“启动”按钮，体验秋千前后摆动，一段时间后，秋千自动停止，走下秋千，离开展项。</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2500×2000×2200mm                                               </w:t>
            </w:r>
            <w:r>
              <w:rPr>
                <w:rFonts w:hint="eastAsia" w:ascii="宋体" w:hAnsi="宋体" w:cs="宋体"/>
                <w:b/>
                <w:bCs/>
                <w:kern w:val="0"/>
                <w:sz w:val="18"/>
                <w:szCs w:val="18"/>
              </w:rPr>
              <w:t xml:space="preserve">材料清单：  </w:t>
            </w:r>
            <w:r>
              <w:rPr>
                <w:rFonts w:hint="eastAsia" w:ascii="宋体" w:hAnsi="宋体" w:cs="宋体"/>
                <w:kern w:val="0"/>
                <w:sz w:val="18"/>
                <w:szCs w:val="18"/>
              </w:rPr>
              <w:t xml:space="preserve">                                           1.电磁秋千展项台体×1（方管骨架40×40mm、钣金烤漆≥2mm、亚克力≥10mm、阻燃板≥10mm）</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2.秋千道具模组×1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 xml:space="preserve">4.配件材料×1                                                </w:t>
            </w:r>
            <w:r>
              <w:rPr>
                <w:rFonts w:hint="eastAsia" w:ascii="宋体" w:hAnsi="宋体" w:cs="宋体"/>
                <w:b/>
                <w:bCs/>
                <w:kern w:val="0"/>
                <w:sz w:val="18"/>
                <w:szCs w:val="18"/>
              </w:rPr>
              <w:t xml:space="preserve">设备清单：  </w:t>
            </w:r>
            <w:r>
              <w:rPr>
                <w:rFonts w:hint="eastAsia" w:ascii="宋体" w:hAnsi="宋体" w:cs="宋体"/>
                <w:kern w:val="0"/>
                <w:sz w:val="18"/>
                <w:szCs w:val="18"/>
              </w:rPr>
              <w:t xml:space="preserve">                                                      1.专业灯光×1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 xml:space="preserve">2.电磁设备×1 </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 xml:space="preserve">3.配电箱×1（漏电开关、电气控制模块、排插、辅材）                                                        </w:t>
            </w: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r>
              <w:rPr>
                <w:rFonts w:hint="eastAsia" w:ascii="宋体" w:hAnsi="宋体" w:cs="宋体"/>
                <w:kern w:val="0"/>
                <w:sz w:val="18"/>
                <w:szCs w:val="18"/>
              </w:rPr>
              <w:br w:type="page"/>
            </w:r>
            <w:r>
              <w:rPr>
                <w:rFonts w:hint="eastAsia" w:ascii="宋体" w:hAnsi="宋体" w:cs="宋体"/>
                <w:kern w:val="0"/>
                <w:sz w:val="18"/>
                <w:szCs w:val="18"/>
              </w:rPr>
              <w:t>强电（电压等级、功率）：220V，5000W</w:t>
            </w:r>
            <w:r>
              <w:rPr>
                <w:rFonts w:hint="eastAsia" w:ascii="宋体" w:hAnsi="宋体" w:cs="宋体"/>
                <w:kern w:val="0"/>
                <w:sz w:val="18"/>
                <w:szCs w:val="18"/>
              </w:rPr>
              <w:br w:type="page"/>
            </w:r>
            <w:r>
              <w:rPr>
                <w:rFonts w:hint="eastAsia" w:ascii="宋体" w:hAnsi="宋体" w:cs="宋体"/>
                <w:kern w:val="0"/>
                <w:sz w:val="18"/>
                <w:szCs w:val="18"/>
              </w:rPr>
              <w:t>空气温度、湿度：场馆普通温度、湿度要求</w:t>
            </w:r>
            <w:r>
              <w:rPr>
                <w:rFonts w:hint="eastAsia" w:ascii="宋体" w:hAnsi="宋体" w:cs="宋体"/>
                <w:kern w:val="0"/>
                <w:sz w:val="18"/>
                <w:szCs w:val="18"/>
              </w:rPr>
              <w:br w:type="page"/>
            </w:r>
            <w:r>
              <w:rPr>
                <w:rFonts w:hint="eastAsia" w:ascii="宋体" w:hAnsi="宋体" w:cs="宋体"/>
                <w:kern w:val="0"/>
                <w:sz w:val="18"/>
                <w:szCs w:val="18"/>
              </w:rPr>
              <w:t xml:space="preserve">控制数据线需求：无 </w:t>
            </w:r>
            <w:r>
              <w:rPr>
                <w:rFonts w:hint="eastAsia" w:ascii="宋体" w:hAnsi="宋体" w:cs="宋体"/>
                <w:kern w:val="0"/>
                <w:sz w:val="18"/>
                <w:szCs w:val="18"/>
              </w:rPr>
              <w:br w:type="page"/>
            </w:r>
            <w:r>
              <w:rPr>
                <w:rFonts w:hint="eastAsia" w:ascii="宋体" w:hAnsi="宋体" w:cs="宋体"/>
                <w:kern w:val="0"/>
                <w:sz w:val="18"/>
                <w:szCs w:val="18"/>
              </w:rPr>
              <w:t>供水（压力、流量）：无</w:t>
            </w:r>
            <w:r>
              <w:rPr>
                <w:rFonts w:hint="eastAsia" w:ascii="宋体" w:hAnsi="宋体" w:cs="宋体"/>
                <w:kern w:val="0"/>
                <w:sz w:val="18"/>
                <w:szCs w:val="18"/>
              </w:rPr>
              <w:br w:type="page"/>
            </w:r>
            <w:r>
              <w:rPr>
                <w:rFonts w:hint="eastAsia" w:ascii="宋体" w:hAnsi="宋体" w:cs="宋体"/>
                <w:kern w:val="0"/>
                <w:sz w:val="18"/>
                <w:szCs w:val="18"/>
              </w:rPr>
              <w:t xml:space="preserve">网络需求：无 </w:t>
            </w:r>
            <w:r>
              <w:rPr>
                <w:rFonts w:hint="eastAsia" w:ascii="宋体" w:hAnsi="宋体" w:cs="宋体"/>
                <w:kern w:val="0"/>
                <w:sz w:val="18"/>
                <w:szCs w:val="18"/>
              </w:rPr>
              <w:br w:type="page"/>
            </w:r>
            <w:r>
              <w:rPr>
                <w:rFonts w:hint="eastAsia" w:ascii="宋体" w:hAnsi="宋体" w:cs="宋体"/>
                <w:kern w:val="0"/>
                <w:sz w:val="18"/>
                <w:szCs w:val="18"/>
              </w:rPr>
              <w:t>压缩空气（压力、流量）：无</w:t>
            </w:r>
            <w:r>
              <w:rPr>
                <w:rFonts w:hint="eastAsia" w:ascii="宋体" w:hAnsi="宋体" w:cs="宋体"/>
                <w:kern w:val="0"/>
                <w:sz w:val="18"/>
                <w:szCs w:val="18"/>
              </w:rPr>
              <w:br w:type="page"/>
            </w:r>
            <w:r>
              <w:rPr>
                <w:rFonts w:hint="eastAsia" w:ascii="宋体" w:hAnsi="宋体" w:cs="宋体"/>
                <w:kern w:val="0"/>
                <w:sz w:val="18"/>
                <w:szCs w:val="18"/>
              </w:rPr>
              <w:t>承载/偏载/重载/动载荷：地面承重不小于4KN/㎡</w:t>
            </w:r>
            <w:r>
              <w:rPr>
                <w:rFonts w:hint="eastAsia" w:ascii="宋体" w:hAnsi="宋体" w:cs="宋体"/>
                <w:kern w:val="0"/>
                <w:sz w:val="18"/>
                <w:szCs w:val="18"/>
              </w:rPr>
              <w:br w:type="page"/>
            </w:r>
            <w:r>
              <w:rPr>
                <w:rFonts w:hint="eastAsia" w:ascii="宋体" w:hAnsi="宋体" w:cs="宋体"/>
                <w:kern w:val="0"/>
                <w:sz w:val="18"/>
                <w:szCs w:val="18"/>
              </w:rPr>
              <w:t>悬空吊挂及连接要求：无</w:t>
            </w:r>
            <w:r>
              <w:rPr>
                <w:rFonts w:hint="eastAsia" w:ascii="宋体" w:hAnsi="宋体" w:cs="宋体"/>
                <w:kern w:val="0"/>
                <w:sz w:val="18"/>
                <w:szCs w:val="18"/>
              </w:rPr>
              <w:br w:type="page"/>
            </w:r>
            <w:r>
              <w:rPr>
                <w:rFonts w:hint="eastAsia" w:ascii="宋体" w:hAnsi="宋体" w:cs="宋体"/>
                <w:kern w:val="0"/>
                <w:sz w:val="18"/>
                <w:szCs w:val="18"/>
              </w:rPr>
              <w:t xml:space="preserve">消防需求：展馆正常消防设置 </w:t>
            </w:r>
            <w:r>
              <w:rPr>
                <w:rFonts w:hint="eastAsia" w:ascii="宋体" w:hAnsi="宋体" w:cs="宋体"/>
                <w:kern w:val="0"/>
                <w:sz w:val="18"/>
                <w:szCs w:val="18"/>
              </w:rPr>
              <w:br w:type="page"/>
            </w: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1833" w:hRule="atLeast"/>
        </w:trPr>
        <w:tc>
          <w:tcPr>
            <w:tcW w:w="221" w:type="pct"/>
            <w:gridSpan w:val="2"/>
            <w:tcBorders>
              <w:top w:val="nil"/>
              <w:left w:val="single" w:color="auto" w:sz="8" w:space="0"/>
              <w:bottom w:val="single" w:color="auto" w:sz="8"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51</w:t>
            </w:r>
          </w:p>
        </w:tc>
        <w:tc>
          <w:tcPr>
            <w:tcW w:w="695" w:type="pct"/>
            <w:tcBorders>
              <w:top w:val="nil"/>
              <w:left w:val="nil"/>
              <w:bottom w:val="single" w:color="auto" w:sz="8"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电路试验台</w:t>
            </w:r>
          </w:p>
        </w:tc>
        <w:tc>
          <w:tcPr>
            <w:tcW w:w="974" w:type="pct"/>
            <w:gridSpan w:val="2"/>
            <w:tcBorders>
              <w:top w:val="nil"/>
              <w:left w:val="nil"/>
              <w:bottom w:val="single" w:color="auto" w:sz="8"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                                      展项为组合式电路试验台，台面设置多样化的导电材料和组合电路模型。参与者可以通过自己的组装联通电路，并尝试不同的导体，看看电流的输出。电路终端设置多样化的小电器，让参与者获得更为有趣的实验体验。                                     </w:t>
            </w:r>
            <w:r>
              <w:rPr>
                <w:rFonts w:hint="eastAsia" w:ascii="宋体" w:hAnsi="宋体" w:cs="宋体"/>
                <w:b/>
                <w:bCs/>
                <w:kern w:val="0"/>
                <w:sz w:val="18"/>
                <w:szCs w:val="18"/>
              </w:rPr>
              <w:t xml:space="preserve">操作说明：                               </w:t>
            </w:r>
            <w:r>
              <w:rPr>
                <w:rFonts w:hint="eastAsia" w:ascii="宋体" w:hAnsi="宋体" w:cs="宋体"/>
                <w:kern w:val="0"/>
                <w:sz w:val="18"/>
                <w:szCs w:val="18"/>
              </w:rPr>
              <w:t>动手实验，了解电的知识。</w:t>
            </w:r>
          </w:p>
        </w:tc>
        <w:tc>
          <w:tcPr>
            <w:tcW w:w="1394" w:type="pct"/>
            <w:gridSpan w:val="3"/>
            <w:tcBorders>
              <w:top w:val="nil"/>
              <w:left w:val="nil"/>
              <w:bottom w:val="single" w:color="auto" w:sz="8"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2090×2850×700mm×2</w:t>
            </w:r>
            <w:r>
              <w:rPr>
                <w:rFonts w:hint="eastAsia" w:ascii="宋体" w:hAnsi="宋体" w:cs="宋体"/>
                <w:color w:val="FF0000"/>
                <w:kern w:val="0"/>
                <w:sz w:val="18"/>
                <w:szCs w:val="18"/>
              </w:rPr>
              <w:t xml:space="preserve"> </w:t>
            </w:r>
            <w:r>
              <w:rPr>
                <w:rFonts w:hint="eastAsia" w:ascii="宋体" w:hAnsi="宋体" w:cs="宋体"/>
                <w:kern w:val="0"/>
                <w:sz w:val="18"/>
                <w:szCs w:val="18"/>
              </w:rPr>
              <w:t xml:space="preserve">                                             </w:t>
            </w:r>
            <w:r>
              <w:rPr>
                <w:rFonts w:hint="eastAsia" w:ascii="宋体" w:hAnsi="宋体" w:cs="宋体"/>
                <w:b/>
                <w:bCs/>
                <w:kern w:val="0"/>
                <w:sz w:val="18"/>
                <w:szCs w:val="18"/>
              </w:rPr>
              <w:t xml:space="preserve">材料清单：  </w:t>
            </w:r>
            <w:r>
              <w:rPr>
                <w:rFonts w:hint="eastAsia" w:ascii="宋体" w:hAnsi="宋体" w:cs="宋体"/>
                <w:kern w:val="0"/>
                <w:sz w:val="18"/>
                <w:szCs w:val="18"/>
              </w:rPr>
              <w:t xml:space="preserve">                                           1.导体实验展项台体×1（方管骨架40×40mm、钣金烤漆≥2mm、亚克力≥10mm、阻燃板≥10mm、人造石≥10mm）</w:t>
            </w:r>
          </w:p>
          <w:p>
            <w:pPr>
              <w:spacing w:line="240" w:lineRule="auto"/>
              <w:jc w:val="left"/>
              <w:rPr>
                <w:rFonts w:ascii="宋体" w:hAnsi="宋体" w:cs="宋体"/>
                <w:kern w:val="0"/>
                <w:sz w:val="18"/>
                <w:szCs w:val="18"/>
              </w:rPr>
            </w:pPr>
            <w:r>
              <w:rPr>
                <w:rFonts w:hint="eastAsia" w:ascii="宋体" w:hAnsi="宋体" w:cs="宋体"/>
                <w:kern w:val="0"/>
                <w:sz w:val="18"/>
                <w:szCs w:val="18"/>
              </w:rPr>
              <w:t>2.电路道具模组×1</w:t>
            </w:r>
          </w:p>
          <w:p>
            <w:pPr>
              <w:spacing w:line="240" w:lineRule="auto"/>
              <w:jc w:val="left"/>
              <w:rPr>
                <w:rFonts w:ascii="宋体" w:hAnsi="宋体" w:cs="宋体"/>
                <w:kern w:val="0"/>
                <w:sz w:val="18"/>
                <w:szCs w:val="18"/>
              </w:rPr>
            </w:pPr>
            <w:r>
              <w:rPr>
                <w:rFonts w:hint="eastAsia" w:ascii="宋体" w:hAnsi="宋体" w:cs="宋体"/>
                <w:kern w:val="0"/>
                <w:sz w:val="18"/>
                <w:szCs w:val="18"/>
              </w:rPr>
              <w:t>3.导电模块×1</w:t>
            </w:r>
          </w:p>
          <w:p>
            <w:pPr>
              <w:spacing w:line="240" w:lineRule="auto"/>
              <w:jc w:val="left"/>
              <w:rPr>
                <w:rFonts w:ascii="宋体" w:hAnsi="宋体" w:cs="宋体"/>
                <w:kern w:val="0"/>
                <w:sz w:val="18"/>
                <w:szCs w:val="18"/>
              </w:rPr>
            </w:pPr>
            <w:r>
              <w:rPr>
                <w:rFonts w:hint="eastAsia" w:ascii="宋体" w:hAnsi="宋体" w:cs="宋体"/>
                <w:kern w:val="0"/>
                <w:sz w:val="18"/>
                <w:szCs w:val="18"/>
              </w:rPr>
              <w:t>4.说明牌×1（亚克力≥10mm、UV工艺）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5.配件材料×1                                                  </w:t>
            </w:r>
            <w:r>
              <w:rPr>
                <w:rFonts w:hint="eastAsia" w:ascii="宋体" w:hAnsi="宋体" w:cs="宋体"/>
                <w:b/>
                <w:bCs/>
                <w:kern w:val="0"/>
                <w:sz w:val="18"/>
                <w:szCs w:val="18"/>
              </w:rPr>
              <w:t>设备清单：</w:t>
            </w:r>
            <w:r>
              <w:rPr>
                <w:rFonts w:hint="eastAsia" w:ascii="宋体" w:hAnsi="宋体" w:cs="宋体"/>
                <w:kern w:val="0"/>
                <w:sz w:val="18"/>
                <w:szCs w:val="18"/>
              </w:rPr>
              <w:t xml:space="preserve">                                                          1.配电箱×1（漏电开关、电气控制模块、排插、辅材）                                                 </w:t>
            </w: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0" w:type="pct"/>
            <w:gridSpan w:val="3"/>
            <w:tcBorders>
              <w:top w:val="nil"/>
              <w:left w:val="nil"/>
              <w:bottom w:val="single" w:color="auto" w:sz="8"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8"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8"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强电（电压等级、功率）：220V，500W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承载/偏载/重载/动载荷：地面承重不小于3KN/㎡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999" w:hRule="atLeast"/>
        </w:trPr>
        <w:tc>
          <w:tcPr>
            <w:tcW w:w="5000" w:type="pct"/>
            <w:gridSpan w:val="15"/>
            <w:tcBorders>
              <w:top w:val="nil"/>
              <w:left w:val="nil"/>
              <w:bottom w:val="nil"/>
              <w:right w:val="nil"/>
            </w:tcBorders>
            <w:shd w:val="clear" w:color="auto" w:fill="auto"/>
            <w:noWrap/>
            <w:vAlign w:val="center"/>
          </w:tcPr>
          <w:p/>
          <w:p/>
          <w:p/>
          <w:p/>
          <w:p/>
          <w:p/>
          <w:p/>
          <w:p/>
          <w:p/>
          <w:p>
            <w:pPr>
              <w:pStyle w:val="2"/>
            </w:pPr>
          </w:p>
          <w:p>
            <w:pPr>
              <w:spacing w:line="240" w:lineRule="auto"/>
              <w:jc w:val="center"/>
              <w:rPr>
                <w:rFonts w:ascii="宋体" w:hAnsi="宋体" w:cs="宋体"/>
                <w:b/>
                <w:bCs/>
                <w:kern w:val="0"/>
                <w:szCs w:val="24"/>
              </w:rPr>
            </w:pPr>
            <w:r>
              <w:rPr>
                <w:rFonts w:hint="eastAsia" w:ascii="宋体" w:hAnsi="宋体" w:cs="宋体"/>
                <w:b/>
                <w:bCs/>
                <w:kern w:val="0"/>
                <w:szCs w:val="24"/>
              </w:rPr>
              <w:t>（一）展品展项——智慧之光</w:t>
            </w:r>
          </w:p>
        </w:tc>
      </w:tr>
      <w:tr>
        <w:tblPrEx>
          <w:tblCellMar>
            <w:top w:w="0" w:type="dxa"/>
            <w:left w:w="108" w:type="dxa"/>
            <w:bottom w:w="0" w:type="dxa"/>
            <w:right w:w="108" w:type="dxa"/>
          </w:tblCellMar>
        </w:tblPrEx>
        <w:trPr>
          <w:trHeight w:val="312" w:hRule="atLeast"/>
        </w:trPr>
        <w:tc>
          <w:tcPr>
            <w:tcW w:w="221" w:type="pct"/>
            <w:gridSpan w:val="2"/>
            <w:tcBorders>
              <w:top w:val="single" w:color="auto" w:sz="8" w:space="0"/>
              <w:left w:val="single" w:color="auto" w:sz="8" w:space="0"/>
              <w:bottom w:val="single" w:color="auto" w:sz="4" w:space="0"/>
              <w:right w:val="single" w:color="auto" w:sz="4" w:space="0"/>
            </w:tcBorders>
            <w:shd w:val="clear" w:color="auto" w:fill="auto"/>
            <w:noWrap/>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序号</w:t>
            </w:r>
          </w:p>
        </w:tc>
        <w:tc>
          <w:tcPr>
            <w:tcW w:w="695" w:type="pct"/>
            <w:tcBorders>
              <w:top w:val="single" w:color="auto" w:sz="8" w:space="0"/>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展品名称</w:t>
            </w:r>
          </w:p>
        </w:tc>
        <w:tc>
          <w:tcPr>
            <w:tcW w:w="974" w:type="pct"/>
            <w:gridSpan w:val="2"/>
            <w:tcBorders>
              <w:top w:val="single" w:color="auto" w:sz="8" w:space="0"/>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功能描述</w:t>
            </w:r>
          </w:p>
        </w:tc>
        <w:tc>
          <w:tcPr>
            <w:tcW w:w="1394" w:type="pct"/>
            <w:gridSpan w:val="3"/>
            <w:tcBorders>
              <w:top w:val="single" w:color="auto" w:sz="8" w:space="0"/>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技术规格</w:t>
            </w:r>
          </w:p>
        </w:tc>
        <w:tc>
          <w:tcPr>
            <w:tcW w:w="210" w:type="pct"/>
            <w:gridSpan w:val="3"/>
            <w:tcBorders>
              <w:top w:val="single" w:color="auto" w:sz="8" w:space="0"/>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数量</w:t>
            </w:r>
          </w:p>
        </w:tc>
        <w:tc>
          <w:tcPr>
            <w:tcW w:w="220" w:type="pct"/>
            <w:gridSpan w:val="3"/>
            <w:tcBorders>
              <w:top w:val="single" w:color="auto" w:sz="8" w:space="0"/>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单位</w:t>
            </w:r>
          </w:p>
        </w:tc>
        <w:tc>
          <w:tcPr>
            <w:tcW w:w="1287" w:type="pct"/>
            <w:tcBorders>
              <w:top w:val="single" w:color="auto" w:sz="8" w:space="0"/>
              <w:left w:val="nil"/>
              <w:bottom w:val="single" w:color="auto" w:sz="4" w:space="0"/>
              <w:right w:val="single" w:color="auto" w:sz="8" w:space="0"/>
            </w:tcBorders>
            <w:shd w:val="clear" w:color="auto" w:fill="auto"/>
            <w:noWrap/>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备注</w:t>
            </w:r>
          </w:p>
        </w:tc>
      </w:tr>
      <w:tr>
        <w:tblPrEx>
          <w:tblCellMar>
            <w:top w:w="0" w:type="dxa"/>
            <w:left w:w="108" w:type="dxa"/>
            <w:bottom w:w="0" w:type="dxa"/>
            <w:right w:w="108" w:type="dxa"/>
          </w:tblCellMar>
        </w:tblPrEx>
        <w:trPr>
          <w:trHeight w:val="3028"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信息的变迁</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展项为多媒体视频、图文与实物陈列相结合的形式，参与者可以在影片、图文中了解到信息变迁的各个阶段，同时也以模型形态展现不同时期与信息相关的各种实物模型，让参与者惊叹于科技的发展。                                            </w:t>
            </w:r>
            <w:r>
              <w:rPr>
                <w:rFonts w:hint="eastAsia" w:ascii="宋体" w:hAnsi="宋体" w:cs="宋体"/>
                <w:b/>
                <w:bCs/>
                <w:kern w:val="0"/>
                <w:sz w:val="18"/>
                <w:szCs w:val="18"/>
              </w:rPr>
              <w:t xml:space="preserve">操作说明：                                      </w:t>
            </w:r>
            <w:r>
              <w:rPr>
                <w:rFonts w:hint="eastAsia" w:ascii="宋体" w:hAnsi="宋体" w:cs="宋体"/>
                <w:kern w:val="0"/>
                <w:sz w:val="18"/>
                <w:szCs w:val="18"/>
              </w:rPr>
              <w:t>1.观看影片、图文，了解信息的变迁；</w:t>
            </w:r>
          </w:p>
          <w:p>
            <w:pPr>
              <w:spacing w:line="240" w:lineRule="auto"/>
              <w:jc w:val="left"/>
              <w:rPr>
                <w:rFonts w:ascii="宋体" w:hAnsi="宋体" w:cs="宋体"/>
                <w:kern w:val="0"/>
                <w:sz w:val="18"/>
                <w:szCs w:val="18"/>
              </w:rPr>
            </w:pPr>
            <w:r>
              <w:rPr>
                <w:rFonts w:hint="eastAsia" w:ascii="宋体" w:hAnsi="宋体" w:cs="宋体"/>
                <w:kern w:val="0"/>
                <w:sz w:val="18"/>
                <w:szCs w:val="18"/>
              </w:rPr>
              <w:t>2. 观看实物模型，了解信息载体的不同。</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3600×300×3400mm                                  </w:t>
            </w:r>
            <w:r>
              <w:rPr>
                <w:rFonts w:hint="eastAsia" w:ascii="宋体" w:hAnsi="宋体" w:cs="宋体"/>
                <w:b/>
                <w:bCs/>
                <w:kern w:val="0"/>
                <w:sz w:val="18"/>
                <w:szCs w:val="18"/>
              </w:rPr>
              <w:t>材料清单：</w:t>
            </w:r>
            <w:r>
              <w:rPr>
                <w:rFonts w:hint="eastAsia" w:ascii="宋体" w:hAnsi="宋体" w:cs="宋体"/>
                <w:kern w:val="0"/>
                <w:sz w:val="18"/>
                <w:szCs w:val="18"/>
              </w:rPr>
              <w:t xml:space="preserve">                                                       1.展项台体×1（钣金烤漆≥2mm、钢化玻璃≥10mm、方管骨架40×40</w:t>
            </w:r>
            <w:r>
              <w:rPr>
                <w:rFonts w:ascii="宋体" w:hAnsi="宋体" w:cs="宋体"/>
                <w:kern w:val="0"/>
                <w:sz w:val="18"/>
                <w:szCs w:val="18"/>
              </w:rPr>
              <w:t>mm</w:t>
            </w:r>
            <w:r>
              <w:rPr>
                <w:rFonts w:hint="eastAsia" w:ascii="宋体" w:hAnsi="宋体" w:cs="宋体"/>
                <w:kern w:val="0"/>
                <w:sz w:val="18"/>
                <w:szCs w:val="18"/>
              </w:rPr>
              <w:t>、人造石≥10mm、UV高精度图文）</w:t>
            </w:r>
          </w:p>
          <w:p>
            <w:pPr>
              <w:spacing w:line="240" w:lineRule="auto"/>
              <w:jc w:val="left"/>
              <w:rPr>
                <w:rFonts w:ascii="宋体" w:hAnsi="宋体" w:cs="宋体"/>
                <w:kern w:val="0"/>
                <w:sz w:val="18"/>
                <w:szCs w:val="18"/>
              </w:rPr>
            </w:pPr>
            <w:r>
              <w:rPr>
                <w:rFonts w:hint="eastAsia" w:ascii="宋体" w:hAnsi="宋体" w:cs="宋体"/>
                <w:kern w:val="0"/>
                <w:sz w:val="18"/>
                <w:szCs w:val="18"/>
              </w:rPr>
              <w:t>2.仿真模型组×1</w:t>
            </w:r>
          </w:p>
          <w:p>
            <w:pPr>
              <w:spacing w:line="240" w:lineRule="auto"/>
              <w:jc w:val="left"/>
              <w:rPr>
                <w:rFonts w:ascii="宋体" w:hAnsi="宋体" w:cs="宋体"/>
                <w:kern w:val="0"/>
                <w:sz w:val="18"/>
                <w:szCs w:val="18"/>
              </w:rPr>
            </w:pPr>
            <w:r>
              <w:rPr>
                <w:rFonts w:hint="eastAsia" w:ascii="宋体" w:hAnsi="宋体" w:cs="宋体"/>
                <w:kern w:val="0"/>
                <w:sz w:val="18"/>
                <w:szCs w:val="18"/>
              </w:rPr>
              <w:t>3.说明牌组×1（亚克力≥10mm、UV工艺）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4.配件辅材×1                                             </w:t>
            </w:r>
            <w:r>
              <w:rPr>
                <w:rFonts w:hint="eastAsia" w:ascii="宋体" w:hAnsi="宋体" w:cs="宋体"/>
                <w:b/>
                <w:bCs/>
                <w:kern w:val="0"/>
                <w:sz w:val="18"/>
                <w:szCs w:val="18"/>
              </w:rPr>
              <w:t>设备清单：</w:t>
            </w:r>
            <w:r>
              <w:rPr>
                <w:rFonts w:hint="eastAsia" w:ascii="宋体" w:hAnsi="宋体" w:cs="宋体"/>
                <w:kern w:val="0"/>
                <w:sz w:val="18"/>
                <w:szCs w:val="18"/>
              </w:rPr>
              <w:t xml:space="preserve">                                            1.46寸商业HDMI显示器×5（分辨率≥1920×1080、图像比例16:9、亮度≥300CD/㎡）</w:t>
            </w:r>
          </w:p>
          <w:p>
            <w:pPr>
              <w:spacing w:line="240" w:lineRule="auto"/>
              <w:jc w:val="left"/>
              <w:rPr>
                <w:rFonts w:ascii="宋体" w:hAnsi="宋体" w:cs="宋体"/>
                <w:kern w:val="0"/>
                <w:sz w:val="18"/>
                <w:szCs w:val="18"/>
              </w:rPr>
            </w:pPr>
            <w:r>
              <w:rPr>
                <w:rFonts w:hint="eastAsia" w:ascii="宋体" w:hAnsi="宋体" w:cs="宋体"/>
                <w:kern w:val="0"/>
                <w:sz w:val="18"/>
                <w:szCs w:val="18"/>
              </w:rPr>
              <w:t>2.工作站×5（CPU-I7/内存16G/硬盘SSD256G/独显6G）</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3.配电箱×1（漏电开关、电气控制模块、排插、辅材）                                                    </w:t>
            </w:r>
            <w:r>
              <w:rPr>
                <w:rFonts w:hint="eastAsia" w:ascii="宋体" w:hAnsi="宋体" w:cs="宋体"/>
                <w:b/>
                <w:bCs/>
                <w:kern w:val="0"/>
                <w:sz w:val="18"/>
                <w:szCs w:val="18"/>
              </w:rPr>
              <w:t xml:space="preserve">多媒体与软件清单： </w:t>
            </w:r>
            <w:r>
              <w:rPr>
                <w:rFonts w:hint="eastAsia" w:ascii="宋体" w:hAnsi="宋体" w:cs="宋体"/>
                <w:kern w:val="0"/>
                <w:sz w:val="18"/>
                <w:szCs w:val="18"/>
              </w:rPr>
              <w:t xml:space="preserve">                                                 1.媒体内容1080P制作×5</w:t>
            </w:r>
          </w:p>
          <w:p>
            <w:pPr>
              <w:spacing w:line="240" w:lineRule="auto"/>
              <w:jc w:val="left"/>
              <w:rPr>
                <w:rFonts w:ascii="宋体" w:hAnsi="宋体" w:cs="宋体"/>
                <w:kern w:val="0"/>
                <w:sz w:val="18"/>
                <w:szCs w:val="18"/>
              </w:rPr>
            </w:pPr>
            <w:r>
              <w:rPr>
                <w:rFonts w:hint="eastAsia" w:ascii="宋体" w:hAnsi="宋体" w:cs="宋体"/>
                <w:kern w:val="0"/>
                <w:sz w:val="18"/>
                <w:szCs w:val="18"/>
              </w:rPr>
              <w:t>2.播放软件制作×5</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强电（电压等级、功率）：220V，2000W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控制数据线需求：千兆数据线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承载/偏载/重载/动载荷：地面承重不小于4KN/㎡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274"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2</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互联网的发展</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展项为图文与多媒体视频相结合的形式。图文展项互联网从20世纪50年代出现以来，经历的不同阶段，每个发展阶段中重要的节点。同时也设置硬件模型展示内容，可以让参与者直观感受计算机技术的飞速发展。</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参与者在展项观览中，不仅可以回顾互联网的过往，也可以看到互动技术的发展，让世界带来的巨大变化，感叹于科技的伟大。                                        </w:t>
            </w:r>
            <w:r>
              <w:rPr>
                <w:rFonts w:hint="eastAsia" w:ascii="宋体" w:hAnsi="宋体" w:cs="宋体"/>
                <w:b/>
                <w:bCs/>
                <w:kern w:val="0"/>
                <w:sz w:val="18"/>
                <w:szCs w:val="18"/>
              </w:rPr>
              <w:t xml:space="preserve">操作说明：                                  </w:t>
            </w:r>
            <w:r>
              <w:rPr>
                <w:rFonts w:hint="eastAsia" w:ascii="宋体" w:hAnsi="宋体" w:cs="宋体"/>
                <w:kern w:val="0"/>
                <w:sz w:val="18"/>
                <w:szCs w:val="18"/>
              </w:rPr>
              <w:t>1.观看图文，了解互联网发展的历程；</w:t>
            </w:r>
          </w:p>
          <w:p>
            <w:pPr>
              <w:spacing w:line="240" w:lineRule="auto"/>
              <w:jc w:val="left"/>
              <w:rPr>
                <w:rFonts w:ascii="宋体" w:hAnsi="宋体" w:cs="宋体"/>
                <w:kern w:val="0"/>
                <w:sz w:val="18"/>
                <w:szCs w:val="18"/>
              </w:rPr>
            </w:pPr>
            <w:r>
              <w:rPr>
                <w:rFonts w:hint="eastAsia" w:ascii="宋体" w:hAnsi="宋体" w:cs="宋体"/>
                <w:kern w:val="0"/>
                <w:sz w:val="18"/>
                <w:szCs w:val="18"/>
              </w:rPr>
              <w:t>2.观察视频，看看计算机硬件的变化。</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3000×300×3400mm                                               </w:t>
            </w:r>
            <w:r>
              <w:rPr>
                <w:rFonts w:hint="eastAsia" w:ascii="宋体" w:hAnsi="宋体" w:cs="宋体"/>
                <w:b/>
                <w:bCs/>
                <w:kern w:val="0"/>
                <w:sz w:val="18"/>
                <w:szCs w:val="18"/>
              </w:rPr>
              <w:t xml:space="preserve">材料清单：                                                                                       </w:t>
            </w:r>
            <w:r>
              <w:rPr>
                <w:rFonts w:hint="eastAsia" w:ascii="宋体" w:hAnsi="宋体" w:cs="宋体"/>
                <w:kern w:val="0"/>
                <w:sz w:val="18"/>
                <w:szCs w:val="18"/>
              </w:rPr>
              <w:t>1.展项台体×1（钣金烤漆≥2mm、钢化玻璃≥10mm、方管骨架40×40</w:t>
            </w:r>
            <w:r>
              <w:rPr>
                <w:rFonts w:ascii="宋体" w:hAnsi="宋体" w:cs="宋体"/>
                <w:kern w:val="0"/>
                <w:sz w:val="18"/>
                <w:szCs w:val="18"/>
              </w:rPr>
              <w:t>mm</w:t>
            </w:r>
            <w:r>
              <w:rPr>
                <w:rFonts w:hint="eastAsia" w:ascii="宋体" w:hAnsi="宋体" w:cs="宋体"/>
                <w:kern w:val="0"/>
                <w:sz w:val="18"/>
                <w:szCs w:val="18"/>
              </w:rPr>
              <w:t>、人造石≥10mm、UV高精度图文）</w:t>
            </w:r>
          </w:p>
          <w:p>
            <w:pPr>
              <w:spacing w:line="240" w:lineRule="auto"/>
              <w:jc w:val="left"/>
              <w:rPr>
                <w:rFonts w:ascii="宋体" w:hAnsi="宋体" w:cs="宋体"/>
                <w:kern w:val="0"/>
                <w:sz w:val="18"/>
                <w:szCs w:val="18"/>
              </w:rPr>
            </w:pPr>
            <w:r>
              <w:rPr>
                <w:rFonts w:hint="eastAsia" w:ascii="宋体" w:hAnsi="宋体" w:cs="宋体"/>
                <w:kern w:val="0"/>
                <w:sz w:val="18"/>
                <w:szCs w:val="18"/>
              </w:rPr>
              <w:t>2.设备硬件模型组×1</w:t>
            </w:r>
          </w:p>
          <w:p>
            <w:pPr>
              <w:spacing w:line="240" w:lineRule="auto"/>
              <w:jc w:val="left"/>
              <w:rPr>
                <w:rFonts w:ascii="宋体" w:hAnsi="宋体" w:cs="宋体"/>
                <w:kern w:val="0"/>
                <w:sz w:val="18"/>
                <w:szCs w:val="18"/>
              </w:rPr>
            </w:pPr>
            <w:r>
              <w:rPr>
                <w:rFonts w:hint="eastAsia" w:ascii="宋体" w:hAnsi="宋体" w:cs="宋体"/>
                <w:kern w:val="0"/>
                <w:sz w:val="18"/>
                <w:szCs w:val="18"/>
              </w:rPr>
              <w:t>3.说明牌组×1（亚克力≥10mm、UV工艺）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4.配件辅材×1                                                              </w:t>
            </w:r>
            <w:r>
              <w:rPr>
                <w:rFonts w:hint="eastAsia" w:ascii="宋体" w:hAnsi="宋体" w:cs="宋体"/>
                <w:b/>
                <w:bCs/>
                <w:kern w:val="0"/>
                <w:sz w:val="18"/>
                <w:szCs w:val="18"/>
              </w:rPr>
              <w:t xml:space="preserve">设备清单：                                                                           </w:t>
            </w:r>
            <w:r>
              <w:rPr>
                <w:rFonts w:hint="eastAsia" w:ascii="宋体" w:hAnsi="宋体" w:cs="宋体"/>
                <w:kern w:val="0"/>
                <w:sz w:val="18"/>
                <w:szCs w:val="18"/>
              </w:rPr>
              <w:t>1.65寸商业HDMI显示器×1（分辨率≥1920×1080、图像比例16:9、亮度≥300CD/㎡）</w:t>
            </w:r>
          </w:p>
          <w:p>
            <w:pPr>
              <w:spacing w:line="240" w:lineRule="auto"/>
              <w:jc w:val="left"/>
              <w:rPr>
                <w:rFonts w:ascii="宋体" w:hAnsi="宋体" w:cs="宋体"/>
                <w:kern w:val="0"/>
                <w:sz w:val="18"/>
                <w:szCs w:val="18"/>
              </w:rPr>
            </w:pPr>
            <w:r>
              <w:rPr>
                <w:rFonts w:hint="eastAsia" w:ascii="宋体" w:hAnsi="宋体" w:cs="宋体"/>
                <w:kern w:val="0"/>
                <w:sz w:val="18"/>
                <w:szCs w:val="18"/>
              </w:rPr>
              <w:t>2.工作站×1（CPU-I7/内存16G/硬盘SSD256G/独显6G）</w:t>
            </w:r>
          </w:p>
          <w:p>
            <w:pPr>
              <w:spacing w:line="240" w:lineRule="auto"/>
              <w:jc w:val="left"/>
              <w:rPr>
                <w:rFonts w:ascii="宋体" w:hAnsi="宋体" w:cs="宋体"/>
                <w:kern w:val="0"/>
                <w:sz w:val="18"/>
                <w:szCs w:val="18"/>
              </w:rPr>
            </w:pPr>
            <w:r>
              <w:rPr>
                <w:rFonts w:hint="eastAsia" w:ascii="宋体" w:hAnsi="宋体" w:cs="宋体"/>
                <w:kern w:val="0"/>
                <w:sz w:val="18"/>
                <w:szCs w:val="18"/>
              </w:rPr>
              <w:t>3.专业灯光×1</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4.配电箱×1（漏电开关、电气控制模块、排插、辅材）                                                       </w:t>
            </w:r>
            <w:r>
              <w:rPr>
                <w:rFonts w:hint="eastAsia" w:ascii="宋体" w:hAnsi="宋体" w:cs="宋体"/>
                <w:b/>
                <w:bCs/>
                <w:kern w:val="0"/>
                <w:sz w:val="18"/>
                <w:szCs w:val="18"/>
              </w:rPr>
              <w:t xml:space="preserve">多媒体与软件清单：                                      </w:t>
            </w:r>
            <w:r>
              <w:rPr>
                <w:rFonts w:hint="eastAsia" w:ascii="宋体" w:hAnsi="宋体" w:cs="宋体"/>
                <w:kern w:val="0"/>
                <w:sz w:val="18"/>
                <w:szCs w:val="18"/>
              </w:rPr>
              <w:t>1.媒体内容1080P制作×1</w:t>
            </w:r>
          </w:p>
          <w:p>
            <w:pPr>
              <w:spacing w:line="240" w:lineRule="auto"/>
              <w:jc w:val="left"/>
              <w:rPr>
                <w:rFonts w:ascii="宋体" w:hAnsi="宋体" w:cs="宋体"/>
                <w:kern w:val="0"/>
                <w:sz w:val="18"/>
                <w:szCs w:val="18"/>
              </w:rPr>
            </w:pPr>
            <w:r>
              <w:rPr>
                <w:rFonts w:hint="eastAsia" w:ascii="宋体" w:hAnsi="宋体" w:cs="宋体"/>
                <w:kern w:val="0"/>
                <w:sz w:val="18"/>
                <w:szCs w:val="18"/>
              </w:rPr>
              <w:t>2.播放软件编程×1</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强电（电压等级、功率）：220V，1200W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控制数据线需求：千兆数据线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承载/偏载/重载/动载荷：地面承重不小于4KN/㎡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2258"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3</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信息存储的奥秘</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展项为图文与实物陈列相结合的形式，参与者可以在图文中了解信息存储的变迁、云计算的速度和大数据的收集过程以及结果的重要性和准确性。                                          </w:t>
            </w:r>
            <w:r>
              <w:rPr>
                <w:rFonts w:hint="eastAsia" w:ascii="宋体" w:hAnsi="宋体" w:cs="宋体"/>
                <w:b/>
                <w:bCs/>
                <w:kern w:val="0"/>
                <w:sz w:val="18"/>
                <w:szCs w:val="18"/>
              </w:rPr>
              <w:t xml:space="preserve">操作说明：                                  </w:t>
            </w:r>
            <w:r>
              <w:rPr>
                <w:rFonts w:hint="eastAsia" w:ascii="宋体" w:hAnsi="宋体" w:cs="宋体"/>
                <w:kern w:val="0"/>
                <w:sz w:val="18"/>
                <w:szCs w:val="18"/>
              </w:rPr>
              <w:t>1.观看影片、图文，了解信息的变迁；</w:t>
            </w:r>
          </w:p>
          <w:p>
            <w:pPr>
              <w:spacing w:line="240" w:lineRule="auto"/>
              <w:jc w:val="left"/>
              <w:rPr>
                <w:rFonts w:ascii="宋体" w:hAnsi="宋体" w:cs="宋体"/>
                <w:kern w:val="0"/>
                <w:sz w:val="18"/>
                <w:szCs w:val="18"/>
              </w:rPr>
            </w:pPr>
            <w:r>
              <w:rPr>
                <w:rFonts w:hint="eastAsia" w:ascii="宋体" w:hAnsi="宋体" w:cs="宋体"/>
                <w:kern w:val="0"/>
                <w:sz w:val="18"/>
                <w:szCs w:val="18"/>
              </w:rPr>
              <w:t>2.观看实物模型，了解信息载体的不同。</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3000×300×3400mm                                                   </w:t>
            </w:r>
            <w:r>
              <w:rPr>
                <w:rFonts w:hint="eastAsia" w:ascii="宋体" w:hAnsi="宋体" w:cs="宋体"/>
                <w:b/>
                <w:bCs/>
                <w:kern w:val="0"/>
                <w:sz w:val="18"/>
                <w:szCs w:val="18"/>
              </w:rPr>
              <w:t xml:space="preserve">材料清单：                                                         </w:t>
            </w:r>
            <w:r>
              <w:rPr>
                <w:rFonts w:hint="eastAsia" w:ascii="宋体" w:hAnsi="宋体" w:cs="宋体"/>
                <w:kern w:val="0"/>
                <w:sz w:val="18"/>
                <w:szCs w:val="18"/>
              </w:rPr>
              <w:t>1.展项展墙×1（钣金烤漆≥2mm、方管骨架40×40</w:t>
            </w:r>
            <w:r>
              <w:rPr>
                <w:rFonts w:ascii="宋体" w:hAnsi="宋体" w:cs="宋体"/>
                <w:kern w:val="0"/>
                <w:sz w:val="18"/>
                <w:szCs w:val="18"/>
              </w:rPr>
              <w:t>mm</w:t>
            </w:r>
            <w:r>
              <w:rPr>
                <w:rFonts w:hint="eastAsia" w:ascii="宋体" w:hAnsi="宋体" w:cs="宋体"/>
                <w:kern w:val="0"/>
                <w:sz w:val="18"/>
                <w:szCs w:val="18"/>
              </w:rPr>
              <w:t>、高清图文）</w:t>
            </w:r>
          </w:p>
          <w:p>
            <w:pPr>
              <w:spacing w:line="240" w:lineRule="auto"/>
              <w:jc w:val="left"/>
              <w:rPr>
                <w:rFonts w:ascii="宋体" w:hAnsi="宋体" w:cs="宋体"/>
                <w:kern w:val="0"/>
                <w:sz w:val="18"/>
                <w:szCs w:val="18"/>
              </w:rPr>
            </w:pPr>
            <w:r>
              <w:rPr>
                <w:rFonts w:hint="eastAsia" w:ascii="宋体" w:hAnsi="宋体" w:cs="宋体"/>
                <w:kern w:val="0"/>
                <w:sz w:val="18"/>
                <w:szCs w:val="18"/>
              </w:rPr>
              <w:t>2.实物道具组×1</w:t>
            </w:r>
          </w:p>
          <w:p>
            <w:pPr>
              <w:spacing w:line="240" w:lineRule="auto"/>
              <w:jc w:val="left"/>
              <w:rPr>
                <w:rFonts w:ascii="宋体" w:hAnsi="宋体" w:cs="宋体"/>
                <w:kern w:val="0"/>
                <w:sz w:val="18"/>
                <w:szCs w:val="18"/>
              </w:rPr>
            </w:pPr>
            <w:r>
              <w:rPr>
                <w:rFonts w:hint="eastAsia" w:ascii="宋体" w:hAnsi="宋体" w:cs="宋体"/>
                <w:kern w:val="0"/>
                <w:sz w:val="18"/>
                <w:szCs w:val="18"/>
              </w:rPr>
              <w:t>3.说明牌组×1（亚克力≥10mm、UV工艺）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4.配件辅材×1                                                             </w:t>
            </w:r>
            <w:r>
              <w:rPr>
                <w:rFonts w:hint="eastAsia" w:ascii="宋体" w:hAnsi="宋体" w:cs="宋体"/>
                <w:b/>
                <w:bCs/>
                <w:kern w:val="0"/>
                <w:sz w:val="18"/>
                <w:szCs w:val="18"/>
              </w:rPr>
              <w:t>设备清单：</w:t>
            </w:r>
            <w:r>
              <w:rPr>
                <w:rFonts w:hint="eastAsia" w:ascii="宋体" w:hAnsi="宋体" w:cs="宋体"/>
                <w:kern w:val="0"/>
                <w:sz w:val="18"/>
                <w:szCs w:val="18"/>
              </w:rPr>
              <w:t xml:space="preserve">无                                             </w:t>
            </w: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强电（电压等级、功率）：无</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控制数据线需求：无</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 地面承重不小于4KN/㎡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7800"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4</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和电脑对话</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                                             通过将程序进行模块化处理，并通过实际的机械结构表现出来，让观众直观了解电脑编程语言是怎么回事。在触摸屏中选择对不同的机械部件进行控制，设计其运转的方向、次数等，其操作非常简单，只需要在触摸屏中选择不同的编码块，设置器参数，并将其拖放到编码栏中，点击运行程序按钮，系统会自动根据观众所设定的程序，控制机械结构的运转，观众可以直观观看到自己所编译的程序是如何控制小球在机械结构中运行的。                                             </w:t>
            </w:r>
            <w:r>
              <w:rPr>
                <w:rFonts w:hint="eastAsia" w:ascii="宋体" w:hAnsi="宋体" w:cs="宋体"/>
                <w:b/>
                <w:bCs/>
                <w:kern w:val="0"/>
                <w:sz w:val="18"/>
                <w:szCs w:val="18"/>
              </w:rPr>
              <w:t>操作说明：</w:t>
            </w:r>
            <w:r>
              <w:rPr>
                <w:rFonts w:hint="eastAsia" w:ascii="宋体" w:hAnsi="宋体" w:cs="宋体"/>
                <w:kern w:val="0"/>
                <w:sz w:val="18"/>
                <w:szCs w:val="18"/>
              </w:rPr>
              <w:t xml:space="preserve">                                                 1.观众点击触摸屏，在左边的命令框中自行将每项功能的代码块逐一设定好参数值；</w:t>
            </w:r>
          </w:p>
          <w:p>
            <w:pPr>
              <w:spacing w:line="240" w:lineRule="auto"/>
              <w:jc w:val="left"/>
              <w:rPr>
                <w:rFonts w:ascii="宋体" w:hAnsi="宋体" w:cs="宋体"/>
                <w:kern w:val="0"/>
                <w:sz w:val="18"/>
                <w:szCs w:val="18"/>
              </w:rPr>
            </w:pPr>
            <w:r>
              <w:rPr>
                <w:rFonts w:hint="eastAsia" w:ascii="宋体" w:hAnsi="宋体" w:cs="宋体"/>
                <w:kern w:val="0"/>
                <w:sz w:val="18"/>
                <w:szCs w:val="18"/>
              </w:rPr>
              <w:t>2.点击箭头图标或是直接拖动代码块添加到右边的编程框中进行排列组合；</w:t>
            </w:r>
          </w:p>
          <w:p>
            <w:pPr>
              <w:spacing w:line="240" w:lineRule="auto"/>
              <w:jc w:val="left"/>
              <w:rPr>
                <w:rFonts w:ascii="宋体" w:hAnsi="宋体" w:cs="宋体"/>
                <w:kern w:val="0"/>
                <w:sz w:val="18"/>
                <w:szCs w:val="18"/>
              </w:rPr>
            </w:pPr>
            <w:r>
              <w:rPr>
                <w:rFonts w:hint="eastAsia" w:ascii="宋体" w:hAnsi="宋体" w:cs="宋体"/>
                <w:kern w:val="0"/>
                <w:sz w:val="18"/>
                <w:szCs w:val="18"/>
              </w:rPr>
              <w:t>3.点击“全部清除”按钮可以删去选中的代码块，点击“执行代码”按钮即可查看你所编译的程序是否达到预期所想效果。</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2500×700×700mm   </w:t>
            </w:r>
            <w:r>
              <w:rPr>
                <w:rFonts w:hint="eastAsia" w:ascii="宋体" w:hAnsi="宋体" w:cs="宋体"/>
                <w:b/>
                <w:bCs/>
                <w:kern w:val="0"/>
                <w:sz w:val="18"/>
                <w:szCs w:val="18"/>
              </w:rPr>
              <w:t xml:space="preserve">                                                                     材料清单：</w:t>
            </w:r>
            <w:r>
              <w:rPr>
                <w:rFonts w:hint="eastAsia" w:ascii="宋体" w:hAnsi="宋体" w:cs="宋体"/>
                <w:kern w:val="0"/>
                <w:sz w:val="18"/>
                <w:szCs w:val="18"/>
              </w:rPr>
              <w:t xml:space="preserve">                                                       1.展项台体×1（钣金烤漆≥2mm、方管骨架40×40</w:t>
            </w:r>
            <w:r>
              <w:rPr>
                <w:rFonts w:ascii="宋体" w:hAnsi="宋体" w:cs="宋体"/>
                <w:kern w:val="0"/>
                <w:sz w:val="18"/>
                <w:szCs w:val="18"/>
              </w:rPr>
              <w:t>mm</w:t>
            </w:r>
            <w:r>
              <w:rPr>
                <w:rFonts w:hint="eastAsia" w:ascii="宋体" w:hAnsi="宋体" w:cs="宋体"/>
                <w:kern w:val="0"/>
                <w:sz w:val="18"/>
                <w:szCs w:val="18"/>
              </w:rPr>
              <w:t>、亚克力≥10mm、人造石≥10mm）</w:t>
            </w:r>
          </w:p>
          <w:p>
            <w:pPr>
              <w:spacing w:line="240" w:lineRule="auto"/>
              <w:jc w:val="left"/>
              <w:rPr>
                <w:rFonts w:ascii="宋体" w:hAnsi="宋体" w:cs="宋体"/>
                <w:kern w:val="0"/>
                <w:sz w:val="18"/>
                <w:szCs w:val="18"/>
              </w:rPr>
            </w:pPr>
            <w:r>
              <w:rPr>
                <w:rFonts w:hint="eastAsia" w:ascii="宋体" w:hAnsi="宋体" w:cs="宋体"/>
                <w:kern w:val="0"/>
                <w:sz w:val="18"/>
                <w:szCs w:val="18"/>
              </w:rPr>
              <w:t>2.传动机械道具×1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4.配件辅材×1                                                                                       </w:t>
            </w:r>
            <w:r>
              <w:rPr>
                <w:rFonts w:hint="eastAsia" w:ascii="宋体" w:hAnsi="宋体" w:cs="宋体"/>
                <w:b/>
                <w:bCs/>
                <w:kern w:val="0"/>
                <w:sz w:val="18"/>
                <w:szCs w:val="18"/>
              </w:rPr>
              <w:t xml:space="preserve">设备清单：                                       </w:t>
            </w:r>
            <w:r>
              <w:rPr>
                <w:rFonts w:hint="eastAsia" w:ascii="宋体" w:hAnsi="宋体" w:cs="宋体"/>
                <w:kern w:val="0"/>
                <w:sz w:val="18"/>
                <w:szCs w:val="18"/>
              </w:rPr>
              <w:t>1.46寸防眩光电容触摸一体机×1（CPU-I7/内存8G/硬盘SSD256G）</w:t>
            </w:r>
          </w:p>
          <w:p>
            <w:pPr>
              <w:spacing w:line="240" w:lineRule="auto"/>
              <w:jc w:val="left"/>
              <w:rPr>
                <w:rFonts w:ascii="宋体" w:hAnsi="宋体" w:cs="宋体"/>
                <w:kern w:val="0"/>
                <w:sz w:val="18"/>
                <w:szCs w:val="18"/>
              </w:rPr>
            </w:pPr>
            <w:r>
              <w:rPr>
                <w:rFonts w:hint="eastAsia" w:ascii="宋体" w:hAnsi="宋体" w:cs="宋体"/>
                <w:kern w:val="0"/>
                <w:sz w:val="18"/>
                <w:szCs w:val="18"/>
              </w:rPr>
              <w:t>2.工作站×1（CPU-I7/内存16G/硬盘SSD256G/独显6G）</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3.配电箱×1（漏电开关、电气控制模块、排插、辅材）                                                                 </w:t>
            </w:r>
            <w:r>
              <w:rPr>
                <w:rFonts w:hint="eastAsia" w:ascii="宋体" w:hAnsi="宋体" w:cs="宋体"/>
                <w:b/>
                <w:bCs/>
                <w:kern w:val="0"/>
                <w:sz w:val="18"/>
                <w:szCs w:val="18"/>
              </w:rPr>
              <w:t xml:space="preserve">多媒体与软件清单：                                    </w:t>
            </w:r>
            <w:r>
              <w:rPr>
                <w:rFonts w:hint="eastAsia" w:ascii="宋体" w:hAnsi="宋体" w:cs="宋体"/>
                <w:kern w:val="0"/>
                <w:sz w:val="18"/>
                <w:szCs w:val="18"/>
              </w:rPr>
              <w:t>1.交互程序制作×1</w:t>
            </w:r>
          </w:p>
          <w:p>
            <w:pPr>
              <w:spacing w:line="240" w:lineRule="auto"/>
              <w:jc w:val="left"/>
              <w:rPr>
                <w:rFonts w:ascii="宋体" w:hAnsi="宋体" w:cs="宋体"/>
                <w:kern w:val="0"/>
                <w:sz w:val="18"/>
                <w:szCs w:val="18"/>
              </w:rPr>
            </w:pPr>
            <w:r>
              <w:rPr>
                <w:rFonts w:hint="eastAsia" w:ascii="宋体" w:hAnsi="宋体" w:cs="宋体"/>
                <w:kern w:val="0"/>
                <w:sz w:val="18"/>
                <w:szCs w:val="18"/>
              </w:rPr>
              <w:t>2.媒体内容1080P制作×1</w:t>
            </w:r>
          </w:p>
          <w:p>
            <w:pPr>
              <w:spacing w:line="240" w:lineRule="auto"/>
              <w:jc w:val="left"/>
              <w:rPr>
                <w:rFonts w:ascii="宋体" w:hAnsi="宋体" w:cs="宋体"/>
                <w:kern w:val="0"/>
                <w:sz w:val="18"/>
                <w:szCs w:val="18"/>
              </w:rPr>
            </w:pPr>
            <w:r>
              <w:rPr>
                <w:rFonts w:hint="eastAsia" w:ascii="宋体" w:hAnsi="宋体" w:cs="宋体"/>
                <w:kern w:val="0"/>
                <w:sz w:val="18"/>
                <w:szCs w:val="18"/>
              </w:rPr>
              <w:t>3.播放软件制作×1</w:t>
            </w:r>
          </w:p>
          <w:p>
            <w:pPr>
              <w:spacing w:line="240" w:lineRule="auto"/>
              <w:jc w:val="left"/>
              <w:rPr>
                <w:rFonts w:ascii="宋体" w:hAnsi="宋体" w:cs="宋体"/>
                <w:kern w:val="0"/>
                <w:sz w:val="18"/>
                <w:szCs w:val="18"/>
              </w:rPr>
            </w:pPr>
            <w:r>
              <w:rPr>
                <w:rFonts w:hint="eastAsia" w:ascii="宋体" w:hAnsi="宋体" w:cs="宋体"/>
                <w:kern w:val="0"/>
                <w:sz w:val="18"/>
                <w:szCs w:val="18"/>
              </w:rPr>
              <w:t>4.软件编程×1</w:t>
            </w:r>
          </w:p>
          <w:p>
            <w:pPr>
              <w:spacing w:line="240" w:lineRule="auto"/>
              <w:jc w:val="left"/>
              <w:rPr>
                <w:rFonts w:ascii="宋体" w:hAnsi="宋体" w:cs="宋体"/>
                <w:kern w:val="0"/>
                <w:sz w:val="18"/>
                <w:szCs w:val="18"/>
              </w:rPr>
            </w:pPr>
            <w:r>
              <w:rPr>
                <w:rFonts w:hint="eastAsia" w:ascii="宋体" w:hAnsi="宋体" w:cs="宋体"/>
                <w:kern w:val="0"/>
                <w:sz w:val="18"/>
                <w:szCs w:val="18"/>
              </w:rPr>
              <w:t>5.交互多点触控代码编程×1</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强电（电压等级、功率）：220V，3000W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控制数据线需求：千兆数据线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承载/偏载/重载/动载荷：地面承重不小于4KN/㎡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7078"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5</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信息科技实验室</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                                                           展区中央打造一个大型的地球模型，其周边密布着各种卫星。参与者可以在此了解卫星的多样化知识。展项也会重点展现北斗卫星导航系统，让观众直观感受人类连接世界的过程。地球模型周边将设置卫星模型，动态演示运行轨迹，让观众了解卫星相关的技术与服务。</w:t>
            </w:r>
            <w:r>
              <w:rPr>
                <w:rFonts w:hint="eastAsia" w:ascii="宋体" w:hAnsi="宋体" w:cs="宋体"/>
                <w:kern w:val="0"/>
                <w:sz w:val="18"/>
                <w:szCs w:val="18"/>
              </w:rPr>
              <w:br w:type="page"/>
            </w:r>
            <w:r>
              <w:rPr>
                <w:rFonts w:hint="eastAsia" w:ascii="宋体" w:hAnsi="宋体" w:cs="宋体"/>
                <w:kern w:val="0"/>
                <w:sz w:val="18"/>
                <w:szCs w:val="18"/>
              </w:rPr>
              <w:t xml:space="preserve">参与者可以通过互动媒体，观看北斗系统在太空的布局，了解信息如何传递及解析，以及在生活中的多类应用。                                                   </w:t>
            </w:r>
            <w:r>
              <w:rPr>
                <w:rFonts w:hint="eastAsia" w:ascii="宋体" w:hAnsi="宋体" w:cs="宋体"/>
                <w:b/>
                <w:bCs/>
                <w:kern w:val="0"/>
                <w:sz w:val="18"/>
                <w:szCs w:val="18"/>
              </w:rPr>
              <w:t xml:space="preserve">操作说明： </w:t>
            </w:r>
            <w:r>
              <w:rPr>
                <w:rFonts w:hint="eastAsia" w:ascii="宋体" w:hAnsi="宋体" w:cs="宋体"/>
                <w:kern w:val="0"/>
                <w:sz w:val="18"/>
                <w:szCs w:val="18"/>
              </w:rPr>
              <w:t xml:space="preserve">                                                 1.观看不同卫星模型，了解不同卫星的功能；</w:t>
            </w:r>
            <w:r>
              <w:rPr>
                <w:rFonts w:hint="eastAsia" w:ascii="宋体" w:hAnsi="宋体" w:cs="宋体"/>
                <w:kern w:val="0"/>
                <w:sz w:val="18"/>
                <w:szCs w:val="18"/>
              </w:rPr>
              <w:br w:type="page"/>
            </w:r>
            <w:r>
              <w:rPr>
                <w:rFonts w:hint="eastAsia" w:ascii="宋体" w:hAnsi="宋体" w:cs="宋体"/>
                <w:kern w:val="0"/>
                <w:sz w:val="18"/>
                <w:szCs w:val="18"/>
              </w:rPr>
              <w:t>2.查询北斗卫星天空分布，了解其多样化的应用。</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6450×6450×3400mm                                                </w:t>
            </w:r>
            <w:r>
              <w:rPr>
                <w:rFonts w:hint="eastAsia" w:ascii="宋体" w:hAnsi="宋体" w:cs="宋体"/>
                <w:b/>
                <w:bCs/>
                <w:kern w:val="0"/>
                <w:sz w:val="18"/>
                <w:szCs w:val="18"/>
              </w:rPr>
              <w:t xml:space="preserve">材料清单： </w:t>
            </w:r>
            <w:r>
              <w:rPr>
                <w:rFonts w:hint="eastAsia" w:ascii="宋体" w:hAnsi="宋体" w:cs="宋体"/>
                <w:kern w:val="0"/>
                <w:sz w:val="18"/>
                <w:szCs w:val="18"/>
              </w:rPr>
              <w:t xml:space="preserve">                                                           1.展项台体×1（钣金烤漆≥2mm、方管骨架40×40</w:t>
            </w:r>
            <w:r>
              <w:rPr>
                <w:rFonts w:ascii="宋体" w:hAnsi="宋体" w:cs="宋体"/>
                <w:kern w:val="0"/>
                <w:sz w:val="18"/>
                <w:szCs w:val="18"/>
              </w:rPr>
              <w:t>mm</w:t>
            </w:r>
            <w:r>
              <w:rPr>
                <w:rFonts w:hint="eastAsia" w:ascii="宋体" w:hAnsi="宋体" w:cs="宋体"/>
                <w:kern w:val="0"/>
                <w:sz w:val="18"/>
                <w:szCs w:val="18"/>
              </w:rPr>
              <w:t>、亚克力≥10mm、人造石≥10mm）</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2.仿真北斗群模型组×1</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3.铝合金轨道</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4.说明牌×1（亚克力≥10mm、UV工艺）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 xml:space="preserve">5.配件辅材×1                                                                 </w:t>
            </w:r>
            <w:r>
              <w:rPr>
                <w:rFonts w:hint="eastAsia" w:ascii="宋体" w:hAnsi="宋体" w:cs="宋体"/>
                <w:b/>
                <w:bCs/>
                <w:kern w:val="0"/>
                <w:sz w:val="18"/>
                <w:szCs w:val="18"/>
              </w:rPr>
              <w:t xml:space="preserve">设备清单：                                                  </w:t>
            </w:r>
            <w:r>
              <w:rPr>
                <w:rFonts w:hint="eastAsia" w:ascii="宋体" w:hAnsi="宋体" w:cs="宋体"/>
                <w:kern w:val="0"/>
                <w:sz w:val="18"/>
                <w:szCs w:val="18"/>
              </w:rPr>
              <w:t>1.32寸防眩光电容触摸一体机×3（CPU-I7/内存8G/硬盘SSD256G）</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2.65存HDMI高清商业显示器×1（分辨率≥1920×1080、图像比例16:9、亮度≥300CD/㎡）</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3.PLC继电器、电机组×1</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4.速度控制模块，减速模块×1</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5.工作站×2（CPU-I7/内存16G/硬盘SSD256G/独显6G）</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6.专业灯光×1</w:t>
            </w:r>
            <w:r>
              <w:rPr>
                <w:rFonts w:hint="eastAsia" w:ascii="宋体" w:hAnsi="宋体" w:cs="宋体"/>
                <w:kern w:val="0"/>
                <w:sz w:val="18"/>
                <w:szCs w:val="18"/>
              </w:rPr>
              <w:br w:type="page"/>
            </w:r>
            <w:r>
              <w:rPr>
                <w:rFonts w:hint="eastAsia" w:ascii="宋体" w:hAnsi="宋体" w:cs="宋体"/>
                <w:kern w:val="0"/>
                <w:sz w:val="18"/>
                <w:szCs w:val="18"/>
              </w:rPr>
              <w:t xml:space="preserve">7.配电箱×1（漏电开关、电气控制模块、排插、辅材）                                                                </w:t>
            </w:r>
            <w:r>
              <w:rPr>
                <w:rFonts w:hint="eastAsia" w:ascii="宋体" w:hAnsi="宋体" w:cs="宋体"/>
                <w:b/>
                <w:bCs/>
                <w:kern w:val="0"/>
                <w:sz w:val="18"/>
                <w:szCs w:val="18"/>
              </w:rPr>
              <w:t xml:space="preserve">多媒体与软件清单：                                   </w:t>
            </w:r>
            <w:r>
              <w:rPr>
                <w:rFonts w:hint="eastAsia" w:ascii="宋体" w:hAnsi="宋体" w:cs="宋体"/>
                <w:kern w:val="0"/>
                <w:sz w:val="18"/>
                <w:szCs w:val="18"/>
              </w:rPr>
              <w:t>1.交互程序制作×3</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2.媒体内容1080P制作×1</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3.播放软件制作×1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4.软件编程×3</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5.交互多点触控代码编程×3</w:t>
            </w:r>
          </w:p>
          <w:p>
            <w:pPr>
              <w:spacing w:line="240" w:lineRule="auto"/>
              <w:jc w:val="left"/>
              <w:rPr>
                <w:rFonts w:ascii="宋体" w:hAnsi="宋体" w:cs="宋体"/>
                <w:b/>
                <w:bCs/>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6.交互内容制作×3</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r>
              <w:rPr>
                <w:rFonts w:hint="eastAsia" w:ascii="宋体" w:hAnsi="宋体" w:cs="宋体"/>
                <w:kern w:val="0"/>
                <w:sz w:val="18"/>
                <w:szCs w:val="18"/>
              </w:rPr>
              <w:br w:type="page"/>
            </w:r>
            <w:r>
              <w:rPr>
                <w:rFonts w:hint="eastAsia" w:ascii="宋体" w:hAnsi="宋体" w:cs="宋体"/>
                <w:kern w:val="0"/>
                <w:sz w:val="18"/>
                <w:szCs w:val="18"/>
              </w:rPr>
              <w:t>强电（电压等级、功率）：220V，5000W</w:t>
            </w:r>
            <w:r>
              <w:rPr>
                <w:rFonts w:hint="eastAsia" w:ascii="宋体" w:hAnsi="宋体" w:cs="宋体"/>
                <w:kern w:val="0"/>
                <w:sz w:val="18"/>
                <w:szCs w:val="18"/>
              </w:rPr>
              <w:br w:type="page"/>
            </w:r>
            <w:r>
              <w:rPr>
                <w:rFonts w:hint="eastAsia" w:ascii="宋体" w:hAnsi="宋体" w:cs="宋体"/>
                <w:kern w:val="0"/>
                <w:sz w:val="18"/>
                <w:szCs w:val="18"/>
              </w:rPr>
              <w:t>空气温度、湿度：场馆普通温度、湿度要求</w:t>
            </w:r>
            <w:r>
              <w:rPr>
                <w:rFonts w:hint="eastAsia" w:ascii="宋体" w:hAnsi="宋体" w:cs="宋体"/>
                <w:kern w:val="0"/>
                <w:sz w:val="18"/>
                <w:szCs w:val="18"/>
              </w:rPr>
              <w:br w:type="page"/>
            </w:r>
            <w:r>
              <w:rPr>
                <w:rFonts w:hint="eastAsia" w:ascii="宋体" w:hAnsi="宋体" w:cs="宋体"/>
                <w:kern w:val="0"/>
                <w:sz w:val="18"/>
                <w:szCs w:val="18"/>
              </w:rPr>
              <w:t xml:space="preserve">控制数据线需求：千兆数据线 </w:t>
            </w:r>
            <w:r>
              <w:rPr>
                <w:rFonts w:hint="eastAsia" w:ascii="宋体" w:hAnsi="宋体" w:cs="宋体"/>
                <w:kern w:val="0"/>
                <w:sz w:val="18"/>
                <w:szCs w:val="18"/>
              </w:rPr>
              <w:br w:type="page"/>
            </w:r>
            <w:r>
              <w:rPr>
                <w:rFonts w:hint="eastAsia" w:ascii="宋体" w:hAnsi="宋体" w:cs="宋体"/>
                <w:kern w:val="0"/>
                <w:sz w:val="18"/>
                <w:szCs w:val="18"/>
              </w:rPr>
              <w:t>供水（压力、流量）：无</w:t>
            </w:r>
            <w:r>
              <w:rPr>
                <w:rFonts w:hint="eastAsia" w:ascii="宋体" w:hAnsi="宋体" w:cs="宋体"/>
                <w:kern w:val="0"/>
                <w:sz w:val="18"/>
                <w:szCs w:val="18"/>
              </w:rPr>
              <w:br w:type="page"/>
            </w:r>
            <w:r>
              <w:rPr>
                <w:rFonts w:hint="eastAsia" w:ascii="宋体" w:hAnsi="宋体" w:cs="宋体"/>
                <w:kern w:val="0"/>
                <w:sz w:val="18"/>
                <w:szCs w:val="18"/>
              </w:rPr>
              <w:t xml:space="preserve">网络需求：预留网络接口 </w:t>
            </w:r>
            <w:r>
              <w:rPr>
                <w:rFonts w:hint="eastAsia" w:ascii="宋体" w:hAnsi="宋体" w:cs="宋体"/>
                <w:kern w:val="0"/>
                <w:sz w:val="18"/>
                <w:szCs w:val="18"/>
              </w:rPr>
              <w:br w:type="page"/>
            </w:r>
            <w:r>
              <w:rPr>
                <w:rFonts w:hint="eastAsia" w:ascii="宋体" w:hAnsi="宋体" w:cs="宋体"/>
                <w:kern w:val="0"/>
                <w:sz w:val="18"/>
                <w:szCs w:val="18"/>
              </w:rPr>
              <w:t>压缩空气（压力、流量）：无</w:t>
            </w:r>
            <w:r>
              <w:rPr>
                <w:rFonts w:hint="eastAsia" w:ascii="宋体" w:hAnsi="宋体" w:cs="宋体"/>
                <w:kern w:val="0"/>
                <w:sz w:val="18"/>
                <w:szCs w:val="18"/>
              </w:rPr>
              <w:br w:type="page"/>
            </w:r>
            <w:r>
              <w:rPr>
                <w:rFonts w:hint="eastAsia" w:ascii="宋体" w:hAnsi="宋体" w:cs="宋体"/>
                <w:kern w:val="0"/>
                <w:sz w:val="18"/>
                <w:szCs w:val="18"/>
              </w:rPr>
              <w:t xml:space="preserve">承载/偏载/重载/动载荷：地面承重不小于4KN/㎡ </w:t>
            </w:r>
            <w:r>
              <w:rPr>
                <w:rFonts w:hint="eastAsia" w:ascii="宋体" w:hAnsi="宋体" w:cs="宋体"/>
                <w:kern w:val="0"/>
                <w:sz w:val="18"/>
                <w:szCs w:val="18"/>
              </w:rPr>
              <w:br w:type="page"/>
            </w:r>
            <w:r>
              <w:rPr>
                <w:rFonts w:hint="eastAsia" w:ascii="宋体" w:hAnsi="宋体" w:cs="宋体"/>
                <w:kern w:val="0"/>
                <w:sz w:val="18"/>
                <w:szCs w:val="18"/>
              </w:rPr>
              <w:t>悬空吊挂及连接要求：无</w:t>
            </w:r>
            <w:r>
              <w:rPr>
                <w:rFonts w:hint="eastAsia" w:ascii="宋体" w:hAnsi="宋体" w:cs="宋体"/>
                <w:kern w:val="0"/>
                <w:sz w:val="18"/>
                <w:szCs w:val="18"/>
              </w:rPr>
              <w:br w:type="page"/>
            </w:r>
            <w:r>
              <w:rPr>
                <w:rFonts w:hint="eastAsia" w:ascii="宋体" w:hAnsi="宋体" w:cs="宋体"/>
                <w:kern w:val="0"/>
                <w:sz w:val="18"/>
                <w:szCs w:val="18"/>
              </w:rPr>
              <w:t xml:space="preserve">消防需求：展馆正常消防设置 </w:t>
            </w:r>
            <w:r>
              <w:rPr>
                <w:rFonts w:hint="eastAsia" w:ascii="宋体" w:hAnsi="宋体" w:cs="宋体"/>
                <w:kern w:val="0"/>
                <w:sz w:val="18"/>
                <w:szCs w:val="18"/>
              </w:rPr>
              <w:br w:type="page"/>
            </w: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699"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6</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揭秘传感器</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                                                               展项通过展品陈列及简单的互动游戏，介绍几种传感器的特性和应用，帮助我们更直观的了解传感器。</w:t>
            </w:r>
          </w:p>
          <w:p>
            <w:pPr>
              <w:spacing w:line="240" w:lineRule="auto"/>
              <w:jc w:val="left"/>
              <w:rPr>
                <w:rFonts w:ascii="宋体" w:hAnsi="宋体" w:cs="宋体"/>
                <w:kern w:val="0"/>
                <w:sz w:val="18"/>
                <w:szCs w:val="18"/>
              </w:rPr>
            </w:pPr>
            <w:r>
              <w:rPr>
                <w:rFonts w:hint="eastAsia" w:ascii="宋体" w:hAnsi="宋体" w:cs="宋体"/>
                <w:kern w:val="0"/>
                <w:sz w:val="18"/>
                <w:szCs w:val="18"/>
              </w:rPr>
              <w:t>传感器种类繁多，在我们的日常生活中应用广泛。</w:t>
            </w:r>
          </w:p>
          <w:p>
            <w:pPr>
              <w:spacing w:line="240" w:lineRule="auto"/>
              <w:jc w:val="left"/>
              <w:rPr>
                <w:rFonts w:ascii="宋体" w:hAnsi="宋体" w:cs="宋体"/>
                <w:kern w:val="0"/>
                <w:sz w:val="18"/>
                <w:szCs w:val="18"/>
              </w:rPr>
            </w:pPr>
            <w:r>
              <w:rPr>
                <w:rFonts w:hint="eastAsia" w:ascii="宋体" w:hAnsi="宋体" w:cs="宋体"/>
                <w:kern w:val="0"/>
                <w:sz w:val="18"/>
                <w:szCs w:val="18"/>
              </w:rPr>
              <w:t>磁性传感器：应用于笔记本电脑和磁条银行卡读卡器等。</w:t>
            </w:r>
          </w:p>
          <w:p>
            <w:pPr>
              <w:spacing w:line="240" w:lineRule="auto"/>
              <w:jc w:val="left"/>
              <w:rPr>
                <w:rFonts w:ascii="宋体" w:hAnsi="宋体" w:cs="宋体"/>
                <w:kern w:val="0"/>
                <w:sz w:val="18"/>
                <w:szCs w:val="18"/>
              </w:rPr>
            </w:pPr>
            <w:r>
              <w:rPr>
                <w:rFonts w:hint="eastAsia" w:ascii="宋体" w:hAnsi="宋体" w:cs="宋体"/>
                <w:kern w:val="0"/>
                <w:sz w:val="18"/>
                <w:szCs w:val="18"/>
              </w:rPr>
              <w:t>光电传感器：应用于感应水龙头、条码扫描仪、电梯感应门等。</w:t>
            </w:r>
          </w:p>
          <w:p>
            <w:pPr>
              <w:spacing w:line="240" w:lineRule="auto"/>
              <w:jc w:val="left"/>
              <w:rPr>
                <w:rFonts w:ascii="宋体" w:hAnsi="宋体" w:cs="宋体"/>
                <w:kern w:val="0"/>
                <w:sz w:val="18"/>
                <w:szCs w:val="18"/>
              </w:rPr>
            </w:pPr>
            <w:r>
              <w:rPr>
                <w:rFonts w:hint="eastAsia" w:ascii="宋体" w:hAnsi="宋体" w:cs="宋体"/>
                <w:kern w:val="0"/>
                <w:sz w:val="18"/>
                <w:szCs w:val="18"/>
              </w:rPr>
              <w:t>压力传感器：应用于电子秤、地磅秤等。</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声音传感器：应用于楼道声控灯、电话话筒等。                                                                      </w:t>
            </w:r>
            <w:r>
              <w:rPr>
                <w:rFonts w:hint="eastAsia" w:ascii="宋体" w:hAnsi="宋体" w:cs="宋体"/>
                <w:b/>
                <w:bCs/>
                <w:kern w:val="0"/>
                <w:sz w:val="18"/>
                <w:szCs w:val="18"/>
              </w:rPr>
              <w:t>操作说明：</w:t>
            </w:r>
            <w:r>
              <w:rPr>
                <w:rFonts w:hint="eastAsia" w:ascii="宋体" w:hAnsi="宋体" w:cs="宋体"/>
                <w:kern w:val="0"/>
                <w:sz w:val="18"/>
                <w:szCs w:val="18"/>
              </w:rPr>
              <w:t xml:space="preserve">                                                         1.观看陈列展品，了解传感器的分类种别；</w:t>
            </w:r>
          </w:p>
          <w:p>
            <w:pPr>
              <w:spacing w:line="240" w:lineRule="auto"/>
              <w:jc w:val="left"/>
              <w:rPr>
                <w:rFonts w:ascii="宋体" w:hAnsi="宋体" w:cs="宋体"/>
                <w:kern w:val="0"/>
                <w:sz w:val="18"/>
                <w:szCs w:val="18"/>
              </w:rPr>
            </w:pPr>
            <w:r>
              <w:rPr>
                <w:rFonts w:hint="eastAsia" w:ascii="宋体" w:hAnsi="宋体" w:cs="宋体"/>
                <w:kern w:val="0"/>
                <w:sz w:val="18"/>
                <w:szCs w:val="18"/>
              </w:rPr>
              <w:t>2.体验互动游戏，了解各传感器的性能和知识；</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2750×2750×3400mm                                                 </w:t>
            </w:r>
            <w:r>
              <w:rPr>
                <w:rFonts w:hint="eastAsia" w:ascii="宋体" w:hAnsi="宋体" w:cs="宋体"/>
                <w:b/>
                <w:bCs/>
                <w:kern w:val="0"/>
                <w:sz w:val="18"/>
                <w:szCs w:val="18"/>
              </w:rPr>
              <w:t>材料清单：</w:t>
            </w:r>
            <w:r>
              <w:rPr>
                <w:rFonts w:hint="eastAsia" w:ascii="宋体" w:hAnsi="宋体" w:cs="宋体"/>
                <w:kern w:val="0"/>
                <w:sz w:val="18"/>
                <w:szCs w:val="18"/>
              </w:rPr>
              <w:t xml:space="preserve">                                                                     1.展项台体×1（钣金烤漆≥2mm、方管骨架40×40</w:t>
            </w:r>
            <w:r>
              <w:rPr>
                <w:rFonts w:ascii="宋体" w:hAnsi="宋体" w:cs="宋体"/>
                <w:kern w:val="0"/>
                <w:sz w:val="18"/>
                <w:szCs w:val="18"/>
              </w:rPr>
              <w:t>mm</w:t>
            </w:r>
            <w:r>
              <w:rPr>
                <w:rFonts w:hint="eastAsia" w:ascii="宋体" w:hAnsi="宋体" w:cs="宋体"/>
                <w:kern w:val="0"/>
                <w:sz w:val="18"/>
                <w:szCs w:val="18"/>
              </w:rPr>
              <w:t>、亚克力≥10mm、人造石≥10mm、防静电地板、UV高精度图文）</w:t>
            </w:r>
          </w:p>
          <w:p>
            <w:pPr>
              <w:spacing w:line="240" w:lineRule="auto"/>
              <w:jc w:val="left"/>
              <w:rPr>
                <w:rFonts w:ascii="宋体" w:hAnsi="宋体" w:cs="宋体"/>
                <w:kern w:val="0"/>
                <w:sz w:val="18"/>
                <w:szCs w:val="18"/>
              </w:rPr>
            </w:pPr>
            <w:r>
              <w:rPr>
                <w:rFonts w:hint="eastAsia" w:ascii="宋体" w:hAnsi="宋体" w:cs="宋体"/>
                <w:kern w:val="0"/>
                <w:sz w:val="18"/>
                <w:szCs w:val="18"/>
              </w:rPr>
              <w:t>2.传感器道具组×1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4.配件辅材×1                                               </w:t>
            </w:r>
            <w:r>
              <w:rPr>
                <w:rFonts w:hint="eastAsia" w:ascii="宋体" w:hAnsi="宋体" w:cs="宋体"/>
                <w:b/>
                <w:bCs/>
                <w:kern w:val="0"/>
                <w:sz w:val="18"/>
                <w:szCs w:val="18"/>
              </w:rPr>
              <w:t>设备清单：</w:t>
            </w:r>
            <w:r>
              <w:rPr>
                <w:rFonts w:hint="eastAsia" w:ascii="宋体" w:hAnsi="宋体" w:cs="宋体"/>
                <w:kern w:val="0"/>
                <w:sz w:val="18"/>
                <w:szCs w:val="18"/>
              </w:rPr>
              <w:t xml:space="preserve">                                                      1.32寸防眩光电容触摸一体机×2（CPU-I7/内存8G/硬盘SSD256G）</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2.配电箱×1（漏电开关、电气控制模块、排插、辅材）                                                                             </w:t>
            </w:r>
            <w:r>
              <w:rPr>
                <w:rFonts w:hint="eastAsia" w:ascii="宋体" w:hAnsi="宋体" w:cs="宋体"/>
                <w:b/>
                <w:bCs/>
                <w:kern w:val="0"/>
                <w:sz w:val="18"/>
                <w:szCs w:val="18"/>
              </w:rPr>
              <w:t xml:space="preserve">多媒体与软件清单：  </w:t>
            </w:r>
            <w:r>
              <w:rPr>
                <w:rFonts w:hint="eastAsia" w:ascii="宋体" w:hAnsi="宋体" w:cs="宋体"/>
                <w:kern w:val="0"/>
                <w:sz w:val="18"/>
                <w:szCs w:val="18"/>
              </w:rPr>
              <w:t xml:space="preserve">                                       1.交互程序制作×2</w:t>
            </w:r>
          </w:p>
          <w:p>
            <w:pPr>
              <w:spacing w:line="240" w:lineRule="auto"/>
              <w:jc w:val="left"/>
              <w:rPr>
                <w:rFonts w:ascii="宋体" w:hAnsi="宋体" w:cs="宋体"/>
                <w:kern w:val="0"/>
                <w:sz w:val="18"/>
                <w:szCs w:val="18"/>
              </w:rPr>
            </w:pPr>
            <w:r>
              <w:rPr>
                <w:rFonts w:hint="eastAsia" w:ascii="宋体" w:hAnsi="宋体" w:cs="宋体"/>
                <w:kern w:val="0"/>
                <w:sz w:val="18"/>
                <w:szCs w:val="18"/>
              </w:rPr>
              <w:t>2.动游戏制作×2</w:t>
            </w:r>
          </w:p>
          <w:p>
            <w:pPr>
              <w:spacing w:line="240" w:lineRule="auto"/>
              <w:jc w:val="left"/>
              <w:rPr>
                <w:rFonts w:ascii="宋体" w:hAnsi="宋体" w:cs="宋体"/>
                <w:kern w:val="0"/>
                <w:sz w:val="18"/>
                <w:szCs w:val="18"/>
              </w:rPr>
            </w:pPr>
            <w:r>
              <w:rPr>
                <w:rFonts w:hint="eastAsia" w:ascii="宋体" w:hAnsi="宋体" w:cs="宋体"/>
                <w:kern w:val="0"/>
                <w:sz w:val="18"/>
                <w:szCs w:val="18"/>
              </w:rPr>
              <w:t>3.放软件制作×2</w:t>
            </w:r>
          </w:p>
          <w:p>
            <w:pPr>
              <w:spacing w:line="240" w:lineRule="auto"/>
              <w:jc w:val="left"/>
              <w:rPr>
                <w:rFonts w:ascii="宋体" w:hAnsi="宋体" w:cs="宋体"/>
                <w:kern w:val="0"/>
                <w:sz w:val="18"/>
                <w:szCs w:val="18"/>
              </w:rPr>
            </w:pPr>
            <w:r>
              <w:rPr>
                <w:rFonts w:hint="eastAsia" w:ascii="宋体" w:hAnsi="宋体" w:cs="宋体"/>
                <w:kern w:val="0"/>
                <w:sz w:val="18"/>
                <w:szCs w:val="18"/>
              </w:rPr>
              <w:t>4.软件编程×2</w:t>
            </w:r>
          </w:p>
          <w:p>
            <w:pPr>
              <w:spacing w:line="240" w:lineRule="auto"/>
              <w:jc w:val="left"/>
              <w:rPr>
                <w:rFonts w:ascii="宋体" w:hAnsi="宋体" w:cs="宋体"/>
                <w:kern w:val="0"/>
                <w:sz w:val="18"/>
                <w:szCs w:val="18"/>
              </w:rPr>
            </w:pPr>
            <w:r>
              <w:rPr>
                <w:rFonts w:hint="eastAsia" w:ascii="宋体" w:hAnsi="宋体" w:cs="宋体"/>
                <w:kern w:val="0"/>
                <w:sz w:val="18"/>
                <w:szCs w:val="18"/>
              </w:rPr>
              <w:t>5.交互多点触控代码编程×2</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强电（电压等级、功率）：220V，1500W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控制数据线需求：千兆数据线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承载/偏载/重载/动载荷：地面承重不小于4KN/㎡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132"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7</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光纤传输</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本展项主要利用光纤维的导光现象，来展示光纤传输原理，墙面设置巨型光纤线管通往顶部，参观者通过装置调色，观看顶部光纤色彩变化。 </w:t>
            </w:r>
            <w:r>
              <w:rPr>
                <w:rFonts w:hint="eastAsia" w:ascii="宋体" w:hAnsi="宋体" w:cs="宋体"/>
                <w:b/>
                <w:bCs/>
                <w:kern w:val="0"/>
                <w:sz w:val="18"/>
                <w:szCs w:val="18"/>
              </w:rPr>
              <w:t xml:space="preserve">                                                 操作说明：                                                        </w:t>
            </w:r>
            <w:r>
              <w:rPr>
                <w:rFonts w:hint="eastAsia" w:ascii="宋体" w:hAnsi="宋体" w:cs="宋体"/>
                <w:kern w:val="0"/>
                <w:sz w:val="18"/>
                <w:szCs w:val="18"/>
              </w:rPr>
              <w:t>1.观众操作调色台，改变颜色；</w:t>
            </w:r>
          </w:p>
          <w:p>
            <w:pPr>
              <w:spacing w:line="240" w:lineRule="auto"/>
              <w:jc w:val="left"/>
              <w:rPr>
                <w:rFonts w:ascii="宋体" w:hAnsi="宋体" w:cs="宋体"/>
                <w:b/>
                <w:bCs/>
                <w:kern w:val="0"/>
                <w:sz w:val="18"/>
                <w:szCs w:val="18"/>
              </w:rPr>
            </w:pPr>
            <w:r>
              <w:rPr>
                <w:rFonts w:hint="eastAsia" w:ascii="宋体" w:hAnsi="宋体" w:cs="宋体"/>
                <w:kern w:val="0"/>
                <w:sz w:val="18"/>
                <w:szCs w:val="18"/>
              </w:rPr>
              <w:t>2.观看光纤颜色变化。</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5100×3700×3400mm  </w:t>
            </w:r>
            <w:r>
              <w:rPr>
                <w:rFonts w:hint="eastAsia" w:ascii="宋体" w:hAnsi="宋体" w:cs="宋体"/>
                <w:b/>
                <w:bCs/>
                <w:kern w:val="0"/>
                <w:sz w:val="18"/>
                <w:szCs w:val="18"/>
              </w:rPr>
              <w:t xml:space="preserve">                                     材料清单：                                                     </w:t>
            </w:r>
            <w:r>
              <w:rPr>
                <w:rFonts w:hint="eastAsia" w:ascii="宋体" w:hAnsi="宋体" w:cs="宋体"/>
                <w:kern w:val="0"/>
                <w:sz w:val="18"/>
                <w:szCs w:val="18"/>
              </w:rPr>
              <w:t>1.展项台体×1（钣金烤漆≥2mm、方管骨架40×40</w:t>
            </w:r>
            <w:r>
              <w:rPr>
                <w:rFonts w:ascii="宋体" w:hAnsi="宋体" w:cs="宋体"/>
                <w:kern w:val="0"/>
                <w:sz w:val="18"/>
                <w:szCs w:val="18"/>
              </w:rPr>
              <w:t>mm</w:t>
            </w:r>
            <w:r>
              <w:rPr>
                <w:rFonts w:hint="eastAsia" w:ascii="宋体" w:hAnsi="宋体" w:cs="宋体"/>
                <w:kern w:val="0"/>
                <w:sz w:val="18"/>
                <w:szCs w:val="18"/>
              </w:rPr>
              <w:t>、亚克力≥10mm、人造石≥10mm、UV高精度图文）</w:t>
            </w:r>
          </w:p>
          <w:p>
            <w:pPr>
              <w:spacing w:line="240" w:lineRule="auto"/>
              <w:jc w:val="left"/>
              <w:rPr>
                <w:rFonts w:ascii="宋体" w:hAnsi="宋体" w:cs="宋体"/>
                <w:kern w:val="0"/>
                <w:sz w:val="18"/>
                <w:szCs w:val="18"/>
              </w:rPr>
            </w:pPr>
            <w:r>
              <w:rPr>
                <w:rFonts w:hint="eastAsia" w:ascii="宋体" w:hAnsi="宋体" w:cs="宋体"/>
                <w:kern w:val="0"/>
                <w:sz w:val="18"/>
                <w:szCs w:val="18"/>
              </w:rPr>
              <w:t>2.光纤传输艺术造型组×1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4.配件辅材×1                                                                     </w:t>
            </w:r>
            <w:r>
              <w:rPr>
                <w:rFonts w:hint="eastAsia" w:ascii="宋体" w:hAnsi="宋体" w:cs="宋体"/>
                <w:b/>
                <w:bCs/>
                <w:kern w:val="0"/>
                <w:sz w:val="18"/>
                <w:szCs w:val="18"/>
              </w:rPr>
              <w:t>设备清单：</w:t>
            </w:r>
            <w:r>
              <w:rPr>
                <w:rFonts w:hint="eastAsia" w:ascii="宋体" w:hAnsi="宋体" w:cs="宋体"/>
                <w:kern w:val="0"/>
                <w:sz w:val="18"/>
                <w:szCs w:val="18"/>
              </w:rPr>
              <w:t xml:space="preserve">                                                    1.配电箱×1（漏电开关、电气控制模块、排插、辅材）</w:t>
            </w:r>
          </w:p>
          <w:p>
            <w:pPr>
              <w:spacing w:line="240" w:lineRule="auto"/>
              <w:jc w:val="left"/>
              <w:rPr>
                <w:rFonts w:ascii="宋体" w:hAnsi="宋体" w:cs="宋体"/>
                <w:kern w:val="0"/>
                <w:sz w:val="18"/>
                <w:szCs w:val="18"/>
              </w:rPr>
            </w:pPr>
            <w:r>
              <w:rPr>
                <w:rFonts w:hint="eastAsia" w:ascii="宋体" w:hAnsi="宋体" w:cs="宋体"/>
                <w:kern w:val="0"/>
                <w:sz w:val="18"/>
                <w:szCs w:val="18"/>
              </w:rPr>
              <w:t>2.专业灯光×1</w:t>
            </w:r>
          </w:p>
          <w:p>
            <w:pPr>
              <w:spacing w:line="240" w:lineRule="auto"/>
              <w:jc w:val="left"/>
              <w:rPr>
                <w:rFonts w:ascii="宋体" w:hAnsi="宋体" w:cs="宋体"/>
                <w:b/>
                <w:bCs/>
                <w:kern w:val="0"/>
                <w:sz w:val="18"/>
                <w:szCs w:val="18"/>
              </w:rPr>
            </w:pPr>
            <w:r>
              <w:rPr>
                <w:rFonts w:hint="eastAsia" w:ascii="宋体" w:hAnsi="宋体" w:cs="宋体"/>
                <w:kern w:val="0"/>
                <w:sz w:val="18"/>
                <w:szCs w:val="18"/>
              </w:rPr>
              <w:t xml:space="preserve">3.调色台×1                                                        </w:t>
            </w:r>
            <w:r>
              <w:rPr>
                <w:rFonts w:hint="eastAsia" w:ascii="宋体" w:hAnsi="宋体" w:cs="宋体"/>
                <w:b/>
                <w:bCs/>
                <w:kern w:val="0"/>
                <w:sz w:val="18"/>
                <w:szCs w:val="18"/>
              </w:rPr>
              <w:t xml:space="preserve">多媒体与软件清单：                             </w:t>
            </w:r>
            <w:r>
              <w:rPr>
                <w:rFonts w:hint="eastAsia" w:ascii="宋体" w:hAnsi="宋体" w:cs="宋体"/>
                <w:kern w:val="0"/>
                <w:sz w:val="18"/>
                <w:szCs w:val="18"/>
              </w:rPr>
              <w:t>1.信号软件编程×1</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强电（电压等级、功率）：220V，500W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网络需求：无</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承载/偏载/重载/动载荷：地面承重不小于4KN/㎡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5094"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8</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网络安全</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展品描述：</w:t>
            </w:r>
            <w:r>
              <w:rPr>
                <w:rFonts w:hint="eastAsia" w:ascii="宋体" w:hAnsi="宋体" w:cs="宋体"/>
                <w:kern w:val="0"/>
                <w:sz w:val="18"/>
                <w:szCs w:val="18"/>
              </w:rPr>
              <w:t xml:space="preserve">                                          展项为互动媒体、图文组成。参观者通过互动媒体游戏及图文介绍学习和了解网络安全知识，游戏内容包括网络攻击解析、变脸、变声等，同时设计大型手机形触摸屏展示国家反诈APP内容，宣传学习反诈知识。                                            </w:t>
            </w:r>
            <w:r>
              <w:rPr>
                <w:rFonts w:hint="eastAsia" w:ascii="宋体" w:hAnsi="宋体" w:cs="宋体"/>
                <w:b/>
                <w:bCs/>
                <w:kern w:val="0"/>
                <w:sz w:val="18"/>
                <w:szCs w:val="18"/>
              </w:rPr>
              <w:t xml:space="preserve">操作说明：   </w:t>
            </w:r>
            <w:r>
              <w:rPr>
                <w:rFonts w:hint="eastAsia" w:ascii="宋体" w:hAnsi="宋体" w:cs="宋体"/>
                <w:kern w:val="0"/>
                <w:sz w:val="18"/>
                <w:szCs w:val="18"/>
              </w:rPr>
              <w:t xml:space="preserve">                                       1.观看图文；</w:t>
            </w:r>
          </w:p>
          <w:p>
            <w:pPr>
              <w:spacing w:line="240" w:lineRule="auto"/>
              <w:jc w:val="left"/>
              <w:rPr>
                <w:rFonts w:ascii="宋体" w:hAnsi="宋体" w:cs="宋体"/>
                <w:kern w:val="0"/>
                <w:sz w:val="18"/>
                <w:szCs w:val="18"/>
              </w:rPr>
            </w:pPr>
            <w:r>
              <w:rPr>
                <w:rFonts w:hint="eastAsia" w:ascii="宋体" w:hAnsi="宋体" w:cs="宋体"/>
                <w:kern w:val="0"/>
                <w:sz w:val="18"/>
                <w:szCs w:val="18"/>
              </w:rPr>
              <w:t>2.通过互动媒体游戏学习和了解网络安全知识；</w:t>
            </w:r>
          </w:p>
          <w:p>
            <w:pPr>
              <w:spacing w:line="240" w:lineRule="auto"/>
              <w:jc w:val="left"/>
              <w:rPr>
                <w:rFonts w:ascii="宋体" w:hAnsi="宋体" w:cs="宋体"/>
                <w:kern w:val="0"/>
                <w:sz w:val="18"/>
                <w:szCs w:val="18"/>
              </w:rPr>
            </w:pPr>
            <w:r>
              <w:rPr>
                <w:rFonts w:hint="eastAsia" w:ascii="宋体" w:hAnsi="宋体" w:cs="宋体"/>
                <w:kern w:val="0"/>
                <w:sz w:val="18"/>
                <w:szCs w:val="18"/>
              </w:rPr>
              <w:t>3.通过大手机互动了解国家反诈APP内容。</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4500×300×3400mm                                                  </w:t>
            </w:r>
            <w:r>
              <w:rPr>
                <w:rFonts w:hint="eastAsia" w:ascii="宋体" w:hAnsi="宋体" w:cs="宋体"/>
                <w:b/>
                <w:bCs/>
                <w:kern w:val="0"/>
                <w:sz w:val="18"/>
                <w:szCs w:val="18"/>
              </w:rPr>
              <w:t xml:space="preserve">材料清单：                                            </w:t>
            </w:r>
            <w:r>
              <w:rPr>
                <w:rFonts w:hint="eastAsia" w:ascii="宋体" w:hAnsi="宋体" w:cs="宋体"/>
                <w:kern w:val="0"/>
                <w:sz w:val="18"/>
                <w:szCs w:val="18"/>
              </w:rPr>
              <w:t>1.展项台体×1（钣金烤漆≥2mm、方管骨架40×40</w:t>
            </w:r>
            <w:r>
              <w:rPr>
                <w:rFonts w:ascii="宋体" w:hAnsi="宋体" w:cs="宋体"/>
                <w:kern w:val="0"/>
                <w:sz w:val="18"/>
                <w:szCs w:val="18"/>
              </w:rPr>
              <w:t>mm</w:t>
            </w:r>
            <w:r>
              <w:rPr>
                <w:rFonts w:hint="eastAsia" w:ascii="宋体" w:hAnsi="宋体" w:cs="宋体"/>
                <w:kern w:val="0"/>
                <w:sz w:val="18"/>
                <w:szCs w:val="18"/>
              </w:rPr>
              <w:t>、亚克力≥10mm、人造石≥10mm、轻钢龙骨≥100mm、多层板≥4mm、UV高精度图文）</w:t>
            </w:r>
          </w:p>
          <w:p>
            <w:pPr>
              <w:spacing w:line="240" w:lineRule="auto"/>
              <w:jc w:val="left"/>
              <w:rPr>
                <w:rFonts w:ascii="宋体" w:hAnsi="宋体" w:cs="宋体"/>
                <w:kern w:val="0"/>
                <w:sz w:val="18"/>
                <w:szCs w:val="18"/>
              </w:rPr>
            </w:pPr>
            <w:r>
              <w:rPr>
                <w:rFonts w:hint="eastAsia" w:ascii="宋体" w:hAnsi="宋体" w:cs="宋体"/>
                <w:kern w:val="0"/>
                <w:sz w:val="18"/>
                <w:szCs w:val="18"/>
              </w:rPr>
              <w:t>2.说明牌×1（亚克力≥10mm、UV工艺）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3.配件辅材×1                                                           </w:t>
            </w:r>
            <w:r>
              <w:rPr>
                <w:rFonts w:hint="eastAsia" w:ascii="宋体" w:hAnsi="宋体" w:cs="宋体"/>
                <w:b/>
                <w:bCs/>
                <w:kern w:val="0"/>
                <w:sz w:val="18"/>
                <w:szCs w:val="18"/>
              </w:rPr>
              <w:t xml:space="preserve">设备清单：                                               </w:t>
            </w:r>
            <w:r>
              <w:rPr>
                <w:rFonts w:hint="eastAsia" w:ascii="宋体" w:hAnsi="宋体" w:cs="宋体"/>
                <w:kern w:val="0"/>
                <w:sz w:val="18"/>
                <w:szCs w:val="18"/>
              </w:rPr>
              <w:t>1.32寸防眩光电容触摸一体机×3（CPU-I7/内存8G/硬盘SSD256G）</w:t>
            </w:r>
          </w:p>
          <w:p>
            <w:pPr>
              <w:spacing w:line="240" w:lineRule="auto"/>
              <w:jc w:val="left"/>
              <w:rPr>
                <w:rFonts w:ascii="宋体" w:hAnsi="宋体" w:cs="宋体"/>
                <w:kern w:val="0"/>
                <w:sz w:val="18"/>
                <w:szCs w:val="18"/>
              </w:rPr>
            </w:pPr>
            <w:r>
              <w:rPr>
                <w:rFonts w:hint="eastAsia" w:ascii="宋体" w:hAnsi="宋体" w:cs="宋体"/>
                <w:kern w:val="0"/>
                <w:sz w:val="18"/>
                <w:szCs w:val="18"/>
              </w:rPr>
              <w:t>2.65存HDMI高清商业显示器×1（分辨率≥1920×1080、图像比例16:9、亮度≥300CD/㎡）</w:t>
            </w:r>
          </w:p>
          <w:p>
            <w:pPr>
              <w:spacing w:line="240" w:lineRule="auto"/>
              <w:jc w:val="left"/>
              <w:rPr>
                <w:rFonts w:ascii="宋体" w:hAnsi="宋体" w:cs="宋体"/>
                <w:kern w:val="0"/>
                <w:sz w:val="18"/>
                <w:szCs w:val="18"/>
              </w:rPr>
            </w:pPr>
            <w:r>
              <w:rPr>
                <w:rFonts w:hint="eastAsia" w:ascii="宋体" w:hAnsi="宋体" w:cs="宋体"/>
                <w:kern w:val="0"/>
                <w:sz w:val="18"/>
                <w:szCs w:val="18"/>
              </w:rPr>
              <w:t>3.工作站×1（CPU-I7/内存16G/硬盘SSD256G/独显6G）</w:t>
            </w:r>
          </w:p>
          <w:p>
            <w:pPr>
              <w:spacing w:line="240" w:lineRule="auto"/>
              <w:jc w:val="left"/>
              <w:rPr>
                <w:rFonts w:ascii="宋体" w:hAnsi="宋体" w:cs="宋体"/>
                <w:kern w:val="0"/>
                <w:sz w:val="18"/>
                <w:szCs w:val="18"/>
              </w:rPr>
            </w:pPr>
            <w:r>
              <w:rPr>
                <w:rFonts w:hint="eastAsia" w:ascii="宋体" w:hAnsi="宋体" w:cs="宋体"/>
                <w:kern w:val="0"/>
                <w:sz w:val="18"/>
                <w:szCs w:val="18"/>
              </w:rPr>
              <w:t>4.配电箱×1（漏电开关、电气控制模块、排插、辅材）</w:t>
            </w:r>
          </w:p>
          <w:p>
            <w:pPr>
              <w:spacing w:line="240" w:lineRule="auto"/>
              <w:jc w:val="left"/>
              <w:rPr>
                <w:rFonts w:ascii="宋体" w:hAnsi="宋体" w:cs="宋体"/>
                <w:kern w:val="0"/>
                <w:sz w:val="18"/>
                <w:szCs w:val="18"/>
              </w:rPr>
            </w:pPr>
            <w:r>
              <w:rPr>
                <w:rFonts w:hint="eastAsia" w:ascii="宋体" w:hAnsi="宋体" w:cs="宋体"/>
                <w:kern w:val="0"/>
                <w:sz w:val="18"/>
                <w:szCs w:val="18"/>
              </w:rPr>
              <w:t>5.收音台、录音器×1</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6.高清摄像组×1                                                                   </w:t>
            </w:r>
            <w:r>
              <w:rPr>
                <w:rFonts w:hint="eastAsia" w:ascii="宋体" w:hAnsi="宋体" w:cs="宋体"/>
                <w:b/>
                <w:bCs/>
                <w:kern w:val="0"/>
                <w:sz w:val="18"/>
                <w:szCs w:val="18"/>
              </w:rPr>
              <w:t xml:space="preserve">多媒体与软件清单：                               </w:t>
            </w:r>
            <w:r>
              <w:rPr>
                <w:rFonts w:hint="eastAsia" w:ascii="宋体" w:hAnsi="宋体" w:cs="宋体"/>
                <w:kern w:val="0"/>
                <w:sz w:val="18"/>
                <w:szCs w:val="18"/>
              </w:rPr>
              <w:t>1.交互程序制作×3</w:t>
            </w:r>
          </w:p>
          <w:p>
            <w:pPr>
              <w:spacing w:line="240" w:lineRule="auto"/>
              <w:jc w:val="left"/>
              <w:rPr>
                <w:rFonts w:ascii="宋体" w:hAnsi="宋体" w:cs="宋体"/>
                <w:kern w:val="0"/>
                <w:sz w:val="18"/>
                <w:szCs w:val="18"/>
              </w:rPr>
            </w:pPr>
            <w:r>
              <w:rPr>
                <w:rFonts w:hint="eastAsia" w:ascii="宋体" w:hAnsi="宋体" w:cs="宋体"/>
                <w:kern w:val="0"/>
                <w:sz w:val="18"/>
                <w:szCs w:val="18"/>
              </w:rPr>
              <w:t>2.媒体内容1080P制作×1</w:t>
            </w:r>
          </w:p>
          <w:p>
            <w:pPr>
              <w:spacing w:line="240" w:lineRule="auto"/>
              <w:jc w:val="left"/>
              <w:rPr>
                <w:rFonts w:ascii="宋体" w:hAnsi="宋体" w:cs="宋体"/>
                <w:kern w:val="0"/>
                <w:sz w:val="18"/>
                <w:szCs w:val="18"/>
              </w:rPr>
            </w:pPr>
            <w:r>
              <w:rPr>
                <w:rFonts w:hint="eastAsia" w:ascii="宋体" w:hAnsi="宋体" w:cs="宋体"/>
                <w:kern w:val="0"/>
                <w:sz w:val="18"/>
                <w:szCs w:val="18"/>
              </w:rPr>
              <w:t>3.播放软件制作×1</w:t>
            </w:r>
          </w:p>
          <w:p>
            <w:pPr>
              <w:spacing w:line="240" w:lineRule="auto"/>
              <w:jc w:val="left"/>
              <w:rPr>
                <w:rFonts w:ascii="宋体" w:hAnsi="宋体" w:cs="宋体"/>
                <w:kern w:val="0"/>
                <w:sz w:val="18"/>
                <w:szCs w:val="18"/>
              </w:rPr>
            </w:pPr>
            <w:r>
              <w:rPr>
                <w:rFonts w:hint="eastAsia" w:ascii="宋体" w:hAnsi="宋体" w:cs="宋体"/>
                <w:kern w:val="0"/>
                <w:sz w:val="18"/>
                <w:szCs w:val="18"/>
              </w:rPr>
              <w:t>4.软件编程×3</w:t>
            </w:r>
          </w:p>
          <w:p>
            <w:pPr>
              <w:spacing w:line="240" w:lineRule="auto"/>
              <w:jc w:val="left"/>
              <w:rPr>
                <w:rFonts w:ascii="宋体" w:hAnsi="宋体" w:cs="宋体"/>
                <w:kern w:val="0"/>
                <w:sz w:val="18"/>
                <w:szCs w:val="18"/>
              </w:rPr>
            </w:pPr>
            <w:r>
              <w:rPr>
                <w:rFonts w:hint="eastAsia" w:ascii="宋体" w:hAnsi="宋体" w:cs="宋体"/>
                <w:kern w:val="0"/>
                <w:sz w:val="18"/>
                <w:szCs w:val="18"/>
              </w:rPr>
              <w:t>5.交互多点触控代码编程×3</w:t>
            </w:r>
          </w:p>
          <w:p>
            <w:pPr>
              <w:spacing w:line="240" w:lineRule="auto"/>
              <w:jc w:val="left"/>
              <w:rPr>
                <w:rFonts w:ascii="宋体" w:hAnsi="宋体" w:cs="宋体"/>
                <w:kern w:val="0"/>
                <w:sz w:val="18"/>
                <w:szCs w:val="18"/>
              </w:rPr>
            </w:pPr>
            <w:r>
              <w:rPr>
                <w:rFonts w:hint="eastAsia" w:ascii="宋体" w:hAnsi="宋体" w:cs="宋体"/>
                <w:kern w:val="0"/>
                <w:sz w:val="18"/>
                <w:szCs w:val="18"/>
              </w:rPr>
              <w:t>6.音频解码×1</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强电（电压等级、功率）：220V，2500W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控制数据线需求：千兆数据线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承载/偏载/重载/动载荷：地面承重不小于4KN/㎡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2542"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9</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我们的数字生活</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                                                该展项营造为未来感、数字化的体验空间，通过互动媒体理解传感器、计算机与通信是信息化发展的重要基础。真实世界中的数据通过各种传感器进行捕捉，并通过计算机运算转化为具体的数据呈现。展品以丰富的空间与游戏互动，引导来宾探索发现，从而了解信息化与数字化的科学原理，并融入社会热点包括元宇宙、区块链等内容。                                                  </w:t>
            </w:r>
            <w:r>
              <w:rPr>
                <w:rFonts w:hint="eastAsia" w:ascii="宋体" w:hAnsi="宋体" w:cs="宋体"/>
                <w:b/>
                <w:bCs/>
                <w:kern w:val="0"/>
                <w:sz w:val="18"/>
                <w:szCs w:val="18"/>
              </w:rPr>
              <w:t>操作说明：</w:t>
            </w:r>
            <w:r>
              <w:rPr>
                <w:rFonts w:hint="eastAsia" w:ascii="宋体" w:hAnsi="宋体" w:cs="宋体"/>
                <w:kern w:val="0"/>
                <w:sz w:val="18"/>
                <w:szCs w:val="18"/>
              </w:rPr>
              <w:t xml:space="preserve">                                                              1.进入空间，体验字化氛围；</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2.通过媒体互动，了解信息化与数字化原理。</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4450×3300×3400mm                                         </w:t>
            </w:r>
            <w:r>
              <w:rPr>
                <w:rFonts w:hint="eastAsia" w:ascii="宋体" w:hAnsi="宋体" w:cs="宋体"/>
                <w:b/>
                <w:bCs/>
                <w:kern w:val="0"/>
                <w:sz w:val="18"/>
                <w:szCs w:val="18"/>
              </w:rPr>
              <w:t>材料清单：</w:t>
            </w:r>
            <w:r>
              <w:rPr>
                <w:rFonts w:hint="eastAsia" w:ascii="宋体" w:hAnsi="宋体" w:cs="宋体"/>
                <w:kern w:val="0"/>
                <w:sz w:val="18"/>
                <w:szCs w:val="18"/>
              </w:rPr>
              <w:t xml:space="preserve">                                                              1.图文板×1（UV高精度图文）</w:t>
            </w:r>
            <w:r>
              <w:rPr>
                <w:rFonts w:hint="eastAsia" w:ascii="宋体" w:hAnsi="宋体" w:cs="宋体"/>
                <w:kern w:val="0"/>
                <w:sz w:val="18"/>
                <w:szCs w:val="18"/>
              </w:rPr>
              <w:br w:type="page"/>
            </w:r>
            <w:r>
              <w:rPr>
                <w:rFonts w:hint="eastAsia" w:ascii="宋体" w:hAnsi="宋体" w:cs="宋体"/>
                <w:kern w:val="0"/>
                <w:sz w:val="18"/>
                <w:szCs w:val="18"/>
              </w:rPr>
              <w:t>2.说明牌×1（亚克力≥10mm、UV工艺）</w:t>
            </w:r>
            <w:r>
              <w:rPr>
                <w:rFonts w:hint="eastAsia" w:ascii="宋体" w:hAnsi="宋体" w:cs="宋体"/>
                <w:kern w:val="0"/>
                <w:sz w:val="18"/>
                <w:szCs w:val="18"/>
              </w:rPr>
              <w:br w:type="page"/>
            </w:r>
            <w:r>
              <w:rPr>
                <w:rFonts w:hint="eastAsia" w:ascii="宋体" w:hAnsi="宋体" w:cs="宋体"/>
                <w:kern w:val="0"/>
                <w:sz w:val="18"/>
                <w:szCs w:val="18"/>
              </w:rPr>
              <w:t xml:space="preserve">3.配件辅材×1                                                                      </w:t>
            </w:r>
            <w:r>
              <w:rPr>
                <w:rFonts w:hint="eastAsia" w:ascii="宋体" w:hAnsi="宋体" w:cs="宋体"/>
                <w:b/>
                <w:bCs/>
                <w:kern w:val="0"/>
                <w:sz w:val="18"/>
                <w:szCs w:val="18"/>
              </w:rPr>
              <w:t xml:space="preserve">设备清单： </w:t>
            </w:r>
            <w:r>
              <w:rPr>
                <w:rFonts w:hint="eastAsia" w:ascii="宋体" w:hAnsi="宋体" w:cs="宋体"/>
                <w:kern w:val="0"/>
                <w:sz w:val="18"/>
                <w:szCs w:val="18"/>
              </w:rPr>
              <w:t xml:space="preserve">                                                1.46寸商业HDMI显示器×3（分辨率≥1920×1080、图像比例16:9、亮度≥300CD/㎡）</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2.工作站×3（CPU-I7/内存16G/硬盘SSD256G/独显6G）</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3.模块识别传感器组×1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4.高清摄像头组×1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5.雷达感应装置×1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 xml:space="preserve">6.配电箱×1（漏电开关、电气控制模块、排插、辅材）                                                          </w:t>
            </w:r>
            <w:r>
              <w:rPr>
                <w:rFonts w:hint="eastAsia" w:ascii="宋体" w:hAnsi="宋体" w:cs="宋体"/>
                <w:b/>
                <w:bCs/>
                <w:kern w:val="0"/>
                <w:sz w:val="18"/>
                <w:szCs w:val="18"/>
              </w:rPr>
              <w:t>多媒体与软件清单：</w:t>
            </w:r>
            <w:r>
              <w:rPr>
                <w:rFonts w:hint="eastAsia" w:ascii="宋体" w:hAnsi="宋体" w:cs="宋体"/>
                <w:kern w:val="0"/>
                <w:sz w:val="18"/>
                <w:szCs w:val="18"/>
              </w:rPr>
              <w:t xml:space="preserve">                                       1.交互程序制作×3</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2.媒体内容1080P制作×3</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3.播放软件制作×3</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4.软件编程×3</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5.交互多点触控代码编程×3</w:t>
            </w:r>
          </w:p>
          <w:p>
            <w:pPr>
              <w:pStyle w:val="2"/>
            </w:pPr>
            <w:r>
              <w:rPr>
                <w:rFonts w:hint="eastAsia"/>
              </w:rPr>
              <w:t>▲投标人需提供原始取得的交互系统相关的计算机软件著作权登记证书</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r>
              <w:rPr>
                <w:rFonts w:hint="eastAsia" w:ascii="宋体" w:hAnsi="宋体" w:cs="宋体"/>
                <w:kern w:val="0"/>
                <w:sz w:val="18"/>
                <w:szCs w:val="18"/>
              </w:rPr>
              <w:br w:type="page"/>
            </w:r>
            <w:r>
              <w:rPr>
                <w:rFonts w:hint="eastAsia" w:ascii="宋体" w:hAnsi="宋体" w:cs="宋体"/>
                <w:kern w:val="0"/>
                <w:sz w:val="18"/>
                <w:szCs w:val="18"/>
              </w:rPr>
              <w:t>强电（电压等级、功率）：220V，1500W</w:t>
            </w:r>
            <w:r>
              <w:rPr>
                <w:rFonts w:hint="eastAsia" w:ascii="宋体" w:hAnsi="宋体" w:cs="宋体"/>
                <w:kern w:val="0"/>
                <w:sz w:val="18"/>
                <w:szCs w:val="18"/>
              </w:rPr>
              <w:br w:type="page"/>
            </w:r>
            <w:r>
              <w:rPr>
                <w:rFonts w:hint="eastAsia" w:ascii="宋体" w:hAnsi="宋体" w:cs="宋体"/>
                <w:kern w:val="0"/>
                <w:sz w:val="18"/>
                <w:szCs w:val="18"/>
              </w:rPr>
              <w:t>空气温度、湿度：场馆普通温度、湿度要求</w:t>
            </w:r>
            <w:r>
              <w:rPr>
                <w:rFonts w:hint="eastAsia" w:ascii="宋体" w:hAnsi="宋体" w:cs="宋体"/>
                <w:kern w:val="0"/>
                <w:sz w:val="18"/>
                <w:szCs w:val="18"/>
              </w:rPr>
              <w:br w:type="page"/>
            </w:r>
            <w:r>
              <w:rPr>
                <w:rFonts w:hint="eastAsia" w:ascii="宋体" w:hAnsi="宋体" w:cs="宋体"/>
                <w:kern w:val="0"/>
                <w:sz w:val="18"/>
                <w:szCs w:val="18"/>
              </w:rPr>
              <w:t xml:space="preserve">控制数据线需求：千兆数据线 </w:t>
            </w:r>
            <w:r>
              <w:rPr>
                <w:rFonts w:hint="eastAsia" w:ascii="宋体" w:hAnsi="宋体" w:cs="宋体"/>
                <w:kern w:val="0"/>
                <w:sz w:val="18"/>
                <w:szCs w:val="18"/>
              </w:rPr>
              <w:br w:type="page"/>
            </w:r>
            <w:r>
              <w:rPr>
                <w:rFonts w:hint="eastAsia" w:ascii="宋体" w:hAnsi="宋体" w:cs="宋体"/>
                <w:kern w:val="0"/>
                <w:sz w:val="18"/>
                <w:szCs w:val="18"/>
              </w:rPr>
              <w:t>供水（压力、流量）：无</w:t>
            </w:r>
            <w:r>
              <w:rPr>
                <w:rFonts w:hint="eastAsia" w:ascii="宋体" w:hAnsi="宋体" w:cs="宋体"/>
                <w:kern w:val="0"/>
                <w:sz w:val="18"/>
                <w:szCs w:val="18"/>
              </w:rPr>
              <w:br w:type="page"/>
            </w:r>
            <w:r>
              <w:rPr>
                <w:rFonts w:hint="eastAsia" w:ascii="宋体" w:hAnsi="宋体" w:cs="宋体"/>
                <w:kern w:val="0"/>
                <w:sz w:val="18"/>
                <w:szCs w:val="18"/>
              </w:rPr>
              <w:t xml:space="preserve">网络需求：预留网络接口 </w:t>
            </w:r>
            <w:r>
              <w:rPr>
                <w:rFonts w:hint="eastAsia" w:ascii="宋体" w:hAnsi="宋体" w:cs="宋体"/>
                <w:kern w:val="0"/>
                <w:sz w:val="18"/>
                <w:szCs w:val="18"/>
              </w:rPr>
              <w:br w:type="page"/>
            </w:r>
            <w:r>
              <w:rPr>
                <w:rFonts w:hint="eastAsia" w:ascii="宋体" w:hAnsi="宋体" w:cs="宋体"/>
                <w:kern w:val="0"/>
                <w:sz w:val="18"/>
                <w:szCs w:val="18"/>
              </w:rPr>
              <w:t>压缩空气（压力、流量）：无</w:t>
            </w:r>
            <w:r>
              <w:rPr>
                <w:rFonts w:hint="eastAsia" w:ascii="宋体" w:hAnsi="宋体" w:cs="宋体"/>
                <w:kern w:val="0"/>
                <w:sz w:val="18"/>
                <w:szCs w:val="18"/>
              </w:rPr>
              <w:br w:type="page"/>
            </w:r>
            <w:r>
              <w:rPr>
                <w:rFonts w:hint="eastAsia" w:ascii="宋体" w:hAnsi="宋体" w:cs="宋体"/>
                <w:kern w:val="0"/>
                <w:sz w:val="18"/>
                <w:szCs w:val="18"/>
              </w:rPr>
              <w:t xml:space="preserve">承载/偏载/重载/动载荷：地面承重不小于4KN/㎡ </w:t>
            </w:r>
            <w:r>
              <w:rPr>
                <w:rFonts w:hint="eastAsia" w:ascii="宋体" w:hAnsi="宋体" w:cs="宋体"/>
                <w:kern w:val="0"/>
                <w:sz w:val="18"/>
                <w:szCs w:val="18"/>
              </w:rPr>
              <w:br w:type="page"/>
            </w:r>
            <w:r>
              <w:rPr>
                <w:rFonts w:hint="eastAsia" w:ascii="宋体" w:hAnsi="宋体" w:cs="宋体"/>
                <w:kern w:val="0"/>
                <w:sz w:val="18"/>
                <w:szCs w:val="18"/>
              </w:rPr>
              <w:t>悬空吊挂及连接要求：无</w:t>
            </w:r>
            <w:r>
              <w:rPr>
                <w:rFonts w:hint="eastAsia" w:ascii="宋体" w:hAnsi="宋体" w:cs="宋体"/>
                <w:kern w:val="0"/>
                <w:sz w:val="18"/>
                <w:szCs w:val="18"/>
              </w:rPr>
              <w:br w:type="page"/>
            </w:r>
            <w:r>
              <w:rPr>
                <w:rFonts w:hint="eastAsia" w:ascii="宋体" w:hAnsi="宋体" w:cs="宋体"/>
                <w:kern w:val="0"/>
                <w:sz w:val="18"/>
                <w:szCs w:val="18"/>
              </w:rPr>
              <w:t xml:space="preserve">消防需求：展馆正常消防设置 </w:t>
            </w:r>
            <w:r>
              <w:rPr>
                <w:rFonts w:hint="eastAsia" w:ascii="宋体" w:hAnsi="宋体" w:cs="宋体"/>
                <w:kern w:val="0"/>
                <w:sz w:val="18"/>
                <w:szCs w:val="18"/>
              </w:rPr>
              <w:br w:type="page"/>
            </w: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2542"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10</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机器人发展史</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展品描述：</w:t>
            </w:r>
            <w:r>
              <w:rPr>
                <w:rFonts w:hint="eastAsia" w:ascii="宋体" w:hAnsi="宋体" w:cs="宋体"/>
                <w:kern w:val="0"/>
                <w:sz w:val="18"/>
                <w:szCs w:val="18"/>
              </w:rPr>
              <w:t xml:space="preserve">                                              展项为艺术陈列装置，展台上设置不同年代开发的机器人等比模型，结合图文内容清晰直观向观众呈现出机器人的发展历程、在不同行业领域中的应用，感受机器人为人类工业发展、太空探索和自然探测事业等多方面带来的革新，促进各国经济的快速发展。                                 </w:t>
            </w:r>
            <w:r>
              <w:rPr>
                <w:rFonts w:hint="eastAsia" w:ascii="宋体" w:hAnsi="宋体" w:cs="宋体"/>
                <w:b/>
                <w:bCs/>
                <w:kern w:val="0"/>
                <w:sz w:val="18"/>
                <w:szCs w:val="18"/>
              </w:rPr>
              <w:t>操作说明：</w:t>
            </w:r>
            <w:r>
              <w:rPr>
                <w:rFonts w:hint="eastAsia" w:ascii="宋体" w:hAnsi="宋体" w:cs="宋体"/>
                <w:kern w:val="0"/>
                <w:sz w:val="18"/>
                <w:szCs w:val="18"/>
              </w:rPr>
              <w:t xml:space="preserve">                                         参观者直接观看</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4200×4200×3400mm                                   </w:t>
            </w:r>
            <w:r>
              <w:rPr>
                <w:rFonts w:hint="eastAsia" w:ascii="宋体" w:hAnsi="宋体" w:cs="宋体"/>
                <w:b/>
                <w:bCs/>
                <w:kern w:val="0"/>
                <w:sz w:val="18"/>
                <w:szCs w:val="18"/>
              </w:rPr>
              <w:t xml:space="preserve">材料清单：                                                </w:t>
            </w:r>
            <w:r>
              <w:rPr>
                <w:rFonts w:hint="eastAsia" w:ascii="宋体" w:hAnsi="宋体" w:cs="宋体"/>
                <w:kern w:val="0"/>
                <w:sz w:val="18"/>
                <w:szCs w:val="18"/>
              </w:rPr>
              <w:t>1.展项台体×1（钣金烤漆≥2mm、方管骨架40×40</w:t>
            </w:r>
            <w:r>
              <w:rPr>
                <w:rFonts w:ascii="宋体" w:hAnsi="宋体" w:cs="宋体"/>
                <w:kern w:val="0"/>
                <w:sz w:val="18"/>
                <w:szCs w:val="18"/>
              </w:rPr>
              <w:t>mm</w:t>
            </w:r>
            <w:r>
              <w:rPr>
                <w:rFonts w:hint="eastAsia" w:ascii="宋体" w:hAnsi="宋体" w:cs="宋体"/>
                <w:kern w:val="0"/>
                <w:sz w:val="18"/>
                <w:szCs w:val="18"/>
              </w:rPr>
              <w:t>、多层板≥4mm、亚克力≥10mm）</w:t>
            </w:r>
          </w:p>
          <w:p>
            <w:pPr>
              <w:spacing w:line="240" w:lineRule="auto"/>
              <w:jc w:val="left"/>
              <w:rPr>
                <w:rFonts w:ascii="宋体" w:hAnsi="宋体" w:cs="宋体"/>
                <w:kern w:val="0"/>
                <w:sz w:val="18"/>
                <w:szCs w:val="18"/>
              </w:rPr>
            </w:pPr>
            <w:r>
              <w:rPr>
                <w:rFonts w:hint="eastAsia" w:ascii="宋体" w:hAnsi="宋体" w:cs="宋体"/>
                <w:kern w:val="0"/>
                <w:sz w:val="18"/>
                <w:szCs w:val="18"/>
              </w:rPr>
              <w:t>2.仿真机器人组×1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4.配件辅材×1                                                            </w:t>
            </w:r>
            <w:r>
              <w:rPr>
                <w:rFonts w:hint="eastAsia" w:ascii="宋体" w:hAnsi="宋体" w:cs="宋体"/>
                <w:b/>
                <w:bCs/>
                <w:kern w:val="0"/>
                <w:sz w:val="18"/>
                <w:szCs w:val="18"/>
              </w:rPr>
              <w:t xml:space="preserve">设备清单：                                            </w:t>
            </w:r>
            <w:r>
              <w:rPr>
                <w:rFonts w:hint="eastAsia" w:ascii="宋体" w:hAnsi="宋体" w:cs="宋体"/>
                <w:kern w:val="0"/>
                <w:sz w:val="18"/>
                <w:szCs w:val="18"/>
              </w:rPr>
              <w:t>1.专业灯光×1</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2.配电箱×1（漏电开关、电气控制模块、排插、辅材）                                                                   </w:t>
            </w: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强电（电压等级、功率）：220V，1000W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70"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11</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AI实验室</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展品为AI脱口秀剧场，向观众科普讲解有关人工智能的知识，同时也可以利用幽默脱口秀的方式，搭配丰富的肢体语言让观众对人工智能有更深的理解。</w:t>
            </w:r>
            <w:r>
              <w:rPr>
                <w:rFonts w:hint="eastAsia" w:ascii="宋体" w:hAnsi="宋体" w:cs="宋体"/>
                <w:b/>
                <w:bCs/>
                <w:kern w:val="0"/>
                <w:sz w:val="18"/>
                <w:szCs w:val="18"/>
              </w:rPr>
              <w:t xml:space="preserve">                          操作说明：                                           </w:t>
            </w:r>
            <w:r>
              <w:rPr>
                <w:rFonts w:hint="eastAsia" w:ascii="宋体" w:hAnsi="宋体" w:cs="宋体"/>
                <w:kern w:val="0"/>
                <w:sz w:val="18"/>
                <w:szCs w:val="18"/>
              </w:rPr>
              <w:t>观看机器人脱口秀，感受AI智能技术的发展。</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5500×3400×3400mm </w:t>
            </w:r>
            <w:r>
              <w:rPr>
                <w:rFonts w:hint="eastAsia" w:ascii="宋体" w:hAnsi="宋体" w:cs="宋体"/>
                <w:b/>
                <w:bCs/>
                <w:kern w:val="0"/>
                <w:sz w:val="18"/>
                <w:szCs w:val="18"/>
              </w:rPr>
              <w:t xml:space="preserve">                                                                     材料清单：                                           </w:t>
            </w:r>
            <w:r>
              <w:rPr>
                <w:rFonts w:hint="eastAsia" w:ascii="宋体" w:hAnsi="宋体" w:cs="宋体"/>
                <w:kern w:val="0"/>
                <w:sz w:val="18"/>
                <w:szCs w:val="18"/>
              </w:rPr>
              <w:t>1.展项台体×1（钣金烤漆≥2mm、方管骨架40×40</w:t>
            </w:r>
            <w:r>
              <w:rPr>
                <w:rFonts w:ascii="宋体" w:hAnsi="宋体" w:cs="宋体"/>
                <w:kern w:val="0"/>
                <w:sz w:val="18"/>
                <w:szCs w:val="18"/>
              </w:rPr>
              <w:t>mm</w:t>
            </w:r>
            <w:r>
              <w:rPr>
                <w:rFonts w:hint="eastAsia" w:ascii="宋体" w:hAnsi="宋体" w:cs="宋体"/>
                <w:kern w:val="0"/>
                <w:sz w:val="18"/>
                <w:szCs w:val="18"/>
              </w:rPr>
              <w:t>、UV高精度图文）</w:t>
            </w:r>
          </w:p>
          <w:p>
            <w:pPr>
              <w:spacing w:line="240" w:lineRule="auto"/>
              <w:jc w:val="left"/>
              <w:rPr>
                <w:rFonts w:ascii="宋体" w:hAnsi="宋体" w:cs="宋体"/>
                <w:kern w:val="0"/>
                <w:sz w:val="18"/>
                <w:szCs w:val="18"/>
              </w:rPr>
            </w:pPr>
            <w:r>
              <w:rPr>
                <w:rFonts w:hint="eastAsia" w:ascii="宋体" w:hAnsi="宋体" w:cs="宋体"/>
                <w:kern w:val="0"/>
                <w:sz w:val="18"/>
                <w:szCs w:val="18"/>
              </w:rPr>
              <w:t>▲2.机器人组×1（感知控制机构、环形麦克风阵列、360 度声源定位、远场识别和降噪技术、回声消除、去混响、ABS工程塑料-机器人身体造型（全身））</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4.配件辅材×1</w:t>
            </w:r>
            <w:r>
              <w:rPr>
                <w:rFonts w:hint="eastAsia" w:ascii="宋体" w:hAnsi="宋体" w:cs="宋体"/>
                <w:b/>
                <w:bCs/>
                <w:kern w:val="0"/>
                <w:sz w:val="18"/>
                <w:szCs w:val="18"/>
              </w:rPr>
              <w:t xml:space="preserve">                                                                                设备清单：                                                     </w:t>
            </w:r>
            <w:r>
              <w:rPr>
                <w:rFonts w:hint="eastAsia" w:ascii="宋体" w:hAnsi="宋体" w:cs="宋体"/>
                <w:kern w:val="0"/>
                <w:sz w:val="18"/>
                <w:szCs w:val="18"/>
              </w:rPr>
              <w:t>1.音响设备×1</w:t>
            </w:r>
          </w:p>
          <w:p>
            <w:pPr>
              <w:spacing w:line="240" w:lineRule="auto"/>
              <w:jc w:val="left"/>
              <w:rPr>
                <w:rFonts w:ascii="宋体" w:hAnsi="宋体" w:cs="宋体"/>
                <w:kern w:val="0"/>
                <w:sz w:val="18"/>
                <w:szCs w:val="18"/>
              </w:rPr>
            </w:pPr>
            <w:r>
              <w:rPr>
                <w:rFonts w:hint="eastAsia" w:ascii="宋体" w:hAnsi="宋体" w:cs="宋体"/>
                <w:kern w:val="0"/>
                <w:sz w:val="18"/>
                <w:szCs w:val="18"/>
              </w:rPr>
              <w:t>2.32寸防眩光电容触摸一体机×1（CPU-I7/内存8G/硬盘SSD256G）</w:t>
            </w:r>
          </w:p>
          <w:p>
            <w:pPr>
              <w:spacing w:line="240" w:lineRule="auto"/>
              <w:jc w:val="left"/>
              <w:rPr>
                <w:rFonts w:ascii="宋体" w:hAnsi="宋体" w:cs="宋体"/>
                <w:kern w:val="0"/>
                <w:sz w:val="18"/>
                <w:szCs w:val="18"/>
              </w:rPr>
            </w:pPr>
            <w:r>
              <w:rPr>
                <w:rFonts w:hint="eastAsia" w:ascii="宋体" w:hAnsi="宋体" w:cs="宋体"/>
                <w:kern w:val="0"/>
                <w:sz w:val="18"/>
                <w:szCs w:val="18"/>
              </w:rPr>
              <w:t>3.工作站×1（CPU-I7/内存16G/硬盘SSD256G/独显6G）</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4.配电箱×1（漏电开关、电气控制模块、排插、辅材）   </w:t>
            </w:r>
            <w:r>
              <w:rPr>
                <w:rFonts w:hint="eastAsia" w:ascii="宋体" w:hAnsi="宋体" w:cs="宋体"/>
                <w:b/>
                <w:bCs/>
                <w:kern w:val="0"/>
                <w:sz w:val="18"/>
                <w:szCs w:val="18"/>
              </w:rPr>
              <w:t xml:space="preserve">                                                            多媒体与软件清单：                                                         </w:t>
            </w:r>
            <w:r>
              <w:rPr>
                <w:rFonts w:hint="eastAsia" w:ascii="宋体" w:hAnsi="宋体" w:cs="宋体"/>
                <w:kern w:val="0"/>
                <w:sz w:val="18"/>
                <w:szCs w:val="18"/>
              </w:rPr>
              <w:t>1.语音模块×1</w:t>
            </w:r>
          </w:p>
          <w:p>
            <w:pPr>
              <w:spacing w:line="240" w:lineRule="auto"/>
              <w:jc w:val="left"/>
              <w:rPr>
                <w:rFonts w:ascii="宋体" w:hAnsi="宋体" w:cs="宋体"/>
                <w:kern w:val="0"/>
                <w:sz w:val="18"/>
                <w:szCs w:val="18"/>
              </w:rPr>
            </w:pPr>
            <w:r>
              <w:rPr>
                <w:rFonts w:hint="eastAsia" w:ascii="宋体" w:hAnsi="宋体" w:cs="宋体"/>
                <w:kern w:val="0"/>
                <w:sz w:val="18"/>
                <w:szCs w:val="18"/>
              </w:rPr>
              <w:t>2.机器人系统（表情模块）×1</w:t>
            </w:r>
          </w:p>
          <w:p>
            <w:pPr>
              <w:spacing w:line="240" w:lineRule="auto"/>
              <w:jc w:val="left"/>
              <w:rPr>
                <w:rFonts w:ascii="宋体" w:hAnsi="宋体" w:cs="宋体"/>
                <w:kern w:val="0"/>
                <w:sz w:val="18"/>
                <w:szCs w:val="18"/>
              </w:rPr>
            </w:pPr>
            <w:r>
              <w:rPr>
                <w:rFonts w:hint="eastAsia" w:ascii="宋体" w:hAnsi="宋体" w:cs="宋体"/>
                <w:kern w:val="0"/>
                <w:sz w:val="18"/>
                <w:szCs w:val="18"/>
              </w:rPr>
              <w:t>3.交互程序制作×1</w:t>
            </w:r>
          </w:p>
          <w:p>
            <w:pPr>
              <w:spacing w:line="240" w:lineRule="auto"/>
              <w:jc w:val="left"/>
              <w:rPr>
                <w:rFonts w:ascii="宋体" w:hAnsi="宋体" w:cs="宋体"/>
                <w:kern w:val="0"/>
                <w:sz w:val="18"/>
                <w:szCs w:val="18"/>
              </w:rPr>
            </w:pPr>
            <w:r>
              <w:rPr>
                <w:rFonts w:hint="eastAsia" w:ascii="宋体" w:hAnsi="宋体" w:cs="宋体"/>
                <w:kern w:val="0"/>
                <w:sz w:val="18"/>
                <w:szCs w:val="18"/>
              </w:rPr>
              <w:t>4.媒体内容1080P制作×1</w:t>
            </w:r>
          </w:p>
          <w:p>
            <w:pPr>
              <w:spacing w:line="240" w:lineRule="auto"/>
              <w:jc w:val="left"/>
              <w:rPr>
                <w:rFonts w:ascii="宋体" w:hAnsi="宋体" w:cs="宋体"/>
                <w:kern w:val="0"/>
                <w:sz w:val="18"/>
                <w:szCs w:val="18"/>
              </w:rPr>
            </w:pPr>
            <w:r>
              <w:rPr>
                <w:rFonts w:hint="eastAsia" w:ascii="宋体" w:hAnsi="宋体" w:cs="宋体"/>
                <w:kern w:val="0"/>
                <w:sz w:val="18"/>
                <w:szCs w:val="18"/>
              </w:rPr>
              <w:t>5.播放软件制作×1</w:t>
            </w:r>
          </w:p>
          <w:p>
            <w:pPr>
              <w:spacing w:line="240" w:lineRule="auto"/>
              <w:jc w:val="left"/>
              <w:rPr>
                <w:rFonts w:ascii="宋体" w:hAnsi="宋体" w:cs="宋体"/>
                <w:kern w:val="0"/>
                <w:sz w:val="18"/>
                <w:szCs w:val="18"/>
              </w:rPr>
            </w:pPr>
            <w:r>
              <w:rPr>
                <w:rFonts w:hint="eastAsia" w:ascii="宋体" w:hAnsi="宋体" w:cs="宋体"/>
                <w:kern w:val="0"/>
                <w:sz w:val="18"/>
                <w:szCs w:val="18"/>
              </w:rPr>
              <w:t>6.软件编程×1</w:t>
            </w:r>
          </w:p>
          <w:p>
            <w:pPr>
              <w:spacing w:line="240" w:lineRule="auto"/>
              <w:jc w:val="left"/>
              <w:rPr>
                <w:rFonts w:ascii="宋体" w:hAnsi="宋体" w:cs="宋体"/>
                <w:kern w:val="0"/>
                <w:sz w:val="18"/>
                <w:szCs w:val="18"/>
              </w:rPr>
            </w:pPr>
            <w:r>
              <w:rPr>
                <w:rFonts w:hint="eastAsia" w:ascii="宋体" w:hAnsi="宋体" w:cs="宋体"/>
                <w:kern w:val="0"/>
                <w:sz w:val="18"/>
                <w:szCs w:val="18"/>
              </w:rPr>
              <w:t>7.交互多点触控代码编程×1</w:t>
            </w:r>
          </w:p>
          <w:p>
            <w:pPr>
              <w:spacing w:line="240" w:lineRule="auto"/>
              <w:jc w:val="left"/>
              <w:rPr>
                <w:rFonts w:ascii="宋体" w:hAnsi="宋体" w:cs="宋体"/>
                <w:b/>
                <w:bCs/>
                <w:kern w:val="0"/>
                <w:sz w:val="18"/>
                <w:szCs w:val="18"/>
              </w:rPr>
            </w:pPr>
            <w:r>
              <w:rPr>
                <w:rFonts w:hint="eastAsia" w:ascii="宋体" w:hAnsi="宋体" w:cs="宋体"/>
                <w:kern w:val="0"/>
                <w:sz w:val="18"/>
                <w:szCs w:val="18"/>
              </w:rPr>
              <w:t>8.音频内容（套）×1</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强电（电压等级、功率）：220V，4000W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控制数据线需求：千兆数据线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承载/偏载/重载/动载荷：地面承重不小于4KN/㎡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2259"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12</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AI舞蹈家</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展品描述：</w:t>
            </w:r>
            <w:r>
              <w:rPr>
                <w:rFonts w:hint="eastAsia" w:ascii="宋体" w:hAnsi="宋体" w:cs="宋体"/>
                <w:kern w:val="0"/>
                <w:sz w:val="18"/>
                <w:szCs w:val="18"/>
              </w:rPr>
              <w:t xml:space="preserve">                                                                                 展项由视觉识别装置与媒体装置构成。展品提供各种少数民族舞蹈，参与者可以选择自己喜欢的舞种进行学习。点击开始按钮，根据舞蹈教程做出相应动作，AI会根据每个参与者模拟相对应的一致程度，给出分值。完成体验后，参与者可以在屏幕内看到自己的分值在当日所有参与者中的排名情况。                                         </w:t>
            </w:r>
            <w:r>
              <w:rPr>
                <w:rFonts w:hint="eastAsia" w:ascii="宋体" w:hAnsi="宋体" w:cs="宋体"/>
                <w:b/>
                <w:bCs/>
                <w:kern w:val="0"/>
                <w:sz w:val="18"/>
                <w:szCs w:val="18"/>
              </w:rPr>
              <w:t>操作说明：</w:t>
            </w:r>
            <w:r>
              <w:rPr>
                <w:rFonts w:hint="eastAsia" w:ascii="宋体" w:hAnsi="宋体" w:cs="宋体"/>
                <w:kern w:val="0"/>
                <w:sz w:val="18"/>
                <w:szCs w:val="18"/>
              </w:rPr>
              <w:t xml:space="preserve">                                     1.点击开始按钮，开始体验；</w:t>
            </w:r>
          </w:p>
          <w:p>
            <w:pPr>
              <w:spacing w:line="240" w:lineRule="auto"/>
              <w:jc w:val="left"/>
              <w:rPr>
                <w:rFonts w:ascii="宋体" w:hAnsi="宋体" w:cs="宋体"/>
                <w:kern w:val="0"/>
                <w:sz w:val="18"/>
                <w:szCs w:val="18"/>
              </w:rPr>
            </w:pPr>
            <w:r>
              <w:rPr>
                <w:rFonts w:hint="eastAsia" w:ascii="宋体" w:hAnsi="宋体" w:cs="宋体"/>
                <w:kern w:val="0"/>
                <w:sz w:val="18"/>
                <w:szCs w:val="18"/>
              </w:rPr>
              <w:t>2.跟着AI舞蹈教师，进行动作的模拟。</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2000×300×3400mm                                                                  </w:t>
            </w:r>
            <w:r>
              <w:rPr>
                <w:rFonts w:hint="eastAsia" w:ascii="宋体" w:hAnsi="宋体" w:cs="宋体"/>
                <w:b/>
                <w:bCs/>
                <w:kern w:val="0"/>
                <w:sz w:val="18"/>
                <w:szCs w:val="18"/>
              </w:rPr>
              <w:t>材料清单：</w:t>
            </w:r>
            <w:r>
              <w:rPr>
                <w:rFonts w:hint="eastAsia" w:ascii="宋体" w:hAnsi="宋体" w:cs="宋体"/>
                <w:kern w:val="0"/>
                <w:sz w:val="18"/>
                <w:szCs w:val="18"/>
              </w:rPr>
              <w:t xml:space="preserve">                                                       1.展项台体×1（钣金烤漆≥2mm、方管骨架40×40</w:t>
            </w:r>
            <w:r>
              <w:rPr>
                <w:rFonts w:ascii="宋体" w:hAnsi="宋体" w:cs="宋体"/>
                <w:kern w:val="0"/>
                <w:sz w:val="18"/>
                <w:szCs w:val="18"/>
              </w:rPr>
              <w:t>mm</w:t>
            </w:r>
            <w:r>
              <w:rPr>
                <w:rFonts w:hint="eastAsia" w:ascii="宋体" w:hAnsi="宋体" w:cs="宋体"/>
                <w:kern w:val="0"/>
                <w:sz w:val="18"/>
                <w:szCs w:val="18"/>
              </w:rPr>
              <w:t>、UV高精度图文）</w:t>
            </w:r>
          </w:p>
          <w:p>
            <w:pPr>
              <w:spacing w:line="240" w:lineRule="auto"/>
              <w:jc w:val="left"/>
              <w:rPr>
                <w:rFonts w:ascii="宋体" w:hAnsi="宋体" w:cs="宋体"/>
                <w:kern w:val="0"/>
                <w:sz w:val="18"/>
                <w:szCs w:val="18"/>
              </w:rPr>
            </w:pPr>
            <w:r>
              <w:rPr>
                <w:rFonts w:hint="eastAsia" w:ascii="宋体" w:hAnsi="宋体" w:cs="宋体"/>
                <w:kern w:val="0"/>
                <w:sz w:val="18"/>
                <w:szCs w:val="18"/>
              </w:rPr>
              <w:t>2.说明牌×1（亚克力≥10mm、UV工艺）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3.配件辅材×1                                                           </w:t>
            </w:r>
            <w:r>
              <w:rPr>
                <w:rFonts w:hint="eastAsia" w:ascii="宋体" w:hAnsi="宋体" w:cs="宋体"/>
                <w:b/>
                <w:bCs/>
                <w:kern w:val="0"/>
                <w:sz w:val="18"/>
                <w:szCs w:val="18"/>
              </w:rPr>
              <w:t xml:space="preserve">设备清单：                                               </w:t>
            </w:r>
            <w:r>
              <w:rPr>
                <w:rFonts w:hint="eastAsia" w:ascii="宋体" w:hAnsi="宋体" w:cs="宋体"/>
                <w:kern w:val="0"/>
                <w:sz w:val="18"/>
                <w:szCs w:val="18"/>
              </w:rPr>
              <w:t>1.音响设备×1</w:t>
            </w:r>
          </w:p>
          <w:p>
            <w:pPr>
              <w:spacing w:line="240" w:lineRule="auto"/>
              <w:jc w:val="left"/>
              <w:rPr>
                <w:rFonts w:ascii="宋体" w:hAnsi="宋体" w:cs="宋体"/>
                <w:kern w:val="0"/>
                <w:sz w:val="18"/>
                <w:szCs w:val="18"/>
              </w:rPr>
            </w:pPr>
            <w:r>
              <w:rPr>
                <w:rFonts w:hint="eastAsia" w:ascii="宋体" w:hAnsi="宋体" w:cs="宋体"/>
                <w:kern w:val="0"/>
                <w:sz w:val="18"/>
                <w:szCs w:val="18"/>
              </w:rPr>
              <w:t>2.65寸防眩光电容触摸一体机×1（CPU-I7/内存8G/硬盘SSD256G）</w:t>
            </w:r>
          </w:p>
          <w:p>
            <w:pPr>
              <w:spacing w:line="240" w:lineRule="auto"/>
              <w:jc w:val="left"/>
              <w:rPr>
                <w:rFonts w:ascii="宋体" w:hAnsi="宋体" w:cs="宋体"/>
                <w:kern w:val="0"/>
                <w:sz w:val="18"/>
                <w:szCs w:val="18"/>
              </w:rPr>
            </w:pPr>
            <w:r>
              <w:rPr>
                <w:rFonts w:hint="eastAsia" w:ascii="宋体" w:hAnsi="宋体" w:cs="宋体"/>
                <w:kern w:val="0"/>
                <w:sz w:val="18"/>
                <w:szCs w:val="18"/>
              </w:rPr>
              <w:t>3.摄像头×1</w:t>
            </w:r>
          </w:p>
          <w:p>
            <w:pPr>
              <w:spacing w:line="240" w:lineRule="auto"/>
              <w:jc w:val="left"/>
              <w:rPr>
                <w:rFonts w:ascii="宋体" w:hAnsi="宋体" w:cs="宋体"/>
                <w:kern w:val="0"/>
                <w:sz w:val="18"/>
                <w:szCs w:val="18"/>
              </w:rPr>
            </w:pPr>
            <w:r>
              <w:rPr>
                <w:rFonts w:hint="eastAsia" w:ascii="宋体" w:hAnsi="宋体" w:cs="宋体"/>
                <w:kern w:val="0"/>
                <w:sz w:val="18"/>
                <w:szCs w:val="18"/>
              </w:rPr>
              <w:t>4.感应设备×1</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5.配电箱×1（漏电开关、电气控制模块、排插、辅材）                                                                    </w:t>
            </w:r>
            <w:r>
              <w:rPr>
                <w:rFonts w:hint="eastAsia" w:ascii="宋体" w:hAnsi="宋体" w:cs="宋体"/>
                <w:b/>
                <w:bCs/>
                <w:kern w:val="0"/>
                <w:sz w:val="18"/>
                <w:szCs w:val="18"/>
              </w:rPr>
              <w:t>多媒体与软件清单：</w:t>
            </w:r>
            <w:r>
              <w:rPr>
                <w:rFonts w:hint="eastAsia" w:ascii="宋体" w:hAnsi="宋体" w:cs="宋体"/>
                <w:kern w:val="0"/>
                <w:sz w:val="18"/>
                <w:szCs w:val="18"/>
              </w:rPr>
              <w:t xml:space="preserve">                                  1.媒体内容1080P制作×1</w:t>
            </w:r>
          </w:p>
          <w:p>
            <w:pPr>
              <w:spacing w:line="240" w:lineRule="auto"/>
              <w:jc w:val="left"/>
              <w:rPr>
                <w:rFonts w:ascii="宋体" w:hAnsi="宋体" w:cs="宋体"/>
                <w:kern w:val="0"/>
                <w:sz w:val="18"/>
                <w:szCs w:val="18"/>
              </w:rPr>
            </w:pPr>
            <w:r>
              <w:rPr>
                <w:rFonts w:hint="eastAsia" w:ascii="宋体" w:hAnsi="宋体" w:cs="宋体"/>
                <w:kern w:val="0"/>
                <w:sz w:val="18"/>
                <w:szCs w:val="18"/>
              </w:rPr>
              <w:t>2.图像交互程序制作×1</w:t>
            </w:r>
          </w:p>
          <w:p>
            <w:pPr>
              <w:spacing w:line="240" w:lineRule="auto"/>
              <w:jc w:val="left"/>
              <w:rPr>
                <w:rFonts w:ascii="宋体" w:hAnsi="宋体" w:cs="宋体"/>
                <w:kern w:val="0"/>
                <w:sz w:val="18"/>
                <w:szCs w:val="18"/>
              </w:rPr>
            </w:pPr>
            <w:r>
              <w:rPr>
                <w:rFonts w:hint="eastAsia" w:ascii="宋体" w:hAnsi="宋体" w:cs="宋体"/>
                <w:kern w:val="0"/>
                <w:sz w:val="18"/>
                <w:szCs w:val="18"/>
              </w:rPr>
              <w:t>3.动作捕捉系统×1</w:t>
            </w:r>
          </w:p>
          <w:p>
            <w:pPr>
              <w:spacing w:line="240" w:lineRule="auto"/>
              <w:jc w:val="left"/>
              <w:rPr>
                <w:rFonts w:ascii="宋体" w:hAnsi="宋体" w:cs="宋体"/>
                <w:kern w:val="0"/>
                <w:sz w:val="18"/>
                <w:szCs w:val="18"/>
              </w:rPr>
            </w:pPr>
            <w:r>
              <w:rPr>
                <w:rFonts w:hint="eastAsia" w:ascii="宋体" w:hAnsi="宋体" w:cs="宋体"/>
                <w:kern w:val="0"/>
                <w:sz w:val="18"/>
                <w:szCs w:val="18"/>
              </w:rPr>
              <w:t>4.播放软件×1</w:t>
            </w:r>
          </w:p>
          <w:p>
            <w:pPr>
              <w:spacing w:line="240" w:lineRule="auto"/>
              <w:jc w:val="left"/>
              <w:rPr>
                <w:rFonts w:ascii="宋体" w:hAnsi="宋体" w:cs="宋体"/>
                <w:kern w:val="0"/>
                <w:sz w:val="18"/>
                <w:szCs w:val="18"/>
              </w:rPr>
            </w:pPr>
            <w:r>
              <w:rPr>
                <w:rFonts w:hint="eastAsia" w:ascii="宋体" w:hAnsi="宋体" w:cs="宋体"/>
                <w:kern w:val="0"/>
                <w:sz w:val="18"/>
                <w:szCs w:val="18"/>
              </w:rPr>
              <w:t>5.感应识别系统×1</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强电（电压等级、功率）：220V，2000W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控制数据线需求：千兆数据线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承载/偏载/重载/动载荷：地面承重不小于4KN/㎡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70"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13</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AI小翻译</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展品描述：</w:t>
            </w:r>
            <w:r>
              <w:rPr>
                <w:rFonts w:hint="eastAsia" w:ascii="宋体" w:hAnsi="宋体" w:cs="宋体"/>
                <w:kern w:val="0"/>
                <w:sz w:val="18"/>
                <w:szCs w:val="18"/>
              </w:rPr>
              <w:t xml:space="preserve">                                     展项通过互动的方式，向参与者展示了语音识别的神奇之处。 </w:t>
            </w:r>
            <w:r>
              <w:rPr>
                <w:rFonts w:hint="eastAsia" w:ascii="宋体" w:hAnsi="宋体" w:cs="宋体"/>
                <w:kern w:val="0"/>
                <w:sz w:val="18"/>
                <w:szCs w:val="18"/>
              </w:rPr>
              <w:br w:type="page"/>
            </w:r>
            <w:r>
              <w:rPr>
                <w:rFonts w:hint="eastAsia" w:ascii="宋体" w:hAnsi="宋体" w:cs="宋体"/>
                <w:kern w:val="0"/>
                <w:sz w:val="18"/>
                <w:szCs w:val="18"/>
              </w:rPr>
              <w:t xml:space="preserve">通过语音识别系统，让参与者了解人机如何连接。这是一个声音传感装置，屏幕中可根据提示使其完成各种指令动作，以此来体验声音传感装置的特性。                                    </w:t>
            </w:r>
            <w:r>
              <w:rPr>
                <w:rFonts w:hint="eastAsia" w:ascii="宋体" w:hAnsi="宋体" w:cs="宋体"/>
                <w:b/>
                <w:bCs/>
                <w:kern w:val="0"/>
                <w:sz w:val="18"/>
                <w:szCs w:val="18"/>
              </w:rPr>
              <w:t>操作说明：</w:t>
            </w:r>
            <w:r>
              <w:rPr>
                <w:rFonts w:hint="eastAsia" w:ascii="宋体" w:hAnsi="宋体" w:cs="宋体"/>
                <w:kern w:val="0"/>
                <w:sz w:val="18"/>
                <w:szCs w:val="18"/>
              </w:rPr>
              <w:t xml:space="preserve">                                          对着麦克风说出指令，控制屏幕卡通形象完成不同动作。</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2000×300×3400mm                                               </w:t>
            </w:r>
            <w:r>
              <w:rPr>
                <w:rFonts w:hint="eastAsia" w:ascii="宋体" w:hAnsi="宋体" w:cs="宋体"/>
                <w:b/>
                <w:bCs/>
                <w:kern w:val="0"/>
                <w:sz w:val="18"/>
                <w:szCs w:val="18"/>
              </w:rPr>
              <w:t>材料清单：</w:t>
            </w:r>
            <w:r>
              <w:rPr>
                <w:rFonts w:hint="eastAsia" w:ascii="宋体" w:hAnsi="宋体" w:cs="宋体"/>
                <w:kern w:val="0"/>
                <w:sz w:val="18"/>
                <w:szCs w:val="18"/>
              </w:rPr>
              <w:t xml:space="preserve">                                                    1.展项台体×1（钣金烤漆≥2mm、方管骨架40×40</w:t>
            </w:r>
            <w:r>
              <w:rPr>
                <w:rFonts w:ascii="宋体" w:hAnsi="宋体" w:cs="宋体"/>
                <w:kern w:val="0"/>
                <w:sz w:val="18"/>
                <w:szCs w:val="18"/>
              </w:rPr>
              <w:t>mm</w:t>
            </w:r>
            <w:r>
              <w:rPr>
                <w:rFonts w:hint="eastAsia" w:ascii="宋体" w:hAnsi="宋体" w:cs="宋体"/>
                <w:kern w:val="0"/>
                <w:sz w:val="18"/>
                <w:szCs w:val="18"/>
              </w:rPr>
              <w:t>、UV高精度图文）</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2.说明牌×1（亚克力≥10mm、UV工艺）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 xml:space="preserve">3.配件辅材×1                                                               </w:t>
            </w:r>
            <w:r>
              <w:rPr>
                <w:rFonts w:hint="eastAsia" w:ascii="宋体" w:hAnsi="宋体" w:cs="宋体"/>
                <w:b/>
                <w:bCs/>
                <w:kern w:val="0"/>
                <w:sz w:val="18"/>
                <w:szCs w:val="18"/>
              </w:rPr>
              <w:t>设备清单：</w:t>
            </w:r>
            <w:r>
              <w:rPr>
                <w:rFonts w:hint="eastAsia" w:ascii="宋体" w:hAnsi="宋体" w:cs="宋体"/>
                <w:kern w:val="0"/>
                <w:sz w:val="18"/>
                <w:szCs w:val="18"/>
              </w:rPr>
              <w:t xml:space="preserve">                                                                    1.音响设备×1</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2.45寸防眩光电容触摸一体机×1</w:t>
            </w:r>
            <w:r>
              <w:rPr>
                <w:rFonts w:hint="eastAsia" w:ascii="宋体" w:hAnsi="宋体" w:cs="宋体"/>
                <w:kern w:val="0"/>
                <w:sz w:val="18"/>
                <w:szCs w:val="18"/>
              </w:rPr>
              <w:br w:type="page"/>
            </w:r>
            <w:r>
              <w:rPr>
                <w:rFonts w:hint="eastAsia" w:ascii="宋体" w:hAnsi="宋体" w:cs="宋体"/>
                <w:kern w:val="0"/>
                <w:sz w:val="18"/>
                <w:szCs w:val="18"/>
              </w:rPr>
              <w:t>（CPU-I7/内存8G/硬盘SSD256G）</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3.配电箱×1</w:t>
            </w:r>
            <w:r>
              <w:rPr>
                <w:rFonts w:hint="eastAsia" w:ascii="宋体" w:hAnsi="宋体" w:cs="宋体"/>
                <w:kern w:val="0"/>
                <w:sz w:val="18"/>
                <w:szCs w:val="18"/>
              </w:rPr>
              <w:br w:type="page"/>
            </w:r>
            <w:r>
              <w:rPr>
                <w:rFonts w:hint="eastAsia" w:ascii="宋体" w:hAnsi="宋体" w:cs="宋体"/>
                <w:kern w:val="0"/>
                <w:sz w:val="18"/>
                <w:szCs w:val="18"/>
              </w:rPr>
              <w:t xml:space="preserve">（漏电开关、电气控制模块、排插、辅材）                                    </w:t>
            </w:r>
            <w:r>
              <w:rPr>
                <w:rFonts w:hint="eastAsia" w:ascii="宋体" w:hAnsi="宋体" w:cs="宋体"/>
                <w:b/>
                <w:bCs/>
                <w:kern w:val="0"/>
                <w:sz w:val="18"/>
                <w:szCs w:val="18"/>
              </w:rPr>
              <w:t>多媒体与软件清单：</w:t>
            </w:r>
            <w:r>
              <w:rPr>
                <w:rFonts w:hint="eastAsia" w:ascii="宋体" w:hAnsi="宋体" w:cs="宋体"/>
                <w:kern w:val="0"/>
                <w:sz w:val="18"/>
                <w:szCs w:val="18"/>
              </w:rPr>
              <w:t xml:space="preserve">                                                          1.交互程序制作×1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2.游戏制作×1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3.播放软件制作×1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4.软件编程×1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5.交互多点触控代码编程×1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6.语音识别系统×1</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r>
              <w:rPr>
                <w:rFonts w:hint="eastAsia" w:ascii="宋体" w:hAnsi="宋体" w:cs="宋体"/>
                <w:kern w:val="0"/>
                <w:sz w:val="18"/>
                <w:szCs w:val="18"/>
              </w:rPr>
              <w:br w:type="page"/>
            </w:r>
            <w:r>
              <w:rPr>
                <w:rFonts w:hint="eastAsia" w:ascii="宋体" w:hAnsi="宋体" w:cs="宋体"/>
                <w:kern w:val="0"/>
                <w:sz w:val="18"/>
                <w:szCs w:val="18"/>
              </w:rPr>
              <w:t>强电（电压等级、功率）：220V，4000W</w:t>
            </w:r>
            <w:r>
              <w:rPr>
                <w:rFonts w:hint="eastAsia" w:ascii="宋体" w:hAnsi="宋体" w:cs="宋体"/>
                <w:kern w:val="0"/>
                <w:sz w:val="18"/>
                <w:szCs w:val="18"/>
              </w:rPr>
              <w:br w:type="page"/>
            </w:r>
            <w:r>
              <w:rPr>
                <w:rFonts w:hint="eastAsia" w:ascii="宋体" w:hAnsi="宋体" w:cs="宋体"/>
                <w:kern w:val="0"/>
                <w:sz w:val="18"/>
                <w:szCs w:val="18"/>
              </w:rPr>
              <w:t>空气温度、湿度：场馆普通温度、湿度要求</w:t>
            </w:r>
            <w:r>
              <w:rPr>
                <w:rFonts w:hint="eastAsia" w:ascii="宋体" w:hAnsi="宋体" w:cs="宋体"/>
                <w:kern w:val="0"/>
                <w:sz w:val="18"/>
                <w:szCs w:val="18"/>
              </w:rPr>
              <w:br w:type="page"/>
            </w:r>
            <w:r>
              <w:rPr>
                <w:rFonts w:hint="eastAsia" w:ascii="宋体" w:hAnsi="宋体" w:cs="宋体"/>
                <w:kern w:val="0"/>
                <w:sz w:val="18"/>
                <w:szCs w:val="18"/>
              </w:rPr>
              <w:t xml:space="preserve">控制数据线需求：千兆数据线 </w:t>
            </w:r>
            <w:r>
              <w:rPr>
                <w:rFonts w:hint="eastAsia" w:ascii="宋体" w:hAnsi="宋体" w:cs="宋体"/>
                <w:kern w:val="0"/>
                <w:sz w:val="18"/>
                <w:szCs w:val="18"/>
              </w:rPr>
              <w:br w:type="page"/>
            </w:r>
            <w:r>
              <w:rPr>
                <w:rFonts w:hint="eastAsia" w:ascii="宋体" w:hAnsi="宋体" w:cs="宋体"/>
                <w:kern w:val="0"/>
                <w:sz w:val="18"/>
                <w:szCs w:val="18"/>
              </w:rPr>
              <w:t>供水（压力、流量）：无</w:t>
            </w:r>
            <w:r>
              <w:rPr>
                <w:rFonts w:hint="eastAsia" w:ascii="宋体" w:hAnsi="宋体" w:cs="宋体"/>
                <w:kern w:val="0"/>
                <w:sz w:val="18"/>
                <w:szCs w:val="18"/>
              </w:rPr>
              <w:br w:type="page"/>
            </w:r>
            <w:r>
              <w:rPr>
                <w:rFonts w:hint="eastAsia" w:ascii="宋体" w:hAnsi="宋体" w:cs="宋体"/>
                <w:kern w:val="0"/>
                <w:sz w:val="18"/>
                <w:szCs w:val="18"/>
              </w:rPr>
              <w:t xml:space="preserve">网络需求：预留网络接口 </w:t>
            </w:r>
            <w:r>
              <w:rPr>
                <w:rFonts w:hint="eastAsia" w:ascii="宋体" w:hAnsi="宋体" w:cs="宋体"/>
                <w:kern w:val="0"/>
                <w:sz w:val="18"/>
                <w:szCs w:val="18"/>
              </w:rPr>
              <w:br w:type="page"/>
            </w:r>
            <w:r>
              <w:rPr>
                <w:rFonts w:hint="eastAsia" w:ascii="宋体" w:hAnsi="宋体" w:cs="宋体"/>
                <w:kern w:val="0"/>
                <w:sz w:val="18"/>
                <w:szCs w:val="18"/>
              </w:rPr>
              <w:t>压缩空气（压力、流量）：无</w:t>
            </w:r>
            <w:r>
              <w:rPr>
                <w:rFonts w:hint="eastAsia" w:ascii="宋体" w:hAnsi="宋体" w:cs="宋体"/>
                <w:kern w:val="0"/>
                <w:sz w:val="18"/>
                <w:szCs w:val="18"/>
              </w:rPr>
              <w:br w:type="page"/>
            </w:r>
            <w:r>
              <w:rPr>
                <w:rFonts w:hint="eastAsia" w:ascii="宋体" w:hAnsi="宋体" w:cs="宋体"/>
                <w:kern w:val="0"/>
                <w:sz w:val="18"/>
                <w:szCs w:val="18"/>
              </w:rPr>
              <w:t xml:space="preserve">承载/偏载/重载/动载荷：地面承重不小于4KN/㎡ </w:t>
            </w:r>
            <w:r>
              <w:rPr>
                <w:rFonts w:hint="eastAsia" w:ascii="宋体" w:hAnsi="宋体" w:cs="宋体"/>
                <w:kern w:val="0"/>
                <w:sz w:val="18"/>
                <w:szCs w:val="18"/>
              </w:rPr>
              <w:br w:type="page"/>
            </w:r>
            <w:r>
              <w:rPr>
                <w:rFonts w:hint="eastAsia" w:ascii="宋体" w:hAnsi="宋体" w:cs="宋体"/>
                <w:kern w:val="0"/>
                <w:sz w:val="18"/>
                <w:szCs w:val="18"/>
              </w:rPr>
              <w:t>悬空吊挂及连接要求：无</w:t>
            </w:r>
            <w:r>
              <w:rPr>
                <w:rFonts w:hint="eastAsia" w:ascii="宋体" w:hAnsi="宋体" w:cs="宋体"/>
                <w:kern w:val="0"/>
                <w:sz w:val="18"/>
                <w:szCs w:val="18"/>
              </w:rPr>
              <w:br w:type="page"/>
            </w:r>
            <w:r>
              <w:rPr>
                <w:rFonts w:hint="eastAsia" w:ascii="宋体" w:hAnsi="宋体" w:cs="宋体"/>
                <w:kern w:val="0"/>
                <w:sz w:val="18"/>
                <w:szCs w:val="18"/>
              </w:rPr>
              <w:t xml:space="preserve">消防需求：展馆正常消防设置 </w:t>
            </w:r>
            <w:r>
              <w:rPr>
                <w:rFonts w:hint="eastAsia" w:ascii="宋体" w:hAnsi="宋体" w:cs="宋体"/>
                <w:kern w:val="0"/>
                <w:sz w:val="18"/>
                <w:szCs w:val="18"/>
              </w:rPr>
              <w:br w:type="page"/>
            </w: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3109"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14</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VR飞行</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展项主要由模拟飞行系统。包含乘坐平台与VR眼镜。参与者通过体验设备，获得沉浸式的飞行体验。  </w:t>
            </w:r>
            <w:r>
              <w:rPr>
                <w:rFonts w:hint="eastAsia" w:ascii="宋体" w:hAnsi="宋体" w:cs="宋体"/>
                <w:b/>
                <w:bCs/>
                <w:kern w:val="0"/>
                <w:sz w:val="18"/>
                <w:szCs w:val="18"/>
              </w:rPr>
              <w:t xml:space="preserve">                                            操作说明：                                             </w:t>
            </w:r>
            <w:r>
              <w:rPr>
                <w:rFonts w:hint="eastAsia" w:ascii="宋体" w:hAnsi="宋体" w:cs="宋体"/>
                <w:kern w:val="0"/>
                <w:sz w:val="18"/>
                <w:szCs w:val="18"/>
              </w:rPr>
              <w:t>1.根据展教员的指示，系好安全带坐在飞行模拟平台上；</w:t>
            </w:r>
          </w:p>
          <w:p>
            <w:pPr>
              <w:spacing w:line="240" w:lineRule="auto"/>
              <w:jc w:val="left"/>
              <w:rPr>
                <w:rFonts w:ascii="宋体" w:hAnsi="宋体" w:cs="宋体"/>
                <w:kern w:val="0"/>
                <w:sz w:val="18"/>
                <w:szCs w:val="18"/>
              </w:rPr>
            </w:pPr>
            <w:r>
              <w:rPr>
                <w:rFonts w:hint="eastAsia" w:ascii="宋体" w:hAnsi="宋体" w:cs="宋体"/>
                <w:kern w:val="0"/>
                <w:sz w:val="18"/>
                <w:szCs w:val="18"/>
              </w:rPr>
              <w:t>2.戴上VR眼镜，观看影片。</w:t>
            </w:r>
          </w:p>
          <w:p>
            <w:pPr>
              <w:spacing w:line="240" w:lineRule="auto"/>
              <w:jc w:val="left"/>
              <w:rPr>
                <w:rFonts w:ascii="宋体" w:hAnsi="宋体" w:cs="宋体"/>
                <w:b/>
                <w:bCs/>
                <w:kern w:val="0"/>
                <w:sz w:val="18"/>
                <w:szCs w:val="18"/>
              </w:rPr>
            </w:pPr>
            <w:r>
              <w:rPr>
                <w:rFonts w:hint="eastAsia" w:ascii="宋体" w:hAnsi="宋体" w:cs="宋体"/>
                <w:kern w:val="0"/>
                <w:sz w:val="18"/>
                <w:szCs w:val="18"/>
              </w:rPr>
              <w:t>3.体验结束后，将VR眼镜放回原处，离开展项。</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4500×3000×3400mm </w:t>
            </w:r>
            <w:r>
              <w:rPr>
                <w:rFonts w:hint="eastAsia" w:ascii="宋体" w:hAnsi="宋体" w:cs="宋体"/>
                <w:b/>
                <w:bCs/>
                <w:kern w:val="0"/>
                <w:sz w:val="18"/>
                <w:szCs w:val="18"/>
              </w:rPr>
              <w:t xml:space="preserve">                   材料清单：                                                 </w:t>
            </w:r>
            <w:r>
              <w:rPr>
                <w:rFonts w:hint="eastAsia" w:ascii="宋体" w:hAnsi="宋体" w:cs="宋体"/>
                <w:kern w:val="0"/>
                <w:sz w:val="18"/>
                <w:szCs w:val="18"/>
              </w:rPr>
              <w:t>1.展项台体×1（钣金烤漆≥2mm、方管骨架40×40</w:t>
            </w:r>
            <w:r>
              <w:rPr>
                <w:rFonts w:ascii="宋体" w:hAnsi="宋体" w:cs="宋体"/>
                <w:kern w:val="0"/>
                <w:sz w:val="18"/>
                <w:szCs w:val="18"/>
              </w:rPr>
              <w:t>mm</w:t>
            </w:r>
            <w:r>
              <w:rPr>
                <w:rFonts w:hint="eastAsia" w:ascii="宋体" w:hAnsi="宋体" w:cs="宋体"/>
                <w:kern w:val="0"/>
                <w:sz w:val="18"/>
                <w:szCs w:val="18"/>
              </w:rPr>
              <w:t>、亚克力≥10mm、防护栏、安全带、脚踏）</w:t>
            </w:r>
          </w:p>
          <w:p>
            <w:pPr>
              <w:spacing w:line="240" w:lineRule="auto"/>
              <w:jc w:val="left"/>
              <w:rPr>
                <w:rFonts w:ascii="宋体" w:hAnsi="宋体" w:cs="宋体"/>
                <w:kern w:val="0"/>
                <w:sz w:val="18"/>
                <w:szCs w:val="18"/>
              </w:rPr>
            </w:pPr>
            <w:r>
              <w:rPr>
                <w:rFonts w:hint="eastAsia" w:ascii="宋体" w:hAnsi="宋体" w:cs="宋体"/>
                <w:kern w:val="0"/>
                <w:sz w:val="18"/>
                <w:szCs w:val="18"/>
              </w:rPr>
              <w:t>2.机械臂×1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4.配件辅材×1 </w:t>
            </w:r>
            <w:r>
              <w:rPr>
                <w:rFonts w:hint="eastAsia" w:ascii="宋体" w:hAnsi="宋体" w:cs="宋体"/>
                <w:b/>
                <w:bCs/>
                <w:kern w:val="0"/>
                <w:sz w:val="18"/>
                <w:szCs w:val="18"/>
              </w:rPr>
              <w:t xml:space="preserve">                                       设备清单：                                             </w:t>
            </w:r>
            <w:r>
              <w:rPr>
                <w:rFonts w:hint="eastAsia" w:ascii="宋体" w:hAnsi="宋体" w:cs="宋体"/>
                <w:kern w:val="0"/>
                <w:sz w:val="18"/>
                <w:szCs w:val="18"/>
              </w:rPr>
              <w:t>1.65寸防眩光电容触摸一体机×1（CPU-I7/内存8G/硬盘SSD256G）</w:t>
            </w:r>
          </w:p>
          <w:p>
            <w:pPr>
              <w:spacing w:line="240" w:lineRule="auto"/>
              <w:jc w:val="left"/>
              <w:rPr>
                <w:rFonts w:ascii="宋体" w:hAnsi="宋体" w:cs="宋体"/>
                <w:kern w:val="0"/>
                <w:sz w:val="18"/>
                <w:szCs w:val="18"/>
              </w:rPr>
            </w:pPr>
            <w:r>
              <w:rPr>
                <w:rFonts w:hint="eastAsia" w:ascii="宋体" w:hAnsi="宋体" w:cs="宋体"/>
                <w:kern w:val="0"/>
                <w:sz w:val="18"/>
                <w:szCs w:val="18"/>
              </w:rPr>
              <w:t>2.VR眼镜×4</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3.电气柜×1（漏电开关、电器柜、电气控制模块、排插、变压器、断路器、防浪涌装置、辅材）  </w:t>
            </w:r>
            <w:r>
              <w:rPr>
                <w:rFonts w:hint="eastAsia" w:ascii="宋体" w:hAnsi="宋体" w:cs="宋体"/>
                <w:b/>
                <w:bCs/>
                <w:kern w:val="0"/>
                <w:sz w:val="18"/>
                <w:szCs w:val="18"/>
              </w:rPr>
              <w:t xml:space="preserve">                                                         多媒体与软件清单：                                                        </w:t>
            </w:r>
            <w:r>
              <w:rPr>
                <w:rFonts w:hint="eastAsia" w:ascii="宋体" w:hAnsi="宋体" w:cs="宋体"/>
                <w:kern w:val="0"/>
                <w:sz w:val="18"/>
                <w:szCs w:val="18"/>
              </w:rPr>
              <w:t>1.VR媒体内容1080P制作×1</w:t>
            </w:r>
          </w:p>
          <w:p>
            <w:pPr>
              <w:spacing w:line="240" w:lineRule="auto"/>
              <w:jc w:val="left"/>
              <w:rPr>
                <w:rFonts w:ascii="宋体" w:hAnsi="宋体" w:cs="宋体"/>
                <w:kern w:val="0"/>
                <w:sz w:val="18"/>
                <w:szCs w:val="18"/>
              </w:rPr>
            </w:pPr>
            <w:r>
              <w:rPr>
                <w:rFonts w:hint="eastAsia" w:ascii="宋体" w:hAnsi="宋体" w:cs="宋体"/>
                <w:kern w:val="0"/>
                <w:sz w:val="18"/>
                <w:szCs w:val="18"/>
              </w:rPr>
              <w:t>2.播放软件×1</w:t>
            </w:r>
          </w:p>
          <w:p>
            <w:pPr>
              <w:spacing w:line="240" w:lineRule="auto"/>
              <w:jc w:val="left"/>
              <w:rPr>
                <w:rFonts w:ascii="宋体" w:hAnsi="宋体" w:cs="宋体"/>
                <w:kern w:val="0"/>
                <w:sz w:val="18"/>
                <w:szCs w:val="18"/>
              </w:rPr>
            </w:pPr>
            <w:r>
              <w:rPr>
                <w:rFonts w:hint="eastAsia" w:ascii="宋体" w:hAnsi="宋体" w:cs="宋体"/>
                <w:kern w:val="0"/>
                <w:sz w:val="18"/>
                <w:szCs w:val="18"/>
              </w:rPr>
              <w:t>3.感应识别系统×1</w:t>
            </w:r>
          </w:p>
          <w:p>
            <w:pPr>
              <w:spacing w:line="240" w:lineRule="auto"/>
              <w:jc w:val="left"/>
              <w:rPr>
                <w:rFonts w:ascii="宋体" w:hAnsi="宋体" w:cs="宋体"/>
                <w:kern w:val="0"/>
                <w:sz w:val="18"/>
                <w:szCs w:val="18"/>
              </w:rPr>
            </w:pPr>
            <w:r>
              <w:rPr>
                <w:rFonts w:hint="eastAsia" w:ascii="宋体" w:hAnsi="宋体" w:cs="宋体"/>
                <w:kern w:val="0"/>
                <w:sz w:val="18"/>
                <w:szCs w:val="18"/>
              </w:rPr>
              <w:t>4.VR软件×1</w:t>
            </w:r>
          </w:p>
          <w:p>
            <w:pPr>
              <w:spacing w:line="240" w:lineRule="auto"/>
              <w:jc w:val="left"/>
              <w:rPr>
                <w:rFonts w:ascii="宋体" w:hAnsi="宋体" w:cs="宋体"/>
                <w:kern w:val="0"/>
                <w:sz w:val="18"/>
                <w:szCs w:val="18"/>
              </w:rPr>
            </w:pPr>
            <w:r>
              <w:rPr>
                <w:rFonts w:hint="eastAsia" w:ascii="宋体" w:hAnsi="宋体" w:cs="宋体"/>
                <w:kern w:val="0"/>
                <w:sz w:val="18"/>
                <w:szCs w:val="18"/>
              </w:rPr>
              <w:t>5.软件编程×1</w:t>
            </w:r>
          </w:p>
          <w:p>
            <w:pPr>
              <w:spacing w:line="240" w:lineRule="auto"/>
              <w:jc w:val="left"/>
              <w:rPr>
                <w:rFonts w:ascii="宋体" w:hAnsi="宋体" w:cs="宋体"/>
                <w:b/>
                <w:bCs/>
                <w:kern w:val="0"/>
                <w:sz w:val="18"/>
                <w:szCs w:val="18"/>
              </w:rPr>
            </w:pPr>
            <w:r>
              <w:rPr>
                <w:rFonts w:hint="eastAsia" w:ascii="宋体" w:hAnsi="宋体" w:cs="宋体"/>
                <w:kern w:val="0"/>
                <w:sz w:val="18"/>
                <w:szCs w:val="18"/>
              </w:rPr>
              <w:t>6.交互多点触控代码编程×1</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强电（电压等级、功率）：380V，4000W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控制数据线需求：千兆数据线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承载/偏载/重载/动载荷：地面承重不小于4KN/㎡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70"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15</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冰球机器人</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展品描述：</w:t>
            </w:r>
            <w:r>
              <w:rPr>
                <w:rFonts w:hint="eastAsia" w:ascii="宋体" w:hAnsi="宋体" w:cs="宋体"/>
                <w:kern w:val="0"/>
                <w:sz w:val="18"/>
                <w:szCs w:val="18"/>
              </w:rPr>
              <w:t xml:space="preserve">                                         展品为一个可以和观众进行桌上冰球比赛的机器人，机器人主体为高性能机械臂，可以通过传感器及图像处理技术精准的捕获观众击打过来的冰球运行轨迹，并进行迅速准确的拦截与回击，互动过程流畅有趣。                                            </w:t>
            </w:r>
            <w:r>
              <w:rPr>
                <w:rFonts w:hint="eastAsia" w:ascii="宋体" w:hAnsi="宋体" w:cs="宋体"/>
                <w:b/>
                <w:bCs/>
                <w:kern w:val="0"/>
                <w:sz w:val="18"/>
                <w:szCs w:val="18"/>
              </w:rPr>
              <w:t xml:space="preserve">操作说明：  </w:t>
            </w:r>
            <w:r>
              <w:rPr>
                <w:rFonts w:hint="eastAsia" w:ascii="宋体" w:hAnsi="宋体" w:cs="宋体"/>
                <w:kern w:val="0"/>
                <w:sz w:val="18"/>
                <w:szCs w:val="18"/>
              </w:rPr>
              <w:t xml:space="preserve">                                   1.观众按下启动按钮，使展品进入可操作状态；</w:t>
            </w:r>
          </w:p>
          <w:p>
            <w:pPr>
              <w:spacing w:line="240" w:lineRule="auto"/>
              <w:jc w:val="left"/>
              <w:rPr>
                <w:rFonts w:ascii="宋体" w:hAnsi="宋体" w:cs="宋体"/>
                <w:kern w:val="0"/>
                <w:sz w:val="18"/>
                <w:szCs w:val="18"/>
              </w:rPr>
            </w:pPr>
            <w:r>
              <w:rPr>
                <w:rFonts w:hint="eastAsia" w:ascii="宋体" w:hAnsi="宋体" w:cs="宋体"/>
                <w:kern w:val="0"/>
                <w:sz w:val="18"/>
                <w:szCs w:val="18"/>
              </w:rPr>
              <w:t>2.机器人就绪并语音提示观众比赛规则和注意事项；</w:t>
            </w:r>
          </w:p>
          <w:p>
            <w:pPr>
              <w:spacing w:line="240" w:lineRule="auto"/>
              <w:jc w:val="left"/>
              <w:rPr>
                <w:rFonts w:ascii="宋体" w:hAnsi="宋体" w:cs="宋体"/>
                <w:kern w:val="0"/>
                <w:sz w:val="18"/>
                <w:szCs w:val="18"/>
              </w:rPr>
            </w:pPr>
            <w:r>
              <w:rPr>
                <w:rFonts w:hint="eastAsia" w:ascii="宋体" w:hAnsi="宋体" w:cs="宋体"/>
                <w:kern w:val="0"/>
                <w:sz w:val="18"/>
                <w:szCs w:val="18"/>
              </w:rPr>
              <w:t>3.游戏开始，观众击打桌上冰球，机器人进行拦截和回击；</w:t>
            </w:r>
          </w:p>
          <w:p>
            <w:pPr>
              <w:spacing w:line="240" w:lineRule="auto"/>
              <w:jc w:val="left"/>
              <w:rPr>
                <w:rFonts w:ascii="宋体" w:hAnsi="宋体" w:cs="宋体"/>
                <w:kern w:val="0"/>
                <w:sz w:val="18"/>
                <w:szCs w:val="18"/>
              </w:rPr>
            </w:pPr>
            <w:r>
              <w:rPr>
                <w:rFonts w:hint="eastAsia" w:ascii="宋体" w:hAnsi="宋体" w:cs="宋体"/>
                <w:kern w:val="0"/>
                <w:sz w:val="18"/>
                <w:szCs w:val="18"/>
              </w:rPr>
              <w:t>4.任意一方先得2分或单局时间到，游戏结束；</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5.机器人复位，等待下一位观众进行体验。 </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1500×2200×700mm                                </w:t>
            </w:r>
            <w:r>
              <w:rPr>
                <w:rFonts w:hint="eastAsia" w:ascii="宋体" w:hAnsi="宋体" w:cs="宋体"/>
                <w:b/>
                <w:bCs/>
                <w:kern w:val="0"/>
                <w:sz w:val="18"/>
                <w:szCs w:val="18"/>
              </w:rPr>
              <w:t>材料清单：</w:t>
            </w:r>
            <w:r>
              <w:rPr>
                <w:rFonts w:hint="eastAsia" w:ascii="宋体" w:hAnsi="宋体" w:cs="宋体"/>
                <w:kern w:val="0"/>
                <w:sz w:val="18"/>
                <w:szCs w:val="18"/>
              </w:rPr>
              <w:t xml:space="preserve">                                                         1.展项台体×1（钣金烤漆≥2mm、方管骨架40×40</w:t>
            </w:r>
            <w:r>
              <w:rPr>
                <w:rFonts w:ascii="宋体" w:hAnsi="宋体" w:cs="宋体"/>
                <w:kern w:val="0"/>
                <w:sz w:val="18"/>
                <w:szCs w:val="18"/>
              </w:rPr>
              <w:t>mm</w:t>
            </w:r>
            <w:r>
              <w:rPr>
                <w:rFonts w:hint="eastAsia" w:ascii="宋体" w:hAnsi="宋体" w:cs="宋体"/>
                <w:kern w:val="0"/>
                <w:sz w:val="18"/>
                <w:szCs w:val="18"/>
              </w:rPr>
              <w:t>、机器人身体造型、感知控制机构、机器人、UV高精度图文）</w:t>
            </w:r>
          </w:p>
          <w:p>
            <w:pPr>
              <w:spacing w:line="240" w:lineRule="auto"/>
              <w:jc w:val="left"/>
              <w:rPr>
                <w:rFonts w:ascii="宋体" w:hAnsi="宋体" w:cs="宋体"/>
                <w:kern w:val="0"/>
                <w:sz w:val="18"/>
                <w:szCs w:val="18"/>
              </w:rPr>
            </w:pPr>
            <w:r>
              <w:rPr>
                <w:rFonts w:hint="eastAsia" w:ascii="宋体" w:hAnsi="宋体" w:cs="宋体"/>
                <w:kern w:val="0"/>
                <w:sz w:val="18"/>
                <w:szCs w:val="18"/>
              </w:rPr>
              <w:t>2.说明牌×1（亚克力≥10mm、UV工艺）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3.配件辅材×1                                                            </w:t>
            </w:r>
            <w:r>
              <w:rPr>
                <w:rFonts w:hint="eastAsia" w:ascii="宋体" w:hAnsi="宋体" w:cs="宋体"/>
                <w:b/>
                <w:bCs/>
                <w:kern w:val="0"/>
                <w:sz w:val="18"/>
                <w:szCs w:val="18"/>
              </w:rPr>
              <w:t xml:space="preserve">设备清单：  </w:t>
            </w:r>
            <w:r>
              <w:rPr>
                <w:rFonts w:hint="eastAsia" w:ascii="宋体" w:hAnsi="宋体" w:cs="宋体"/>
                <w:kern w:val="0"/>
                <w:sz w:val="18"/>
                <w:szCs w:val="18"/>
              </w:rPr>
              <w:t xml:space="preserve">                                                             1.音响设备×1</w:t>
            </w:r>
          </w:p>
          <w:p>
            <w:pPr>
              <w:spacing w:line="240" w:lineRule="auto"/>
              <w:jc w:val="left"/>
              <w:rPr>
                <w:rFonts w:ascii="宋体" w:hAnsi="宋体" w:cs="宋体"/>
                <w:kern w:val="0"/>
                <w:sz w:val="18"/>
                <w:szCs w:val="18"/>
              </w:rPr>
            </w:pPr>
            <w:r>
              <w:rPr>
                <w:rFonts w:hint="eastAsia" w:ascii="宋体" w:hAnsi="宋体" w:cs="宋体"/>
                <w:kern w:val="0"/>
                <w:sz w:val="18"/>
                <w:szCs w:val="18"/>
              </w:rPr>
              <w:t>2.气动系统设备×1（SMC气动摆台、气爪、气缸、磁阀组、减压阀、调速阀）</w:t>
            </w:r>
          </w:p>
          <w:p>
            <w:pPr>
              <w:spacing w:line="240" w:lineRule="auto"/>
              <w:jc w:val="left"/>
              <w:rPr>
                <w:rFonts w:ascii="宋体" w:hAnsi="宋体" w:cs="宋体"/>
                <w:kern w:val="0"/>
                <w:sz w:val="18"/>
                <w:szCs w:val="18"/>
              </w:rPr>
            </w:pPr>
            <w:r>
              <w:rPr>
                <w:rFonts w:hint="eastAsia" w:ascii="宋体" w:hAnsi="宋体" w:cs="宋体"/>
                <w:kern w:val="0"/>
                <w:sz w:val="18"/>
                <w:szCs w:val="18"/>
              </w:rPr>
              <w:t>3.可编程逻辑控制器PLC×1（台达DVP-48EH00R3机器人动作输入/输出指令功能模块）</w:t>
            </w:r>
          </w:p>
          <w:p>
            <w:pPr>
              <w:spacing w:line="240" w:lineRule="auto"/>
              <w:jc w:val="left"/>
              <w:rPr>
                <w:rFonts w:ascii="宋体" w:hAnsi="宋体" w:cs="宋体"/>
                <w:kern w:val="0"/>
                <w:sz w:val="18"/>
                <w:szCs w:val="18"/>
              </w:rPr>
            </w:pPr>
            <w:r>
              <w:rPr>
                <w:rFonts w:hint="eastAsia" w:ascii="宋体" w:hAnsi="宋体" w:cs="宋体"/>
                <w:kern w:val="0"/>
                <w:sz w:val="18"/>
                <w:szCs w:val="18"/>
              </w:rPr>
              <w:t>4.空压机×1</w:t>
            </w:r>
          </w:p>
          <w:p>
            <w:pPr>
              <w:spacing w:line="240" w:lineRule="auto"/>
              <w:jc w:val="left"/>
              <w:rPr>
                <w:rFonts w:ascii="宋体" w:hAnsi="宋体" w:cs="宋体"/>
                <w:kern w:val="0"/>
                <w:sz w:val="18"/>
                <w:szCs w:val="18"/>
              </w:rPr>
            </w:pPr>
            <w:r>
              <w:rPr>
                <w:rFonts w:hint="eastAsia" w:ascii="宋体" w:hAnsi="宋体" w:cs="宋体"/>
                <w:kern w:val="0"/>
                <w:sz w:val="18"/>
                <w:szCs w:val="18"/>
              </w:rPr>
              <w:t>5.高清摄像头×1</w:t>
            </w:r>
          </w:p>
          <w:p>
            <w:pPr>
              <w:spacing w:line="240" w:lineRule="auto"/>
              <w:jc w:val="left"/>
              <w:rPr>
                <w:rFonts w:ascii="宋体" w:hAnsi="宋体" w:cs="宋体"/>
                <w:kern w:val="0"/>
                <w:sz w:val="18"/>
                <w:szCs w:val="18"/>
              </w:rPr>
            </w:pPr>
            <w:r>
              <w:rPr>
                <w:rFonts w:hint="eastAsia" w:ascii="宋体" w:hAnsi="宋体" w:cs="宋体"/>
                <w:kern w:val="0"/>
                <w:sz w:val="18"/>
                <w:szCs w:val="18"/>
              </w:rPr>
              <w:t>6.20寸防眩光电容触摸一体机×1（CPU-I7/内存8G/硬盘SSD256G）</w:t>
            </w:r>
          </w:p>
          <w:p>
            <w:pPr>
              <w:spacing w:line="240" w:lineRule="auto"/>
              <w:jc w:val="left"/>
              <w:rPr>
                <w:rFonts w:ascii="宋体" w:hAnsi="宋体" w:cs="宋体"/>
                <w:kern w:val="0"/>
                <w:sz w:val="18"/>
                <w:szCs w:val="18"/>
              </w:rPr>
            </w:pPr>
            <w:r>
              <w:rPr>
                <w:rFonts w:hint="eastAsia" w:ascii="宋体" w:hAnsi="宋体" w:cs="宋体"/>
                <w:kern w:val="0"/>
                <w:sz w:val="18"/>
                <w:szCs w:val="18"/>
              </w:rPr>
              <w:t>7.工作站×1（CPU-I7/内存16G/硬盘SSD256G/独显6G）</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8.配电箱×1（漏电开关、电气控制模块、排插、辅材）                                                     </w:t>
            </w:r>
            <w:r>
              <w:rPr>
                <w:rFonts w:hint="eastAsia" w:ascii="宋体" w:hAnsi="宋体" w:cs="宋体"/>
                <w:b/>
                <w:bCs/>
                <w:kern w:val="0"/>
                <w:sz w:val="18"/>
                <w:szCs w:val="18"/>
              </w:rPr>
              <w:t xml:space="preserve">多媒体与软件清单： </w:t>
            </w:r>
            <w:r>
              <w:rPr>
                <w:rFonts w:hint="eastAsia" w:ascii="宋体" w:hAnsi="宋体" w:cs="宋体"/>
                <w:kern w:val="0"/>
                <w:sz w:val="18"/>
                <w:szCs w:val="18"/>
              </w:rPr>
              <w:t xml:space="preserve">                                  1.交互程序制作×1</w:t>
            </w:r>
          </w:p>
          <w:p>
            <w:pPr>
              <w:spacing w:line="240" w:lineRule="auto"/>
              <w:jc w:val="left"/>
              <w:rPr>
                <w:rFonts w:ascii="宋体" w:hAnsi="宋体" w:cs="宋体"/>
                <w:kern w:val="0"/>
                <w:sz w:val="18"/>
                <w:szCs w:val="18"/>
              </w:rPr>
            </w:pPr>
            <w:r>
              <w:rPr>
                <w:rFonts w:hint="eastAsia" w:ascii="宋体" w:hAnsi="宋体" w:cs="宋体"/>
                <w:kern w:val="0"/>
                <w:sz w:val="18"/>
                <w:szCs w:val="18"/>
              </w:rPr>
              <w:t>2.互动界面制作×1</w:t>
            </w:r>
          </w:p>
          <w:p>
            <w:pPr>
              <w:spacing w:line="240" w:lineRule="auto"/>
              <w:jc w:val="left"/>
              <w:rPr>
                <w:rFonts w:ascii="宋体" w:hAnsi="宋体" w:cs="宋体"/>
                <w:kern w:val="0"/>
                <w:sz w:val="18"/>
                <w:szCs w:val="18"/>
              </w:rPr>
            </w:pPr>
            <w:r>
              <w:rPr>
                <w:rFonts w:hint="eastAsia" w:ascii="宋体" w:hAnsi="宋体" w:cs="宋体"/>
                <w:kern w:val="0"/>
                <w:sz w:val="18"/>
                <w:szCs w:val="18"/>
              </w:rPr>
              <w:t>3.播放软件制作×1</w:t>
            </w:r>
          </w:p>
          <w:p>
            <w:pPr>
              <w:spacing w:line="240" w:lineRule="auto"/>
              <w:jc w:val="left"/>
              <w:rPr>
                <w:rFonts w:ascii="宋体" w:hAnsi="宋体" w:cs="宋体"/>
                <w:kern w:val="0"/>
                <w:sz w:val="18"/>
                <w:szCs w:val="18"/>
              </w:rPr>
            </w:pPr>
            <w:r>
              <w:rPr>
                <w:rFonts w:hint="eastAsia" w:ascii="宋体" w:hAnsi="宋体" w:cs="宋体"/>
                <w:kern w:val="0"/>
                <w:sz w:val="18"/>
                <w:szCs w:val="18"/>
              </w:rPr>
              <w:t>4.软件编程×1</w:t>
            </w:r>
          </w:p>
          <w:p>
            <w:pPr>
              <w:spacing w:line="240" w:lineRule="auto"/>
              <w:jc w:val="left"/>
              <w:rPr>
                <w:rFonts w:ascii="宋体" w:hAnsi="宋体" w:cs="宋体"/>
                <w:kern w:val="0"/>
                <w:sz w:val="18"/>
                <w:szCs w:val="18"/>
              </w:rPr>
            </w:pPr>
            <w:r>
              <w:rPr>
                <w:rFonts w:hint="eastAsia" w:ascii="宋体" w:hAnsi="宋体" w:cs="宋体"/>
                <w:kern w:val="0"/>
                <w:sz w:val="18"/>
                <w:szCs w:val="18"/>
              </w:rPr>
              <w:t>5.交互多点触控代码编程×1</w:t>
            </w:r>
          </w:p>
          <w:p>
            <w:pPr>
              <w:spacing w:line="240" w:lineRule="auto"/>
              <w:jc w:val="left"/>
              <w:rPr>
                <w:rFonts w:ascii="宋体" w:hAnsi="宋体" w:cs="宋体"/>
                <w:kern w:val="0"/>
                <w:sz w:val="18"/>
                <w:szCs w:val="18"/>
              </w:rPr>
            </w:pPr>
            <w:r>
              <w:rPr>
                <w:rFonts w:hint="eastAsia" w:ascii="宋体" w:hAnsi="宋体" w:cs="宋体"/>
                <w:kern w:val="0"/>
                <w:sz w:val="18"/>
                <w:szCs w:val="18"/>
              </w:rPr>
              <w:t>6.视觉识别计算编程×1</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强电（电压等级、功率）：220V，2000W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控制数据线需求：千兆数据线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承载/偏载/重载/动载荷：地面承重不小于4KN/㎡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2259"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16</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魔方机器人</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展品描述：</w:t>
            </w:r>
            <w:r>
              <w:rPr>
                <w:rFonts w:hint="eastAsia" w:ascii="宋体" w:hAnsi="宋体" w:cs="宋体"/>
                <w:kern w:val="0"/>
                <w:sz w:val="18"/>
                <w:szCs w:val="18"/>
              </w:rPr>
              <w:t xml:space="preserve">                                                               魔方机器人可以将观众打乱的魔方还原。魔方机器人拥有LED眼睛，并能主动语音邀请观众打乱魔方。在解魔方过程中，机器人会用风趣幽默的语言与观众进行互动交流。</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魔方机器人眼睛能够辨别出魔方每个方块的颜色，通过解魔方算法可以快速算出解开魔方需要的最少步骤。                                           </w:t>
            </w:r>
            <w:r>
              <w:rPr>
                <w:rFonts w:hint="eastAsia" w:ascii="宋体" w:hAnsi="宋体" w:cs="宋体"/>
                <w:b/>
                <w:bCs/>
                <w:kern w:val="0"/>
                <w:sz w:val="18"/>
                <w:szCs w:val="18"/>
              </w:rPr>
              <w:t>操作说明：</w:t>
            </w:r>
            <w:r>
              <w:rPr>
                <w:rFonts w:hint="eastAsia" w:ascii="宋体" w:hAnsi="宋体" w:cs="宋体"/>
                <w:kern w:val="0"/>
                <w:sz w:val="18"/>
                <w:szCs w:val="18"/>
              </w:rPr>
              <w:t xml:space="preserve">                                                                  1.观众打乱魔方后，放回魔方仓；</w:t>
            </w:r>
          </w:p>
          <w:p>
            <w:pPr>
              <w:spacing w:line="240" w:lineRule="auto"/>
              <w:jc w:val="left"/>
              <w:rPr>
                <w:rFonts w:ascii="宋体" w:hAnsi="宋体" w:cs="宋体"/>
                <w:kern w:val="0"/>
                <w:sz w:val="18"/>
                <w:szCs w:val="18"/>
              </w:rPr>
            </w:pPr>
            <w:r>
              <w:rPr>
                <w:rFonts w:hint="eastAsia" w:ascii="宋体" w:hAnsi="宋体" w:cs="宋体"/>
                <w:kern w:val="0"/>
                <w:sz w:val="18"/>
                <w:szCs w:val="18"/>
              </w:rPr>
              <w:t>2. 观众在触摸屏上点击解魔方按钮，机器人提示观众远离魔方仓，魔方仓将把魔方推送到指定位置，开始解魔方。</w:t>
            </w:r>
          </w:p>
          <w:p>
            <w:pPr>
              <w:spacing w:line="240" w:lineRule="auto"/>
              <w:jc w:val="left"/>
              <w:rPr>
                <w:rFonts w:ascii="宋体" w:hAnsi="宋体" w:cs="宋体"/>
                <w:kern w:val="0"/>
                <w:sz w:val="18"/>
                <w:szCs w:val="18"/>
              </w:rPr>
            </w:pPr>
            <w:r>
              <w:rPr>
                <w:rFonts w:hint="eastAsia" w:ascii="宋体" w:hAnsi="宋体" w:cs="宋体"/>
                <w:kern w:val="0"/>
                <w:sz w:val="18"/>
                <w:szCs w:val="18"/>
              </w:rPr>
              <w:t>3. 机器人开始解魔方，计时器开始计时。机器人语音提示解魔方的进程。</w:t>
            </w:r>
          </w:p>
          <w:p>
            <w:pPr>
              <w:spacing w:line="240" w:lineRule="auto"/>
              <w:jc w:val="left"/>
              <w:rPr>
                <w:rFonts w:ascii="宋体" w:hAnsi="宋体" w:cs="宋体"/>
                <w:kern w:val="0"/>
                <w:sz w:val="18"/>
                <w:szCs w:val="18"/>
              </w:rPr>
            </w:pPr>
            <w:r>
              <w:rPr>
                <w:rFonts w:hint="eastAsia" w:ascii="宋体" w:hAnsi="宋体" w:cs="宋体"/>
                <w:kern w:val="0"/>
                <w:sz w:val="18"/>
                <w:szCs w:val="18"/>
              </w:rPr>
              <w:t>4. 解魔方完成，机器人语音提示并显示时间。5秒钟后，返回第1步。</w:t>
            </w:r>
          </w:p>
          <w:p>
            <w:pPr>
              <w:spacing w:line="240" w:lineRule="auto"/>
              <w:jc w:val="left"/>
              <w:rPr>
                <w:rFonts w:ascii="宋体" w:hAnsi="宋体" w:cs="宋体"/>
                <w:kern w:val="0"/>
                <w:sz w:val="18"/>
                <w:szCs w:val="18"/>
              </w:rPr>
            </w:pPr>
            <w:r>
              <w:rPr>
                <w:rFonts w:hint="eastAsia" w:ascii="宋体" w:hAnsi="宋体" w:cs="宋体"/>
                <w:kern w:val="0"/>
                <w:sz w:val="18"/>
                <w:szCs w:val="18"/>
              </w:rPr>
              <w:t>5.连续解5次魔方后，自动转入原理讲解界面进行科学原理的讲解。</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1600×1600×700mm                                                 </w:t>
            </w:r>
            <w:r>
              <w:rPr>
                <w:rFonts w:hint="eastAsia" w:ascii="宋体" w:hAnsi="宋体" w:cs="宋体"/>
                <w:b/>
                <w:bCs/>
                <w:kern w:val="0"/>
                <w:sz w:val="18"/>
                <w:szCs w:val="18"/>
              </w:rPr>
              <w:t xml:space="preserve">材料清单：  </w:t>
            </w:r>
            <w:r>
              <w:rPr>
                <w:rFonts w:hint="eastAsia" w:ascii="宋体" w:hAnsi="宋体" w:cs="宋体"/>
                <w:kern w:val="0"/>
                <w:sz w:val="18"/>
                <w:szCs w:val="18"/>
              </w:rPr>
              <w:t xml:space="preserve">                                               1.展项台体×1（钣金烤漆≥2mm、方管骨架40×40</w:t>
            </w:r>
            <w:r>
              <w:rPr>
                <w:rFonts w:ascii="宋体" w:hAnsi="宋体" w:cs="宋体"/>
                <w:kern w:val="0"/>
                <w:sz w:val="18"/>
                <w:szCs w:val="18"/>
              </w:rPr>
              <w:t>mm</w:t>
            </w:r>
            <w:r>
              <w:rPr>
                <w:rFonts w:hint="eastAsia" w:ascii="宋体" w:hAnsi="宋体" w:cs="宋体"/>
                <w:kern w:val="0"/>
                <w:sz w:val="18"/>
                <w:szCs w:val="18"/>
              </w:rPr>
              <w:t>、UV高精度图文）</w:t>
            </w:r>
          </w:p>
          <w:p>
            <w:pPr>
              <w:spacing w:line="240" w:lineRule="auto"/>
              <w:jc w:val="left"/>
              <w:rPr>
                <w:rFonts w:ascii="宋体" w:hAnsi="宋体" w:cs="宋体"/>
                <w:kern w:val="0"/>
                <w:sz w:val="18"/>
                <w:szCs w:val="18"/>
              </w:rPr>
            </w:pPr>
            <w:r>
              <w:rPr>
                <w:rFonts w:hint="eastAsia" w:ascii="宋体" w:hAnsi="宋体" w:cs="宋体"/>
                <w:kern w:val="0"/>
                <w:sz w:val="18"/>
                <w:szCs w:val="18"/>
              </w:rPr>
              <w:t>▲2.机器人×1（ABS工程塑料-机器人身体造型（全身）、视觉系统（高清摄像头，捕获幅面1920×1080，补光系统，识别提取系统）、气动系统（SMC气动摆台、气爪、气缸、磁阀组、减压阀、调速阀）、可编程逻辑控制器PLC（动作输入/输出指令功能模块）、魔方、机器双手具备单臂4自由度旋转功能，可实现魔方360度转动+米思米铝型骨架）</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4.配件辅材×1                                                </w:t>
            </w:r>
            <w:r>
              <w:rPr>
                <w:rFonts w:hint="eastAsia" w:ascii="宋体" w:hAnsi="宋体" w:cs="宋体"/>
                <w:b/>
                <w:bCs/>
                <w:kern w:val="0"/>
                <w:sz w:val="18"/>
                <w:szCs w:val="18"/>
              </w:rPr>
              <w:t>设备清单：</w:t>
            </w:r>
            <w:r>
              <w:rPr>
                <w:rFonts w:hint="eastAsia" w:ascii="宋体" w:hAnsi="宋体" w:cs="宋体"/>
                <w:kern w:val="0"/>
                <w:sz w:val="18"/>
                <w:szCs w:val="18"/>
              </w:rPr>
              <w:t xml:space="preserve">                                                            1.音响设备×1</w:t>
            </w:r>
          </w:p>
          <w:p>
            <w:pPr>
              <w:spacing w:line="240" w:lineRule="auto"/>
              <w:jc w:val="left"/>
              <w:rPr>
                <w:rFonts w:ascii="宋体" w:hAnsi="宋体" w:cs="宋体"/>
                <w:kern w:val="0"/>
                <w:sz w:val="18"/>
                <w:szCs w:val="18"/>
              </w:rPr>
            </w:pPr>
            <w:r>
              <w:rPr>
                <w:rFonts w:hint="eastAsia" w:ascii="宋体" w:hAnsi="宋体" w:cs="宋体"/>
                <w:kern w:val="0"/>
                <w:sz w:val="18"/>
                <w:szCs w:val="18"/>
              </w:rPr>
              <w:t>2.空压机×1</w:t>
            </w:r>
          </w:p>
          <w:p>
            <w:pPr>
              <w:spacing w:line="240" w:lineRule="auto"/>
              <w:jc w:val="left"/>
              <w:rPr>
                <w:rFonts w:ascii="宋体" w:hAnsi="宋体" w:cs="宋体"/>
                <w:kern w:val="0"/>
                <w:sz w:val="18"/>
                <w:szCs w:val="18"/>
              </w:rPr>
            </w:pPr>
            <w:r>
              <w:rPr>
                <w:rFonts w:hint="eastAsia" w:ascii="宋体" w:hAnsi="宋体" w:cs="宋体"/>
                <w:kern w:val="0"/>
                <w:sz w:val="18"/>
                <w:szCs w:val="18"/>
              </w:rPr>
              <w:t>3.高清摄像头×1</w:t>
            </w:r>
          </w:p>
          <w:p>
            <w:pPr>
              <w:spacing w:line="240" w:lineRule="auto"/>
              <w:jc w:val="left"/>
              <w:rPr>
                <w:rFonts w:ascii="宋体" w:hAnsi="宋体" w:cs="宋体"/>
                <w:kern w:val="0"/>
                <w:sz w:val="18"/>
                <w:szCs w:val="18"/>
              </w:rPr>
            </w:pPr>
            <w:r>
              <w:rPr>
                <w:rFonts w:hint="eastAsia" w:ascii="宋体" w:hAnsi="宋体" w:cs="宋体"/>
                <w:kern w:val="0"/>
                <w:sz w:val="18"/>
                <w:szCs w:val="18"/>
              </w:rPr>
              <w:t>4.32寸防眩光电容触摸一体机×1（CPU-I7/内存8G/硬盘SSD256G）</w:t>
            </w:r>
          </w:p>
          <w:p>
            <w:pPr>
              <w:spacing w:line="240" w:lineRule="auto"/>
              <w:jc w:val="left"/>
              <w:rPr>
                <w:rFonts w:ascii="宋体" w:hAnsi="宋体" w:cs="宋体"/>
                <w:kern w:val="0"/>
                <w:sz w:val="18"/>
                <w:szCs w:val="18"/>
              </w:rPr>
            </w:pPr>
            <w:r>
              <w:rPr>
                <w:rFonts w:hint="eastAsia" w:ascii="宋体" w:hAnsi="宋体" w:cs="宋体"/>
                <w:kern w:val="0"/>
                <w:sz w:val="18"/>
                <w:szCs w:val="18"/>
              </w:rPr>
              <w:t>5.工作站×1（CPU-I7/内存16G/硬盘SSD256G/独显6G）</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6.配电箱×1（漏电开关、电气控制模块、排插、辅材）                                                         </w:t>
            </w:r>
            <w:r>
              <w:rPr>
                <w:rFonts w:hint="eastAsia" w:ascii="宋体" w:hAnsi="宋体" w:cs="宋体"/>
                <w:b/>
                <w:bCs/>
                <w:kern w:val="0"/>
                <w:sz w:val="18"/>
                <w:szCs w:val="18"/>
              </w:rPr>
              <w:t xml:space="preserve">多媒体与软件清单：                                               </w:t>
            </w:r>
            <w:r>
              <w:rPr>
                <w:rFonts w:hint="eastAsia" w:ascii="宋体" w:hAnsi="宋体" w:cs="宋体"/>
                <w:kern w:val="0"/>
                <w:sz w:val="18"/>
                <w:szCs w:val="18"/>
              </w:rPr>
              <w:t>1.交互程序制作×1</w:t>
            </w:r>
          </w:p>
          <w:p>
            <w:pPr>
              <w:spacing w:line="240" w:lineRule="auto"/>
              <w:jc w:val="left"/>
              <w:rPr>
                <w:rFonts w:ascii="宋体" w:hAnsi="宋体" w:cs="宋体"/>
                <w:kern w:val="0"/>
                <w:sz w:val="18"/>
                <w:szCs w:val="18"/>
              </w:rPr>
            </w:pPr>
            <w:r>
              <w:rPr>
                <w:rFonts w:hint="eastAsia" w:ascii="宋体" w:hAnsi="宋体" w:cs="宋体"/>
                <w:kern w:val="0"/>
                <w:sz w:val="18"/>
                <w:szCs w:val="18"/>
              </w:rPr>
              <w:t>2.软件编程×1</w:t>
            </w:r>
          </w:p>
          <w:p>
            <w:pPr>
              <w:spacing w:line="240" w:lineRule="auto"/>
              <w:jc w:val="left"/>
              <w:rPr>
                <w:rFonts w:ascii="宋体" w:hAnsi="宋体" w:cs="宋体"/>
                <w:kern w:val="0"/>
                <w:sz w:val="18"/>
                <w:szCs w:val="18"/>
              </w:rPr>
            </w:pPr>
            <w:r>
              <w:rPr>
                <w:rFonts w:hint="eastAsia" w:ascii="宋体" w:hAnsi="宋体" w:cs="宋体"/>
                <w:kern w:val="0"/>
                <w:sz w:val="18"/>
                <w:szCs w:val="18"/>
              </w:rPr>
              <w:t>3.交互多点触控代码编程×1</w:t>
            </w:r>
          </w:p>
          <w:p>
            <w:pPr>
              <w:spacing w:line="240" w:lineRule="auto"/>
              <w:jc w:val="left"/>
              <w:rPr>
                <w:rFonts w:ascii="宋体" w:hAnsi="宋体" w:cs="宋体"/>
                <w:kern w:val="0"/>
                <w:sz w:val="18"/>
                <w:szCs w:val="18"/>
              </w:rPr>
            </w:pPr>
            <w:r>
              <w:rPr>
                <w:rFonts w:hint="eastAsia" w:ascii="宋体" w:hAnsi="宋体" w:cs="宋体"/>
                <w:kern w:val="0"/>
                <w:sz w:val="18"/>
                <w:szCs w:val="18"/>
              </w:rPr>
              <w:t>4.解魔方软件×1</w:t>
            </w:r>
          </w:p>
          <w:p>
            <w:pPr>
              <w:spacing w:line="240" w:lineRule="auto"/>
              <w:jc w:val="left"/>
              <w:rPr>
                <w:rFonts w:ascii="宋体" w:hAnsi="宋体" w:cs="宋体"/>
                <w:kern w:val="0"/>
                <w:sz w:val="18"/>
                <w:szCs w:val="18"/>
              </w:rPr>
            </w:pPr>
            <w:r>
              <w:rPr>
                <w:rFonts w:hint="eastAsia" w:ascii="宋体" w:hAnsi="宋体" w:cs="宋体"/>
                <w:kern w:val="0"/>
                <w:sz w:val="18"/>
                <w:szCs w:val="18"/>
              </w:rPr>
              <w:t>5.视觉识别计算系统×1</w:t>
            </w:r>
          </w:p>
          <w:p>
            <w:pPr>
              <w:spacing w:line="240" w:lineRule="auto"/>
              <w:jc w:val="left"/>
              <w:rPr>
                <w:rFonts w:ascii="宋体" w:hAnsi="宋体" w:cs="宋体"/>
                <w:kern w:val="0"/>
                <w:sz w:val="18"/>
                <w:szCs w:val="18"/>
              </w:rPr>
            </w:pPr>
            <w:r>
              <w:rPr>
                <w:rFonts w:hint="eastAsia" w:ascii="宋体" w:hAnsi="宋体" w:cs="宋体"/>
                <w:kern w:val="0"/>
                <w:sz w:val="18"/>
                <w:szCs w:val="18"/>
              </w:rPr>
              <w:t>6.媒体内容×1</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强电（电压等级、功率）：220V，2000W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控制数据线需求：千兆数据线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承载/偏载/重载/动载荷：地面承重不小于4KN/㎡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274"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17</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舞剑机器人</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                                                       两台工业机械臂相互配合共同完成精彩的舞剑表演，机械臂伴随英勇豪迈的歌曲挥舞宝剑翩翩起舞，时而动作整齐划一、动静相宜；时而相互“比武”，一较高下，具有很强的观赏性。在为观众带来震撼的视觉冲击的同时，展现先进的机器人技术。                                                    </w:t>
            </w:r>
            <w:r>
              <w:rPr>
                <w:rFonts w:hint="eastAsia" w:ascii="宋体" w:hAnsi="宋体" w:cs="宋体"/>
                <w:b/>
                <w:bCs/>
                <w:kern w:val="0"/>
                <w:sz w:val="18"/>
                <w:szCs w:val="18"/>
              </w:rPr>
              <w:t>操作说明：</w:t>
            </w:r>
            <w:r>
              <w:rPr>
                <w:rFonts w:hint="eastAsia" w:ascii="宋体" w:hAnsi="宋体" w:cs="宋体"/>
                <w:kern w:val="0"/>
                <w:sz w:val="18"/>
                <w:szCs w:val="18"/>
              </w:rPr>
              <w:t xml:space="preserve">                                   1.系统可设置为定时表演，管理员可根据各自情况设定表演时段；</w:t>
            </w:r>
            <w:r>
              <w:rPr>
                <w:rFonts w:hint="eastAsia" w:ascii="宋体" w:hAnsi="宋体" w:cs="宋体"/>
                <w:kern w:val="0"/>
                <w:sz w:val="18"/>
                <w:szCs w:val="18"/>
              </w:rPr>
              <w:br w:type="page"/>
            </w:r>
            <w:r>
              <w:rPr>
                <w:rFonts w:hint="eastAsia" w:ascii="宋体" w:hAnsi="宋体" w:cs="宋体"/>
                <w:kern w:val="0"/>
                <w:sz w:val="18"/>
                <w:szCs w:val="18"/>
              </w:rPr>
              <w:t>2.定时表演时。系统会循环表演项目。</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3300×2230×700mm                                                                                          </w:t>
            </w:r>
            <w:r>
              <w:rPr>
                <w:rFonts w:hint="eastAsia" w:ascii="宋体" w:hAnsi="宋体" w:cs="宋体"/>
                <w:b/>
                <w:bCs/>
                <w:kern w:val="0"/>
                <w:sz w:val="18"/>
                <w:szCs w:val="18"/>
              </w:rPr>
              <w:t>材料清单：</w:t>
            </w:r>
            <w:r>
              <w:rPr>
                <w:rFonts w:hint="eastAsia" w:ascii="宋体" w:hAnsi="宋体" w:cs="宋体"/>
                <w:kern w:val="0"/>
                <w:sz w:val="18"/>
                <w:szCs w:val="18"/>
              </w:rPr>
              <w:t xml:space="preserve">                                                                                          1.展项台体×1（钣金烤漆≥2mm、方管骨架40×40</w:t>
            </w:r>
            <w:r>
              <w:rPr>
                <w:rFonts w:ascii="宋体" w:hAnsi="宋体" w:cs="宋体"/>
                <w:kern w:val="0"/>
                <w:sz w:val="18"/>
                <w:szCs w:val="18"/>
              </w:rPr>
              <w:t>mm</w:t>
            </w:r>
            <w:r>
              <w:rPr>
                <w:rFonts w:hint="eastAsia" w:ascii="宋体" w:hAnsi="宋体" w:cs="宋体"/>
                <w:kern w:val="0"/>
                <w:sz w:val="18"/>
                <w:szCs w:val="18"/>
              </w:rPr>
              <w:t>、机器人身体造型、感知控制机构、机器人、UV高精度图文）</w:t>
            </w:r>
            <w:r>
              <w:rPr>
                <w:rFonts w:hint="eastAsia" w:ascii="宋体" w:hAnsi="宋体" w:cs="宋体"/>
                <w:kern w:val="0"/>
                <w:sz w:val="18"/>
                <w:szCs w:val="18"/>
              </w:rPr>
              <w:br w:type="page"/>
            </w:r>
            <w:r>
              <w:rPr>
                <w:rFonts w:hint="eastAsia" w:ascii="宋体" w:hAnsi="宋体" w:cs="宋体"/>
                <w:kern w:val="0"/>
                <w:sz w:val="18"/>
                <w:szCs w:val="18"/>
              </w:rPr>
              <w:t>2.说明牌×1（亚克力≥10mm、UV工艺）</w:t>
            </w:r>
            <w:r>
              <w:rPr>
                <w:rFonts w:hint="eastAsia" w:ascii="宋体" w:hAnsi="宋体" w:cs="宋体"/>
                <w:kern w:val="0"/>
                <w:sz w:val="18"/>
                <w:szCs w:val="18"/>
              </w:rPr>
              <w:br w:type="page"/>
            </w:r>
            <w:r>
              <w:rPr>
                <w:rFonts w:hint="eastAsia" w:ascii="宋体" w:hAnsi="宋体" w:cs="宋体"/>
                <w:kern w:val="0"/>
                <w:sz w:val="18"/>
                <w:szCs w:val="18"/>
              </w:rPr>
              <w:t xml:space="preserve">3.配件辅材×1                                                        </w:t>
            </w:r>
            <w:r>
              <w:rPr>
                <w:rFonts w:hint="eastAsia" w:ascii="宋体" w:hAnsi="宋体" w:cs="宋体"/>
                <w:b/>
                <w:bCs/>
                <w:kern w:val="0"/>
                <w:sz w:val="18"/>
                <w:szCs w:val="18"/>
              </w:rPr>
              <w:t>设备清单：</w:t>
            </w:r>
            <w:r>
              <w:rPr>
                <w:rFonts w:hint="eastAsia" w:ascii="宋体" w:hAnsi="宋体" w:cs="宋体"/>
                <w:kern w:val="0"/>
                <w:sz w:val="18"/>
                <w:szCs w:val="18"/>
              </w:rPr>
              <w:t xml:space="preserve">                                                             1.展项台体×1（钣金烤漆≥2mm、方管骨架40×40</w:t>
            </w:r>
            <w:r>
              <w:rPr>
                <w:rFonts w:ascii="宋体" w:hAnsi="宋体" w:cs="宋体"/>
                <w:kern w:val="0"/>
                <w:sz w:val="18"/>
                <w:szCs w:val="18"/>
              </w:rPr>
              <w:t>mm</w:t>
            </w:r>
            <w:r>
              <w:rPr>
                <w:rFonts w:hint="eastAsia" w:ascii="宋体" w:hAnsi="宋体" w:cs="宋体"/>
                <w:kern w:val="0"/>
                <w:sz w:val="18"/>
                <w:szCs w:val="18"/>
              </w:rPr>
              <w:t>、UV高精度图文）</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2.机器人×1（ABS工程塑料-机器人身体造型（全身）、视觉系统（高清摄像头，捕获幅面1920x1080，补光系统，识别提取系统）、气动系统（SMC气动摆台、气爪、气缸、磁阀组、减压阀、调速阀）、可编程逻辑控制器PLC（动作输入/输出指令功能模块）、魔方、机器双手具备单臂4自由度旋转功能，可实现魔方360度转动+米思米铝型骨架）</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 xml:space="preserve">4.配件辅材×1                                                             </w:t>
            </w:r>
            <w:r>
              <w:rPr>
                <w:rFonts w:hint="eastAsia" w:ascii="宋体" w:hAnsi="宋体" w:cs="宋体"/>
                <w:b/>
                <w:bCs/>
                <w:kern w:val="0"/>
                <w:sz w:val="18"/>
                <w:szCs w:val="18"/>
              </w:rPr>
              <w:t xml:space="preserve">多媒体与软件清单：                                          </w:t>
            </w:r>
            <w:r>
              <w:rPr>
                <w:rFonts w:hint="eastAsia" w:ascii="宋体" w:hAnsi="宋体" w:cs="宋体"/>
                <w:kern w:val="0"/>
                <w:sz w:val="18"/>
                <w:szCs w:val="18"/>
              </w:rPr>
              <w:t>1.语音模块×1</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2.机器人系统（表情模块）×1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3.交互程序制作×1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4.媒体内容1080P制作×1</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5.播放软件制作×1</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6.软件编程×1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7.交互多点触控代码编程×1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8.视觉识别计算编程×1</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r>
              <w:rPr>
                <w:rFonts w:hint="eastAsia" w:ascii="宋体" w:hAnsi="宋体" w:cs="宋体"/>
                <w:kern w:val="0"/>
                <w:sz w:val="18"/>
                <w:szCs w:val="18"/>
              </w:rPr>
              <w:br w:type="page"/>
            </w:r>
            <w:r>
              <w:rPr>
                <w:rFonts w:hint="eastAsia" w:ascii="宋体" w:hAnsi="宋体" w:cs="宋体"/>
                <w:kern w:val="0"/>
                <w:sz w:val="18"/>
                <w:szCs w:val="18"/>
              </w:rPr>
              <w:t>强电（电压等级、功率）：220V，2000W</w:t>
            </w:r>
            <w:r>
              <w:rPr>
                <w:rFonts w:hint="eastAsia" w:ascii="宋体" w:hAnsi="宋体" w:cs="宋体"/>
                <w:kern w:val="0"/>
                <w:sz w:val="18"/>
                <w:szCs w:val="18"/>
              </w:rPr>
              <w:br w:type="page"/>
            </w:r>
            <w:r>
              <w:rPr>
                <w:rFonts w:hint="eastAsia" w:ascii="宋体" w:hAnsi="宋体" w:cs="宋体"/>
                <w:kern w:val="0"/>
                <w:sz w:val="18"/>
                <w:szCs w:val="18"/>
              </w:rPr>
              <w:t>空气温度、湿度：场馆普通温度、湿度要求</w:t>
            </w:r>
            <w:r>
              <w:rPr>
                <w:rFonts w:hint="eastAsia" w:ascii="宋体" w:hAnsi="宋体" w:cs="宋体"/>
                <w:kern w:val="0"/>
                <w:sz w:val="18"/>
                <w:szCs w:val="18"/>
              </w:rPr>
              <w:br w:type="page"/>
            </w:r>
            <w:r>
              <w:rPr>
                <w:rFonts w:hint="eastAsia" w:ascii="宋体" w:hAnsi="宋体" w:cs="宋体"/>
                <w:kern w:val="0"/>
                <w:sz w:val="18"/>
                <w:szCs w:val="18"/>
              </w:rPr>
              <w:t xml:space="preserve">控制数据线需求：千兆数据线 </w:t>
            </w:r>
            <w:r>
              <w:rPr>
                <w:rFonts w:hint="eastAsia" w:ascii="宋体" w:hAnsi="宋体" w:cs="宋体"/>
                <w:kern w:val="0"/>
                <w:sz w:val="18"/>
                <w:szCs w:val="18"/>
              </w:rPr>
              <w:br w:type="page"/>
            </w:r>
            <w:r>
              <w:rPr>
                <w:rFonts w:hint="eastAsia" w:ascii="宋体" w:hAnsi="宋体" w:cs="宋体"/>
                <w:kern w:val="0"/>
                <w:sz w:val="18"/>
                <w:szCs w:val="18"/>
              </w:rPr>
              <w:t>供水（压力、流量）：无</w:t>
            </w:r>
            <w:r>
              <w:rPr>
                <w:rFonts w:hint="eastAsia" w:ascii="宋体" w:hAnsi="宋体" w:cs="宋体"/>
                <w:kern w:val="0"/>
                <w:sz w:val="18"/>
                <w:szCs w:val="18"/>
              </w:rPr>
              <w:br w:type="page"/>
            </w:r>
            <w:r>
              <w:rPr>
                <w:rFonts w:hint="eastAsia" w:ascii="宋体" w:hAnsi="宋体" w:cs="宋体"/>
                <w:kern w:val="0"/>
                <w:sz w:val="18"/>
                <w:szCs w:val="18"/>
              </w:rPr>
              <w:t xml:space="preserve">网络需求：预留网络接口 </w:t>
            </w:r>
            <w:r>
              <w:rPr>
                <w:rFonts w:hint="eastAsia" w:ascii="宋体" w:hAnsi="宋体" w:cs="宋体"/>
                <w:kern w:val="0"/>
                <w:sz w:val="18"/>
                <w:szCs w:val="18"/>
              </w:rPr>
              <w:br w:type="page"/>
            </w:r>
            <w:r>
              <w:rPr>
                <w:rFonts w:hint="eastAsia" w:ascii="宋体" w:hAnsi="宋体" w:cs="宋体"/>
                <w:kern w:val="0"/>
                <w:sz w:val="18"/>
                <w:szCs w:val="18"/>
              </w:rPr>
              <w:t>压缩空气（压力、流量）：无</w:t>
            </w:r>
            <w:r>
              <w:rPr>
                <w:rFonts w:hint="eastAsia" w:ascii="宋体" w:hAnsi="宋体" w:cs="宋体"/>
                <w:kern w:val="0"/>
                <w:sz w:val="18"/>
                <w:szCs w:val="18"/>
              </w:rPr>
              <w:br w:type="page"/>
            </w:r>
            <w:r>
              <w:rPr>
                <w:rFonts w:hint="eastAsia" w:ascii="宋体" w:hAnsi="宋体" w:cs="宋体"/>
                <w:kern w:val="0"/>
                <w:sz w:val="18"/>
                <w:szCs w:val="18"/>
              </w:rPr>
              <w:t xml:space="preserve">承载/偏载/重载/动载荷：地面承重不小于4KN/㎡ </w:t>
            </w:r>
            <w:r>
              <w:rPr>
                <w:rFonts w:hint="eastAsia" w:ascii="宋体" w:hAnsi="宋体" w:cs="宋体"/>
                <w:kern w:val="0"/>
                <w:sz w:val="18"/>
                <w:szCs w:val="18"/>
              </w:rPr>
              <w:br w:type="page"/>
            </w:r>
            <w:r>
              <w:rPr>
                <w:rFonts w:hint="eastAsia" w:ascii="宋体" w:hAnsi="宋体" w:cs="宋体"/>
                <w:kern w:val="0"/>
                <w:sz w:val="18"/>
                <w:szCs w:val="18"/>
              </w:rPr>
              <w:t>悬空吊挂及连接要求：无</w:t>
            </w:r>
            <w:r>
              <w:rPr>
                <w:rFonts w:hint="eastAsia" w:ascii="宋体" w:hAnsi="宋体" w:cs="宋体"/>
                <w:kern w:val="0"/>
                <w:sz w:val="18"/>
                <w:szCs w:val="18"/>
              </w:rPr>
              <w:br w:type="page"/>
            </w:r>
            <w:r>
              <w:rPr>
                <w:rFonts w:hint="eastAsia" w:ascii="宋体" w:hAnsi="宋体" w:cs="宋体"/>
                <w:kern w:val="0"/>
                <w:sz w:val="18"/>
                <w:szCs w:val="18"/>
              </w:rPr>
              <w:t xml:space="preserve">消防需求：展馆正常消防设置 </w:t>
            </w:r>
            <w:r>
              <w:rPr>
                <w:rFonts w:hint="eastAsia" w:ascii="宋体" w:hAnsi="宋体" w:cs="宋体"/>
                <w:kern w:val="0"/>
                <w:sz w:val="18"/>
                <w:szCs w:val="18"/>
              </w:rPr>
              <w:br w:type="page"/>
            </w: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1975"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18</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画像机器人</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展品描述：</w:t>
            </w:r>
            <w:r>
              <w:rPr>
                <w:rFonts w:hint="eastAsia" w:ascii="宋体" w:hAnsi="宋体" w:cs="宋体"/>
                <w:kern w:val="0"/>
                <w:sz w:val="18"/>
                <w:szCs w:val="18"/>
              </w:rPr>
              <w:t xml:space="preserve">                                                     画像机器人可以自动检测识别人脸，并以素描的形式和观众互动。机器人利用图像处理和模式识别得到人脸，借助独有的图像处理自主产权技术，精确定位人脸，提取人脸轮廓，并有效的处理阴影等特征，用自动控制技术控制机器人画像动作，实现机器人与观众的互动。                                                           </w:t>
            </w:r>
            <w:r>
              <w:rPr>
                <w:rFonts w:hint="eastAsia" w:ascii="宋体" w:hAnsi="宋体" w:cs="宋体"/>
                <w:b/>
                <w:bCs/>
                <w:kern w:val="0"/>
                <w:sz w:val="18"/>
                <w:szCs w:val="18"/>
              </w:rPr>
              <w:t>操作说明：</w:t>
            </w:r>
            <w:r>
              <w:rPr>
                <w:rFonts w:hint="eastAsia" w:ascii="宋体" w:hAnsi="宋体" w:cs="宋体"/>
                <w:kern w:val="0"/>
                <w:sz w:val="18"/>
                <w:szCs w:val="18"/>
              </w:rPr>
              <w:t xml:space="preserve">                                    1.观众在触摸屏上点击开始按钮；</w:t>
            </w:r>
          </w:p>
          <w:p>
            <w:pPr>
              <w:spacing w:line="240" w:lineRule="auto"/>
              <w:jc w:val="left"/>
              <w:rPr>
                <w:rFonts w:ascii="宋体" w:hAnsi="宋体" w:cs="宋体"/>
                <w:kern w:val="0"/>
                <w:sz w:val="18"/>
                <w:szCs w:val="18"/>
              </w:rPr>
            </w:pPr>
            <w:r>
              <w:rPr>
                <w:rFonts w:hint="eastAsia" w:ascii="宋体" w:hAnsi="宋体" w:cs="宋体"/>
                <w:kern w:val="0"/>
                <w:sz w:val="18"/>
                <w:szCs w:val="18"/>
              </w:rPr>
              <w:t>2.观众进入画像界面，体验机器人的便捷服务。</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2200×1500×700mm                                                                                           </w:t>
            </w:r>
            <w:r>
              <w:rPr>
                <w:rFonts w:hint="eastAsia" w:ascii="宋体" w:hAnsi="宋体" w:cs="宋体"/>
                <w:b/>
                <w:bCs/>
                <w:kern w:val="0"/>
                <w:sz w:val="18"/>
                <w:szCs w:val="18"/>
              </w:rPr>
              <w:t>材料清单：</w:t>
            </w:r>
            <w:r>
              <w:rPr>
                <w:rFonts w:hint="eastAsia" w:ascii="宋体" w:hAnsi="宋体" w:cs="宋体"/>
                <w:kern w:val="0"/>
                <w:sz w:val="18"/>
                <w:szCs w:val="18"/>
              </w:rPr>
              <w:t xml:space="preserve">                                                        1.展项台体×1（钣金烤漆≥2mm、方管骨架40×40</w:t>
            </w:r>
            <w:r>
              <w:rPr>
                <w:rFonts w:ascii="宋体" w:hAnsi="宋体" w:cs="宋体"/>
                <w:kern w:val="0"/>
                <w:sz w:val="18"/>
                <w:szCs w:val="18"/>
              </w:rPr>
              <w:t>mm</w:t>
            </w:r>
            <w:r>
              <w:rPr>
                <w:rFonts w:hint="eastAsia" w:ascii="宋体" w:hAnsi="宋体" w:cs="宋体"/>
                <w:kern w:val="0"/>
                <w:sz w:val="18"/>
                <w:szCs w:val="18"/>
              </w:rPr>
              <w:t>、UV高精度图文）</w:t>
            </w:r>
          </w:p>
          <w:p>
            <w:pPr>
              <w:spacing w:line="240" w:lineRule="auto"/>
              <w:jc w:val="left"/>
              <w:rPr>
                <w:rFonts w:ascii="宋体" w:hAnsi="宋体" w:cs="宋体"/>
                <w:kern w:val="0"/>
                <w:sz w:val="18"/>
                <w:szCs w:val="18"/>
              </w:rPr>
            </w:pPr>
            <w:r>
              <w:rPr>
                <w:rFonts w:hint="eastAsia" w:ascii="宋体" w:hAnsi="宋体" w:cs="宋体"/>
                <w:kern w:val="0"/>
                <w:sz w:val="18"/>
                <w:szCs w:val="18"/>
              </w:rPr>
              <w:t>▲2.机器人×1（ABS工程塑料-机器人身体造型（全身）、表面烤漆处理、画笔夹持组件（笔筒上盖、下盖、夹紧块、滑动片、笔筒、滑动块、笔芯、弹簧）、画屏+画板组件（画屏+画板模组及画板感应检测系统、传感器、TFT LCD））</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4.配件辅材×1                                                  </w:t>
            </w:r>
            <w:r>
              <w:rPr>
                <w:rFonts w:hint="eastAsia" w:ascii="宋体" w:hAnsi="宋体" w:cs="宋体"/>
                <w:b/>
                <w:bCs/>
                <w:kern w:val="0"/>
                <w:sz w:val="18"/>
                <w:szCs w:val="18"/>
              </w:rPr>
              <w:t>设备清单：</w:t>
            </w:r>
            <w:r>
              <w:rPr>
                <w:rFonts w:hint="eastAsia" w:ascii="宋体" w:hAnsi="宋体" w:cs="宋体"/>
                <w:kern w:val="0"/>
                <w:sz w:val="18"/>
                <w:szCs w:val="18"/>
              </w:rPr>
              <w:t xml:space="preserve">                                                       1.32寸防眩光电容触摸一体机×1（CPU-I7/内存8G/硬盘SSD256G）</w:t>
            </w:r>
          </w:p>
          <w:p>
            <w:pPr>
              <w:spacing w:line="240" w:lineRule="auto"/>
              <w:jc w:val="left"/>
              <w:rPr>
                <w:rFonts w:ascii="宋体" w:hAnsi="宋体" w:cs="宋体"/>
                <w:kern w:val="0"/>
                <w:sz w:val="18"/>
                <w:szCs w:val="18"/>
              </w:rPr>
            </w:pPr>
            <w:r>
              <w:rPr>
                <w:rFonts w:hint="eastAsia" w:ascii="宋体" w:hAnsi="宋体" w:cs="宋体"/>
                <w:kern w:val="0"/>
                <w:sz w:val="18"/>
                <w:szCs w:val="18"/>
              </w:rPr>
              <w:t>2.工作站×1（CPU-I7/内存16G/硬盘SSD256G/独显6G）</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3.配电箱×1（漏电开关、电气控制模块、排插、辅材）                                                                           </w:t>
            </w:r>
            <w:r>
              <w:rPr>
                <w:rFonts w:hint="eastAsia" w:ascii="宋体" w:hAnsi="宋体" w:cs="宋体"/>
                <w:b/>
                <w:bCs/>
                <w:kern w:val="0"/>
                <w:sz w:val="18"/>
                <w:szCs w:val="18"/>
              </w:rPr>
              <w:t xml:space="preserve">多媒体与软件清单：                                     </w:t>
            </w:r>
            <w:r>
              <w:rPr>
                <w:rFonts w:hint="eastAsia" w:ascii="宋体" w:hAnsi="宋体" w:cs="宋体"/>
                <w:kern w:val="0"/>
                <w:sz w:val="18"/>
                <w:szCs w:val="18"/>
              </w:rPr>
              <w:t>1.交互程序制作×1</w:t>
            </w:r>
          </w:p>
          <w:p>
            <w:pPr>
              <w:spacing w:line="240" w:lineRule="auto"/>
              <w:jc w:val="left"/>
              <w:rPr>
                <w:rFonts w:ascii="宋体" w:hAnsi="宋体" w:cs="宋体"/>
                <w:kern w:val="0"/>
                <w:sz w:val="18"/>
                <w:szCs w:val="18"/>
              </w:rPr>
            </w:pPr>
            <w:r>
              <w:rPr>
                <w:rFonts w:hint="eastAsia" w:ascii="宋体" w:hAnsi="宋体" w:cs="宋体"/>
                <w:kern w:val="0"/>
                <w:sz w:val="18"/>
                <w:szCs w:val="18"/>
              </w:rPr>
              <w:t>2.软件编程×1</w:t>
            </w:r>
          </w:p>
          <w:p>
            <w:pPr>
              <w:spacing w:line="240" w:lineRule="auto"/>
              <w:jc w:val="left"/>
              <w:rPr>
                <w:rFonts w:ascii="宋体" w:hAnsi="宋体" w:cs="宋体"/>
                <w:kern w:val="0"/>
                <w:sz w:val="18"/>
                <w:szCs w:val="18"/>
              </w:rPr>
            </w:pPr>
            <w:r>
              <w:rPr>
                <w:rFonts w:hint="eastAsia" w:ascii="宋体" w:hAnsi="宋体" w:cs="宋体"/>
                <w:kern w:val="0"/>
                <w:sz w:val="18"/>
                <w:szCs w:val="18"/>
              </w:rPr>
              <w:t>3.交互多点触控代码编程×1</w:t>
            </w:r>
          </w:p>
          <w:p>
            <w:pPr>
              <w:spacing w:line="240" w:lineRule="auto"/>
              <w:jc w:val="left"/>
              <w:rPr>
                <w:rFonts w:ascii="宋体" w:hAnsi="宋体" w:cs="宋体"/>
                <w:kern w:val="0"/>
                <w:sz w:val="18"/>
                <w:szCs w:val="18"/>
              </w:rPr>
            </w:pPr>
            <w:r>
              <w:rPr>
                <w:rFonts w:hint="eastAsia" w:ascii="宋体" w:hAnsi="宋体" w:cs="宋体"/>
                <w:kern w:val="0"/>
                <w:sz w:val="18"/>
                <w:szCs w:val="18"/>
              </w:rPr>
              <w:t>4.画像识别系统×1</w:t>
            </w:r>
          </w:p>
          <w:p>
            <w:pPr>
              <w:spacing w:line="240" w:lineRule="auto"/>
              <w:jc w:val="left"/>
              <w:rPr>
                <w:rFonts w:ascii="宋体" w:hAnsi="宋体" w:cs="宋体"/>
                <w:kern w:val="0"/>
                <w:sz w:val="18"/>
                <w:szCs w:val="18"/>
              </w:rPr>
            </w:pPr>
            <w:r>
              <w:rPr>
                <w:rFonts w:hint="eastAsia" w:ascii="宋体" w:hAnsi="宋体" w:cs="宋体"/>
                <w:kern w:val="0"/>
                <w:sz w:val="18"/>
                <w:szCs w:val="18"/>
              </w:rPr>
              <w:t>5.媒体内容×1</w:t>
            </w:r>
          </w:p>
          <w:p>
            <w:pPr>
              <w:spacing w:line="240" w:lineRule="auto"/>
              <w:jc w:val="left"/>
              <w:rPr>
                <w:rFonts w:ascii="宋体" w:hAnsi="宋体" w:cs="宋体"/>
                <w:kern w:val="0"/>
                <w:sz w:val="18"/>
                <w:szCs w:val="18"/>
              </w:rPr>
            </w:pPr>
            <w:r>
              <w:rPr>
                <w:rFonts w:hint="eastAsia" w:ascii="宋体" w:hAnsi="宋体" w:cs="宋体"/>
                <w:kern w:val="0"/>
                <w:sz w:val="18"/>
                <w:szCs w:val="18"/>
              </w:rPr>
              <w:t>6.摄像头视觉系统×1</w:t>
            </w:r>
          </w:p>
          <w:p>
            <w:pPr>
              <w:spacing w:line="240" w:lineRule="auto"/>
              <w:jc w:val="left"/>
              <w:rPr>
                <w:rFonts w:ascii="宋体" w:hAnsi="宋体" w:cs="宋体"/>
                <w:kern w:val="0"/>
                <w:sz w:val="18"/>
                <w:szCs w:val="18"/>
              </w:rPr>
            </w:pPr>
            <w:r>
              <w:rPr>
                <w:rFonts w:hint="eastAsia" w:ascii="宋体" w:hAnsi="宋体" w:cs="宋体"/>
                <w:kern w:val="0"/>
                <w:sz w:val="18"/>
                <w:szCs w:val="18"/>
              </w:rPr>
              <w:t>7.补光系统×1</w:t>
            </w:r>
          </w:p>
          <w:p>
            <w:pPr>
              <w:spacing w:line="240" w:lineRule="auto"/>
              <w:jc w:val="left"/>
              <w:rPr>
                <w:rFonts w:ascii="宋体" w:hAnsi="宋体" w:cs="宋体"/>
                <w:kern w:val="0"/>
                <w:sz w:val="18"/>
                <w:szCs w:val="18"/>
              </w:rPr>
            </w:pPr>
            <w:r>
              <w:rPr>
                <w:rFonts w:hint="eastAsia" w:ascii="宋体" w:hAnsi="宋体" w:cs="宋体"/>
                <w:kern w:val="0"/>
                <w:sz w:val="18"/>
                <w:szCs w:val="18"/>
              </w:rPr>
              <w:t>8.识别提取系统×1</w:t>
            </w:r>
          </w:p>
          <w:p>
            <w:pPr>
              <w:spacing w:line="240" w:lineRule="auto"/>
              <w:jc w:val="left"/>
              <w:rPr>
                <w:rFonts w:ascii="宋体" w:hAnsi="宋体" w:cs="宋体"/>
                <w:kern w:val="0"/>
                <w:sz w:val="18"/>
                <w:szCs w:val="18"/>
              </w:rPr>
            </w:pPr>
            <w:r>
              <w:rPr>
                <w:rFonts w:hint="eastAsia" w:ascii="宋体" w:hAnsi="宋体" w:cs="宋体"/>
                <w:kern w:val="0"/>
                <w:sz w:val="18"/>
                <w:szCs w:val="18"/>
              </w:rPr>
              <w:t>9.画像绘画系统×1</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强电（电压等级、功率）：220V，2000W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控制数据线需求：千兆数据线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承载/偏载/重载/动载荷：地面承重不小于4KN/㎡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4992"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19</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材料新天地-材料对比台</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展品描述：</w:t>
            </w:r>
            <w:r>
              <w:rPr>
                <w:rFonts w:hint="eastAsia" w:ascii="宋体" w:hAnsi="宋体" w:cs="宋体"/>
                <w:kern w:val="0"/>
                <w:sz w:val="18"/>
                <w:szCs w:val="18"/>
              </w:rPr>
              <w:t xml:space="preserve">                                                               展品两组展台组成，观众可通过滑动磁铁，观察管中物质是否具有磁性，了解不同材料的磁力性质。另一组关于材料流体特征对比的展台设置多组可转动材料管，分别为液体材料，颗粒材料，流动的固体，观众通过转动材料管，比较不同材料的流体特征。                                         </w:t>
            </w:r>
            <w:r>
              <w:rPr>
                <w:rFonts w:hint="eastAsia" w:ascii="宋体" w:hAnsi="宋体" w:cs="宋体"/>
                <w:b/>
                <w:bCs/>
                <w:kern w:val="0"/>
                <w:sz w:val="18"/>
                <w:szCs w:val="18"/>
              </w:rPr>
              <w:t xml:space="preserve">操作说明： </w:t>
            </w:r>
            <w:r>
              <w:rPr>
                <w:rFonts w:hint="eastAsia" w:ascii="宋体" w:hAnsi="宋体" w:cs="宋体"/>
                <w:kern w:val="0"/>
                <w:sz w:val="18"/>
                <w:szCs w:val="18"/>
              </w:rPr>
              <w:t xml:space="preserve">                                                   1.参观者滑动磁铁，了解不同材料的磁力性质；</w:t>
            </w:r>
          </w:p>
          <w:p>
            <w:pPr>
              <w:spacing w:line="240" w:lineRule="auto"/>
              <w:jc w:val="left"/>
              <w:rPr>
                <w:rFonts w:ascii="宋体" w:hAnsi="宋体" w:cs="宋体"/>
                <w:kern w:val="0"/>
                <w:sz w:val="18"/>
                <w:szCs w:val="18"/>
              </w:rPr>
            </w:pPr>
            <w:r>
              <w:rPr>
                <w:rFonts w:hint="eastAsia" w:ascii="宋体" w:hAnsi="宋体" w:cs="宋体"/>
                <w:kern w:val="0"/>
                <w:sz w:val="18"/>
                <w:szCs w:val="18"/>
              </w:rPr>
              <w:t>2.参观者转动材料管，比较不同材料的流体特征。</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2400×520×700mm  </w:t>
            </w:r>
            <w:r>
              <w:rPr>
                <w:rFonts w:hint="eastAsia" w:ascii="宋体" w:hAnsi="宋体" w:cs="宋体"/>
                <w:b/>
                <w:bCs/>
                <w:kern w:val="0"/>
                <w:sz w:val="18"/>
                <w:szCs w:val="18"/>
              </w:rPr>
              <w:t xml:space="preserve">                                                                                          材料清单：</w:t>
            </w:r>
            <w:r>
              <w:rPr>
                <w:rFonts w:hint="eastAsia" w:ascii="宋体" w:hAnsi="宋体" w:cs="宋体"/>
                <w:kern w:val="0"/>
                <w:sz w:val="18"/>
                <w:szCs w:val="18"/>
              </w:rPr>
              <w:t xml:space="preserve">                                                                                          1.展项台体×1（钣金烤漆≥2mm、钢化玻璃≥10mm、亚克力≥10mm、UV高精度图文组）</w:t>
            </w:r>
          </w:p>
          <w:p>
            <w:pPr>
              <w:spacing w:line="240" w:lineRule="auto"/>
              <w:jc w:val="left"/>
              <w:rPr>
                <w:rFonts w:ascii="宋体" w:hAnsi="宋体" w:cs="宋体"/>
                <w:kern w:val="0"/>
                <w:sz w:val="18"/>
                <w:szCs w:val="18"/>
              </w:rPr>
            </w:pPr>
            <w:r>
              <w:rPr>
                <w:rFonts w:hint="eastAsia" w:ascii="宋体" w:hAnsi="宋体" w:cs="宋体"/>
                <w:kern w:val="0"/>
                <w:sz w:val="18"/>
                <w:szCs w:val="18"/>
              </w:rPr>
              <w:t>2.仿真模型×1</w:t>
            </w:r>
          </w:p>
          <w:p>
            <w:pPr>
              <w:spacing w:line="240" w:lineRule="auto"/>
              <w:jc w:val="left"/>
              <w:rPr>
                <w:rFonts w:ascii="宋体" w:hAnsi="宋体" w:cs="宋体"/>
                <w:kern w:val="0"/>
                <w:sz w:val="18"/>
                <w:szCs w:val="18"/>
              </w:rPr>
            </w:pPr>
            <w:r>
              <w:rPr>
                <w:rFonts w:hint="eastAsia" w:ascii="宋体" w:hAnsi="宋体" w:cs="宋体"/>
                <w:kern w:val="0"/>
                <w:sz w:val="18"/>
                <w:szCs w:val="18"/>
              </w:rPr>
              <w:t>3.磁力装置×1</w:t>
            </w:r>
          </w:p>
          <w:p>
            <w:pPr>
              <w:spacing w:line="240" w:lineRule="auto"/>
              <w:jc w:val="left"/>
              <w:rPr>
                <w:rFonts w:ascii="宋体" w:hAnsi="宋体" w:cs="宋体"/>
                <w:kern w:val="0"/>
                <w:sz w:val="18"/>
                <w:szCs w:val="18"/>
              </w:rPr>
            </w:pPr>
            <w:r>
              <w:rPr>
                <w:rFonts w:hint="eastAsia" w:ascii="宋体" w:hAnsi="宋体" w:cs="宋体"/>
                <w:kern w:val="0"/>
                <w:sz w:val="18"/>
                <w:szCs w:val="18"/>
              </w:rPr>
              <w:t>4.说明牌×1（亚克力≥10mm、UV工艺）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5.配件辅材×1                                                                                           </w:t>
            </w:r>
            <w:r>
              <w:rPr>
                <w:rFonts w:hint="eastAsia" w:ascii="宋体" w:hAnsi="宋体" w:cs="宋体"/>
                <w:b/>
                <w:bCs/>
                <w:kern w:val="0"/>
                <w:sz w:val="18"/>
                <w:szCs w:val="18"/>
              </w:rPr>
              <w:t>设备清单：</w:t>
            </w:r>
            <w:r>
              <w:rPr>
                <w:rFonts w:hint="eastAsia" w:ascii="宋体" w:hAnsi="宋体" w:cs="宋体"/>
                <w:kern w:val="0"/>
                <w:sz w:val="18"/>
                <w:szCs w:val="18"/>
              </w:rPr>
              <w:t xml:space="preserve">无                                                         </w:t>
            </w: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强电（电压等级、功率）：220V，2000W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控制数据线需求：千兆数据线</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 地面承重不小于4KN/㎡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悬空吊挂及连接要求：吊挂LED屏</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3791"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20</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材料新天地-气味墙</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                                                   展项为气味墙，墙面内嵌气味贴纸，选取多种气味 ，如薰衣草、番茄酱、薄荷、芒果、酒精、樱桃、玫瑰、风油精、青草、西瓜，参与者用手刮一下贴纸，气味纸表面微粒便会破裂，释放出香味物质。  </w:t>
            </w:r>
            <w:r>
              <w:rPr>
                <w:rFonts w:hint="eastAsia" w:ascii="宋体" w:hAnsi="宋体" w:cs="宋体"/>
                <w:b/>
                <w:bCs/>
                <w:kern w:val="0"/>
                <w:sz w:val="18"/>
                <w:szCs w:val="18"/>
              </w:rPr>
              <w:t>操作说明：</w:t>
            </w:r>
            <w:r>
              <w:rPr>
                <w:rFonts w:hint="eastAsia" w:ascii="宋体" w:hAnsi="宋体" w:cs="宋体"/>
                <w:kern w:val="0"/>
                <w:sz w:val="18"/>
                <w:szCs w:val="18"/>
              </w:rPr>
              <w:t xml:space="preserve">                                                      1.参观者走近气味墙，阅读图文说明上的相关知识；</w:t>
            </w:r>
          </w:p>
          <w:p>
            <w:pPr>
              <w:spacing w:line="240" w:lineRule="auto"/>
              <w:jc w:val="left"/>
              <w:rPr>
                <w:rFonts w:ascii="宋体" w:hAnsi="宋体" w:cs="宋体"/>
                <w:kern w:val="0"/>
                <w:sz w:val="18"/>
                <w:szCs w:val="18"/>
              </w:rPr>
            </w:pPr>
            <w:r>
              <w:rPr>
                <w:rFonts w:hint="eastAsia" w:ascii="宋体" w:hAnsi="宋体" w:cs="宋体"/>
                <w:kern w:val="0"/>
                <w:sz w:val="18"/>
                <w:szCs w:val="18"/>
              </w:rPr>
              <w:t>2.参观者用手刮一下墙纸，猜测气味；</w:t>
            </w:r>
          </w:p>
          <w:p>
            <w:pPr>
              <w:spacing w:line="240" w:lineRule="auto"/>
              <w:jc w:val="left"/>
              <w:rPr>
                <w:rFonts w:ascii="宋体" w:hAnsi="宋体" w:cs="宋体"/>
                <w:kern w:val="0"/>
                <w:sz w:val="18"/>
                <w:szCs w:val="18"/>
              </w:rPr>
            </w:pPr>
            <w:r>
              <w:rPr>
                <w:rFonts w:hint="eastAsia" w:ascii="宋体" w:hAnsi="宋体" w:cs="宋体"/>
                <w:kern w:val="0"/>
                <w:sz w:val="18"/>
                <w:szCs w:val="18"/>
              </w:rPr>
              <w:t>3.参观者理解微囊技术及感受香味。</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2200×200×1400mm  </w:t>
            </w:r>
            <w:r>
              <w:rPr>
                <w:rFonts w:hint="eastAsia" w:ascii="宋体" w:hAnsi="宋体" w:cs="宋体"/>
                <w:b/>
                <w:bCs/>
                <w:kern w:val="0"/>
                <w:sz w:val="18"/>
                <w:szCs w:val="18"/>
              </w:rPr>
              <w:t xml:space="preserve">                                                      材料清单：</w:t>
            </w:r>
            <w:r>
              <w:rPr>
                <w:rFonts w:hint="eastAsia" w:ascii="宋体" w:hAnsi="宋体" w:cs="宋体"/>
                <w:kern w:val="0"/>
                <w:sz w:val="18"/>
                <w:szCs w:val="18"/>
              </w:rPr>
              <w:t xml:space="preserve">                                                          1.展项台体×1（钣金烤漆≥2mm、钢化玻璃≥10mm、亚克力≥10mm、UV高精度图文组）</w:t>
            </w:r>
          </w:p>
          <w:p>
            <w:pPr>
              <w:spacing w:line="240" w:lineRule="auto"/>
              <w:jc w:val="left"/>
              <w:rPr>
                <w:rFonts w:ascii="宋体" w:hAnsi="宋体" w:cs="宋体"/>
                <w:kern w:val="0"/>
                <w:sz w:val="18"/>
                <w:szCs w:val="18"/>
              </w:rPr>
            </w:pPr>
            <w:r>
              <w:rPr>
                <w:rFonts w:hint="eastAsia" w:ascii="宋体" w:hAnsi="宋体" w:cs="宋体"/>
                <w:kern w:val="0"/>
                <w:sz w:val="18"/>
                <w:szCs w:val="18"/>
              </w:rPr>
              <w:t>2.气味墙道具组×1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4.配件辅材×1                                                            </w:t>
            </w:r>
            <w:r>
              <w:rPr>
                <w:rFonts w:hint="eastAsia" w:ascii="宋体" w:hAnsi="宋体" w:cs="宋体"/>
                <w:b/>
                <w:bCs/>
                <w:kern w:val="0"/>
                <w:sz w:val="18"/>
                <w:szCs w:val="18"/>
              </w:rPr>
              <w:t>设备清单：</w:t>
            </w:r>
            <w:r>
              <w:rPr>
                <w:rFonts w:hint="eastAsia" w:ascii="宋体" w:hAnsi="宋体" w:cs="宋体"/>
                <w:kern w:val="0"/>
                <w:sz w:val="18"/>
                <w:szCs w:val="18"/>
              </w:rPr>
              <w:t xml:space="preserve">无                                               </w:t>
            </w: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强电（电压等级、功率）：220V，2000W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控制数据线需求：千兆数据线</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 地面承重不小于4KN/㎡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悬空吊挂及连接要求：吊挂LED屏</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983"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21</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材料新天地-导电材料</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本展品应用一组多媒体墙，通过互动游戏的方式，展示导电石墨的奇特应用。游戏利用石墨烯导电特性，联通电路，激发声音、闪光等不同结果，让参与者在多样化的体验中，感受其导电的效应。   </w:t>
            </w:r>
            <w:r>
              <w:rPr>
                <w:rFonts w:hint="eastAsia" w:ascii="宋体" w:hAnsi="宋体" w:cs="宋体"/>
                <w:b/>
                <w:bCs/>
                <w:kern w:val="0"/>
                <w:sz w:val="18"/>
                <w:szCs w:val="18"/>
              </w:rPr>
              <w:t xml:space="preserve">                               操作说明：                                        </w:t>
            </w:r>
            <w:r>
              <w:rPr>
                <w:rFonts w:hint="eastAsia" w:ascii="宋体" w:hAnsi="宋体" w:cs="宋体"/>
                <w:kern w:val="0"/>
                <w:sz w:val="18"/>
                <w:szCs w:val="18"/>
              </w:rPr>
              <w:t>参观者走近石墨导电墙材料，阅读图文说明上的相关知识。</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1400×300×2200mm </w:t>
            </w:r>
            <w:r>
              <w:rPr>
                <w:rFonts w:hint="eastAsia" w:ascii="宋体" w:hAnsi="宋体" w:cs="宋体"/>
                <w:b/>
                <w:bCs/>
                <w:kern w:val="0"/>
                <w:sz w:val="18"/>
                <w:szCs w:val="18"/>
              </w:rPr>
              <w:t xml:space="preserve">                                  材料清单：                                        </w:t>
            </w:r>
            <w:r>
              <w:rPr>
                <w:rFonts w:hint="eastAsia" w:ascii="宋体" w:hAnsi="宋体" w:cs="宋体"/>
                <w:kern w:val="0"/>
                <w:sz w:val="18"/>
                <w:szCs w:val="18"/>
              </w:rPr>
              <w:t>1.展项台体×1（钣金烤漆≥2mm、钢化玻璃≥10mm、亚克力≥10mm、UV高精度图文）</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2.导电材料道具组×1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 xml:space="preserve">4.配件辅材×1                                        </w:t>
            </w:r>
            <w:r>
              <w:rPr>
                <w:rFonts w:hint="eastAsia" w:ascii="宋体" w:hAnsi="宋体" w:cs="宋体"/>
                <w:b/>
                <w:bCs/>
                <w:kern w:val="0"/>
                <w:sz w:val="18"/>
                <w:szCs w:val="18"/>
              </w:rPr>
              <w:t xml:space="preserve">设备清单：  </w:t>
            </w:r>
            <w:r>
              <w:rPr>
                <w:rFonts w:hint="eastAsia" w:ascii="宋体" w:hAnsi="宋体" w:cs="宋体"/>
                <w:kern w:val="0"/>
                <w:sz w:val="18"/>
                <w:szCs w:val="18"/>
              </w:rPr>
              <w:t xml:space="preserve">   </w:t>
            </w:r>
            <w:r>
              <w:rPr>
                <w:rFonts w:hint="eastAsia" w:ascii="宋体" w:hAnsi="宋体" w:cs="宋体"/>
                <w:b/>
                <w:bCs/>
                <w:kern w:val="0"/>
                <w:sz w:val="18"/>
                <w:szCs w:val="18"/>
              </w:rPr>
              <w:t xml:space="preserve">                                     </w:t>
            </w:r>
            <w:r>
              <w:rPr>
                <w:rFonts w:hint="eastAsia" w:ascii="宋体" w:hAnsi="宋体" w:cs="宋体"/>
                <w:kern w:val="0"/>
                <w:sz w:val="18"/>
                <w:szCs w:val="18"/>
              </w:rPr>
              <w:t>1.46寸拼接屏×1（分辨率≥1920×1080、图像比例16:9、亮度≥300CD/㎡）</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2.工作站×1（CPU-I7/内存16G/硬盘SSD256G/独显6G）</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3.配电箱×1（漏电开关、电气控制模块、排插、辅材）</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 xml:space="preserve">4.专业灯光×1   </w:t>
            </w:r>
            <w:r>
              <w:rPr>
                <w:rFonts w:hint="eastAsia" w:ascii="宋体" w:hAnsi="宋体" w:cs="宋体"/>
                <w:b/>
                <w:bCs/>
                <w:kern w:val="0"/>
                <w:sz w:val="18"/>
                <w:szCs w:val="18"/>
              </w:rPr>
              <w:t xml:space="preserve">                                        多媒体与软件清单：                                                 </w:t>
            </w:r>
            <w:r>
              <w:rPr>
                <w:rFonts w:hint="eastAsia" w:ascii="宋体" w:hAnsi="宋体" w:cs="宋体"/>
                <w:kern w:val="0"/>
                <w:sz w:val="18"/>
                <w:szCs w:val="18"/>
              </w:rPr>
              <w:t>1.互动电话软件编程×1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2.交互多点触控代码编程×1</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3.媒体内容1080P制作×1</w:t>
            </w:r>
            <w:r>
              <w:rPr>
                <w:rFonts w:hint="eastAsia" w:ascii="宋体" w:hAnsi="宋体" w:cs="宋体"/>
                <w:kern w:val="0"/>
                <w:sz w:val="18"/>
                <w:szCs w:val="18"/>
              </w:rPr>
              <w:br w:type="page"/>
            </w:r>
          </w:p>
          <w:p>
            <w:pPr>
              <w:spacing w:line="240" w:lineRule="auto"/>
              <w:jc w:val="left"/>
              <w:rPr>
                <w:rFonts w:ascii="宋体" w:hAnsi="宋体" w:cs="宋体"/>
                <w:b/>
                <w:bCs/>
                <w:kern w:val="0"/>
                <w:sz w:val="18"/>
                <w:szCs w:val="18"/>
              </w:rPr>
            </w:pPr>
            <w:r>
              <w:rPr>
                <w:rFonts w:hint="eastAsia" w:ascii="宋体" w:hAnsi="宋体" w:cs="宋体"/>
                <w:kern w:val="0"/>
                <w:sz w:val="18"/>
                <w:szCs w:val="18"/>
              </w:rPr>
              <w:t>4.播放软件编程×1</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r>
              <w:rPr>
                <w:rFonts w:hint="eastAsia" w:ascii="宋体" w:hAnsi="宋体" w:cs="宋体"/>
                <w:kern w:val="0"/>
                <w:sz w:val="18"/>
                <w:szCs w:val="18"/>
              </w:rPr>
              <w:br w:type="page"/>
            </w:r>
            <w:r>
              <w:rPr>
                <w:rFonts w:hint="eastAsia" w:ascii="宋体" w:hAnsi="宋体" w:cs="宋体"/>
                <w:kern w:val="0"/>
                <w:sz w:val="18"/>
                <w:szCs w:val="18"/>
              </w:rPr>
              <w:t>强电（电压等级、功率）：220V，2000W</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控制数据线需求：千兆数据线</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供水（压力、流量）：无</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承载/偏载/重载/动载荷：地面承重不小于4KN/㎡</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悬空吊挂及连接要求：吊挂LED屏</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消防需求：展馆正常消防设置</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 </w:t>
            </w:r>
            <w:r>
              <w:rPr>
                <w:rFonts w:hint="eastAsia" w:ascii="宋体" w:hAnsi="宋体" w:cs="宋体"/>
                <w:kern w:val="0"/>
                <w:sz w:val="18"/>
                <w:szCs w:val="18"/>
              </w:rPr>
              <w:br w:type="page"/>
            </w: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416"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22</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材料新天地-材料墙</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展品描述：</w:t>
            </w:r>
            <w:r>
              <w:rPr>
                <w:rFonts w:hint="eastAsia" w:ascii="宋体" w:hAnsi="宋体" w:cs="宋体"/>
                <w:kern w:val="0"/>
                <w:sz w:val="18"/>
                <w:szCs w:val="18"/>
              </w:rPr>
              <w:t xml:space="preserve">                                                           该展项是一面材料墙，以图文+陈列的形式，让参与者理解材料的内部组成以及不同材料的特性。包含天然有机高分子材料(木材、纸、纤维、生物原料、)，有机合成材料（塑料、纤维、橡胶、涂料，胶粘剂，交换树脂等）                                       </w:t>
            </w:r>
            <w:r>
              <w:rPr>
                <w:rFonts w:hint="eastAsia" w:ascii="宋体" w:hAnsi="宋体" w:cs="宋体"/>
                <w:b/>
                <w:bCs/>
                <w:kern w:val="0"/>
                <w:sz w:val="18"/>
                <w:szCs w:val="18"/>
              </w:rPr>
              <w:t xml:space="preserve">操作说明：                                         </w:t>
            </w:r>
            <w:r>
              <w:rPr>
                <w:rFonts w:hint="eastAsia" w:ascii="宋体" w:hAnsi="宋体" w:cs="宋体"/>
                <w:kern w:val="0"/>
                <w:sz w:val="18"/>
                <w:szCs w:val="18"/>
              </w:rPr>
              <w:t>1.参观者靠近材料墙；</w:t>
            </w:r>
          </w:p>
          <w:p>
            <w:pPr>
              <w:spacing w:line="240" w:lineRule="auto"/>
              <w:jc w:val="left"/>
              <w:rPr>
                <w:rFonts w:ascii="宋体" w:hAnsi="宋体" w:cs="宋体"/>
                <w:kern w:val="0"/>
                <w:sz w:val="18"/>
                <w:szCs w:val="18"/>
              </w:rPr>
            </w:pPr>
            <w:r>
              <w:rPr>
                <w:rFonts w:hint="eastAsia" w:ascii="宋体" w:hAnsi="宋体" w:cs="宋体"/>
                <w:kern w:val="0"/>
                <w:sz w:val="18"/>
                <w:szCs w:val="18"/>
              </w:rPr>
              <w:t>2.参观者根据分类，观看墙面陈列的不同材料；</w:t>
            </w:r>
          </w:p>
          <w:p>
            <w:pPr>
              <w:spacing w:line="240" w:lineRule="auto"/>
              <w:jc w:val="left"/>
              <w:rPr>
                <w:rFonts w:ascii="宋体" w:hAnsi="宋体" w:cs="宋体"/>
                <w:kern w:val="0"/>
                <w:sz w:val="18"/>
                <w:szCs w:val="18"/>
              </w:rPr>
            </w:pPr>
            <w:r>
              <w:rPr>
                <w:rFonts w:hint="eastAsia" w:ascii="宋体" w:hAnsi="宋体" w:cs="宋体"/>
                <w:kern w:val="0"/>
                <w:sz w:val="18"/>
                <w:szCs w:val="18"/>
              </w:rPr>
              <w:t>3.参观者通过观看了解材料的不同之处。</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3700×2700×300mm </w:t>
            </w:r>
            <w:r>
              <w:rPr>
                <w:rFonts w:hint="eastAsia" w:ascii="宋体" w:hAnsi="宋体" w:cs="宋体"/>
                <w:b/>
                <w:bCs/>
                <w:kern w:val="0"/>
                <w:sz w:val="18"/>
                <w:szCs w:val="18"/>
              </w:rPr>
              <w:t xml:space="preserve">                                           材料清单：</w:t>
            </w:r>
            <w:r>
              <w:rPr>
                <w:rFonts w:hint="eastAsia" w:ascii="宋体" w:hAnsi="宋体" w:cs="宋体"/>
                <w:kern w:val="0"/>
                <w:sz w:val="18"/>
                <w:szCs w:val="18"/>
              </w:rPr>
              <w:t xml:space="preserve">                                                        1.展项台体×1（钣金烤漆≥2mm、钢化玻璃≥10mm、亚克力≥10mm、UV高精度图文组）</w:t>
            </w:r>
          </w:p>
          <w:p>
            <w:pPr>
              <w:spacing w:line="240" w:lineRule="auto"/>
              <w:jc w:val="left"/>
              <w:rPr>
                <w:rFonts w:ascii="宋体" w:hAnsi="宋体" w:cs="宋体"/>
                <w:kern w:val="0"/>
                <w:sz w:val="18"/>
                <w:szCs w:val="18"/>
              </w:rPr>
            </w:pPr>
            <w:r>
              <w:rPr>
                <w:rFonts w:hint="eastAsia" w:ascii="宋体" w:hAnsi="宋体" w:cs="宋体"/>
                <w:kern w:val="0"/>
                <w:sz w:val="18"/>
                <w:szCs w:val="18"/>
              </w:rPr>
              <w:t>2.材料墙道具组×1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4.配件辅材×1                                             </w:t>
            </w:r>
            <w:r>
              <w:rPr>
                <w:rFonts w:hint="eastAsia" w:ascii="宋体" w:hAnsi="宋体" w:cs="宋体"/>
                <w:b/>
                <w:bCs/>
                <w:kern w:val="0"/>
                <w:sz w:val="18"/>
                <w:szCs w:val="18"/>
              </w:rPr>
              <w:t>设备清单：</w:t>
            </w:r>
            <w:r>
              <w:rPr>
                <w:rFonts w:hint="eastAsia" w:ascii="宋体" w:hAnsi="宋体" w:cs="宋体"/>
                <w:kern w:val="0"/>
                <w:sz w:val="18"/>
                <w:szCs w:val="18"/>
              </w:rPr>
              <w:t xml:space="preserve">无                                               </w:t>
            </w: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强电（电压等级、功率）：220V，2000W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控制数据线需求：千兆数据线</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 地面承重不小于4KN/㎡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悬空吊挂及连接要求：吊挂LED屏</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6240"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23</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材料新天地-砸不碎的玻璃</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                                            表面具有压应力的玻璃，又称强化玻璃。采用钢化方法对玻璃进行增强，钢化玻璃 属于安全玻璃。钢化玻璃其实是一种预应力玻璃，为提高玻璃的强度，通常使用化学或物理的方法，在玻璃表面形成压应力，玻璃承受外力时首先抵消表层应力，从而提高了承载能力，增强玻璃自身抗风压性，寒暑性，冲击性等。注意与玻璃钢区别开来。  </w:t>
            </w:r>
          </w:p>
          <w:p>
            <w:pPr>
              <w:spacing w:line="240" w:lineRule="auto"/>
              <w:jc w:val="left"/>
              <w:rPr>
                <w:rFonts w:ascii="宋体" w:hAnsi="宋体" w:cs="宋体"/>
                <w:kern w:val="0"/>
                <w:sz w:val="18"/>
                <w:szCs w:val="18"/>
              </w:rPr>
            </w:pPr>
            <w:r>
              <w:rPr>
                <w:rFonts w:hint="eastAsia" w:ascii="宋体" w:hAnsi="宋体" w:cs="宋体"/>
                <w:b/>
                <w:bCs/>
                <w:kern w:val="0"/>
                <w:sz w:val="18"/>
                <w:szCs w:val="18"/>
              </w:rPr>
              <w:t>操作说明：</w:t>
            </w:r>
            <w:r>
              <w:rPr>
                <w:rFonts w:hint="eastAsia" w:ascii="宋体" w:hAnsi="宋体" w:cs="宋体"/>
                <w:kern w:val="0"/>
                <w:sz w:val="18"/>
                <w:szCs w:val="18"/>
              </w:rPr>
              <w:t xml:space="preserve">                                     1.参观者走近砸不碎的玻璃，阅读相关知识及操作说明；</w:t>
            </w:r>
          </w:p>
          <w:p>
            <w:pPr>
              <w:spacing w:line="240" w:lineRule="auto"/>
              <w:jc w:val="left"/>
              <w:rPr>
                <w:rFonts w:ascii="宋体" w:hAnsi="宋体" w:cs="宋体"/>
                <w:kern w:val="0"/>
                <w:sz w:val="18"/>
                <w:szCs w:val="18"/>
              </w:rPr>
            </w:pPr>
            <w:r>
              <w:rPr>
                <w:rFonts w:hint="eastAsia" w:ascii="宋体" w:hAnsi="宋体" w:cs="宋体"/>
                <w:kern w:val="0"/>
                <w:sz w:val="18"/>
                <w:szCs w:val="18"/>
              </w:rPr>
              <w:t>2.摇动手柄，将保龄球固定在一高度；</w:t>
            </w:r>
          </w:p>
          <w:p>
            <w:pPr>
              <w:spacing w:line="240" w:lineRule="auto"/>
              <w:jc w:val="left"/>
              <w:rPr>
                <w:rFonts w:ascii="宋体" w:hAnsi="宋体" w:cs="宋体"/>
                <w:kern w:val="0"/>
                <w:sz w:val="18"/>
                <w:szCs w:val="18"/>
              </w:rPr>
            </w:pPr>
            <w:r>
              <w:rPr>
                <w:rFonts w:hint="eastAsia" w:ascii="宋体" w:hAnsi="宋体" w:cs="宋体"/>
                <w:kern w:val="0"/>
                <w:sz w:val="18"/>
                <w:szCs w:val="18"/>
              </w:rPr>
              <w:t>3.按下按钮，释放保龄球，砸向玻璃；</w:t>
            </w:r>
          </w:p>
          <w:p>
            <w:pPr>
              <w:spacing w:line="240" w:lineRule="auto"/>
              <w:jc w:val="left"/>
              <w:rPr>
                <w:rFonts w:ascii="宋体" w:hAnsi="宋体" w:cs="宋体"/>
                <w:kern w:val="0"/>
                <w:sz w:val="18"/>
                <w:szCs w:val="18"/>
              </w:rPr>
            </w:pPr>
            <w:r>
              <w:rPr>
                <w:rFonts w:hint="eastAsia" w:ascii="宋体" w:hAnsi="宋体" w:cs="宋体"/>
                <w:kern w:val="0"/>
                <w:sz w:val="18"/>
                <w:szCs w:val="18"/>
              </w:rPr>
              <w:t>4.按下按钮，释放保龄球，砸向玻璃。</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2400×1700×3400mm </w:t>
            </w:r>
            <w:r>
              <w:rPr>
                <w:rFonts w:hint="eastAsia" w:ascii="宋体" w:hAnsi="宋体" w:cs="宋体"/>
                <w:b/>
                <w:bCs/>
                <w:kern w:val="0"/>
                <w:sz w:val="18"/>
                <w:szCs w:val="18"/>
              </w:rPr>
              <w:t xml:space="preserve">                                 材料清单：</w:t>
            </w:r>
            <w:r>
              <w:rPr>
                <w:rFonts w:hint="eastAsia" w:ascii="宋体" w:hAnsi="宋体" w:cs="宋体"/>
                <w:kern w:val="0"/>
                <w:sz w:val="18"/>
                <w:szCs w:val="18"/>
              </w:rPr>
              <w:t xml:space="preserve">                                                                  1.展项台体×1（钣金烤漆≥2mm、钢化玻璃≥10mm、亚克力≥10mm、UV高精度图文组）</w:t>
            </w:r>
          </w:p>
          <w:p>
            <w:pPr>
              <w:spacing w:line="240" w:lineRule="auto"/>
              <w:jc w:val="left"/>
              <w:rPr>
                <w:rFonts w:ascii="宋体" w:hAnsi="宋体" w:cs="宋体"/>
                <w:kern w:val="0"/>
                <w:sz w:val="18"/>
                <w:szCs w:val="18"/>
              </w:rPr>
            </w:pPr>
            <w:r>
              <w:rPr>
                <w:rFonts w:hint="eastAsia" w:ascii="宋体" w:hAnsi="宋体" w:cs="宋体"/>
                <w:kern w:val="0"/>
                <w:sz w:val="18"/>
                <w:szCs w:val="18"/>
              </w:rPr>
              <w:t>2.砸不碎的玻璃道具组×1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4.配件辅材×1                                                               </w:t>
            </w:r>
            <w:r>
              <w:rPr>
                <w:rFonts w:hint="eastAsia" w:ascii="宋体" w:hAnsi="宋体" w:cs="宋体"/>
                <w:b/>
                <w:bCs/>
                <w:kern w:val="0"/>
                <w:sz w:val="18"/>
                <w:szCs w:val="18"/>
              </w:rPr>
              <w:t>设备清单：</w:t>
            </w:r>
            <w:r>
              <w:rPr>
                <w:rFonts w:hint="eastAsia" w:ascii="宋体" w:hAnsi="宋体" w:cs="宋体"/>
                <w:kern w:val="0"/>
                <w:sz w:val="18"/>
                <w:szCs w:val="18"/>
              </w:rPr>
              <w:t xml:space="preserve">无                             </w:t>
            </w: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强电（电压等级、功率）：220V，2000W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控制数据线需求：千兆数据线</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 地面承重不小于4KN/㎡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悬空吊挂及连接要求：吊挂LED屏</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416"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24</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材料新天地-液体地板</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展品描述：</w:t>
            </w:r>
            <w:r>
              <w:rPr>
                <w:rFonts w:hint="eastAsia" w:ascii="宋体" w:hAnsi="宋体" w:cs="宋体"/>
                <w:kern w:val="0"/>
                <w:sz w:val="18"/>
                <w:szCs w:val="18"/>
              </w:rPr>
              <w:t xml:space="preserve">                                                展项是铺设在地面的特殊材质瓷砖，这些瓷砖上面一层是防滑表面，底面是一层防震材料，在这两面中间放入不同颜色的不相溶液体后，用刚性聚碳酸脂密封好，就做成液体地面瓷砖。参与者踩踏地板，感受液体地板的奇妙。                                 </w:t>
            </w:r>
            <w:r>
              <w:rPr>
                <w:rFonts w:hint="eastAsia" w:ascii="宋体" w:hAnsi="宋体" w:cs="宋体"/>
                <w:b/>
                <w:bCs/>
                <w:kern w:val="0"/>
                <w:sz w:val="18"/>
                <w:szCs w:val="18"/>
              </w:rPr>
              <w:t xml:space="preserve">操作说明：                                              </w:t>
            </w:r>
            <w:r>
              <w:rPr>
                <w:rFonts w:hint="eastAsia" w:ascii="宋体" w:hAnsi="宋体" w:cs="宋体"/>
                <w:kern w:val="0"/>
                <w:sz w:val="18"/>
                <w:szCs w:val="18"/>
              </w:rPr>
              <w:t>1.参观者走近液体地板，阅读图文说明上的相关知识；</w:t>
            </w:r>
          </w:p>
          <w:p>
            <w:pPr>
              <w:spacing w:line="240" w:lineRule="auto"/>
              <w:jc w:val="left"/>
              <w:rPr>
                <w:rFonts w:ascii="宋体" w:hAnsi="宋体" w:cs="宋体"/>
                <w:kern w:val="0"/>
                <w:sz w:val="18"/>
                <w:szCs w:val="18"/>
              </w:rPr>
            </w:pPr>
            <w:r>
              <w:rPr>
                <w:rFonts w:hint="eastAsia" w:ascii="宋体" w:hAnsi="宋体" w:cs="宋体"/>
                <w:kern w:val="0"/>
                <w:sz w:val="18"/>
                <w:szCs w:val="18"/>
              </w:rPr>
              <w:t>2.参观者踩踏液体地板，感受它的趣味性；</w:t>
            </w:r>
          </w:p>
          <w:p>
            <w:pPr>
              <w:spacing w:line="240" w:lineRule="auto"/>
              <w:jc w:val="left"/>
              <w:rPr>
                <w:rFonts w:ascii="宋体" w:hAnsi="宋体" w:cs="宋体"/>
                <w:kern w:val="0"/>
                <w:sz w:val="18"/>
                <w:szCs w:val="18"/>
              </w:rPr>
            </w:pPr>
            <w:r>
              <w:rPr>
                <w:rFonts w:hint="eastAsia" w:ascii="宋体" w:hAnsi="宋体" w:cs="宋体"/>
                <w:kern w:val="0"/>
                <w:sz w:val="18"/>
                <w:szCs w:val="18"/>
              </w:rPr>
              <w:t>3.理解聚碳酸酯的特性及应用。</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1300×1900mm </w:t>
            </w:r>
            <w:r>
              <w:rPr>
                <w:rFonts w:hint="eastAsia" w:ascii="宋体" w:hAnsi="宋体" w:cs="宋体"/>
                <w:b/>
                <w:bCs/>
                <w:kern w:val="0"/>
                <w:sz w:val="18"/>
                <w:szCs w:val="18"/>
              </w:rPr>
              <w:t xml:space="preserve">                                                     材料清单：</w:t>
            </w:r>
            <w:r>
              <w:rPr>
                <w:rFonts w:hint="eastAsia" w:ascii="宋体" w:hAnsi="宋体" w:cs="宋体"/>
                <w:kern w:val="0"/>
                <w:sz w:val="18"/>
                <w:szCs w:val="18"/>
              </w:rPr>
              <w:t xml:space="preserve">                                                                     1.展项台体×1（钣金烤漆≥2mm、钢化玻璃≥10mm、亚克力≥10mm、UV高精度图文组）</w:t>
            </w:r>
          </w:p>
          <w:p>
            <w:pPr>
              <w:spacing w:line="240" w:lineRule="auto"/>
              <w:jc w:val="left"/>
              <w:rPr>
                <w:rFonts w:ascii="宋体" w:hAnsi="宋体" w:cs="宋体"/>
                <w:kern w:val="0"/>
                <w:sz w:val="18"/>
                <w:szCs w:val="18"/>
              </w:rPr>
            </w:pPr>
            <w:r>
              <w:rPr>
                <w:rFonts w:hint="eastAsia" w:ascii="宋体" w:hAnsi="宋体" w:cs="宋体"/>
                <w:kern w:val="0"/>
                <w:sz w:val="18"/>
                <w:szCs w:val="18"/>
              </w:rPr>
              <w:t>2.液体地板道具组×1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4.配件辅材×1                                                   </w:t>
            </w:r>
            <w:r>
              <w:rPr>
                <w:rFonts w:hint="eastAsia" w:ascii="宋体" w:hAnsi="宋体" w:cs="宋体"/>
                <w:b/>
                <w:bCs/>
                <w:kern w:val="0"/>
                <w:sz w:val="18"/>
                <w:szCs w:val="18"/>
              </w:rPr>
              <w:t>设备清单：</w:t>
            </w:r>
            <w:r>
              <w:rPr>
                <w:rFonts w:hint="eastAsia" w:ascii="宋体" w:hAnsi="宋体" w:cs="宋体"/>
                <w:kern w:val="0"/>
                <w:sz w:val="18"/>
                <w:szCs w:val="18"/>
              </w:rPr>
              <w:t xml:space="preserve">无                                      </w:t>
            </w: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强电（电压等级、功率）：220V，2000W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控制数据线需求：千兆数据线</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 地面承重不小于4KN/㎡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悬空吊挂及连接要求：吊挂LED屏</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trHeight w:val="2818" w:hRule="atLeast"/>
        </w:trPr>
        <w:tc>
          <w:tcPr>
            <w:tcW w:w="221" w:type="pct"/>
            <w:gridSpan w:val="2"/>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25</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量子科学探秘</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展品描述：</w:t>
            </w:r>
            <w:r>
              <w:rPr>
                <w:rFonts w:hint="eastAsia" w:ascii="宋体" w:hAnsi="宋体" w:cs="宋体"/>
                <w:kern w:val="0"/>
                <w:sz w:val="18"/>
                <w:szCs w:val="18"/>
              </w:rPr>
              <w:t xml:space="preserve">                                         展项为大型互动艺术空间，并结合小型媒体展现不同量子科学的知识。大型互动艺术空间，通过互动媒体内容，带领参与者走近量子如梦似幻的世界。同时小媒体展现薛定谔的猫等量子科学知识、量子科学在生活中的应用等。                                       </w:t>
            </w:r>
            <w:r>
              <w:rPr>
                <w:rFonts w:hint="eastAsia" w:ascii="宋体" w:hAnsi="宋体" w:cs="宋体"/>
                <w:b/>
                <w:bCs/>
                <w:kern w:val="0"/>
                <w:sz w:val="18"/>
                <w:szCs w:val="18"/>
              </w:rPr>
              <w:t>操作说明：</w:t>
            </w:r>
            <w:r>
              <w:rPr>
                <w:rFonts w:hint="eastAsia" w:ascii="宋体" w:hAnsi="宋体" w:cs="宋体"/>
                <w:kern w:val="0"/>
                <w:sz w:val="18"/>
                <w:szCs w:val="18"/>
              </w:rPr>
              <w:t xml:space="preserve">                                     参观者走进展示空间，参与互动。</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7650×5400×3400mm  </w:t>
            </w:r>
            <w:r>
              <w:rPr>
                <w:rFonts w:hint="eastAsia" w:ascii="宋体" w:hAnsi="宋体" w:cs="宋体"/>
                <w:b/>
                <w:bCs/>
                <w:kern w:val="0"/>
                <w:sz w:val="18"/>
                <w:szCs w:val="18"/>
              </w:rPr>
              <w:t xml:space="preserve">                                     材料清单：</w:t>
            </w:r>
            <w:r>
              <w:rPr>
                <w:rFonts w:hint="eastAsia" w:ascii="宋体" w:hAnsi="宋体" w:cs="宋体"/>
                <w:kern w:val="0"/>
                <w:sz w:val="18"/>
                <w:szCs w:val="18"/>
              </w:rPr>
              <w:t xml:space="preserve">                                                                              1.量子科学探秘图文造景×1（钣金烤漆≥2mm、乳胶漆、阻燃板≥14mm、UV高精度图文）</w:t>
            </w:r>
          </w:p>
          <w:p>
            <w:pPr>
              <w:spacing w:line="240" w:lineRule="auto"/>
              <w:jc w:val="left"/>
              <w:rPr>
                <w:rFonts w:ascii="宋体" w:hAnsi="宋体" w:cs="宋体"/>
                <w:kern w:val="0"/>
                <w:sz w:val="18"/>
                <w:szCs w:val="18"/>
              </w:rPr>
            </w:pPr>
            <w:r>
              <w:rPr>
                <w:rFonts w:hint="eastAsia" w:ascii="宋体" w:hAnsi="宋体" w:cs="宋体"/>
                <w:kern w:val="0"/>
                <w:sz w:val="18"/>
                <w:szCs w:val="18"/>
              </w:rPr>
              <w:t>2.量子科学探秘互动屏幕外壳×3</w:t>
            </w:r>
          </w:p>
          <w:p>
            <w:pPr>
              <w:spacing w:line="240" w:lineRule="auto"/>
              <w:jc w:val="left"/>
              <w:rPr>
                <w:rFonts w:ascii="宋体" w:hAnsi="宋体" w:cs="宋体"/>
                <w:kern w:val="0"/>
                <w:sz w:val="18"/>
                <w:szCs w:val="18"/>
              </w:rPr>
            </w:pPr>
            <w:r>
              <w:rPr>
                <w:rFonts w:hint="eastAsia" w:ascii="宋体" w:hAnsi="宋体" w:cs="宋体"/>
                <w:kern w:val="0"/>
                <w:sz w:val="18"/>
                <w:szCs w:val="18"/>
              </w:rPr>
              <w:t>3.量子科学道具组×1</w:t>
            </w:r>
          </w:p>
          <w:p>
            <w:pPr>
              <w:spacing w:line="240" w:lineRule="auto"/>
              <w:jc w:val="left"/>
              <w:rPr>
                <w:rFonts w:ascii="宋体" w:hAnsi="宋体" w:cs="宋体"/>
                <w:kern w:val="0"/>
                <w:sz w:val="18"/>
                <w:szCs w:val="18"/>
              </w:rPr>
            </w:pPr>
            <w:r>
              <w:rPr>
                <w:rFonts w:hint="eastAsia" w:ascii="宋体" w:hAnsi="宋体" w:cs="宋体"/>
                <w:kern w:val="0"/>
                <w:sz w:val="18"/>
                <w:szCs w:val="18"/>
              </w:rPr>
              <w:t>4.说明牌×1（亚克力≥10mm、UV工艺）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5.配件辅材×1                                                                </w:t>
            </w:r>
            <w:r>
              <w:rPr>
                <w:rFonts w:hint="eastAsia" w:ascii="宋体" w:hAnsi="宋体" w:cs="宋体"/>
                <w:b/>
                <w:bCs/>
                <w:kern w:val="0"/>
                <w:sz w:val="18"/>
                <w:szCs w:val="18"/>
              </w:rPr>
              <w:t>设备清单：</w:t>
            </w:r>
            <w:r>
              <w:rPr>
                <w:rFonts w:hint="eastAsia" w:ascii="宋体" w:hAnsi="宋体" w:cs="宋体"/>
                <w:kern w:val="0"/>
                <w:sz w:val="18"/>
                <w:szCs w:val="18"/>
              </w:rPr>
              <w:t xml:space="preserve">                                                          1.专业灯光组×1</w:t>
            </w:r>
          </w:p>
          <w:p>
            <w:pPr>
              <w:spacing w:line="240" w:lineRule="auto"/>
              <w:jc w:val="left"/>
              <w:rPr>
                <w:rFonts w:ascii="宋体" w:hAnsi="宋体" w:cs="宋体"/>
                <w:kern w:val="0"/>
                <w:sz w:val="18"/>
                <w:szCs w:val="18"/>
              </w:rPr>
            </w:pPr>
            <w:r>
              <w:rPr>
                <w:rFonts w:hint="eastAsia" w:ascii="宋体" w:hAnsi="宋体" w:cs="宋体"/>
                <w:kern w:val="0"/>
                <w:sz w:val="18"/>
                <w:szCs w:val="18"/>
              </w:rPr>
              <w:t>2.艺术媒体播放显示墙×1</w:t>
            </w:r>
          </w:p>
          <w:p>
            <w:pPr>
              <w:spacing w:line="240" w:lineRule="auto"/>
              <w:jc w:val="left"/>
              <w:rPr>
                <w:rFonts w:ascii="宋体" w:hAnsi="宋体" w:cs="宋体"/>
                <w:kern w:val="0"/>
                <w:sz w:val="18"/>
                <w:szCs w:val="18"/>
              </w:rPr>
            </w:pPr>
            <w:r>
              <w:rPr>
                <w:rFonts w:hint="eastAsia" w:ascii="宋体" w:hAnsi="宋体" w:cs="宋体"/>
                <w:kern w:val="0"/>
                <w:sz w:val="18"/>
                <w:szCs w:val="18"/>
              </w:rPr>
              <w:t>3.互动触摸屏×3</w:t>
            </w:r>
          </w:p>
          <w:p>
            <w:pPr>
              <w:spacing w:line="240" w:lineRule="auto"/>
              <w:jc w:val="left"/>
              <w:rPr>
                <w:rFonts w:ascii="宋体" w:hAnsi="宋体" w:cs="宋体"/>
                <w:kern w:val="0"/>
                <w:sz w:val="18"/>
                <w:szCs w:val="18"/>
              </w:rPr>
            </w:pPr>
            <w:r>
              <w:rPr>
                <w:rFonts w:hint="eastAsia" w:ascii="宋体" w:hAnsi="宋体" w:cs="宋体"/>
                <w:kern w:val="0"/>
                <w:sz w:val="18"/>
                <w:szCs w:val="18"/>
              </w:rPr>
              <w:t>4.联动播控设备组×1</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5.配电箱×1（漏电开关、电气控制模块、排插、辅材）                                                               </w:t>
            </w:r>
            <w:r>
              <w:rPr>
                <w:rFonts w:hint="eastAsia" w:ascii="宋体" w:hAnsi="宋体" w:cs="宋体"/>
                <w:b/>
                <w:bCs/>
                <w:kern w:val="0"/>
                <w:sz w:val="18"/>
                <w:szCs w:val="18"/>
              </w:rPr>
              <w:t xml:space="preserve">多媒体与软件清单：                                          </w:t>
            </w:r>
            <w:r>
              <w:rPr>
                <w:rFonts w:hint="eastAsia" w:ascii="宋体" w:hAnsi="宋体" w:cs="宋体"/>
                <w:kern w:val="0"/>
                <w:sz w:val="18"/>
                <w:szCs w:val="18"/>
              </w:rPr>
              <w:t>1.艺术互动媒体1080P制作×1</w:t>
            </w:r>
          </w:p>
          <w:p>
            <w:pPr>
              <w:spacing w:line="240" w:lineRule="auto"/>
              <w:jc w:val="left"/>
              <w:rPr>
                <w:rFonts w:ascii="宋体" w:hAnsi="宋体" w:cs="宋体"/>
                <w:kern w:val="0"/>
                <w:sz w:val="18"/>
                <w:szCs w:val="18"/>
              </w:rPr>
            </w:pPr>
            <w:r>
              <w:rPr>
                <w:rFonts w:hint="eastAsia" w:ascii="宋体" w:hAnsi="宋体" w:cs="宋体"/>
                <w:kern w:val="0"/>
                <w:sz w:val="18"/>
                <w:szCs w:val="18"/>
              </w:rPr>
              <w:t>2.联动播放软件×3</w:t>
            </w:r>
          </w:p>
          <w:p>
            <w:pPr>
              <w:spacing w:line="240" w:lineRule="auto"/>
              <w:jc w:val="left"/>
              <w:rPr>
                <w:rFonts w:ascii="宋体" w:hAnsi="宋体" w:cs="宋体"/>
                <w:kern w:val="0"/>
                <w:sz w:val="18"/>
                <w:szCs w:val="18"/>
              </w:rPr>
            </w:pPr>
            <w:r>
              <w:rPr>
                <w:rFonts w:hint="eastAsia" w:ascii="宋体" w:hAnsi="宋体" w:cs="宋体"/>
                <w:kern w:val="0"/>
                <w:sz w:val="18"/>
                <w:szCs w:val="18"/>
              </w:rPr>
              <w:t>3.可视化互动媒体软件×3</w:t>
            </w:r>
          </w:p>
          <w:p>
            <w:pPr>
              <w:pStyle w:val="2"/>
            </w:pPr>
            <w:r>
              <w:rPr>
                <w:rFonts w:hint="eastAsia"/>
              </w:rPr>
              <w:t>▲投标人需提供原始取得的多媒体联动系统相关的计算机软件著作权登记证书</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强电（电压等级、功率）：220V，3000W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控制数据线需求：千兆数据线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承载/偏载/重载/动载荷：地面承重不小于4KN/㎡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gridBefore w:val="1"/>
          <w:wBefore w:w="3" w:type="pct"/>
          <w:trHeight w:val="999" w:hRule="atLeast"/>
        </w:trPr>
        <w:tc>
          <w:tcPr>
            <w:tcW w:w="4997" w:type="pct"/>
            <w:gridSpan w:val="14"/>
            <w:tcBorders>
              <w:top w:val="nil"/>
              <w:left w:val="nil"/>
              <w:bottom w:val="nil"/>
              <w:right w:val="nil"/>
            </w:tcBorders>
            <w:shd w:val="clear" w:color="auto" w:fill="auto"/>
            <w:noWrap/>
            <w:vAlign w:val="center"/>
          </w:tcPr>
          <w:p/>
          <w:p/>
          <w:p/>
          <w:p/>
          <w:p/>
          <w:p/>
          <w:p/>
          <w:p/>
          <w:p/>
          <w:p/>
          <w:p>
            <w:pPr>
              <w:pStyle w:val="2"/>
            </w:pPr>
          </w:p>
          <w:p>
            <w:pPr>
              <w:spacing w:line="240" w:lineRule="auto"/>
              <w:jc w:val="center"/>
              <w:rPr>
                <w:rFonts w:ascii="宋体" w:hAnsi="宋体" w:cs="宋体"/>
                <w:b/>
                <w:bCs/>
                <w:kern w:val="0"/>
                <w:szCs w:val="24"/>
              </w:rPr>
            </w:pPr>
            <w:r>
              <w:rPr>
                <w:rFonts w:hint="eastAsia" w:ascii="宋体" w:hAnsi="宋体" w:cs="宋体"/>
                <w:b/>
                <w:bCs/>
                <w:kern w:val="0"/>
                <w:szCs w:val="24"/>
              </w:rPr>
              <w:t>（一）展品展项——未来城市</w:t>
            </w:r>
          </w:p>
        </w:tc>
      </w:tr>
      <w:tr>
        <w:tblPrEx>
          <w:tblCellMar>
            <w:top w:w="0" w:type="dxa"/>
            <w:left w:w="108" w:type="dxa"/>
            <w:bottom w:w="0" w:type="dxa"/>
            <w:right w:w="108" w:type="dxa"/>
          </w:tblCellMar>
        </w:tblPrEx>
        <w:trPr>
          <w:gridBefore w:val="1"/>
          <w:wBefore w:w="3" w:type="pct"/>
          <w:trHeight w:val="312" w:hRule="atLeast"/>
        </w:trPr>
        <w:tc>
          <w:tcPr>
            <w:tcW w:w="218" w:type="pct"/>
            <w:tcBorders>
              <w:top w:val="single" w:color="auto" w:sz="8" w:space="0"/>
              <w:left w:val="single" w:color="auto" w:sz="8" w:space="0"/>
              <w:bottom w:val="single" w:color="auto" w:sz="4" w:space="0"/>
              <w:right w:val="single" w:color="auto" w:sz="4" w:space="0"/>
            </w:tcBorders>
            <w:shd w:val="clear" w:color="auto" w:fill="auto"/>
            <w:noWrap/>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序号</w:t>
            </w:r>
          </w:p>
        </w:tc>
        <w:tc>
          <w:tcPr>
            <w:tcW w:w="695" w:type="pct"/>
            <w:tcBorders>
              <w:top w:val="single" w:color="auto" w:sz="8" w:space="0"/>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展品名称</w:t>
            </w:r>
          </w:p>
        </w:tc>
        <w:tc>
          <w:tcPr>
            <w:tcW w:w="974" w:type="pct"/>
            <w:gridSpan w:val="2"/>
            <w:tcBorders>
              <w:top w:val="single" w:color="auto" w:sz="8" w:space="0"/>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功能描述</w:t>
            </w:r>
          </w:p>
        </w:tc>
        <w:tc>
          <w:tcPr>
            <w:tcW w:w="1394" w:type="pct"/>
            <w:gridSpan w:val="3"/>
            <w:tcBorders>
              <w:top w:val="single" w:color="auto" w:sz="8" w:space="0"/>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技术规格</w:t>
            </w:r>
          </w:p>
        </w:tc>
        <w:tc>
          <w:tcPr>
            <w:tcW w:w="210" w:type="pct"/>
            <w:gridSpan w:val="3"/>
            <w:tcBorders>
              <w:top w:val="single" w:color="auto" w:sz="8" w:space="0"/>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数量</w:t>
            </w:r>
          </w:p>
        </w:tc>
        <w:tc>
          <w:tcPr>
            <w:tcW w:w="220" w:type="pct"/>
            <w:gridSpan w:val="3"/>
            <w:tcBorders>
              <w:top w:val="single" w:color="auto" w:sz="8" w:space="0"/>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单位</w:t>
            </w:r>
          </w:p>
        </w:tc>
        <w:tc>
          <w:tcPr>
            <w:tcW w:w="1287" w:type="pct"/>
            <w:tcBorders>
              <w:top w:val="single" w:color="auto" w:sz="8" w:space="0"/>
              <w:left w:val="nil"/>
              <w:bottom w:val="single" w:color="auto" w:sz="4" w:space="0"/>
              <w:right w:val="single" w:color="auto" w:sz="8" w:space="0"/>
            </w:tcBorders>
            <w:shd w:val="clear" w:color="auto" w:fill="auto"/>
            <w:noWrap/>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备注</w:t>
            </w:r>
          </w:p>
        </w:tc>
      </w:tr>
      <w:tr>
        <w:tblPrEx>
          <w:tblCellMar>
            <w:top w:w="0" w:type="dxa"/>
            <w:left w:w="108" w:type="dxa"/>
            <w:bottom w:w="0" w:type="dxa"/>
            <w:right w:w="108" w:type="dxa"/>
          </w:tblCellMar>
        </w:tblPrEx>
        <w:trPr>
          <w:gridBefore w:val="1"/>
          <w:wBefore w:w="3" w:type="pct"/>
          <w:trHeight w:val="4810" w:hRule="atLeast"/>
        </w:trPr>
        <w:tc>
          <w:tcPr>
            <w:tcW w:w="218" w:type="pct"/>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风能发电</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展项由艺术图文、风电沙盘、风机剖解模型、互动媒体组成。参与者通过沙盘场景和风机模型了解风力发电的原理，同时通过互动媒体探索更多风电知识。                             </w:t>
            </w:r>
            <w:r>
              <w:rPr>
                <w:rFonts w:hint="eastAsia" w:ascii="宋体" w:hAnsi="宋体" w:cs="宋体"/>
                <w:b/>
                <w:bCs/>
                <w:kern w:val="0"/>
                <w:sz w:val="18"/>
                <w:szCs w:val="18"/>
              </w:rPr>
              <w:t xml:space="preserve">操作说明： </w:t>
            </w:r>
            <w:r>
              <w:rPr>
                <w:rFonts w:hint="eastAsia" w:ascii="宋体" w:hAnsi="宋体" w:cs="宋体"/>
                <w:kern w:val="0"/>
                <w:sz w:val="18"/>
                <w:szCs w:val="18"/>
              </w:rPr>
              <w:t xml:space="preserve">                                           1.观看模型，了解风力发电原理；       </w:t>
            </w:r>
          </w:p>
          <w:p>
            <w:pPr>
              <w:spacing w:line="240" w:lineRule="auto"/>
              <w:jc w:val="left"/>
              <w:rPr>
                <w:rFonts w:ascii="宋体" w:hAnsi="宋体" w:cs="宋体"/>
                <w:kern w:val="0"/>
                <w:sz w:val="18"/>
                <w:szCs w:val="18"/>
              </w:rPr>
            </w:pPr>
            <w:r>
              <w:rPr>
                <w:rFonts w:hint="eastAsia" w:ascii="宋体" w:hAnsi="宋体" w:cs="宋体"/>
                <w:kern w:val="0"/>
                <w:sz w:val="18"/>
                <w:szCs w:val="18"/>
              </w:rPr>
              <w:t>2.通过互动媒体，了解更多风电发电知识。</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3500×2230×400mm（台面高度）                                        </w:t>
            </w:r>
            <w:r>
              <w:rPr>
                <w:rFonts w:hint="eastAsia" w:ascii="宋体" w:hAnsi="宋体" w:cs="宋体"/>
                <w:b/>
                <w:bCs/>
                <w:kern w:val="0"/>
                <w:sz w:val="18"/>
                <w:szCs w:val="18"/>
              </w:rPr>
              <w:t>材料清单：</w:t>
            </w:r>
            <w:r>
              <w:rPr>
                <w:rFonts w:hint="eastAsia" w:ascii="宋体" w:hAnsi="宋体" w:cs="宋体"/>
                <w:kern w:val="0"/>
                <w:sz w:val="18"/>
                <w:szCs w:val="18"/>
              </w:rPr>
              <w:t xml:space="preserve">                                                1.风能发电展项台体×1（方管骨架40×40mm、钣金烤漆≥2mm、亚克力≥10mm、人造石≥10mm、阻燃板≥10mm、UV高精度图文）</w:t>
            </w:r>
          </w:p>
          <w:p>
            <w:pPr>
              <w:spacing w:line="240" w:lineRule="auto"/>
              <w:jc w:val="left"/>
              <w:rPr>
                <w:rFonts w:ascii="宋体" w:hAnsi="宋体" w:cs="宋体"/>
                <w:kern w:val="0"/>
                <w:sz w:val="18"/>
                <w:szCs w:val="18"/>
              </w:rPr>
            </w:pPr>
            <w:r>
              <w:rPr>
                <w:rFonts w:hint="eastAsia" w:ascii="宋体" w:hAnsi="宋体" w:cs="宋体"/>
                <w:kern w:val="0"/>
                <w:sz w:val="18"/>
                <w:szCs w:val="18"/>
              </w:rPr>
              <w:t>2.风能发电沙盘道具模组×1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4.配件材料×1                                                   </w:t>
            </w:r>
            <w:r>
              <w:rPr>
                <w:rFonts w:hint="eastAsia" w:ascii="宋体" w:hAnsi="宋体" w:cs="宋体"/>
                <w:b/>
                <w:bCs/>
                <w:kern w:val="0"/>
                <w:sz w:val="18"/>
                <w:szCs w:val="18"/>
              </w:rPr>
              <w:t>设备清单：</w:t>
            </w:r>
            <w:r>
              <w:rPr>
                <w:rFonts w:hint="eastAsia" w:ascii="宋体" w:hAnsi="宋体" w:cs="宋体"/>
                <w:kern w:val="0"/>
                <w:sz w:val="18"/>
                <w:szCs w:val="18"/>
              </w:rPr>
              <w:t xml:space="preserve">                                               1.27寸防眩光电容触摸一体机×1（CPU-I7/内存8G/硬盘SSD128G）</w:t>
            </w:r>
          </w:p>
          <w:p>
            <w:pPr>
              <w:spacing w:line="240" w:lineRule="auto"/>
              <w:jc w:val="left"/>
              <w:rPr>
                <w:rFonts w:ascii="宋体" w:hAnsi="宋体" w:cs="宋体"/>
                <w:kern w:val="0"/>
                <w:sz w:val="18"/>
                <w:szCs w:val="18"/>
              </w:rPr>
            </w:pPr>
            <w:r>
              <w:rPr>
                <w:rFonts w:hint="eastAsia" w:ascii="宋体" w:hAnsi="宋体" w:cs="宋体"/>
                <w:kern w:val="0"/>
                <w:sz w:val="18"/>
                <w:szCs w:val="18"/>
              </w:rPr>
              <w:t>2.专业灯光×1</w:t>
            </w:r>
          </w:p>
          <w:p>
            <w:pPr>
              <w:spacing w:line="240" w:lineRule="auto"/>
              <w:jc w:val="left"/>
              <w:rPr>
                <w:rFonts w:ascii="宋体" w:hAnsi="宋体" w:cs="宋体"/>
                <w:kern w:val="0"/>
                <w:sz w:val="18"/>
                <w:szCs w:val="18"/>
              </w:rPr>
            </w:pPr>
            <w:r>
              <w:rPr>
                <w:rFonts w:hint="eastAsia" w:ascii="宋体" w:hAnsi="宋体" w:cs="宋体"/>
                <w:kern w:val="0"/>
                <w:sz w:val="18"/>
                <w:szCs w:val="18"/>
              </w:rPr>
              <w:t>3.电机×1</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4.配电箱×1（漏电开关、电气控制模块、排插、辅材）                                                           </w:t>
            </w:r>
            <w:r>
              <w:rPr>
                <w:rFonts w:hint="eastAsia" w:ascii="宋体" w:hAnsi="宋体" w:cs="宋体"/>
                <w:b/>
                <w:bCs/>
                <w:kern w:val="0"/>
                <w:sz w:val="18"/>
                <w:szCs w:val="18"/>
              </w:rPr>
              <w:t>多媒体与软件清单：</w:t>
            </w:r>
            <w:r>
              <w:rPr>
                <w:rFonts w:hint="eastAsia" w:ascii="宋体" w:hAnsi="宋体" w:cs="宋体"/>
                <w:kern w:val="0"/>
                <w:sz w:val="18"/>
                <w:szCs w:val="18"/>
              </w:rPr>
              <w:t xml:space="preserve">                                      1.交互程序制作×1</w:t>
            </w:r>
          </w:p>
          <w:p>
            <w:pPr>
              <w:spacing w:line="240" w:lineRule="auto"/>
              <w:jc w:val="left"/>
              <w:rPr>
                <w:rFonts w:ascii="宋体" w:hAnsi="宋体" w:cs="宋体"/>
                <w:kern w:val="0"/>
                <w:sz w:val="18"/>
                <w:szCs w:val="18"/>
              </w:rPr>
            </w:pPr>
            <w:r>
              <w:rPr>
                <w:rFonts w:hint="eastAsia" w:ascii="宋体" w:hAnsi="宋体" w:cs="宋体"/>
                <w:kern w:val="0"/>
                <w:sz w:val="18"/>
                <w:szCs w:val="18"/>
              </w:rPr>
              <w:t>2.软件编程×1</w:t>
            </w:r>
          </w:p>
          <w:p>
            <w:pPr>
              <w:spacing w:line="240" w:lineRule="auto"/>
              <w:jc w:val="left"/>
              <w:rPr>
                <w:rFonts w:ascii="宋体" w:hAnsi="宋体" w:cs="宋体"/>
                <w:kern w:val="0"/>
                <w:sz w:val="18"/>
                <w:szCs w:val="18"/>
              </w:rPr>
            </w:pPr>
            <w:r>
              <w:rPr>
                <w:rFonts w:hint="eastAsia" w:ascii="宋体" w:hAnsi="宋体" w:cs="宋体"/>
                <w:kern w:val="0"/>
                <w:sz w:val="18"/>
                <w:szCs w:val="18"/>
              </w:rPr>
              <w:t>3.交互多点触控代码编程×1</w:t>
            </w:r>
          </w:p>
          <w:p>
            <w:pPr>
              <w:spacing w:line="240" w:lineRule="auto"/>
              <w:jc w:val="left"/>
              <w:rPr>
                <w:rFonts w:ascii="宋体" w:hAnsi="宋体" w:cs="宋体"/>
                <w:kern w:val="0"/>
                <w:sz w:val="18"/>
                <w:szCs w:val="18"/>
              </w:rPr>
            </w:pPr>
            <w:r>
              <w:rPr>
                <w:rFonts w:hint="eastAsia" w:ascii="宋体" w:hAnsi="宋体" w:cs="宋体"/>
                <w:kern w:val="0"/>
                <w:sz w:val="18"/>
                <w:szCs w:val="18"/>
              </w:rPr>
              <w:t>4.媒体内容1080P制作×1</w:t>
            </w:r>
          </w:p>
          <w:p>
            <w:pPr>
              <w:spacing w:line="240" w:lineRule="auto"/>
              <w:jc w:val="left"/>
              <w:rPr>
                <w:rFonts w:ascii="宋体" w:hAnsi="宋体" w:cs="宋体"/>
                <w:kern w:val="0"/>
                <w:sz w:val="18"/>
                <w:szCs w:val="18"/>
              </w:rPr>
            </w:pPr>
            <w:r>
              <w:rPr>
                <w:rFonts w:hint="eastAsia" w:ascii="宋体" w:hAnsi="宋体" w:cs="宋体"/>
                <w:kern w:val="0"/>
                <w:sz w:val="18"/>
                <w:szCs w:val="18"/>
              </w:rPr>
              <w:t>5.播放软件×1</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强电（电压等级、功率）：220V，2000W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控制数据线需求：千兆数据线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 ≥3KN/㎡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悬空吊挂及连接要求：悬空吊挂触摸一体机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gridBefore w:val="1"/>
          <w:wBefore w:w="3" w:type="pct"/>
          <w:trHeight w:val="4527" w:hRule="atLeast"/>
        </w:trPr>
        <w:tc>
          <w:tcPr>
            <w:tcW w:w="218" w:type="pct"/>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2</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光伏发电</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展项由艺术图文、光伏生产线模型、光伏产品、以及互动媒体组成。参与者可以对应媒体，了解光伏产品生产的真实过程，并探索太阳能发电的科技。                            </w:t>
            </w:r>
            <w:r>
              <w:rPr>
                <w:rFonts w:hint="eastAsia" w:ascii="宋体" w:hAnsi="宋体" w:cs="宋体"/>
                <w:b/>
                <w:bCs/>
                <w:kern w:val="0"/>
                <w:sz w:val="18"/>
                <w:szCs w:val="18"/>
              </w:rPr>
              <w:t>操作说明：</w:t>
            </w:r>
          </w:p>
          <w:p>
            <w:pPr>
              <w:spacing w:line="240" w:lineRule="auto"/>
              <w:jc w:val="left"/>
              <w:rPr>
                <w:rFonts w:ascii="宋体" w:hAnsi="宋体" w:cs="宋体"/>
                <w:kern w:val="0"/>
                <w:sz w:val="18"/>
                <w:szCs w:val="18"/>
              </w:rPr>
            </w:pPr>
            <w:r>
              <w:rPr>
                <w:rFonts w:hint="eastAsia" w:ascii="宋体" w:hAnsi="宋体" w:cs="宋体"/>
                <w:kern w:val="0"/>
                <w:sz w:val="18"/>
                <w:szCs w:val="18"/>
              </w:rPr>
              <w:t>1.参与者观看光伏产品生产线和产品，了解光伏发电的原理；                       2.通过互动媒体了解更多光伏发电的知识。</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5200×3840×400mm（台面高度）       </w:t>
            </w:r>
          </w:p>
          <w:p>
            <w:pPr>
              <w:spacing w:line="240" w:lineRule="auto"/>
              <w:jc w:val="left"/>
              <w:rPr>
                <w:rFonts w:ascii="宋体" w:hAnsi="宋体" w:cs="宋体"/>
                <w:kern w:val="0"/>
                <w:sz w:val="18"/>
                <w:szCs w:val="18"/>
              </w:rPr>
            </w:pPr>
            <w:r>
              <w:rPr>
                <w:rFonts w:hint="eastAsia" w:ascii="宋体" w:hAnsi="宋体" w:cs="宋体"/>
                <w:b/>
                <w:bCs/>
                <w:kern w:val="0"/>
                <w:sz w:val="18"/>
                <w:szCs w:val="18"/>
              </w:rPr>
              <w:t>材料清单：</w:t>
            </w:r>
            <w:r>
              <w:rPr>
                <w:rFonts w:hint="eastAsia" w:ascii="宋体" w:hAnsi="宋体" w:cs="宋体"/>
                <w:kern w:val="0"/>
                <w:sz w:val="18"/>
                <w:szCs w:val="18"/>
              </w:rPr>
              <w:t xml:space="preserve">                                              1.光伏发电展项台体×1（方管骨架40×40mm、钣金烤漆≥2mm、亚克力≥10mm、人造石≥10mm、阻燃板≥10mm、UV高精度图文）</w:t>
            </w:r>
          </w:p>
          <w:p>
            <w:pPr>
              <w:spacing w:line="240" w:lineRule="auto"/>
              <w:jc w:val="left"/>
              <w:rPr>
                <w:rFonts w:ascii="宋体" w:hAnsi="宋体" w:cs="宋体"/>
                <w:kern w:val="0"/>
                <w:sz w:val="18"/>
                <w:szCs w:val="18"/>
              </w:rPr>
            </w:pPr>
            <w:r>
              <w:rPr>
                <w:rFonts w:hint="eastAsia" w:ascii="宋体" w:hAnsi="宋体" w:cs="宋体"/>
                <w:kern w:val="0"/>
                <w:sz w:val="18"/>
                <w:szCs w:val="18"/>
              </w:rPr>
              <w:t>2.光伏发电道具模组×1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4.配件材料×1                                            </w:t>
            </w:r>
            <w:r>
              <w:rPr>
                <w:rFonts w:hint="eastAsia" w:ascii="宋体" w:hAnsi="宋体" w:cs="宋体"/>
                <w:b/>
                <w:bCs/>
                <w:kern w:val="0"/>
                <w:sz w:val="18"/>
                <w:szCs w:val="18"/>
              </w:rPr>
              <w:t xml:space="preserve">设备清单：                                          </w:t>
            </w:r>
            <w:r>
              <w:rPr>
                <w:rFonts w:hint="eastAsia" w:ascii="宋体" w:hAnsi="宋体" w:cs="宋体"/>
                <w:kern w:val="0"/>
                <w:sz w:val="18"/>
                <w:szCs w:val="18"/>
              </w:rPr>
              <w:t>1.27寸防眩光电容触摸一体机×1（CPU-I7/内存8G/硬盘SSD128G）</w:t>
            </w:r>
          </w:p>
          <w:p>
            <w:pPr>
              <w:spacing w:line="240" w:lineRule="auto"/>
              <w:jc w:val="left"/>
              <w:rPr>
                <w:rFonts w:ascii="宋体" w:hAnsi="宋体" w:cs="宋体"/>
                <w:kern w:val="0"/>
                <w:sz w:val="18"/>
                <w:szCs w:val="18"/>
              </w:rPr>
            </w:pPr>
            <w:r>
              <w:rPr>
                <w:rFonts w:hint="eastAsia" w:ascii="宋体" w:hAnsi="宋体" w:cs="宋体"/>
                <w:kern w:val="0"/>
                <w:sz w:val="18"/>
                <w:szCs w:val="18"/>
              </w:rPr>
              <w:t>2.专业灯光×1</w:t>
            </w:r>
          </w:p>
          <w:p>
            <w:pPr>
              <w:spacing w:line="240" w:lineRule="auto"/>
              <w:jc w:val="left"/>
              <w:rPr>
                <w:rFonts w:ascii="宋体" w:hAnsi="宋体" w:cs="宋体"/>
                <w:kern w:val="0"/>
                <w:sz w:val="18"/>
                <w:szCs w:val="18"/>
              </w:rPr>
            </w:pPr>
            <w:r>
              <w:rPr>
                <w:rFonts w:hint="eastAsia" w:ascii="宋体" w:hAnsi="宋体" w:cs="宋体"/>
                <w:kern w:val="0"/>
                <w:sz w:val="18"/>
                <w:szCs w:val="18"/>
              </w:rPr>
              <w:t>3.电机×1</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4.配电箱×1（漏电开关、电气控制模块、排插、辅材）                                  </w:t>
            </w:r>
          </w:p>
          <w:p>
            <w:pPr>
              <w:spacing w:line="240" w:lineRule="auto"/>
              <w:jc w:val="left"/>
              <w:rPr>
                <w:rFonts w:ascii="宋体" w:hAnsi="宋体" w:cs="宋体"/>
                <w:kern w:val="0"/>
                <w:sz w:val="18"/>
                <w:szCs w:val="18"/>
              </w:rPr>
            </w:pPr>
            <w:r>
              <w:rPr>
                <w:rFonts w:hint="eastAsia" w:ascii="宋体" w:hAnsi="宋体" w:cs="宋体"/>
                <w:b/>
                <w:bCs/>
                <w:kern w:val="0"/>
                <w:sz w:val="18"/>
                <w:szCs w:val="18"/>
              </w:rPr>
              <w:t>多媒体与软件清单：</w:t>
            </w:r>
            <w:r>
              <w:rPr>
                <w:rFonts w:hint="eastAsia" w:ascii="宋体" w:hAnsi="宋体" w:cs="宋体"/>
                <w:kern w:val="0"/>
                <w:sz w:val="18"/>
                <w:szCs w:val="18"/>
              </w:rPr>
              <w:t xml:space="preserve">                                       1.交互程序制作×1</w:t>
            </w:r>
          </w:p>
          <w:p>
            <w:pPr>
              <w:spacing w:line="240" w:lineRule="auto"/>
              <w:jc w:val="left"/>
              <w:rPr>
                <w:rFonts w:ascii="宋体" w:hAnsi="宋体" w:cs="宋体"/>
                <w:kern w:val="0"/>
                <w:sz w:val="18"/>
                <w:szCs w:val="18"/>
              </w:rPr>
            </w:pPr>
            <w:r>
              <w:rPr>
                <w:rFonts w:hint="eastAsia" w:ascii="宋体" w:hAnsi="宋体" w:cs="宋体"/>
                <w:kern w:val="0"/>
                <w:sz w:val="18"/>
                <w:szCs w:val="18"/>
              </w:rPr>
              <w:t>2.软件编程×1</w:t>
            </w:r>
          </w:p>
          <w:p>
            <w:pPr>
              <w:spacing w:line="240" w:lineRule="auto"/>
              <w:jc w:val="left"/>
              <w:rPr>
                <w:rFonts w:ascii="宋体" w:hAnsi="宋体" w:cs="宋体"/>
                <w:kern w:val="0"/>
                <w:sz w:val="18"/>
                <w:szCs w:val="18"/>
              </w:rPr>
            </w:pPr>
            <w:r>
              <w:rPr>
                <w:rFonts w:hint="eastAsia" w:ascii="宋体" w:hAnsi="宋体" w:cs="宋体"/>
                <w:kern w:val="0"/>
                <w:sz w:val="18"/>
                <w:szCs w:val="18"/>
              </w:rPr>
              <w:t>3.交互多点触控代码编程×1</w:t>
            </w:r>
          </w:p>
          <w:p>
            <w:pPr>
              <w:spacing w:line="240" w:lineRule="auto"/>
              <w:jc w:val="left"/>
              <w:rPr>
                <w:rFonts w:ascii="宋体" w:hAnsi="宋体" w:cs="宋体"/>
                <w:kern w:val="0"/>
                <w:sz w:val="18"/>
                <w:szCs w:val="18"/>
              </w:rPr>
            </w:pPr>
            <w:r>
              <w:rPr>
                <w:rFonts w:hint="eastAsia" w:ascii="宋体" w:hAnsi="宋体" w:cs="宋体"/>
                <w:kern w:val="0"/>
                <w:sz w:val="18"/>
                <w:szCs w:val="18"/>
              </w:rPr>
              <w:t>4.媒体内容1080P制作×1</w:t>
            </w:r>
          </w:p>
          <w:p>
            <w:pPr>
              <w:spacing w:line="240" w:lineRule="auto"/>
              <w:jc w:val="left"/>
              <w:rPr>
                <w:rFonts w:ascii="宋体" w:hAnsi="宋体" w:cs="宋体"/>
                <w:b/>
                <w:bCs/>
                <w:kern w:val="0"/>
                <w:sz w:val="18"/>
                <w:szCs w:val="18"/>
              </w:rPr>
            </w:pPr>
            <w:r>
              <w:rPr>
                <w:rFonts w:hint="eastAsia" w:ascii="宋体" w:hAnsi="宋体" w:cs="宋体"/>
                <w:kern w:val="0"/>
                <w:sz w:val="18"/>
                <w:szCs w:val="18"/>
              </w:rPr>
              <w:t>5.播放软件×1</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强电（电压等级、功率）：220V，2000W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控制数据线需求：千兆数据线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 ≥3KN/㎡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悬空吊挂及连接要求：悬空吊挂触摸一体机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gridBefore w:val="1"/>
          <w:wBefore w:w="3" w:type="pct"/>
          <w:trHeight w:val="2684" w:hRule="atLeast"/>
        </w:trPr>
        <w:tc>
          <w:tcPr>
            <w:tcW w:w="218" w:type="pct"/>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3</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生物质能量</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展项由艺术图文、生物质电厂模型、互动媒体组成。参与通过模型了解生物质发电的过程，同时在互动媒体中探索更多生物质发电的知识。</w:t>
            </w:r>
            <w:r>
              <w:rPr>
                <w:rFonts w:hint="eastAsia" w:ascii="宋体" w:hAnsi="宋体" w:cs="宋体"/>
                <w:b/>
                <w:bCs/>
                <w:kern w:val="0"/>
                <w:sz w:val="18"/>
                <w:szCs w:val="18"/>
              </w:rPr>
              <w:t xml:space="preserve">                         操作说明：</w:t>
            </w:r>
          </w:p>
          <w:p>
            <w:pPr>
              <w:spacing w:line="240" w:lineRule="auto"/>
              <w:jc w:val="left"/>
              <w:rPr>
                <w:rFonts w:ascii="宋体" w:hAnsi="宋体" w:cs="宋体"/>
                <w:kern w:val="0"/>
                <w:sz w:val="18"/>
                <w:szCs w:val="18"/>
              </w:rPr>
            </w:pPr>
            <w:r>
              <w:rPr>
                <w:rFonts w:hint="eastAsia" w:ascii="宋体" w:hAnsi="宋体" w:cs="宋体"/>
                <w:kern w:val="0"/>
                <w:sz w:val="18"/>
                <w:szCs w:val="18"/>
              </w:rPr>
              <w:t>1.观看模型，了解生物质发电；</w:t>
            </w:r>
          </w:p>
          <w:p>
            <w:pPr>
              <w:spacing w:line="240" w:lineRule="auto"/>
              <w:jc w:val="left"/>
              <w:rPr>
                <w:rFonts w:ascii="宋体" w:hAnsi="宋体" w:cs="宋体"/>
                <w:b/>
                <w:bCs/>
                <w:kern w:val="0"/>
                <w:sz w:val="18"/>
                <w:szCs w:val="18"/>
              </w:rPr>
            </w:pPr>
            <w:r>
              <w:rPr>
                <w:rFonts w:hint="eastAsia" w:ascii="宋体" w:hAnsi="宋体" w:cs="宋体"/>
                <w:kern w:val="0"/>
                <w:sz w:val="18"/>
                <w:szCs w:val="18"/>
              </w:rPr>
              <w:t>2.通过互动媒体，了解更多相关知识。</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3100×1650×400mm（台面高度）                              </w:t>
            </w:r>
            <w:r>
              <w:rPr>
                <w:rFonts w:hint="eastAsia" w:ascii="宋体" w:hAnsi="宋体" w:cs="宋体"/>
                <w:b/>
                <w:bCs/>
                <w:kern w:val="0"/>
                <w:sz w:val="18"/>
                <w:szCs w:val="18"/>
              </w:rPr>
              <w:t xml:space="preserve">材料清单：                                        </w:t>
            </w:r>
            <w:r>
              <w:rPr>
                <w:rFonts w:hint="eastAsia" w:ascii="宋体" w:hAnsi="宋体" w:cs="宋体"/>
                <w:kern w:val="0"/>
                <w:sz w:val="18"/>
                <w:szCs w:val="18"/>
              </w:rPr>
              <w:t>1.生物质能量展项台体×1（方管骨架40×40mm、钣金烤漆≥2mm、亚克力≥10mm、人造石≥10mm、阻燃板≥10mm、UV高精度图文）</w:t>
            </w:r>
          </w:p>
          <w:p>
            <w:pPr>
              <w:spacing w:line="240" w:lineRule="auto"/>
              <w:jc w:val="left"/>
              <w:rPr>
                <w:rFonts w:ascii="宋体" w:hAnsi="宋体" w:cs="宋体"/>
                <w:kern w:val="0"/>
                <w:sz w:val="18"/>
                <w:szCs w:val="18"/>
              </w:rPr>
            </w:pPr>
            <w:r>
              <w:rPr>
                <w:rFonts w:hint="eastAsia" w:ascii="宋体" w:hAnsi="宋体" w:cs="宋体"/>
                <w:kern w:val="0"/>
                <w:sz w:val="18"/>
                <w:szCs w:val="18"/>
              </w:rPr>
              <w:t>2.生物质能量道具模组×1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4.配件材料×1                                                  </w:t>
            </w:r>
            <w:r>
              <w:rPr>
                <w:rFonts w:hint="eastAsia" w:ascii="宋体" w:hAnsi="宋体" w:cs="宋体"/>
                <w:b/>
                <w:bCs/>
                <w:kern w:val="0"/>
                <w:sz w:val="18"/>
                <w:szCs w:val="18"/>
              </w:rPr>
              <w:t>设备清单：</w:t>
            </w:r>
            <w:r>
              <w:rPr>
                <w:rFonts w:hint="eastAsia" w:ascii="宋体" w:hAnsi="宋体" w:cs="宋体"/>
                <w:kern w:val="0"/>
                <w:sz w:val="18"/>
                <w:szCs w:val="18"/>
              </w:rPr>
              <w:t xml:space="preserve">                                              1.27寸防眩光电容触摸一体机×1（CPU-I7/内存8G/硬盘SSD128G）</w:t>
            </w:r>
          </w:p>
          <w:p>
            <w:pPr>
              <w:spacing w:line="240" w:lineRule="auto"/>
              <w:jc w:val="left"/>
              <w:rPr>
                <w:rFonts w:ascii="宋体" w:hAnsi="宋体" w:cs="宋体"/>
                <w:kern w:val="0"/>
                <w:sz w:val="18"/>
                <w:szCs w:val="18"/>
              </w:rPr>
            </w:pPr>
            <w:r>
              <w:rPr>
                <w:rFonts w:hint="eastAsia" w:ascii="宋体" w:hAnsi="宋体" w:cs="宋体"/>
                <w:kern w:val="0"/>
                <w:sz w:val="18"/>
                <w:szCs w:val="18"/>
              </w:rPr>
              <w:t>2.专业灯光×1</w:t>
            </w:r>
          </w:p>
          <w:p>
            <w:pPr>
              <w:spacing w:line="240" w:lineRule="auto"/>
              <w:jc w:val="left"/>
              <w:rPr>
                <w:rFonts w:ascii="宋体" w:hAnsi="宋体" w:cs="宋体"/>
                <w:kern w:val="0"/>
                <w:sz w:val="18"/>
                <w:szCs w:val="18"/>
              </w:rPr>
            </w:pPr>
            <w:r>
              <w:rPr>
                <w:rFonts w:hint="eastAsia" w:ascii="宋体" w:hAnsi="宋体" w:cs="宋体"/>
                <w:kern w:val="0"/>
                <w:sz w:val="18"/>
                <w:szCs w:val="18"/>
              </w:rPr>
              <w:t>3.电机×1</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4.配电箱×1（漏电开关、电气控制模块、排插、辅材）                                                </w:t>
            </w:r>
            <w:r>
              <w:rPr>
                <w:rFonts w:hint="eastAsia" w:ascii="宋体" w:hAnsi="宋体" w:cs="宋体"/>
                <w:b/>
                <w:bCs/>
                <w:kern w:val="0"/>
                <w:sz w:val="18"/>
                <w:szCs w:val="18"/>
              </w:rPr>
              <w:t>多媒体与软件清单：</w:t>
            </w:r>
            <w:r>
              <w:rPr>
                <w:rFonts w:hint="eastAsia" w:ascii="宋体" w:hAnsi="宋体" w:cs="宋体"/>
                <w:kern w:val="0"/>
                <w:sz w:val="18"/>
                <w:szCs w:val="18"/>
              </w:rPr>
              <w:t xml:space="preserve">                                    1.交互程序制作×1</w:t>
            </w:r>
          </w:p>
          <w:p>
            <w:pPr>
              <w:spacing w:line="240" w:lineRule="auto"/>
              <w:jc w:val="left"/>
              <w:rPr>
                <w:rFonts w:ascii="宋体" w:hAnsi="宋体" w:cs="宋体"/>
                <w:kern w:val="0"/>
                <w:sz w:val="18"/>
                <w:szCs w:val="18"/>
              </w:rPr>
            </w:pPr>
            <w:r>
              <w:rPr>
                <w:rFonts w:hint="eastAsia" w:ascii="宋体" w:hAnsi="宋体" w:cs="宋体"/>
                <w:kern w:val="0"/>
                <w:sz w:val="18"/>
                <w:szCs w:val="18"/>
              </w:rPr>
              <w:t>2.软件编程×1</w:t>
            </w:r>
          </w:p>
          <w:p>
            <w:pPr>
              <w:spacing w:line="240" w:lineRule="auto"/>
              <w:jc w:val="left"/>
              <w:rPr>
                <w:rFonts w:ascii="宋体" w:hAnsi="宋体" w:cs="宋体"/>
                <w:kern w:val="0"/>
                <w:sz w:val="18"/>
                <w:szCs w:val="18"/>
              </w:rPr>
            </w:pPr>
            <w:r>
              <w:rPr>
                <w:rFonts w:hint="eastAsia" w:ascii="宋体" w:hAnsi="宋体" w:cs="宋体"/>
                <w:kern w:val="0"/>
                <w:sz w:val="18"/>
                <w:szCs w:val="18"/>
              </w:rPr>
              <w:t>3.交互多点触控代码编程×1</w:t>
            </w:r>
          </w:p>
          <w:p>
            <w:pPr>
              <w:spacing w:line="240" w:lineRule="auto"/>
              <w:jc w:val="left"/>
              <w:rPr>
                <w:rFonts w:ascii="宋体" w:hAnsi="宋体" w:cs="宋体"/>
                <w:kern w:val="0"/>
                <w:sz w:val="18"/>
                <w:szCs w:val="18"/>
              </w:rPr>
            </w:pPr>
            <w:r>
              <w:rPr>
                <w:rFonts w:hint="eastAsia" w:ascii="宋体" w:hAnsi="宋体" w:cs="宋体"/>
                <w:kern w:val="0"/>
                <w:sz w:val="18"/>
                <w:szCs w:val="18"/>
              </w:rPr>
              <w:t>4.媒体内容1080P制作×1</w:t>
            </w:r>
          </w:p>
          <w:p>
            <w:pPr>
              <w:spacing w:line="240" w:lineRule="auto"/>
              <w:jc w:val="left"/>
              <w:rPr>
                <w:rFonts w:ascii="宋体" w:hAnsi="宋体" w:cs="宋体"/>
                <w:kern w:val="0"/>
                <w:sz w:val="18"/>
                <w:szCs w:val="18"/>
              </w:rPr>
            </w:pPr>
            <w:r>
              <w:rPr>
                <w:rFonts w:hint="eastAsia" w:ascii="宋体" w:hAnsi="宋体" w:cs="宋体"/>
                <w:kern w:val="0"/>
                <w:sz w:val="18"/>
                <w:szCs w:val="18"/>
              </w:rPr>
              <w:t>5.播放软件×1</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强电（电压等级、功率）：220V，2000W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控制数据线需求：千兆数据线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 ≥3KN/㎡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悬空吊挂及连接要求：悬空吊挂触摸一体机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gridBefore w:val="1"/>
          <w:wBefore w:w="3" w:type="pct"/>
          <w:trHeight w:val="2259" w:hRule="atLeast"/>
        </w:trPr>
        <w:tc>
          <w:tcPr>
            <w:tcW w:w="218" w:type="pct"/>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4</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氢能发电</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展品描述：</w:t>
            </w:r>
            <w:r>
              <w:rPr>
                <w:rFonts w:hint="eastAsia" w:ascii="宋体" w:hAnsi="宋体" w:cs="宋体"/>
                <w:kern w:val="0"/>
                <w:sz w:val="18"/>
                <w:szCs w:val="18"/>
              </w:rPr>
              <w:t>展项由艺术图文、氢能沙盘、氢燃料电池剖解模型、互动媒体组成。参与者走近展台观看图文和模型，了解氢能发电原理，并通过互动媒体，探索有关氢能的更多知识。</w:t>
            </w:r>
            <w:r>
              <w:rPr>
                <w:rFonts w:hint="eastAsia" w:ascii="宋体" w:hAnsi="宋体" w:cs="宋体"/>
                <w:b/>
                <w:bCs/>
                <w:kern w:val="0"/>
                <w:sz w:val="18"/>
                <w:szCs w:val="18"/>
              </w:rPr>
              <w:t xml:space="preserve">                                      操作说明：</w:t>
            </w:r>
          </w:p>
          <w:p>
            <w:pPr>
              <w:spacing w:line="240" w:lineRule="auto"/>
              <w:jc w:val="left"/>
              <w:rPr>
                <w:rFonts w:ascii="宋体" w:hAnsi="宋体" w:cs="宋体"/>
                <w:kern w:val="0"/>
                <w:sz w:val="18"/>
                <w:szCs w:val="18"/>
              </w:rPr>
            </w:pPr>
            <w:r>
              <w:rPr>
                <w:rFonts w:hint="eastAsia" w:ascii="宋体" w:hAnsi="宋体" w:cs="宋体"/>
                <w:kern w:val="0"/>
                <w:sz w:val="18"/>
                <w:szCs w:val="18"/>
              </w:rPr>
              <w:t>1.观看模型了解相关内容；</w:t>
            </w:r>
          </w:p>
          <w:p>
            <w:pPr>
              <w:spacing w:line="240" w:lineRule="auto"/>
              <w:jc w:val="left"/>
              <w:rPr>
                <w:rFonts w:ascii="宋体" w:hAnsi="宋体" w:cs="宋体"/>
                <w:b/>
                <w:bCs/>
                <w:kern w:val="0"/>
                <w:sz w:val="18"/>
                <w:szCs w:val="18"/>
              </w:rPr>
            </w:pPr>
            <w:r>
              <w:rPr>
                <w:rFonts w:hint="eastAsia" w:ascii="宋体" w:hAnsi="宋体" w:cs="宋体"/>
                <w:kern w:val="0"/>
                <w:sz w:val="18"/>
                <w:szCs w:val="18"/>
              </w:rPr>
              <w:t>2.点击触摸屏，探索更多氢能源知识。</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3100×1500×400mm（台面高度）                                            </w:t>
            </w:r>
            <w:r>
              <w:rPr>
                <w:rFonts w:hint="eastAsia" w:ascii="宋体" w:hAnsi="宋体" w:cs="宋体"/>
                <w:b/>
                <w:bCs/>
                <w:kern w:val="0"/>
                <w:sz w:val="18"/>
                <w:szCs w:val="18"/>
              </w:rPr>
              <w:t>材料清单：</w:t>
            </w:r>
            <w:r>
              <w:rPr>
                <w:rFonts w:hint="eastAsia" w:ascii="宋体" w:hAnsi="宋体" w:cs="宋体"/>
                <w:kern w:val="0"/>
                <w:sz w:val="18"/>
                <w:szCs w:val="18"/>
              </w:rPr>
              <w:t xml:space="preserve">                                             1.氢能发电展项台体×1（方管骨架40×40mm、钣金烤漆≥2mm、亚克力≥10mm、人造石≥10mm、阻燃板≥10mm、UV高精度图文）</w:t>
            </w:r>
          </w:p>
          <w:p>
            <w:pPr>
              <w:spacing w:line="240" w:lineRule="auto"/>
              <w:jc w:val="left"/>
              <w:rPr>
                <w:rFonts w:ascii="宋体" w:hAnsi="宋体" w:cs="宋体"/>
                <w:kern w:val="0"/>
                <w:sz w:val="18"/>
                <w:szCs w:val="18"/>
              </w:rPr>
            </w:pPr>
            <w:r>
              <w:rPr>
                <w:rFonts w:hint="eastAsia" w:ascii="宋体" w:hAnsi="宋体" w:cs="宋体"/>
                <w:kern w:val="0"/>
                <w:sz w:val="18"/>
                <w:szCs w:val="18"/>
              </w:rPr>
              <w:t>2.说明牌×1（亚克力≥10mm、UV工艺）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3.配件材料×1                                              </w:t>
            </w:r>
            <w:r>
              <w:rPr>
                <w:rFonts w:hint="eastAsia" w:ascii="宋体" w:hAnsi="宋体" w:cs="宋体"/>
                <w:b/>
                <w:bCs/>
                <w:kern w:val="0"/>
                <w:sz w:val="18"/>
                <w:szCs w:val="18"/>
              </w:rPr>
              <w:t>设备清单：</w:t>
            </w:r>
            <w:r>
              <w:rPr>
                <w:rFonts w:hint="eastAsia" w:ascii="宋体" w:hAnsi="宋体" w:cs="宋体"/>
                <w:kern w:val="0"/>
                <w:sz w:val="18"/>
                <w:szCs w:val="18"/>
              </w:rPr>
              <w:t xml:space="preserve">                                                            1.27寸防眩光电容触摸一体机×1（CPU-I7/内存8G/硬盘SSD128G）</w:t>
            </w:r>
          </w:p>
          <w:p>
            <w:pPr>
              <w:spacing w:line="240" w:lineRule="auto"/>
              <w:jc w:val="left"/>
              <w:rPr>
                <w:rFonts w:ascii="宋体" w:hAnsi="宋体" w:cs="宋体"/>
                <w:kern w:val="0"/>
                <w:sz w:val="18"/>
                <w:szCs w:val="18"/>
              </w:rPr>
            </w:pPr>
            <w:r>
              <w:rPr>
                <w:rFonts w:hint="eastAsia" w:ascii="宋体" w:hAnsi="宋体" w:cs="宋体"/>
                <w:kern w:val="0"/>
                <w:sz w:val="18"/>
                <w:szCs w:val="18"/>
              </w:rPr>
              <w:t>2.专业灯光×1</w:t>
            </w:r>
          </w:p>
          <w:p>
            <w:pPr>
              <w:spacing w:line="240" w:lineRule="auto"/>
              <w:jc w:val="left"/>
              <w:rPr>
                <w:rFonts w:ascii="宋体" w:hAnsi="宋体" w:cs="宋体"/>
                <w:kern w:val="0"/>
                <w:sz w:val="18"/>
                <w:szCs w:val="18"/>
              </w:rPr>
            </w:pPr>
            <w:r>
              <w:rPr>
                <w:rFonts w:hint="eastAsia" w:ascii="宋体" w:hAnsi="宋体" w:cs="宋体"/>
                <w:kern w:val="0"/>
                <w:sz w:val="18"/>
                <w:szCs w:val="18"/>
              </w:rPr>
              <w:t>3.电机×1</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4.配电箱×1（漏电开关、电气控制模块、排插、辅材）                                               </w:t>
            </w:r>
            <w:r>
              <w:rPr>
                <w:rFonts w:hint="eastAsia" w:ascii="宋体" w:hAnsi="宋体" w:cs="宋体"/>
                <w:b/>
                <w:bCs/>
                <w:kern w:val="0"/>
                <w:sz w:val="18"/>
                <w:szCs w:val="18"/>
              </w:rPr>
              <w:t>多媒体与软件清单：</w:t>
            </w:r>
            <w:r>
              <w:rPr>
                <w:rFonts w:hint="eastAsia" w:ascii="宋体" w:hAnsi="宋体" w:cs="宋体"/>
                <w:kern w:val="0"/>
                <w:sz w:val="18"/>
                <w:szCs w:val="18"/>
              </w:rPr>
              <w:t xml:space="preserve">                                   1.软件编程×1</w:t>
            </w:r>
          </w:p>
          <w:p>
            <w:pPr>
              <w:spacing w:line="240" w:lineRule="auto"/>
              <w:jc w:val="left"/>
              <w:rPr>
                <w:rFonts w:ascii="宋体" w:hAnsi="宋体" w:cs="宋体"/>
                <w:kern w:val="0"/>
                <w:sz w:val="18"/>
                <w:szCs w:val="18"/>
              </w:rPr>
            </w:pPr>
            <w:r>
              <w:rPr>
                <w:rFonts w:hint="eastAsia" w:ascii="宋体" w:hAnsi="宋体" w:cs="宋体"/>
                <w:kern w:val="0"/>
                <w:sz w:val="18"/>
                <w:szCs w:val="18"/>
              </w:rPr>
              <w:t>2.互动游戏制作×1</w:t>
            </w:r>
          </w:p>
          <w:p>
            <w:pPr>
              <w:spacing w:line="240" w:lineRule="auto"/>
              <w:jc w:val="left"/>
              <w:rPr>
                <w:rFonts w:ascii="宋体" w:hAnsi="宋体" w:cs="宋体"/>
                <w:kern w:val="0"/>
                <w:sz w:val="18"/>
                <w:szCs w:val="18"/>
              </w:rPr>
            </w:pPr>
            <w:r>
              <w:rPr>
                <w:rFonts w:hint="eastAsia" w:ascii="宋体" w:hAnsi="宋体" w:cs="宋体"/>
                <w:kern w:val="0"/>
                <w:sz w:val="18"/>
                <w:szCs w:val="18"/>
              </w:rPr>
              <w:t>3.播放软件×1</w:t>
            </w:r>
          </w:p>
          <w:p>
            <w:pPr>
              <w:spacing w:line="240" w:lineRule="auto"/>
              <w:jc w:val="left"/>
              <w:rPr>
                <w:rFonts w:ascii="宋体" w:hAnsi="宋体" w:cs="宋体"/>
                <w:kern w:val="0"/>
                <w:sz w:val="18"/>
                <w:szCs w:val="18"/>
              </w:rPr>
            </w:pPr>
            <w:r>
              <w:rPr>
                <w:rFonts w:hint="eastAsia" w:ascii="宋体" w:hAnsi="宋体" w:cs="宋体"/>
                <w:kern w:val="0"/>
                <w:sz w:val="18"/>
                <w:szCs w:val="18"/>
              </w:rPr>
              <w:t>4.交互多点触控代码编程×1</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强电（电压等级、功率）：220V，2000W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控制数据线需求：千兆数据线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 ≥3KN/㎡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悬空吊挂及连接要求：悬空吊挂触摸一体机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gridBefore w:val="1"/>
          <w:wBefore w:w="3" w:type="pct"/>
          <w:trHeight w:val="2400" w:hRule="atLeast"/>
        </w:trPr>
        <w:tc>
          <w:tcPr>
            <w:tcW w:w="218" w:type="pct"/>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5</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地热能量</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展项由艺术图文、地热模型、互动媒体组成。参与者可以通过模型了地热的原理，通过通过互动屏探索更多地热知识。                      </w:t>
            </w:r>
            <w:r>
              <w:rPr>
                <w:rFonts w:hint="eastAsia" w:ascii="宋体" w:hAnsi="宋体" w:cs="宋体"/>
                <w:b/>
                <w:bCs/>
                <w:kern w:val="0"/>
                <w:sz w:val="18"/>
                <w:szCs w:val="18"/>
              </w:rPr>
              <w:t>操作说明：</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1.观看图文版了解相关内容</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2.点击触摸屏，探索更多地热知识。</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2230×1300×400mm（台面高度）                                                         </w:t>
            </w:r>
            <w:r>
              <w:rPr>
                <w:rFonts w:hint="eastAsia" w:ascii="宋体" w:hAnsi="宋体" w:cs="宋体"/>
                <w:b/>
                <w:bCs/>
                <w:kern w:val="0"/>
                <w:sz w:val="18"/>
                <w:szCs w:val="18"/>
              </w:rPr>
              <w:t xml:space="preserve">材料清单：                                          </w:t>
            </w:r>
            <w:r>
              <w:rPr>
                <w:rFonts w:hint="eastAsia" w:ascii="宋体" w:hAnsi="宋体" w:cs="宋体"/>
                <w:kern w:val="0"/>
                <w:sz w:val="18"/>
                <w:szCs w:val="18"/>
              </w:rPr>
              <w:t>1.地热能量展项台体×1（方管骨架40×40mm、钣金烤漆≥2mm、亚克力≥10mm、人造石≥10mm、阻燃板≥10mm、UV高精度图文）</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2.地热能量道具模组×1</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 xml:space="preserve">4.配件材料×1                                            </w:t>
            </w:r>
            <w:r>
              <w:rPr>
                <w:rFonts w:hint="eastAsia" w:ascii="宋体" w:hAnsi="宋体" w:cs="宋体"/>
                <w:b/>
                <w:bCs/>
                <w:kern w:val="0"/>
                <w:sz w:val="18"/>
                <w:szCs w:val="18"/>
              </w:rPr>
              <w:t xml:space="preserve">设备清单：                                         </w:t>
            </w:r>
            <w:r>
              <w:rPr>
                <w:rFonts w:hint="eastAsia" w:ascii="宋体" w:hAnsi="宋体" w:cs="宋体"/>
                <w:kern w:val="0"/>
                <w:sz w:val="18"/>
                <w:szCs w:val="18"/>
              </w:rPr>
              <w:t>1.27寸防眩光电容触摸一体机×1（CPU-I7/内存8G/硬盘SSD256G）</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2.专业灯光×1</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3.电机×1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 xml:space="preserve">4.配电箱×1（漏电开关、电气控制模块、排插、辅材）                                                 </w:t>
            </w:r>
            <w:r>
              <w:rPr>
                <w:rFonts w:hint="eastAsia" w:ascii="宋体" w:hAnsi="宋体" w:cs="宋体"/>
                <w:b/>
                <w:bCs/>
                <w:kern w:val="0"/>
                <w:sz w:val="18"/>
                <w:szCs w:val="18"/>
              </w:rPr>
              <w:t>多媒体与软件清单：</w:t>
            </w:r>
            <w:r>
              <w:rPr>
                <w:rFonts w:hint="eastAsia" w:ascii="宋体" w:hAnsi="宋体" w:cs="宋体"/>
                <w:kern w:val="0"/>
                <w:sz w:val="18"/>
                <w:szCs w:val="18"/>
              </w:rPr>
              <w:t xml:space="preserve">                                    1.交互程序制作×1</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2.软件编程×1</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3.交互多点触控代码编程×1</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4.互动游戏×1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5.播放软件×1</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r>
              <w:rPr>
                <w:rFonts w:hint="eastAsia" w:ascii="宋体" w:hAnsi="宋体" w:cs="宋体"/>
                <w:kern w:val="0"/>
                <w:sz w:val="18"/>
                <w:szCs w:val="18"/>
              </w:rPr>
              <w:br w:type="page"/>
            </w:r>
            <w:r>
              <w:rPr>
                <w:rFonts w:hint="eastAsia" w:ascii="宋体" w:hAnsi="宋体" w:cs="宋体"/>
                <w:kern w:val="0"/>
                <w:sz w:val="18"/>
                <w:szCs w:val="18"/>
              </w:rPr>
              <w:t>强电（电压等级、功率）：220V，2000W</w:t>
            </w:r>
            <w:r>
              <w:rPr>
                <w:rFonts w:hint="eastAsia" w:ascii="宋体" w:hAnsi="宋体" w:cs="宋体"/>
                <w:kern w:val="0"/>
                <w:sz w:val="18"/>
                <w:szCs w:val="18"/>
              </w:rPr>
              <w:br w:type="page"/>
            </w:r>
            <w:r>
              <w:rPr>
                <w:rFonts w:hint="eastAsia" w:ascii="宋体" w:hAnsi="宋体" w:cs="宋体"/>
                <w:kern w:val="0"/>
                <w:sz w:val="18"/>
                <w:szCs w:val="18"/>
              </w:rPr>
              <w:t>空气温度、湿度：场馆普通温度、湿度要求</w:t>
            </w:r>
            <w:r>
              <w:rPr>
                <w:rFonts w:hint="eastAsia" w:ascii="宋体" w:hAnsi="宋体" w:cs="宋体"/>
                <w:kern w:val="0"/>
                <w:sz w:val="18"/>
                <w:szCs w:val="18"/>
              </w:rPr>
              <w:br w:type="page"/>
            </w:r>
            <w:r>
              <w:rPr>
                <w:rFonts w:hint="eastAsia" w:ascii="宋体" w:hAnsi="宋体" w:cs="宋体"/>
                <w:kern w:val="0"/>
                <w:sz w:val="18"/>
                <w:szCs w:val="18"/>
              </w:rPr>
              <w:t xml:space="preserve">控制数据线需求：千兆数据线 </w:t>
            </w:r>
            <w:r>
              <w:rPr>
                <w:rFonts w:hint="eastAsia" w:ascii="宋体" w:hAnsi="宋体" w:cs="宋体"/>
                <w:kern w:val="0"/>
                <w:sz w:val="18"/>
                <w:szCs w:val="18"/>
              </w:rPr>
              <w:br w:type="page"/>
            </w:r>
            <w:r>
              <w:rPr>
                <w:rFonts w:hint="eastAsia" w:ascii="宋体" w:hAnsi="宋体" w:cs="宋体"/>
                <w:kern w:val="0"/>
                <w:sz w:val="18"/>
                <w:szCs w:val="18"/>
              </w:rPr>
              <w:t>供水（压力、流量）：无</w:t>
            </w:r>
            <w:r>
              <w:rPr>
                <w:rFonts w:hint="eastAsia" w:ascii="宋体" w:hAnsi="宋体" w:cs="宋体"/>
                <w:kern w:val="0"/>
                <w:sz w:val="18"/>
                <w:szCs w:val="18"/>
              </w:rPr>
              <w:br w:type="page"/>
            </w:r>
            <w:r>
              <w:rPr>
                <w:rFonts w:hint="eastAsia" w:ascii="宋体" w:hAnsi="宋体" w:cs="宋体"/>
                <w:kern w:val="0"/>
                <w:sz w:val="18"/>
                <w:szCs w:val="18"/>
              </w:rPr>
              <w:t xml:space="preserve">网络需求：预留网络接口 </w:t>
            </w:r>
            <w:r>
              <w:rPr>
                <w:rFonts w:hint="eastAsia" w:ascii="宋体" w:hAnsi="宋体" w:cs="宋体"/>
                <w:kern w:val="0"/>
                <w:sz w:val="18"/>
                <w:szCs w:val="18"/>
              </w:rPr>
              <w:br w:type="page"/>
            </w:r>
            <w:r>
              <w:rPr>
                <w:rFonts w:hint="eastAsia" w:ascii="宋体" w:hAnsi="宋体" w:cs="宋体"/>
                <w:kern w:val="0"/>
                <w:sz w:val="18"/>
                <w:szCs w:val="18"/>
              </w:rPr>
              <w:t>压缩空气（压力、流量）：无</w:t>
            </w:r>
            <w:r>
              <w:rPr>
                <w:rFonts w:hint="eastAsia" w:ascii="宋体" w:hAnsi="宋体" w:cs="宋体"/>
                <w:kern w:val="0"/>
                <w:sz w:val="18"/>
                <w:szCs w:val="18"/>
              </w:rPr>
              <w:br w:type="page"/>
            </w:r>
            <w:r>
              <w:rPr>
                <w:rFonts w:hint="eastAsia" w:ascii="宋体" w:hAnsi="宋体" w:cs="宋体"/>
                <w:kern w:val="0"/>
                <w:sz w:val="18"/>
                <w:szCs w:val="18"/>
              </w:rPr>
              <w:t>承载/偏载/重载/动载荷： ≥3KN/㎡</w:t>
            </w:r>
            <w:r>
              <w:rPr>
                <w:rFonts w:hint="eastAsia" w:ascii="宋体" w:hAnsi="宋体" w:cs="宋体"/>
                <w:kern w:val="0"/>
                <w:sz w:val="18"/>
                <w:szCs w:val="18"/>
              </w:rPr>
              <w:br w:type="page"/>
            </w:r>
            <w:r>
              <w:rPr>
                <w:rFonts w:hint="eastAsia" w:ascii="宋体" w:hAnsi="宋体" w:cs="宋体"/>
                <w:kern w:val="0"/>
                <w:sz w:val="18"/>
                <w:szCs w:val="18"/>
              </w:rPr>
              <w:t>悬空吊挂及连接要求：悬空吊挂触摸一体机</w:t>
            </w:r>
            <w:r>
              <w:rPr>
                <w:rFonts w:hint="eastAsia" w:ascii="宋体" w:hAnsi="宋体" w:cs="宋体"/>
                <w:kern w:val="0"/>
                <w:sz w:val="18"/>
                <w:szCs w:val="18"/>
              </w:rPr>
              <w:br w:type="page"/>
            </w:r>
            <w:r>
              <w:rPr>
                <w:rFonts w:hint="eastAsia" w:ascii="宋体" w:hAnsi="宋体" w:cs="宋体"/>
                <w:kern w:val="0"/>
                <w:sz w:val="18"/>
                <w:szCs w:val="18"/>
              </w:rPr>
              <w:t xml:space="preserve">消防需求：展馆正常消防设置 </w:t>
            </w:r>
            <w:r>
              <w:rPr>
                <w:rFonts w:hint="eastAsia" w:ascii="宋体" w:hAnsi="宋体" w:cs="宋体"/>
                <w:kern w:val="0"/>
                <w:sz w:val="18"/>
                <w:szCs w:val="18"/>
              </w:rPr>
              <w:br w:type="page"/>
            </w:r>
            <w:r>
              <w:rPr>
                <w:rFonts w:hint="eastAsia" w:ascii="宋体" w:hAnsi="宋体" w:cs="宋体"/>
                <w:kern w:val="0"/>
                <w:sz w:val="18"/>
                <w:szCs w:val="18"/>
              </w:rPr>
              <w:t>其他需求：无</w:t>
            </w:r>
          </w:p>
        </w:tc>
      </w:tr>
      <w:tr>
        <w:tblPrEx>
          <w:tblCellMar>
            <w:top w:w="0" w:type="dxa"/>
            <w:left w:w="108" w:type="dxa"/>
            <w:bottom w:w="0" w:type="dxa"/>
            <w:right w:w="108" w:type="dxa"/>
          </w:tblCellMar>
        </w:tblPrEx>
        <w:trPr>
          <w:gridBefore w:val="1"/>
          <w:wBefore w:w="3" w:type="pct"/>
          <w:trHeight w:val="2259" w:hRule="atLeast"/>
        </w:trPr>
        <w:tc>
          <w:tcPr>
            <w:tcW w:w="218" w:type="pct"/>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6</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可控核聚变</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展项由艺术图文、核聚变模型、互动媒体组成。参与者可以通过模型了解核聚变的原理，同时通过互动屏，探索更多核能源知识。                                             </w:t>
            </w:r>
            <w:r>
              <w:rPr>
                <w:rFonts w:hint="eastAsia" w:ascii="宋体" w:hAnsi="宋体" w:cs="宋体"/>
                <w:b/>
                <w:bCs/>
                <w:kern w:val="0"/>
                <w:sz w:val="18"/>
                <w:szCs w:val="18"/>
              </w:rPr>
              <w:t>操作说明：</w:t>
            </w:r>
          </w:p>
          <w:p>
            <w:pPr>
              <w:spacing w:line="240" w:lineRule="auto"/>
              <w:jc w:val="left"/>
              <w:rPr>
                <w:rFonts w:ascii="宋体" w:hAnsi="宋体" w:cs="宋体"/>
                <w:kern w:val="0"/>
                <w:sz w:val="18"/>
                <w:szCs w:val="18"/>
              </w:rPr>
            </w:pPr>
            <w:r>
              <w:rPr>
                <w:rFonts w:hint="eastAsia" w:ascii="宋体" w:hAnsi="宋体" w:cs="宋体"/>
                <w:kern w:val="0"/>
                <w:sz w:val="18"/>
                <w:szCs w:val="18"/>
              </w:rPr>
              <w:t>1.观看图文版了解相关内容</w:t>
            </w:r>
          </w:p>
          <w:p>
            <w:pPr>
              <w:spacing w:line="240" w:lineRule="auto"/>
              <w:jc w:val="left"/>
              <w:rPr>
                <w:rFonts w:ascii="宋体" w:hAnsi="宋体" w:cs="宋体"/>
                <w:kern w:val="0"/>
                <w:sz w:val="18"/>
                <w:szCs w:val="18"/>
              </w:rPr>
            </w:pPr>
            <w:r>
              <w:rPr>
                <w:rFonts w:hint="eastAsia" w:ascii="宋体" w:hAnsi="宋体" w:cs="宋体"/>
                <w:kern w:val="0"/>
                <w:sz w:val="18"/>
                <w:szCs w:val="18"/>
              </w:rPr>
              <w:t>2.点击触摸屏，探索更多核能源知识。</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3000×1500×400mm（台面高度）                                              </w:t>
            </w:r>
            <w:r>
              <w:rPr>
                <w:rFonts w:hint="eastAsia" w:ascii="宋体" w:hAnsi="宋体" w:cs="宋体"/>
                <w:b/>
                <w:bCs/>
                <w:kern w:val="0"/>
                <w:sz w:val="18"/>
                <w:szCs w:val="18"/>
              </w:rPr>
              <w:t xml:space="preserve">材料清单：                                     </w:t>
            </w:r>
            <w:r>
              <w:rPr>
                <w:rFonts w:hint="eastAsia" w:ascii="宋体" w:hAnsi="宋体" w:cs="宋体"/>
                <w:kern w:val="0"/>
                <w:sz w:val="18"/>
                <w:szCs w:val="18"/>
              </w:rPr>
              <w:t>1.可控核聚变展项台体×1（方管骨架40×40mm、钣金烤漆≥2mm、亚克力≥10mm、人造石≥10mm、阻燃板≥10mm、UV高精度图文）</w:t>
            </w:r>
          </w:p>
          <w:p>
            <w:pPr>
              <w:spacing w:line="240" w:lineRule="auto"/>
              <w:jc w:val="left"/>
              <w:rPr>
                <w:rFonts w:ascii="宋体" w:hAnsi="宋体" w:cs="宋体"/>
                <w:kern w:val="0"/>
                <w:sz w:val="18"/>
                <w:szCs w:val="18"/>
              </w:rPr>
            </w:pPr>
            <w:r>
              <w:rPr>
                <w:rFonts w:hint="eastAsia" w:ascii="宋体" w:hAnsi="宋体" w:cs="宋体"/>
                <w:kern w:val="0"/>
                <w:sz w:val="18"/>
                <w:szCs w:val="18"/>
              </w:rPr>
              <w:t>2.仿真能量转换模型组×1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4.配件材料×1                                       </w:t>
            </w:r>
            <w:r>
              <w:rPr>
                <w:rFonts w:hint="eastAsia" w:ascii="宋体" w:hAnsi="宋体" w:cs="宋体"/>
                <w:b/>
                <w:bCs/>
                <w:kern w:val="0"/>
                <w:sz w:val="18"/>
                <w:szCs w:val="18"/>
              </w:rPr>
              <w:t xml:space="preserve">设备清单：                                     </w:t>
            </w:r>
            <w:r>
              <w:rPr>
                <w:rFonts w:hint="eastAsia" w:ascii="宋体" w:hAnsi="宋体" w:cs="宋体"/>
                <w:kern w:val="0"/>
                <w:sz w:val="18"/>
                <w:szCs w:val="18"/>
              </w:rPr>
              <w:t>1.27寸防眩光电容触摸一体机×1（CPU-I7/内存8G/硬盘SSD128G）</w:t>
            </w:r>
          </w:p>
          <w:p>
            <w:pPr>
              <w:spacing w:line="240" w:lineRule="auto"/>
              <w:jc w:val="left"/>
              <w:rPr>
                <w:rFonts w:ascii="宋体" w:hAnsi="宋体" w:cs="宋体"/>
                <w:kern w:val="0"/>
                <w:sz w:val="18"/>
                <w:szCs w:val="18"/>
              </w:rPr>
            </w:pPr>
            <w:r>
              <w:rPr>
                <w:rFonts w:hint="eastAsia" w:ascii="宋体" w:hAnsi="宋体" w:cs="宋体"/>
                <w:kern w:val="0"/>
                <w:sz w:val="18"/>
                <w:szCs w:val="18"/>
              </w:rPr>
              <w:t>2.专业灯光×1</w:t>
            </w:r>
          </w:p>
          <w:p>
            <w:pPr>
              <w:spacing w:line="240" w:lineRule="auto"/>
              <w:jc w:val="left"/>
              <w:rPr>
                <w:rFonts w:ascii="宋体" w:hAnsi="宋体" w:cs="宋体"/>
                <w:kern w:val="0"/>
                <w:sz w:val="18"/>
                <w:szCs w:val="18"/>
              </w:rPr>
            </w:pPr>
            <w:r>
              <w:rPr>
                <w:rFonts w:hint="eastAsia" w:ascii="宋体" w:hAnsi="宋体" w:cs="宋体"/>
                <w:kern w:val="0"/>
                <w:sz w:val="18"/>
                <w:szCs w:val="18"/>
              </w:rPr>
              <w:t>3.电机×1</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4.配电箱×1（漏电开关、电气控制模块、排插、辅材）                                          </w:t>
            </w:r>
            <w:r>
              <w:rPr>
                <w:rFonts w:hint="eastAsia" w:ascii="宋体" w:hAnsi="宋体" w:cs="宋体"/>
                <w:b/>
                <w:bCs/>
                <w:kern w:val="0"/>
                <w:sz w:val="18"/>
                <w:szCs w:val="18"/>
              </w:rPr>
              <w:t xml:space="preserve">多媒体与软件清单：                             </w:t>
            </w:r>
            <w:r>
              <w:rPr>
                <w:rFonts w:hint="eastAsia" w:ascii="宋体" w:hAnsi="宋体" w:cs="宋体"/>
                <w:kern w:val="0"/>
                <w:sz w:val="18"/>
                <w:szCs w:val="18"/>
              </w:rPr>
              <w:t>1.软件编程×1</w:t>
            </w:r>
          </w:p>
          <w:p>
            <w:pPr>
              <w:spacing w:line="240" w:lineRule="auto"/>
              <w:jc w:val="left"/>
              <w:rPr>
                <w:rFonts w:ascii="宋体" w:hAnsi="宋体" w:cs="宋体"/>
                <w:kern w:val="0"/>
                <w:sz w:val="18"/>
                <w:szCs w:val="18"/>
              </w:rPr>
            </w:pPr>
            <w:r>
              <w:rPr>
                <w:rFonts w:hint="eastAsia" w:ascii="宋体" w:hAnsi="宋体" w:cs="宋体"/>
                <w:kern w:val="0"/>
                <w:sz w:val="18"/>
                <w:szCs w:val="18"/>
              </w:rPr>
              <w:t>2.媒体内容1080P制作×1</w:t>
            </w:r>
          </w:p>
          <w:p>
            <w:pPr>
              <w:spacing w:line="240" w:lineRule="auto"/>
              <w:jc w:val="left"/>
              <w:rPr>
                <w:rFonts w:ascii="宋体" w:hAnsi="宋体" w:cs="宋体"/>
                <w:kern w:val="0"/>
                <w:sz w:val="18"/>
                <w:szCs w:val="18"/>
              </w:rPr>
            </w:pPr>
            <w:r>
              <w:rPr>
                <w:rFonts w:hint="eastAsia" w:ascii="宋体" w:hAnsi="宋体" w:cs="宋体"/>
                <w:kern w:val="0"/>
                <w:sz w:val="18"/>
                <w:szCs w:val="18"/>
              </w:rPr>
              <w:t>3.播放软件×1</w:t>
            </w:r>
          </w:p>
          <w:p>
            <w:pPr>
              <w:spacing w:line="240" w:lineRule="auto"/>
              <w:jc w:val="left"/>
              <w:rPr>
                <w:rFonts w:ascii="宋体" w:hAnsi="宋体" w:cs="宋体"/>
                <w:kern w:val="0"/>
                <w:sz w:val="18"/>
                <w:szCs w:val="18"/>
              </w:rPr>
            </w:pPr>
            <w:r>
              <w:rPr>
                <w:rFonts w:hint="eastAsia" w:ascii="宋体" w:hAnsi="宋体" w:cs="宋体"/>
                <w:kern w:val="0"/>
                <w:sz w:val="18"/>
                <w:szCs w:val="18"/>
              </w:rPr>
              <w:t>4.交互多点触控代码编程×1</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强电（电压等级、功率）：220V，2000W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控制数据线需求：千兆数据线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 ≥3KN/㎡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悬空吊挂及连接要求：悬空吊挂触摸一体机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gridBefore w:val="1"/>
          <w:wBefore w:w="3" w:type="pct"/>
          <w:trHeight w:val="699" w:hRule="atLeast"/>
        </w:trPr>
        <w:tc>
          <w:tcPr>
            <w:tcW w:w="218" w:type="pct"/>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7</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减碳行动</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展项为2套一样的互动游戏，参与者可以一起参与进行竞赛，也可以独立完成游戏。每套游戏包含踩踏自行车，以及与其联动的大型LED数码柱。参与者通过踩踏自行车发电，为LED数码柱增加减碳能量。当效率超过游戏设定值时，数码柱将显示获胜图像。                        </w:t>
            </w:r>
            <w:r>
              <w:rPr>
                <w:rFonts w:hint="eastAsia" w:ascii="宋体" w:hAnsi="宋体" w:cs="宋体"/>
                <w:b/>
                <w:bCs/>
                <w:kern w:val="0"/>
                <w:sz w:val="18"/>
                <w:szCs w:val="18"/>
              </w:rPr>
              <w:t>操作说明：</w:t>
            </w:r>
          </w:p>
          <w:p>
            <w:pPr>
              <w:spacing w:line="240" w:lineRule="auto"/>
              <w:jc w:val="left"/>
              <w:rPr>
                <w:rFonts w:ascii="宋体" w:hAnsi="宋体" w:cs="宋体"/>
                <w:kern w:val="0"/>
                <w:sz w:val="18"/>
                <w:szCs w:val="18"/>
              </w:rPr>
            </w:pPr>
            <w:r>
              <w:rPr>
                <w:rFonts w:hint="eastAsia" w:ascii="宋体" w:hAnsi="宋体" w:cs="宋体"/>
                <w:kern w:val="0"/>
                <w:sz w:val="18"/>
                <w:szCs w:val="18"/>
              </w:rPr>
              <w:t>1.观众坐上自行车，准备开始游戏；</w:t>
            </w:r>
          </w:p>
          <w:p>
            <w:pPr>
              <w:spacing w:line="240" w:lineRule="auto"/>
              <w:jc w:val="left"/>
              <w:rPr>
                <w:rFonts w:ascii="宋体" w:hAnsi="宋体" w:cs="宋体"/>
                <w:kern w:val="0"/>
                <w:sz w:val="18"/>
                <w:szCs w:val="18"/>
              </w:rPr>
            </w:pPr>
            <w:r>
              <w:rPr>
                <w:rFonts w:hint="eastAsia" w:ascii="宋体" w:hAnsi="宋体" w:cs="宋体"/>
                <w:kern w:val="0"/>
                <w:sz w:val="18"/>
                <w:szCs w:val="18"/>
              </w:rPr>
              <w:t>2.根据提示开始游戏，踩踏自行车发电；</w:t>
            </w:r>
          </w:p>
          <w:p>
            <w:pPr>
              <w:spacing w:line="240" w:lineRule="auto"/>
              <w:jc w:val="left"/>
              <w:rPr>
                <w:rFonts w:ascii="宋体" w:hAnsi="宋体" w:cs="宋体"/>
                <w:kern w:val="0"/>
                <w:sz w:val="18"/>
                <w:szCs w:val="18"/>
              </w:rPr>
            </w:pPr>
            <w:r>
              <w:rPr>
                <w:rFonts w:hint="eastAsia" w:ascii="宋体" w:hAnsi="宋体" w:cs="宋体"/>
                <w:kern w:val="0"/>
                <w:sz w:val="18"/>
                <w:szCs w:val="18"/>
              </w:rPr>
              <w:t>3.观看LED数码柱上的效率数字变化；</w:t>
            </w:r>
          </w:p>
          <w:p>
            <w:pPr>
              <w:spacing w:line="240" w:lineRule="auto"/>
              <w:jc w:val="left"/>
              <w:rPr>
                <w:rFonts w:ascii="宋体" w:hAnsi="宋体" w:cs="宋体"/>
                <w:kern w:val="0"/>
                <w:sz w:val="18"/>
                <w:szCs w:val="18"/>
              </w:rPr>
            </w:pPr>
            <w:r>
              <w:rPr>
                <w:rFonts w:hint="eastAsia" w:ascii="宋体" w:hAnsi="宋体" w:cs="宋体"/>
                <w:kern w:val="0"/>
                <w:sz w:val="18"/>
                <w:szCs w:val="18"/>
              </w:rPr>
              <w:t>4.效率超过游戏设定值时，数码柱将显示获胜图像。</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2650×2200×3400mm                                 </w:t>
            </w:r>
            <w:r>
              <w:rPr>
                <w:rFonts w:hint="eastAsia" w:ascii="宋体" w:hAnsi="宋体" w:cs="宋体"/>
                <w:b/>
                <w:bCs/>
                <w:kern w:val="0"/>
                <w:sz w:val="18"/>
                <w:szCs w:val="18"/>
              </w:rPr>
              <w:t xml:space="preserve">材料清单：                                             </w:t>
            </w:r>
            <w:r>
              <w:rPr>
                <w:rFonts w:hint="eastAsia" w:ascii="宋体" w:hAnsi="宋体" w:cs="宋体"/>
                <w:kern w:val="0"/>
                <w:sz w:val="18"/>
                <w:szCs w:val="18"/>
              </w:rPr>
              <w:t>1.减碳行动展项台体×1（方管骨架40×40mm、钣金烤漆≥2mm、亚克力≥10mm、人造石≥10mm、阻燃板≥10mm）</w:t>
            </w:r>
          </w:p>
          <w:p>
            <w:pPr>
              <w:spacing w:line="240" w:lineRule="auto"/>
              <w:jc w:val="left"/>
              <w:rPr>
                <w:rFonts w:ascii="宋体" w:hAnsi="宋体" w:cs="宋体"/>
                <w:kern w:val="0"/>
                <w:sz w:val="18"/>
                <w:szCs w:val="18"/>
              </w:rPr>
            </w:pPr>
            <w:r>
              <w:rPr>
                <w:rFonts w:hint="eastAsia" w:ascii="宋体" w:hAnsi="宋体" w:cs="宋体"/>
                <w:kern w:val="0"/>
                <w:sz w:val="18"/>
                <w:szCs w:val="18"/>
              </w:rPr>
              <w:t>2.传动机械道具×2（自行车）</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4.配件材料×1                                              </w:t>
            </w:r>
            <w:r>
              <w:rPr>
                <w:rFonts w:hint="eastAsia" w:ascii="宋体" w:hAnsi="宋体" w:cs="宋体"/>
                <w:b/>
                <w:bCs/>
                <w:kern w:val="0"/>
                <w:sz w:val="18"/>
                <w:szCs w:val="18"/>
              </w:rPr>
              <w:t>设备清单：</w:t>
            </w:r>
            <w:r>
              <w:rPr>
                <w:rFonts w:hint="eastAsia" w:ascii="宋体" w:hAnsi="宋体" w:cs="宋体"/>
                <w:kern w:val="0"/>
                <w:sz w:val="18"/>
                <w:szCs w:val="18"/>
              </w:rPr>
              <w:t xml:space="preserve">                                            1.数字屏×2</w:t>
            </w:r>
          </w:p>
          <w:p>
            <w:pPr>
              <w:spacing w:line="240" w:lineRule="auto"/>
              <w:jc w:val="left"/>
              <w:rPr>
                <w:rFonts w:ascii="宋体" w:hAnsi="宋体" w:cs="宋体"/>
                <w:kern w:val="0"/>
                <w:sz w:val="18"/>
                <w:szCs w:val="18"/>
              </w:rPr>
            </w:pPr>
            <w:r>
              <w:rPr>
                <w:rFonts w:hint="eastAsia" w:ascii="宋体" w:hAnsi="宋体" w:cs="宋体"/>
                <w:kern w:val="0"/>
                <w:sz w:val="18"/>
                <w:szCs w:val="18"/>
              </w:rPr>
              <w:t>2.专业灯光×1</w:t>
            </w:r>
          </w:p>
          <w:p>
            <w:pPr>
              <w:spacing w:line="240" w:lineRule="auto"/>
              <w:jc w:val="left"/>
              <w:rPr>
                <w:rFonts w:ascii="宋体" w:hAnsi="宋体" w:cs="宋体"/>
                <w:kern w:val="0"/>
                <w:sz w:val="18"/>
                <w:szCs w:val="18"/>
              </w:rPr>
            </w:pPr>
            <w:r>
              <w:rPr>
                <w:rFonts w:hint="eastAsia" w:ascii="宋体" w:hAnsi="宋体" w:cs="宋体"/>
                <w:kern w:val="0"/>
                <w:sz w:val="18"/>
                <w:szCs w:val="18"/>
              </w:rPr>
              <w:t>3.电机×2</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4.配电箱×1（漏电开关、电气控制模块、排插、辅材）                                                                  </w:t>
            </w:r>
            <w:r>
              <w:rPr>
                <w:rFonts w:hint="eastAsia" w:ascii="宋体" w:hAnsi="宋体" w:cs="宋体"/>
                <w:b/>
                <w:bCs/>
                <w:kern w:val="0"/>
                <w:sz w:val="18"/>
                <w:szCs w:val="18"/>
              </w:rPr>
              <w:t xml:space="preserve">多媒体与软件清单：                                 </w:t>
            </w:r>
            <w:r>
              <w:rPr>
                <w:rFonts w:hint="eastAsia" w:ascii="宋体" w:hAnsi="宋体" w:cs="宋体"/>
                <w:kern w:val="0"/>
                <w:sz w:val="18"/>
                <w:szCs w:val="18"/>
              </w:rPr>
              <w:t>1.交互程序制作×2</w:t>
            </w:r>
          </w:p>
          <w:p>
            <w:pPr>
              <w:spacing w:line="240" w:lineRule="auto"/>
              <w:jc w:val="left"/>
              <w:rPr>
                <w:rFonts w:ascii="宋体" w:hAnsi="宋体" w:cs="宋体"/>
                <w:kern w:val="0"/>
                <w:sz w:val="18"/>
                <w:szCs w:val="18"/>
              </w:rPr>
            </w:pPr>
            <w:r>
              <w:rPr>
                <w:rFonts w:hint="eastAsia" w:ascii="宋体" w:hAnsi="宋体" w:cs="宋体"/>
                <w:kern w:val="0"/>
                <w:sz w:val="18"/>
                <w:szCs w:val="18"/>
              </w:rPr>
              <w:t>2.软件编程×2</w:t>
            </w:r>
          </w:p>
          <w:p>
            <w:pPr>
              <w:spacing w:line="240" w:lineRule="auto"/>
              <w:jc w:val="left"/>
              <w:rPr>
                <w:rFonts w:ascii="宋体" w:hAnsi="宋体" w:cs="宋体"/>
                <w:kern w:val="0"/>
                <w:sz w:val="18"/>
                <w:szCs w:val="18"/>
              </w:rPr>
            </w:pPr>
            <w:r>
              <w:rPr>
                <w:rFonts w:hint="eastAsia" w:ascii="宋体" w:hAnsi="宋体" w:cs="宋体"/>
                <w:kern w:val="0"/>
                <w:sz w:val="18"/>
                <w:szCs w:val="18"/>
              </w:rPr>
              <w:t>3.播放软件×2</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强电（电压等级、功率）：220V，2000W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控制数据线需求：千兆数据线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 ≥3KN/㎡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悬空吊挂及连接要求：悬空吊挂触摸一体机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gridBefore w:val="1"/>
          <w:wBefore w:w="3" w:type="pct"/>
          <w:trHeight w:val="5680" w:hRule="atLeast"/>
        </w:trPr>
        <w:tc>
          <w:tcPr>
            <w:tcW w:w="218" w:type="pct"/>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8</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未来低碳生活</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展项由沙盘和AR增强现实系统组成。沙盘展现未来绿色低碳的城市样态，如绿色能源系统、绿色交通系统、低碳建筑系统等，参与者也可通过周边3个AR增强现实设备，观看未来城市运转的动态画面。                                             </w:t>
            </w:r>
            <w:r>
              <w:rPr>
                <w:rFonts w:hint="eastAsia" w:ascii="宋体" w:hAnsi="宋体" w:cs="宋体"/>
                <w:b/>
                <w:bCs/>
                <w:kern w:val="0"/>
                <w:sz w:val="18"/>
                <w:szCs w:val="18"/>
              </w:rPr>
              <w:t>操作说明：</w:t>
            </w:r>
            <w:r>
              <w:rPr>
                <w:rFonts w:hint="eastAsia" w:ascii="宋体" w:hAnsi="宋体" w:cs="宋体"/>
                <w:kern w:val="0"/>
                <w:sz w:val="18"/>
                <w:szCs w:val="18"/>
              </w:rPr>
              <w:t xml:space="preserve">                                              1.观看未来城市沙盘；</w:t>
            </w:r>
          </w:p>
          <w:p>
            <w:pPr>
              <w:spacing w:line="240" w:lineRule="auto"/>
              <w:jc w:val="left"/>
              <w:rPr>
                <w:rFonts w:ascii="宋体" w:hAnsi="宋体" w:cs="宋体"/>
                <w:kern w:val="0"/>
                <w:sz w:val="18"/>
                <w:szCs w:val="18"/>
              </w:rPr>
            </w:pPr>
            <w:r>
              <w:rPr>
                <w:rFonts w:hint="eastAsia" w:ascii="宋体" w:hAnsi="宋体" w:cs="宋体"/>
                <w:kern w:val="0"/>
                <w:sz w:val="18"/>
                <w:szCs w:val="18"/>
              </w:rPr>
              <w:t>2.手持AR设备，观看沙盘，通过设备中的媒体了解未来绿色低碳的城市样态；</w:t>
            </w:r>
          </w:p>
          <w:p>
            <w:pPr>
              <w:spacing w:line="240" w:lineRule="auto"/>
              <w:jc w:val="left"/>
              <w:rPr>
                <w:rFonts w:ascii="宋体" w:hAnsi="宋体" w:cs="宋体"/>
                <w:kern w:val="0"/>
                <w:sz w:val="18"/>
                <w:szCs w:val="18"/>
              </w:rPr>
            </w:pPr>
            <w:r>
              <w:rPr>
                <w:rFonts w:hint="eastAsia" w:ascii="宋体" w:hAnsi="宋体" w:cs="宋体"/>
                <w:kern w:val="0"/>
                <w:sz w:val="18"/>
                <w:szCs w:val="18"/>
              </w:rPr>
              <w:t>3.结束体验，将设备放回原处。</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4300×4300×400mm（台面高度）  </w:t>
            </w:r>
          </w:p>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材料清单：                                    </w:t>
            </w:r>
            <w:r>
              <w:rPr>
                <w:rFonts w:hint="eastAsia" w:ascii="宋体" w:hAnsi="宋体" w:cs="宋体"/>
                <w:kern w:val="0"/>
                <w:sz w:val="18"/>
                <w:szCs w:val="18"/>
              </w:rPr>
              <w:t>1.未来低碳生活展项台体×1（钣金烤漆≥2mm、方管骨架40×40</w:t>
            </w:r>
            <w:r>
              <w:rPr>
                <w:rFonts w:ascii="宋体" w:hAnsi="宋体" w:cs="宋体"/>
                <w:kern w:val="0"/>
                <w:sz w:val="18"/>
                <w:szCs w:val="18"/>
              </w:rPr>
              <w:t>mm</w:t>
            </w:r>
            <w:r>
              <w:rPr>
                <w:rFonts w:hint="eastAsia" w:ascii="宋体" w:hAnsi="宋体" w:cs="宋体"/>
                <w:kern w:val="0"/>
                <w:sz w:val="18"/>
                <w:szCs w:val="18"/>
              </w:rPr>
              <w:t>、亚克力≥10mm）</w:t>
            </w:r>
          </w:p>
          <w:p>
            <w:pPr>
              <w:spacing w:line="240" w:lineRule="auto"/>
              <w:jc w:val="left"/>
              <w:rPr>
                <w:rFonts w:ascii="宋体" w:hAnsi="宋体" w:cs="宋体"/>
                <w:kern w:val="0"/>
                <w:sz w:val="18"/>
                <w:szCs w:val="18"/>
              </w:rPr>
            </w:pPr>
            <w:r>
              <w:rPr>
                <w:rFonts w:hint="eastAsia" w:ascii="宋体" w:hAnsi="宋体" w:cs="宋体"/>
                <w:kern w:val="0"/>
                <w:sz w:val="18"/>
                <w:szCs w:val="18"/>
              </w:rPr>
              <w:t>2.未来低碳生活造景×1</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3.说明牌×1（亚克力≥10mm、UV工艺） </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4.配件辅材×1                                         </w:t>
            </w:r>
            <w:r>
              <w:rPr>
                <w:rFonts w:hint="eastAsia" w:ascii="宋体" w:hAnsi="宋体" w:cs="宋体"/>
                <w:b/>
                <w:bCs/>
                <w:kern w:val="0"/>
                <w:sz w:val="18"/>
                <w:szCs w:val="18"/>
              </w:rPr>
              <w:t xml:space="preserve">设备清单：                                                </w:t>
            </w:r>
            <w:r>
              <w:rPr>
                <w:rFonts w:hint="eastAsia" w:ascii="宋体" w:hAnsi="宋体" w:cs="宋体"/>
                <w:kern w:val="0"/>
                <w:sz w:val="18"/>
                <w:szCs w:val="18"/>
              </w:rPr>
              <w:t>1.pad×3（128G）</w:t>
            </w:r>
          </w:p>
          <w:p>
            <w:pPr>
              <w:spacing w:line="240" w:lineRule="auto"/>
              <w:jc w:val="left"/>
              <w:rPr>
                <w:rFonts w:ascii="宋体" w:hAnsi="宋体" w:cs="宋体"/>
                <w:kern w:val="0"/>
                <w:sz w:val="18"/>
                <w:szCs w:val="18"/>
              </w:rPr>
            </w:pPr>
            <w:r>
              <w:rPr>
                <w:rFonts w:hint="eastAsia" w:ascii="宋体" w:hAnsi="宋体" w:cs="宋体"/>
                <w:kern w:val="0"/>
                <w:sz w:val="18"/>
                <w:szCs w:val="18"/>
              </w:rPr>
              <w:t>2.专业灯光×1</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3.配电箱×1（漏电开关、电气控制模块、排插、辅材）                                                     </w:t>
            </w:r>
            <w:r>
              <w:rPr>
                <w:rFonts w:hint="eastAsia" w:ascii="宋体" w:hAnsi="宋体" w:cs="宋体"/>
                <w:b/>
                <w:bCs/>
                <w:kern w:val="0"/>
                <w:sz w:val="18"/>
                <w:szCs w:val="18"/>
              </w:rPr>
              <w:t xml:space="preserve">多媒体与软件清单：                              </w:t>
            </w:r>
            <w:r>
              <w:rPr>
                <w:rFonts w:hint="eastAsia" w:ascii="宋体" w:hAnsi="宋体" w:cs="宋体"/>
                <w:kern w:val="0"/>
                <w:sz w:val="18"/>
                <w:szCs w:val="18"/>
              </w:rPr>
              <w:t>1.AR媒体内容组1080P制作×3</w:t>
            </w:r>
          </w:p>
          <w:p>
            <w:pPr>
              <w:spacing w:line="240" w:lineRule="auto"/>
              <w:jc w:val="left"/>
              <w:rPr>
                <w:rFonts w:ascii="宋体" w:hAnsi="宋体" w:cs="宋体"/>
                <w:kern w:val="0"/>
                <w:sz w:val="18"/>
                <w:szCs w:val="18"/>
              </w:rPr>
            </w:pPr>
            <w:r>
              <w:rPr>
                <w:rFonts w:hint="eastAsia" w:ascii="宋体" w:hAnsi="宋体" w:cs="宋体"/>
                <w:kern w:val="0"/>
                <w:sz w:val="18"/>
                <w:szCs w:val="18"/>
              </w:rPr>
              <w:t>2.播放软件×3</w:t>
            </w:r>
          </w:p>
          <w:p>
            <w:pPr>
              <w:spacing w:line="240" w:lineRule="auto"/>
              <w:jc w:val="left"/>
              <w:rPr>
                <w:rFonts w:ascii="宋体" w:hAnsi="宋体" w:cs="宋体"/>
                <w:kern w:val="0"/>
                <w:sz w:val="18"/>
                <w:szCs w:val="18"/>
              </w:rPr>
            </w:pPr>
            <w:r>
              <w:rPr>
                <w:rFonts w:hint="eastAsia" w:ascii="宋体" w:hAnsi="宋体" w:cs="宋体"/>
                <w:kern w:val="0"/>
                <w:sz w:val="18"/>
                <w:szCs w:val="18"/>
              </w:rPr>
              <w:t>3.感应识别系统×3</w:t>
            </w:r>
          </w:p>
          <w:p>
            <w:pPr>
              <w:spacing w:line="240" w:lineRule="auto"/>
              <w:jc w:val="left"/>
              <w:rPr>
                <w:rFonts w:ascii="宋体" w:hAnsi="宋体" w:cs="宋体"/>
                <w:kern w:val="0"/>
                <w:sz w:val="18"/>
                <w:szCs w:val="18"/>
              </w:rPr>
            </w:pPr>
            <w:r>
              <w:rPr>
                <w:rFonts w:hint="eastAsia" w:ascii="宋体" w:hAnsi="宋体" w:cs="宋体"/>
                <w:kern w:val="0"/>
                <w:sz w:val="18"/>
                <w:szCs w:val="18"/>
              </w:rPr>
              <w:t>4.AR软件×3</w:t>
            </w:r>
          </w:p>
          <w:p>
            <w:pPr>
              <w:spacing w:line="240" w:lineRule="auto"/>
              <w:jc w:val="left"/>
              <w:rPr>
                <w:rFonts w:ascii="宋体" w:hAnsi="宋体" w:cs="宋体"/>
                <w:kern w:val="0"/>
                <w:sz w:val="18"/>
                <w:szCs w:val="18"/>
              </w:rPr>
            </w:pPr>
            <w:r>
              <w:rPr>
                <w:rFonts w:hint="eastAsia" w:ascii="宋体" w:hAnsi="宋体" w:cs="宋体"/>
                <w:kern w:val="0"/>
                <w:sz w:val="18"/>
                <w:szCs w:val="18"/>
              </w:rPr>
              <w:t>5.软件编程×3</w:t>
            </w:r>
          </w:p>
          <w:p>
            <w:pPr>
              <w:spacing w:line="240" w:lineRule="auto"/>
              <w:jc w:val="left"/>
              <w:rPr>
                <w:rFonts w:ascii="宋体" w:hAnsi="宋体" w:cs="宋体"/>
                <w:kern w:val="0"/>
                <w:sz w:val="18"/>
                <w:szCs w:val="18"/>
              </w:rPr>
            </w:pPr>
            <w:r>
              <w:rPr>
                <w:rFonts w:hint="eastAsia" w:ascii="宋体" w:hAnsi="宋体" w:cs="宋体"/>
                <w:kern w:val="0"/>
                <w:sz w:val="18"/>
                <w:szCs w:val="18"/>
              </w:rPr>
              <w:t>6.交互多点触控代码编程×3</w:t>
            </w:r>
          </w:p>
          <w:p>
            <w:pPr>
              <w:spacing w:line="240" w:lineRule="auto"/>
              <w:jc w:val="left"/>
              <w:rPr>
                <w:rFonts w:ascii="宋体" w:hAnsi="宋体" w:cs="宋体"/>
                <w:b/>
                <w:bCs/>
                <w:kern w:val="0"/>
                <w:sz w:val="18"/>
                <w:szCs w:val="18"/>
              </w:rPr>
            </w:pPr>
            <w:r>
              <w:rPr>
                <w:rFonts w:hint="eastAsia" w:ascii="宋体" w:hAnsi="宋体" w:cs="宋体"/>
                <w:kern w:val="0"/>
                <w:sz w:val="18"/>
                <w:szCs w:val="18"/>
              </w:rPr>
              <w:t>7.增强现实软件编程×3</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强电（电压等级、功率）：220V，3000W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控制数据线需求：千兆数据线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 ≥3KN/㎡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gridBefore w:val="1"/>
          <w:wBefore w:w="3" w:type="pct"/>
          <w:trHeight w:val="2967" w:hRule="atLeast"/>
        </w:trPr>
        <w:tc>
          <w:tcPr>
            <w:tcW w:w="218" w:type="pct"/>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9</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发动机大比拼</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展项由艺术图文、模型与演示媒体组成。观众直接观看展台上模型或媒体，了解不同的发动机的组成结构。了解发动机的工作原理。                       </w:t>
            </w:r>
            <w:r>
              <w:rPr>
                <w:rFonts w:hint="eastAsia" w:ascii="宋体" w:hAnsi="宋体" w:cs="宋体"/>
                <w:b/>
                <w:bCs/>
                <w:kern w:val="0"/>
                <w:sz w:val="18"/>
                <w:szCs w:val="18"/>
              </w:rPr>
              <w:t xml:space="preserve">操作说明：                                 </w:t>
            </w:r>
            <w:r>
              <w:rPr>
                <w:rFonts w:hint="eastAsia" w:ascii="宋体" w:hAnsi="宋体" w:cs="宋体"/>
                <w:kern w:val="0"/>
                <w:sz w:val="18"/>
                <w:szCs w:val="18"/>
              </w:rPr>
              <w:t>1.观看发动机；</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2.通过多媒体触摸屏了解不同种类发动机的系统及工作原理。</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3700×3700×700mm（台面高度）                                   </w:t>
            </w:r>
            <w:r>
              <w:rPr>
                <w:rFonts w:hint="eastAsia" w:ascii="宋体" w:hAnsi="宋体" w:cs="宋体"/>
                <w:b/>
                <w:bCs/>
                <w:kern w:val="0"/>
                <w:sz w:val="18"/>
                <w:szCs w:val="18"/>
              </w:rPr>
              <w:t>材料清单：</w:t>
            </w:r>
            <w:r>
              <w:rPr>
                <w:rFonts w:hint="eastAsia" w:ascii="宋体" w:hAnsi="宋体" w:cs="宋体"/>
                <w:kern w:val="0"/>
                <w:sz w:val="18"/>
                <w:szCs w:val="18"/>
              </w:rPr>
              <w:t xml:space="preserve">                                                1.发动机大比拼展项台体×1（钣金烤漆≥2mm、方管骨架40×40</w:t>
            </w:r>
            <w:r>
              <w:rPr>
                <w:rFonts w:ascii="宋体" w:hAnsi="宋体" w:cs="宋体"/>
                <w:kern w:val="0"/>
                <w:sz w:val="18"/>
                <w:szCs w:val="18"/>
              </w:rPr>
              <w:t>mm</w:t>
            </w:r>
            <w:r>
              <w:rPr>
                <w:rFonts w:hint="eastAsia" w:ascii="宋体" w:hAnsi="宋体" w:cs="宋体"/>
                <w:kern w:val="0"/>
                <w:sz w:val="18"/>
                <w:szCs w:val="18"/>
              </w:rPr>
              <w:t>、灯箱膜、亚克力≥10mm）</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2.发动机大比拼模型道具组×1（汽车、火车、飞机、航天器）</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 xml:space="preserve">4.配件辅材×1                                         </w:t>
            </w:r>
            <w:r>
              <w:rPr>
                <w:rFonts w:hint="eastAsia" w:ascii="宋体" w:hAnsi="宋体" w:cs="宋体"/>
                <w:b/>
                <w:bCs/>
                <w:kern w:val="0"/>
                <w:sz w:val="18"/>
                <w:szCs w:val="18"/>
              </w:rPr>
              <w:t xml:space="preserve">设备清单：                                    </w:t>
            </w:r>
            <w:r>
              <w:rPr>
                <w:rFonts w:hint="eastAsia" w:ascii="宋体" w:hAnsi="宋体" w:cs="宋体"/>
                <w:kern w:val="0"/>
                <w:sz w:val="18"/>
                <w:szCs w:val="18"/>
              </w:rPr>
              <w:t>1.23.8寸防眩光电容触摸一体机×2（CPU-I7/内存8G/硬盘SSD128G）</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2.24寸HDMI商业显示器×2（分辨率≥1920×1080、图像比例16:9、亮度≥300CD/㎡）</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3.工作站×3（CPU-I7/内存16G/硬盘SSD256G/独显6G）</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4.专业灯光×1</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5.配电箱×1（漏电开关、电气控制模块、排插、辅材）                                                 </w:t>
            </w:r>
            <w:r>
              <w:rPr>
                <w:rFonts w:hint="eastAsia" w:ascii="宋体" w:hAnsi="宋体" w:cs="宋体"/>
                <w:b/>
                <w:bCs/>
                <w:kern w:val="0"/>
                <w:sz w:val="18"/>
                <w:szCs w:val="18"/>
              </w:rPr>
              <w:t xml:space="preserve">多媒体与软件清单：                                   </w:t>
            </w:r>
            <w:r>
              <w:rPr>
                <w:rFonts w:hint="eastAsia" w:ascii="宋体" w:hAnsi="宋体" w:cs="宋体"/>
                <w:kern w:val="0"/>
                <w:sz w:val="18"/>
                <w:szCs w:val="18"/>
              </w:rPr>
              <w:t>1.高清媒体查询内容×2</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2.播放软件制作×2</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3.交互多点触控代码编程×2</w:t>
            </w:r>
            <w:r>
              <w:rPr>
                <w:rFonts w:hint="eastAsia" w:ascii="宋体" w:hAnsi="宋体" w:cs="宋体"/>
                <w:kern w:val="0"/>
                <w:sz w:val="18"/>
                <w:szCs w:val="18"/>
              </w:rPr>
              <w:br w:type="page"/>
            </w:r>
          </w:p>
          <w:p>
            <w:pPr>
              <w:spacing w:line="240" w:lineRule="auto"/>
              <w:jc w:val="left"/>
              <w:rPr>
                <w:rFonts w:ascii="宋体" w:hAnsi="宋体" w:cs="宋体"/>
                <w:kern w:val="0"/>
                <w:sz w:val="18"/>
                <w:szCs w:val="18"/>
              </w:rPr>
            </w:pPr>
            <w:r>
              <w:rPr>
                <w:rFonts w:hint="eastAsia" w:ascii="宋体" w:hAnsi="宋体" w:cs="宋体"/>
                <w:kern w:val="0"/>
                <w:sz w:val="18"/>
                <w:szCs w:val="18"/>
              </w:rPr>
              <w:t>4.高清播放内容×2</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 xml:space="preserve">5.软件编程×2    </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r>
              <w:rPr>
                <w:rFonts w:hint="eastAsia" w:ascii="宋体" w:hAnsi="宋体" w:cs="宋体"/>
                <w:kern w:val="0"/>
                <w:sz w:val="18"/>
                <w:szCs w:val="18"/>
              </w:rPr>
              <w:br w:type="page"/>
            </w:r>
            <w:r>
              <w:rPr>
                <w:rFonts w:hint="eastAsia" w:ascii="宋体" w:hAnsi="宋体" w:cs="宋体"/>
                <w:kern w:val="0"/>
                <w:sz w:val="18"/>
                <w:szCs w:val="18"/>
              </w:rPr>
              <w:t>强电（电压等级、功率）：220V，2500W</w:t>
            </w:r>
            <w:r>
              <w:rPr>
                <w:rFonts w:hint="eastAsia" w:ascii="宋体" w:hAnsi="宋体" w:cs="宋体"/>
                <w:kern w:val="0"/>
                <w:sz w:val="18"/>
                <w:szCs w:val="18"/>
              </w:rPr>
              <w:br w:type="page"/>
            </w:r>
            <w:r>
              <w:rPr>
                <w:rFonts w:hint="eastAsia" w:ascii="宋体" w:hAnsi="宋体" w:cs="宋体"/>
                <w:kern w:val="0"/>
                <w:sz w:val="18"/>
                <w:szCs w:val="18"/>
              </w:rPr>
              <w:t>空气温度、湿度：场馆普通温度、湿度要求</w:t>
            </w:r>
            <w:r>
              <w:rPr>
                <w:rFonts w:hint="eastAsia" w:ascii="宋体" w:hAnsi="宋体" w:cs="宋体"/>
                <w:kern w:val="0"/>
                <w:sz w:val="18"/>
                <w:szCs w:val="18"/>
              </w:rPr>
              <w:br w:type="page"/>
            </w:r>
            <w:r>
              <w:rPr>
                <w:rFonts w:hint="eastAsia" w:ascii="宋体" w:hAnsi="宋体" w:cs="宋体"/>
                <w:kern w:val="0"/>
                <w:sz w:val="18"/>
                <w:szCs w:val="18"/>
              </w:rPr>
              <w:t xml:space="preserve">控制数据线需求：千兆数据线 </w:t>
            </w:r>
            <w:r>
              <w:rPr>
                <w:rFonts w:hint="eastAsia" w:ascii="宋体" w:hAnsi="宋体" w:cs="宋体"/>
                <w:kern w:val="0"/>
                <w:sz w:val="18"/>
                <w:szCs w:val="18"/>
              </w:rPr>
              <w:br w:type="page"/>
            </w:r>
            <w:r>
              <w:rPr>
                <w:rFonts w:hint="eastAsia" w:ascii="宋体" w:hAnsi="宋体" w:cs="宋体"/>
                <w:kern w:val="0"/>
                <w:sz w:val="18"/>
                <w:szCs w:val="18"/>
              </w:rPr>
              <w:t>供水（压力、流量）：无</w:t>
            </w:r>
            <w:r>
              <w:rPr>
                <w:rFonts w:hint="eastAsia" w:ascii="宋体" w:hAnsi="宋体" w:cs="宋体"/>
                <w:kern w:val="0"/>
                <w:sz w:val="18"/>
                <w:szCs w:val="18"/>
              </w:rPr>
              <w:br w:type="page"/>
            </w:r>
            <w:r>
              <w:rPr>
                <w:rFonts w:hint="eastAsia" w:ascii="宋体" w:hAnsi="宋体" w:cs="宋体"/>
                <w:kern w:val="0"/>
                <w:sz w:val="18"/>
                <w:szCs w:val="18"/>
              </w:rPr>
              <w:t xml:space="preserve">网络需求：预留网络接口 </w:t>
            </w:r>
            <w:r>
              <w:rPr>
                <w:rFonts w:hint="eastAsia" w:ascii="宋体" w:hAnsi="宋体" w:cs="宋体"/>
                <w:kern w:val="0"/>
                <w:sz w:val="18"/>
                <w:szCs w:val="18"/>
              </w:rPr>
              <w:br w:type="page"/>
            </w:r>
            <w:r>
              <w:rPr>
                <w:rFonts w:hint="eastAsia" w:ascii="宋体" w:hAnsi="宋体" w:cs="宋体"/>
                <w:kern w:val="0"/>
                <w:sz w:val="18"/>
                <w:szCs w:val="18"/>
              </w:rPr>
              <w:t>压缩空气（压力、流量）：无</w:t>
            </w:r>
            <w:r>
              <w:rPr>
                <w:rFonts w:hint="eastAsia" w:ascii="宋体" w:hAnsi="宋体" w:cs="宋体"/>
                <w:kern w:val="0"/>
                <w:sz w:val="18"/>
                <w:szCs w:val="18"/>
              </w:rPr>
              <w:br w:type="page"/>
            </w:r>
            <w:r>
              <w:rPr>
                <w:rFonts w:hint="eastAsia" w:ascii="宋体" w:hAnsi="宋体" w:cs="宋体"/>
                <w:kern w:val="0"/>
                <w:sz w:val="18"/>
                <w:szCs w:val="18"/>
              </w:rPr>
              <w:t>承载/偏载/重载/动载荷： ≥3KN/㎡</w:t>
            </w:r>
            <w:r>
              <w:rPr>
                <w:rFonts w:hint="eastAsia" w:ascii="宋体" w:hAnsi="宋体" w:cs="宋体"/>
                <w:kern w:val="0"/>
                <w:sz w:val="18"/>
                <w:szCs w:val="18"/>
              </w:rPr>
              <w:br w:type="page"/>
            </w:r>
            <w:r>
              <w:rPr>
                <w:rFonts w:hint="eastAsia" w:ascii="宋体" w:hAnsi="宋体" w:cs="宋体"/>
                <w:kern w:val="0"/>
                <w:sz w:val="18"/>
                <w:szCs w:val="18"/>
              </w:rPr>
              <w:t>悬空吊挂及连接要求：无</w:t>
            </w:r>
            <w:r>
              <w:rPr>
                <w:rFonts w:hint="eastAsia" w:ascii="宋体" w:hAnsi="宋体" w:cs="宋体"/>
                <w:kern w:val="0"/>
                <w:sz w:val="18"/>
                <w:szCs w:val="18"/>
              </w:rPr>
              <w:br w:type="page"/>
            </w:r>
            <w:r>
              <w:rPr>
                <w:rFonts w:hint="eastAsia" w:ascii="宋体" w:hAnsi="宋体" w:cs="宋体"/>
                <w:kern w:val="0"/>
                <w:sz w:val="18"/>
                <w:szCs w:val="18"/>
              </w:rPr>
              <w:t xml:space="preserve">消防需求：展馆正常消防设置 </w:t>
            </w:r>
            <w:r>
              <w:rPr>
                <w:rFonts w:hint="eastAsia" w:ascii="宋体" w:hAnsi="宋体" w:cs="宋体"/>
                <w:kern w:val="0"/>
                <w:sz w:val="18"/>
                <w:szCs w:val="18"/>
              </w:rPr>
              <w:br w:type="page"/>
            </w:r>
            <w:r>
              <w:rPr>
                <w:rFonts w:hint="eastAsia" w:ascii="宋体" w:hAnsi="宋体" w:cs="宋体"/>
                <w:kern w:val="0"/>
                <w:sz w:val="18"/>
                <w:szCs w:val="18"/>
              </w:rPr>
              <w:t>其他需求：无</w:t>
            </w:r>
          </w:p>
        </w:tc>
      </w:tr>
      <w:tr>
        <w:tblPrEx>
          <w:tblCellMar>
            <w:top w:w="0" w:type="dxa"/>
            <w:left w:w="108" w:type="dxa"/>
            <w:bottom w:w="0" w:type="dxa"/>
            <w:right w:w="108" w:type="dxa"/>
          </w:tblCellMar>
        </w:tblPrEx>
        <w:trPr>
          <w:gridBefore w:val="1"/>
          <w:wBefore w:w="3" w:type="pct"/>
          <w:trHeight w:val="70" w:hRule="atLeast"/>
        </w:trPr>
        <w:tc>
          <w:tcPr>
            <w:tcW w:w="218" w:type="pct"/>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10</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碰撞翻转实验</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展品描述：</w:t>
            </w:r>
            <w:r>
              <w:rPr>
                <w:rFonts w:hint="eastAsia" w:ascii="宋体" w:hAnsi="宋体" w:cs="宋体"/>
                <w:kern w:val="0"/>
                <w:sz w:val="18"/>
                <w:szCs w:val="18"/>
              </w:rPr>
              <w:t xml:space="preserve">展项为大型互动机械装置，参与者坐在汽车模型中扣好安全带，随后汽车开始翻转，实际感受体验为了保护自身安全而系安全带的重要性。此外，可以通过图文板了解相关知识原理以及如何正确使用安全带。                                </w:t>
            </w:r>
            <w:r>
              <w:rPr>
                <w:rFonts w:hint="eastAsia" w:ascii="宋体" w:hAnsi="宋体" w:cs="宋体"/>
                <w:b/>
                <w:bCs/>
                <w:kern w:val="0"/>
                <w:sz w:val="18"/>
                <w:szCs w:val="18"/>
              </w:rPr>
              <w:t xml:space="preserve"> 操作说明：</w:t>
            </w:r>
          </w:p>
          <w:p>
            <w:pPr>
              <w:spacing w:line="240" w:lineRule="auto"/>
              <w:jc w:val="left"/>
              <w:rPr>
                <w:rFonts w:ascii="宋体" w:hAnsi="宋体" w:cs="宋体"/>
                <w:kern w:val="0"/>
                <w:sz w:val="18"/>
                <w:szCs w:val="18"/>
              </w:rPr>
            </w:pPr>
            <w:r>
              <w:rPr>
                <w:rFonts w:hint="eastAsia" w:ascii="宋体" w:hAnsi="宋体" w:cs="宋体"/>
                <w:kern w:val="0"/>
                <w:sz w:val="18"/>
                <w:szCs w:val="18"/>
              </w:rPr>
              <w:t>1.参观者走近互动装置，通过图文板阅读相关知识点构；</w:t>
            </w:r>
          </w:p>
          <w:p>
            <w:pPr>
              <w:spacing w:line="240" w:lineRule="auto"/>
              <w:jc w:val="left"/>
              <w:rPr>
                <w:rFonts w:ascii="宋体" w:hAnsi="宋体" w:cs="宋体"/>
                <w:kern w:val="0"/>
                <w:sz w:val="18"/>
                <w:szCs w:val="18"/>
              </w:rPr>
            </w:pPr>
            <w:r>
              <w:rPr>
                <w:rFonts w:hint="eastAsia" w:ascii="宋体" w:hAnsi="宋体" w:cs="宋体"/>
                <w:kern w:val="0"/>
                <w:sz w:val="18"/>
                <w:szCs w:val="18"/>
              </w:rPr>
              <w:t>2. 坐在汽车模型中，扣好安全带；</w:t>
            </w:r>
          </w:p>
          <w:p>
            <w:pPr>
              <w:spacing w:line="240" w:lineRule="auto"/>
              <w:jc w:val="left"/>
              <w:rPr>
                <w:rFonts w:ascii="宋体" w:hAnsi="宋体" w:cs="宋体"/>
                <w:b/>
                <w:bCs/>
                <w:kern w:val="0"/>
                <w:sz w:val="18"/>
                <w:szCs w:val="18"/>
              </w:rPr>
            </w:pPr>
            <w:r>
              <w:rPr>
                <w:rFonts w:hint="eastAsia" w:ascii="宋体" w:hAnsi="宋体" w:cs="宋体"/>
                <w:kern w:val="0"/>
                <w:sz w:val="18"/>
                <w:szCs w:val="18"/>
              </w:rPr>
              <w:t>3.汽车开始翻转，实际体验为了保护自身安全而系安全带的重要性。</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5740×4000×3000mm                               </w:t>
            </w:r>
            <w:r>
              <w:rPr>
                <w:rFonts w:hint="eastAsia" w:ascii="宋体" w:hAnsi="宋体" w:cs="宋体"/>
                <w:b/>
                <w:bCs/>
                <w:kern w:val="0"/>
                <w:sz w:val="18"/>
                <w:szCs w:val="18"/>
              </w:rPr>
              <w:t xml:space="preserve">材料清单：                                         </w:t>
            </w:r>
            <w:r>
              <w:rPr>
                <w:rFonts w:hint="eastAsia" w:ascii="宋体" w:hAnsi="宋体" w:cs="宋体"/>
                <w:kern w:val="0"/>
                <w:sz w:val="18"/>
                <w:szCs w:val="18"/>
              </w:rPr>
              <w:t>1.展项台体×1（钣金烤漆≥2mm、方管骨架40×40</w:t>
            </w:r>
            <w:r>
              <w:rPr>
                <w:rFonts w:ascii="宋体" w:hAnsi="宋体" w:cs="宋体"/>
                <w:kern w:val="0"/>
                <w:sz w:val="18"/>
                <w:szCs w:val="18"/>
              </w:rPr>
              <w:t>mm</w:t>
            </w:r>
            <w:r>
              <w:rPr>
                <w:rFonts w:hint="eastAsia" w:ascii="宋体" w:hAnsi="宋体" w:cs="宋体"/>
                <w:kern w:val="0"/>
                <w:sz w:val="18"/>
                <w:szCs w:val="18"/>
              </w:rPr>
              <w:t>、亚克力≥10mm、防护栏、UV高精度图文）</w:t>
            </w:r>
          </w:p>
          <w:p>
            <w:pPr>
              <w:spacing w:line="240" w:lineRule="auto"/>
              <w:jc w:val="left"/>
              <w:rPr>
                <w:rFonts w:ascii="宋体" w:hAnsi="宋体" w:cs="宋体"/>
                <w:kern w:val="0"/>
                <w:sz w:val="18"/>
                <w:szCs w:val="18"/>
              </w:rPr>
            </w:pPr>
            <w:r>
              <w:rPr>
                <w:rFonts w:hint="eastAsia" w:ascii="宋体" w:hAnsi="宋体" w:cs="宋体"/>
                <w:kern w:val="0"/>
                <w:sz w:val="18"/>
                <w:szCs w:val="18"/>
              </w:rPr>
              <w:t>2.碰撞翻转实验道具组×1（汽车模型、安全带、头盔）</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4.配件辅材×1                                        </w:t>
            </w:r>
            <w:r>
              <w:rPr>
                <w:rFonts w:hint="eastAsia" w:ascii="宋体" w:hAnsi="宋体" w:cs="宋体"/>
                <w:b/>
                <w:bCs/>
                <w:kern w:val="0"/>
                <w:sz w:val="18"/>
                <w:szCs w:val="18"/>
              </w:rPr>
              <w:t xml:space="preserve">设备清单：                                        </w:t>
            </w:r>
            <w:r>
              <w:rPr>
                <w:rFonts w:hint="eastAsia" w:ascii="宋体" w:hAnsi="宋体" w:cs="宋体"/>
                <w:kern w:val="0"/>
                <w:sz w:val="18"/>
                <w:szCs w:val="18"/>
              </w:rPr>
              <w:t>1.电气柜×1（漏电开关、电器柜、电气控制模块、排插、变压器、断路器、防浪涌装置、辅材）</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2.大型翻转电机×1                                         </w:t>
            </w:r>
            <w:r>
              <w:rPr>
                <w:rFonts w:hint="eastAsia" w:ascii="宋体" w:hAnsi="宋体" w:cs="宋体"/>
                <w:b/>
                <w:bCs/>
                <w:kern w:val="0"/>
                <w:sz w:val="18"/>
                <w:szCs w:val="18"/>
              </w:rPr>
              <w:t xml:space="preserve">多媒体与软件清单：                                      </w:t>
            </w:r>
            <w:r>
              <w:rPr>
                <w:rFonts w:hint="eastAsia" w:ascii="宋体" w:hAnsi="宋体" w:cs="宋体"/>
                <w:kern w:val="0"/>
                <w:sz w:val="18"/>
                <w:szCs w:val="18"/>
              </w:rPr>
              <w:t>1.软件编程×1</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强电（电压等级、功率）：380V，4000W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 ≥3KN/㎡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悬空吊挂及连接要求：侧挂汽车模型</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gridBefore w:val="1"/>
          <w:wBefore w:w="3" w:type="pct"/>
          <w:trHeight w:val="2400" w:hRule="atLeast"/>
        </w:trPr>
        <w:tc>
          <w:tcPr>
            <w:tcW w:w="218" w:type="pct"/>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11</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磁悬浮列车</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台面上有两条磁悬浮轨道模型，一条在台面上水平位置，另一条为山坡爬行轨道位于上方。参与者通过点击开启按钮，感受磁悬浮列车的运行，了解磁悬浮科技。                                          </w:t>
            </w:r>
            <w:r>
              <w:rPr>
                <w:rFonts w:hint="eastAsia" w:ascii="宋体" w:hAnsi="宋体" w:cs="宋体"/>
                <w:b/>
                <w:bCs/>
                <w:kern w:val="0"/>
                <w:sz w:val="18"/>
                <w:szCs w:val="18"/>
              </w:rPr>
              <w:t>操作说明：</w:t>
            </w:r>
          </w:p>
          <w:p>
            <w:pPr>
              <w:spacing w:line="240" w:lineRule="auto"/>
              <w:jc w:val="left"/>
              <w:rPr>
                <w:rFonts w:ascii="宋体" w:hAnsi="宋体" w:cs="宋体"/>
                <w:kern w:val="0"/>
                <w:sz w:val="18"/>
                <w:szCs w:val="18"/>
              </w:rPr>
            </w:pPr>
            <w:r>
              <w:rPr>
                <w:rFonts w:hint="eastAsia" w:ascii="宋体" w:hAnsi="宋体" w:cs="宋体"/>
                <w:kern w:val="0"/>
                <w:sz w:val="18"/>
                <w:szCs w:val="18"/>
              </w:rPr>
              <w:t>按钮开关控制模型车辆在跑道上运转，跑一定圈数后模型自动停下。</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2000×1380×700mm                               </w:t>
            </w:r>
            <w:r>
              <w:rPr>
                <w:rFonts w:hint="eastAsia" w:ascii="宋体" w:hAnsi="宋体" w:cs="宋体"/>
                <w:b/>
                <w:bCs/>
                <w:kern w:val="0"/>
                <w:sz w:val="18"/>
                <w:szCs w:val="18"/>
              </w:rPr>
              <w:t xml:space="preserve">材料清单：                                      </w:t>
            </w:r>
            <w:r>
              <w:rPr>
                <w:rFonts w:hint="eastAsia" w:ascii="宋体" w:hAnsi="宋体" w:cs="宋体"/>
                <w:kern w:val="0"/>
                <w:sz w:val="18"/>
                <w:szCs w:val="18"/>
              </w:rPr>
              <w:t>1.展项台体×1（钣金烤漆≥2mm、方管骨架40×40</w:t>
            </w:r>
            <w:r>
              <w:rPr>
                <w:rFonts w:ascii="宋体" w:hAnsi="宋体" w:cs="宋体"/>
                <w:kern w:val="0"/>
                <w:sz w:val="18"/>
                <w:szCs w:val="18"/>
              </w:rPr>
              <w:t>mm</w:t>
            </w:r>
            <w:r>
              <w:rPr>
                <w:rFonts w:hint="eastAsia" w:ascii="宋体" w:hAnsi="宋体" w:cs="宋体"/>
                <w:kern w:val="0"/>
                <w:sz w:val="18"/>
                <w:szCs w:val="18"/>
              </w:rPr>
              <w:t>、亚克力≥10mm、防护栏、UV高精度图文）</w:t>
            </w:r>
          </w:p>
          <w:p>
            <w:pPr>
              <w:spacing w:line="240" w:lineRule="auto"/>
              <w:jc w:val="left"/>
              <w:rPr>
                <w:rFonts w:ascii="宋体" w:hAnsi="宋体" w:cs="宋体"/>
                <w:kern w:val="0"/>
                <w:sz w:val="18"/>
                <w:szCs w:val="18"/>
              </w:rPr>
            </w:pPr>
            <w:r>
              <w:rPr>
                <w:rFonts w:hint="eastAsia" w:ascii="宋体" w:hAnsi="宋体" w:cs="宋体"/>
                <w:kern w:val="0"/>
                <w:sz w:val="18"/>
                <w:szCs w:val="18"/>
              </w:rPr>
              <w:t>2.定制磁性列车</w:t>
            </w:r>
          </w:p>
          <w:p>
            <w:pPr>
              <w:spacing w:line="240" w:lineRule="auto"/>
              <w:jc w:val="left"/>
              <w:rPr>
                <w:rFonts w:ascii="宋体" w:hAnsi="宋体" w:cs="宋体"/>
                <w:kern w:val="0"/>
                <w:sz w:val="18"/>
                <w:szCs w:val="18"/>
              </w:rPr>
            </w:pPr>
            <w:r>
              <w:rPr>
                <w:rFonts w:hint="eastAsia" w:ascii="宋体" w:hAnsi="宋体" w:cs="宋体"/>
                <w:kern w:val="0"/>
                <w:sz w:val="18"/>
                <w:szCs w:val="18"/>
              </w:rPr>
              <w:t>3.磁力轨道</w:t>
            </w:r>
          </w:p>
          <w:p>
            <w:pPr>
              <w:spacing w:line="240" w:lineRule="auto"/>
              <w:jc w:val="left"/>
              <w:rPr>
                <w:rFonts w:ascii="宋体" w:hAnsi="宋体" w:cs="宋体"/>
                <w:kern w:val="0"/>
                <w:sz w:val="18"/>
                <w:szCs w:val="18"/>
              </w:rPr>
            </w:pPr>
            <w:r>
              <w:rPr>
                <w:rFonts w:hint="eastAsia" w:ascii="宋体" w:hAnsi="宋体" w:cs="宋体"/>
                <w:kern w:val="0"/>
                <w:sz w:val="18"/>
                <w:szCs w:val="18"/>
              </w:rPr>
              <w:t>4.说明牌×1（亚克力≥10mm、UV工艺）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5.配件辅材×1                                          </w:t>
            </w:r>
            <w:r>
              <w:rPr>
                <w:rFonts w:hint="eastAsia" w:ascii="宋体" w:hAnsi="宋体" w:cs="宋体"/>
                <w:b/>
                <w:bCs/>
                <w:kern w:val="0"/>
                <w:sz w:val="18"/>
                <w:szCs w:val="18"/>
              </w:rPr>
              <w:t xml:space="preserve">设备清单：                                        </w:t>
            </w:r>
            <w:r>
              <w:rPr>
                <w:rFonts w:hint="eastAsia" w:ascii="宋体" w:hAnsi="宋体" w:cs="宋体"/>
                <w:kern w:val="0"/>
                <w:sz w:val="18"/>
                <w:szCs w:val="18"/>
              </w:rPr>
              <w:t>1.电气柜×1（漏电开关、电器柜、电气控制模块、排插、变压器、断路器、防浪涌装置、辅材）</w:t>
            </w:r>
          </w:p>
          <w:p>
            <w:pPr>
              <w:spacing w:line="240" w:lineRule="auto"/>
              <w:jc w:val="left"/>
              <w:rPr>
                <w:rFonts w:ascii="宋体" w:hAnsi="宋体" w:cs="宋体"/>
                <w:kern w:val="0"/>
                <w:sz w:val="18"/>
                <w:szCs w:val="18"/>
              </w:rPr>
            </w:pPr>
            <w:r>
              <w:rPr>
                <w:rFonts w:hint="eastAsia" w:ascii="宋体" w:hAnsi="宋体" w:cs="宋体"/>
                <w:kern w:val="0"/>
                <w:sz w:val="18"/>
                <w:szCs w:val="18"/>
              </w:rPr>
              <w:t>2.速度控制模块×1</w:t>
            </w:r>
          </w:p>
          <w:p>
            <w:pPr>
              <w:spacing w:line="240" w:lineRule="auto"/>
              <w:jc w:val="left"/>
              <w:rPr>
                <w:rFonts w:ascii="宋体" w:hAnsi="宋体" w:cs="宋体"/>
                <w:kern w:val="0"/>
                <w:sz w:val="18"/>
                <w:szCs w:val="18"/>
              </w:rPr>
            </w:pPr>
            <w:r>
              <w:rPr>
                <w:rFonts w:hint="eastAsia" w:ascii="宋体" w:hAnsi="宋体" w:cs="宋体"/>
                <w:kern w:val="0"/>
                <w:sz w:val="18"/>
                <w:szCs w:val="18"/>
              </w:rPr>
              <w:t>3.减速模块×1</w:t>
            </w:r>
          </w:p>
          <w:p>
            <w:pPr>
              <w:spacing w:line="240" w:lineRule="auto"/>
              <w:jc w:val="left"/>
              <w:rPr>
                <w:rFonts w:ascii="宋体" w:hAnsi="宋体" w:cs="宋体"/>
                <w:b/>
                <w:bCs/>
                <w:kern w:val="0"/>
                <w:sz w:val="18"/>
                <w:szCs w:val="18"/>
              </w:rPr>
            </w:pPr>
            <w:r>
              <w:rPr>
                <w:rFonts w:hint="eastAsia" w:ascii="宋体" w:hAnsi="宋体" w:cs="宋体"/>
                <w:kern w:val="0"/>
                <w:sz w:val="18"/>
                <w:szCs w:val="18"/>
              </w:rPr>
              <w:t xml:space="preserve">4.定位模块×1                                        </w:t>
            </w:r>
            <w:r>
              <w:rPr>
                <w:rFonts w:hint="eastAsia" w:ascii="宋体" w:hAnsi="宋体" w:cs="宋体"/>
                <w:b/>
                <w:bCs/>
                <w:kern w:val="0"/>
                <w:sz w:val="18"/>
                <w:szCs w:val="18"/>
              </w:rPr>
              <w:t>多媒体与软件清单：</w:t>
            </w:r>
            <w:r>
              <w:rPr>
                <w:rFonts w:hint="eastAsia" w:ascii="宋体" w:hAnsi="宋体" w:cs="宋体"/>
                <w:kern w:val="0"/>
                <w:sz w:val="18"/>
                <w:szCs w:val="18"/>
              </w:rPr>
              <w:t xml:space="preserve">                                           1.软件编程×1</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强电（电压等级、功率）：380V，4000W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控制数据线需求：无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网络需求：无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 ≥3KN/㎡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悬空吊挂及连接要求：侧挂汽车模型</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gridBefore w:val="1"/>
          <w:wBefore w:w="3" w:type="pct"/>
          <w:trHeight w:val="274" w:hRule="atLeast"/>
        </w:trPr>
        <w:tc>
          <w:tcPr>
            <w:tcW w:w="218" w:type="pct"/>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12</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深空探测器</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展项由图文版和悬挂探测器组模型组成，通过图文了解深空探测器的飞行原理、技术特点以及目前国内外正在星际旅行的探测器展示。展区的上空悬挂着深空探测器的仿真模型组，观众可以直接观看。                                       </w:t>
            </w:r>
            <w:r>
              <w:rPr>
                <w:rFonts w:hint="eastAsia" w:ascii="宋体" w:hAnsi="宋体" w:cs="宋体"/>
                <w:b/>
                <w:bCs/>
                <w:kern w:val="0"/>
                <w:sz w:val="18"/>
                <w:szCs w:val="18"/>
              </w:rPr>
              <w:t xml:space="preserve">操作说明：                                    </w:t>
            </w:r>
            <w:r>
              <w:rPr>
                <w:rFonts w:hint="eastAsia" w:ascii="宋体" w:hAnsi="宋体" w:cs="宋体"/>
                <w:kern w:val="0"/>
                <w:sz w:val="18"/>
                <w:szCs w:val="18"/>
              </w:rPr>
              <w:t>直接观看</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1200×1200mm/个，共3个                                        </w:t>
            </w:r>
            <w:r>
              <w:rPr>
                <w:rFonts w:hint="eastAsia" w:ascii="宋体" w:hAnsi="宋体" w:cs="宋体"/>
                <w:b/>
                <w:bCs/>
                <w:kern w:val="0"/>
                <w:sz w:val="18"/>
                <w:szCs w:val="18"/>
              </w:rPr>
              <w:t xml:space="preserve">材料清单：                                       </w:t>
            </w:r>
            <w:r>
              <w:rPr>
                <w:rFonts w:hint="eastAsia" w:ascii="宋体" w:hAnsi="宋体" w:cs="宋体"/>
                <w:kern w:val="0"/>
                <w:sz w:val="18"/>
                <w:szCs w:val="18"/>
              </w:rPr>
              <w:t>1.深空探测器展项墙体×1（钣金烤漆≥2mm、方管骨架40×40</w:t>
            </w:r>
            <w:r>
              <w:rPr>
                <w:rFonts w:ascii="宋体" w:hAnsi="宋体" w:cs="宋体"/>
                <w:kern w:val="0"/>
                <w:sz w:val="18"/>
                <w:szCs w:val="18"/>
              </w:rPr>
              <w:t>mm</w:t>
            </w:r>
            <w:r>
              <w:rPr>
                <w:rFonts w:hint="eastAsia" w:ascii="宋体" w:hAnsi="宋体" w:cs="宋体"/>
                <w:kern w:val="0"/>
                <w:sz w:val="18"/>
                <w:szCs w:val="18"/>
              </w:rPr>
              <w:t>、亚克力≥10mm、UV高精度图文）</w:t>
            </w:r>
          </w:p>
          <w:p>
            <w:pPr>
              <w:spacing w:line="240" w:lineRule="auto"/>
              <w:jc w:val="left"/>
              <w:rPr>
                <w:rFonts w:ascii="宋体" w:hAnsi="宋体" w:cs="宋体"/>
                <w:kern w:val="0"/>
                <w:sz w:val="18"/>
                <w:szCs w:val="18"/>
              </w:rPr>
            </w:pPr>
            <w:r>
              <w:rPr>
                <w:rFonts w:hint="eastAsia" w:ascii="宋体" w:hAnsi="宋体" w:cs="宋体"/>
                <w:kern w:val="0"/>
                <w:sz w:val="18"/>
                <w:szCs w:val="18"/>
              </w:rPr>
              <w:t>2.深空探测器模型道具组×1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4.配件辅材×1                                           </w:t>
            </w:r>
            <w:r>
              <w:rPr>
                <w:rFonts w:hint="eastAsia" w:ascii="宋体" w:hAnsi="宋体" w:cs="宋体"/>
                <w:b/>
                <w:bCs/>
                <w:kern w:val="0"/>
                <w:sz w:val="18"/>
                <w:szCs w:val="18"/>
              </w:rPr>
              <w:t>设备清单：</w:t>
            </w:r>
            <w:r>
              <w:rPr>
                <w:rFonts w:hint="eastAsia" w:ascii="宋体" w:hAnsi="宋体" w:cs="宋体"/>
                <w:kern w:val="0"/>
                <w:sz w:val="18"/>
                <w:szCs w:val="18"/>
              </w:rPr>
              <w:t xml:space="preserve">                                            1.专业灯光×1</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2.配电箱×1（漏电开关、电气控制模块、排插、辅材）                                               </w:t>
            </w: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强电（电压等级、功率）：220V，2000W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控制数据线需求：千兆数据线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 ≥3KN/㎡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gridBefore w:val="1"/>
          <w:wBefore w:w="3" w:type="pct"/>
          <w:trHeight w:val="70" w:hRule="atLeast"/>
        </w:trPr>
        <w:tc>
          <w:tcPr>
            <w:tcW w:w="218" w:type="pct"/>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13</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奋斗者号</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展项主要由等比例的奋斗者号载人潜水器模型、多媒体显示器、影片等部分组成。其中，奋斗者号载人潜水器模型分为内部结构与外部造型展示，配合多媒体视频，向参观者全方位介绍奋斗者号载人潜水器的风采。                                        </w:t>
            </w:r>
            <w:r>
              <w:rPr>
                <w:rFonts w:hint="eastAsia" w:ascii="宋体" w:hAnsi="宋体" w:cs="宋体"/>
                <w:b/>
                <w:bCs/>
                <w:kern w:val="0"/>
                <w:sz w:val="18"/>
                <w:szCs w:val="18"/>
              </w:rPr>
              <w:t xml:space="preserve">操作说明：                                  </w:t>
            </w:r>
            <w:r>
              <w:rPr>
                <w:rFonts w:hint="eastAsia" w:ascii="宋体" w:hAnsi="宋体" w:cs="宋体"/>
                <w:kern w:val="0"/>
                <w:sz w:val="18"/>
                <w:szCs w:val="18"/>
              </w:rPr>
              <w:t>1.参观者进入展区，在氛围中感受奋斗者号的神秘；</w:t>
            </w:r>
          </w:p>
          <w:p>
            <w:pPr>
              <w:spacing w:line="240" w:lineRule="auto"/>
              <w:jc w:val="left"/>
              <w:rPr>
                <w:rFonts w:ascii="宋体" w:hAnsi="宋体" w:cs="宋体"/>
                <w:kern w:val="0"/>
                <w:sz w:val="18"/>
                <w:szCs w:val="18"/>
              </w:rPr>
            </w:pPr>
            <w:r>
              <w:rPr>
                <w:rFonts w:hint="eastAsia" w:ascii="宋体" w:hAnsi="宋体" w:cs="宋体"/>
                <w:kern w:val="0"/>
                <w:sz w:val="18"/>
                <w:szCs w:val="18"/>
              </w:rPr>
              <w:t>2. 通过观看模型，对奋斗者号产生直观的认识；</w:t>
            </w:r>
          </w:p>
          <w:p>
            <w:pPr>
              <w:spacing w:line="240" w:lineRule="auto"/>
              <w:jc w:val="left"/>
              <w:rPr>
                <w:rFonts w:ascii="宋体" w:hAnsi="宋体" w:cs="宋体"/>
                <w:kern w:val="0"/>
                <w:sz w:val="18"/>
                <w:szCs w:val="18"/>
              </w:rPr>
            </w:pPr>
            <w:r>
              <w:rPr>
                <w:rFonts w:hint="eastAsia" w:ascii="宋体" w:hAnsi="宋体" w:cs="宋体"/>
                <w:kern w:val="0"/>
                <w:sz w:val="18"/>
                <w:szCs w:val="18"/>
              </w:rPr>
              <w:t>3.观看影片，了解更多奋斗者号的知识。</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5760×3300×3400mm                              </w:t>
            </w:r>
            <w:r>
              <w:rPr>
                <w:rFonts w:hint="eastAsia" w:ascii="宋体" w:hAnsi="宋体" w:cs="宋体"/>
                <w:b/>
                <w:bCs/>
                <w:kern w:val="0"/>
                <w:sz w:val="18"/>
                <w:szCs w:val="18"/>
              </w:rPr>
              <w:t>材料清单：</w:t>
            </w:r>
            <w:r>
              <w:rPr>
                <w:rFonts w:hint="eastAsia" w:ascii="宋体" w:hAnsi="宋体" w:cs="宋体"/>
                <w:kern w:val="0"/>
                <w:sz w:val="18"/>
                <w:szCs w:val="18"/>
              </w:rPr>
              <w:t xml:space="preserve">                                          1.奋斗者号展项台体×1（ABS有机板材2000×1200、 钣金烤漆≥2mm、方管骨架40×40</w:t>
            </w:r>
            <w:r>
              <w:rPr>
                <w:rFonts w:ascii="宋体" w:hAnsi="宋体" w:cs="宋体"/>
                <w:kern w:val="0"/>
                <w:sz w:val="18"/>
                <w:szCs w:val="18"/>
              </w:rPr>
              <w:t>mm</w:t>
            </w:r>
            <w:r>
              <w:rPr>
                <w:rFonts w:hint="eastAsia" w:ascii="宋体" w:hAnsi="宋体" w:cs="宋体"/>
                <w:kern w:val="0"/>
                <w:sz w:val="18"/>
                <w:szCs w:val="18"/>
              </w:rPr>
              <w:t>、亚克力≥10mm、磨砂玻璃≥10mm、轻钢龙骨≥100mm、多层板≥4mm、UV高精度图文）</w:t>
            </w:r>
          </w:p>
          <w:p>
            <w:pPr>
              <w:spacing w:line="240" w:lineRule="auto"/>
              <w:jc w:val="left"/>
              <w:rPr>
                <w:rFonts w:ascii="宋体" w:hAnsi="宋体" w:cs="宋体"/>
                <w:kern w:val="0"/>
                <w:sz w:val="18"/>
                <w:szCs w:val="18"/>
              </w:rPr>
            </w:pPr>
            <w:r>
              <w:rPr>
                <w:rFonts w:hint="eastAsia" w:ascii="宋体" w:hAnsi="宋体" w:cs="宋体"/>
                <w:kern w:val="0"/>
                <w:sz w:val="18"/>
                <w:szCs w:val="18"/>
              </w:rPr>
              <w:t>2.奋斗者号道具组×1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4.配件辅材×1                                          </w:t>
            </w:r>
            <w:r>
              <w:rPr>
                <w:rFonts w:hint="eastAsia" w:ascii="宋体" w:hAnsi="宋体" w:cs="宋体"/>
                <w:b/>
                <w:bCs/>
                <w:kern w:val="0"/>
                <w:sz w:val="18"/>
                <w:szCs w:val="18"/>
              </w:rPr>
              <w:t xml:space="preserve">设备清单：                                      </w:t>
            </w:r>
            <w:r>
              <w:rPr>
                <w:rFonts w:hint="eastAsia" w:ascii="宋体" w:hAnsi="宋体" w:cs="宋体"/>
                <w:kern w:val="0"/>
                <w:sz w:val="18"/>
                <w:szCs w:val="18"/>
              </w:rPr>
              <w:t>1.46寸商业HDMI显示器×1（分辨率≥1920×1080、图像比例16:9、亮度≥300CD/㎡）</w:t>
            </w:r>
          </w:p>
          <w:p>
            <w:pPr>
              <w:spacing w:line="240" w:lineRule="auto"/>
              <w:jc w:val="left"/>
              <w:rPr>
                <w:rFonts w:ascii="宋体" w:hAnsi="宋体" w:cs="宋体"/>
                <w:kern w:val="0"/>
                <w:sz w:val="18"/>
                <w:szCs w:val="18"/>
              </w:rPr>
            </w:pPr>
            <w:r>
              <w:rPr>
                <w:rFonts w:hint="eastAsia" w:ascii="宋体" w:hAnsi="宋体" w:cs="宋体"/>
                <w:kern w:val="0"/>
                <w:sz w:val="18"/>
                <w:szCs w:val="18"/>
              </w:rPr>
              <w:t>2.工作站×1（CPU-I7/内存16G/硬盘SSD256G/独显6G）</w:t>
            </w:r>
          </w:p>
          <w:p>
            <w:pPr>
              <w:spacing w:line="240" w:lineRule="auto"/>
              <w:jc w:val="left"/>
              <w:rPr>
                <w:rFonts w:ascii="宋体" w:hAnsi="宋体" w:cs="宋体"/>
                <w:kern w:val="0"/>
                <w:sz w:val="18"/>
                <w:szCs w:val="18"/>
              </w:rPr>
            </w:pPr>
            <w:r>
              <w:rPr>
                <w:rFonts w:hint="eastAsia" w:ascii="宋体" w:hAnsi="宋体" w:cs="宋体"/>
                <w:kern w:val="0"/>
                <w:sz w:val="18"/>
                <w:szCs w:val="18"/>
              </w:rPr>
              <w:t>3.22寸防眩光电容触摸一体机×1（CPU-I7/内存8G/硬盘SSD256G）</w:t>
            </w:r>
          </w:p>
          <w:p>
            <w:pPr>
              <w:spacing w:line="240" w:lineRule="auto"/>
              <w:jc w:val="left"/>
              <w:rPr>
                <w:rFonts w:ascii="宋体" w:hAnsi="宋体" w:cs="宋体"/>
                <w:kern w:val="0"/>
                <w:sz w:val="18"/>
                <w:szCs w:val="18"/>
              </w:rPr>
            </w:pPr>
            <w:r>
              <w:rPr>
                <w:rFonts w:hint="eastAsia" w:ascii="宋体" w:hAnsi="宋体" w:cs="宋体"/>
                <w:kern w:val="0"/>
                <w:sz w:val="18"/>
                <w:szCs w:val="18"/>
              </w:rPr>
              <w:t>4.音箱设备×1</w:t>
            </w:r>
          </w:p>
          <w:p>
            <w:pPr>
              <w:spacing w:line="240" w:lineRule="auto"/>
              <w:jc w:val="left"/>
              <w:rPr>
                <w:rFonts w:ascii="宋体" w:hAnsi="宋体" w:cs="宋体"/>
                <w:kern w:val="0"/>
                <w:sz w:val="18"/>
                <w:szCs w:val="18"/>
              </w:rPr>
            </w:pPr>
            <w:r>
              <w:rPr>
                <w:rFonts w:hint="eastAsia" w:ascii="宋体" w:hAnsi="宋体" w:cs="宋体"/>
                <w:kern w:val="0"/>
                <w:sz w:val="18"/>
                <w:szCs w:val="18"/>
              </w:rPr>
              <w:t>5.专业灯光×1</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6.配电箱×1（漏电开关、电气控制模块、排插、辅材）                                                   </w:t>
            </w:r>
            <w:r>
              <w:rPr>
                <w:rFonts w:hint="eastAsia" w:ascii="宋体" w:hAnsi="宋体" w:cs="宋体"/>
                <w:b/>
                <w:bCs/>
                <w:kern w:val="0"/>
                <w:sz w:val="18"/>
                <w:szCs w:val="18"/>
              </w:rPr>
              <w:t xml:space="preserve">多媒体与软件清单： </w:t>
            </w:r>
            <w:r>
              <w:rPr>
                <w:rFonts w:hint="eastAsia" w:ascii="宋体" w:hAnsi="宋体" w:cs="宋体"/>
                <w:kern w:val="0"/>
                <w:sz w:val="18"/>
                <w:szCs w:val="18"/>
              </w:rPr>
              <w:t xml:space="preserve">                                        1.媒体内容1080P制作×1</w:t>
            </w:r>
          </w:p>
          <w:p>
            <w:pPr>
              <w:spacing w:line="240" w:lineRule="auto"/>
              <w:jc w:val="left"/>
              <w:rPr>
                <w:rFonts w:ascii="宋体" w:hAnsi="宋体" w:cs="宋体"/>
                <w:kern w:val="0"/>
                <w:sz w:val="18"/>
                <w:szCs w:val="18"/>
              </w:rPr>
            </w:pPr>
            <w:r>
              <w:rPr>
                <w:rFonts w:hint="eastAsia" w:ascii="宋体" w:hAnsi="宋体" w:cs="宋体"/>
                <w:kern w:val="0"/>
                <w:sz w:val="18"/>
                <w:szCs w:val="18"/>
              </w:rPr>
              <w:t>2.播放软件×1</w:t>
            </w:r>
          </w:p>
          <w:p>
            <w:pPr>
              <w:spacing w:line="240" w:lineRule="auto"/>
              <w:jc w:val="left"/>
              <w:rPr>
                <w:rFonts w:ascii="宋体" w:hAnsi="宋体" w:cs="宋体"/>
                <w:kern w:val="0"/>
                <w:sz w:val="18"/>
                <w:szCs w:val="18"/>
              </w:rPr>
            </w:pPr>
            <w:r>
              <w:rPr>
                <w:rFonts w:hint="eastAsia" w:ascii="宋体" w:hAnsi="宋体" w:cs="宋体"/>
                <w:kern w:val="0"/>
                <w:sz w:val="18"/>
                <w:szCs w:val="18"/>
              </w:rPr>
              <w:t>3.感应识别系统×1</w:t>
            </w:r>
          </w:p>
          <w:p>
            <w:pPr>
              <w:spacing w:line="240" w:lineRule="auto"/>
              <w:jc w:val="left"/>
              <w:rPr>
                <w:rFonts w:ascii="宋体" w:hAnsi="宋体" w:cs="宋体"/>
                <w:kern w:val="0"/>
                <w:sz w:val="18"/>
                <w:szCs w:val="18"/>
              </w:rPr>
            </w:pPr>
            <w:r>
              <w:rPr>
                <w:rFonts w:hint="eastAsia" w:ascii="宋体" w:hAnsi="宋体" w:cs="宋体"/>
                <w:kern w:val="0"/>
                <w:sz w:val="18"/>
                <w:szCs w:val="18"/>
              </w:rPr>
              <w:t>4.软件编程×1</w:t>
            </w:r>
          </w:p>
          <w:p>
            <w:pPr>
              <w:spacing w:line="240" w:lineRule="auto"/>
              <w:jc w:val="left"/>
              <w:rPr>
                <w:rFonts w:ascii="宋体" w:hAnsi="宋体" w:cs="宋体"/>
                <w:b/>
                <w:bCs/>
                <w:kern w:val="0"/>
                <w:sz w:val="18"/>
                <w:szCs w:val="18"/>
              </w:rPr>
            </w:pPr>
            <w:r>
              <w:rPr>
                <w:rFonts w:hint="eastAsia" w:ascii="宋体" w:hAnsi="宋体" w:cs="宋体"/>
                <w:kern w:val="0"/>
                <w:sz w:val="18"/>
                <w:szCs w:val="18"/>
              </w:rPr>
              <w:t>5.交互多点触控代码编程×1</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强电（电压等级、功率）：220V，3000W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控制数据线需求：千兆数据线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 ≥3KN/㎡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gridBefore w:val="1"/>
          <w:wBefore w:w="3" w:type="pct"/>
          <w:trHeight w:val="3534" w:hRule="atLeast"/>
        </w:trPr>
        <w:tc>
          <w:tcPr>
            <w:tcW w:w="218" w:type="pct"/>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14</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天宫号对接</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展项由天宫号模型与内部演示媒体组成。参与者探索天宫号内的各种设备仪器，以及媒体演示，知晓太空生活，了解航天知识。   </w:t>
            </w:r>
            <w:r>
              <w:rPr>
                <w:rFonts w:hint="eastAsia" w:ascii="宋体" w:hAnsi="宋体" w:cs="宋体"/>
                <w:b/>
                <w:bCs/>
                <w:kern w:val="0"/>
                <w:sz w:val="18"/>
                <w:szCs w:val="18"/>
              </w:rPr>
              <w:t xml:space="preserve">                              操作说明：</w:t>
            </w:r>
            <w:r>
              <w:rPr>
                <w:rFonts w:hint="eastAsia" w:ascii="宋体" w:hAnsi="宋体" w:cs="宋体"/>
                <w:kern w:val="0"/>
                <w:sz w:val="18"/>
                <w:szCs w:val="18"/>
              </w:rPr>
              <w:t xml:space="preserve">                                        1.参与者进入天宫号，感受太空生活；</w:t>
            </w:r>
            <w:r>
              <w:rPr>
                <w:rFonts w:hint="eastAsia" w:ascii="宋体" w:hAnsi="宋体" w:cs="宋体"/>
                <w:kern w:val="0"/>
                <w:sz w:val="18"/>
                <w:szCs w:val="18"/>
              </w:rPr>
              <w:br w:type="page"/>
            </w:r>
            <w:r>
              <w:rPr>
                <w:rFonts w:hint="eastAsia" w:ascii="宋体" w:hAnsi="宋体" w:cs="宋体"/>
                <w:kern w:val="0"/>
                <w:sz w:val="18"/>
                <w:szCs w:val="18"/>
              </w:rPr>
              <w:t xml:space="preserve">2.探索各种设备，了解更多航空航天知识。 </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6680×3180×3000mm                                        </w:t>
            </w:r>
            <w:r>
              <w:rPr>
                <w:rFonts w:hint="eastAsia" w:ascii="宋体" w:hAnsi="宋体" w:cs="宋体"/>
                <w:b/>
                <w:bCs/>
                <w:kern w:val="0"/>
                <w:sz w:val="18"/>
                <w:szCs w:val="18"/>
              </w:rPr>
              <w:t xml:space="preserve">材料清单：                                       </w:t>
            </w:r>
            <w:r>
              <w:rPr>
                <w:rFonts w:hint="eastAsia" w:ascii="宋体" w:hAnsi="宋体" w:cs="宋体"/>
                <w:kern w:val="0"/>
                <w:sz w:val="18"/>
                <w:szCs w:val="18"/>
              </w:rPr>
              <w:t>1.展项造景×1（钣金烤漆≥2mm、方管骨架40×40</w:t>
            </w:r>
            <w:r>
              <w:rPr>
                <w:rFonts w:ascii="宋体" w:hAnsi="宋体" w:cs="宋体"/>
                <w:kern w:val="0"/>
                <w:sz w:val="18"/>
                <w:szCs w:val="18"/>
              </w:rPr>
              <w:t>mm</w:t>
            </w:r>
            <w:r>
              <w:rPr>
                <w:rFonts w:hint="eastAsia" w:ascii="宋体" w:hAnsi="宋体" w:cs="宋体"/>
                <w:kern w:val="0"/>
                <w:sz w:val="18"/>
                <w:szCs w:val="18"/>
              </w:rPr>
              <w:t>、亚克力≥10mm、UV高精度图文、摇杆、烤漆铝板、软包）</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2.天宫号对接道具组×1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 xml:space="preserve">4.配件辅材×1                                          </w:t>
            </w:r>
            <w:r>
              <w:rPr>
                <w:rFonts w:hint="eastAsia" w:ascii="宋体" w:hAnsi="宋体" w:cs="宋体"/>
                <w:b/>
                <w:bCs/>
                <w:kern w:val="0"/>
                <w:sz w:val="18"/>
                <w:szCs w:val="18"/>
              </w:rPr>
              <w:t xml:space="preserve">设备清单：                                    </w:t>
            </w:r>
            <w:r>
              <w:rPr>
                <w:rFonts w:hint="eastAsia" w:ascii="宋体" w:hAnsi="宋体" w:cs="宋体"/>
                <w:kern w:val="0"/>
                <w:sz w:val="18"/>
                <w:szCs w:val="18"/>
              </w:rPr>
              <w:t>1.35寸商业HDMI显示器×3（分辨率≥1920×1080、图像比例16:9、亮度≥300CD/㎡）</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2.工作站×1（CPU-I7/内存16G/硬盘SSD256G/独显6G）</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 xml:space="preserve">3.配电箱×1（漏电开关、电气控制模块、排插、辅材）                                                </w:t>
            </w:r>
            <w:r>
              <w:rPr>
                <w:rFonts w:hint="eastAsia" w:ascii="宋体" w:hAnsi="宋体" w:cs="宋体"/>
                <w:b/>
                <w:bCs/>
                <w:kern w:val="0"/>
                <w:sz w:val="18"/>
                <w:szCs w:val="18"/>
              </w:rPr>
              <w:t xml:space="preserve">多媒体与软件清单：                                      </w:t>
            </w:r>
            <w:r>
              <w:rPr>
                <w:rFonts w:hint="eastAsia" w:ascii="宋体" w:hAnsi="宋体" w:cs="宋体"/>
                <w:kern w:val="0"/>
                <w:sz w:val="18"/>
                <w:szCs w:val="18"/>
              </w:rPr>
              <w:t>1.媒体内容1080P制作×3</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2.播放软件制作×1</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r>
              <w:rPr>
                <w:rFonts w:hint="eastAsia" w:ascii="宋体" w:hAnsi="宋体" w:cs="宋体"/>
                <w:kern w:val="0"/>
                <w:sz w:val="18"/>
                <w:szCs w:val="18"/>
              </w:rPr>
              <w:br w:type="page"/>
            </w:r>
            <w:r>
              <w:rPr>
                <w:rFonts w:hint="eastAsia" w:ascii="宋体" w:hAnsi="宋体" w:cs="宋体"/>
                <w:kern w:val="0"/>
                <w:sz w:val="18"/>
                <w:szCs w:val="18"/>
              </w:rPr>
              <w:t>强电（电压等级、功率）：220V，2500W</w:t>
            </w:r>
            <w:r>
              <w:rPr>
                <w:rFonts w:hint="eastAsia" w:ascii="宋体" w:hAnsi="宋体" w:cs="宋体"/>
                <w:kern w:val="0"/>
                <w:sz w:val="18"/>
                <w:szCs w:val="18"/>
              </w:rPr>
              <w:br w:type="page"/>
            </w:r>
            <w:r>
              <w:rPr>
                <w:rFonts w:hint="eastAsia" w:ascii="宋体" w:hAnsi="宋体" w:cs="宋体"/>
                <w:kern w:val="0"/>
                <w:sz w:val="18"/>
                <w:szCs w:val="18"/>
              </w:rPr>
              <w:t>空气温度、湿度：场馆普通温度、湿度要求</w:t>
            </w:r>
            <w:r>
              <w:rPr>
                <w:rFonts w:hint="eastAsia" w:ascii="宋体" w:hAnsi="宋体" w:cs="宋体"/>
                <w:kern w:val="0"/>
                <w:sz w:val="18"/>
                <w:szCs w:val="18"/>
              </w:rPr>
              <w:br w:type="page"/>
            </w:r>
            <w:r>
              <w:rPr>
                <w:rFonts w:hint="eastAsia" w:ascii="宋体" w:hAnsi="宋体" w:cs="宋体"/>
                <w:kern w:val="0"/>
                <w:sz w:val="18"/>
                <w:szCs w:val="18"/>
              </w:rPr>
              <w:t xml:space="preserve">控制数据线需求：千兆数据线 </w:t>
            </w:r>
            <w:r>
              <w:rPr>
                <w:rFonts w:hint="eastAsia" w:ascii="宋体" w:hAnsi="宋体" w:cs="宋体"/>
                <w:kern w:val="0"/>
                <w:sz w:val="18"/>
                <w:szCs w:val="18"/>
              </w:rPr>
              <w:br w:type="page"/>
            </w:r>
            <w:r>
              <w:rPr>
                <w:rFonts w:hint="eastAsia" w:ascii="宋体" w:hAnsi="宋体" w:cs="宋体"/>
                <w:kern w:val="0"/>
                <w:sz w:val="18"/>
                <w:szCs w:val="18"/>
              </w:rPr>
              <w:t>供水（压力、流量）：无</w:t>
            </w:r>
            <w:r>
              <w:rPr>
                <w:rFonts w:hint="eastAsia" w:ascii="宋体" w:hAnsi="宋体" w:cs="宋体"/>
                <w:kern w:val="0"/>
                <w:sz w:val="18"/>
                <w:szCs w:val="18"/>
              </w:rPr>
              <w:br w:type="page"/>
            </w:r>
            <w:r>
              <w:rPr>
                <w:rFonts w:hint="eastAsia" w:ascii="宋体" w:hAnsi="宋体" w:cs="宋体"/>
                <w:kern w:val="0"/>
                <w:sz w:val="18"/>
                <w:szCs w:val="18"/>
              </w:rPr>
              <w:t xml:space="preserve">网络需求：预留网络接口 </w:t>
            </w:r>
            <w:r>
              <w:rPr>
                <w:rFonts w:hint="eastAsia" w:ascii="宋体" w:hAnsi="宋体" w:cs="宋体"/>
                <w:kern w:val="0"/>
                <w:sz w:val="18"/>
                <w:szCs w:val="18"/>
              </w:rPr>
              <w:br w:type="page"/>
            </w:r>
            <w:r>
              <w:rPr>
                <w:rFonts w:hint="eastAsia" w:ascii="宋体" w:hAnsi="宋体" w:cs="宋体"/>
                <w:kern w:val="0"/>
                <w:sz w:val="18"/>
                <w:szCs w:val="18"/>
              </w:rPr>
              <w:t>压缩空气（压力、流量）：无</w:t>
            </w:r>
            <w:r>
              <w:rPr>
                <w:rFonts w:hint="eastAsia" w:ascii="宋体" w:hAnsi="宋体" w:cs="宋体"/>
                <w:kern w:val="0"/>
                <w:sz w:val="18"/>
                <w:szCs w:val="18"/>
              </w:rPr>
              <w:br w:type="page"/>
            </w:r>
            <w:r>
              <w:rPr>
                <w:rFonts w:hint="eastAsia" w:ascii="宋体" w:hAnsi="宋体" w:cs="宋体"/>
                <w:kern w:val="0"/>
                <w:sz w:val="18"/>
                <w:szCs w:val="18"/>
              </w:rPr>
              <w:t xml:space="preserve">承载/偏载/重载/动载荷：地面承重不小于4KN/㎡ </w:t>
            </w:r>
            <w:r>
              <w:rPr>
                <w:rFonts w:hint="eastAsia" w:ascii="宋体" w:hAnsi="宋体" w:cs="宋体"/>
                <w:kern w:val="0"/>
                <w:sz w:val="18"/>
                <w:szCs w:val="18"/>
              </w:rPr>
              <w:br w:type="page"/>
            </w:r>
            <w:r>
              <w:rPr>
                <w:rFonts w:hint="eastAsia" w:ascii="宋体" w:hAnsi="宋体" w:cs="宋体"/>
                <w:kern w:val="0"/>
                <w:sz w:val="18"/>
                <w:szCs w:val="18"/>
              </w:rPr>
              <w:t>悬空吊挂及连接要求：无</w:t>
            </w:r>
            <w:r>
              <w:rPr>
                <w:rFonts w:hint="eastAsia" w:ascii="宋体" w:hAnsi="宋体" w:cs="宋体"/>
                <w:kern w:val="0"/>
                <w:sz w:val="18"/>
                <w:szCs w:val="18"/>
              </w:rPr>
              <w:br w:type="page"/>
            </w:r>
            <w:r>
              <w:rPr>
                <w:rFonts w:hint="eastAsia" w:ascii="宋体" w:hAnsi="宋体" w:cs="宋体"/>
                <w:kern w:val="0"/>
                <w:sz w:val="18"/>
                <w:szCs w:val="18"/>
              </w:rPr>
              <w:t xml:space="preserve">消防需求：展馆正常消防设置 </w:t>
            </w:r>
            <w:r>
              <w:rPr>
                <w:rFonts w:hint="eastAsia" w:ascii="宋体" w:hAnsi="宋体" w:cs="宋体"/>
                <w:kern w:val="0"/>
                <w:sz w:val="18"/>
                <w:szCs w:val="18"/>
              </w:rPr>
              <w:br w:type="page"/>
            </w:r>
            <w:r>
              <w:rPr>
                <w:rFonts w:hint="eastAsia" w:ascii="宋体" w:hAnsi="宋体" w:cs="宋体"/>
                <w:kern w:val="0"/>
                <w:sz w:val="18"/>
                <w:szCs w:val="18"/>
              </w:rPr>
              <w:t>其他需求：无</w:t>
            </w:r>
          </w:p>
        </w:tc>
      </w:tr>
      <w:tr>
        <w:tblPrEx>
          <w:tblCellMar>
            <w:top w:w="0" w:type="dxa"/>
            <w:left w:w="108" w:type="dxa"/>
            <w:bottom w:w="0" w:type="dxa"/>
            <w:right w:w="108" w:type="dxa"/>
          </w:tblCellMar>
        </w:tblPrEx>
        <w:trPr>
          <w:gridBefore w:val="1"/>
          <w:wBefore w:w="3" w:type="pct"/>
          <w:trHeight w:val="3959" w:hRule="atLeast"/>
        </w:trPr>
        <w:tc>
          <w:tcPr>
            <w:tcW w:w="218" w:type="pct"/>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15</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月球基地</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展项整体模拟月球地貌的造景，设有一个精致的玉兔号模型车，定时表演执行月球车任务，通过顶部大屏幕播放中国登月、月球车等相关知识的媒体内容。</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操作说明：</w:t>
            </w:r>
          </w:p>
          <w:p>
            <w:pPr>
              <w:spacing w:line="240" w:lineRule="auto"/>
              <w:jc w:val="left"/>
              <w:rPr>
                <w:rFonts w:ascii="宋体" w:hAnsi="宋体" w:cs="宋体"/>
                <w:kern w:val="0"/>
                <w:sz w:val="18"/>
                <w:szCs w:val="18"/>
              </w:rPr>
            </w:pPr>
            <w:r>
              <w:rPr>
                <w:rFonts w:hint="eastAsia" w:ascii="宋体" w:hAnsi="宋体" w:cs="宋体"/>
                <w:kern w:val="0"/>
                <w:sz w:val="18"/>
                <w:szCs w:val="18"/>
              </w:rPr>
              <w:t>1.参与者步入展区，感受场景并且观察玉兔号模型车；</w:t>
            </w:r>
          </w:p>
          <w:p>
            <w:pPr>
              <w:spacing w:line="240" w:lineRule="auto"/>
              <w:jc w:val="left"/>
              <w:rPr>
                <w:rFonts w:ascii="宋体" w:hAnsi="宋体" w:cs="宋体"/>
                <w:kern w:val="0"/>
                <w:sz w:val="18"/>
                <w:szCs w:val="18"/>
              </w:rPr>
            </w:pPr>
            <w:r>
              <w:rPr>
                <w:rFonts w:hint="eastAsia" w:ascii="宋体" w:hAnsi="宋体" w:cs="宋体"/>
                <w:kern w:val="0"/>
                <w:sz w:val="18"/>
                <w:szCs w:val="18"/>
              </w:rPr>
              <w:t>2.模型车定时表演；</w:t>
            </w:r>
          </w:p>
          <w:p>
            <w:pPr>
              <w:spacing w:line="240" w:lineRule="auto"/>
              <w:jc w:val="left"/>
              <w:rPr>
                <w:rFonts w:ascii="宋体" w:hAnsi="宋体" w:cs="宋体"/>
                <w:kern w:val="0"/>
                <w:sz w:val="18"/>
                <w:szCs w:val="18"/>
              </w:rPr>
            </w:pPr>
            <w:r>
              <w:rPr>
                <w:rFonts w:hint="eastAsia" w:ascii="宋体" w:hAnsi="宋体" w:cs="宋体"/>
                <w:kern w:val="0"/>
                <w:sz w:val="18"/>
                <w:szCs w:val="18"/>
              </w:rPr>
              <w:t>3.通过大屏幕的画面，了解中国登月的相关内容。</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8100×5800×3400mm                              </w:t>
            </w:r>
            <w:r>
              <w:rPr>
                <w:rFonts w:hint="eastAsia" w:ascii="宋体" w:hAnsi="宋体" w:cs="宋体"/>
                <w:b/>
                <w:bCs/>
                <w:kern w:val="0"/>
                <w:sz w:val="18"/>
                <w:szCs w:val="18"/>
              </w:rPr>
              <w:t xml:space="preserve">材料清单：                                            </w:t>
            </w:r>
            <w:r>
              <w:rPr>
                <w:rFonts w:hint="eastAsia" w:ascii="宋体" w:hAnsi="宋体" w:cs="宋体"/>
                <w:kern w:val="0"/>
                <w:sz w:val="18"/>
                <w:szCs w:val="18"/>
              </w:rPr>
              <w:t>1.月球基地造景×1（钣金烤漆≥2mm、方管骨架40×40</w:t>
            </w:r>
            <w:r>
              <w:rPr>
                <w:rFonts w:ascii="宋体" w:hAnsi="宋体" w:cs="宋体"/>
                <w:kern w:val="0"/>
                <w:sz w:val="18"/>
                <w:szCs w:val="18"/>
              </w:rPr>
              <w:t>mm</w:t>
            </w:r>
            <w:r>
              <w:rPr>
                <w:rFonts w:hint="eastAsia" w:ascii="宋体" w:hAnsi="宋体" w:cs="宋体"/>
                <w:kern w:val="0"/>
                <w:sz w:val="18"/>
                <w:szCs w:val="18"/>
              </w:rPr>
              <w:t>、亚克力≥10mm、轻钢龙骨≥100mm、多层板≥4mm、UV高精度图文）</w:t>
            </w:r>
          </w:p>
          <w:p>
            <w:pPr>
              <w:spacing w:line="240" w:lineRule="auto"/>
              <w:jc w:val="left"/>
              <w:rPr>
                <w:rFonts w:ascii="宋体" w:hAnsi="宋体" w:cs="宋体"/>
                <w:kern w:val="0"/>
                <w:sz w:val="18"/>
                <w:szCs w:val="18"/>
              </w:rPr>
            </w:pPr>
            <w:r>
              <w:rPr>
                <w:rFonts w:hint="eastAsia" w:ascii="宋体" w:hAnsi="宋体" w:cs="宋体"/>
                <w:kern w:val="0"/>
                <w:sz w:val="18"/>
                <w:szCs w:val="18"/>
              </w:rPr>
              <w:t>2.月球基地道具组×1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4.配件辅材×1                                                </w:t>
            </w:r>
            <w:r>
              <w:rPr>
                <w:rFonts w:hint="eastAsia" w:ascii="宋体" w:hAnsi="宋体" w:cs="宋体"/>
                <w:b/>
                <w:bCs/>
                <w:kern w:val="0"/>
                <w:sz w:val="18"/>
                <w:szCs w:val="18"/>
              </w:rPr>
              <w:t>设备清单：</w:t>
            </w:r>
            <w:r>
              <w:rPr>
                <w:rFonts w:hint="eastAsia" w:ascii="宋体" w:hAnsi="宋体" w:cs="宋体"/>
                <w:kern w:val="0"/>
                <w:sz w:val="18"/>
                <w:szCs w:val="18"/>
              </w:rPr>
              <w:t xml:space="preserve">                                                             1.55寸商业HDMI显示器×4（分辨率≥1920×1080、图像比例16:9、亮度≥300CD/㎡）</w:t>
            </w:r>
          </w:p>
          <w:p>
            <w:pPr>
              <w:spacing w:line="240" w:lineRule="auto"/>
              <w:jc w:val="left"/>
              <w:rPr>
                <w:rFonts w:ascii="宋体" w:hAnsi="宋体" w:cs="宋体"/>
                <w:kern w:val="0"/>
                <w:sz w:val="18"/>
                <w:szCs w:val="18"/>
              </w:rPr>
            </w:pPr>
            <w:r>
              <w:rPr>
                <w:rFonts w:hint="eastAsia" w:ascii="宋体" w:hAnsi="宋体" w:cs="宋体"/>
                <w:kern w:val="0"/>
                <w:sz w:val="18"/>
                <w:szCs w:val="18"/>
              </w:rPr>
              <w:t>2.工作站×1（CPU-I7/内存16G/硬盘SSD256G/独显6</w:t>
            </w:r>
          </w:p>
          <w:p>
            <w:pPr>
              <w:spacing w:line="240" w:lineRule="auto"/>
              <w:jc w:val="left"/>
              <w:rPr>
                <w:rFonts w:ascii="宋体" w:hAnsi="宋体" w:cs="宋体"/>
                <w:kern w:val="0"/>
                <w:sz w:val="18"/>
                <w:szCs w:val="18"/>
              </w:rPr>
            </w:pPr>
            <w:r>
              <w:rPr>
                <w:rFonts w:hint="eastAsia" w:ascii="宋体" w:hAnsi="宋体" w:cs="宋体"/>
                <w:kern w:val="0"/>
                <w:sz w:val="18"/>
                <w:szCs w:val="18"/>
              </w:rPr>
              <w:t>3.32寸防眩光电容触摸一体机×1（CPU-I7/内存8G/硬盘SSD256G）</w:t>
            </w:r>
          </w:p>
          <w:p>
            <w:pPr>
              <w:spacing w:line="240" w:lineRule="auto"/>
              <w:jc w:val="left"/>
              <w:rPr>
                <w:rFonts w:ascii="宋体" w:hAnsi="宋体" w:cs="宋体"/>
                <w:kern w:val="0"/>
                <w:sz w:val="18"/>
                <w:szCs w:val="18"/>
              </w:rPr>
            </w:pPr>
            <w:r>
              <w:rPr>
                <w:rFonts w:hint="eastAsia" w:ascii="宋体" w:hAnsi="宋体" w:cs="宋体"/>
                <w:kern w:val="0"/>
                <w:sz w:val="18"/>
                <w:szCs w:val="18"/>
              </w:rPr>
              <w:t>4.专业灯光×1</w:t>
            </w:r>
          </w:p>
          <w:p>
            <w:pPr>
              <w:spacing w:line="240" w:lineRule="auto"/>
              <w:jc w:val="left"/>
              <w:rPr>
                <w:rFonts w:ascii="宋体" w:hAnsi="宋体" w:cs="宋体"/>
                <w:kern w:val="0"/>
                <w:sz w:val="18"/>
                <w:szCs w:val="18"/>
              </w:rPr>
            </w:pPr>
            <w:r>
              <w:rPr>
                <w:rFonts w:hint="eastAsia" w:ascii="宋体" w:hAnsi="宋体" w:cs="宋体"/>
                <w:kern w:val="0"/>
                <w:sz w:val="18"/>
                <w:szCs w:val="18"/>
              </w:rPr>
              <w:t>5.电控机组×1</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6.配电箱×1（漏电开关、电气控制模块、排插、辅材）                                                  </w:t>
            </w:r>
            <w:r>
              <w:rPr>
                <w:rFonts w:hint="eastAsia" w:ascii="宋体" w:hAnsi="宋体" w:cs="宋体"/>
                <w:b/>
                <w:bCs/>
                <w:kern w:val="0"/>
                <w:sz w:val="18"/>
                <w:szCs w:val="18"/>
              </w:rPr>
              <w:t xml:space="preserve">多媒体与软件清单：                                     </w:t>
            </w:r>
            <w:r>
              <w:rPr>
                <w:rFonts w:hint="eastAsia" w:ascii="宋体" w:hAnsi="宋体" w:cs="宋体"/>
                <w:kern w:val="0"/>
                <w:sz w:val="18"/>
                <w:szCs w:val="18"/>
              </w:rPr>
              <w:t>1.媒体内容1080P制作×1</w:t>
            </w:r>
          </w:p>
          <w:p>
            <w:pPr>
              <w:spacing w:line="240" w:lineRule="auto"/>
              <w:jc w:val="left"/>
              <w:rPr>
                <w:rFonts w:ascii="宋体" w:hAnsi="宋体" w:cs="宋体"/>
                <w:kern w:val="0"/>
                <w:sz w:val="18"/>
                <w:szCs w:val="18"/>
              </w:rPr>
            </w:pPr>
            <w:r>
              <w:rPr>
                <w:rFonts w:hint="eastAsia" w:ascii="宋体" w:hAnsi="宋体" w:cs="宋体"/>
                <w:kern w:val="0"/>
                <w:sz w:val="18"/>
                <w:szCs w:val="18"/>
              </w:rPr>
              <w:t>2.播放软件制作×1</w:t>
            </w:r>
          </w:p>
          <w:p>
            <w:pPr>
              <w:spacing w:line="240" w:lineRule="auto"/>
              <w:jc w:val="left"/>
              <w:rPr>
                <w:rFonts w:ascii="宋体" w:hAnsi="宋体" w:cs="宋体"/>
                <w:kern w:val="0"/>
                <w:sz w:val="18"/>
                <w:szCs w:val="18"/>
              </w:rPr>
            </w:pPr>
            <w:r>
              <w:rPr>
                <w:rFonts w:hint="eastAsia" w:ascii="宋体" w:hAnsi="宋体" w:cs="宋体"/>
                <w:kern w:val="0"/>
                <w:sz w:val="18"/>
                <w:szCs w:val="18"/>
              </w:rPr>
              <w:t>3.软件编程×1</w:t>
            </w:r>
          </w:p>
          <w:p>
            <w:pPr>
              <w:spacing w:line="240" w:lineRule="auto"/>
              <w:jc w:val="left"/>
              <w:rPr>
                <w:rFonts w:ascii="宋体" w:hAnsi="宋体" w:cs="宋体"/>
                <w:kern w:val="0"/>
                <w:sz w:val="18"/>
                <w:szCs w:val="18"/>
              </w:rPr>
            </w:pPr>
            <w:r>
              <w:rPr>
                <w:rFonts w:hint="eastAsia" w:ascii="宋体" w:hAnsi="宋体" w:cs="宋体"/>
                <w:kern w:val="0"/>
                <w:sz w:val="18"/>
                <w:szCs w:val="18"/>
              </w:rPr>
              <w:t>4.多点触控编程×1</w:t>
            </w:r>
          </w:p>
          <w:p>
            <w:pPr>
              <w:spacing w:line="240" w:lineRule="auto"/>
              <w:jc w:val="left"/>
              <w:rPr>
                <w:rFonts w:ascii="宋体" w:hAnsi="宋体" w:cs="宋体"/>
                <w:b/>
                <w:bCs/>
                <w:kern w:val="0"/>
                <w:sz w:val="18"/>
                <w:szCs w:val="18"/>
              </w:rPr>
            </w:pPr>
            <w:r>
              <w:rPr>
                <w:rFonts w:hint="eastAsia" w:ascii="宋体" w:hAnsi="宋体" w:cs="宋体"/>
                <w:kern w:val="0"/>
                <w:sz w:val="18"/>
                <w:szCs w:val="18"/>
              </w:rPr>
              <w:t>5.电器编程×1</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强电（电压等级、功率）：220V，4000W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控制数据线需求：千兆数据线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悬空吊挂及连接要求：吊挂点</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gridBefore w:val="1"/>
          <w:wBefore w:w="3" w:type="pct"/>
          <w:trHeight w:val="132" w:hRule="atLeast"/>
        </w:trPr>
        <w:tc>
          <w:tcPr>
            <w:tcW w:w="218" w:type="pct"/>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16</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智慧家庭</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通过场景与媒体空间结合，展现未来智慧家庭的美好。参与者可以进入空间进行观看，了解从智慧家电到未来生活场景等知识，感受未来生活。                                       </w:t>
            </w:r>
            <w:r>
              <w:rPr>
                <w:rFonts w:hint="eastAsia" w:ascii="宋体" w:hAnsi="宋体" w:cs="宋体"/>
                <w:b/>
                <w:bCs/>
                <w:kern w:val="0"/>
                <w:sz w:val="18"/>
                <w:szCs w:val="18"/>
              </w:rPr>
              <w:t xml:space="preserve">操作说明：                                  </w:t>
            </w:r>
            <w:r>
              <w:rPr>
                <w:rFonts w:hint="eastAsia" w:ascii="宋体" w:hAnsi="宋体" w:cs="宋体"/>
                <w:kern w:val="0"/>
                <w:sz w:val="18"/>
                <w:szCs w:val="18"/>
              </w:rPr>
              <w:t>观看智慧家庭解析影片，了解未来智慧生活。</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6200×6200×3400mm                                      </w:t>
            </w:r>
            <w:r>
              <w:rPr>
                <w:rFonts w:hint="eastAsia" w:ascii="宋体" w:hAnsi="宋体" w:cs="宋体"/>
                <w:b/>
                <w:bCs/>
                <w:kern w:val="0"/>
                <w:sz w:val="18"/>
                <w:szCs w:val="18"/>
              </w:rPr>
              <w:t xml:space="preserve">材料清单：                                            </w:t>
            </w:r>
            <w:r>
              <w:rPr>
                <w:rFonts w:hint="eastAsia" w:ascii="宋体" w:hAnsi="宋体" w:cs="宋体"/>
                <w:kern w:val="0"/>
                <w:sz w:val="18"/>
                <w:szCs w:val="18"/>
              </w:rPr>
              <w:t>1.智慧家庭造景×1（钣金烤漆≥2mm、方管骨架40×40</w:t>
            </w:r>
            <w:r>
              <w:rPr>
                <w:rFonts w:ascii="宋体" w:hAnsi="宋体" w:cs="宋体"/>
                <w:kern w:val="0"/>
                <w:sz w:val="18"/>
                <w:szCs w:val="18"/>
              </w:rPr>
              <w:t>mm</w:t>
            </w:r>
            <w:r>
              <w:rPr>
                <w:rFonts w:hint="eastAsia" w:ascii="宋体" w:hAnsi="宋体" w:cs="宋体"/>
                <w:kern w:val="0"/>
                <w:sz w:val="18"/>
                <w:szCs w:val="18"/>
              </w:rPr>
              <w:t>、多层板≥14mm、定制观影座椅、投影幕）</w:t>
            </w:r>
          </w:p>
          <w:p>
            <w:pPr>
              <w:spacing w:line="240" w:lineRule="auto"/>
              <w:jc w:val="left"/>
              <w:rPr>
                <w:rFonts w:ascii="宋体" w:hAnsi="宋体" w:cs="宋体"/>
                <w:kern w:val="0"/>
                <w:sz w:val="18"/>
                <w:szCs w:val="18"/>
              </w:rPr>
            </w:pPr>
            <w:r>
              <w:rPr>
                <w:rFonts w:hint="eastAsia" w:ascii="宋体" w:hAnsi="宋体" w:cs="宋体"/>
                <w:kern w:val="0"/>
                <w:sz w:val="18"/>
                <w:szCs w:val="18"/>
              </w:rPr>
              <w:t>2.说明牌×1（亚克力≥10mm、UV工艺）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3.配件辅材×1                                              </w:t>
            </w:r>
            <w:r>
              <w:rPr>
                <w:rFonts w:hint="eastAsia" w:ascii="宋体" w:hAnsi="宋体" w:cs="宋体"/>
                <w:b/>
                <w:bCs/>
                <w:kern w:val="0"/>
                <w:sz w:val="18"/>
                <w:szCs w:val="18"/>
              </w:rPr>
              <w:t xml:space="preserve">设备清单：                                        </w:t>
            </w:r>
            <w:r>
              <w:rPr>
                <w:rFonts w:hint="eastAsia" w:ascii="宋体" w:hAnsi="宋体" w:cs="宋体"/>
                <w:kern w:val="0"/>
                <w:sz w:val="18"/>
                <w:szCs w:val="18"/>
              </w:rPr>
              <w:t>1.激光DLP投影机×5（亮度≥6000流明、分辨率≥1920×1200、对比度100000:1、短焦镜头）</w:t>
            </w:r>
          </w:p>
          <w:p>
            <w:pPr>
              <w:spacing w:line="240" w:lineRule="auto"/>
              <w:jc w:val="left"/>
              <w:rPr>
                <w:rFonts w:ascii="宋体" w:hAnsi="宋体" w:cs="宋体"/>
                <w:kern w:val="0"/>
                <w:sz w:val="18"/>
                <w:szCs w:val="18"/>
              </w:rPr>
            </w:pPr>
            <w:r>
              <w:rPr>
                <w:rFonts w:hint="eastAsia" w:ascii="宋体" w:hAnsi="宋体" w:cs="宋体"/>
                <w:kern w:val="0"/>
                <w:sz w:val="18"/>
                <w:szCs w:val="18"/>
              </w:rPr>
              <w:t>2.工作站×1（CPU-I7/内存16G/硬盘SSD256G/独显6）</w:t>
            </w:r>
          </w:p>
          <w:p>
            <w:pPr>
              <w:spacing w:line="240" w:lineRule="auto"/>
              <w:jc w:val="left"/>
              <w:rPr>
                <w:rFonts w:ascii="宋体" w:hAnsi="宋体" w:cs="宋体"/>
                <w:kern w:val="0"/>
                <w:sz w:val="18"/>
                <w:szCs w:val="18"/>
              </w:rPr>
            </w:pPr>
            <w:r>
              <w:rPr>
                <w:rFonts w:hint="eastAsia" w:ascii="宋体" w:hAnsi="宋体" w:cs="宋体"/>
                <w:kern w:val="0"/>
                <w:sz w:val="18"/>
                <w:szCs w:val="18"/>
              </w:rPr>
              <w:t>3.专业灯光×1</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4.配电箱×1（漏电开关、电气控制模块、排插、辅材）                                                    </w:t>
            </w:r>
            <w:r>
              <w:rPr>
                <w:rFonts w:hint="eastAsia" w:ascii="宋体" w:hAnsi="宋体" w:cs="宋体"/>
                <w:b/>
                <w:bCs/>
                <w:kern w:val="0"/>
                <w:sz w:val="18"/>
                <w:szCs w:val="18"/>
              </w:rPr>
              <w:t xml:space="preserve">多媒体与软件清单：                                  </w:t>
            </w:r>
            <w:r>
              <w:rPr>
                <w:rFonts w:hint="eastAsia" w:ascii="宋体" w:hAnsi="宋体" w:cs="宋体"/>
                <w:kern w:val="0"/>
                <w:sz w:val="18"/>
                <w:szCs w:val="18"/>
              </w:rPr>
              <w:t>1.媒体内容1080P制作×1</w:t>
            </w:r>
          </w:p>
          <w:p>
            <w:pPr>
              <w:spacing w:line="240" w:lineRule="auto"/>
              <w:jc w:val="left"/>
              <w:rPr>
                <w:rFonts w:ascii="宋体" w:hAnsi="宋体" w:cs="宋体"/>
                <w:kern w:val="0"/>
                <w:sz w:val="18"/>
                <w:szCs w:val="18"/>
              </w:rPr>
            </w:pPr>
            <w:r>
              <w:rPr>
                <w:rFonts w:hint="eastAsia" w:ascii="宋体" w:hAnsi="宋体" w:cs="宋体"/>
                <w:kern w:val="0"/>
                <w:sz w:val="18"/>
                <w:szCs w:val="18"/>
              </w:rPr>
              <w:t>2.播放软件制作×1</w:t>
            </w:r>
          </w:p>
          <w:p>
            <w:pPr>
              <w:pStyle w:val="2"/>
            </w:pPr>
            <w:r>
              <w:rPr>
                <w:rFonts w:hint="eastAsia"/>
              </w:rPr>
              <w:t>▲投标人需提供原始取得的全景数字化系统相关的计算机软件著作权登记证书</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强电（电压等级、功率）：220V，2000W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控制数据线需求：千兆数据线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 ≥3KN/㎡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悬空吊挂及连接要求：吊挂投影机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gridBefore w:val="1"/>
          <w:wBefore w:w="3" w:type="pct"/>
          <w:trHeight w:val="3109" w:hRule="atLeast"/>
        </w:trPr>
        <w:tc>
          <w:tcPr>
            <w:tcW w:w="218" w:type="pct"/>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17</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现代牧场</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展项为组合型展品，由艺术图文、场景模型、演示媒体、互动媒体构成。展现高科技畜牧业产业链（牛羊鸡）。从牧场天气预测、草场状况监控、RFID设备植入管理、自动饲喂、自动清洁，到加工产销一条龙的关键技术进行展演。参与者可以通过图文和演示媒体了解相关信息，也可观看模型了解细节信息。同时也可通过互动媒体查看智慧大数据，了解畜牧业的智能化发展。   </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操作说明：</w:t>
            </w:r>
          </w:p>
          <w:p>
            <w:pPr>
              <w:spacing w:line="240" w:lineRule="auto"/>
              <w:jc w:val="left"/>
              <w:rPr>
                <w:rFonts w:ascii="宋体" w:hAnsi="宋体" w:cs="宋体"/>
                <w:kern w:val="0"/>
                <w:sz w:val="18"/>
                <w:szCs w:val="18"/>
              </w:rPr>
            </w:pPr>
            <w:r>
              <w:rPr>
                <w:rFonts w:hint="eastAsia" w:ascii="宋体" w:hAnsi="宋体" w:cs="宋体"/>
                <w:kern w:val="0"/>
                <w:sz w:val="18"/>
                <w:szCs w:val="18"/>
              </w:rPr>
              <w:t>1.观众观看图文和模型，了解喀什智慧畜牧业；</w:t>
            </w:r>
          </w:p>
          <w:p>
            <w:pPr>
              <w:spacing w:line="240" w:lineRule="auto"/>
              <w:jc w:val="left"/>
              <w:rPr>
                <w:rFonts w:ascii="宋体" w:hAnsi="宋体" w:cs="宋体"/>
                <w:kern w:val="0"/>
                <w:sz w:val="18"/>
                <w:szCs w:val="18"/>
              </w:rPr>
            </w:pPr>
            <w:r>
              <w:rPr>
                <w:rFonts w:hint="eastAsia" w:ascii="宋体" w:hAnsi="宋体" w:cs="宋体"/>
                <w:kern w:val="0"/>
                <w:sz w:val="18"/>
                <w:szCs w:val="18"/>
              </w:rPr>
              <w:t>2.通过互动媒体，探索牧场智慧系统，感受农业科技发展。</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2650×1230×400mm（台面高度）                                           </w:t>
            </w:r>
            <w:r>
              <w:rPr>
                <w:rFonts w:hint="eastAsia" w:ascii="宋体" w:hAnsi="宋体" w:cs="宋体"/>
                <w:b/>
                <w:bCs/>
                <w:kern w:val="0"/>
                <w:sz w:val="18"/>
                <w:szCs w:val="18"/>
              </w:rPr>
              <w:t xml:space="preserve">材料清单：                                       </w:t>
            </w:r>
            <w:r>
              <w:rPr>
                <w:rFonts w:hint="eastAsia" w:ascii="宋体" w:hAnsi="宋体" w:cs="宋体"/>
                <w:kern w:val="0"/>
                <w:sz w:val="18"/>
                <w:szCs w:val="18"/>
              </w:rPr>
              <w:t>1.现代牧场展项造景×1（钣金烤漆≥2mm、方管骨架40×40</w:t>
            </w:r>
            <w:r>
              <w:rPr>
                <w:rFonts w:ascii="宋体" w:hAnsi="宋体" w:cs="宋体"/>
                <w:kern w:val="0"/>
                <w:sz w:val="18"/>
                <w:szCs w:val="18"/>
              </w:rPr>
              <w:t>mm</w:t>
            </w:r>
            <w:r>
              <w:rPr>
                <w:rFonts w:hint="eastAsia" w:ascii="宋体" w:hAnsi="宋体" w:cs="宋体"/>
                <w:kern w:val="0"/>
                <w:sz w:val="18"/>
                <w:szCs w:val="18"/>
              </w:rPr>
              <w:t>、亚克力≥10mm、UV高精度图文）</w:t>
            </w:r>
          </w:p>
          <w:p>
            <w:pPr>
              <w:spacing w:line="240" w:lineRule="auto"/>
              <w:jc w:val="left"/>
              <w:rPr>
                <w:rFonts w:ascii="宋体" w:hAnsi="宋体" w:cs="宋体"/>
                <w:kern w:val="0"/>
                <w:sz w:val="18"/>
                <w:szCs w:val="18"/>
              </w:rPr>
            </w:pPr>
            <w:r>
              <w:rPr>
                <w:rFonts w:hint="eastAsia" w:ascii="宋体" w:hAnsi="宋体" w:cs="宋体"/>
                <w:kern w:val="0"/>
                <w:sz w:val="18"/>
                <w:szCs w:val="18"/>
              </w:rPr>
              <w:t>2.仿真现代牧场模型道具组×1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4.配件辅材×1                                           </w:t>
            </w:r>
            <w:r>
              <w:rPr>
                <w:rFonts w:hint="eastAsia" w:ascii="宋体" w:hAnsi="宋体" w:cs="宋体"/>
                <w:b/>
                <w:bCs/>
                <w:kern w:val="0"/>
                <w:sz w:val="18"/>
                <w:szCs w:val="18"/>
              </w:rPr>
              <w:t xml:space="preserve">设备清单：                                     </w:t>
            </w:r>
            <w:r>
              <w:rPr>
                <w:rFonts w:hint="eastAsia" w:ascii="宋体" w:hAnsi="宋体" w:cs="宋体"/>
                <w:kern w:val="0"/>
                <w:sz w:val="18"/>
                <w:szCs w:val="18"/>
              </w:rPr>
              <w:t>1.65寸商业HDMI显示器×1（分辨率≥1920×1080、图像比例16:9、亮度≥300CD/㎡）</w:t>
            </w:r>
          </w:p>
          <w:p>
            <w:pPr>
              <w:spacing w:line="240" w:lineRule="auto"/>
              <w:jc w:val="left"/>
              <w:rPr>
                <w:rFonts w:ascii="宋体" w:hAnsi="宋体" w:cs="宋体"/>
                <w:kern w:val="0"/>
                <w:sz w:val="18"/>
                <w:szCs w:val="18"/>
              </w:rPr>
            </w:pPr>
            <w:r>
              <w:rPr>
                <w:rFonts w:hint="eastAsia" w:ascii="宋体" w:hAnsi="宋体" w:cs="宋体"/>
                <w:kern w:val="0"/>
                <w:sz w:val="18"/>
                <w:szCs w:val="18"/>
              </w:rPr>
              <w:t>2.IPAD256G×1</w:t>
            </w:r>
          </w:p>
          <w:p>
            <w:pPr>
              <w:spacing w:line="240" w:lineRule="auto"/>
              <w:jc w:val="left"/>
              <w:rPr>
                <w:rFonts w:ascii="宋体" w:hAnsi="宋体" w:cs="宋体"/>
                <w:kern w:val="0"/>
                <w:sz w:val="18"/>
                <w:szCs w:val="18"/>
              </w:rPr>
            </w:pPr>
            <w:r>
              <w:rPr>
                <w:rFonts w:hint="eastAsia" w:ascii="宋体" w:hAnsi="宋体" w:cs="宋体"/>
                <w:kern w:val="0"/>
                <w:sz w:val="18"/>
                <w:szCs w:val="18"/>
              </w:rPr>
              <w:t>3.工作站×1（CPU-I7/内存16G/硬盘SSD256G/独显6G）</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4.配电箱×1（漏电开关、电气控制模块、排插、辅材）                                                   </w:t>
            </w:r>
            <w:r>
              <w:rPr>
                <w:rFonts w:hint="eastAsia" w:ascii="宋体" w:hAnsi="宋体" w:cs="宋体"/>
                <w:b/>
                <w:bCs/>
                <w:kern w:val="0"/>
                <w:sz w:val="18"/>
                <w:szCs w:val="18"/>
              </w:rPr>
              <w:t xml:space="preserve">多媒体与软件清单：                                   </w:t>
            </w:r>
            <w:r>
              <w:rPr>
                <w:rFonts w:hint="eastAsia" w:ascii="宋体" w:hAnsi="宋体" w:cs="宋体"/>
                <w:kern w:val="0"/>
                <w:sz w:val="18"/>
                <w:szCs w:val="18"/>
              </w:rPr>
              <w:t>1.互动媒体内容1080P制作×1</w:t>
            </w:r>
          </w:p>
          <w:p>
            <w:pPr>
              <w:spacing w:line="240" w:lineRule="auto"/>
              <w:jc w:val="left"/>
              <w:rPr>
                <w:rFonts w:ascii="宋体" w:hAnsi="宋体" w:cs="宋体"/>
                <w:kern w:val="0"/>
                <w:sz w:val="18"/>
                <w:szCs w:val="18"/>
              </w:rPr>
            </w:pPr>
            <w:r>
              <w:rPr>
                <w:rFonts w:hint="eastAsia" w:ascii="宋体" w:hAnsi="宋体" w:cs="宋体"/>
                <w:kern w:val="0"/>
                <w:sz w:val="18"/>
                <w:szCs w:val="18"/>
              </w:rPr>
              <w:t>2.播放软件制作×1</w:t>
            </w:r>
          </w:p>
          <w:p>
            <w:pPr>
              <w:spacing w:line="240" w:lineRule="auto"/>
              <w:jc w:val="left"/>
              <w:rPr>
                <w:rFonts w:ascii="宋体" w:hAnsi="宋体" w:cs="宋体"/>
                <w:kern w:val="0"/>
                <w:sz w:val="18"/>
                <w:szCs w:val="18"/>
              </w:rPr>
            </w:pPr>
            <w:r>
              <w:rPr>
                <w:rFonts w:hint="eastAsia" w:ascii="宋体" w:hAnsi="宋体" w:cs="宋体"/>
                <w:kern w:val="0"/>
                <w:sz w:val="18"/>
                <w:szCs w:val="18"/>
              </w:rPr>
              <w:t>3.软件编程×1</w:t>
            </w:r>
          </w:p>
          <w:p>
            <w:pPr>
              <w:spacing w:line="240" w:lineRule="auto"/>
              <w:jc w:val="left"/>
              <w:rPr>
                <w:rFonts w:ascii="宋体" w:hAnsi="宋体" w:cs="宋体"/>
                <w:kern w:val="0"/>
                <w:sz w:val="18"/>
                <w:szCs w:val="18"/>
              </w:rPr>
            </w:pPr>
            <w:r>
              <w:rPr>
                <w:rFonts w:hint="eastAsia" w:ascii="宋体" w:hAnsi="宋体" w:cs="宋体"/>
                <w:kern w:val="0"/>
                <w:sz w:val="18"/>
                <w:szCs w:val="18"/>
              </w:rPr>
              <w:t>4.互动媒体×1</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强电（电压等级、功率）：220V，2000W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控制数据线需求：千兆数据线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 ≥3KN/㎡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悬空吊挂及连接要求：吊挂投影机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gridBefore w:val="1"/>
          <w:wBefore w:w="3" w:type="pct"/>
          <w:trHeight w:val="70" w:hRule="atLeast"/>
        </w:trPr>
        <w:tc>
          <w:tcPr>
            <w:tcW w:w="218" w:type="pct"/>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18</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智慧农业</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展项为组合式展品，由艺术图文、模型、演示媒体、互动媒体组成。全景的开阔田野背景展现一组现代机械在耕作的情景；通过背景前的演示屏，了解现代农业机械化的程度，以及各种现代农业设备。也可通过互动媒体查询特色产品等知识。                                            </w:t>
            </w:r>
            <w:r>
              <w:rPr>
                <w:rFonts w:hint="eastAsia" w:ascii="宋体" w:hAnsi="宋体" w:cs="宋体"/>
                <w:b/>
                <w:bCs/>
                <w:kern w:val="0"/>
                <w:sz w:val="18"/>
                <w:szCs w:val="18"/>
              </w:rPr>
              <w:t>操作说明：</w:t>
            </w:r>
            <w:r>
              <w:rPr>
                <w:rFonts w:hint="eastAsia" w:ascii="宋体" w:hAnsi="宋体" w:cs="宋体"/>
                <w:kern w:val="0"/>
                <w:sz w:val="18"/>
                <w:szCs w:val="18"/>
              </w:rPr>
              <w:br w:type="page"/>
            </w:r>
            <w:r>
              <w:rPr>
                <w:rFonts w:hint="eastAsia" w:ascii="宋体" w:hAnsi="宋体" w:cs="宋体"/>
                <w:kern w:val="0"/>
                <w:sz w:val="18"/>
                <w:szCs w:val="18"/>
              </w:rPr>
              <w:t>1.观众观看图文版和模型；</w:t>
            </w:r>
            <w:r>
              <w:rPr>
                <w:rFonts w:hint="eastAsia" w:ascii="宋体" w:hAnsi="宋体" w:cs="宋体"/>
                <w:kern w:val="0"/>
                <w:sz w:val="18"/>
                <w:szCs w:val="18"/>
              </w:rPr>
              <w:br w:type="page"/>
            </w:r>
            <w:r>
              <w:rPr>
                <w:rFonts w:hint="eastAsia" w:ascii="宋体" w:hAnsi="宋体" w:cs="宋体"/>
                <w:kern w:val="0"/>
                <w:sz w:val="18"/>
                <w:szCs w:val="18"/>
              </w:rPr>
              <w:t xml:space="preserve">2.通过互动媒体，探索解现代农业机械化发展。 </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2650×1230×400mm（台面高度）                                                        </w:t>
            </w:r>
            <w:r>
              <w:rPr>
                <w:rFonts w:hint="eastAsia" w:ascii="宋体" w:hAnsi="宋体" w:cs="宋体"/>
                <w:b/>
                <w:bCs/>
                <w:kern w:val="0"/>
                <w:sz w:val="18"/>
                <w:szCs w:val="18"/>
              </w:rPr>
              <w:t xml:space="preserve">材料清单：                                      </w:t>
            </w:r>
            <w:r>
              <w:rPr>
                <w:rFonts w:hint="eastAsia" w:ascii="宋体" w:hAnsi="宋体" w:cs="宋体"/>
                <w:kern w:val="0"/>
                <w:sz w:val="18"/>
                <w:szCs w:val="18"/>
              </w:rPr>
              <w:t>1.现代牧场展项造景×1（钣金烤漆≥2mm、方管骨架40×40</w:t>
            </w:r>
            <w:r>
              <w:rPr>
                <w:rFonts w:ascii="宋体" w:hAnsi="宋体" w:cs="宋体"/>
                <w:kern w:val="0"/>
                <w:sz w:val="18"/>
                <w:szCs w:val="18"/>
              </w:rPr>
              <w:t>mm</w:t>
            </w:r>
            <w:r>
              <w:rPr>
                <w:rFonts w:hint="eastAsia" w:ascii="宋体" w:hAnsi="宋体" w:cs="宋体"/>
                <w:kern w:val="0"/>
                <w:sz w:val="18"/>
                <w:szCs w:val="18"/>
              </w:rPr>
              <w:t>、亚克力≥10mm、UV高精度图文）</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2.现代牧场道具组×1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 xml:space="preserve">4.配件辅材×1                                                </w:t>
            </w:r>
            <w:r>
              <w:rPr>
                <w:rFonts w:hint="eastAsia" w:ascii="宋体" w:hAnsi="宋体" w:cs="宋体"/>
                <w:b/>
                <w:bCs/>
                <w:kern w:val="0"/>
                <w:sz w:val="18"/>
                <w:szCs w:val="18"/>
              </w:rPr>
              <w:t>设备清单：</w:t>
            </w:r>
            <w:r>
              <w:rPr>
                <w:rFonts w:hint="eastAsia" w:ascii="宋体" w:hAnsi="宋体" w:cs="宋体"/>
                <w:kern w:val="0"/>
                <w:sz w:val="18"/>
                <w:szCs w:val="18"/>
              </w:rPr>
              <w:t xml:space="preserve">                                           1.65寸商业HDMI显示器×1（分辨率≥1920×1080、图像比例16:9、亮度≥300CD/㎡）</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2.IPAD×1（256G）</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3.工作站×1（CPU-I7/内存16G/硬盘SSD256G/独显6G）</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 xml:space="preserve">4.配电箱×1（漏电开关、电气控制模块、排插、辅材）                                                   </w:t>
            </w:r>
            <w:r>
              <w:rPr>
                <w:rFonts w:hint="eastAsia" w:ascii="宋体" w:hAnsi="宋体" w:cs="宋体"/>
                <w:b/>
                <w:bCs/>
                <w:kern w:val="0"/>
                <w:sz w:val="18"/>
                <w:szCs w:val="18"/>
              </w:rPr>
              <w:t xml:space="preserve">多媒体与软件清单：                              </w:t>
            </w:r>
            <w:r>
              <w:rPr>
                <w:rFonts w:hint="eastAsia" w:ascii="宋体" w:hAnsi="宋体" w:cs="宋体"/>
                <w:kern w:val="0"/>
                <w:sz w:val="18"/>
                <w:szCs w:val="18"/>
              </w:rPr>
              <w:t>1.互动媒体内容1080P制作×1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2.播放软件制作×1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3.软件编程×1</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4.互动媒体×1</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r>
              <w:rPr>
                <w:rFonts w:hint="eastAsia" w:ascii="宋体" w:hAnsi="宋体" w:cs="宋体"/>
                <w:kern w:val="0"/>
                <w:sz w:val="18"/>
                <w:szCs w:val="18"/>
              </w:rPr>
              <w:br w:type="page"/>
            </w:r>
            <w:r>
              <w:rPr>
                <w:rFonts w:hint="eastAsia" w:ascii="宋体" w:hAnsi="宋体" w:cs="宋体"/>
                <w:kern w:val="0"/>
                <w:sz w:val="18"/>
                <w:szCs w:val="18"/>
              </w:rPr>
              <w:t>强电（电压等级、功率）：220V，2000W</w:t>
            </w:r>
            <w:r>
              <w:rPr>
                <w:rFonts w:hint="eastAsia" w:ascii="宋体" w:hAnsi="宋体" w:cs="宋体"/>
                <w:kern w:val="0"/>
                <w:sz w:val="18"/>
                <w:szCs w:val="18"/>
              </w:rPr>
              <w:br w:type="page"/>
            </w:r>
            <w:r>
              <w:rPr>
                <w:rFonts w:hint="eastAsia" w:ascii="宋体" w:hAnsi="宋体" w:cs="宋体"/>
                <w:kern w:val="0"/>
                <w:sz w:val="18"/>
                <w:szCs w:val="18"/>
              </w:rPr>
              <w:t>空气温度、湿度：场馆普通温度、湿度要求</w:t>
            </w:r>
            <w:r>
              <w:rPr>
                <w:rFonts w:hint="eastAsia" w:ascii="宋体" w:hAnsi="宋体" w:cs="宋体"/>
                <w:kern w:val="0"/>
                <w:sz w:val="18"/>
                <w:szCs w:val="18"/>
              </w:rPr>
              <w:br w:type="page"/>
            </w:r>
            <w:r>
              <w:rPr>
                <w:rFonts w:hint="eastAsia" w:ascii="宋体" w:hAnsi="宋体" w:cs="宋体"/>
                <w:kern w:val="0"/>
                <w:sz w:val="18"/>
                <w:szCs w:val="18"/>
              </w:rPr>
              <w:t xml:space="preserve">控制数据线需求：千兆数据线 </w:t>
            </w:r>
            <w:r>
              <w:rPr>
                <w:rFonts w:hint="eastAsia" w:ascii="宋体" w:hAnsi="宋体" w:cs="宋体"/>
                <w:kern w:val="0"/>
                <w:sz w:val="18"/>
                <w:szCs w:val="18"/>
              </w:rPr>
              <w:br w:type="page"/>
            </w:r>
            <w:r>
              <w:rPr>
                <w:rFonts w:hint="eastAsia" w:ascii="宋体" w:hAnsi="宋体" w:cs="宋体"/>
                <w:kern w:val="0"/>
                <w:sz w:val="18"/>
                <w:szCs w:val="18"/>
              </w:rPr>
              <w:t>供水（压力、流量）：无</w:t>
            </w:r>
            <w:r>
              <w:rPr>
                <w:rFonts w:hint="eastAsia" w:ascii="宋体" w:hAnsi="宋体" w:cs="宋体"/>
                <w:kern w:val="0"/>
                <w:sz w:val="18"/>
                <w:szCs w:val="18"/>
              </w:rPr>
              <w:br w:type="page"/>
            </w:r>
            <w:r>
              <w:rPr>
                <w:rFonts w:hint="eastAsia" w:ascii="宋体" w:hAnsi="宋体" w:cs="宋体"/>
                <w:kern w:val="0"/>
                <w:sz w:val="18"/>
                <w:szCs w:val="18"/>
              </w:rPr>
              <w:t xml:space="preserve">网络需求：预留网络接口 </w:t>
            </w:r>
            <w:r>
              <w:rPr>
                <w:rFonts w:hint="eastAsia" w:ascii="宋体" w:hAnsi="宋体" w:cs="宋体"/>
                <w:kern w:val="0"/>
                <w:sz w:val="18"/>
                <w:szCs w:val="18"/>
              </w:rPr>
              <w:br w:type="page"/>
            </w:r>
            <w:r>
              <w:rPr>
                <w:rFonts w:hint="eastAsia" w:ascii="宋体" w:hAnsi="宋体" w:cs="宋体"/>
                <w:kern w:val="0"/>
                <w:sz w:val="18"/>
                <w:szCs w:val="18"/>
              </w:rPr>
              <w:t>压缩空气（压力、流量）：无</w:t>
            </w:r>
            <w:r>
              <w:rPr>
                <w:rFonts w:hint="eastAsia" w:ascii="宋体" w:hAnsi="宋体" w:cs="宋体"/>
                <w:kern w:val="0"/>
                <w:sz w:val="18"/>
                <w:szCs w:val="18"/>
              </w:rPr>
              <w:br w:type="page"/>
            </w:r>
            <w:r>
              <w:rPr>
                <w:rFonts w:hint="eastAsia" w:ascii="宋体" w:hAnsi="宋体" w:cs="宋体"/>
                <w:kern w:val="0"/>
                <w:sz w:val="18"/>
                <w:szCs w:val="18"/>
              </w:rPr>
              <w:t>承载/偏载/重载/动载荷： ≥3KN/㎡</w:t>
            </w:r>
            <w:r>
              <w:rPr>
                <w:rFonts w:hint="eastAsia" w:ascii="宋体" w:hAnsi="宋体" w:cs="宋体"/>
                <w:kern w:val="0"/>
                <w:sz w:val="18"/>
                <w:szCs w:val="18"/>
              </w:rPr>
              <w:br w:type="page"/>
            </w:r>
            <w:r>
              <w:rPr>
                <w:rFonts w:hint="eastAsia" w:ascii="宋体" w:hAnsi="宋体" w:cs="宋体"/>
                <w:kern w:val="0"/>
                <w:sz w:val="18"/>
                <w:szCs w:val="18"/>
              </w:rPr>
              <w:t>悬空吊挂及连接要求：吊挂投影机</w:t>
            </w:r>
            <w:r>
              <w:rPr>
                <w:rFonts w:hint="eastAsia" w:ascii="宋体" w:hAnsi="宋体" w:cs="宋体"/>
                <w:kern w:val="0"/>
                <w:sz w:val="18"/>
                <w:szCs w:val="18"/>
              </w:rPr>
              <w:br w:type="page"/>
            </w:r>
            <w:r>
              <w:rPr>
                <w:rFonts w:hint="eastAsia" w:ascii="宋体" w:hAnsi="宋体" w:cs="宋体"/>
                <w:kern w:val="0"/>
                <w:sz w:val="18"/>
                <w:szCs w:val="18"/>
              </w:rPr>
              <w:t xml:space="preserve">消防需求：展馆正常消防设置 </w:t>
            </w:r>
            <w:r>
              <w:rPr>
                <w:rFonts w:hint="eastAsia" w:ascii="宋体" w:hAnsi="宋体" w:cs="宋体"/>
                <w:kern w:val="0"/>
                <w:sz w:val="18"/>
                <w:szCs w:val="18"/>
              </w:rPr>
              <w:br w:type="page"/>
            </w:r>
            <w:r>
              <w:rPr>
                <w:rFonts w:hint="eastAsia" w:ascii="宋体" w:hAnsi="宋体" w:cs="宋体"/>
                <w:kern w:val="0"/>
                <w:sz w:val="18"/>
                <w:szCs w:val="18"/>
              </w:rPr>
              <w:t>其他需求：无</w:t>
            </w:r>
          </w:p>
        </w:tc>
      </w:tr>
      <w:tr>
        <w:tblPrEx>
          <w:tblCellMar>
            <w:top w:w="0" w:type="dxa"/>
            <w:left w:w="108" w:type="dxa"/>
            <w:bottom w:w="0" w:type="dxa"/>
            <w:right w:w="108" w:type="dxa"/>
          </w:tblCellMar>
        </w:tblPrEx>
        <w:trPr>
          <w:gridBefore w:val="1"/>
          <w:wBefore w:w="3" w:type="pct"/>
          <w:trHeight w:val="1125" w:hRule="atLeast"/>
        </w:trPr>
        <w:tc>
          <w:tcPr>
            <w:tcW w:w="218" w:type="pct"/>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19</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智能机器帮手</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展项为图文与灯箱结合的形式，展现日常生产生活中的多种机器人，带领参与者领略智慧生活的力量。</w:t>
            </w:r>
            <w:r>
              <w:rPr>
                <w:rFonts w:hint="eastAsia" w:ascii="宋体" w:hAnsi="宋体" w:cs="宋体"/>
                <w:b/>
                <w:bCs/>
                <w:kern w:val="0"/>
                <w:sz w:val="18"/>
                <w:szCs w:val="18"/>
              </w:rPr>
              <w:t xml:space="preserve">操作说明： </w:t>
            </w:r>
            <w:r>
              <w:rPr>
                <w:rFonts w:hint="eastAsia" w:ascii="宋体" w:hAnsi="宋体" w:cs="宋体"/>
                <w:kern w:val="0"/>
                <w:sz w:val="18"/>
                <w:szCs w:val="18"/>
              </w:rPr>
              <w:t xml:space="preserve">                                  1.观看图文，了解相关知识。</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3000×200×3400mm                                </w:t>
            </w:r>
            <w:r>
              <w:rPr>
                <w:rFonts w:hint="eastAsia" w:ascii="宋体" w:hAnsi="宋体" w:cs="宋体"/>
                <w:b/>
                <w:bCs/>
                <w:kern w:val="0"/>
                <w:sz w:val="18"/>
                <w:szCs w:val="18"/>
              </w:rPr>
              <w:t xml:space="preserve">材料清单：                                      </w:t>
            </w:r>
            <w:r>
              <w:rPr>
                <w:rFonts w:hint="eastAsia" w:ascii="宋体" w:hAnsi="宋体" w:cs="宋体"/>
                <w:kern w:val="0"/>
                <w:sz w:val="18"/>
                <w:szCs w:val="18"/>
              </w:rPr>
              <w:t>1.展项墙体×1（钣金烤漆≥2mm、方管骨架40×40</w:t>
            </w:r>
            <w:r>
              <w:rPr>
                <w:rFonts w:ascii="宋体" w:hAnsi="宋体" w:cs="宋体"/>
                <w:kern w:val="0"/>
                <w:sz w:val="18"/>
                <w:szCs w:val="18"/>
              </w:rPr>
              <w:t>mm</w:t>
            </w:r>
            <w:r>
              <w:rPr>
                <w:rFonts w:hint="eastAsia" w:ascii="宋体" w:hAnsi="宋体" w:cs="宋体"/>
                <w:kern w:val="0"/>
                <w:sz w:val="18"/>
                <w:szCs w:val="18"/>
              </w:rPr>
              <w:t>、轻钢龙骨≥100mm、多层板≥4mm、发光图文灯箱）</w:t>
            </w:r>
          </w:p>
          <w:p>
            <w:pPr>
              <w:spacing w:line="240" w:lineRule="auto"/>
              <w:jc w:val="left"/>
              <w:rPr>
                <w:rFonts w:ascii="宋体" w:hAnsi="宋体" w:cs="宋体"/>
                <w:kern w:val="0"/>
                <w:sz w:val="18"/>
                <w:szCs w:val="18"/>
              </w:rPr>
            </w:pPr>
            <w:r>
              <w:rPr>
                <w:rFonts w:hint="eastAsia" w:ascii="宋体" w:hAnsi="宋体" w:cs="宋体"/>
                <w:kern w:val="0"/>
                <w:sz w:val="18"/>
                <w:szCs w:val="18"/>
              </w:rPr>
              <w:t>2.说明牌×1（亚克力≥10mm、UV工艺）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3.配件辅材×1                                          </w:t>
            </w:r>
            <w:r>
              <w:rPr>
                <w:rFonts w:hint="eastAsia" w:ascii="宋体" w:hAnsi="宋体" w:cs="宋体"/>
                <w:b/>
                <w:bCs/>
                <w:kern w:val="0"/>
                <w:sz w:val="18"/>
                <w:szCs w:val="18"/>
              </w:rPr>
              <w:t xml:space="preserve">设备清单：                                         </w:t>
            </w:r>
            <w:r>
              <w:rPr>
                <w:rFonts w:hint="eastAsia" w:ascii="宋体" w:hAnsi="宋体" w:cs="宋体"/>
                <w:kern w:val="0"/>
                <w:sz w:val="18"/>
                <w:szCs w:val="18"/>
              </w:rPr>
              <w:t xml:space="preserve">1.配电箱×1（漏电开关、电气控制模块、排插、辅材）                                                             </w:t>
            </w: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强电（电压等级、功率）：220V，1500W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控制数据线需求：千兆数据线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承载/偏载/重载/动载荷：地面承重不小于4KN/㎡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gridBefore w:val="1"/>
          <w:wBefore w:w="3" w:type="pct"/>
          <w:trHeight w:val="4733" w:hRule="atLeast"/>
        </w:trPr>
        <w:tc>
          <w:tcPr>
            <w:tcW w:w="218" w:type="pct"/>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20</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智慧医疗</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展项为互动媒体与图文相结合的形式。参与者可以通过图文，了解智慧医疗的多种手段。并可通过操控台，尝试控制一台远程手术，感受智慧医疗技术对未来的影响。展项同时设置艺术图文，展现医疗援疆成果和喀什医疗科技的发展。                                      </w:t>
            </w:r>
            <w:r>
              <w:rPr>
                <w:rFonts w:hint="eastAsia" w:ascii="宋体" w:hAnsi="宋体" w:cs="宋体"/>
                <w:b/>
                <w:bCs/>
                <w:kern w:val="0"/>
                <w:sz w:val="18"/>
                <w:szCs w:val="18"/>
              </w:rPr>
              <w:t xml:space="preserve">操作说明：                                     </w:t>
            </w:r>
            <w:r>
              <w:rPr>
                <w:rFonts w:hint="eastAsia" w:ascii="宋体" w:hAnsi="宋体" w:cs="宋体"/>
                <w:kern w:val="0"/>
                <w:sz w:val="18"/>
                <w:szCs w:val="18"/>
              </w:rPr>
              <w:t>1.观看图文，了解现代智慧医疗</w:t>
            </w:r>
          </w:p>
          <w:p>
            <w:pPr>
              <w:spacing w:line="240" w:lineRule="auto"/>
              <w:jc w:val="left"/>
              <w:rPr>
                <w:rFonts w:ascii="宋体" w:hAnsi="宋体" w:cs="宋体"/>
                <w:kern w:val="0"/>
                <w:sz w:val="18"/>
                <w:szCs w:val="18"/>
              </w:rPr>
            </w:pPr>
            <w:r>
              <w:rPr>
                <w:rFonts w:hint="eastAsia" w:ascii="宋体" w:hAnsi="宋体" w:cs="宋体"/>
                <w:kern w:val="0"/>
                <w:sz w:val="18"/>
                <w:szCs w:val="18"/>
              </w:rPr>
              <w:t>2.利用控制器，模拟操作一台远程手术。</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2500×1500×3400mm                   </w:t>
            </w:r>
            <w:r>
              <w:rPr>
                <w:rFonts w:hint="eastAsia" w:ascii="宋体" w:hAnsi="宋体" w:cs="宋体"/>
                <w:b/>
                <w:bCs/>
                <w:kern w:val="0"/>
                <w:sz w:val="18"/>
                <w:szCs w:val="18"/>
              </w:rPr>
              <w:t xml:space="preserve">材料清单：                                           </w:t>
            </w:r>
            <w:r>
              <w:rPr>
                <w:rFonts w:hint="eastAsia" w:ascii="宋体" w:hAnsi="宋体" w:cs="宋体"/>
                <w:kern w:val="0"/>
                <w:sz w:val="18"/>
                <w:szCs w:val="18"/>
              </w:rPr>
              <w:t>1.智慧医疗展项展台×1（钣金烤漆≥2mm、方管骨架40×40</w:t>
            </w:r>
            <w:r>
              <w:rPr>
                <w:rFonts w:ascii="宋体" w:hAnsi="宋体" w:cs="宋体"/>
                <w:kern w:val="0"/>
                <w:sz w:val="18"/>
                <w:szCs w:val="18"/>
              </w:rPr>
              <w:t>mm</w:t>
            </w:r>
            <w:r>
              <w:rPr>
                <w:rFonts w:hint="eastAsia" w:ascii="宋体" w:hAnsi="宋体" w:cs="宋体"/>
                <w:kern w:val="0"/>
                <w:sz w:val="18"/>
                <w:szCs w:val="18"/>
              </w:rPr>
              <w:t>、亚克力≥10mm）</w:t>
            </w:r>
          </w:p>
          <w:p>
            <w:pPr>
              <w:spacing w:line="240" w:lineRule="auto"/>
              <w:jc w:val="left"/>
              <w:rPr>
                <w:rFonts w:ascii="宋体" w:hAnsi="宋体" w:cs="宋体"/>
                <w:kern w:val="0"/>
                <w:sz w:val="18"/>
                <w:szCs w:val="18"/>
              </w:rPr>
            </w:pPr>
            <w:r>
              <w:rPr>
                <w:rFonts w:hint="eastAsia" w:ascii="宋体" w:hAnsi="宋体" w:cs="宋体"/>
                <w:kern w:val="0"/>
                <w:sz w:val="18"/>
                <w:szCs w:val="18"/>
              </w:rPr>
              <w:t>2.医疗设备模型组×1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4.配件辅材×1                                                   </w:t>
            </w:r>
            <w:r>
              <w:rPr>
                <w:rFonts w:hint="eastAsia" w:ascii="宋体" w:hAnsi="宋体" w:cs="宋体"/>
                <w:b/>
                <w:bCs/>
                <w:kern w:val="0"/>
                <w:sz w:val="18"/>
                <w:szCs w:val="18"/>
              </w:rPr>
              <w:t xml:space="preserve">设备清单：                                           </w:t>
            </w:r>
            <w:r>
              <w:rPr>
                <w:rFonts w:hint="eastAsia" w:ascii="宋体" w:hAnsi="宋体" w:cs="宋体"/>
                <w:kern w:val="0"/>
                <w:sz w:val="18"/>
                <w:szCs w:val="18"/>
              </w:rPr>
              <w:t>1.医疗体感设备组×1</w:t>
            </w:r>
          </w:p>
          <w:p>
            <w:pPr>
              <w:spacing w:line="240" w:lineRule="auto"/>
              <w:jc w:val="left"/>
              <w:rPr>
                <w:rFonts w:ascii="宋体" w:hAnsi="宋体" w:cs="宋体"/>
                <w:kern w:val="0"/>
                <w:sz w:val="18"/>
                <w:szCs w:val="18"/>
              </w:rPr>
            </w:pPr>
            <w:r>
              <w:rPr>
                <w:rFonts w:hint="eastAsia" w:ascii="宋体" w:hAnsi="宋体" w:cs="宋体"/>
                <w:kern w:val="0"/>
                <w:sz w:val="18"/>
                <w:szCs w:val="18"/>
              </w:rPr>
              <w:t>2.46寸商业HDMI显示器×1（分辨率≥1920×1080、图像比例16:9、亮度≥300CD/㎡）</w:t>
            </w:r>
          </w:p>
          <w:p>
            <w:pPr>
              <w:spacing w:line="240" w:lineRule="auto"/>
              <w:jc w:val="left"/>
              <w:rPr>
                <w:rFonts w:ascii="宋体" w:hAnsi="宋体" w:cs="宋体"/>
                <w:kern w:val="0"/>
                <w:sz w:val="18"/>
                <w:szCs w:val="18"/>
              </w:rPr>
            </w:pPr>
            <w:r>
              <w:rPr>
                <w:rFonts w:hint="eastAsia" w:ascii="宋体" w:hAnsi="宋体" w:cs="宋体"/>
                <w:kern w:val="0"/>
                <w:sz w:val="18"/>
                <w:szCs w:val="18"/>
              </w:rPr>
              <w:t>3.工作站×1（CPU-I7/内存16G/硬盘SSD256G/独显6G）</w:t>
            </w:r>
          </w:p>
          <w:p>
            <w:pPr>
              <w:spacing w:line="240" w:lineRule="auto"/>
              <w:jc w:val="left"/>
              <w:rPr>
                <w:rFonts w:ascii="宋体" w:hAnsi="宋体" w:cs="宋体"/>
                <w:kern w:val="0"/>
                <w:sz w:val="18"/>
                <w:szCs w:val="18"/>
              </w:rPr>
            </w:pPr>
            <w:r>
              <w:rPr>
                <w:rFonts w:hint="eastAsia" w:ascii="宋体" w:hAnsi="宋体" w:cs="宋体"/>
                <w:kern w:val="0"/>
                <w:sz w:val="18"/>
                <w:szCs w:val="18"/>
              </w:rPr>
              <w:t>4.高清摄像组×1</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5.配电箱×1（漏电开关、电气控制模块、排插、辅材）                                                       </w:t>
            </w:r>
            <w:r>
              <w:rPr>
                <w:rFonts w:hint="eastAsia" w:ascii="宋体" w:hAnsi="宋体" w:cs="宋体"/>
                <w:b/>
                <w:bCs/>
                <w:kern w:val="0"/>
                <w:sz w:val="18"/>
                <w:szCs w:val="18"/>
              </w:rPr>
              <w:t xml:space="preserve">多媒体与软件清单：                               </w:t>
            </w:r>
            <w:r>
              <w:rPr>
                <w:rFonts w:hint="eastAsia" w:ascii="宋体" w:hAnsi="宋体" w:cs="宋体"/>
                <w:kern w:val="0"/>
                <w:sz w:val="18"/>
                <w:szCs w:val="18"/>
              </w:rPr>
              <w:t>1.交互程序制作×1</w:t>
            </w:r>
          </w:p>
          <w:p>
            <w:pPr>
              <w:spacing w:line="240" w:lineRule="auto"/>
              <w:jc w:val="left"/>
              <w:rPr>
                <w:rFonts w:ascii="宋体" w:hAnsi="宋体" w:cs="宋体"/>
                <w:kern w:val="0"/>
                <w:sz w:val="18"/>
                <w:szCs w:val="18"/>
              </w:rPr>
            </w:pPr>
            <w:r>
              <w:rPr>
                <w:rFonts w:hint="eastAsia" w:ascii="宋体" w:hAnsi="宋体" w:cs="宋体"/>
                <w:kern w:val="0"/>
                <w:sz w:val="18"/>
                <w:szCs w:val="18"/>
              </w:rPr>
              <w:t>2.互动医疗体验游戏制作×1</w:t>
            </w:r>
          </w:p>
          <w:p>
            <w:pPr>
              <w:spacing w:line="240" w:lineRule="auto"/>
              <w:jc w:val="left"/>
              <w:rPr>
                <w:rFonts w:ascii="宋体" w:hAnsi="宋体" w:cs="宋体"/>
                <w:kern w:val="0"/>
                <w:sz w:val="18"/>
                <w:szCs w:val="18"/>
              </w:rPr>
            </w:pPr>
            <w:r>
              <w:rPr>
                <w:rFonts w:hint="eastAsia" w:ascii="宋体" w:hAnsi="宋体" w:cs="宋体"/>
                <w:kern w:val="0"/>
                <w:sz w:val="18"/>
                <w:szCs w:val="18"/>
              </w:rPr>
              <w:t>3.播放软件制作×1</w:t>
            </w:r>
          </w:p>
          <w:p>
            <w:pPr>
              <w:spacing w:line="240" w:lineRule="auto"/>
              <w:jc w:val="left"/>
              <w:rPr>
                <w:rFonts w:ascii="宋体" w:hAnsi="宋体" w:cs="宋体"/>
                <w:kern w:val="0"/>
                <w:sz w:val="18"/>
                <w:szCs w:val="18"/>
              </w:rPr>
            </w:pPr>
            <w:r>
              <w:rPr>
                <w:rFonts w:hint="eastAsia" w:ascii="宋体" w:hAnsi="宋体" w:cs="宋体"/>
                <w:kern w:val="0"/>
                <w:sz w:val="18"/>
                <w:szCs w:val="18"/>
              </w:rPr>
              <w:t>4.软件编程×1</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强电（电压等级、功率）：220V，1200W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控制数据线需求：千兆数据线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 ≥3KN/㎡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悬空吊挂及连接要求：吊挂投影机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gridBefore w:val="1"/>
          <w:wBefore w:w="3" w:type="pct"/>
          <w:trHeight w:val="274" w:hRule="atLeast"/>
        </w:trPr>
        <w:tc>
          <w:tcPr>
            <w:tcW w:w="218" w:type="pct"/>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21</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超级物流</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展项为物流演示系统，由物流机器人和控制系统组成。参与者可以通过互动屏下达指令，看物流机器人如何完成任务。从而感受物流科技的进步。                             </w:t>
            </w:r>
            <w:r>
              <w:rPr>
                <w:rFonts w:hint="eastAsia" w:ascii="宋体" w:hAnsi="宋体" w:cs="宋体"/>
                <w:b/>
                <w:bCs/>
                <w:kern w:val="0"/>
                <w:sz w:val="18"/>
                <w:szCs w:val="18"/>
              </w:rPr>
              <w:t xml:space="preserve">操作说明：                                  </w:t>
            </w:r>
            <w:r>
              <w:rPr>
                <w:rFonts w:hint="eastAsia" w:ascii="宋体" w:hAnsi="宋体" w:cs="宋体"/>
                <w:kern w:val="0"/>
                <w:sz w:val="18"/>
                <w:szCs w:val="18"/>
              </w:rPr>
              <w:t>参与互动，感受物流系统的智慧化。</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4500×3000×2000mm      </w:t>
            </w:r>
            <w:r>
              <w:rPr>
                <w:rFonts w:hint="eastAsia" w:ascii="宋体" w:hAnsi="宋体" w:cs="宋体"/>
                <w:b/>
                <w:bCs/>
                <w:kern w:val="0"/>
                <w:sz w:val="18"/>
                <w:szCs w:val="18"/>
              </w:rPr>
              <w:t xml:space="preserve">                   材料清单：                                       </w:t>
            </w:r>
            <w:r>
              <w:rPr>
                <w:rFonts w:hint="eastAsia" w:ascii="宋体" w:hAnsi="宋体" w:cs="宋体"/>
                <w:kern w:val="0"/>
                <w:sz w:val="18"/>
                <w:szCs w:val="18"/>
              </w:rPr>
              <w:t>1.展项台体×1（钣金烤漆≥2mm、方管骨架40×40</w:t>
            </w:r>
            <w:r>
              <w:rPr>
                <w:rFonts w:ascii="宋体" w:hAnsi="宋体" w:cs="宋体"/>
                <w:kern w:val="0"/>
                <w:sz w:val="18"/>
                <w:szCs w:val="18"/>
              </w:rPr>
              <w:t>mm</w:t>
            </w:r>
            <w:r>
              <w:rPr>
                <w:rFonts w:hint="eastAsia" w:ascii="宋体" w:hAnsi="宋体" w:cs="宋体"/>
                <w:kern w:val="0"/>
                <w:sz w:val="18"/>
                <w:szCs w:val="18"/>
              </w:rPr>
              <w:t>、亚克力≥10mm、人造石≥10mm、UV高精度图文）</w:t>
            </w:r>
          </w:p>
          <w:p>
            <w:pPr>
              <w:spacing w:line="240" w:lineRule="auto"/>
              <w:jc w:val="left"/>
              <w:rPr>
                <w:rFonts w:ascii="宋体" w:hAnsi="宋体" w:cs="宋体"/>
                <w:kern w:val="0"/>
                <w:sz w:val="18"/>
                <w:szCs w:val="18"/>
              </w:rPr>
            </w:pPr>
            <w:r>
              <w:rPr>
                <w:rFonts w:hint="eastAsia" w:ascii="宋体" w:hAnsi="宋体" w:cs="宋体"/>
                <w:kern w:val="0"/>
                <w:sz w:val="18"/>
                <w:szCs w:val="18"/>
              </w:rPr>
              <w:t>2.电控轨道、物流机器人×1</w:t>
            </w:r>
          </w:p>
          <w:p>
            <w:pPr>
              <w:spacing w:line="240" w:lineRule="auto"/>
              <w:jc w:val="left"/>
              <w:rPr>
                <w:rFonts w:ascii="宋体" w:hAnsi="宋体" w:cs="宋体"/>
                <w:kern w:val="0"/>
                <w:sz w:val="18"/>
                <w:szCs w:val="18"/>
              </w:rPr>
            </w:pPr>
            <w:r>
              <w:rPr>
                <w:rFonts w:hint="eastAsia" w:ascii="宋体" w:hAnsi="宋体" w:cs="宋体"/>
                <w:kern w:val="0"/>
                <w:sz w:val="18"/>
                <w:szCs w:val="18"/>
              </w:rPr>
              <w:t>3.仿真物流道具×1</w:t>
            </w:r>
          </w:p>
          <w:p>
            <w:pPr>
              <w:spacing w:line="240" w:lineRule="auto"/>
              <w:jc w:val="left"/>
              <w:rPr>
                <w:rFonts w:ascii="宋体" w:hAnsi="宋体" w:cs="宋体"/>
                <w:kern w:val="0"/>
                <w:sz w:val="18"/>
                <w:szCs w:val="18"/>
              </w:rPr>
            </w:pPr>
            <w:r>
              <w:rPr>
                <w:rFonts w:hint="eastAsia" w:ascii="宋体" w:hAnsi="宋体" w:cs="宋体"/>
                <w:kern w:val="0"/>
                <w:sz w:val="18"/>
                <w:szCs w:val="18"/>
              </w:rPr>
              <w:t>4.说明牌×1（亚克力≥10mm、UV工艺）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5.配件辅材×1  </w:t>
            </w:r>
            <w:r>
              <w:rPr>
                <w:rFonts w:hint="eastAsia" w:ascii="宋体" w:hAnsi="宋体" w:cs="宋体"/>
                <w:b/>
                <w:bCs/>
                <w:kern w:val="0"/>
                <w:sz w:val="18"/>
                <w:szCs w:val="18"/>
              </w:rPr>
              <w:t xml:space="preserve">                                      设备清单：                                       </w:t>
            </w:r>
            <w:r>
              <w:rPr>
                <w:rFonts w:hint="eastAsia" w:ascii="宋体" w:hAnsi="宋体" w:cs="宋体"/>
                <w:kern w:val="0"/>
                <w:sz w:val="18"/>
                <w:szCs w:val="18"/>
              </w:rPr>
              <w:t>1.32寸防眩光电容触摸一体机×3（CPU-I7/内存8G/硬盘SSD256G）</w:t>
            </w:r>
          </w:p>
          <w:p>
            <w:pPr>
              <w:spacing w:line="240" w:lineRule="auto"/>
              <w:jc w:val="left"/>
              <w:rPr>
                <w:rFonts w:ascii="宋体" w:hAnsi="宋体" w:cs="宋体"/>
                <w:kern w:val="0"/>
                <w:sz w:val="18"/>
                <w:szCs w:val="18"/>
              </w:rPr>
            </w:pPr>
            <w:r>
              <w:rPr>
                <w:rFonts w:hint="eastAsia" w:ascii="宋体" w:hAnsi="宋体" w:cs="宋体"/>
                <w:kern w:val="0"/>
                <w:sz w:val="18"/>
                <w:szCs w:val="18"/>
              </w:rPr>
              <w:t>2.工作站×1（CPU-I7/内存16G/硬盘SSD256G/独显6G）</w:t>
            </w:r>
          </w:p>
          <w:p>
            <w:pPr>
              <w:spacing w:line="240" w:lineRule="auto"/>
              <w:jc w:val="left"/>
              <w:rPr>
                <w:rFonts w:ascii="宋体" w:hAnsi="宋体" w:cs="宋体"/>
                <w:kern w:val="0"/>
                <w:sz w:val="18"/>
                <w:szCs w:val="18"/>
              </w:rPr>
            </w:pPr>
            <w:r>
              <w:rPr>
                <w:rFonts w:hint="eastAsia" w:ascii="宋体" w:hAnsi="宋体" w:cs="宋体"/>
                <w:kern w:val="0"/>
                <w:sz w:val="18"/>
                <w:szCs w:val="18"/>
              </w:rPr>
              <w:t>3.PLC继电器×1</w:t>
            </w:r>
          </w:p>
          <w:p>
            <w:pPr>
              <w:spacing w:line="240" w:lineRule="auto"/>
              <w:jc w:val="left"/>
              <w:rPr>
                <w:rFonts w:ascii="宋体" w:hAnsi="宋体" w:cs="宋体"/>
                <w:kern w:val="0"/>
                <w:sz w:val="18"/>
                <w:szCs w:val="18"/>
              </w:rPr>
            </w:pPr>
            <w:r>
              <w:rPr>
                <w:rFonts w:hint="eastAsia" w:ascii="宋体" w:hAnsi="宋体" w:cs="宋体"/>
                <w:kern w:val="0"/>
                <w:sz w:val="18"/>
                <w:szCs w:val="18"/>
              </w:rPr>
              <w:t>4.伺服电机×1</w:t>
            </w:r>
          </w:p>
          <w:p>
            <w:pPr>
              <w:spacing w:line="240" w:lineRule="auto"/>
              <w:jc w:val="left"/>
              <w:rPr>
                <w:rFonts w:ascii="宋体" w:hAnsi="宋体" w:cs="宋体"/>
                <w:kern w:val="0"/>
                <w:sz w:val="18"/>
                <w:szCs w:val="18"/>
              </w:rPr>
            </w:pPr>
            <w:r>
              <w:rPr>
                <w:rFonts w:hint="eastAsia" w:ascii="宋体" w:hAnsi="宋体" w:cs="宋体"/>
                <w:kern w:val="0"/>
                <w:sz w:val="18"/>
                <w:szCs w:val="18"/>
              </w:rPr>
              <w:t>5.速度控制模块×1</w:t>
            </w:r>
          </w:p>
          <w:p>
            <w:pPr>
              <w:spacing w:line="240" w:lineRule="auto"/>
              <w:jc w:val="left"/>
              <w:rPr>
                <w:rFonts w:ascii="宋体" w:hAnsi="宋体" w:cs="宋体"/>
                <w:kern w:val="0"/>
                <w:sz w:val="18"/>
                <w:szCs w:val="18"/>
              </w:rPr>
            </w:pPr>
            <w:r>
              <w:rPr>
                <w:rFonts w:hint="eastAsia" w:ascii="宋体" w:hAnsi="宋体" w:cs="宋体"/>
                <w:kern w:val="0"/>
                <w:sz w:val="18"/>
                <w:szCs w:val="18"/>
              </w:rPr>
              <w:t>6.减速模块、定位模块×1</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7.配电箱×1（漏电开关、电气控制模块、排插、辅材） </w:t>
            </w:r>
            <w:r>
              <w:rPr>
                <w:rFonts w:hint="eastAsia" w:ascii="宋体" w:hAnsi="宋体" w:cs="宋体"/>
                <w:b/>
                <w:bCs/>
                <w:kern w:val="0"/>
                <w:sz w:val="18"/>
                <w:szCs w:val="18"/>
              </w:rPr>
              <w:t xml:space="preserve">                                       多媒体与软件清单：                                </w:t>
            </w:r>
            <w:r>
              <w:rPr>
                <w:rFonts w:hint="eastAsia" w:ascii="宋体" w:hAnsi="宋体" w:cs="宋体"/>
                <w:kern w:val="0"/>
                <w:sz w:val="18"/>
                <w:szCs w:val="18"/>
              </w:rPr>
              <w:t>1.交互程序制作×3</w:t>
            </w:r>
          </w:p>
          <w:p>
            <w:pPr>
              <w:spacing w:line="240" w:lineRule="auto"/>
              <w:jc w:val="left"/>
              <w:rPr>
                <w:rFonts w:ascii="宋体" w:hAnsi="宋体" w:cs="宋体"/>
                <w:kern w:val="0"/>
                <w:sz w:val="18"/>
                <w:szCs w:val="18"/>
              </w:rPr>
            </w:pPr>
            <w:r>
              <w:rPr>
                <w:rFonts w:hint="eastAsia" w:ascii="宋体" w:hAnsi="宋体" w:cs="宋体"/>
                <w:kern w:val="0"/>
                <w:sz w:val="18"/>
                <w:szCs w:val="18"/>
              </w:rPr>
              <w:t>2.媒体内容1080P制作×3</w:t>
            </w:r>
          </w:p>
          <w:p>
            <w:pPr>
              <w:spacing w:line="240" w:lineRule="auto"/>
              <w:jc w:val="left"/>
              <w:rPr>
                <w:rFonts w:ascii="宋体" w:hAnsi="宋体" w:cs="宋体"/>
                <w:kern w:val="0"/>
                <w:sz w:val="18"/>
                <w:szCs w:val="18"/>
              </w:rPr>
            </w:pPr>
            <w:r>
              <w:rPr>
                <w:rFonts w:hint="eastAsia" w:ascii="宋体" w:hAnsi="宋体" w:cs="宋体"/>
                <w:kern w:val="0"/>
                <w:sz w:val="18"/>
                <w:szCs w:val="18"/>
              </w:rPr>
              <w:t>3.播放软件制作×3</w:t>
            </w:r>
          </w:p>
          <w:p>
            <w:pPr>
              <w:spacing w:line="240" w:lineRule="auto"/>
              <w:jc w:val="left"/>
              <w:rPr>
                <w:rFonts w:ascii="宋体" w:hAnsi="宋体" w:cs="宋体"/>
                <w:kern w:val="0"/>
                <w:sz w:val="18"/>
                <w:szCs w:val="18"/>
              </w:rPr>
            </w:pPr>
            <w:r>
              <w:rPr>
                <w:rFonts w:hint="eastAsia" w:ascii="宋体" w:hAnsi="宋体" w:cs="宋体"/>
                <w:kern w:val="0"/>
                <w:sz w:val="18"/>
                <w:szCs w:val="18"/>
              </w:rPr>
              <w:t>4.软件编程×3</w:t>
            </w:r>
          </w:p>
          <w:p>
            <w:pPr>
              <w:spacing w:line="240" w:lineRule="auto"/>
              <w:jc w:val="left"/>
              <w:rPr>
                <w:rFonts w:ascii="宋体" w:hAnsi="宋体" w:cs="宋体"/>
                <w:kern w:val="0"/>
                <w:sz w:val="18"/>
                <w:szCs w:val="18"/>
              </w:rPr>
            </w:pPr>
            <w:r>
              <w:rPr>
                <w:rFonts w:hint="eastAsia" w:ascii="宋体" w:hAnsi="宋体" w:cs="宋体"/>
                <w:kern w:val="0"/>
                <w:sz w:val="18"/>
                <w:szCs w:val="18"/>
              </w:rPr>
              <w:t>5.交互多点触控代码编程×3</w:t>
            </w:r>
          </w:p>
          <w:p>
            <w:pPr>
              <w:spacing w:line="240" w:lineRule="auto"/>
              <w:jc w:val="left"/>
              <w:rPr>
                <w:rFonts w:ascii="宋体" w:hAnsi="宋体" w:cs="宋体"/>
                <w:b/>
                <w:bCs/>
                <w:kern w:val="0"/>
                <w:sz w:val="18"/>
                <w:szCs w:val="18"/>
              </w:rPr>
            </w:pPr>
            <w:r>
              <w:rPr>
                <w:rFonts w:hint="eastAsia" w:ascii="宋体" w:hAnsi="宋体" w:cs="宋体"/>
                <w:kern w:val="0"/>
                <w:sz w:val="18"/>
                <w:szCs w:val="18"/>
              </w:rPr>
              <w:t>6.物流运输编程×1</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强电（电压等级、功率）：220V，8000W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控制数据线需求：千兆数据线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承载/偏载/重载/动载荷：地面承重不小于4KN/㎡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gridBefore w:val="1"/>
          <w:wBefore w:w="3" w:type="pct"/>
          <w:trHeight w:val="416" w:hRule="atLeast"/>
        </w:trPr>
        <w:tc>
          <w:tcPr>
            <w:tcW w:w="218" w:type="pct"/>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22</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家庭安全防护</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家居安全是很重要的，也是我们必须重视的问题。但是家居安全涉及到很多方面，不管是家居设计还是家居装修，每一个细节问题我们都不能忽视。我们必须找出根源将它彻底扼杀在摇篮里，这样才能保障我们的安全。但是，你知道家居装修中的安全隐患都在哪些地方吗?我们要怎么才能消除这些隐患有什么方法吗?</w:t>
            </w:r>
            <w:r>
              <w:rPr>
                <w:rFonts w:hint="eastAsia" w:ascii="宋体" w:hAnsi="宋体" w:cs="宋体"/>
                <w:kern w:val="0"/>
                <w:sz w:val="18"/>
                <w:szCs w:val="18"/>
              </w:rPr>
              <w:br w:type="page"/>
            </w:r>
            <w:r>
              <w:rPr>
                <w:rFonts w:hint="eastAsia" w:ascii="宋体" w:hAnsi="宋体" w:cs="宋体"/>
                <w:kern w:val="0"/>
                <w:sz w:val="18"/>
                <w:szCs w:val="18"/>
              </w:rPr>
              <w:t>展项是由立体图文版与感应灯箱组成的，在各个隐患点和伪隐患点都设置了感应点，当观众靠近找到这些隐患时，灯箱会自动亮起，显示相关知识。</w:t>
            </w:r>
            <w:r>
              <w:rPr>
                <w:rFonts w:hint="eastAsia" w:ascii="宋体" w:hAnsi="宋体" w:cs="宋体"/>
                <w:b/>
                <w:bCs/>
                <w:kern w:val="0"/>
                <w:sz w:val="18"/>
                <w:szCs w:val="18"/>
              </w:rPr>
              <w:t xml:space="preserve">                            操作说明：</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br w:type="page"/>
            </w:r>
            <w:r>
              <w:rPr>
                <w:rFonts w:hint="eastAsia" w:ascii="宋体" w:hAnsi="宋体" w:cs="宋体"/>
                <w:kern w:val="0"/>
                <w:sz w:val="18"/>
                <w:szCs w:val="18"/>
              </w:rPr>
              <w:t>观众进场景，根据语音提示，找到存在安全隐患点，了解客厅安全小知识。</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3800×500×3400mm  </w:t>
            </w:r>
            <w:r>
              <w:rPr>
                <w:rFonts w:hint="eastAsia" w:ascii="宋体" w:hAnsi="宋体" w:cs="宋体"/>
                <w:b/>
                <w:bCs/>
                <w:kern w:val="0"/>
                <w:sz w:val="18"/>
                <w:szCs w:val="18"/>
              </w:rPr>
              <w:t xml:space="preserve">                         材料清单：                                              </w:t>
            </w:r>
            <w:r>
              <w:rPr>
                <w:rFonts w:hint="eastAsia" w:ascii="宋体" w:hAnsi="宋体" w:cs="宋体"/>
                <w:kern w:val="0"/>
                <w:sz w:val="18"/>
                <w:szCs w:val="18"/>
              </w:rPr>
              <w:t>1.家庭安全防护墙体×1（钣金烤漆≥2mm、方管骨架40×40mm、亚克力≥10mm、灯箱膜、高清图文）</w:t>
            </w:r>
          </w:p>
          <w:p>
            <w:pPr>
              <w:spacing w:line="240" w:lineRule="auto"/>
              <w:jc w:val="left"/>
              <w:rPr>
                <w:rFonts w:ascii="宋体" w:hAnsi="宋体" w:cs="宋体"/>
                <w:kern w:val="0"/>
                <w:sz w:val="18"/>
                <w:szCs w:val="18"/>
              </w:rPr>
            </w:pPr>
            <w:r>
              <w:rPr>
                <w:rFonts w:hint="eastAsia" w:ascii="宋体" w:hAnsi="宋体" w:cs="宋体"/>
                <w:kern w:val="0"/>
                <w:sz w:val="18"/>
                <w:szCs w:val="18"/>
              </w:rPr>
              <w:br w:type="page"/>
            </w:r>
            <w:r>
              <w:rPr>
                <w:rFonts w:hint="eastAsia" w:ascii="宋体" w:hAnsi="宋体" w:cs="宋体"/>
                <w:kern w:val="0"/>
                <w:sz w:val="18"/>
                <w:szCs w:val="18"/>
              </w:rPr>
              <w:t>2.说明牌×1（亚克力≥10mm、UV工艺）</w:t>
            </w:r>
            <w:r>
              <w:rPr>
                <w:rFonts w:hint="eastAsia" w:ascii="宋体" w:hAnsi="宋体" w:cs="宋体"/>
                <w:kern w:val="0"/>
                <w:sz w:val="18"/>
                <w:szCs w:val="18"/>
              </w:rPr>
              <w:br w:type="page"/>
            </w:r>
          </w:p>
          <w:p>
            <w:pPr>
              <w:spacing w:line="240" w:lineRule="auto"/>
              <w:jc w:val="left"/>
              <w:rPr>
                <w:rFonts w:ascii="宋体" w:hAnsi="宋体" w:cs="宋体"/>
                <w:b/>
                <w:bCs/>
                <w:kern w:val="0"/>
                <w:sz w:val="18"/>
                <w:szCs w:val="18"/>
              </w:rPr>
            </w:pPr>
            <w:r>
              <w:rPr>
                <w:rFonts w:hint="eastAsia" w:ascii="宋体" w:hAnsi="宋体" w:cs="宋体"/>
                <w:kern w:val="0"/>
                <w:sz w:val="18"/>
                <w:szCs w:val="18"/>
              </w:rPr>
              <w:t xml:space="preserve">3.配件辅材×1 </w:t>
            </w:r>
            <w:r>
              <w:rPr>
                <w:rFonts w:hint="eastAsia" w:ascii="宋体" w:hAnsi="宋体" w:cs="宋体"/>
                <w:b/>
                <w:bCs/>
                <w:kern w:val="0"/>
                <w:sz w:val="18"/>
                <w:szCs w:val="18"/>
              </w:rPr>
              <w:t xml:space="preserve">                                      设备清单：</w:t>
            </w:r>
            <w:r>
              <w:rPr>
                <w:rFonts w:hint="eastAsia" w:ascii="宋体" w:hAnsi="宋体" w:cs="宋体"/>
                <w:kern w:val="0"/>
                <w:sz w:val="18"/>
                <w:szCs w:val="18"/>
              </w:rPr>
              <w:t xml:space="preserve">                                          1.配电箱×1（漏电开关、电气控制模块、排插、辅材） </w:t>
            </w:r>
            <w:r>
              <w:rPr>
                <w:rFonts w:hint="eastAsia" w:ascii="宋体" w:hAnsi="宋体" w:cs="宋体"/>
                <w:b/>
                <w:bCs/>
                <w:kern w:val="0"/>
                <w:sz w:val="18"/>
                <w:szCs w:val="18"/>
              </w:rPr>
              <w:t xml:space="preserve">                               </w:t>
            </w:r>
            <w:r>
              <w:rPr>
                <w:rFonts w:hint="eastAsia" w:ascii="宋体" w:hAnsi="宋体" w:cs="宋体"/>
                <w:b/>
                <w:bCs/>
                <w:kern w:val="0"/>
                <w:sz w:val="18"/>
                <w:szCs w:val="18"/>
              </w:rPr>
              <w:br w:type="page"/>
            </w:r>
            <w:r>
              <w:rPr>
                <w:rFonts w:hint="eastAsia" w:ascii="宋体" w:hAnsi="宋体" w:cs="宋体"/>
                <w:b/>
                <w:bCs/>
                <w:kern w:val="0"/>
                <w:sz w:val="18"/>
                <w:szCs w:val="18"/>
              </w:rPr>
              <w:t>多媒体与软件清单：</w:t>
            </w:r>
            <w:r>
              <w:rPr>
                <w:rFonts w:hint="eastAsia" w:ascii="宋体" w:hAnsi="宋体" w:cs="宋体"/>
                <w:kern w:val="0"/>
                <w:sz w:val="18"/>
                <w:szCs w:val="18"/>
              </w:rPr>
              <w:t>无</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r>
              <w:rPr>
                <w:rFonts w:hint="eastAsia" w:ascii="宋体" w:hAnsi="宋体" w:cs="宋体"/>
                <w:kern w:val="0"/>
                <w:sz w:val="18"/>
                <w:szCs w:val="18"/>
              </w:rPr>
              <w:br w:type="page"/>
            </w:r>
            <w:r>
              <w:rPr>
                <w:rFonts w:hint="eastAsia" w:ascii="宋体" w:hAnsi="宋体" w:cs="宋体"/>
                <w:kern w:val="0"/>
                <w:sz w:val="18"/>
                <w:szCs w:val="18"/>
              </w:rPr>
              <w:t>强电（电压等级、功率）：220V，1200W</w:t>
            </w:r>
            <w:r>
              <w:rPr>
                <w:rFonts w:hint="eastAsia" w:ascii="宋体" w:hAnsi="宋体" w:cs="宋体"/>
                <w:kern w:val="0"/>
                <w:sz w:val="18"/>
                <w:szCs w:val="18"/>
              </w:rPr>
              <w:br w:type="page"/>
            </w:r>
            <w:r>
              <w:rPr>
                <w:rFonts w:hint="eastAsia" w:ascii="宋体" w:hAnsi="宋体" w:cs="宋体"/>
                <w:kern w:val="0"/>
                <w:sz w:val="18"/>
                <w:szCs w:val="18"/>
              </w:rPr>
              <w:t>空气温度、湿度：场馆普通温度、湿度要求</w:t>
            </w:r>
            <w:r>
              <w:rPr>
                <w:rFonts w:hint="eastAsia" w:ascii="宋体" w:hAnsi="宋体" w:cs="宋体"/>
                <w:kern w:val="0"/>
                <w:sz w:val="18"/>
                <w:szCs w:val="18"/>
              </w:rPr>
              <w:br w:type="page"/>
            </w:r>
            <w:r>
              <w:rPr>
                <w:rFonts w:hint="eastAsia" w:ascii="宋体" w:hAnsi="宋体" w:cs="宋体"/>
                <w:kern w:val="0"/>
                <w:sz w:val="18"/>
                <w:szCs w:val="18"/>
              </w:rPr>
              <w:t xml:space="preserve">控制数据线需求：千兆数据线 </w:t>
            </w:r>
            <w:r>
              <w:rPr>
                <w:rFonts w:hint="eastAsia" w:ascii="宋体" w:hAnsi="宋体" w:cs="宋体"/>
                <w:kern w:val="0"/>
                <w:sz w:val="18"/>
                <w:szCs w:val="18"/>
              </w:rPr>
              <w:br w:type="page"/>
            </w:r>
            <w:r>
              <w:rPr>
                <w:rFonts w:hint="eastAsia" w:ascii="宋体" w:hAnsi="宋体" w:cs="宋体"/>
                <w:kern w:val="0"/>
                <w:sz w:val="18"/>
                <w:szCs w:val="18"/>
              </w:rPr>
              <w:t>供水（压力、流量）：无</w:t>
            </w:r>
            <w:r>
              <w:rPr>
                <w:rFonts w:hint="eastAsia" w:ascii="宋体" w:hAnsi="宋体" w:cs="宋体"/>
                <w:kern w:val="0"/>
                <w:sz w:val="18"/>
                <w:szCs w:val="18"/>
              </w:rPr>
              <w:br w:type="page"/>
            </w:r>
            <w:r>
              <w:rPr>
                <w:rFonts w:hint="eastAsia" w:ascii="宋体" w:hAnsi="宋体" w:cs="宋体"/>
                <w:kern w:val="0"/>
                <w:sz w:val="18"/>
                <w:szCs w:val="18"/>
              </w:rPr>
              <w:t xml:space="preserve">网络需求：预留网络接口 </w:t>
            </w:r>
            <w:r>
              <w:rPr>
                <w:rFonts w:hint="eastAsia" w:ascii="宋体" w:hAnsi="宋体" w:cs="宋体"/>
                <w:kern w:val="0"/>
                <w:sz w:val="18"/>
                <w:szCs w:val="18"/>
              </w:rPr>
              <w:br w:type="page"/>
            </w:r>
            <w:r>
              <w:rPr>
                <w:rFonts w:hint="eastAsia" w:ascii="宋体" w:hAnsi="宋体" w:cs="宋体"/>
                <w:kern w:val="0"/>
                <w:sz w:val="18"/>
                <w:szCs w:val="18"/>
              </w:rPr>
              <w:t>压缩空气（压力、流量）：无</w:t>
            </w:r>
            <w:r>
              <w:rPr>
                <w:rFonts w:hint="eastAsia" w:ascii="宋体" w:hAnsi="宋体" w:cs="宋体"/>
                <w:kern w:val="0"/>
                <w:sz w:val="18"/>
                <w:szCs w:val="18"/>
              </w:rPr>
              <w:br w:type="page"/>
            </w:r>
            <w:r>
              <w:rPr>
                <w:rFonts w:hint="eastAsia" w:ascii="宋体" w:hAnsi="宋体" w:cs="宋体"/>
                <w:kern w:val="0"/>
                <w:sz w:val="18"/>
                <w:szCs w:val="18"/>
              </w:rPr>
              <w:t>承载/偏载/重载/动载荷： ≥3KN/㎡</w:t>
            </w:r>
            <w:r>
              <w:rPr>
                <w:rFonts w:hint="eastAsia" w:ascii="宋体" w:hAnsi="宋体" w:cs="宋体"/>
                <w:kern w:val="0"/>
                <w:sz w:val="18"/>
                <w:szCs w:val="18"/>
              </w:rPr>
              <w:br w:type="page"/>
            </w:r>
            <w:r>
              <w:rPr>
                <w:rFonts w:hint="eastAsia" w:ascii="宋体" w:hAnsi="宋体" w:cs="宋体"/>
                <w:kern w:val="0"/>
                <w:sz w:val="18"/>
                <w:szCs w:val="18"/>
              </w:rPr>
              <w:t>悬空吊挂及连接要求：无</w:t>
            </w:r>
            <w:r>
              <w:rPr>
                <w:rFonts w:hint="eastAsia" w:ascii="宋体" w:hAnsi="宋体" w:cs="宋体"/>
                <w:kern w:val="0"/>
                <w:sz w:val="18"/>
                <w:szCs w:val="18"/>
              </w:rPr>
              <w:br w:type="page"/>
            </w:r>
            <w:r>
              <w:rPr>
                <w:rFonts w:hint="eastAsia" w:ascii="宋体" w:hAnsi="宋体" w:cs="宋体"/>
                <w:kern w:val="0"/>
                <w:sz w:val="18"/>
                <w:szCs w:val="18"/>
              </w:rPr>
              <w:t xml:space="preserve">消防需求：展馆正常消防设置 </w:t>
            </w:r>
            <w:r>
              <w:rPr>
                <w:rFonts w:hint="eastAsia" w:ascii="宋体" w:hAnsi="宋体" w:cs="宋体"/>
                <w:kern w:val="0"/>
                <w:sz w:val="18"/>
                <w:szCs w:val="18"/>
              </w:rPr>
              <w:br w:type="page"/>
            </w:r>
            <w:r>
              <w:rPr>
                <w:rFonts w:hint="eastAsia" w:ascii="宋体" w:hAnsi="宋体" w:cs="宋体"/>
                <w:kern w:val="0"/>
                <w:sz w:val="18"/>
                <w:szCs w:val="18"/>
              </w:rPr>
              <w:t>其他需求：无</w:t>
            </w:r>
          </w:p>
        </w:tc>
      </w:tr>
      <w:tr>
        <w:tblPrEx>
          <w:tblCellMar>
            <w:top w:w="0" w:type="dxa"/>
            <w:left w:w="108" w:type="dxa"/>
            <w:bottom w:w="0" w:type="dxa"/>
            <w:right w:w="108" w:type="dxa"/>
          </w:tblCellMar>
        </w:tblPrEx>
        <w:trPr>
          <w:gridBefore w:val="1"/>
          <w:wBefore w:w="3" w:type="pct"/>
          <w:trHeight w:val="1692" w:hRule="atLeast"/>
        </w:trPr>
        <w:tc>
          <w:tcPr>
            <w:tcW w:w="218" w:type="pct"/>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23</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地震自救</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观众进入等待区后，坐在凳子上，通过多媒体宣讲视频向观众讲解和介绍地震中不同地区、 不同建筑物以及不同室内空间中，哪些是相对安全的区域，以及发生地震时如何保护生命安全包括预防火灾等次生 灾害发生的正确做法。 </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体验区为一个封闭的空间，内部场景模拟居家环境，观众进入体验区后，管理员可通过遥控器控制平台的开启与停止模拟地震时候的特效以及强度。体验开始后，观众可通过关闭燃气灶火源、 关闭燃气总阀门、关闭电闸、关闭窗户、躲在桌下或墙角等各种保护措施来获得更高的体验评分。                                      </w:t>
            </w:r>
            <w:r>
              <w:rPr>
                <w:rFonts w:hint="eastAsia" w:ascii="宋体" w:hAnsi="宋体" w:cs="宋体"/>
                <w:b/>
                <w:bCs/>
                <w:kern w:val="0"/>
                <w:sz w:val="18"/>
                <w:szCs w:val="18"/>
              </w:rPr>
              <w:t xml:space="preserve">操作说明：                                     </w:t>
            </w:r>
            <w:r>
              <w:rPr>
                <w:rFonts w:hint="eastAsia" w:ascii="宋体" w:hAnsi="宋体" w:cs="宋体"/>
                <w:kern w:val="0"/>
                <w:sz w:val="18"/>
                <w:szCs w:val="18"/>
              </w:rPr>
              <w:t xml:space="preserve">1. 参与者观看视频内容，了解地震来临时室内的相对安全区域以及发生地震时的正确做法； </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2. 参与者完成防灾避险动作，如关闭燃气灶火源、关闭燃气总阀门、关闭电闸、关闭窗户、躲在桌下或墙角等。 </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6000×2900×3400mm                                   </w:t>
            </w:r>
            <w:r>
              <w:rPr>
                <w:rFonts w:hint="eastAsia" w:ascii="宋体" w:hAnsi="宋体" w:cs="宋体"/>
                <w:b/>
                <w:bCs/>
                <w:kern w:val="0"/>
                <w:sz w:val="18"/>
                <w:szCs w:val="18"/>
              </w:rPr>
              <w:t>材料清单：</w:t>
            </w:r>
            <w:r>
              <w:rPr>
                <w:rFonts w:hint="eastAsia" w:ascii="宋体" w:hAnsi="宋体" w:cs="宋体"/>
                <w:kern w:val="0"/>
                <w:sz w:val="18"/>
                <w:szCs w:val="18"/>
              </w:rPr>
              <w:t xml:space="preserve">                                           1.地震自救造景×1（钣金烤漆≥2mm、方管骨架40×40mm、亚克力≥10mm、互动灯箱、家庭成列）</w:t>
            </w:r>
          </w:p>
          <w:p>
            <w:pPr>
              <w:spacing w:line="240" w:lineRule="auto"/>
              <w:jc w:val="left"/>
              <w:rPr>
                <w:rFonts w:ascii="宋体" w:hAnsi="宋体" w:cs="宋体"/>
                <w:kern w:val="0"/>
                <w:sz w:val="18"/>
                <w:szCs w:val="18"/>
              </w:rPr>
            </w:pPr>
            <w:r>
              <w:rPr>
                <w:rFonts w:hint="eastAsia" w:ascii="宋体" w:hAnsi="宋体" w:cs="宋体"/>
                <w:kern w:val="0"/>
                <w:sz w:val="18"/>
                <w:szCs w:val="18"/>
              </w:rPr>
              <w:t>2.地震自救道具组×1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4.配件辅材×1                                           </w:t>
            </w:r>
            <w:r>
              <w:rPr>
                <w:rFonts w:hint="eastAsia" w:ascii="宋体" w:hAnsi="宋体" w:cs="宋体"/>
                <w:b/>
                <w:bCs/>
                <w:kern w:val="0"/>
                <w:sz w:val="18"/>
                <w:szCs w:val="18"/>
              </w:rPr>
              <w:t xml:space="preserve">设备清单：                                          </w:t>
            </w:r>
            <w:r>
              <w:rPr>
                <w:rFonts w:hint="eastAsia" w:ascii="宋体" w:hAnsi="宋体" w:cs="宋体"/>
                <w:kern w:val="0"/>
                <w:sz w:val="18"/>
                <w:szCs w:val="18"/>
              </w:rPr>
              <w:t>1.专业灯光×1</w:t>
            </w:r>
          </w:p>
          <w:p>
            <w:pPr>
              <w:spacing w:line="240" w:lineRule="auto"/>
              <w:jc w:val="left"/>
              <w:rPr>
                <w:rFonts w:ascii="宋体" w:hAnsi="宋体" w:cs="宋体"/>
                <w:kern w:val="0"/>
                <w:sz w:val="18"/>
                <w:szCs w:val="18"/>
              </w:rPr>
            </w:pPr>
            <w:r>
              <w:rPr>
                <w:rFonts w:hint="eastAsia" w:ascii="宋体" w:hAnsi="宋体" w:cs="宋体"/>
                <w:kern w:val="0"/>
                <w:sz w:val="18"/>
                <w:szCs w:val="18"/>
              </w:rPr>
              <w:t>2.音响设备×1</w:t>
            </w:r>
          </w:p>
          <w:p>
            <w:pPr>
              <w:spacing w:line="240" w:lineRule="auto"/>
              <w:jc w:val="left"/>
              <w:rPr>
                <w:rFonts w:ascii="宋体" w:hAnsi="宋体" w:cs="宋体"/>
                <w:kern w:val="0"/>
                <w:sz w:val="18"/>
                <w:szCs w:val="18"/>
              </w:rPr>
            </w:pPr>
            <w:r>
              <w:rPr>
                <w:rFonts w:hint="eastAsia" w:ascii="宋体" w:hAnsi="宋体" w:cs="宋体"/>
                <w:kern w:val="0"/>
                <w:sz w:val="18"/>
                <w:szCs w:val="18"/>
              </w:rPr>
              <w:t>3.电气柜×1（漏电开关、电器柜、电气控制模块、排插、变压器、断路器、防浪涌装置、辅材）</w:t>
            </w:r>
          </w:p>
          <w:p>
            <w:pPr>
              <w:spacing w:line="240" w:lineRule="auto"/>
              <w:jc w:val="left"/>
              <w:rPr>
                <w:rFonts w:ascii="宋体" w:hAnsi="宋体" w:cs="宋体"/>
                <w:kern w:val="0"/>
                <w:sz w:val="18"/>
                <w:szCs w:val="18"/>
              </w:rPr>
            </w:pPr>
            <w:r>
              <w:rPr>
                <w:rFonts w:hint="eastAsia" w:ascii="宋体" w:hAnsi="宋体" w:cs="宋体"/>
                <w:kern w:val="0"/>
                <w:sz w:val="18"/>
                <w:szCs w:val="18"/>
              </w:rPr>
              <w:t>4.商业HDMI55寸显示器×1</w:t>
            </w:r>
            <w:r>
              <w:rPr>
                <w:rFonts w:hint="eastAsia" w:ascii="宋体" w:hAnsi="宋体" w:cs="宋体"/>
                <w:color w:val="FF0000"/>
                <w:kern w:val="0"/>
                <w:sz w:val="18"/>
                <w:szCs w:val="18"/>
              </w:rPr>
              <w:t xml:space="preserve">   </w:t>
            </w:r>
            <w:r>
              <w:rPr>
                <w:rFonts w:hint="eastAsia" w:ascii="宋体" w:hAnsi="宋体" w:cs="宋体"/>
                <w:kern w:val="0"/>
                <w:sz w:val="18"/>
                <w:szCs w:val="18"/>
              </w:rPr>
              <w:t xml:space="preserve">                                                          </w:t>
            </w:r>
            <w:r>
              <w:rPr>
                <w:rFonts w:hint="eastAsia" w:ascii="宋体" w:hAnsi="宋体" w:cs="宋体"/>
                <w:b/>
                <w:bCs/>
                <w:kern w:val="0"/>
                <w:sz w:val="18"/>
                <w:szCs w:val="18"/>
              </w:rPr>
              <w:t xml:space="preserve">多媒体与软件清单：                                    </w:t>
            </w:r>
            <w:r>
              <w:rPr>
                <w:rFonts w:hint="eastAsia" w:ascii="宋体" w:hAnsi="宋体" w:cs="宋体"/>
                <w:kern w:val="0"/>
                <w:sz w:val="18"/>
                <w:szCs w:val="18"/>
              </w:rPr>
              <w:t>1.电器软件编程×1</w:t>
            </w:r>
          </w:p>
          <w:p>
            <w:pPr>
              <w:spacing w:line="240" w:lineRule="auto"/>
              <w:jc w:val="left"/>
              <w:rPr>
                <w:rFonts w:ascii="宋体" w:hAnsi="宋体" w:cs="宋体"/>
                <w:b/>
                <w:bCs/>
                <w:kern w:val="0"/>
                <w:sz w:val="18"/>
                <w:szCs w:val="18"/>
              </w:rPr>
            </w:pPr>
            <w:r>
              <w:rPr>
                <w:rFonts w:hint="eastAsia" w:ascii="宋体" w:hAnsi="宋体" w:cs="宋体"/>
                <w:kern w:val="0"/>
                <w:sz w:val="18"/>
                <w:szCs w:val="18"/>
              </w:rPr>
              <w:t>2.媒体视频1080P×1</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强电（电压等级、功率）：220V，2000W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控制数据线需求：千兆数据线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 ≥3KN/㎡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gridBefore w:val="1"/>
          <w:wBefore w:w="3" w:type="pct"/>
          <w:trHeight w:val="70" w:hRule="atLeast"/>
        </w:trPr>
        <w:tc>
          <w:tcPr>
            <w:tcW w:w="218" w:type="pct"/>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24</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实训小屋</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展品描述：</w:t>
            </w:r>
            <w:r>
              <w:rPr>
                <w:rFonts w:hint="eastAsia" w:ascii="宋体" w:hAnsi="宋体" w:cs="宋体"/>
                <w:kern w:val="0"/>
                <w:sz w:val="18"/>
                <w:szCs w:val="18"/>
              </w:rPr>
              <w:t xml:space="preserve">展项为急救实训空间，通过图文、多媒体以及多种急救设施设备的实战体验，让观众切身学习不同意外事故的不同急救方法以及掌握各类急救知识。                            </w:t>
            </w:r>
            <w:r>
              <w:rPr>
                <w:rFonts w:hint="eastAsia" w:ascii="宋体" w:hAnsi="宋体" w:cs="宋体"/>
                <w:b/>
                <w:bCs/>
                <w:kern w:val="0"/>
                <w:sz w:val="18"/>
                <w:szCs w:val="18"/>
              </w:rPr>
              <w:t xml:space="preserve">操作说明：                               </w:t>
            </w:r>
            <w:r>
              <w:rPr>
                <w:rFonts w:hint="eastAsia" w:ascii="宋体" w:hAnsi="宋体" w:cs="宋体"/>
                <w:kern w:val="0"/>
                <w:sz w:val="18"/>
                <w:szCs w:val="18"/>
              </w:rPr>
              <w:t>观看图文、视频、操作员演示，学习多样急救方法。</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4500×2000×3400mm  </w:t>
            </w:r>
            <w:r>
              <w:rPr>
                <w:rFonts w:hint="eastAsia" w:ascii="宋体" w:hAnsi="宋体" w:cs="宋体"/>
                <w:b/>
                <w:bCs/>
                <w:kern w:val="0"/>
                <w:sz w:val="18"/>
                <w:szCs w:val="18"/>
              </w:rPr>
              <w:t xml:space="preserve">                                          材料清单：                          </w:t>
            </w:r>
            <w:r>
              <w:rPr>
                <w:rFonts w:hint="eastAsia" w:ascii="宋体" w:hAnsi="宋体" w:cs="宋体"/>
                <w:kern w:val="0"/>
                <w:sz w:val="18"/>
                <w:szCs w:val="18"/>
              </w:rPr>
              <w:t>1.实训小屋造景×1（钣金烤漆≥2mm、方管骨架40×40mm、亚克力≥10mm、多层板≥4mm、UV高精度图文）</w:t>
            </w:r>
          </w:p>
          <w:p>
            <w:pPr>
              <w:spacing w:line="240" w:lineRule="auto"/>
              <w:jc w:val="left"/>
              <w:rPr>
                <w:rFonts w:ascii="宋体" w:hAnsi="宋体" w:cs="宋体"/>
                <w:kern w:val="0"/>
                <w:sz w:val="18"/>
                <w:szCs w:val="18"/>
              </w:rPr>
            </w:pPr>
            <w:r>
              <w:rPr>
                <w:rFonts w:hint="eastAsia" w:ascii="宋体" w:hAnsi="宋体" w:cs="宋体"/>
                <w:kern w:val="0"/>
                <w:sz w:val="18"/>
                <w:szCs w:val="18"/>
              </w:rPr>
              <w:t>2.实训小屋道具组×1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4.配件辅材×1  </w:t>
            </w:r>
            <w:r>
              <w:rPr>
                <w:rFonts w:hint="eastAsia" w:ascii="宋体" w:hAnsi="宋体" w:cs="宋体"/>
                <w:b/>
                <w:bCs/>
                <w:kern w:val="0"/>
                <w:sz w:val="18"/>
                <w:szCs w:val="18"/>
              </w:rPr>
              <w:t xml:space="preserve">                                     设备清单：                                       </w:t>
            </w:r>
            <w:r>
              <w:rPr>
                <w:rFonts w:hint="eastAsia" w:ascii="宋体" w:hAnsi="宋体" w:cs="宋体"/>
                <w:kern w:val="0"/>
                <w:sz w:val="18"/>
                <w:szCs w:val="18"/>
              </w:rPr>
              <w:t>1.65寸商业HDMI显示器×1（分辨率≥1920×1080、图像比例16:9、亮度≥300CD/㎡）</w:t>
            </w:r>
          </w:p>
          <w:p>
            <w:pPr>
              <w:spacing w:line="240" w:lineRule="auto"/>
              <w:jc w:val="left"/>
              <w:rPr>
                <w:rFonts w:ascii="宋体" w:hAnsi="宋体" w:cs="宋体"/>
                <w:kern w:val="0"/>
                <w:sz w:val="18"/>
                <w:szCs w:val="18"/>
              </w:rPr>
            </w:pPr>
            <w:r>
              <w:rPr>
                <w:rFonts w:hint="eastAsia" w:ascii="宋体" w:hAnsi="宋体" w:cs="宋体"/>
                <w:kern w:val="0"/>
                <w:sz w:val="18"/>
                <w:szCs w:val="18"/>
              </w:rPr>
              <w:t>2.工作站×1（CPU-I7/内存16G/硬盘SSD256G/独显6G）</w:t>
            </w:r>
          </w:p>
          <w:p>
            <w:pPr>
              <w:spacing w:line="240" w:lineRule="auto"/>
              <w:jc w:val="left"/>
              <w:rPr>
                <w:rFonts w:ascii="宋体" w:hAnsi="宋体" w:cs="宋体"/>
                <w:kern w:val="0"/>
                <w:sz w:val="18"/>
                <w:szCs w:val="18"/>
              </w:rPr>
            </w:pPr>
            <w:r>
              <w:rPr>
                <w:rFonts w:hint="eastAsia" w:ascii="宋体" w:hAnsi="宋体" w:cs="宋体"/>
                <w:kern w:val="0"/>
                <w:sz w:val="18"/>
                <w:szCs w:val="18"/>
              </w:rPr>
              <w:t>3.专业灯光×1</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4.配电箱×1（漏电开关、电气控制模块、排插、辅材） </w:t>
            </w:r>
            <w:r>
              <w:rPr>
                <w:rFonts w:hint="eastAsia" w:ascii="宋体" w:hAnsi="宋体" w:cs="宋体"/>
                <w:b/>
                <w:bCs/>
                <w:kern w:val="0"/>
                <w:sz w:val="18"/>
                <w:szCs w:val="18"/>
              </w:rPr>
              <w:t xml:space="preserve">                                             多媒体与软件清单：                              </w:t>
            </w:r>
            <w:r>
              <w:rPr>
                <w:rFonts w:hint="eastAsia" w:ascii="宋体" w:hAnsi="宋体" w:cs="宋体"/>
                <w:kern w:val="0"/>
                <w:sz w:val="18"/>
                <w:szCs w:val="18"/>
              </w:rPr>
              <w:t>1.媒体内容1080P制作×1</w:t>
            </w:r>
          </w:p>
          <w:p>
            <w:pPr>
              <w:spacing w:line="240" w:lineRule="auto"/>
              <w:jc w:val="left"/>
              <w:rPr>
                <w:rFonts w:ascii="宋体" w:hAnsi="宋体" w:cs="宋体"/>
                <w:b/>
                <w:bCs/>
                <w:kern w:val="0"/>
                <w:sz w:val="18"/>
                <w:szCs w:val="18"/>
              </w:rPr>
            </w:pPr>
            <w:r>
              <w:rPr>
                <w:rFonts w:hint="eastAsia" w:ascii="宋体" w:hAnsi="宋体" w:cs="宋体"/>
                <w:kern w:val="0"/>
                <w:sz w:val="18"/>
                <w:szCs w:val="18"/>
              </w:rPr>
              <w:t>2.播放软件制作×1</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强电（电压等级、功率）：220V，2000W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控制数据线需求：千兆数据线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 ≥3KN/㎡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gridBefore w:val="1"/>
          <w:wBefore w:w="3" w:type="pct"/>
          <w:trHeight w:val="70" w:hRule="atLeast"/>
        </w:trPr>
        <w:tc>
          <w:tcPr>
            <w:tcW w:w="218" w:type="pct"/>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25</w:t>
            </w:r>
          </w:p>
        </w:tc>
        <w:tc>
          <w:tcPr>
            <w:tcW w:w="695"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灭火实训</w:t>
            </w:r>
          </w:p>
        </w:tc>
        <w:tc>
          <w:tcPr>
            <w:tcW w:w="974" w:type="pct"/>
            <w:gridSpan w:val="2"/>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展项为VR互动游戏，通过虚拟灭火总控系统实现互动效果。游戏开始后，投影内的火灾场景会随机出现，当任意一个场景画面停止时，参与者需迅速选择一个正确的灭火器，打开灭火器对准起火点，如果灭火器选择正确，画面中的灭火器喷出，进行灭火；如果灭火器选择错误，画面则继续亮着。 </w:t>
            </w:r>
            <w:r>
              <w:rPr>
                <w:rFonts w:hint="eastAsia" w:ascii="宋体" w:hAnsi="宋体" w:cs="宋体"/>
                <w:b/>
                <w:bCs/>
                <w:kern w:val="0"/>
                <w:sz w:val="18"/>
                <w:szCs w:val="18"/>
              </w:rPr>
              <w:t xml:space="preserve">                           操作说明：</w:t>
            </w:r>
          </w:p>
          <w:p>
            <w:pPr>
              <w:spacing w:line="240" w:lineRule="auto"/>
              <w:jc w:val="left"/>
              <w:rPr>
                <w:rFonts w:ascii="宋体" w:hAnsi="宋体" w:cs="宋体"/>
                <w:kern w:val="0"/>
                <w:sz w:val="18"/>
                <w:szCs w:val="18"/>
              </w:rPr>
            </w:pPr>
            <w:r>
              <w:rPr>
                <w:rFonts w:hint="eastAsia" w:ascii="宋体" w:hAnsi="宋体" w:cs="宋体"/>
                <w:kern w:val="0"/>
                <w:sz w:val="18"/>
                <w:szCs w:val="18"/>
              </w:rPr>
              <w:t>1. 站在指定区域，等待游戏开始；</w:t>
            </w:r>
          </w:p>
          <w:p>
            <w:pPr>
              <w:spacing w:line="240" w:lineRule="auto"/>
              <w:jc w:val="left"/>
              <w:rPr>
                <w:rFonts w:ascii="宋体" w:hAnsi="宋体" w:cs="宋体"/>
                <w:kern w:val="0"/>
                <w:sz w:val="18"/>
                <w:szCs w:val="18"/>
              </w:rPr>
            </w:pPr>
            <w:r>
              <w:rPr>
                <w:rFonts w:hint="eastAsia" w:ascii="宋体" w:hAnsi="宋体" w:cs="宋体"/>
                <w:kern w:val="0"/>
                <w:sz w:val="18"/>
                <w:szCs w:val="18"/>
              </w:rPr>
              <w:t>2. 带上VR眼镜，选择正确的灭火器，手持灭火器灭火；</w:t>
            </w:r>
          </w:p>
          <w:p>
            <w:pPr>
              <w:spacing w:line="240" w:lineRule="auto"/>
              <w:jc w:val="left"/>
              <w:rPr>
                <w:rFonts w:ascii="宋体" w:hAnsi="宋体" w:cs="宋体"/>
                <w:b/>
                <w:bCs/>
                <w:kern w:val="0"/>
                <w:sz w:val="18"/>
                <w:szCs w:val="18"/>
              </w:rPr>
            </w:pPr>
            <w:r>
              <w:rPr>
                <w:rFonts w:hint="eastAsia" w:ascii="宋体" w:hAnsi="宋体" w:cs="宋体"/>
                <w:kern w:val="0"/>
                <w:sz w:val="18"/>
                <w:szCs w:val="18"/>
              </w:rPr>
              <w:t>3. 结束游戏，将设备放回原处。</w:t>
            </w:r>
          </w:p>
        </w:tc>
        <w:tc>
          <w:tcPr>
            <w:tcW w:w="1394"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3400×1750×3400mm  </w:t>
            </w:r>
            <w:r>
              <w:rPr>
                <w:rFonts w:hint="eastAsia" w:ascii="宋体" w:hAnsi="宋体" w:cs="宋体"/>
                <w:b/>
                <w:bCs/>
                <w:kern w:val="0"/>
                <w:sz w:val="18"/>
                <w:szCs w:val="18"/>
              </w:rPr>
              <w:t xml:space="preserve">                           材料清单：                                      </w:t>
            </w:r>
            <w:r>
              <w:rPr>
                <w:rFonts w:hint="eastAsia" w:ascii="宋体" w:hAnsi="宋体" w:cs="宋体"/>
                <w:kern w:val="0"/>
                <w:sz w:val="18"/>
                <w:szCs w:val="18"/>
              </w:rPr>
              <w:t>1.灭火实训造景×1（钣金烤漆≥2mm、方管骨架40×40mm、亚克力≥10mm、轻钢龙骨≥100mm、多层板≥4mm、UV高精度图文）</w:t>
            </w:r>
          </w:p>
          <w:p>
            <w:pPr>
              <w:spacing w:line="240" w:lineRule="auto"/>
              <w:jc w:val="left"/>
              <w:rPr>
                <w:rFonts w:ascii="宋体" w:hAnsi="宋体" w:cs="宋体"/>
                <w:kern w:val="0"/>
                <w:sz w:val="18"/>
                <w:szCs w:val="18"/>
              </w:rPr>
            </w:pPr>
            <w:r>
              <w:rPr>
                <w:rFonts w:hint="eastAsia" w:ascii="宋体" w:hAnsi="宋体" w:cs="宋体"/>
                <w:kern w:val="0"/>
                <w:sz w:val="18"/>
                <w:szCs w:val="18"/>
              </w:rPr>
              <w:t>2.灭火实训道具组×1</w:t>
            </w:r>
          </w:p>
          <w:p>
            <w:pPr>
              <w:spacing w:line="240" w:lineRule="auto"/>
              <w:jc w:val="left"/>
              <w:rPr>
                <w:rFonts w:ascii="宋体" w:hAnsi="宋体" w:cs="宋体"/>
                <w:kern w:val="0"/>
                <w:sz w:val="18"/>
                <w:szCs w:val="18"/>
              </w:rPr>
            </w:pPr>
            <w:r>
              <w:rPr>
                <w:rFonts w:hint="eastAsia" w:ascii="宋体" w:hAnsi="宋体" w:cs="宋体"/>
                <w:kern w:val="0"/>
                <w:sz w:val="18"/>
                <w:szCs w:val="18"/>
              </w:rPr>
              <w:t>3.说明牌1（亚克力≥10mm、UV工艺）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4.配件辅材×1   </w:t>
            </w:r>
            <w:r>
              <w:rPr>
                <w:rFonts w:hint="eastAsia" w:ascii="宋体" w:hAnsi="宋体" w:cs="宋体"/>
                <w:b/>
                <w:bCs/>
                <w:kern w:val="0"/>
                <w:sz w:val="18"/>
                <w:szCs w:val="18"/>
              </w:rPr>
              <w:t xml:space="preserve">                                      设备清单：                                          </w:t>
            </w:r>
            <w:r>
              <w:rPr>
                <w:rFonts w:hint="eastAsia" w:ascii="宋体" w:hAnsi="宋体" w:cs="宋体"/>
                <w:kern w:val="0"/>
                <w:sz w:val="18"/>
                <w:szCs w:val="18"/>
              </w:rPr>
              <w:t>1.工作站×2（CPU-I7/内存16G/硬盘SSD256G/独显6G）</w:t>
            </w:r>
          </w:p>
          <w:p>
            <w:pPr>
              <w:spacing w:line="240" w:lineRule="auto"/>
              <w:jc w:val="left"/>
              <w:rPr>
                <w:rFonts w:ascii="宋体" w:hAnsi="宋体" w:cs="宋体"/>
                <w:kern w:val="0"/>
                <w:sz w:val="18"/>
                <w:szCs w:val="18"/>
              </w:rPr>
            </w:pPr>
            <w:r>
              <w:rPr>
                <w:rFonts w:hint="eastAsia" w:ascii="宋体" w:hAnsi="宋体" w:cs="宋体"/>
                <w:kern w:val="0"/>
                <w:sz w:val="18"/>
                <w:szCs w:val="18"/>
              </w:rPr>
              <w:t>2.VR设备×2</w:t>
            </w:r>
          </w:p>
          <w:p>
            <w:pPr>
              <w:spacing w:line="240" w:lineRule="auto"/>
              <w:jc w:val="left"/>
              <w:rPr>
                <w:rFonts w:ascii="宋体" w:hAnsi="宋体" w:cs="宋体"/>
                <w:kern w:val="0"/>
                <w:sz w:val="18"/>
                <w:szCs w:val="18"/>
              </w:rPr>
            </w:pPr>
            <w:r>
              <w:rPr>
                <w:rFonts w:hint="eastAsia" w:ascii="宋体" w:hAnsi="宋体" w:cs="宋体"/>
                <w:kern w:val="0"/>
                <w:sz w:val="18"/>
                <w:szCs w:val="18"/>
              </w:rPr>
              <w:t>3.专业灯光×1</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4.配电箱×1（漏电开关、电气控制模块、排插、辅材）   </w:t>
            </w:r>
            <w:r>
              <w:rPr>
                <w:rFonts w:hint="eastAsia" w:ascii="宋体" w:hAnsi="宋体" w:cs="宋体"/>
                <w:b/>
                <w:bCs/>
                <w:kern w:val="0"/>
                <w:sz w:val="18"/>
                <w:szCs w:val="18"/>
              </w:rPr>
              <w:t xml:space="preserve">                                   多媒体与软件清单：                              </w:t>
            </w:r>
            <w:r>
              <w:rPr>
                <w:rFonts w:hint="eastAsia" w:ascii="宋体" w:hAnsi="宋体" w:cs="宋体"/>
                <w:kern w:val="0"/>
                <w:sz w:val="18"/>
                <w:szCs w:val="18"/>
              </w:rPr>
              <w:t>1.VR交互程序制作×2</w:t>
            </w:r>
          </w:p>
          <w:p>
            <w:pPr>
              <w:spacing w:line="240" w:lineRule="auto"/>
              <w:jc w:val="left"/>
              <w:rPr>
                <w:rFonts w:ascii="宋体" w:hAnsi="宋体" w:cs="宋体"/>
                <w:kern w:val="0"/>
                <w:sz w:val="18"/>
                <w:szCs w:val="18"/>
              </w:rPr>
            </w:pPr>
            <w:r>
              <w:rPr>
                <w:rFonts w:hint="eastAsia" w:ascii="宋体" w:hAnsi="宋体" w:cs="宋体"/>
                <w:kern w:val="0"/>
                <w:sz w:val="18"/>
                <w:szCs w:val="18"/>
              </w:rPr>
              <w:t>2.VR游戏制作×1</w:t>
            </w:r>
          </w:p>
          <w:p>
            <w:pPr>
              <w:spacing w:line="240" w:lineRule="auto"/>
              <w:jc w:val="left"/>
              <w:rPr>
                <w:rFonts w:ascii="宋体" w:hAnsi="宋体" w:cs="宋体"/>
                <w:kern w:val="0"/>
                <w:sz w:val="18"/>
                <w:szCs w:val="18"/>
              </w:rPr>
            </w:pPr>
            <w:r>
              <w:rPr>
                <w:rFonts w:hint="eastAsia" w:ascii="宋体" w:hAnsi="宋体" w:cs="宋体"/>
                <w:kern w:val="0"/>
                <w:sz w:val="18"/>
                <w:szCs w:val="18"/>
              </w:rPr>
              <w:t>3.播放软件制作×2</w:t>
            </w:r>
          </w:p>
          <w:p>
            <w:pPr>
              <w:spacing w:line="240" w:lineRule="auto"/>
              <w:jc w:val="left"/>
              <w:rPr>
                <w:rFonts w:ascii="宋体" w:hAnsi="宋体" w:cs="宋体"/>
                <w:b/>
                <w:bCs/>
                <w:kern w:val="0"/>
                <w:sz w:val="18"/>
                <w:szCs w:val="18"/>
              </w:rPr>
            </w:pPr>
            <w:r>
              <w:rPr>
                <w:rFonts w:hint="eastAsia" w:ascii="宋体" w:hAnsi="宋体" w:cs="宋体"/>
                <w:kern w:val="0"/>
                <w:sz w:val="18"/>
                <w:szCs w:val="18"/>
              </w:rPr>
              <w:t>4.软件编程×2</w:t>
            </w:r>
          </w:p>
        </w:tc>
        <w:tc>
          <w:tcPr>
            <w:tcW w:w="21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20" w:type="pct"/>
            <w:gridSpan w:val="3"/>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7"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强电（电压等级、功率）：220V，2000W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控制数据线需求：千兆数据线 </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承载/偏载/重载/动载荷： ≥3KN/㎡</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悬空吊挂及连接要求：预留吊挂点</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gridBefore w:val="1"/>
          <w:wBefore w:w="3" w:type="pct"/>
          <w:trHeight w:val="999" w:hRule="atLeast"/>
        </w:trPr>
        <w:tc>
          <w:tcPr>
            <w:tcW w:w="4997" w:type="pct"/>
            <w:gridSpan w:val="14"/>
            <w:tcBorders>
              <w:top w:val="nil"/>
              <w:left w:val="nil"/>
              <w:bottom w:val="nil"/>
              <w:right w:val="nil"/>
            </w:tcBorders>
            <w:shd w:val="clear" w:color="auto" w:fill="auto"/>
            <w:noWrap/>
            <w:vAlign w:val="center"/>
          </w:tcPr>
          <w:p>
            <w:pPr>
              <w:spacing w:line="240" w:lineRule="auto"/>
              <w:jc w:val="center"/>
              <w:rPr>
                <w:rFonts w:ascii="宋体" w:hAnsi="宋体" w:cs="宋体"/>
                <w:b/>
                <w:bCs/>
                <w:kern w:val="0"/>
                <w:szCs w:val="24"/>
              </w:rPr>
            </w:pPr>
            <w:r>
              <w:rPr>
                <w:rFonts w:hint="eastAsia" w:ascii="宋体" w:hAnsi="宋体" w:cs="宋体"/>
                <w:b/>
                <w:bCs/>
                <w:kern w:val="0"/>
                <w:szCs w:val="24"/>
              </w:rPr>
              <w:t>（一）展品展项——动感剧场</w:t>
            </w:r>
          </w:p>
        </w:tc>
      </w:tr>
      <w:tr>
        <w:tblPrEx>
          <w:tblCellMar>
            <w:top w:w="0" w:type="dxa"/>
            <w:left w:w="108" w:type="dxa"/>
            <w:bottom w:w="0" w:type="dxa"/>
            <w:right w:w="108" w:type="dxa"/>
          </w:tblCellMar>
        </w:tblPrEx>
        <w:trPr>
          <w:gridBefore w:val="1"/>
          <w:wBefore w:w="3" w:type="pct"/>
          <w:trHeight w:val="615" w:hRule="atLeast"/>
        </w:trPr>
        <w:tc>
          <w:tcPr>
            <w:tcW w:w="218" w:type="pct"/>
            <w:tcBorders>
              <w:top w:val="single" w:color="auto" w:sz="8" w:space="0"/>
              <w:left w:val="single" w:color="auto" w:sz="8" w:space="0"/>
              <w:bottom w:val="nil"/>
              <w:right w:val="single" w:color="auto" w:sz="4" w:space="0"/>
            </w:tcBorders>
            <w:shd w:val="clear" w:color="000000" w:fill="D9D9D9"/>
            <w:noWrap/>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序号</w:t>
            </w:r>
          </w:p>
        </w:tc>
        <w:tc>
          <w:tcPr>
            <w:tcW w:w="695" w:type="pct"/>
            <w:tcBorders>
              <w:top w:val="single" w:color="auto" w:sz="8" w:space="0"/>
              <w:left w:val="nil"/>
              <w:bottom w:val="nil"/>
              <w:right w:val="single" w:color="auto" w:sz="4" w:space="0"/>
            </w:tcBorders>
            <w:shd w:val="clear" w:color="000000" w:fill="D9D9D9"/>
            <w:noWrap/>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展品名称</w:t>
            </w:r>
          </w:p>
        </w:tc>
        <w:tc>
          <w:tcPr>
            <w:tcW w:w="966" w:type="pct"/>
            <w:tcBorders>
              <w:top w:val="single" w:color="auto" w:sz="8" w:space="0"/>
              <w:left w:val="nil"/>
              <w:bottom w:val="nil"/>
              <w:right w:val="single" w:color="auto" w:sz="4" w:space="0"/>
            </w:tcBorders>
            <w:shd w:val="clear" w:color="000000" w:fill="D9D9D9"/>
            <w:noWrap/>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功能描述</w:t>
            </w:r>
          </w:p>
        </w:tc>
        <w:tc>
          <w:tcPr>
            <w:tcW w:w="1392" w:type="pct"/>
            <w:gridSpan w:val="3"/>
            <w:tcBorders>
              <w:top w:val="single" w:color="auto" w:sz="8" w:space="0"/>
              <w:left w:val="nil"/>
              <w:bottom w:val="nil"/>
              <w:right w:val="single" w:color="auto" w:sz="4" w:space="0"/>
            </w:tcBorders>
            <w:shd w:val="clear" w:color="000000" w:fill="D9D9D9"/>
            <w:noWrap/>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技术规格</w:t>
            </w:r>
          </w:p>
        </w:tc>
        <w:tc>
          <w:tcPr>
            <w:tcW w:w="210" w:type="pct"/>
            <w:gridSpan w:val="3"/>
            <w:tcBorders>
              <w:top w:val="single" w:color="auto" w:sz="8" w:space="0"/>
              <w:left w:val="nil"/>
              <w:bottom w:val="nil"/>
              <w:right w:val="single" w:color="auto" w:sz="4" w:space="0"/>
            </w:tcBorders>
            <w:shd w:val="clear" w:color="000000" w:fill="D9D9D9"/>
            <w:noWrap/>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数量</w:t>
            </w:r>
          </w:p>
        </w:tc>
        <w:tc>
          <w:tcPr>
            <w:tcW w:w="203" w:type="pct"/>
            <w:gridSpan w:val="3"/>
            <w:tcBorders>
              <w:top w:val="single" w:color="auto" w:sz="8" w:space="0"/>
              <w:left w:val="nil"/>
              <w:bottom w:val="nil"/>
              <w:right w:val="single" w:color="auto" w:sz="4" w:space="0"/>
            </w:tcBorders>
            <w:shd w:val="clear" w:color="000000" w:fill="D9D9D9"/>
            <w:noWrap/>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单位</w:t>
            </w:r>
          </w:p>
        </w:tc>
        <w:tc>
          <w:tcPr>
            <w:tcW w:w="1313" w:type="pct"/>
            <w:gridSpan w:val="2"/>
            <w:tcBorders>
              <w:top w:val="single" w:color="auto" w:sz="8" w:space="0"/>
              <w:left w:val="nil"/>
              <w:bottom w:val="nil"/>
              <w:right w:val="single" w:color="auto" w:sz="4" w:space="0"/>
            </w:tcBorders>
            <w:shd w:val="clear" w:color="000000" w:fill="D9D9D9"/>
            <w:noWrap/>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备注</w:t>
            </w:r>
          </w:p>
        </w:tc>
      </w:tr>
      <w:tr>
        <w:tblPrEx>
          <w:tblCellMar>
            <w:top w:w="0" w:type="dxa"/>
            <w:left w:w="108" w:type="dxa"/>
            <w:bottom w:w="0" w:type="dxa"/>
            <w:right w:w="108" w:type="dxa"/>
          </w:tblCellMar>
        </w:tblPrEx>
        <w:trPr>
          <w:gridBefore w:val="1"/>
          <w:wBefore w:w="3" w:type="pct"/>
          <w:trHeight w:val="2259" w:hRule="atLeast"/>
        </w:trPr>
        <w:tc>
          <w:tcPr>
            <w:tcW w:w="218"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695"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2060特区漫游</w:t>
            </w:r>
          </w:p>
        </w:tc>
        <w:tc>
          <w:tcPr>
            <w:tcW w:w="966"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展品描述： </w:t>
            </w:r>
            <w:r>
              <w:rPr>
                <w:rFonts w:hint="eastAsia" w:ascii="宋体" w:hAnsi="宋体" w:cs="宋体"/>
                <w:kern w:val="0"/>
                <w:sz w:val="18"/>
                <w:szCs w:val="18"/>
              </w:rPr>
              <w:t xml:space="preserve">                                       展项为弧形投影与动感平台结合式剧场。通过硬件打造一个沉浸式的3D震撼影像空间。展项以2060年喀什经济特区成立50周年庆典为主线情节，带领参与者从现实穿越至未来，看到未来科技智慧赋能城市，让喀什未来生活更加美好的画面。其中，影像会展现未来城市的多个维度，与未来城市展厅内展示内容呼应，参与者也将对智慧科技有更深刻的印象和憧憬。</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观看平台与弧形投影形成有机联动，可以模拟微风吹拂体验感觉，让参与者获得惊奇的观览体验。                                    </w:t>
            </w:r>
            <w:r>
              <w:rPr>
                <w:rFonts w:hint="eastAsia" w:ascii="宋体" w:hAnsi="宋体" w:cs="宋体"/>
                <w:b/>
                <w:bCs/>
                <w:kern w:val="0"/>
                <w:sz w:val="18"/>
                <w:szCs w:val="18"/>
              </w:rPr>
              <w:t>操作说明：</w:t>
            </w:r>
            <w:r>
              <w:rPr>
                <w:rFonts w:hint="eastAsia" w:ascii="宋体" w:hAnsi="宋体" w:cs="宋体"/>
                <w:kern w:val="0"/>
                <w:sz w:val="18"/>
                <w:szCs w:val="18"/>
              </w:rPr>
              <w:t xml:space="preserve">                                           1.进入剧场，等待演示；</w:t>
            </w:r>
          </w:p>
          <w:p>
            <w:pPr>
              <w:spacing w:line="240" w:lineRule="auto"/>
              <w:jc w:val="left"/>
              <w:rPr>
                <w:rFonts w:ascii="宋体" w:hAnsi="宋体" w:cs="宋体"/>
                <w:kern w:val="0"/>
                <w:sz w:val="18"/>
                <w:szCs w:val="18"/>
              </w:rPr>
            </w:pPr>
            <w:r>
              <w:rPr>
                <w:rFonts w:hint="eastAsia" w:ascii="宋体" w:hAnsi="宋体" w:cs="宋体"/>
                <w:kern w:val="0"/>
                <w:sz w:val="18"/>
                <w:szCs w:val="18"/>
              </w:rPr>
              <w:t>2.观看弧幕投影、体验影片带来的震撼观影体验。</w:t>
            </w:r>
          </w:p>
        </w:tc>
        <w:tc>
          <w:tcPr>
            <w:tcW w:w="1392" w:type="pct"/>
            <w:gridSpan w:val="3"/>
            <w:tcBorders>
              <w:top w:val="single" w:color="auto" w:sz="4" w:space="0"/>
              <w:left w:val="nil"/>
              <w:bottom w:val="nil"/>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 xml:space="preserve">8200×8200×3400mm                                                  </w:t>
            </w:r>
            <w:r>
              <w:rPr>
                <w:rFonts w:hint="eastAsia" w:ascii="宋体" w:hAnsi="宋体" w:cs="宋体"/>
                <w:b/>
                <w:bCs/>
                <w:kern w:val="0"/>
                <w:sz w:val="18"/>
                <w:szCs w:val="18"/>
              </w:rPr>
              <w:t>材料清单：</w:t>
            </w:r>
            <w:r>
              <w:rPr>
                <w:rFonts w:hint="eastAsia" w:ascii="宋体" w:hAnsi="宋体" w:cs="宋体"/>
                <w:kern w:val="0"/>
                <w:sz w:val="18"/>
                <w:szCs w:val="18"/>
              </w:rPr>
              <w:t xml:space="preserve">                                                         1.2060特区漫游展项台体×1（有机板材2000×1200mm、钣金烤漆≥2mm、方管骨架40×40mm、亚克力≥10mm、磨砂玻璃≥10mm、轻钢龙骨≥100mm、多层板≥4mm、声学设计系统、散热系统、投影幕、不锈钢栏杆）</w:t>
            </w:r>
          </w:p>
          <w:p>
            <w:pPr>
              <w:spacing w:line="240" w:lineRule="auto"/>
              <w:jc w:val="left"/>
              <w:rPr>
                <w:rFonts w:ascii="宋体" w:hAnsi="宋体" w:cs="宋体"/>
                <w:kern w:val="0"/>
                <w:sz w:val="18"/>
                <w:szCs w:val="18"/>
              </w:rPr>
            </w:pPr>
            <w:r>
              <w:rPr>
                <w:rFonts w:hint="eastAsia" w:ascii="宋体" w:hAnsi="宋体" w:cs="宋体"/>
                <w:kern w:val="0"/>
                <w:sz w:val="18"/>
                <w:szCs w:val="18"/>
              </w:rPr>
              <w:t>2.说明牌×1（亚克力≥10mm、UV工艺）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3.配件辅材×1                                                                      </w:t>
            </w:r>
            <w:r>
              <w:rPr>
                <w:rFonts w:hint="eastAsia" w:ascii="宋体" w:hAnsi="宋体" w:cs="宋体"/>
                <w:b/>
                <w:bCs/>
                <w:kern w:val="0"/>
                <w:sz w:val="18"/>
                <w:szCs w:val="18"/>
              </w:rPr>
              <w:t>设备清单</w:t>
            </w:r>
            <w:r>
              <w:rPr>
                <w:rFonts w:hint="eastAsia" w:ascii="宋体" w:hAnsi="宋体" w:cs="宋体"/>
                <w:kern w:val="0"/>
                <w:sz w:val="18"/>
                <w:szCs w:val="18"/>
              </w:rPr>
              <w:t>：                                                                    ▲1.红外感应激光DLP投影机×2（亮度≥10000流明、分辨率≥1920×1200、对比度300000:1、短焦镜头）</w:t>
            </w:r>
          </w:p>
          <w:p>
            <w:pPr>
              <w:spacing w:line="240" w:lineRule="auto"/>
              <w:jc w:val="left"/>
              <w:rPr>
                <w:rFonts w:ascii="宋体" w:hAnsi="宋体" w:cs="宋体"/>
                <w:kern w:val="0"/>
                <w:sz w:val="18"/>
                <w:szCs w:val="18"/>
              </w:rPr>
            </w:pPr>
            <w:r>
              <w:rPr>
                <w:rFonts w:hint="eastAsia" w:ascii="宋体" w:hAnsi="宋体" w:cs="宋体"/>
                <w:kern w:val="0"/>
                <w:sz w:val="18"/>
                <w:szCs w:val="18"/>
              </w:rPr>
              <w:t>2.工作站×1（CPU-I7/内存16G/硬盘SSD256G/独显6G）</w:t>
            </w:r>
          </w:p>
          <w:p>
            <w:pPr>
              <w:spacing w:line="240" w:lineRule="auto"/>
              <w:jc w:val="left"/>
              <w:rPr>
                <w:rFonts w:ascii="宋体" w:hAnsi="宋体" w:cs="宋体"/>
                <w:kern w:val="0"/>
                <w:sz w:val="18"/>
                <w:szCs w:val="18"/>
              </w:rPr>
            </w:pPr>
            <w:r>
              <w:rPr>
                <w:rFonts w:hint="eastAsia" w:ascii="宋体" w:hAnsi="宋体" w:cs="宋体"/>
                <w:kern w:val="0"/>
                <w:sz w:val="18"/>
                <w:szCs w:val="18"/>
              </w:rPr>
              <w:t>3.音响设备×1</w:t>
            </w:r>
          </w:p>
          <w:p>
            <w:pPr>
              <w:spacing w:line="240" w:lineRule="auto"/>
              <w:jc w:val="left"/>
              <w:rPr>
                <w:rFonts w:ascii="宋体" w:hAnsi="宋体" w:cs="宋体"/>
                <w:kern w:val="0"/>
                <w:sz w:val="18"/>
                <w:szCs w:val="18"/>
              </w:rPr>
            </w:pPr>
            <w:r>
              <w:rPr>
                <w:rFonts w:hint="eastAsia" w:ascii="宋体" w:hAnsi="宋体" w:cs="宋体"/>
                <w:kern w:val="0"/>
                <w:sz w:val="18"/>
                <w:szCs w:val="18"/>
              </w:rPr>
              <w:t>4.特效控制器×1</w:t>
            </w:r>
          </w:p>
          <w:p>
            <w:pPr>
              <w:spacing w:line="240" w:lineRule="auto"/>
              <w:jc w:val="left"/>
              <w:rPr>
                <w:rFonts w:ascii="宋体" w:hAnsi="宋体" w:cs="宋体"/>
                <w:kern w:val="0"/>
                <w:sz w:val="18"/>
                <w:szCs w:val="18"/>
              </w:rPr>
            </w:pPr>
            <w:r>
              <w:rPr>
                <w:rFonts w:hint="eastAsia" w:ascii="宋体" w:hAnsi="宋体" w:cs="宋体"/>
                <w:kern w:val="0"/>
                <w:sz w:val="18"/>
                <w:szCs w:val="18"/>
              </w:rPr>
              <w:t>5.环境特效设备×1</w:t>
            </w:r>
          </w:p>
          <w:p>
            <w:pPr>
              <w:spacing w:line="240" w:lineRule="auto"/>
              <w:jc w:val="left"/>
              <w:rPr>
                <w:rFonts w:ascii="宋体" w:hAnsi="宋体" w:cs="宋体"/>
                <w:kern w:val="0"/>
                <w:sz w:val="18"/>
                <w:szCs w:val="18"/>
              </w:rPr>
            </w:pPr>
            <w:r>
              <w:rPr>
                <w:rFonts w:hint="eastAsia" w:ascii="宋体" w:hAnsi="宋体" w:cs="宋体"/>
                <w:kern w:val="0"/>
                <w:sz w:val="18"/>
                <w:szCs w:val="18"/>
              </w:rPr>
              <w:t>6.立体眼镜（副）×200</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7.电气柜×1（漏电开关、电器柜、电气控制模块、排插、变压器、断路器、防浪涌装置、辅材）                                      </w:t>
            </w:r>
          </w:p>
        </w:tc>
        <w:tc>
          <w:tcPr>
            <w:tcW w:w="210" w:type="pct"/>
            <w:gridSpan w:val="3"/>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1</w:t>
            </w:r>
          </w:p>
        </w:tc>
        <w:tc>
          <w:tcPr>
            <w:tcW w:w="203" w:type="pct"/>
            <w:gridSpan w:val="3"/>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313" w:type="pct"/>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对建筑系统的要求：                                                  通风需求：场馆普通通风要求</w:t>
            </w:r>
          </w:p>
          <w:p>
            <w:pPr>
              <w:spacing w:line="240" w:lineRule="auto"/>
              <w:jc w:val="left"/>
              <w:rPr>
                <w:rFonts w:ascii="宋体" w:hAnsi="宋体" w:cs="宋体"/>
                <w:kern w:val="0"/>
                <w:sz w:val="18"/>
                <w:szCs w:val="18"/>
              </w:rPr>
            </w:pPr>
            <w:r>
              <w:rPr>
                <w:rFonts w:hint="eastAsia" w:ascii="宋体" w:hAnsi="宋体" w:cs="宋体"/>
                <w:kern w:val="0"/>
                <w:sz w:val="18"/>
                <w:szCs w:val="18"/>
              </w:rPr>
              <w:t>强电（电压等级、功率）：380V，7000W</w:t>
            </w:r>
          </w:p>
          <w:p>
            <w:pPr>
              <w:spacing w:line="240" w:lineRule="auto"/>
              <w:jc w:val="left"/>
              <w:rPr>
                <w:rFonts w:ascii="宋体" w:hAnsi="宋体" w:cs="宋体"/>
                <w:kern w:val="0"/>
                <w:sz w:val="18"/>
                <w:szCs w:val="18"/>
              </w:rPr>
            </w:pPr>
            <w:r>
              <w:rPr>
                <w:rFonts w:hint="eastAsia" w:ascii="宋体" w:hAnsi="宋体" w:cs="宋体"/>
                <w:kern w:val="0"/>
                <w:sz w:val="18"/>
                <w:szCs w:val="18"/>
              </w:rPr>
              <w:t>空气温度、湿度：场馆普通温度、湿度要求</w:t>
            </w:r>
          </w:p>
          <w:p>
            <w:pPr>
              <w:spacing w:line="240" w:lineRule="auto"/>
              <w:jc w:val="left"/>
              <w:rPr>
                <w:rFonts w:ascii="宋体" w:hAnsi="宋体" w:cs="宋体"/>
                <w:kern w:val="0"/>
                <w:sz w:val="18"/>
                <w:szCs w:val="18"/>
              </w:rPr>
            </w:pPr>
            <w:r>
              <w:rPr>
                <w:rFonts w:hint="eastAsia" w:ascii="宋体" w:hAnsi="宋体" w:cs="宋体"/>
                <w:kern w:val="0"/>
                <w:sz w:val="18"/>
                <w:szCs w:val="18"/>
              </w:rPr>
              <w:t>控制数据线需求：千兆数据线</w:t>
            </w:r>
          </w:p>
          <w:p>
            <w:pPr>
              <w:spacing w:line="240" w:lineRule="auto"/>
              <w:jc w:val="left"/>
              <w:rPr>
                <w:rFonts w:ascii="宋体" w:hAnsi="宋体" w:cs="宋体"/>
                <w:kern w:val="0"/>
                <w:sz w:val="18"/>
                <w:szCs w:val="18"/>
              </w:rPr>
            </w:pPr>
            <w:r>
              <w:rPr>
                <w:rFonts w:hint="eastAsia" w:ascii="宋体" w:hAnsi="宋体" w:cs="宋体"/>
                <w:kern w:val="0"/>
                <w:sz w:val="18"/>
                <w:szCs w:val="18"/>
              </w:rPr>
              <w:t>供水（压力、流量）：无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网络需求：预留网络接口 </w:t>
            </w:r>
          </w:p>
          <w:p>
            <w:pPr>
              <w:spacing w:line="240" w:lineRule="auto"/>
              <w:jc w:val="left"/>
              <w:rPr>
                <w:rFonts w:ascii="宋体" w:hAnsi="宋体" w:cs="宋体"/>
                <w:kern w:val="0"/>
                <w:sz w:val="18"/>
                <w:szCs w:val="18"/>
              </w:rPr>
            </w:pPr>
            <w:r>
              <w:rPr>
                <w:rFonts w:hint="eastAsia" w:ascii="宋体" w:hAnsi="宋体" w:cs="宋体"/>
                <w:kern w:val="0"/>
                <w:sz w:val="18"/>
                <w:szCs w:val="18"/>
              </w:rPr>
              <w:t>压缩空气（压力、流量）：无</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承载/偏载/重载/动载荷： </w:t>
            </w:r>
          </w:p>
          <w:p>
            <w:pPr>
              <w:spacing w:line="240" w:lineRule="auto"/>
              <w:jc w:val="left"/>
              <w:rPr>
                <w:rFonts w:ascii="宋体" w:hAnsi="宋体" w:cs="宋体"/>
                <w:kern w:val="0"/>
                <w:sz w:val="18"/>
                <w:szCs w:val="18"/>
              </w:rPr>
            </w:pPr>
            <w:r>
              <w:rPr>
                <w:rFonts w:hint="eastAsia" w:ascii="宋体" w:hAnsi="宋体" w:cs="宋体"/>
                <w:kern w:val="0"/>
                <w:sz w:val="18"/>
                <w:szCs w:val="18"/>
              </w:rPr>
              <w:t>悬空吊挂及连接要求：吊挂投影机</w:t>
            </w:r>
          </w:p>
          <w:p>
            <w:pPr>
              <w:spacing w:line="240" w:lineRule="auto"/>
              <w:jc w:val="left"/>
              <w:rPr>
                <w:rFonts w:ascii="宋体" w:hAnsi="宋体" w:cs="宋体"/>
                <w:kern w:val="0"/>
                <w:sz w:val="18"/>
                <w:szCs w:val="18"/>
              </w:rPr>
            </w:pPr>
            <w:r>
              <w:rPr>
                <w:rFonts w:hint="eastAsia" w:ascii="宋体" w:hAnsi="宋体" w:cs="宋体"/>
                <w:kern w:val="0"/>
                <w:sz w:val="18"/>
                <w:szCs w:val="18"/>
              </w:rPr>
              <w:t xml:space="preserve">消防需求：展馆正常消防设置 </w:t>
            </w:r>
          </w:p>
          <w:p>
            <w:pPr>
              <w:spacing w:line="240" w:lineRule="auto"/>
              <w:jc w:val="left"/>
              <w:rPr>
                <w:rFonts w:ascii="宋体" w:hAnsi="宋体" w:cs="宋体"/>
                <w:kern w:val="0"/>
                <w:sz w:val="18"/>
                <w:szCs w:val="18"/>
              </w:rPr>
            </w:pPr>
            <w:r>
              <w:rPr>
                <w:rFonts w:hint="eastAsia" w:ascii="宋体" w:hAnsi="宋体" w:cs="宋体"/>
                <w:kern w:val="0"/>
                <w:sz w:val="18"/>
                <w:szCs w:val="18"/>
              </w:rPr>
              <w:t>其他需求：无</w:t>
            </w:r>
          </w:p>
        </w:tc>
      </w:tr>
      <w:tr>
        <w:tblPrEx>
          <w:tblCellMar>
            <w:top w:w="0" w:type="dxa"/>
            <w:left w:w="108" w:type="dxa"/>
            <w:bottom w:w="0" w:type="dxa"/>
            <w:right w:w="108" w:type="dxa"/>
          </w:tblCellMar>
        </w:tblPrEx>
        <w:trPr>
          <w:gridBefore w:val="1"/>
          <w:wBefore w:w="3" w:type="pct"/>
          <w:trHeight w:val="986" w:hRule="atLeast"/>
        </w:trPr>
        <w:tc>
          <w:tcPr>
            <w:tcW w:w="218" w:type="pct"/>
            <w:vMerge w:val="continue"/>
            <w:tcBorders>
              <w:top w:val="single" w:color="auto" w:sz="4" w:space="0"/>
              <w:left w:val="single" w:color="auto" w:sz="4" w:space="0"/>
              <w:bottom w:val="single" w:color="000000" w:sz="4" w:space="0"/>
              <w:right w:val="single" w:color="auto" w:sz="4" w:space="0"/>
            </w:tcBorders>
            <w:vAlign w:val="center"/>
          </w:tcPr>
          <w:p>
            <w:pPr>
              <w:spacing w:line="240" w:lineRule="auto"/>
              <w:jc w:val="left"/>
              <w:rPr>
                <w:rFonts w:ascii="宋体" w:hAnsi="宋体" w:cs="宋体"/>
                <w:kern w:val="0"/>
                <w:sz w:val="18"/>
                <w:szCs w:val="18"/>
              </w:rPr>
            </w:pPr>
          </w:p>
        </w:tc>
        <w:tc>
          <w:tcPr>
            <w:tcW w:w="695" w:type="pct"/>
            <w:vMerge w:val="continue"/>
            <w:tcBorders>
              <w:top w:val="single" w:color="auto" w:sz="4" w:space="0"/>
              <w:left w:val="single" w:color="auto" w:sz="4" w:space="0"/>
              <w:bottom w:val="single" w:color="000000" w:sz="4" w:space="0"/>
              <w:right w:val="single" w:color="auto" w:sz="4" w:space="0"/>
            </w:tcBorders>
            <w:vAlign w:val="center"/>
          </w:tcPr>
          <w:p>
            <w:pPr>
              <w:spacing w:line="240" w:lineRule="auto"/>
              <w:jc w:val="left"/>
              <w:rPr>
                <w:rFonts w:ascii="宋体" w:hAnsi="宋体" w:cs="宋体"/>
                <w:kern w:val="0"/>
                <w:sz w:val="18"/>
                <w:szCs w:val="18"/>
              </w:rPr>
            </w:pPr>
          </w:p>
        </w:tc>
        <w:tc>
          <w:tcPr>
            <w:tcW w:w="966" w:type="pct"/>
            <w:vMerge w:val="continue"/>
            <w:tcBorders>
              <w:top w:val="single" w:color="auto" w:sz="4" w:space="0"/>
              <w:left w:val="single" w:color="auto" w:sz="4" w:space="0"/>
              <w:bottom w:val="single" w:color="000000" w:sz="4" w:space="0"/>
              <w:right w:val="single" w:color="auto" w:sz="4" w:space="0"/>
            </w:tcBorders>
            <w:vAlign w:val="center"/>
          </w:tcPr>
          <w:p>
            <w:pPr>
              <w:spacing w:line="240" w:lineRule="auto"/>
              <w:jc w:val="left"/>
              <w:rPr>
                <w:rFonts w:ascii="宋体" w:hAnsi="宋体" w:cs="宋体"/>
                <w:kern w:val="0"/>
                <w:sz w:val="18"/>
                <w:szCs w:val="18"/>
              </w:rPr>
            </w:pPr>
          </w:p>
        </w:tc>
        <w:tc>
          <w:tcPr>
            <w:tcW w:w="1392" w:type="pct"/>
            <w:gridSpan w:val="3"/>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 xml:space="preserve">多媒体清单：                                                          </w:t>
            </w:r>
            <w:r>
              <w:rPr>
                <w:rFonts w:hint="eastAsia" w:ascii="宋体" w:hAnsi="宋体" w:cs="宋体"/>
                <w:kern w:val="0"/>
                <w:sz w:val="18"/>
                <w:szCs w:val="18"/>
              </w:rPr>
              <w:t>1.同步控制系统×1</w:t>
            </w:r>
          </w:p>
          <w:p>
            <w:pPr>
              <w:spacing w:line="240" w:lineRule="auto"/>
              <w:jc w:val="left"/>
              <w:rPr>
                <w:rFonts w:ascii="宋体" w:hAnsi="宋体" w:cs="宋体"/>
                <w:kern w:val="0"/>
                <w:sz w:val="18"/>
                <w:szCs w:val="18"/>
              </w:rPr>
            </w:pPr>
            <w:r>
              <w:rPr>
                <w:rFonts w:hint="eastAsia" w:ascii="宋体" w:hAnsi="宋体" w:cs="宋体"/>
                <w:kern w:val="0"/>
                <w:sz w:val="18"/>
                <w:szCs w:val="18"/>
              </w:rPr>
              <w:t>2.交互程序制作×1</w:t>
            </w:r>
          </w:p>
          <w:p>
            <w:pPr>
              <w:spacing w:line="240" w:lineRule="auto"/>
              <w:jc w:val="left"/>
              <w:rPr>
                <w:rFonts w:ascii="宋体" w:hAnsi="宋体" w:cs="宋体"/>
                <w:kern w:val="0"/>
                <w:sz w:val="18"/>
                <w:szCs w:val="18"/>
              </w:rPr>
            </w:pPr>
            <w:r>
              <w:rPr>
                <w:rFonts w:hint="eastAsia" w:ascii="宋体" w:hAnsi="宋体" w:cs="宋体"/>
                <w:kern w:val="0"/>
                <w:sz w:val="18"/>
                <w:szCs w:val="18"/>
              </w:rPr>
              <w:t>3.媒体内容1080P制作×1</w:t>
            </w:r>
          </w:p>
          <w:p>
            <w:pPr>
              <w:spacing w:line="240" w:lineRule="auto"/>
              <w:jc w:val="left"/>
              <w:rPr>
                <w:rFonts w:ascii="宋体" w:hAnsi="宋体" w:cs="宋体"/>
                <w:kern w:val="0"/>
                <w:sz w:val="18"/>
                <w:szCs w:val="18"/>
              </w:rPr>
            </w:pPr>
            <w:r>
              <w:rPr>
                <w:rFonts w:hint="eastAsia" w:ascii="宋体" w:hAnsi="宋体" w:cs="宋体"/>
                <w:kern w:val="0"/>
                <w:sz w:val="18"/>
                <w:szCs w:val="18"/>
              </w:rPr>
              <w:t>4.播放软件×1</w:t>
            </w:r>
          </w:p>
          <w:p>
            <w:pPr>
              <w:spacing w:line="240" w:lineRule="auto"/>
              <w:jc w:val="left"/>
              <w:rPr>
                <w:rFonts w:ascii="宋体" w:hAnsi="宋体" w:cs="宋体"/>
                <w:kern w:val="0"/>
                <w:sz w:val="18"/>
                <w:szCs w:val="18"/>
              </w:rPr>
            </w:pPr>
            <w:r>
              <w:rPr>
                <w:rFonts w:hint="eastAsia" w:ascii="宋体" w:hAnsi="宋体" w:cs="宋体"/>
                <w:kern w:val="0"/>
                <w:sz w:val="18"/>
                <w:szCs w:val="18"/>
              </w:rPr>
              <w:t>5.软件编程×1</w:t>
            </w:r>
          </w:p>
          <w:p>
            <w:pPr>
              <w:spacing w:line="240" w:lineRule="auto"/>
              <w:jc w:val="left"/>
              <w:rPr>
                <w:rFonts w:ascii="宋体" w:hAnsi="宋体" w:cs="宋体"/>
                <w:kern w:val="0"/>
                <w:sz w:val="18"/>
                <w:szCs w:val="18"/>
              </w:rPr>
            </w:pPr>
            <w:r>
              <w:rPr>
                <w:rFonts w:hint="eastAsia" w:ascii="宋体" w:hAnsi="宋体" w:cs="宋体"/>
                <w:kern w:val="0"/>
                <w:sz w:val="18"/>
                <w:szCs w:val="18"/>
              </w:rPr>
              <w:t>6.影院总控制系统×1</w:t>
            </w:r>
          </w:p>
          <w:p>
            <w:pPr>
              <w:spacing w:line="240" w:lineRule="auto"/>
              <w:jc w:val="left"/>
              <w:rPr>
                <w:rFonts w:ascii="宋体" w:hAnsi="宋体" w:cs="宋体"/>
                <w:kern w:val="0"/>
                <w:sz w:val="18"/>
                <w:szCs w:val="18"/>
              </w:rPr>
            </w:pPr>
            <w:r>
              <w:rPr>
                <w:rFonts w:hint="eastAsia" w:ascii="宋体" w:hAnsi="宋体" w:cs="宋体"/>
                <w:kern w:val="0"/>
                <w:sz w:val="18"/>
                <w:szCs w:val="18"/>
              </w:rPr>
              <w:t>7.座椅运动控制系统×1</w:t>
            </w:r>
          </w:p>
          <w:p>
            <w:pPr>
              <w:spacing w:line="240" w:lineRule="auto"/>
              <w:jc w:val="left"/>
              <w:rPr>
                <w:rFonts w:ascii="宋体" w:hAnsi="宋体" w:cs="宋体"/>
                <w:kern w:val="0"/>
                <w:sz w:val="18"/>
                <w:szCs w:val="18"/>
              </w:rPr>
            </w:pPr>
            <w:r>
              <w:rPr>
                <w:rFonts w:hint="eastAsia" w:ascii="宋体" w:hAnsi="宋体" w:cs="宋体"/>
                <w:kern w:val="0"/>
                <w:sz w:val="18"/>
                <w:szCs w:val="18"/>
              </w:rPr>
              <w:t>8.特效控制系统×1</w:t>
            </w:r>
          </w:p>
          <w:p>
            <w:pPr>
              <w:pStyle w:val="2"/>
            </w:pPr>
            <w:r>
              <w:rPr>
                <w:rFonts w:hint="eastAsia"/>
              </w:rPr>
              <w:t>▲投标人需提供原始取得的多通道融合软件相关的计算机软件著作权登记证书</w:t>
            </w:r>
          </w:p>
        </w:tc>
        <w:tc>
          <w:tcPr>
            <w:tcW w:w="210" w:type="pct"/>
            <w:gridSpan w:val="3"/>
            <w:vMerge w:val="continue"/>
            <w:tcBorders>
              <w:top w:val="single" w:color="auto" w:sz="4" w:space="0"/>
              <w:left w:val="single" w:color="auto" w:sz="4" w:space="0"/>
              <w:bottom w:val="single" w:color="000000" w:sz="4" w:space="0"/>
              <w:right w:val="single" w:color="auto" w:sz="4" w:space="0"/>
            </w:tcBorders>
            <w:vAlign w:val="center"/>
          </w:tcPr>
          <w:p>
            <w:pPr>
              <w:spacing w:line="240" w:lineRule="auto"/>
              <w:jc w:val="left"/>
              <w:rPr>
                <w:rFonts w:ascii="宋体" w:hAnsi="宋体" w:cs="宋体"/>
                <w:kern w:val="0"/>
                <w:sz w:val="18"/>
                <w:szCs w:val="18"/>
              </w:rPr>
            </w:pPr>
          </w:p>
        </w:tc>
        <w:tc>
          <w:tcPr>
            <w:tcW w:w="203" w:type="pct"/>
            <w:gridSpan w:val="3"/>
            <w:vMerge w:val="continue"/>
            <w:tcBorders>
              <w:top w:val="single" w:color="auto" w:sz="4" w:space="0"/>
              <w:left w:val="single" w:color="auto" w:sz="4" w:space="0"/>
              <w:bottom w:val="single" w:color="000000" w:sz="4" w:space="0"/>
              <w:right w:val="single" w:color="auto" w:sz="4" w:space="0"/>
            </w:tcBorders>
            <w:vAlign w:val="center"/>
          </w:tcPr>
          <w:p>
            <w:pPr>
              <w:spacing w:line="240" w:lineRule="auto"/>
              <w:jc w:val="left"/>
              <w:rPr>
                <w:rFonts w:ascii="宋体" w:hAnsi="宋体" w:cs="宋体"/>
                <w:kern w:val="0"/>
                <w:sz w:val="18"/>
                <w:szCs w:val="18"/>
              </w:rPr>
            </w:pPr>
          </w:p>
        </w:tc>
        <w:tc>
          <w:tcPr>
            <w:tcW w:w="1313" w:type="pct"/>
            <w:gridSpan w:val="2"/>
            <w:vMerge w:val="continue"/>
            <w:tcBorders>
              <w:top w:val="single" w:color="auto" w:sz="4" w:space="0"/>
              <w:left w:val="single" w:color="auto" w:sz="4" w:space="0"/>
              <w:bottom w:val="single" w:color="000000" w:sz="4" w:space="0"/>
              <w:right w:val="single" w:color="auto" w:sz="4" w:space="0"/>
            </w:tcBorders>
            <w:vAlign w:val="center"/>
          </w:tcPr>
          <w:p>
            <w:pPr>
              <w:spacing w:line="240" w:lineRule="auto"/>
              <w:jc w:val="left"/>
              <w:rPr>
                <w:rFonts w:ascii="宋体" w:hAnsi="宋体" w:cs="宋体"/>
                <w:kern w:val="0"/>
                <w:sz w:val="18"/>
                <w:szCs w:val="18"/>
              </w:rPr>
            </w:pPr>
          </w:p>
        </w:tc>
      </w:tr>
    </w:tbl>
    <w:p/>
    <w:tbl>
      <w:tblPr>
        <w:tblStyle w:val="28"/>
        <w:tblW w:w="6139" w:type="pct"/>
        <w:tblInd w:w="-709" w:type="dxa"/>
        <w:tblLayout w:type="fixed"/>
        <w:tblCellMar>
          <w:top w:w="0" w:type="dxa"/>
          <w:left w:w="108" w:type="dxa"/>
          <w:bottom w:w="0" w:type="dxa"/>
          <w:right w:w="108" w:type="dxa"/>
        </w:tblCellMar>
      </w:tblPr>
      <w:tblGrid>
        <w:gridCol w:w="435"/>
        <w:gridCol w:w="1456"/>
        <w:gridCol w:w="2033"/>
        <w:gridCol w:w="2861"/>
        <w:gridCol w:w="591"/>
        <w:gridCol w:w="406"/>
        <w:gridCol w:w="2689"/>
      </w:tblGrid>
      <w:tr>
        <w:tblPrEx>
          <w:tblCellMar>
            <w:top w:w="0" w:type="dxa"/>
            <w:left w:w="108" w:type="dxa"/>
            <w:bottom w:w="0" w:type="dxa"/>
            <w:right w:w="108" w:type="dxa"/>
          </w:tblCellMar>
        </w:tblPrEx>
        <w:trPr>
          <w:trHeight w:val="999" w:hRule="atLeast"/>
        </w:trPr>
        <w:tc>
          <w:tcPr>
            <w:tcW w:w="5000" w:type="pct"/>
            <w:gridSpan w:val="7"/>
            <w:tcBorders>
              <w:top w:val="nil"/>
              <w:left w:val="nil"/>
              <w:bottom w:val="single" w:color="auto" w:sz="8" w:space="0"/>
              <w:right w:val="nil"/>
            </w:tcBorders>
            <w:shd w:val="clear" w:color="auto" w:fill="auto"/>
            <w:noWrap/>
            <w:vAlign w:val="center"/>
          </w:tcPr>
          <w:p>
            <w:pPr>
              <w:spacing w:line="240" w:lineRule="auto"/>
              <w:jc w:val="center"/>
              <w:rPr>
                <w:rFonts w:ascii="宋体" w:hAnsi="宋体" w:cs="宋体"/>
                <w:b/>
                <w:bCs/>
                <w:color w:val="000000"/>
                <w:kern w:val="0"/>
                <w:szCs w:val="24"/>
              </w:rPr>
            </w:pPr>
            <w:r>
              <w:rPr>
                <w:rFonts w:hint="eastAsia" w:ascii="宋体" w:hAnsi="宋体" w:cs="宋体"/>
                <w:b/>
                <w:bCs/>
                <w:kern w:val="0"/>
                <w:szCs w:val="24"/>
              </w:rPr>
              <w:t>（一）</w:t>
            </w:r>
            <w:r>
              <w:rPr>
                <w:rFonts w:hint="eastAsia" w:ascii="宋体" w:hAnsi="宋体" w:cs="宋体"/>
                <w:b/>
                <w:bCs/>
                <w:color w:val="000000"/>
                <w:kern w:val="0"/>
                <w:szCs w:val="24"/>
              </w:rPr>
              <w:t>展品展项——序厅、标准剧场及展馆智能化</w:t>
            </w:r>
          </w:p>
        </w:tc>
      </w:tr>
      <w:tr>
        <w:tblPrEx>
          <w:tblCellMar>
            <w:top w:w="0" w:type="dxa"/>
            <w:left w:w="108" w:type="dxa"/>
            <w:bottom w:w="0" w:type="dxa"/>
            <w:right w:w="108" w:type="dxa"/>
          </w:tblCellMar>
        </w:tblPrEx>
        <w:trPr>
          <w:trHeight w:val="312" w:hRule="atLeast"/>
        </w:trPr>
        <w:tc>
          <w:tcPr>
            <w:tcW w:w="208" w:type="pct"/>
            <w:tcBorders>
              <w:top w:val="nil"/>
              <w:left w:val="single" w:color="auto" w:sz="8" w:space="0"/>
              <w:bottom w:val="single" w:color="auto" w:sz="4" w:space="0"/>
              <w:right w:val="single" w:color="auto" w:sz="4" w:space="0"/>
            </w:tcBorders>
            <w:shd w:val="clear" w:color="000000" w:fill="BFBFBF"/>
            <w:vAlign w:val="center"/>
          </w:tcPr>
          <w:p>
            <w:pPr>
              <w:spacing w:line="240" w:lineRule="auto"/>
              <w:jc w:val="center"/>
              <w:rPr>
                <w:rFonts w:ascii="宋体" w:hAnsi="宋体" w:cs="宋体"/>
                <w:b/>
                <w:bCs/>
                <w:color w:val="000000"/>
                <w:kern w:val="0"/>
                <w:sz w:val="18"/>
                <w:szCs w:val="18"/>
              </w:rPr>
            </w:pPr>
            <w:r>
              <w:rPr>
                <w:rFonts w:hint="eastAsia" w:ascii="宋体" w:hAnsi="宋体" w:cs="宋体"/>
                <w:b/>
                <w:bCs/>
                <w:color w:val="000000"/>
                <w:kern w:val="0"/>
                <w:sz w:val="18"/>
                <w:szCs w:val="18"/>
              </w:rPr>
              <w:t>序号</w:t>
            </w:r>
          </w:p>
        </w:tc>
        <w:tc>
          <w:tcPr>
            <w:tcW w:w="695" w:type="pct"/>
            <w:tcBorders>
              <w:top w:val="nil"/>
              <w:left w:val="nil"/>
              <w:bottom w:val="single" w:color="auto" w:sz="4" w:space="0"/>
              <w:right w:val="single" w:color="auto" w:sz="4" w:space="0"/>
            </w:tcBorders>
            <w:shd w:val="clear" w:color="000000" w:fill="BFBFBF"/>
            <w:vAlign w:val="center"/>
          </w:tcPr>
          <w:p>
            <w:pPr>
              <w:spacing w:line="240" w:lineRule="auto"/>
              <w:jc w:val="center"/>
              <w:rPr>
                <w:rFonts w:ascii="宋体" w:hAnsi="宋体" w:cs="宋体"/>
                <w:b/>
                <w:bCs/>
                <w:color w:val="000000"/>
                <w:kern w:val="0"/>
                <w:sz w:val="18"/>
                <w:szCs w:val="18"/>
              </w:rPr>
            </w:pPr>
            <w:r>
              <w:rPr>
                <w:rFonts w:hint="eastAsia" w:ascii="宋体" w:hAnsi="宋体" w:cs="宋体"/>
                <w:b/>
                <w:bCs/>
                <w:color w:val="000000"/>
                <w:kern w:val="0"/>
                <w:sz w:val="18"/>
                <w:szCs w:val="18"/>
              </w:rPr>
              <w:t>展品名称</w:t>
            </w:r>
          </w:p>
        </w:tc>
        <w:tc>
          <w:tcPr>
            <w:tcW w:w="971" w:type="pct"/>
            <w:tcBorders>
              <w:top w:val="nil"/>
              <w:left w:val="nil"/>
              <w:bottom w:val="single" w:color="auto" w:sz="4" w:space="0"/>
              <w:right w:val="single" w:color="auto" w:sz="4" w:space="0"/>
            </w:tcBorders>
            <w:shd w:val="clear" w:color="000000" w:fill="BFBFBF"/>
            <w:vAlign w:val="center"/>
          </w:tcPr>
          <w:p>
            <w:pPr>
              <w:spacing w:line="240" w:lineRule="auto"/>
              <w:jc w:val="center"/>
              <w:rPr>
                <w:rFonts w:ascii="宋体" w:hAnsi="宋体" w:cs="宋体"/>
                <w:b/>
                <w:bCs/>
                <w:color w:val="000000"/>
                <w:kern w:val="0"/>
                <w:sz w:val="18"/>
                <w:szCs w:val="18"/>
              </w:rPr>
            </w:pPr>
            <w:r>
              <w:rPr>
                <w:rFonts w:hint="eastAsia" w:ascii="宋体" w:hAnsi="宋体" w:cs="宋体"/>
                <w:b/>
                <w:bCs/>
                <w:color w:val="000000"/>
                <w:kern w:val="0"/>
                <w:sz w:val="18"/>
                <w:szCs w:val="18"/>
              </w:rPr>
              <w:t>功能描述</w:t>
            </w:r>
          </w:p>
        </w:tc>
        <w:tc>
          <w:tcPr>
            <w:tcW w:w="1366" w:type="pct"/>
            <w:tcBorders>
              <w:top w:val="nil"/>
              <w:left w:val="nil"/>
              <w:bottom w:val="single" w:color="auto" w:sz="4" w:space="0"/>
              <w:right w:val="single" w:color="auto" w:sz="4" w:space="0"/>
            </w:tcBorders>
            <w:shd w:val="clear" w:color="000000" w:fill="BFBFBF"/>
            <w:noWrap/>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技术规格</w:t>
            </w:r>
          </w:p>
        </w:tc>
        <w:tc>
          <w:tcPr>
            <w:tcW w:w="282" w:type="pct"/>
            <w:tcBorders>
              <w:top w:val="nil"/>
              <w:left w:val="nil"/>
              <w:bottom w:val="single" w:color="auto" w:sz="4" w:space="0"/>
              <w:right w:val="single" w:color="auto" w:sz="4" w:space="0"/>
            </w:tcBorders>
            <w:shd w:val="clear" w:color="000000" w:fill="BFBFBF"/>
            <w:vAlign w:val="center"/>
          </w:tcPr>
          <w:p>
            <w:pPr>
              <w:spacing w:line="240" w:lineRule="auto"/>
              <w:jc w:val="center"/>
              <w:rPr>
                <w:rFonts w:ascii="宋体" w:hAnsi="宋体" w:cs="宋体"/>
                <w:b/>
                <w:bCs/>
                <w:color w:val="000000"/>
                <w:kern w:val="0"/>
                <w:sz w:val="18"/>
                <w:szCs w:val="18"/>
              </w:rPr>
            </w:pPr>
            <w:r>
              <w:rPr>
                <w:rFonts w:hint="eastAsia" w:ascii="宋体" w:hAnsi="宋体" w:cs="宋体"/>
                <w:b/>
                <w:bCs/>
                <w:color w:val="000000"/>
                <w:kern w:val="0"/>
                <w:sz w:val="18"/>
                <w:szCs w:val="18"/>
              </w:rPr>
              <w:t>数量</w:t>
            </w:r>
          </w:p>
        </w:tc>
        <w:tc>
          <w:tcPr>
            <w:tcW w:w="194" w:type="pct"/>
            <w:tcBorders>
              <w:top w:val="nil"/>
              <w:left w:val="nil"/>
              <w:bottom w:val="single" w:color="auto" w:sz="4" w:space="0"/>
              <w:right w:val="single" w:color="auto" w:sz="4" w:space="0"/>
            </w:tcBorders>
            <w:shd w:val="clear" w:color="000000" w:fill="BFBFBF"/>
            <w:vAlign w:val="center"/>
          </w:tcPr>
          <w:p>
            <w:pPr>
              <w:spacing w:line="240" w:lineRule="auto"/>
              <w:jc w:val="center"/>
              <w:rPr>
                <w:rFonts w:ascii="宋体" w:hAnsi="宋体" w:cs="宋体"/>
                <w:b/>
                <w:bCs/>
                <w:color w:val="000000"/>
                <w:kern w:val="0"/>
                <w:sz w:val="18"/>
                <w:szCs w:val="18"/>
              </w:rPr>
            </w:pPr>
            <w:r>
              <w:rPr>
                <w:rFonts w:hint="eastAsia" w:ascii="宋体" w:hAnsi="宋体" w:cs="宋体"/>
                <w:b/>
                <w:bCs/>
                <w:color w:val="000000"/>
                <w:kern w:val="0"/>
                <w:sz w:val="18"/>
                <w:szCs w:val="18"/>
              </w:rPr>
              <w:t>单位</w:t>
            </w:r>
          </w:p>
        </w:tc>
        <w:tc>
          <w:tcPr>
            <w:tcW w:w="1284" w:type="pct"/>
            <w:tcBorders>
              <w:top w:val="nil"/>
              <w:left w:val="nil"/>
              <w:bottom w:val="single" w:color="auto" w:sz="4" w:space="0"/>
              <w:right w:val="single" w:color="auto" w:sz="8" w:space="0"/>
            </w:tcBorders>
            <w:shd w:val="clear" w:color="000000" w:fill="BFBFBF"/>
            <w:vAlign w:val="center"/>
          </w:tcPr>
          <w:p>
            <w:pPr>
              <w:spacing w:line="240" w:lineRule="auto"/>
              <w:jc w:val="center"/>
              <w:rPr>
                <w:rFonts w:ascii="宋体" w:hAnsi="宋体" w:cs="宋体"/>
                <w:b/>
                <w:bCs/>
                <w:color w:val="000000"/>
                <w:kern w:val="0"/>
                <w:sz w:val="18"/>
                <w:szCs w:val="18"/>
              </w:rPr>
            </w:pPr>
            <w:r>
              <w:rPr>
                <w:rFonts w:hint="eastAsia" w:ascii="宋体" w:hAnsi="宋体" w:cs="宋体"/>
                <w:b/>
                <w:bCs/>
                <w:color w:val="000000"/>
                <w:kern w:val="0"/>
                <w:sz w:val="18"/>
                <w:szCs w:val="18"/>
              </w:rPr>
              <w:t>备注</w:t>
            </w:r>
          </w:p>
        </w:tc>
      </w:tr>
      <w:tr>
        <w:tblPrEx>
          <w:tblCellMar>
            <w:top w:w="0" w:type="dxa"/>
            <w:left w:w="108" w:type="dxa"/>
            <w:bottom w:w="0" w:type="dxa"/>
            <w:right w:w="108" w:type="dxa"/>
          </w:tblCellMar>
        </w:tblPrEx>
        <w:trPr>
          <w:trHeight w:val="3251" w:hRule="atLeast"/>
        </w:trPr>
        <w:tc>
          <w:tcPr>
            <w:tcW w:w="208" w:type="pct"/>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695" w:type="pct"/>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序厅瀑布幕背景墙及艺术装置</w:t>
            </w:r>
          </w:p>
        </w:tc>
        <w:tc>
          <w:tcPr>
            <w:tcW w:w="971"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入口形象背景墙及科技动态艺术装置</w:t>
            </w: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b/>
                <w:bCs/>
                <w:color w:val="000000"/>
                <w:kern w:val="0"/>
                <w:sz w:val="18"/>
                <w:szCs w:val="18"/>
              </w:rPr>
              <w:t>规格：</w:t>
            </w:r>
            <w:r>
              <w:rPr>
                <w:rFonts w:hint="eastAsia" w:ascii="宋体" w:hAnsi="宋体" w:cs="宋体"/>
                <w:color w:val="000000"/>
                <w:kern w:val="0"/>
                <w:sz w:val="18"/>
                <w:szCs w:val="18"/>
              </w:rPr>
              <w:t>≥4000×10000mm</w:t>
            </w:r>
          </w:p>
          <w:p>
            <w:pPr>
              <w:spacing w:line="240" w:lineRule="auto"/>
              <w:jc w:val="left"/>
              <w:rPr>
                <w:rFonts w:ascii="宋体" w:hAnsi="宋体" w:cs="宋体"/>
                <w:b/>
                <w:bCs/>
                <w:color w:val="000000"/>
                <w:kern w:val="0"/>
                <w:sz w:val="18"/>
                <w:szCs w:val="18"/>
              </w:rPr>
            </w:pPr>
            <w:r>
              <w:rPr>
                <w:rFonts w:hint="eastAsia" w:ascii="宋体" w:hAnsi="宋体" w:cs="宋体"/>
                <w:b/>
                <w:bCs/>
                <w:color w:val="000000"/>
                <w:kern w:val="0"/>
                <w:sz w:val="18"/>
                <w:szCs w:val="18"/>
              </w:rPr>
              <w:t>材料清单：</w:t>
            </w:r>
          </w:p>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1.序厅台体×1（方管骨架40×40mm、钣金烤漆≥2mm、钢化烤漆玻璃面板、背景灯箱、发光图文贴）</w:t>
            </w:r>
          </w:p>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2.联动控制电控轨道装置×1</w:t>
            </w:r>
          </w:p>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3.配件辅材×1</w:t>
            </w:r>
          </w:p>
          <w:p>
            <w:pPr>
              <w:spacing w:line="240" w:lineRule="auto"/>
              <w:jc w:val="left"/>
              <w:rPr>
                <w:rFonts w:ascii="宋体" w:hAnsi="宋体" w:cs="宋体"/>
                <w:b/>
                <w:bCs/>
                <w:color w:val="000000"/>
                <w:kern w:val="0"/>
                <w:sz w:val="18"/>
                <w:szCs w:val="18"/>
              </w:rPr>
            </w:pPr>
            <w:r>
              <w:rPr>
                <w:rFonts w:hint="eastAsia" w:ascii="宋体" w:hAnsi="宋体" w:cs="宋体"/>
                <w:b/>
                <w:bCs/>
                <w:color w:val="000000"/>
                <w:kern w:val="0"/>
                <w:sz w:val="18"/>
                <w:szCs w:val="18"/>
              </w:rPr>
              <w:t>设备清单：</w:t>
            </w:r>
          </w:p>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1.移动模组×1（≥20组、可承重显示器组件、含伺机电机+减速模组：可控移动距离≥200mm)</w:t>
            </w:r>
          </w:p>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2.固定挂件框体×1</w:t>
            </w:r>
          </w:p>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4.定制播控系统×1（CPU-I7/内存16G/硬盘SSD256G/独显6</w:t>
            </w:r>
            <w:r>
              <w:rPr>
                <w:rFonts w:ascii="宋体" w:hAnsi="宋体" w:cs="宋体"/>
                <w:color w:val="000000"/>
                <w:kern w:val="0"/>
                <w:sz w:val="18"/>
                <w:szCs w:val="18"/>
              </w:rPr>
              <w:t>G</w:t>
            </w:r>
            <w:r>
              <w:rPr>
                <w:rFonts w:hint="eastAsia" w:ascii="宋体" w:hAnsi="宋体" w:cs="宋体"/>
                <w:color w:val="000000"/>
                <w:kern w:val="0"/>
                <w:sz w:val="18"/>
                <w:szCs w:val="18"/>
              </w:rPr>
              <w:t>、多输出卡）</w:t>
            </w:r>
          </w:p>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5.电控组件（电控箱、PLC、电气附件）×1</w:t>
            </w:r>
          </w:p>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6.移动55寸HDMI商业显示器组×1（≥20组）</w:t>
            </w:r>
          </w:p>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7.LED可变成灯带装置×1（≥60m）</w:t>
            </w:r>
          </w:p>
          <w:p>
            <w:pPr>
              <w:spacing w:line="240" w:lineRule="auto"/>
              <w:jc w:val="left"/>
              <w:rPr>
                <w:rFonts w:ascii="宋体" w:hAnsi="宋体" w:cs="宋体"/>
                <w:b/>
                <w:bCs/>
                <w:color w:val="000000"/>
                <w:kern w:val="0"/>
                <w:sz w:val="18"/>
                <w:szCs w:val="18"/>
              </w:rPr>
            </w:pPr>
            <w:r>
              <w:rPr>
                <w:rFonts w:hint="eastAsia" w:ascii="宋体" w:hAnsi="宋体" w:cs="宋体"/>
                <w:b/>
                <w:bCs/>
                <w:color w:val="000000"/>
                <w:kern w:val="0"/>
                <w:sz w:val="18"/>
                <w:szCs w:val="18"/>
              </w:rPr>
              <w:t>多媒体清单：</w:t>
            </w:r>
          </w:p>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1.媒体内容制作×1（分辨率≥20000×1080）</w:t>
            </w:r>
          </w:p>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2.播放软件制作×1</w:t>
            </w:r>
          </w:p>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3.软件编程×1</w:t>
            </w:r>
          </w:p>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4.PLC电器编程×1</w:t>
            </w:r>
          </w:p>
        </w:tc>
        <w:tc>
          <w:tcPr>
            <w:tcW w:w="282"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94"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1284" w:type="pct"/>
            <w:tcBorders>
              <w:top w:val="nil"/>
              <w:left w:val="nil"/>
              <w:bottom w:val="single" w:color="auto" w:sz="4" w:space="0"/>
              <w:right w:val="single" w:color="auto" w:sz="8"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对建筑系统的要求：</w:t>
            </w:r>
          </w:p>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通风需求：场馆普通通风要求</w:t>
            </w:r>
          </w:p>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强电（电压等级、功率）：380V，10000W</w:t>
            </w:r>
          </w:p>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空气温度、湿度：场馆普通温度、湿度要求</w:t>
            </w:r>
          </w:p>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控制数据线需求：千兆数据线</w:t>
            </w:r>
          </w:p>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供水（压力、流量）：无</w:t>
            </w:r>
          </w:p>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xml:space="preserve">网络需求：预留网络接口 </w:t>
            </w:r>
          </w:p>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压缩空气（压力、流量）：无</w:t>
            </w:r>
          </w:p>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xml:space="preserve">承载/偏载/重载/动载荷： </w:t>
            </w:r>
          </w:p>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悬空吊挂及连接要求：预留吊挂</w:t>
            </w:r>
          </w:p>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xml:space="preserve">消防需求：展馆正常消防设置 </w:t>
            </w:r>
          </w:p>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其他需求：无</w:t>
            </w:r>
          </w:p>
        </w:tc>
      </w:tr>
      <w:tr>
        <w:tblPrEx>
          <w:tblCellMar>
            <w:top w:w="0" w:type="dxa"/>
            <w:left w:w="108" w:type="dxa"/>
            <w:bottom w:w="0" w:type="dxa"/>
            <w:right w:w="108" w:type="dxa"/>
          </w:tblCellMar>
        </w:tblPrEx>
        <w:trPr>
          <w:trHeight w:val="558" w:hRule="atLeast"/>
        </w:trPr>
        <w:tc>
          <w:tcPr>
            <w:tcW w:w="208" w:type="pct"/>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2 </w:t>
            </w:r>
          </w:p>
        </w:tc>
        <w:tc>
          <w:tcPr>
            <w:tcW w:w="695" w:type="pct"/>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标准剧场</w:t>
            </w:r>
          </w:p>
        </w:tc>
        <w:tc>
          <w:tcPr>
            <w:tcW w:w="971"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常规科普影片播放</w:t>
            </w: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b/>
                <w:bCs/>
                <w:kern w:val="0"/>
                <w:sz w:val="18"/>
                <w:szCs w:val="18"/>
              </w:rPr>
              <w:t>规格：</w:t>
            </w:r>
            <w:r>
              <w:rPr>
                <w:rFonts w:hint="eastAsia" w:ascii="宋体" w:hAnsi="宋体" w:cs="宋体"/>
                <w:kern w:val="0"/>
                <w:sz w:val="18"/>
                <w:szCs w:val="18"/>
              </w:rPr>
              <w:t>16800×8500×5000mm</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材料清单：</w:t>
            </w:r>
          </w:p>
          <w:p>
            <w:pPr>
              <w:spacing w:line="240" w:lineRule="auto"/>
              <w:jc w:val="left"/>
              <w:rPr>
                <w:rFonts w:ascii="宋体" w:hAnsi="宋体" w:cs="宋体"/>
                <w:kern w:val="0"/>
                <w:sz w:val="18"/>
                <w:szCs w:val="18"/>
              </w:rPr>
            </w:pPr>
            <w:r>
              <w:rPr>
                <w:rFonts w:hint="eastAsia" w:ascii="宋体" w:hAnsi="宋体" w:cs="宋体"/>
                <w:kern w:val="0"/>
                <w:sz w:val="18"/>
                <w:szCs w:val="18"/>
              </w:rPr>
              <w:t>1.常规布景系列×1（有机板材2000×1200mm、 钣金烤漆≥2mm、方管骨架40×40mm、亚克力≥5mm、磨砂玻璃≥8mm、轻钢龙骨≥100mm、多层板≥4mm、UV高精度图文）</w:t>
            </w:r>
          </w:p>
          <w:p>
            <w:pPr>
              <w:spacing w:line="240" w:lineRule="auto"/>
              <w:jc w:val="left"/>
              <w:rPr>
                <w:rFonts w:ascii="宋体" w:hAnsi="宋体" w:cs="宋体"/>
                <w:kern w:val="0"/>
                <w:sz w:val="18"/>
                <w:szCs w:val="18"/>
              </w:rPr>
            </w:pPr>
            <w:r>
              <w:rPr>
                <w:rFonts w:hint="eastAsia" w:ascii="宋体" w:hAnsi="宋体" w:cs="宋体"/>
                <w:kern w:val="0"/>
                <w:sz w:val="18"/>
                <w:szCs w:val="18"/>
              </w:rPr>
              <w:t>2.观影设施×1(含座椅≥100座、专用电影级幕布×1）</w:t>
            </w:r>
          </w:p>
          <w:p>
            <w:pPr>
              <w:spacing w:line="240" w:lineRule="auto"/>
              <w:jc w:val="left"/>
              <w:rPr>
                <w:rFonts w:ascii="宋体" w:hAnsi="宋体" w:cs="宋体"/>
                <w:kern w:val="0"/>
                <w:sz w:val="18"/>
                <w:szCs w:val="18"/>
              </w:rPr>
            </w:pPr>
            <w:r>
              <w:rPr>
                <w:rFonts w:hint="eastAsia" w:ascii="宋体" w:hAnsi="宋体" w:cs="宋体"/>
                <w:kern w:val="0"/>
                <w:sz w:val="18"/>
                <w:szCs w:val="18"/>
              </w:rPr>
              <w:t>3.说明牌×1（金属UV工艺印刷）</w:t>
            </w:r>
          </w:p>
          <w:p>
            <w:pPr>
              <w:spacing w:line="240" w:lineRule="auto"/>
              <w:jc w:val="left"/>
              <w:rPr>
                <w:rFonts w:ascii="宋体" w:hAnsi="宋体" w:cs="宋体"/>
                <w:kern w:val="0"/>
                <w:sz w:val="18"/>
                <w:szCs w:val="18"/>
              </w:rPr>
            </w:pPr>
            <w:r>
              <w:rPr>
                <w:rFonts w:hint="eastAsia" w:ascii="宋体" w:hAnsi="宋体" w:cs="宋体"/>
                <w:kern w:val="0"/>
                <w:sz w:val="18"/>
                <w:szCs w:val="18"/>
              </w:rPr>
              <w:t>4.配件辅材×1</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设备清单：</w:t>
            </w:r>
          </w:p>
          <w:p>
            <w:pPr>
              <w:spacing w:line="240" w:lineRule="auto"/>
              <w:jc w:val="left"/>
              <w:rPr>
                <w:rFonts w:ascii="宋体" w:hAnsi="宋体" w:cs="宋体"/>
                <w:kern w:val="0"/>
                <w:sz w:val="18"/>
                <w:szCs w:val="18"/>
              </w:rPr>
            </w:pPr>
            <w:r>
              <w:rPr>
                <w:rFonts w:hint="eastAsia" w:ascii="宋体" w:hAnsi="宋体" w:cs="宋体"/>
                <w:kern w:val="0"/>
                <w:sz w:val="18"/>
                <w:szCs w:val="18"/>
              </w:rPr>
              <w:t>1.红外感应激光DLP投影机×2（亮度≥8000流明，分辨率≥1920×1200、对比度100000:1，短焦镜头）</w:t>
            </w:r>
          </w:p>
          <w:p>
            <w:pPr>
              <w:spacing w:line="240" w:lineRule="auto"/>
              <w:jc w:val="left"/>
              <w:rPr>
                <w:rFonts w:ascii="宋体" w:hAnsi="宋体" w:cs="宋体"/>
                <w:kern w:val="0"/>
                <w:sz w:val="18"/>
                <w:szCs w:val="18"/>
              </w:rPr>
            </w:pPr>
            <w:r>
              <w:rPr>
                <w:rFonts w:hint="eastAsia" w:ascii="宋体" w:hAnsi="宋体" w:cs="宋体"/>
                <w:kern w:val="0"/>
                <w:sz w:val="18"/>
                <w:szCs w:val="18"/>
              </w:rPr>
              <w:t>2.播控系统×1（CPU-I7/内存16G/硬盘SSD256G/独显6G）</w:t>
            </w:r>
          </w:p>
          <w:p>
            <w:pPr>
              <w:spacing w:line="240" w:lineRule="auto"/>
              <w:jc w:val="left"/>
              <w:rPr>
                <w:rFonts w:ascii="宋体" w:hAnsi="宋体" w:cs="宋体"/>
                <w:kern w:val="0"/>
                <w:sz w:val="18"/>
                <w:szCs w:val="18"/>
              </w:rPr>
            </w:pPr>
            <w:r>
              <w:rPr>
                <w:rFonts w:hint="eastAsia" w:ascii="宋体" w:hAnsi="宋体" w:cs="宋体"/>
                <w:kern w:val="0"/>
                <w:sz w:val="18"/>
                <w:szCs w:val="18"/>
              </w:rPr>
              <w:t>3.音响设备×1</w:t>
            </w:r>
          </w:p>
          <w:p>
            <w:pPr>
              <w:spacing w:line="240" w:lineRule="auto"/>
              <w:jc w:val="left"/>
              <w:rPr>
                <w:rFonts w:ascii="宋体" w:hAnsi="宋体" w:cs="宋体"/>
                <w:kern w:val="0"/>
                <w:sz w:val="18"/>
                <w:szCs w:val="18"/>
              </w:rPr>
            </w:pPr>
            <w:r>
              <w:rPr>
                <w:rFonts w:hint="eastAsia" w:ascii="宋体" w:hAnsi="宋体" w:cs="宋体"/>
                <w:kern w:val="0"/>
                <w:sz w:val="18"/>
                <w:szCs w:val="18"/>
              </w:rPr>
              <w:t>4.电气柜×1（漏电开关、电器柜、电气控制模块、排插、变压器、断路器、防浪涌装置、辅材）</w:t>
            </w:r>
          </w:p>
          <w:p>
            <w:pPr>
              <w:spacing w:line="240" w:lineRule="auto"/>
              <w:jc w:val="left"/>
              <w:rPr>
                <w:rFonts w:ascii="宋体" w:hAnsi="宋体" w:cs="宋体"/>
                <w:b/>
                <w:bCs/>
                <w:kern w:val="0"/>
                <w:sz w:val="18"/>
                <w:szCs w:val="18"/>
              </w:rPr>
            </w:pPr>
            <w:r>
              <w:rPr>
                <w:rFonts w:hint="eastAsia" w:ascii="宋体" w:hAnsi="宋体" w:cs="宋体"/>
                <w:b/>
                <w:bCs/>
                <w:kern w:val="0"/>
                <w:sz w:val="18"/>
                <w:szCs w:val="18"/>
              </w:rPr>
              <w:t>多媒体清单：</w:t>
            </w:r>
          </w:p>
          <w:p>
            <w:pPr>
              <w:spacing w:line="240" w:lineRule="auto"/>
              <w:jc w:val="left"/>
              <w:rPr>
                <w:rFonts w:ascii="宋体" w:hAnsi="宋体" w:cs="宋体"/>
                <w:kern w:val="0"/>
                <w:sz w:val="18"/>
                <w:szCs w:val="18"/>
              </w:rPr>
            </w:pPr>
            <w:r>
              <w:rPr>
                <w:rFonts w:hint="eastAsia" w:ascii="宋体" w:hAnsi="宋体" w:cs="宋体"/>
                <w:kern w:val="0"/>
                <w:sz w:val="18"/>
                <w:szCs w:val="18"/>
              </w:rPr>
              <w:t>1.同步控制系统×1</w:t>
            </w:r>
          </w:p>
          <w:p>
            <w:pPr>
              <w:spacing w:line="240" w:lineRule="auto"/>
              <w:jc w:val="left"/>
              <w:rPr>
                <w:rFonts w:ascii="宋体" w:hAnsi="宋体" w:cs="宋体"/>
                <w:kern w:val="0"/>
                <w:sz w:val="18"/>
                <w:szCs w:val="18"/>
              </w:rPr>
            </w:pPr>
            <w:r>
              <w:rPr>
                <w:rFonts w:hint="eastAsia" w:ascii="宋体" w:hAnsi="宋体" w:cs="宋体"/>
                <w:kern w:val="0"/>
                <w:sz w:val="18"/>
                <w:szCs w:val="18"/>
              </w:rPr>
              <w:t>2.交互程序制作×1</w:t>
            </w:r>
          </w:p>
          <w:p>
            <w:pPr>
              <w:spacing w:line="240" w:lineRule="auto"/>
              <w:jc w:val="left"/>
              <w:rPr>
                <w:rFonts w:ascii="宋体" w:hAnsi="宋体" w:cs="宋体"/>
                <w:kern w:val="0"/>
                <w:sz w:val="18"/>
                <w:szCs w:val="18"/>
              </w:rPr>
            </w:pPr>
            <w:r>
              <w:rPr>
                <w:rFonts w:hint="eastAsia" w:ascii="宋体" w:hAnsi="宋体" w:cs="宋体"/>
                <w:kern w:val="0"/>
                <w:sz w:val="18"/>
                <w:szCs w:val="18"/>
              </w:rPr>
              <w:t>3.媒体内容1080P制作×1</w:t>
            </w:r>
          </w:p>
          <w:p>
            <w:pPr>
              <w:spacing w:line="240" w:lineRule="auto"/>
              <w:jc w:val="left"/>
              <w:rPr>
                <w:rFonts w:ascii="宋体" w:hAnsi="宋体" w:cs="宋体"/>
                <w:kern w:val="0"/>
                <w:sz w:val="18"/>
                <w:szCs w:val="18"/>
              </w:rPr>
            </w:pPr>
            <w:r>
              <w:rPr>
                <w:rFonts w:hint="eastAsia" w:ascii="宋体" w:hAnsi="宋体" w:cs="宋体"/>
                <w:kern w:val="0"/>
                <w:sz w:val="18"/>
                <w:szCs w:val="18"/>
              </w:rPr>
              <w:t>4.播放软件×1</w:t>
            </w:r>
          </w:p>
          <w:p>
            <w:pPr>
              <w:spacing w:line="240" w:lineRule="auto"/>
              <w:jc w:val="left"/>
              <w:rPr>
                <w:rFonts w:ascii="宋体" w:hAnsi="宋体" w:cs="宋体"/>
                <w:kern w:val="0"/>
                <w:sz w:val="18"/>
                <w:szCs w:val="18"/>
              </w:rPr>
            </w:pPr>
            <w:r>
              <w:rPr>
                <w:rFonts w:hint="eastAsia" w:ascii="宋体" w:hAnsi="宋体" w:cs="宋体"/>
                <w:kern w:val="0"/>
                <w:sz w:val="18"/>
                <w:szCs w:val="18"/>
              </w:rPr>
              <w:t>5.影院总控制系统×1</w:t>
            </w:r>
          </w:p>
          <w:p>
            <w:pPr>
              <w:pStyle w:val="2"/>
            </w:pPr>
            <w:r>
              <w:rPr>
                <w:rFonts w:hint="eastAsia"/>
              </w:rPr>
              <w:t>▲投标人需提供原始取得的数字影片系统相关的计算机软件著作权登记证书</w:t>
            </w:r>
          </w:p>
        </w:tc>
        <w:tc>
          <w:tcPr>
            <w:tcW w:w="282"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94"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1284" w:type="pct"/>
            <w:tcBorders>
              <w:top w:val="nil"/>
              <w:left w:val="nil"/>
              <w:bottom w:val="single" w:color="auto" w:sz="4" w:space="0"/>
              <w:right w:val="single" w:color="auto" w:sz="8" w:space="0"/>
            </w:tcBorders>
            <w:shd w:val="clear" w:color="auto" w:fill="auto"/>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无</w:t>
            </w:r>
          </w:p>
        </w:tc>
      </w:tr>
      <w:tr>
        <w:tblPrEx>
          <w:tblCellMar>
            <w:top w:w="0" w:type="dxa"/>
            <w:left w:w="108" w:type="dxa"/>
            <w:bottom w:w="0" w:type="dxa"/>
            <w:right w:w="108" w:type="dxa"/>
          </w:tblCellMar>
        </w:tblPrEx>
        <w:trPr>
          <w:trHeight w:val="490" w:hRule="atLeast"/>
        </w:trPr>
        <w:tc>
          <w:tcPr>
            <w:tcW w:w="208" w:type="pct"/>
            <w:tcBorders>
              <w:top w:val="nil"/>
              <w:left w:val="single" w:color="auto" w:sz="8" w:space="0"/>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xml:space="preserve">3 </w:t>
            </w:r>
          </w:p>
        </w:tc>
        <w:tc>
          <w:tcPr>
            <w:tcW w:w="695" w:type="pct"/>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静态图文导览导视</w:t>
            </w:r>
          </w:p>
        </w:tc>
        <w:tc>
          <w:tcPr>
            <w:tcW w:w="971"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悬挂、安装于各主要通道及出入口，便于参展人员馆内视觉导引</w:t>
            </w: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color w:val="000000"/>
                <w:kern w:val="0"/>
                <w:sz w:val="18"/>
                <w:szCs w:val="18"/>
              </w:rPr>
            </w:pPr>
            <w:r>
              <w:rPr>
                <w:rFonts w:hint="eastAsia" w:ascii="宋体" w:hAnsi="宋体" w:cs="宋体"/>
                <w:b/>
                <w:bCs/>
                <w:color w:val="000000"/>
                <w:kern w:val="0"/>
                <w:sz w:val="18"/>
                <w:szCs w:val="18"/>
              </w:rPr>
              <w:t>材料清单：</w:t>
            </w:r>
          </w:p>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1.各类导览导视指示牌系列×1（钣金烤漆≥2mm、涂料、方管支架40×40mm、UV图文、亚克力≥10mm，阻燃板≥14mm）</w:t>
            </w:r>
          </w:p>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2.形象IP玻璃钢模型组×1</w:t>
            </w:r>
          </w:p>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3.配件辅材×1</w:t>
            </w:r>
          </w:p>
          <w:p>
            <w:pPr>
              <w:spacing w:line="240" w:lineRule="auto"/>
              <w:jc w:val="left"/>
              <w:rPr>
                <w:rFonts w:ascii="宋体" w:hAnsi="宋体" w:cs="宋体"/>
                <w:b/>
                <w:bCs/>
                <w:color w:val="000000"/>
                <w:kern w:val="0"/>
                <w:sz w:val="18"/>
                <w:szCs w:val="18"/>
              </w:rPr>
            </w:pPr>
            <w:r>
              <w:rPr>
                <w:rFonts w:hint="eastAsia" w:ascii="宋体" w:hAnsi="宋体" w:cs="宋体"/>
                <w:b/>
                <w:bCs/>
                <w:color w:val="000000"/>
                <w:kern w:val="0"/>
                <w:sz w:val="18"/>
                <w:szCs w:val="18"/>
              </w:rPr>
              <w:t>设备清单：</w:t>
            </w:r>
          </w:p>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1.46寸防眩光电容触摸一体机×5（CPUI7/内存8G/硬盘SSD256G）</w:t>
            </w:r>
          </w:p>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2.配电箱×1（漏电开关、电气控制模块、排插、辅材）</w:t>
            </w:r>
          </w:p>
          <w:p>
            <w:pPr>
              <w:spacing w:line="240" w:lineRule="auto"/>
              <w:jc w:val="left"/>
              <w:rPr>
                <w:rFonts w:ascii="宋体" w:hAnsi="宋体" w:cs="宋体"/>
                <w:b/>
                <w:bCs/>
                <w:color w:val="000000"/>
                <w:kern w:val="0"/>
                <w:sz w:val="18"/>
                <w:szCs w:val="18"/>
              </w:rPr>
            </w:pPr>
            <w:r>
              <w:rPr>
                <w:rFonts w:hint="eastAsia" w:ascii="宋体" w:hAnsi="宋体" w:cs="宋体"/>
                <w:b/>
                <w:bCs/>
                <w:color w:val="000000"/>
                <w:kern w:val="0"/>
                <w:sz w:val="18"/>
                <w:szCs w:val="18"/>
              </w:rPr>
              <w:t>媒体及软件清单：</w:t>
            </w:r>
          </w:p>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1.交互程序制作×5</w:t>
            </w:r>
          </w:p>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2.软件编程×5</w:t>
            </w:r>
          </w:p>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3.交互多点触控代码编程×5</w:t>
            </w:r>
          </w:p>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4.内容制作×5</w:t>
            </w:r>
          </w:p>
        </w:tc>
        <w:tc>
          <w:tcPr>
            <w:tcW w:w="282" w:type="pct"/>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套</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37" w:hRule="atLeast"/>
        </w:trPr>
        <w:tc>
          <w:tcPr>
            <w:tcW w:w="208" w:type="pct"/>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4 </w:t>
            </w:r>
          </w:p>
        </w:tc>
        <w:tc>
          <w:tcPr>
            <w:tcW w:w="695" w:type="pct"/>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服务台/休息座椅/办公用品</w:t>
            </w:r>
          </w:p>
        </w:tc>
        <w:tc>
          <w:tcPr>
            <w:tcW w:w="971"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用于参展人员休息，咨询等使用</w:t>
            </w: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color w:val="000000"/>
                <w:kern w:val="0"/>
                <w:sz w:val="18"/>
                <w:szCs w:val="18"/>
              </w:rPr>
            </w:pPr>
            <w:r>
              <w:rPr>
                <w:rFonts w:hint="eastAsia" w:ascii="宋体" w:hAnsi="宋体" w:cs="宋体"/>
                <w:b/>
                <w:bCs/>
                <w:color w:val="000000"/>
                <w:kern w:val="0"/>
                <w:sz w:val="18"/>
                <w:szCs w:val="18"/>
              </w:rPr>
              <w:t>材料清单：</w:t>
            </w:r>
          </w:p>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1.服务台/休息座椅/办公用品等系列×1</w:t>
            </w:r>
          </w:p>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2.配件辅材×1</w:t>
            </w:r>
          </w:p>
        </w:tc>
        <w:tc>
          <w:tcPr>
            <w:tcW w:w="282" w:type="pct"/>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套</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37" w:hRule="atLeast"/>
        </w:trPr>
        <w:tc>
          <w:tcPr>
            <w:tcW w:w="208" w:type="pct"/>
            <w:tcBorders>
              <w:top w:val="nil"/>
              <w:left w:val="single" w:color="auto" w:sz="8" w:space="0"/>
              <w:bottom w:val="single" w:color="auto" w:sz="4" w:space="0"/>
              <w:right w:val="single" w:color="auto" w:sz="4" w:space="0"/>
            </w:tcBorders>
            <w:shd w:val="clear" w:color="auto"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5 </w:t>
            </w:r>
          </w:p>
        </w:tc>
        <w:tc>
          <w:tcPr>
            <w:tcW w:w="695" w:type="pct"/>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户外大屏媒体（软件多媒体)</w:t>
            </w:r>
          </w:p>
        </w:tc>
        <w:tc>
          <w:tcPr>
            <w:tcW w:w="971"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基地形象展示</w:t>
            </w: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b/>
                <w:bCs/>
                <w:color w:val="000000"/>
                <w:kern w:val="0"/>
                <w:sz w:val="18"/>
                <w:szCs w:val="18"/>
              </w:rPr>
            </w:pPr>
            <w:r>
              <w:rPr>
                <w:rFonts w:hint="eastAsia" w:ascii="宋体" w:hAnsi="宋体" w:cs="宋体"/>
                <w:b/>
                <w:bCs/>
                <w:color w:val="000000"/>
                <w:kern w:val="0"/>
                <w:sz w:val="18"/>
                <w:szCs w:val="18"/>
              </w:rPr>
              <w:t>媒体及软件清单：</w:t>
            </w:r>
          </w:p>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1.高清媒体内容1080P制作×1</w:t>
            </w:r>
          </w:p>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2.播放软件制作×1</w:t>
            </w:r>
          </w:p>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3.软件编程×1</w:t>
            </w:r>
          </w:p>
        </w:tc>
        <w:tc>
          <w:tcPr>
            <w:tcW w:w="282" w:type="pct"/>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套</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9" w:hRule="atLeast"/>
        </w:trPr>
        <w:tc>
          <w:tcPr>
            <w:tcW w:w="208" w:type="pct"/>
            <w:vMerge w:val="restart"/>
            <w:tcBorders>
              <w:top w:val="nil"/>
              <w:left w:val="single" w:color="auto" w:sz="8" w:space="0"/>
              <w:bottom w:val="single" w:color="auto" w:sz="4" w:space="0"/>
              <w:right w:val="single" w:color="auto" w:sz="4" w:space="0"/>
            </w:tcBorders>
            <w:shd w:val="clear" w:color="000000" w:fill="auto"/>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6 </w:t>
            </w:r>
          </w:p>
        </w:tc>
        <w:tc>
          <w:tcPr>
            <w:tcW w:w="695" w:type="pct"/>
            <w:vMerge w:val="restart"/>
            <w:tcBorders>
              <w:top w:val="nil"/>
              <w:left w:val="single" w:color="auto" w:sz="4" w:space="0"/>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数据中心平台系统（软件）</w:t>
            </w:r>
          </w:p>
        </w:tc>
        <w:tc>
          <w:tcPr>
            <w:tcW w:w="971" w:type="pct"/>
            <w:vMerge w:val="restart"/>
            <w:tcBorders>
              <w:top w:val="nil"/>
              <w:left w:val="single" w:color="auto" w:sz="4" w:space="0"/>
              <w:bottom w:val="single" w:color="auto" w:sz="4" w:space="0"/>
              <w:right w:val="single" w:color="auto" w:sz="4" w:space="0"/>
            </w:tcBorders>
            <w:shd w:val="clear" w:color="000000"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对展厅内智能化系统实现权限管理、数据库管理等，同时具备一定的办公管理功能。</w:t>
            </w: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组织管理</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项</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用户管理</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项</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角色管理</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项</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权限管理</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项</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日志管理</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项</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应用系统管理</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项</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业务系统接入管理</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项</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统一登录认证</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项</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综合信息查询</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项</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数据统计报表</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项</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基础数据同步</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项</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智能化设备管理</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项</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子系统数据接口</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项</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工作流调度平台</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项</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各子系统集成</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项</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1800" w:hRule="atLeast"/>
        </w:trPr>
        <w:tc>
          <w:tcPr>
            <w:tcW w:w="208" w:type="pct"/>
            <w:vMerge w:val="restart"/>
            <w:tcBorders>
              <w:top w:val="nil"/>
              <w:left w:val="single" w:color="auto" w:sz="8" w:space="0"/>
              <w:bottom w:val="single" w:color="auto" w:sz="4" w:space="0"/>
              <w:right w:val="single" w:color="auto" w:sz="4" w:space="0"/>
            </w:tcBorders>
            <w:shd w:val="clear" w:color="000000" w:fill="auto"/>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7 </w:t>
            </w:r>
          </w:p>
        </w:tc>
        <w:tc>
          <w:tcPr>
            <w:tcW w:w="695" w:type="pct"/>
            <w:vMerge w:val="restart"/>
            <w:tcBorders>
              <w:top w:val="nil"/>
              <w:left w:val="single" w:color="auto" w:sz="4" w:space="0"/>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信息化门户系统（软件）</w:t>
            </w:r>
          </w:p>
        </w:tc>
        <w:tc>
          <w:tcPr>
            <w:tcW w:w="971" w:type="pct"/>
            <w:vMerge w:val="restart"/>
            <w:tcBorders>
              <w:top w:val="nil"/>
              <w:left w:val="single" w:color="auto" w:sz="4" w:space="0"/>
              <w:bottom w:val="single" w:color="auto" w:sz="4" w:space="0"/>
              <w:right w:val="single" w:color="auto" w:sz="4" w:space="0"/>
            </w:tcBorders>
            <w:shd w:val="clear" w:color="000000"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打造基地的网站、微信服务端及手机APP应用。基本功能如下：</w:t>
            </w:r>
          </w:p>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1.功能入口（展品介绍、查询预约、商店、随手拍、在线购票等功能入口）；</w:t>
            </w:r>
          </w:p>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2.营销推广:（有营销推广区域，是第三方广告主的广告投放区，当有用户点击后，后台会记录点击次数）</w:t>
            </w:r>
          </w:p>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3.动态信息: 动态信息展示列表</w:t>
            </w:r>
          </w:p>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xml:space="preserve">4.统一检索: 动态信息检索 全站动态信息统一检索、展品检索 全站展品信息统一检索。 </w:t>
            </w:r>
          </w:p>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5.资讯信息: 动态多媒体内容讯息列表信息。动态多媒体内容讯息详情。</w:t>
            </w:r>
          </w:p>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xml:space="preserve">各端口界面内容需包括： </w:t>
            </w:r>
          </w:p>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1.展馆导览（ 展馆、楼层、展区图文介绍）</w:t>
            </w:r>
          </w:p>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2.展厅介绍（ 展厅内展示资源介绍）</w:t>
            </w:r>
          </w:p>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3.线上购票</w:t>
            </w:r>
          </w:p>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xml:space="preserve">4.参观指南  </w:t>
            </w:r>
          </w:p>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5.查询教育活动</w:t>
            </w:r>
          </w:p>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6.预约活动</w:t>
            </w:r>
          </w:p>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7.意见建议</w:t>
            </w:r>
          </w:p>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8.其他功能</w:t>
            </w: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门户后台管理系统</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项</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1800"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pc端门户</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项</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1800"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微信公众门户</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项</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1800"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手机APP（Android）门户</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项</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1800"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手机APP（IOS）门户</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项</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9" w:hRule="atLeast"/>
        </w:trPr>
        <w:tc>
          <w:tcPr>
            <w:tcW w:w="208" w:type="pct"/>
            <w:vMerge w:val="restart"/>
            <w:tcBorders>
              <w:top w:val="nil"/>
              <w:left w:val="single" w:color="auto" w:sz="8" w:space="0"/>
              <w:bottom w:val="single" w:color="auto" w:sz="4" w:space="0"/>
              <w:right w:val="single" w:color="auto" w:sz="4" w:space="0"/>
            </w:tcBorders>
            <w:shd w:val="clear" w:color="000000" w:fill="auto"/>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8 </w:t>
            </w:r>
          </w:p>
        </w:tc>
        <w:tc>
          <w:tcPr>
            <w:tcW w:w="695" w:type="pct"/>
            <w:vMerge w:val="restart"/>
            <w:tcBorders>
              <w:top w:val="nil"/>
              <w:left w:val="single" w:color="auto" w:sz="4" w:space="0"/>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数字科技馆系统（软件）</w:t>
            </w:r>
          </w:p>
        </w:tc>
        <w:tc>
          <w:tcPr>
            <w:tcW w:w="971" w:type="pct"/>
            <w:vMerge w:val="restart"/>
            <w:tcBorders>
              <w:top w:val="nil"/>
              <w:left w:val="single" w:color="auto" w:sz="4" w:space="0"/>
              <w:bottom w:val="single" w:color="auto" w:sz="4" w:space="0"/>
              <w:right w:val="single" w:color="auto" w:sz="4" w:space="0"/>
            </w:tcBorders>
            <w:shd w:val="clear" w:color="000000"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嵌入信息化门户软件中的虚拟数字馆内容呈现，实现电子导航、虚拟漫游等功能</w:t>
            </w: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互联网虚拟场景漫游</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项</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地图操作</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项</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场景操作</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项</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地图导览</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项</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特定展品介绍</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项</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展览介绍</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项</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中英文讲解</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项</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99" w:hRule="atLeast"/>
        </w:trPr>
        <w:tc>
          <w:tcPr>
            <w:tcW w:w="208" w:type="pct"/>
            <w:vMerge w:val="restart"/>
            <w:tcBorders>
              <w:top w:val="nil"/>
              <w:left w:val="single" w:color="auto" w:sz="8" w:space="0"/>
              <w:bottom w:val="single" w:color="auto" w:sz="4" w:space="0"/>
              <w:right w:val="single" w:color="auto" w:sz="4" w:space="0"/>
            </w:tcBorders>
            <w:shd w:val="clear" w:color="000000" w:fill="auto"/>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9 </w:t>
            </w:r>
          </w:p>
        </w:tc>
        <w:tc>
          <w:tcPr>
            <w:tcW w:w="695" w:type="pct"/>
            <w:vMerge w:val="restart"/>
            <w:tcBorders>
              <w:top w:val="nil"/>
              <w:left w:val="single" w:color="auto" w:sz="4" w:space="0"/>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展品智能管理系统（软件）</w:t>
            </w:r>
          </w:p>
        </w:tc>
        <w:tc>
          <w:tcPr>
            <w:tcW w:w="971" w:type="pct"/>
            <w:vMerge w:val="restart"/>
            <w:tcBorders>
              <w:top w:val="nil"/>
              <w:left w:val="single" w:color="auto" w:sz="4" w:space="0"/>
              <w:bottom w:val="single" w:color="auto" w:sz="4" w:space="0"/>
              <w:right w:val="single" w:color="auto" w:sz="4" w:space="0"/>
            </w:tcBorders>
            <w:shd w:val="clear" w:color="000000"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对展厅内的声、光、电等各种设备进行集中控制,实现智能化管理，保证馆内主要展项的正常运行，为观众的参观导览提供技术层面的保障。工作人员可用移动式控制面板、计算机显示器、触摸屏等设备，通过计算机和中央控制系统软件来控制投影机、展项、灯光、计算机等设备，实现对展厅多媒体设备及展项智能控制一站式服务。系统应具有丰富的控制应用软件，满足常规操作、监控与管理的需要；也可利用便捷的编程手段实现特殊的控制要求。系统的输入与输出信号处理功能应满足本项目各类展项设备要求，系统留备用的通讯接口。展厅的灯光分为普通照明和效果灯光，正常开馆时，开启普通照明和效果照明，闭馆时仅开启普通照明。</w:t>
            </w:r>
          </w:p>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控制方式实现机房工作人员可视化集中控制，实现巡检人员手持展项移动控制终端进行操作；实现点位的单独控制，实现分区集中控制。实现点位的单独控制，也可以进行分区集中控制。展品远程开关机，自动定时开机、顺序开机、智能关机、人工遥控开机功能，在监控画面上进行远程设置以及操作。通过手持式移动控制器，控制展项开停机。</w:t>
            </w: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展品基本信息管理</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项</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99"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展项关联信息管理</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项</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99"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展项基本信息管理</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项</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99"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展区关联信息管理</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项</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99"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报修登记</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项</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99"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报修审核</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项</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99"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工单分派</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项</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99"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工单领取与执行</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项</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99"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维修反馈</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项</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99"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展项关联</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项</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99"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巡检计划</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项</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99"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巡检应用</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项</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99"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展项统计分析</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项</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99"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展品统计分析</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项</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99"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报修统计分析</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项</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99"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报表配置管理</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项</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99"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展品出库管理</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项</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99"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展品入库管理</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项</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9" w:hRule="atLeast"/>
        </w:trPr>
        <w:tc>
          <w:tcPr>
            <w:tcW w:w="208" w:type="pct"/>
            <w:vMerge w:val="restart"/>
            <w:tcBorders>
              <w:top w:val="nil"/>
              <w:left w:val="single" w:color="auto" w:sz="8" w:space="0"/>
              <w:bottom w:val="single" w:color="auto" w:sz="4" w:space="0"/>
              <w:right w:val="single" w:color="auto" w:sz="4" w:space="0"/>
            </w:tcBorders>
            <w:shd w:val="clear" w:color="000000" w:fill="auto"/>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10 </w:t>
            </w:r>
          </w:p>
        </w:tc>
        <w:tc>
          <w:tcPr>
            <w:tcW w:w="695" w:type="pct"/>
            <w:vMerge w:val="restart"/>
            <w:tcBorders>
              <w:top w:val="nil"/>
              <w:left w:val="single" w:color="auto" w:sz="4" w:space="0"/>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电子票务系统（硬件平台）</w:t>
            </w:r>
          </w:p>
        </w:tc>
        <w:tc>
          <w:tcPr>
            <w:tcW w:w="971" w:type="pct"/>
            <w:vMerge w:val="restart"/>
            <w:tcBorders>
              <w:top w:val="nil"/>
              <w:left w:val="single" w:color="auto" w:sz="4" w:space="0"/>
              <w:bottom w:val="single" w:color="auto" w:sz="4" w:space="0"/>
              <w:right w:val="single" w:color="auto" w:sz="4" w:space="0"/>
            </w:tcBorders>
            <w:shd w:val="clear" w:color="000000"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实现自助售票、统计、验票、安检等一系列入馆功能</w:t>
            </w: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自助售取票机（银联+二维码）</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2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台</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自助取票机（身份证+儿童票）</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4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台</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单机芯翼闸</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2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台</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双机芯翼闸</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6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台</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noWrap/>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ARM11</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7 </w:t>
            </w:r>
          </w:p>
        </w:tc>
        <w:tc>
          <w:tcPr>
            <w:tcW w:w="194" w:type="pct"/>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块</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电源供应器</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7 </w:t>
            </w:r>
          </w:p>
        </w:tc>
        <w:tc>
          <w:tcPr>
            <w:tcW w:w="194" w:type="pct"/>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台</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二维码阅读器</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7 </w:t>
            </w:r>
          </w:p>
        </w:tc>
        <w:tc>
          <w:tcPr>
            <w:tcW w:w="194" w:type="pct"/>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身份证阅读器</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7 </w:t>
            </w:r>
          </w:p>
        </w:tc>
        <w:tc>
          <w:tcPr>
            <w:tcW w:w="194" w:type="pct"/>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LCD显示屏+语音模块</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7 </w:t>
            </w:r>
          </w:p>
        </w:tc>
        <w:tc>
          <w:tcPr>
            <w:tcW w:w="194" w:type="pct"/>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套</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售票电脑</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4 </w:t>
            </w:r>
          </w:p>
        </w:tc>
        <w:tc>
          <w:tcPr>
            <w:tcW w:w="194" w:type="pct"/>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台</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身份证阅读器U口</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4 </w:t>
            </w:r>
          </w:p>
        </w:tc>
        <w:tc>
          <w:tcPr>
            <w:tcW w:w="194" w:type="pct"/>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台</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二维码打印机</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4 </w:t>
            </w:r>
          </w:p>
        </w:tc>
        <w:tc>
          <w:tcPr>
            <w:tcW w:w="194" w:type="pct"/>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18"/>
                <w:szCs w:val="18"/>
              </w:rPr>
            </w:pPr>
            <w:r>
              <w:rPr>
                <w:rFonts w:hint="eastAsia" w:ascii="宋体" w:hAnsi="宋体" w:cs="宋体"/>
                <w:kern w:val="0"/>
                <w:sz w:val="18"/>
                <w:szCs w:val="18"/>
              </w:rPr>
              <w:t>台</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安检机</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2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套</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安检门</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2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套</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手持金属探测器</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8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套</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自助机软件+电子门票管理软件</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套</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9" w:hRule="atLeast"/>
        </w:trPr>
        <w:tc>
          <w:tcPr>
            <w:tcW w:w="208" w:type="pct"/>
            <w:vMerge w:val="restart"/>
            <w:tcBorders>
              <w:top w:val="nil"/>
              <w:left w:val="single" w:color="auto" w:sz="8" w:space="0"/>
              <w:bottom w:val="single" w:color="auto" w:sz="4" w:space="0"/>
              <w:right w:val="single" w:color="auto" w:sz="4" w:space="0"/>
            </w:tcBorders>
            <w:shd w:val="clear" w:color="000000" w:fill="auto"/>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11 </w:t>
            </w:r>
          </w:p>
        </w:tc>
        <w:tc>
          <w:tcPr>
            <w:tcW w:w="695" w:type="pct"/>
            <w:vMerge w:val="restart"/>
            <w:tcBorders>
              <w:top w:val="nil"/>
              <w:left w:val="single" w:color="auto" w:sz="4" w:space="0"/>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团队讲解及部分电子导览系统（硬件平台）</w:t>
            </w:r>
          </w:p>
        </w:tc>
        <w:tc>
          <w:tcPr>
            <w:tcW w:w="971" w:type="pct"/>
            <w:vMerge w:val="restart"/>
            <w:tcBorders>
              <w:top w:val="nil"/>
              <w:left w:val="single" w:color="auto" w:sz="4" w:space="0"/>
              <w:bottom w:val="single" w:color="auto" w:sz="4" w:space="0"/>
              <w:right w:val="single" w:color="auto" w:sz="4" w:space="0"/>
            </w:tcBorders>
            <w:shd w:val="clear" w:color="000000"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团队预约及VIP观众的讲解功能</w:t>
            </w: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团队智慧讲解接收机</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31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台</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讲解跟随播放模块</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31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台</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播放器</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60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台</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通道自动适配器</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31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台</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团队智慧讲解发射机</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4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台</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讲解跟随链接模块</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4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台</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话筒自动链接器</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台</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自动讲解话筒</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2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台</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团队智慧讲解设置机</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台</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多模定位基站</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24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台</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叠加式充电消毒储存柜</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2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台</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音视频写入系统</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套</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语音写入系统</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套</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租赁管理系统软件V1.0</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套</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中文录音制作</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2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项</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触摸屏UI及内容设计</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套</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触摸屏信息展示</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套</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触摸屏导览服务</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套</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触摸屏软件编程</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套</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触摸导览屏</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4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台</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9" w:hRule="atLeast"/>
        </w:trPr>
        <w:tc>
          <w:tcPr>
            <w:tcW w:w="208" w:type="pct"/>
            <w:vMerge w:val="restart"/>
            <w:tcBorders>
              <w:top w:val="nil"/>
              <w:left w:val="single" w:color="auto" w:sz="8" w:space="0"/>
              <w:bottom w:val="single" w:color="auto" w:sz="4" w:space="0"/>
              <w:right w:val="single" w:color="auto" w:sz="4" w:space="0"/>
            </w:tcBorders>
            <w:shd w:val="clear" w:color="000000" w:fill="auto"/>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12 </w:t>
            </w:r>
          </w:p>
        </w:tc>
        <w:tc>
          <w:tcPr>
            <w:tcW w:w="695" w:type="pct"/>
            <w:vMerge w:val="restart"/>
            <w:tcBorders>
              <w:top w:val="nil"/>
              <w:left w:val="single" w:color="auto" w:sz="4" w:space="0"/>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展厅客流监测系统（硬件平台）</w:t>
            </w:r>
          </w:p>
        </w:tc>
        <w:tc>
          <w:tcPr>
            <w:tcW w:w="971" w:type="pct"/>
            <w:vMerge w:val="restart"/>
            <w:tcBorders>
              <w:top w:val="nil"/>
              <w:left w:val="single" w:color="auto" w:sz="4" w:space="0"/>
              <w:bottom w:val="single" w:color="auto" w:sz="4" w:space="0"/>
              <w:right w:val="single" w:color="auto" w:sz="4" w:space="0"/>
            </w:tcBorders>
            <w:shd w:val="clear" w:color="000000"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采用监控系统实现客流统计与控制</w:t>
            </w: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客流专用32路硬盘录像机</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台</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视频存储专用硬盘(4T)</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6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块</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人流统计摄像机</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10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台</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电源适配器</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10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个</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9" w:hRule="atLeast"/>
        </w:trPr>
        <w:tc>
          <w:tcPr>
            <w:tcW w:w="208" w:type="pct"/>
            <w:vMerge w:val="restart"/>
            <w:tcBorders>
              <w:top w:val="nil"/>
              <w:left w:val="single" w:color="auto" w:sz="8" w:space="0"/>
              <w:bottom w:val="single" w:color="auto" w:sz="4" w:space="0"/>
              <w:right w:val="single" w:color="auto" w:sz="4" w:space="0"/>
            </w:tcBorders>
            <w:shd w:val="clear" w:color="000000" w:fill="auto"/>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13 </w:t>
            </w:r>
          </w:p>
        </w:tc>
        <w:tc>
          <w:tcPr>
            <w:tcW w:w="695" w:type="pct"/>
            <w:vMerge w:val="restart"/>
            <w:tcBorders>
              <w:top w:val="nil"/>
              <w:left w:val="single" w:color="auto" w:sz="4" w:space="0"/>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展品控制系统</w:t>
            </w:r>
          </w:p>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（硬件平台）</w:t>
            </w:r>
          </w:p>
        </w:tc>
        <w:tc>
          <w:tcPr>
            <w:tcW w:w="971" w:type="pct"/>
            <w:vMerge w:val="restart"/>
            <w:tcBorders>
              <w:top w:val="nil"/>
              <w:left w:val="single" w:color="auto" w:sz="4" w:space="0"/>
              <w:bottom w:val="single" w:color="auto" w:sz="4" w:space="0"/>
              <w:right w:val="single" w:color="auto" w:sz="4" w:space="0"/>
            </w:tcBorders>
            <w:shd w:val="clear" w:color="000000"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对展厅内的声、光、电等各种设备进行集中控制,实现智能化管理，保证馆内主要展项的正常运行，为观众的参观导览提供技术层面的保障。工作人员可用移动式控制面板、计算机显示器、触摸屏等设备，通过计算机和中央控制系统软件来控制投影机、展项、灯光、计算机等设备，实现对展厅多媒体设备及展项智能控制一站式服务。系统应具有丰富的控制应用软件，满足常规操作、监控与管理的需要；也可利用便捷的编程手段实现特殊的控制要求。系统的输入与输出信号处理功能应满足本项目各类展项设备要求，系统留备用的通讯接口。展厅的灯光分为普通照明和效果灯光，正常开馆时，开启普通照明和效果照明，闭馆时仅开启普通照明。</w:t>
            </w:r>
          </w:p>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控制方式实现机房工作人员可视化集中控制，实现巡检人员手持展项移动控制终端进行操作；实现点位的单独控制，实现分区集中控制。实现点位的单独控制，也可以进行分区集中控制。展品远程开关机，自动定时开机、顺序开机、智能关机、人工遥控开机功能，在监控画面上进行远程设置以及操作。通过手持式移动控制器，控制展项开停机。</w:t>
            </w: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工业计算机</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台</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工作站</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台</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PAD</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12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台</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xml:space="preserve">系统软件完全版 </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套</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移动监视软件</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套</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归档软件</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套</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服务器选件授权软件</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套</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xml:space="preserve">系统软件运行版 </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套</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BAC控制系统</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套</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智能场馆控制系统</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套</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时间表自动控制</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项</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灯泡寿命控制</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项</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电脑控制模块</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150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套</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接口编程</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套</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自动维护提示软件</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套</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照明箱体</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16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台</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断路器</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16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个</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照明开关模块</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2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个</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照明开关模块</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10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个</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照明开关模块</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4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个</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通讯模块</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16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台</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组柜</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16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台</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PLC配盘柜</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46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台</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断路器</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160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个</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接触器</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144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个</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照明开关模块</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23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个</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通讯模块</w:t>
            </w:r>
          </w:p>
        </w:tc>
        <w:tc>
          <w:tcPr>
            <w:tcW w:w="282"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46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台</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9" w:hRule="atLeast"/>
        </w:trPr>
        <w:tc>
          <w:tcPr>
            <w:tcW w:w="208" w:type="pct"/>
            <w:vMerge w:val="restart"/>
            <w:tcBorders>
              <w:top w:val="nil"/>
              <w:left w:val="single" w:color="auto" w:sz="8" w:space="0"/>
              <w:bottom w:val="single" w:color="auto" w:sz="4" w:space="0"/>
              <w:right w:val="single" w:color="auto" w:sz="4" w:space="0"/>
            </w:tcBorders>
            <w:shd w:val="clear" w:color="000000" w:fill="auto"/>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14 </w:t>
            </w:r>
          </w:p>
        </w:tc>
        <w:tc>
          <w:tcPr>
            <w:tcW w:w="695" w:type="pct"/>
            <w:vMerge w:val="restart"/>
            <w:tcBorders>
              <w:top w:val="nil"/>
              <w:left w:val="single" w:color="auto" w:sz="4" w:space="0"/>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视频监控系统</w:t>
            </w:r>
          </w:p>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（硬件平台）</w:t>
            </w:r>
          </w:p>
        </w:tc>
        <w:tc>
          <w:tcPr>
            <w:tcW w:w="971" w:type="pct"/>
            <w:vMerge w:val="restart"/>
            <w:tcBorders>
              <w:top w:val="nil"/>
              <w:left w:val="single" w:color="auto" w:sz="4" w:space="0"/>
              <w:bottom w:val="single" w:color="auto" w:sz="4" w:space="0"/>
              <w:right w:val="single" w:color="auto" w:sz="4" w:space="0"/>
            </w:tcBorders>
            <w:shd w:val="clear" w:color="000000"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视频监控，安保技防</w:t>
            </w: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32路硬盘录像机</w:t>
            </w:r>
          </w:p>
        </w:tc>
        <w:tc>
          <w:tcPr>
            <w:tcW w:w="282" w:type="pct"/>
            <w:tcBorders>
              <w:top w:val="nil"/>
              <w:left w:val="nil"/>
              <w:bottom w:val="single" w:color="auto" w:sz="4" w:space="0"/>
              <w:right w:val="single" w:color="auto" w:sz="4" w:space="0"/>
            </w:tcBorders>
            <w:shd w:val="clear" w:color="000000" w:fill="FFFFFF"/>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4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台</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视频存储专用硬盘(4T)</w:t>
            </w:r>
          </w:p>
        </w:tc>
        <w:tc>
          <w:tcPr>
            <w:tcW w:w="282" w:type="pct"/>
            <w:tcBorders>
              <w:top w:val="nil"/>
              <w:left w:val="nil"/>
              <w:bottom w:val="single" w:color="auto" w:sz="4" w:space="0"/>
              <w:right w:val="single" w:color="auto" w:sz="4" w:space="0"/>
            </w:tcBorders>
            <w:shd w:val="clear" w:color="000000" w:fill="FFFFFF"/>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24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块</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综合监控管理平台</w:t>
            </w:r>
          </w:p>
        </w:tc>
        <w:tc>
          <w:tcPr>
            <w:tcW w:w="282" w:type="pct"/>
            <w:tcBorders>
              <w:top w:val="nil"/>
              <w:left w:val="nil"/>
              <w:bottom w:val="single" w:color="auto" w:sz="4" w:space="0"/>
              <w:right w:val="single" w:color="auto" w:sz="4" w:space="0"/>
            </w:tcBorders>
            <w:shd w:val="clear" w:color="000000" w:fill="FFFFFF"/>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套</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200万高清彩色球型摄像机</w:t>
            </w:r>
          </w:p>
        </w:tc>
        <w:tc>
          <w:tcPr>
            <w:tcW w:w="282" w:type="pct"/>
            <w:tcBorders>
              <w:top w:val="nil"/>
              <w:left w:val="nil"/>
              <w:bottom w:val="single" w:color="auto" w:sz="4" w:space="0"/>
              <w:right w:val="single" w:color="auto" w:sz="4" w:space="0"/>
            </w:tcBorders>
            <w:shd w:val="clear" w:color="000000" w:fill="FFFFFF"/>
            <w:noWrap/>
            <w:vAlign w:val="center"/>
          </w:tcPr>
          <w:p>
            <w:pPr>
              <w:spacing w:line="240" w:lineRule="auto"/>
              <w:rPr>
                <w:rFonts w:ascii="宋体" w:hAnsi="宋体" w:cs="宋体"/>
                <w:kern w:val="0"/>
                <w:sz w:val="18"/>
                <w:szCs w:val="18"/>
              </w:rPr>
            </w:pPr>
            <w:r>
              <w:rPr>
                <w:rFonts w:hint="eastAsia" w:ascii="宋体" w:hAnsi="宋体" w:cs="宋体"/>
                <w:kern w:val="0"/>
                <w:sz w:val="18"/>
                <w:szCs w:val="18"/>
              </w:rPr>
              <w:t xml:space="preserve">16 </w:t>
            </w:r>
          </w:p>
        </w:tc>
        <w:tc>
          <w:tcPr>
            <w:tcW w:w="194" w:type="pct"/>
            <w:tcBorders>
              <w:top w:val="nil"/>
              <w:left w:val="nil"/>
              <w:bottom w:val="single" w:color="auto" w:sz="4" w:space="0"/>
              <w:right w:val="single" w:color="auto" w:sz="4" w:space="0"/>
            </w:tcBorders>
            <w:shd w:val="clear" w:color="000000" w:fill="FFFFFF"/>
            <w:vAlign w:val="center"/>
          </w:tcPr>
          <w:p>
            <w:pPr>
              <w:spacing w:line="240" w:lineRule="auto"/>
              <w:rPr>
                <w:rFonts w:ascii="宋体" w:hAnsi="宋体" w:cs="宋体"/>
                <w:kern w:val="0"/>
                <w:sz w:val="18"/>
                <w:szCs w:val="18"/>
              </w:rPr>
            </w:pPr>
            <w:r>
              <w:rPr>
                <w:rFonts w:hint="eastAsia" w:ascii="宋体" w:hAnsi="宋体" w:cs="宋体"/>
                <w:kern w:val="0"/>
                <w:sz w:val="18"/>
                <w:szCs w:val="18"/>
              </w:rPr>
              <w:t>个</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200万高清彩色枪式摄像机</w:t>
            </w:r>
          </w:p>
        </w:tc>
        <w:tc>
          <w:tcPr>
            <w:tcW w:w="282" w:type="pct"/>
            <w:tcBorders>
              <w:top w:val="nil"/>
              <w:left w:val="nil"/>
              <w:bottom w:val="single" w:color="auto" w:sz="4" w:space="0"/>
              <w:right w:val="single" w:color="auto" w:sz="4" w:space="0"/>
            </w:tcBorders>
            <w:shd w:val="clear" w:color="000000" w:fill="FFFFFF"/>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7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个</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200万高清彩色半球摄像机</w:t>
            </w:r>
          </w:p>
        </w:tc>
        <w:tc>
          <w:tcPr>
            <w:tcW w:w="282" w:type="pct"/>
            <w:tcBorders>
              <w:top w:val="nil"/>
              <w:left w:val="nil"/>
              <w:bottom w:val="single" w:color="auto" w:sz="4" w:space="0"/>
              <w:right w:val="single" w:color="auto" w:sz="4" w:space="0"/>
            </w:tcBorders>
            <w:shd w:val="clear" w:color="000000" w:fill="FFFFFF"/>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37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个</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电源适配器</w:t>
            </w:r>
          </w:p>
        </w:tc>
        <w:tc>
          <w:tcPr>
            <w:tcW w:w="282" w:type="pct"/>
            <w:tcBorders>
              <w:top w:val="nil"/>
              <w:left w:val="nil"/>
              <w:bottom w:val="single" w:color="auto" w:sz="4" w:space="0"/>
              <w:right w:val="single" w:color="auto" w:sz="4" w:space="0"/>
            </w:tcBorders>
            <w:shd w:val="clear" w:color="000000" w:fill="FFFFFF"/>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51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个</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restart"/>
            <w:tcBorders>
              <w:top w:val="nil"/>
              <w:left w:val="single" w:color="auto" w:sz="8" w:space="0"/>
              <w:bottom w:val="single" w:color="auto" w:sz="4" w:space="0"/>
              <w:right w:val="single" w:color="auto" w:sz="4" w:space="0"/>
            </w:tcBorders>
            <w:shd w:val="clear" w:color="000000" w:fill="auto"/>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15 </w:t>
            </w:r>
          </w:p>
        </w:tc>
        <w:tc>
          <w:tcPr>
            <w:tcW w:w="695" w:type="pct"/>
            <w:vMerge w:val="restart"/>
            <w:tcBorders>
              <w:top w:val="nil"/>
              <w:left w:val="single" w:color="auto" w:sz="4" w:space="0"/>
              <w:bottom w:val="single" w:color="auto" w:sz="4" w:space="0"/>
              <w:right w:val="single" w:color="auto" w:sz="4" w:space="0"/>
            </w:tcBorders>
            <w:shd w:val="clear" w:color="000000" w:fill="auto"/>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无线覆盖系统</w:t>
            </w:r>
          </w:p>
        </w:tc>
        <w:tc>
          <w:tcPr>
            <w:tcW w:w="971" w:type="pct"/>
            <w:vMerge w:val="restart"/>
            <w:tcBorders>
              <w:top w:val="nil"/>
              <w:left w:val="single" w:color="auto" w:sz="4" w:space="0"/>
              <w:bottom w:val="single" w:color="auto" w:sz="4" w:space="0"/>
              <w:right w:val="single" w:color="auto" w:sz="4" w:space="0"/>
            </w:tcBorders>
            <w:shd w:val="clear" w:color="000000"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馆内的相关无线网络覆盖，可用于观众开放或展项控制</w:t>
            </w: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无线控制器</w:t>
            </w:r>
          </w:p>
        </w:tc>
        <w:tc>
          <w:tcPr>
            <w:tcW w:w="282" w:type="pct"/>
            <w:tcBorders>
              <w:top w:val="nil"/>
              <w:left w:val="nil"/>
              <w:bottom w:val="single" w:color="auto" w:sz="4" w:space="0"/>
              <w:right w:val="single" w:color="auto" w:sz="4" w:space="0"/>
            </w:tcBorders>
            <w:shd w:val="clear" w:color="000000" w:fill="FFFFFF"/>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台</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授权</w:t>
            </w:r>
          </w:p>
        </w:tc>
        <w:tc>
          <w:tcPr>
            <w:tcW w:w="282" w:type="pct"/>
            <w:tcBorders>
              <w:top w:val="nil"/>
              <w:left w:val="nil"/>
              <w:bottom w:val="single" w:color="auto" w:sz="4" w:space="0"/>
              <w:right w:val="single" w:color="auto" w:sz="4" w:space="0"/>
            </w:tcBorders>
            <w:shd w:val="clear" w:color="000000" w:fill="FFFFFF"/>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台</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室内AP</w:t>
            </w:r>
          </w:p>
        </w:tc>
        <w:tc>
          <w:tcPr>
            <w:tcW w:w="282" w:type="pct"/>
            <w:tcBorders>
              <w:top w:val="nil"/>
              <w:left w:val="nil"/>
              <w:bottom w:val="single" w:color="auto" w:sz="4" w:space="0"/>
              <w:right w:val="single" w:color="auto" w:sz="4" w:space="0"/>
            </w:tcBorders>
            <w:shd w:val="clear" w:color="000000" w:fill="FFFFFF"/>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22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个</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核心交换机</w:t>
            </w:r>
          </w:p>
        </w:tc>
        <w:tc>
          <w:tcPr>
            <w:tcW w:w="282" w:type="pct"/>
            <w:tcBorders>
              <w:top w:val="nil"/>
              <w:left w:val="nil"/>
              <w:bottom w:val="single" w:color="auto" w:sz="4" w:space="0"/>
              <w:right w:val="single" w:color="auto" w:sz="4" w:space="0"/>
            </w:tcBorders>
            <w:shd w:val="clear" w:color="000000" w:fill="FFFFFF"/>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台</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电源适配器</w:t>
            </w:r>
          </w:p>
        </w:tc>
        <w:tc>
          <w:tcPr>
            <w:tcW w:w="282" w:type="pct"/>
            <w:tcBorders>
              <w:top w:val="nil"/>
              <w:left w:val="nil"/>
              <w:bottom w:val="single" w:color="auto" w:sz="4" w:space="0"/>
              <w:right w:val="single" w:color="auto" w:sz="4" w:space="0"/>
            </w:tcBorders>
            <w:shd w:val="clear" w:color="000000" w:fill="FFFFFF"/>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个</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8口POE交换机</w:t>
            </w:r>
          </w:p>
        </w:tc>
        <w:tc>
          <w:tcPr>
            <w:tcW w:w="282" w:type="pct"/>
            <w:tcBorders>
              <w:top w:val="nil"/>
              <w:left w:val="nil"/>
              <w:bottom w:val="single" w:color="auto" w:sz="4" w:space="0"/>
              <w:right w:val="single" w:color="auto" w:sz="4" w:space="0"/>
            </w:tcBorders>
            <w:shd w:val="clear" w:color="000000" w:fill="FFFFFF"/>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台</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24口POE交换机</w:t>
            </w:r>
          </w:p>
        </w:tc>
        <w:tc>
          <w:tcPr>
            <w:tcW w:w="282" w:type="pct"/>
            <w:tcBorders>
              <w:top w:val="nil"/>
              <w:left w:val="nil"/>
              <w:bottom w:val="single" w:color="auto" w:sz="4" w:space="0"/>
              <w:right w:val="single" w:color="auto" w:sz="4" w:space="0"/>
            </w:tcBorders>
            <w:shd w:val="clear" w:color="000000" w:fill="FFFFFF"/>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3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台</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千兆光模块</w:t>
            </w:r>
          </w:p>
        </w:tc>
        <w:tc>
          <w:tcPr>
            <w:tcW w:w="282" w:type="pct"/>
            <w:tcBorders>
              <w:top w:val="nil"/>
              <w:left w:val="nil"/>
              <w:bottom w:val="single" w:color="auto" w:sz="4" w:space="0"/>
              <w:right w:val="single" w:color="auto" w:sz="4" w:space="0"/>
            </w:tcBorders>
            <w:shd w:val="clear" w:color="000000" w:fill="FFFFFF"/>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8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个</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24" w:hRule="atLeast"/>
        </w:trPr>
        <w:tc>
          <w:tcPr>
            <w:tcW w:w="208" w:type="pct"/>
            <w:vMerge w:val="restart"/>
            <w:tcBorders>
              <w:top w:val="nil"/>
              <w:left w:val="single" w:color="auto" w:sz="8" w:space="0"/>
              <w:bottom w:val="single" w:color="auto" w:sz="4" w:space="0"/>
              <w:right w:val="single" w:color="auto" w:sz="4" w:space="0"/>
            </w:tcBorders>
            <w:shd w:val="clear" w:color="000000" w:fill="auto"/>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16 </w:t>
            </w:r>
          </w:p>
        </w:tc>
        <w:tc>
          <w:tcPr>
            <w:tcW w:w="695" w:type="pct"/>
            <w:vMerge w:val="restart"/>
            <w:tcBorders>
              <w:top w:val="nil"/>
              <w:left w:val="single" w:color="auto" w:sz="4" w:space="0"/>
              <w:bottom w:val="single" w:color="auto" w:sz="4" w:space="0"/>
              <w:right w:val="single" w:color="auto" w:sz="4" w:space="0"/>
            </w:tcBorders>
            <w:shd w:val="clear" w:color="000000" w:fill="auto"/>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公共广播系统</w:t>
            </w:r>
          </w:p>
        </w:tc>
        <w:tc>
          <w:tcPr>
            <w:tcW w:w="971" w:type="pct"/>
            <w:vMerge w:val="restart"/>
            <w:tcBorders>
              <w:top w:val="nil"/>
              <w:left w:val="single" w:color="auto" w:sz="4" w:space="0"/>
              <w:bottom w:val="single" w:color="auto" w:sz="4" w:space="0"/>
              <w:right w:val="single" w:color="auto" w:sz="4" w:space="0"/>
            </w:tcBorders>
            <w:shd w:val="clear" w:color="000000"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公共服务</w:t>
            </w: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IP网络广播控制中心（工控机12.1寸）</w:t>
            </w:r>
          </w:p>
        </w:tc>
        <w:tc>
          <w:tcPr>
            <w:tcW w:w="282" w:type="pct"/>
            <w:tcBorders>
              <w:top w:val="nil"/>
              <w:left w:val="nil"/>
              <w:bottom w:val="single" w:color="auto" w:sz="4" w:space="0"/>
              <w:right w:val="single" w:color="auto" w:sz="4" w:space="0"/>
            </w:tcBorders>
            <w:shd w:val="clear" w:color="000000" w:fill="FFFFFF"/>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台</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IP网络广播控制软件+加密狗</w:t>
            </w:r>
          </w:p>
        </w:tc>
        <w:tc>
          <w:tcPr>
            <w:tcW w:w="282" w:type="pct"/>
            <w:tcBorders>
              <w:top w:val="nil"/>
              <w:left w:val="nil"/>
              <w:bottom w:val="single" w:color="auto" w:sz="4" w:space="0"/>
              <w:right w:val="single" w:color="auto" w:sz="4" w:space="0"/>
            </w:tcBorders>
            <w:shd w:val="clear" w:color="000000" w:fill="FFFFFF"/>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个</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IP网络消防信号智能接口</w:t>
            </w:r>
          </w:p>
        </w:tc>
        <w:tc>
          <w:tcPr>
            <w:tcW w:w="282" w:type="pct"/>
            <w:tcBorders>
              <w:top w:val="nil"/>
              <w:left w:val="nil"/>
              <w:bottom w:val="single" w:color="auto" w:sz="4" w:space="0"/>
              <w:right w:val="single" w:color="auto" w:sz="4" w:space="0"/>
            </w:tcBorders>
            <w:shd w:val="clear" w:color="000000" w:fill="FFFFFF"/>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台</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IP网络广播有源音箱(塑料型）</w:t>
            </w:r>
          </w:p>
        </w:tc>
        <w:tc>
          <w:tcPr>
            <w:tcW w:w="282" w:type="pct"/>
            <w:tcBorders>
              <w:top w:val="nil"/>
              <w:left w:val="nil"/>
              <w:bottom w:val="single" w:color="auto" w:sz="4" w:space="0"/>
              <w:right w:val="single" w:color="auto" w:sz="4" w:space="0"/>
            </w:tcBorders>
            <w:shd w:val="clear" w:color="000000" w:fill="FFFFFF"/>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7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只</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IP网络广播天花扬声器</w:t>
            </w:r>
          </w:p>
        </w:tc>
        <w:tc>
          <w:tcPr>
            <w:tcW w:w="282" w:type="pct"/>
            <w:tcBorders>
              <w:top w:val="nil"/>
              <w:left w:val="nil"/>
              <w:bottom w:val="single" w:color="auto" w:sz="4" w:space="0"/>
              <w:right w:val="single" w:color="auto" w:sz="4" w:space="0"/>
            </w:tcBorders>
            <w:shd w:val="clear" w:color="000000" w:fill="FFFFFF"/>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26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只</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IP网络广播分区寻呼话筒</w:t>
            </w:r>
          </w:p>
        </w:tc>
        <w:tc>
          <w:tcPr>
            <w:tcW w:w="282" w:type="pct"/>
            <w:tcBorders>
              <w:top w:val="nil"/>
              <w:left w:val="nil"/>
              <w:bottom w:val="single" w:color="auto" w:sz="4" w:space="0"/>
              <w:right w:val="single" w:color="auto" w:sz="4" w:space="0"/>
            </w:tcBorders>
            <w:shd w:val="clear" w:color="000000" w:fill="FFFFFF"/>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个</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前置放大器</w:t>
            </w:r>
          </w:p>
        </w:tc>
        <w:tc>
          <w:tcPr>
            <w:tcW w:w="282" w:type="pct"/>
            <w:tcBorders>
              <w:top w:val="nil"/>
              <w:left w:val="nil"/>
              <w:bottom w:val="single" w:color="auto" w:sz="4" w:space="0"/>
              <w:right w:val="single" w:color="auto" w:sz="4" w:space="0"/>
            </w:tcBorders>
            <w:shd w:val="clear" w:color="000000" w:fill="FFFFFF"/>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台</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restart"/>
            <w:tcBorders>
              <w:top w:val="nil"/>
              <w:left w:val="single" w:color="auto" w:sz="8" w:space="0"/>
              <w:bottom w:val="single" w:color="auto" w:sz="4" w:space="0"/>
              <w:right w:val="single" w:color="auto" w:sz="4" w:space="0"/>
            </w:tcBorders>
            <w:shd w:val="clear" w:color="000000" w:fill="auto"/>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17 </w:t>
            </w:r>
          </w:p>
        </w:tc>
        <w:tc>
          <w:tcPr>
            <w:tcW w:w="695" w:type="pct"/>
            <w:vMerge w:val="restart"/>
            <w:tcBorders>
              <w:top w:val="nil"/>
              <w:left w:val="single" w:color="auto" w:sz="4" w:space="0"/>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计算机网络系统</w:t>
            </w:r>
          </w:p>
        </w:tc>
        <w:tc>
          <w:tcPr>
            <w:tcW w:w="971" w:type="pct"/>
            <w:vMerge w:val="restart"/>
            <w:tcBorders>
              <w:top w:val="nil"/>
              <w:left w:val="single" w:color="auto" w:sz="4" w:space="0"/>
              <w:bottom w:val="single" w:color="auto" w:sz="4" w:space="0"/>
              <w:right w:val="single" w:color="auto" w:sz="4" w:space="0"/>
            </w:tcBorders>
            <w:shd w:val="clear" w:color="000000"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网络架构搭建</w:t>
            </w: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24口千兆交换机</w:t>
            </w:r>
          </w:p>
        </w:tc>
        <w:tc>
          <w:tcPr>
            <w:tcW w:w="282" w:type="pct"/>
            <w:tcBorders>
              <w:top w:val="nil"/>
              <w:left w:val="nil"/>
              <w:bottom w:val="single" w:color="auto" w:sz="4" w:space="0"/>
              <w:right w:val="single" w:color="auto" w:sz="4" w:space="0"/>
            </w:tcBorders>
            <w:shd w:val="clear" w:color="000000" w:fill="FFFFFF"/>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台</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48口千兆交换机</w:t>
            </w:r>
          </w:p>
        </w:tc>
        <w:tc>
          <w:tcPr>
            <w:tcW w:w="282" w:type="pct"/>
            <w:tcBorders>
              <w:top w:val="nil"/>
              <w:left w:val="nil"/>
              <w:bottom w:val="single" w:color="auto" w:sz="4" w:space="0"/>
              <w:right w:val="single" w:color="auto" w:sz="4" w:space="0"/>
            </w:tcBorders>
            <w:shd w:val="clear" w:color="000000" w:fill="FFFFFF"/>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6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台</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8口百兆交换机</w:t>
            </w:r>
          </w:p>
        </w:tc>
        <w:tc>
          <w:tcPr>
            <w:tcW w:w="282" w:type="pct"/>
            <w:tcBorders>
              <w:top w:val="nil"/>
              <w:left w:val="nil"/>
              <w:bottom w:val="single" w:color="auto" w:sz="4" w:space="0"/>
              <w:right w:val="single" w:color="auto" w:sz="4" w:space="0"/>
            </w:tcBorders>
            <w:shd w:val="clear" w:color="000000" w:fill="FFFFFF"/>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46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台</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千兆光模块</w:t>
            </w:r>
          </w:p>
        </w:tc>
        <w:tc>
          <w:tcPr>
            <w:tcW w:w="282" w:type="pct"/>
            <w:tcBorders>
              <w:top w:val="nil"/>
              <w:left w:val="nil"/>
              <w:bottom w:val="single" w:color="auto" w:sz="4" w:space="0"/>
              <w:right w:val="single" w:color="auto" w:sz="4" w:space="0"/>
            </w:tcBorders>
            <w:shd w:val="clear" w:color="000000" w:fill="FFFFFF"/>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12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个</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双核服务器</w:t>
            </w:r>
          </w:p>
        </w:tc>
        <w:tc>
          <w:tcPr>
            <w:tcW w:w="282" w:type="pct"/>
            <w:tcBorders>
              <w:top w:val="nil"/>
              <w:left w:val="nil"/>
              <w:bottom w:val="single" w:color="auto" w:sz="4" w:space="0"/>
              <w:right w:val="single" w:color="auto" w:sz="4" w:space="0"/>
            </w:tcBorders>
            <w:shd w:val="clear" w:color="000000" w:fill="FFFFFF"/>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5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台</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四核服务器</w:t>
            </w:r>
          </w:p>
        </w:tc>
        <w:tc>
          <w:tcPr>
            <w:tcW w:w="282" w:type="pct"/>
            <w:tcBorders>
              <w:top w:val="nil"/>
              <w:left w:val="nil"/>
              <w:bottom w:val="single" w:color="auto" w:sz="4" w:space="0"/>
              <w:right w:val="single" w:color="auto" w:sz="4" w:space="0"/>
            </w:tcBorders>
            <w:shd w:val="clear" w:color="000000" w:fill="FFFFFF"/>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3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台</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restart"/>
            <w:tcBorders>
              <w:top w:val="nil"/>
              <w:left w:val="single" w:color="auto" w:sz="8" w:space="0"/>
              <w:bottom w:val="single" w:color="auto" w:sz="4" w:space="0"/>
              <w:right w:val="single" w:color="auto" w:sz="4" w:space="0"/>
            </w:tcBorders>
            <w:shd w:val="clear" w:color="000000" w:fill="auto"/>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18 </w:t>
            </w:r>
          </w:p>
        </w:tc>
        <w:tc>
          <w:tcPr>
            <w:tcW w:w="695" w:type="pct"/>
            <w:vMerge w:val="restart"/>
            <w:tcBorders>
              <w:top w:val="nil"/>
              <w:left w:val="single" w:color="auto" w:sz="4" w:space="0"/>
              <w:bottom w:val="single" w:color="auto" w:sz="4" w:space="0"/>
              <w:right w:val="single" w:color="auto" w:sz="4" w:space="0"/>
            </w:tcBorders>
            <w:shd w:val="clear" w:color="000000" w:fill="auto"/>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监控中心</w:t>
            </w:r>
          </w:p>
        </w:tc>
        <w:tc>
          <w:tcPr>
            <w:tcW w:w="971" w:type="pct"/>
            <w:vMerge w:val="restart"/>
            <w:tcBorders>
              <w:top w:val="nil"/>
              <w:left w:val="single" w:color="auto" w:sz="4" w:space="0"/>
              <w:bottom w:val="single" w:color="auto" w:sz="4" w:space="0"/>
              <w:right w:val="single" w:color="auto" w:sz="4" w:space="0"/>
            </w:tcBorders>
            <w:shd w:val="clear" w:color="000000"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安保监控室，实现多屏幕实时监控或查询，与监控系统联动</w:t>
            </w: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46寸LCD单元</w:t>
            </w:r>
          </w:p>
        </w:tc>
        <w:tc>
          <w:tcPr>
            <w:tcW w:w="282" w:type="pct"/>
            <w:tcBorders>
              <w:top w:val="nil"/>
              <w:left w:val="nil"/>
              <w:bottom w:val="single" w:color="auto" w:sz="4" w:space="0"/>
              <w:right w:val="single" w:color="auto" w:sz="4" w:space="0"/>
            </w:tcBorders>
            <w:shd w:val="clear" w:color="000000" w:fill="FFFFFF"/>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4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台</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前维护支架</w:t>
            </w:r>
          </w:p>
        </w:tc>
        <w:tc>
          <w:tcPr>
            <w:tcW w:w="282" w:type="pct"/>
            <w:tcBorders>
              <w:top w:val="nil"/>
              <w:left w:val="nil"/>
              <w:bottom w:val="single" w:color="auto" w:sz="4" w:space="0"/>
              <w:right w:val="single" w:color="auto" w:sz="4" w:space="0"/>
            </w:tcBorders>
            <w:shd w:val="clear" w:color="000000" w:fill="FFFFFF"/>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9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台</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视频解码服务器</w:t>
            </w:r>
          </w:p>
        </w:tc>
        <w:tc>
          <w:tcPr>
            <w:tcW w:w="282" w:type="pct"/>
            <w:tcBorders>
              <w:top w:val="nil"/>
              <w:left w:val="nil"/>
              <w:bottom w:val="single" w:color="auto" w:sz="4" w:space="0"/>
              <w:right w:val="single" w:color="auto" w:sz="4" w:space="0"/>
            </w:tcBorders>
            <w:shd w:val="clear" w:color="000000" w:fill="FFFFFF"/>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台</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大屏幕显示系统控制软件</w:t>
            </w:r>
          </w:p>
        </w:tc>
        <w:tc>
          <w:tcPr>
            <w:tcW w:w="282" w:type="pct"/>
            <w:tcBorders>
              <w:top w:val="nil"/>
              <w:left w:val="nil"/>
              <w:bottom w:val="single" w:color="auto" w:sz="4" w:space="0"/>
              <w:right w:val="single" w:color="auto" w:sz="4" w:space="0"/>
            </w:tcBorders>
            <w:shd w:val="clear" w:color="000000" w:fill="FFFFFF"/>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套</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线缆附件</w:t>
            </w:r>
          </w:p>
        </w:tc>
        <w:tc>
          <w:tcPr>
            <w:tcW w:w="282" w:type="pct"/>
            <w:tcBorders>
              <w:top w:val="nil"/>
              <w:left w:val="nil"/>
              <w:bottom w:val="single" w:color="auto" w:sz="4" w:space="0"/>
              <w:right w:val="single" w:color="auto" w:sz="4" w:space="0"/>
            </w:tcBorders>
            <w:shd w:val="clear" w:color="000000" w:fill="FFFFFF"/>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9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套</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操作台</w:t>
            </w:r>
          </w:p>
        </w:tc>
        <w:tc>
          <w:tcPr>
            <w:tcW w:w="282" w:type="pct"/>
            <w:tcBorders>
              <w:top w:val="nil"/>
              <w:left w:val="nil"/>
              <w:bottom w:val="single" w:color="auto" w:sz="4" w:space="0"/>
              <w:right w:val="single" w:color="auto" w:sz="4" w:space="0"/>
            </w:tcBorders>
            <w:shd w:val="clear" w:color="000000" w:fill="FFFFFF"/>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4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联</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restart"/>
            <w:tcBorders>
              <w:top w:val="nil"/>
              <w:left w:val="single" w:color="auto" w:sz="8" w:space="0"/>
              <w:bottom w:val="single" w:color="auto" w:sz="4" w:space="0"/>
              <w:right w:val="single" w:color="auto" w:sz="4" w:space="0"/>
            </w:tcBorders>
            <w:shd w:val="clear" w:color="000000" w:fill="auto"/>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19 </w:t>
            </w:r>
          </w:p>
        </w:tc>
        <w:tc>
          <w:tcPr>
            <w:tcW w:w="695" w:type="pct"/>
            <w:vMerge w:val="restart"/>
            <w:tcBorders>
              <w:top w:val="nil"/>
              <w:left w:val="single" w:color="auto" w:sz="4" w:space="0"/>
              <w:bottom w:val="single" w:color="auto" w:sz="4" w:space="0"/>
              <w:right w:val="single" w:color="auto" w:sz="4" w:space="0"/>
            </w:tcBorders>
            <w:shd w:val="clear" w:color="000000" w:fill="auto"/>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综合布线系统</w:t>
            </w:r>
          </w:p>
        </w:tc>
        <w:tc>
          <w:tcPr>
            <w:tcW w:w="971" w:type="pct"/>
            <w:vMerge w:val="restart"/>
            <w:tcBorders>
              <w:top w:val="nil"/>
              <w:left w:val="single" w:color="auto" w:sz="4" w:space="0"/>
              <w:bottom w:val="single" w:color="auto" w:sz="4" w:space="0"/>
              <w:right w:val="single" w:color="auto" w:sz="4" w:space="0"/>
            </w:tcBorders>
            <w:shd w:val="clear" w:color="000000"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智能化布线安装</w:t>
            </w: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200*100桥架</w:t>
            </w:r>
          </w:p>
        </w:tc>
        <w:tc>
          <w:tcPr>
            <w:tcW w:w="282" w:type="pct"/>
            <w:tcBorders>
              <w:top w:val="nil"/>
              <w:left w:val="nil"/>
              <w:bottom w:val="single" w:color="auto" w:sz="4" w:space="0"/>
              <w:right w:val="single" w:color="auto" w:sz="4" w:space="0"/>
            </w:tcBorders>
            <w:shd w:val="clear" w:color="000000" w:fill="FFFFFF"/>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840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米</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42U机柜</w:t>
            </w:r>
          </w:p>
        </w:tc>
        <w:tc>
          <w:tcPr>
            <w:tcW w:w="282" w:type="pct"/>
            <w:tcBorders>
              <w:top w:val="nil"/>
              <w:left w:val="nil"/>
              <w:bottom w:val="single" w:color="auto" w:sz="4" w:space="0"/>
              <w:right w:val="single" w:color="auto" w:sz="4" w:space="0"/>
            </w:tcBorders>
            <w:shd w:val="clear" w:color="000000" w:fill="FFFFFF"/>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28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台</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24U机柜</w:t>
            </w:r>
          </w:p>
        </w:tc>
        <w:tc>
          <w:tcPr>
            <w:tcW w:w="282" w:type="pct"/>
            <w:tcBorders>
              <w:top w:val="nil"/>
              <w:left w:val="nil"/>
              <w:bottom w:val="single" w:color="auto" w:sz="4" w:space="0"/>
              <w:right w:val="single" w:color="auto" w:sz="4" w:space="0"/>
            </w:tcBorders>
            <w:shd w:val="clear" w:color="000000" w:fill="FFFFFF"/>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7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台</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24口网络配线架</w:t>
            </w:r>
          </w:p>
        </w:tc>
        <w:tc>
          <w:tcPr>
            <w:tcW w:w="282" w:type="pct"/>
            <w:tcBorders>
              <w:top w:val="nil"/>
              <w:left w:val="nil"/>
              <w:bottom w:val="single" w:color="auto" w:sz="4" w:space="0"/>
              <w:right w:val="single" w:color="auto" w:sz="4" w:space="0"/>
            </w:tcBorders>
            <w:shd w:val="clear" w:color="000000" w:fill="FFFFFF"/>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12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个</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12口光纤盒</w:t>
            </w:r>
          </w:p>
        </w:tc>
        <w:tc>
          <w:tcPr>
            <w:tcW w:w="282" w:type="pct"/>
            <w:tcBorders>
              <w:top w:val="nil"/>
              <w:left w:val="nil"/>
              <w:bottom w:val="single" w:color="auto" w:sz="4" w:space="0"/>
              <w:right w:val="single" w:color="auto" w:sz="4" w:space="0"/>
            </w:tcBorders>
            <w:shd w:val="clear" w:color="000000" w:fill="FFFFFF"/>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7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个</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24口光纤配线架</w:t>
            </w:r>
          </w:p>
        </w:tc>
        <w:tc>
          <w:tcPr>
            <w:tcW w:w="282" w:type="pct"/>
            <w:tcBorders>
              <w:top w:val="nil"/>
              <w:left w:val="nil"/>
              <w:bottom w:val="single" w:color="auto" w:sz="4" w:space="0"/>
              <w:right w:val="single" w:color="auto" w:sz="4" w:space="0"/>
            </w:tcBorders>
            <w:shd w:val="clear" w:color="000000" w:fill="FFFFFF"/>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3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个</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光纤跳线</w:t>
            </w:r>
          </w:p>
        </w:tc>
        <w:tc>
          <w:tcPr>
            <w:tcW w:w="282" w:type="pct"/>
            <w:tcBorders>
              <w:top w:val="nil"/>
              <w:left w:val="nil"/>
              <w:bottom w:val="single" w:color="auto" w:sz="4" w:space="0"/>
              <w:right w:val="single" w:color="auto" w:sz="4" w:space="0"/>
            </w:tcBorders>
            <w:shd w:val="clear" w:color="000000" w:fill="FFFFFF"/>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20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条</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6芯光纤</w:t>
            </w:r>
          </w:p>
        </w:tc>
        <w:tc>
          <w:tcPr>
            <w:tcW w:w="282" w:type="pct"/>
            <w:tcBorders>
              <w:top w:val="nil"/>
              <w:left w:val="nil"/>
              <w:bottom w:val="single" w:color="auto" w:sz="4" w:space="0"/>
              <w:right w:val="single" w:color="auto" w:sz="4" w:space="0"/>
            </w:tcBorders>
            <w:shd w:val="clear" w:color="000000" w:fill="FFFFFF"/>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840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米</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UTP-6</w:t>
            </w:r>
          </w:p>
        </w:tc>
        <w:tc>
          <w:tcPr>
            <w:tcW w:w="282" w:type="pct"/>
            <w:tcBorders>
              <w:top w:val="nil"/>
              <w:left w:val="nil"/>
              <w:bottom w:val="single" w:color="auto" w:sz="4" w:space="0"/>
              <w:right w:val="single" w:color="auto" w:sz="4" w:space="0"/>
            </w:tcBorders>
            <w:shd w:val="clear" w:color="000000" w:fill="FFFFFF"/>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8400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米</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UTP-5E</w:t>
            </w:r>
          </w:p>
        </w:tc>
        <w:tc>
          <w:tcPr>
            <w:tcW w:w="282" w:type="pct"/>
            <w:tcBorders>
              <w:top w:val="nil"/>
              <w:left w:val="nil"/>
              <w:bottom w:val="single" w:color="auto" w:sz="4" w:space="0"/>
              <w:right w:val="single" w:color="auto" w:sz="4" w:space="0"/>
            </w:tcBorders>
            <w:shd w:val="clear" w:color="000000" w:fill="FFFFFF"/>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8400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米</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BV6</w:t>
            </w:r>
          </w:p>
        </w:tc>
        <w:tc>
          <w:tcPr>
            <w:tcW w:w="282" w:type="pct"/>
            <w:tcBorders>
              <w:top w:val="nil"/>
              <w:left w:val="nil"/>
              <w:bottom w:val="single" w:color="auto" w:sz="4" w:space="0"/>
              <w:right w:val="single" w:color="auto" w:sz="4" w:space="0"/>
            </w:tcBorders>
            <w:shd w:val="clear" w:color="000000" w:fill="FFFFFF"/>
            <w:noWrap/>
            <w:vAlign w:val="center"/>
          </w:tcPr>
          <w:p>
            <w:pPr>
              <w:spacing w:line="240" w:lineRule="auto"/>
              <w:rPr>
                <w:rFonts w:ascii="宋体" w:hAnsi="宋体" w:cs="宋体"/>
                <w:kern w:val="0"/>
                <w:sz w:val="18"/>
                <w:szCs w:val="18"/>
              </w:rPr>
            </w:pPr>
            <w:r>
              <w:rPr>
                <w:rFonts w:hint="eastAsia" w:ascii="宋体" w:hAnsi="宋体" w:cs="宋体"/>
                <w:kern w:val="0"/>
                <w:sz w:val="18"/>
                <w:szCs w:val="18"/>
              </w:rPr>
              <w:t xml:space="preserve">840 </w:t>
            </w:r>
          </w:p>
        </w:tc>
        <w:tc>
          <w:tcPr>
            <w:tcW w:w="194" w:type="pct"/>
            <w:tcBorders>
              <w:top w:val="nil"/>
              <w:left w:val="nil"/>
              <w:bottom w:val="single" w:color="auto" w:sz="4" w:space="0"/>
              <w:right w:val="single" w:color="auto" w:sz="4" w:space="0"/>
            </w:tcBorders>
            <w:shd w:val="clear" w:color="000000" w:fill="FFFFFF"/>
            <w:vAlign w:val="center"/>
          </w:tcPr>
          <w:p>
            <w:pPr>
              <w:spacing w:line="240" w:lineRule="auto"/>
              <w:rPr>
                <w:rFonts w:ascii="宋体" w:hAnsi="宋体" w:cs="宋体"/>
                <w:kern w:val="0"/>
                <w:sz w:val="18"/>
                <w:szCs w:val="18"/>
              </w:rPr>
            </w:pPr>
            <w:r>
              <w:rPr>
                <w:rFonts w:hint="eastAsia" w:ascii="宋体" w:hAnsi="宋体" w:cs="宋体"/>
                <w:kern w:val="0"/>
                <w:sz w:val="18"/>
                <w:szCs w:val="18"/>
              </w:rPr>
              <w:t>米</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BV2.5</w:t>
            </w:r>
          </w:p>
        </w:tc>
        <w:tc>
          <w:tcPr>
            <w:tcW w:w="282" w:type="pct"/>
            <w:tcBorders>
              <w:top w:val="nil"/>
              <w:left w:val="nil"/>
              <w:bottom w:val="single" w:color="auto" w:sz="4" w:space="0"/>
              <w:right w:val="single" w:color="auto" w:sz="4" w:space="0"/>
            </w:tcBorders>
            <w:shd w:val="clear" w:color="000000" w:fill="FFFFFF"/>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6300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米</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RVV2*1.0</w:t>
            </w:r>
          </w:p>
        </w:tc>
        <w:tc>
          <w:tcPr>
            <w:tcW w:w="282" w:type="pct"/>
            <w:tcBorders>
              <w:top w:val="nil"/>
              <w:left w:val="nil"/>
              <w:bottom w:val="single" w:color="auto" w:sz="4" w:space="0"/>
              <w:right w:val="single" w:color="auto" w:sz="4" w:space="0"/>
            </w:tcBorders>
            <w:shd w:val="clear" w:color="000000" w:fill="FFFFFF"/>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6300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米</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RVV2*1.5</w:t>
            </w:r>
          </w:p>
        </w:tc>
        <w:tc>
          <w:tcPr>
            <w:tcW w:w="282" w:type="pct"/>
            <w:tcBorders>
              <w:top w:val="nil"/>
              <w:left w:val="nil"/>
              <w:bottom w:val="single" w:color="auto" w:sz="4" w:space="0"/>
              <w:right w:val="single" w:color="auto" w:sz="4" w:space="0"/>
            </w:tcBorders>
            <w:shd w:val="clear" w:color="000000" w:fill="FFFFFF"/>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1680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米</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KBG20</w:t>
            </w:r>
          </w:p>
        </w:tc>
        <w:tc>
          <w:tcPr>
            <w:tcW w:w="282" w:type="pct"/>
            <w:tcBorders>
              <w:top w:val="nil"/>
              <w:left w:val="nil"/>
              <w:bottom w:val="single" w:color="auto" w:sz="4" w:space="0"/>
              <w:right w:val="single" w:color="auto" w:sz="4" w:space="0"/>
            </w:tcBorders>
            <w:shd w:val="clear" w:color="000000" w:fill="FFFFFF"/>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8400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米</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KBG25</w:t>
            </w:r>
          </w:p>
        </w:tc>
        <w:tc>
          <w:tcPr>
            <w:tcW w:w="282" w:type="pct"/>
            <w:tcBorders>
              <w:top w:val="nil"/>
              <w:left w:val="nil"/>
              <w:bottom w:val="single" w:color="auto" w:sz="4" w:space="0"/>
              <w:right w:val="single" w:color="auto" w:sz="4" w:space="0"/>
            </w:tcBorders>
            <w:shd w:val="clear" w:color="000000" w:fill="FFFFFF"/>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3500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米</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光纤熔接</w:t>
            </w:r>
          </w:p>
        </w:tc>
        <w:tc>
          <w:tcPr>
            <w:tcW w:w="282" w:type="pct"/>
            <w:tcBorders>
              <w:top w:val="nil"/>
              <w:left w:val="nil"/>
              <w:bottom w:val="single" w:color="auto" w:sz="4" w:space="0"/>
              <w:right w:val="single" w:color="auto" w:sz="4" w:space="0"/>
            </w:tcBorders>
            <w:shd w:val="clear" w:color="000000" w:fill="FFFFFF"/>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336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芯</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开槽修复</w:t>
            </w:r>
          </w:p>
        </w:tc>
        <w:tc>
          <w:tcPr>
            <w:tcW w:w="282" w:type="pct"/>
            <w:tcBorders>
              <w:top w:val="nil"/>
              <w:left w:val="nil"/>
              <w:bottom w:val="single" w:color="auto" w:sz="4" w:space="0"/>
              <w:right w:val="single" w:color="auto" w:sz="4" w:space="0"/>
            </w:tcBorders>
            <w:shd w:val="clear" w:color="000000" w:fill="FFFFFF"/>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700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米</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208" w:type="pct"/>
            <w:vMerge w:val="continue"/>
            <w:tcBorders>
              <w:top w:val="nil"/>
              <w:left w:val="single" w:color="auto" w:sz="8"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695"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971" w:type="pct"/>
            <w:vMerge w:val="continue"/>
            <w:tcBorders>
              <w:top w:val="nil"/>
              <w:left w:val="single" w:color="auto" w:sz="4" w:space="0"/>
              <w:bottom w:val="single" w:color="auto" w:sz="4" w:space="0"/>
              <w:right w:val="single" w:color="auto" w:sz="4" w:space="0"/>
            </w:tcBorders>
            <w:vAlign w:val="center"/>
          </w:tcPr>
          <w:p>
            <w:pPr>
              <w:spacing w:line="240" w:lineRule="auto"/>
              <w:jc w:val="left"/>
              <w:rPr>
                <w:rFonts w:ascii="宋体" w:hAnsi="宋体" w:cs="宋体"/>
                <w:color w:val="000000"/>
                <w:kern w:val="0"/>
                <w:sz w:val="18"/>
                <w:szCs w:val="18"/>
              </w:rPr>
            </w:pPr>
          </w:p>
        </w:tc>
        <w:tc>
          <w:tcPr>
            <w:tcW w:w="1366" w:type="pct"/>
            <w:tcBorders>
              <w:top w:val="nil"/>
              <w:left w:val="nil"/>
              <w:bottom w:val="single" w:color="auto" w:sz="4" w:space="0"/>
              <w:right w:val="single" w:color="auto" w:sz="4" w:space="0"/>
            </w:tcBorders>
            <w:shd w:val="clear" w:color="auto" w:fill="auto"/>
            <w:vAlign w:val="center"/>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辅材</w:t>
            </w:r>
          </w:p>
        </w:tc>
        <w:tc>
          <w:tcPr>
            <w:tcW w:w="282" w:type="pct"/>
            <w:tcBorders>
              <w:top w:val="nil"/>
              <w:left w:val="nil"/>
              <w:bottom w:val="single" w:color="auto" w:sz="4" w:space="0"/>
              <w:right w:val="single" w:color="auto" w:sz="4" w:space="0"/>
            </w:tcBorders>
            <w:shd w:val="clear" w:color="000000" w:fill="FFFFFF"/>
            <w:noWrap/>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 xml:space="preserve">1 </w:t>
            </w:r>
          </w:p>
        </w:tc>
        <w:tc>
          <w:tcPr>
            <w:tcW w:w="194" w:type="pct"/>
            <w:tcBorders>
              <w:top w:val="nil"/>
              <w:left w:val="nil"/>
              <w:bottom w:val="single" w:color="auto" w:sz="4" w:space="0"/>
              <w:right w:val="single" w:color="auto" w:sz="4" w:space="0"/>
            </w:tcBorders>
            <w:shd w:val="clear" w:color="000000" w:fill="auto"/>
            <w:vAlign w:val="center"/>
          </w:tcPr>
          <w:p>
            <w:pPr>
              <w:spacing w:line="240" w:lineRule="auto"/>
              <w:rPr>
                <w:rFonts w:ascii="宋体" w:hAnsi="宋体" w:cs="宋体"/>
                <w:color w:val="000000"/>
                <w:kern w:val="0"/>
                <w:sz w:val="18"/>
                <w:szCs w:val="18"/>
              </w:rPr>
            </w:pPr>
            <w:r>
              <w:rPr>
                <w:rFonts w:hint="eastAsia" w:ascii="宋体" w:hAnsi="宋体" w:cs="宋体"/>
                <w:color w:val="000000"/>
                <w:kern w:val="0"/>
                <w:sz w:val="18"/>
                <w:szCs w:val="18"/>
              </w:rPr>
              <w:t>批</w:t>
            </w:r>
          </w:p>
        </w:tc>
        <w:tc>
          <w:tcPr>
            <w:tcW w:w="1284" w:type="pct"/>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bl>
    <w:p/>
    <w:p/>
    <w:p/>
    <w:p/>
    <w:p/>
    <w:p/>
    <w:p/>
    <w:p/>
    <w:p/>
    <w:tbl>
      <w:tblPr>
        <w:tblStyle w:val="28"/>
        <w:tblW w:w="9214" w:type="dxa"/>
        <w:jc w:val="center"/>
        <w:tblLayout w:type="autofit"/>
        <w:tblCellMar>
          <w:top w:w="0" w:type="dxa"/>
          <w:left w:w="108" w:type="dxa"/>
          <w:bottom w:w="0" w:type="dxa"/>
          <w:right w:w="108" w:type="dxa"/>
        </w:tblCellMar>
      </w:tblPr>
      <w:tblGrid>
        <w:gridCol w:w="680"/>
        <w:gridCol w:w="2014"/>
        <w:gridCol w:w="3827"/>
        <w:gridCol w:w="959"/>
        <w:gridCol w:w="940"/>
        <w:gridCol w:w="794"/>
      </w:tblGrid>
      <w:tr>
        <w:tblPrEx>
          <w:tblCellMar>
            <w:top w:w="0" w:type="dxa"/>
            <w:left w:w="108" w:type="dxa"/>
            <w:bottom w:w="0" w:type="dxa"/>
            <w:right w:w="108" w:type="dxa"/>
          </w:tblCellMar>
        </w:tblPrEx>
        <w:trPr>
          <w:trHeight w:val="999" w:hRule="atLeast"/>
          <w:jc w:val="center"/>
        </w:trPr>
        <w:tc>
          <w:tcPr>
            <w:tcW w:w="9214" w:type="dxa"/>
            <w:gridSpan w:val="6"/>
            <w:tcBorders>
              <w:top w:val="nil"/>
              <w:left w:val="nil"/>
              <w:bottom w:val="nil"/>
              <w:right w:val="nil"/>
            </w:tcBorders>
            <w:shd w:val="clear" w:color="FFFFFF" w:fill="FFFFFF"/>
            <w:vAlign w:val="center"/>
          </w:tcPr>
          <w:p>
            <w:pPr>
              <w:spacing w:line="240" w:lineRule="auto"/>
              <w:jc w:val="center"/>
              <w:rPr>
                <w:rFonts w:ascii="宋体" w:hAnsi="宋体" w:cs="宋体"/>
                <w:b/>
                <w:bCs/>
                <w:kern w:val="0"/>
                <w:szCs w:val="24"/>
              </w:rPr>
            </w:pPr>
            <w:r>
              <w:rPr>
                <w:rFonts w:hint="eastAsia" w:ascii="宋体" w:hAnsi="宋体" w:cs="宋体"/>
                <w:b/>
                <w:bCs/>
                <w:kern w:val="0"/>
                <w:szCs w:val="24"/>
              </w:rPr>
              <w:t>（二）其他设备——外立面</w:t>
            </w:r>
          </w:p>
        </w:tc>
      </w:tr>
      <w:tr>
        <w:tblPrEx>
          <w:tblCellMar>
            <w:top w:w="0" w:type="dxa"/>
            <w:left w:w="108" w:type="dxa"/>
            <w:bottom w:w="0" w:type="dxa"/>
            <w:right w:w="108" w:type="dxa"/>
          </w:tblCellMar>
        </w:tblPrEx>
        <w:trPr>
          <w:trHeight w:val="392" w:hRule="atLeast"/>
          <w:jc w:val="center"/>
        </w:trPr>
        <w:tc>
          <w:tcPr>
            <w:tcW w:w="680" w:type="dxa"/>
            <w:tcBorders>
              <w:top w:val="single" w:color="auto" w:sz="8" w:space="0"/>
              <w:left w:val="single" w:color="auto" w:sz="8" w:space="0"/>
              <w:bottom w:val="single" w:color="auto" w:sz="4" w:space="0"/>
              <w:right w:val="single" w:color="auto" w:sz="4" w:space="0"/>
            </w:tcBorders>
            <w:shd w:val="clear" w:color="FFFFFF" w:fill="FFFFFF"/>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序号</w:t>
            </w:r>
          </w:p>
        </w:tc>
        <w:tc>
          <w:tcPr>
            <w:tcW w:w="2014" w:type="dxa"/>
            <w:tcBorders>
              <w:top w:val="single" w:color="auto" w:sz="8" w:space="0"/>
              <w:left w:val="single" w:color="auto" w:sz="4" w:space="0"/>
              <w:bottom w:val="single" w:color="auto" w:sz="4" w:space="0"/>
              <w:right w:val="single" w:color="auto" w:sz="4" w:space="0"/>
            </w:tcBorders>
            <w:shd w:val="clear" w:color="FFFFFF" w:fill="FFFFFF"/>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项目名称</w:t>
            </w:r>
          </w:p>
        </w:tc>
        <w:tc>
          <w:tcPr>
            <w:tcW w:w="3827" w:type="dxa"/>
            <w:tcBorders>
              <w:top w:val="single" w:color="auto" w:sz="8" w:space="0"/>
              <w:left w:val="single" w:color="auto" w:sz="4" w:space="0"/>
              <w:bottom w:val="single" w:color="auto" w:sz="4" w:space="0"/>
              <w:right w:val="single" w:color="auto" w:sz="4" w:space="0"/>
            </w:tcBorders>
            <w:shd w:val="clear" w:color="FFFFFF" w:fill="FFFFFF"/>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技术规格</w:t>
            </w:r>
          </w:p>
        </w:tc>
        <w:tc>
          <w:tcPr>
            <w:tcW w:w="959" w:type="dxa"/>
            <w:tcBorders>
              <w:top w:val="single" w:color="auto" w:sz="8" w:space="0"/>
              <w:left w:val="single" w:color="auto" w:sz="4" w:space="0"/>
              <w:bottom w:val="single" w:color="auto" w:sz="4" w:space="0"/>
              <w:right w:val="single" w:color="auto" w:sz="4" w:space="0"/>
            </w:tcBorders>
            <w:shd w:val="clear" w:color="FFFFFF" w:fill="FFFFFF"/>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计量单位</w:t>
            </w:r>
          </w:p>
        </w:tc>
        <w:tc>
          <w:tcPr>
            <w:tcW w:w="940" w:type="dxa"/>
            <w:tcBorders>
              <w:top w:val="single" w:color="auto" w:sz="8" w:space="0"/>
              <w:left w:val="single" w:color="auto" w:sz="4" w:space="0"/>
              <w:bottom w:val="single" w:color="auto" w:sz="4" w:space="0"/>
              <w:right w:val="single" w:color="auto" w:sz="4" w:space="0"/>
            </w:tcBorders>
            <w:shd w:val="clear" w:color="FFFFFF" w:fill="FFFFFF"/>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工程量</w:t>
            </w:r>
          </w:p>
        </w:tc>
        <w:tc>
          <w:tcPr>
            <w:tcW w:w="794" w:type="dxa"/>
            <w:tcBorders>
              <w:top w:val="single" w:color="auto" w:sz="8" w:space="0"/>
              <w:left w:val="nil"/>
              <w:bottom w:val="single" w:color="auto" w:sz="4" w:space="0"/>
              <w:right w:val="single" w:color="auto" w:sz="8" w:space="0"/>
            </w:tcBorders>
            <w:shd w:val="clear" w:color="FFFFFF" w:fill="FFFFFF"/>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备注</w:t>
            </w:r>
          </w:p>
        </w:tc>
      </w:tr>
      <w:tr>
        <w:tblPrEx>
          <w:tblCellMar>
            <w:top w:w="0" w:type="dxa"/>
            <w:left w:w="108" w:type="dxa"/>
            <w:bottom w:w="0" w:type="dxa"/>
            <w:right w:w="108" w:type="dxa"/>
          </w:tblCellMar>
        </w:tblPrEx>
        <w:trPr>
          <w:trHeight w:val="846" w:hRule="atLeast"/>
          <w:jc w:val="center"/>
        </w:trPr>
        <w:tc>
          <w:tcPr>
            <w:tcW w:w="680" w:type="dxa"/>
            <w:tcBorders>
              <w:top w:val="nil"/>
              <w:left w:val="single" w:color="auto" w:sz="8" w:space="0"/>
              <w:bottom w:val="single" w:color="auto" w:sz="4" w:space="0"/>
              <w:right w:val="single" w:color="auto"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2014" w:type="dxa"/>
            <w:tcBorders>
              <w:top w:val="nil"/>
              <w:left w:val="nil"/>
              <w:bottom w:val="single" w:color="auto" w:sz="4" w:space="0"/>
              <w:right w:val="single" w:color="auto" w:sz="4" w:space="0"/>
            </w:tcBorders>
            <w:shd w:val="clear" w:color="FFFFFF" w:fill="FFFFFF"/>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造型冲孔铝板/格栅</w:t>
            </w:r>
          </w:p>
        </w:tc>
        <w:tc>
          <w:tcPr>
            <w:tcW w:w="3827" w:type="dxa"/>
            <w:tcBorders>
              <w:top w:val="single" w:color="auto" w:sz="4" w:space="0"/>
              <w:left w:val="nil"/>
              <w:bottom w:val="single" w:color="auto" w:sz="4" w:space="0"/>
              <w:right w:val="single" w:color="auto" w:sz="4" w:space="0"/>
            </w:tcBorders>
            <w:shd w:val="clear" w:color="FFFFFF" w:fill="FFFFFF"/>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1.造型冲孔铝板/方通（氟碳漆喷涂）</w:t>
            </w:r>
          </w:p>
          <w:p>
            <w:pPr>
              <w:spacing w:line="240" w:lineRule="auto"/>
              <w:jc w:val="left"/>
              <w:rPr>
                <w:rFonts w:ascii="宋体" w:hAnsi="宋体" w:cs="宋体"/>
                <w:kern w:val="0"/>
                <w:sz w:val="18"/>
                <w:szCs w:val="18"/>
              </w:rPr>
            </w:pPr>
            <w:r>
              <w:rPr>
                <w:rFonts w:hint="eastAsia" w:ascii="宋体" w:hAnsi="宋体" w:cs="宋体"/>
                <w:kern w:val="0"/>
                <w:sz w:val="18"/>
                <w:szCs w:val="18"/>
              </w:rPr>
              <w:t>2.立柱200/100×50×4镀锌钢方管</w:t>
            </w:r>
          </w:p>
          <w:p>
            <w:pPr>
              <w:spacing w:line="240" w:lineRule="auto"/>
              <w:jc w:val="left"/>
              <w:rPr>
                <w:rFonts w:ascii="宋体" w:hAnsi="宋体" w:cs="宋体"/>
                <w:kern w:val="0"/>
                <w:sz w:val="18"/>
                <w:szCs w:val="18"/>
              </w:rPr>
            </w:pPr>
            <w:r>
              <w:rPr>
                <w:rFonts w:hint="eastAsia" w:ascii="宋体" w:hAnsi="宋体" w:cs="宋体"/>
                <w:kern w:val="0"/>
                <w:sz w:val="18"/>
                <w:szCs w:val="18"/>
              </w:rPr>
              <w:t>3.横梁采用80/60/40×4镀锌钢方管</w:t>
            </w:r>
          </w:p>
          <w:p>
            <w:pPr>
              <w:spacing w:line="240" w:lineRule="auto"/>
              <w:jc w:val="left"/>
              <w:rPr>
                <w:rFonts w:ascii="宋体" w:hAnsi="宋体" w:cs="宋体"/>
                <w:kern w:val="0"/>
                <w:sz w:val="18"/>
                <w:szCs w:val="18"/>
              </w:rPr>
            </w:pPr>
            <w:r>
              <w:rPr>
                <w:rFonts w:hint="eastAsia" w:ascii="宋体" w:hAnsi="宋体" w:cs="宋体"/>
                <w:kern w:val="0"/>
                <w:sz w:val="18"/>
                <w:szCs w:val="18"/>
              </w:rPr>
              <w:t>4.L50×5刚角码、M12×160特殊锥形化学锚栓、2-10#槽钢连接件</w:t>
            </w:r>
          </w:p>
          <w:p>
            <w:pPr>
              <w:spacing w:line="240" w:lineRule="auto"/>
              <w:jc w:val="left"/>
              <w:rPr>
                <w:rFonts w:ascii="宋体" w:hAnsi="宋体" w:cs="宋体"/>
                <w:kern w:val="0"/>
                <w:sz w:val="18"/>
                <w:szCs w:val="18"/>
              </w:rPr>
            </w:pPr>
            <w:r>
              <w:rPr>
                <w:rFonts w:hint="eastAsia" w:ascii="宋体" w:hAnsi="宋体" w:cs="宋体"/>
                <w:kern w:val="0"/>
                <w:sz w:val="18"/>
                <w:szCs w:val="18"/>
              </w:rPr>
              <w:t>5.胶为硅酮耐候密封胶、硅酮结构密封胶</w:t>
            </w:r>
          </w:p>
          <w:p>
            <w:pPr>
              <w:spacing w:line="240" w:lineRule="auto"/>
              <w:jc w:val="left"/>
              <w:rPr>
                <w:rFonts w:ascii="宋体" w:hAnsi="宋体" w:cs="宋体"/>
                <w:kern w:val="0"/>
                <w:sz w:val="18"/>
                <w:szCs w:val="18"/>
              </w:rPr>
            </w:pPr>
            <w:r>
              <w:rPr>
                <w:rFonts w:hint="eastAsia" w:ascii="宋体" w:hAnsi="宋体" w:cs="宋体"/>
                <w:kern w:val="0"/>
                <w:sz w:val="18"/>
                <w:szCs w:val="18"/>
              </w:rPr>
              <w:t>6.电焊条/防锈漆</w:t>
            </w:r>
          </w:p>
        </w:tc>
        <w:tc>
          <w:tcPr>
            <w:tcW w:w="959" w:type="dxa"/>
            <w:tcBorders>
              <w:top w:val="nil"/>
              <w:left w:val="nil"/>
              <w:bottom w:val="single" w:color="auto" w:sz="4" w:space="0"/>
              <w:right w:val="single" w:color="auto"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M2</w:t>
            </w:r>
          </w:p>
        </w:tc>
        <w:tc>
          <w:tcPr>
            <w:tcW w:w="940" w:type="dxa"/>
            <w:tcBorders>
              <w:top w:val="nil"/>
              <w:left w:val="nil"/>
              <w:bottom w:val="single" w:color="auto" w:sz="4" w:space="0"/>
              <w:right w:val="single" w:color="auto"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2000</w:t>
            </w:r>
          </w:p>
        </w:tc>
        <w:tc>
          <w:tcPr>
            <w:tcW w:w="794" w:type="dxa"/>
            <w:tcBorders>
              <w:top w:val="nil"/>
              <w:left w:val="nil"/>
              <w:bottom w:val="single" w:color="auto" w:sz="4" w:space="0"/>
              <w:right w:val="single" w:color="auto" w:sz="8" w:space="0"/>
            </w:tcBorders>
            <w:shd w:val="clear" w:color="FFFFFF" w:fill="FFFFFF"/>
            <w:vAlign w:val="center"/>
          </w:tcPr>
          <w:p>
            <w:pPr>
              <w:spacing w:line="240" w:lineRule="auto"/>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1606" w:hRule="atLeast"/>
          <w:jc w:val="center"/>
        </w:trPr>
        <w:tc>
          <w:tcPr>
            <w:tcW w:w="680" w:type="dxa"/>
            <w:tcBorders>
              <w:top w:val="nil"/>
              <w:left w:val="single" w:color="auto" w:sz="8" w:space="0"/>
              <w:bottom w:val="single" w:color="auto" w:sz="4" w:space="0"/>
              <w:right w:val="single" w:color="auto"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2</w:t>
            </w:r>
          </w:p>
        </w:tc>
        <w:tc>
          <w:tcPr>
            <w:tcW w:w="2014" w:type="dxa"/>
            <w:tcBorders>
              <w:top w:val="nil"/>
              <w:left w:val="nil"/>
              <w:bottom w:val="single" w:color="auto" w:sz="4" w:space="0"/>
              <w:right w:val="single" w:color="auto" w:sz="4" w:space="0"/>
            </w:tcBorders>
            <w:shd w:val="clear" w:color="FFFFFF" w:fill="FFFFFF"/>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LED媒体秀、公告发布</w:t>
            </w:r>
          </w:p>
        </w:tc>
        <w:tc>
          <w:tcPr>
            <w:tcW w:w="3827" w:type="dxa"/>
            <w:tcBorders>
              <w:top w:val="single" w:color="auto" w:sz="4" w:space="0"/>
              <w:left w:val="nil"/>
              <w:bottom w:val="single" w:color="auto" w:sz="4" w:space="0"/>
              <w:right w:val="single" w:color="auto" w:sz="4" w:space="0"/>
            </w:tcBorders>
            <w:shd w:val="clear" w:color="FFFFFF" w:fill="FFFFFF"/>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1.防水P10户外全彩LED屏</w:t>
            </w:r>
          </w:p>
          <w:p>
            <w:pPr>
              <w:spacing w:line="240" w:lineRule="auto"/>
              <w:jc w:val="left"/>
              <w:rPr>
                <w:rFonts w:ascii="宋体" w:hAnsi="宋体" w:cs="宋体"/>
                <w:kern w:val="0"/>
                <w:sz w:val="18"/>
                <w:szCs w:val="18"/>
              </w:rPr>
            </w:pPr>
            <w:r>
              <w:rPr>
                <w:rFonts w:hint="eastAsia" w:ascii="宋体" w:hAnsi="宋体" w:cs="宋体"/>
                <w:kern w:val="0"/>
                <w:sz w:val="18"/>
                <w:szCs w:val="18"/>
              </w:rPr>
              <w:t>2.方管骨架</w:t>
            </w:r>
          </w:p>
          <w:p>
            <w:pPr>
              <w:spacing w:line="240" w:lineRule="auto"/>
              <w:jc w:val="left"/>
              <w:rPr>
                <w:rFonts w:ascii="宋体" w:hAnsi="宋体" w:cs="宋体"/>
                <w:kern w:val="0"/>
                <w:sz w:val="18"/>
                <w:szCs w:val="18"/>
              </w:rPr>
            </w:pPr>
            <w:r>
              <w:rPr>
                <w:rFonts w:hint="eastAsia" w:ascii="宋体" w:hAnsi="宋体" w:cs="宋体"/>
                <w:kern w:val="0"/>
                <w:sz w:val="18"/>
                <w:szCs w:val="18"/>
              </w:rPr>
              <w:t>3.屏体框体模组</w:t>
            </w:r>
          </w:p>
          <w:p>
            <w:pPr>
              <w:spacing w:line="240" w:lineRule="auto"/>
              <w:jc w:val="left"/>
              <w:rPr>
                <w:rFonts w:ascii="宋体" w:hAnsi="宋体" w:cs="宋体"/>
                <w:kern w:val="0"/>
                <w:sz w:val="18"/>
                <w:szCs w:val="18"/>
              </w:rPr>
            </w:pPr>
            <w:r>
              <w:rPr>
                <w:rFonts w:hint="eastAsia" w:ascii="宋体" w:hAnsi="宋体" w:cs="宋体"/>
                <w:kern w:val="0"/>
                <w:sz w:val="18"/>
                <w:szCs w:val="18"/>
              </w:rPr>
              <w:t>4.视频分配器</w:t>
            </w:r>
          </w:p>
          <w:p>
            <w:pPr>
              <w:spacing w:line="240" w:lineRule="auto"/>
              <w:jc w:val="left"/>
              <w:rPr>
                <w:rFonts w:ascii="宋体" w:hAnsi="宋体" w:cs="宋体"/>
                <w:kern w:val="0"/>
                <w:sz w:val="18"/>
                <w:szCs w:val="18"/>
              </w:rPr>
            </w:pPr>
            <w:r>
              <w:rPr>
                <w:rFonts w:hint="eastAsia" w:ascii="宋体" w:hAnsi="宋体" w:cs="宋体"/>
                <w:kern w:val="0"/>
                <w:sz w:val="18"/>
                <w:szCs w:val="18"/>
              </w:rPr>
              <w:t>5.电源、接收卡、发送卡</w:t>
            </w:r>
          </w:p>
          <w:p>
            <w:pPr>
              <w:spacing w:line="240" w:lineRule="auto"/>
              <w:jc w:val="left"/>
              <w:rPr>
                <w:rFonts w:ascii="宋体" w:hAnsi="宋体" w:cs="宋体"/>
                <w:kern w:val="0"/>
                <w:sz w:val="18"/>
                <w:szCs w:val="18"/>
              </w:rPr>
            </w:pPr>
            <w:r>
              <w:rPr>
                <w:rFonts w:hint="eastAsia" w:ascii="宋体" w:hAnsi="宋体" w:cs="宋体"/>
                <w:kern w:val="0"/>
                <w:sz w:val="18"/>
                <w:szCs w:val="18"/>
              </w:rPr>
              <w:t>6.服务器</w:t>
            </w:r>
          </w:p>
          <w:p>
            <w:pPr>
              <w:spacing w:line="240" w:lineRule="auto"/>
              <w:jc w:val="left"/>
              <w:rPr>
                <w:rFonts w:ascii="宋体" w:hAnsi="宋体" w:cs="宋体"/>
                <w:kern w:val="0"/>
                <w:sz w:val="18"/>
                <w:szCs w:val="18"/>
              </w:rPr>
            </w:pPr>
            <w:r>
              <w:rPr>
                <w:rFonts w:hint="eastAsia" w:ascii="宋体" w:hAnsi="宋体" w:cs="宋体"/>
                <w:kern w:val="0"/>
                <w:sz w:val="18"/>
                <w:szCs w:val="18"/>
              </w:rPr>
              <w:t>7.辅材</w:t>
            </w:r>
          </w:p>
        </w:tc>
        <w:tc>
          <w:tcPr>
            <w:tcW w:w="959" w:type="dxa"/>
            <w:tcBorders>
              <w:top w:val="nil"/>
              <w:left w:val="nil"/>
              <w:bottom w:val="single" w:color="auto" w:sz="4" w:space="0"/>
              <w:right w:val="single" w:color="auto"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M2</w:t>
            </w:r>
          </w:p>
        </w:tc>
        <w:tc>
          <w:tcPr>
            <w:tcW w:w="940" w:type="dxa"/>
            <w:tcBorders>
              <w:top w:val="nil"/>
              <w:left w:val="nil"/>
              <w:bottom w:val="single" w:color="auto" w:sz="4" w:space="0"/>
              <w:right w:val="single" w:color="auto"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300</w:t>
            </w:r>
          </w:p>
        </w:tc>
        <w:tc>
          <w:tcPr>
            <w:tcW w:w="794" w:type="dxa"/>
            <w:tcBorders>
              <w:top w:val="nil"/>
              <w:left w:val="nil"/>
              <w:bottom w:val="single" w:color="auto" w:sz="4" w:space="0"/>
              <w:right w:val="single" w:color="auto" w:sz="8" w:space="0"/>
            </w:tcBorders>
            <w:shd w:val="clear" w:color="FFFFFF" w:fill="FFFFFF"/>
            <w:vAlign w:val="center"/>
          </w:tcPr>
          <w:p>
            <w:pPr>
              <w:spacing w:line="240" w:lineRule="auto"/>
              <w:jc w:val="right"/>
              <w:rPr>
                <w:rFonts w:ascii="宋体" w:hAnsi="宋体" w:cs="宋体"/>
                <w:kern w:val="0"/>
                <w:sz w:val="18"/>
                <w:szCs w:val="18"/>
              </w:rPr>
            </w:pPr>
            <w:r>
              <w:rPr>
                <w:rFonts w:hint="eastAsia" w:ascii="宋体" w:hAnsi="宋体" w:cs="宋体"/>
                <w:kern w:val="0"/>
                <w:sz w:val="18"/>
                <w:szCs w:val="18"/>
              </w:rPr>
              <w:t>　</w:t>
            </w:r>
          </w:p>
        </w:tc>
      </w:tr>
    </w:tbl>
    <w:p/>
    <w:p/>
    <w:p/>
    <w:p/>
    <w:p/>
    <w:p/>
    <w:p/>
    <w:p/>
    <w:p/>
    <w:p/>
    <w:p/>
    <w:p/>
    <w:p/>
    <w:p/>
    <w:p/>
    <w:p/>
    <w:p/>
    <w:p/>
    <w:p/>
    <w:p/>
    <w:p/>
    <w:tbl>
      <w:tblPr>
        <w:tblStyle w:val="28"/>
        <w:tblW w:w="8745" w:type="dxa"/>
        <w:jc w:val="center"/>
        <w:tblLayout w:type="autofit"/>
        <w:tblCellMar>
          <w:top w:w="0" w:type="dxa"/>
          <w:left w:w="108" w:type="dxa"/>
          <w:bottom w:w="0" w:type="dxa"/>
          <w:right w:w="108" w:type="dxa"/>
        </w:tblCellMar>
      </w:tblPr>
      <w:tblGrid>
        <w:gridCol w:w="641"/>
        <w:gridCol w:w="2195"/>
        <w:gridCol w:w="3186"/>
        <w:gridCol w:w="1066"/>
        <w:gridCol w:w="850"/>
        <w:gridCol w:w="807"/>
      </w:tblGrid>
      <w:tr>
        <w:tblPrEx>
          <w:tblCellMar>
            <w:top w:w="0" w:type="dxa"/>
            <w:left w:w="108" w:type="dxa"/>
            <w:bottom w:w="0" w:type="dxa"/>
            <w:right w:w="108" w:type="dxa"/>
          </w:tblCellMar>
        </w:tblPrEx>
        <w:trPr>
          <w:trHeight w:val="678" w:hRule="atLeast"/>
          <w:jc w:val="center"/>
        </w:trPr>
        <w:tc>
          <w:tcPr>
            <w:tcW w:w="8745" w:type="dxa"/>
            <w:gridSpan w:val="6"/>
            <w:tcBorders>
              <w:top w:val="nil"/>
              <w:left w:val="nil"/>
              <w:bottom w:val="nil"/>
              <w:right w:val="nil"/>
            </w:tcBorders>
            <w:shd w:val="clear" w:color="FFFFFF" w:fill="FFFFFF"/>
            <w:vAlign w:val="center"/>
          </w:tcPr>
          <w:p>
            <w:pPr>
              <w:spacing w:line="240" w:lineRule="auto"/>
              <w:jc w:val="center"/>
              <w:rPr>
                <w:rFonts w:ascii="宋体" w:hAnsi="宋体" w:cs="宋体"/>
                <w:b/>
                <w:bCs/>
                <w:kern w:val="0"/>
                <w:szCs w:val="24"/>
              </w:rPr>
            </w:pPr>
            <w:r>
              <w:rPr>
                <w:rFonts w:hint="eastAsia" w:ascii="宋体" w:hAnsi="宋体" w:cs="宋体"/>
                <w:b/>
                <w:bCs/>
                <w:kern w:val="0"/>
                <w:szCs w:val="24"/>
              </w:rPr>
              <w:t>（二）其他设备——暖通</w:t>
            </w:r>
          </w:p>
        </w:tc>
      </w:tr>
      <w:tr>
        <w:tblPrEx>
          <w:tblCellMar>
            <w:top w:w="0" w:type="dxa"/>
            <w:left w:w="108" w:type="dxa"/>
            <w:bottom w:w="0" w:type="dxa"/>
            <w:right w:w="108" w:type="dxa"/>
          </w:tblCellMar>
        </w:tblPrEx>
        <w:trPr>
          <w:trHeight w:val="585" w:hRule="atLeast"/>
          <w:jc w:val="center"/>
        </w:trPr>
        <w:tc>
          <w:tcPr>
            <w:tcW w:w="641"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序号</w:t>
            </w:r>
          </w:p>
        </w:tc>
        <w:tc>
          <w:tcPr>
            <w:tcW w:w="219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项目名称</w:t>
            </w:r>
          </w:p>
        </w:tc>
        <w:tc>
          <w:tcPr>
            <w:tcW w:w="318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技术规格</w:t>
            </w:r>
          </w:p>
        </w:tc>
        <w:tc>
          <w:tcPr>
            <w:tcW w:w="106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计量单位</w:t>
            </w:r>
          </w:p>
        </w:tc>
        <w:tc>
          <w:tcPr>
            <w:tcW w:w="850" w:type="dxa"/>
            <w:tcBorders>
              <w:top w:val="single" w:color="000000" w:sz="8" w:space="0"/>
              <w:left w:val="single" w:color="000000" w:sz="4" w:space="0"/>
              <w:bottom w:val="single" w:color="auto" w:sz="4" w:space="0"/>
              <w:right w:val="single" w:color="000000" w:sz="4" w:space="0"/>
            </w:tcBorders>
            <w:shd w:val="clear" w:color="FFFFFF" w:fill="FFFFFF"/>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工程量</w:t>
            </w:r>
          </w:p>
        </w:tc>
        <w:tc>
          <w:tcPr>
            <w:tcW w:w="807" w:type="dxa"/>
            <w:tcBorders>
              <w:top w:val="single" w:color="000000" w:sz="8" w:space="0"/>
              <w:left w:val="nil"/>
              <w:bottom w:val="single" w:color="auto" w:sz="4" w:space="0"/>
              <w:right w:val="single" w:color="000000" w:sz="8" w:space="0"/>
            </w:tcBorders>
            <w:shd w:val="clear" w:color="FFFFFF" w:fill="FFFFFF"/>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备注</w:t>
            </w:r>
          </w:p>
        </w:tc>
      </w:tr>
      <w:tr>
        <w:tblPrEx>
          <w:tblCellMar>
            <w:top w:w="0" w:type="dxa"/>
            <w:left w:w="108" w:type="dxa"/>
            <w:bottom w:w="0" w:type="dxa"/>
            <w:right w:w="108" w:type="dxa"/>
          </w:tblCellMar>
        </w:tblPrEx>
        <w:trPr>
          <w:trHeight w:val="594" w:hRule="atLeast"/>
          <w:jc w:val="center"/>
        </w:trPr>
        <w:tc>
          <w:tcPr>
            <w:tcW w:w="641" w:type="dxa"/>
            <w:tcBorders>
              <w:top w:val="nil"/>
              <w:left w:val="single" w:color="000000" w:sz="8" w:space="0"/>
              <w:bottom w:val="single" w:color="000000" w:sz="4" w:space="0"/>
              <w:right w:val="single" w:color="000000"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2195" w:type="dxa"/>
            <w:tcBorders>
              <w:top w:val="nil"/>
              <w:left w:val="nil"/>
              <w:bottom w:val="single" w:color="000000" w:sz="4" w:space="0"/>
              <w:right w:val="single" w:color="000000" w:sz="4" w:space="0"/>
            </w:tcBorders>
            <w:shd w:val="clear" w:color="FFFFFF" w:fill="FFFFFF"/>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散流器</w:t>
            </w:r>
          </w:p>
        </w:tc>
        <w:tc>
          <w:tcPr>
            <w:tcW w:w="3186" w:type="dxa"/>
            <w:tcBorders>
              <w:top w:val="nil"/>
              <w:left w:val="nil"/>
              <w:bottom w:val="single" w:color="000000" w:sz="4" w:space="0"/>
              <w:right w:val="single" w:color="000000" w:sz="4" w:space="0"/>
            </w:tcBorders>
            <w:shd w:val="clear" w:color="FFFFFF" w:fill="FFFFFF"/>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规格：360×360，带调节阀</w:t>
            </w:r>
          </w:p>
        </w:tc>
        <w:tc>
          <w:tcPr>
            <w:tcW w:w="1066" w:type="dxa"/>
            <w:tcBorders>
              <w:top w:val="nil"/>
              <w:left w:val="nil"/>
              <w:bottom w:val="single" w:color="000000" w:sz="4" w:space="0"/>
              <w:right w:val="single" w:color="000000"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个</w:t>
            </w:r>
          </w:p>
        </w:tc>
        <w:tc>
          <w:tcPr>
            <w:tcW w:w="850" w:type="dxa"/>
            <w:tcBorders>
              <w:top w:val="nil"/>
              <w:left w:val="nil"/>
              <w:bottom w:val="single" w:color="000000" w:sz="4" w:space="0"/>
              <w:right w:val="single" w:color="000000"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27</w:t>
            </w:r>
          </w:p>
        </w:tc>
        <w:tc>
          <w:tcPr>
            <w:tcW w:w="807" w:type="dxa"/>
            <w:tcBorders>
              <w:top w:val="nil"/>
              <w:left w:val="nil"/>
              <w:bottom w:val="single" w:color="000000" w:sz="4" w:space="0"/>
              <w:right w:val="single" w:color="000000" w:sz="8" w:space="0"/>
            </w:tcBorders>
            <w:shd w:val="clear" w:color="FFFFFF" w:fill="FFFFFF"/>
            <w:vAlign w:val="center"/>
          </w:tcPr>
          <w:p>
            <w:pPr>
              <w:spacing w:line="240" w:lineRule="auto"/>
              <w:jc w:val="center"/>
              <w:rPr>
                <w:rFonts w:ascii="宋体" w:hAnsi="宋体" w:cs="宋体"/>
                <w:kern w:val="0"/>
                <w:sz w:val="18"/>
                <w:szCs w:val="18"/>
              </w:rPr>
            </w:pPr>
          </w:p>
        </w:tc>
      </w:tr>
      <w:tr>
        <w:tblPrEx>
          <w:tblCellMar>
            <w:top w:w="0" w:type="dxa"/>
            <w:left w:w="108" w:type="dxa"/>
            <w:bottom w:w="0" w:type="dxa"/>
            <w:right w:w="108" w:type="dxa"/>
          </w:tblCellMar>
        </w:tblPrEx>
        <w:trPr>
          <w:trHeight w:val="618" w:hRule="atLeast"/>
          <w:jc w:val="center"/>
        </w:trPr>
        <w:tc>
          <w:tcPr>
            <w:tcW w:w="641" w:type="dxa"/>
            <w:tcBorders>
              <w:top w:val="nil"/>
              <w:left w:val="single" w:color="000000" w:sz="8" w:space="0"/>
              <w:bottom w:val="single" w:color="000000" w:sz="4" w:space="0"/>
              <w:right w:val="single" w:color="000000"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2</w:t>
            </w:r>
          </w:p>
        </w:tc>
        <w:tc>
          <w:tcPr>
            <w:tcW w:w="2195" w:type="dxa"/>
            <w:tcBorders>
              <w:top w:val="nil"/>
              <w:left w:val="nil"/>
              <w:bottom w:val="single" w:color="000000" w:sz="4" w:space="0"/>
              <w:right w:val="single" w:color="000000" w:sz="4" w:space="0"/>
            </w:tcBorders>
            <w:shd w:val="clear" w:color="FFFFFF" w:fill="FFFFFF"/>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散流器</w:t>
            </w:r>
          </w:p>
        </w:tc>
        <w:tc>
          <w:tcPr>
            <w:tcW w:w="3186" w:type="dxa"/>
            <w:tcBorders>
              <w:top w:val="nil"/>
              <w:left w:val="nil"/>
              <w:bottom w:val="single" w:color="000000" w:sz="4" w:space="0"/>
              <w:right w:val="single" w:color="000000" w:sz="4" w:space="0"/>
            </w:tcBorders>
            <w:shd w:val="clear" w:color="FFFFFF" w:fill="FFFFFF"/>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规格：480×480，带调节阀</w:t>
            </w:r>
          </w:p>
        </w:tc>
        <w:tc>
          <w:tcPr>
            <w:tcW w:w="1066" w:type="dxa"/>
            <w:tcBorders>
              <w:top w:val="nil"/>
              <w:left w:val="nil"/>
              <w:bottom w:val="single" w:color="000000" w:sz="4" w:space="0"/>
              <w:right w:val="single" w:color="000000"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个</w:t>
            </w:r>
          </w:p>
        </w:tc>
        <w:tc>
          <w:tcPr>
            <w:tcW w:w="850" w:type="dxa"/>
            <w:tcBorders>
              <w:top w:val="nil"/>
              <w:left w:val="nil"/>
              <w:bottom w:val="single" w:color="000000" w:sz="4" w:space="0"/>
              <w:right w:val="single" w:color="000000"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97</w:t>
            </w:r>
          </w:p>
        </w:tc>
        <w:tc>
          <w:tcPr>
            <w:tcW w:w="807" w:type="dxa"/>
            <w:tcBorders>
              <w:top w:val="nil"/>
              <w:left w:val="nil"/>
              <w:bottom w:val="single" w:color="000000" w:sz="4" w:space="0"/>
              <w:right w:val="single" w:color="000000" w:sz="8" w:space="0"/>
            </w:tcBorders>
            <w:shd w:val="clear" w:color="FFFFFF" w:fill="FFFFFF"/>
            <w:vAlign w:val="center"/>
          </w:tcPr>
          <w:p>
            <w:pPr>
              <w:spacing w:line="240" w:lineRule="auto"/>
              <w:jc w:val="center"/>
              <w:rPr>
                <w:rFonts w:ascii="宋体" w:hAnsi="宋体" w:cs="宋体"/>
                <w:kern w:val="0"/>
                <w:sz w:val="18"/>
                <w:szCs w:val="18"/>
              </w:rPr>
            </w:pPr>
          </w:p>
        </w:tc>
      </w:tr>
      <w:tr>
        <w:tblPrEx>
          <w:tblCellMar>
            <w:top w:w="0" w:type="dxa"/>
            <w:left w:w="108" w:type="dxa"/>
            <w:bottom w:w="0" w:type="dxa"/>
            <w:right w:w="108" w:type="dxa"/>
          </w:tblCellMar>
        </w:tblPrEx>
        <w:trPr>
          <w:trHeight w:val="635" w:hRule="atLeast"/>
          <w:jc w:val="center"/>
        </w:trPr>
        <w:tc>
          <w:tcPr>
            <w:tcW w:w="641" w:type="dxa"/>
            <w:tcBorders>
              <w:top w:val="nil"/>
              <w:left w:val="single" w:color="000000" w:sz="8" w:space="0"/>
              <w:bottom w:val="single" w:color="000000" w:sz="4" w:space="0"/>
              <w:right w:val="single" w:color="000000"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3</w:t>
            </w:r>
          </w:p>
        </w:tc>
        <w:tc>
          <w:tcPr>
            <w:tcW w:w="2195" w:type="dxa"/>
            <w:tcBorders>
              <w:top w:val="nil"/>
              <w:left w:val="nil"/>
              <w:bottom w:val="single" w:color="000000" w:sz="4" w:space="0"/>
              <w:right w:val="single" w:color="000000" w:sz="4" w:space="0"/>
            </w:tcBorders>
            <w:shd w:val="clear" w:color="FFFFFF" w:fill="FFFFFF"/>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单层百叶回风口</w:t>
            </w:r>
          </w:p>
        </w:tc>
        <w:tc>
          <w:tcPr>
            <w:tcW w:w="3186" w:type="dxa"/>
            <w:tcBorders>
              <w:top w:val="nil"/>
              <w:left w:val="nil"/>
              <w:bottom w:val="single" w:color="000000" w:sz="4" w:space="0"/>
              <w:right w:val="single" w:color="000000" w:sz="4" w:space="0"/>
            </w:tcBorders>
            <w:shd w:val="clear" w:color="FFFFFF" w:fill="FFFFFF"/>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规格：600×400，均配过滤网</w:t>
            </w:r>
          </w:p>
          <w:p>
            <w:pPr>
              <w:spacing w:line="240" w:lineRule="auto"/>
              <w:jc w:val="left"/>
              <w:rPr>
                <w:rFonts w:ascii="宋体" w:hAnsi="宋体" w:cs="宋体"/>
                <w:kern w:val="0"/>
                <w:sz w:val="18"/>
                <w:szCs w:val="18"/>
              </w:rPr>
            </w:pPr>
            <w:r>
              <w:rPr>
                <w:rFonts w:hint="eastAsia" w:ascii="宋体" w:hAnsi="宋体" w:cs="宋体"/>
                <w:kern w:val="0"/>
                <w:sz w:val="18"/>
                <w:szCs w:val="18"/>
              </w:rPr>
              <w:t>类型：铝合金材质</w:t>
            </w:r>
          </w:p>
        </w:tc>
        <w:tc>
          <w:tcPr>
            <w:tcW w:w="1066" w:type="dxa"/>
            <w:tcBorders>
              <w:top w:val="nil"/>
              <w:left w:val="nil"/>
              <w:bottom w:val="single" w:color="000000" w:sz="4" w:space="0"/>
              <w:right w:val="single" w:color="000000"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个</w:t>
            </w:r>
          </w:p>
        </w:tc>
        <w:tc>
          <w:tcPr>
            <w:tcW w:w="850" w:type="dxa"/>
            <w:tcBorders>
              <w:top w:val="nil"/>
              <w:left w:val="nil"/>
              <w:bottom w:val="single" w:color="000000" w:sz="4" w:space="0"/>
              <w:right w:val="single" w:color="000000"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27</w:t>
            </w:r>
          </w:p>
        </w:tc>
        <w:tc>
          <w:tcPr>
            <w:tcW w:w="807" w:type="dxa"/>
            <w:tcBorders>
              <w:top w:val="nil"/>
              <w:left w:val="nil"/>
              <w:bottom w:val="single" w:color="000000" w:sz="4" w:space="0"/>
              <w:right w:val="single" w:color="000000" w:sz="8" w:space="0"/>
            </w:tcBorders>
            <w:shd w:val="clear" w:color="FFFFFF" w:fill="FFFFFF"/>
            <w:vAlign w:val="center"/>
          </w:tcPr>
          <w:p>
            <w:pPr>
              <w:spacing w:line="240" w:lineRule="auto"/>
              <w:jc w:val="center"/>
              <w:rPr>
                <w:rFonts w:ascii="宋体" w:hAnsi="宋体" w:cs="宋体"/>
                <w:kern w:val="0"/>
                <w:sz w:val="18"/>
                <w:szCs w:val="18"/>
              </w:rPr>
            </w:pPr>
          </w:p>
        </w:tc>
      </w:tr>
      <w:tr>
        <w:tblPrEx>
          <w:tblCellMar>
            <w:top w:w="0" w:type="dxa"/>
            <w:left w:w="108" w:type="dxa"/>
            <w:bottom w:w="0" w:type="dxa"/>
            <w:right w:w="108" w:type="dxa"/>
          </w:tblCellMar>
        </w:tblPrEx>
        <w:trPr>
          <w:trHeight w:val="692" w:hRule="atLeast"/>
          <w:jc w:val="center"/>
        </w:trPr>
        <w:tc>
          <w:tcPr>
            <w:tcW w:w="641" w:type="dxa"/>
            <w:tcBorders>
              <w:top w:val="nil"/>
              <w:left w:val="single" w:color="000000" w:sz="8" w:space="0"/>
              <w:bottom w:val="single" w:color="000000" w:sz="4" w:space="0"/>
              <w:right w:val="single" w:color="000000"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4</w:t>
            </w:r>
          </w:p>
        </w:tc>
        <w:tc>
          <w:tcPr>
            <w:tcW w:w="2195" w:type="dxa"/>
            <w:tcBorders>
              <w:top w:val="nil"/>
              <w:left w:val="nil"/>
              <w:bottom w:val="single" w:color="000000" w:sz="4" w:space="0"/>
              <w:right w:val="single" w:color="000000" w:sz="4" w:space="0"/>
            </w:tcBorders>
            <w:shd w:val="clear" w:color="FFFFFF" w:fill="FFFFFF"/>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 xml:space="preserve">单层百叶回风口 </w:t>
            </w:r>
          </w:p>
        </w:tc>
        <w:tc>
          <w:tcPr>
            <w:tcW w:w="3186" w:type="dxa"/>
            <w:tcBorders>
              <w:top w:val="nil"/>
              <w:left w:val="nil"/>
              <w:bottom w:val="single" w:color="000000" w:sz="4" w:space="0"/>
              <w:right w:val="single" w:color="000000" w:sz="4" w:space="0"/>
            </w:tcBorders>
            <w:shd w:val="clear" w:color="FFFFFF" w:fill="FFFFFF"/>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规格：1200×400，均配过滤网</w:t>
            </w:r>
          </w:p>
          <w:p>
            <w:pPr>
              <w:spacing w:line="240" w:lineRule="auto"/>
              <w:jc w:val="left"/>
              <w:rPr>
                <w:rFonts w:ascii="宋体" w:hAnsi="宋体" w:cs="宋体"/>
                <w:kern w:val="0"/>
                <w:sz w:val="18"/>
                <w:szCs w:val="18"/>
              </w:rPr>
            </w:pPr>
            <w:r>
              <w:rPr>
                <w:rFonts w:hint="eastAsia" w:ascii="宋体" w:hAnsi="宋体" w:cs="宋体"/>
                <w:kern w:val="0"/>
                <w:sz w:val="18"/>
                <w:szCs w:val="18"/>
              </w:rPr>
              <w:t>类型：铝合金材质</w:t>
            </w:r>
          </w:p>
        </w:tc>
        <w:tc>
          <w:tcPr>
            <w:tcW w:w="1066" w:type="dxa"/>
            <w:tcBorders>
              <w:top w:val="nil"/>
              <w:left w:val="nil"/>
              <w:bottom w:val="single" w:color="000000" w:sz="4" w:space="0"/>
              <w:right w:val="single" w:color="000000"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个</w:t>
            </w:r>
          </w:p>
        </w:tc>
        <w:tc>
          <w:tcPr>
            <w:tcW w:w="850" w:type="dxa"/>
            <w:tcBorders>
              <w:top w:val="nil"/>
              <w:left w:val="nil"/>
              <w:bottom w:val="single" w:color="000000" w:sz="4" w:space="0"/>
              <w:right w:val="single" w:color="000000"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94</w:t>
            </w:r>
          </w:p>
        </w:tc>
        <w:tc>
          <w:tcPr>
            <w:tcW w:w="807" w:type="dxa"/>
            <w:tcBorders>
              <w:top w:val="nil"/>
              <w:left w:val="nil"/>
              <w:bottom w:val="single" w:color="000000" w:sz="4" w:space="0"/>
              <w:right w:val="single" w:color="000000" w:sz="8" w:space="0"/>
            </w:tcBorders>
            <w:shd w:val="clear" w:color="FFFFFF" w:fill="FFFFFF"/>
            <w:vAlign w:val="center"/>
          </w:tcPr>
          <w:p>
            <w:pPr>
              <w:spacing w:line="240" w:lineRule="auto"/>
              <w:jc w:val="center"/>
              <w:rPr>
                <w:rFonts w:ascii="宋体" w:hAnsi="宋体" w:cs="宋体"/>
                <w:kern w:val="0"/>
                <w:sz w:val="18"/>
                <w:szCs w:val="18"/>
              </w:rPr>
            </w:pPr>
          </w:p>
        </w:tc>
      </w:tr>
      <w:tr>
        <w:tblPrEx>
          <w:tblCellMar>
            <w:top w:w="0" w:type="dxa"/>
            <w:left w:w="108" w:type="dxa"/>
            <w:bottom w:w="0" w:type="dxa"/>
            <w:right w:w="108" w:type="dxa"/>
          </w:tblCellMar>
        </w:tblPrEx>
        <w:trPr>
          <w:trHeight w:val="757" w:hRule="atLeast"/>
          <w:jc w:val="center"/>
        </w:trPr>
        <w:tc>
          <w:tcPr>
            <w:tcW w:w="641" w:type="dxa"/>
            <w:tcBorders>
              <w:top w:val="nil"/>
              <w:left w:val="single" w:color="000000" w:sz="8" w:space="0"/>
              <w:bottom w:val="single" w:color="000000" w:sz="4" w:space="0"/>
              <w:right w:val="single" w:color="000000"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5</w:t>
            </w:r>
          </w:p>
        </w:tc>
        <w:tc>
          <w:tcPr>
            <w:tcW w:w="2195" w:type="dxa"/>
            <w:tcBorders>
              <w:top w:val="nil"/>
              <w:left w:val="nil"/>
              <w:bottom w:val="single" w:color="000000" w:sz="4" w:space="0"/>
              <w:right w:val="single" w:color="000000" w:sz="4" w:space="0"/>
            </w:tcBorders>
            <w:shd w:val="clear" w:color="FFFFFF" w:fill="FFFFFF"/>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风机盘管机组（卧式暗装）</w:t>
            </w:r>
          </w:p>
        </w:tc>
        <w:tc>
          <w:tcPr>
            <w:tcW w:w="3186" w:type="dxa"/>
            <w:tcBorders>
              <w:top w:val="nil"/>
              <w:left w:val="nil"/>
              <w:bottom w:val="single" w:color="000000" w:sz="4" w:space="0"/>
              <w:right w:val="single" w:color="000000" w:sz="4" w:space="0"/>
            </w:tcBorders>
            <w:shd w:val="clear" w:color="FFFFFF" w:fill="FFFFFF"/>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规格：全冷≥4KW、全热≥7KW</w:t>
            </w:r>
          </w:p>
          <w:p>
            <w:pPr>
              <w:spacing w:line="240" w:lineRule="auto"/>
              <w:jc w:val="left"/>
              <w:rPr>
                <w:rFonts w:ascii="宋体" w:hAnsi="宋体" w:cs="宋体"/>
                <w:kern w:val="0"/>
                <w:sz w:val="18"/>
                <w:szCs w:val="18"/>
              </w:rPr>
            </w:pPr>
            <w:r>
              <w:rPr>
                <w:rFonts w:hint="eastAsia" w:ascii="宋体" w:hAnsi="宋体" w:cs="宋体"/>
                <w:kern w:val="0"/>
                <w:sz w:val="18"/>
                <w:szCs w:val="18"/>
              </w:rPr>
              <w:t>安装形式:卧式暗装</w:t>
            </w:r>
          </w:p>
        </w:tc>
        <w:tc>
          <w:tcPr>
            <w:tcW w:w="1066" w:type="dxa"/>
            <w:tcBorders>
              <w:top w:val="nil"/>
              <w:left w:val="nil"/>
              <w:bottom w:val="single" w:color="000000" w:sz="4" w:space="0"/>
              <w:right w:val="single" w:color="000000"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台</w:t>
            </w:r>
          </w:p>
        </w:tc>
        <w:tc>
          <w:tcPr>
            <w:tcW w:w="850" w:type="dxa"/>
            <w:tcBorders>
              <w:top w:val="nil"/>
              <w:left w:val="nil"/>
              <w:bottom w:val="single" w:color="000000" w:sz="4" w:space="0"/>
              <w:right w:val="single" w:color="000000"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10</w:t>
            </w:r>
          </w:p>
        </w:tc>
        <w:tc>
          <w:tcPr>
            <w:tcW w:w="807" w:type="dxa"/>
            <w:tcBorders>
              <w:top w:val="nil"/>
              <w:left w:val="nil"/>
              <w:bottom w:val="single" w:color="000000" w:sz="4" w:space="0"/>
              <w:right w:val="single" w:color="000000" w:sz="8" w:space="0"/>
            </w:tcBorders>
            <w:shd w:val="clear" w:color="FFFFFF" w:fill="FFFFFF"/>
            <w:vAlign w:val="center"/>
          </w:tcPr>
          <w:p>
            <w:pPr>
              <w:spacing w:line="240" w:lineRule="auto"/>
              <w:jc w:val="center"/>
              <w:rPr>
                <w:rFonts w:ascii="宋体" w:hAnsi="宋体" w:cs="宋体"/>
                <w:kern w:val="0"/>
                <w:sz w:val="18"/>
                <w:szCs w:val="18"/>
              </w:rPr>
            </w:pPr>
          </w:p>
        </w:tc>
      </w:tr>
      <w:tr>
        <w:tblPrEx>
          <w:tblCellMar>
            <w:top w:w="0" w:type="dxa"/>
            <w:left w:w="108" w:type="dxa"/>
            <w:bottom w:w="0" w:type="dxa"/>
            <w:right w:w="108" w:type="dxa"/>
          </w:tblCellMar>
        </w:tblPrEx>
        <w:trPr>
          <w:trHeight w:val="692" w:hRule="atLeast"/>
          <w:jc w:val="center"/>
        </w:trPr>
        <w:tc>
          <w:tcPr>
            <w:tcW w:w="641" w:type="dxa"/>
            <w:tcBorders>
              <w:top w:val="nil"/>
              <w:left w:val="single" w:color="000000" w:sz="8" w:space="0"/>
              <w:bottom w:val="single" w:color="000000" w:sz="4" w:space="0"/>
              <w:right w:val="single" w:color="000000"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6</w:t>
            </w:r>
          </w:p>
        </w:tc>
        <w:tc>
          <w:tcPr>
            <w:tcW w:w="2195" w:type="dxa"/>
            <w:tcBorders>
              <w:top w:val="nil"/>
              <w:left w:val="nil"/>
              <w:bottom w:val="single" w:color="000000" w:sz="4" w:space="0"/>
              <w:right w:val="single" w:color="000000" w:sz="4" w:space="0"/>
            </w:tcBorders>
            <w:shd w:val="clear" w:color="FFFFFF" w:fill="FFFFFF"/>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风机盘管机组（卧式暗装）</w:t>
            </w:r>
          </w:p>
        </w:tc>
        <w:tc>
          <w:tcPr>
            <w:tcW w:w="3186" w:type="dxa"/>
            <w:tcBorders>
              <w:top w:val="nil"/>
              <w:left w:val="nil"/>
              <w:bottom w:val="single" w:color="000000" w:sz="4" w:space="0"/>
              <w:right w:val="single" w:color="000000" w:sz="4" w:space="0"/>
            </w:tcBorders>
            <w:shd w:val="clear" w:color="FFFFFF" w:fill="FFFFFF"/>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规格：全冷≥5KW、全热≥8KW</w:t>
            </w:r>
          </w:p>
          <w:p>
            <w:pPr>
              <w:spacing w:line="240" w:lineRule="auto"/>
              <w:jc w:val="left"/>
              <w:rPr>
                <w:rFonts w:ascii="宋体" w:hAnsi="宋体" w:cs="宋体"/>
                <w:kern w:val="0"/>
                <w:sz w:val="18"/>
                <w:szCs w:val="18"/>
              </w:rPr>
            </w:pPr>
            <w:r>
              <w:rPr>
                <w:rFonts w:hint="eastAsia" w:ascii="宋体" w:hAnsi="宋体" w:cs="宋体"/>
                <w:kern w:val="0"/>
                <w:sz w:val="18"/>
                <w:szCs w:val="18"/>
              </w:rPr>
              <w:t>安装形式：卧式暗装</w:t>
            </w:r>
          </w:p>
        </w:tc>
        <w:tc>
          <w:tcPr>
            <w:tcW w:w="1066" w:type="dxa"/>
            <w:tcBorders>
              <w:top w:val="nil"/>
              <w:left w:val="nil"/>
              <w:bottom w:val="single" w:color="000000" w:sz="4" w:space="0"/>
              <w:right w:val="single" w:color="000000"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台</w:t>
            </w:r>
          </w:p>
        </w:tc>
        <w:tc>
          <w:tcPr>
            <w:tcW w:w="850" w:type="dxa"/>
            <w:tcBorders>
              <w:top w:val="nil"/>
              <w:left w:val="nil"/>
              <w:bottom w:val="single" w:color="000000" w:sz="4" w:space="0"/>
              <w:right w:val="single" w:color="000000"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6</w:t>
            </w:r>
          </w:p>
        </w:tc>
        <w:tc>
          <w:tcPr>
            <w:tcW w:w="807" w:type="dxa"/>
            <w:tcBorders>
              <w:top w:val="nil"/>
              <w:left w:val="nil"/>
              <w:bottom w:val="single" w:color="000000" w:sz="4" w:space="0"/>
              <w:right w:val="single" w:color="000000" w:sz="8" w:space="0"/>
            </w:tcBorders>
            <w:shd w:val="clear" w:color="FFFFFF" w:fill="FFFFFF"/>
            <w:vAlign w:val="center"/>
          </w:tcPr>
          <w:p>
            <w:pPr>
              <w:spacing w:line="240" w:lineRule="auto"/>
              <w:jc w:val="center"/>
              <w:rPr>
                <w:rFonts w:ascii="宋体" w:hAnsi="宋体" w:cs="宋体"/>
                <w:kern w:val="0"/>
                <w:sz w:val="18"/>
                <w:szCs w:val="18"/>
              </w:rPr>
            </w:pPr>
          </w:p>
        </w:tc>
      </w:tr>
      <w:tr>
        <w:tblPrEx>
          <w:tblCellMar>
            <w:top w:w="0" w:type="dxa"/>
            <w:left w:w="108" w:type="dxa"/>
            <w:bottom w:w="0" w:type="dxa"/>
            <w:right w:w="108" w:type="dxa"/>
          </w:tblCellMar>
        </w:tblPrEx>
        <w:trPr>
          <w:trHeight w:val="846" w:hRule="atLeast"/>
          <w:jc w:val="center"/>
        </w:trPr>
        <w:tc>
          <w:tcPr>
            <w:tcW w:w="641" w:type="dxa"/>
            <w:tcBorders>
              <w:top w:val="nil"/>
              <w:left w:val="single" w:color="000000" w:sz="8" w:space="0"/>
              <w:bottom w:val="single" w:color="000000" w:sz="4" w:space="0"/>
              <w:right w:val="single" w:color="000000"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7</w:t>
            </w:r>
          </w:p>
        </w:tc>
        <w:tc>
          <w:tcPr>
            <w:tcW w:w="2195" w:type="dxa"/>
            <w:tcBorders>
              <w:top w:val="nil"/>
              <w:left w:val="nil"/>
              <w:bottom w:val="single" w:color="000000" w:sz="4" w:space="0"/>
              <w:right w:val="single" w:color="000000" w:sz="4" w:space="0"/>
            </w:tcBorders>
            <w:shd w:val="clear" w:color="FFFFFF" w:fill="FFFFFF"/>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风机盘管机组（卧式暗装）</w:t>
            </w:r>
          </w:p>
        </w:tc>
        <w:tc>
          <w:tcPr>
            <w:tcW w:w="3186" w:type="dxa"/>
            <w:tcBorders>
              <w:top w:val="nil"/>
              <w:left w:val="nil"/>
              <w:bottom w:val="single" w:color="000000" w:sz="4" w:space="0"/>
              <w:right w:val="single" w:color="000000" w:sz="4" w:space="0"/>
            </w:tcBorders>
            <w:shd w:val="clear" w:color="FFFFFF" w:fill="FFFFFF"/>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规格：全冷≥6KW、全热≥10KW</w:t>
            </w:r>
          </w:p>
          <w:p>
            <w:pPr>
              <w:spacing w:line="240" w:lineRule="auto"/>
              <w:jc w:val="left"/>
              <w:rPr>
                <w:rFonts w:ascii="宋体" w:hAnsi="宋体" w:cs="宋体"/>
                <w:kern w:val="0"/>
                <w:sz w:val="18"/>
                <w:szCs w:val="18"/>
              </w:rPr>
            </w:pPr>
            <w:r>
              <w:rPr>
                <w:rFonts w:hint="eastAsia" w:ascii="宋体" w:hAnsi="宋体" w:cs="宋体"/>
                <w:kern w:val="0"/>
                <w:sz w:val="18"/>
                <w:szCs w:val="18"/>
              </w:rPr>
              <w:t>安装形式：卧式暗装</w:t>
            </w:r>
          </w:p>
        </w:tc>
        <w:tc>
          <w:tcPr>
            <w:tcW w:w="1066" w:type="dxa"/>
            <w:tcBorders>
              <w:top w:val="nil"/>
              <w:left w:val="nil"/>
              <w:bottom w:val="single" w:color="000000" w:sz="4" w:space="0"/>
              <w:right w:val="single" w:color="000000"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台</w:t>
            </w:r>
          </w:p>
        </w:tc>
        <w:tc>
          <w:tcPr>
            <w:tcW w:w="850" w:type="dxa"/>
            <w:tcBorders>
              <w:top w:val="nil"/>
              <w:left w:val="nil"/>
              <w:bottom w:val="single" w:color="000000" w:sz="4" w:space="0"/>
              <w:right w:val="single" w:color="000000"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11</w:t>
            </w:r>
          </w:p>
        </w:tc>
        <w:tc>
          <w:tcPr>
            <w:tcW w:w="807" w:type="dxa"/>
            <w:tcBorders>
              <w:top w:val="nil"/>
              <w:left w:val="nil"/>
              <w:bottom w:val="single" w:color="000000" w:sz="4" w:space="0"/>
              <w:right w:val="single" w:color="000000" w:sz="8" w:space="0"/>
            </w:tcBorders>
            <w:shd w:val="clear" w:color="FFFFFF" w:fill="FFFFFF"/>
            <w:vAlign w:val="center"/>
          </w:tcPr>
          <w:p>
            <w:pPr>
              <w:spacing w:line="240" w:lineRule="auto"/>
              <w:jc w:val="center"/>
              <w:rPr>
                <w:rFonts w:ascii="宋体" w:hAnsi="宋体" w:cs="宋体"/>
                <w:kern w:val="0"/>
                <w:sz w:val="18"/>
                <w:szCs w:val="18"/>
              </w:rPr>
            </w:pPr>
          </w:p>
        </w:tc>
      </w:tr>
      <w:tr>
        <w:tblPrEx>
          <w:tblCellMar>
            <w:top w:w="0" w:type="dxa"/>
            <w:left w:w="108" w:type="dxa"/>
            <w:bottom w:w="0" w:type="dxa"/>
            <w:right w:w="108" w:type="dxa"/>
          </w:tblCellMar>
        </w:tblPrEx>
        <w:trPr>
          <w:trHeight w:val="716" w:hRule="atLeast"/>
          <w:jc w:val="center"/>
        </w:trPr>
        <w:tc>
          <w:tcPr>
            <w:tcW w:w="641" w:type="dxa"/>
            <w:tcBorders>
              <w:top w:val="nil"/>
              <w:left w:val="single" w:color="000000" w:sz="8" w:space="0"/>
              <w:bottom w:val="single" w:color="000000" w:sz="4" w:space="0"/>
              <w:right w:val="single" w:color="000000"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8</w:t>
            </w:r>
          </w:p>
        </w:tc>
        <w:tc>
          <w:tcPr>
            <w:tcW w:w="2195" w:type="dxa"/>
            <w:tcBorders>
              <w:top w:val="nil"/>
              <w:left w:val="nil"/>
              <w:bottom w:val="single" w:color="000000" w:sz="4" w:space="0"/>
              <w:right w:val="single" w:color="000000" w:sz="4" w:space="0"/>
            </w:tcBorders>
            <w:shd w:val="clear" w:color="FFFFFF" w:fill="FFFFFF"/>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风机盘管机组（卧式暗装）</w:t>
            </w:r>
          </w:p>
        </w:tc>
        <w:tc>
          <w:tcPr>
            <w:tcW w:w="3186" w:type="dxa"/>
            <w:tcBorders>
              <w:top w:val="nil"/>
              <w:left w:val="nil"/>
              <w:bottom w:val="single" w:color="000000" w:sz="4" w:space="0"/>
              <w:right w:val="single" w:color="000000" w:sz="4" w:space="0"/>
            </w:tcBorders>
            <w:shd w:val="clear" w:color="FFFFFF" w:fill="FFFFFF"/>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规格：全冷≥12KW、全热≥21KW</w:t>
            </w:r>
          </w:p>
          <w:p>
            <w:pPr>
              <w:spacing w:line="240" w:lineRule="auto"/>
              <w:jc w:val="left"/>
              <w:rPr>
                <w:rFonts w:ascii="宋体" w:hAnsi="宋体" w:cs="宋体"/>
                <w:kern w:val="0"/>
                <w:sz w:val="18"/>
                <w:szCs w:val="18"/>
              </w:rPr>
            </w:pPr>
            <w:r>
              <w:rPr>
                <w:rFonts w:hint="eastAsia" w:ascii="宋体" w:hAnsi="宋体" w:cs="宋体"/>
                <w:kern w:val="0"/>
                <w:sz w:val="18"/>
                <w:szCs w:val="18"/>
              </w:rPr>
              <w:t>安装形式：卧式暗装</w:t>
            </w:r>
          </w:p>
        </w:tc>
        <w:tc>
          <w:tcPr>
            <w:tcW w:w="1066" w:type="dxa"/>
            <w:tcBorders>
              <w:top w:val="nil"/>
              <w:left w:val="nil"/>
              <w:bottom w:val="single" w:color="000000" w:sz="4" w:space="0"/>
              <w:right w:val="single" w:color="000000"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台</w:t>
            </w:r>
          </w:p>
        </w:tc>
        <w:tc>
          <w:tcPr>
            <w:tcW w:w="850" w:type="dxa"/>
            <w:tcBorders>
              <w:top w:val="nil"/>
              <w:left w:val="nil"/>
              <w:bottom w:val="single" w:color="000000" w:sz="4" w:space="0"/>
              <w:right w:val="single" w:color="000000"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97</w:t>
            </w:r>
          </w:p>
        </w:tc>
        <w:tc>
          <w:tcPr>
            <w:tcW w:w="807" w:type="dxa"/>
            <w:tcBorders>
              <w:top w:val="nil"/>
              <w:left w:val="nil"/>
              <w:bottom w:val="single" w:color="000000" w:sz="4" w:space="0"/>
              <w:right w:val="single" w:color="000000" w:sz="8" w:space="0"/>
            </w:tcBorders>
            <w:shd w:val="clear" w:color="FFFFFF" w:fill="FFFFFF"/>
            <w:vAlign w:val="center"/>
          </w:tcPr>
          <w:p>
            <w:pPr>
              <w:spacing w:line="240" w:lineRule="auto"/>
              <w:jc w:val="center"/>
              <w:rPr>
                <w:rFonts w:ascii="宋体" w:hAnsi="宋体" w:cs="宋体"/>
                <w:kern w:val="0"/>
                <w:sz w:val="18"/>
                <w:szCs w:val="18"/>
              </w:rPr>
            </w:pPr>
          </w:p>
        </w:tc>
      </w:tr>
      <w:tr>
        <w:tblPrEx>
          <w:tblCellMar>
            <w:top w:w="0" w:type="dxa"/>
            <w:left w:w="108" w:type="dxa"/>
            <w:bottom w:w="0" w:type="dxa"/>
            <w:right w:w="108" w:type="dxa"/>
          </w:tblCellMar>
        </w:tblPrEx>
        <w:trPr>
          <w:trHeight w:val="667" w:hRule="atLeast"/>
          <w:jc w:val="center"/>
        </w:trPr>
        <w:tc>
          <w:tcPr>
            <w:tcW w:w="641" w:type="dxa"/>
            <w:tcBorders>
              <w:top w:val="nil"/>
              <w:left w:val="single" w:color="000000" w:sz="8" w:space="0"/>
              <w:bottom w:val="single" w:color="000000" w:sz="4" w:space="0"/>
              <w:right w:val="single" w:color="000000"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9</w:t>
            </w:r>
          </w:p>
        </w:tc>
        <w:tc>
          <w:tcPr>
            <w:tcW w:w="2195" w:type="dxa"/>
            <w:tcBorders>
              <w:top w:val="nil"/>
              <w:left w:val="nil"/>
              <w:bottom w:val="single" w:color="000000" w:sz="4" w:space="0"/>
              <w:right w:val="single" w:color="000000" w:sz="4" w:space="0"/>
            </w:tcBorders>
            <w:shd w:val="clear" w:color="FFFFFF" w:fill="FFFFFF"/>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风冷磁悬浮变频离心式冷水机组</w:t>
            </w:r>
          </w:p>
        </w:tc>
        <w:tc>
          <w:tcPr>
            <w:tcW w:w="3186" w:type="dxa"/>
            <w:tcBorders>
              <w:top w:val="nil"/>
              <w:left w:val="nil"/>
              <w:bottom w:val="single" w:color="000000" w:sz="4" w:space="0"/>
              <w:right w:val="single" w:color="000000" w:sz="4" w:space="0"/>
            </w:tcBorders>
            <w:shd w:val="clear" w:color="FFFFFF" w:fill="FFFFFF"/>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电压：380V</w:t>
            </w:r>
          </w:p>
          <w:p>
            <w:pPr>
              <w:spacing w:line="240" w:lineRule="auto"/>
              <w:jc w:val="left"/>
              <w:rPr>
                <w:rFonts w:ascii="宋体" w:hAnsi="宋体" w:cs="宋体"/>
                <w:kern w:val="0"/>
                <w:sz w:val="18"/>
                <w:szCs w:val="18"/>
              </w:rPr>
            </w:pPr>
            <w:r>
              <w:rPr>
                <w:rFonts w:hint="eastAsia" w:ascii="宋体" w:hAnsi="宋体" w:cs="宋体"/>
                <w:kern w:val="0"/>
                <w:sz w:val="18"/>
                <w:szCs w:val="18"/>
              </w:rPr>
              <w:t>制冷(热）量：440KW</w:t>
            </w:r>
          </w:p>
        </w:tc>
        <w:tc>
          <w:tcPr>
            <w:tcW w:w="1066" w:type="dxa"/>
            <w:tcBorders>
              <w:top w:val="nil"/>
              <w:left w:val="nil"/>
              <w:bottom w:val="single" w:color="000000" w:sz="4" w:space="0"/>
              <w:right w:val="single" w:color="000000"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台</w:t>
            </w:r>
          </w:p>
        </w:tc>
        <w:tc>
          <w:tcPr>
            <w:tcW w:w="850" w:type="dxa"/>
            <w:tcBorders>
              <w:top w:val="nil"/>
              <w:left w:val="nil"/>
              <w:bottom w:val="single" w:color="000000" w:sz="4" w:space="0"/>
              <w:right w:val="single" w:color="000000"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2</w:t>
            </w:r>
          </w:p>
        </w:tc>
        <w:tc>
          <w:tcPr>
            <w:tcW w:w="807" w:type="dxa"/>
            <w:tcBorders>
              <w:top w:val="nil"/>
              <w:left w:val="nil"/>
              <w:bottom w:val="single" w:color="000000" w:sz="4" w:space="0"/>
              <w:right w:val="single" w:color="000000" w:sz="8" w:space="0"/>
            </w:tcBorders>
            <w:shd w:val="clear" w:color="FFFFFF" w:fill="FFFFFF"/>
            <w:vAlign w:val="center"/>
          </w:tcPr>
          <w:p>
            <w:pPr>
              <w:spacing w:line="240" w:lineRule="auto"/>
              <w:jc w:val="center"/>
              <w:rPr>
                <w:rFonts w:ascii="宋体" w:hAnsi="宋体" w:cs="宋体"/>
                <w:kern w:val="0"/>
                <w:sz w:val="18"/>
                <w:szCs w:val="18"/>
              </w:rPr>
            </w:pPr>
          </w:p>
        </w:tc>
      </w:tr>
      <w:tr>
        <w:tblPrEx>
          <w:tblCellMar>
            <w:top w:w="0" w:type="dxa"/>
            <w:left w:w="108" w:type="dxa"/>
            <w:bottom w:w="0" w:type="dxa"/>
            <w:right w:w="108" w:type="dxa"/>
          </w:tblCellMar>
        </w:tblPrEx>
        <w:trPr>
          <w:trHeight w:val="716" w:hRule="atLeast"/>
          <w:jc w:val="center"/>
        </w:trPr>
        <w:tc>
          <w:tcPr>
            <w:tcW w:w="641" w:type="dxa"/>
            <w:tcBorders>
              <w:top w:val="nil"/>
              <w:left w:val="single" w:color="000000" w:sz="8" w:space="0"/>
              <w:bottom w:val="single" w:color="000000" w:sz="4" w:space="0"/>
              <w:right w:val="single" w:color="000000"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10</w:t>
            </w:r>
          </w:p>
        </w:tc>
        <w:tc>
          <w:tcPr>
            <w:tcW w:w="2195" w:type="dxa"/>
            <w:tcBorders>
              <w:top w:val="nil"/>
              <w:left w:val="nil"/>
              <w:bottom w:val="single" w:color="000000" w:sz="4" w:space="0"/>
              <w:right w:val="single" w:color="000000" w:sz="4" w:space="0"/>
            </w:tcBorders>
            <w:shd w:val="clear" w:color="FFFFFF" w:fill="FFFFFF"/>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冷却水循环泵（卧式）</w:t>
            </w:r>
          </w:p>
        </w:tc>
        <w:tc>
          <w:tcPr>
            <w:tcW w:w="3186" w:type="dxa"/>
            <w:tcBorders>
              <w:top w:val="nil"/>
              <w:left w:val="nil"/>
              <w:bottom w:val="single" w:color="000000" w:sz="4" w:space="0"/>
              <w:right w:val="single" w:color="000000" w:sz="4" w:space="0"/>
            </w:tcBorders>
            <w:shd w:val="clear" w:color="FFFFFF" w:fill="FFFFFF"/>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电压：380V，功率按需求配置</w:t>
            </w:r>
          </w:p>
        </w:tc>
        <w:tc>
          <w:tcPr>
            <w:tcW w:w="1066" w:type="dxa"/>
            <w:tcBorders>
              <w:top w:val="nil"/>
              <w:left w:val="nil"/>
              <w:bottom w:val="single" w:color="000000" w:sz="4" w:space="0"/>
              <w:right w:val="single" w:color="000000"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台</w:t>
            </w:r>
          </w:p>
        </w:tc>
        <w:tc>
          <w:tcPr>
            <w:tcW w:w="850" w:type="dxa"/>
            <w:tcBorders>
              <w:top w:val="nil"/>
              <w:left w:val="nil"/>
              <w:bottom w:val="single" w:color="000000" w:sz="4" w:space="0"/>
              <w:right w:val="single" w:color="000000"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2</w:t>
            </w:r>
          </w:p>
        </w:tc>
        <w:tc>
          <w:tcPr>
            <w:tcW w:w="807" w:type="dxa"/>
            <w:tcBorders>
              <w:top w:val="nil"/>
              <w:left w:val="nil"/>
              <w:bottom w:val="single" w:color="000000" w:sz="4" w:space="0"/>
              <w:right w:val="single" w:color="000000" w:sz="8" w:space="0"/>
            </w:tcBorders>
            <w:shd w:val="clear" w:color="FFFFFF" w:fill="FFFFFF"/>
            <w:vAlign w:val="center"/>
          </w:tcPr>
          <w:p>
            <w:pPr>
              <w:spacing w:line="240" w:lineRule="auto"/>
              <w:jc w:val="center"/>
              <w:rPr>
                <w:rFonts w:ascii="宋体" w:hAnsi="宋体" w:cs="宋体"/>
                <w:kern w:val="0"/>
                <w:sz w:val="18"/>
                <w:szCs w:val="18"/>
              </w:rPr>
            </w:pPr>
          </w:p>
        </w:tc>
      </w:tr>
      <w:tr>
        <w:tblPrEx>
          <w:tblCellMar>
            <w:top w:w="0" w:type="dxa"/>
            <w:left w:w="108" w:type="dxa"/>
            <w:bottom w:w="0" w:type="dxa"/>
            <w:right w:w="108" w:type="dxa"/>
          </w:tblCellMar>
        </w:tblPrEx>
        <w:trPr>
          <w:trHeight w:val="789" w:hRule="atLeast"/>
          <w:jc w:val="center"/>
        </w:trPr>
        <w:tc>
          <w:tcPr>
            <w:tcW w:w="641" w:type="dxa"/>
            <w:tcBorders>
              <w:top w:val="nil"/>
              <w:left w:val="single" w:color="000000" w:sz="8" w:space="0"/>
              <w:bottom w:val="single" w:color="000000" w:sz="4" w:space="0"/>
              <w:right w:val="single" w:color="000000"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11</w:t>
            </w:r>
          </w:p>
        </w:tc>
        <w:tc>
          <w:tcPr>
            <w:tcW w:w="2195" w:type="dxa"/>
            <w:tcBorders>
              <w:top w:val="nil"/>
              <w:left w:val="nil"/>
              <w:bottom w:val="single" w:color="000000" w:sz="4" w:space="0"/>
              <w:right w:val="single" w:color="000000" w:sz="4" w:space="0"/>
            </w:tcBorders>
            <w:shd w:val="clear" w:color="FFFFFF" w:fill="FFFFFF"/>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补水泵（立式）</w:t>
            </w:r>
          </w:p>
        </w:tc>
        <w:tc>
          <w:tcPr>
            <w:tcW w:w="3186" w:type="dxa"/>
            <w:tcBorders>
              <w:top w:val="nil"/>
              <w:left w:val="nil"/>
              <w:bottom w:val="single" w:color="000000" w:sz="4" w:space="0"/>
              <w:right w:val="single" w:color="000000" w:sz="4" w:space="0"/>
            </w:tcBorders>
            <w:shd w:val="clear" w:color="FFFFFF" w:fill="FFFFFF"/>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电压：380V，功率按需求配置</w:t>
            </w:r>
          </w:p>
        </w:tc>
        <w:tc>
          <w:tcPr>
            <w:tcW w:w="1066" w:type="dxa"/>
            <w:tcBorders>
              <w:top w:val="nil"/>
              <w:left w:val="nil"/>
              <w:bottom w:val="single" w:color="000000" w:sz="4" w:space="0"/>
              <w:right w:val="single" w:color="000000"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台</w:t>
            </w:r>
          </w:p>
        </w:tc>
        <w:tc>
          <w:tcPr>
            <w:tcW w:w="850" w:type="dxa"/>
            <w:tcBorders>
              <w:top w:val="nil"/>
              <w:left w:val="nil"/>
              <w:bottom w:val="single" w:color="000000" w:sz="4" w:space="0"/>
              <w:right w:val="single" w:color="000000"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2</w:t>
            </w:r>
          </w:p>
        </w:tc>
        <w:tc>
          <w:tcPr>
            <w:tcW w:w="807" w:type="dxa"/>
            <w:tcBorders>
              <w:top w:val="nil"/>
              <w:left w:val="nil"/>
              <w:bottom w:val="single" w:color="000000" w:sz="4" w:space="0"/>
              <w:right w:val="single" w:color="000000" w:sz="8" w:space="0"/>
            </w:tcBorders>
            <w:shd w:val="clear" w:color="FFFFFF" w:fill="FFFFFF"/>
            <w:vAlign w:val="center"/>
          </w:tcPr>
          <w:p>
            <w:pPr>
              <w:spacing w:line="240" w:lineRule="auto"/>
              <w:jc w:val="center"/>
              <w:rPr>
                <w:rFonts w:ascii="宋体" w:hAnsi="宋体" w:cs="宋体"/>
                <w:kern w:val="0"/>
                <w:sz w:val="18"/>
                <w:szCs w:val="18"/>
              </w:rPr>
            </w:pPr>
          </w:p>
        </w:tc>
      </w:tr>
      <w:tr>
        <w:tblPrEx>
          <w:tblCellMar>
            <w:top w:w="0" w:type="dxa"/>
            <w:left w:w="108" w:type="dxa"/>
            <w:bottom w:w="0" w:type="dxa"/>
            <w:right w:w="108" w:type="dxa"/>
          </w:tblCellMar>
        </w:tblPrEx>
        <w:trPr>
          <w:trHeight w:val="888" w:hRule="atLeast"/>
          <w:jc w:val="center"/>
        </w:trPr>
        <w:tc>
          <w:tcPr>
            <w:tcW w:w="641" w:type="dxa"/>
            <w:tcBorders>
              <w:top w:val="nil"/>
              <w:left w:val="single" w:color="000000" w:sz="8" w:space="0"/>
              <w:bottom w:val="single" w:color="000000" w:sz="4" w:space="0"/>
              <w:right w:val="single" w:color="000000"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12</w:t>
            </w:r>
          </w:p>
        </w:tc>
        <w:tc>
          <w:tcPr>
            <w:tcW w:w="2195" w:type="dxa"/>
            <w:tcBorders>
              <w:top w:val="nil"/>
              <w:left w:val="nil"/>
              <w:bottom w:val="single" w:color="000000" w:sz="4" w:space="0"/>
              <w:right w:val="single" w:color="000000" w:sz="4" w:space="0"/>
            </w:tcBorders>
            <w:shd w:val="clear" w:color="FFFFFF" w:fill="FFFFFF"/>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隔膜式气压罐</w:t>
            </w:r>
          </w:p>
        </w:tc>
        <w:tc>
          <w:tcPr>
            <w:tcW w:w="3186" w:type="dxa"/>
            <w:tcBorders>
              <w:top w:val="nil"/>
              <w:left w:val="nil"/>
              <w:bottom w:val="single" w:color="000000" w:sz="4" w:space="0"/>
              <w:right w:val="single" w:color="000000" w:sz="4" w:space="0"/>
            </w:tcBorders>
            <w:shd w:val="clear" w:color="FFFFFF" w:fill="FFFFFF"/>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规格：隔膜式气压罐，容量按需求配置</w:t>
            </w:r>
          </w:p>
        </w:tc>
        <w:tc>
          <w:tcPr>
            <w:tcW w:w="1066" w:type="dxa"/>
            <w:tcBorders>
              <w:top w:val="nil"/>
              <w:left w:val="nil"/>
              <w:bottom w:val="single" w:color="000000" w:sz="4" w:space="0"/>
              <w:right w:val="single" w:color="000000"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台</w:t>
            </w:r>
          </w:p>
        </w:tc>
        <w:tc>
          <w:tcPr>
            <w:tcW w:w="850" w:type="dxa"/>
            <w:tcBorders>
              <w:top w:val="nil"/>
              <w:left w:val="nil"/>
              <w:bottom w:val="single" w:color="000000" w:sz="4" w:space="0"/>
              <w:right w:val="single" w:color="000000"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2</w:t>
            </w:r>
          </w:p>
        </w:tc>
        <w:tc>
          <w:tcPr>
            <w:tcW w:w="807" w:type="dxa"/>
            <w:tcBorders>
              <w:top w:val="nil"/>
              <w:left w:val="nil"/>
              <w:bottom w:val="single" w:color="000000" w:sz="4" w:space="0"/>
              <w:right w:val="single" w:color="000000" w:sz="8" w:space="0"/>
            </w:tcBorders>
            <w:shd w:val="clear" w:color="FFFFFF" w:fill="FFFFFF"/>
            <w:vAlign w:val="center"/>
          </w:tcPr>
          <w:p>
            <w:pPr>
              <w:spacing w:line="240" w:lineRule="auto"/>
              <w:jc w:val="center"/>
              <w:rPr>
                <w:rFonts w:ascii="宋体" w:hAnsi="宋体" w:cs="宋体"/>
                <w:kern w:val="0"/>
                <w:sz w:val="18"/>
                <w:szCs w:val="18"/>
              </w:rPr>
            </w:pPr>
          </w:p>
        </w:tc>
      </w:tr>
      <w:tr>
        <w:tblPrEx>
          <w:tblCellMar>
            <w:top w:w="0" w:type="dxa"/>
            <w:left w:w="108" w:type="dxa"/>
            <w:bottom w:w="0" w:type="dxa"/>
            <w:right w:w="108" w:type="dxa"/>
          </w:tblCellMar>
        </w:tblPrEx>
        <w:trPr>
          <w:trHeight w:val="749" w:hRule="atLeast"/>
          <w:jc w:val="center"/>
        </w:trPr>
        <w:tc>
          <w:tcPr>
            <w:tcW w:w="641" w:type="dxa"/>
            <w:tcBorders>
              <w:top w:val="nil"/>
              <w:left w:val="single" w:color="000000" w:sz="8" w:space="0"/>
              <w:bottom w:val="single" w:color="000000" w:sz="4" w:space="0"/>
              <w:right w:val="single" w:color="000000"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13</w:t>
            </w:r>
          </w:p>
        </w:tc>
        <w:tc>
          <w:tcPr>
            <w:tcW w:w="2195" w:type="dxa"/>
            <w:tcBorders>
              <w:top w:val="nil"/>
              <w:left w:val="nil"/>
              <w:bottom w:val="single" w:color="000000" w:sz="4" w:space="0"/>
              <w:right w:val="single" w:color="000000" w:sz="4" w:space="0"/>
            </w:tcBorders>
            <w:shd w:val="clear" w:color="FFFFFF" w:fill="FFFFFF"/>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全自动软水器</w:t>
            </w:r>
          </w:p>
        </w:tc>
        <w:tc>
          <w:tcPr>
            <w:tcW w:w="3186" w:type="dxa"/>
            <w:tcBorders>
              <w:top w:val="nil"/>
              <w:left w:val="nil"/>
              <w:bottom w:val="single" w:color="000000" w:sz="4" w:space="0"/>
              <w:right w:val="single" w:color="000000" w:sz="4" w:space="0"/>
            </w:tcBorders>
            <w:shd w:val="clear" w:color="FFFFFF" w:fill="FFFFFF"/>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规格：双罐一用一备，N=30W</w:t>
            </w:r>
          </w:p>
        </w:tc>
        <w:tc>
          <w:tcPr>
            <w:tcW w:w="1066" w:type="dxa"/>
            <w:tcBorders>
              <w:top w:val="nil"/>
              <w:left w:val="nil"/>
              <w:bottom w:val="single" w:color="000000" w:sz="4" w:space="0"/>
              <w:right w:val="single" w:color="000000"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套</w:t>
            </w:r>
          </w:p>
        </w:tc>
        <w:tc>
          <w:tcPr>
            <w:tcW w:w="850" w:type="dxa"/>
            <w:tcBorders>
              <w:top w:val="nil"/>
              <w:left w:val="nil"/>
              <w:bottom w:val="single" w:color="000000" w:sz="4" w:space="0"/>
              <w:right w:val="single" w:color="000000"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2</w:t>
            </w:r>
          </w:p>
        </w:tc>
        <w:tc>
          <w:tcPr>
            <w:tcW w:w="807" w:type="dxa"/>
            <w:tcBorders>
              <w:top w:val="nil"/>
              <w:left w:val="nil"/>
              <w:bottom w:val="single" w:color="000000" w:sz="4" w:space="0"/>
              <w:right w:val="single" w:color="000000" w:sz="8" w:space="0"/>
            </w:tcBorders>
            <w:shd w:val="clear" w:color="FFFFFF" w:fill="FFFFFF"/>
            <w:vAlign w:val="center"/>
          </w:tcPr>
          <w:p>
            <w:pPr>
              <w:spacing w:line="240" w:lineRule="auto"/>
              <w:jc w:val="center"/>
              <w:rPr>
                <w:rFonts w:ascii="宋体" w:hAnsi="宋体" w:cs="宋体"/>
                <w:kern w:val="0"/>
                <w:sz w:val="18"/>
                <w:szCs w:val="18"/>
              </w:rPr>
            </w:pPr>
          </w:p>
        </w:tc>
      </w:tr>
      <w:tr>
        <w:tblPrEx>
          <w:tblCellMar>
            <w:top w:w="0" w:type="dxa"/>
            <w:left w:w="108" w:type="dxa"/>
            <w:bottom w:w="0" w:type="dxa"/>
            <w:right w:w="108" w:type="dxa"/>
          </w:tblCellMar>
        </w:tblPrEx>
        <w:trPr>
          <w:trHeight w:val="855" w:hRule="atLeast"/>
          <w:jc w:val="center"/>
        </w:trPr>
        <w:tc>
          <w:tcPr>
            <w:tcW w:w="641" w:type="dxa"/>
            <w:tcBorders>
              <w:top w:val="nil"/>
              <w:left w:val="single" w:color="000000" w:sz="8" w:space="0"/>
              <w:bottom w:val="single" w:color="000000" w:sz="4" w:space="0"/>
              <w:right w:val="single" w:color="000000"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14</w:t>
            </w:r>
          </w:p>
        </w:tc>
        <w:tc>
          <w:tcPr>
            <w:tcW w:w="2195" w:type="dxa"/>
            <w:tcBorders>
              <w:top w:val="nil"/>
              <w:left w:val="nil"/>
              <w:bottom w:val="single" w:color="000000" w:sz="4" w:space="0"/>
              <w:right w:val="single" w:color="000000" w:sz="4" w:space="0"/>
            </w:tcBorders>
            <w:shd w:val="clear" w:color="FFFFFF" w:fill="FFFFFF"/>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组装式搪瓷钢板水箱</w:t>
            </w:r>
          </w:p>
        </w:tc>
        <w:tc>
          <w:tcPr>
            <w:tcW w:w="3186" w:type="dxa"/>
            <w:tcBorders>
              <w:top w:val="nil"/>
              <w:left w:val="nil"/>
              <w:bottom w:val="single" w:color="000000" w:sz="4" w:space="0"/>
              <w:right w:val="single" w:color="000000" w:sz="4" w:space="0"/>
            </w:tcBorders>
            <w:shd w:val="clear" w:color="FFFFFF" w:fill="FFFFFF"/>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规格：有效容积不低于2.2m3、1800×1200×1200mm</w:t>
            </w:r>
          </w:p>
        </w:tc>
        <w:tc>
          <w:tcPr>
            <w:tcW w:w="1066" w:type="dxa"/>
            <w:tcBorders>
              <w:top w:val="nil"/>
              <w:left w:val="nil"/>
              <w:bottom w:val="single" w:color="000000" w:sz="4" w:space="0"/>
              <w:right w:val="single" w:color="000000"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台</w:t>
            </w:r>
          </w:p>
        </w:tc>
        <w:tc>
          <w:tcPr>
            <w:tcW w:w="850" w:type="dxa"/>
            <w:tcBorders>
              <w:top w:val="nil"/>
              <w:left w:val="nil"/>
              <w:bottom w:val="single" w:color="000000" w:sz="4" w:space="0"/>
              <w:right w:val="single" w:color="000000"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807" w:type="dxa"/>
            <w:tcBorders>
              <w:top w:val="nil"/>
              <w:left w:val="nil"/>
              <w:bottom w:val="single" w:color="000000" w:sz="4" w:space="0"/>
              <w:right w:val="single" w:color="000000" w:sz="8" w:space="0"/>
            </w:tcBorders>
            <w:shd w:val="clear" w:color="FFFFFF" w:fill="FFFFFF"/>
            <w:vAlign w:val="center"/>
          </w:tcPr>
          <w:p>
            <w:pPr>
              <w:spacing w:line="240" w:lineRule="auto"/>
              <w:jc w:val="center"/>
              <w:rPr>
                <w:rFonts w:ascii="宋体" w:hAnsi="宋体" w:cs="宋体"/>
                <w:kern w:val="0"/>
                <w:sz w:val="18"/>
                <w:szCs w:val="18"/>
              </w:rPr>
            </w:pPr>
          </w:p>
        </w:tc>
      </w:tr>
      <w:tr>
        <w:tblPrEx>
          <w:tblCellMar>
            <w:top w:w="0" w:type="dxa"/>
            <w:left w:w="108" w:type="dxa"/>
            <w:bottom w:w="0" w:type="dxa"/>
            <w:right w:w="108" w:type="dxa"/>
          </w:tblCellMar>
        </w:tblPrEx>
        <w:trPr>
          <w:trHeight w:val="1044" w:hRule="atLeast"/>
          <w:jc w:val="center"/>
        </w:trPr>
        <w:tc>
          <w:tcPr>
            <w:tcW w:w="641" w:type="dxa"/>
            <w:tcBorders>
              <w:top w:val="nil"/>
              <w:left w:val="single" w:color="000000" w:sz="8" w:space="0"/>
              <w:bottom w:val="single" w:color="auto" w:sz="4" w:space="0"/>
              <w:right w:val="single" w:color="000000"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15</w:t>
            </w:r>
          </w:p>
        </w:tc>
        <w:tc>
          <w:tcPr>
            <w:tcW w:w="2195" w:type="dxa"/>
            <w:tcBorders>
              <w:top w:val="nil"/>
              <w:left w:val="nil"/>
              <w:bottom w:val="single" w:color="auto" w:sz="4" w:space="0"/>
              <w:right w:val="single" w:color="000000" w:sz="4" w:space="0"/>
            </w:tcBorders>
            <w:shd w:val="clear" w:color="FFFFFF" w:fill="FFFFFF"/>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辅材</w:t>
            </w:r>
          </w:p>
        </w:tc>
        <w:tc>
          <w:tcPr>
            <w:tcW w:w="3186" w:type="dxa"/>
            <w:tcBorders>
              <w:top w:val="nil"/>
              <w:left w:val="nil"/>
              <w:bottom w:val="single" w:color="auto" w:sz="4" w:space="0"/>
              <w:right w:val="nil"/>
            </w:tcBorders>
            <w:shd w:val="clear" w:color="FFFFFF" w:fill="FFFFFF"/>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1.管道</w:t>
            </w:r>
          </w:p>
          <w:p>
            <w:pPr>
              <w:spacing w:line="240" w:lineRule="auto"/>
              <w:jc w:val="left"/>
              <w:rPr>
                <w:rFonts w:ascii="宋体" w:hAnsi="宋体" w:cs="宋体"/>
                <w:kern w:val="0"/>
                <w:sz w:val="18"/>
                <w:szCs w:val="18"/>
              </w:rPr>
            </w:pPr>
            <w:r>
              <w:rPr>
                <w:rFonts w:hint="eastAsia" w:ascii="宋体" w:hAnsi="宋体" w:cs="宋体"/>
                <w:kern w:val="0"/>
                <w:sz w:val="18"/>
                <w:szCs w:val="18"/>
              </w:rPr>
              <w:t>2.阀门</w:t>
            </w:r>
          </w:p>
          <w:p>
            <w:pPr>
              <w:spacing w:line="240" w:lineRule="auto"/>
              <w:jc w:val="left"/>
              <w:rPr>
                <w:rFonts w:ascii="宋体" w:hAnsi="宋体" w:cs="宋体"/>
                <w:kern w:val="0"/>
                <w:sz w:val="18"/>
                <w:szCs w:val="18"/>
              </w:rPr>
            </w:pPr>
            <w:r>
              <w:rPr>
                <w:rFonts w:hint="eastAsia" w:ascii="宋体" w:hAnsi="宋体" w:cs="宋体"/>
                <w:kern w:val="0"/>
                <w:sz w:val="18"/>
                <w:szCs w:val="18"/>
              </w:rPr>
              <w:t>3.配电</w:t>
            </w:r>
          </w:p>
          <w:p>
            <w:pPr>
              <w:spacing w:line="240" w:lineRule="auto"/>
              <w:jc w:val="left"/>
              <w:rPr>
                <w:rFonts w:ascii="宋体" w:hAnsi="宋体" w:cs="宋体"/>
                <w:kern w:val="0"/>
                <w:sz w:val="18"/>
                <w:szCs w:val="18"/>
              </w:rPr>
            </w:pPr>
            <w:r>
              <w:rPr>
                <w:rFonts w:hint="eastAsia" w:ascii="宋体" w:hAnsi="宋体" w:cs="宋体"/>
                <w:kern w:val="0"/>
                <w:sz w:val="18"/>
                <w:szCs w:val="18"/>
              </w:rPr>
              <w:t>4.面板</w:t>
            </w:r>
          </w:p>
          <w:p>
            <w:pPr>
              <w:spacing w:line="240" w:lineRule="auto"/>
              <w:jc w:val="left"/>
              <w:rPr>
                <w:rFonts w:ascii="宋体" w:hAnsi="宋体" w:cs="宋体"/>
                <w:kern w:val="0"/>
                <w:sz w:val="18"/>
                <w:szCs w:val="18"/>
              </w:rPr>
            </w:pPr>
            <w:r>
              <w:rPr>
                <w:rFonts w:hint="eastAsia" w:ascii="宋体" w:hAnsi="宋体" w:cs="宋体"/>
                <w:kern w:val="0"/>
                <w:sz w:val="18"/>
                <w:szCs w:val="18"/>
              </w:rPr>
              <w:t>5.辅材</w:t>
            </w:r>
          </w:p>
        </w:tc>
        <w:tc>
          <w:tcPr>
            <w:tcW w:w="1066" w:type="dxa"/>
            <w:tcBorders>
              <w:top w:val="nil"/>
              <w:left w:val="single" w:color="000000" w:sz="4" w:space="0"/>
              <w:bottom w:val="single" w:color="auto" w:sz="4" w:space="0"/>
              <w:right w:val="single" w:color="000000"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项</w:t>
            </w:r>
          </w:p>
        </w:tc>
        <w:tc>
          <w:tcPr>
            <w:tcW w:w="850" w:type="dxa"/>
            <w:tcBorders>
              <w:top w:val="nil"/>
              <w:left w:val="nil"/>
              <w:bottom w:val="single" w:color="auto" w:sz="4" w:space="0"/>
              <w:right w:val="single" w:color="000000"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807" w:type="dxa"/>
            <w:tcBorders>
              <w:top w:val="nil"/>
              <w:left w:val="nil"/>
              <w:bottom w:val="single" w:color="auto" w:sz="4" w:space="0"/>
              <w:right w:val="single" w:color="000000" w:sz="8" w:space="0"/>
            </w:tcBorders>
            <w:shd w:val="clear" w:color="FFFFFF" w:fill="FFFFFF"/>
            <w:vAlign w:val="center"/>
          </w:tcPr>
          <w:p>
            <w:pPr>
              <w:spacing w:line="240" w:lineRule="auto"/>
              <w:jc w:val="center"/>
              <w:rPr>
                <w:rFonts w:ascii="宋体" w:hAnsi="宋体" w:cs="宋体"/>
                <w:kern w:val="0"/>
                <w:sz w:val="18"/>
                <w:szCs w:val="18"/>
              </w:rPr>
            </w:pPr>
          </w:p>
        </w:tc>
      </w:tr>
    </w:tbl>
    <w:p/>
    <w:tbl>
      <w:tblPr>
        <w:tblStyle w:val="28"/>
        <w:tblW w:w="8505" w:type="dxa"/>
        <w:tblInd w:w="0" w:type="dxa"/>
        <w:tblLayout w:type="autofit"/>
        <w:tblCellMar>
          <w:top w:w="0" w:type="dxa"/>
          <w:left w:w="108" w:type="dxa"/>
          <w:bottom w:w="0" w:type="dxa"/>
          <w:right w:w="108" w:type="dxa"/>
        </w:tblCellMar>
      </w:tblPr>
      <w:tblGrid>
        <w:gridCol w:w="580"/>
        <w:gridCol w:w="1940"/>
        <w:gridCol w:w="3200"/>
        <w:gridCol w:w="940"/>
        <w:gridCol w:w="940"/>
        <w:gridCol w:w="905"/>
      </w:tblGrid>
      <w:tr>
        <w:tblPrEx>
          <w:tblCellMar>
            <w:top w:w="0" w:type="dxa"/>
            <w:left w:w="108" w:type="dxa"/>
            <w:bottom w:w="0" w:type="dxa"/>
            <w:right w:w="108" w:type="dxa"/>
          </w:tblCellMar>
        </w:tblPrEx>
        <w:trPr>
          <w:trHeight w:val="999" w:hRule="atLeast"/>
        </w:trPr>
        <w:tc>
          <w:tcPr>
            <w:tcW w:w="8505" w:type="dxa"/>
            <w:gridSpan w:val="6"/>
            <w:tcBorders>
              <w:top w:val="nil"/>
              <w:left w:val="nil"/>
              <w:bottom w:val="nil"/>
              <w:right w:val="nil"/>
            </w:tcBorders>
            <w:shd w:val="clear" w:color="FFFFFF" w:fill="FFFFFF"/>
            <w:vAlign w:val="center"/>
          </w:tcPr>
          <w:p>
            <w:pPr>
              <w:spacing w:line="240" w:lineRule="auto"/>
              <w:jc w:val="center"/>
              <w:rPr>
                <w:rFonts w:ascii="宋体" w:hAnsi="宋体" w:cs="宋体"/>
                <w:b/>
                <w:bCs/>
                <w:kern w:val="0"/>
                <w:szCs w:val="24"/>
              </w:rPr>
            </w:pPr>
            <w:r>
              <w:rPr>
                <w:rFonts w:hint="eastAsia" w:ascii="宋体" w:hAnsi="宋体" w:cs="宋体"/>
                <w:b/>
                <w:bCs/>
                <w:kern w:val="0"/>
                <w:szCs w:val="24"/>
              </w:rPr>
              <w:t>（二）其他设备——消防</w:t>
            </w:r>
          </w:p>
        </w:tc>
      </w:tr>
      <w:tr>
        <w:tblPrEx>
          <w:tblCellMar>
            <w:top w:w="0" w:type="dxa"/>
            <w:left w:w="108" w:type="dxa"/>
            <w:bottom w:w="0" w:type="dxa"/>
            <w:right w:w="108" w:type="dxa"/>
          </w:tblCellMar>
        </w:tblPrEx>
        <w:trPr>
          <w:trHeight w:val="676" w:hRule="atLeast"/>
        </w:trPr>
        <w:tc>
          <w:tcPr>
            <w:tcW w:w="580" w:type="dxa"/>
            <w:tcBorders>
              <w:top w:val="single" w:color="auto" w:sz="8" w:space="0"/>
              <w:left w:val="single" w:color="auto" w:sz="8" w:space="0"/>
              <w:bottom w:val="single" w:color="auto" w:sz="4" w:space="0"/>
              <w:right w:val="single" w:color="auto" w:sz="4" w:space="0"/>
            </w:tcBorders>
            <w:shd w:val="clear" w:color="FFFFFF" w:fill="FFFFFF"/>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序号</w:t>
            </w:r>
          </w:p>
        </w:tc>
        <w:tc>
          <w:tcPr>
            <w:tcW w:w="1940" w:type="dxa"/>
            <w:tcBorders>
              <w:top w:val="single" w:color="auto" w:sz="8" w:space="0"/>
              <w:left w:val="single" w:color="auto" w:sz="4" w:space="0"/>
              <w:bottom w:val="single" w:color="auto" w:sz="4" w:space="0"/>
              <w:right w:val="single" w:color="auto" w:sz="4" w:space="0"/>
            </w:tcBorders>
            <w:shd w:val="clear" w:color="FFFFFF" w:fill="FFFFFF"/>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项目名称</w:t>
            </w:r>
          </w:p>
        </w:tc>
        <w:tc>
          <w:tcPr>
            <w:tcW w:w="3200" w:type="dxa"/>
            <w:tcBorders>
              <w:top w:val="single" w:color="auto" w:sz="8" w:space="0"/>
              <w:left w:val="single" w:color="auto" w:sz="4" w:space="0"/>
              <w:bottom w:val="single" w:color="auto" w:sz="4" w:space="0"/>
              <w:right w:val="single" w:color="auto" w:sz="4" w:space="0"/>
            </w:tcBorders>
            <w:shd w:val="clear" w:color="FFFFFF" w:fill="FFFFFF"/>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技术规格</w:t>
            </w:r>
          </w:p>
        </w:tc>
        <w:tc>
          <w:tcPr>
            <w:tcW w:w="940" w:type="dxa"/>
            <w:tcBorders>
              <w:top w:val="single" w:color="auto" w:sz="8" w:space="0"/>
              <w:left w:val="single" w:color="auto" w:sz="4" w:space="0"/>
              <w:bottom w:val="single" w:color="auto" w:sz="4" w:space="0"/>
              <w:right w:val="single" w:color="auto" w:sz="4" w:space="0"/>
            </w:tcBorders>
            <w:shd w:val="clear" w:color="FFFFFF" w:fill="FFFFFF"/>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计量单位</w:t>
            </w:r>
          </w:p>
        </w:tc>
        <w:tc>
          <w:tcPr>
            <w:tcW w:w="940" w:type="dxa"/>
            <w:tcBorders>
              <w:top w:val="single" w:color="auto" w:sz="8" w:space="0"/>
              <w:left w:val="single" w:color="auto" w:sz="4" w:space="0"/>
              <w:bottom w:val="single" w:color="auto" w:sz="4" w:space="0"/>
              <w:right w:val="single" w:color="auto" w:sz="4" w:space="0"/>
            </w:tcBorders>
            <w:shd w:val="clear" w:color="FFFFFF" w:fill="FFFFFF"/>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工程量</w:t>
            </w:r>
          </w:p>
        </w:tc>
        <w:tc>
          <w:tcPr>
            <w:tcW w:w="905" w:type="dxa"/>
            <w:tcBorders>
              <w:top w:val="single" w:color="auto" w:sz="8" w:space="0"/>
              <w:left w:val="nil"/>
              <w:bottom w:val="single" w:color="auto" w:sz="4" w:space="0"/>
              <w:right w:val="single" w:color="auto" w:sz="8" w:space="0"/>
            </w:tcBorders>
            <w:shd w:val="clear" w:color="FFFFFF" w:fill="FFFFFF"/>
            <w:vAlign w:val="center"/>
          </w:tcPr>
          <w:p>
            <w:pPr>
              <w:spacing w:line="240" w:lineRule="auto"/>
              <w:jc w:val="center"/>
              <w:rPr>
                <w:rFonts w:ascii="宋体" w:hAnsi="宋体" w:cs="宋体"/>
                <w:b/>
                <w:bCs/>
                <w:kern w:val="0"/>
                <w:sz w:val="18"/>
                <w:szCs w:val="18"/>
              </w:rPr>
            </w:pPr>
            <w:r>
              <w:rPr>
                <w:rFonts w:hint="eastAsia" w:ascii="宋体" w:hAnsi="宋体" w:cs="宋体"/>
                <w:b/>
                <w:bCs/>
                <w:kern w:val="0"/>
                <w:sz w:val="18"/>
                <w:szCs w:val="18"/>
              </w:rPr>
              <w:t>备注</w:t>
            </w:r>
          </w:p>
        </w:tc>
      </w:tr>
      <w:tr>
        <w:tblPrEx>
          <w:tblCellMar>
            <w:top w:w="0" w:type="dxa"/>
            <w:left w:w="108" w:type="dxa"/>
            <w:bottom w:w="0" w:type="dxa"/>
            <w:right w:w="108" w:type="dxa"/>
          </w:tblCellMar>
        </w:tblPrEx>
        <w:trPr>
          <w:trHeight w:val="992" w:hRule="atLeast"/>
        </w:trPr>
        <w:tc>
          <w:tcPr>
            <w:tcW w:w="580" w:type="dxa"/>
            <w:tcBorders>
              <w:top w:val="nil"/>
              <w:left w:val="single" w:color="auto" w:sz="8" w:space="0"/>
              <w:bottom w:val="single" w:color="auto" w:sz="4" w:space="0"/>
              <w:right w:val="single" w:color="auto"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940" w:type="dxa"/>
            <w:tcBorders>
              <w:top w:val="nil"/>
              <w:left w:val="nil"/>
              <w:bottom w:val="single" w:color="auto" w:sz="4" w:space="0"/>
              <w:right w:val="single" w:color="auto" w:sz="4" w:space="0"/>
            </w:tcBorders>
            <w:shd w:val="clear" w:color="FFFFFF" w:fill="FFFFFF"/>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屋面排烟风机</w:t>
            </w:r>
          </w:p>
        </w:tc>
        <w:tc>
          <w:tcPr>
            <w:tcW w:w="3200" w:type="dxa"/>
            <w:tcBorders>
              <w:top w:val="nil"/>
              <w:left w:val="nil"/>
              <w:bottom w:val="single" w:color="auto" w:sz="4" w:space="0"/>
              <w:right w:val="single" w:color="auto" w:sz="4" w:space="0"/>
            </w:tcBorders>
            <w:shd w:val="clear" w:color="FFFFFF" w:fill="FFFFFF"/>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轴流加压风机</w:t>
            </w:r>
          </w:p>
          <w:p>
            <w:pPr>
              <w:spacing w:line="240" w:lineRule="auto"/>
              <w:jc w:val="left"/>
              <w:rPr>
                <w:rFonts w:ascii="宋体" w:hAnsi="宋体" w:cs="宋体"/>
                <w:kern w:val="0"/>
                <w:sz w:val="18"/>
                <w:szCs w:val="18"/>
              </w:rPr>
            </w:pPr>
            <w:r>
              <w:rPr>
                <w:rFonts w:hint="eastAsia" w:ascii="宋体" w:hAnsi="宋体" w:cs="宋体"/>
                <w:kern w:val="0"/>
                <w:sz w:val="18"/>
                <w:szCs w:val="18"/>
              </w:rPr>
              <w:t>全压：665PA、风量：43000、功率：16KW</w:t>
            </w:r>
          </w:p>
        </w:tc>
        <w:tc>
          <w:tcPr>
            <w:tcW w:w="940" w:type="dxa"/>
            <w:tcBorders>
              <w:top w:val="nil"/>
              <w:left w:val="nil"/>
              <w:bottom w:val="single" w:color="auto" w:sz="4" w:space="0"/>
              <w:right w:val="single" w:color="auto"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台</w:t>
            </w:r>
          </w:p>
        </w:tc>
        <w:tc>
          <w:tcPr>
            <w:tcW w:w="940" w:type="dxa"/>
            <w:tcBorders>
              <w:top w:val="nil"/>
              <w:left w:val="nil"/>
              <w:bottom w:val="single" w:color="auto" w:sz="4" w:space="0"/>
              <w:right w:val="single" w:color="auto"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905" w:type="dxa"/>
            <w:tcBorders>
              <w:top w:val="nil"/>
              <w:left w:val="nil"/>
              <w:bottom w:val="single" w:color="auto" w:sz="4" w:space="0"/>
              <w:right w:val="single" w:color="auto" w:sz="8" w:space="0"/>
            </w:tcBorders>
            <w:shd w:val="clear" w:color="FFFFFF" w:fill="FFFFFF"/>
            <w:vAlign w:val="center"/>
          </w:tcPr>
          <w:p>
            <w:pPr>
              <w:spacing w:line="240" w:lineRule="auto"/>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78" w:hRule="atLeast"/>
        </w:trPr>
        <w:tc>
          <w:tcPr>
            <w:tcW w:w="580" w:type="dxa"/>
            <w:tcBorders>
              <w:top w:val="nil"/>
              <w:left w:val="single" w:color="auto" w:sz="8" w:space="0"/>
              <w:bottom w:val="single" w:color="auto" w:sz="4" w:space="0"/>
              <w:right w:val="single" w:color="auto"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2</w:t>
            </w:r>
          </w:p>
        </w:tc>
        <w:tc>
          <w:tcPr>
            <w:tcW w:w="1940" w:type="dxa"/>
            <w:tcBorders>
              <w:top w:val="nil"/>
              <w:left w:val="nil"/>
              <w:bottom w:val="single" w:color="auto" w:sz="4" w:space="0"/>
              <w:right w:val="single" w:color="auto" w:sz="4" w:space="0"/>
            </w:tcBorders>
            <w:shd w:val="clear" w:color="FFFFFF" w:fill="FFFFFF"/>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楼层排烟风机</w:t>
            </w:r>
          </w:p>
        </w:tc>
        <w:tc>
          <w:tcPr>
            <w:tcW w:w="3200" w:type="dxa"/>
            <w:tcBorders>
              <w:top w:val="nil"/>
              <w:left w:val="nil"/>
              <w:bottom w:val="single" w:color="auto" w:sz="4" w:space="0"/>
              <w:right w:val="single" w:color="auto" w:sz="4" w:space="0"/>
            </w:tcBorders>
            <w:shd w:val="clear" w:color="FFFFFF" w:fill="FFFFFF"/>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低噪音离心式风机</w:t>
            </w:r>
          </w:p>
          <w:p>
            <w:pPr>
              <w:spacing w:line="240" w:lineRule="auto"/>
              <w:jc w:val="left"/>
              <w:rPr>
                <w:rFonts w:ascii="宋体" w:hAnsi="宋体" w:cs="宋体"/>
                <w:kern w:val="0"/>
                <w:sz w:val="18"/>
                <w:szCs w:val="18"/>
              </w:rPr>
            </w:pPr>
            <w:r>
              <w:rPr>
                <w:rFonts w:hint="eastAsia" w:ascii="宋体" w:hAnsi="宋体" w:cs="宋体"/>
                <w:kern w:val="0"/>
                <w:sz w:val="18"/>
                <w:szCs w:val="18"/>
              </w:rPr>
              <w:t>全压：300PA、风量：15000、功率：5.5KW</w:t>
            </w:r>
          </w:p>
        </w:tc>
        <w:tc>
          <w:tcPr>
            <w:tcW w:w="940" w:type="dxa"/>
            <w:tcBorders>
              <w:top w:val="nil"/>
              <w:left w:val="nil"/>
              <w:bottom w:val="single" w:color="auto" w:sz="4" w:space="0"/>
              <w:right w:val="single" w:color="auto"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台</w:t>
            </w:r>
          </w:p>
        </w:tc>
        <w:tc>
          <w:tcPr>
            <w:tcW w:w="940" w:type="dxa"/>
            <w:tcBorders>
              <w:top w:val="nil"/>
              <w:left w:val="nil"/>
              <w:bottom w:val="single" w:color="auto" w:sz="4" w:space="0"/>
              <w:right w:val="single" w:color="auto"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35</w:t>
            </w:r>
          </w:p>
        </w:tc>
        <w:tc>
          <w:tcPr>
            <w:tcW w:w="905" w:type="dxa"/>
            <w:tcBorders>
              <w:top w:val="nil"/>
              <w:left w:val="nil"/>
              <w:bottom w:val="single" w:color="auto" w:sz="4" w:space="0"/>
              <w:right w:val="single" w:color="auto" w:sz="8" w:space="0"/>
            </w:tcBorders>
            <w:shd w:val="clear" w:color="FFFFFF" w:fill="FFFFFF"/>
            <w:vAlign w:val="center"/>
          </w:tcPr>
          <w:p>
            <w:pPr>
              <w:spacing w:line="240" w:lineRule="auto"/>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1080" w:hRule="atLeast"/>
        </w:trPr>
        <w:tc>
          <w:tcPr>
            <w:tcW w:w="580" w:type="dxa"/>
            <w:tcBorders>
              <w:top w:val="nil"/>
              <w:left w:val="single" w:color="auto" w:sz="8" w:space="0"/>
              <w:bottom w:val="single" w:color="auto" w:sz="4" w:space="0"/>
              <w:right w:val="single" w:color="auto"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3</w:t>
            </w:r>
          </w:p>
        </w:tc>
        <w:tc>
          <w:tcPr>
            <w:tcW w:w="1940" w:type="dxa"/>
            <w:tcBorders>
              <w:top w:val="nil"/>
              <w:left w:val="nil"/>
              <w:bottom w:val="single" w:color="auto" w:sz="4" w:space="0"/>
              <w:right w:val="single" w:color="auto" w:sz="4" w:space="0"/>
            </w:tcBorders>
            <w:shd w:val="clear" w:color="FFFFFF" w:fill="FFFFFF"/>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排烟口</w:t>
            </w:r>
          </w:p>
        </w:tc>
        <w:tc>
          <w:tcPr>
            <w:tcW w:w="3200" w:type="dxa"/>
            <w:tcBorders>
              <w:top w:val="nil"/>
              <w:left w:val="nil"/>
              <w:bottom w:val="single" w:color="auto" w:sz="4" w:space="0"/>
              <w:right w:val="single" w:color="auto" w:sz="4" w:space="0"/>
            </w:tcBorders>
            <w:shd w:val="clear" w:color="FFFFFF" w:fill="FFFFFF"/>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百叶排烟口</w:t>
            </w:r>
          </w:p>
          <w:p>
            <w:pPr>
              <w:spacing w:line="240" w:lineRule="auto"/>
              <w:jc w:val="left"/>
              <w:rPr>
                <w:rFonts w:ascii="宋体" w:hAnsi="宋体" w:cs="宋体"/>
                <w:kern w:val="0"/>
                <w:sz w:val="18"/>
                <w:szCs w:val="18"/>
              </w:rPr>
            </w:pPr>
            <w:r>
              <w:rPr>
                <w:rFonts w:hint="eastAsia" w:ascii="宋体" w:hAnsi="宋体" w:cs="宋体"/>
                <w:kern w:val="0"/>
                <w:sz w:val="18"/>
                <w:szCs w:val="18"/>
              </w:rPr>
              <w:t>规格：1000×700mm、形式：按实际要求</w:t>
            </w:r>
          </w:p>
        </w:tc>
        <w:tc>
          <w:tcPr>
            <w:tcW w:w="940" w:type="dxa"/>
            <w:tcBorders>
              <w:top w:val="nil"/>
              <w:left w:val="nil"/>
              <w:bottom w:val="single" w:color="auto" w:sz="4" w:space="0"/>
              <w:right w:val="single" w:color="auto"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个</w:t>
            </w:r>
          </w:p>
        </w:tc>
        <w:tc>
          <w:tcPr>
            <w:tcW w:w="940" w:type="dxa"/>
            <w:tcBorders>
              <w:top w:val="nil"/>
              <w:left w:val="nil"/>
              <w:bottom w:val="single" w:color="auto" w:sz="4" w:space="0"/>
              <w:right w:val="single" w:color="auto"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35</w:t>
            </w:r>
          </w:p>
        </w:tc>
        <w:tc>
          <w:tcPr>
            <w:tcW w:w="905" w:type="dxa"/>
            <w:tcBorders>
              <w:top w:val="nil"/>
              <w:left w:val="nil"/>
              <w:bottom w:val="single" w:color="auto" w:sz="4" w:space="0"/>
              <w:right w:val="single" w:color="auto" w:sz="8" w:space="0"/>
            </w:tcBorders>
            <w:shd w:val="clear" w:color="FFFFFF" w:fill="FFFFFF"/>
            <w:vAlign w:val="center"/>
          </w:tcPr>
          <w:p>
            <w:pPr>
              <w:spacing w:line="240" w:lineRule="auto"/>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825" w:hRule="atLeast"/>
        </w:trPr>
        <w:tc>
          <w:tcPr>
            <w:tcW w:w="580" w:type="dxa"/>
            <w:tcBorders>
              <w:top w:val="nil"/>
              <w:left w:val="single" w:color="auto" w:sz="8" w:space="0"/>
              <w:bottom w:val="single" w:color="auto" w:sz="4" w:space="0"/>
              <w:right w:val="single" w:color="auto"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4</w:t>
            </w:r>
          </w:p>
        </w:tc>
        <w:tc>
          <w:tcPr>
            <w:tcW w:w="1940" w:type="dxa"/>
            <w:tcBorders>
              <w:top w:val="nil"/>
              <w:left w:val="nil"/>
              <w:bottom w:val="single" w:color="auto" w:sz="4" w:space="0"/>
              <w:right w:val="single" w:color="auto" w:sz="4" w:space="0"/>
            </w:tcBorders>
            <w:shd w:val="clear" w:color="FFFFFF" w:fill="FFFFFF"/>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排烟阀</w:t>
            </w:r>
          </w:p>
        </w:tc>
        <w:tc>
          <w:tcPr>
            <w:tcW w:w="3200" w:type="dxa"/>
            <w:tcBorders>
              <w:top w:val="nil"/>
              <w:left w:val="nil"/>
              <w:bottom w:val="single" w:color="auto" w:sz="4" w:space="0"/>
              <w:right w:val="single" w:color="auto" w:sz="4" w:space="0"/>
            </w:tcBorders>
            <w:shd w:val="clear" w:color="FFFFFF" w:fill="FFFFFF"/>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280°c排烟阀、电动常开</w:t>
            </w:r>
          </w:p>
        </w:tc>
        <w:tc>
          <w:tcPr>
            <w:tcW w:w="940" w:type="dxa"/>
            <w:tcBorders>
              <w:top w:val="nil"/>
              <w:left w:val="nil"/>
              <w:bottom w:val="single" w:color="auto" w:sz="4" w:space="0"/>
              <w:right w:val="single" w:color="auto"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个</w:t>
            </w:r>
          </w:p>
        </w:tc>
        <w:tc>
          <w:tcPr>
            <w:tcW w:w="940" w:type="dxa"/>
            <w:tcBorders>
              <w:top w:val="nil"/>
              <w:left w:val="nil"/>
              <w:bottom w:val="single" w:color="auto" w:sz="4" w:space="0"/>
              <w:right w:val="single" w:color="auto"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45</w:t>
            </w:r>
          </w:p>
        </w:tc>
        <w:tc>
          <w:tcPr>
            <w:tcW w:w="905" w:type="dxa"/>
            <w:tcBorders>
              <w:top w:val="nil"/>
              <w:left w:val="nil"/>
              <w:bottom w:val="single" w:color="auto" w:sz="4" w:space="0"/>
              <w:right w:val="single" w:color="auto" w:sz="8" w:space="0"/>
            </w:tcBorders>
            <w:shd w:val="clear" w:color="FFFFFF" w:fill="FFFFFF"/>
            <w:vAlign w:val="center"/>
          </w:tcPr>
          <w:p>
            <w:pPr>
              <w:spacing w:line="240" w:lineRule="auto"/>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630" w:hRule="atLeast"/>
        </w:trPr>
        <w:tc>
          <w:tcPr>
            <w:tcW w:w="580" w:type="dxa"/>
            <w:tcBorders>
              <w:top w:val="nil"/>
              <w:left w:val="single" w:color="auto" w:sz="8" w:space="0"/>
              <w:bottom w:val="single" w:color="auto" w:sz="4" w:space="0"/>
              <w:right w:val="single" w:color="auto"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5</w:t>
            </w:r>
          </w:p>
        </w:tc>
        <w:tc>
          <w:tcPr>
            <w:tcW w:w="1940" w:type="dxa"/>
            <w:tcBorders>
              <w:top w:val="nil"/>
              <w:left w:val="nil"/>
              <w:bottom w:val="single" w:color="auto" w:sz="4" w:space="0"/>
              <w:right w:val="single" w:color="auto" w:sz="4" w:space="0"/>
            </w:tcBorders>
            <w:shd w:val="clear" w:color="FFFFFF" w:fill="FFFFFF"/>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排烟管道</w:t>
            </w:r>
          </w:p>
        </w:tc>
        <w:tc>
          <w:tcPr>
            <w:tcW w:w="3200" w:type="dxa"/>
            <w:tcBorders>
              <w:top w:val="nil"/>
              <w:left w:val="nil"/>
              <w:bottom w:val="single" w:color="auto" w:sz="4" w:space="0"/>
              <w:right w:val="single" w:color="auto" w:sz="4" w:space="0"/>
            </w:tcBorders>
            <w:shd w:val="clear" w:color="FFFFFF" w:fill="FFFFFF"/>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镀锌管道规格：800×320mm</w:t>
            </w:r>
          </w:p>
        </w:tc>
        <w:tc>
          <w:tcPr>
            <w:tcW w:w="940" w:type="dxa"/>
            <w:tcBorders>
              <w:top w:val="nil"/>
              <w:left w:val="nil"/>
              <w:bottom w:val="single" w:color="auto" w:sz="4" w:space="0"/>
              <w:right w:val="single" w:color="auto"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M</w:t>
            </w:r>
          </w:p>
        </w:tc>
        <w:tc>
          <w:tcPr>
            <w:tcW w:w="940" w:type="dxa"/>
            <w:tcBorders>
              <w:top w:val="nil"/>
              <w:left w:val="nil"/>
              <w:bottom w:val="single" w:color="auto" w:sz="4" w:space="0"/>
              <w:right w:val="single" w:color="auto"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271</w:t>
            </w:r>
          </w:p>
        </w:tc>
        <w:tc>
          <w:tcPr>
            <w:tcW w:w="905" w:type="dxa"/>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720" w:hRule="atLeast"/>
        </w:trPr>
        <w:tc>
          <w:tcPr>
            <w:tcW w:w="580" w:type="dxa"/>
            <w:tcBorders>
              <w:top w:val="nil"/>
              <w:left w:val="single" w:color="auto" w:sz="8" w:space="0"/>
              <w:bottom w:val="single" w:color="auto" w:sz="4" w:space="0"/>
              <w:right w:val="single" w:color="auto"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6</w:t>
            </w:r>
          </w:p>
        </w:tc>
        <w:tc>
          <w:tcPr>
            <w:tcW w:w="1940" w:type="dxa"/>
            <w:tcBorders>
              <w:top w:val="nil"/>
              <w:left w:val="nil"/>
              <w:bottom w:val="single" w:color="auto" w:sz="4" w:space="0"/>
              <w:right w:val="single" w:color="auto" w:sz="4" w:space="0"/>
            </w:tcBorders>
            <w:shd w:val="clear" w:color="FFFFFF" w:fill="FFFFFF"/>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排烟管道</w:t>
            </w:r>
          </w:p>
        </w:tc>
        <w:tc>
          <w:tcPr>
            <w:tcW w:w="3200" w:type="dxa"/>
            <w:tcBorders>
              <w:top w:val="nil"/>
              <w:left w:val="nil"/>
              <w:bottom w:val="single" w:color="auto" w:sz="4" w:space="0"/>
              <w:right w:val="single" w:color="auto" w:sz="4" w:space="0"/>
            </w:tcBorders>
            <w:shd w:val="clear" w:color="FFFFFF" w:fill="FFFFFF"/>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镀锌管道规格：1250×500mm</w:t>
            </w:r>
          </w:p>
        </w:tc>
        <w:tc>
          <w:tcPr>
            <w:tcW w:w="940" w:type="dxa"/>
            <w:tcBorders>
              <w:top w:val="nil"/>
              <w:left w:val="nil"/>
              <w:bottom w:val="single" w:color="auto" w:sz="4" w:space="0"/>
              <w:right w:val="single" w:color="auto"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M</w:t>
            </w:r>
          </w:p>
        </w:tc>
        <w:tc>
          <w:tcPr>
            <w:tcW w:w="940" w:type="dxa"/>
            <w:tcBorders>
              <w:top w:val="nil"/>
              <w:left w:val="nil"/>
              <w:bottom w:val="single" w:color="auto" w:sz="4" w:space="0"/>
              <w:right w:val="single" w:color="auto"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187</w:t>
            </w:r>
          </w:p>
        </w:tc>
        <w:tc>
          <w:tcPr>
            <w:tcW w:w="905" w:type="dxa"/>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60" w:hRule="atLeast"/>
        </w:trPr>
        <w:tc>
          <w:tcPr>
            <w:tcW w:w="580" w:type="dxa"/>
            <w:tcBorders>
              <w:top w:val="nil"/>
              <w:left w:val="single" w:color="auto" w:sz="8" w:space="0"/>
              <w:bottom w:val="single" w:color="auto" w:sz="4" w:space="0"/>
              <w:right w:val="single" w:color="auto"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7</w:t>
            </w:r>
          </w:p>
        </w:tc>
        <w:tc>
          <w:tcPr>
            <w:tcW w:w="1940" w:type="dxa"/>
            <w:tcBorders>
              <w:top w:val="nil"/>
              <w:left w:val="nil"/>
              <w:bottom w:val="single" w:color="auto" w:sz="4" w:space="0"/>
              <w:right w:val="single" w:color="auto" w:sz="4" w:space="0"/>
            </w:tcBorders>
            <w:shd w:val="clear" w:color="FFFFFF" w:fill="FFFFFF"/>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系统调试</w:t>
            </w:r>
          </w:p>
        </w:tc>
        <w:tc>
          <w:tcPr>
            <w:tcW w:w="3200" w:type="dxa"/>
            <w:tcBorders>
              <w:top w:val="nil"/>
              <w:left w:val="nil"/>
              <w:bottom w:val="single" w:color="auto" w:sz="4" w:space="0"/>
              <w:right w:val="single" w:color="auto" w:sz="4" w:space="0"/>
            </w:tcBorders>
            <w:shd w:val="clear" w:color="FFFFFF" w:fill="FFFFFF"/>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防排烟系统调试</w:t>
            </w:r>
          </w:p>
        </w:tc>
        <w:tc>
          <w:tcPr>
            <w:tcW w:w="940" w:type="dxa"/>
            <w:tcBorders>
              <w:top w:val="nil"/>
              <w:left w:val="nil"/>
              <w:bottom w:val="single" w:color="auto" w:sz="4" w:space="0"/>
              <w:right w:val="single" w:color="auto"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项</w:t>
            </w:r>
          </w:p>
        </w:tc>
        <w:tc>
          <w:tcPr>
            <w:tcW w:w="940" w:type="dxa"/>
            <w:tcBorders>
              <w:top w:val="nil"/>
              <w:left w:val="nil"/>
              <w:bottom w:val="single" w:color="auto" w:sz="4" w:space="0"/>
              <w:right w:val="single" w:color="auto"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905" w:type="dxa"/>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945" w:hRule="atLeast"/>
        </w:trPr>
        <w:tc>
          <w:tcPr>
            <w:tcW w:w="580" w:type="dxa"/>
            <w:tcBorders>
              <w:top w:val="nil"/>
              <w:left w:val="single" w:color="auto" w:sz="8" w:space="0"/>
              <w:bottom w:val="single" w:color="auto" w:sz="4" w:space="0"/>
              <w:right w:val="single" w:color="auto"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8</w:t>
            </w:r>
          </w:p>
        </w:tc>
        <w:tc>
          <w:tcPr>
            <w:tcW w:w="1940" w:type="dxa"/>
            <w:tcBorders>
              <w:top w:val="nil"/>
              <w:left w:val="nil"/>
              <w:bottom w:val="single" w:color="auto" w:sz="4" w:space="0"/>
              <w:right w:val="single" w:color="auto" w:sz="4" w:space="0"/>
            </w:tcBorders>
            <w:shd w:val="clear" w:color="FFFFFF" w:fill="FFFFFF"/>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辅材</w:t>
            </w:r>
          </w:p>
        </w:tc>
        <w:tc>
          <w:tcPr>
            <w:tcW w:w="3200" w:type="dxa"/>
            <w:tcBorders>
              <w:top w:val="nil"/>
              <w:left w:val="nil"/>
              <w:bottom w:val="single" w:color="auto" w:sz="4" w:space="0"/>
              <w:right w:val="single" w:color="auto" w:sz="4" w:space="0"/>
            </w:tcBorders>
            <w:shd w:val="clear" w:color="FFFFFF" w:fill="FFFFFF"/>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1.电源</w:t>
            </w:r>
          </w:p>
          <w:p>
            <w:pPr>
              <w:spacing w:line="240" w:lineRule="auto"/>
              <w:jc w:val="left"/>
              <w:rPr>
                <w:rFonts w:ascii="宋体" w:hAnsi="宋体" w:cs="宋体"/>
                <w:kern w:val="0"/>
                <w:sz w:val="18"/>
                <w:szCs w:val="18"/>
              </w:rPr>
            </w:pPr>
            <w:r>
              <w:rPr>
                <w:rFonts w:hint="eastAsia" w:ascii="宋体" w:hAnsi="宋体" w:cs="宋体"/>
                <w:kern w:val="0"/>
                <w:sz w:val="18"/>
                <w:szCs w:val="18"/>
              </w:rPr>
              <w:t>2.五金、接头、防雨罩</w:t>
            </w:r>
          </w:p>
          <w:p>
            <w:pPr>
              <w:spacing w:line="240" w:lineRule="auto"/>
              <w:jc w:val="left"/>
              <w:rPr>
                <w:rFonts w:ascii="宋体" w:hAnsi="宋体" w:cs="宋体"/>
                <w:kern w:val="0"/>
                <w:sz w:val="18"/>
                <w:szCs w:val="18"/>
              </w:rPr>
            </w:pPr>
            <w:r>
              <w:rPr>
                <w:rFonts w:hint="eastAsia" w:ascii="宋体" w:hAnsi="宋体" w:cs="宋体"/>
                <w:kern w:val="0"/>
                <w:sz w:val="18"/>
                <w:szCs w:val="18"/>
              </w:rPr>
              <w:t>3.其他</w:t>
            </w:r>
          </w:p>
        </w:tc>
        <w:tc>
          <w:tcPr>
            <w:tcW w:w="940" w:type="dxa"/>
            <w:tcBorders>
              <w:top w:val="nil"/>
              <w:left w:val="nil"/>
              <w:bottom w:val="single" w:color="auto" w:sz="4" w:space="0"/>
              <w:right w:val="single" w:color="auto"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项</w:t>
            </w:r>
          </w:p>
        </w:tc>
        <w:tc>
          <w:tcPr>
            <w:tcW w:w="940" w:type="dxa"/>
            <w:tcBorders>
              <w:top w:val="nil"/>
              <w:left w:val="nil"/>
              <w:bottom w:val="single" w:color="auto" w:sz="4" w:space="0"/>
              <w:right w:val="single" w:color="auto"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905" w:type="dxa"/>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885" w:hRule="atLeast"/>
        </w:trPr>
        <w:tc>
          <w:tcPr>
            <w:tcW w:w="580" w:type="dxa"/>
            <w:tcBorders>
              <w:top w:val="nil"/>
              <w:left w:val="single" w:color="auto" w:sz="8" w:space="0"/>
              <w:bottom w:val="single" w:color="auto" w:sz="4" w:space="0"/>
              <w:right w:val="single" w:color="auto"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9</w:t>
            </w:r>
          </w:p>
        </w:tc>
        <w:tc>
          <w:tcPr>
            <w:tcW w:w="1940" w:type="dxa"/>
            <w:tcBorders>
              <w:top w:val="nil"/>
              <w:left w:val="nil"/>
              <w:bottom w:val="single" w:color="auto" w:sz="4" w:space="0"/>
              <w:right w:val="single" w:color="auto" w:sz="4" w:space="0"/>
            </w:tcBorders>
            <w:shd w:val="clear" w:color="FFFFFF" w:fill="FFFFFF"/>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消防改造</w:t>
            </w:r>
          </w:p>
        </w:tc>
        <w:tc>
          <w:tcPr>
            <w:tcW w:w="3200" w:type="dxa"/>
            <w:tcBorders>
              <w:top w:val="nil"/>
              <w:left w:val="nil"/>
              <w:bottom w:val="single" w:color="auto" w:sz="4" w:space="0"/>
              <w:right w:val="single" w:color="auto" w:sz="4" w:space="0"/>
            </w:tcBorders>
            <w:shd w:val="clear" w:color="FFFFFF" w:fill="FFFFFF"/>
            <w:vAlign w:val="center"/>
          </w:tcPr>
          <w:p>
            <w:pPr>
              <w:spacing w:line="240" w:lineRule="auto"/>
              <w:jc w:val="left"/>
              <w:rPr>
                <w:rFonts w:ascii="宋体" w:hAnsi="宋体" w:cs="宋体"/>
                <w:kern w:val="0"/>
                <w:sz w:val="18"/>
                <w:szCs w:val="18"/>
              </w:rPr>
            </w:pPr>
            <w:r>
              <w:rPr>
                <w:rFonts w:hint="eastAsia" w:ascii="宋体" w:hAnsi="宋体" w:cs="宋体"/>
                <w:kern w:val="0"/>
                <w:sz w:val="18"/>
                <w:szCs w:val="18"/>
              </w:rPr>
              <w:t>1.喷淋点位改造</w:t>
            </w:r>
          </w:p>
          <w:p>
            <w:pPr>
              <w:spacing w:line="240" w:lineRule="auto"/>
              <w:jc w:val="left"/>
              <w:rPr>
                <w:rFonts w:ascii="宋体" w:hAnsi="宋体" w:cs="宋体"/>
                <w:kern w:val="0"/>
                <w:sz w:val="18"/>
                <w:szCs w:val="18"/>
              </w:rPr>
            </w:pPr>
            <w:r>
              <w:rPr>
                <w:rFonts w:hint="eastAsia" w:ascii="宋体" w:hAnsi="宋体" w:cs="宋体"/>
                <w:kern w:val="0"/>
                <w:sz w:val="18"/>
                <w:szCs w:val="18"/>
              </w:rPr>
              <w:t>2.烟感改造</w:t>
            </w:r>
          </w:p>
          <w:p>
            <w:pPr>
              <w:spacing w:line="240" w:lineRule="auto"/>
              <w:jc w:val="left"/>
              <w:rPr>
                <w:rFonts w:ascii="宋体" w:hAnsi="宋体" w:cs="宋体"/>
                <w:kern w:val="0"/>
                <w:sz w:val="18"/>
                <w:szCs w:val="18"/>
              </w:rPr>
            </w:pPr>
            <w:r>
              <w:rPr>
                <w:rFonts w:hint="eastAsia" w:ascii="宋体" w:hAnsi="宋体" w:cs="宋体"/>
                <w:kern w:val="0"/>
                <w:sz w:val="18"/>
                <w:szCs w:val="18"/>
              </w:rPr>
              <w:t>3.消火栓改造</w:t>
            </w:r>
          </w:p>
        </w:tc>
        <w:tc>
          <w:tcPr>
            <w:tcW w:w="940" w:type="dxa"/>
            <w:tcBorders>
              <w:top w:val="nil"/>
              <w:left w:val="nil"/>
              <w:bottom w:val="single" w:color="auto" w:sz="4" w:space="0"/>
              <w:right w:val="single" w:color="auto"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项</w:t>
            </w:r>
          </w:p>
        </w:tc>
        <w:tc>
          <w:tcPr>
            <w:tcW w:w="940" w:type="dxa"/>
            <w:tcBorders>
              <w:top w:val="nil"/>
              <w:left w:val="nil"/>
              <w:bottom w:val="single" w:color="auto" w:sz="4" w:space="0"/>
              <w:right w:val="single" w:color="auto" w:sz="4" w:space="0"/>
            </w:tcBorders>
            <w:shd w:val="clear" w:color="FFFFFF" w:fill="FFFFFF"/>
            <w:vAlign w:val="center"/>
          </w:tcPr>
          <w:p>
            <w:pPr>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905" w:type="dxa"/>
            <w:tcBorders>
              <w:top w:val="nil"/>
              <w:left w:val="nil"/>
              <w:bottom w:val="single" w:color="auto" w:sz="4" w:space="0"/>
              <w:right w:val="single" w:color="auto" w:sz="8" w:space="0"/>
            </w:tcBorders>
            <w:shd w:val="clear" w:color="auto" w:fill="auto"/>
            <w:noWrap/>
            <w:vAlign w:val="bottom"/>
          </w:tcPr>
          <w:p>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bl>
    <w:p>
      <w:pPr>
        <w:rPr>
          <w:rFonts w:ascii="宋体" w:hAnsi="宋体"/>
          <w:b/>
          <w:color w:val="000000"/>
          <w:szCs w:val="18"/>
        </w:rPr>
      </w:pPr>
    </w:p>
    <w:p>
      <w:pPr>
        <w:rPr>
          <w:rFonts w:ascii="宋体" w:hAnsi="宋体"/>
          <w:bCs/>
          <w:color w:val="000000"/>
          <w:szCs w:val="18"/>
        </w:rPr>
      </w:pPr>
      <w:r>
        <w:rPr>
          <w:rFonts w:hint="eastAsia" w:ascii="宋体" w:hAnsi="宋体"/>
          <w:bCs/>
          <w:color w:val="000000"/>
          <w:szCs w:val="18"/>
        </w:rPr>
        <w:t>注：1.此报价包含该项目的全部内容，其配件、辅材、运输、税金等所有费用均包含在内，中标人必须确保整体通过采购人验收，所发生的验收费用由中标人承担；</w:t>
      </w:r>
    </w:p>
    <w:p>
      <w:pPr>
        <w:ind w:firstLine="480" w:firstLineChars="200"/>
        <w:rPr>
          <w:rFonts w:ascii="宋体" w:hAnsi="宋体"/>
          <w:bCs/>
          <w:color w:val="000000"/>
          <w:szCs w:val="18"/>
        </w:rPr>
      </w:pPr>
      <w:r>
        <w:rPr>
          <w:rFonts w:hint="eastAsia" w:ascii="宋体" w:hAnsi="宋体"/>
          <w:bCs/>
          <w:color w:val="000000"/>
          <w:szCs w:val="18"/>
        </w:rPr>
        <w:t>2.本项目三年维护期起止时间为：货物采购安装及附属配套设施试运行之日起的36个月；</w:t>
      </w:r>
    </w:p>
    <w:p>
      <w:pPr>
        <w:ind w:firstLine="480" w:firstLineChars="200"/>
        <w:rPr>
          <w:rFonts w:ascii="宋体" w:hAnsi="宋体"/>
          <w:bCs/>
          <w:color w:val="000000"/>
          <w:szCs w:val="18"/>
        </w:rPr>
      </w:pPr>
      <w:r>
        <w:rPr>
          <w:rFonts w:ascii="宋体" w:hAnsi="宋体"/>
          <w:bCs/>
          <w:color w:val="000000"/>
          <w:szCs w:val="18"/>
        </w:rPr>
        <w:t>3</w:t>
      </w:r>
      <w:r>
        <w:rPr>
          <w:rFonts w:hint="eastAsia" w:ascii="宋体" w:hAnsi="宋体"/>
          <w:bCs/>
          <w:color w:val="000000"/>
          <w:szCs w:val="18"/>
        </w:rPr>
        <w:t>.如对本招标文件有任何疑问或要求澄清，请按本招标文件的规定提出，否则视同理解和接受。</w:t>
      </w:r>
    </w:p>
    <w:p>
      <w:pPr>
        <w:spacing w:before="312" w:beforeLines="100" w:after="312" w:afterLines="100"/>
        <w:jc w:val="center"/>
        <w:rPr>
          <w:b/>
          <w:bCs/>
          <w:szCs w:val="44"/>
        </w:rPr>
      </w:pPr>
    </w:p>
    <w:p>
      <w:pPr>
        <w:spacing w:before="312" w:beforeLines="100" w:after="312" w:afterLines="100"/>
        <w:jc w:val="center"/>
        <w:rPr>
          <w:rFonts w:ascii="宋体" w:hAnsi="宋体" w:cs="宋体"/>
          <w:b/>
          <w:bCs/>
          <w:szCs w:val="28"/>
        </w:rPr>
      </w:pPr>
      <w:r>
        <w:rPr>
          <w:rFonts w:hint="eastAsia"/>
          <w:b/>
          <w:bCs/>
          <w:szCs w:val="44"/>
        </w:rPr>
        <w:t>指定展项</w:t>
      </w:r>
      <w:r>
        <w:rPr>
          <w:rFonts w:hint="eastAsia" w:ascii="宋体" w:hAnsi="宋体" w:cs="宋体"/>
          <w:b/>
          <w:bCs/>
          <w:szCs w:val="28"/>
        </w:rPr>
        <w:t>设计一览表</w:t>
      </w:r>
    </w:p>
    <w:tbl>
      <w:tblPr>
        <w:tblStyle w:val="28"/>
        <w:tblW w:w="9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811"/>
        <w:gridCol w:w="3238"/>
        <w:gridCol w:w="2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04" w:type="dxa"/>
            <w:vAlign w:val="center"/>
          </w:tcPr>
          <w:p>
            <w:pPr>
              <w:snapToGrid w:val="0"/>
              <w:spacing w:line="400" w:lineRule="atLeast"/>
              <w:jc w:val="center"/>
              <w:rPr>
                <w:rFonts w:ascii="宋体" w:hAnsi="宋体" w:cs="Arial"/>
                <w:bCs/>
                <w:szCs w:val="24"/>
              </w:rPr>
            </w:pPr>
            <w:r>
              <w:rPr>
                <w:rFonts w:hint="eastAsia" w:ascii="宋体" w:hAnsi="宋体" w:cs="Arial"/>
                <w:bCs/>
                <w:szCs w:val="24"/>
              </w:rPr>
              <w:t>序号</w:t>
            </w:r>
          </w:p>
        </w:tc>
        <w:tc>
          <w:tcPr>
            <w:tcW w:w="2811" w:type="dxa"/>
            <w:vAlign w:val="center"/>
          </w:tcPr>
          <w:p>
            <w:pPr>
              <w:spacing w:line="400" w:lineRule="atLeast"/>
              <w:jc w:val="center"/>
              <w:rPr>
                <w:rFonts w:ascii="宋体" w:hAnsi="宋体" w:cs="宋体"/>
                <w:szCs w:val="24"/>
              </w:rPr>
            </w:pPr>
            <w:r>
              <w:rPr>
                <w:rFonts w:hint="eastAsia" w:ascii="宋体" w:hAnsi="宋体" w:cs="Arial"/>
                <w:bCs/>
                <w:szCs w:val="24"/>
              </w:rPr>
              <w:t>展项名称</w:t>
            </w:r>
          </w:p>
        </w:tc>
        <w:tc>
          <w:tcPr>
            <w:tcW w:w="3238" w:type="dxa"/>
            <w:vAlign w:val="center"/>
          </w:tcPr>
          <w:p>
            <w:pPr>
              <w:spacing w:line="400" w:lineRule="atLeast"/>
              <w:jc w:val="center"/>
              <w:rPr>
                <w:rFonts w:ascii="宋体" w:hAnsi="宋体" w:cs="宋体"/>
                <w:szCs w:val="24"/>
              </w:rPr>
            </w:pPr>
            <w:r>
              <w:rPr>
                <w:rFonts w:hint="eastAsia" w:ascii="宋体" w:hAnsi="宋体" w:cs="宋体"/>
                <w:szCs w:val="24"/>
              </w:rPr>
              <w:t>所在展厅/展区名称（楼层）</w:t>
            </w:r>
          </w:p>
        </w:tc>
        <w:tc>
          <w:tcPr>
            <w:tcW w:w="2253" w:type="dxa"/>
            <w:vAlign w:val="center"/>
          </w:tcPr>
          <w:p>
            <w:pPr>
              <w:snapToGrid w:val="0"/>
              <w:spacing w:line="400" w:lineRule="atLeast"/>
              <w:jc w:val="center"/>
              <w:rPr>
                <w:rFonts w:ascii="宋体" w:hAnsi="宋体" w:cs="Arial"/>
                <w:bCs/>
                <w:szCs w:val="24"/>
              </w:rPr>
            </w:pPr>
            <w:r>
              <w:rPr>
                <w:rFonts w:hint="eastAsia" w:ascii="宋体" w:hAnsi="宋体" w:cs="Arial"/>
                <w:bCs/>
                <w:szCs w:val="24"/>
              </w:rPr>
              <w:t>设计内容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04" w:type="dxa"/>
            <w:vAlign w:val="center"/>
          </w:tcPr>
          <w:p>
            <w:pPr>
              <w:snapToGrid w:val="0"/>
              <w:spacing w:line="400" w:lineRule="atLeast"/>
              <w:jc w:val="center"/>
              <w:rPr>
                <w:rFonts w:ascii="宋体" w:hAnsi="宋体" w:cs="Arial"/>
                <w:bCs/>
                <w:szCs w:val="24"/>
              </w:rPr>
            </w:pPr>
            <w:r>
              <w:rPr>
                <w:rFonts w:ascii="宋体" w:hAnsi="宋体" w:cs="Arial"/>
                <w:bCs/>
                <w:szCs w:val="24"/>
              </w:rPr>
              <w:t>1</w:t>
            </w:r>
          </w:p>
        </w:tc>
        <w:tc>
          <w:tcPr>
            <w:tcW w:w="2811" w:type="dxa"/>
            <w:vAlign w:val="center"/>
          </w:tcPr>
          <w:p>
            <w:pPr>
              <w:spacing w:line="400" w:lineRule="atLeast"/>
              <w:jc w:val="center"/>
              <w:rPr>
                <w:rFonts w:ascii="宋体" w:hAnsi="宋体" w:cs="Arial"/>
                <w:bCs/>
                <w:szCs w:val="24"/>
              </w:rPr>
            </w:pPr>
            <w:r>
              <w:rPr>
                <w:rFonts w:hint="eastAsia" w:ascii="宋体" w:hAnsi="宋体"/>
                <w:kern w:val="0"/>
                <w:szCs w:val="24"/>
              </w:rPr>
              <w:t>泡泡能量站-自行车吹球</w:t>
            </w:r>
          </w:p>
        </w:tc>
        <w:tc>
          <w:tcPr>
            <w:tcW w:w="3238" w:type="dxa"/>
            <w:vMerge w:val="restart"/>
            <w:vAlign w:val="center"/>
          </w:tcPr>
          <w:p>
            <w:pPr>
              <w:spacing w:line="400" w:lineRule="atLeast"/>
              <w:jc w:val="center"/>
              <w:rPr>
                <w:rFonts w:ascii="宋体" w:hAnsi="宋体" w:cs="宋体"/>
                <w:szCs w:val="24"/>
              </w:rPr>
            </w:pPr>
            <w:r>
              <w:rPr>
                <w:rFonts w:hint="eastAsia" w:ascii="宋体" w:hAnsi="宋体" w:cs="宋体"/>
                <w:kern w:val="0"/>
                <w:szCs w:val="24"/>
              </w:rPr>
              <w:t>童心探梦（</w:t>
            </w:r>
            <w:r>
              <w:rPr>
                <w:rFonts w:ascii="宋体" w:hAnsi="宋体" w:cs="宋体"/>
                <w:kern w:val="0"/>
                <w:szCs w:val="24"/>
              </w:rPr>
              <w:t>1</w:t>
            </w:r>
            <w:r>
              <w:rPr>
                <w:rFonts w:hint="eastAsia" w:ascii="宋体" w:hAnsi="宋体" w:cs="宋体"/>
                <w:kern w:val="0"/>
                <w:szCs w:val="24"/>
              </w:rPr>
              <w:t>F）</w:t>
            </w:r>
          </w:p>
        </w:tc>
        <w:tc>
          <w:tcPr>
            <w:tcW w:w="2253" w:type="dxa"/>
            <w:vAlign w:val="center"/>
          </w:tcPr>
          <w:p>
            <w:pPr>
              <w:snapToGrid w:val="0"/>
              <w:spacing w:line="400" w:lineRule="atLeast"/>
              <w:jc w:val="center"/>
              <w:rPr>
                <w:rFonts w:ascii="宋体" w:hAnsi="宋体" w:cs="Arial"/>
                <w:bCs/>
                <w:szCs w:val="24"/>
              </w:rPr>
            </w:pPr>
            <w:r>
              <w:rPr>
                <w:rFonts w:hint="eastAsia" w:ascii="宋体" w:hAnsi="宋体" w:cs="Arial"/>
                <w:bCs/>
                <w:szCs w:val="24"/>
              </w:rPr>
              <w:t>效果图、制作图等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04" w:type="dxa"/>
            <w:vAlign w:val="center"/>
          </w:tcPr>
          <w:p>
            <w:pPr>
              <w:snapToGrid w:val="0"/>
              <w:spacing w:line="400" w:lineRule="atLeast"/>
              <w:jc w:val="center"/>
              <w:rPr>
                <w:rFonts w:ascii="宋体" w:hAnsi="宋体" w:cs="Arial"/>
                <w:bCs/>
                <w:szCs w:val="24"/>
              </w:rPr>
            </w:pPr>
            <w:r>
              <w:rPr>
                <w:rFonts w:ascii="宋体" w:hAnsi="宋体" w:cs="Arial"/>
                <w:bCs/>
                <w:szCs w:val="24"/>
              </w:rPr>
              <w:t>2</w:t>
            </w:r>
          </w:p>
        </w:tc>
        <w:tc>
          <w:tcPr>
            <w:tcW w:w="2811" w:type="dxa"/>
            <w:vAlign w:val="center"/>
          </w:tcPr>
          <w:p>
            <w:pPr>
              <w:spacing w:line="400" w:lineRule="atLeast"/>
              <w:jc w:val="center"/>
              <w:rPr>
                <w:rFonts w:ascii="宋体" w:hAnsi="宋体" w:cs="Arial"/>
                <w:bCs/>
                <w:szCs w:val="24"/>
              </w:rPr>
            </w:pPr>
            <w:r>
              <w:rPr>
                <w:rFonts w:hint="eastAsia" w:ascii="宋体" w:hAnsi="宋体"/>
                <w:kern w:val="0"/>
                <w:szCs w:val="24"/>
              </w:rPr>
              <w:t>泡泡能量站-传动墙</w:t>
            </w:r>
          </w:p>
        </w:tc>
        <w:tc>
          <w:tcPr>
            <w:tcW w:w="3238" w:type="dxa"/>
            <w:vMerge w:val="continue"/>
            <w:vAlign w:val="center"/>
          </w:tcPr>
          <w:p>
            <w:pPr>
              <w:spacing w:line="400" w:lineRule="atLeast"/>
              <w:jc w:val="center"/>
              <w:rPr>
                <w:rFonts w:ascii="宋体" w:hAnsi="宋体" w:cs="宋体"/>
                <w:szCs w:val="24"/>
              </w:rPr>
            </w:pPr>
          </w:p>
        </w:tc>
        <w:tc>
          <w:tcPr>
            <w:tcW w:w="2253" w:type="dxa"/>
            <w:vAlign w:val="center"/>
          </w:tcPr>
          <w:p>
            <w:pPr>
              <w:snapToGrid w:val="0"/>
              <w:spacing w:line="400" w:lineRule="atLeast"/>
              <w:jc w:val="center"/>
              <w:rPr>
                <w:rFonts w:ascii="宋体" w:hAnsi="宋体" w:cs="Arial"/>
                <w:bCs/>
                <w:szCs w:val="24"/>
              </w:rPr>
            </w:pPr>
            <w:r>
              <w:rPr>
                <w:rFonts w:hint="eastAsia" w:ascii="宋体" w:hAnsi="宋体" w:cs="Arial"/>
                <w:bCs/>
                <w:szCs w:val="24"/>
              </w:rPr>
              <w:t>效果图、制作图等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704" w:type="dxa"/>
            <w:vAlign w:val="center"/>
          </w:tcPr>
          <w:p>
            <w:pPr>
              <w:snapToGrid w:val="0"/>
              <w:spacing w:line="400" w:lineRule="atLeast"/>
              <w:jc w:val="center"/>
              <w:rPr>
                <w:rFonts w:ascii="宋体" w:hAnsi="宋体" w:cs="Arial"/>
                <w:bCs/>
                <w:szCs w:val="24"/>
              </w:rPr>
            </w:pPr>
            <w:r>
              <w:rPr>
                <w:rFonts w:ascii="宋体" w:hAnsi="宋体" w:cs="Arial"/>
                <w:bCs/>
                <w:szCs w:val="24"/>
              </w:rPr>
              <w:t>3</w:t>
            </w:r>
          </w:p>
        </w:tc>
        <w:tc>
          <w:tcPr>
            <w:tcW w:w="2811" w:type="dxa"/>
            <w:vAlign w:val="center"/>
          </w:tcPr>
          <w:p>
            <w:pPr>
              <w:widowControl/>
              <w:spacing w:line="400" w:lineRule="atLeast"/>
              <w:jc w:val="center"/>
              <w:rPr>
                <w:rFonts w:ascii="宋体" w:hAnsi="宋体" w:cs="宋体"/>
                <w:kern w:val="0"/>
                <w:szCs w:val="24"/>
              </w:rPr>
            </w:pPr>
            <w:r>
              <w:rPr>
                <w:rFonts w:hint="eastAsia" w:ascii="宋体" w:hAnsi="宋体"/>
                <w:kern w:val="0"/>
                <w:szCs w:val="24"/>
              </w:rPr>
              <w:t>宇宙大爆炸</w:t>
            </w:r>
          </w:p>
        </w:tc>
        <w:tc>
          <w:tcPr>
            <w:tcW w:w="3238" w:type="dxa"/>
            <w:vMerge w:val="restart"/>
            <w:vAlign w:val="center"/>
          </w:tcPr>
          <w:p>
            <w:pPr>
              <w:widowControl/>
              <w:spacing w:line="400" w:lineRule="atLeast"/>
              <w:jc w:val="center"/>
              <w:rPr>
                <w:rFonts w:ascii="宋体" w:hAnsi="宋体"/>
                <w:kern w:val="0"/>
                <w:szCs w:val="24"/>
              </w:rPr>
            </w:pPr>
            <w:r>
              <w:rPr>
                <w:rFonts w:hint="eastAsia" w:ascii="宋体" w:hAnsi="宋体" w:cs="宋体"/>
                <w:kern w:val="0"/>
                <w:szCs w:val="24"/>
              </w:rPr>
              <w:t>绿洲奇迹（2F）</w:t>
            </w:r>
          </w:p>
        </w:tc>
        <w:tc>
          <w:tcPr>
            <w:tcW w:w="2253" w:type="dxa"/>
            <w:vAlign w:val="center"/>
          </w:tcPr>
          <w:p>
            <w:pPr>
              <w:widowControl/>
              <w:spacing w:line="400" w:lineRule="atLeast"/>
              <w:jc w:val="center"/>
              <w:rPr>
                <w:rFonts w:ascii="宋体" w:hAnsi="宋体"/>
                <w:szCs w:val="24"/>
              </w:rPr>
            </w:pPr>
            <w:r>
              <w:rPr>
                <w:rFonts w:hint="eastAsia" w:ascii="宋体" w:hAnsi="宋体" w:cs="Arial"/>
                <w:bCs/>
                <w:szCs w:val="24"/>
              </w:rPr>
              <w:t>效果图、制作图、多媒体脚本、与展项匹配的高清影片</w:t>
            </w:r>
            <w:r>
              <w:rPr>
                <w:rFonts w:hint="eastAsia" w:ascii="宋体" w:hAnsi="宋体"/>
              </w:rPr>
              <w:t>DEMO小样（分辨率不低于1</w:t>
            </w:r>
            <w:r>
              <w:rPr>
                <w:rFonts w:ascii="宋体" w:hAnsi="宋体"/>
              </w:rPr>
              <w:t>080</w:t>
            </w:r>
            <w:r>
              <w:rPr>
                <w:rFonts w:hint="eastAsia" w:ascii="宋体" w:hAnsi="宋体"/>
              </w:rPr>
              <w:t>P，时长不少于</w:t>
            </w:r>
            <w:r>
              <w:rPr>
                <w:rFonts w:ascii="宋体" w:hAnsi="宋体"/>
              </w:rPr>
              <w:t>240</w:t>
            </w:r>
            <w:r>
              <w:rPr>
                <w:rFonts w:hint="eastAsia" w:ascii="宋体" w:hAnsi="宋体"/>
              </w:rPr>
              <w:t>秒，格式为可通用播放的mp</w:t>
            </w:r>
            <w:r>
              <w:rPr>
                <w:rFonts w:ascii="宋体" w:hAnsi="宋体"/>
              </w:rPr>
              <w:t>4</w:t>
            </w:r>
            <w:r>
              <w:rPr>
                <w:rFonts w:hint="eastAsia" w:ascii="宋体" w:hAnsi="宋体"/>
              </w:rPr>
              <w:t>格式，存储于投标U盘内）等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704" w:type="dxa"/>
            <w:vAlign w:val="center"/>
          </w:tcPr>
          <w:p>
            <w:pPr>
              <w:snapToGrid w:val="0"/>
              <w:spacing w:line="400" w:lineRule="atLeast"/>
              <w:jc w:val="center"/>
              <w:rPr>
                <w:rFonts w:ascii="宋体" w:hAnsi="宋体" w:cs="Arial"/>
                <w:bCs/>
                <w:szCs w:val="24"/>
              </w:rPr>
            </w:pPr>
            <w:r>
              <w:rPr>
                <w:rFonts w:ascii="宋体" w:hAnsi="宋体" w:cs="Arial"/>
                <w:bCs/>
                <w:szCs w:val="24"/>
              </w:rPr>
              <w:t>4</w:t>
            </w:r>
          </w:p>
        </w:tc>
        <w:tc>
          <w:tcPr>
            <w:tcW w:w="2811" w:type="dxa"/>
            <w:vAlign w:val="center"/>
          </w:tcPr>
          <w:p>
            <w:pPr>
              <w:widowControl/>
              <w:spacing w:line="400" w:lineRule="atLeast"/>
              <w:jc w:val="center"/>
              <w:rPr>
                <w:rFonts w:ascii="宋体" w:hAnsi="宋体"/>
                <w:b/>
                <w:bCs/>
                <w:kern w:val="0"/>
                <w:szCs w:val="24"/>
              </w:rPr>
            </w:pPr>
            <w:r>
              <w:rPr>
                <w:rFonts w:hint="eastAsia" w:ascii="宋体" w:hAnsi="宋体"/>
                <w:kern w:val="0"/>
                <w:szCs w:val="24"/>
              </w:rPr>
              <w:t>地壳变迁</w:t>
            </w:r>
          </w:p>
        </w:tc>
        <w:tc>
          <w:tcPr>
            <w:tcW w:w="3238" w:type="dxa"/>
            <w:vMerge w:val="continue"/>
            <w:vAlign w:val="center"/>
          </w:tcPr>
          <w:p>
            <w:pPr>
              <w:widowControl/>
              <w:spacing w:line="400" w:lineRule="atLeast"/>
              <w:jc w:val="center"/>
              <w:rPr>
                <w:rFonts w:ascii="宋体" w:hAnsi="宋体"/>
                <w:b/>
                <w:bCs/>
                <w:kern w:val="0"/>
                <w:szCs w:val="24"/>
              </w:rPr>
            </w:pPr>
          </w:p>
        </w:tc>
        <w:tc>
          <w:tcPr>
            <w:tcW w:w="2253" w:type="dxa"/>
            <w:vAlign w:val="center"/>
          </w:tcPr>
          <w:p>
            <w:pPr>
              <w:widowControl/>
              <w:spacing w:line="400" w:lineRule="atLeast"/>
              <w:jc w:val="center"/>
              <w:rPr>
                <w:rFonts w:ascii="宋体" w:hAnsi="宋体"/>
                <w:kern w:val="0"/>
                <w:szCs w:val="24"/>
              </w:rPr>
            </w:pPr>
            <w:r>
              <w:rPr>
                <w:rFonts w:hint="eastAsia" w:ascii="宋体" w:hAnsi="宋体" w:cs="Arial"/>
                <w:bCs/>
                <w:szCs w:val="24"/>
              </w:rPr>
              <w:t>效果图、制作图、多媒体脚本等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704" w:type="dxa"/>
            <w:vAlign w:val="center"/>
          </w:tcPr>
          <w:p>
            <w:pPr>
              <w:snapToGrid w:val="0"/>
              <w:spacing w:line="400" w:lineRule="atLeast"/>
              <w:jc w:val="center"/>
              <w:rPr>
                <w:rFonts w:ascii="宋体" w:hAnsi="宋体" w:cs="Arial"/>
                <w:bCs/>
                <w:szCs w:val="24"/>
              </w:rPr>
            </w:pPr>
            <w:r>
              <w:rPr>
                <w:rFonts w:ascii="宋体" w:hAnsi="宋体" w:cs="Arial"/>
                <w:bCs/>
                <w:szCs w:val="24"/>
              </w:rPr>
              <w:t>5</w:t>
            </w:r>
          </w:p>
        </w:tc>
        <w:tc>
          <w:tcPr>
            <w:tcW w:w="2811" w:type="dxa"/>
            <w:vAlign w:val="center"/>
          </w:tcPr>
          <w:p>
            <w:pPr>
              <w:widowControl/>
              <w:spacing w:line="400" w:lineRule="atLeast"/>
              <w:jc w:val="center"/>
              <w:rPr>
                <w:rFonts w:ascii="宋体" w:hAnsi="宋体" w:cs="宋体"/>
                <w:color w:val="FF0000"/>
                <w:kern w:val="0"/>
                <w:szCs w:val="24"/>
              </w:rPr>
            </w:pPr>
            <w:r>
              <w:rPr>
                <w:rFonts w:hint="eastAsia" w:ascii="宋体" w:hAnsi="宋体"/>
                <w:kern w:val="0"/>
                <w:szCs w:val="24"/>
              </w:rPr>
              <w:t>自己拉自己</w:t>
            </w:r>
          </w:p>
        </w:tc>
        <w:tc>
          <w:tcPr>
            <w:tcW w:w="3238" w:type="dxa"/>
            <w:vMerge w:val="restart"/>
            <w:vAlign w:val="center"/>
          </w:tcPr>
          <w:p>
            <w:pPr>
              <w:widowControl/>
              <w:spacing w:line="400" w:lineRule="atLeast"/>
              <w:jc w:val="center"/>
              <w:rPr>
                <w:rFonts w:ascii="宋体" w:hAnsi="宋体"/>
                <w:kern w:val="0"/>
                <w:szCs w:val="24"/>
              </w:rPr>
            </w:pPr>
            <w:r>
              <w:rPr>
                <w:rFonts w:hint="eastAsia" w:ascii="宋体" w:hAnsi="宋体" w:cs="宋体"/>
                <w:kern w:val="0"/>
                <w:szCs w:val="24"/>
              </w:rPr>
              <w:t>科学探秘（</w:t>
            </w:r>
            <w:r>
              <w:rPr>
                <w:rFonts w:ascii="宋体" w:hAnsi="宋体" w:cs="宋体"/>
                <w:kern w:val="0"/>
                <w:szCs w:val="24"/>
              </w:rPr>
              <w:t>3</w:t>
            </w:r>
            <w:r>
              <w:rPr>
                <w:rFonts w:hint="eastAsia" w:ascii="宋体" w:hAnsi="宋体" w:cs="宋体"/>
                <w:kern w:val="0"/>
                <w:szCs w:val="24"/>
              </w:rPr>
              <w:t>F）</w:t>
            </w:r>
          </w:p>
        </w:tc>
        <w:tc>
          <w:tcPr>
            <w:tcW w:w="2253" w:type="dxa"/>
            <w:vAlign w:val="center"/>
          </w:tcPr>
          <w:p>
            <w:pPr>
              <w:widowControl/>
              <w:spacing w:line="400" w:lineRule="atLeast"/>
              <w:jc w:val="center"/>
              <w:rPr>
                <w:rFonts w:ascii="宋体" w:hAnsi="宋体"/>
                <w:kern w:val="0"/>
                <w:szCs w:val="24"/>
              </w:rPr>
            </w:pPr>
            <w:r>
              <w:rPr>
                <w:rFonts w:hint="eastAsia" w:ascii="宋体" w:hAnsi="宋体" w:cs="Arial"/>
                <w:bCs/>
                <w:szCs w:val="24"/>
              </w:rPr>
              <w:t>效果图、制作图等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704" w:type="dxa"/>
            <w:vAlign w:val="center"/>
          </w:tcPr>
          <w:p>
            <w:pPr>
              <w:snapToGrid w:val="0"/>
              <w:spacing w:line="400" w:lineRule="atLeast"/>
              <w:jc w:val="center"/>
              <w:rPr>
                <w:rFonts w:ascii="宋体" w:hAnsi="宋体" w:cs="Arial"/>
                <w:bCs/>
                <w:szCs w:val="24"/>
              </w:rPr>
            </w:pPr>
            <w:r>
              <w:rPr>
                <w:rFonts w:ascii="宋体" w:hAnsi="宋体" w:cs="Arial"/>
                <w:bCs/>
                <w:szCs w:val="24"/>
              </w:rPr>
              <w:t>6</w:t>
            </w:r>
          </w:p>
        </w:tc>
        <w:tc>
          <w:tcPr>
            <w:tcW w:w="2811" w:type="dxa"/>
            <w:vAlign w:val="center"/>
          </w:tcPr>
          <w:p>
            <w:pPr>
              <w:widowControl/>
              <w:spacing w:line="400" w:lineRule="atLeast"/>
              <w:jc w:val="center"/>
              <w:rPr>
                <w:rFonts w:ascii="宋体" w:hAnsi="宋体" w:cs="宋体"/>
                <w:color w:val="FF0000"/>
                <w:kern w:val="0"/>
                <w:szCs w:val="24"/>
              </w:rPr>
            </w:pPr>
            <w:r>
              <w:rPr>
                <w:rFonts w:hint="eastAsia" w:ascii="宋体" w:hAnsi="宋体"/>
                <w:kern w:val="0"/>
                <w:szCs w:val="24"/>
              </w:rPr>
              <w:t>电磁秋千</w:t>
            </w:r>
          </w:p>
        </w:tc>
        <w:tc>
          <w:tcPr>
            <w:tcW w:w="3238" w:type="dxa"/>
            <w:vMerge w:val="continue"/>
            <w:vAlign w:val="center"/>
          </w:tcPr>
          <w:p>
            <w:pPr>
              <w:widowControl/>
              <w:spacing w:line="400" w:lineRule="atLeast"/>
              <w:jc w:val="center"/>
              <w:rPr>
                <w:rFonts w:ascii="宋体" w:hAnsi="宋体"/>
                <w:szCs w:val="24"/>
                <w:shd w:val="clear" w:color="auto" w:fill="FFFFFF"/>
              </w:rPr>
            </w:pPr>
          </w:p>
        </w:tc>
        <w:tc>
          <w:tcPr>
            <w:tcW w:w="2253" w:type="dxa"/>
            <w:vAlign w:val="center"/>
          </w:tcPr>
          <w:p>
            <w:pPr>
              <w:widowControl/>
              <w:spacing w:line="400" w:lineRule="atLeast"/>
              <w:jc w:val="center"/>
              <w:rPr>
                <w:rFonts w:ascii="宋体" w:hAnsi="宋体"/>
                <w:kern w:val="0"/>
                <w:szCs w:val="24"/>
              </w:rPr>
            </w:pPr>
            <w:r>
              <w:rPr>
                <w:rFonts w:hint="eastAsia" w:ascii="宋体" w:hAnsi="宋体" w:cs="Arial"/>
                <w:bCs/>
                <w:szCs w:val="24"/>
              </w:rPr>
              <w:t>效果图、制作图等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704" w:type="dxa"/>
            <w:vAlign w:val="center"/>
          </w:tcPr>
          <w:p>
            <w:pPr>
              <w:snapToGrid w:val="0"/>
              <w:spacing w:line="400" w:lineRule="atLeast"/>
              <w:jc w:val="center"/>
              <w:rPr>
                <w:rFonts w:ascii="宋体" w:hAnsi="宋体" w:cs="Arial"/>
                <w:bCs/>
                <w:szCs w:val="24"/>
              </w:rPr>
            </w:pPr>
            <w:r>
              <w:rPr>
                <w:rFonts w:ascii="宋体" w:hAnsi="宋体" w:cs="Arial"/>
                <w:bCs/>
                <w:szCs w:val="24"/>
              </w:rPr>
              <w:t>7</w:t>
            </w:r>
          </w:p>
        </w:tc>
        <w:tc>
          <w:tcPr>
            <w:tcW w:w="2811" w:type="dxa"/>
            <w:vAlign w:val="center"/>
          </w:tcPr>
          <w:p>
            <w:pPr>
              <w:widowControl/>
              <w:spacing w:line="400" w:lineRule="atLeast"/>
              <w:jc w:val="center"/>
              <w:rPr>
                <w:rFonts w:ascii="宋体" w:hAnsi="宋体" w:cs="宋体"/>
                <w:color w:val="FF0000"/>
                <w:kern w:val="0"/>
                <w:szCs w:val="24"/>
              </w:rPr>
            </w:pPr>
            <w:r>
              <w:rPr>
                <w:rFonts w:hint="eastAsia" w:ascii="宋体" w:hAnsi="宋体"/>
                <w:kern w:val="0"/>
                <w:szCs w:val="24"/>
              </w:rPr>
              <w:t>舞剑机器人</w:t>
            </w:r>
          </w:p>
        </w:tc>
        <w:tc>
          <w:tcPr>
            <w:tcW w:w="3238" w:type="dxa"/>
            <w:vMerge w:val="restart"/>
            <w:vAlign w:val="center"/>
          </w:tcPr>
          <w:p>
            <w:pPr>
              <w:widowControl/>
              <w:spacing w:line="400" w:lineRule="atLeast"/>
              <w:jc w:val="center"/>
              <w:rPr>
                <w:rFonts w:ascii="宋体" w:hAnsi="宋体"/>
                <w:szCs w:val="24"/>
                <w:shd w:val="clear" w:color="auto" w:fill="FFFFFF"/>
              </w:rPr>
            </w:pPr>
            <w:r>
              <w:rPr>
                <w:rFonts w:hint="eastAsia" w:ascii="宋体" w:hAnsi="宋体" w:cs="宋体"/>
                <w:kern w:val="0"/>
                <w:szCs w:val="24"/>
              </w:rPr>
              <w:t>智慧之光（4F）</w:t>
            </w:r>
          </w:p>
        </w:tc>
        <w:tc>
          <w:tcPr>
            <w:tcW w:w="2253" w:type="dxa"/>
            <w:vAlign w:val="center"/>
          </w:tcPr>
          <w:p>
            <w:pPr>
              <w:widowControl/>
              <w:spacing w:line="400" w:lineRule="atLeast"/>
              <w:jc w:val="center"/>
              <w:rPr>
                <w:rFonts w:ascii="宋体" w:hAnsi="宋体"/>
                <w:kern w:val="0"/>
                <w:szCs w:val="24"/>
              </w:rPr>
            </w:pPr>
            <w:r>
              <w:rPr>
                <w:rFonts w:hint="eastAsia" w:ascii="宋体" w:hAnsi="宋体" w:cs="Arial"/>
                <w:bCs/>
                <w:szCs w:val="24"/>
              </w:rPr>
              <w:t>效果图、制作图等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704" w:type="dxa"/>
            <w:vAlign w:val="center"/>
          </w:tcPr>
          <w:p>
            <w:pPr>
              <w:snapToGrid w:val="0"/>
              <w:spacing w:line="400" w:lineRule="atLeast"/>
              <w:jc w:val="center"/>
              <w:rPr>
                <w:rFonts w:ascii="宋体" w:hAnsi="宋体" w:cs="Arial"/>
                <w:bCs/>
                <w:szCs w:val="24"/>
              </w:rPr>
            </w:pPr>
            <w:r>
              <w:rPr>
                <w:rFonts w:ascii="宋体" w:hAnsi="宋体" w:cs="Arial"/>
                <w:bCs/>
                <w:szCs w:val="24"/>
              </w:rPr>
              <w:t>8</w:t>
            </w:r>
          </w:p>
        </w:tc>
        <w:tc>
          <w:tcPr>
            <w:tcW w:w="2811" w:type="dxa"/>
            <w:vAlign w:val="center"/>
          </w:tcPr>
          <w:p>
            <w:pPr>
              <w:widowControl/>
              <w:spacing w:line="400" w:lineRule="atLeast"/>
              <w:jc w:val="center"/>
              <w:rPr>
                <w:rFonts w:ascii="宋体" w:hAnsi="宋体" w:cs="宋体"/>
                <w:color w:val="FF0000"/>
                <w:kern w:val="0"/>
                <w:szCs w:val="24"/>
              </w:rPr>
            </w:pPr>
            <w:r>
              <w:rPr>
                <w:rFonts w:hint="eastAsia" w:ascii="宋体" w:hAnsi="宋体"/>
                <w:kern w:val="0"/>
                <w:szCs w:val="24"/>
              </w:rPr>
              <w:t>量子科学探秘</w:t>
            </w:r>
          </w:p>
        </w:tc>
        <w:tc>
          <w:tcPr>
            <w:tcW w:w="3238" w:type="dxa"/>
            <w:vMerge w:val="continue"/>
            <w:vAlign w:val="center"/>
          </w:tcPr>
          <w:p>
            <w:pPr>
              <w:widowControl/>
              <w:spacing w:line="400" w:lineRule="atLeast"/>
              <w:jc w:val="center"/>
              <w:rPr>
                <w:rFonts w:ascii="宋体" w:hAnsi="宋体"/>
                <w:szCs w:val="24"/>
                <w:shd w:val="clear" w:color="auto" w:fill="FFFFFF"/>
              </w:rPr>
            </w:pPr>
          </w:p>
        </w:tc>
        <w:tc>
          <w:tcPr>
            <w:tcW w:w="2253" w:type="dxa"/>
            <w:vAlign w:val="center"/>
          </w:tcPr>
          <w:p>
            <w:pPr>
              <w:widowControl/>
              <w:spacing w:line="400" w:lineRule="atLeast"/>
              <w:jc w:val="center"/>
              <w:rPr>
                <w:rFonts w:ascii="宋体" w:hAnsi="宋体"/>
                <w:kern w:val="0"/>
                <w:szCs w:val="24"/>
              </w:rPr>
            </w:pPr>
            <w:r>
              <w:rPr>
                <w:rFonts w:hint="eastAsia" w:ascii="宋体" w:hAnsi="宋体" w:cs="Arial"/>
                <w:bCs/>
                <w:szCs w:val="24"/>
              </w:rPr>
              <w:t>效果图、制作图、多媒体脚本等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704" w:type="dxa"/>
            <w:vAlign w:val="center"/>
          </w:tcPr>
          <w:p>
            <w:pPr>
              <w:snapToGrid w:val="0"/>
              <w:spacing w:line="400" w:lineRule="atLeast"/>
              <w:jc w:val="center"/>
              <w:rPr>
                <w:rFonts w:ascii="宋体" w:hAnsi="宋体" w:cs="Arial"/>
                <w:bCs/>
                <w:szCs w:val="24"/>
              </w:rPr>
            </w:pPr>
            <w:r>
              <w:rPr>
                <w:rFonts w:ascii="宋体" w:hAnsi="宋体" w:cs="Arial"/>
                <w:bCs/>
                <w:szCs w:val="24"/>
              </w:rPr>
              <w:t>9</w:t>
            </w:r>
          </w:p>
        </w:tc>
        <w:tc>
          <w:tcPr>
            <w:tcW w:w="2811" w:type="dxa"/>
            <w:vAlign w:val="center"/>
          </w:tcPr>
          <w:p>
            <w:pPr>
              <w:widowControl/>
              <w:spacing w:line="400" w:lineRule="atLeast"/>
              <w:jc w:val="center"/>
              <w:rPr>
                <w:rFonts w:ascii="宋体" w:hAnsi="宋体" w:cs="宋体"/>
                <w:color w:val="FF0000"/>
                <w:kern w:val="0"/>
                <w:szCs w:val="24"/>
              </w:rPr>
            </w:pPr>
            <w:r>
              <w:rPr>
                <w:rFonts w:hint="eastAsia" w:ascii="宋体" w:hAnsi="宋体"/>
                <w:kern w:val="0"/>
                <w:szCs w:val="24"/>
              </w:rPr>
              <w:t>奋斗者号</w:t>
            </w:r>
          </w:p>
        </w:tc>
        <w:tc>
          <w:tcPr>
            <w:tcW w:w="3238" w:type="dxa"/>
            <w:vMerge w:val="restart"/>
            <w:vAlign w:val="center"/>
          </w:tcPr>
          <w:p>
            <w:pPr>
              <w:widowControl/>
              <w:spacing w:line="400" w:lineRule="atLeast"/>
              <w:jc w:val="center"/>
              <w:rPr>
                <w:rFonts w:ascii="宋体" w:hAnsi="宋体"/>
                <w:szCs w:val="24"/>
                <w:shd w:val="clear" w:color="auto" w:fill="FFFFFF"/>
              </w:rPr>
            </w:pPr>
            <w:r>
              <w:rPr>
                <w:rFonts w:hint="eastAsia" w:ascii="宋体" w:hAnsi="宋体" w:cs="宋体"/>
                <w:kern w:val="0"/>
                <w:szCs w:val="24"/>
              </w:rPr>
              <w:t>未来城市（</w:t>
            </w:r>
            <w:r>
              <w:rPr>
                <w:rFonts w:ascii="宋体" w:hAnsi="宋体" w:cs="宋体"/>
                <w:kern w:val="0"/>
                <w:szCs w:val="24"/>
              </w:rPr>
              <w:t>4</w:t>
            </w:r>
            <w:r>
              <w:rPr>
                <w:rFonts w:hint="eastAsia" w:ascii="宋体" w:hAnsi="宋体" w:cs="宋体"/>
                <w:kern w:val="0"/>
                <w:szCs w:val="24"/>
              </w:rPr>
              <w:t>F）</w:t>
            </w:r>
          </w:p>
        </w:tc>
        <w:tc>
          <w:tcPr>
            <w:tcW w:w="2253" w:type="dxa"/>
            <w:vAlign w:val="center"/>
          </w:tcPr>
          <w:p>
            <w:pPr>
              <w:widowControl/>
              <w:spacing w:line="400" w:lineRule="atLeast"/>
              <w:jc w:val="center"/>
              <w:rPr>
                <w:rFonts w:ascii="宋体" w:hAnsi="宋体"/>
                <w:kern w:val="0"/>
                <w:szCs w:val="24"/>
              </w:rPr>
            </w:pPr>
            <w:r>
              <w:rPr>
                <w:rFonts w:hint="eastAsia" w:ascii="宋体" w:hAnsi="宋体" w:cs="Arial"/>
                <w:bCs/>
                <w:szCs w:val="24"/>
              </w:rPr>
              <w:t>效果图、制作图、多媒体脚本等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704" w:type="dxa"/>
            <w:vAlign w:val="center"/>
          </w:tcPr>
          <w:p>
            <w:pPr>
              <w:snapToGrid w:val="0"/>
              <w:spacing w:line="400" w:lineRule="atLeast"/>
              <w:jc w:val="center"/>
              <w:rPr>
                <w:rFonts w:ascii="宋体" w:hAnsi="宋体" w:cs="Arial"/>
                <w:bCs/>
                <w:szCs w:val="24"/>
              </w:rPr>
            </w:pPr>
            <w:r>
              <w:rPr>
                <w:rFonts w:ascii="宋体" w:hAnsi="宋体" w:cs="Arial"/>
                <w:bCs/>
                <w:szCs w:val="24"/>
              </w:rPr>
              <w:t>10</w:t>
            </w:r>
          </w:p>
        </w:tc>
        <w:tc>
          <w:tcPr>
            <w:tcW w:w="2811" w:type="dxa"/>
            <w:vAlign w:val="center"/>
          </w:tcPr>
          <w:p>
            <w:pPr>
              <w:widowControl/>
              <w:spacing w:line="400" w:lineRule="atLeast"/>
              <w:jc w:val="center"/>
              <w:rPr>
                <w:rFonts w:ascii="宋体" w:hAnsi="宋体" w:cs="宋体"/>
                <w:color w:val="FF0000"/>
                <w:kern w:val="0"/>
                <w:szCs w:val="24"/>
              </w:rPr>
            </w:pPr>
            <w:r>
              <w:rPr>
                <w:rFonts w:hint="eastAsia" w:ascii="宋体" w:hAnsi="宋体"/>
                <w:kern w:val="0"/>
                <w:szCs w:val="24"/>
              </w:rPr>
              <w:t>天宫号对接</w:t>
            </w:r>
          </w:p>
        </w:tc>
        <w:tc>
          <w:tcPr>
            <w:tcW w:w="3238" w:type="dxa"/>
            <w:vMerge w:val="continue"/>
            <w:vAlign w:val="center"/>
          </w:tcPr>
          <w:p>
            <w:pPr>
              <w:widowControl/>
              <w:spacing w:line="400" w:lineRule="atLeast"/>
              <w:jc w:val="center"/>
              <w:rPr>
                <w:rFonts w:ascii="宋体" w:hAnsi="宋体"/>
                <w:szCs w:val="24"/>
                <w:shd w:val="clear" w:color="auto" w:fill="FFFFFF"/>
              </w:rPr>
            </w:pPr>
          </w:p>
        </w:tc>
        <w:tc>
          <w:tcPr>
            <w:tcW w:w="2253" w:type="dxa"/>
            <w:vAlign w:val="center"/>
          </w:tcPr>
          <w:p>
            <w:pPr>
              <w:widowControl/>
              <w:spacing w:line="400" w:lineRule="atLeast"/>
              <w:jc w:val="center"/>
              <w:rPr>
                <w:rFonts w:ascii="宋体" w:hAnsi="宋体"/>
                <w:kern w:val="0"/>
                <w:szCs w:val="24"/>
              </w:rPr>
            </w:pPr>
            <w:r>
              <w:rPr>
                <w:rFonts w:hint="eastAsia" w:ascii="宋体" w:hAnsi="宋体" w:cs="Arial"/>
                <w:bCs/>
                <w:szCs w:val="24"/>
              </w:rPr>
              <w:t>效果图、制作图、多媒体脚本等</w:t>
            </w:r>
          </w:p>
        </w:tc>
      </w:tr>
    </w:tbl>
    <w:p>
      <w:pPr>
        <w:widowControl/>
        <w:jc w:val="left"/>
        <w:rPr>
          <w:rFonts w:ascii="宋体" w:hAnsi="宋体" w:cs="宋体"/>
          <w:b/>
          <w:bCs/>
          <w:color w:val="000000"/>
          <w:kern w:val="0"/>
          <w:szCs w:val="18"/>
        </w:rPr>
      </w:pPr>
    </w:p>
    <w:p>
      <w:pPr>
        <w:widowControl/>
        <w:jc w:val="left"/>
        <w:rPr>
          <w:rFonts w:ascii="宋体" w:hAnsi="宋体" w:cs="宋体"/>
          <w:b/>
          <w:bCs/>
          <w:color w:val="000000"/>
          <w:kern w:val="0"/>
          <w:szCs w:val="18"/>
        </w:rPr>
      </w:pPr>
    </w:p>
    <w:p>
      <w:pPr>
        <w:pStyle w:val="3"/>
        <w:spacing w:before="312" w:after="312"/>
      </w:pPr>
      <w:r>
        <w:rPr>
          <w:rFonts w:hint="eastAsia"/>
        </w:rPr>
        <w:t xml:space="preserve">第五章 </w:t>
      </w:r>
      <w:r>
        <w:t xml:space="preserve"> </w:t>
      </w:r>
      <w:r>
        <w:rPr>
          <w:rFonts w:hint="eastAsia"/>
        </w:rPr>
        <w:t>投标文件格式</w:t>
      </w:r>
      <w:bookmarkEnd w:id="219"/>
      <w:bookmarkEnd w:id="220"/>
      <w:bookmarkEnd w:id="221"/>
      <w:r>
        <w:rPr>
          <w:rFonts w:hint="eastAsia"/>
        </w:rPr>
        <w:t>（封面）</w:t>
      </w:r>
    </w:p>
    <w:p>
      <w:pPr>
        <w:spacing w:after="312" w:afterLines="100"/>
        <w:jc w:val="right"/>
        <w:rPr>
          <w:rFonts w:ascii="宋体" w:hAnsi="宋体"/>
          <w:b/>
          <w:bCs/>
          <w:sz w:val="40"/>
          <w:szCs w:val="72"/>
          <w:bdr w:val="single" w:color="auto" w:sz="4" w:space="0"/>
        </w:rPr>
      </w:pPr>
      <w:r>
        <w:rPr>
          <w:rFonts w:hint="eastAsia" w:ascii="宋体" w:hAnsi="宋体"/>
          <w:b/>
          <w:bCs/>
          <w:sz w:val="40"/>
          <w:szCs w:val="72"/>
          <w:bdr w:val="single" w:color="auto" w:sz="4" w:space="0"/>
        </w:rPr>
        <w:t>正本/副本</w:t>
      </w:r>
    </w:p>
    <w:p/>
    <w:p>
      <w:pPr>
        <w:spacing w:before="312" w:beforeLines="100" w:after="312" w:afterLines="100" w:line="480" w:lineRule="auto"/>
        <w:jc w:val="center"/>
        <w:rPr>
          <w:b/>
          <w:sz w:val="36"/>
          <w:szCs w:val="36"/>
        </w:rPr>
      </w:pPr>
      <w:r>
        <w:rPr>
          <w:rFonts w:hint="eastAsia"/>
          <w:b/>
          <w:sz w:val="36"/>
          <w:szCs w:val="36"/>
        </w:rPr>
        <w:t>喀什市青少年科学教育活动基地采购项目</w:t>
      </w:r>
    </w:p>
    <w:p>
      <w:pPr>
        <w:spacing w:before="312" w:beforeLines="100" w:after="312" w:afterLines="100" w:line="480" w:lineRule="auto"/>
        <w:jc w:val="center"/>
        <w:rPr>
          <w:b/>
          <w:sz w:val="36"/>
          <w:szCs w:val="36"/>
        </w:rPr>
      </w:pPr>
      <w:r>
        <w:rPr>
          <w:rFonts w:hint="eastAsia"/>
          <w:b/>
          <w:sz w:val="36"/>
          <w:szCs w:val="36"/>
        </w:rPr>
        <w:t>项目编号：</w:t>
      </w:r>
    </w:p>
    <w:p>
      <w:pPr>
        <w:spacing w:line="480" w:lineRule="auto"/>
        <w:jc w:val="left"/>
      </w:pPr>
    </w:p>
    <w:p>
      <w:pPr>
        <w:spacing w:line="480" w:lineRule="auto"/>
        <w:jc w:val="center"/>
        <w:rPr>
          <w:rFonts w:ascii="宋体" w:hAnsi="宋体"/>
          <w:b/>
          <w:sz w:val="52"/>
          <w:szCs w:val="52"/>
        </w:rPr>
      </w:pPr>
      <w:r>
        <w:rPr>
          <w:rFonts w:hint="eastAsia" w:ascii="宋体" w:hAnsi="宋体"/>
          <w:b/>
          <w:sz w:val="52"/>
          <w:szCs w:val="52"/>
        </w:rPr>
        <w:t>投标文件</w:t>
      </w:r>
    </w:p>
    <w:p>
      <w:pPr>
        <w:spacing w:line="480" w:lineRule="auto"/>
        <w:jc w:val="left"/>
        <w:rPr>
          <w:rFonts w:ascii="宋体" w:hAnsi="宋体"/>
          <w:bCs/>
          <w:sz w:val="28"/>
          <w:szCs w:val="48"/>
        </w:rPr>
      </w:pPr>
    </w:p>
    <w:p>
      <w:pPr>
        <w:spacing w:line="480" w:lineRule="auto"/>
        <w:jc w:val="left"/>
        <w:rPr>
          <w:rFonts w:ascii="宋体" w:hAnsi="宋体"/>
          <w:bCs/>
          <w:sz w:val="28"/>
          <w:szCs w:val="48"/>
        </w:rPr>
      </w:pPr>
    </w:p>
    <w:p>
      <w:pPr>
        <w:spacing w:after="312" w:afterLines="100"/>
        <w:rPr>
          <w:rFonts w:ascii="宋体" w:hAnsi="宋体"/>
          <w:bCs/>
          <w:sz w:val="28"/>
          <w:szCs w:val="48"/>
        </w:rPr>
      </w:pPr>
    </w:p>
    <w:p>
      <w:pPr>
        <w:spacing w:after="312" w:afterLines="100"/>
        <w:rPr>
          <w:rFonts w:ascii="宋体" w:hAnsi="宋体"/>
          <w:bCs/>
          <w:sz w:val="28"/>
          <w:szCs w:val="48"/>
        </w:rPr>
      </w:pPr>
      <w:r>
        <w:rPr>
          <w:rFonts w:hint="eastAsia" w:ascii="宋体" w:hAnsi="宋体"/>
          <w:bCs/>
          <w:sz w:val="28"/>
          <w:szCs w:val="48"/>
        </w:rPr>
        <w:t>投标人（盖章）：</w:t>
      </w:r>
    </w:p>
    <w:p>
      <w:pPr>
        <w:spacing w:after="312" w:afterLines="100"/>
        <w:rPr>
          <w:rFonts w:ascii="宋体" w:hAnsi="宋体"/>
          <w:bCs/>
          <w:sz w:val="28"/>
          <w:szCs w:val="48"/>
        </w:rPr>
      </w:pPr>
      <w:r>
        <w:rPr>
          <w:rFonts w:hint="eastAsia" w:ascii="宋体" w:hAnsi="宋体"/>
          <w:bCs/>
          <w:sz w:val="28"/>
          <w:szCs w:val="48"/>
        </w:rPr>
        <w:t>法定代表人或其授权委托人（签字）：</w:t>
      </w:r>
      <w:r>
        <w:rPr>
          <w:rFonts w:ascii="宋体" w:hAnsi="宋体"/>
          <w:bCs/>
          <w:sz w:val="28"/>
          <w:szCs w:val="48"/>
        </w:rPr>
        <w:t xml:space="preserve"> </w:t>
      </w:r>
    </w:p>
    <w:p>
      <w:pPr>
        <w:spacing w:after="312" w:afterLines="100"/>
        <w:rPr>
          <w:rFonts w:ascii="宋体" w:hAnsi="宋体"/>
          <w:bCs/>
          <w:sz w:val="28"/>
          <w:szCs w:val="48"/>
        </w:rPr>
      </w:pPr>
      <w:r>
        <w:rPr>
          <w:rFonts w:hint="eastAsia" w:ascii="宋体" w:hAnsi="宋体"/>
          <w:bCs/>
          <w:sz w:val="28"/>
          <w:szCs w:val="48"/>
        </w:rPr>
        <w:t>单位地址：</w:t>
      </w:r>
    </w:p>
    <w:p>
      <w:pPr>
        <w:spacing w:after="312" w:afterLines="100"/>
        <w:rPr>
          <w:rFonts w:ascii="宋体" w:hAnsi="宋体"/>
          <w:bCs/>
          <w:sz w:val="28"/>
          <w:szCs w:val="48"/>
        </w:rPr>
      </w:pPr>
      <w:r>
        <w:rPr>
          <w:rFonts w:hint="eastAsia" w:ascii="宋体" w:hAnsi="宋体"/>
          <w:bCs/>
          <w:sz w:val="28"/>
          <w:szCs w:val="48"/>
        </w:rPr>
        <w:t>联系人：</w:t>
      </w:r>
    </w:p>
    <w:p>
      <w:pPr>
        <w:spacing w:after="312" w:afterLines="100"/>
        <w:rPr>
          <w:rFonts w:ascii="宋体" w:hAnsi="宋体"/>
          <w:bCs/>
          <w:sz w:val="28"/>
          <w:szCs w:val="48"/>
        </w:rPr>
      </w:pPr>
      <w:r>
        <w:rPr>
          <w:rFonts w:hint="eastAsia" w:ascii="宋体" w:hAnsi="宋体"/>
          <w:bCs/>
          <w:sz w:val="28"/>
          <w:szCs w:val="48"/>
        </w:rPr>
        <w:t>联系电话：</w:t>
      </w:r>
    </w:p>
    <w:p/>
    <w:p/>
    <w:p/>
    <w:p/>
    <w:p>
      <w:pPr>
        <w:rPr>
          <w:rFonts w:ascii="宋体" w:hAnsi="宋体"/>
          <w:b/>
          <w:bCs/>
          <w:color w:val="000000" w:themeColor="text1"/>
          <w:sz w:val="32"/>
          <w:szCs w:val="32"/>
          <w14:textFill>
            <w14:solidFill>
              <w14:schemeClr w14:val="tx1"/>
            </w14:solidFill>
          </w14:textFill>
        </w:rPr>
      </w:pPr>
    </w:p>
    <w:p>
      <w:pPr>
        <w:widowControl/>
        <w:jc w:val="center"/>
        <w:rPr>
          <w:rFonts w:ascii="宋体" w:hAnsi="宋体"/>
          <w:b/>
          <w:bCs/>
          <w:color w:val="000000" w:themeColor="text1"/>
          <w:sz w:val="32"/>
          <w:szCs w:val="32"/>
          <w14:textFill>
            <w14:solidFill>
              <w14:schemeClr w14:val="tx1"/>
            </w14:solidFill>
          </w14:textFill>
        </w:rPr>
      </w:pPr>
      <w:r>
        <w:rPr>
          <w:rFonts w:ascii="宋体" w:hAnsi="宋体"/>
          <w:b/>
          <w:bCs/>
          <w:color w:val="000000" w:themeColor="text1"/>
          <w:sz w:val="32"/>
          <w:szCs w:val="32"/>
          <w14:textFill>
            <w14:solidFill>
              <w14:schemeClr w14:val="tx1"/>
            </w14:solidFill>
          </w14:textFill>
        </w:rPr>
        <w:t>目录</w:t>
      </w:r>
    </w:p>
    <w:p>
      <w:pPr>
        <w:pStyle w:val="46"/>
        <w:widowControl/>
        <w:numPr>
          <w:ilvl w:val="0"/>
          <w:numId w:val="8"/>
        </w:numPr>
        <w:spacing w:line="500" w:lineRule="exact"/>
        <w:ind w:firstLineChars="0"/>
        <w:jc w:val="left"/>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投标函</w:t>
      </w:r>
    </w:p>
    <w:p>
      <w:pPr>
        <w:pStyle w:val="46"/>
        <w:widowControl/>
        <w:numPr>
          <w:ilvl w:val="0"/>
          <w:numId w:val="8"/>
        </w:numPr>
        <w:spacing w:line="500" w:lineRule="exact"/>
        <w:ind w:firstLineChars="0"/>
        <w:jc w:val="left"/>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法定代表人身份证明</w:t>
      </w:r>
    </w:p>
    <w:p>
      <w:pPr>
        <w:pStyle w:val="46"/>
        <w:widowControl/>
        <w:numPr>
          <w:ilvl w:val="0"/>
          <w:numId w:val="8"/>
        </w:numPr>
        <w:spacing w:line="500" w:lineRule="exact"/>
        <w:ind w:firstLineChars="0"/>
        <w:jc w:val="left"/>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法定代表人授权委托书</w:t>
      </w:r>
    </w:p>
    <w:p>
      <w:pPr>
        <w:pStyle w:val="46"/>
        <w:widowControl/>
        <w:numPr>
          <w:ilvl w:val="0"/>
          <w:numId w:val="8"/>
        </w:numPr>
        <w:spacing w:line="500" w:lineRule="exact"/>
        <w:ind w:firstLineChars="0"/>
        <w:jc w:val="left"/>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投标保证金</w:t>
      </w:r>
    </w:p>
    <w:p>
      <w:pPr>
        <w:pStyle w:val="46"/>
        <w:widowControl/>
        <w:numPr>
          <w:ilvl w:val="0"/>
          <w:numId w:val="8"/>
        </w:numPr>
        <w:spacing w:line="500" w:lineRule="exact"/>
        <w:ind w:firstLineChars="0"/>
        <w:jc w:val="left"/>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投标人简介</w:t>
      </w:r>
    </w:p>
    <w:p>
      <w:pPr>
        <w:pStyle w:val="46"/>
        <w:widowControl/>
        <w:numPr>
          <w:ilvl w:val="0"/>
          <w:numId w:val="8"/>
        </w:numPr>
        <w:spacing w:line="500" w:lineRule="exact"/>
        <w:ind w:firstLineChars="0"/>
        <w:jc w:val="left"/>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企业类似项目业绩</w:t>
      </w:r>
    </w:p>
    <w:p>
      <w:pPr>
        <w:pStyle w:val="46"/>
        <w:numPr>
          <w:ilvl w:val="0"/>
          <w:numId w:val="8"/>
        </w:numPr>
        <w:spacing w:line="500" w:lineRule="exact"/>
        <w:ind w:firstLineChars="0"/>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开标一览表</w:t>
      </w:r>
    </w:p>
    <w:p>
      <w:pPr>
        <w:pStyle w:val="46"/>
        <w:numPr>
          <w:ilvl w:val="0"/>
          <w:numId w:val="8"/>
        </w:numPr>
        <w:spacing w:line="500" w:lineRule="exact"/>
        <w:ind w:firstLineChars="0"/>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采购清单及报价明细表</w:t>
      </w:r>
    </w:p>
    <w:p>
      <w:pPr>
        <w:pStyle w:val="46"/>
        <w:widowControl/>
        <w:numPr>
          <w:ilvl w:val="0"/>
          <w:numId w:val="8"/>
        </w:numPr>
        <w:spacing w:line="500" w:lineRule="exact"/>
        <w:ind w:firstLineChars="0"/>
        <w:jc w:val="left"/>
        <w:rPr>
          <w:rFonts w:ascii="宋体" w:hAnsi="宋体"/>
          <w:bCs/>
          <w:color w:val="000000" w:themeColor="text1"/>
          <w:szCs w:val="24"/>
          <w14:textFill>
            <w14:solidFill>
              <w14:schemeClr w14:val="tx1"/>
            </w14:solidFill>
          </w14:textFill>
        </w:rPr>
      </w:pPr>
      <w:r>
        <w:rPr>
          <w:rFonts w:ascii="宋体" w:hAnsi="宋体"/>
          <w:bCs/>
          <w:color w:val="000000" w:themeColor="text1"/>
          <w:szCs w:val="24"/>
          <w14:textFill>
            <w14:solidFill>
              <w14:schemeClr w14:val="tx1"/>
            </w14:solidFill>
          </w14:textFill>
        </w:rPr>
        <w:t>财务状况</w:t>
      </w:r>
    </w:p>
    <w:p>
      <w:pPr>
        <w:pStyle w:val="46"/>
        <w:widowControl/>
        <w:numPr>
          <w:ilvl w:val="0"/>
          <w:numId w:val="8"/>
        </w:numPr>
        <w:spacing w:line="500" w:lineRule="exact"/>
        <w:ind w:firstLineChars="0"/>
        <w:jc w:val="left"/>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备品备件、易损件及专用工具供应清单</w:t>
      </w:r>
    </w:p>
    <w:p>
      <w:pPr>
        <w:pStyle w:val="46"/>
        <w:widowControl/>
        <w:numPr>
          <w:ilvl w:val="0"/>
          <w:numId w:val="8"/>
        </w:numPr>
        <w:spacing w:line="500" w:lineRule="exact"/>
        <w:ind w:firstLineChars="0"/>
        <w:jc w:val="left"/>
        <w:rPr>
          <w:rFonts w:ascii="宋体" w:hAnsi="宋体"/>
          <w:bCs/>
          <w:color w:val="000000" w:themeColor="text1"/>
          <w:szCs w:val="24"/>
          <w14:textFill>
            <w14:solidFill>
              <w14:schemeClr w14:val="tx1"/>
            </w14:solidFill>
          </w14:textFill>
        </w:rPr>
      </w:pPr>
      <w:r>
        <w:rPr>
          <w:rFonts w:ascii="宋体" w:hAnsi="宋体"/>
          <w:bCs/>
          <w:color w:val="000000" w:themeColor="text1"/>
          <w:szCs w:val="24"/>
          <w14:textFill>
            <w14:solidFill>
              <w14:schemeClr w14:val="tx1"/>
            </w14:solidFill>
          </w14:textFill>
        </w:rPr>
        <w:t>偏离表</w:t>
      </w:r>
    </w:p>
    <w:p>
      <w:pPr>
        <w:pStyle w:val="46"/>
        <w:widowControl/>
        <w:numPr>
          <w:ilvl w:val="0"/>
          <w:numId w:val="8"/>
        </w:numPr>
        <w:spacing w:line="500" w:lineRule="exact"/>
        <w:ind w:firstLineChars="0"/>
        <w:jc w:val="left"/>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中小企业证明函</w:t>
      </w:r>
    </w:p>
    <w:p>
      <w:pPr>
        <w:pStyle w:val="46"/>
        <w:widowControl/>
        <w:numPr>
          <w:ilvl w:val="0"/>
          <w:numId w:val="8"/>
        </w:numPr>
        <w:spacing w:line="500" w:lineRule="exact"/>
        <w:ind w:firstLineChars="0"/>
        <w:jc w:val="left"/>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投标人廉政承诺书</w:t>
      </w:r>
    </w:p>
    <w:p>
      <w:pPr>
        <w:pStyle w:val="46"/>
        <w:widowControl/>
        <w:numPr>
          <w:ilvl w:val="0"/>
          <w:numId w:val="8"/>
        </w:numPr>
        <w:spacing w:line="500" w:lineRule="exact"/>
        <w:ind w:firstLineChars="0"/>
        <w:jc w:val="left"/>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有关资格证明材料</w:t>
      </w:r>
    </w:p>
    <w:p>
      <w:pPr>
        <w:pStyle w:val="46"/>
        <w:widowControl/>
        <w:numPr>
          <w:ilvl w:val="0"/>
          <w:numId w:val="8"/>
        </w:numPr>
        <w:spacing w:line="500" w:lineRule="exact"/>
        <w:ind w:firstLineChars="0"/>
        <w:jc w:val="left"/>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其他资料</w:t>
      </w:r>
    </w:p>
    <w:p>
      <w:pPr>
        <w:pStyle w:val="46"/>
        <w:widowControl/>
        <w:numPr>
          <w:ilvl w:val="0"/>
          <w:numId w:val="8"/>
        </w:numPr>
        <w:spacing w:line="500" w:lineRule="exact"/>
        <w:ind w:firstLineChars="0"/>
        <w:jc w:val="left"/>
        <w:rPr>
          <w:rFonts w:ascii="宋体" w:hAnsi="宋体"/>
          <w:bCs/>
          <w:color w:val="000000" w:themeColor="text1"/>
          <w:szCs w:val="24"/>
          <w14:textFill>
            <w14:solidFill>
              <w14:schemeClr w14:val="tx1"/>
            </w14:solidFill>
          </w14:textFill>
        </w:rPr>
      </w:pPr>
      <w:r>
        <w:rPr>
          <w:rFonts w:ascii="宋体" w:hAnsi="宋体"/>
          <w:bCs/>
          <w:color w:val="000000" w:themeColor="text1"/>
          <w:szCs w:val="24"/>
          <w14:textFill>
            <w14:solidFill>
              <w14:schemeClr w14:val="tx1"/>
            </w14:solidFill>
          </w14:textFill>
        </w:rPr>
        <w:br w:type="page"/>
      </w:r>
    </w:p>
    <w:p>
      <w:pPr>
        <w:pStyle w:val="4"/>
        <w:pageBreakBefore/>
      </w:pPr>
      <w:r>
        <w:rPr>
          <w:rFonts w:hint="eastAsia"/>
        </w:rPr>
        <w:t>一、投标函</w:t>
      </w:r>
    </w:p>
    <w:p>
      <w:pPr>
        <w:adjustRightInd w:val="0"/>
        <w:snapToGrid w:val="0"/>
        <w:ind w:firstLine="480" w:firstLineChars="200"/>
        <w:rPr>
          <w:rFonts w:ascii="宋体" w:cs="Times New Roman"/>
          <w:color w:val="000000" w:themeColor="text1"/>
          <w14:textFill>
            <w14:solidFill>
              <w14:schemeClr w14:val="tx1"/>
            </w14:solidFill>
          </w14:textFill>
        </w:rPr>
      </w:pPr>
    </w:p>
    <w:p>
      <w:pPr>
        <w:adjustRightInd w:val="0"/>
        <w:snapToGrid w:val="0"/>
        <w:rPr>
          <w:rFonts w:ascii="宋体" w:cs="Times New Roman"/>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致：</w:t>
      </w:r>
      <w:r>
        <w:rPr>
          <w:rFonts w:hint="eastAsia" w:ascii="宋体" w:hAnsi="宋体" w:cs="宋体"/>
          <w:color w:val="000000" w:themeColor="text1"/>
          <w:u w:val="single"/>
          <w14:textFill>
            <w14:solidFill>
              <w14:schemeClr w14:val="tx1"/>
            </w14:solidFill>
          </w14:textFill>
        </w:rPr>
        <w:t xml:space="preserve"> </w:t>
      </w:r>
      <w:r>
        <w:rPr>
          <w:rFonts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（采购人）</w:t>
      </w:r>
    </w:p>
    <w:p>
      <w:pPr>
        <w:ind w:firstLine="480" w:firstLineChars="200"/>
        <w:rPr>
          <w:rFonts w:ascii="宋体" w:cs="Times New Roman"/>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根据已收到的招标文件，我单位经研究贵方的招标文件后：</w:t>
      </w:r>
    </w:p>
    <w:p>
      <w:pPr>
        <w:ind w:firstLine="480" w:firstLineChars="200"/>
        <w:rPr>
          <w:rFonts w:ascii="宋体" w:cs="Times New Roman"/>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．我方愿以¥</w:t>
      </w:r>
      <w:r>
        <w:rPr>
          <w:rFonts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u w:val="single"/>
          <w14:textFill>
            <w14:solidFill>
              <w14:schemeClr w14:val="tx1"/>
            </w14:solidFill>
          </w14:textFill>
        </w:rPr>
        <w:t xml:space="preserve">元（大写： </w:t>
      </w:r>
      <w:r>
        <w:rPr>
          <w:rFonts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u w:val="single"/>
          <w14:textFill>
            <w14:solidFill>
              <w14:schemeClr w14:val="tx1"/>
            </w14:solidFill>
          </w14:textFill>
        </w:rPr>
        <w:t>）</w:t>
      </w:r>
      <w:r>
        <w:rPr>
          <w:rFonts w:hint="eastAsia" w:ascii="宋体" w:hAnsi="宋体" w:cs="宋体"/>
          <w:color w:val="000000" w:themeColor="text1"/>
          <w14:textFill>
            <w14:solidFill>
              <w14:schemeClr w14:val="tx1"/>
            </w14:solidFill>
          </w14:textFill>
        </w:rPr>
        <w:t>投标价格承包本招标文件中所述招标范围内的全部内容。</w:t>
      </w:r>
    </w:p>
    <w:p>
      <w:pPr>
        <w:ind w:firstLine="480" w:firstLineChars="200"/>
        <w:rPr>
          <w:rFonts w:ascii="宋体" w:cs="Times New Roman"/>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．一旦我方中标，我方保证在贵方约定的供货期、维护期完成本项目所有设备采购、安装、调试、验收、移交、维护服务等。</w:t>
      </w:r>
    </w:p>
    <w:p>
      <w:pPr>
        <w:ind w:firstLine="480" w:firstLineChars="200"/>
        <w:rPr>
          <w:rFonts w:ascii="宋体" w:cs="Times New Roman"/>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3</w:t>
      </w:r>
      <w:r>
        <w:rPr>
          <w:rFonts w:hint="eastAsia" w:ascii="宋体" w:hAnsi="宋体" w:cs="宋体"/>
          <w:color w:val="000000" w:themeColor="text1"/>
          <w:kern w:val="0"/>
          <w14:textFill>
            <w14:solidFill>
              <w14:schemeClr w14:val="tx1"/>
            </w14:solidFill>
          </w14:textFill>
        </w:rPr>
        <w:t>．如果我方中标，非采购人原因，我方保证将按下列质量要求完成本项目产品质量，质量要求：</w:t>
      </w:r>
      <w:r>
        <w:rPr>
          <w:rFonts w:hint="eastAsia" w:ascii="宋体" w:hAnsi="宋体" w:cs="宋体"/>
          <w:color w:val="000000" w:themeColor="text1"/>
          <w:kern w:val="0"/>
          <w:u w:val="single"/>
          <w14:textFill>
            <w14:solidFill>
              <w14:schemeClr w14:val="tx1"/>
            </w14:solidFill>
          </w14:textFill>
        </w:rPr>
        <w:t xml:space="preserve">合格 </w:t>
      </w:r>
      <w:r>
        <w:rPr>
          <w:rFonts w:hint="eastAsia" w:ascii="宋体" w:hAnsi="宋体" w:cs="宋体"/>
          <w:color w:val="000000" w:themeColor="text1"/>
          <w:kern w:val="0"/>
          <w14:textFill>
            <w14:solidFill>
              <w14:schemeClr w14:val="tx1"/>
            </w14:solidFill>
          </w14:textFill>
        </w:rPr>
        <w:t>。</w:t>
      </w:r>
    </w:p>
    <w:p>
      <w:pPr>
        <w:ind w:firstLine="480" w:firstLineChars="200"/>
        <w:rPr>
          <w:rFonts w:ascii="宋体" w:cs="Times New Roman"/>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4</w:t>
      </w:r>
      <w:r>
        <w:rPr>
          <w:rFonts w:hint="eastAsia" w:ascii="宋体" w:hAnsi="宋体" w:cs="宋体"/>
          <w:color w:val="000000" w:themeColor="text1"/>
          <w:kern w:val="0"/>
          <w14:textFill>
            <w14:solidFill>
              <w14:schemeClr w14:val="tx1"/>
            </w14:solidFill>
          </w14:textFill>
        </w:rPr>
        <w:t>．如果我方中标，我方将按招标文件规定的时间内签订合同。如果违约，我方愿以投标保证金作为赔偿金，同时贵方有权终止我方中标并选择其它投标人。</w:t>
      </w:r>
    </w:p>
    <w:p>
      <w:pPr>
        <w:ind w:firstLine="480" w:firstLineChars="200"/>
        <w:rPr>
          <w:rFonts w:ascii="宋体" w:cs="Times New Roman"/>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5</w:t>
      </w:r>
      <w:r>
        <w:rPr>
          <w:rFonts w:hint="eastAsia" w:ascii="宋体" w:hAnsi="宋体" w:cs="宋体"/>
          <w:color w:val="000000" w:themeColor="text1"/>
          <w:kern w:val="0"/>
          <w14:textFill>
            <w14:solidFill>
              <w14:schemeClr w14:val="tx1"/>
            </w14:solidFill>
          </w14:textFill>
        </w:rPr>
        <w:t>．如果我方中标，到达现场的设备质量、品牌、型号与招标文件要求不一致的，质量达不到合格</w:t>
      </w:r>
      <w:r>
        <w:rPr>
          <w:rFonts w:ascii="宋体" w:cs="宋体"/>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我方将进行整改直至贵方验收合格为止，并按合同支付违约金。</w:t>
      </w:r>
    </w:p>
    <w:p>
      <w:pPr>
        <w:ind w:firstLine="480" w:firstLineChars="200"/>
        <w:rPr>
          <w:rFonts w:ascii="宋体" w:cs="Times New Roman"/>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6</w:t>
      </w:r>
      <w:r>
        <w:rPr>
          <w:rFonts w:hint="eastAsia" w:ascii="宋体" w:hAnsi="宋体" w:cs="宋体"/>
          <w:color w:val="000000" w:themeColor="text1"/>
          <w:kern w:val="0"/>
          <w14:textFill>
            <w14:solidFill>
              <w14:schemeClr w14:val="tx1"/>
            </w14:solidFill>
          </w14:textFill>
        </w:rPr>
        <w:t>．贵方的招标文件、答疑文件、招标文件补充、中标通知书和本投标文件将作为合同附件，具有同等法律效力。</w:t>
      </w:r>
    </w:p>
    <w:p>
      <w:pPr>
        <w:ind w:firstLine="480" w:firstLineChars="200"/>
        <w:rPr>
          <w:rFonts w:ascii="宋体" w:cs="Times New Roman"/>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7</w:t>
      </w:r>
      <w:r>
        <w:rPr>
          <w:rFonts w:hint="eastAsia" w:ascii="宋体" w:hAnsi="宋体" w:cs="宋体"/>
          <w:color w:val="000000" w:themeColor="text1"/>
          <w:kern w:val="0"/>
          <w14:textFill>
            <w14:solidFill>
              <w14:schemeClr w14:val="tx1"/>
            </w14:solidFill>
          </w14:textFill>
        </w:rPr>
        <w:t>．到货地点：</w:t>
      </w:r>
      <w:r>
        <w:rPr>
          <w:rFonts w:hint="eastAsia" w:ascii="宋体" w:hAnsi="宋体" w:cs="宋体"/>
          <w:color w:val="000000" w:themeColor="text1"/>
          <w:kern w:val="0"/>
          <w:u w:val="single"/>
          <w14:textFill>
            <w14:solidFill>
              <w14:schemeClr w14:val="tx1"/>
            </w14:solidFill>
          </w14:textFill>
        </w:rPr>
        <w:t xml:space="preserve">喀什市丝路花园二期综合楼 </w:t>
      </w:r>
      <w:r>
        <w:rPr>
          <w:rFonts w:hint="eastAsia" w:ascii="宋体" w:hAnsi="宋体" w:cs="宋体"/>
          <w:color w:val="000000" w:themeColor="text1"/>
          <w:kern w:val="0"/>
          <w14:textFill>
            <w14:solidFill>
              <w14:schemeClr w14:val="tx1"/>
            </w14:solidFill>
          </w14:textFill>
        </w:rPr>
        <w:t>。</w:t>
      </w:r>
    </w:p>
    <w:p>
      <w:pPr>
        <w:ind w:firstLine="480" w:firstLineChars="200"/>
        <w:rPr>
          <w:rFonts w:ascii="宋体" w:cs="Times New Roman"/>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8．如果我方未中标，贵方没有必要对我方做出任何解释和说明，我方将充分尊重和理解贵方的选择。</w:t>
      </w:r>
    </w:p>
    <w:p>
      <w:pPr>
        <w:adjustRightInd w:val="0"/>
        <w:snapToGrid w:val="0"/>
        <w:spacing w:line="360" w:lineRule="auto"/>
        <w:rPr>
          <w:rFonts w:ascii="宋体" w:cs="Times New Roman"/>
          <w:color w:val="000000" w:themeColor="text1"/>
          <w14:textFill>
            <w14:solidFill>
              <w14:schemeClr w14:val="tx1"/>
            </w14:solidFill>
          </w14:textFill>
        </w:rPr>
      </w:pPr>
    </w:p>
    <w:p>
      <w:pPr>
        <w:adjustRightInd w:val="0"/>
        <w:snapToGrid w:val="0"/>
        <w:spacing w:line="360" w:lineRule="auto"/>
        <w:rPr>
          <w:rFonts w:ascii="宋体" w:cs="Times New Roman"/>
          <w:color w:val="000000" w:themeColor="text1"/>
          <w14:textFill>
            <w14:solidFill>
              <w14:schemeClr w14:val="tx1"/>
            </w14:solidFill>
          </w14:textFill>
        </w:rPr>
      </w:pPr>
    </w:p>
    <w:p>
      <w:pPr>
        <w:spacing w:line="480" w:lineRule="auto"/>
        <w:ind w:firstLine="3600" w:firstLineChars="15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投标人名称（盖章）：</w:t>
      </w:r>
      <w:r>
        <w:rPr>
          <w:rFonts w:ascii="宋体" w:hAnsi="宋体" w:cs="宋体"/>
          <w:color w:val="000000" w:themeColor="text1"/>
          <w:kern w:val="0"/>
          <w14:textFill>
            <w14:solidFill>
              <w14:schemeClr w14:val="tx1"/>
            </w14:solidFill>
          </w14:textFill>
        </w:rPr>
        <w:t xml:space="preserve"> </w:t>
      </w:r>
    </w:p>
    <w:p>
      <w:pPr>
        <w:spacing w:line="480" w:lineRule="auto"/>
        <w:ind w:firstLine="1200" w:firstLineChars="500"/>
        <w:jc w:val="righ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 </w:t>
      </w:r>
      <w:r>
        <w:rPr>
          <w:rFonts w:ascii="宋体" w:hAnsi="宋体" w:cs="宋体"/>
          <w:color w:val="000000" w:themeColor="text1"/>
          <w:kern w:val="0"/>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法定代表人或其授权委托人（签字或盖章）：</w:t>
      </w:r>
      <w:r>
        <w:rPr>
          <w:rFonts w:ascii="宋体" w:hAnsi="宋体" w:cs="宋体"/>
          <w:color w:val="000000" w:themeColor="text1"/>
          <w:kern w:val="0"/>
          <w14:textFill>
            <w14:solidFill>
              <w14:schemeClr w14:val="tx1"/>
            </w14:solidFill>
          </w14:textFill>
        </w:rPr>
        <w:t xml:space="preserve"> </w:t>
      </w:r>
    </w:p>
    <w:p>
      <w:pPr>
        <w:spacing w:line="480" w:lineRule="auto"/>
        <w:ind w:firstLine="3600" w:firstLineChars="15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日期： </w:t>
      </w:r>
      <w:r>
        <w:rPr>
          <w:rFonts w:ascii="宋体" w:hAnsi="宋体" w:cs="宋体"/>
          <w:color w:val="000000" w:themeColor="text1"/>
          <w:kern w:val="0"/>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 xml:space="preserve">年 </w:t>
      </w:r>
      <w:r>
        <w:rPr>
          <w:rFonts w:ascii="宋体" w:hAnsi="宋体" w:cs="宋体"/>
          <w:color w:val="000000" w:themeColor="text1"/>
          <w:kern w:val="0"/>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 xml:space="preserve">月 </w:t>
      </w:r>
      <w:r>
        <w:rPr>
          <w:rFonts w:ascii="宋体" w:hAnsi="宋体" w:cs="宋体"/>
          <w:color w:val="000000" w:themeColor="text1"/>
          <w:kern w:val="0"/>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日</w:t>
      </w:r>
    </w:p>
    <w:p>
      <w:pPr>
        <w:pStyle w:val="4"/>
        <w:pageBreakBefore/>
      </w:pPr>
      <w:bookmarkStart w:id="577" w:name="_Toc503890561"/>
      <w:bookmarkStart w:id="578" w:name="_Toc521948089"/>
      <w:bookmarkStart w:id="579" w:name="_Toc503893311"/>
      <w:bookmarkStart w:id="580" w:name="_Toc503893483"/>
      <w:r>
        <w:rPr>
          <w:rFonts w:hint="eastAsia"/>
        </w:rPr>
        <w:t>二、法定代表人身份证明书</w:t>
      </w:r>
      <w:bookmarkEnd w:id="577"/>
      <w:bookmarkEnd w:id="578"/>
      <w:bookmarkEnd w:id="579"/>
      <w:bookmarkEnd w:id="580"/>
    </w:p>
    <w:p>
      <w:pPr>
        <w:rPr>
          <w:rFonts w:ascii="宋体" w:hAnsi="宋体"/>
          <w:color w:val="000000" w:themeColor="text1"/>
          <w:szCs w:val="24"/>
          <w14:textFill>
            <w14:solidFill>
              <w14:schemeClr w14:val="tx1"/>
            </w14:solidFill>
          </w14:textFill>
        </w:rPr>
      </w:pPr>
    </w:p>
    <w:p>
      <w:pPr>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14:textFill>
            <w14:solidFill>
              <w14:schemeClr w14:val="tx1"/>
            </w14:solidFill>
          </w14:textFill>
        </w:rPr>
        <w:t>企业名称：</w:t>
      </w:r>
    </w:p>
    <w:p>
      <w:pPr>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14:textFill>
            <w14:solidFill>
              <w14:schemeClr w14:val="tx1"/>
            </w14:solidFill>
          </w14:textFill>
        </w:rPr>
        <w:t>企业类型：</w:t>
      </w:r>
    </w:p>
    <w:p>
      <w:pPr>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14:textFill>
            <w14:solidFill>
              <w14:schemeClr w14:val="tx1"/>
            </w14:solidFill>
          </w14:textFill>
        </w:rPr>
        <w:t>地址：</w:t>
      </w:r>
    </w:p>
    <w:p>
      <w:pPr>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14:textFill>
            <w14:solidFill>
              <w14:schemeClr w14:val="tx1"/>
            </w14:solidFill>
          </w14:textFill>
        </w:rPr>
        <w:t>营业期限：</w:t>
      </w:r>
    </w:p>
    <w:p>
      <w:pPr>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14:textFill>
            <w14:solidFill>
              <w14:schemeClr w14:val="tx1"/>
            </w14:solidFill>
          </w14:textFill>
        </w:rPr>
        <w:t>成立日期：</w:t>
      </w:r>
    </w:p>
    <w:p>
      <w:pPr>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14:textFill>
            <w14:solidFill>
              <w14:schemeClr w14:val="tx1"/>
            </w14:solidFill>
          </w14:textFill>
        </w:rPr>
        <w:t>姓名：</w:t>
      </w:r>
      <w:r>
        <w:rPr>
          <w:rFonts w:hint="eastAsia" w:ascii="宋体" w:hAnsi="宋体"/>
          <w:color w:val="000000" w:themeColor="text1"/>
          <w:szCs w:val="24"/>
          <w:u w:val="single"/>
          <w14:textFill>
            <w14:solidFill>
              <w14:schemeClr w14:val="tx1"/>
            </w14:solidFill>
          </w14:textFill>
        </w:rPr>
        <w:t xml:space="preserve"> </w:t>
      </w:r>
      <w:r>
        <w:rPr>
          <w:rFonts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性别：</w:t>
      </w:r>
      <w:r>
        <w:rPr>
          <w:rFonts w:hint="eastAsia" w:ascii="宋体" w:hAnsi="宋体"/>
          <w:color w:val="000000" w:themeColor="text1"/>
          <w:szCs w:val="24"/>
          <w:u w:val="single"/>
          <w14:textFill>
            <w14:solidFill>
              <w14:schemeClr w14:val="tx1"/>
            </w14:solidFill>
          </w14:textFill>
        </w:rPr>
        <w:t xml:space="preserve"> </w:t>
      </w:r>
      <w:r>
        <w:rPr>
          <w:rFonts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年龄：</w:t>
      </w:r>
      <w:r>
        <w:rPr>
          <w:rFonts w:hint="eastAsia" w:ascii="宋体" w:hAnsi="宋体"/>
          <w:color w:val="000000" w:themeColor="text1"/>
          <w:szCs w:val="24"/>
          <w:u w:val="single"/>
          <w14:textFill>
            <w14:solidFill>
              <w14:schemeClr w14:val="tx1"/>
            </w14:solidFill>
          </w14:textFill>
        </w:rPr>
        <w:t xml:space="preserve"> </w:t>
      </w:r>
      <w:r>
        <w:rPr>
          <w:rFonts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职务：</w:t>
      </w:r>
      <w:r>
        <w:rPr>
          <w:rFonts w:hint="eastAsia" w:ascii="宋体" w:hAnsi="宋体"/>
          <w:color w:val="000000" w:themeColor="text1"/>
          <w:szCs w:val="24"/>
          <w:u w:val="single"/>
          <w14:textFill>
            <w14:solidFill>
              <w14:schemeClr w14:val="tx1"/>
            </w14:solidFill>
          </w14:textFill>
        </w:rPr>
        <w:t xml:space="preserve"> </w:t>
      </w:r>
      <w:r>
        <w:rPr>
          <w:rFonts w:ascii="宋体" w:hAnsi="宋体"/>
          <w:color w:val="000000" w:themeColor="text1"/>
          <w:szCs w:val="24"/>
          <w:u w:val="single"/>
          <w14:textFill>
            <w14:solidFill>
              <w14:schemeClr w14:val="tx1"/>
            </w14:solidFill>
          </w14:textFill>
        </w:rPr>
        <w:t xml:space="preserve">     </w:t>
      </w:r>
    </w:p>
    <w:p>
      <w:pP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系</w:t>
      </w:r>
      <w:r>
        <w:rPr>
          <w:rFonts w:hint="eastAsia" w:ascii="宋体" w:hAnsi="宋体"/>
          <w:color w:val="000000" w:themeColor="text1"/>
          <w:szCs w:val="24"/>
          <w:u w:val="single"/>
          <w14:textFill>
            <w14:solidFill>
              <w14:schemeClr w14:val="tx1"/>
            </w14:solidFill>
          </w14:textFill>
        </w:rPr>
        <w:t>（投标人名称）</w:t>
      </w:r>
      <w:r>
        <w:rPr>
          <w:rFonts w:hint="eastAsia" w:ascii="宋体" w:hAnsi="宋体"/>
          <w:color w:val="000000" w:themeColor="text1"/>
          <w:szCs w:val="24"/>
          <w14:textFill>
            <w14:solidFill>
              <w14:schemeClr w14:val="tx1"/>
            </w14:solidFill>
          </w14:textFill>
        </w:rPr>
        <w:t>的法定代表人。</w:t>
      </w:r>
    </w:p>
    <w:p>
      <w:pPr>
        <w:rPr>
          <w:rFonts w:ascii="宋体" w:hAnsi="宋体"/>
          <w:color w:val="000000" w:themeColor="text1"/>
          <w:szCs w:val="24"/>
          <w14:textFill>
            <w14:solidFill>
              <w14:schemeClr w14:val="tx1"/>
            </w14:solidFill>
          </w14:textFill>
        </w:rPr>
      </w:pPr>
    </w:p>
    <w:p>
      <w:pP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特此证明。</w:t>
      </w:r>
    </w:p>
    <w:p>
      <w:pPr>
        <w:rPr>
          <w:rFonts w:ascii="宋体" w:hAnsi="宋体"/>
          <w:color w:val="000000" w:themeColor="text1"/>
          <w:szCs w:val="24"/>
          <w14:textFill>
            <w14:solidFill>
              <w14:schemeClr w14:val="tx1"/>
            </w14:solidFill>
          </w14:textFill>
        </w:rPr>
      </w:pPr>
    </w:p>
    <w:p>
      <w:pPr>
        <w:rPr>
          <w:rFonts w:ascii="宋体" w:hAnsi="宋体"/>
          <w:color w:val="000000" w:themeColor="text1"/>
          <w:szCs w:val="24"/>
          <w:u w:val="single"/>
          <w14:textFill>
            <w14:solidFill>
              <w14:schemeClr w14:val="tx1"/>
            </w14:solidFill>
          </w14:textFill>
        </w:rPr>
      </w:pPr>
      <w:r>
        <w:rPr>
          <w:rFonts w:hint="eastAsia" w:ascii="宋体" w:hAnsi="宋体"/>
          <w:b/>
          <w:color w:val="000000" w:themeColor="text1"/>
          <w:szCs w:val="24"/>
          <w14:textFill>
            <w14:solidFill>
              <w14:schemeClr w14:val="tx1"/>
            </w14:solidFill>
          </w14:textFill>
        </w:rPr>
        <w:t>附法定代表人身份证复印件</w:t>
      </w:r>
    </w:p>
    <w:p>
      <w:pPr>
        <w:spacing w:line="480" w:lineRule="auto"/>
        <w:rPr>
          <w:rFonts w:ascii="宋体" w:hAnsi="宋体"/>
          <w:color w:val="000000" w:themeColor="text1"/>
          <w:szCs w:val="21"/>
          <w14:textFill>
            <w14:solidFill>
              <w14:schemeClr w14:val="tx1"/>
            </w14:solidFill>
          </w14:textFill>
        </w:rPr>
      </w:pPr>
      <w:r>
        <mc:AlternateContent>
          <mc:Choice Requires="wps">
            <w:drawing>
              <wp:anchor distT="0" distB="0" distL="114300" distR="114300" simplePos="0" relativeHeight="251661312" behindDoc="0" locked="0" layoutInCell="1" allowOverlap="1">
                <wp:simplePos x="0" y="0"/>
                <wp:positionH relativeFrom="column">
                  <wp:posOffset>-92710</wp:posOffset>
                </wp:positionH>
                <wp:positionV relativeFrom="paragraph">
                  <wp:posOffset>122555</wp:posOffset>
                </wp:positionV>
                <wp:extent cx="2971800" cy="1895475"/>
                <wp:effectExtent l="0" t="0" r="0" b="0"/>
                <wp:wrapNone/>
                <wp:docPr id="6" name="文本框 4"/>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
                          <w:p>
                            <w:pPr>
                              <w:jc w:val="center"/>
                              <w:rPr>
                                <w:rFonts w:ascii="仿宋" w:hAnsi="仿宋" w:eastAsia="仿宋"/>
                                <w:sz w:val="36"/>
                              </w:rPr>
                            </w:pPr>
                            <w:r>
                              <w:rPr>
                                <w:rFonts w:hint="eastAsia" w:ascii="仿宋" w:hAnsi="仿宋" w:eastAsia="仿宋"/>
                                <w:sz w:val="36"/>
                              </w:rPr>
                              <w:t>法定代表人身份证复印件</w:t>
                            </w:r>
                          </w:p>
                          <w:p>
                            <w:pPr>
                              <w:jc w:val="center"/>
                              <w:rPr>
                                <w:rFonts w:ascii="仿宋" w:hAnsi="仿宋" w:eastAsia="仿宋"/>
                                <w:sz w:val="36"/>
                              </w:rPr>
                            </w:pPr>
                            <w:r>
                              <w:rPr>
                                <w:rFonts w:hint="eastAsia" w:ascii="仿宋" w:hAnsi="仿宋" w:eastAsia="仿宋"/>
                                <w:sz w:val="36"/>
                              </w:rPr>
                              <w:t>（正、反面）</w:t>
                            </w:r>
                          </w:p>
                          <w:p/>
                          <w:p/>
                          <w:p/>
                          <w:p/>
                          <w:p/>
                          <w:p/>
                          <w:p>
                            <w:pPr>
                              <w:rPr>
                                <w:sz w:val="32"/>
                              </w:rPr>
                            </w:pPr>
                          </w:p>
                        </w:txbxContent>
                      </wps:txbx>
                      <wps:bodyPr upright="1"/>
                    </wps:wsp>
                  </a:graphicData>
                </a:graphic>
              </wp:anchor>
            </w:drawing>
          </mc:Choice>
          <mc:Fallback>
            <w:pict>
              <v:shape id="文本框 4" o:spid="_x0000_s1026" o:spt="202" type="#_x0000_t202" style="position:absolute;left:0pt;margin-left:-7.3pt;margin-top:9.65pt;height:149.25pt;width:234pt;z-index:251661312;mso-width-relative:page;mso-height-relative:page;" fillcolor="#FFFFFF" filled="t" stroked="t" coordsize="21600,21600" o:gfxdata="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6M8UNkAAAAKAQAADwAAAAAA&#10;AAABACAAAAAiAAAAZHJzL2Rvd25yZXYueG1sUEsBAhQAFAAAAAgAh07iQOL5MSQSAgAARQQAAA4A&#10;AAAAAAAAAQAgAAAAKAEAAGRycy9lMm9Eb2MueG1sUEsFBgAAAAAGAAYAWQEAAKwFAAAAAA==&#10;">
                <v:fill on="t" focussize="0,0"/>
                <v:stroke color="#000000" joinstyle="miter"/>
                <v:imagedata o:title=""/>
                <o:lock v:ext="edit" aspectratio="f"/>
                <v:textbox>
                  <w:txbxContent>
                    <w:p/>
                    <w:p/>
                    <w:p/>
                    <w:p/>
                    <w:p>
                      <w:pPr>
                        <w:jc w:val="center"/>
                        <w:rPr>
                          <w:rFonts w:ascii="仿宋" w:hAnsi="仿宋" w:eastAsia="仿宋"/>
                          <w:sz w:val="36"/>
                        </w:rPr>
                      </w:pPr>
                      <w:r>
                        <w:rPr>
                          <w:rFonts w:hint="eastAsia" w:ascii="仿宋" w:hAnsi="仿宋" w:eastAsia="仿宋"/>
                          <w:sz w:val="36"/>
                        </w:rPr>
                        <w:t>法定代表人身份证复印件</w:t>
                      </w:r>
                    </w:p>
                    <w:p>
                      <w:pPr>
                        <w:jc w:val="center"/>
                        <w:rPr>
                          <w:rFonts w:ascii="仿宋" w:hAnsi="仿宋" w:eastAsia="仿宋"/>
                          <w:sz w:val="36"/>
                        </w:rPr>
                      </w:pPr>
                      <w:r>
                        <w:rPr>
                          <w:rFonts w:hint="eastAsia" w:ascii="仿宋" w:hAnsi="仿宋" w:eastAsia="仿宋"/>
                          <w:sz w:val="36"/>
                        </w:rPr>
                        <w:t>（正、反面）</w:t>
                      </w:r>
                    </w:p>
                    <w:p/>
                    <w:p/>
                    <w:p/>
                    <w:p/>
                    <w:p/>
                    <w:p/>
                    <w:p>
                      <w:pPr>
                        <w:rPr>
                          <w:sz w:val="32"/>
                        </w:rPr>
                      </w:pP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3107690</wp:posOffset>
                </wp:positionH>
                <wp:positionV relativeFrom="paragraph">
                  <wp:posOffset>122555</wp:posOffset>
                </wp:positionV>
                <wp:extent cx="2971800" cy="1895475"/>
                <wp:effectExtent l="0" t="0" r="0" b="0"/>
                <wp:wrapNone/>
                <wp:docPr id="2" name="文本框 3"/>
                <wp:cNvGraphicFramePr/>
                <a:graphic xmlns:a="http://schemas.openxmlformats.org/drawingml/2006/main">
                  <a:graphicData uri="http://schemas.microsoft.com/office/word/2010/wordprocessingShape">
                    <wps:wsp>
                      <wps:cNvSpPr txBox="1"/>
                      <wps:spPr bwMode="auto">
                        <a:xfrm>
                          <a:off x="0" y="0"/>
                          <a:ext cx="2971800" cy="1895475"/>
                        </a:xfrm>
                        <a:prstGeom prst="rect">
                          <a:avLst/>
                        </a:prstGeom>
                        <a:solidFill>
                          <a:srgbClr val="FFFFFF"/>
                        </a:solidFill>
                        <a:ln w="9525">
                          <a:solidFill>
                            <a:srgbClr val="000000"/>
                          </a:solidFill>
                          <a:miter lim="800000"/>
                        </a:ln>
                      </wps:spPr>
                      <wps:txbx>
                        <w:txbxContent>
                          <w:p/>
                          <w:p/>
                          <w:p/>
                          <w:p/>
                          <w:p>
                            <w:pPr>
                              <w:jc w:val="center"/>
                              <w:rPr>
                                <w:rFonts w:ascii="仿宋" w:hAnsi="仿宋" w:eastAsia="仿宋"/>
                                <w:sz w:val="36"/>
                              </w:rPr>
                            </w:pPr>
                            <w:r>
                              <w:rPr>
                                <w:rFonts w:hint="eastAsia" w:ascii="仿宋" w:hAnsi="仿宋" w:eastAsia="仿宋"/>
                                <w:sz w:val="36"/>
                              </w:rPr>
                              <w:t>法定代表人身份证复印件</w:t>
                            </w:r>
                          </w:p>
                          <w:p>
                            <w:pPr>
                              <w:jc w:val="center"/>
                              <w:rPr>
                                <w:rFonts w:ascii="仿宋" w:hAnsi="仿宋" w:eastAsia="仿宋"/>
                                <w:sz w:val="36"/>
                              </w:rPr>
                            </w:pPr>
                            <w:r>
                              <w:rPr>
                                <w:rFonts w:hint="eastAsia" w:ascii="仿宋" w:hAnsi="仿宋" w:eastAsia="仿宋"/>
                                <w:sz w:val="36"/>
                              </w:rPr>
                              <w:t>（正、反面）</w:t>
                            </w:r>
                          </w:p>
                          <w:p/>
                          <w:p/>
                          <w:p/>
                          <w:p/>
                          <w:p/>
                          <w:p/>
                          <w:p>
                            <w:pPr>
                              <w:rPr>
                                <w:sz w:val="32"/>
                              </w:rPr>
                            </w:pP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244.7pt;margin-top:9.65pt;height:149.25pt;width:234pt;z-index:251662336;mso-width-relative:page;mso-height-relative:page;" fillcolor="#FFFFFF" filled="t" stroked="t" coordsize="21600,21600" o:gfxdata="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1qiYONkAAAAKAQAADwAAAAAAAAABACAAAAAiAAAAZHJzL2Rvd25yZXYueG1sUEsBAhQA&#10;FAAAAAgAh07iQF/76R0qAgAAWAQAAA4AAAAAAAAAAQAgAAAAKAEAAGRycy9lMm9Eb2MueG1sUEsF&#10;BgAAAAAGAAYAWQEAAMQFAAAAAA==&#10;">
                <v:fill on="t" focussize="0,0"/>
                <v:stroke color="#000000" miterlimit="8" joinstyle="miter"/>
                <v:imagedata o:title=""/>
                <o:lock v:ext="edit" aspectratio="f"/>
                <v:textbox>
                  <w:txbxContent>
                    <w:p/>
                    <w:p/>
                    <w:p/>
                    <w:p/>
                    <w:p>
                      <w:pPr>
                        <w:jc w:val="center"/>
                        <w:rPr>
                          <w:rFonts w:ascii="仿宋" w:hAnsi="仿宋" w:eastAsia="仿宋"/>
                          <w:sz w:val="36"/>
                        </w:rPr>
                      </w:pPr>
                      <w:r>
                        <w:rPr>
                          <w:rFonts w:hint="eastAsia" w:ascii="仿宋" w:hAnsi="仿宋" w:eastAsia="仿宋"/>
                          <w:sz w:val="36"/>
                        </w:rPr>
                        <w:t>法定代表人身份证复印件</w:t>
                      </w:r>
                    </w:p>
                    <w:p>
                      <w:pPr>
                        <w:jc w:val="center"/>
                        <w:rPr>
                          <w:rFonts w:ascii="仿宋" w:hAnsi="仿宋" w:eastAsia="仿宋"/>
                          <w:sz w:val="36"/>
                        </w:rPr>
                      </w:pPr>
                      <w:r>
                        <w:rPr>
                          <w:rFonts w:hint="eastAsia" w:ascii="仿宋" w:hAnsi="仿宋" w:eastAsia="仿宋"/>
                          <w:sz w:val="36"/>
                        </w:rPr>
                        <w:t>（正、反面）</w:t>
                      </w:r>
                    </w:p>
                    <w:p/>
                    <w:p/>
                    <w:p/>
                    <w:p/>
                    <w:p/>
                    <w:p/>
                    <w:p>
                      <w:pPr>
                        <w:rPr>
                          <w:sz w:val="32"/>
                        </w:rPr>
                      </w:pPr>
                    </w:p>
                  </w:txbxContent>
                </v:textbox>
              </v:shape>
            </w:pict>
          </mc:Fallback>
        </mc:AlternateContent>
      </w:r>
    </w:p>
    <w:p>
      <w:pPr>
        <w:spacing w:line="480" w:lineRule="auto"/>
        <w:rPr>
          <w:rFonts w:ascii="宋体" w:hAnsi="宋体"/>
          <w:color w:val="000000" w:themeColor="text1"/>
          <w:szCs w:val="21"/>
          <w14:textFill>
            <w14:solidFill>
              <w14:schemeClr w14:val="tx1"/>
            </w14:solidFill>
          </w14:textFill>
        </w:rPr>
      </w:pPr>
    </w:p>
    <w:p>
      <w:pPr>
        <w:spacing w:line="480" w:lineRule="auto"/>
        <w:rPr>
          <w:rFonts w:ascii="宋体" w:hAnsi="宋体"/>
          <w:color w:val="000000" w:themeColor="text1"/>
          <w:szCs w:val="21"/>
          <w14:textFill>
            <w14:solidFill>
              <w14:schemeClr w14:val="tx1"/>
            </w14:solidFill>
          </w14:textFill>
        </w:rPr>
      </w:pPr>
    </w:p>
    <w:p>
      <w:pPr>
        <w:spacing w:line="480" w:lineRule="auto"/>
        <w:rPr>
          <w:rFonts w:ascii="宋体" w:hAnsi="宋体"/>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p>
    <w:p>
      <w:pPr>
        <w:spacing w:line="480" w:lineRule="auto"/>
        <w:ind w:firstLine="3600" w:firstLineChars="15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投标人名称（盖章）：</w:t>
      </w:r>
      <w:r>
        <w:rPr>
          <w:rFonts w:ascii="宋体" w:hAnsi="宋体" w:cs="宋体"/>
          <w:color w:val="000000" w:themeColor="text1"/>
          <w:kern w:val="0"/>
          <w14:textFill>
            <w14:solidFill>
              <w14:schemeClr w14:val="tx1"/>
            </w14:solidFill>
          </w14:textFill>
        </w:rPr>
        <w:t xml:space="preserve"> </w:t>
      </w:r>
    </w:p>
    <w:p>
      <w:pPr>
        <w:spacing w:line="480" w:lineRule="auto"/>
        <w:ind w:firstLine="1200" w:firstLineChars="500"/>
        <w:jc w:val="righ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 </w:t>
      </w:r>
      <w:r>
        <w:rPr>
          <w:rFonts w:ascii="宋体" w:hAnsi="宋体" w:cs="宋体"/>
          <w:color w:val="000000" w:themeColor="text1"/>
          <w:kern w:val="0"/>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法定代表人或其授权委托人（签字或盖章）：</w:t>
      </w:r>
      <w:r>
        <w:rPr>
          <w:rFonts w:ascii="宋体" w:hAnsi="宋体" w:cs="宋体"/>
          <w:color w:val="000000" w:themeColor="text1"/>
          <w:kern w:val="0"/>
          <w14:textFill>
            <w14:solidFill>
              <w14:schemeClr w14:val="tx1"/>
            </w14:solidFill>
          </w14:textFill>
        </w:rPr>
        <w:t xml:space="preserve"> </w:t>
      </w:r>
    </w:p>
    <w:p>
      <w:pPr>
        <w:spacing w:line="480" w:lineRule="auto"/>
        <w:ind w:firstLine="3600" w:firstLineChars="15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日期： </w:t>
      </w:r>
      <w:r>
        <w:rPr>
          <w:rFonts w:ascii="宋体" w:hAnsi="宋体" w:cs="宋体"/>
          <w:color w:val="000000" w:themeColor="text1"/>
          <w:kern w:val="0"/>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 xml:space="preserve">年 </w:t>
      </w:r>
      <w:r>
        <w:rPr>
          <w:rFonts w:ascii="宋体" w:hAnsi="宋体" w:cs="宋体"/>
          <w:color w:val="000000" w:themeColor="text1"/>
          <w:kern w:val="0"/>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 xml:space="preserve">月 </w:t>
      </w:r>
      <w:r>
        <w:rPr>
          <w:rFonts w:ascii="宋体" w:hAnsi="宋体" w:cs="宋体"/>
          <w:color w:val="000000" w:themeColor="text1"/>
          <w:kern w:val="0"/>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日</w:t>
      </w:r>
    </w:p>
    <w:p>
      <w:pPr>
        <w:pStyle w:val="4"/>
        <w:pageBreakBefore/>
      </w:pPr>
      <w:r>
        <w:rPr>
          <w:rFonts w:hint="eastAsia"/>
        </w:rPr>
        <w:t>三、法定代表人授权委托书</w:t>
      </w:r>
    </w:p>
    <w:p>
      <w:pPr>
        <w:spacing w:line="480" w:lineRule="auto"/>
        <w:jc w:val="center"/>
        <w:rPr>
          <w:rFonts w:ascii="宋体" w:hAnsi="宋体"/>
          <w:b/>
          <w:color w:val="000000" w:themeColor="text1"/>
          <w:szCs w:val="21"/>
          <w14:textFill>
            <w14:solidFill>
              <w14:schemeClr w14:val="tx1"/>
            </w14:solidFill>
          </w14:textFill>
        </w:rPr>
      </w:pPr>
    </w:p>
    <w:p>
      <w:pPr>
        <w:spacing w:line="480" w:lineRule="auto"/>
        <w:ind w:firstLine="453" w:firstLineChars="189"/>
        <w:jc w:val="left"/>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本授权委托书声明：本人</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（姓名）系</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（投标人名称）</w:t>
      </w:r>
      <w:r>
        <w:rPr>
          <w:rFonts w:hint="eastAsia" w:ascii="宋体" w:hAnsi="宋体"/>
          <w:color w:val="000000" w:themeColor="text1"/>
          <w:szCs w:val="21"/>
          <w14:textFill>
            <w14:solidFill>
              <w14:schemeClr w14:val="tx1"/>
            </w14:solidFill>
          </w14:textFill>
        </w:rPr>
        <w:t>的法定代表人，现授权委托</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（姓名）为我的代理人，以我方名义参加</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（项目名称）</w:t>
      </w:r>
      <w:r>
        <w:rPr>
          <w:rFonts w:hint="eastAsia" w:ascii="宋体" w:hAnsi="宋体"/>
          <w:color w:val="000000" w:themeColor="text1"/>
          <w:szCs w:val="21"/>
          <w14:textFill>
            <w14:solidFill>
              <w14:schemeClr w14:val="tx1"/>
            </w14:solidFill>
          </w14:textFill>
        </w:rPr>
        <w:t>的投标活动。代理人在参加整个招标投标活动、合同谈判过程中所签署的一切文件和处理与之相关的一切事物，我均予承认。</w:t>
      </w:r>
    </w:p>
    <w:p>
      <w:pPr>
        <w:spacing w:line="480" w:lineRule="auto"/>
        <w:ind w:firstLine="480" w:firstLineChars="2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代理人姓名：</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性别：</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年龄：</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p>
    <w:p>
      <w:pPr>
        <w:spacing w:line="480" w:lineRule="auto"/>
        <w:ind w:firstLine="453" w:firstLineChars="189"/>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部门：</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职务：</w:t>
      </w:r>
      <w:r>
        <w:rPr>
          <w:rFonts w:ascii="宋体" w:hAnsi="宋体"/>
          <w:color w:val="000000" w:themeColor="text1"/>
          <w:szCs w:val="21"/>
          <w:u w:val="single"/>
          <w14:textFill>
            <w14:solidFill>
              <w14:schemeClr w14:val="tx1"/>
            </w14:solidFill>
          </w14:textFill>
        </w:rPr>
        <w:t xml:space="preserve">        </w:t>
      </w:r>
    </w:p>
    <w:p>
      <w:pPr>
        <w:spacing w:line="480" w:lineRule="auto"/>
        <w:rPr>
          <w:rFonts w:ascii="宋体" w:hAnsi="宋体"/>
          <w:color w:val="000000" w:themeColor="text1"/>
          <w:szCs w:val="21"/>
          <w14:textFill>
            <w14:solidFill>
              <w14:schemeClr w14:val="tx1"/>
            </w14:solidFill>
          </w14:textFill>
        </w:rPr>
      </w:pPr>
      <w: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122555</wp:posOffset>
                </wp:positionV>
                <wp:extent cx="2971800" cy="1895475"/>
                <wp:effectExtent l="0" t="0" r="0" b="0"/>
                <wp:wrapNone/>
                <wp:docPr id="1" name="文本框 2"/>
                <wp:cNvGraphicFramePr/>
                <a:graphic xmlns:a="http://schemas.openxmlformats.org/drawingml/2006/main">
                  <a:graphicData uri="http://schemas.microsoft.com/office/word/2010/wordprocessingShape">
                    <wps:wsp>
                      <wps:cNvSpPr txBox="1"/>
                      <wps:spPr bwMode="auto">
                        <a:xfrm>
                          <a:off x="0" y="0"/>
                          <a:ext cx="2971800" cy="1895475"/>
                        </a:xfrm>
                        <a:prstGeom prst="rect">
                          <a:avLst/>
                        </a:prstGeom>
                        <a:solidFill>
                          <a:srgbClr val="FFFFFF"/>
                        </a:solidFill>
                        <a:ln w="9525">
                          <a:solidFill>
                            <a:srgbClr val="000000"/>
                          </a:solidFill>
                          <a:miter lim="800000"/>
                        </a:ln>
                      </wps:spPr>
                      <wps:txbx>
                        <w:txbxContent>
                          <w:p/>
                          <w:p/>
                          <w:p/>
                          <w:p/>
                          <w:p>
                            <w:pPr>
                              <w:jc w:val="center"/>
                              <w:rPr>
                                <w:rFonts w:ascii="仿宋" w:hAnsi="仿宋" w:eastAsia="仿宋"/>
                                <w:sz w:val="36"/>
                              </w:rPr>
                            </w:pPr>
                            <w:r>
                              <w:rPr>
                                <w:rFonts w:hint="eastAsia" w:ascii="仿宋" w:hAnsi="仿宋" w:eastAsia="仿宋"/>
                                <w:sz w:val="36"/>
                              </w:rPr>
                              <w:t>代理人身份证复印件</w:t>
                            </w:r>
                          </w:p>
                          <w:p>
                            <w:pPr>
                              <w:jc w:val="center"/>
                              <w:rPr>
                                <w:rFonts w:ascii="仿宋" w:hAnsi="仿宋" w:eastAsia="仿宋"/>
                                <w:sz w:val="36"/>
                              </w:rPr>
                            </w:pPr>
                            <w:r>
                              <w:rPr>
                                <w:rFonts w:hint="eastAsia" w:ascii="仿宋" w:hAnsi="仿宋" w:eastAsia="仿宋"/>
                                <w:sz w:val="36"/>
                              </w:rPr>
                              <w:t>（正、反面）</w:t>
                            </w:r>
                          </w:p>
                          <w:p/>
                          <w:p/>
                          <w:p/>
                          <w:p/>
                          <w:p/>
                          <w:p/>
                          <w:p>
                            <w:pPr>
                              <w:rPr>
                                <w:sz w:val="32"/>
                              </w:rPr>
                            </w:pP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7.3pt;margin-top:9.65pt;height:149.25pt;width:234pt;z-index:251659264;mso-width-relative:page;mso-height-relative:page;" fillcolor="#FFFFFF" filled="t" stroked="t" coordsize="21600,21600" o:gfxdata="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3ozxQ2QAAAAoBAAAPAAAAAAAAAAEAIAAAACIAAABkcnMvZG93bnJldi54bWxQSwECFAAU&#10;AAAACACHTuJASijjNSkCAABYBAAADgAAAAAAAAABACAAAAAoAQAAZHJzL2Uyb0RvYy54bWxQSwUG&#10;AAAAAAYABgBZAQAAwwUAAAAA&#10;">
                <v:fill on="t" focussize="0,0"/>
                <v:stroke color="#000000" miterlimit="8" joinstyle="miter"/>
                <v:imagedata o:title=""/>
                <o:lock v:ext="edit" aspectratio="f"/>
                <v:textbox>
                  <w:txbxContent>
                    <w:p/>
                    <w:p/>
                    <w:p/>
                    <w:p/>
                    <w:p>
                      <w:pPr>
                        <w:jc w:val="center"/>
                        <w:rPr>
                          <w:rFonts w:ascii="仿宋" w:hAnsi="仿宋" w:eastAsia="仿宋"/>
                          <w:sz w:val="36"/>
                        </w:rPr>
                      </w:pPr>
                      <w:r>
                        <w:rPr>
                          <w:rFonts w:hint="eastAsia" w:ascii="仿宋" w:hAnsi="仿宋" w:eastAsia="仿宋"/>
                          <w:sz w:val="36"/>
                        </w:rPr>
                        <w:t>代理人身份证复印件</w:t>
                      </w:r>
                    </w:p>
                    <w:p>
                      <w:pPr>
                        <w:jc w:val="center"/>
                        <w:rPr>
                          <w:rFonts w:ascii="仿宋" w:hAnsi="仿宋" w:eastAsia="仿宋"/>
                          <w:sz w:val="36"/>
                        </w:rPr>
                      </w:pPr>
                      <w:r>
                        <w:rPr>
                          <w:rFonts w:hint="eastAsia" w:ascii="仿宋" w:hAnsi="仿宋" w:eastAsia="仿宋"/>
                          <w:sz w:val="36"/>
                        </w:rPr>
                        <w:t>（正、反面）</w:t>
                      </w:r>
                    </w:p>
                    <w:p/>
                    <w:p/>
                    <w:p/>
                    <w:p/>
                    <w:p/>
                    <w:p/>
                    <w:p>
                      <w:pPr>
                        <w:rPr>
                          <w:sz w:val="32"/>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3107690</wp:posOffset>
                </wp:positionH>
                <wp:positionV relativeFrom="paragraph">
                  <wp:posOffset>122555</wp:posOffset>
                </wp:positionV>
                <wp:extent cx="2971800" cy="1895475"/>
                <wp:effectExtent l="0" t="0" r="0" b="0"/>
                <wp:wrapNone/>
                <wp:docPr id="3" name="文本框 1"/>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
                          <w:p>
                            <w:pPr>
                              <w:jc w:val="center"/>
                              <w:rPr>
                                <w:rFonts w:ascii="仿宋" w:hAnsi="仿宋" w:eastAsia="仿宋"/>
                                <w:sz w:val="36"/>
                              </w:rPr>
                            </w:pPr>
                            <w:r>
                              <w:rPr>
                                <w:rFonts w:hint="eastAsia" w:ascii="仿宋" w:hAnsi="仿宋" w:eastAsia="仿宋"/>
                                <w:sz w:val="36"/>
                              </w:rPr>
                              <w:t>代理人身份证复印件</w:t>
                            </w:r>
                          </w:p>
                          <w:p>
                            <w:pPr>
                              <w:jc w:val="center"/>
                              <w:rPr>
                                <w:rFonts w:ascii="仿宋" w:hAnsi="仿宋" w:eastAsia="仿宋"/>
                                <w:sz w:val="36"/>
                              </w:rPr>
                            </w:pPr>
                            <w:r>
                              <w:rPr>
                                <w:rFonts w:hint="eastAsia" w:ascii="仿宋" w:hAnsi="仿宋" w:eastAsia="仿宋"/>
                                <w:sz w:val="36"/>
                              </w:rPr>
                              <w:t>（正、反面）</w:t>
                            </w:r>
                          </w:p>
                          <w:p/>
                          <w:p/>
                          <w:p/>
                          <w:p/>
                          <w:p/>
                          <w:p/>
                          <w:p>
                            <w:pPr>
                              <w:rPr>
                                <w:sz w:val="32"/>
                              </w:rPr>
                            </w:pPr>
                          </w:p>
                        </w:txbxContent>
                      </wps:txbx>
                      <wps:bodyPr upright="1"/>
                    </wps:wsp>
                  </a:graphicData>
                </a:graphic>
              </wp:anchor>
            </w:drawing>
          </mc:Choice>
          <mc:Fallback>
            <w:pict>
              <v:shape id="文本框 1" o:spid="_x0000_s1026" o:spt="202" type="#_x0000_t202" style="position:absolute;left:0pt;margin-left:244.7pt;margin-top:9.65pt;height:149.25pt;width:234pt;z-index:251660288;mso-width-relative:page;mso-height-relative:page;" fillcolor="#FFFFFF" filled="t" stroked="t" coordsize="21600,21600" o:gfxdata="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1qiYONkAAAAKAQAADwAAAAAA&#10;AAABACAAAAAiAAAAZHJzL2Rvd25yZXYueG1sUEsBAhQAFAAAAAgAh07iQH87gYYSAgAARQQAAA4A&#10;AAAAAAAAAQAgAAAAKAEAAGRycy9lMm9Eb2MueG1sUEsFBgAAAAAGAAYAWQEAAKwFAAAAAA==&#10;">
                <v:fill on="t" focussize="0,0"/>
                <v:stroke color="#000000" joinstyle="miter"/>
                <v:imagedata o:title=""/>
                <o:lock v:ext="edit" aspectratio="f"/>
                <v:textbox>
                  <w:txbxContent>
                    <w:p/>
                    <w:p/>
                    <w:p/>
                    <w:p/>
                    <w:p>
                      <w:pPr>
                        <w:jc w:val="center"/>
                        <w:rPr>
                          <w:rFonts w:ascii="仿宋" w:hAnsi="仿宋" w:eastAsia="仿宋"/>
                          <w:sz w:val="36"/>
                        </w:rPr>
                      </w:pPr>
                      <w:r>
                        <w:rPr>
                          <w:rFonts w:hint="eastAsia" w:ascii="仿宋" w:hAnsi="仿宋" w:eastAsia="仿宋"/>
                          <w:sz w:val="36"/>
                        </w:rPr>
                        <w:t>代理人身份证复印件</w:t>
                      </w:r>
                    </w:p>
                    <w:p>
                      <w:pPr>
                        <w:jc w:val="center"/>
                        <w:rPr>
                          <w:rFonts w:ascii="仿宋" w:hAnsi="仿宋" w:eastAsia="仿宋"/>
                          <w:sz w:val="36"/>
                        </w:rPr>
                      </w:pPr>
                      <w:r>
                        <w:rPr>
                          <w:rFonts w:hint="eastAsia" w:ascii="仿宋" w:hAnsi="仿宋" w:eastAsia="仿宋"/>
                          <w:sz w:val="36"/>
                        </w:rPr>
                        <w:t>（正、反面）</w:t>
                      </w:r>
                    </w:p>
                    <w:p/>
                    <w:p/>
                    <w:p/>
                    <w:p/>
                    <w:p/>
                    <w:p/>
                    <w:p>
                      <w:pPr>
                        <w:rPr>
                          <w:sz w:val="32"/>
                        </w:rPr>
                      </w:pPr>
                    </w:p>
                  </w:txbxContent>
                </v:textbox>
              </v:shape>
            </w:pict>
          </mc:Fallback>
        </mc:AlternateContent>
      </w:r>
    </w:p>
    <w:p>
      <w:pPr>
        <w:spacing w:line="480" w:lineRule="auto"/>
        <w:rPr>
          <w:rFonts w:ascii="宋体" w:hAnsi="宋体"/>
          <w:color w:val="000000" w:themeColor="text1"/>
          <w:szCs w:val="21"/>
          <w14:textFill>
            <w14:solidFill>
              <w14:schemeClr w14:val="tx1"/>
            </w14:solidFill>
          </w14:textFill>
        </w:rPr>
      </w:pPr>
    </w:p>
    <w:p>
      <w:pPr>
        <w:spacing w:line="480" w:lineRule="auto"/>
        <w:rPr>
          <w:rFonts w:ascii="宋体" w:hAnsi="宋体"/>
          <w:color w:val="000000" w:themeColor="text1"/>
          <w:szCs w:val="21"/>
          <w14:textFill>
            <w14:solidFill>
              <w14:schemeClr w14:val="tx1"/>
            </w14:solidFill>
          </w14:textFill>
        </w:rPr>
      </w:pPr>
    </w:p>
    <w:p>
      <w:pPr>
        <w:spacing w:line="480" w:lineRule="auto"/>
        <w:rPr>
          <w:rFonts w:ascii="宋体" w:hAnsi="宋体"/>
          <w:color w:val="000000" w:themeColor="text1"/>
          <w:szCs w:val="21"/>
          <w14:textFill>
            <w14:solidFill>
              <w14:schemeClr w14:val="tx1"/>
            </w14:solidFill>
          </w14:textFill>
        </w:rPr>
      </w:pPr>
    </w:p>
    <w:p>
      <w:pPr>
        <w:spacing w:line="480" w:lineRule="auto"/>
        <w:rPr>
          <w:rFonts w:ascii="宋体" w:hAnsi="宋体"/>
          <w:color w:val="000000" w:themeColor="text1"/>
          <w:szCs w:val="21"/>
          <w14:textFill>
            <w14:solidFill>
              <w14:schemeClr w14:val="tx1"/>
            </w14:solidFill>
          </w14:textFill>
        </w:rPr>
      </w:pPr>
    </w:p>
    <w:p>
      <w:pPr>
        <w:spacing w:line="480" w:lineRule="auto"/>
        <w:rPr>
          <w:rFonts w:ascii="宋体" w:hAnsi="宋体"/>
          <w:color w:val="000000" w:themeColor="text1"/>
          <w:szCs w:val="21"/>
          <w14:textFill>
            <w14:solidFill>
              <w14:schemeClr w14:val="tx1"/>
            </w14:solidFill>
          </w14:textFill>
        </w:rPr>
      </w:pPr>
    </w:p>
    <w:p>
      <w:pPr>
        <w:adjustRightInd w:val="0"/>
        <w:snapToGrid w:val="0"/>
        <w:spacing w:line="360" w:lineRule="auto"/>
        <w:ind w:firstLine="6000" w:firstLineChars="2500"/>
        <w:rPr>
          <w:rFonts w:ascii="宋体" w:hAnsi="宋体"/>
          <w:color w:val="000000" w:themeColor="text1"/>
          <w:szCs w:val="21"/>
          <w14:textFill>
            <w14:solidFill>
              <w14:schemeClr w14:val="tx1"/>
            </w14:solidFill>
          </w14:textFill>
        </w:rPr>
      </w:pPr>
    </w:p>
    <w:p>
      <w:pPr>
        <w:spacing w:line="480" w:lineRule="auto"/>
        <w:ind w:firstLine="3600" w:firstLineChars="15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投标人名称（盖章）：</w:t>
      </w:r>
      <w:r>
        <w:rPr>
          <w:rFonts w:ascii="宋体" w:hAnsi="宋体" w:cs="宋体"/>
          <w:color w:val="000000" w:themeColor="text1"/>
          <w:kern w:val="0"/>
          <w14:textFill>
            <w14:solidFill>
              <w14:schemeClr w14:val="tx1"/>
            </w14:solidFill>
          </w14:textFill>
        </w:rPr>
        <w:t xml:space="preserve"> </w:t>
      </w:r>
    </w:p>
    <w:p>
      <w:pPr>
        <w:spacing w:line="480" w:lineRule="auto"/>
        <w:ind w:right="960" w:firstLine="2880" w:firstLineChars="1200"/>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法定代表人（签字或盖章）：</w:t>
      </w:r>
    </w:p>
    <w:p>
      <w:pPr>
        <w:spacing w:line="480" w:lineRule="auto"/>
        <w:ind w:right="960" w:firstLine="2976" w:firstLineChars="124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委托代理人（签字或盖章）：</w:t>
      </w:r>
      <w:r>
        <w:rPr>
          <w:rFonts w:ascii="宋体" w:hAnsi="宋体" w:cs="宋体"/>
          <w:color w:val="000000" w:themeColor="text1"/>
          <w:kern w:val="0"/>
          <w14:textFill>
            <w14:solidFill>
              <w14:schemeClr w14:val="tx1"/>
            </w14:solidFill>
          </w14:textFill>
        </w:rPr>
        <w:t xml:space="preserve"> </w:t>
      </w:r>
    </w:p>
    <w:p>
      <w:pPr>
        <w:spacing w:line="480" w:lineRule="auto"/>
        <w:ind w:firstLine="3600" w:firstLineChars="15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日期： </w:t>
      </w:r>
      <w:r>
        <w:rPr>
          <w:rFonts w:ascii="宋体" w:hAnsi="宋体" w:cs="宋体"/>
          <w:color w:val="000000" w:themeColor="text1"/>
          <w:kern w:val="0"/>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 xml:space="preserve">年 </w:t>
      </w:r>
      <w:r>
        <w:rPr>
          <w:rFonts w:ascii="宋体" w:hAnsi="宋体" w:cs="宋体"/>
          <w:color w:val="000000" w:themeColor="text1"/>
          <w:kern w:val="0"/>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 xml:space="preserve">月 </w:t>
      </w:r>
      <w:r>
        <w:rPr>
          <w:rFonts w:ascii="宋体" w:hAnsi="宋体" w:cs="宋体"/>
          <w:color w:val="000000" w:themeColor="text1"/>
          <w:kern w:val="0"/>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日</w:t>
      </w:r>
    </w:p>
    <w:p>
      <w:pPr>
        <w:spacing w:line="480" w:lineRule="auto"/>
        <w:ind w:firstLine="480" w:firstLineChars="200"/>
        <w:rPr>
          <w:color w:val="000000" w:themeColor="text1"/>
          <w:szCs w:val="21"/>
          <w14:textFill>
            <w14:solidFill>
              <w14:schemeClr w14:val="tx1"/>
            </w14:solidFill>
          </w14:textFill>
        </w:rPr>
      </w:pPr>
    </w:p>
    <w:p>
      <w:pPr>
        <w:spacing w:line="480" w:lineRule="auto"/>
        <w:ind w:firstLine="480" w:firstLineChars="200"/>
        <w:rPr>
          <w:color w:val="000000" w:themeColor="text1"/>
          <w:szCs w:val="21"/>
          <w14:textFill>
            <w14:solidFill>
              <w14:schemeClr w14:val="tx1"/>
            </w14:solidFill>
          </w14:textFill>
        </w:rPr>
      </w:pPr>
    </w:p>
    <w:p>
      <w:pPr>
        <w:pStyle w:val="4"/>
        <w:pageBreakBefore/>
      </w:pPr>
      <w:r>
        <w:rPr>
          <w:rFonts w:hint="eastAsia"/>
        </w:rPr>
        <w:t>四、投标保证金</w:t>
      </w:r>
    </w:p>
    <w:p>
      <w:pPr>
        <w:snapToGrid w:val="0"/>
        <w:spacing w:line="480" w:lineRule="auto"/>
        <w:ind w:firstLine="480" w:firstLineChars="2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投标保证金缴纳凭证复印件如下：</w:t>
      </w:r>
    </w:p>
    <w:tbl>
      <w:tblPr>
        <w:tblStyle w:val="28"/>
        <w:tblW w:w="8358"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8358"/>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4247" w:hRule="atLeast"/>
          <w:jc w:val="center"/>
        </w:trPr>
        <w:tc>
          <w:tcPr>
            <w:tcW w:w="8358" w:type="dxa"/>
            <w:vAlign w:val="center"/>
          </w:tcPr>
          <w:p>
            <w:pPr>
              <w:spacing w:line="360" w:lineRule="auto"/>
              <w:jc w:val="center"/>
              <w:rPr>
                <w:rFonts w:ascii="宋体" w:hAnsi="宋体"/>
              </w:rPr>
            </w:pPr>
            <w:r>
              <w:rPr>
                <w:rFonts w:hint="eastAsia" w:ascii="宋体" w:hAnsi="宋体"/>
                <w:lang w:val="zh-CN"/>
              </w:rPr>
              <w:t>投标保证金缴纳凭证</w:t>
            </w:r>
            <w:r>
              <w:rPr>
                <w:rFonts w:hint="eastAsia" w:ascii="宋体" w:hAnsi="宋体"/>
                <w:color w:val="000000" w:themeColor="text1"/>
                <w:szCs w:val="21"/>
                <w:lang w:val="zh-CN"/>
                <w14:textFill>
                  <w14:solidFill>
                    <w14:schemeClr w14:val="tx1"/>
                  </w14:solidFill>
                </w14:textFill>
              </w:rPr>
              <w:t>复印件</w:t>
            </w:r>
          </w:p>
        </w:tc>
      </w:tr>
    </w:tbl>
    <w:p/>
    <w:p>
      <w:pPr>
        <w:widowControl/>
        <w:jc w:val="left"/>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br w:type="page"/>
      </w:r>
    </w:p>
    <w:p>
      <w:pPr>
        <w:pStyle w:val="4"/>
      </w:pPr>
      <w:r>
        <w:rPr>
          <w:rFonts w:hint="eastAsia"/>
        </w:rPr>
        <w:t>五、投标人简介</w:t>
      </w:r>
    </w:p>
    <w:p/>
    <w:tbl>
      <w:tblPr>
        <w:tblStyle w:val="28"/>
        <w:tblW w:w="8668" w:type="dxa"/>
        <w:tblInd w:w="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2117"/>
        <w:gridCol w:w="2102"/>
        <w:gridCol w:w="2268"/>
        <w:gridCol w:w="2181"/>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633" w:hRule="atLeast"/>
        </w:trPr>
        <w:tc>
          <w:tcPr>
            <w:tcW w:w="2117" w:type="dxa"/>
            <w:tcBorders>
              <w:right w:val="single" w:color="auto" w:sz="4" w:space="0"/>
            </w:tcBorders>
            <w:vAlign w:val="center"/>
          </w:tcPr>
          <w:p>
            <w:pPr>
              <w:autoSpaceDE w:val="0"/>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企业名称</w:t>
            </w:r>
          </w:p>
        </w:tc>
        <w:tc>
          <w:tcPr>
            <w:tcW w:w="6551" w:type="dxa"/>
            <w:gridSpan w:val="3"/>
            <w:tcBorders>
              <w:left w:val="single" w:color="auto" w:sz="4" w:space="0"/>
              <w:right w:val="single" w:color="auto" w:sz="4" w:space="0"/>
            </w:tcBorders>
            <w:vAlign w:val="center"/>
          </w:tcPr>
          <w:p>
            <w:pPr>
              <w:autoSpaceDE w:val="0"/>
              <w:autoSpaceDN w:val="0"/>
              <w:jc w:val="center"/>
              <w:rPr>
                <w:rFonts w:ascii="宋体" w:hAnsi="宋体"/>
                <w:color w:val="000000" w:themeColor="text1"/>
                <w:kern w:val="0"/>
                <w:szCs w:val="21"/>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PrEx>
        <w:trPr>
          <w:cantSplit/>
          <w:trHeight w:val="633" w:hRule="atLeast"/>
        </w:trPr>
        <w:tc>
          <w:tcPr>
            <w:tcW w:w="2117" w:type="dxa"/>
            <w:vAlign w:val="center"/>
          </w:tcPr>
          <w:p>
            <w:pPr>
              <w:autoSpaceDE w:val="0"/>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企业详细地址</w:t>
            </w:r>
          </w:p>
        </w:tc>
        <w:tc>
          <w:tcPr>
            <w:tcW w:w="6551" w:type="dxa"/>
            <w:gridSpan w:val="3"/>
            <w:vAlign w:val="center"/>
          </w:tcPr>
          <w:p>
            <w:pPr>
              <w:autoSpaceDE w:val="0"/>
              <w:autoSpaceDN w:val="0"/>
              <w:jc w:val="center"/>
              <w:rPr>
                <w:rFonts w:ascii="宋体" w:hAnsi="宋体"/>
                <w:color w:val="000000" w:themeColor="text1"/>
                <w:kern w:val="0"/>
                <w:szCs w:val="21"/>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633" w:hRule="atLeast"/>
        </w:trPr>
        <w:tc>
          <w:tcPr>
            <w:tcW w:w="2117" w:type="dxa"/>
            <w:vAlign w:val="center"/>
          </w:tcPr>
          <w:p>
            <w:pPr>
              <w:autoSpaceDE w:val="0"/>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企业类型</w:t>
            </w:r>
          </w:p>
        </w:tc>
        <w:tc>
          <w:tcPr>
            <w:tcW w:w="2102" w:type="dxa"/>
            <w:tcBorders>
              <w:right w:val="single" w:color="auto" w:sz="4" w:space="0"/>
            </w:tcBorders>
            <w:vAlign w:val="center"/>
          </w:tcPr>
          <w:p>
            <w:pPr>
              <w:autoSpaceDE w:val="0"/>
              <w:autoSpaceDN w:val="0"/>
              <w:jc w:val="center"/>
              <w:rPr>
                <w:rFonts w:ascii="宋体" w:hAnsi="宋体"/>
                <w:color w:val="000000" w:themeColor="text1"/>
                <w:kern w:val="0"/>
                <w:szCs w:val="21"/>
                <w14:textFill>
                  <w14:solidFill>
                    <w14:schemeClr w14:val="tx1"/>
                  </w14:solidFill>
                </w14:textFill>
              </w:rPr>
            </w:pPr>
          </w:p>
        </w:tc>
        <w:tc>
          <w:tcPr>
            <w:tcW w:w="2268" w:type="dxa"/>
            <w:tcBorders>
              <w:left w:val="single" w:color="auto" w:sz="4" w:space="0"/>
              <w:right w:val="single" w:color="auto" w:sz="4" w:space="0"/>
            </w:tcBorders>
            <w:vAlign w:val="center"/>
          </w:tcPr>
          <w:p>
            <w:pPr>
              <w:autoSpaceDE w:val="0"/>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成立日期</w:t>
            </w:r>
          </w:p>
        </w:tc>
        <w:tc>
          <w:tcPr>
            <w:tcW w:w="2181" w:type="dxa"/>
            <w:tcBorders>
              <w:left w:val="single" w:color="auto" w:sz="4" w:space="0"/>
              <w:right w:val="single" w:color="auto" w:sz="4" w:space="0"/>
            </w:tcBorders>
            <w:vAlign w:val="center"/>
          </w:tcPr>
          <w:p>
            <w:pPr>
              <w:autoSpaceDE w:val="0"/>
              <w:autoSpaceDN w:val="0"/>
              <w:jc w:val="center"/>
              <w:rPr>
                <w:rFonts w:ascii="宋体" w:hAnsi="宋体"/>
                <w:color w:val="000000" w:themeColor="text1"/>
                <w:kern w:val="0"/>
                <w:szCs w:val="21"/>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633" w:hRule="atLeast"/>
        </w:trPr>
        <w:tc>
          <w:tcPr>
            <w:tcW w:w="2117" w:type="dxa"/>
            <w:vAlign w:val="center"/>
          </w:tcPr>
          <w:p>
            <w:pPr>
              <w:autoSpaceDE w:val="0"/>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法定代表人</w:t>
            </w:r>
          </w:p>
        </w:tc>
        <w:tc>
          <w:tcPr>
            <w:tcW w:w="2102" w:type="dxa"/>
            <w:vAlign w:val="center"/>
          </w:tcPr>
          <w:p>
            <w:pPr>
              <w:autoSpaceDE w:val="0"/>
              <w:autoSpaceDN w:val="0"/>
              <w:jc w:val="center"/>
              <w:rPr>
                <w:rFonts w:ascii="宋体" w:hAnsi="宋体"/>
                <w:color w:val="000000" w:themeColor="text1"/>
                <w:kern w:val="0"/>
                <w:szCs w:val="21"/>
                <w14:textFill>
                  <w14:solidFill>
                    <w14:schemeClr w14:val="tx1"/>
                  </w14:solidFill>
                </w14:textFill>
              </w:rPr>
            </w:pPr>
          </w:p>
        </w:tc>
        <w:tc>
          <w:tcPr>
            <w:tcW w:w="2268" w:type="dxa"/>
            <w:vAlign w:val="center"/>
          </w:tcPr>
          <w:p>
            <w:pPr>
              <w:autoSpaceDE w:val="0"/>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技术负责人</w:t>
            </w:r>
          </w:p>
        </w:tc>
        <w:tc>
          <w:tcPr>
            <w:tcW w:w="2181" w:type="dxa"/>
            <w:vAlign w:val="center"/>
          </w:tcPr>
          <w:p>
            <w:pPr>
              <w:autoSpaceDE w:val="0"/>
              <w:autoSpaceDN w:val="0"/>
              <w:jc w:val="center"/>
              <w:rPr>
                <w:rFonts w:ascii="宋体" w:hAnsi="宋体"/>
                <w:color w:val="000000" w:themeColor="text1"/>
                <w:kern w:val="0"/>
                <w:szCs w:val="21"/>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633" w:hRule="atLeast"/>
        </w:trPr>
        <w:tc>
          <w:tcPr>
            <w:tcW w:w="2117" w:type="dxa"/>
            <w:vAlign w:val="center"/>
          </w:tcPr>
          <w:p>
            <w:pPr>
              <w:autoSpaceDE w:val="0"/>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联系人</w:t>
            </w:r>
          </w:p>
        </w:tc>
        <w:tc>
          <w:tcPr>
            <w:tcW w:w="2102" w:type="dxa"/>
            <w:vAlign w:val="center"/>
          </w:tcPr>
          <w:p>
            <w:pPr>
              <w:autoSpaceDE w:val="0"/>
              <w:autoSpaceDN w:val="0"/>
              <w:jc w:val="center"/>
              <w:rPr>
                <w:rFonts w:ascii="宋体" w:hAnsi="宋体"/>
                <w:color w:val="000000" w:themeColor="text1"/>
                <w:kern w:val="0"/>
                <w:szCs w:val="21"/>
                <w14:textFill>
                  <w14:solidFill>
                    <w14:schemeClr w14:val="tx1"/>
                  </w14:solidFill>
                </w14:textFill>
              </w:rPr>
            </w:pPr>
          </w:p>
        </w:tc>
        <w:tc>
          <w:tcPr>
            <w:tcW w:w="2268" w:type="dxa"/>
            <w:vAlign w:val="center"/>
          </w:tcPr>
          <w:p>
            <w:pPr>
              <w:autoSpaceDE w:val="0"/>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联系电话</w:t>
            </w:r>
          </w:p>
        </w:tc>
        <w:tc>
          <w:tcPr>
            <w:tcW w:w="2181" w:type="dxa"/>
            <w:vAlign w:val="center"/>
          </w:tcPr>
          <w:p>
            <w:pPr>
              <w:autoSpaceDE w:val="0"/>
              <w:autoSpaceDN w:val="0"/>
              <w:jc w:val="center"/>
              <w:rPr>
                <w:rFonts w:ascii="宋体" w:hAnsi="宋体"/>
                <w:color w:val="000000" w:themeColor="text1"/>
                <w:kern w:val="0"/>
                <w:szCs w:val="21"/>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633" w:hRule="atLeast"/>
        </w:trPr>
        <w:tc>
          <w:tcPr>
            <w:tcW w:w="2117" w:type="dxa"/>
            <w:vAlign w:val="center"/>
          </w:tcPr>
          <w:p>
            <w:pPr>
              <w:autoSpaceDE w:val="0"/>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传真</w:t>
            </w:r>
          </w:p>
        </w:tc>
        <w:tc>
          <w:tcPr>
            <w:tcW w:w="2102" w:type="dxa"/>
            <w:vAlign w:val="center"/>
          </w:tcPr>
          <w:p>
            <w:pPr>
              <w:autoSpaceDE w:val="0"/>
              <w:autoSpaceDN w:val="0"/>
              <w:jc w:val="center"/>
              <w:rPr>
                <w:rFonts w:ascii="宋体" w:hAnsi="宋体"/>
                <w:color w:val="000000" w:themeColor="text1"/>
                <w:kern w:val="0"/>
                <w:szCs w:val="21"/>
                <w14:textFill>
                  <w14:solidFill>
                    <w14:schemeClr w14:val="tx1"/>
                  </w14:solidFill>
                </w14:textFill>
              </w:rPr>
            </w:pPr>
          </w:p>
        </w:tc>
        <w:tc>
          <w:tcPr>
            <w:tcW w:w="2268" w:type="dxa"/>
            <w:vAlign w:val="center"/>
          </w:tcPr>
          <w:p>
            <w:pPr>
              <w:autoSpaceDE w:val="0"/>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邮政编码</w:t>
            </w:r>
          </w:p>
        </w:tc>
        <w:tc>
          <w:tcPr>
            <w:tcW w:w="2181" w:type="dxa"/>
            <w:vAlign w:val="center"/>
          </w:tcPr>
          <w:p>
            <w:pPr>
              <w:autoSpaceDE w:val="0"/>
              <w:autoSpaceDN w:val="0"/>
              <w:jc w:val="center"/>
              <w:rPr>
                <w:rFonts w:ascii="宋体" w:hAnsi="宋体"/>
                <w:color w:val="000000" w:themeColor="text1"/>
                <w:kern w:val="0"/>
                <w:szCs w:val="21"/>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633" w:hRule="atLeast"/>
        </w:trPr>
        <w:tc>
          <w:tcPr>
            <w:tcW w:w="2117" w:type="dxa"/>
            <w:vAlign w:val="center"/>
          </w:tcPr>
          <w:p>
            <w:pPr>
              <w:autoSpaceDE w:val="0"/>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企业拥有资质</w:t>
            </w:r>
          </w:p>
        </w:tc>
        <w:tc>
          <w:tcPr>
            <w:tcW w:w="6551" w:type="dxa"/>
            <w:gridSpan w:val="3"/>
            <w:vAlign w:val="center"/>
          </w:tcPr>
          <w:p>
            <w:pPr>
              <w:autoSpaceDE w:val="0"/>
              <w:autoSpaceDN w:val="0"/>
              <w:jc w:val="center"/>
              <w:rPr>
                <w:rFonts w:ascii="宋体" w:hAnsi="宋体"/>
                <w:color w:val="000000" w:themeColor="text1"/>
                <w:kern w:val="0"/>
                <w:szCs w:val="21"/>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633" w:hRule="atLeast"/>
        </w:trPr>
        <w:tc>
          <w:tcPr>
            <w:tcW w:w="2117" w:type="dxa"/>
            <w:vAlign w:val="center"/>
          </w:tcPr>
          <w:p>
            <w:pPr>
              <w:autoSpaceDE w:val="0"/>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经营范围</w:t>
            </w:r>
          </w:p>
        </w:tc>
        <w:tc>
          <w:tcPr>
            <w:tcW w:w="6551" w:type="dxa"/>
            <w:gridSpan w:val="3"/>
            <w:vAlign w:val="center"/>
          </w:tcPr>
          <w:p>
            <w:pPr>
              <w:autoSpaceDE w:val="0"/>
              <w:autoSpaceDN w:val="0"/>
              <w:jc w:val="center"/>
              <w:rPr>
                <w:rFonts w:ascii="宋体" w:hAnsi="宋体"/>
                <w:color w:val="000000" w:themeColor="text1"/>
                <w:kern w:val="0"/>
                <w:szCs w:val="21"/>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813" w:hRule="atLeast"/>
        </w:trPr>
        <w:tc>
          <w:tcPr>
            <w:tcW w:w="2117" w:type="dxa"/>
            <w:tcBorders>
              <w:right w:val="single" w:color="auto" w:sz="4" w:space="0"/>
            </w:tcBorders>
            <w:vAlign w:val="center"/>
          </w:tcPr>
          <w:p>
            <w:pPr>
              <w:autoSpaceDE w:val="0"/>
              <w:autoSpaceDN w:val="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企业在职员工</w:t>
            </w:r>
          </w:p>
        </w:tc>
        <w:tc>
          <w:tcPr>
            <w:tcW w:w="6551" w:type="dxa"/>
            <w:gridSpan w:val="3"/>
            <w:tcBorders>
              <w:left w:val="single" w:color="auto" w:sz="4" w:space="0"/>
            </w:tcBorders>
            <w:vAlign w:val="center"/>
          </w:tcPr>
          <w:p>
            <w:pPr>
              <w:autoSpaceDE w:val="0"/>
              <w:autoSpaceDN w:val="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企业总人数： </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 xml:space="preserve">人，其中专业技术人员： </w:t>
            </w:r>
            <w:r>
              <w:rPr>
                <w:rFonts w:ascii="宋体" w:hAnsi="宋体"/>
                <w:color w:val="000000" w:themeColor="text1"/>
                <w:kern w:val="0"/>
                <w:szCs w:val="21"/>
                <w14:textFill>
                  <w14:solidFill>
                    <w14:schemeClr w14:val="tx1"/>
                  </w14:solidFill>
                </w14:textFill>
              </w:rPr>
              <w:t xml:space="preserve"> </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cantSplit/>
          <w:trHeight w:val="2207" w:hRule="atLeast"/>
        </w:trPr>
        <w:tc>
          <w:tcPr>
            <w:tcW w:w="8668" w:type="dxa"/>
            <w:gridSpan w:val="4"/>
            <w:vAlign w:val="center"/>
          </w:tcPr>
          <w:p>
            <w:pPr>
              <w:autoSpaceDE w:val="0"/>
              <w:autoSpaceDN w:val="0"/>
              <w:jc w:val="left"/>
              <w:rPr>
                <w:rFonts w:ascii="宋体" w:hAnsi="宋体"/>
                <w:color w:val="000000" w:themeColor="text1"/>
                <w:kern w:val="0"/>
                <w:szCs w:val="24"/>
                <w14:textFill>
                  <w14:solidFill>
                    <w14:schemeClr w14:val="tx1"/>
                  </w14:solidFill>
                </w14:textFill>
              </w:rPr>
            </w:pPr>
            <w:r>
              <w:rPr>
                <w:rFonts w:hint="eastAsia" w:ascii="宋体" w:hAnsi="宋体"/>
                <w:color w:val="000000" w:themeColor="text1"/>
                <w:kern w:val="0"/>
                <w:szCs w:val="24"/>
                <w14:textFill>
                  <w14:solidFill>
                    <w14:schemeClr w14:val="tx1"/>
                  </w14:solidFill>
                </w14:textFill>
              </w:rPr>
              <w:t>企业组织结构或体系：</w:t>
            </w:r>
          </w:p>
          <w:p>
            <w:pPr>
              <w:pStyle w:val="4"/>
              <w:jc w:val="both"/>
              <w:rPr>
                <w:sz w:val="24"/>
                <w:szCs w:val="24"/>
              </w:rPr>
            </w:pPr>
          </w:p>
        </w:tc>
      </w:tr>
    </w:tbl>
    <w:p>
      <w:pPr>
        <w:pStyle w:val="4"/>
        <w:pageBreakBefore/>
      </w:pPr>
      <w:r>
        <w:rPr>
          <w:rFonts w:hint="eastAsia"/>
        </w:rPr>
        <w:t>六、企业类似项目业绩</w:t>
      </w:r>
    </w:p>
    <w:p>
      <w:pPr>
        <w:spacing w:line="360" w:lineRule="auto"/>
        <w:rPr>
          <w:rFonts w:ascii="宋体" w:hAnsi="宋体"/>
          <w:color w:val="000000" w:themeColor="text1"/>
          <w:szCs w:val="21"/>
          <w14:textFill>
            <w14:solidFill>
              <w14:schemeClr w14:val="tx1"/>
            </w14:solidFill>
          </w14:textFill>
        </w:rPr>
      </w:pPr>
    </w:p>
    <w:tbl>
      <w:tblPr>
        <w:tblStyle w:val="28"/>
        <w:tblW w:w="867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693"/>
        <w:gridCol w:w="1425"/>
        <w:gridCol w:w="1418"/>
        <w:gridCol w:w="1268"/>
        <w:gridCol w:w="1417"/>
        <w:gridCol w:w="74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709"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1693"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p>
        </w:tc>
        <w:tc>
          <w:tcPr>
            <w:tcW w:w="1425"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合同甲方</w:t>
            </w:r>
          </w:p>
        </w:tc>
        <w:tc>
          <w:tcPr>
            <w:tcW w:w="1418"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项目地点</w:t>
            </w:r>
          </w:p>
        </w:tc>
        <w:tc>
          <w:tcPr>
            <w:tcW w:w="1268"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合同价款</w:t>
            </w:r>
          </w:p>
        </w:tc>
        <w:tc>
          <w:tcPr>
            <w:tcW w:w="1417"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签约时间</w:t>
            </w:r>
          </w:p>
        </w:tc>
        <w:tc>
          <w:tcPr>
            <w:tcW w:w="747"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2" w:hRule="atLeast"/>
          <w:jc w:val="center"/>
        </w:trPr>
        <w:tc>
          <w:tcPr>
            <w:tcW w:w="709" w:type="dxa"/>
            <w:vAlign w:val="center"/>
          </w:tcPr>
          <w:p>
            <w:pPr>
              <w:jc w:val="left"/>
              <w:rPr>
                <w:rFonts w:ascii="宋体" w:hAnsi="宋体"/>
                <w:color w:val="000000" w:themeColor="text1"/>
                <w:szCs w:val="21"/>
                <w14:textFill>
                  <w14:solidFill>
                    <w14:schemeClr w14:val="tx1"/>
                  </w14:solidFill>
                </w14:textFill>
              </w:rPr>
            </w:pPr>
          </w:p>
        </w:tc>
        <w:tc>
          <w:tcPr>
            <w:tcW w:w="1693" w:type="dxa"/>
            <w:vAlign w:val="center"/>
          </w:tcPr>
          <w:p>
            <w:pPr>
              <w:jc w:val="left"/>
              <w:rPr>
                <w:rFonts w:ascii="宋体" w:hAnsi="宋体"/>
                <w:color w:val="000000" w:themeColor="text1"/>
                <w:szCs w:val="21"/>
                <w14:textFill>
                  <w14:solidFill>
                    <w14:schemeClr w14:val="tx1"/>
                  </w14:solidFill>
                </w14:textFill>
              </w:rPr>
            </w:pPr>
          </w:p>
        </w:tc>
        <w:tc>
          <w:tcPr>
            <w:tcW w:w="1425" w:type="dxa"/>
            <w:vAlign w:val="center"/>
          </w:tcPr>
          <w:p>
            <w:pPr>
              <w:jc w:val="left"/>
              <w:rPr>
                <w:rFonts w:ascii="宋体" w:hAnsi="宋体"/>
                <w:color w:val="000000" w:themeColor="text1"/>
                <w:szCs w:val="21"/>
                <w14:textFill>
                  <w14:solidFill>
                    <w14:schemeClr w14:val="tx1"/>
                  </w14:solidFill>
                </w14:textFill>
              </w:rPr>
            </w:pPr>
          </w:p>
        </w:tc>
        <w:tc>
          <w:tcPr>
            <w:tcW w:w="1418" w:type="dxa"/>
            <w:vAlign w:val="center"/>
          </w:tcPr>
          <w:p>
            <w:pPr>
              <w:rPr>
                <w:rFonts w:ascii="宋体" w:hAnsi="宋体"/>
                <w:color w:val="000000" w:themeColor="text1"/>
                <w:szCs w:val="21"/>
                <w14:textFill>
                  <w14:solidFill>
                    <w14:schemeClr w14:val="tx1"/>
                  </w14:solidFill>
                </w14:textFill>
              </w:rPr>
            </w:pPr>
          </w:p>
        </w:tc>
        <w:tc>
          <w:tcPr>
            <w:tcW w:w="1268" w:type="dxa"/>
            <w:vAlign w:val="center"/>
          </w:tcPr>
          <w:p>
            <w:pPr>
              <w:rPr>
                <w:rFonts w:ascii="宋体" w:hAnsi="宋体"/>
                <w:color w:val="000000" w:themeColor="text1"/>
                <w:szCs w:val="21"/>
                <w14:textFill>
                  <w14:solidFill>
                    <w14:schemeClr w14:val="tx1"/>
                  </w14:solidFill>
                </w14:textFill>
              </w:rPr>
            </w:pPr>
          </w:p>
        </w:tc>
        <w:tc>
          <w:tcPr>
            <w:tcW w:w="1417" w:type="dxa"/>
            <w:vAlign w:val="center"/>
          </w:tcPr>
          <w:p>
            <w:pPr>
              <w:rPr>
                <w:rFonts w:ascii="宋体" w:hAnsi="宋体"/>
                <w:color w:val="000000" w:themeColor="text1"/>
                <w:szCs w:val="21"/>
                <w14:textFill>
                  <w14:solidFill>
                    <w14:schemeClr w14:val="tx1"/>
                  </w14:solidFill>
                </w14:textFill>
              </w:rPr>
            </w:pPr>
          </w:p>
        </w:tc>
        <w:tc>
          <w:tcPr>
            <w:tcW w:w="747" w:type="dxa"/>
            <w:vAlign w:val="center"/>
          </w:tcPr>
          <w:p>
            <w:pPr>
              <w:rPr>
                <w:rFonts w:ascii="宋体" w:hAnsi="宋体"/>
                <w:color w:val="000000" w:themeColor="text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4" w:hRule="atLeast"/>
          <w:jc w:val="center"/>
        </w:trPr>
        <w:tc>
          <w:tcPr>
            <w:tcW w:w="709" w:type="dxa"/>
            <w:vAlign w:val="center"/>
          </w:tcPr>
          <w:p>
            <w:pPr>
              <w:jc w:val="left"/>
              <w:rPr>
                <w:rFonts w:ascii="宋体" w:hAnsi="宋体"/>
                <w:color w:val="000000" w:themeColor="text1"/>
                <w:szCs w:val="21"/>
                <w14:textFill>
                  <w14:solidFill>
                    <w14:schemeClr w14:val="tx1"/>
                  </w14:solidFill>
                </w14:textFill>
              </w:rPr>
            </w:pPr>
          </w:p>
        </w:tc>
        <w:tc>
          <w:tcPr>
            <w:tcW w:w="1693" w:type="dxa"/>
            <w:vAlign w:val="center"/>
          </w:tcPr>
          <w:p>
            <w:pPr>
              <w:jc w:val="left"/>
              <w:rPr>
                <w:rFonts w:ascii="宋体" w:hAnsi="宋体"/>
                <w:color w:val="000000" w:themeColor="text1"/>
                <w:szCs w:val="21"/>
                <w14:textFill>
                  <w14:solidFill>
                    <w14:schemeClr w14:val="tx1"/>
                  </w14:solidFill>
                </w14:textFill>
              </w:rPr>
            </w:pPr>
          </w:p>
        </w:tc>
        <w:tc>
          <w:tcPr>
            <w:tcW w:w="1425" w:type="dxa"/>
            <w:vAlign w:val="center"/>
          </w:tcPr>
          <w:p>
            <w:pPr>
              <w:jc w:val="left"/>
              <w:rPr>
                <w:rFonts w:ascii="宋体" w:hAnsi="宋体"/>
                <w:color w:val="000000" w:themeColor="text1"/>
                <w:szCs w:val="21"/>
                <w14:textFill>
                  <w14:solidFill>
                    <w14:schemeClr w14:val="tx1"/>
                  </w14:solidFill>
                </w14:textFill>
              </w:rPr>
            </w:pPr>
          </w:p>
        </w:tc>
        <w:tc>
          <w:tcPr>
            <w:tcW w:w="1418" w:type="dxa"/>
            <w:vAlign w:val="center"/>
          </w:tcPr>
          <w:p>
            <w:pPr>
              <w:rPr>
                <w:rFonts w:ascii="宋体" w:hAnsi="宋体"/>
                <w:color w:val="000000" w:themeColor="text1"/>
                <w:szCs w:val="21"/>
                <w14:textFill>
                  <w14:solidFill>
                    <w14:schemeClr w14:val="tx1"/>
                  </w14:solidFill>
                </w14:textFill>
              </w:rPr>
            </w:pPr>
          </w:p>
        </w:tc>
        <w:tc>
          <w:tcPr>
            <w:tcW w:w="1268" w:type="dxa"/>
            <w:vAlign w:val="center"/>
          </w:tcPr>
          <w:p>
            <w:pPr>
              <w:rPr>
                <w:rFonts w:ascii="宋体" w:hAnsi="宋体"/>
                <w:color w:val="000000" w:themeColor="text1"/>
                <w:szCs w:val="21"/>
                <w14:textFill>
                  <w14:solidFill>
                    <w14:schemeClr w14:val="tx1"/>
                  </w14:solidFill>
                </w14:textFill>
              </w:rPr>
            </w:pPr>
          </w:p>
        </w:tc>
        <w:tc>
          <w:tcPr>
            <w:tcW w:w="1417" w:type="dxa"/>
            <w:vAlign w:val="center"/>
          </w:tcPr>
          <w:p>
            <w:pPr>
              <w:rPr>
                <w:rFonts w:ascii="宋体" w:hAnsi="宋体"/>
                <w:color w:val="000000" w:themeColor="text1"/>
                <w:szCs w:val="21"/>
                <w14:textFill>
                  <w14:solidFill>
                    <w14:schemeClr w14:val="tx1"/>
                  </w14:solidFill>
                </w14:textFill>
              </w:rPr>
            </w:pPr>
          </w:p>
        </w:tc>
        <w:tc>
          <w:tcPr>
            <w:tcW w:w="747" w:type="dxa"/>
            <w:vAlign w:val="center"/>
          </w:tcPr>
          <w:p>
            <w:pPr>
              <w:rPr>
                <w:rFonts w:ascii="宋体" w:hAnsi="宋体"/>
                <w:color w:val="000000" w:themeColor="text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2" w:hRule="atLeast"/>
          <w:jc w:val="center"/>
        </w:trPr>
        <w:tc>
          <w:tcPr>
            <w:tcW w:w="709" w:type="dxa"/>
            <w:vAlign w:val="center"/>
          </w:tcPr>
          <w:p>
            <w:pPr>
              <w:jc w:val="left"/>
              <w:rPr>
                <w:rFonts w:ascii="宋体" w:hAnsi="宋体"/>
                <w:color w:val="000000" w:themeColor="text1"/>
                <w:szCs w:val="21"/>
                <w14:textFill>
                  <w14:solidFill>
                    <w14:schemeClr w14:val="tx1"/>
                  </w14:solidFill>
                </w14:textFill>
              </w:rPr>
            </w:pPr>
          </w:p>
        </w:tc>
        <w:tc>
          <w:tcPr>
            <w:tcW w:w="1693" w:type="dxa"/>
            <w:vAlign w:val="center"/>
          </w:tcPr>
          <w:p>
            <w:pPr>
              <w:jc w:val="left"/>
              <w:rPr>
                <w:rFonts w:ascii="宋体" w:hAnsi="宋体"/>
                <w:color w:val="000000" w:themeColor="text1"/>
                <w:szCs w:val="21"/>
                <w14:textFill>
                  <w14:solidFill>
                    <w14:schemeClr w14:val="tx1"/>
                  </w14:solidFill>
                </w14:textFill>
              </w:rPr>
            </w:pPr>
          </w:p>
        </w:tc>
        <w:tc>
          <w:tcPr>
            <w:tcW w:w="1425" w:type="dxa"/>
            <w:vAlign w:val="center"/>
          </w:tcPr>
          <w:p>
            <w:pPr>
              <w:jc w:val="left"/>
              <w:rPr>
                <w:rFonts w:ascii="宋体" w:hAnsi="宋体"/>
                <w:color w:val="000000" w:themeColor="text1"/>
                <w:szCs w:val="21"/>
                <w14:textFill>
                  <w14:solidFill>
                    <w14:schemeClr w14:val="tx1"/>
                  </w14:solidFill>
                </w14:textFill>
              </w:rPr>
            </w:pPr>
          </w:p>
        </w:tc>
        <w:tc>
          <w:tcPr>
            <w:tcW w:w="1418" w:type="dxa"/>
            <w:vAlign w:val="center"/>
          </w:tcPr>
          <w:p>
            <w:pPr>
              <w:rPr>
                <w:rFonts w:ascii="宋体" w:hAnsi="宋体"/>
                <w:color w:val="000000" w:themeColor="text1"/>
                <w:szCs w:val="21"/>
                <w14:textFill>
                  <w14:solidFill>
                    <w14:schemeClr w14:val="tx1"/>
                  </w14:solidFill>
                </w14:textFill>
              </w:rPr>
            </w:pPr>
          </w:p>
        </w:tc>
        <w:tc>
          <w:tcPr>
            <w:tcW w:w="1268" w:type="dxa"/>
            <w:vAlign w:val="center"/>
          </w:tcPr>
          <w:p>
            <w:pPr>
              <w:rPr>
                <w:rFonts w:ascii="宋体" w:hAnsi="宋体"/>
                <w:color w:val="000000" w:themeColor="text1"/>
                <w:szCs w:val="21"/>
                <w14:textFill>
                  <w14:solidFill>
                    <w14:schemeClr w14:val="tx1"/>
                  </w14:solidFill>
                </w14:textFill>
              </w:rPr>
            </w:pPr>
          </w:p>
        </w:tc>
        <w:tc>
          <w:tcPr>
            <w:tcW w:w="1417" w:type="dxa"/>
            <w:vAlign w:val="center"/>
          </w:tcPr>
          <w:p>
            <w:pPr>
              <w:rPr>
                <w:rFonts w:ascii="宋体" w:hAnsi="宋体"/>
                <w:color w:val="000000" w:themeColor="text1"/>
                <w:szCs w:val="21"/>
                <w14:textFill>
                  <w14:solidFill>
                    <w14:schemeClr w14:val="tx1"/>
                  </w14:solidFill>
                </w14:textFill>
              </w:rPr>
            </w:pPr>
          </w:p>
        </w:tc>
        <w:tc>
          <w:tcPr>
            <w:tcW w:w="747" w:type="dxa"/>
            <w:vAlign w:val="center"/>
          </w:tcPr>
          <w:p>
            <w:pPr>
              <w:rPr>
                <w:rFonts w:ascii="宋体" w:hAnsi="宋体"/>
                <w:color w:val="000000" w:themeColor="text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2" w:hRule="atLeast"/>
          <w:jc w:val="center"/>
        </w:trPr>
        <w:tc>
          <w:tcPr>
            <w:tcW w:w="709" w:type="dxa"/>
            <w:vAlign w:val="center"/>
          </w:tcPr>
          <w:p>
            <w:pPr>
              <w:rPr>
                <w:rFonts w:ascii="宋体" w:hAnsi="宋体"/>
                <w:color w:val="000000" w:themeColor="text1"/>
                <w:szCs w:val="21"/>
                <w14:textFill>
                  <w14:solidFill>
                    <w14:schemeClr w14:val="tx1"/>
                  </w14:solidFill>
                </w14:textFill>
              </w:rPr>
            </w:pPr>
          </w:p>
        </w:tc>
        <w:tc>
          <w:tcPr>
            <w:tcW w:w="1693" w:type="dxa"/>
            <w:vAlign w:val="center"/>
          </w:tcPr>
          <w:p>
            <w:pPr>
              <w:rPr>
                <w:rFonts w:ascii="宋体" w:hAnsi="宋体"/>
                <w:color w:val="000000" w:themeColor="text1"/>
                <w:szCs w:val="21"/>
                <w14:textFill>
                  <w14:solidFill>
                    <w14:schemeClr w14:val="tx1"/>
                  </w14:solidFill>
                </w14:textFill>
              </w:rPr>
            </w:pPr>
          </w:p>
        </w:tc>
        <w:tc>
          <w:tcPr>
            <w:tcW w:w="1425" w:type="dxa"/>
            <w:vAlign w:val="center"/>
          </w:tcPr>
          <w:p>
            <w:pPr>
              <w:rPr>
                <w:rFonts w:ascii="宋体" w:hAnsi="宋体"/>
                <w:color w:val="000000" w:themeColor="text1"/>
                <w:szCs w:val="21"/>
                <w14:textFill>
                  <w14:solidFill>
                    <w14:schemeClr w14:val="tx1"/>
                  </w14:solidFill>
                </w14:textFill>
              </w:rPr>
            </w:pPr>
          </w:p>
        </w:tc>
        <w:tc>
          <w:tcPr>
            <w:tcW w:w="1418" w:type="dxa"/>
            <w:vAlign w:val="center"/>
          </w:tcPr>
          <w:p>
            <w:pPr>
              <w:rPr>
                <w:rFonts w:ascii="宋体" w:hAnsi="宋体"/>
                <w:color w:val="000000" w:themeColor="text1"/>
                <w:szCs w:val="21"/>
                <w14:textFill>
                  <w14:solidFill>
                    <w14:schemeClr w14:val="tx1"/>
                  </w14:solidFill>
                </w14:textFill>
              </w:rPr>
            </w:pPr>
          </w:p>
        </w:tc>
        <w:tc>
          <w:tcPr>
            <w:tcW w:w="1268" w:type="dxa"/>
            <w:vAlign w:val="center"/>
          </w:tcPr>
          <w:p>
            <w:pPr>
              <w:rPr>
                <w:rFonts w:ascii="宋体" w:hAnsi="宋体"/>
                <w:color w:val="000000" w:themeColor="text1"/>
                <w:szCs w:val="21"/>
                <w14:textFill>
                  <w14:solidFill>
                    <w14:schemeClr w14:val="tx1"/>
                  </w14:solidFill>
                </w14:textFill>
              </w:rPr>
            </w:pPr>
          </w:p>
        </w:tc>
        <w:tc>
          <w:tcPr>
            <w:tcW w:w="1417" w:type="dxa"/>
            <w:vAlign w:val="center"/>
          </w:tcPr>
          <w:p>
            <w:pPr>
              <w:rPr>
                <w:rFonts w:ascii="宋体" w:hAnsi="宋体"/>
                <w:color w:val="000000" w:themeColor="text1"/>
                <w:szCs w:val="21"/>
                <w14:textFill>
                  <w14:solidFill>
                    <w14:schemeClr w14:val="tx1"/>
                  </w14:solidFill>
                </w14:textFill>
              </w:rPr>
            </w:pPr>
          </w:p>
        </w:tc>
        <w:tc>
          <w:tcPr>
            <w:tcW w:w="747" w:type="dxa"/>
            <w:vAlign w:val="center"/>
          </w:tcPr>
          <w:p>
            <w:pPr>
              <w:rPr>
                <w:rFonts w:ascii="宋体" w:hAnsi="宋体"/>
                <w:color w:val="000000" w:themeColor="text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2" w:hRule="atLeast"/>
          <w:jc w:val="center"/>
        </w:trPr>
        <w:tc>
          <w:tcPr>
            <w:tcW w:w="709" w:type="dxa"/>
            <w:vAlign w:val="center"/>
          </w:tcPr>
          <w:p>
            <w:pPr>
              <w:rPr>
                <w:rFonts w:ascii="宋体" w:hAnsi="宋体"/>
                <w:color w:val="000000" w:themeColor="text1"/>
                <w:szCs w:val="21"/>
                <w14:textFill>
                  <w14:solidFill>
                    <w14:schemeClr w14:val="tx1"/>
                  </w14:solidFill>
                </w14:textFill>
              </w:rPr>
            </w:pPr>
          </w:p>
        </w:tc>
        <w:tc>
          <w:tcPr>
            <w:tcW w:w="1693" w:type="dxa"/>
            <w:vAlign w:val="center"/>
          </w:tcPr>
          <w:p>
            <w:pPr>
              <w:rPr>
                <w:rFonts w:ascii="宋体" w:hAnsi="宋体"/>
                <w:color w:val="000000" w:themeColor="text1"/>
                <w:szCs w:val="21"/>
                <w14:textFill>
                  <w14:solidFill>
                    <w14:schemeClr w14:val="tx1"/>
                  </w14:solidFill>
                </w14:textFill>
              </w:rPr>
            </w:pPr>
          </w:p>
        </w:tc>
        <w:tc>
          <w:tcPr>
            <w:tcW w:w="1425" w:type="dxa"/>
            <w:vAlign w:val="center"/>
          </w:tcPr>
          <w:p>
            <w:pPr>
              <w:rPr>
                <w:rFonts w:ascii="宋体" w:hAnsi="宋体"/>
                <w:color w:val="000000" w:themeColor="text1"/>
                <w:szCs w:val="21"/>
                <w14:textFill>
                  <w14:solidFill>
                    <w14:schemeClr w14:val="tx1"/>
                  </w14:solidFill>
                </w14:textFill>
              </w:rPr>
            </w:pPr>
          </w:p>
        </w:tc>
        <w:tc>
          <w:tcPr>
            <w:tcW w:w="1418" w:type="dxa"/>
            <w:vAlign w:val="center"/>
          </w:tcPr>
          <w:p>
            <w:pPr>
              <w:rPr>
                <w:rFonts w:ascii="宋体" w:hAnsi="宋体"/>
                <w:color w:val="000000" w:themeColor="text1"/>
                <w:szCs w:val="21"/>
                <w14:textFill>
                  <w14:solidFill>
                    <w14:schemeClr w14:val="tx1"/>
                  </w14:solidFill>
                </w14:textFill>
              </w:rPr>
            </w:pPr>
          </w:p>
        </w:tc>
        <w:tc>
          <w:tcPr>
            <w:tcW w:w="1268" w:type="dxa"/>
            <w:vAlign w:val="center"/>
          </w:tcPr>
          <w:p>
            <w:pPr>
              <w:rPr>
                <w:rFonts w:ascii="宋体" w:hAnsi="宋体"/>
                <w:color w:val="000000" w:themeColor="text1"/>
                <w:szCs w:val="21"/>
                <w14:textFill>
                  <w14:solidFill>
                    <w14:schemeClr w14:val="tx1"/>
                  </w14:solidFill>
                </w14:textFill>
              </w:rPr>
            </w:pPr>
          </w:p>
        </w:tc>
        <w:tc>
          <w:tcPr>
            <w:tcW w:w="1417" w:type="dxa"/>
            <w:vAlign w:val="center"/>
          </w:tcPr>
          <w:p>
            <w:pPr>
              <w:rPr>
                <w:rFonts w:ascii="宋体" w:hAnsi="宋体"/>
                <w:color w:val="000000" w:themeColor="text1"/>
                <w:szCs w:val="21"/>
                <w14:textFill>
                  <w14:solidFill>
                    <w14:schemeClr w14:val="tx1"/>
                  </w14:solidFill>
                </w14:textFill>
              </w:rPr>
            </w:pPr>
          </w:p>
        </w:tc>
        <w:tc>
          <w:tcPr>
            <w:tcW w:w="747" w:type="dxa"/>
            <w:vAlign w:val="center"/>
          </w:tcPr>
          <w:p>
            <w:pPr>
              <w:rPr>
                <w:rFonts w:ascii="宋体" w:hAnsi="宋体"/>
                <w:color w:val="000000" w:themeColor="text1"/>
                <w:szCs w:val="21"/>
                <w14:textFill>
                  <w14:solidFill>
                    <w14:schemeClr w14:val="tx1"/>
                  </w14:solidFill>
                </w14:textFill>
              </w:rPr>
            </w:pPr>
          </w:p>
        </w:tc>
      </w:tr>
    </w:tbl>
    <w:p>
      <w:pPr>
        <w:snapToGrid w:val="0"/>
        <w:spacing w:line="200" w:lineRule="exact"/>
        <w:ind w:firstLine="181" w:firstLineChars="100"/>
        <w:rPr>
          <w:rFonts w:ascii="宋体" w:hAnsi="宋体"/>
          <w:b/>
          <w:bCs/>
          <w:color w:val="000000" w:themeColor="text1"/>
          <w:sz w:val="18"/>
          <w:szCs w:val="18"/>
          <w14:textFill>
            <w14:solidFill>
              <w14:schemeClr w14:val="tx1"/>
            </w14:solidFill>
          </w14:textFill>
        </w:rPr>
      </w:pPr>
    </w:p>
    <w:p>
      <w:r>
        <w:rPr>
          <w:rFonts w:hint="eastAsia"/>
        </w:rPr>
        <w:t>注：投标人提供投标截止时间前近五年类似项目业绩（以合同签订时间为准）合同协议书关键页复印件。</w:t>
      </w:r>
    </w:p>
    <w:p>
      <w:pPr>
        <w:spacing w:line="360" w:lineRule="auto"/>
        <w:rPr>
          <w:rFonts w:ascii="宋体" w:hAnsi="宋体"/>
          <w:color w:val="000000" w:themeColor="text1"/>
          <w:szCs w:val="21"/>
          <w14:textFill>
            <w14:solidFill>
              <w14:schemeClr w14:val="tx1"/>
            </w14:solidFill>
          </w14:textFill>
        </w:rPr>
      </w:pPr>
    </w:p>
    <w:p/>
    <w:p>
      <w:pPr>
        <w:spacing w:line="480" w:lineRule="auto"/>
        <w:ind w:firstLine="3600" w:firstLineChars="15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投标人名称（盖章）：</w:t>
      </w:r>
      <w:r>
        <w:rPr>
          <w:rFonts w:ascii="宋体" w:hAnsi="宋体" w:cs="宋体"/>
          <w:color w:val="000000" w:themeColor="text1"/>
          <w:kern w:val="0"/>
          <w14:textFill>
            <w14:solidFill>
              <w14:schemeClr w14:val="tx1"/>
            </w14:solidFill>
          </w14:textFill>
        </w:rPr>
        <w:t xml:space="preserve"> </w:t>
      </w:r>
    </w:p>
    <w:p>
      <w:pPr>
        <w:spacing w:line="480" w:lineRule="auto"/>
        <w:ind w:firstLine="1200" w:firstLineChars="500"/>
        <w:jc w:val="righ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 </w:t>
      </w:r>
      <w:r>
        <w:rPr>
          <w:rFonts w:ascii="宋体" w:hAnsi="宋体" w:cs="宋体"/>
          <w:color w:val="000000" w:themeColor="text1"/>
          <w:kern w:val="0"/>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法定代表人或其授权委托人（签字或盖章）：</w:t>
      </w:r>
      <w:r>
        <w:rPr>
          <w:rFonts w:ascii="宋体" w:hAnsi="宋体" w:cs="宋体"/>
          <w:color w:val="000000" w:themeColor="text1"/>
          <w:kern w:val="0"/>
          <w14:textFill>
            <w14:solidFill>
              <w14:schemeClr w14:val="tx1"/>
            </w14:solidFill>
          </w14:textFill>
        </w:rPr>
        <w:t xml:space="preserve"> </w:t>
      </w:r>
    </w:p>
    <w:p>
      <w:pPr>
        <w:spacing w:line="480" w:lineRule="auto"/>
        <w:ind w:firstLine="3600" w:firstLineChars="15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日期： </w:t>
      </w:r>
      <w:r>
        <w:rPr>
          <w:rFonts w:ascii="宋体" w:hAnsi="宋体" w:cs="宋体"/>
          <w:color w:val="000000" w:themeColor="text1"/>
          <w:kern w:val="0"/>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 xml:space="preserve">年 </w:t>
      </w:r>
      <w:r>
        <w:rPr>
          <w:rFonts w:ascii="宋体" w:hAnsi="宋体" w:cs="宋体"/>
          <w:color w:val="000000" w:themeColor="text1"/>
          <w:kern w:val="0"/>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 xml:space="preserve">月 </w:t>
      </w:r>
      <w:r>
        <w:rPr>
          <w:rFonts w:ascii="宋体" w:hAnsi="宋体" w:cs="宋体"/>
          <w:color w:val="000000" w:themeColor="text1"/>
          <w:kern w:val="0"/>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日</w:t>
      </w:r>
    </w:p>
    <w:p>
      <w:pPr>
        <w:spacing w:line="360" w:lineRule="auto"/>
        <w:ind w:firstLine="6480" w:firstLineChars="2700"/>
        <w:rPr>
          <w:rFonts w:ascii="宋体" w:hAnsi="宋体"/>
          <w:color w:val="000000" w:themeColor="text1"/>
          <w:szCs w:val="21"/>
          <w14:textFill>
            <w14:solidFill>
              <w14:schemeClr w14:val="tx1"/>
            </w14:solidFill>
          </w14:textFill>
        </w:rPr>
        <w:sectPr>
          <w:headerReference r:id="rId9" w:type="default"/>
          <w:footerReference r:id="rId10" w:type="default"/>
          <w:footerReference r:id="rId11" w:type="even"/>
          <w:pgSz w:w="11907" w:h="16839"/>
          <w:pgMar w:top="1440" w:right="1797" w:bottom="1440" w:left="1797" w:header="851" w:footer="992" w:gutter="0"/>
          <w:cols w:space="720" w:num="1"/>
          <w:titlePg/>
          <w:docGrid w:type="lines" w:linePitch="312" w:charSpace="0"/>
        </w:sectPr>
      </w:pPr>
    </w:p>
    <w:p>
      <w:pPr>
        <w:pStyle w:val="4"/>
        <w:pageBreakBefore/>
        <w:spacing w:before="120" w:after="120"/>
      </w:pPr>
      <w:r>
        <w:rPr>
          <w:rFonts w:hint="eastAsia"/>
        </w:rPr>
        <w:t>七、开标一览表</w:t>
      </w:r>
    </w:p>
    <w:p/>
    <w:tbl>
      <w:tblPr>
        <w:tblStyle w:val="28"/>
        <w:tblpPr w:leftFromText="180" w:rightFromText="180" w:vertAnchor="page" w:horzAnchor="margin" w:tblpXSpec="center" w:tblpY="2956"/>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6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122" w:type="dxa"/>
            <w:vAlign w:val="center"/>
          </w:tcPr>
          <w:p>
            <w:pPr>
              <w:jc w:val="center"/>
              <w:rPr>
                <w:rFonts w:ascii="宋体" w:hAnsi="宋体"/>
                <w:color w:val="000000" w:themeColor="text1"/>
                <w:kern w:val="0"/>
                <w:szCs w:val="24"/>
                <w14:textFill>
                  <w14:solidFill>
                    <w14:schemeClr w14:val="tx1"/>
                  </w14:solidFill>
                </w14:textFill>
              </w:rPr>
            </w:pPr>
            <w:r>
              <w:rPr>
                <w:rFonts w:hint="eastAsia" w:ascii="宋体" w:hAnsi="宋体"/>
                <w:color w:val="000000" w:themeColor="text1"/>
                <w:kern w:val="0"/>
                <w:szCs w:val="24"/>
                <w14:textFill>
                  <w14:solidFill>
                    <w14:schemeClr w14:val="tx1"/>
                  </w14:solidFill>
                </w14:textFill>
              </w:rPr>
              <w:t>项目名称</w:t>
            </w:r>
          </w:p>
        </w:tc>
        <w:tc>
          <w:tcPr>
            <w:tcW w:w="6208" w:type="dxa"/>
            <w:vAlign w:val="center"/>
          </w:tcPr>
          <w:p>
            <w:pPr>
              <w:pStyle w:val="41"/>
              <w:spacing w:line="440" w:lineRule="exact"/>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2122" w:type="dxa"/>
            <w:vAlign w:val="center"/>
          </w:tcPr>
          <w:p>
            <w:pPr>
              <w:pStyle w:val="38"/>
              <w:spacing w:line="440" w:lineRule="exac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总报价</w:t>
            </w:r>
          </w:p>
        </w:tc>
        <w:tc>
          <w:tcPr>
            <w:tcW w:w="6208" w:type="dxa"/>
            <w:vAlign w:val="center"/>
          </w:tcPr>
          <w:p>
            <w:pPr>
              <w:pStyle w:val="38"/>
              <w:spacing w:line="440" w:lineRule="exact"/>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14:textFill>
                  <w14:solidFill>
                    <w14:schemeClr w14:val="tx1"/>
                  </w14:solidFill>
                </w14:textFill>
              </w:rPr>
              <w:t>大写：</w:t>
            </w:r>
          </w:p>
          <w:p>
            <w:pPr>
              <w:pStyle w:val="38"/>
              <w:spacing w:line="440" w:lineRule="exac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 xml:space="preserve">小写： </w:t>
            </w:r>
            <w:r>
              <w:rPr>
                <w:rFonts w:ascii="宋体" w:hAnsi="宋体"/>
                <w:color w:val="000000" w:themeColor="text1"/>
                <w:szCs w:val="24"/>
                <w14:textFill>
                  <w14:solidFill>
                    <w14:schemeClr w14:val="tx1"/>
                  </w14:solidFill>
                </w14:textFill>
              </w:rPr>
              <w:t xml:space="preserve">        </w:t>
            </w:r>
            <w:r>
              <w:rPr>
                <w:rFonts w:hint="eastAsi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8330" w:type="dxa"/>
            <w:gridSpan w:val="2"/>
            <w:vAlign w:val="center"/>
          </w:tcPr>
          <w:p>
            <w:pPr>
              <w:pStyle w:val="38"/>
              <w:spacing w:line="440" w:lineRule="exac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总报价包含：展品展项</w:t>
            </w:r>
            <w:r>
              <w:rPr>
                <w:rFonts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元，其他设备（外立面、暖通及消防）</w:t>
            </w:r>
            <w:r>
              <w:rPr>
                <w:rFonts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 xml:space="preserve">元，附属配套设施（布展装修及安装等） </w:t>
            </w:r>
            <w:r>
              <w:rPr>
                <w:rFonts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元，三年维护服务</w:t>
            </w:r>
            <w:r>
              <w:rPr>
                <w:rFonts w:hint="eastAsia" w:ascii="宋体" w:hAnsi="宋体"/>
                <w:color w:val="000000" w:themeColor="text1"/>
                <w:szCs w:val="24"/>
                <w:u w:val="single"/>
                <w14:textFill>
                  <w14:solidFill>
                    <w14:schemeClr w14:val="tx1"/>
                  </w14:solidFill>
                </w14:textFill>
              </w:rPr>
              <w:t xml:space="preserve"> </w:t>
            </w:r>
            <w:r>
              <w:rPr>
                <w:rFonts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8330" w:type="dxa"/>
            <w:gridSpan w:val="2"/>
            <w:vAlign w:val="center"/>
          </w:tcPr>
          <w:p>
            <w:pPr>
              <w:pStyle w:val="38"/>
              <w:spacing w:line="440" w:lineRule="exac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供货期：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8330" w:type="dxa"/>
            <w:gridSpan w:val="2"/>
            <w:vAlign w:val="center"/>
          </w:tcPr>
          <w:p>
            <w:pPr>
              <w:pStyle w:val="38"/>
              <w:spacing w:line="440" w:lineRule="exac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维护期：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5" w:hRule="atLeast"/>
        </w:trPr>
        <w:tc>
          <w:tcPr>
            <w:tcW w:w="8330" w:type="dxa"/>
            <w:gridSpan w:val="2"/>
            <w:vAlign w:val="center"/>
          </w:tcPr>
          <w:p>
            <w:pPr>
              <w:pStyle w:val="38"/>
              <w:spacing w:line="440" w:lineRule="exact"/>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14:textFill>
                  <w14:solidFill>
                    <w14:schemeClr w14:val="tx1"/>
                  </w14:solidFill>
                </w14:textFill>
              </w:rPr>
              <w:t>投标有效期：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30" w:type="dxa"/>
            <w:gridSpan w:val="2"/>
            <w:vAlign w:val="center"/>
          </w:tcPr>
          <w:p>
            <w:pPr>
              <w:pStyle w:val="38"/>
              <w:spacing w:line="440" w:lineRule="exac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备注：</w:t>
            </w:r>
          </w:p>
        </w:tc>
      </w:tr>
    </w:tbl>
    <w:p>
      <w:pPr>
        <w:rPr>
          <w:rFonts w:ascii="宋体" w:hAnsi="宋体"/>
        </w:rPr>
      </w:pPr>
      <w:r>
        <w:rPr>
          <w:rFonts w:hint="eastAsia" w:ascii="宋体" w:hAnsi="宋体"/>
        </w:rPr>
        <w:t>注：1.当大小写不一致时以大写为准；</w:t>
      </w:r>
    </w:p>
    <w:p>
      <w:pPr>
        <w:ind w:firstLine="480" w:firstLineChars="200"/>
        <w:rPr>
          <w:rFonts w:ascii="宋体" w:hAnsi="宋体"/>
        </w:rPr>
      </w:pPr>
      <w:r>
        <w:rPr>
          <w:rFonts w:hint="eastAsia" w:ascii="宋体" w:hAnsi="宋体"/>
        </w:rPr>
        <w:t>2.当开标一览表中的总报价和采购清单及报价明细表各项合计值不一致时，以采购清单及报价明细表各项合计值为准修正总报价；</w:t>
      </w:r>
    </w:p>
    <w:p>
      <w:pPr>
        <w:ind w:firstLine="480" w:firstLineChars="200"/>
        <w:rPr>
          <w:rFonts w:ascii="宋体" w:hAnsi="宋体"/>
        </w:rPr>
      </w:pPr>
      <w:r>
        <w:rPr>
          <w:rFonts w:hint="eastAsia" w:ascii="宋体" w:hAnsi="宋体"/>
        </w:rPr>
        <w:t>3.开标一览表中总报价含：设备采购、安装、调试、送货、检测、验收、移交、维护等所有费用。</w:t>
      </w:r>
    </w:p>
    <w:p/>
    <w:p>
      <w:pPr>
        <w:spacing w:line="480" w:lineRule="auto"/>
        <w:ind w:firstLine="3600" w:firstLineChars="15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投标人名称（盖章）：</w:t>
      </w:r>
      <w:r>
        <w:rPr>
          <w:rFonts w:ascii="宋体" w:hAnsi="宋体" w:cs="宋体"/>
          <w:color w:val="000000" w:themeColor="text1"/>
          <w:kern w:val="0"/>
          <w14:textFill>
            <w14:solidFill>
              <w14:schemeClr w14:val="tx1"/>
            </w14:solidFill>
          </w14:textFill>
        </w:rPr>
        <w:t xml:space="preserve"> </w:t>
      </w:r>
    </w:p>
    <w:p>
      <w:pPr>
        <w:spacing w:line="480" w:lineRule="auto"/>
        <w:ind w:firstLine="1200" w:firstLineChars="500"/>
        <w:jc w:val="righ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 </w:t>
      </w:r>
      <w:r>
        <w:rPr>
          <w:rFonts w:ascii="宋体" w:hAnsi="宋体" w:cs="宋体"/>
          <w:color w:val="000000" w:themeColor="text1"/>
          <w:kern w:val="0"/>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法定代表人或其授权委托人（签字或盖章）：</w:t>
      </w:r>
      <w:r>
        <w:rPr>
          <w:rFonts w:ascii="宋体" w:hAnsi="宋体" w:cs="宋体"/>
          <w:color w:val="000000" w:themeColor="text1"/>
          <w:kern w:val="0"/>
          <w14:textFill>
            <w14:solidFill>
              <w14:schemeClr w14:val="tx1"/>
            </w14:solidFill>
          </w14:textFill>
        </w:rPr>
        <w:t xml:space="preserve"> </w:t>
      </w:r>
    </w:p>
    <w:p>
      <w:pPr>
        <w:spacing w:line="480" w:lineRule="auto"/>
        <w:ind w:firstLine="3600" w:firstLineChars="15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日期： </w:t>
      </w:r>
      <w:r>
        <w:rPr>
          <w:rFonts w:ascii="宋体" w:hAnsi="宋体" w:cs="宋体"/>
          <w:color w:val="000000" w:themeColor="text1"/>
          <w:kern w:val="0"/>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 xml:space="preserve">年 </w:t>
      </w:r>
      <w:r>
        <w:rPr>
          <w:rFonts w:ascii="宋体" w:hAnsi="宋体" w:cs="宋体"/>
          <w:color w:val="000000" w:themeColor="text1"/>
          <w:kern w:val="0"/>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 xml:space="preserve">月 </w:t>
      </w:r>
      <w:r>
        <w:rPr>
          <w:rFonts w:ascii="宋体" w:hAnsi="宋体" w:cs="宋体"/>
          <w:color w:val="000000" w:themeColor="text1"/>
          <w:kern w:val="0"/>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日</w:t>
      </w:r>
    </w:p>
    <w:p>
      <w:pPr>
        <w:pStyle w:val="4"/>
        <w:pageBreakBefore/>
        <w:spacing w:before="120" w:after="120"/>
      </w:pPr>
      <w:r>
        <w:rPr>
          <w:rFonts w:hint="eastAsia"/>
        </w:rPr>
        <w:t>八、采购清单及报价明细表</w:t>
      </w:r>
    </w:p>
    <w:p/>
    <w:tbl>
      <w:tblPr>
        <w:tblStyle w:val="28"/>
        <w:tblW w:w="8926" w:type="dxa"/>
        <w:tblInd w:w="0" w:type="dxa"/>
        <w:tblLayout w:type="fixed"/>
        <w:tblCellMar>
          <w:top w:w="15" w:type="dxa"/>
          <w:left w:w="15" w:type="dxa"/>
          <w:bottom w:w="15" w:type="dxa"/>
          <w:right w:w="15" w:type="dxa"/>
        </w:tblCellMar>
      </w:tblPr>
      <w:tblGrid>
        <w:gridCol w:w="624"/>
        <w:gridCol w:w="1781"/>
        <w:gridCol w:w="1701"/>
        <w:gridCol w:w="709"/>
        <w:gridCol w:w="709"/>
        <w:gridCol w:w="1275"/>
        <w:gridCol w:w="1276"/>
        <w:gridCol w:w="851"/>
      </w:tblGrid>
      <w:tr>
        <w:tblPrEx>
          <w:tblCellMar>
            <w:top w:w="15" w:type="dxa"/>
            <w:left w:w="15" w:type="dxa"/>
            <w:bottom w:w="15" w:type="dxa"/>
            <w:right w:w="15" w:type="dxa"/>
          </w:tblCellMar>
        </w:tblPrEx>
        <w:trPr>
          <w:trHeight w:val="490" w:hRule="atLeast"/>
        </w:trPr>
        <w:tc>
          <w:tcPr>
            <w:tcW w:w="624"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textAlignment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序号</w:t>
            </w:r>
          </w:p>
        </w:tc>
        <w:tc>
          <w:tcPr>
            <w:tcW w:w="1781"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textAlignment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名称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textAlignment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技术规格</w:t>
            </w:r>
          </w:p>
        </w:tc>
        <w:tc>
          <w:tcPr>
            <w:tcW w:w="709"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textAlignment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数量</w:t>
            </w:r>
          </w:p>
        </w:tc>
        <w:tc>
          <w:tcPr>
            <w:tcW w:w="709"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textAlignment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单位</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textAlignment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单价(元)</w:t>
            </w:r>
          </w:p>
        </w:tc>
        <w:tc>
          <w:tcPr>
            <w:tcW w:w="1276"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textAlignment w:val="center"/>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合价（元）</w:t>
            </w:r>
          </w:p>
        </w:tc>
        <w:tc>
          <w:tcPr>
            <w:tcW w:w="851"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textAlignment w:val="center"/>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备注</w:t>
            </w:r>
          </w:p>
        </w:tc>
      </w:tr>
      <w:tr>
        <w:tblPrEx>
          <w:tblCellMar>
            <w:top w:w="15" w:type="dxa"/>
            <w:left w:w="15" w:type="dxa"/>
            <w:bottom w:w="15" w:type="dxa"/>
            <w:right w:w="15" w:type="dxa"/>
          </w:tblCellMar>
        </w:tblPrEx>
        <w:trPr>
          <w:trHeight w:val="600" w:hRule="atLeast"/>
        </w:trPr>
        <w:tc>
          <w:tcPr>
            <w:tcW w:w="624"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textAlignment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一</w:t>
            </w:r>
          </w:p>
        </w:tc>
        <w:tc>
          <w:tcPr>
            <w:tcW w:w="1781"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textAlignment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展品展项</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textAlignment w:val="center"/>
              <w:rPr>
                <w:rFonts w:ascii="宋体" w:hAnsi="宋体" w:cs="宋体"/>
                <w:color w:val="000000" w:themeColor="text1"/>
                <w:szCs w:val="24"/>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textAlignment w:val="center"/>
              <w:rPr>
                <w:rFonts w:ascii="宋体" w:hAnsi="宋体" w:cs="宋体"/>
                <w:color w:val="000000" w:themeColor="text1"/>
                <w:szCs w:val="24"/>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宋体" w:hAnsi="宋体" w:cs="宋体"/>
                <w:color w:val="000000" w:themeColor="text1"/>
                <w:szCs w:val="24"/>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宋体" w:hAnsi="宋体" w:cs="宋体"/>
                <w:color w:val="000000" w:themeColor="text1"/>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宋体" w:hAnsi="宋体" w:cs="宋体"/>
                <w:color w:val="000000" w:themeColor="text1"/>
                <w:szCs w:val="24"/>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宋体" w:hAnsi="宋体" w:cs="宋体"/>
                <w:color w:val="000000" w:themeColor="text1"/>
                <w:szCs w:val="24"/>
                <w14:textFill>
                  <w14:solidFill>
                    <w14:schemeClr w14:val="tx1"/>
                  </w14:solidFill>
                </w14:textFill>
              </w:rPr>
            </w:pPr>
          </w:p>
        </w:tc>
      </w:tr>
      <w:tr>
        <w:tblPrEx>
          <w:tblCellMar>
            <w:top w:w="15" w:type="dxa"/>
            <w:left w:w="15" w:type="dxa"/>
            <w:bottom w:w="15" w:type="dxa"/>
            <w:right w:w="15" w:type="dxa"/>
          </w:tblCellMar>
        </w:tblPrEx>
        <w:trPr>
          <w:trHeight w:val="600" w:hRule="atLeast"/>
        </w:trPr>
        <w:tc>
          <w:tcPr>
            <w:tcW w:w="624"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textAlignment w:val="center"/>
              <w:rPr>
                <w:rFonts w:ascii="宋体" w:hAnsi="宋体" w:cs="宋体"/>
                <w:color w:val="000000" w:themeColor="text1"/>
                <w:szCs w:val="24"/>
                <w14:textFill>
                  <w14:solidFill>
                    <w14:schemeClr w14:val="tx1"/>
                  </w14:solidFill>
                </w14:textFill>
              </w:rPr>
            </w:pPr>
            <w:r>
              <w:rPr>
                <w:rFonts w:ascii="宋体" w:hAnsi="宋体" w:cs="宋体"/>
                <w:color w:val="000000" w:themeColor="text1"/>
                <w:szCs w:val="24"/>
                <w14:textFill>
                  <w14:solidFill>
                    <w14:schemeClr w14:val="tx1"/>
                  </w14:solidFill>
                </w14:textFill>
              </w:rPr>
              <w:t>1</w:t>
            </w:r>
          </w:p>
        </w:tc>
        <w:tc>
          <w:tcPr>
            <w:tcW w:w="1781"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textAlignment w:val="center"/>
              <w:rPr>
                <w:rFonts w:ascii="宋体" w:hAnsi="宋体" w:cs="宋体"/>
                <w:color w:val="000000" w:themeColor="text1"/>
                <w:szCs w:val="24"/>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textAlignment w:val="center"/>
              <w:rPr>
                <w:rFonts w:ascii="宋体" w:hAnsi="宋体" w:cs="宋体"/>
                <w:color w:val="000000" w:themeColor="text1"/>
                <w:szCs w:val="24"/>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textAlignment w:val="center"/>
              <w:rPr>
                <w:rFonts w:ascii="宋体" w:hAnsi="宋体" w:cs="宋体"/>
                <w:color w:val="000000" w:themeColor="text1"/>
                <w:szCs w:val="24"/>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宋体" w:hAnsi="宋体" w:cs="宋体"/>
                <w:color w:val="000000" w:themeColor="text1"/>
                <w:szCs w:val="24"/>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宋体" w:hAnsi="宋体" w:cs="宋体"/>
                <w:color w:val="000000" w:themeColor="text1"/>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宋体" w:hAnsi="宋体" w:cs="宋体"/>
                <w:color w:val="000000" w:themeColor="text1"/>
                <w:szCs w:val="24"/>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宋体" w:hAnsi="宋体" w:cs="宋体"/>
                <w:color w:val="000000" w:themeColor="text1"/>
                <w:szCs w:val="24"/>
                <w14:textFill>
                  <w14:solidFill>
                    <w14:schemeClr w14:val="tx1"/>
                  </w14:solidFill>
                </w14:textFill>
              </w:rPr>
            </w:pPr>
          </w:p>
        </w:tc>
      </w:tr>
      <w:tr>
        <w:tblPrEx>
          <w:tblCellMar>
            <w:top w:w="15" w:type="dxa"/>
            <w:left w:w="15" w:type="dxa"/>
            <w:bottom w:w="15" w:type="dxa"/>
            <w:right w:w="15" w:type="dxa"/>
          </w:tblCellMar>
        </w:tblPrEx>
        <w:trPr>
          <w:trHeight w:val="600" w:hRule="atLeast"/>
        </w:trPr>
        <w:tc>
          <w:tcPr>
            <w:tcW w:w="624"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textAlignment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2</w:t>
            </w:r>
          </w:p>
        </w:tc>
        <w:tc>
          <w:tcPr>
            <w:tcW w:w="1781"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textAlignment w:val="center"/>
              <w:rPr>
                <w:rFonts w:ascii="宋体" w:hAnsi="宋体" w:cs="宋体"/>
                <w:color w:val="000000" w:themeColor="text1"/>
                <w:szCs w:val="24"/>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textAlignment w:val="center"/>
              <w:rPr>
                <w:rFonts w:ascii="宋体" w:hAnsi="宋体" w:cs="宋体"/>
                <w:color w:val="000000" w:themeColor="text1"/>
                <w:szCs w:val="24"/>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textAlignment w:val="center"/>
              <w:rPr>
                <w:rFonts w:ascii="宋体" w:hAnsi="宋体" w:cs="宋体"/>
                <w:color w:val="000000" w:themeColor="text1"/>
                <w:szCs w:val="24"/>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宋体" w:hAnsi="宋体" w:cs="宋体"/>
                <w:color w:val="000000" w:themeColor="text1"/>
                <w:szCs w:val="24"/>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宋体" w:hAnsi="宋体" w:cs="宋体"/>
                <w:color w:val="000000" w:themeColor="text1"/>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宋体" w:hAnsi="宋体" w:cs="宋体"/>
                <w:color w:val="000000" w:themeColor="text1"/>
                <w:szCs w:val="24"/>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宋体" w:hAnsi="宋体" w:cs="宋体"/>
                <w:color w:val="000000" w:themeColor="text1"/>
                <w:szCs w:val="24"/>
                <w14:textFill>
                  <w14:solidFill>
                    <w14:schemeClr w14:val="tx1"/>
                  </w14:solidFill>
                </w14:textFill>
              </w:rPr>
            </w:pPr>
          </w:p>
        </w:tc>
      </w:tr>
      <w:tr>
        <w:tblPrEx>
          <w:tblCellMar>
            <w:top w:w="15" w:type="dxa"/>
            <w:left w:w="15" w:type="dxa"/>
            <w:bottom w:w="15" w:type="dxa"/>
            <w:right w:w="15" w:type="dxa"/>
          </w:tblCellMar>
        </w:tblPrEx>
        <w:trPr>
          <w:trHeight w:val="600" w:hRule="atLeast"/>
        </w:trPr>
        <w:tc>
          <w:tcPr>
            <w:tcW w:w="624"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textAlignment w:val="center"/>
              <w:rPr>
                <w:rFonts w:ascii="宋体" w:hAnsi="宋体" w:cs="宋体"/>
                <w:color w:val="000000" w:themeColor="text1"/>
                <w:szCs w:val="24"/>
                <w14:textFill>
                  <w14:solidFill>
                    <w14:schemeClr w14:val="tx1"/>
                  </w14:solidFill>
                </w14:textFill>
              </w:rPr>
            </w:pPr>
            <w:r>
              <w:rPr>
                <w:rFonts w:ascii="宋体" w:hAnsi="宋体" w:cs="宋体"/>
                <w:color w:val="000000" w:themeColor="text1"/>
                <w:szCs w:val="24"/>
                <w14:textFill>
                  <w14:solidFill>
                    <w14:schemeClr w14:val="tx1"/>
                  </w14:solidFill>
                </w14:textFill>
              </w:rPr>
              <w:t>……</w:t>
            </w:r>
          </w:p>
        </w:tc>
        <w:tc>
          <w:tcPr>
            <w:tcW w:w="1781"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textAlignment w:val="center"/>
              <w:rPr>
                <w:rFonts w:ascii="宋体" w:hAnsi="宋体" w:cs="宋体"/>
                <w:color w:val="000000" w:themeColor="text1"/>
                <w:szCs w:val="24"/>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textAlignment w:val="center"/>
              <w:rPr>
                <w:rFonts w:ascii="宋体" w:hAnsi="宋体" w:cs="宋体"/>
                <w:color w:val="000000" w:themeColor="text1"/>
                <w:szCs w:val="24"/>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textAlignment w:val="center"/>
              <w:rPr>
                <w:rFonts w:ascii="宋体" w:hAnsi="宋体" w:cs="宋体"/>
                <w:color w:val="000000" w:themeColor="text1"/>
                <w:szCs w:val="24"/>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宋体" w:hAnsi="宋体" w:cs="宋体"/>
                <w:color w:val="000000" w:themeColor="text1"/>
                <w:szCs w:val="24"/>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宋体" w:hAnsi="宋体" w:cs="宋体"/>
                <w:color w:val="000000" w:themeColor="text1"/>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宋体" w:hAnsi="宋体" w:cs="宋体"/>
                <w:color w:val="000000" w:themeColor="text1"/>
                <w:szCs w:val="24"/>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宋体" w:hAnsi="宋体" w:cs="宋体"/>
                <w:color w:val="000000" w:themeColor="text1"/>
                <w:szCs w:val="24"/>
                <w14:textFill>
                  <w14:solidFill>
                    <w14:schemeClr w14:val="tx1"/>
                  </w14:solidFill>
                </w14:textFill>
              </w:rPr>
            </w:pPr>
          </w:p>
        </w:tc>
      </w:tr>
      <w:tr>
        <w:tblPrEx>
          <w:tblCellMar>
            <w:top w:w="15" w:type="dxa"/>
            <w:left w:w="15" w:type="dxa"/>
            <w:bottom w:w="15" w:type="dxa"/>
            <w:right w:w="15" w:type="dxa"/>
          </w:tblCellMar>
        </w:tblPrEx>
        <w:trPr>
          <w:trHeight w:val="600" w:hRule="atLeast"/>
        </w:trPr>
        <w:tc>
          <w:tcPr>
            <w:tcW w:w="624"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textAlignment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二</w:t>
            </w:r>
          </w:p>
        </w:tc>
        <w:tc>
          <w:tcPr>
            <w:tcW w:w="1781"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textAlignment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其他设备</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textAlignment w:val="center"/>
              <w:rPr>
                <w:rFonts w:ascii="宋体" w:hAnsi="宋体" w:cs="宋体"/>
                <w:color w:val="000000" w:themeColor="text1"/>
                <w:szCs w:val="24"/>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textAlignment w:val="center"/>
              <w:rPr>
                <w:rFonts w:ascii="宋体" w:hAnsi="宋体" w:cs="宋体"/>
                <w:color w:val="000000" w:themeColor="text1"/>
                <w:szCs w:val="24"/>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宋体" w:hAnsi="宋体" w:cs="宋体"/>
                <w:color w:val="000000" w:themeColor="text1"/>
                <w:szCs w:val="24"/>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宋体" w:hAnsi="宋体" w:cs="宋体"/>
                <w:color w:val="000000" w:themeColor="text1"/>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宋体" w:hAnsi="宋体" w:cs="宋体"/>
                <w:color w:val="000000" w:themeColor="text1"/>
                <w:szCs w:val="24"/>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宋体" w:hAnsi="宋体" w:cs="宋体"/>
                <w:color w:val="000000" w:themeColor="text1"/>
                <w:szCs w:val="24"/>
                <w14:textFill>
                  <w14:solidFill>
                    <w14:schemeClr w14:val="tx1"/>
                  </w14:solidFill>
                </w14:textFill>
              </w:rPr>
            </w:pPr>
          </w:p>
        </w:tc>
      </w:tr>
      <w:tr>
        <w:tblPrEx>
          <w:tblCellMar>
            <w:top w:w="15" w:type="dxa"/>
            <w:left w:w="15" w:type="dxa"/>
            <w:bottom w:w="15" w:type="dxa"/>
            <w:right w:w="15" w:type="dxa"/>
          </w:tblCellMar>
        </w:tblPrEx>
        <w:trPr>
          <w:trHeight w:val="600" w:hRule="atLeast"/>
        </w:trPr>
        <w:tc>
          <w:tcPr>
            <w:tcW w:w="624"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textAlignment w:val="center"/>
              <w:rPr>
                <w:rFonts w:ascii="宋体" w:hAnsi="宋体" w:cs="宋体"/>
                <w:color w:val="000000" w:themeColor="text1"/>
                <w:szCs w:val="24"/>
                <w14:textFill>
                  <w14:solidFill>
                    <w14:schemeClr w14:val="tx1"/>
                  </w14:solidFill>
                </w14:textFill>
              </w:rPr>
            </w:pPr>
            <w:r>
              <w:rPr>
                <w:rFonts w:ascii="宋体" w:hAnsi="宋体" w:cs="宋体"/>
                <w:color w:val="000000" w:themeColor="text1"/>
                <w:szCs w:val="24"/>
                <w14:textFill>
                  <w14:solidFill>
                    <w14:schemeClr w14:val="tx1"/>
                  </w14:solidFill>
                </w14:textFill>
              </w:rPr>
              <w:t>1</w:t>
            </w:r>
          </w:p>
        </w:tc>
        <w:tc>
          <w:tcPr>
            <w:tcW w:w="1781"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textAlignment w:val="center"/>
              <w:rPr>
                <w:rFonts w:ascii="宋体" w:hAnsi="宋体" w:cs="宋体"/>
                <w:color w:val="000000" w:themeColor="text1"/>
                <w:szCs w:val="24"/>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textAlignment w:val="center"/>
              <w:rPr>
                <w:rFonts w:ascii="宋体" w:hAnsi="宋体" w:cs="宋体"/>
                <w:color w:val="000000" w:themeColor="text1"/>
                <w:szCs w:val="24"/>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textAlignment w:val="center"/>
              <w:rPr>
                <w:rFonts w:ascii="宋体" w:hAnsi="宋体" w:cs="宋体"/>
                <w:color w:val="000000" w:themeColor="text1"/>
                <w:szCs w:val="24"/>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宋体" w:hAnsi="宋体" w:cs="宋体"/>
                <w:color w:val="000000" w:themeColor="text1"/>
                <w:szCs w:val="24"/>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宋体" w:hAnsi="宋体" w:cs="宋体"/>
                <w:color w:val="000000" w:themeColor="text1"/>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宋体" w:hAnsi="宋体" w:cs="宋体"/>
                <w:color w:val="000000" w:themeColor="text1"/>
                <w:szCs w:val="24"/>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宋体" w:hAnsi="宋体" w:cs="宋体"/>
                <w:color w:val="000000" w:themeColor="text1"/>
                <w:szCs w:val="24"/>
                <w14:textFill>
                  <w14:solidFill>
                    <w14:schemeClr w14:val="tx1"/>
                  </w14:solidFill>
                </w14:textFill>
              </w:rPr>
            </w:pPr>
          </w:p>
        </w:tc>
      </w:tr>
      <w:tr>
        <w:tblPrEx>
          <w:tblCellMar>
            <w:top w:w="15" w:type="dxa"/>
            <w:left w:w="15" w:type="dxa"/>
            <w:bottom w:w="15" w:type="dxa"/>
            <w:right w:w="15" w:type="dxa"/>
          </w:tblCellMar>
        </w:tblPrEx>
        <w:trPr>
          <w:trHeight w:val="600" w:hRule="atLeast"/>
        </w:trPr>
        <w:tc>
          <w:tcPr>
            <w:tcW w:w="624"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textAlignment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2</w:t>
            </w:r>
          </w:p>
        </w:tc>
        <w:tc>
          <w:tcPr>
            <w:tcW w:w="1781"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textAlignment w:val="center"/>
              <w:rPr>
                <w:rFonts w:ascii="宋体" w:hAnsi="宋体" w:cs="宋体"/>
                <w:color w:val="000000" w:themeColor="text1"/>
                <w:szCs w:val="24"/>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textAlignment w:val="center"/>
              <w:rPr>
                <w:rFonts w:ascii="宋体" w:hAnsi="宋体" w:cs="宋体"/>
                <w:color w:val="000000" w:themeColor="text1"/>
                <w:szCs w:val="24"/>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textAlignment w:val="center"/>
              <w:rPr>
                <w:rFonts w:ascii="宋体" w:hAnsi="宋体" w:cs="宋体"/>
                <w:color w:val="000000" w:themeColor="text1"/>
                <w:szCs w:val="24"/>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宋体" w:hAnsi="宋体" w:cs="宋体"/>
                <w:color w:val="000000" w:themeColor="text1"/>
                <w:szCs w:val="24"/>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宋体" w:hAnsi="宋体" w:cs="宋体"/>
                <w:color w:val="000000" w:themeColor="text1"/>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宋体" w:hAnsi="宋体" w:cs="宋体"/>
                <w:color w:val="000000" w:themeColor="text1"/>
                <w:szCs w:val="24"/>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宋体" w:hAnsi="宋体" w:cs="宋体"/>
                <w:color w:val="000000" w:themeColor="text1"/>
                <w:szCs w:val="24"/>
                <w14:textFill>
                  <w14:solidFill>
                    <w14:schemeClr w14:val="tx1"/>
                  </w14:solidFill>
                </w14:textFill>
              </w:rPr>
            </w:pPr>
          </w:p>
        </w:tc>
      </w:tr>
      <w:tr>
        <w:tblPrEx>
          <w:tblCellMar>
            <w:top w:w="15" w:type="dxa"/>
            <w:left w:w="15" w:type="dxa"/>
            <w:bottom w:w="15" w:type="dxa"/>
            <w:right w:w="15" w:type="dxa"/>
          </w:tblCellMar>
        </w:tblPrEx>
        <w:trPr>
          <w:trHeight w:val="600" w:hRule="atLeast"/>
        </w:trPr>
        <w:tc>
          <w:tcPr>
            <w:tcW w:w="624"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textAlignment w:val="center"/>
              <w:rPr>
                <w:rFonts w:ascii="宋体" w:hAnsi="宋体" w:cs="宋体"/>
                <w:color w:val="000000" w:themeColor="text1"/>
                <w:szCs w:val="24"/>
                <w14:textFill>
                  <w14:solidFill>
                    <w14:schemeClr w14:val="tx1"/>
                  </w14:solidFill>
                </w14:textFill>
              </w:rPr>
            </w:pPr>
            <w:r>
              <w:rPr>
                <w:rFonts w:ascii="宋体" w:hAnsi="宋体" w:cs="宋体"/>
                <w:color w:val="000000" w:themeColor="text1"/>
                <w:szCs w:val="24"/>
                <w14:textFill>
                  <w14:solidFill>
                    <w14:schemeClr w14:val="tx1"/>
                  </w14:solidFill>
                </w14:textFill>
              </w:rPr>
              <w:t>……</w:t>
            </w:r>
          </w:p>
        </w:tc>
        <w:tc>
          <w:tcPr>
            <w:tcW w:w="1781"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textAlignment w:val="center"/>
              <w:rPr>
                <w:rFonts w:ascii="宋体" w:hAnsi="宋体" w:cs="宋体"/>
                <w:color w:val="000000" w:themeColor="text1"/>
                <w:szCs w:val="24"/>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textAlignment w:val="center"/>
              <w:rPr>
                <w:rFonts w:ascii="宋体" w:hAnsi="宋体" w:cs="宋体"/>
                <w:color w:val="000000" w:themeColor="text1"/>
                <w:szCs w:val="24"/>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textAlignment w:val="center"/>
              <w:rPr>
                <w:rFonts w:ascii="宋体" w:hAnsi="宋体" w:cs="宋体"/>
                <w:color w:val="000000" w:themeColor="text1"/>
                <w:szCs w:val="24"/>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宋体" w:hAnsi="宋体" w:cs="宋体"/>
                <w:color w:val="000000" w:themeColor="text1"/>
                <w:szCs w:val="24"/>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宋体" w:hAnsi="宋体" w:cs="宋体"/>
                <w:color w:val="000000" w:themeColor="text1"/>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宋体" w:hAnsi="宋体" w:cs="宋体"/>
                <w:color w:val="000000" w:themeColor="text1"/>
                <w:szCs w:val="24"/>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宋体" w:hAnsi="宋体" w:cs="宋体"/>
                <w:color w:val="000000" w:themeColor="text1"/>
                <w:szCs w:val="24"/>
                <w14:textFill>
                  <w14:solidFill>
                    <w14:schemeClr w14:val="tx1"/>
                  </w14:solidFill>
                </w14:textFill>
              </w:rPr>
            </w:pPr>
          </w:p>
        </w:tc>
      </w:tr>
      <w:tr>
        <w:tblPrEx>
          <w:tblCellMar>
            <w:top w:w="15" w:type="dxa"/>
            <w:left w:w="15" w:type="dxa"/>
            <w:bottom w:w="15" w:type="dxa"/>
            <w:right w:w="15" w:type="dxa"/>
          </w:tblCellMar>
        </w:tblPrEx>
        <w:trPr>
          <w:trHeight w:val="600" w:hRule="atLeast"/>
        </w:trPr>
        <w:tc>
          <w:tcPr>
            <w:tcW w:w="624"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textAlignment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三</w:t>
            </w:r>
          </w:p>
        </w:tc>
        <w:tc>
          <w:tcPr>
            <w:tcW w:w="1781"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textAlignment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附属配套设施</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textAlignment w:val="center"/>
              <w:rPr>
                <w:rFonts w:ascii="宋体" w:hAnsi="宋体" w:cs="宋体"/>
                <w:color w:val="000000" w:themeColor="text1"/>
                <w:szCs w:val="24"/>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textAlignment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1</w:t>
            </w:r>
          </w:p>
        </w:tc>
        <w:tc>
          <w:tcPr>
            <w:tcW w:w="709"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项</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宋体" w:hAnsi="宋体" w:cs="宋体"/>
                <w:color w:val="000000" w:themeColor="text1"/>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宋体" w:hAnsi="宋体" w:cs="宋体"/>
                <w:color w:val="000000" w:themeColor="text1"/>
                <w:szCs w:val="24"/>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宋体" w:hAnsi="宋体" w:cs="宋体"/>
                <w:color w:val="000000" w:themeColor="text1"/>
                <w:szCs w:val="24"/>
                <w14:textFill>
                  <w14:solidFill>
                    <w14:schemeClr w14:val="tx1"/>
                  </w14:solidFill>
                </w14:textFill>
              </w:rPr>
            </w:pPr>
          </w:p>
        </w:tc>
      </w:tr>
      <w:tr>
        <w:tblPrEx>
          <w:tblCellMar>
            <w:top w:w="15" w:type="dxa"/>
            <w:left w:w="15" w:type="dxa"/>
            <w:bottom w:w="15" w:type="dxa"/>
            <w:right w:w="15" w:type="dxa"/>
          </w:tblCellMar>
        </w:tblPrEx>
        <w:trPr>
          <w:trHeight w:val="600" w:hRule="atLeast"/>
        </w:trPr>
        <w:tc>
          <w:tcPr>
            <w:tcW w:w="624"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textAlignment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四</w:t>
            </w:r>
          </w:p>
        </w:tc>
        <w:tc>
          <w:tcPr>
            <w:tcW w:w="1781"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textAlignment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三年维护服务</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textAlignment w:val="center"/>
              <w:rPr>
                <w:rFonts w:ascii="宋体" w:hAnsi="宋体" w:cs="宋体"/>
                <w:color w:val="000000" w:themeColor="text1"/>
                <w:szCs w:val="24"/>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textAlignment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1</w:t>
            </w:r>
          </w:p>
        </w:tc>
        <w:tc>
          <w:tcPr>
            <w:tcW w:w="709"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项</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宋体" w:hAnsi="宋体" w:cs="宋体"/>
                <w:color w:val="000000" w:themeColor="text1"/>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宋体" w:hAnsi="宋体" w:cs="宋体"/>
                <w:color w:val="000000" w:themeColor="text1"/>
                <w:szCs w:val="24"/>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宋体" w:hAnsi="宋体" w:cs="宋体"/>
                <w:color w:val="000000" w:themeColor="text1"/>
                <w:szCs w:val="24"/>
                <w14:textFill>
                  <w14:solidFill>
                    <w14:schemeClr w14:val="tx1"/>
                  </w14:solidFill>
                </w14:textFill>
              </w:rPr>
            </w:pPr>
          </w:p>
        </w:tc>
      </w:tr>
    </w:tbl>
    <w:p/>
    <w:p>
      <w:pPr>
        <w:spacing w:line="480" w:lineRule="auto"/>
        <w:ind w:firstLine="3600" w:firstLineChars="15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投标人名称（盖章）：</w:t>
      </w:r>
      <w:r>
        <w:rPr>
          <w:rFonts w:ascii="宋体" w:hAnsi="宋体" w:cs="宋体"/>
          <w:color w:val="000000" w:themeColor="text1"/>
          <w:kern w:val="0"/>
          <w14:textFill>
            <w14:solidFill>
              <w14:schemeClr w14:val="tx1"/>
            </w14:solidFill>
          </w14:textFill>
        </w:rPr>
        <w:t xml:space="preserve"> </w:t>
      </w:r>
    </w:p>
    <w:p>
      <w:pPr>
        <w:spacing w:line="480" w:lineRule="auto"/>
        <w:ind w:firstLine="1200" w:firstLineChars="500"/>
        <w:jc w:val="righ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 </w:t>
      </w:r>
      <w:r>
        <w:rPr>
          <w:rFonts w:ascii="宋体" w:hAnsi="宋体" w:cs="宋体"/>
          <w:color w:val="000000" w:themeColor="text1"/>
          <w:kern w:val="0"/>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法定代表人或其授权委托人（签字或盖章）：</w:t>
      </w:r>
      <w:r>
        <w:rPr>
          <w:rFonts w:ascii="宋体" w:hAnsi="宋体" w:cs="宋体"/>
          <w:color w:val="000000" w:themeColor="text1"/>
          <w:kern w:val="0"/>
          <w14:textFill>
            <w14:solidFill>
              <w14:schemeClr w14:val="tx1"/>
            </w14:solidFill>
          </w14:textFill>
        </w:rPr>
        <w:t xml:space="preserve"> </w:t>
      </w:r>
    </w:p>
    <w:p>
      <w:pPr>
        <w:spacing w:line="480" w:lineRule="auto"/>
        <w:ind w:firstLine="3600" w:firstLineChars="15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日期： </w:t>
      </w:r>
      <w:r>
        <w:rPr>
          <w:rFonts w:ascii="宋体" w:hAnsi="宋体" w:cs="宋体"/>
          <w:color w:val="000000" w:themeColor="text1"/>
          <w:kern w:val="0"/>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 xml:space="preserve">年 </w:t>
      </w:r>
      <w:r>
        <w:rPr>
          <w:rFonts w:ascii="宋体" w:hAnsi="宋体" w:cs="宋体"/>
          <w:color w:val="000000" w:themeColor="text1"/>
          <w:kern w:val="0"/>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 xml:space="preserve">月 </w:t>
      </w:r>
      <w:r>
        <w:rPr>
          <w:rFonts w:ascii="宋体" w:hAnsi="宋体" w:cs="宋体"/>
          <w:color w:val="000000" w:themeColor="text1"/>
          <w:kern w:val="0"/>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日</w:t>
      </w:r>
    </w:p>
    <w:p>
      <w:pPr>
        <w:rPr>
          <w:rFonts w:ascii="宋体" w:hAnsi="宋体"/>
          <w:bCs/>
          <w:color w:val="000000"/>
          <w:szCs w:val="18"/>
        </w:rPr>
      </w:pPr>
      <w:r>
        <w:rPr>
          <w:rFonts w:hint="eastAsia" w:ascii="宋体" w:hAnsi="宋体"/>
          <w:bCs/>
          <w:color w:val="000000"/>
          <w:szCs w:val="18"/>
        </w:rPr>
        <w:t>注：1.此报价包含该项目的全部内容，其配件、辅材、运输、税金等所有费用均包含在内，中标人必须确保整体通过采购人验收，所发生的验收费用由中标人承担；</w:t>
      </w:r>
    </w:p>
    <w:p>
      <w:pPr>
        <w:ind w:firstLine="480" w:firstLineChars="200"/>
        <w:rPr>
          <w:rFonts w:ascii="宋体" w:hAnsi="宋体"/>
          <w:bCs/>
          <w:color w:val="000000"/>
          <w:szCs w:val="18"/>
        </w:rPr>
      </w:pPr>
      <w:r>
        <w:rPr>
          <w:rFonts w:hint="eastAsia" w:ascii="宋体" w:hAnsi="宋体"/>
          <w:bCs/>
          <w:color w:val="000000"/>
          <w:szCs w:val="18"/>
        </w:rPr>
        <w:t>2.本项目三年维护期起止时间为：货物采购安装及附属配套设施试运行之日起的36个月。</w:t>
      </w:r>
    </w:p>
    <w:p>
      <w:pPr>
        <w:pStyle w:val="4"/>
        <w:pageBreakBefore/>
        <w:spacing w:before="120" w:after="120"/>
      </w:pPr>
      <w:r>
        <w:rPr>
          <w:rFonts w:hint="eastAsia"/>
        </w:rPr>
        <w:t>九、财务状况</w:t>
      </w:r>
    </w:p>
    <w:p>
      <w:pPr>
        <w:rPr>
          <w:rFonts w:ascii="宋体" w:hAnsi="宋体"/>
          <w:szCs w:val="24"/>
        </w:rPr>
      </w:pPr>
    </w:p>
    <w:p>
      <w:pPr>
        <w:ind w:firstLine="480" w:firstLineChars="200"/>
        <w:jc w:val="left"/>
        <w:rPr>
          <w:rFonts w:ascii="宋体" w:hAnsi="宋体"/>
          <w:szCs w:val="24"/>
        </w:rPr>
      </w:pPr>
      <w:bookmarkStart w:id="581" w:name="_Hlk100700040"/>
      <w:r>
        <w:rPr>
          <w:rFonts w:hint="eastAsia" w:ascii="宋体" w:hAnsi="宋体"/>
          <w:szCs w:val="24"/>
        </w:rPr>
        <w:t>投标人</w:t>
      </w:r>
      <w:bookmarkEnd w:id="581"/>
      <w:r>
        <w:rPr>
          <w:rFonts w:hint="eastAsia" w:ascii="宋体" w:hAnsi="宋体"/>
          <w:szCs w:val="24"/>
        </w:rPr>
        <w:t>提供2</w:t>
      </w:r>
      <w:r>
        <w:rPr>
          <w:rFonts w:ascii="宋体" w:hAnsi="宋体"/>
          <w:szCs w:val="24"/>
        </w:rPr>
        <w:t>0</w:t>
      </w:r>
      <w:r>
        <w:rPr>
          <w:rFonts w:hint="eastAsia" w:ascii="宋体" w:hAnsi="宋体"/>
          <w:szCs w:val="24"/>
        </w:rPr>
        <w:t>20</w:t>
      </w:r>
      <w:r>
        <w:rPr>
          <w:rFonts w:hint="eastAsia"/>
        </w:rPr>
        <w:t>年度财务审计报告或</w:t>
      </w:r>
      <w:r>
        <w:rPr>
          <w:rFonts w:hint="eastAsia" w:ascii="宋体" w:hAnsi="宋体"/>
          <w:szCs w:val="24"/>
        </w:rPr>
        <w:t>财务报表复印件，新办企业提供银行资信证明复印件</w:t>
      </w:r>
    </w:p>
    <w:p/>
    <w:p/>
    <w:p/>
    <w:p/>
    <w:p/>
    <w:p/>
    <w:p/>
    <w:p/>
    <w:p/>
    <w:p/>
    <w:p/>
    <w:p/>
    <w:p>
      <w:pPr>
        <w:rPr>
          <w:rFonts w:ascii="宋体" w:hAnsi="宋体"/>
          <w:strike/>
          <w:color w:val="000000" w:themeColor="text1"/>
          <w:szCs w:val="21"/>
          <w14:textFill>
            <w14:solidFill>
              <w14:schemeClr w14:val="tx1"/>
            </w14:solidFill>
          </w14:textFill>
        </w:rPr>
      </w:pPr>
    </w:p>
    <w:p>
      <w:pPr>
        <w:rPr>
          <w:rFonts w:ascii="宋体" w:hAnsi="宋体"/>
          <w:b/>
          <w:color w:val="000000" w:themeColor="text1"/>
          <w:szCs w:val="21"/>
          <w14:textFill>
            <w14:solidFill>
              <w14:schemeClr w14:val="tx1"/>
            </w14:solidFill>
          </w14:textFill>
        </w:rPr>
      </w:pPr>
    </w:p>
    <w:p>
      <w:pPr>
        <w:rPr>
          <w:rFonts w:ascii="宋体" w:hAnsi="宋体"/>
          <w:b/>
          <w:color w:val="000000" w:themeColor="text1"/>
          <w:szCs w:val="21"/>
          <w14:textFill>
            <w14:solidFill>
              <w14:schemeClr w14:val="tx1"/>
            </w14:solidFill>
          </w14:textFill>
        </w:rPr>
      </w:pPr>
    </w:p>
    <w:p>
      <w:pPr>
        <w:rPr>
          <w:rFonts w:ascii="宋体" w:hAnsi="宋体"/>
          <w:b/>
          <w:color w:val="000000" w:themeColor="text1"/>
          <w:szCs w:val="21"/>
          <w14:textFill>
            <w14:solidFill>
              <w14:schemeClr w14:val="tx1"/>
            </w14:solidFill>
          </w14:textFill>
        </w:rPr>
      </w:pPr>
    </w:p>
    <w:p>
      <w:pPr>
        <w:spacing w:line="480" w:lineRule="auto"/>
        <w:rPr>
          <w:rFonts w:ascii="宋体" w:hAnsi="宋体"/>
          <w:b/>
          <w:bCs/>
          <w:color w:val="000000" w:themeColor="text1"/>
          <w:szCs w:val="21"/>
          <w14:textFill>
            <w14:solidFill>
              <w14:schemeClr w14:val="tx1"/>
            </w14:solidFill>
          </w14:textFill>
        </w:rPr>
      </w:pPr>
    </w:p>
    <w:p>
      <w:pPr>
        <w:pStyle w:val="4"/>
        <w:pageBreakBefore/>
        <w:spacing w:before="120" w:after="120"/>
      </w:pPr>
      <w:r>
        <w:rPr>
          <w:rFonts w:hint="eastAsia"/>
        </w:rPr>
        <w:t>十、备品备件、易损件及专用工具供应清单</w:t>
      </w:r>
    </w:p>
    <w:tbl>
      <w:tblPr>
        <w:tblStyle w:val="28"/>
        <w:tblpPr w:leftFromText="180" w:rightFromText="180" w:vertAnchor="page" w:horzAnchor="margin" w:tblpXSpec="center" w:tblpY="3028"/>
        <w:tblW w:w="7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004"/>
        <w:gridCol w:w="1887"/>
        <w:gridCol w:w="851"/>
        <w:gridCol w:w="850"/>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16" w:type="dxa"/>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2004" w:type="dxa"/>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名称</w:t>
            </w:r>
          </w:p>
        </w:tc>
        <w:tc>
          <w:tcPr>
            <w:tcW w:w="1887" w:type="dxa"/>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规格型号</w:t>
            </w:r>
          </w:p>
        </w:tc>
        <w:tc>
          <w:tcPr>
            <w:tcW w:w="851" w:type="dxa"/>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单位</w:t>
            </w:r>
          </w:p>
        </w:tc>
        <w:tc>
          <w:tcPr>
            <w:tcW w:w="850" w:type="dxa"/>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数量</w:t>
            </w:r>
          </w:p>
        </w:tc>
        <w:tc>
          <w:tcPr>
            <w:tcW w:w="1455" w:type="dxa"/>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16" w:type="dxa"/>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004" w:type="dxa"/>
            <w:vAlign w:val="center"/>
          </w:tcPr>
          <w:p>
            <w:pPr>
              <w:spacing w:line="360" w:lineRule="auto"/>
              <w:jc w:val="center"/>
              <w:rPr>
                <w:rFonts w:ascii="宋体" w:hAnsi="宋体"/>
                <w:color w:val="000000" w:themeColor="text1"/>
                <w:szCs w:val="21"/>
                <w14:textFill>
                  <w14:solidFill>
                    <w14:schemeClr w14:val="tx1"/>
                  </w14:solidFill>
                </w14:textFill>
              </w:rPr>
            </w:pPr>
          </w:p>
        </w:tc>
        <w:tc>
          <w:tcPr>
            <w:tcW w:w="1887" w:type="dxa"/>
            <w:vAlign w:val="center"/>
          </w:tcPr>
          <w:p>
            <w:pPr>
              <w:spacing w:line="360" w:lineRule="auto"/>
              <w:jc w:val="center"/>
              <w:rPr>
                <w:rFonts w:ascii="宋体" w:hAnsi="宋体"/>
                <w:color w:val="000000" w:themeColor="text1"/>
                <w:szCs w:val="21"/>
                <w14:textFill>
                  <w14:solidFill>
                    <w14:schemeClr w14:val="tx1"/>
                  </w14:solidFill>
                </w14:textFill>
              </w:rPr>
            </w:pPr>
          </w:p>
        </w:tc>
        <w:tc>
          <w:tcPr>
            <w:tcW w:w="851" w:type="dxa"/>
            <w:vAlign w:val="center"/>
          </w:tcPr>
          <w:p>
            <w:pPr>
              <w:spacing w:line="360" w:lineRule="auto"/>
              <w:jc w:val="center"/>
              <w:rPr>
                <w:rFonts w:ascii="宋体" w:hAnsi="宋体"/>
                <w:color w:val="000000" w:themeColor="text1"/>
                <w:szCs w:val="21"/>
                <w14:textFill>
                  <w14:solidFill>
                    <w14:schemeClr w14:val="tx1"/>
                  </w14:solidFill>
                </w14:textFill>
              </w:rPr>
            </w:pPr>
          </w:p>
        </w:tc>
        <w:tc>
          <w:tcPr>
            <w:tcW w:w="850" w:type="dxa"/>
            <w:vAlign w:val="center"/>
          </w:tcPr>
          <w:p>
            <w:pPr>
              <w:spacing w:line="360" w:lineRule="auto"/>
              <w:jc w:val="center"/>
              <w:rPr>
                <w:rFonts w:ascii="宋体" w:hAnsi="宋体"/>
                <w:color w:val="000000" w:themeColor="text1"/>
                <w:szCs w:val="21"/>
                <w14:textFill>
                  <w14:solidFill>
                    <w14:schemeClr w14:val="tx1"/>
                  </w14:solidFill>
                </w14:textFill>
              </w:rPr>
            </w:pPr>
          </w:p>
        </w:tc>
        <w:tc>
          <w:tcPr>
            <w:tcW w:w="1455" w:type="dxa"/>
            <w:vAlign w:val="center"/>
          </w:tcPr>
          <w:p>
            <w:pPr>
              <w:spacing w:line="36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16" w:type="dxa"/>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004" w:type="dxa"/>
            <w:vAlign w:val="center"/>
          </w:tcPr>
          <w:p>
            <w:pPr>
              <w:spacing w:line="360" w:lineRule="auto"/>
              <w:jc w:val="center"/>
              <w:rPr>
                <w:rFonts w:ascii="宋体" w:hAnsi="宋体"/>
                <w:color w:val="000000" w:themeColor="text1"/>
                <w:szCs w:val="21"/>
                <w14:textFill>
                  <w14:solidFill>
                    <w14:schemeClr w14:val="tx1"/>
                  </w14:solidFill>
                </w14:textFill>
              </w:rPr>
            </w:pPr>
          </w:p>
        </w:tc>
        <w:tc>
          <w:tcPr>
            <w:tcW w:w="1887" w:type="dxa"/>
            <w:vAlign w:val="center"/>
          </w:tcPr>
          <w:p>
            <w:pPr>
              <w:spacing w:line="360" w:lineRule="auto"/>
              <w:jc w:val="center"/>
              <w:rPr>
                <w:rFonts w:ascii="宋体" w:hAnsi="宋体"/>
                <w:color w:val="000000" w:themeColor="text1"/>
                <w:szCs w:val="21"/>
                <w14:textFill>
                  <w14:solidFill>
                    <w14:schemeClr w14:val="tx1"/>
                  </w14:solidFill>
                </w14:textFill>
              </w:rPr>
            </w:pPr>
          </w:p>
        </w:tc>
        <w:tc>
          <w:tcPr>
            <w:tcW w:w="851" w:type="dxa"/>
            <w:vAlign w:val="center"/>
          </w:tcPr>
          <w:p>
            <w:pPr>
              <w:spacing w:line="360" w:lineRule="auto"/>
              <w:jc w:val="center"/>
              <w:rPr>
                <w:rFonts w:ascii="宋体" w:hAnsi="宋体"/>
                <w:color w:val="000000" w:themeColor="text1"/>
                <w:szCs w:val="21"/>
                <w14:textFill>
                  <w14:solidFill>
                    <w14:schemeClr w14:val="tx1"/>
                  </w14:solidFill>
                </w14:textFill>
              </w:rPr>
            </w:pPr>
          </w:p>
        </w:tc>
        <w:tc>
          <w:tcPr>
            <w:tcW w:w="850" w:type="dxa"/>
            <w:vAlign w:val="center"/>
          </w:tcPr>
          <w:p>
            <w:pPr>
              <w:spacing w:line="360" w:lineRule="auto"/>
              <w:jc w:val="center"/>
              <w:rPr>
                <w:rFonts w:ascii="宋体" w:hAnsi="宋体"/>
                <w:color w:val="000000" w:themeColor="text1"/>
                <w:szCs w:val="21"/>
                <w14:textFill>
                  <w14:solidFill>
                    <w14:schemeClr w14:val="tx1"/>
                  </w14:solidFill>
                </w14:textFill>
              </w:rPr>
            </w:pPr>
          </w:p>
        </w:tc>
        <w:tc>
          <w:tcPr>
            <w:tcW w:w="1455" w:type="dxa"/>
            <w:vAlign w:val="center"/>
          </w:tcPr>
          <w:p>
            <w:pPr>
              <w:spacing w:line="36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16" w:type="dxa"/>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004" w:type="dxa"/>
            <w:vAlign w:val="center"/>
          </w:tcPr>
          <w:p>
            <w:pPr>
              <w:spacing w:line="360" w:lineRule="auto"/>
              <w:jc w:val="center"/>
              <w:rPr>
                <w:rFonts w:ascii="宋体" w:hAnsi="宋体"/>
                <w:color w:val="000000" w:themeColor="text1"/>
                <w:szCs w:val="21"/>
                <w14:textFill>
                  <w14:solidFill>
                    <w14:schemeClr w14:val="tx1"/>
                  </w14:solidFill>
                </w14:textFill>
              </w:rPr>
            </w:pPr>
          </w:p>
        </w:tc>
        <w:tc>
          <w:tcPr>
            <w:tcW w:w="1887" w:type="dxa"/>
            <w:vAlign w:val="center"/>
          </w:tcPr>
          <w:p>
            <w:pPr>
              <w:spacing w:line="360" w:lineRule="auto"/>
              <w:jc w:val="center"/>
              <w:rPr>
                <w:rFonts w:ascii="宋体" w:hAnsi="宋体"/>
                <w:color w:val="000000" w:themeColor="text1"/>
                <w:szCs w:val="21"/>
                <w14:textFill>
                  <w14:solidFill>
                    <w14:schemeClr w14:val="tx1"/>
                  </w14:solidFill>
                </w14:textFill>
              </w:rPr>
            </w:pPr>
          </w:p>
        </w:tc>
        <w:tc>
          <w:tcPr>
            <w:tcW w:w="851" w:type="dxa"/>
            <w:vAlign w:val="center"/>
          </w:tcPr>
          <w:p>
            <w:pPr>
              <w:spacing w:line="360" w:lineRule="auto"/>
              <w:jc w:val="center"/>
              <w:rPr>
                <w:rFonts w:ascii="宋体" w:hAnsi="宋体"/>
                <w:color w:val="000000" w:themeColor="text1"/>
                <w:szCs w:val="21"/>
                <w14:textFill>
                  <w14:solidFill>
                    <w14:schemeClr w14:val="tx1"/>
                  </w14:solidFill>
                </w14:textFill>
              </w:rPr>
            </w:pPr>
          </w:p>
        </w:tc>
        <w:tc>
          <w:tcPr>
            <w:tcW w:w="850" w:type="dxa"/>
            <w:vAlign w:val="center"/>
          </w:tcPr>
          <w:p>
            <w:pPr>
              <w:spacing w:line="360" w:lineRule="auto"/>
              <w:jc w:val="center"/>
              <w:rPr>
                <w:rFonts w:ascii="宋体" w:hAnsi="宋体"/>
                <w:color w:val="000000" w:themeColor="text1"/>
                <w:szCs w:val="21"/>
                <w14:textFill>
                  <w14:solidFill>
                    <w14:schemeClr w14:val="tx1"/>
                  </w14:solidFill>
                </w14:textFill>
              </w:rPr>
            </w:pPr>
          </w:p>
        </w:tc>
        <w:tc>
          <w:tcPr>
            <w:tcW w:w="1455" w:type="dxa"/>
            <w:vAlign w:val="center"/>
          </w:tcPr>
          <w:p>
            <w:pPr>
              <w:spacing w:line="36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16" w:type="dxa"/>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2004" w:type="dxa"/>
            <w:vAlign w:val="center"/>
          </w:tcPr>
          <w:p>
            <w:pPr>
              <w:spacing w:line="360" w:lineRule="auto"/>
              <w:jc w:val="center"/>
              <w:rPr>
                <w:rFonts w:ascii="宋体" w:hAnsi="宋体"/>
                <w:color w:val="000000" w:themeColor="text1"/>
                <w:szCs w:val="21"/>
                <w14:textFill>
                  <w14:solidFill>
                    <w14:schemeClr w14:val="tx1"/>
                  </w14:solidFill>
                </w14:textFill>
              </w:rPr>
            </w:pPr>
          </w:p>
        </w:tc>
        <w:tc>
          <w:tcPr>
            <w:tcW w:w="1887" w:type="dxa"/>
            <w:vAlign w:val="center"/>
          </w:tcPr>
          <w:p>
            <w:pPr>
              <w:spacing w:line="360" w:lineRule="auto"/>
              <w:jc w:val="center"/>
              <w:rPr>
                <w:rFonts w:ascii="宋体" w:hAnsi="宋体"/>
                <w:color w:val="000000" w:themeColor="text1"/>
                <w:szCs w:val="21"/>
                <w14:textFill>
                  <w14:solidFill>
                    <w14:schemeClr w14:val="tx1"/>
                  </w14:solidFill>
                </w14:textFill>
              </w:rPr>
            </w:pPr>
          </w:p>
        </w:tc>
        <w:tc>
          <w:tcPr>
            <w:tcW w:w="851" w:type="dxa"/>
            <w:vAlign w:val="center"/>
          </w:tcPr>
          <w:p>
            <w:pPr>
              <w:spacing w:line="360" w:lineRule="auto"/>
              <w:jc w:val="center"/>
              <w:rPr>
                <w:rFonts w:ascii="宋体" w:hAnsi="宋体"/>
                <w:color w:val="000000" w:themeColor="text1"/>
                <w:szCs w:val="21"/>
                <w14:textFill>
                  <w14:solidFill>
                    <w14:schemeClr w14:val="tx1"/>
                  </w14:solidFill>
                </w14:textFill>
              </w:rPr>
            </w:pPr>
          </w:p>
        </w:tc>
        <w:tc>
          <w:tcPr>
            <w:tcW w:w="850" w:type="dxa"/>
            <w:vAlign w:val="center"/>
          </w:tcPr>
          <w:p>
            <w:pPr>
              <w:spacing w:line="360" w:lineRule="auto"/>
              <w:jc w:val="center"/>
              <w:rPr>
                <w:rFonts w:ascii="宋体" w:hAnsi="宋体"/>
                <w:color w:val="000000" w:themeColor="text1"/>
                <w:szCs w:val="21"/>
                <w14:textFill>
                  <w14:solidFill>
                    <w14:schemeClr w14:val="tx1"/>
                  </w14:solidFill>
                </w14:textFill>
              </w:rPr>
            </w:pPr>
          </w:p>
        </w:tc>
        <w:tc>
          <w:tcPr>
            <w:tcW w:w="1455" w:type="dxa"/>
            <w:vAlign w:val="center"/>
          </w:tcPr>
          <w:p>
            <w:pPr>
              <w:spacing w:line="36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16" w:type="dxa"/>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2004" w:type="dxa"/>
            <w:vAlign w:val="center"/>
          </w:tcPr>
          <w:p>
            <w:pPr>
              <w:spacing w:line="360" w:lineRule="auto"/>
              <w:jc w:val="center"/>
              <w:rPr>
                <w:rFonts w:ascii="宋体" w:hAnsi="宋体"/>
                <w:color w:val="000000" w:themeColor="text1"/>
                <w:szCs w:val="21"/>
                <w14:textFill>
                  <w14:solidFill>
                    <w14:schemeClr w14:val="tx1"/>
                  </w14:solidFill>
                </w14:textFill>
              </w:rPr>
            </w:pPr>
          </w:p>
        </w:tc>
        <w:tc>
          <w:tcPr>
            <w:tcW w:w="1887" w:type="dxa"/>
            <w:vAlign w:val="center"/>
          </w:tcPr>
          <w:p>
            <w:pPr>
              <w:spacing w:line="360" w:lineRule="auto"/>
              <w:jc w:val="center"/>
              <w:rPr>
                <w:rFonts w:ascii="宋体" w:hAnsi="宋体"/>
                <w:color w:val="000000" w:themeColor="text1"/>
                <w:szCs w:val="21"/>
                <w14:textFill>
                  <w14:solidFill>
                    <w14:schemeClr w14:val="tx1"/>
                  </w14:solidFill>
                </w14:textFill>
              </w:rPr>
            </w:pPr>
          </w:p>
        </w:tc>
        <w:tc>
          <w:tcPr>
            <w:tcW w:w="851" w:type="dxa"/>
            <w:vAlign w:val="center"/>
          </w:tcPr>
          <w:p>
            <w:pPr>
              <w:spacing w:line="360" w:lineRule="auto"/>
              <w:jc w:val="center"/>
              <w:rPr>
                <w:rFonts w:ascii="宋体" w:hAnsi="宋体"/>
                <w:color w:val="000000" w:themeColor="text1"/>
                <w:szCs w:val="21"/>
                <w14:textFill>
                  <w14:solidFill>
                    <w14:schemeClr w14:val="tx1"/>
                  </w14:solidFill>
                </w14:textFill>
              </w:rPr>
            </w:pPr>
          </w:p>
        </w:tc>
        <w:tc>
          <w:tcPr>
            <w:tcW w:w="850" w:type="dxa"/>
            <w:vAlign w:val="center"/>
          </w:tcPr>
          <w:p>
            <w:pPr>
              <w:spacing w:line="360" w:lineRule="auto"/>
              <w:jc w:val="center"/>
              <w:rPr>
                <w:rFonts w:ascii="宋体" w:hAnsi="宋体"/>
                <w:color w:val="000000" w:themeColor="text1"/>
                <w:szCs w:val="21"/>
                <w14:textFill>
                  <w14:solidFill>
                    <w14:schemeClr w14:val="tx1"/>
                  </w14:solidFill>
                </w14:textFill>
              </w:rPr>
            </w:pPr>
          </w:p>
        </w:tc>
        <w:tc>
          <w:tcPr>
            <w:tcW w:w="1455" w:type="dxa"/>
            <w:vAlign w:val="center"/>
          </w:tcPr>
          <w:p>
            <w:pPr>
              <w:spacing w:line="36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16" w:type="dxa"/>
            <w:vAlign w:val="center"/>
          </w:tcPr>
          <w:p>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2004" w:type="dxa"/>
            <w:vAlign w:val="center"/>
          </w:tcPr>
          <w:p>
            <w:pPr>
              <w:spacing w:line="360" w:lineRule="auto"/>
              <w:jc w:val="center"/>
              <w:rPr>
                <w:rFonts w:ascii="宋体" w:hAnsi="宋体"/>
                <w:color w:val="000000" w:themeColor="text1"/>
                <w:szCs w:val="21"/>
                <w14:textFill>
                  <w14:solidFill>
                    <w14:schemeClr w14:val="tx1"/>
                  </w14:solidFill>
                </w14:textFill>
              </w:rPr>
            </w:pPr>
          </w:p>
        </w:tc>
        <w:tc>
          <w:tcPr>
            <w:tcW w:w="1887" w:type="dxa"/>
            <w:vAlign w:val="center"/>
          </w:tcPr>
          <w:p>
            <w:pPr>
              <w:spacing w:line="360" w:lineRule="auto"/>
              <w:jc w:val="center"/>
              <w:rPr>
                <w:rFonts w:ascii="宋体" w:hAnsi="宋体"/>
                <w:color w:val="000000" w:themeColor="text1"/>
                <w:szCs w:val="21"/>
                <w14:textFill>
                  <w14:solidFill>
                    <w14:schemeClr w14:val="tx1"/>
                  </w14:solidFill>
                </w14:textFill>
              </w:rPr>
            </w:pPr>
          </w:p>
        </w:tc>
        <w:tc>
          <w:tcPr>
            <w:tcW w:w="851" w:type="dxa"/>
            <w:vAlign w:val="center"/>
          </w:tcPr>
          <w:p>
            <w:pPr>
              <w:spacing w:line="360" w:lineRule="auto"/>
              <w:jc w:val="center"/>
              <w:rPr>
                <w:rFonts w:ascii="宋体" w:hAnsi="宋体"/>
                <w:color w:val="000000" w:themeColor="text1"/>
                <w:szCs w:val="21"/>
                <w14:textFill>
                  <w14:solidFill>
                    <w14:schemeClr w14:val="tx1"/>
                  </w14:solidFill>
                </w14:textFill>
              </w:rPr>
            </w:pPr>
          </w:p>
        </w:tc>
        <w:tc>
          <w:tcPr>
            <w:tcW w:w="850" w:type="dxa"/>
            <w:vAlign w:val="center"/>
          </w:tcPr>
          <w:p>
            <w:pPr>
              <w:spacing w:line="360" w:lineRule="auto"/>
              <w:jc w:val="center"/>
              <w:rPr>
                <w:rFonts w:ascii="宋体" w:hAnsi="宋体"/>
                <w:color w:val="000000" w:themeColor="text1"/>
                <w:szCs w:val="21"/>
                <w14:textFill>
                  <w14:solidFill>
                    <w14:schemeClr w14:val="tx1"/>
                  </w14:solidFill>
                </w14:textFill>
              </w:rPr>
            </w:pPr>
          </w:p>
        </w:tc>
        <w:tc>
          <w:tcPr>
            <w:tcW w:w="1455" w:type="dxa"/>
            <w:vAlign w:val="center"/>
          </w:tcPr>
          <w:p>
            <w:pPr>
              <w:spacing w:line="36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16" w:type="dxa"/>
            <w:vAlign w:val="center"/>
          </w:tcPr>
          <w:p>
            <w:pPr>
              <w:spacing w:line="360" w:lineRule="auto"/>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2004" w:type="dxa"/>
            <w:vAlign w:val="center"/>
          </w:tcPr>
          <w:p>
            <w:pPr>
              <w:spacing w:line="360" w:lineRule="auto"/>
              <w:jc w:val="center"/>
              <w:rPr>
                <w:rFonts w:ascii="宋体" w:hAnsi="宋体"/>
                <w:color w:val="000000" w:themeColor="text1"/>
                <w:szCs w:val="21"/>
                <w14:textFill>
                  <w14:solidFill>
                    <w14:schemeClr w14:val="tx1"/>
                  </w14:solidFill>
                </w14:textFill>
              </w:rPr>
            </w:pPr>
          </w:p>
        </w:tc>
        <w:tc>
          <w:tcPr>
            <w:tcW w:w="1887" w:type="dxa"/>
            <w:vAlign w:val="center"/>
          </w:tcPr>
          <w:p>
            <w:pPr>
              <w:spacing w:line="360" w:lineRule="auto"/>
              <w:jc w:val="center"/>
              <w:rPr>
                <w:rFonts w:ascii="宋体" w:hAnsi="宋体"/>
                <w:color w:val="000000" w:themeColor="text1"/>
                <w:szCs w:val="21"/>
                <w14:textFill>
                  <w14:solidFill>
                    <w14:schemeClr w14:val="tx1"/>
                  </w14:solidFill>
                </w14:textFill>
              </w:rPr>
            </w:pPr>
          </w:p>
        </w:tc>
        <w:tc>
          <w:tcPr>
            <w:tcW w:w="851" w:type="dxa"/>
            <w:vAlign w:val="center"/>
          </w:tcPr>
          <w:p>
            <w:pPr>
              <w:spacing w:line="360" w:lineRule="auto"/>
              <w:jc w:val="center"/>
              <w:rPr>
                <w:rFonts w:ascii="宋体" w:hAnsi="宋体"/>
                <w:color w:val="000000" w:themeColor="text1"/>
                <w:szCs w:val="21"/>
                <w14:textFill>
                  <w14:solidFill>
                    <w14:schemeClr w14:val="tx1"/>
                  </w14:solidFill>
                </w14:textFill>
              </w:rPr>
            </w:pPr>
          </w:p>
        </w:tc>
        <w:tc>
          <w:tcPr>
            <w:tcW w:w="850" w:type="dxa"/>
            <w:vAlign w:val="center"/>
          </w:tcPr>
          <w:p>
            <w:pPr>
              <w:spacing w:line="360" w:lineRule="auto"/>
              <w:jc w:val="center"/>
              <w:rPr>
                <w:rFonts w:ascii="宋体" w:hAnsi="宋体"/>
                <w:color w:val="000000" w:themeColor="text1"/>
                <w:szCs w:val="21"/>
                <w14:textFill>
                  <w14:solidFill>
                    <w14:schemeClr w14:val="tx1"/>
                  </w14:solidFill>
                </w14:textFill>
              </w:rPr>
            </w:pPr>
          </w:p>
        </w:tc>
        <w:tc>
          <w:tcPr>
            <w:tcW w:w="1455" w:type="dxa"/>
            <w:vAlign w:val="center"/>
          </w:tcPr>
          <w:p>
            <w:pPr>
              <w:spacing w:line="36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16" w:type="dxa"/>
            <w:vAlign w:val="center"/>
          </w:tcPr>
          <w:p>
            <w:pPr>
              <w:spacing w:line="360" w:lineRule="auto"/>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2004" w:type="dxa"/>
            <w:vAlign w:val="center"/>
          </w:tcPr>
          <w:p>
            <w:pPr>
              <w:spacing w:line="360" w:lineRule="auto"/>
              <w:jc w:val="center"/>
              <w:rPr>
                <w:rFonts w:ascii="宋体" w:hAnsi="宋体"/>
                <w:color w:val="000000" w:themeColor="text1"/>
                <w:szCs w:val="21"/>
                <w14:textFill>
                  <w14:solidFill>
                    <w14:schemeClr w14:val="tx1"/>
                  </w14:solidFill>
                </w14:textFill>
              </w:rPr>
            </w:pPr>
          </w:p>
        </w:tc>
        <w:tc>
          <w:tcPr>
            <w:tcW w:w="1887" w:type="dxa"/>
            <w:vAlign w:val="center"/>
          </w:tcPr>
          <w:p>
            <w:pPr>
              <w:spacing w:line="360" w:lineRule="auto"/>
              <w:jc w:val="center"/>
              <w:rPr>
                <w:rFonts w:ascii="宋体" w:hAnsi="宋体"/>
                <w:color w:val="000000" w:themeColor="text1"/>
                <w:szCs w:val="21"/>
                <w14:textFill>
                  <w14:solidFill>
                    <w14:schemeClr w14:val="tx1"/>
                  </w14:solidFill>
                </w14:textFill>
              </w:rPr>
            </w:pPr>
          </w:p>
        </w:tc>
        <w:tc>
          <w:tcPr>
            <w:tcW w:w="851" w:type="dxa"/>
            <w:vAlign w:val="center"/>
          </w:tcPr>
          <w:p>
            <w:pPr>
              <w:spacing w:line="360" w:lineRule="auto"/>
              <w:jc w:val="center"/>
              <w:rPr>
                <w:rFonts w:ascii="宋体" w:hAnsi="宋体"/>
                <w:color w:val="000000" w:themeColor="text1"/>
                <w:szCs w:val="21"/>
                <w14:textFill>
                  <w14:solidFill>
                    <w14:schemeClr w14:val="tx1"/>
                  </w14:solidFill>
                </w14:textFill>
              </w:rPr>
            </w:pPr>
          </w:p>
        </w:tc>
        <w:tc>
          <w:tcPr>
            <w:tcW w:w="850" w:type="dxa"/>
            <w:vAlign w:val="center"/>
          </w:tcPr>
          <w:p>
            <w:pPr>
              <w:spacing w:line="360" w:lineRule="auto"/>
              <w:jc w:val="center"/>
              <w:rPr>
                <w:rFonts w:ascii="宋体" w:hAnsi="宋体"/>
                <w:color w:val="000000" w:themeColor="text1"/>
                <w:szCs w:val="21"/>
                <w14:textFill>
                  <w14:solidFill>
                    <w14:schemeClr w14:val="tx1"/>
                  </w14:solidFill>
                </w14:textFill>
              </w:rPr>
            </w:pPr>
          </w:p>
        </w:tc>
        <w:tc>
          <w:tcPr>
            <w:tcW w:w="1455" w:type="dxa"/>
            <w:vAlign w:val="center"/>
          </w:tcPr>
          <w:p>
            <w:pPr>
              <w:spacing w:line="36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16" w:type="dxa"/>
            <w:vAlign w:val="center"/>
          </w:tcPr>
          <w:p>
            <w:pPr>
              <w:spacing w:line="360" w:lineRule="auto"/>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2004" w:type="dxa"/>
            <w:vAlign w:val="center"/>
          </w:tcPr>
          <w:p>
            <w:pPr>
              <w:spacing w:line="360" w:lineRule="auto"/>
              <w:jc w:val="center"/>
              <w:rPr>
                <w:rFonts w:ascii="宋体" w:hAnsi="宋体"/>
                <w:color w:val="000000" w:themeColor="text1"/>
                <w:szCs w:val="21"/>
                <w14:textFill>
                  <w14:solidFill>
                    <w14:schemeClr w14:val="tx1"/>
                  </w14:solidFill>
                </w14:textFill>
              </w:rPr>
            </w:pPr>
          </w:p>
        </w:tc>
        <w:tc>
          <w:tcPr>
            <w:tcW w:w="1887" w:type="dxa"/>
            <w:vAlign w:val="center"/>
          </w:tcPr>
          <w:p>
            <w:pPr>
              <w:spacing w:line="360" w:lineRule="auto"/>
              <w:jc w:val="center"/>
              <w:rPr>
                <w:rFonts w:ascii="宋体" w:hAnsi="宋体"/>
                <w:color w:val="000000" w:themeColor="text1"/>
                <w:szCs w:val="21"/>
                <w14:textFill>
                  <w14:solidFill>
                    <w14:schemeClr w14:val="tx1"/>
                  </w14:solidFill>
                </w14:textFill>
              </w:rPr>
            </w:pPr>
          </w:p>
        </w:tc>
        <w:tc>
          <w:tcPr>
            <w:tcW w:w="851" w:type="dxa"/>
            <w:vAlign w:val="center"/>
          </w:tcPr>
          <w:p>
            <w:pPr>
              <w:spacing w:line="360" w:lineRule="auto"/>
              <w:jc w:val="center"/>
              <w:rPr>
                <w:rFonts w:ascii="宋体" w:hAnsi="宋体"/>
                <w:color w:val="000000" w:themeColor="text1"/>
                <w:szCs w:val="21"/>
                <w14:textFill>
                  <w14:solidFill>
                    <w14:schemeClr w14:val="tx1"/>
                  </w14:solidFill>
                </w14:textFill>
              </w:rPr>
            </w:pPr>
          </w:p>
        </w:tc>
        <w:tc>
          <w:tcPr>
            <w:tcW w:w="850" w:type="dxa"/>
            <w:vAlign w:val="center"/>
          </w:tcPr>
          <w:p>
            <w:pPr>
              <w:spacing w:line="360" w:lineRule="auto"/>
              <w:jc w:val="center"/>
              <w:rPr>
                <w:rFonts w:ascii="宋体" w:hAnsi="宋体"/>
                <w:color w:val="000000" w:themeColor="text1"/>
                <w:szCs w:val="21"/>
                <w14:textFill>
                  <w14:solidFill>
                    <w14:schemeClr w14:val="tx1"/>
                  </w14:solidFill>
                </w14:textFill>
              </w:rPr>
            </w:pPr>
          </w:p>
        </w:tc>
        <w:tc>
          <w:tcPr>
            <w:tcW w:w="1455" w:type="dxa"/>
            <w:vAlign w:val="center"/>
          </w:tcPr>
          <w:p>
            <w:pPr>
              <w:spacing w:line="360" w:lineRule="auto"/>
              <w:jc w:val="center"/>
              <w:rPr>
                <w:rFonts w:ascii="宋体" w:hAnsi="宋体"/>
                <w:color w:val="000000" w:themeColor="text1"/>
                <w:szCs w:val="21"/>
                <w14:textFill>
                  <w14:solidFill>
                    <w14:schemeClr w14:val="tx1"/>
                  </w14:solidFill>
                </w14:textFill>
              </w:rPr>
            </w:pPr>
          </w:p>
        </w:tc>
      </w:tr>
    </w:tbl>
    <w:p/>
    <w:p>
      <w:pPr>
        <w:spacing w:before="240" w:beforeLines="100" w:line="360" w:lineRule="auto"/>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注：投标人应将所列备品备件、易损件及专用工具价格包含在投标报价中。</w:t>
      </w:r>
    </w:p>
    <w:p>
      <w:pPr>
        <w:spacing w:line="480" w:lineRule="auto"/>
        <w:ind w:firstLine="3600" w:firstLineChars="1500"/>
        <w:rPr>
          <w:rFonts w:ascii="宋体" w:hAnsi="宋体" w:cs="宋体"/>
          <w:color w:val="000000" w:themeColor="text1"/>
          <w:kern w:val="0"/>
          <w14:textFill>
            <w14:solidFill>
              <w14:schemeClr w14:val="tx1"/>
            </w14:solidFill>
          </w14:textFill>
        </w:rPr>
      </w:pPr>
    </w:p>
    <w:p>
      <w:pPr>
        <w:spacing w:line="480" w:lineRule="auto"/>
        <w:ind w:firstLine="3600" w:firstLineChars="1500"/>
        <w:rPr>
          <w:rFonts w:ascii="宋体" w:hAnsi="宋体" w:cs="宋体"/>
          <w:color w:val="000000" w:themeColor="text1"/>
          <w:kern w:val="0"/>
          <w14:textFill>
            <w14:solidFill>
              <w14:schemeClr w14:val="tx1"/>
            </w14:solidFill>
          </w14:textFill>
        </w:rPr>
      </w:pPr>
    </w:p>
    <w:p>
      <w:pPr>
        <w:spacing w:line="480" w:lineRule="auto"/>
        <w:ind w:firstLine="3600" w:firstLineChars="15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投标人名称（盖章）：</w:t>
      </w:r>
      <w:r>
        <w:rPr>
          <w:rFonts w:ascii="宋体" w:hAnsi="宋体" w:cs="宋体"/>
          <w:color w:val="000000" w:themeColor="text1"/>
          <w:kern w:val="0"/>
          <w14:textFill>
            <w14:solidFill>
              <w14:schemeClr w14:val="tx1"/>
            </w14:solidFill>
          </w14:textFill>
        </w:rPr>
        <w:t xml:space="preserve"> </w:t>
      </w:r>
    </w:p>
    <w:p>
      <w:pPr>
        <w:spacing w:line="480" w:lineRule="auto"/>
        <w:ind w:firstLine="1200" w:firstLineChars="500"/>
        <w:jc w:val="righ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 </w:t>
      </w:r>
      <w:r>
        <w:rPr>
          <w:rFonts w:ascii="宋体" w:hAnsi="宋体" w:cs="宋体"/>
          <w:color w:val="000000" w:themeColor="text1"/>
          <w:kern w:val="0"/>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法定代表人或其授权委托人（签字或盖章）：</w:t>
      </w:r>
      <w:r>
        <w:rPr>
          <w:rFonts w:ascii="宋体" w:hAnsi="宋体" w:cs="宋体"/>
          <w:color w:val="000000" w:themeColor="text1"/>
          <w:kern w:val="0"/>
          <w14:textFill>
            <w14:solidFill>
              <w14:schemeClr w14:val="tx1"/>
            </w14:solidFill>
          </w14:textFill>
        </w:rPr>
        <w:t xml:space="preserve"> </w:t>
      </w:r>
    </w:p>
    <w:p>
      <w:pPr>
        <w:spacing w:line="480" w:lineRule="auto"/>
        <w:ind w:firstLine="3600" w:firstLineChars="15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日期： </w:t>
      </w:r>
      <w:r>
        <w:rPr>
          <w:rFonts w:ascii="宋体" w:hAnsi="宋体" w:cs="宋体"/>
          <w:color w:val="000000" w:themeColor="text1"/>
          <w:kern w:val="0"/>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 xml:space="preserve">年 </w:t>
      </w:r>
      <w:r>
        <w:rPr>
          <w:rFonts w:ascii="宋体" w:hAnsi="宋体" w:cs="宋体"/>
          <w:color w:val="000000" w:themeColor="text1"/>
          <w:kern w:val="0"/>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 xml:space="preserve">月 </w:t>
      </w:r>
      <w:r>
        <w:rPr>
          <w:rFonts w:ascii="宋体" w:hAnsi="宋体" w:cs="宋体"/>
          <w:color w:val="000000" w:themeColor="text1"/>
          <w:kern w:val="0"/>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日</w:t>
      </w:r>
    </w:p>
    <w:p/>
    <w:p>
      <w:pPr>
        <w:pStyle w:val="4"/>
        <w:pageBreakBefore/>
        <w:spacing w:before="120" w:after="120"/>
      </w:pPr>
      <w:r>
        <w:rPr>
          <w:rFonts w:hint="eastAsia"/>
        </w:rPr>
        <w:t>十一、偏离表</w:t>
      </w:r>
    </w:p>
    <w:p>
      <w:pPr>
        <w:jc w:val="center"/>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（一）技术规格偏离表</w:t>
      </w:r>
    </w:p>
    <w:p>
      <w:pPr>
        <w:spacing w:line="360" w:lineRule="auto"/>
        <w:rPr>
          <w:rFonts w:ascii="宋体" w:hAnsi="宋体"/>
          <w:color w:val="000000" w:themeColor="text1"/>
          <w:szCs w:val="21"/>
          <w14:textFill>
            <w14:solidFill>
              <w14:schemeClr w14:val="tx1"/>
            </w14:solidFill>
          </w14:textFill>
        </w:rPr>
      </w:pPr>
    </w:p>
    <w:tbl>
      <w:tblPr>
        <w:tblStyle w:val="28"/>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59"/>
        <w:gridCol w:w="2694"/>
        <w:gridCol w:w="2693"/>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04" w:type="dxa"/>
            <w:vAlign w:val="center"/>
          </w:tcPr>
          <w:p>
            <w:pPr>
              <w:spacing w:line="400" w:lineRule="atLeas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序号</w:t>
            </w:r>
          </w:p>
        </w:tc>
        <w:tc>
          <w:tcPr>
            <w:tcW w:w="1559" w:type="dxa"/>
            <w:vAlign w:val="center"/>
          </w:tcPr>
          <w:p>
            <w:pPr>
              <w:spacing w:line="400" w:lineRule="atLeas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名称</w:t>
            </w:r>
          </w:p>
        </w:tc>
        <w:tc>
          <w:tcPr>
            <w:tcW w:w="2694" w:type="dxa"/>
            <w:vAlign w:val="center"/>
          </w:tcPr>
          <w:p>
            <w:pPr>
              <w:spacing w:line="400" w:lineRule="atLeas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招标文件技术规格要求</w:t>
            </w:r>
          </w:p>
        </w:tc>
        <w:tc>
          <w:tcPr>
            <w:tcW w:w="2693" w:type="dxa"/>
            <w:vAlign w:val="center"/>
          </w:tcPr>
          <w:p>
            <w:pPr>
              <w:spacing w:line="400" w:lineRule="atLeas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投标文件技术规格响应</w:t>
            </w:r>
          </w:p>
        </w:tc>
        <w:tc>
          <w:tcPr>
            <w:tcW w:w="1247" w:type="dxa"/>
            <w:vAlign w:val="center"/>
          </w:tcPr>
          <w:p>
            <w:pPr>
              <w:spacing w:line="400" w:lineRule="atLeas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04" w:type="dxa"/>
            <w:vAlign w:val="center"/>
          </w:tcPr>
          <w:p>
            <w:pPr>
              <w:spacing w:line="400" w:lineRule="atLeas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w:t>
            </w:r>
          </w:p>
        </w:tc>
        <w:tc>
          <w:tcPr>
            <w:tcW w:w="1559" w:type="dxa"/>
            <w:vAlign w:val="center"/>
          </w:tcPr>
          <w:p>
            <w:pPr>
              <w:spacing w:line="400" w:lineRule="atLeast"/>
              <w:rPr>
                <w:rFonts w:ascii="宋体" w:hAnsi="宋体"/>
                <w:color w:val="000000" w:themeColor="text1"/>
                <w:szCs w:val="24"/>
                <w14:textFill>
                  <w14:solidFill>
                    <w14:schemeClr w14:val="tx1"/>
                  </w14:solidFill>
                </w14:textFill>
              </w:rPr>
            </w:pPr>
          </w:p>
        </w:tc>
        <w:tc>
          <w:tcPr>
            <w:tcW w:w="2694" w:type="dxa"/>
            <w:vAlign w:val="center"/>
          </w:tcPr>
          <w:p>
            <w:pPr>
              <w:spacing w:line="400" w:lineRule="atLeast"/>
              <w:rPr>
                <w:rFonts w:ascii="宋体" w:hAnsi="宋体"/>
                <w:color w:val="000000" w:themeColor="text1"/>
                <w:szCs w:val="24"/>
                <w14:textFill>
                  <w14:solidFill>
                    <w14:schemeClr w14:val="tx1"/>
                  </w14:solidFill>
                </w14:textFill>
              </w:rPr>
            </w:pPr>
          </w:p>
        </w:tc>
        <w:tc>
          <w:tcPr>
            <w:tcW w:w="2693" w:type="dxa"/>
            <w:vAlign w:val="center"/>
          </w:tcPr>
          <w:p>
            <w:pPr>
              <w:spacing w:line="400" w:lineRule="atLeast"/>
              <w:rPr>
                <w:rFonts w:ascii="宋体" w:hAnsi="宋体"/>
                <w:color w:val="000000" w:themeColor="text1"/>
                <w:szCs w:val="24"/>
                <w14:textFill>
                  <w14:solidFill>
                    <w14:schemeClr w14:val="tx1"/>
                  </w14:solidFill>
                </w14:textFill>
              </w:rPr>
            </w:pPr>
          </w:p>
        </w:tc>
        <w:tc>
          <w:tcPr>
            <w:tcW w:w="1247" w:type="dxa"/>
            <w:vAlign w:val="center"/>
          </w:tcPr>
          <w:p>
            <w:pPr>
              <w:spacing w:line="400" w:lineRule="atLeast"/>
              <w:rPr>
                <w:rFonts w:ascii="宋体" w:hAnsi="宋体"/>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04" w:type="dxa"/>
            <w:vAlign w:val="center"/>
          </w:tcPr>
          <w:p>
            <w:pPr>
              <w:spacing w:line="400" w:lineRule="atLeas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w:t>
            </w:r>
          </w:p>
        </w:tc>
        <w:tc>
          <w:tcPr>
            <w:tcW w:w="1559" w:type="dxa"/>
            <w:vAlign w:val="center"/>
          </w:tcPr>
          <w:p>
            <w:pPr>
              <w:spacing w:line="400" w:lineRule="atLeast"/>
              <w:rPr>
                <w:rFonts w:ascii="宋体" w:hAnsi="宋体"/>
                <w:color w:val="000000" w:themeColor="text1"/>
                <w:szCs w:val="24"/>
                <w14:textFill>
                  <w14:solidFill>
                    <w14:schemeClr w14:val="tx1"/>
                  </w14:solidFill>
                </w14:textFill>
              </w:rPr>
            </w:pPr>
          </w:p>
        </w:tc>
        <w:tc>
          <w:tcPr>
            <w:tcW w:w="2694" w:type="dxa"/>
            <w:vAlign w:val="center"/>
          </w:tcPr>
          <w:p>
            <w:pPr>
              <w:spacing w:line="400" w:lineRule="atLeast"/>
              <w:rPr>
                <w:rFonts w:ascii="宋体" w:hAnsi="宋体"/>
                <w:color w:val="000000" w:themeColor="text1"/>
                <w:szCs w:val="24"/>
                <w14:textFill>
                  <w14:solidFill>
                    <w14:schemeClr w14:val="tx1"/>
                  </w14:solidFill>
                </w14:textFill>
              </w:rPr>
            </w:pPr>
          </w:p>
        </w:tc>
        <w:tc>
          <w:tcPr>
            <w:tcW w:w="2693" w:type="dxa"/>
            <w:vAlign w:val="center"/>
          </w:tcPr>
          <w:p>
            <w:pPr>
              <w:spacing w:line="400" w:lineRule="atLeast"/>
              <w:rPr>
                <w:rFonts w:ascii="宋体" w:hAnsi="宋体"/>
                <w:color w:val="000000" w:themeColor="text1"/>
                <w:szCs w:val="24"/>
                <w14:textFill>
                  <w14:solidFill>
                    <w14:schemeClr w14:val="tx1"/>
                  </w14:solidFill>
                </w14:textFill>
              </w:rPr>
            </w:pPr>
          </w:p>
        </w:tc>
        <w:tc>
          <w:tcPr>
            <w:tcW w:w="1247" w:type="dxa"/>
            <w:vAlign w:val="center"/>
          </w:tcPr>
          <w:p>
            <w:pPr>
              <w:spacing w:line="400" w:lineRule="atLeast"/>
              <w:rPr>
                <w:rFonts w:ascii="宋体" w:hAnsi="宋体"/>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04" w:type="dxa"/>
            <w:vAlign w:val="center"/>
          </w:tcPr>
          <w:p>
            <w:pPr>
              <w:spacing w:line="400" w:lineRule="atLeas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w:t>
            </w:r>
          </w:p>
        </w:tc>
        <w:tc>
          <w:tcPr>
            <w:tcW w:w="1559" w:type="dxa"/>
            <w:vAlign w:val="center"/>
          </w:tcPr>
          <w:p>
            <w:pPr>
              <w:spacing w:line="400" w:lineRule="atLeast"/>
              <w:rPr>
                <w:rFonts w:ascii="宋体" w:hAnsi="宋体"/>
                <w:color w:val="000000" w:themeColor="text1"/>
                <w:szCs w:val="24"/>
                <w14:textFill>
                  <w14:solidFill>
                    <w14:schemeClr w14:val="tx1"/>
                  </w14:solidFill>
                </w14:textFill>
              </w:rPr>
            </w:pPr>
          </w:p>
        </w:tc>
        <w:tc>
          <w:tcPr>
            <w:tcW w:w="2694" w:type="dxa"/>
            <w:vAlign w:val="center"/>
          </w:tcPr>
          <w:p>
            <w:pPr>
              <w:spacing w:line="400" w:lineRule="atLeast"/>
              <w:rPr>
                <w:rFonts w:ascii="宋体" w:hAnsi="宋体"/>
                <w:color w:val="000000" w:themeColor="text1"/>
                <w:szCs w:val="24"/>
                <w14:textFill>
                  <w14:solidFill>
                    <w14:schemeClr w14:val="tx1"/>
                  </w14:solidFill>
                </w14:textFill>
              </w:rPr>
            </w:pPr>
          </w:p>
        </w:tc>
        <w:tc>
          <w:tcPr>
            <w:tcW w:w="2693" w:type="dxa"/>
            <w:vAlign w:val="center"/>
          </w:tcPr>
          <w:p>
            <w:pPr>
              <w:spacing w:line="400" w:lineRule="atLeast"/>
              <w:rPr>
                <w:rFonts w:ascii="宋体" w:hAnsi="宋体"/>
                <w:color w:val="000000" w:themeColor="text1"/>
                <w:szCs w:val="24"/>
                <w14:textFill>
                  <w14:solidFill>
                    <w14:schemeClr w14:val="tx1"/>
                  </w14:solidFill>
                </w14:textFill>
              </w:rPr>
            </w:pPr>
          </w:p>
        </w:tc>
        <w:tc>
          <w:tcPr>
            <w:tcW w:w="1247" w:type="dxa"/>
            <w:vAlign w:val="center"/>
          </w:tcPr>
          <w:p>
            <w:pPr>
              <w:spacing w:line="400" w:lineRule="atLeast"/>
              <w:rPr>
                <w:rFonts w:ascii="宋体" w:hAnsi="宋体"/>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04" w:type="dxa"/>
            <w:vAlign w:val="center"/>
          </w:tcPr>
          <w:p>
            <w:pPr>
              <w:spacing w:line="400" w:lineRule="atLeas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4</w:t>
            </w:r>
          </w:p>
        </w:tc>
        <w:tc>
          <w:tcPr>
            <w:tcW w:w="1559" w:type="dxa"/>
            <w:vAlign w:val="center"/>
          </w:tcPr>
          <w:p>
            <w:pPr>
              <w:spacing w:line="400" w:lineRule="atLeast"/>
              <w:rPr>
                <w:rFonts w:ascii="宋体" w:hAnsi="宋体"/>
                <w:color w:val="000000" w:themeColor="text1"/>
                <w:szCs w:val="24"/>
                <w14:textFill>
                  <w14:solidFill>
                    <w14:schemeClr w14:val="tx1"/>
                  </w14:solidFill>
                </w14:textFill>
              </w:rPr>
            </w:pPr>
          </w:p>
        </w:tc>
        <w:tc>
          <w:tcPr>
            <w:tcW w:w="2694" w:type="dxa"/>
            <w:vAlign w:val="center"/>
          </w:tcPr>
          <w:p>
            <w:pPr>
              <w:spacing w:line="400" w:lineRule="atLeast"/>
              <w:rPr>
                <w:rFonts w:ascii="宋体" w:hAnsi="宋体"/>
                <w:color w:val="000000" w:themeColor="text1"/>
                <w:szCs w:val="24"/>
                <w14:textFill>
                  <w14:solidFill>
                    <w14:schemeClr w14:val="tx1"/>
                  </w14:solidFill>
                </w14:textFill>
              </w:rPr>
            </w:pPr>
          </w:p>
        </w:tc>
        <w:tc>
          <w:tcPr>
            <w:tcW w:w="2693" w:type="dxa"/>
            <w:vAlign w:val="center"/>
          </w:tcPr>
          <w:p>
            <w:pPr>
              <w:spacing w:line="400" w:lineRule="atLeast"/>
              <w:rPr>
                <w:rFonts w:ascii="宋体" w:hAnsi="宋体"/>
                <w:color w:val="000000" w:themeColor="text1"/>
                <w:szCs w:val="24"/>
                <w14:textFill>
                  <w14:solidFill>
                    <w14:schemeClr w14:val="tx1"/>
                  </w14:solidFill>
                </w14:textFill>
              </w:rPr>
            </w:pPr>
          </w:p>
        </w:tc>
        <w:tc>
          <w:tcPr>
            <w:tcW w:w="1247" w:type="dxa"/>
            <w:vAlign w:val="center"/>
          </w:tcPr>
          <w:p>
            <w:pPr>
              <w:spacing w:line="400" w:lineRule="atLeast"/>
              <w:rPr>
                <w:rFonts w:ascii="宋体" w:hAnsi="宋体"/>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04" w:type="dxa"/>
            <w:vAlign w:val="center"/>
          </w:tcPr>
          <w:p>
            <w:pPr>
              <w:spacing w:line="400" w:lineRule="atLeas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5</w:t>
            </w:r>
          </w:p>
        </w:tc>
        <w:tc>
          <w:tcPr>
            <w:tcW w:w="1559" w:type="dxa"/>
            <w:vAlign w:val="center"/>
          </w:tcPr>
          <w:p>
            <w:pPr>
              <w:spacing w:line="400" w:lineRule="atLeast"/>
              <w:rPr>
                <w:rFonts w:ascii="宋体" w:hAnsi="宋体"/>
                <w:color w:val="000000" w:themeColor="text1"/>
                <w:szCs w:val="24"/>
                <w14:textFill>
                  <w14:solidFill>
                    <w14:schemeClr w14:val="tx1"/>
                  </w14:solidFill>
                </w14:textFill>
              </w:rPr>
            </w:pPr>
          </w:p>
        </w:tc>
        <w:tc>
          <w:tcPr>
            <w:tcW w:w="2694" w:type="dxa"/>
            <w:vAlign w:val="center"/>
          </w:tcPr>
          <w:p>
            <w:pPr>
              <w:spacing w:line="400" w:lineRule="atLeast"/>
              <w:rPr>
                <w:rFonts w:ascii="宋体" w:hAnsi="宋体"/>
                <w:color w:val="000000" w:themeColor="text1"/>
                <w:szCs w:val="24"/>
                <w14:textFill>
                  <w14:solidFill>
                    <w14:schemeClr w14:val="tx1"/>
                  </w14:solidFill>
                </w14:textFill>
              </w:rPr>
            </w:pPr>
          </w:p>
        </w:tc>
        <w:tc>
          <w:tcPr>
            <w:tcW w:w="2693" w:type="dxa"/>
            <w:vAlign w:val="center"/>
          </w:tcPr>
          <w:p>
            <w:pPr>
              <w:spacing w:line="400" w:lineRule="atLeast"/>
              <w:rPr>
                <w:rFonts w:ascii="宋体" w:hAnsi="宋体"/>
                <w:color w:val="000000" w:themeColor="text1"/>
                <w:szCs w:val="24"/>
                <w14:textFill>
                  <w14:solidFill>
                    <w14:schemeClr w14:val="tx1"/>
                  </w14:solidFill>
                </w14:textFill>
              </w:rPr>
            </w:pPr>
          </w:p>
        </w:tc>
        <w:tc>
          <w:tcPr>
            <w:tcW w:w="1247" w:type="dxa"/>
            <w:vAlign w:val="center"/>
          </w:tcPr>
          <w:p>
            <w:pPr>
              <w:spacing w:line="400" w:lineRule="atLeast"/>
              <w:rPr>
                <w:rFonts w:ascii="宋体" w:hAnsi="宋体"/>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04" w:type="dxa"/>
            <w:vAlign w:val="center"/>
          </w:tcPr>
          <w:p>
            <w:pPr>
              <w:spacing w:line="400" w:lineRule="atLeast"/>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6</w:t>
            </w:r>
          </w:p>
        </w:tc>
        <w:tc>
          <w:tcPr>
            <w:tcW w:w="1559" w:type="dxa"/>
            <w:vAlign w:val="center"/>
          </w:tcPr>
          <w:p>
            <w:pPr>
              <w:spacing w:line="400" w:lineRule="atLeast"/>
              <w:rPr>
                <w:rFonts w:ascii="宋体" w:hAnsi="宋体"/>
                <w:color w:val="000000" w:themeColor="text1"/>
                <w:szCs w:val="24"/>
                <w14:textFill>
                  <w14:solidFill>
                    <w14:schemeClr w14:val="tx1"/>
                  </w14:solidFill>
                </w14:textFill>
              </w:rPr>
            </w:pPr>
          </w:p>
        </w:tc>
        <w:tc>
          <w:tcPr>
            <w:tcW w:w="2694" w:type="dxa"/>
            <w:vAlign w:val="center"/>
          </w:tcPr>
          <w:p>
            <w:pPr>
              <w:spacing w:line="400" w:lineRule="atLeast"/>
              <w:rPr>
                <w:rFonts w:ascii="宋体" w:hAnsi="宋体"/>
                <w:color w:val="000000" w:themeColor="text1"/>
                <w:szCs w:val="24"/>
                <w14:textFill>
                  <w14:solidFill>
                    <w14:schemeClr w14:val="tx1"/>
                  </w14:solidFill>
                </w14:textFill>
              </w:rPr>
            </w:pPr>
          </w:p>
        </w:tc>
        <w:tc>
          <w:tcPr>
            <w:tcW w:w="2693" w:type="dxa"/>
            <w:vAlign w:val="center"/>
          </w:tcPr>
          <w:p>
            <w:pPr>
              <w:spacing w:line="400" w:lineRule="atLeast"/>
              <w:rPr>
                <w:rFonts w:ascii="宋体" w:hAnsi="宋体"/>
                <w:color w:val="000000" w:themeColor="text1"/>
                <w:szCs w:val="24"/>
                <w14:textFill>
                  <w14:solidFill>
                    <w14:schemeClr w14:val="tx1"/>
                  </w14:solidFill>
                </w14:textFill>
              </w:rPr>
            </w:pPr>
          </w:p>
        </w:tc>
        <w:tc>
          <w:tcPr>
            <w:tcW w:w="1247" w:type="dxa"/>
            <w:vAlign w:val="center"/>
          </w:tcPr>
          <w:p>
            <w:pPr>
              <w:spacing w:line="400" w:lineRule="atLeast"/>
              <w:rPr>
                <w:rFonts w:ascii="宋体" w:hAnsi="宋体"/>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04" w:type="dxa"/>
            <w:vAlign w:val="center"/>
          </w:tcPr>
          <w:p>
            <w:pPr>
              <w:spacing w:line="400" w:lineRule="atLeast"/>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w:t>
            </w:r>
          </w:p>
        </w:tc>
        <w:tc>
          <w:tcPr>
            <w:tcW w:w="1559" w:type="dxa"/>
            <w:vAlign w:val="center"/>
          </w:tcPr>
          <w:p>
            <w:pPr>
              <w:spacing w:line="400" w:lineRule="atLeast"/>
              <w:rPr>
                <w:rFonts w:ascii="宋体" w:hAnsi="宋体"/>
                <w:color w:val="000000" w:themeColor="text1"/>
                <w:szCs w:val="24"/>
                <w14:textFill>
                  <w14:solidFill>
                    <w14:schemeClr w14:val="tx1"/>
                  </w14:solidFill>
                </w14:textFill>
              </w:rPr>
            </w:pPr>
          </w:p>
        </w:tc>
        <w:tc>
          <w:tcPr>
            <w:tcW w:w="2694" w:type="dxa"/>
            <w:vAlign w:val="center"/>
          </w:tcPr>
          <w:p>
            <w:pPr>
              <w:spacing w:line="400" w:lineRule="atLeast"/>
              <w:rPr>
                <w:rFonts w:ascii="宋体" w:hAnsi="宋体"/>
                <w:color w:val="000000" w:themeColor="text1"/>
                <w:szCs w:val="24"/>
                <w14:textFill>
                  <w14:solidFill>
                    <w14:schemeClr w14:val="tx1"/>
                  </w14:solidFill>
                </w14:textFill>
              </w:rPr>
            </w:pPr>
          </w:p>
        </w:tc>
        <w:tc>
          <w:tcPr>
            <w:tcW w:w="2693" w:type="dxa"/>
            <w:vAlign w:val="center"/>
          </w:tcPr>
          <w:p>
            <w:pPr>
              <w:spacing w:line="400" w:lineRule="atLeast"/>
              <w:rPr>
                <w:rFonts w:ascii="宋体" w:hAnsi="宋体"/>
                <w:color w:val="000000" w:themeColor="text1"/>
                <w:szCs w:val="24"/>
                <w14:textFill>
                  <w14:solidFill>
                    <w14:schemeClr w14:val="tx1"/>
                  </w14:solidFill>
                </w14:textFill>
              </w:rPr>
            </w:pPr>
          </w:p>
        </w:tc>
        <w:tc>
          <w:tcPr>
            <w:tcW w:w="1247" w:type="dxa"/>
            <w:vAlign w:val="center"/>
          </w:tcPr>
          <w:p>
            <w:pPr>
              <w:spacing w:line="400" w:lineRule="atLeast"/>
              <w:rPr>
                <w:rFonts w:ascii="宋体" w:hAnsi="宋体"/>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04" w:type="dxa"/>
            <w:vAlign w:val="center"/>
          </w:tcPr>
          <w:p>
            <w:pPr>
              <w:spacing w:line="400" w:lineRule="atLeast"/>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w:t>
            </w:r>
          </w:p>
        </w:tc>
        <w:tc>
          <w:tcPr>
            <w:tcW w:w="1559" w:type="dxa"/>
            <w:vAlign w:val="center"/>
          </w:tcPr>
          <w:p>
            <w:pPr>
              <w:spacing w:line="400" w:lineRule="atLeast"/>
              <w:rPr>
                <w:rFonts w:ascii="宋体" w:hAnsi="宋体"/>
                <w:color w:val="000000" w:themeColor="text1"/>
                <w:szCs w:val="24"/>
                <w14:textFill>
                  <w14:solidFill>
                    <w14:schemeClr w14:val="tx1"/>
                  </w14:solidFill>
                </w14:textFill>
              </w:rPr>
            </w:pPr>
          </w:p>
        </w:tc>
        <w:tc>
          <w:tcPr>
            <w:tcW w:w="2694" w:type="dxa"/>
            <w:vAlign w:val="center"/>
          </w:tcPr>
          <w:p>
            <w:pPr>
              <w:spacing w:line="400" w:lineRule="atLeast"/>
              <w:rPr>
                <w:rFonts w:ascii="宋体" w:hAnsi="宋体"/>
                <w:color w:val="000000" w:themeColor="text1"/>
                <w:szCs w:val="24"/>
                <w14:textFill>
                  <w14:solidFill>
                    <w14:schemeClr w14:val="tx1"/>
                  </w14:solidFill>
                </w14:textFill>
              </w:rPr>
            </w:pPr>
          </w:p>
        </w:tc>
        <w:tc>
          <w:tcPr>
            <w:tcW w:w="2693" w:type="dxa"/>
            <w:vAlign w:val="center"/>
          </w:tcPr>
          <w:p>
            <w:pPr>
              <w:spacing w:line="400" w:lineRule="atLeast"/>
              <w:rPr>
                <w:rFonts w:ascii="宋体" w:hAnsi="宋体"/>
                <w:color w:val="000000" w:themeColor="text1"/>
                <w:szCs w:val="24"/>
                <w14:textFill>
                  <w14:solidFill>
                    <w14:schemeClr w14:val="tx1"/>
                  </w14:solidFill>
                </w14:textFill>
              </w:rPr>
            </w:pPr>
          </w:p>
        </w:tc>
        <w:tc>
          <w:tcPr>
            <w:tcW w:w="1247" w:type="dxa"/>
            <w:vAlign w:val="center"/>
          </w:tcPr>
          <w:p>
            <w:pPr>
              <w:spacing w:line="400" w:lineRule="atLeast"/>
              <w:rPr>
                <w:rFonts w:ascii="宋体" w:hAnsi="宋体"/>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04" w:type="dxa"/>
            <w:vAlign w:val="center"/>
          </w:tcPr>
          <w:p>
            <w:pPr>
              <w:spacing w:line="400" w:lineRule="atLeast"/>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w:t>
            </w:r>
          </w:p>
        </w:tc>
        <w:tc>
          <w:tcPr>
            <w:tcW w:w="1559" w:type="dxa"/>
            <w:vAlign w:val="center"/>
          </w:tcPr>
          <w:p>
            <w:pPr>
              <w:spacing w:line="400" w:lineRule="atLeast"/>
              <w:rPr>
                <w:rFonts w:ascii="宋体" w:hAnsi="宋体"/>
                <w:color w:val="000000" w:themeColor="text1"/>
                <w:szCs w:val="24"/>
                <w14:textFill>
                  <w14:solidFill>
                    <w14:schemeClr w14:val="tx1"/>
                  </w14:solidFill>
                </w14:textFill>
              </w:rPr>
            </w:pPr>
          </w:p>
        </w:tc>
        <w:tc>
          <w:tcPr>
            <w:tcW w:w="2694" w:type="dxa"/>
            <w:vAlign w:val="center"/>
          </w:tcPr>
          <w:p>
            <w:pPr>
              <w:spacing w:line="400" w:lineRule="atLeast"/>
              <w:rPr>
                <w:rFonts w:ascii="宋体" w:hAnsi="宋体"/>
                <w:color w:val="000000" w:themeColor="text1"/>
                <w:szCs w:val="24"/>
                <w14:textFill>
                  <w14:solidFill>
                    <w14:schemeClr w14:val="tx1"/>
                  </w14:solidFill>
                </w14:textFill>
              </w:rPr>
            </w:pPr>
          </w:p>
        </w:tc>
        <w:tc>
          <w:tcPr>
            <w:tcW w:w="2693" w:type="dxa"/>
            <w:vAlign w:val="center"/>
          </w:tcPr>
          <w:p>
            <w:pPr>
              <w:spacing w:line="400" w:lineRule="atLeast"/>
              <w:rPr>
                <w:rFonts w:ascii="宋体" w:hAnsi="宋体"/>
                <w:color w:val="000000" w:themeColor="text1"/>
                <w:szCs w:val="24"/>
                <w14:textFill>
                  <w14:solidFill>
                    <w14:schemeClr w14:val="tx1"/>
                  </w14:solidFill>
                </w14:textFill>
              </w:rPr>
            </w:pPr>
          </w:p>
        </w:tc>
        <w:tc>
          <w:tcPr>
            <w:tcW w:w="1247" w:type="dxa"/>
            <w:vAlign w:val="center"/>
          </w:tcPr>
          <w:p>
            <w:pPr>
              <w:spacing w:line="400" w:lineRule="atLeast"/>
              <w:rPr>
                <w:rFonts w:ascii="宋体" w:hAnsi="宋体"/>
                <w:color w:val="000000" w:themeColor="text1"/>
                <w:szCs w:val="24"/>
                <w14:textFill>
                  <w14:solidFill>
                    <w14:schemeClr w14:val="tx1"/>
                  </w14:solidFill>
                </w14:textFill>
              </w:rPr>
            </w:pPr>
          </w:p>
        </w:tc>
      </w:tr>
    </w:tbl>
    <w:p>
      <w:pPr>
        <w:spacing w:line="360" w:lineRule="auto"/>
        <w:rPr>
          <w:rFonts w:ascii="宋体" w:hAnsi="宋体"/>
          <w:color w:val="000000" w:themeColor="text1"/>
          <w:szCs w:val="21"/>
          <w14:textFill>
            <w14:solidFill>
              <w14:schemeClr w14:val="tx1"/>
            </w14:solidFill>
          </w14:textFill>
        </w:rPr>
      </w:pPr>
    </w:p>
    <w:p>
      <w:pPr>
        <w:spacing w:line="480" w:lineRule="auto"/>
        <w:ind w:firstLine="3600" w:firstLineChars="15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投标人名称（盖章）：</w:t>
      </w:r>
      <w:r>
        <w:rPr>
          <w:rFonts w:ascii="宋体" w:hAnsi="宋体" w:cs="宋体"/>
          <w:color w:val="000000" w:themeColor="text1"/>
          <w:kern w:val="0"/>
          <w14:textFill>
            <w14:solidFill>
              <w14:schemeClr w14:val="tx1"/>
            </w14:solidFill>
          </w14:textFill>
        </w:rPr>
        <w:t xml:space="preserve"> </w:t>
      </w:r>
    </w:p>
    <w:p>
      <w:pPr>
        <w:spacing w:line="480" w:lineRule="auto"/>
        <w:ind w:firstLine="1200" w:firstLineChars="500"/>
        <w:jc w:val="righ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 </w:t>
      </w:r>
      <w:r>
        <w:rPr>
          <w:rFonts w:ascii="宋体" w:hAnsi="宋体" w:cs="宋体"/>
          <w:color w:val="000000" w:themeColor="text1"/>
          <w:kern w:val="0"/>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法定代表人或其授权委托人（签字或盖章）：</w:t>
      </w:r>
      <w:r>
        <w:rPr>
          <w:rFonts w:ascii="宋体" w:hAnsi="宋体" w:cs="宋体"/>
          <w:color w:val="000000" w:themeColor="text1"/>
          <w:kern w:val="0"/>
          <w14:textFill>
            <w14:solidFill>
              <w14:schemeClr w14:val="tx1"/>
            </w14:solidFill>
          </w14:textFill>
        </w:rPr>
        <w:t xml:space="preserve"> </w:t>
      </w:r>
    </w:p>
    <w:p>
      <w:pPr>
        <w:spacing w:line="480" w:lineRule="auto"/>
        <w:ind w:firstLine="3600" w:firstLineChars="15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日期： </w:t>
      </w:r>
      <w:r>
        <w:rPr>
          <w:rFonts w:ascii="宋体" w:hAnsi="宋体" w:cs="宋体"/>
          <w:color w:val="000000" w:themeColor="text1"/>
          <w:kern w:val="0"/>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 xml:space="preserve">年 </w:t>
      </w:r>
      <w:r>
        <w:rPr>
          <w:rFonts w:ascii="宋体" w:hAnsi="宋体" w:cs="宋体"/>
          <w:color w:val="000000" w:themeColor="text1"/>
          <w:kern w:val="0"/>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 xml:space="preserve">月 </w:t>
      </w:r>
      <w:r>
        <w:rPr>
          <w:rFonts w:ascii="宋体" w:hAnsi="宋体" w:cs="宋体"/>
          <w:color w:val="000000" w:themeColor="text1"/>
          <w:kern w:val="0"/>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日</w:t>
      </w:r>
    </w:p>
    <w:p>
      <w:pPr>
        <w:jc w:val="center"/>
        <w:rPr>
          <w:rFonts w:ascii="宋体" w:hAnsi="宋体"/>
          <w:b/>
          <w:bCs/>
          <w:color w:val="000000" w:themeColor="text1"/>
          <w:sz w:val="28"/>
          <w:szCs w:val="28"/>
          <w14:textFill>
            <w14:solidFill>
              <w14:schemeClr w14:val="tx1"/>
            </w14:solidFill>
          </w14:textFill>
        </w:rPr>
      </w:pPr>
    </w:p>
    <w:p>
      <w:pPr>
        <w:rPr>
          <w:rFonts w:ascii="宋体" w:hAnsi="宋体"/>
          <w:b/>
          <w:bCs/>
          <w:color w:val="000000" w:themeColor="text1"/>
          <w:sz w:val="28"/>
          <w:szCs w:val="28"/>
          <w14:textFill>
            <w14:solidFill>
              <w14:schemeClr w14:val="tx1"/>
            </w14:solidFill>
          </w14:textFill>
        </w:rPr>
      </w:pPr>
    </w:p>
    <w:p>
      <w:pPr>
        <w:jc w:val="center"/>
        <w:rPr>
          <w:rFonts w:ascii="宋体" w:hAnsi="宋体"/>
          <w:b/>
          <w:bCs/>
          <w:color w:val="000000" w:themeColor="text1"/>
          <w:sz w:val="28"/>
          <w:szCs w:val="28"/>
          <w14:textFill>
            <w14:solidFill>
              <w14:schemeClr w14:val="tx1"/>
            </w14:solidFill>
          </w14:textFill>
        </w:rPr>
      </w:pPr>
    </w:p>
    <w:p>
      <w:pPr>
        <w:jc w:val="center"/>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（二）商务条款偏离表</w:t>
      </w:r>
    </w:p>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1590"/>
        <w:gridCol w:w="2459"/>
        <w:gridCol w:w="2459"/>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21" w:type="pct"/>
            <w:vAlign w:val="center"/>
          </w:tcPr>
          <w:p>
            <w:pPr>
              <w:pStyle w:val="15"/>
              <w:spacing w:line="400" w:lineRule="atLeast"/>
              <w:jc w:val="center"/>
              <w:rPr>
                <w:rFonts w:hAnsi="宋体"/>
                <w:szCs w:val="24"/>
              </w:rPr>
            </w:pPr>
            <w:r>
              <w:rPr>
                <w:rFonts w:hint="eastAsia" w:hAnsi="宋体"/>
                <w:szCs w:val="24"/>
              </w:rPr>
              <w:t>序号</w:t>
            </w:r>
          </w:p>
        </w:tc>
        <w:tc>
          <w:tcPr>
            <w:tcW w:w="932" w:type="pct"/>
            <w:vAlign w:val="center"/>
          </w:tcPr>
          <w:p>
            <w:pPr>
              <w:pStyle w:val="15"/>
              <w:spacing w:line="400" w:lineRule="atLeast"/>
              <w:jc w:val="center"/>
              <w:rPr>
                <w:rFonts w:hAnsi="宋体"/>
                <w:szCs w:val="24"/>
              </w:rPr>
            </w:pPr>
            <w:r>
              <w:rPr>
                <w:rFonts w:hint="eastAsia" w:hAnsi="宋体"/>
                <w:szCs w:val="24"/>
              </w:rPr>
              <w:t>名称</w:t>
            </w:r>
          </w:p>
        </w:tc>
        <w:tc>
          <w:tcPr>
            <w:tcW w:w="1442" w:type="pct"/>
            <w:vAlign w:val="center"/>
          </w:tcPr>
          <w:p>
            <w:pPr>
              <w:pStyle w:val="15"/>
              <w:spacing w:line="400" w:lineRule="atLeast"/>
              <w:jc w:val="center"/>
              <w:rPr>
                <w:rFonts w:hAnsi="宋体"/>
                <w:szCs w:val="24"/>
              </w:rPr>
            </w:pPr>
            <w:r>
              <w:rPr>
                <w:rFonts w:hint="eastAsia" w:hAnsi="宋体"/>
                <w:szCs w:val="24"/>
              </w:rPr>
              <w:t>招标文件的商务条款</w:t>
            </w:r>
          </w:p>
        </w:tc>
        <w:tc>
          <w:tcPr>
            <w:tcW w:w="1442" w:type="pct"/>
            <w:vAlign w:val="center"/>
          </w:tcPr>
          <w:p>
            <w:pPr>
              <w:pStyle w:val="15"/>
              <w:spacing w:line="400" w:lineRule="atLeast"/>
              <w:jc w:val="center"/>
              <w:rPr>
                <w:rFonts w:hAnsi="宋体"/>
                <w:szCs w:val="24"/>
              </w:rPr>
            </w:pPr>
            <w:r>
              <w:rPr>
                <w:rFonts w:hint="eastAsia" w:hAnsi="宋体"/>
                <w:szCs w:val="24"/>
              </w:rPr>
              <w:t>投标文件的商务条款</w:t>
            </w:r>
          </w:p>
        </w:tc>
        <w:tc>
          <w:tcPr>
            <w:tcW w:w="763" w:type="pct"/>
            <w:vAlign w:val="center"/>
          </w:tcPr>
          <w:p>
            <w:pPr>
              <w:pStyle w:val="15"/>
              <w:spacing w:line="400" w:lineRule="atLeast"/>
              <w:jc w:val="center"/>
              <w:rPr>
                <w:rFonts w:hAnsi="宋体"/>
                <w:szCs w:val="24"/>
              </w:rPr>
            </w:pPr>
            <w:r>
              <w:rPr>
                <w:rFonts w:hint="eastAsia" w:hAnsi="宋体"/>
                <w:szCs w:val="24"/>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21" w:type="pct"/>
            <w:vAlign w:val="center"/>
          </w:tcPr>
          <w:p>
            <w:pPr>
              <w:pStyle w:val="15"/>
              <w:spacing w:line="400" w:lineRule="atLeast"/>
              <w:ind w:left="1157" w:leftChars="257" w:hanging="540"/>
              <w:rPr>
                <w:rFonts w:hAnsi="宋体"/>
                <w:szCs w:val="24"/>
              </w:rPr>
            </w:pPr>
          </w:p>
        </w:tc>
        <w:tc>
          <w:tcPr>
            <w:tcW w:w="932" w:type="pct"/>
            <w:vAlign w:val="center"/>
          </w:tcPr>
          <w:p>
            <w:pPr>
              <w:pStyle w:val="15"/>
              <w:spacing w:line="400" w:lineRule="atLeast"/>
              <w:ind w:left="1157" w:leftChars="257" w:hanging="540"/>
              <w:jc w:val="center"/>
              <w:rPr>
                <w:rFonts w:hAnsi="宋体"/>
                <w:szCs w:val="24"/>
              </w:rPr>
            </w:pPr>
          </w:p>
        </w:tc>
        <w:tc>
          <w:tcPr>
            <w:tcW w:w="1442" w:type="pct"/>
            <w:vAlign w:val="center"/>
          </w:tcPr>
          <w:p>
            <w:pPr>
              <w:pStyle w:val="15"/>
              <w:spacing w:line="400" w:lineRule="atLeast"/>
              <w:ind w:left="1157" w:leftChars="257" w:hanging="540"/>
              <w:jc w:val="center"/>
              <w:rPr>
                <w:rFonts w:hAnsi="宋体"/>
                <w:szCs w:val="24"/>
              </w:rPr>
            </w:pPr>
          </w:p>
        </w:tc>
        <w:tc>
          <w:tcPr>
            <w:tcW w:w="1442" w:type="pct"/>
            <w:vAlign w:val="center"/>
          </w:tcPr>
          <w:p>
            <w:pPr>
              <w:pStyle w:val="15"/>
              <w:spacing w:line="400" w:lineRule="atLeast"/>
              <w:ind w:left="1157" w:leftChars="257" w:hanging="540"/>
              <w:jc w:val="center"/>
              <w:rPr>
                <w:rFonts w:hAnsi="宋体"/>
                <w:szCs w:val="24"/>
              </w:rPr>
            </w:pPr>
          </w:p>
        </w:tc>
        <w:tc>
          <w:tcPr>
            <w:tcW w:w="763" w:type="pct"/>
            <w:vAlign w:val="center"/>
          </w:tcPr>
          <w:p>
            <w:pPr>
              <w:pStyle w:val="15"/>
              <w:spacing w:line="400" w:lineRule="atLeast"/>
              <w:ind w:left="1157" w:leftChars="257" w:hanging="540"/>
              <w:rPr>
                <w:rFonts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21" w:type="pct"/>
            <w:vAlign w:val="center"/>
          </w:tcPr>
          <w:p>
            <w:pPr>
              <w:pStyle w:val="15"/>
              <w:spacing w:line="400" w:lineRule="atLeast"/>
              <w:ind w:left="1157" w:leftChars="257" w:hanging="540"/>
              <w:rPr>
                <w:rFonts w:hAnsi="宋体"/>
                <w:szCs w:val="24"/>
              </w:rPr>
            </w:pPr>
          </w:p>
        </w:tc>
        <w:tc>
          <w:tcPr>
            <w:tcW w:w="932" w:type="pct"/>
            <w:vAlign w:val="center"/>
          </w:tcPr>
          <w:p>
            <w:pPr>
              <w:pStyle w:val="15"/>
              <w:spacing w:line="400" w:lineRule="atLeast"/>
              <w:ind w:left="1157" w:leftChars="257" w:hanging="540"/>
              <w:rPr>
                <w:rFonts w:hAnsi="宋体"/>
                <w:szCs w:val="24"/>
              </w:rPr>
            </w:pPr>
          </w:p>
        </w:tc>
        <w:tc>
          <w:tcPr>
            <w:tcW w:w="1442" w:type="pct"/>
            <w:vAlign w:val="center"/>
          </w:tcPr>
          <w:p>
            <w:pPr>
              <w:pStyle w:val="15"/>
              <w:spacing w:line="400" w:lineRule="atLeast"/>
              <w:ind w:left="1157" w:leftChars="257" w:hanging="540"/>
              <w:rPr>
                <w:rFonts w:hAnsi="宋体"/>
                <w:szCs w:val="24"/>
              </w:rPr>
            </w:pPr>
          </w:p>
        </w:tc>
        <w:tc>
          <w:tcPr>
            <w:tcW w:w="1442" w:type="pct"/>
            <w:vAlign w:val="center"/>
          </w:tcPr>
          <w:p>
            <w:pPr>
              <w:pStyle w:val="15"/>
              <w:spacing w:line="400" w:lineRule="atLeast"/>
              <w:ind w:left="1157" w:leftChars="257" w:hanging="540"/>
              <w:rPr>
                <w:rFonts w:hAnsi="宋体"/>
                <w:szCs w:val="24"/>
              </w:rPr>
            </w:pPr>
          </w:p>
        </w:tc>
        <w:tc>
          <w:tcPr>
            <w:tcW w:w="763" w:type="pct"/>
            <w:vAlign w:val="center"/>
          </w:tcPr>
          <w:p>
            <w:pPr>
              <w:pStyle w:val="15"/>
              <w:spacing w:line="400" w:lineRule="atLeast"/>
              <w:ind w:left="1157" w:leftChars="257" w:hanging="540"/>
              <w:rPr>
                <w:rFonts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21" w:type="pct"/>
            <w:vAlign w:val="center"/>
          </w:tcPr>
          <w:p>
            <w:pPr>
              <w:pStyle w:val="15"/>
              <w:spacing w:line="400" w:lineRule="atLeast"/>
              <w:ind w:left="1157" w:leftChars="257" w:hanging="540"/>
              <w:rPr>
                <w:rFonts w:hAnsi="宋体"/>
                <w:szCs w:val="24"/>
              </w:rPr>
            </w:pPr>
          </w:p>
        </w:tc>
        <w:tc>
          <w:tcPr>
            <w:tcW w:w="932" w:type="pct"/>
            <w:vAlign w:val="center"/>
          </w:tcPr>
          <w:p>
            <w:pPr>
              <w:pStyle w:val="15"/>
              <w:spacing w:line="400" w:lineRule="atLeast"/>
              <w:ind w:left="1157" w:leftChars="257" w:hanging="540"/>
              <w:rPr>
                <w:rFonts w:hAnsi="宋体"/>
                <w:szCs w:val="24"/>
              </w:rPr>
            </w:pPr>
          </w:p>
        </w:tc>
        <w:tc>
          <w:tcPr>
            <w:tcW w:w="1442" w:type="pct"/>
            <w:vAlign w:val="center"/>
          </w:tcPr>
          <w:p>
            <w:pPr>
              <w:pStyle w:val="15"/>
              <w:spacing w:line="400" w:lineRule="atLeast"/>
              <w:ind w:left="1157" w:leftChars="257" w:hanging="540"/>
              <w:rPr>
                <w:rFonts w:hAnsi="宋体"/>
                <w:szCs w:val="24"/>
              </w:rPr>
            </w:pPr>
          </w:p>
        </w:tc>
        <w:tc>
          <w:tcPr>
            <w:tcW w:w="1442" w:type="pct"/>
            <w:vAlign w:val="center"/>
          </w:tcPr>
          <w:p>
            <w:pPr>
              <w:pStyle w:val="15"/>
              <w:spacing w:line="400" w:lineRule="atLeast"/>
              <w:ind w:left="1157" w:leftChars="257" w:hanging="540"/>
              <w:rPr>
                <w:rFonts w:hAnsi="宋体"/>
                <w:szCs w:val="24"/>
              </w:rPr>
            </w:pPr>
          </w:p>
        </w:tc>
        <w:tc>
          <w:tcPr>
            <w:tcW w:w="763" w:type="pct"/>
            <w:vAlign w:val="center"/>
          </w:tcPr>
          <w:p>
            <w:pPr>
              <w:pStyle w:val="15"/>
              <w:spacing w:line="400" w:lineRule="atLeast"/>
              <w:ind w:left="1157" w:leftChars="257" w:hanging="540"/>
              <w:rPr>
                <w:rFonts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21" w:type="pct"/>
            <w:vAlign w:val="center"/>
          </w:tcPr>
          <w:p>
            <w:pPr>
              <w:pStyle w:val="15"/>
              <w:spacing w:line="400" w:lineRule="atLeast"/>
              <w:ind w:left="1157" w:leftChars="257" w:hanging="540"/>
              <w:rPr>
                <w:rFonts w:hAnsi="宋体"/>
                <w:szCs w:val="24"/>
              </w:rPr>
            </w:pPr>
          </w:p>
        </w:tc>
        <w:tc>
          <w:tcPr>
            <w:tcW w:w="932" w:type="pct"/>
            <w:vAlign w:val="center"/>
          </w:tcPr>
          <w:p>
            <w:pPr>
              <w:pStyle w:val="15"/>
              <w:spacing w:line="400" w:lineRule="atLeast"/>
              <w:ind w:left="1157" w:leftChars="257" w:hanging="540"/>
              <w:rPr>
                <w:rFonts w:hAnsi="宋体"/>
                <w:szCs w:val="24"/>
              </w:rPr>
            </w:pPr>
          </w:p>
        </w:tc>
        <w:tc>
          <w:tcPr>
            <w:tcW w:w="1442" w:type="pct"/>
            <w:vAlign w:val="center"/>
          </w:tcPr>
          <w:p>
            <w:pPr>
              <w:pStyle w:val="15"/>
              <w:spacing w:line="400" w:lineRule="atLeast"/>
              <w:ind w:left="1157" w:leftChars="257" w:hanging="540"/>
              <w:rPr>
                <w:rFonts w:hAnsi="宋体"/>
                <w:szCs w:val="24"/>
              </w:rPr>
            </w:pPr>
          </w:p>
        </w:tc>
        <w:tc>
          <w:tcPr>
            <w:tcW w:w="1442" w:type="pct"/>
            <w:vAlign w:val="center"/>
          </w:tcPr>
          <w:p>
            <w:pPr>
              <w:pStyle w:val="15"/>
              <w:spacing w:line="400" w:lineRule="atLeast"/>
              <w:ind w:left="1157" w:leftChars="257" w:hanging="540"/>
              <w:rPr>
                <w:rFonts w:hAnsi="宋体"/>
                <w:szCs w:val="24"/>
              </w:rPr>
            </w:pPr>
          </w:p>
        </w:tc>
        <w:tc>
          <w:tcPr>
            <w:tcW w:w="763" w:type="pct"/>
            <w:vAlign w:val="center"/>
          </w:tcPr>
          <w:p>
            <w:pPr>
              <w:pStyle w:val="15"/>
              <w:spacing w:line="400" w:lineRule="atLeast"/>
              <w:ind w:left="1157" w:leftChars="257" w:hanging="540"/>
              <w:rPr>
                <w:rFonts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21" w:type="pct"/>
            <w:vAlign w:val="center"/>
          </w:tcPr>
          <w:p>
            <w:pPr>
              <w:pStyle w:val="15"/>
              <w:spacing w:line="400" w:lineRule="atLeast"/>
              <w:ind w:left="1157" w:leftChars="257" w:hanging="540"/>
              <w:rPr>
                <w:rFonts w:hAnsi="宋体"/>
                <w:szCs w:val="24"/>
              </w:rPr>
            </w:pPr>
          </w:p>
        </w:tc>
        <w:tc>
          <w:tcPr>
            <w:tcW w:w="932" w:type="pct"/>
            <w:vAlign w:val="center"/>
          </w:tcPr>
          <w:p>
            <w:pPr>
              <w:pStyle w:val="15"/>
              <w:spacing w:line="400" w:lineRule="atLeast"/>
              <w:ind w:left="1157" w:leftChars="257" w:hanging="540"/>
              <w:rPr>
                <w:rFonts w:hAnsi="宋体"/>
                <w:szCs w:val="24"/>
              </w:rPr>
            </w:pPr>
          </w:p>
        </w:tc>
        <w:tc>
          <w:tcPr>
            <w:tcW w:w="1442" w:type="pct"/>
            <w:vAlign w:val="center"/>
          </w:tcPr>
          <w:p>
            <w:pPr>
              <w:pStyle w:val="15"/>
              <w:spacing w:line="400" w:lineRule="atLeast"/>
              <w:ind w:left="1157" w:leftChars="257" w:hanging="540"/>
              <w:rPr>
                <w:rFonts w:hAnsi="宋体"/>
                <w:szCs w:val="24"/>
              </w:rPr>
            </w:pPr>
          </w:p>
        </w:tc>
        <w:tc>
          <w:tcPr>
            <w:tcW w:w="1442" w:type="pct"/>
            <w:vAlign w:val="center"/>
          </w:tcPr>
          <w:p>
            <w:pPr>
              <w:pStyle w:val="15"/>
              <w:spacing w:line="400" w:lineRule="atLeast"/>
              <w:ind w:left="1157" w:leftChars="257" w:hanging="540"/>
              <w:rPr>
                <w:rFonts w:hAnsi="宋体"/>
                <w:szCs w:val="24"/>
              </w:rPr>
            </w:pPr>
          </w:p>
        </w:tc>
        <w:tc>
          <w:tcPr>
            <w:tcW w:w="763" w:type="pct"/>
            <w:vAlign w:val="center"/>
          </w:tcPr>
          <w:p>
            <w:pPr>
              <w:pStyle w:val="15"/>
              <w:spacing w:line="400" w:lineRule="atLeast"/>
              <w:ind w:left="1157" w:leftChars="257" w:hanging="540"/>
              <w:rPr>
                <w:rFonts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21" w:type="pct"/>
            <w:vAlign w:val="center"/>
          </w:tcPr>
          <w:p>
            <w:pPr>
              <w:pStyle w:val="15"/>
              <w:spacing w:line="400" w:lineRule="atLeast"/>
              <w:ind w:left="1157" w:leftChars="257" w:hanging="540"/>
              <w:rPr>
                <w:rFonts w:hAnsi="宋体"/>
                <w:szCs w:val="24"/>
              </w:rPr>
            </w:pPr>
          </w:p>
        </w:tc>
        <w:tc>
          <w:tcPr>
            <w:tcW w:w="932" w:type="pct"/>
            <w:vAlign w:val="center"/>
          </w:tcPr>
          <w:p>
            <w:pPr>
              <w:pStyle w:val="15"/>
              <w:spacing w:line="400" w:lineRule="atLeast"/>
              <w:ind w:left="1157" w:leftChars="257" w:hanging="540"/>
              <w:rPr>
                <w:rFonts w:hAnsi="宋体"/>
                <w:szCs w:val="24"/>
              </w:rPr>
            </w:pPr>
          </w:p>
        </w:tc>
        <w:tc>
          <w:tcPr>
            <w:tcW w:w="1442" w:type="pct"/>
            <w:vAlign w:val="center"/>
          </w:tcPr>
          <w:p>
            <w:pPr>
              <w:pStyle w:val="15"/>
              <w:spacing w:line="400" w:lineRule="atLeast"/>
              <w:ind w:left="1157" w:leftChars="257" w:hanging="540"/>
              <w:rPr>
                <w:rFonts w:hAnsi="宋体"/>
                <w:szCs w:val="24"/>
              </w:rPr>
            </w:pPr>
          </w:p>
        </w:tc>
        <w:tc>
          <w:tcPr>
            <w:tcW w:w="1442" w:type="pct"/>
            <w:vAlign w:val="center"/>
          </w:tcPr>
          <w:p>
            <w:pPr>
              <w:pStyle w:val="15"/>
              <w:spacing w:line="400" w:lineRule="atLeast"/>
              <w:ind w:left="1157" w:leftChars="257" w:hanging="540"/>
              <w:rPr>
                <w:rFonts w:hAnsi="宋体"/>
                <w:szCs w:val="24"/>
              </w:rPr>
            </w:pPr>
          </w:p>
        </w:tc>
        <w:tc>
          <w:tcPr>
            <w:tcW w:w="763" w:type="pct"/>
            <w:vAlign w:val="center"/>
          </w:tcPr>
          <w:p>
            <w:pPr>
              <w:pStyle w:val="15"/>
              <w:spacing w:line="400" w:lineRule="atLeast"/>
              <w:ind w:left="1157" w:leftChars="257" w:hanging="540"/>
              <w:rPr>
                <w:rFonts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21" w:type="pct"/>
            <w:vAlign w:val="center"/>
          </w:tcPr>
          <w:p>
            <w:pPr>
              <w:pStyle w:val="15"/>
              <w:spacing w:line="400" w:lineRule="atLeast"/>
              <w:ind w:left="1157" w:leftChars="257" w:hanging="540"/>
              <w:rPr>
                <w:rFonts w:hAnsi="宋体"/>
                <w:szCs w:val="24"/>
              </w:rPr>
            </w:pPr>
          </w:p>
        </w:tc>
        <w:tc>
          <w:tcPr>
            <w:tcW w:w="932" w:type="pct"/>
            <w:vAlign w:val="center"/>
          </w:tcPr>
          <w:p>
            <w:pPr>
              <w:pStyle w:val="15"/>
              <w:spacing w:line="400" w:lineRule="atLeast"/>
              <w:ind w:left="1157" w:leftChars="257" w:hanging="540"/>
              <w:rPr>
                <w:rFonts w:hAnsi="宋体"/>
                <w:szCs w:val="24"/>
              </w:rPr>
            </w:pPr>
          </w:p>
        </w:tc>
        <w:tc>
          <w:tcPr>
            <w:tcW w:w="1442" w:type="pct"/>
            <w:vAlign w:val="center"/>
          </w:tcPr>
          <w:p>
            <w:pPr>
              <w:pStyle w:val="15"/>
              <w:spacing w:line="400" w:lineRule="atLeast"/>
              <w:ind w:left="1157" w:leftChars="257" w:hanging="540"/>
              <w:rPr>
                <w:rFonts w:hAnsi="宋体"/>
                <w:szCs w:val="24"/>
              </w:rPr>
            </w:pPr>
          </w:p>
        </w:tc>
        <w:tc>
          <w:tcPr>
            <w:tcW w:w="1442" w:type="pct"/>
            <w:vAlign w:val="center"/>
          </w:tcPr>
          <w:p>
            <w:pPr>
              <w:pStyle w:val="15"/>
              <w:spacing w:line="400" w:lineRule="atLeast"/>
              <w:ind w:left="1157" w:leftChars="257" w:hanging="540"/>
              <w:rPr>
                <w:rFonts w:hAnsi="宋体"/>
                <w:szCs w:val="24"/>
              </w:rPr>
            </w:pPr>
          </w:p>
        </w:tc>
        <w:tc>
          <w:tcPr>
            <w:tcW w:w="763" w:type="pct"/>
            <w:vAlign w:val="center"/>
          </w:tcPr>
          <w:p>
            <w:pPr>
              <w:pStyle w:val="15"/>
              <w:spacing w:line="400" w:lineRule="atLeast"/>
              <w:ind w:left="1157" w:leftChars="257" w:hanging="540"/>
              <w:rPr>
                <w:rFonts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21" w:type="pct"/>
            <w:vAlign w:val="center"/>
          </w:tcPr>
          <w:p>
            <w:pPr>
              <w:pStyle w:val="15"/>
              <w:spacing w:line="400" w:lineRule="atLeast"/>
              <w:ind w:left="1157" w:leftChars="257" w:hanging="540"/>
              <w:rPr>
                <w:rFonts w:hAnsi="宋体"/>
                <w:szCs w:val="24"/>
              </w:rPr>
            </w:pPr>
          </w:p>
        </w:tc>
        <w:tc>
          <w:tcPr>
            <w:tcW w:w="932" w:type="pct"/>
            <w:vAlign w:val="center"/>
          </w:tcPr>
          <w:p>
            <w:pPr>
              <w:pStyle w:val="15"/>
              <w:spacing w:line="400" w:lineRule="atLeast"/>
              <w:ind w:left="1157" w:leftChars="257" w:hanging="540"/>
              <w:rPr>
                <w:rFonts w:hAnsi="宋体"/>
                <w:szCs w:val="24"/>
              </w:rPr>
            </w:pPr>
          </w:p>
        </w:tc>
        <w:tc>
          <w:tcPr>
            <w:tcW w:w="1442" w:type="pct"/>
            <w:vAlign w:val="center"/>
          </w:tcPr>
          <w:p>
            <w:pPr>
              <w:pStyle w:val="15"/>
              <w:spacing w:line="400" w:lineRule="atLeast"/>
              <w:ind w:left="1157" w:leftChars="257" w:hanging="540"/>
              <w:rPr>
                <w:rFonts w:hAnsi="宋体"/>
                <w:szCs w:val="24"/>
              </w:rPr>
            </w:pPr>
          </w:p>
        </w:tc>
        <w:tc>
          <w:tcPr>
            <w:tcW w:w="1442" w:type="pct"/>
            <w:vAlign w:val="center"/>
          </w:tcPr>
          <w:p>
            <w:pPr>
              <w:pStyle w:val="15"/>
              <w:spacing w:line="400" w:lineRule="atLeast"/>
              <w:ind w:left="1157" w:leftChars="257" w:hanging="540"/>
              <w:rPr>
                <w:rFonts w:hAnsi="宋体"/>
                <w:szCs w:val="24"/>
              </w:rPr>
            </w:pPr>
          </w:p>
        </w:tc>
        <w:tc>
          <w:tcPr>
            <w:tcW w:w="763" w:type="pct"/>
            <w:vAlign w:val="center"/>
          </w:tcPr>
          <w:p>
            <w:pPr>
              <w:pStyle w:val="15"/>
              <w:spacing w:line="400" w:lineRule="atLeast"/>
              <w:ind w:left="1157" w:leftChars="257" w:hanging="540"/>
              <w:rPr>
                <w:rFonts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21" w:type="pct"/>
            <w:vAlign w:val="center"/>
          </w:tcPr>
          <w:p>
            <w:pPr>
              <w:pStyle w:val="15"/>
              <w:spacing w:line="400" w:lineRule="atLeast"/>
              <w:ind w:left="1157" w:leftChars="257" w:hanging="540"/>
              <w:rPr>
                <w:rFonts w:hAnsi="宋体"/>
                <w:szCs w:val="24"/>
              </w:rPr>
            </w:pPr>
          </w:p>
        </w:tc>
        <w:tc>
          <w:tcPr>
            <w:tcW w:w="932" w:type="pct"/>
            <w:vAlign w:val="center"/>
          </w:tcPr>
          <w:p>
            <w:pPr>
              <w:pStyle w:val="15"/>
              <w:spacing w:line="400" w:lineRule="atLeast"/>
              <w:ind w:left="1157" w:leftChars="257" w:hanging="540"/>
              <w:rPr>
                <w:rFonts w:hAnsi="宋体"/>
                <w:szCs w:val="24"/>
              </w:rPr>
            </w:pPr>
          </w:p>
        </w:tc>
        <w:tc>
          <w:tcPr>
            <w:tcW w:w="1442" w:type="pct"/>
            <w:vAlign w:val="center"/>
          </w:tcPr>
          <w:p>
            <w:pPr>
              <w:pStyle w:val="15"/>
              <w:spacing w:line="400" w:lineRule="atLeast"/>
              <w:ind w:left="1157" w:leftChars="257" w:hanging="540"/>
              <w:rPr>
                <w:rFonts w:hAnsi="宋体"/>
                <w:szCs w:val="24"/>
              </w:rPr>
            </w:pPr>
          </w:p>
        </w:tc>
        <w:tc>
          <w:tcPr>
            <w:tcW w:w="1442" w:type="pct"/>
            <w:vAlign w:val="center"/>
          </w:tcPr>
          <w:p>
            <w:pPr>
              <w:pStyle w:val="15"/>
              <w:spacing w:line="400" w:lineRule="atLeast"/>
              <w:ind w:left="1157" w:leftChars="257" w:hanging="540"/>
              <w:rPr>
                <w:rFonts w:hAnsi="宋体"/>
                <w:szCs w:val="24"/>
              </w:rPr>
            </w:pPr>
          </w:p>
        </w:tc>
        <w:tc>
          <w:tcPr>
            <w:tcW w:w="763" w:type="pct"/>
            <w:vAlign w:val="center"/>
          </w:tcPr>
          <w:p>
            <w:pPr>
              <w:pStyle w:val="15"/>
              <w:spacing w:line="400" w:lineRule="atLeast"/>
              <w:ind w:left="1157" w:leftChars="257" w:hanging="540"/>
              <w:rPr>
                <w:rFonts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21" w:type="pct"/>
            <w:vAlign w:val="center"/>
          </w:tcPr>
          <w:p>
            <w:pPr>
              <w:pStyle w:val="15"/>
              <w:spacing w:line="400" w:lineRule="atLeast"/>
              <w:ind w:left="1157" w:leftChars="257" w:hanging="540"/>
              <w:rPr>
                <w:rFonts w:hAnsi="宋体"/>
                <w:szCs w:val="24"/>
              </w:rPr>
            </w:pPr>
          </w:p>
        </w:tc>
        <w:tc>
          <w:tcPr>
            <w:tcW w:w="932" w:type="pct"/>
            <w:vAlign w:val="center"/>
          </w:tcPr>
          <w:p>
            <w:pPr>
              <w:pStyle w:val="15"/>
              <w:spacing w:line="400" w:lineRule="atLeast"/>
              <w:ind w:left="1157" w:leftChars="257" w:hanging="540"/>
              <w:rPr>
                <w:rFonts w:hAnsi="宋体"/>
                <w:szCs w:val="24"/>
              </w:rPr>
            </w:pPr>
          </w:p>
        </w:tc>
        <w:tc>
          <w:tcPr>
            <w:tcW w:w="1442" w:type="pct"/>
            <w:vAlign w:val="center"/>
          </w:tcPr>
          <w:p>
            <w:pPr>
              <w:pStyle w:val="15"/>
              <w:spacing w:line="400" w:lineRule="atLeast"/>
              <w:ind w:left="1157" w:leftChars="257" w:hanging="540"/>
              <w:rPr>
                <w:rFonts w:hAnsi="宋体"/>
                <w:szCs w:val="24"/>
              </w:rPr>
            </w:pPr>
          </w:p>
        </w:tc>
        <w:tc>
          <w:tcPr>
            <w:tcW w:w="1442" w:type="pct"/>
            <w:vAlign w:val="center"/>
          </w:tcPr>
          <w:p>
            <w:pPr>
              <w:pStyle w:val="15"/>
              <w:spacing w:line="400" w:lineRule="atLeast"/>
              <w:ind w:left="1157" w:leftChars="257" w:hanging="540"/>
              <w:rPr>
                <w:rFonts w:hAnsi="宋体"/>
                <w:szCs w:val="24"/>
              </w:rPr>
            </w:pPr>
          </w:p>
        </w:tc>
        <w:tc>
          <w:tcPr>
            <w:tcW w:w="763" w:type="pct"/>
            <w:vAlign w:val="center"/>
          </w:tcPr>
          <w:p>
            <w:pPr>
              <w:pStyle w:val="15"/>
              <w:spacing w:line="400" w:lineRule="atLeast"/>
              <w:ind w:left="1157" w:leftChars="257" w:hanging="540"/>
              <w:rPr>
                <w:rFonts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21" w:type="pct"/>
            <w:vAlign w:val="center"/>
          </w:tcPr>
          <w:p>
            <w:pPr>
              <w:pStyle w:val="15"/>
              <w:spacing w:line="400" w:lineRule="atLeast"/>
              <w:ind w:left="1157" w:leftChars="257" w:hanging="540"/>
              <w:rPr>
                <w:rFonts w:hAnsi="宋体"/>
                <w:szCs w:val="24"/>
              </w:rPr>
            </w:pPr>
          </w:p>
        </w:tc>
        <w:tc>
          <w:tcPr>
            <w:tcW w:w="932" w:type="pct"/>
            <w:vAlign w:val="center"/>
          </w:tcPr>
          <w:p>
            <w:pPr>
              <w:pStyle w:val="15"/>
              <w:spacing w:line="400" w:lineRule="atLeast"/>
              <w:ind w:left="1157" w:leftChars="257" w:hanging="540"/>
              <w:rPr>
                <w:rFonts w:hAnsi="宋体"/>
                <w:szCs w:val="24"/>
              </w:rPr>
            </w:pPr>
          </w:p>
        </w:tc>
        <w:tc>
          <w:tcPr>
            <w:tcW w:w="1442" w:type="pct"/>
            <w:vAlign w:val="center"/>
          </w:tcPr>
          <w:p>
            <w:pPr>
              <w:pStyle w:val="15"/>
              <w:spacing w:line="400" w:lineRule="atLeast"/>
              <w:ind w:left="1157" w:leftChars="257" w:hanging="540"/>
              <w:rPr>
                <w:rFonts w:hAnsi="宋体"/>
                <w:szCs w:val="24"/>
              </w:rPr>
            </w:pPr>
          </w:p>
        </w:tc>
        <w:tc>
          <w:tcPr>
            <w:tcW w:w="1442" w:type="pct"/>
            <w:vAlign w:val="center"/>
          </w:tcPr>
          <w:p>
            <w:pPr>
              <w:pStyle w:val="15"/>
              <w:spacing w:line="400" w:lineRule="atLeast"/>
              <w:ind w:left="1157" w:leftChars="257" w:hanging="540"/>
              <w:rPr>
                <w:rFonts w:hAnsi="宋体"/>
                <w:szCs w:val="24"/>
              </w:rPr>
            </w:pPr>
          </w:p>
        </w:tc>
        <w:tc>
          <w:tcPr>
            <w:tcW w:w="763" w:type="pct"/>
            <w:vAlign w:val="center"/>
          </w:tcPr>
          <w:p>
            <w:pPr>
              <w:pStyle w:val="15"/>
              <w:spacing w:line="400" w:lineRule="atLeast"/>
              <w:ind w:left="1157" w:leftChars="257" w:hanging="540"/>
              <w:rPr>
                <w:rFonts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21" w:type="pct"/>
            <w:vAlign w:val="center"/>
          </w:tcPr>
          <w:p>
            <w:pPr>
              <w:pStyle w:val="15"/>
              <w:spacing w:line="400" w:lineRule="atLeast"/>
              <w:ind w:left="1157" w:leftChars="257" w:hanging="540"/>
              <w:rPr>
                <w:rFonts w:hAnsi="宋体"/>
                <w:szCs w:val="24"/>
              </w:rPr>
            </w:pPr>
          </w:p>
        </w:tc>
        <w:tc>
          <w:tcPr>
            <w:tcW w:w="932" w:type="pct"/>
            <w:vAlign w:val="center"/>
          </w:tcPr>
          <w:p>
            <w:pPr>
              <w:pStyle w:val="15"/>
              <w:spacing w:line="400" w:lineRule="atLeast"/>
              <w:ind w:left="1157" w:leftChars="257" w:hanging="540"/>
              <w:rPr>
                <w:rFonts w:hAnsi="宋体"/>
                <w:szCs w:val="24"/>
              </w:rPr>
            </w:pPr>
          </w:p>
        </w:tc>
        <w:tc>
          <w:tcPr>
            <w:tcW w:w="1442" w:type="pct"/>
            <w:vAlign w:val="center"/>
          </w:tcPr>
          <w:p>
            <w:pPr>
              <w:pStyle w:val="15"/>
              <w:spacing w:line="400" w:lineRule="atLeast"/>
              <w:ind w:left="1157" w:leftChars="257" w:hanging="540"/>
              <w:rPr>
                <w:rFonts w:hAnsi="宋体"/>
                <w:szCs w:val="24"/>
              </w:rPr>
            </w:pPr>
          </w:p>
        </w:tc>
        <w:tc>
          <w:tcPr>
            <w:tcW w:w="1442" w:type="pct"/>
            <w:vAlign w:val="center"/>
          </w:tcPr>
          <w:p>
            <w:pPr>
              <w:pStyle w:val="15"/>
              <w:spacing w:line="400" w:lineRule="atLeast"/>
              <w:ind w:left="1157" w:leftChars="257" w:hanging="540"/>
              <w:rPr>
                <w:rFonts w:hAnsi="宋体"/>
                <w:szCs w:val="24"/>
              </w:rPr>
            </w:pPr>
          </w:p>
        </w:tc>
        <w:tc>
          <w:tcPr>
            <w:tcW w:w="763" w:type="pct"/>
            <w:vAlign w:val="center"/>
          </w:tcPr>
          <w:p>
            <w:pPr>
              <w:pStyle w:val="15"/>
              <w:spacing w:line="400" w:lineRule="atLeast"/>
              <w:ind w:left="1157" w:leftChars="257" w:hanging="540"/>
              <w:rPr>
                <w:rFonts w:hAnsi="宋体"/>
                <w:szCs w:val="24"/>
              </w:rPr>
            </w:pPr>
          </w:p>
        </w:tc>
      </w:tr>
    </w:tbl>
    <w:p/>
    <w:p>
      <w:pPr>
        <w:spacing w:line="480" w:lineRule="auto"/>
        <w:ind w:firstLine="3600" w:firstLineChars="1500"/>
        <w:rPr>
          <w:rFonts w:ascii="宋体" w:hAnsi="宋体" w:cs="宋体"/>
          <w:color w:val="000000" w:themeColor="text1"/>
          <w:kern w:val="0"/>
          <w14:textFill>
            <w14:solidFill>
              <w14:schemeClr w14:val="tx1"/>
            </w14:solidFill>
          </w14:textFill>
        </w:rPr>
      </w:pPr>
    </w:p>
    <w:p>
      <w:pPr>
        <w:spacing w:line="480" w:lineRule="auto"/>
        <w:ind w:firstLine="3600" w:firstLineChars="15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投标人名称（盖章）：</w:t>
      </w:r>
      <w:r>
        <w:rPr>
          <w:rFonts w:ascii="宋体" w:hAnsi="宋体" w:cs="宋体"/>
          <w:color w:val="000000" w:themeColor="text1"/>
          <w:kern w:val="0"/>
          <w14:textFill>
            <w14:solidFill>
              <w14:schemeClr w14:val="tx1"/>
            </w14:solidFill>
          </w14:textFill>
        </w:rPr>
        <w:t xml:space="preserve"> </w:t>
      </w:r>
    </w:p>
    <w:p>
      <w:pPr>
        <w:spacing w:line="480" w:lineRule="auto"/>
        <w:ind w:firstLine="1200" w:firstLineChars="500"/>
        <w:jc w:val="righ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 </w:t>
      </w:r>
      <w:r>
        <w:rPr>
          <w:rFonts w:ascii="宋体" w:hAnsi="宋体" w:cs="宋体"/>
          <w:color w:val="000000" w:themeColor="text1"/>
          <w:kern w:val="0"/>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法定代表人或其授权委托人（签字或盖章）：</w:t>
      </w:r>
      <w:r>
        <w:rPr>
          <w:rFonts w:ascii="宋体" w:hAnsi="宋体" w:cs="宋体"/>
          <w:color w:val="000000" w:themeColor="text1"/>
          <w:kern w:val="0"/>
          <w14:textFill>
            <w14:solidFill>
              <w14:schemeClr w14:val="tx1"/>
            </w14:solidFill>
          </w14:textFill>
        </w:rPr>
        <w:t xml:space="preserve"> </w:t>
      </w:r>
    </w:p>
    <w:p>
      <w:pPr>
        <w:spacing w:line="480" w:lineRule="auto"/>
        <w:ind w:firstLine="3600" w:firstLineChars="15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日期： </w:t>
      </w:r>
      <w:r>
        <w:rPr>
          <w:rFonts w:ascii="宋体" w:hAnsi="宋体" w:cs="宋体"/>
          <w:color w:val="000000" w:themeColor="text1"/>
          <w:kern w:val="0"/>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 xml:space="preserve">年 </w:t>
      </w:r>
      <w:r>
        <w:rPr>
          <w:rFonts w:ascii="宋体" w:hAnsi="宋体" w:cs="宋体"/>
          <w:color w:val="000000" w:themeColor="text1"/>
          <w:kern w:val="0"/>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 xml:space="preserve">月 </w:t>
      </w:r>
      <w:r>
        <w:rPr>
          <w:rFonts w:ascii="宋体" w:hAnsi="宋体" w:cs="宋体"/>
          <w:color w:val="000000" w:themeColor="text1"/>
          <w:kern w:val="0"/>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日</w:t>
      </w:r>
    </w:p>
    <w:p/>
    <w:p/>
    <w:p/>
    <w:p/>
    <w:p>
      <w:pPr>
        <w:spacing w:line="588" w:lineRule="exact"/>
        <w:jc w:val="center"/>
        <w:rPr>
          <w:rFonts w:ascii="宋体" w:hAnsi="宋体"/>
          <w:b/>
          <w:spacing w:val="6"/>
        </w:rPr>
      </w:pPr>
    </w:p>
    <w:p>
      <w:pPr>
        <w:pStyle w:val="4"/>
        <w:pageBreakBefore/>
        <w:spacing w:before="120" w:after="120"/>
      </w:pPr>
      <w:r>
        <w:rPr>
          <w:rFonts w:hint="eastAsia"/>
        </w:rPr>
        <w:t>十二、中小企业声明函</w:t>
      </w:r>
    </w:p>
    <w:p>
      <w:pPr>
        <w:pStyle w:val="70"/>
        <w:spacing w:line="440" w:lineRule="exact"/>
        <w:ind w:firstLine="420" w:firstLineChars="200"/>
        <w:rPr>
          <w:rFonts w:hAnsi="宋体" w:cs="宋体"/>
          <w:sz w:val="21"/>
          <w:szCs w:val="21"/>
          <w:lang w:val="zh-CN"/>
        </w:rPr>
      </w:pPr>
    </w:p>
    <w:p>
      <w:pPr>
        <w:autoSpaceDE w:val="0"/>
        <w:autoSpaceDN w:val="0"/>
        <w:adjustRightInd w:val="0"/>
        <w:ind w:firstLine="480" w:firstLineChars="200"/>
        <w:rPr>
          <w:rFonts w:ascii="宋体" w:hAnsi="宋体" w:cs="宋体"/>
          <w:szCs w:val="24"/>
        </w:rPr>
      </w:pPr>
      <w:r>
        <w:rPr>
          <w:rFonts w:hint="eastAsia" w:ascii="宋体" w:hAnsi="宋体" w:cs="宋体"/>
          <w:szCs w:val="24"/>
          <w:lang w:val="zh-CN"/>
        </w:rPr>
        <w:t>本公司郑重声明，根据《政府采购促进中小企业发展管理办法》（财库〔2020〕46号）的规定，本公司</w:t>
      </w:r>
      <w:bookmarkStart w:id="582" w:name="OLE_LINK2"/>
      <w:bookmarkStart w:id="583" w:name="OLE_LINK5"/>
      <w:r>
        <w:rPr>
          <w:rFonts w:hint="eastAsia" w:ascii="宋体" w:hAnsi="宋体" w:cs="宋体"/>
          <w:szCs w:val="24"/>
          <w:lang w:val="zh-CN"/>
        </w:rPr>
        <w:t>参加</w:t>
      </w:r>
      <w:r>
        <w:rPr>
          <w:rFonts w:hint="eastAsia" w:ascii="宋体" w:hAnsi="宋体" w:cs="宋体"/>
          <w:szCs w:val="24"/>
          <w:u w:val="single"/>
        </w:rPr>
        <w:t>（采购人名称）</w:t>
      </w:r>
      <w:r>
        <w:rPr>
          <w:rFonts w:hint="eastAsia" w:ascii="宋体" w:hAnsi="宋体" w:cs="宋体"/>
          <w:szCs w:val="24"/>
        </w:rPr>
        <w:t>的</w:t>
      </w:r>
      <w:r>
        <w:rPr>
          <w:rFonts w:hint="eastAsia" w:ascii="宋体" w:hAnsi="宋体" w:cs="宋体"/>
          <w:szCs w:val="24"/>
          <w:u w:val="single"/>
        </w:rPr>
        <w:t>（项目名称）</w:t>
      </w:r>
      <w:r>
        <w:rPr>
          <w:rFonts w:hint="eastAsia" w:ascii="宋体" w:hAnsi="宋体" w:cs="宋体"/>
          <w:szCs w:val="24"/>
        </w:rPr>
        <w:t>采购活动，提供的货物全部由符合</w:t>
      </w:r>
      <w:bookmarkEnd w:id="582"/>
      <w:bookmarkEnd w:id="583"/>
      <w:r>
        <w:rPr>
          <w:rFonts w:hint="eastAsia" w:ascii="宋体" w:hAnsi="宋体" w:cs="宋体"/>
          <w:szCs w:val="24"/>
        </w:rPr>
        <w:t>政策要求的中小企业制造。相关企业的具体情况如下：</w:t>
      </w:r>
    </w:p>
    <w:p>
      <w:pPr>
        <w:pStyle w:val="52"/>
        <w:spacing w:line="440" w:lineRule="exact"/>
        <w:ind w:firstLine="480" w:firstLineChars="200"/>
        <w:jc w:val="both"/>
        <w:rPr>
          <w:rFonts w:ascii="宋体" w:hAnsi="宋体" w:eastAsia="宋体" w:cs="宋体"/>
          <w:u w:val="single"/>
        </w:rPr>
      </w:pPr>
      <w:r>
        <w:rPr>
          <w:rFonts w:hint="eastAsia" w:ascii="宋体" w:hAnsi="宋体" w:eastAsia="宋体" w:cs="宋体"/>
        </w:rPr>
        <w:t>1．</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 xml:space="preserve"> </w:t>
      </w:r>
      <w:r>
        <w:rPr>
          <w:rFonts w:ascii="宋体" w:hAnsi="宋体" w:eastAsia="宋体" w:cs="宋体"/>
          <w:u w:val="single"/>
        </w:rPr>
        <w:t xml:space="preserve"> </w:t>
      </w:r>
      <w:r>
        <w:rPr>
          <w:rFonts w:hint="eastAsia" w:ascii="宋体" w:hAnsi="宋体" w:eastAsia="宋体" w:cs="宋体"/>
          <w:u w:val="single"/>
        </w:rPr>
        <w:t xml:space="preserve">其他未列明行业 </w:t>
      </w:r>
      <w:r>
        <w:rPr>
          <w:rFonts w:ascii="宋体" w:hAnsi="宋体" w:eastAsia="宋体" w:cs="宋体"/>
          <w:u w:val="single"/>
        </w:rPr>
        <w:t xml:space="preserve"> </w:t>
      </w:r>
      <w:r>
        <w:rPr>
          <w:rFonts w:hint="eastAsia" w:ascii="宋体" w:hAnsi="宋体" w:eastAsia="宋体" w:cs="宋体"/>
        </w:rPr>
        <w:t>；制造商为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xml:space="preserve"> </w:t>
      </w:r>
      <w:r>
        <w:rPr>
          <w:rFonts w:ascii="宋体" w:hAnsi="宋体" w:eastAsia="宋体" w:cs="宋体"/>
          <w:u w:val="single"/>
        </w:rPr>
        <w:t xml:space="preserve">      </w:t>
      </w:r>
      <w:r>
        <w:rPr>
          <w:rFonts w:hint="eastAsia" w:ascii="宋体" w:hAnsi="宋体" w:eastAsia="宋体" w:cs="宋体"/>
        </w:rPr>
        <w:t>人，营业收入为</w:t>
      </w:r>
      <w:r>
        <w:rPr>
          <w:rFonts w:hint="eastAsia" w:ascii="宋体" w:hAnsi="宋体" w:eastAsia="宋体" w:cs="宋体"/>
          <w:u w:val="single"/>
        </w:rPr>
        <w:t xml:space="preserve"> </w:t>
      </w:r>
      <w:r>
        <w:rPr>
          <w:rFonts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ascii="宋体" w:hAnsi="宋体" w:eastAsia="宋体" w:cs="宋体"/>
          <w:u w:val="single"/>
        </w:rPr>
        <w:t xml:space="preserve">      </w:t>
      </w:r>
      <w:r>
        <w:rPr>
          <w:rFonts w:hint="eastAsia" w:ascii="宋体" w:hAnsi="宋体" w:eastAsia="宋体" w:cs="宋体"/>
        </w:rPr>
        <w:t>万元，属于</w:t>
      </w:r>
      <w:r>
        <w:rPr>
          <w:rFonts w:hint="eastAsia" w:ascii="宋体" w:hAnsi="宋体" w:eastAsia="宋体" w:cs="宋体"/>
          <w:u w:val="single"/>
        </w:rPr>
        <w:t>（中型企业、小型企业、微型企业）</w:t>
      </w:r>
      <w:r>
        <w:rPr>
          <w:rFonts w:hint="eastAsia" w:ascii="宋体" w:hAnsi="宋体" w:eastAsia="宋体" w:cs="宋体"/>
        </w:rPr>
        <w:t>；</w:t>
      </w:r>
    </w:p>
    <w:p>
      <w:pPr>
        <w:pStyle w:val="52"/>
        <w:spacing w:line="440" w:lineRule="exact"/>
        <w:ind w:firstLine="480" w:firstLineChars="200"/>
        <w:jc w:val="both"/>
        <w:rPr>
          <w:rFonts w:ascii="宋体" w:hAnsi="宋体" w:eastAsia="宋体" w:cs="宋体"/>
          <w:u w:val="single"/>
        </w:rPr>
      </w:pPr>
      <w:r>
        <w:rPr>
          <w:rFonts w:hint="eastAsia" w:ascii="宋体" w:hAnsi="宋体" w:eastAsia="宋体" w:cs="宋体"/>
        </w:rPr>
        <w:t>2．</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 xml:space="preserve"> </w:t>
      </w:r>
      <w:r>
        <w:rPr>
          <w:rFonts w:ascii="宋体" w:hAnsi="宋体" w:eastAsia="宋体" w:cs="宋体"/>
          <w:u w:val="single"/>
        </w:rPr>
        <w:t xml:space="preserve"> </w:t>
      </w:r>
      <w:r>
        <w:rPr>
          <w:rFonts w:hint="eastAsia" w:ascii="宋体" w:hAnsi="宋体" w:eastAsia="宋体" w:cs="宋体"/>
          <w:u w:val="single"/>
        </w:rPr>
        <w:t xml:space="preserve">其他未列明行业 </w:t>
      </w:r>
      <w:r>
        <w:rPr>
          <w:rFonts w:ascii="宋体" w:hAnsi="宋体" w:eastAsia="宋体" w:cs="宋体"/>
          <w:u w:val="single"/>
        </w:rPr>
        <w:t xml:space="preserve"> </w:t>
      </w:r>
      <w:r>
        <w:rPr>
          <w:rFonts w:hint="eastAsia" w:ascii="宋体" w:hAnsi="宋体" w:eastAsia="宋体" w:cs="宋体"/>
        </w:rPr>
        <w:t>；制造商为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xml:space="preserve"> </w:t>
      </w:r>
      <w:r>
        <w:rPr>
          <w:rFonts w:ascii="宋体" w:hAnsi="宋体" w:eastAsia="宋体" w:cs="宋体"/>
          <w:u w:val="single"/>
        </w:rPr>
        <w:t xml:space="preserve">      </w:t>
      </w:r>
      <w:r>
        <w:rPr>
          <w:rFonts w:hint="eastAsia" w:ascii="宋体" w:hAnsi="宋体" w:eastAsia="宋体" w:cs="宋体"/>
        </w:rPr>
        <w:t>人，营业收入为</w:t>
      </w:r>
      <w:r>
        <w:rPr>
          <w:rFonts w:hint="eastAsia" w:ascii="宋体" w:hAnsi="宋体" w:eastAsia="宋体" w:cs="宋体"/>
          <w:u w:val="single"/>
        </w:rPr>
        <w:t xml:space="preserve"> </w:t>
      </w:r>
      <w:r>
        <w:rPr>
          <w:rFonts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ascii="宋体" w:hAnsi="宋体" w:eastAsia="宋体" w:cs="宋体"/>
          <w:u w:val="single"/>
        </w:rPr>
        <w:t xml:space="preserve">      </w:t>
      </w:r>
      <w:r>
        <w:rPr>
          <w:rFonts w:hint="eastAsia" w:ascii="宋体" w:hAnsi="宋体" w:eastAsia="宋体" w:cs="宋体"/>
        </w:rPr>
        <w:t>万元，属于</w:t>
      </w:r>
      <w:r>
        <w:rPr>
          <w:rFonts w:hint="eastAsia" w:ascii="宋体" w:hAnsi="宋体" w:eastAsia="宋体" w:cs="宋体"/>
          <w:u w:val="single"/>
        </w:rPr>
        <w:t>（中型企业、小型企业、微型企业）</w:t>
      </w:r>
      <w:r>
        <w:rPr>
          <w:rFonts w:hint="eastAsia" w:ascii="宋体" w:hAnsi="宋体" w:eastAsia="宋体" w:cs="宋体"/>
        </w:rPr>
        <w:t>；</w:t>
      </w:r>
    </w:p>
    <w:p>
      <w:pPr>
        <w:autoSpaceDE w:val="0"/>
        <w:autoSpaceDN w:val="0"/>
        <w:adjustRightInd w:val="0"/>
        <w:ind w:firstLine="480" w:firstLineChars="200"/>
        <w:rPr>
          <w:rFonts w:ascii="宋体" w:hAnsi="宋体" w:cs="宋体"/>
          <w:szCs w:val="24"/>
        </w:rPr>
      </w:pPr>
      <w:r>
        <w:rPr>
          <w:rFonts w:hint="eastAsia" w:ascii="宋体" w:hAnsi="宋体" w:cs="宋体"/>
          <w:szCs w:val="24"/>
        </w:rPr>
        <w:t>……</w:t>
      </w:r>
    </w:p>
    <w:p>
      <w:pPr>
        <w:autoSpaceDE w:val="0"/>
        <w:autoSpaceDN w:val="0"/>
        <w:adjustRightInd w:val="0"/>
        <w:ind w:firstLine="480" w:firstLineChars="200"/>
        <w:rPr>
          <w:rFonts w:ascii="宋体" w:hAnsi="宋体" w:cs="宋体"/>
          <w:szCs w:val="24"/>
        </w:rPr>
      </w:pPr>
      <w:r>
        <w:rPr>
          <w:rFonts w:hint="eastAsia" w:ascii="宋体" w:hAnsi="宋体" w:cs="宋体"/>
          <w:szCs w:val="24"/>
        </w:rPr>
        <w:t>以上企业，不属于大企业的分支机构，不存在控股股东为大企业的情形，也不存在与大企业的负责人为同一人的情形。</w:t>
      </w:r>
    </w:p>
    <w:p>
      <w:pPr>
        <w:autoSpaceDE w:val="0"/>
        <w:autoSpaceDN w:val="0"/>
        <w:adjustRightInd w:val="0"/>
        <w:ind w:firstLine="480" w:firstLineChars="200"/>
        <w:rPr>
          <w:rFonts w:ascii="宋体" w:hAnsi="宋体" w:cs="宋体"/>
          <w:szCs w:val="24"/>
          <w:lang w:val="zh-CN"/>
        </w:rPr>
      </w:pPr>
      <w:r>
        <w:rPr>
          <w:rFonts w:hint="eastAsia" w:ascii="宋体" w:hAnsi="宋体" w:cs="宋体"/>
          <w:szCs w:val="24"/>
        </w:rPr>
        <w:t>本企业对上述声明内容的真实性负责。如有虚假，将依法承担相应责任。</w:t>
      </w:r>
    </w:p>
    <w:p>
      <w:pPr>
        <w:autoSpaceDE w:val="0"/>
        <w:autoSpaceDN w:val="0"/>
        <w:adjustRightInd w:val="0"/>
        <w:ind w:firstLine="480" w:firstLineChars="200"/>
        <w:rPr>
          <w:rFonts w:ascii="宋体" w:hAnsi="宋体" w:cs="宋体"/>
          <w:szCs w:val="24"/>
          <w:lang w:val="zh-CN"/>
        </w:rPr>
      </w:pPr>
    </w:p>
    <w:p>
      <w:pPr>
        <w:autoSpaceDE w:val="0"/>
        <w:autoSpaceDN w:val="0"/>
        <w:adjustRightInd w:val="0"/>
        <w:ind w:firstLine="480" w:firstLineChars="200"/>
        <w:rPr>
          <w:rFonts w:ascii="宋体" w:hAnsi="宋体" w:cs="宋体"/>
          <w:szCs w:val="24"/>
          <w:lang w:val="zh-CN"/>
        </w:rPr>
      </w:pPr>
    </w:p>
    <w:p>
      <w:pPr>
        <w:autoSpaceDE w:val="0"/>
        <w:autoSpaceDN w:val="0"/>
        <w:adjustRightInd w:val="0"/>
        <w:ind w:firstLine="480" w:firstLineChars="200"/>
        <w:rPr>
          <w:rFonts w:ascii="宋体" w:hAnsi="宋体" w:cs="宋体"/>
          <w:szCs w:val="24"/>
          <w:lang w:val="zh-CN"/>
        </w:rPr>
      </w:pPr>
      <w:r>
        <w:rPr>
          <w:rFonts w:hint="eastAsia" w:ascii="宋体" w:hAnsi="宋体" w:cs="宋体"/>
          <w:szCs w:val="24"/>
        </w:rPr>
        <w:tab/>
      </w:r>
      <w:r>
        <w:rPr>
          <w:rFonts w:hint="eastAsia" w:ascii="宋体" w:hAnsi="宋体" w:cs="宋体"/>
          <w:szCs w:val="24"/>
        </w:rPr>
        <w:t xml:space="preserve">                         企业名称（盖章）：</w:t>
      </w:r>
    </w:p>
    <w:p>
      <w:pPr>
        <w:ind w:firstLine="480" w:firstLineChars="200"/>
        <w:rPr>
          <w:rFonts w:ascii="宋体" w:hAnsi="宋体" w:cs="宋体"/>
          <w:szCs w:val="24"/>
        </w:rPr>
      </w:pPr>
      <w:r>
        <w:rPr>
          <w:rFonts w:hint="eastAsia" w:ascii="宋体" w:hAnsi="宋体" w:cs="宋体"/>
          <w:szCs w:val="24"/>
        </w:rPr>
        <w:t xml:space="preserve">            </w:t>
      </w:r>
      <w:r>
        <w:rPr>
          <w:rFonts w:ascii="宋体" w:hAnsi="宋体" w:cs="宋体"/>
          <w:szCs w:val="24"/>
        </w:rPr>
        <w:t xml:space="preserve">                </w:t>
      </w:r>
      <w:r>
        <w:rPr>
          <w:rFonts w:hint="eastAsia" w:ascii="宋体" w:hAnsi="宋体" w:cs="宋体"/>
          <w:szCs w:val="24"/>
        </w:rPr>
        <w:t>日期：</w:t>
      </w:r>
      <w:r>
        <w:rPr>
          <w:rFonts w:hint="eastAsia" w:ascii="宋体" w:hAnsi="宋体" w:cs="宋体"/>
          <w:color w:val="000000" w:themeColor="text1"/>
          <w:kern w:val="0"/>
          <w14:textFill>
            <w14:solidFill>
              <w14:schemeClr w14:val="tx1"/>
            </w14:solidFill>
          </w14:textFill>
        </w:rPr>
        <w:t xml:space="preserve"> </w:t>
      </w:r>
      <w:r>
        <w:rPr>
          <w:rFonts w:ascii="宋体" w:hAnsi="宋体" w:cs="宋体"/>
          <w:color w:val="000000" w:themeColor="text1"/>
          <w:kern w:val="0"/>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 xml:space="preserve">年 </w:t>
      </w:r>
      <w:r>
        <w:rPr>
          <w:rFonts w:ascii="宋体" w:hAnsi="宋体" w:cs="宋体"/>
          <w:color w:val="000000" w:themeColor="text1"/>
          <w:kern w:val="0"/>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 xml:space="preserve">月 </w:t>
      </w:r>
      <w:r>
        <w:rPr>
          <w:rFonts w:ascii="宋体" w:hAnsi="宋体" w:cs="宋体"/>
          <w:color w:val="000000" w:themeColor="text1"/>
          <w:kern w:val="0"/>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日</w:t>
      </w:r>
    </w:p>
    <w:p>
      <w:pPr>
        <w:rPr>
          <w:rFonts w:ascii="宋体" w:hAnsi="宋体" w:cs="宋体"/>
          <w:szCs w:val="24"/>
        </w:rPr>
      </w:pPr>
    </w:p>
    <w:p>
      <w:pPr>
        <w:pStyle w:val="11"/>
        <w:spacing w:after="0" w:line="360" w:lineRule="auto"/>
        <w:ind w:left="0" w:leftChars="0"/>
        <w:rPr>
          <w:rFonts w:ascii="宋体" w:hAnsi="宋体" w:cs="宋体"/>
          <w:bCs/>
          <w:sz w:val="24"/>
          <w:szCs w:val="24"/>
        </w:rPr>
      </w:pPr>
      <w:r>
        <w:rPr>
          <w:rFonts w:hint="eastAsia" w:ascii="宋体" w:hAnsi="宋体" w:cs="宋体"/>
          <w:bCs/>
          <w:sz w:val="24"/>
          <w:szCs w:val="24"/>
        </w:rPr>
        <w:t>注：1．中小企业划分标准详见工信部联企业〔2011〕300号通知中的《中小企业划型标准规定》；</w:t>
      </w:r>
    </w:p>
    <w:p>
      <w:pPr>
        <w:pStyle w:val="11"/>
        <w:spacing w:after="0" w:line="360" w:lineRule="auto"/>
        <w:ind w:left="0" w:leftChars="0" w:firstLine="480" w:firstLineChars="200"/>
        <w:rPr>
          <w:rFonts w:ascii="宋体" w:hAnsi="宋体" w:cs="宋体"/>
          <w:bCs/>
          <w:sz w:val="24"/>
          <w:szCs w:val="24"/>
        </w:rPr>
      </w:pPr>
      <w:r>
        <w:rPr>
          <w:rFonts w:hint="eastAsia" w:ascii="宋体" w:hAnsi="宋体" w:cs="宋体"/>
          <w:bCs/>
          <w:sz w:val="24"/>
          <w:szCs w:val="24"/>
        </w:rPr>
        <w:t>2．本项目所属行业：其他未列明行业；</w:t>
      </w:r>
    </w:p>
    <w:p>
      <w:pPr>
        <w:spacing w:line="360" w:lineRule="auto"/>
        <w:ind w:firstLine="480" w:firstLineChars="200"/>
        <w:rPr>
          <w:rFonts w:ascii="宋体" w:hAnsi="宋体" w:cs="宋体"/>
          <w:bCs/>
          <w:szCs w:val="24"/>
        </w:rPr>
      </w:pPr>
      <w:r>
        <w:rPr>
          <w:rFonts w:hint="eastAsia" w:ascii="宋体" w:hAnsi="宋体" w:cs="宋体"/>
          <w:bCs/>
          <w:szCs w:val="24"/>
        </w:rPr>
        <w:t>3．从业人员、营业收入、资产总额填报上一年度数据，无上一年度数据的新成立企业可不填报。</w:t>
      </w:r>
    </w:p>
    <w:p/>
    <w:p>
      <w:pPr>
        <w:rPr>
          <w:rFonts w:ascii="宋体" w:hAnsi="宋体"/>
          <w:lang w:val="zh-CN"/>
        </w:rPr>
      </w:pPr>
    </w:p>
    <w:p/>
    <w:p/>
    <w:p>
      <w:pPr>
        <w:pStyle w:val="4"/>
        <w:pageBreakBefore/>
        <w:spacing w:before="120" w:after="120"/>
      </w:pPr>
      <w:r>
        <w:rPr>
          <w:rFonts w:hint="eastAsia"/>
        </w:rPr>
        <w:t>十三、投标人廉政承诺书</w:t>
      </w:r>
    </w:p>
    <w:p>
      <w:pPr>
        <w:spacing w:line="360" w:lineRule="auto"/>
        <w:ind w:firstLine="480" w:firstLineChars="200"/>
        <w:rPr>
          <w:rFonts w:ascii="宋体" w:hAnsi="宋体"/>
          <w:color w:val="000000" w:themeColor="text1"/>
          <w14:textFill>
            <w14:solidFill>
              <w14:schemeClr w14:val="tx1"/>
            </w14:solidFill>
          </w14:textFill>
        </w:rPr>
      </w:pPr>
    </w:p>
    <w:p>
      <w:pPr>
        <w:spacing w:line="360" w:lineRule="auto"/>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为加强政府采购活动中的廉政建设，进一步规范政府采购行为，我单位特作如下廉政承诺：</w:t>
      </w:r>
    </w:p>
    <w:p>
      <w:pPr>
        <w:spacing w:line="360" w:lineRule="auto"/>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1.不向采购人、采购代理机构及其他投标人行贿，搞虚假招标、陪标、围标、串标等行为。</w:t>
      </w:r>
    </w:p>
    <w:p>
      <w:pPr>
        <w:spacing w:line="360" w:lineRule="auto"/>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2.不向采购人、采购代理机构及评标专家行贿，以不正当手段谋取中标。</w:t>
      </w:r>
    </w:p>
    <w:p>
      <w:pPr>
        <w:spacing w:line="360" w:lineRule="auto"/>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3.不提供虚假证明材料。</w:t>
      </w:r>
    </w:p>
    <w:p>
      <w:pPr>
        <w:spacing w:line="360" w:lineRule="auto"/>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4.自觉遵守开标、评标现场工作纪律，不私下接触评标专家，不干扰正常的开标评标秩序。</w:t>
      </w:r>
    </w:p>
    <w:p>
      <w:pPr>
        <w:spacing w:line="360" w:lineRule="auto"/>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如出现上述行为，我单位自愿承担相关责任，接受政府采购监督管理部门、纪检监察机关或司法机关调查处理。</w:t>
      </w:r>
    </w:p>
    <w:p>
      <w:pPr>
        <w:autoSpaceDE w:val="0"/>
        <w:autoSpaceDN w:val="0"/>
        <w:adjustRightInd w:val="0"/>
        <w:spacing w:line="360" w:lineRule="auto"/>
        <w:jc w:val="left"/>
        <w:rPr>
          <w:rFonts w:ascii="宋体" w:hAnsi="宋体" w:cs="宋体"/>
          <w:color w:val="000000"/>
          <w:kern w:val="0"/>
          <w:sz w:val="28"/>
          <w:szCs w:val="28"/>
        </w:rPr>
      </w:pPr>
    </w:p>
    <w:p/>
    <w:p>
      <w:pPr>
        <w:spacing w:line="480" w:lineRule="auto"/>
        <w:ind w:firstLine="3600" w:firstLineChars="15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投标人名称（盖章）：</w:t>
      </w:r>
      <w:r>
        <w:rPr>
          <w:rFonts w:ascii="宋体" w:hAnsi="宋体" w:cs="宋体"/>
          <w:color w:val="000000" w:themeColor="text1"/>
          <w:kern w:val="0"/>
          <w14:textFill>
            <w14:solidFill>
              <w14:schemeClr w14:val="tx1"/>
            </w14:solidFill>
          </w14:textFill>
        </w:rPr>
        <w:t xml:space="preserve"> </w:t>
      </w:r>
    </w:p>
    <w:p>
      <w:pPr>
        <w:spacing w:line="480" w:lineRule="auto"/>
        <w:ind w:firstLine="1200" w:firstLineChars="500"/>
        <w:jc w:val="righ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 </w:t>
      </w:r>
      <w:r>
        <w:rPr>
          <w:rFonts w:ascii="宋体" w:hAnsi="宋体" w:cs="宋体"/>
          <w:color w:val="000000" w:themeColor="text1"/>
          <w:kern w:val="0"/>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法定代表人或其授权委托人（签字或盖章）：</w:t>
      </w:r>
      <w:r>
        <w:rPr>
          <w:rFonts w:ascii="宋体" w:hAnsi="宋体" w:cs="宋体"/>
          <w:color w:val="000000" w:themeColor="text1"/>
          <w:kern w:val="0"/>
          <w14:textFill>
            <w14:solidFill>
              <w14:schemeClr w14:val="tx1"/>
            </w14:solidFill>
          </w14:textFill>
        </w:rPr>
        <w:t xml:space="preserve"> </w:t>
      </w:r>
    </w:p>
    <w:p>
      <w:pPr>
        <w:spacing w:line="480" w:lineRule="auto"/>
        <w:ind w:firstLine="3600" w:firstLineChars="15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日期： </w:t>
      </w:r>
      <w:r>
        <w:rPr>
          <w:rFonts w:ascii="宋体" w:hAnsi="宋体" w:cs="宋体"/>
          <w:color w:val="000000" w:themeColor="text1"/>
          <w:kern w:val="0"/>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 xml:space="preserve">年 </w:t>
      </w:r>
      <w:r>
        <w:rPr>
          <w:rFonts w:ascii="宋体" w:hAnsi="宋体" w:cs="宋体"/>
          <w:color w:val="000000" w:themeColor="text1"/>
          <w:kern w:val="0"/>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 xml:space="preserve">月 </w:t>
      </w:r>
      <w:r>
        <w:rPr>
          <w:rFonts w:ascii="宋体" w:hAnsi="宋体" w:cs="宋体"/>
          <w:color w:val="000000" w:themeColor="text1"/>
          <w:kern w:val="0"/>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日</w:t>
      </w:r>
    </w:p>
    <w:p>
      <w:r>
        <w:br w:type="page"/>
      </w:r>
    </w:p>
    <w:p>
      <w:pPr>
        <w:pStyle w:val="4"/>
        <w:pageBreakBefore/>
        <w:spacing w:before="120" w:after="120"/>
      </w:pPr>
      <w:r>
        <w:rPr>
          <w:rFonts w:hint="eastAsia"/>
        </w:rPr>
        <w:t>十四、资格审查证明资料</w:t>
      </w:r>
    </w:p>
    <w:p>
      <w:pPr>
        <w:pStyle w:val="46"/>
        <w:numPr>
          <w:ilvl w:val="0"/>
          <w:numId w:val="9"/>
        </w:numPr>
        <w:spacing w:line="360" w:lineRule="auto"/>
        <w:ind w:left="0" w:firstLine="0" w:firstLineChars="0"/>
        <w:rPr>
          <w:b/>
          <w:bCs/>
        </w:rPr>
      </w:pPr>
      <w:r>
        <w:rPr>
          <w:rFonts w:hint="eastAsia"/>
          <w:b/>
          <w:bCs/>
        </w:rPr>
        <w:t>具有独立承担民事责任的能力</w:t>
      </w:r>
    </w:p>
    <w:p>
      <w:pPr>
        <w:spacing w:line="360" w:lineRule="auto"/>
        <w:ind w:firstLine="480" w:firstLineChars="200"/>
      </w:pPr>
      <w:r>
        <w:rPr>
          <w:rFonts w:hint="eastAsia"/>
        </w:rPr>
        <w:t>（提供合格有效的三证合一的营业执照复印件）</w:t>
      </w:r>
    </w:p>
    <w:p>
      <w:pPr>
        <w:pStyle w:val="46"/>
        <w:numPr>
          <w:ilvl w:val="0"/>
          <w:numId w:val="9"/>
        </w:numPr>
        <w:spacing w:line="360" w:lineRule="auto"/>
        <w:ind w:left="0" w:firstLine="0" w:firstLineChars="0"/>
        <w:rPr>
          <w:b/>
          <w:bCs/>
        </w:rPr>
      </w:pPr>
      <w:r>
        <w:rPr>
          <w:rFonts w:hint="eastAsia"/>
          <w:b/>
          <w:bCs/>
        </w:rPr>
        <w:t>具有履行合同所必需的设备和专业技术能力</w:t>
      </w:r>
    </w:p>
    <w:p>
      <w:pPr>
        <w:spacing w:line="360" w:lineRule="auto"/>
        <w:ind w:firstLine="480" w:firstLineChars="200"/>
      </w:pPr>
      <w:r>
        <w:rPr>
          <w:rFonts w:hint="eastAsia"/>
        </w:rPr>
        <w:t>（提供履行合同所必需的设备和专业技术能力承诺书格式自拟）</w:t>
      </w:r>
    </w:p>
    <w:p>
      <w:pPr>
        <w:pStyle w:val="46"/>
        <w:numPr>
          <w:ilvl w:val="0"/>
          <w:numId w:val="9"/>
        </w:numPr>
        <w:spacing w:line="360" w:lineRule="auto"/>
        <w:ind w:left="0" w:firstLine="0" w:firstLineChars="0"/>
        <w:rPr>
          <w:b/>
          <w:bCs/>
        </w:rPr>
      </w:pPr>
      <w:r>
        <w:rPr>
          <w:rFonts w:hint="eastAsia"/>
          <w:b/>
          <w:bCs/>
        </w:rPr>
        <w:t>有依法缴纳税收和社会保障资金的良好记录</w:t>
      </w:r>
    </w:p>
    <w:p>
      <w:pPr>
        <w:spacing w:line="360" w:lineRule="auto"/>
        <w:ind w:firstLine="480" w:firstLineChars="200"/>
      </w:pPr>
      <w:r>
        <w:rPr>
          <w:rFonts w:hint="eastAsia"/>
        </w:rPr>
        <w:t>（提供由投标人所在地税务部门出具的近一年内任意三个月的完税证明和社保缴费证明复印件）；</w:t>
      </w:r>
    </w:p>
    <w:p>
      <w:pPr>
        <w:pStyle w:val="46"/>
        <w:numPr>
          <w:ilvl w:val="0"/>
          <w:numId w:val="9"/>
        </w:numPr>
        <w:spacing w:line="360" w:lineRule="auto"/>
        <w:ind w:left="0" w:firstLine="0" w:firstLineChars="0"/>
        <w:rPr>
          <w:b/>
          <w:bCs/>
        </w:rPr>
      </w:pPr>
      <w:r>
        <w:rPr>
          <w:rFonts w:hint="eastAsia"/>
          <w:b/>
          <w:bCs/>
        </w:rPr>
        <w:t>参加政府采购活动前三年内，在经营活动中没有重大违法记录</w:t>
      </w:r>
    </w:p>
    <w:p>
      <w:pPr>
        <w:spacing w:line="360" w:lineRule="auto"/>
        <w:ind w:firstLine="480" w:firstLineChars="200"/>
      </w:pPr>
      <w:r>
        <w:rPr>
          <w:rFonts w:hint="eastAsia"/>
        </w:rPr>
        <w:t>（提供参加政府采购活动前三年内，在经营活动中没有重大违法记录承诺书格式自拟）；</w:t>
      </w:r>
    </w:p>
    <w:p>
      <w:pPr>
        <w:pStyle w:val="46"/>
        <w:numPr>
          <w:ilvl w:val="0"/>
          <w:numId w:val="9"/>
        </w:numPr>
        <w:spacing w:line="360" w:lineRule="auto"/>
        <w:ind w:left="0" w:firstLine="0" w:firstLineChars="0"/>
        <w:rPr>
          <w:b/>
          <w:bCs/>
        </w:rPr>
      </w:pPr>
      <w:r>
        <w:rPr>
          <w:rFonts w:hint="eastAsia"/>
          <w:b/>
          <w:bCs/>
        </w:rPr>
        <w:t>企业资质证书</w:t>
      </w:r>
    </w:p>
    <w:p>
      <w:pPr>
        <w:spacing w:line="360" w:lineRule="auto"/>
        <w:ind w:firstLine="480" w:firstLineChars="200"/>
      </w:pPr>
      <w:r>
        <w:rPr>
          <w:rFonts w:hint="eastAsia"/>
        </w:rPr>
        <w:t>（提供中国展览馆协会颁发的展览陈列工程设计与施工一体化一级资质或中国展览馆协会颁发的展览工程企业一级资质、建筑装修装饰工程专业承包一级资质复印件）；</w:t>
      </w:r>
    </w:p>
    <w:p>
      <w:pPr>
        <w:pStyle w:val="46"/>
        <w:numPr>
          <w:ilvl w:val="0"/>
          <w:numId w:val="9"/>
        </w:numPr>
        <w:spacing w:line="360" w:lineRule="auto"/>
        <w:ind w:left="0" w:firstLine="0" w:firstLineChars="0"/>
        <w:rPr>
          <w:b/>
          <w:bCs/>
        </w:rPr>
      </w:pPr>
      <w:r>
        <w:rPr>
          <w:rFonts w:hint="eastAsia"/>
          <w:b/>
          <w:bCs/>
        </w:rPr>
        <w:t>其他资格证明资料</w:t>
      </w:r>
    </w:p>
    <w:p>
      <w:pPr>
        <w:spacing w:line="360" w:lineRule="auto"/>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（投标人自行编制）</w:t>
      </w:r>
    </w:p>
    <w:p>
      <w:pPr>
        <w:spacing w:line="360" w:lineRule="auto"/>
        <w:ind w:firstLine="482" w:firstLineChars="200"/>
        <w:rPr>
          <w:b/>
          <w:bCs/>
        </w:rPr>
      </w:pPr>
    </w:p>
    <w:p>
      <w:pPr>
        <w:spacing w:line="360" w:lineRule="auto"/>
        <w:ind w:firstLine="480" w:firstLineChars="200"/>
      </w:pPr>
    </w:p>
    <w:p>
      <w:pPr>
        <w:tabs>
          <w:tab w:val="left" w:pos="2785"/>
        </w:tabs>
        <w:spacing w:line="360" w:lineRule="auto"/>
        <w:ind w:firstLine="480" w:firstLineChars="200"/>
      </w:pPr>
      <w:r>
        <w:rPr>
          <w:rFonts w:hint="eastAsia"/>
        </w:rPr>
        <w:t>注：投标人提供的资料应真实可靠，否则由此引发的责任风险将由</w:t>
      </w:r>
      <w:r>
        <w:rPr>
          <w:rFonts w:hint="eastAsia" w:ascii="宋体" w:hAnsi="宋体"/>
          <w:szCs w:val="24"/>
        </w:rPr>
        <w:t>投标人</w:t>
      </w:r>
      <w:r>
        <w:rPr>
          <w:rFonts w:hint="eastAsia"/>
        </w:rPr>
        <w:t>自行承担。本部分的财务状况证明资料无需重复提供。</w:t>
      </w:r>
    </w:p>
    <w:p>
      <w:pPr>
        <w:spacing w:line="480" w:lineRule="auto"/>
        <w:rPr>
          <w:rFonts w:ascii="宋体" w:hAnsi="宋体"/>
          <w:b/>
          <w:bCs/>
          <w:color w:val="000000" w:themeColor="text1"/>
          <w:sz w:val="30"/>
          <w:szCs w:val="30"/>
          <w14:textFill>
            <w14:solidFill>
              <w14:schemeClr w14:val="tx1"/>
            </w14:solidFill>
          </w14:textFill>
        </w:rPr>
      </w:pPr>
    </w:p>
    <w:p>
      <w:pPr>
        <w:pStyle w:val="4"/>
        <w:pageBreakBefore/>
        <w:spacing w:before="120" w:after="120"/>
      </w:pPr>
      <w:r>
        <w:rPr>
          <w:rFonts w:hint="eastAsia"/>
        </w:rPr>
        <w:t>十五、其他资料</w:t>
      </w:r>
    </w:p>
    <w:p>
      <w:pPr>
        <w:spacing w:line="360" w:lineRule="auto"/>
        <w:rPr>
          <w:rFonts w:ascii="宋体" w:hAnsi="宋体"/>
          <w:b/>
          <w:color w:val="000000" w:themeColor="text1"/>
          <w:szCs w:val="21"/>
          <w14:textFill>
            <w14:solidFill>
              <w14:schemeClr w14:val="tx1"/>
            </w14:solidFill>
          </w14:textFill>
        </w:rPr>
      </w:pPr>
    </w:p>
    <w:p>
      <w:pPr>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（一）实施方案</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（投标人自行编制）</w:t>
      </w:r>
    </w:p>
    <w:p>
      <w:pPr>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（二）维护服务方案</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（投标人自行编制）</w:t>
      </w:r>
    </w:p>
    <w:p>
      <w:pPr>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（三）质保服务</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（投标人自行编制）</w:t>
      </w:r>
    </w:p>
    <w:p>
      <w:pPr>
        <w:snapToGrid w:val="0"/>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（四）指定展项设计方案</w:t>
      </w:r>
    </w:p>
    <w:p>
      <w:pPr>
        <w:snapToGrid w:val="0"/>
        <w:spacing w:line="360" w:lineRule="auto"/>
        <w:rPr>
          <w:rFonts w:ascii="宋体" w:hAnsi="宋体"/>
          <w:color w:val="000000" w:themeColor="text1"/>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（投标人自行编制）</w:t>
      </w:r>
    </w:p>
    <w:p>
      <w:pPr>
        <w:snapToGrid w:val="0"/>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（五）其它资料</w:t>
      </w:r>
    </w:p>
    <w:p>
      <w:pPr>
        <w:spacing w:line="360" w:lineRule="auto"/>
        <w:rPr>
          <w:rFonts w:ascii="宋体" w:hAnsi="宋体"/>
          <w:szCs w:val="21"/>
        </w:rPr>
      </w:pPr>
      <w:r>
        <w:rPr>
          <w:rFonts w:hint="eastAsia" w:ascii="宋体" w:hAnsi="宋体"/>
          <w:szCs w:val="21"/>
        </w:rPr>
        <w:t>（有利于投标人投标或投标人认为必须提供的其它证明资料）</w:t>
      </w:r>
    </w:p>
    <w:p>
      <w:pPr>
        <w:spacing w:line="360" w:lineRule="auto"/>
      </w:pPr>
    </w:p>
    <w:p>
      <w:pPr>
        <w:spacing w:line="360" w:lineRule="auto"/>
        <w:rPr>
          <w:rFonts w:ascii="宋体" w:hAnsi="宋体"/>
          <w:szCs w:val="21"/>
        </w:rPr>
      </w:pPr>
      <w:r>
        <w:rPr>
          <w:rFonts w:hint="eastAsia" w:ascii="宋体" w:hAnsi="宋体"/>
          <w:szCs w:val="21"/>
        </w:rPr>
        <w:t>注：投标人可根据评分要求编写，格式不做要求。</w:t>
      </w:r>
    </w:p>
    <w:p>
      <w:pPr>
        <w:pStyle w:val="3"/>
      </w:pPr>
      <w:bookmarkStart w:id="584" w:name="_Toc358451730"/>
      <w:bookmarkStart w:id="585" w:name="_Toc18953"/>
      <w:bookmarkStart w:id="586" w:name="_Toc521948090"/>
      <w:bookmarkStart w:id="587" w:name="_Toc503893484"/>
      <w:r>
        <w:rPr>
          <w:rFonts w:hint="eastAsia"/>
        </w:rPr>
        <w:t xml:space="preserve">第六章 </w:t>
      </w:r>
      <w:r>
        <w:t xml:space="preserve"> </w:t>
      </w:r>
      <w:r>
        <w:rPr>
          <w:rFonts w:hint="eastAsia"/>
        </w:rPr>
        <w:t>评标标准与方法</w:t>
      </w:r>
      <w:bookmarkEnd w:id="584"/>
      <w:bookmarkEnd w:id="585"/>
      <w:bookmarkEnd w:id="586"/>
      <w:bookmarkEnd w:id="587"/>
    </w:p>
    <w:p>
      <w:pPr>
        <w:pStyle w:val="4"/>
        <w:spacing w:before="120" w:after="120"/>
      </w:pPr>
      <w:bookmarkStart w:id="588" w:name="_Toc358451731"/>
      <w:bookmarkStart w:id="589" w:name="_Toc521948091"/>
      <w:bookmarkStart w:id="590" w:name="_Toc503890563"/>
      <w:bookmarkStart w:id="591" w:name="_Toc503893485"/>
      <w:r>
        <w:rPr>
          <w:rFonts w:hint="eastAsia"/>
        </w:rPr>
        <w:t>一、总则</w:t>
      </w:r>
      <w:bookmarkEnd w:id="588"/>
      <w:bookmarkEnd w:id="589"/>
      <w:bookmarkEnd w:id="590"/>
      <w:bookmarkEnd w:id="591"/>
    </w:p>
    <w:p>
      <w:pPr>
        <w:spacing w:line="360" w:lineRule="auto"/>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（一）采购人负责依法组建评标委员会。评标工作由评标委员会承担。</w:t>
      </w:r>
    </w:p>
    <w:p>
      <w:pPr>
        <w:spacing w:line="360" w:lineRule="auto"/>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（二）评标工作依据《中华人民共和国招标投标法》、《中华人民共和国政府采购法》及有关规定，公平、公正、科学、择优的原则进行。采用相同的程序、标准和方法，对投标人的投标进行评审、比较。</w:t>
      </w:r>
    </w:p>
    <w:p>
      <w:pPr>
        <w:spacing w:line="360" w:lineRule="auto"/>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（三）评标委员会依据招标文件中的标准、办法对投标文件进行评标，任何其他的外部证据均不得作为评标依据。</w:t>
      </w:r>
    </w:p>
    <w:p>
      <w:pPr>
        <w:spacing w:line="360" w:lineRule="auto"/>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（四）评标采用综合评估法。本办法中规定了所有必须评价的项目及相关评价标准。按照本办法设定的评标标准及方法对投标文件进行评审，任何人在复制、使用过程中均不得对原件修改。</w:t>
      </w:r>
    </w:p>
    <w:p>
      <w:pPr>
        <w:spacing w:line="360" w:lineRule="auto"/>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（五）评标工作由评标委员会推举的评标委员会主任主持。每位专家独立评标，任何人不得通过任何方式干扰评标委员会的评标。</w:t>
      </w:r>
    </w:p>
    <w:p>
      <w:pPr>
        <w:spacing w:line="360" w:lineRule="auto"/>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（六）评标委员会将按投标人合计综合得分的高低顺序推荐中标候选人报采购人。</w:t>
      </w:r>
    </w:p>
    <w:p>
      <w:pPr>
        <w:pStyle w:val="4"/>
        <w:spacing w:before="120" w:after="120"/>
      </w:pPr>
      <w:bookmarkStart w:id="592" w:name="_Toc503890564"/>
      <w:bookmarkStart w:id="593" w:name="_Toc521948092"/>
      <w:bookmarkStart w:id="594" w:name="_Toc358451732"/>
      <w:bookmarkStart w:id="595" w:name="_Toc503893486"/>
      <w:r>
        <w:rPr>
          <w:rFonts w:hint="eastAsia"/>
        </w:rPr>
        <w:t>二、评标内容与评标程序</w:t>
      </w:r>
      <w:bookmarkEnd w:id="592"/>
      <w:bookmarkEnd w:id="593"/>
      <w:bookmarkEnd w:id="594"/>
      <w:bookmarkEnd w:id="595"/>
    </w:p>
    <w:p>
      <w:pPr>
        <w:spacing w:line="360" w:lineRule="auto"/>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（七）评标的内容</w:t>
      </w:r>
    </w:p>
    <w:p>
      <w:pPr>
        <w:spacing w:line="360" w:lineRule="auto"/>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评标的内容包括：对投标报价、企业实力及信誉、产品技术配置与性能、业绩及维护服务等的评审和比较。</w:t>
      </w:r>
    </w:p>
    <w:p>
      <w:pPr>
        <w:spacing w:line="360" w:lineRule="auto"/>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（八）评标程序及规定</w:t>
      </w:r>
    </w:p>
    <w:p>
      <w:pPr>
        <w:spacing w:line="360" w:lineRule="auto"/>
        <w:ind w:firstLine="480" w:firstLineChars="200"/>
        <w:rPr>
          <w:rFonts w:ascii="宋体" w:hAnsi="宋体"/>
          <w:color w:val="000000" w:themeColor="text1"/>
          <w14:textFill>
            <w14:solidFill>
              <w14:schemeClr w14:val="tx1"/>
            </w14:solidFill>
          </w14:textFill>
        </w:rPr>
      </w:pPr>
      <w:bookmarkStart w:id="596" w:name="_Toc358448275"/>
      <w:bookmarkStart w:id="597" w:name="_Toc358451733"/>
      <w:r>
        <w:rPr>
          <w:rFonts w:hint="eastAsia" w:ascii="宋体" w:hAnsi="宋体"/>
          <w:color w:val="000000" w:themeColor="text1"/>
          <w14:textFill>
            <w14:solidFill>
              <w14:schemeClr w14:val="tx1"/>
            </w14:solidFill>
          </w14:textFill>
        </w:rPr>
        <w:t>1.评标程序如下：</w:t>
      </w:r>
    </w:p>
    <w:p>
      <w:pPr>
        <w:spacing w:line="360" w:lineRule="auto"/>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组建评标委员会→初步评审（资格审查）→初步评审（符合性审查）→详细评标→完成评标报告</w:t>
      </w:r>
    </w:p>
    <w:p>
      <w:pPr>
        <w:spacing w:line="360" w:lineRule="auto"/>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（1）依法组建评标委员会，由评标委员会推选评标委员会主任委员。</w:t>
      </w:r>
    </w:p>
    <w:p>
      <w:pPr>
        <w:spacing w:line="360" w:lineRule="auto"/>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（2）评标委员会依据“投标人须知”第13条的规定，确定有效投标。</w:t>
      </w:r>
    </w:p>
    <w:p>
      <w:pPr>
        <w:spacing w:line="360" w:lineRule="auto"/>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（3）评标委员会依据“投标人须知”中第22.3条规定，对投标文件进行资格审查、初步评审，确定进入详细评标的投标人名单。</w:t>
      </w:r>
    </w:p>
    <w:p>
      <w:pPr>
        <w:spacing w:line="360" w:lineRule="auto"/>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（4）评标委员会对进入细致评标的投标文件，在澄清、修正计算错误的基础上进行细致评审。</w:t>
      </w:r>
    </w:p>
    <w:p>
      <w:pPr>
        <w:spacing w:line="360" w:lineRule="auto"/>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（5）评标委员会对投标文件的内容有疑问的部分，可以向投标人书面质询，要求该投标人做出书面澄清，但不得对投标文件做实质性修改。</w:t>
      </w:r>
    </w:p>
    <w:p>
      <w:pPr>
        <w:spacing w:line="360" w:lineRule="auto"/>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评标委员会根据评标情况写出评标报告，并按顺序推荐出中标候选人名单，评标报告中包括基本情况、评标委员会成员名单、开标记录、符合要求的投标书、废标情况说明、评标标准及方法、定标原则、评标委员会的评标结果、评标过程各项得分记录表以及澄清、说明和相关记录等。</w:t>
      </w:r>
    </w:p>
    <w:p>
      <w:pPr>
        <w:spacing w:line="360" w:lineRule="auto"/>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2.评标委员会按照本办法，对进入详细评审的投标文件进行投标文件合格性进行评审。</w:t>
      </w:r>
    </w:p>
    <w:p>
      <w:pPr>
        <w:spacing w:line="360" w:lineRule="auto"/>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（九）若发生并列情况，按照投标价格低者优先的原则排序。</w:t>
      </w:r>
    </w:p>
    <w:p>
      <w:pPr>
        <w:pStyle w:val="4"/>
        <w:spacing w:before="120" w:after="120"/>
      </w:pPr>
      <w:bookmarkStart w:id="598" w:name="_Toc503890565"/>
      <w:bookmarkStart w:id="599" w:name="_Toc521948093"/>
      <w:bookmarkStart w:id="600" w:name="_Toc503893487"/>
      <w:r>
        <w:rPr>
          <w:rFonts w:hint="eastAsia"/>
        </w:rPr>
        <w:t>三、评标标准及说明</w:t>
      </w:r>
      <w:bookmarkEnd w:id="596"/>
      <w:bookmarkEnd w:id="597"/>
      <w:bookmarkEnd w:id="598"/>
      <w:bookmarkEnd w:id="599"/>
      <w:bookmarkEnd w:id="600"/>
    </w:p>
    <w:p>
      <w:pPr>
        <w:spacing w:line="360" w:lineRule="auto"/>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（十）评标标准的说明如下：</w:t>
      </w:r>
    </w:p>
    <w:p>
      <w:pPr>
        <w:spacing w:line="360" w:lineRule="auto"/>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评标计分方法按综合评估法进行评标。综合评估法是指对投标文件投标报价部分（</w:t>
      </w:r>
      <w:r>
        <w:rPr>
          <w:rFonts w:ascii="宋体" w:hAnsi="宋体"/>
          <w:color w:val="000000" w:themeColor="text1"/>
          <w14:textFill>
            <w14:solidFill>
              <w14:schemeClr w14:val="tx1"/>
            </w14:solidFill>
          </w14:textFill>
        </w:rPr>
        <w:t>30</w:t>
      </w:r>
      <w:r>
        <w:rPr>
          <w:rFonts w:hint="eastAsia" w:ascii="宋体" w:hAnsi="宋体"/>
          <w:color w:val="000000" w:themeColor="text1"/>
          <w14:textFill>
            <w14:solidFill>
              <w14:schemeClr w14:val="tx1"/>
            </w14:solidFill>
          </w14:textFill>
        </w:rPr>
        <w:t>）、商务、技术部分（</w:t>
      </w:r>
      <w:r>
        <w:rPr>
          <w:rFonts w:ascii="宋体" w:hAnsi="宋体"/>
          <w:color w:val="000000" w:themeColor="text1"/>
          <w14:textFill>
            <w14:solidFill>
              <w14:schemeClr w14:val="tx1"/>
            </w14:solidFill>
          </w14:textFill>
        </w:rPr>
        <w:t>70</w:t>
      </w:r>
      <w:r>
        <w:rPr>
          <w:rFonts w:hint="eastAsia" w:ascii="宋体" w:hAnsi="宋体"/>
          <w:color w:val="000000" w:themeColor="text1"/>
          <w14:textFill>
            <w14:solidFill>
              <w14:schemeClr w14:val="tx1"/>
            </w14:solidFill>
          </w14:textFill>
        </w:rPr>
        <w:t>分）实行量化百分制进行综合评定。评标时评标委员会根据招标文件确定的评标标准，对其进行商务部分、投标报价部分进行评审。</w:t>
      </w:r>
    </w:p>
    <w:p>
      <w:pPr>
        <w:spacing w:line="360" w:lineRule="auto"/>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评委打分保留小数点后两位，去掉最高和最低分的算术平均值保留小数点后两位，第三位四舍五入。每个投标人的得分为其商务部分评审得分、投标报价得分的总和。</w:t>
      </w:r>
    </w:p>
    <w:p>
      <w:pPr>
        <w:pStyle w:val="4"/>
        <w:spacing w:before="120" w:after="120"/>
      </w:pPr>
      <w:bookmarkStart w:id="601" w:name="_Toc503893488"/>
      <w:bookmarkStart w:id="602" w:name="_Toc503890566"/>
      <w:bookmarkStart w:id="603" w:name="_Toc358451734"/>
      <w:bookmarkStart w:id="604" w:name="_Toc521948094"/>
      <w:bookmarkStart w:id="605" w:name="_Toc358448276"/>
      <w:r>
        <w:rPr>
          <w:rFonts w:hint="eastAsia"/>
        </w:rPr>
        <w:t>四、定标原则</w:t>
      </w:r>
      <w:bookmarkEnd w:id="601"/>
      <w:bookmarkEnd w:id="602"/>
      <w:bookmarkEnd w:id="603"/>
      <w:bookmarkEnd w:id="604"/>
      <w:bookmarkEnd w:id="605"/>
    </w:p>
    <w:p>
      <w:pPr>
        <w:spacing w:line="360" w:lineRule="auto"/>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（十一）定标原则</w:t>
      </w:r>
    </w:p>
    <w:p>
      <w:pPr>
        <w:spacing w:line="360" w:lineRule="auto"/>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1.评标委员会通过综合评分并按分数高低做出排序确定出前三名作为中标候选人推荐给采购人，采购人从三名中标候选人中确定出最终的中标人。</w:t>
      </w:r>
      <w:r>
        <w:rPr>
          <w:rFonts w:ascii="宋体" w:hAnsi="宋体"/>
          <w:color w:val="000000" w:themeColor="text1"/>
          <w14:textFill>
            <w14:solidFill>
              <w14:schemeClr w14:val="tx1"/>
            </w14:solidFill>
          </w14:textFill>
        </w:rPr>
        <w:t xml:space="preserve"> </w:t>
      </w:r>
    </w:p>
    <w:p>
      <w:pPr>
        <w:spacing w:line="360" w:lineRule="auto"/>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采购人确定中标人时的原则：排名第一的中标候选人为中标人。排名第一的中标候选人放弃中标、因不可抗力提出不能履行合同，或者招标文件规定应当提交履约保证金而在规定的期限内未能提交的，确定排名第二的中标候选人为中标人，以此类推。如果有两个投标人得分相同时，取投标价格低者排名靠前。</w:t>
      </w:r>
    </w:p>
    <w:p>
      <w:pPr>
        <w:pStyle w:val="4"/>
        <w:spacing w:before="120" w:after="120"/>
      </w:pPr>
      <w:bookmarkStart w:id="606" w:name="_Toc503890567"/>
      <w:bookmarkStart w:id="607" w:name="_Toc358451735"/>
      <w:bookmarkStart w:id="608" w:name="_Toc503893489"/>
      <w:bookmarkStart w:id="609" w:name="_Toc521948095"/>
      <w:bookmarkStart w:id="610" w:name="_Toc358448277"/>
      <w:r>
        <w:rPr>
          <w:rFonts w:hint="eastAsia"/>
        </w:rPr>
        <w:t>五、注意事项</w:t>
      </w:r>
      <w:bookmarkEnd w:id="606"/>
      <w:bookmarkEnd w:id="607"/>
      <w:bookmarkEnd w:id="608"/>
      <w:bookmarkEnd w:id="609"/>
      <w:bookmarkEnd w:id="610"/>
    </w:p>
    <w:p>
      <w:pPr>
        <w:spacing w:line="360" w:lineRule="auto"/>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（十二）评标过程保密</w:t>
      </w:r>
    </w:p>
    <w:p>
      <w:pPr>
        <w:spacing w:line="360" w:lineRule="auto"/>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依据《中华人民共和国招标投标法》的有关规定，采购人对评标过程严格保密，任何单位和个人不得非法干预、影响评标的过程和结果，同时，评标委员会成员和参与评标的有关工作人员均不得向他人透露有关评标过程的情况，否则将依法追究其相应的法律责任。</w:t>
      </w:r>
    </w:p>
    <w:p>
      <w:pPr>
        <w:pStyle w:val="4"/>
        <w:keepNext w:val="0"/>
        <w:keepLines w:val="0"/>
        <w:pageBreakBefore/>
        <w:widowControl w:val="0"/>
        <w:spacing w:before="120" w:after="120"/>
      </w:pPr>
      <w:bookmarkStart w:id="611" w:name="_Toc503890568"/>
      <w:bookmarkStart w:id="612" w:name="_Toc521948096"/>
      <w:bookmarkStart w:id="613" w:name="_Toc358448278"/>
      <w:bookmarkStart w:id="614" w:name="_Toc358451736"/>
      <w:bookmarkStart w:id="615" w:name="_Toc503893490"/>
      <w:r>
        <w:rPr>
          <w:rFonts w:hint="eastAsia"/>
        </w:rPr>
        <w:t>附评分标准</w:t>
      </w:r>
      <w:bookmarkEnd w:id="611"/>
      <w:bookmarkEnd w:id="612"/>
      <w:bookmarkEnd w:id="613"/>
      <w:bookmarkEnd w:id="614"/>
      <w:bookmarkEnd w:id="615"/>
    </w:p>
    <w:tbl>
      <w:tblPr>
        <w:tblStyle w:val="28"/>
        <w:tblW w:w="934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08"/>
        <w:gridCol w:w="1559"/>
        <w:gridCol w:w="637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3" w:hRule="atLeast"/>
          <w:jc w:val="center"/>
        </w:trPr>
        <w:tc>
          <w:tcPr>
            <w:tcW w:w="1408" w:type="dxa"/>
            <w:tcBorders>
              <w:top w:val="single" w:color="000000" w:sz="8" w:space="0"/>
              <w:left w:val="single" w:color="000000" w:sz="8" w:space="0"/>
              <w:bottom w:val="single" w:color="000000" w:sz="8" w:space="0"/>
              <w:right w:val="single" w:color="000000" w:sz="8" w:space="0"/>
            </w:tcBorders>
            <w:vAlign w:val="center"/>
          </w:tcPr>
          <w:p>
            <w:pPr>
              <w:snapToGrid w:val="0"/>
              <w:jc w:val="center"/>
              <w:rPr>
                <w:rStyle w:val="51"/>
                <w:rFonts w:ascii="宋体" w:hAnsi="宋体" w:cs="宋体"/>
                <w:b/>
                <w:szCs w:val="24"/>
              </w:rPr>
            </w:pPr>
            <w:bookmarkStart w:id="616" w:name="_Hlk102748151"/>
            <w:r>
              <w:rPr>
                <w:rStyle w:val="51"/>
                <w:rFonts w:hint="eastAsia" w:ascii="宋体" w:hAnsi="宋体" w:cs="宋体"/>
                <w:b/>
                <w:szCs w:val="24"/>
              </w:rPr>
              <w:t>评审内容</w:t>
            </w:r>
          </w:p>
        </w:tc>
        <w:tc>
          <w:tcPr>
            <w:tcW w:w="1559" w:type="dxa"/>
            <w:tcBorders>
              <w:top w:val="single" w:color="000000" w:sz="8" w:space="0"/>
              <w:left w:val="single" w:color="000000" w:sz="8" w:space="0"/>
              <w:bottom w:val="single" w:color="000000" w:sz="8" w:space="0"/>
              <w:right w:val="single" w:color="000000" w:sz="8" w:space="0"/>
            </w:tcBorders>
            <w:vAlign w:val="center"/>
          </w:tcPr>
          <w:p>
            <w:pPr>
              <w:snapToGrid w:val="0"/>
              <w:jc w:val="center"/>
              <w:rPr>
                <w:rStyle w:val="51"/>
                <w:rFonts w:ascii="宋体" w:hAnsi="宋体" w:cs="宋体"/>
                <w:b/>
                <w:szCs w:val="24"/>
              </w:rPr>
            </w:pPr>
            <w:r>
              <w:rPr>
                <w:rStyle w:val="51"/>
                <w:rFonts w:hint="eastAsia" w:ascii="宋体" w:hAnsi="宋体" w:cs="宋体"/>
                <w:b/>
                <w:szCs w:val="24"/>
              </w:rPr>
              <w:t>评分因素</w:t>
            </w:r>
          </w:p>
        </w:tc>
        <w:tc>
          <w:tcPr>
            <w:tcW w:w="6379" w:type="dxa"/>
            <w:tcBorders>
              <w:top w:val="single" w:color="000000" w:sz="8" w:space="0"/>
              <w:left w:val="single" w:color="000000" w:sz="8" w:space="0"/>
              <w:bottom w:val="single" w:color="000000" w:sz="8" w:space="0"/>
              <w:right w:val="single" w:color="000000" w:sz="8" w:space="0"/>
            </w:tcBorders>
            <w:vAlign w:val="center"/>
          </w:tcPr>
          <w:p>
            <w:pPr>
              <w:snapToGrid w:val="0"/>
              <w:jc w:val="center"/>
              <w:rPr>
                <w:rStyle w:val="51"/>
                <w:rFonts w:ascii="宋体" w:hAnsi="宋体" w:cs="宋体"/>
                <w:b/>
                <w:szCs w:val="24"/>
              </w:rPr>
            </w:pPr>
            <w:r>
              <w:rPr>
                <w:rStyle w:val="51"/>
                <w:rFonts w:hint="eastAsia" w:ascii="宋体" w:hAnsi="宋体" w:cs="宋体"/>
                <w:b/>
                <w:szCs w:val="24"/>
              </w:rPr>
              <w:t>评分标准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 w:hRule="atLeast"/>
          <w:jc w:val="center"/>
        </w:trPr>
        <w:tc>
          <w:tcPr>
            <w:tcW w:w="140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szCs w:val="24"/>
                <w:lang w:val="zh-CN" w:bidi="zh-CN"/>
              </w:rPr>
            </w:pPr>
            <w:r>
              <w:rPr>
                <w:rFonts w:hint="eastAsia" w:ascii="宋体" w:hAnsi="宋体"/>
                <w:szCs w:val="24"/>
                <w:lang w:val="zh-CN" w:bidi="zh-CN"/>
              </w:rPr>
              <w:t>价格评分标准</w:t>
            </w:r>
          </w:p>
          <w:p>
            <w:pPr>
              <w:jc w:val="center"/>
              <w:rPr>
                <w:rFonts w:ascii="宋体" w:hAnsi="宋体" w:cs="宋体"/>
                <w:szCs w:val="24"/>
              </w:rPr>
            </w:pPr>
            <w:r>
              <w:rPr>
                <w:rFonts w:hint="eastAsia" w:ascii="宋体" w:hAnsi="宋体"/>
                <w:szCs w:val="24"/>
                <w:lang w:val="zh-CN" w:bidi="zh-CN"/>
              </w:rPr>
              <w:t>（</w:t>
            </w:r>
            <w:r>
              <w:rPr>
                <w:rFonts w:hint="eastAsia" w:ascii="宋体" w:hAnsi="宋体"/>
                <w:szCs w:val="24"/>
                <w:lang w:bidi="zh-CN"/>
              </w:rPr>
              <w:t>30</w:t>
            </w:r>
            <w:r>
              <w:rPr>
                <w:rFonts w:hint="eastAsia" w:ascii="宋体" w:hAnsi="宋体"/>
                <w:szCs w:val="24"/>
                <w:lang w:val="zh-CN" w:bidi="zh-CN"/>
              </w:rPr>
              <w:t>分）</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szCs w:val="24"/>
                <w:lang w:val="zh-CN" w:bidi="zh-CN"/>
              </w:rPr>
            </w:pPr>
            <w:r>
              <w:rPr>
                <w:rFonts w:hint="eastAsia" w:ascii="宋体" w:hAnsi="宋体"/>
                <w:szCs w:val="24"/>
                <w:lang w:val="zh-CN" w:bidi="zh-CN"/>
              </w:rPr>
              <w:t>报价评分</w:t>
            </w:r>
          </w:p>
          <w:p>
            <w:pPr>
              <w:jc w:val="center"/>
              <w:rPr>
                <w:rFonts w:ascii="宋体" w:hAnsi="宋体" w:cs="宋体"/>
                <w:szCs w:val="24"/>
              </w:rPr>
            </w:pPr>
            <w:r>
              <w:rPr>
                <w:rFonts w:hint="eastAsia" w:ascii="宋体" w:hAnsi="宋体"/>
                <w:szCs w:val="24"/>
                <w:lang w:val="zh-CN" w:bidi="zh-CN"/>
              </w:rPr>
              <w:t>（</w:t>
            </w:r>
            <w:r>
              <w:rPr>
                <w:rFonts w:hint="eastAsia" w:ascii="宋体" w:hAnsi="宋体"/>
                <w:szCs w:val="24"/>
                <w:lang w:bidi="zh-CN"/>
              </w:rPr>
              <w:t>30</w:t>
            </w:r>
            <w:r>
              <w:rPr>
                <w:rFonts w:hint="eastAsia" w:ascii="宋体" w:hAnsi="宋体"/>
                <w:szCs w:val="24"/>
                <w:lang w:val="zh-CN" w:bidi="zh-CN"/>
              </w:rPr>
              <w:t>分）</w:t>
            </w:r>
          </w:p>
        </w:tc>
        <w:tc>
          <w:tcPr>
            <w:tcW w:w="6379" w:type="dxa"/>
            <w:tcBorders>
              <w:top w:val="single" w:color="000000" w:sz="8" w:space="0"/>
              <w:left w:val="single" w:color="000000" w:sz="8" w:space="0"/>
              <w:bottom w:val="single" w:color="000000" w:sz="8" w:space="0"/>
              <w:right w:val="single" w:color="000000" w:sz="8" w:space="0"/>
            </w:tcBorders>
            <w:vAlign w:val="center"/>
          </w:tcPr>
          <w:p>
            <w:pPr>
              <w:pStyle w:val="71"/>
              <w:spacing w:line="440" w:lineRule="exact"/>
              <w:jc w:val="left"/>
            </w:pPr>
            <w:bookmarkStart w:id="617" w:name="_GoBack"/>
            <w:r>
              <w:rPr>
                <w:rFonts w:hint="eastAsia"/>
              </w:rPr>
              <w:t>满足招标文件要求且投标价格最低的投标报价为评标基准价，其价格分为满分</w:t>
            </w:r>
            <w:r>
              <w:rPr>
                <w:rFonts w:hint="eastAsia"/>
                <w:lang w:val="en-US"/>
              </w:rPr>
              <w:t>30</w:t>
            </w:r>
            <w:r>
              <w:rPr>
                <w:rFonts w:hint="eastAsia"/>
              </w:rPr>
              <w:t>分。其他投标人的价格分统一按照下列公式计算：投标报价得分=(评标基准价／投标报价)×价格权值×100%（价格权值为</w:t>
            </w:r>
            <w:r>
              <w:rPr>
                <w:rFonts w:hint="eastAsia"/>
                <w:lang w:val="en-US"/>
              </w:rPr>
              <w:t>30</w:t>
            </w:r>
            <w:r>
              <w:rPr>
                <w:rFonts w:hint="eastAsia"/>
              </w:rPr>
              <w:t>分）</w:t>
            </w:r>
            <w:bookmarkEnd w:id="617"/>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408" w:type="dxa"/>
            <w:vMerge w:val="restart"/>
            <w:tcBorders>
              <w:left w:val="single" w:color="000000" w:sz="8" w:space="0"/>
              <w:right w:val="single" w:color="000000" w:sz="8" w:space="0"/>
            </w:tcBorders>
            <w:vAlign w:val="center"/>
          </w:tcPr>
          <w:p>
            <w:pPr>
              <w:jc w:val="center"/>
              <w:rPr>
                <w:rFonts w:ascii="宋体" w:hAnsi="宋体"/>
                <w:szCs w:val="24"/>
                <w:lang w:val="zh-CN" w:bidi="zh-CN"/>
              </w:rPr>
            </w:pPr>
            <w:r>
              <w:rPr>
                <w:rFonts w:hint="eastAsia" w:ascii="宋体" w:hAnsi="宋体"/>
                <w:szCs w:val="24"/>
                <w:lang w:val="zh-CN" w:bidi="zh-CN"/>
              </w:rPr>
              <w:t>商务评分标准</w:t>
            </w:r>
          </w:p>
          <w:p>
            <w:pPr>
              <w:jc w:val="center"/>
              <w:rPr>
                <w:rFonts w:ascii="宋体" w:hAnsi="宋体" w:cs="宋体"/>
                <w:kern w:val="0"/>
                <w:szCs w:val="24"/>
              </w:rPr>
            </w:pPr>
            <w:r>
              <w:rPr>
                <w:rFonts w:hint="eastAsia" w:ascii="宋体" w:hAnsi="宋体"/>
                <w:szCs w:val="24"/>
                <w:lang w:val="zh-CN" w:bidi="zh-CN"/>
              </w:rPr>
              <w:t>(</w:t>
            </w:r>
            <w:r>
              <w:rPr>
                <w:rFonts w:ascii="宋体" w:hAnsi="宋体"/>
                <w:szCs w:val="24"/>
                <w:lang w:val="zh-CN" w:bidi="zh-CN"/>
              </w:rPr>
              <w:t>20</w:t>
            </w:r>
            <w:r>
              <w:rPr>
                <w:rFonts w:hint="eastAsia" w:ascii="宋体" w:hAnsi="宋体"/>
                <w:szCs w:val="24"/>
                <w:lang w:val="zh-CN" w:bidi="zh-CN"/>
              </w:rPr>
              <w:t>分）</w:t>
            </w:r>
          </w:p>
        </w:tc>
        <w:tc>
          <w:tcPr>
            <w:tcW w:w="1559" w:type="dxa"/>
            <w:tcBorders>
              <w:left w:val="single" w:color="000000" w:sz="8" w:space="0"/>
              <w:right w:val="single" w:color="000000" w:sz="8" w:space="0"/>
            </w:tcBorders>
            <w:vAlign w:val="center"/>
          </w:tcPr>
          <w:p>
            <w:pPr>
              <w:jc w:val="center"/>
              <w:rPr>
                <w:rFonts w:ascii="宋体" w:hAnsi="宋体"/>
                <w:szCs w:val="24"/>
                <w:lang w:val="zh-CN" w:bidi="zh-CN"/>
              </w:rPr>
            </w:pPr>
            <w:r>
              <w:rPr>
                <w:rFonts w:hint="eastAsia" w:ascii="宋体" w:hAnsi="宋体"/>
                <w:szCs w:val="24"/>
                <w:lang w:val="zh-CN" w:bidi="zh-CN"/>
              </w:rPr>
              <w:t>类似项目业绩</w:t>
            </w:r>
          </w:p>
          <w:p>
            <w:pPr>
              <w:jc w:val="center"/>
              <w:rPr>
                <w:rFonts w:ascii="宋体" w:hAnsi="宋体" w:cs="宋体"/>
                <w:kern w:val="0"/>
                <w:szCs w:val="24"/>
                <w:lang w:bidi="ar"/>
              </w:rPr>
            </w:pPr>
            <w:r>
              <w:rPr>
                <w:rFonts w:hint="eastAsia" w:ascii="宋体" w:hAnsi="宋体"/>
                <w:szCs w:val="24"/>
                <w:lang w:val="zh-CN" w:bidi="zh-CN"/>
              </w:rPr>
              <w:t>（</w:t>
            </w:r>
            <w:r>
              <w:rPr>
                <w:rFonts w:ascii="宋体" w:hAnsi="宋体"/>
                <w:szCs w:val="24"/>
                <w:lang w:val="zh-CN" w:bidi="zh-CN"/>
              </w:rPr>
              <w:t>12</w:t>
            </w:r>
            <w:r>
              <w:rPr>
                <w:rFonts w:hint="eastAsia" w:ascii="宋体" w:hAnsi="宋体"/>
                <w:szCs w:val="24"/>
                <w:lang w:val="zh-CN" w:bidi="zh-CN"/>
              </w:rPr>
              <w:t>分）</w:t>
            </w:r>
          </w:p>
        </w:tc>
        <w:tc>
          <w:tcPr>
            <w:tcW w:w="6379" w:type="dxa"/>
            <w:tcBorders>
              <w:top w:val="single" w:color="000000" w:sz="8" w:space="0"/>
              <w:left w:val="single" w:color="000000" w:sz="8" w:space="0"/>
              <w:bottom w:val="single" w:color="000000" w:sz="8" w:space="0"/>
              <w:right w:val="single" w:color="000000" w:sz="8" w:space="0"/>
            </w:tcBorders>
            <w:vAlign w:val="center"/>
          </w:tcPr>
          <w:p>
            <w:pPr>
              <w:pStyle w:val="71"/>
              <w:spacing w:line="440" w:lineRule="exact"/>
            </w:pPr>
            <w:r>
              <w:rPr>
                <w:rFonts w:hint="eastAsia"/>
              </w:rPr>
              <w:t>投标人自投标截止时间前，近五年内承接过类似文化科技基地</w:t>
            </w:r>
            <w:r>
              <w:rPr>
                <w:rFonts w:hint="eastAsia"/>
                <w:lang w:val="en-US"/>
              </w:rPr>
              <w:t>或文化科技</w:t>
            </w:r>
            <w:r>
              <w:rPr>
                <w:rFonts w:hint="eastAsia"/>
              </w:rPr>
              <w:t>场馆项目的相关布展或展教业绩（提供仅有设计服务的合同业绩不予认定），每提供一个有效业绩得</w:t>
            </w:r>
            <w:r>
              <w:t>3</w:t>
            </w:r>
            <w:r>
              <w:rPr>
                <w:rFonts w:hint="eastAsia"/>
              </w:rPr>
              <w:t>分，最高得</w:t>
            </w:r>
            <w:r>
              <w:t>12</w:t>
            </w:r>
            <w:r>
              <w:rPr>
                <w:rFonts w:hint="eastAsia"/>
              </w:rPr>
              <w:t>分。</w:t>
            </w:r>
          </w:p>
          <w:p>
            <w:pPr>
              <w:pStyle w:val="71"/>
              <w:spacing w:line="440" w:lineRule="exact"/>
            </w:pPr>
            <w:r>
              <w:rPr>
                <w:rFonts w:hint="eastAsia"/>
              </w:rPr>
              <w:t>注：以上业绩需提供合同协议书关键页复印件作为证明材料，未提供或经评标委员会认定为无效业绩的，本项不得分。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 w:hRule="atLeast"/>
          <w:jc w:val="center"/>
        </w:trPr>
        <w:tc>
          <w:tcPr>
            <w:tcW w:w="1408" w:type="dxa"/>
            <w:vMerge w:val="continue"/>
            <w:tcBorders>
              <w:left w:val="single" w:color="000000" w:sz="8" w:space="0"/>
              <w:right w:val="single" w:color="000000" w:sz="8" w:space="0"/>
            </w:tcBorders>
            <w:vAlign w:val="center"/>
          </w:tcPr>
          <w:p>
            <w:pPr>
              <w:jc w:val="center"/>
              <w:rPr>
                <w:rFonts w:ascii="宋体" w:hAnsi="宋体" w:cs="宋体"/>
                <w:color w:val="000000"/>
                <w:kern w:val="0"/>
                <w:szCs w:val="24"/>
              </w:rPr>
            </w:pPr>
          </w:p>
        </w:tc>
        <w:tc>
          <w:tcPr>
            <w:tcW w:w="1559" w:type="dxa"/>
            <w:tcBorders>
              <w:left w:val="single" w:color="000000" w:sz="8" w:space="0"/>
              <w:bottom w:val="single" w:color="000000" w:sz="8" w:space="0"/>
              <w:right w:val="single" w:color="000000" w:sz="8" w:space="0"/>
            </w:tcBorders>
            <w:vAlign w:val="center"/>
          </w:tcPr>
          <w:p>
            <w:pPr>
              <w:jc w:val="center"/>
              <w:rPr>
                <w:rFonts w:ascii="宋体" w:hAnsi="宋体"/>
                <w:szCs w:val="24"/>
                <w:lang w:val="zh-CN" w:bidi="zh-CN"/>
              </w:rPr>
            </w:pPr>
            <w:r>
              <w:rPr>
                <w:rFonts w:hint="eastAsia" w:ascii="宋体" w:hAnsi="宋体"/>
                <w:szCs w:val="24"/>
                <w:lang w:val="zh-CN" w:bidi="zh-CN"/>
              </w:rPr>
              <w:t>企业综合实力</w:t>
            </w:r>
          </w:p>
          <w:p>
            <w:pPr>
              <w:jc w:val="center"/>
              <w:rPr>
                <w:rFonts w:ascii="宋体" w:hAnsi="宋体"/>
                <w:szCs w:val="24"/>
              </w:rPr>
            </w:pPr>
            <w:r>
              <w:rPr>
                <w:rFonts w:hint="eastAsia" w:ascii="宋体" w:hAnsi="宋体"/>
                <w:szCs w:val="24"/>
                <w:lang w:val="zh-CN" w:bidi="zh-CN"/>
              </w:rPr>
              <w:t>（</w:t>
            </w:r>
            <w:r>
              <w:rPr>
                <w:rFonts w:ascii="宋体" w:hAnsi="宋体"/>
                <w:szCs w:val="24"/>
                <w:lang w:val="zh-CN" w:bidi="zh-CN"/>
              </w:rPr>
              <w:t>6</w:t>
            </w:r>
            <w:r>
              <w:rPr>
                <w:rFonts w:hint="eastAsia" w:ascii="宋体" w:hAnsi="宋体"/>
                <w:szCs w:val="24"/>
                <w:lang w:val="zh-CN" w:bidi="zh-CN"/>
              </w:rPr>
              <w:t>分）</w:t>
            </w:r>
          </w:p>
        </w:tc>
        <w:tc>
          <w:tcPr>
            <w:tcW w:w="6379" w:type="dxa"/>
            <w:tcBorders>
              <w:top w:val="single" w:color="000000" w:sz="8" w:space="0"/>
              <w:left w:val="single" w:color="000000" w:sz="8" w:space="0"/>
              <w:bottom w:val="single" w:color="000000" w:sz="8" w:space="0"/>
              <w:right w:val="single" w:color="000000" w:sz="8" w:space="0"/>
            </w:tcBorders>
            <w:vAlign w:val="center"/>
          </w:tcPr>
          <w:p>
            <w:pPr>
              <w:pStyle w:val="71"/>
              <w:spacing w:line="440" w:lineRule="exact"/>
            </w:pPr>
            <w:r>
              <w:rPr>
                <w:rFonts w:hint="eastAsia"/>
              </w:rPr>
              <w:t>（</w:t>
            </w:r>
            <w:r>
              <w:t>1</w:t>
            </w:r>
            <w:r>
              <w:rPr>
                <w:rFonts w:hint="eastAsia"/>
              </w:rPr>
              <w:t>）</w:t>
            </w:r>
            <w:r>
              <w:t>投标人</w:t>
            </w:r>
            <w:r>
              <w:rPr>
                <w:rFonts w:hint="eastAsia"/>
              </w:rPr>
              <w:t>具有地方科技行政部门颁发的高新技术企业证书得</w:t>
            </w:r>
            <w:r>
              <w:t>2</w:t>
            </w:r>
            <w:r>
              <w:rPr>
                <w:rFonts w:hint="eastAsia"/>
              </w:rPr>
              <w:t>分</w:t>
            </w:r>
            <w:r>
              <w:t>；</w:t>
            </w:r>
          </w:p>
          <w:p>
            <w:pPr>
              <w:pStyle w:val="71"/>
              <w:spacing w:line="440" w:lineRule="exact"/>
            </w:pPr>
            <w:r>
              <w:rPr>
                <w:rFonts w:hint="eastAsia"/>
              </w:rPr>
              <w:t>（</w:t>
            </w:r>
            <w:r>
              <w:t>2</w:t>
            </w:r>
            <w:r>
              <w:rPr>
                <w:rFonts w:hint="eastAsia"/>
              </w:rPr>
              <w:t>）</w:t>
            </w:r>
            <w:r>
              <w:t>投标人具</w:t>
            </w:r>
            <w:r>
              <w:rPr>
                <w:rFonts w:hint="eastAsia"/>
              </w:rPr>
              <w:t>有地方广播电视行政部门颁发的广播电视节目制作经营许可证得</w:t>
            </w:r>
            <w:r>
              <w:t>2</w:t>
            </w:r>
            <w:r>
              <w:rPr>
                <w:rFonts w:hint="eastAsia"/>
              </w:rPr>
              <w:t>分</w:t>
            </w:r>
            <w:r>
              <w:t>；</w:t>
            </w:r>
          </w:p>
          <w:p>
            <w:pPr>
              <w:pStyle w:val="71"/>
              <w:spacing w:line="440" w:lineRule="exact"/>
            </w:pPr>
            <w:r>
              <w:rPr>
                <w:rFonts w:hint="eastAsia"/>
              </w:rPr>
              <w:t>（</w:t>
            </w:r>
            <w:r>
              <w:t>3</w:t>
            </w:r>
            <w:r>
              <w:rPr>
                <w:rFonts w:hint="eastAsia"/>
              </w:rPr>
              <w:t>）投标人具有ISO9001质量管理体系认证证书得2分。</w:t>
            </w:r>
          </w:p>
          <w:p>
            <w:pPr>
              <w:pStyle w:val="71"/>
              <w:spacing w:line="440" w:lineRule="exact"/>
            </w:pPr>
            <w:r>
              <w:rPr>
                <w:rFonts w:hint="eastAsia"/>
              </w:rPr>
              <w:t>注：以上证书需提供复印件作为证明材料，未提供不得分。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408" w:type="dxa"/>
            <w:vMerge w:val="continue"/>
            <w:tcBorders>
              <w:left w:val="single" w:color="000000" w:sz="8" w:space="0"/>
              <w:right w:val="single" w:color="000000" w:sz="8" w:space="0"/>
            </w:tcBorders>
            <w:vAlign w:val="center"/>
          </w:tcPr>
          <w:p>
            <w:pPr>
              <w:jc w:val="center"/>
              <w:rPr>
                <w:rFonts w:ascii="宋体" w:hAnsi="宋体" w:cs="宋体"/>
                <w:color w:val="000000"/>
                <w:kern w:val="0"/>
                <w:szCs w:val="24"/>
              </w:rPr>
            </w:pPr>
          </w:p>
        </w:tc>
        <w:tc>
          <w:tcPr>
            <w:tcW w:w="1559" w:type="dxa"/>
            <w:tcBorders>
              <w:left w:val="single" w:color="000000" w:sz="8" w:space="0"/>
              <w:bottom w:val="single" w:color="000000" w:sz="8" w:space="0"/>
              <w:right w:val="single" w:color="000000" w:sz="8" w:space="0"/>
            </w:tcBorders>
            <w:vAlign w:val="center"/>
          </w:tcPr>
          <w:p>
            <w:pPr>
              <w:jc w:val="center"/>
              <w:rPr>
                <w:rFonts w:ascii="宋体" w:hAnsi="宋体"/>
                <w:szCs w:val="24"/>
                <w:lang w:val="zh-CN" w:bidi="zh-CN"/>
              </w:rPr>
            </w:pPr>
            <w:r>
              <w:rPr>
                <w:rFonts w:hint="eastAsia" w:ascii="宋体" w:hAnsi="宋体"/>
                <w:szCs w:val="24"/>
                <w:lang w:val="zh-CN" w:bidi="zh-CN"/>
              </w:rPr>
              <w:t>节能、环保产品</w:t>
            </w:r>
          </w:p>
          <w:p>
            <w:pPr>
              <w:jc w:val="center"/>
              <w:rPr>
                <w:rFonts w:ascii="宋体" w:hAnsi="宋体"/>
                <w:szCs w:val="24"/>
                <w:lang w:val="zh-CN" w:bidi="zh-CN"/>
              </w:rPr>
            </w:pPr>
            <w:r>
              <w:rPr>
                <w:rFonts w:hint="eastAsia" w:ascii="宋体" w:hAnsi="宋体"/>
                <w:szCs w:val="24"/>
                <w:lang w:val="zh-CN" w:bidi="zh-CN"/>
              </w:rPr>
              <w:t>（</w:t>
            </w:r>
            <w:r>
              <w:rPr>
                <w:rFonts w:ascii="宋体" w:hAnsi="宋体"/>
                <w:szCs w:val="24"/>
                <w:lang w:val="zh-CN" w:bidi="zh-CN"/>
              </w:rPr>
              <w:t>2</w:t>
            </w:r>
            <w:r>
              <w:rPr>
                <w:rFonts w:hint="eastAsia" w:ascii="宋体" w:hAnsi="宋体"/>
                <w:szCs w:val="24"/>
                <w:lang w:val="zh-CN" w:bidi="zh-CN"/>
              </w:rPr>
              <w:t>分）</w:t>
            </w:r>
          </w:p>
        </w:tc>
        <w:tc>
          <w:tcPr>
            <w:tcW w:w="6379" w:type="dxa"/>
            <w:tcBorders>
              <w:top w:val="single" w:color="000000" w:sz="8" w:space="0"/>
              <w:left w:val="single" w:color="000000" w:sz="8" w:space="0"/>
              <w:bottom w:val="single" w:color="000000" w:sz="8" w:space="0"/>
              <w:right w:val="single" w:color="000000" w:sz="8" w:space="0"/>
            </w:tcBorders>
            <w:vAlign w:val="center"/>
          </w:tcPr>
          <w:p>
            <w:pPr>
              <w:pStyle w:val="71"/>
              <w:spacing w:line="440" w:lineRule="exact"/>
            </w:pPr>
            <w:r>
              <w:rPr>
                <w:rFonts w:hint="eastAsia"/>
              </w:rPr>
              <w:t>投标人所投产品中设备/材料选用有节能产品认证证书、环境标志产品认证证书（认证证书应当由国家确定的认证机构出具并处于有效期内），每有一项得</w:t>
            </w:r>
            <w:r>
              <w:t>1分，最</w:t>
            </w:r>
            <w:r>
              <w:rPr>
                <w:rFonts w:hint="eastAsia"/>
              </w:rPr>
              <w:t>高得</w:t>
            </w:r>
            <w:r>
              <w:t>2分。</w:t>
            </w:r>
          </w:p>
          <w:p>
            <w:pPr>
              <w:pStyle w:val="71"/>
              <w:spacing w:line="440" w:lineRule="exact"/>
            </w:pPr>
            <w:r>
              <w:rPr>
                <w:rFonts w:hint="eastAsia"/>
              </w:rPr>
              <w:t>注：以上证书需提供复印件作为证明材料，未提供不得分。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jc w:val="center"/>
        </w:trPr>
        <w:tc>
          <w:tcPr>
            <w:tcW w:w="1408" w:type="dxa"/>
            <w:vMerge w:val="restart"/>
            <w:tcBorders>
              <w:left w:val="single" w:color="000000" w:sz="8" w:space="0"/>
              <w:right w:val="single" w:color="000000" w:sz="8" w:space="0"/>
            </w:tcBorders>
            <w:vAlign w:val="center"/>
          </w:tcPr>
          <w:p>
            <w:pPr>
              <w:jc w:val="center"/>
              <w:rPr>
                <w:rFonts w:ascii="宋体" w:hAnsi="宋体"/>
                <w:szCs w:val="24"/>
                <w:lang w:val="zh-CN" w:bidi="zh-CN"/>
              </w:rPr>
            </w:pPr>
            <w:r>
              <w:rPr>
                <w:rFonts w:hint="eastAsia" w:ascii="宋体" w:hAnsi="宋体"/>
                <w:szCs w:val="24"/>
                <w:lang w:val="zh-CN" w:bidi="zh-CN"/>
              </w:rPr>
              <w:t>技术评分标准</w:t>
            </w:r>
          </w:p>
          <w:p>
            <w:pPr>
              <w:jc w:val="center"/>
              <w:rPr>
                <w:rFonts w:ascii="宋体" w:hAnsi="宋体" w:cs="宋体"/>
                <w:color w:val="000000"/>
                <w:kern w:val="0"/>
                <w:szCs w:val="24"/>
              </w:rPr>
            </w:pPr>
            <w:r>
              <w:rPr>
                <w:rFonts w:hint="eastAsia" w:ascii="宋体" w:hAnsi="宋体"/>
                <w:szCs w:val="24"/>
                <w:lang w:val="zh-CN" w:bidi="zh-CN"/>
              </w:rPr>
              <w:t>(</w:t>
            </w:r>
            <w:r>
              <w:rPr>
                <w:rFonts w:ascii="宋体" w:hAnsi="宋体"/>
                <w:szCs w:val="24"/>
                <w:lang w:val="zh-CN" w:bidi="zh-CN"/>
              </w:rPr>
              <w:t>50</w:t>
            </w:r>
            <w:r>
              <w:rPr>
                <w:rFonts w:hint="eastAsia" w:ascii="宋体" w:hAnsi="宋体"/>
                <w:szCs w:val="24"/>
                <w:lang w:val="zh-CN" w:bidi="zh-CN"/>
              </w:rPr>
              <w:t>分）</w:t>
            </w:r>
          </w:p>
        </w:tc>
        <w:tc>
          <w:tcPr>
            <w:tcW w:w="1559" w:type="dxa"/>
            <w:tcBorders>
              <w:top w:val="single" w:color="000000" w:sz="8" w:space="0"/>
              <w:left w:val="single" w:color="000000" w:sz="8" w:space="0"/>
              <w:right w:val="single" w:color="000000" w:sz="8" w:space="0"/>
            </w:tcBorders>
            <w:vAlign w:val="center"/>
          </w:tcPr>
          <w:p>
            <w:pPr>
              <w:jc w:val="center"/>
              <w:rPr>
                <w:rFonts w:ascii="宋体" w:hAnsi="宋体"/>
                <w:szCs w:val="24"/>
                <w:lang w:val="zh-CN" w:bidi="zh-CN"/>
              </w:rPr>
            </w:pPr>
            <w:r>
              <w:rPr>
                <w:rFonts w:hint="eastAsia" w:ascii="宋体" w:hAnsi="宋体"/>
                <w:szCs w:val="24"/>
                <w:lang w:val="zh-CN" w:bidi="zh-CN"/>
              </w:rPr>
              <w:t>技术能力</w:t>
            </w:r>
          </w:p>
          <w:p>
            <w:pPr>
              <w:jc w:val="center"/>
              <w:rPr>
                <w:rFonts w:ascii="宋体" w:hAnsi="宋体" w:cs="宋体"/>
                <w:color w:val="000000"/>
                <w:kern w:val="0"/>
                <w:szCs w:val="24"/>
                <w:lang w:bidi="ar"/>
              </w:rPr>
            </w:pPr>
            <w:r>
              <w:rPr>
                <w:rFonts w:hint="eastAsia" w:ascii="宋体" w:hAnsi="宋体"/>
                <w:szCs w:val="24"/>
                <w:lang w:val="zh-CN" w:bidi="zh-CN"/>
              </w:rPr>
              <w:t>（</w:t>
            </w:r>
            <w:r>
              <w:rPr>
                <w:rFonts w:ascii="宋体" w:hAnsi="宋体"/>
                <w:szCs w:val="24"/>
                <w:lang w:val="zh-CN" w:bidi="zh-CN"/>
              </w:rPr>
              <w:t>12</w:t>
            </w:r>
            <w:r>
              <w:rPr>
                <w:rFonts w:hint="eastAsia" w:ascii="宋体" w:hAnsi="宋体"/>
                <w:szCs w:val="24"/>
                <w:lang w:val="zh-CN" w:bidi="zh-CN"/>
              </w:rPr>
              <w:t>分）</w:t>
            </w:r>
          </w:p>
        </w:tc>
        <w:tc>
          <w:tcPr>
            <w:tcW w:w="6379" w:type="dxa"/>
            <w:tcBorders>
              <w:top w:val="single" w:color="000000" w:sz="8" w:space="0"/>
              <w:left w:val="single" w:color="000000" w:sz="8" w:space="0"/>
              <w:right w:val="single" w:color="000000" w:sz="8" w:space="0"/>
            </w:tcBorders>
            <w:vAlign w:val="center"/>
          </w:tcPr>
          <w:p>
            <w:pPr>
              <w:pStyle w:val="71"/>
              <w:spacing w:line="440" w:lineRule="exact"/>
            </w:pPr>
            <w:r>
              <w:rPr>
                <w:rFonts w:hint="eastAsia"/>
              </w:rPr>
              <w:t>投标人同时具有科普临展、科普课件开发、场馆维保、文化科技技术类课题研究等相关的技术经验，每提供一类可证明相关技术经验的合同协议书得</w:t>
            </w:r>
            <w:r>
              <w:t>3</w:t>
            </w:r>
            <w:r>
              <w:rPr>
                <w:rFonts w:hint="eastAsia"/>
              </w:rPr>
              <w:t>分，最高得</w:t>
            </w:r>
            <w:r>
              <w:t>12</w:t>
            </w:r>
            <w:r>
              <w:rPr>
                <w:rFonts w:hint="eastAsia"/>
              </w:rPr>
              <w:t>分。</w:t>
            </w:r>
          </w:p>
          <w:p>
            <w:pPr>
              <w:pStyle w:val="71"/>
              <w:spacing w:line="440" w:lineRule="exact"/>
              <w:rPr>
                <w:color w:val="000000"/>
                <w:kern w:val="0"/>
                <w:lang w:bidi="ar"/>
              </w:rPr>
            </w:pPr>
            <w:r>
              <w:rPr>
                <w:rFonts w:hint="eastAsia"/>
              </w:rPr>
              <w:t>注：需提供合同协议书关键页复印件作为证明材料，未提供或经评标委员会认定为无效的，本项不得分。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6" w:hRule="atLeast"/>
          <w:jc w:val="center"/>
        </w:trPr>
        <w:tc>
          <w:tcPr>
            <w:tcW w:w="1408" w:type="dxa"/>
            <w:vMerge w:val="continue"/>
            <w:tcBorders>
              <w:left w:val="single" w:color="000000" w:sz="8" w:space="0"/>
              <w:right w:val="single" w:color="000000" w:sz="8" w:space="0"/>
            </w:tcBorders>
            <w:vAlign w:val="center"/>
          </w:tcPr>
          <w:p>
            <w:pPr>
              <w:rPr>
                <w:rFonts w:ascii="宋体" w:hAnsi="宋体" w:cs="宋体"/>
                <w:color w:val="000000"/>
                <w:kern w:val="0"/>
                <w:szCs w:val="24"/>
              </w:rPr>
            </w:pPr>
          </w:p>
        </w:tc>
        <w:tc>
          <w:tcPr>
            <w:tcW w:w="1559" w:type="dxa"/>
            <w:tcBorders>
              <w:top w:val="single" w:color="000000" w:sz="8" w:space="0"/>
              <w:left w:val="single" w:color="000000" w:sz="8" w:space="0"/>
              <w:right w:val="single" w:color="000000" w:sz="8" w:space="0"/>
            </w:tcBorders>
            <w:vAlign w:val="center"/>
          </w:tcPr>
          <w:p>
            <w:pPr>
              <w:jc w:val="center"/>
              <w:rPr>
                <w:rFonts w:ascii="宋体" w:hAnsi="宋体"/>
                <w:szCs w:val="24"/>
                <w:lang w:val="zh-CN" w:bidi="zh-CN"/>
              </w:rPr>
            </w:pPr>
            <w:r>
              <w:rPr>
                <w:rFonts w:hint="eastAsia" w:ascii="宋体" w:hAnsi="宋体"/>
                <w:szCs w:val="24"/>
                <w:lang w:val="zh-CN" w:bidi="zh-CN"/>
              </w:rPr>
              <w:t>实施方案</w:t>
            </w:r>
          </w:p>
          <w:p>
            <w:pPr>
              <w:jc w:val="center"/>
              <w:rPr>
                <w:rFonts w:ascii="宋体" w:hAnsi="宋体"/>
                <w:szCs w:val="24"/>
                <w:lang w:val="zh-CN" w:bidi="zh-CN"/>
              </w:rPr>
            </w:pPr>
            <w:r>
              <w:rPr>
                <w:rFonts w:hint="eastAsia" w:ascii="宋体" w:hAnsi="宋体"/>
                <w:szCs w:val="24"/>
                <w:lang w:val="zh-CN" w:bidi="zh-CN"/>
              </w:rPr>
              <w:t>（</w:t>
            </w:r>
            <w:r>
              <w:rPr>
                <w:rFonts w:ascii="宋体" w:hAnsi="宋体"/>
                <w:szCs w:val="24"/>
                <w:lang w:val="zh-CN" w:bidi="zh-CN"/>
              </w:rPr>
              <w:t>6</w:t>
            </w:r>
            <w:r>
              <w:rPr>
                <w:rFonts w:hint="eastAsia" w:ascii="宋体" w:hAnsi="宋体"/>
                <w:szCs w:val="24"/>
                <w:lang w:val="zh-CN" w:bidi="zh-CN"/>
              </w:rPr>
              <w:t>分）</w:t>
            </w:r>
          </w:p>
        </w:tc>
        <w:tc>
          <w:tcPr>
            <w:tcW w:w="6379" w:type="dxa"/>
            <w:tcBorders>
              <w:top w:val="single" w:color="000000" w:sz="8" w:space="0"/>
              <w:left w:val="single" w:color="000000" w:sz="8" w:space="0"/>
              <w:right w:val="single" w:color="000000" w:sz="8" w:space="0"/>
            </w:tcBorders>
            <w:vAlign w:val="center"/>
          </w:tcPr>
          <w:p>
            <w:pPr>
              <w:pStyle w:val="71"/>
              <w:spacing w:line="440" w:lineRule="exact"/>
            </w:pPr>
            <w:r>
              <w:rPr>
                <w:rFonts w:hint="eastAsia"/>
              </w:rPr>
              <w:t>根据投标人提供的项目实施方案进行评分，具体包括对实施计划、供货组织方案、验收方案、质量保障措施、进度保障措施等内容的完整性、合理性、可行性程度进行横向对比，优的得</w:t>
            </w:r>
            <w:r>
              <w:t>6</w:t>
            </w:r>
            <w:r>
              <w:rPr>
                <w:rFonts w:hint="eastAsia" w:ascii="Times New Roman" w:hAnsi="Times New Roman" w:cs="Times New Roman"/>
              </w:rPr>
              <w:t>⁓</w:t>
            </w:r>
            <w:r>
              <w:t>4</w:t>
            </w:r>
            <w:r>
              <w:rPr>
                <w:rFonts w:hint="eastAsia"/>
              </w:rPr>
              <w:t>分，一般的得</w:t>
            </w:r>
            <w:r>
              <w:t>3</w:t>
            </w:r>
            <w:r>
              <w:rPr>
                <w:rFonts w:hint="eastAsia" w:ascii="Times New Roman" w:hAnsi="Times New Roman" w:cs="Times New Roman"/>
              </w:rPr>
              <w:t>⁓</w:t>
            </w:r>
            <w:r>
              <w:rPr>
                <w:rFonts w:hint="eastAsia"/>
              </w:rPr>
              <w:t>1分，差及未提供的均不得分。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6" w:hRule="atLeast"/>
          <w:jc w:val="center"/>
        </w:trPr>
        <w:tc>
          <w:tcPr>
            <w:tcW w:w="1408" w:type="dxa"/>
            <w:vMerge w:val="continue"/>
            <w:tcBorders>
              <w:left w:val="single" w:color="000000" w:sz="8" w:space="0"/>
              <w:right w:val="single" w:color="000000" w:sz="8" w:space="0"/>
            </w:tcBorders>
            <w:vAlign w:val="center"/>
          </w:tcPr>
          <w:p>
            <w:pPr>
              <w:rPr>
                <w:rFonts w:ascii="宋体" w:hAnsi="宋体" w:cs="宋体"/>
                <w:color w:val="000000"/>
                <w:kern w:val="0"/>
                <w:szCs w:val="24"/>
              </w:rPr>
            </w:pPr>
          </w:p>
        </w:tc>
        <w:tc>
          <w:tcPr>
            <w:tcW w:w="1559" w:type="dxa"/>
            <w:tcBorders>
              <w:top w:val="single" w:color="000000" w:sz="8" w:space="0"/>
              <w:left w:val="single" w:color="000000" w:sz="8" w:space="0"/>
              <w:right w:val="single" w:color="000000" w:sz="8" w:space="0"/>
            </w:tcBorders>
            <w:vAlign w:val="center"/>
          </w:tcPr>
          <w:p>
            <w:pPr>
              <w:jc w:val="center"/>
              <w:rPr>
                <w:rFonts w:ascii="宋体" w:hAnsi="宋体"/>
                <w:szCs w:val="24"/>
                <w:lang w:val="zh-CN" w:bidi="zh-CN"/>
              </w:rPr>
            </w:pPr>
            <w:r>
              <w:rPr>
                <w:rFonts w:hint="eastAsia" w:ascii="宋体" w:hAnsi="宋体"/>
                <w:szCs w:val="24"/>
                <w:lang w:val="zh-CN" w:bidi="zh-CN"/>
              </w:rPr>
              <w:t>指定展项设计（</w:t>
            </w:r>
            <w:r>
              <w:rPr>
                <w:rFonts w:ascii="宋体" w:hAnsi="宋体"/>
                <w:szCs w:val="24"/>
                <w:lang w:val="zh-CN" w:bidi="zh-CN"/>
              </w:rPr>
              <w:t>10</w:t>
            </w:r>
            <w:r>
              <w:rPr>
                <w:rFonts w:hint="eastAsia" w:ascii="宋体" w:hAnsi="宋体"/>
                <w:szCs w:val="24"/>
                <w:lang w:val="zh-CN" w:bidi="zh-CN"/>
              </w:rPr>
              <w:t>分）</w:t>
            </w:r>
          </w:p>
        </w:tc>
        <w:tc>
          <w:tcPr>
            <w:tcW w:w="6379" w:type="dxa"/>
            <w:tcBorders>
              <w:top w:val="single" w:color="000000" w:sz="8" w:space="0"/>
              <w:left w:val="single" w:color="000000" w:sz="8" w:space="0"/>
              <w:right w:val="single" w:color="000000" w:sz="8" w:space="0"/>
            </w:tcBorders>
            <w:vAlign w:val="center"/>
          </w:tcPr>
          <w:p>
            <w:pPr>
              <w:pStyle w:val="71"/>
              <w:spacing w:line="440" w:lineRule="exact"/>
            </w:pPr>
            <w:r>
              <w:rPr>
                <w:rFonts w:hint="eastAsia"/>
              </w:rPr>
              <w:t>根据投标人提供的指定展品设计方案进行评分，具体包括对展示形式、制作图纸、多媒体脚本（如要求需提供）、高清影片DEMO小样（如要求需提供）等内容的新颖性、完整性、合理性程度进行横向对比，优的得10</w:t>
            </w:r>
            <w:r>
              <w:rPr>
                <w:rFonts w:hint="eastAsia" w:ascii="Times New Roman" w:hAnsi="Times New Roman" w:cs="Times New Roman"/>
              </w:rPr>
              <w:t>⁓</w:t>
            </w:r>
            <w:r>
              <w:rPr>
                <w:rFonts w:hint="eastAsia"/>
              </w:rPr>
              <w:t>6分，一般的得5</w:t>
            </w:r>
            <w:r>
              <w:rPr>
                <w:rFonts w:hint="eastAsia" w:ascii="Times New Roman" w:hAnsi="Times New Roman" w:cs="Times New Roman"/>
              </w:rPr>
              <w:t>⁓</w:t>
            </w:r>
            <w:r>
              <w:rPr>
                <w:rFonts w:hint="eastAsia"/>
              </w:rPr>
              <w:t>1分，差及未提供的均不得分。指定的设计展项需提供高清影片DEMO小样而未提供的，扣2分。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6" w:hRule="atLeast"/>
          <w:jc w:val="center"/>
        </w:trPr>
        <w:tc>
          <w:tcPr>
            <w:tcW w:w="1408" w:type="dxa"/>
            <w:vMerge w:val="continue"/>
            <w:tcBorders>
              <w:left w:val="single" w:color="000000" w:sz="8" w:space="0"/>
              <w:right w:val="single" w:color="000000" w:sz="8" w:space="0"/>
            </w:tcBorders>
            <w:vAlign w:val="center"/>
          </w:tcPr>
          <w:p>
            <w:pPr>
              <w:rPr>
                <w:rFonts w:ascii="宋体" w:hAnsi="宋体" w:cs="宋体"/>
                <w:color w:val="000000"/>
                <w:kern w:val="0"/>
                <w:szCs w:val="24"/>
              </w:rPr>
            </w:pPr>
          </w:p>
        </w:tc>
        <w:tc>
          <w:tcPr>
            <w:tcW w:w="1559" w:type="dxa"/>
            <w:tcBorders>
              <w:top w:val="single" w:color="000000" w:sz="8" w:space="0"/>
              <w:left w:val="single" w:color="000000" w:sz="8" w:space="0"/>
              <w:right w:val="single" w:color="000000" w:sz="8" w:space="0"/>
            </w:tcBorders>
            <w:vAlign w:val="center"/>
          </w:tcPr>
          <w:p>
            <w:pPr>
              <w:jc w:val="center"/>
              <w:rPr>
                <w:rFonts w:ascii="宋体" w:hAnsi="宋体"/>
                <w:szCs w:val="24"/>
                <w:lang w:val="zh-CN" w:bidi="zh-CN"/>
              </w:rPr>
            </w:pPr>
            <w:r>
              <w:rPr>
                <w:rFonts w:hint="eastAsia" w:ascii="宋体" w:hAnsi="宋体"/>
                <w:szCs w:val="24"/>
                <w:lang w:val="zh-CN" w:bidi="zh-CN"/>
              </w:rPr>
              <w:t>技术规格参数响应</w:t>
            </w:r>
          </w:p>
          <w:p>
            <w:pPr>
              <w:jc w:val="center"/>
              <w:rPr>
                <w:rFonts w:ascii="宋体" w:hAnsi="宋体" w:cs="宋体"/>
                <w:color w:val="000000"/>
                <w:kern w:val="0"/>
                <w:szCs w:val="24"/>
                <w:lang w:bidi="ar"/>
              </w:rPr>
            </w:pPr>
            <w:r>
              <w:rPr>
                <w:rFonts w:hint="eastAsia" w:ascii="宋体" w:hAnsi="宋体"/>
                <w:szCs w:val="24"/>
                <w:lang w:val="zh-CN" w:bidi="zh-CN"/>
              </w:rPr>
              <w:t>（</w:t>
            </w:r>
            <w:r>
              <w:rPr>
                <w:rFonts w:ascii="宋体" w:hAnsi="宋体"/>
                <w:szCs w:val="24"/>
                <w:lang w:val="zh-CN" w:bidi="zh-CN"/>
              </w:rPr>
              <w:t>10</w:t>
            </w:r>
            <w:r>
              <w:rPr>
                <w:rFonts w:hint="eastAsia" w:ascii="宋体" w:hAnsi="宋体"/>
                <w:szCs w:val="24"/>
                <w:lang w:val="zh-CN" w:bidi="zh-CN"/>
              </w:rPr>
              <w:t>分）</w:t>
            </w:r>
          </w:p>
        </w:tc>
        <w:tc>
          <w:tcPr>
            <w:tcW w:w="6379" w:type="dxa"/>
            <w:tcBorders>
              <w:top w:val="single" w:color="000000" w:sz="8" w:space="0"/>
              <w:left w:val="single" w:color="000000" w:sz="8" w:space="0"/>
              <w:right w:val="single" w:color="000000" w:sz="8" w:space="0"/>
            </w:tcBorders>
            <w:vAlign w:val="center"/>
          </w:tcPr>
          <w:p>
            <w:pPr>
              <w:pStyle w:val="71"/>
              <w:spacing w:line="440" w:lineRule="exact"/>
              <w:rPr>
                <w:color w:val="000000"/>
                <w:kern w:val="0"/>
                <w:lang w:bidi="ar"/>
              </w:rPr>
            </w:pPr>
            <w:r>
              <w:rPr>
                <w:rFonts w:hint="eastAsia"/>
              </w:rPr>
              <w:t>根据投标人所投产品的技术规格参数进行评分，全部满足招标文件技术规格参数要求的得满分</w:t>
            </w:r>
            <w:r>
              <w:t>10</w:t>
            </w:r>
            <w:r>
              <w:rPr>
                <w:rFonts w:hint="eastAsia"/>
              </w:rPr>
              <w:t>分，带“▲”号的技术规格参数每有一项不满足的扣1分，其他技术规格参数每有一项不满足的扣0.5分，扣完为止。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8" w:hRule="atLeast"/>
          <w:jc w:val="center"/>
        </w:trPr>
        <w:tc>
          <w:tcPr>
            <w:tcW w:w="1408" w:type="dxa"/>
            <w:vMerge w:val="continue"/>
            <w:tcBorders>
              <w:left w:val="single" w:color="000000" w:sz="8" w:space="0"/>
              <w:right w:val="single" w:color="000000" w:sz="8" w:space="0"/>
            </w:tcBorders>
            <w:vAlign w:val="center"/>
          </w:tcPr>
          <w:p>
            <w:pPr>
              <w:rPr>
                <w:rFonts w:ascii="宋体" w:hAnsi="宋体" w:cs="宋体"/>
                <w:color w:val="000000"/>
                <w:kern w:val="0"/>
                <w:szCs w:val="24"/>
              </w:rPr>
            </w:pPr>
          </w:p>
        </w:tc>
        <w:tc>
          <w:tcPr>
            <w:tcW w:w="1559" w:type="dxa"/>
            <w:tcBorders>
              <w:top w:val="single" w:color="000000" w:sz="8" w:space="0"/>
              <w:left w:val="single" w:color="000000" w:sz="8" w:space="0"/>
              <w:right w:val="single" w:color="000000" w:sz="8" w:space="0"/>
            </w:tcBorders>
            <w:vAlign w:val="center"/>
          </w:tcPr>
          <w:p>
            <w:pPr>
              <w:jc w:val="center"/>
              <w:rPr>
                <w:rFonts w:ascii="宋体" w:hAnsi="宋体"/>
                <w:szCs w:val="24"/>
                <w:lang w:val="zh-CN" w:bidi="zh-CN"/>
              </w:rPr>
            </w:pPr>
            <w:r>
              <w:rPr>
                <w:rFonts w:hint="eastAsia" w:ascii="宋体" w:hAnsi="宋体"/>
                <w:szCs w:val="24"/>
                <w:lang w:val="zh-CN" w:bidi="zh-CN"/>
              </w:rPr>
              <w:t>质保服务</w:t>
            </w:r>
          </w:p>
          <w:p>
            <w:pPr>
              <w:jc w:val="center"/>
              <w:rPr>
                <w:rFonts w:ascii="宋体" w:hAnsi="宋体"/>
                <w:szCs w:val="24"/>
              </w:rPr>
            </w:pPr>
            <w:r>
              <w:rPr>
                <w:rFonts w:hint="eastAsia" w:ascii="宋体" w:hAnsi="宋体"/>
                <w:szCs w:val="24"/>
                <w:lang w:val="zh-CN" w:bidi="zh-CN"/>
              </w:rPr>
              <w:t>（</w:t>
            </w:r>
            <w:r>
              <w:rPr>
                <w:rFonts w:ascii="宋体" w:hAnsi="宋体"/>
                <w:szCs w:val="24"/>
                <w:lang w:val="zh-CN" w:bidi="zh-CN"/>
              </w:rPr>
              <w:t>2</w:t>
            </w:r>
            <w:r>
              <w:rPr>
                <w:rFonts w:hint="eastAsia" w:ascii="宋体" w:hAnsi="宋体"/>
                <w:szCs w:val="24"/>
                <w:lang w:val="zh-CN" w:bidi="zh-CN"/>
              </w:rPr>
              <w:t>分）</w:t>
            </w:r>
          </w:p>
        </w:tc>
        <w:tc>
          <w:tcPr>
            <w:tcW w:w="6379" w:type="dxa"/>
            <w:tcBorders>
              <w:top w:val="single" w:color="000000" w:sz="8" w:space="0"/>
              <w:left w:val="single" w:color="000000" w:sz="8" w:space="0"/>
              <w:right w:val="single" w:color="000000" w:sz="8" w:space="0"/>
            </w:tcBorders>
            <w:vAlign w:val="center"/>
          </w:tcPr>
          <w:p>
            <w:pPr>
              <w:pStyle w:val="71"/>
              <w:spacing w:line="440" w:lineRule="exact"/>
            </w:pPr>
            <w:r>
              <w:t>根据</w:t>
            </w:r>
            <w:r>
              <w:rPr>
                <w:rFonts w:hint="eastAsia"/>
              </w:rPr>
              <w:t>投标人提供的售后质保进行评分，具体包括对质保时间计划、紧急故障处理预案、备品备件、质保人员安排等内容的完整性、合理性、可行性程度进行横向对比，优的得</w:t>
            </w:r>
            <w:r>
              <w:t>2</w:t>
            </w:r>
            <w:r>
              <w:rPr>
                <w:rFonts w:hint="eastAsia"/>
              </w:rPr>
              <w:t>分，一般的得</w:t>
            </w:r>
            <w:r>
              <w:t>1</w:t>
            </w:r>
            <w:r>
              <w:rPr>
                <w:rFonts w:hint="eastAsia"/>
              </w:rPr>
              <w:t>分，差及未提供的均不得分。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 w:hRule="atLeast"/>
          <w:jc w:val="center"/>
        </w:trPr>
        <w:tc>
          <w:tcPr>
            <w:tcW w:w="1408" w:type="dxa"/>
            <w:vMerge w:val="continue"/>
            <w:tcBorders>
              <w:left w:val="single" w:color="000000" w:sz="8" w:space="0"/>
              <w:right w:val="single" w:color="000000" w:sz="8" w:space="0"/>
            </w:tcBorders>
            <w:vAlign w:val="center"/>
          </w:tcPr>
          <w:p>
            <w:pPr>
              <w:rPr>
                <w:rFonts w:ascii="宋体" w:hAnsi="宋体" w:cs="宋体"/>
                <w:color w:val="000000"/>
                <w:kern w:val="0"/>
                <w:szCs w:val="24"/>
              </w:rPr>
            </w:pPr>
          </w:p>
        </w:tc>
        <w:tc>
          <w:tcPr>
            <w:tcW w:w="1559" w:type="dxa"/>
            <w:tcBorders>
              <w:top w:val="single" w:color="000000" w:sz="8" w:space="0"/>
              <w:left w:val="single" w:color="000000" w:sz="8" w:space="0"/>
              <w:right w:val="single" w:color="000000" w:sz="8" w:space="0"/>
            </w:tcBorders>
            <w:vAlign w:val="center"/>
          </w:tcPr>
          <w:p>
            <w:pPr>
              <w:jc w:val="center"/>
              <w:rPr>
                <w:rFonts w:ascii="宋体" w:hAnsi="宋体"/>
                <w:szCs w:val="24"/>
                <w:lang w:val="zh-CN" w:bidi="zh-CN"/>
              </w:rPr>
            </w:pPr>
            <w:r>
              <w:rPr>
                <w:rFonts w:hint="eastAsia" w:ascii="宋体" w:hAnsi="宋体"/>
                <w:szCs w:val="24"/>
                <w:lang w:val="zh-CN" w:bidi="zh-CN"/>
              </w:rPr>
              <w:t>维护</w:t>
            </w:r>
            <w:r>
              <w:rPr>
                <w:rFonts w:ascii="宋体" w:hAnsi="宋体"/>
                <w:szCs w:val="24"/>
                <w:lang w:val="zh-CN" w:bidi="zh-CN"/>
              </w:rPr>
              <w:t>服务方案</w:t>
            </w:r>
          </w:p>
          <w:p>
            <w:pPr>
              <w:jc w:val="center"/>
              <w:rPr>
                <w:rFonts w:ascii="宋体" w:hAnsi="宋体"/>
                <w:szCs w:val="24"/>
              </w:rPr>
            </w:pPr>
            <w:r>
              <w:rPr>
                <w:rFonts w:hint="eastAsia" w:ascii="宋体" w:hAnsi="宋体"/>
                <w:szCs w:val="24"/>
                <w:lang w:val="zh-CN" w:bidi="zh-CN"/>
              </w:rPr>
              <w:t>（1</w:t>
            </w:r>
            <w:r>
              <w:rPr>
                <w:rFonts w:ascii="宋体" w:hAnsi="宋体"/>
                <w:szCs w:val="24"/>
                <w:lang w:val="zh-CN" w:bidi="zh-CN"/>
              </w:rPr>
              <w:t>0</w:t>
            </w:r>
            <w:r>
              <w:rPr>
                <w:rFonts w:hint="eastAsia" w:ascii="宋体" w:hAnsi="宋体"/>
                <w:szCs w:val="24"/>
                <w:lang w:val="zh-CN" w:bidi="zh-CN"/>
              </w:rPr>
              <w:t>分）</w:t>
            </w:r>
          </w:p>
        </w:tc>
        <w:tc>
          <w:tcPr>
            <w:tcW w:w="6379" w:type="dxa"/>
            <w:tcBorders>
              <w:top w:val="single" w:color="000000" w:sz="8" w:space="0"/>
              <w:left w:val="single" w:color="000000" w:sz="8" w:space="0"/>
              <w:right w:val="single" w:color="000000" w:sz="8" w:space="0"/>
            </w:tcBorders>
            <w:vAlign w:val="center"/>
          </w:tcPr>
          <w:p>
            <w:pPr>
              <w:pStyle w:val="71"/>
              <w:spacing w:line="440" w:lineRule="exact"/>
            </w:pPr>
            <w:r>
              <w:rPr>
                <w:rFonts w:hint="eastAsia"/>
              </w:rPr>
              <w:t>根据投标人提供的展馆维护开放服务方案进行评分，具体包括对维护管理、活动组织、管理团队建设、公共服务保障、社会影响控制、本地化维护公司组建等内容的完整性、合理性、可行性程度进行横向对比，优的得</w:t>
            </w:r>
            <w:r>
              <w:t>10</w:t>
            </w:r>
            <w:r>
              <w:rPr>
                <w:rFonts w:hint="eastAsia" w:ascii="Times New Roman" w:hAnsi="Times New Roman" w:cs="Times New Roman"/>
              </w:rPr>
              <w:t>⁓</w:t>
            </w:r>
            <w:r>
              <w:t>6</w:t>
            </w:r>
            <w:r>
              <w:rPr>
                <w:rFonts w:hint="eastAsia"/>
              </w:rPr>
              <w:t>分，一般的得</w:t>
            </w:r>
            <w:r>
              <w:t>5</w:t>
            </w:r>
            <w:r>
              <w:rPr>
                <w:rFonts w:hint="eastAsia" w:ascii="Times New Roman" w:hAnsi="Times New Roman" w:cs="Times New Roman"/>
              </w:rPr>
              <w:t>⁓</w:t>
            </w:r>
            <w:r>
              <w:rPr>
                <w:rFonts w:hint="eastAsia"/>
              </w:rPr>
              <w:t>1分，差及未提供的均不得分。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0" w:hRule="atLeast"/>
          <w:jc w:val="center"/>
        </w:trPr>
        <w:tc>
          <w:tcPr>
            <w:tcW w:w="140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szCs w:val="24"/>
                <w:lang w:val="zh-CN" w:bidi="zh-CN"/>
              </w:rPr>
            </w:pPr>
            <w:r>
              <w:rPr>
                <w:rFonts w:hint="eastAsia" w:ascii="宋体" w:hAnsi="宋体"/>
                <w:szCs w:val="24"/>
                <w:lang w:val="zh-CN" w:bidi="zh-CN"/>
              </w:rPr>
              <w:t>投标人得分</w:t>
            </w:r>
          </w:p>
        </w:tc>
        <w:tc>
          <w:tcPr>
            <w:tcW w:w="7938" w:type="dxa"/>
            <w:gridSpan w:val="2"/>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color w:val="000000"/>
                <w:kern w:val="0"/>
                <w:szCs w:val="24"/>
              </w:rPr>
            </w:pPr>
            <w:r>
              <w:rPr>
                <w:rFonts w:hint="eastAsia" w:ascii="宋体" w:hAnsi="宋体"/>
                <w:szCs w:val="24"/>
                <w:lang w:val="zh-CN" w:bidi="zh-CN"/>
              </w:rPr>
              <w:t>投标人汇总得分=价格评价得分+商务评价得分+技术评价得分</w:t>
            </w:r>
          </w:p>
        </w:tc>
      </w:tr>
      <w:bookmarkEnd w:id="616"/>
    </w:tbl>
    <w:p>
      <w:pPr>
        <w:ind w:firstLine="482" w:firstLineChars="200"/>
        <w:rPr>
          <w:rFonts w:ascii="宋体" w:hAnsi="宋体"/>
          <w:b/>
          <w:bCs/>
          <w:color w:val="FF0000"/>
          <w:sz w:val="18"/>
          <w:szCs w:val="18"/>
        </w:rPr>
      </w:pPr>
      <w:r>
        <w:rPr>
          <w:rFonts w:hint="eastAsia"/>
          <w:b/>
          <w:bCs/>
        </w:rPr>
        <w:t>注：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ageBreakBefore/>
        <w:spacing w:before="120" w:beforeLines="50" w:after="120" w:afterLines="50"/>
        <w:jc w:val="center"/>
        <w:rPr>
          <w:rFonts w:ascii="宋体" w:hAnsi="宋体"/>
          <w:b/>
          <w:bCs/>
          <w:sz w:val="32"/>
          <w:szCs w:val="32"/>
        </w:rPr>
      </w:pPr>
      <w:r>
        <w:rPr>
          <w:rFonts w:hint="eastAsia" w:ascii="宋体" w:hAnsi="宋体"/>
          <w:b/>
          <w:bCs/>
          <w:sz w:val="32"/>
          <w:szCs w:val="32"/>
        </w:rPr>
        <w:t>初步评审表—资格审查表</w:t>
      </w:r>
    </w:p>
    <w:tbl>
      <w:tblPr>
        <w:tblStyle w:val="28"/>
        <w:tblW w:w="8520" w:type="dxa"/>
        <w:jc w:val="center"/>
        <w:tblLayout w:type="fixed"/>
        <w:tblCellMar>
          <w:top w:w="0" w:type="dxa"/>
          <w:left w:w="108" w:type="dxa"/>
          <w:bottom w:w="0" w:type="dxa"/>
          <w:right w:w="108" w:type="dxa"/>
        </w:tblCellMar>
      </w:tblPr>
      <w:tblGrid>
        <w:gridCol w:w="740"/>
        <w:gridCol w:w="5460"/>
        <w:gridCol w:w="580"/>
        <w:gridCol w:w="580"/>
        <w:gridCol w:w="580"/>
        <w:gridCol w:w="580"/>
      </w:tblGrid>
      <w:tr>
        <w:tblPrEx>
          <w:tblCellMar>
            <w:top w:w="0" w:type="dxa"/>
            <w:left w:w="108" w:type="dxa"/>
            <w:bottom w:w="0" w:type="dxa"/>
            <w:right w:w="108" w:type="dxa"/>
          </w:tblCellMar>
        </w:tblPrEx>
        <w:trPr>
          <w:trHeight w:val="410" w:hRule="atLeast"/>
          <w:jc w:val="center"/>
        </w:trPr>
        <w:tc>
          <w:tcPr>
            <w:tcW w:w="740" w:type="dxa"/>
            <w:vMerge w:val="restart"/>
            <w:tcBorders>
              <w:top w:val="single" w:color="auto" w:sz="4" w:space="0"/>
              <w:left w:val="single" w:color="auto" w:sz="4" w:space="0"/>
              <w:bottom w:val="single" w:color="000000" w:sz="4" w:space="0"/>
              <w:right w:val="single" w:color="auto" w:sz="4" w:space="0"/>
            </w:tcBorders>
            <w:shd w:val="clear" w:color="000000" w:fill="E2EFDA"/>
            <w:vAlign w:val="center"/>
          </w:tcPr>
          <w:p>
            <w:pPr>
              <w:widowControl/>
              <w:jc w:val="center"/>
              <w:rPr>
                <w:rFonts w:ascii="楷体" w:hAnsi="楷体" w:eastAsia="楷体" w:cs="宋体"/>
                <w:b/>
                <w:bCs/>
                <w:color w:val="000000"/>
                <w:kern w:val="0"/>
                <w:sz w:val="22"/>
              </w:rPr>
            </w:pPr>
            <w:r>
              <w:rPr>
                <w:rFonts w:hint="eastAsia" w:ascii="楷体" w:hAnsi="楷体" w:eastAsia="楷体" w:cs="宋体"/>
                <w:b/>
                <w:bCs/>
                <w:color w:val="000000"/>
                <w:kern w:val="0"/>
                <w:sz w:val="22"/>
              </w:rPr>
              <w:t>序号</w:t>
            </w:r>
          </w:p>
        </w:tc>
        <w:tc>
          <w:tcPr>
            <w:tcW w:w="5460" w:type="dxa"/>
            <w:vMerge w:val="restart"/>
            <w:tcBorders>
              <w:top w:val="single" w:color="auto" w:sz="4" w:space="0"/>
              <w:left w:val="single" w:color="auto" w:sz="4" w:space="0"/>
              <w:bottom w:val="single" w:color="000000" w:sz="4" w:space="0"/>
              <w:right w:val="single" w:color="auto" w:sz="4" w:space="0"/>
            </w:tcBorders>
            <w:shd w:val="clear" w:color="000000" w:fill="E2EFDA"/>
            <w:vAlign w:val="center"/>
          </w:tcPr>
          <w:p>
            <w:pPr>
              <w:widowControl/>
              <w:jc w:val="center"/>
              <w:rPr>
                <w:rFonts w:ascii="楷体" w:hAnsi="楷体" w:eastAsia="楷体" w:cs="宋体"/>
                <w:b/>
                <w:bCs/>
                <w:color w:val="000000"/>
                <w:kern w:val="0"/>
                <w:sz w:val="22"/>
              </w:rPr>
            </w:pPr>
            <w:r>
              <w:rPr>
                <w:rFonts w:hint="eastAsia" w:ascii="楷体" w:hAnsi="楷体" w:eastAsia="楷体" w:cs="宋体"/>
                <w:b/>
                <w:bCs/>
                <w:color w:val="000000"/>
                <w:kern w:val="0"/>
                <w:sz w:val="22"/>
              </w:rPr>
              <w:t>审核项目</w:t>
            </w:r>
          </w:p>
        </w:tc>
        <w:tc>
          <w:tcPr>
            <w:tcW w:w="1160" w:type="dxa"/>
            <w:gridSpan w:val="2"/>
            <w:tcBorders>
              <w:top w:val="single" w:color="auto" w:sz="4" w:space="0"/>
              <w:left w:val="nil"/>
              <w:bottom w:val="single" w:color="auto" w:sz="4" w:space="0"/>
              <w:right w:val="single" w:color="auto" w:sz="4" w:space="0"/>
            </w:tcBorders>
            <w:shd w:val="clear" w:color="000000" w:fill="E2EFDA"/>
            <w:vAlign w:val="center"/>
          </w:tcPr>
          <w:p>
            <w:pPr>
              <w:widowControl/>
              <w:jc w:val="center"/>
              <w:rPr>
                <w:rFonts w:ascii="楷体" w:hAnsi="楷体" w:eastAsia="楷体" w:cs="宋体"/>
                <w:b/>
                <w:bCs/>
                <w:color w:val="000000"/>
                <w:kern w:val="0"/>
                <w:sz w:val="22"/>
              </w:rPr>
            </w:pPr>
            <w:r>
              <w:rPr>
                <w:rFonts w:hint="eastAsia" w:ascii="楷体" w:hAnsi="楷体" w:eastAsia="楷体" w:cs="宋体"/>
                <w:b/>
                <w:bCs/>
                <w:color w:val="000000"/>
                <w:kern w:val="0"/>
                <w:sz w:val="22"/>
              </w:rPr>
              <w:t>投标人1</w:t>
            </w:r>
          </w:p>
        </w:tc>
        <w:tc>
          <w:tcPr>
            <w:tcW w:w="1160" w:type="dxa"/>
            <w:gridSpan w:val="2"/>
            <w:tcBorders>
              <w:top w:val="single" w:color="auto" w:sz="4" w:space="0"/>
              <w:left w:val="nil"/>
              <w:bottom w:val="single" w:color="auto" w:sz="4" w:space="0"/>
              <w:right w:val="single" w:color="auto" w:sz="4" w:space="0"/>
            </w:tcBorders>
            <w:shd w:val="clear" w:color="000000" w:fill="E2EFDA"/>
            <w:vAlign w:val="center"/>
          </w:tcPr>
          <w:p>
            <w:pPr>
              <w:widowControl/>
              <w:jc w:val="center"/>
              <w:rPr>
                <w:rFonts w:ascii="楷体" w:hAnsi="楷体" w:eastAsia="楷体" w:cs="宋体"/>
                <w:b/>
                <w:bCs/>
                <w:color w:val="000000"/>
                <w:kern w:val="0"/>
                <w:sz w:val="22"/>
              </w:rPr>
            </w:pPr>
            <w:r>
              <w:rPr>
                <w:rFonts w:hint="eastAsia" w:ascii="楷体" w:hAnsi="楷体" w:eastAsia="楷体" w:cs="宋体"/>
                <w:b/>
                <w:bCs/>
                <w:color w:val="000000"/>
                <w:kern w:val="0"/>
                <w:sz w:val="22"/>
              </w:rPr>
              <w:t>投标人N</w:t>
            </w:r>
          </w:p>
        </w:tc>
      </w:tr>
      <w:tr>
        <w:tblPrEx>
          <w:tblCellMar>
            <w:top w:w="0" w:type="dxa"/>
            <w:left w:w="108" w:type="dxa"/>
            <w:bottom w:w="0" w:type="dxa"/>
            <w:right w:w="108" w:type="dxa"/>
          </w:tblCellMar>
        </w:tblPrEx>
        <w:trPr>
          <w:trHeight w:val="410" w:hRule="atLeast"/>
          <w:jc w:val="center"/>
        </w:trPr>
        <w:tc>
          <w:tcPr>
            <w:tcW w:w="74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楷体" w:hAnsi="楷体" w:eastAsia="楷体" w:cs="宋体"/>
                <w:b/>
                <w:bCs/>
                <w:color w:val="000000"/>
                <w:kern w:val="0"/>
                <w:sz w:val="22"/>
              </w:rPr>
            </w:pPr>
          </w:p>
        </w:tc>
        <w:tc>
          <w:tcPr>
            <w:tcW w:w="546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楷体" w:hAnsi="楷体" w:eastAsia="楷体" w:cs="宋体"/>
                <w:b/>
                <w:bCs/>
                <w:color w:val="000000"/>
                <w:kern w:val="0"/>
                <w:sz w:val="22"/>
              </w:rPr>
            </w:pPr>
          </w:p>
        </w:tc>
        <w:tc>
          <w:tcPr>
            <w:tcW w:w="580" w:type="dxa"/>
            <w:tcBorders>
              <w:top w:val="nil"/>
              <w:left w:val="nil"/>
              <w:bottom w:val="single" w:color="auto" w:sz="4" w:space="0"/>
              <w:right w:val="single" w:color="auto" w:sz="4" w:space="0"/>
            </w:tcBorders>
            <w:shd w:val="clear" w:color="000000" w:fill="E2EFDA"/>
            <w:vAlign w:val="center"/>
          </w:tcPr>
          <w:p>
            <w:pPr>
              <w:widowControl/>
              <w:jc w:val="center"/>
              <w:rPr>
                <w:rFonts w:ascii="楷体" w:hAnsi="楷体" w:eastAsia="楷体" w:cs="宋体"/>
                <w:b/>
                <w:bCs/>
                <w:color w:val="000000"/>
                <w:kern w:val="0"/>
                <w:sz w:val="22"/>
              </w:rPr>
            </w:pPr>
            <w:r>
              <w:rPr>
                <w:rFonts w:hint="eastAsia" w:ascii="楷体" w:hAnsi="楷体" w:eastAsia="楷体" w:cs="宋体"/>
                <w:b/>
                <w:bCs/>
                <w:color w:val="000000"/>
                <w:kern w:val="0"/>
                <w:sz w:val="22"/>
              </w:rPr>
              <w:t>是</w:t>
            </w:r>
          </w:p>
        </w:tc>
        <w:tc>
          <w:tcPr>
            <w:tcW w:w="580" w:type="dxa"/>
            <w:tcBorders>
              <w:top w:val="nil"/>
              <w:left w:val="nil"/>
              <w:bottom w:val="single" w:color="auto" w:sz="4" w:space="0"/>
              <w:right w:val="single" w:color="auto" w:sz="4" w:space="0"/>
            </w:tcBorders>
            <w:shd w:val="clear" w:color="000000" w:fill="E2EFDA"/>
            <w:vAlign w:val="center"/>
          </w:tcPr>
          <w:p>
            <w:pPr>
              <w:widowControl/>
              <w:jc w:val="center"/>
              <w:rPr>
                <w:rFonts w:ascii="楷体" w:hAnsi="楷体" w:eastAsia="楷体" w:cs="宋体"/>
                <w:b/>
                <w:bCs/>
                <w:color w:val="000000"/>
                <w:kern w:val="0"/>
                <w:sz w:val="22"/>
              </w:rPr>
            </w:pPr>
            <w:r>
              <w:rPr>
                <w:rFonts w:hint="eastAsia" w:ascii="楷体" w:hAnsi="楷体" w:eastAsia="楷体" w:cs="宋体"/>
                <w:b/>
                <w:bCs/>
                <w:color w:val="000000"/>
                <w:kern w:val="0"/>
                <w:sz w:val="22"/>
              </w:rPr>
              <w:t>否</w:t>
            </w:r>
          </w:p>
        </w:tc>
        <w:tc>
          <w:tcPr>
            <w:tcW w:w="580" w:type="dxa"/>
            <w:tcBorders>
              <w:top w:val="nil"/>
              <w:left w:val="nil"/>
              <w:bottom w:val="single" w:color="auto" w:sz="4" w:space="0"/>
              <w:right w:val="single" w:color="auto" w:sz="4" w:space="0"/>
            </w:tcBorders>
            <w:shd w:val="clear" w:color="000000" w:fill="E2EFDA"/>
            <w:vAlign w:val="center"/>
          </w:tcPr>
          <w:p>
            <w:pPr>
              <w:widowControl/>
              <w:jc w:val="center"/>
              <w:rPr>
                <w:rFonts w:ascii="楷体" w:hAnsi="楷体" w:eastAsia="楷体" w:cs="宋体"/>
                <w:b/>
                <w:bCs/>
                <w:color w:val="000000"/>
                <w:kern w:val="0"/>
                <w:sz w:val="22"/>
              </w:rPr>
            </w:pPr>
            <w:r>
              <w:rPr>
                <w:rFonts w:hint="eastAsia" w:ascii="楷体" w:hAnsi="楷体" w:eastAsia="楷体" w:cs="宋体"/>
                <w:b/>
                <w:bCs/>
                <w:color w:val="000000"/>
                <w:kern w:val="0"/>
                <w:sz w:val="22"/>
              </w:rPr>
              <w:t>是</w:t>
            </w:r>
          </w:p>
        </w:tc>
        <w:tc>
          <w:tcPr>
            <w:tcW w:w="580" w:type="dxa"/>
            <w:tcBorders>
              <w:top w:val="nil"/>
              <w:left w:val="nil"/>
              <w:bottom w:val="single" w:color="auto" w:sz="4" w:space="0"/>
              <w:right w:val="single" w:color="auto" w:sz="4" w:space="0"/>
            </w:tcBorders>
            <w:shd w:val="clear" w:color="000000" w:fill="E2EFDA"/>
            <w:vAlign w:val="center"/>
          </w:tcPr>
          <w:p>
            <w:pPr>
              <w:widowControl/>
              <w:jc w:val="center"/>
              <w:rPr>
                <w:rFonts w:ascii="楷体" w:hAnsi="楷体" w:eastAsia="楷体" w:cs="宋体"/>
                <w:b/>
                <w:bCs/>
                <w:color w:val="000000"/>
                <w:kern w:val="0"/>
                <w:sz w:val="22"/>
              </w:rPr>
            </w:pPr>
            <w:r>
              <w:rPr>
                <w:rFonts w:hint="eastAsia" w:ascii="楷体" w:hAnsi="楷体" w:eastAsia="楷体" w:cs="宋体"/>
                <w:b/>
                <w:bCs/>
                <w:color w:val="000000"/>
                <w:kern w:val="0"/>
                <w:sz w:val="22"/>
              </w:rPr>
              <w:t>否</w:t>
            </w:r>
          </w:p>
        </w:tc>
      </w:tr>
      <w:tr>
        <w:tblPrEx>
          <w:tblCellMar>
            <w:top w:w="0" w:type="dxa"/>
            <w:left w:w="108" w:type="dxa"/>
            <w:bottom w:w="0" w:type="dxa"/>
            <w:right w:w="108" w:type="dxa"/>
          </w:tblCellMar>
        </w:tblPrEx>
        <w:trPr>
          <w:trHeight w:val="682" w:hRule="atLeast"/>
          <w:jc w:val="center"/>
        </w:trPr>
        <w:tc>
          <w:tcPr>
            <w:tcW w:w="740"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1</w:t>
            </w:r>
          </w:p>
        </w:tc>
        <w:tc>
          <w:tcPr>
            <w:tcW w:w="5460" w:type="dxa"/>
            <w:tcBorders>
              <w:top w:val="nil"/>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r>
              <w:rPr>
                <w:rFonts w:hint="eastAsia" w:ascii="仿宋_GB2312" w:hAnsi="宋体" w:eastAsia="仿宋_GB2312"/>
                <w:kern w:val="0"/>
                <w:lang w:val="zh-CN"/>
              </w:rPr>
              <w:t>法定代表人投标需携带法定代表人身份证明书、法定代表人身份证原件及法定代表人</w:t>
            </w:r>
            <w:r>
              <w:rPr>
                <w:rFonts w:hint="eastAsia" w:ascii="仿宋_GB2312" w:hAnsi="宋体" w:eastAsia="仿宋_GB2312"/>
                <w:kern w:val="0"/>
              </w:rPr>
              <w:t>近一年内任意三个月的单位社保缴费证明</w:t>
            </w:r>
            <w:r>
              <w:rPr>
                <w:rFonts w:hint="eastAsia" w:ascii="仿宋_GB2312" w:hAnsi="宋体" w:eastAsia="仿宋_GB2312"/>
                <w:kern w:val="0"/>
                <w:lang w:val="zh-CN"/>
              </w:rPr>
              <w:t>（复印件加盖公章），委托代理人投标需携带法定代表人授权委托书、委托代理人身份证原件及委托代理人</w:t>
            </w:r>
            <w:r>
              <w:rPr>
                <w:rFonts w:hint="eastAsia" w:ascii="仿宋_GB2312" w:hAnsi="宋体" w:eastAsia="仿宋_GB2312"/>
                <w:kern w:val="0"/>
              </w:rPr>
              <w:t>近一年内任意三个月的单位社保缴费证明</w:t>
            </w:r>
            <w:r>
              <w:rPr>
                <w:rFonts w:hint="eastAsia" w:ascii="仿宋_GB2312" w:hAnsi="宋体" w:eastAsia="仿宋_GB2312"/>
                <w:kern w:val="0"/>
                <w:lang w:val="zh-CN"/>
              </w:rPr>
              <w:t>（复印件加盖公章）。</w:t>
            </w:r>
          </w:p>
        </w:tc>
        <w:tc>
          <w:tcPr>
            <w:tcW w:w="580" w:type="dxa"/>
            <w:tcBorders>
              <w:top w:val="nil"/>
              <w:left w:val="nil"/>
              <w:bottom w:val="single" w:color="auto" w:sz="4" w:space="0"/>
              <w:right w:val="single" w:color="auto" w:sz="4" w:space="0"/>
            </w:tcBorders>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xml:space="preserve">  </w:t>
            </w:r>
          </w:p>
        </w:tc>
        <w:tc>
          <w:tcPr>
            <w:tcW w:w="580" w:type="dxa"/>
            <w:tcBorders>
              <w:top w:val="nil"/>
              <w:left w:val="nil"/>
              <w:bottom w:val="single" w:color="auto" w:sz="4" w:space="0"/>
              <w:right w:val="single" w:color="auto" w:sz="4" w:space="0"/>
            </w:tcBorders>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xml:space="preserve">  </w:t>
            </w:r>
          </w:p>
        </w:tc>
        <w:tc>
          <w:tcPr>
            <w:tcW w:w="580" w:type="dxa"/>
            <w:tcBorders>
              <w:top w:val="nil"/>
              <w:left w:val="nil"/>
              <w:bottom w:val="single" w:color="auto" w:sz="4" w:space="0"/>
              <w:right w:val="single" w:color="auto" w:sz="4" w:space="0"/>
            </w:tcBorders>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xml:space="preserve">  </w:t>
            </w:r>
          </w:p>
        </w:tc>
        <w:tc>
          <w:tcPr>
            <w:tcW w:w="580" w:type="dxa"/>
            <w:tcBorders>
              <w:top w:val="nil"/>
              <w:left w:val="nil"/>
              <w:bottom w:val="single" w:color="auto" w:sz="4" w:space="0"/>
              <w:right w:val="single" w:color="auto" w:sz="4" w:space="0"/>
            </w:tcBorders>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xml:space="preserve">  </w:t>
            </w:r>
          </w:p>
        </w:tc>
      </w:tr>
      <w:tr>
        <w:tblPrEx>
          <w:tblCellMar>
            <w:top w:w="0" w:type="dxa"/>
            <w:left w:w="108" w:type="dxa"/>
            <w:bottom w:w="0" w:type="dxa"/>
            <w:right w:w="108" w:type="dxa"/>
          </w:tblCellMar>
        </w:tblPrEx>
        <w:trPr>
          <w:trHeight w:val="399" w:hRule="atLeast"/>
          <w:jc w:val="center"/>
        </w:trPr>
        <w:tc>
          <w:tcPr>
            <w:tcW w:w="740"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2</w:t>
            </w:r>
          </w:p>
        </w:tc>
        <w:tc>
          <w:tcPr>
            <w:tcW w:w="5460" w:type="dxa"/>
            <w:tcBorders>
              <w:top w:val="nil"/>
              <w:left w:val="nil"/>
              <w:bottom w:val="single" w:color="auto" w:sz="4" w:space="0"/>
              <w:right w:val="single" w:color="auto" w:sz="4" w:space="0"/>
            </w:tcBorders>
            <w:vAlign w:val="center"/>
          </w:tcPr>
          <w:p>
            <w:pPr>
              <w:widowControl/>
              <w:spacing w:line="340" w:lineRule="exact"/>
              <w:jc w:val="left"/>
              <w:rPr>
                <w:rFonts w:ascii="楷体" w:hAnsi="楷体" w:eastAsia="楷体" w:cs="宋体"/>
                <w:color w:val="000000"/>
                <w:kern w:val="0"/>
                <w:sz w:val="22"/>
              </w:rPr>
            </w:pPr>
            <w:r>
              <w:rPr>
                <w:rFonts w:hint="eastAsia" w:ascii="仿宋_GB2312" w:hAnsi="宋体" w:eastAsia="仿宋_GB2312"/>
                <w:kern w:val="0"/>
                <w:lang w:val="zh-CN"/>
              </w:rPr>
              <w:t>提供有效的营业执照（复印件加盖公章）</w:t>
            </w:r>
          </w:p>
        </w:tc>
        <w:tc>
          <w:tcPr>
            <w:tcW w:w="580" w:type="dxa"/>
            <w:tcBorders>
              <w:top w:val="nil"/>
              <w:left w:val="nil"/>
              <w:bottom w:val="single" w:color="auto" w:sz="4" w:space="0"/>
              <w:right w:val="single" w:color="auto" w:sz="4" w:space="0"/>
            </w:tcBorders>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xml:space="preserve">  </w:t>
            </w:r>
          </w:p>
        </w:tc>
        <w:tc>
          <w:tcPr>
            <w:tcW w:w="580" w:type="dxa"/>
            <w:tcBorders>
              <w:top w:val="nil"/>
              <w:left w:val="nil"/>
              <w:bottom w:val="single" w:color="auto" w:sz="4" w:space="0"/>
              <w:right w:val="single" w:color="auto" w:sz="4" w:space="0"/>
            </w:tcBorders>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xml:space="preserve">  </w:t>
            </w:r>
          </w:p>
        </w:tc>
        <w:tc>
          <w:tcPr>
            <w:tcW w:w="580" w:type="dxa"/>
            <w:tcBorders>
              <w:top w:val="nil"/>
              <w:left w:val="nil"/>
              <w:bottom w:val="single" w:color="auto" w:sz="4" w:space="0"/>
              <w:right w:val="single" w:color="auto" w:sz="4" w:space="0"/>
            </w:tcBorders>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xml:space="preserve">  </w:t>
            </w:r>
          </w:p>
        </w:tc>
        <w:tc>
          <w:tcPr>
            <w:tcW w:w="580" w:type="dxa"/>
            <w:tcBorders>
              <w:top w:val="nil"/>
              <w:left w:val="nil"/>
              <w:bottom w:val="single" w:color="auto" w:sz="4" w:space="0"/>
              <w:right w:val="single" w:color="auto" w:sz="4" w:space="0"/>
            </w:tcBorders>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xml:space="preserve">  </w:t>
            </w:r>
          </w:p>
        </w:tc>
      </w:tr>
      <w:tr>
        <w:tblPrEx>
          <w:tblCellMar>
            <w:top w:w="0" w:type="dxa"/>
            <w:left w:w="108" w:type="dxa"/>
            <w:bottom w:w="0" w:type="dxa"/>
            <w:right w:w="108" w:type="dxa"/>
          </w:tblCellMar>
        </w:tblPrEx>
        <w:trPr>
          <w:trHeight w:val="840" w:hRule="atLeast"/>
          <w:jc w:val="center"/>
        </w:trPr>
        <w:tc>
          <w:tcPr>
            <w:tcW w:w="740"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3</w:t>
            </w:r>
          </w:p>
        </w:tc>
        <w:tc>
          <w:tcPr>
            <w:tcW w:w="5460" w:type="dxa"/>
            <w:tcBorders>
              <w:top w:val="nil"/>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lang w:val="zh-CN"/>
              </w:rPr>
            </w:pPr>
            <w:r>
              <w:rPr>
                <w:rFonts w:hint="eastAsia" w:ascii="仿宋_GB2312" w:hAnsi="宋体" w:eastAsia="仿宋_GB2312"/>
                <w:kern w:val="0"/>
                <w:lang w:val="zh-CN"/>
              </w:rPr>
              <w:t>提供2020年度财务审计报告或财务报表（复印件加盖公章），新办企业提供银行资信证明（复印件加盖公章）。</w:t>
            </w:r>
          </w:p>
        </w:tc>
        <w:tc>
          <w:tcPr>
            <w:tcW w:w="580" w:type="dxa"/>
            <w:tcBorders>
              <w:top w:val="nil"/>
              <w:left w:val="nil"/>
              <w:bottom w:val="single" w:color="auto" w:sz="4" w:space="0"/>
              <w:right w:val="single" w:color="auto" w:sz="4" w:space="0"/>
            </w:tcBorders>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xml:space="preserve">  </w:t>
            </w:r>
          </w:p>
        </w:tc>
        <w:tc>
          <w:tcPr>
            <w:tcW w:w="580" w:type="dxa"/>
            <w:tcBorders>
              <w:top w:val="nil"/>
              <w:left w:val="nil"/>
              <w:bottom w:val="single" w:color="auto" w:sz="4" w:space="0"/>
              <w:right w:val="single" w:color="auto" w:sz="4" w:space="0"/>
            </w:tcBorders>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xml:space="preserve">  </w:t>
            </w:r>
          </w:p>
        </w:tc>
        <w:tc>
          <w:tcPr>
            <w:tcW w:w="580" w:type="dxa"/>
            <w:tcBorders>
              <w:top w:val="nil"/>
              <w:left w:val="nil"/>
              <w:bottom w:val="single" w:color="auto" w:sz="4" w:space="0"/>
              <w:right w:val="single" w:color="auto" w:sz="4" w:space="0"/>
            </w:tcBorders>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xml:space="preserve">  </w:t>
            </w:r>
          </w:p>
        </w:tc>
        <w:tc>
          <w:tcPr>
            <w:tcW w:w="580" w:type="dxa"/>
            <w:tcBorders>
              <w:top w:val="nil"/>
              <w:left w:val="nil"/>
              <w:bottom w:val="single" w:color="auto" w:sz="4" w:space="0"/>
              <w:right w:val="single" w:color="auto" w:sz="4" w:space="0"/>
            </w:tcBorders>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xml:space="preserve">  </w:t>
            </w:r>
          </w:p>
        </w:tc>
      </w:tr>
      <w:tr>
        <w:tblPrEx>
          <w:tblCellMar>
            <w:top w:w="0" w:type="dxa"/>
            <w:left w:w="108" w:type="dxa"/>
            <w:bottom w:w="0" w:type="dxa"/>
            <w:right w:w="108" w:type="dxa"/>
          </w:tblCellMar>
        </w:tblPrEx>
        <w:trPr>
          <w:trHeight w:val="595" w:hRule="atLeast"/>
          <w:jc w:val="center"/>
        </w:trPr>
        <w:tc>
          <w:tcPr>
            <w:tcW w:w="740"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4</w:t>
            </w:r>
          </w:p>
        </w:tc>
        <w:tc>
          <w:tcPr>
            <w:tcW w:w="5460" w:type="dxa"/>
            <w:tcBorders>
              <w:top w:val="nil"/>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lang w:val="zh-CN"/>
              </w:rPr>
            </w:pPr>
            <w:r>
              <w:rPr>
                <w:rFonts w:hint="eastAsia" w:ascii="仿宋_GB2312" w:hAnsi="宋体" w:eastAsia="仿宋_GB2312"/>
                <w:kern w:val="0"/>
              </w:rPr>
              <w:t>提供由投标人所在地税务部门出具的近一年内任意三个月的完税证明和社保缴费证明</w:t>
            </w:r>
            <w:r>
              <w:rPr>
                <w:rFonts w:hint="eastAsia" w:ascii="仿宋_GB2312" w:hAnsi="宋体" w:eastAsia="仿宋_GB2312"/>
                <w:kern w:val="0"/>
                <w:lang w:val="zh-CN"/>
              </w:rPr>
              <w:t>（复印件加盖公章）</w:t>
            </w:r>
          </w:p>
        </w:tc>
        <w:tc>
          <w:tcPr>
            <w:tcW w:w="580" w:type="dxa"/>
            <w:tcBorders>
              <w:top w:val="nil"/>
              <w:left w:val="nil"/>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580" w:type="dxa"/>
            <w:tcBorders>
              <w:top w:val="nil"/>
              <w:left w:val="nil"/>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580" w:type="dxa"/>
            <w:tcBorders>
              <w:top w:val="nil"/>
              <w:left w:val="nil"/>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580" w:type="dxa"/>
            <w:tcBorders>
              <w:top w:val="nil"/>
              <w:left w:val="nil"/>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r>
      <w:tr>
        <w:tblPrEx>
          <w:tblCellMar>
            <w:top w:w="0" w:type="dxa"/>
            <w:left w:w="108" w:type="dxa"/>
            <w:bottom w:w="0" w:type="dxa"/>
            <w:right w:w="108" w:type="dxa"/>
          </w:tblCellMar>
        </w:tblPrEx>
        <w:trPr>
          <w:trHeight w:val="595" w:hRule="atLeast"/>
          <w:jc w:val="center"/>
        </w:trPr>
        <w:tc>
          <w:tcPr>
            <w:tcW w:w="740"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5</w:t>
            </w:r>
          </w:p>
        </w:tc>
        <w:tc>
          <w:tcPr>
            <w:tcW w:w="5460" w:type="dxa"/>
            <w:tcBorders>
              <w:top w:val="nil"/>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lang w:val="zh-CN"/>
              </w:rPr>
            </w:pPr>
            <w:r>
              <w:rPr>
                <w:rFonts w:hint="eastAsia" w:ascii="仿宋_GB2312" w:hAnsi="宋体" w:eastAsia="仿宋_GB2312"/>
                <w:kern w:val="0"/>
                <w:lang w:val="zh-CN"/>
              </w:rPr>
              <w:t>提供履行合同所必需的设备和专业技术能力承诺书（格式自拟加盖公章）</w:t>
            </w:r>
          </w:p>
        </w:tc>
        <w:tc>
          <w:tcPr>
            <w:tcW w:w="580" w:type="dxa"/>
            <w:tcBorders>
              <w:top w:val="nil"/>
              <w:left w:val="nil"/>
              <w:bottom w:val="single" w:color="auto" w:sz="4" w:space="0"/>
              <w:right w:val="single" w:color="auto" w:sz="4" w:space="0"/>
            </w:tcBorders>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xml:space="preserve">  </w:t>
            </w:r>
          </w:p>
        </w:tc>
        <w:tc>
          <w:tcPr>
            <w:tcW w:w="580" w:type="dxa"/>
            <w:tcBorders>
              <w:top w:val="nil"/>
              <w:left w:val="nil"/>
              <w:bottom w:val="single" w:color="auto" w:sz="4" w:space="0"/>
              <w:right w:val="single" w:color="auto" w:sz="4" w:space="0"/>
            </w:tcBorders>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xml:space="preserve">  </w:t>
            </w:r>
          </w:p>
        </w:tc>
        <w:tc>
          <w:tcPr>
            <w:tcW w:w="580" w:type="dxa"/>
            <w:tcBorders>
              <w:top w:val="nil"/>
              <w:left w:val="nil"/>
              <w:bottom w:val="single" w:color="auto" w:sz="4" w:space="0"/>
              <w:right w:val="single" w:color="auto" w:sz="4" w:space="0"/>
            </w:tcBorders>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xml:space="preserve">  </w:t>
            </w:r>
          </w:p>
        </w:tc>
        <w:tc>
          <w:tcPr>
            <w:tcW w:w="580" w:type="dxa"/>
            <w:tcBorders>
              <w:top w:val="nil"/>
              <w:left w:val="nil"/>
              <w:bottom w:val="single" w:color="auto" w:sz="4" w:space="0"/>
              <w:right w:val="single" w:color="auto" w:sz="4" w:space="0"/>
            </w:tcBorders>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xml:space="preserve">  </w:t>
            </w:r>
          </w:p>
        </w:tc>
      </w:tr>
      <w:tr>
        <w:tblPrEx>
          <w:tblCellMar>
            <w:top w:w="0" w:type="dxa"/>
            <w:left w:w="108" w:type="dxa"/>
            <w:bottom w:w="0" w:type="dxa"/>
            <w:right w:w="108" w:type="dxa"/>
          </w:tblCellMar>
        </w:tblPrEx>
        <w:trPr>
          <w:trHeight w:val="595" w:hRule="atLeast"/>
          <w:jc w:val="center"/>
        </w:trPr>
        <w:tc>
          <w:tcPr>
            <w:tcW w:w="740"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6</w:t>
            </w:r>
          </w:p>
        </w:tc>
        <w:tc>
          <w:tcPr>
            <w:tcW w:w="5460" w:type="dxa"/>
            <w:tcBorders>
              <w:top w:val="nil"/>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lang w:val="zh-CN"/>
              </w:rPr>
            </w:pPr>
            <w:r>
              <w:rPr>
                <w:rFonts w:hint="eastAsia" w:ascii="仿宋_GB2312" w:hAnsi="宋体" w:eastAsia="仿宋_GB2312"/>
                <w:kern w:val="0"/>
                <w:lang w:val="zh-CN"/>
              </w:rPr>
              <w:t>提供参加政府采购活动前三年内，在经营活动中没有重大违法记录承诺书（格式自拟加盖公章）。</w:t>
            </w:r>
          </w:p>
        </w:tc>
        <w:tc>
          <w:tcPr>
            <w:tcW w:w="580" w:type="dxa"/>
            <w:tcBorders>
              <w:top w:val="nil"/>
              <w:left w:val="nil"/>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580" w:type="dxa"/>
            <w:tcBorders>
              <w:top w:val="nil"/>
              <w:left w:val="nil"/>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580" w:type="dxa"/>
            <w:tcBorders>
              <w:top w:val="nil"/>
              <w:left w:val="nil"/>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580" w:type="dxa"/>
            <w:tcBorders>
              <w:top w:val="nil"/>
              <w:left w:val="nil"/>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r>
      <w:tr>
        <w:tblPrEx>
          <w:tblCellMar>
            <w:top w:w="0" w:type="dxa"/>
            <w:left w:w="108" w:type="dxa"/>
            <w:bottom w:w="0" w:type="dxa"/>
            <w:right w:w="108" w:type="dxa"/>
          </w:tblCellMar>
        </w:tblPrEx>
        <w:trPr>
          <w:trHeight w:val="840" w:hRule="atLeast"/>
          <w:jc w:val="center"/>
        </w:trPr>
        <w:tc>
          <w:tcPr>
            <w:tcW w:w="740"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7</w:t>
            </w:r>
          </w:p>
        </w:tc>
        <w:tc>
          <w:tcPr>
            <w:tcW w:w="5460" w:type="dxa"/>
            <w:tcBorders>
              <w:top w:val="nil"/>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r>
              <w:rPr>
                <w:rFonts w:hint="eastAsia" w:ascii="仿宋_GB2312" w:hAnsi="宋体" w:eastAsia="仿宋_GB2312"/>
                <w:kern w:val="0"/>
                <w:lang w:val="zh-CN"/>
              </w:rPr>
              <w:t>凡拟参加本次采购项目的投标人</w:t>
            </w:r>
            <w:r>
              <w:rPr>
                <w:rFonts w:hint="eastAsia" w:ascii="仿宋_GB2312" w:hAnsi="宋体" w:eastAsia="仿宋_GB2312"/>
                <w:kern w:val="0"/>
              </w:rPr>
              <w:t>，</w:t>
            </w:r>
            <w:r>
              <w:rPr>
                <w:rFonts w:hint="eastAsia" w:ascii="仿宋_GB2312" w:hAnsi="宋体" w:eastAsia="仿宋_GB2312"/>
                <w:kern w:val="0"/>
                <w:lang w:val="zh-CN"/>
              </w:rPr>
              <w:t>如在</w:t>
            </w:r>
            <w:r>
              <w:rPr>
                <w:rFonts w:hint="eastAsia" w:ascii="仿宋_GB2312" w:hAnsi="宋体" w:eastAsia="仿宋_GB2312"/>
                <w:kern w:val="0"/>
              </w:rPr>
              <w:t>“</w:t>
            </w:r>
            <w:r>
              <w:rPr>
                <w:rFonts w:hint="eastAsia" w:ascii="仿宋_GB2312" w:hAnsi="宋体" w:eastAsia="仿宋_GB2312"/>
                <w:kern w:val="0"/>
                <w:lang w:val="zh-CN"/>
              </w:rPr>
              <w:t>信用中国</w:t>
            </w:r>
            <w:r>
              <w:rPr>
                <w:rFonts w:hint="eastAsia" w:ascii="仿宋_GB2312" w:hAnsi="宋体" w:eastAsia="仿宋_GB2312"/>
                <w:kern w:val="0"/>
              </w:rPr>
              <w:t>”</w:t>
            </w:r>
            <w:r>
              <w:rPr>
                <w:rFonts w:hint="eastAsia" w:ascii="仿宋_GB2312" w:hAnsi="宋体" w:eastAsia="仿宋_GB2312"/>
                <w:kern w:val="0"/>
                <w:lang w:val="zh-CN"/>
              </w:rPr>
              <w:t>网站</w:t>
            </w:r>
            <w:r>
              <w:rPr>
                <w:rFonts w:hint="eastAsia" w:ascii="仿宋_GB2312" w:hAnsi="宋体" w:eastAsia="仿宋_GB2312"/>
                <w:kern w:val="0"/>
              </w:rPr>
              <w:t>（www.creditchina.gov.cn）</w:t>
            </w:r>
            <w:r>
              <w:rPr>
                <w:rFonts w:hint="eastAsia" w:ascii="仿宋_GB2312" w:hAnsi="宋体" w:eastAsia="仿宋_GB2312"/>
                <w:kern w:val="0"/>
                <w:lang w:val="zh-CN"/>
              </w:rPr>
              <w:t>及中国政府采购网</w:t>
            </w:r>
            <w:r>
              <w:rPr>
                <w:rFonts w:hint="eastAsia" w:ascii="仿宋_GB2312" w:hAnsi="宋体" w:eastAsia="仿宋_GB2312"/>
                <w:kern w:val="0"/>
              </w:rPr>
              <w:t>（www.ccgp.gov.cn）</w:t>
            </w:r>
            <w:r>
              <w:rPr>
                <w:rFonts w:hint="eastAsia" w:ascii="仿宋_GB2312" w:hAnsi="宋体" w:eastAsia="仿宋_GB2312"/>
                <w:kern w:val="0"/>
                <w:lang w:val="zh-CN"/>
              </w:rPr>
              <w:t>、被列入失信被执行人、重大税收违法案件当事人名单、政府采购严重违法失信行为记录名单的</w:t>
            </w:r>
            <w:r>
              <w:rPr>
                <w:rFonts w:hint="eastAsia" w:ascii="仿宋_GB2312" w:hAnsi="宋体" w:eastAsia="仿宋_GB2312"/>
                <w:kern w:val="0"/>
              </w:rPr>
              <w:t>（</w:t>
            </w:r>
            <w:r>
              <w:rPr>
                <w:rFonts w:hint="eastAsia" w:ascii="仿宋_GB2312" w:hAnsi="宋体" w:eastAsia="仿宋_GB2312"/>
                <w:kern w:val="0"/>
                <w:lang w:val="zh-CN"/>
              </w:rPr>
              <w:t>尚在处罚期内的</w:t>
            </w:r>
            <w:r>
              <w:rPr>
                <w:rFonts w:hint="eastAsia" w:ascii="仿宋_GB2312" w:hAnsi="宋体" w:eastAsia="仿宋_GB2312"/>
                <w:kern w:val="0"/>
              </w:rPr>
              <w:t>）</w:t>
            </w:r>
            <w:r>
              <w:rPr>
                <w:rFonts w:hint="eastAsia" w:ascii="仿宋_GB2312" w:hAnsi="宋体" w:eastAsia="仿宋_GB2312"/>
                <w:kern w:val="0"/>
                <w:lang w:val="zh-CN"/>
              </w:rPr>
              <w:t>、经营异常名录的</w:t>
            </w:r>
            <w:r>
              <w:rPr>
                <w:rFonts w:hint="eastAsia" w:ascii="仿宋_GB2312" w:hAnsi="宋体" w:eastAsia="仿宋_GB2312"/>
                <w:kern w:val="0"/>
              </w:rPr>
              <w:t>，</w:t>
            </w:r>
            <w:r>
              <w:rPr>
                <w:rFonts w:hint="eastAsia" w:ascii="仿宋_GB2312" w:hAnsi="宋体" w:eastAsia="仿宋_GB2312"/>
                <w:kern w:val="0"/>
                <w:lang w:val="zh-CN"/>
              </w:rPr>
              <w:t>将拒绝其参加本次政府采购活动</w:t>
            </w:r>
            <w:r>
              <w:rPr>
                <w:rFonts w:hint="eastAsia" w:ascii="仿宋_GB2312" w:hAnsi="宋体" w:eastAsia="仿宋_GB2312"/>
                <w:kern w:val="0"/>
              </w:rPr>
              <w:t>（</w:t>
            </w:r>
            <w:r>
              <w:rPr>
                <w:rFonts w:hint="eastAsia" w:ascii="仿宋_GB2312" w:hAnsi="宋体" w:eastAsia="仿宋_GB2312"/>
                <w:kern w:val="0"/>
                <w:lang w:val="zh-CN"/>
              </w:rPr>
              <w:t>注</w:t>
            </w:r>
            <w:r>
              <w:rPr>
                <w:rFonts w:hint="eastAsia" w:ascii="仿宋_GB2312" w:hAnsi="宋体" w:eastAsia="仿宋_GB2312"/>
                <w:kern w:val="0"/>
              </w:rPr>
              <w:t>：</w:t>
            </w:r>
            <w:r>
              <w:rPr>
                <w:rFonts w:hint="eastAsia" w:ascii="仿宋_GB2312" w:hAnsi="宋体" w:eastAsia="仿宋_GB2312"/>
                <w:kern w:val="0"/>
                <w:lang w:val="zh-CN"/>
              </w:rPr>
              <w:t>提供的查询记录为公告发布之日起的截图</w:t>
            </w:r>
            <w:r>
              <w:rPr>
                <w:rFonts w:hint="eastAsia" w:ascii="仿宋_GB2312" w:hAnsi="宋体" w:eastAsia="仿宋_GB2312"/>
                <w:kern w:val="0"/>
              </w:rPr>
              <w:t>，</w:t>
            </w:r>
            <w:r>
              <w:rPr>
                <w:rFonts w:hint="eastAsia" w:ascii="仿宋_GB2312" w:hAnsi="宋体" w:eastAsia="仿宋_GB2312"/>
                <w:kern w:val="0"/>
                <w:lang w:val="zh-CN"/>
              </w:rPr>
              <w:t>时间不清楚的为无效截图</w:t>
            </w:r>
            <w:r>
              <w:rPr>
                <w:rFonts w:hint="eastAsia" w:ascii="仿宋_GB2312" w:hAnsi="宋体" w:eastAsia="仿宋_GB2312"/>
                <w:kern w:val="0"/>
              </w:rPr>
              <w:t>）</w:t>
            </w:r>
            <w:r>
              <w:rPr>
                <w:rFonts w:hint="eastAsia" w:ascii="仿宋_GB2312" w:hAnsi="宋体" w:eastAsia="仿宋_GB2312"/>
                <w:kern w:val="0"/>
                <w:lang w:val="zh-CN"/>
              </w:rPr>
              <w:t>。</w:t>
            </w:r>
          </w:p>
        </w:tc>
        <w:tc>
          <w:tcPr>
            <w:tcW w:w="580" w:type="dxa"/>
            <w:tcBorders>
              <w:top w:val="nil"/>
              <w:left w:val="nil"/>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580" w:type="dxa"/>
            <w:tcBorders>
              <w:top w:val="nil"/>
              <w:left w:val="nil"/>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580" w:type="dxa"/>
            <w:tcBorders>
              <w:top w:val="nil"/>
              <w:left w:val="nil"/>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580" w:type="dxa"/>
            <w:tcBorders>
              <w:top w:val="nil"/>
              <w:left w:val="nil"/>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r>
      <w:tr>
        <w:tblPrEx>
          <w:tblCellMar>
            <w:top w:w="0" w:type="dxa"/>
            <w:left w:w="108" w:type="dxa"/>
            <w:bottom w:w="0" w:type="dxa"/>
            <w:right w:w="108" w:type="dxa"/>
          </w:tblCellMar>
        </w:tblPrEx>
        <w:trPr>
          <w:trHeight w:val="840" w:hRule="atLeast"/>
          <w:jc w:val="center"/>
        </w:trPr>
        <w:tc>
          <w:tcPr>
            <w:tcW w:w="740"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8</w:t>
            </w:r>
          </w:p>
        </w:tc>
        <w:tc>
          <w:tcPr>
            <w:tcW w:w="5460" w:type="dxa"/>
            <w:tcBorders>
              <w:top w:val="nil"/>
              <w:left w:val="nil"/>
              <w:bottom w:val="single" w:color="auto" w:sz="4" w:space="0"/>
              <w:right w:val="single" w:color="auto" w:sz="4" w:space="0"/>
            </w:tcBorders>
            <w:vAlign w:val="center"/>
          </w:tcPr>
          <w:p>
            <w:pPr>
              <w:widowControl/>
              <w:spacing w:line="340" w:lineRule="exact"/>
              <w:jc w:val="left"/>
              <w:rPr>
                <w:rFonts w:hint="eastAsia" w:ascii="仿宋_GB2312" w:hAnsi="宋体" w:eastAsia="仿宋_GB2312"/>
                <w:kern w:val="0"/>
                <w:lang w:val="en-US" w:eastAsia="zh-CN"/>
              </w:rPr>
            </w:pPr>
            <w:r>
              <w:rPr>
                <w:rFonts w:hint="eastAsia" w:ascii="仿宋_GB2312" w:hAnsi="宋体" w:eastAsia="仿宋_GB2312"/>
                <w:kern w:val="0"/>
              </w:rPr>
              <w:t>提供</w:t>
            </w:r>
            <w:r>
              <w:rPr>
                <w:rFonts w:hint="eastAsia" w:ascii="仿宋_GB2312" w:hAnsi="宋体" w:eastAsia="仿宋_GB2312"/>
                <w:kern w:val="0"/>
                <w:lang w:val="zh-CN"/>
              </w:rPr>
              <w:t>中国展览馆协会颁发的展览陈列工程设计与施工一体化一级资质或中国展览馆协会颁发的展览工程企业一级资质（复印件加盖公章），及建筑装修装饰工程专业承包一级资质（复印件加盖公章）。</w:t>
            </w:r>
          </w:p>
        </w:tc>
        <w:tc>
          <w:tcPr>
            <w:tcW w:w="580" w:type="dxa"/>
            <w:tcBorders>
              <w:top w:val="nil"/>
              <w:left w:val="nil"/>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580" w:type="dxa"/>
            <w:tcBorders>
              <w:top w:val="nil"/>
              <w:left w:val="nil"/>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580" w:type="dxa"/>
            <w:tcBorders>
              <w:top w:val="nil"/>
              <w:left w:val="nil"/>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580" w:type="dxa"/>
            <w:tcBorders>
              <w:top w:val="nil"/>
              <w:left w:val="nil"/>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r>
      <w:tr>
        <w:tblPrEx>
          <w:tblCellMar>
            <w:top w:w="0" w:type="dxa"/>
            <w:left w:w="108" w:type="dxa"/>
            <w:bottom w:w="0" w:type="dxa"/>
            <w:right w:w="108" w:type="dxa"/>
          </w:tblCellMar>
        </w:tblPrEx>
        <w:trPr>
          <w:trHeight w:val="97" w:hRule="atLeast"/>
          <w:jc w:val="center"/>
        </w:trPr>
        <w:tc>
          <w:tcPr>
            <w:tcW w:w="740"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9</w:t>
            </w:r>
          </w:p>
        </w:tc>
        <w:tc>
          <w:tcPr>
            <w:tcW w:w="5460" w:type="dxa"/>
            <w:tcBorders>
              <w:top w:val="nil"/>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lang w:val="zh-CN"/>
              </w:rPr>
            </w:pPr>
            <w:r>
              <w:rPr>
                <w:rFonts w:hint="eastAsia" w:ascii="仿宋_GB2312" w:hAnsi="宋体" w:eastAsia="仿宋_GB2312"/>
                <w:kern w:val="0"/>
                <w:lang w:val="zh-CN"/>
              </w:rPr>
              <w:t>投标保证金收据</w:t>
            </w:r>
          </w:p>
        </w:tc>
        <w:tc>
          <w:tcPr>
            <w:tcW w:w="580" w:type="dxa"/>
            <w:tcBorders>
              <w:top w:val="nil"/>
              <w:left w:val="nil"/>
              <w:bottom w:val="single" w:color="auto" w:sz="4" w:space="0"/>
              <w:right w:val="single" w:color="auto" w:sz="4" w:space="0"/>
            </w:tcBorders>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xml:space="preserve">  </w:t>
            </w:r>
          </w:p>
        </w:tc>
        <w:tc>
          <w:tcPr>
            <w:tcW w:w="580" w:type="dxa"/>
            <w:tcBorders>
              <w:top w:val="nil"/>
              <w:left w:val="nil"/>
              <w:bottom w:val="single" w:color="auto" w:sz="4" w:space="0"/>
              <w:right w:val="single" w:color="auto" w:sz="4" w:space="0"/>
            </w:tcBorders>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xml:space="preserve">  </w:t>
            </w:r>
          </w:p>
        </w:tc>
        <w:tc>
          <w:tcPr>
            <w:tcW w:w="580" w:type="dxa"/>
            <w:tcBorders>
              <w:top w:val="nil"/>
              <w:left w:val="nil"/>
              <w:bottom w:val="single" w:color="auto" w:sz="4" w:space="0"/>
              <w:right w:val="single" w:color="auto" w:sz="4" w:space="0"/>
            </w:tcBorders>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xml:space="preserve">  </w:t>
            </w:r>
          </w:p>
        </w:tc>
        <w:tc>
          <w:tcPr>
            <w:tcW w:w="580" w:type="dxa"/>
            <w:tcBorders>
              <w:top w:val="nil"/>
              <w:left w:val="nil"/>
              <w:bottom w:val="single" w:color="auto" w:sz="4" w:space="0"/>
              <w:right w:val="single" w:color="auto" w:sz="4" w:space="0"/>
            </w:tcBorders>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xml:space="preserve">  </w:t>
            </w:r>
          </w:p>
        </w:tc>
      </w:tr>
      <w:tr>
        <w:tblPrEx>
          <w:tblCellMar>
            <w:top w:w="0" w:type="dxa"/>
            <w:left w:w="108" w:type="dxa"/>
            <w:bottom w:w="0" w:type="dxa"/>
            <w:right w:w="108" w:type="dxa"/>
          </w:tblCellMar>
        </w:tblPrEx>
        <w:trPr>
          <w:trHeight w:val="70" w:hRule="atLeast"/>
          <w:jc w:val="center"/>
        </w:trPr>
        <w:tc>
          <w:tcPr>
            <w:tcW w:w="6200" w:type="dxa"/>
            <w:gridSpan w:val="2"/>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kern w:val="0"/>
                <w:lang w:val="zh-CN"/>
              </w:rPr>
            </w:pPr>
            <w:r>
              <w:rPr>
                <w:rFonts w:hint="eastAsia" w:ascii="仿宋_GB2312" w:hAnsi="宋体" w:eastAsia="仿宋_GB2312"/>
                <w:kern w:val="0"/>
                <w:lang w:val="zh-CN"/>
              </w:rPr>
              <w:t>结论</w:t>
            </w:r>
          </w:p>
        </w:tc>
        <w:tc>
          <w:tcPr>
            <w:tcW w:w="580" w:type="dxa"/>
            <w:tcBorders>
              <w:top w:val="single" w:color="auto" w:sz="4" w:space="0"/>
              <w:left w:val="nil"/>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580" w:type="dxa"/>
            <w:tcBorders>
              <w:top w:val="single" w:color="auto" w:sz="4" w:space="0"/>
              <w:left w:val="nil"/>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580" w:type="dxa"/>
            <w:tcBorders>
              <w:top w:val="single" w:color="auto" w:sz="4" w:space="0"/>
              <w:left w:val="nil"/>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580" w:type="dxa"/>
            <w:tcBorders>
              <w:top w:val="single" w:color="auto" w:sz="4" w:space="0"/>
              <w:left w:val="nil"/>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r>
    </w:tbl>
    <w:p>
      <w:pPr>
        <w:pageBreakBefore/>
        <w:spacing w:before="120" w:beforeLines="50" w:after="120" w:afterLines="50"/>
        <w:jc w:val="center"/>
        <w:rPr>
          <w:rFonts w:ascii="宋体" w:hAnsi="宋体"/>
          <w:b/>
          <w:bCs/>
          <w:sz w:val="32"/>
          <w:szCs w:val="32"/>
        </w:rPr>
      </w:pPr>
      <w:r>
        <w:rPr>
          <w:rFonts w:hint="eastAsia" w:ascii="宋体" w:hAnsi="宋体"/>
          <w:b/>
          <w:bCs/>
          <w:sz w:val="32"/>
          <w:szCs w:val="32"/>
        </w:rPr>
        <w:t xml:space="preserve">初步评审—符合性审查表 </w:t>
      </w:r>
    </w:p>
    <w:tbl>
      <w:tblPr>
        <w:tblStyle w:val="28"/>
        <w:tblpPr w:leftFromText="180" w:rightFromText="180" w:vertAnchor="text" w:horzAnchor="margin" w:tblpX="-147" w:tblpY="163"/>
        <w:tblOverlap w:val="never"/>
        <w:tblW w:w="89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5225"/>
        <w:gridCol w:w="492"/>
        <w:gridCol w:w="492"/>
        <w:gridCol w:w="492"/>
        <w:gridCol w:w="492"/>
        <w:gridCol w:w="492"/>
        <w:gridCol w:w="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25" w:type="dxa"/>
            <w:vMerge w:val="restart"/>
            <w:vAlign w:val="center"/>
          </w:tcPr>
          <w:p>
            <w:pPr>
              <w:widowControl/>
              <w:jc w:val="center"/>
              <w:rPr>
                <w:rFonts w:ascii="仿宋_GB2312" w:hAnsi="宋体" w:eastAsia="仿宋_GB2312"/>
                <w:kern w:val="0"/>
              </w:rPr>
            </w:pPr>
            <w:r>
              <w:rPr>
                <w:rFonts w:hint="eastAsia" w:ascii="仿宋_GB2312" w:hAnsi="宋体" w:eastAsia="仿宋_GB2312"/>
                <w:kern w:val="0"/>
              </w:rPr>
              <w:t>序号</w:t>
            </w:r>
          </w:p>
        </w:tc>
        <w:tc>
          <w:tcPr>
            <w:tcW w:w="5225" w:type="dxa"/>
            <w:vMerge w:val="restart"/>
            <w:vAlign w:val="center"/>
          </w:tcPr>
          <w:p>
            <w:pPr>
              <w:widowControl/>
              <w:jc w:val="center"/>
              <w:rPr>
                <w:rFonts w:ascii="仿宋_GB2312" w:hAnsi="宋体" w:eastAsia="仿宋_GB2312"/>
                <w:kern w:val="0"/>
              </w:rPr>
            </w:pPr>
            <w:r>
              <w:rPr>
                <w:rFonts w:hint="eastAsia" w:ascii="仿宋_GB2312" w:hAnsi="宋体" w:eastAsia="仿宋_GB2312"/>
                <w:kern w:val="0"/>
              </w:rPr>
              <w:t>评审内容</w:t>
            </w:r>
          </w:p>
        </w:tc>
        <w:tc>
          <w:tcPr>
            <w:tcW w:w="984" w:type="dxa"/>
            <w:gridSpan w:val="2"/>
            <w:vAlign w:val="center"/>
          </w:tcPr>
          <w:p>
            <w:pPr>
              <w:widowControl/>
              <w:jc w:val="center"/>
              <w:rPr>
                <w:rFonts w:ascii="仿宋_GB2312" w:hAnsi="宋体" w:eastAsia="仿宋_GB2312"/>
                <w:kern w:val="0"/>
              </w:rPr>
            </w:pPr>
            <w:r>
              <w:rPr>
                <w:rFonts w:hint="eastAsia" w:ascii="仿宋_GB2312" w:hAnsi="宋体" w:eastAsia="仿宋_GB2312"/>
                <w:kern w:val="0"/>
              </w:rPr>
              <w:t>投标人名称</w:t>
            </w:r>
          </w:p>
        </w:tc>
        <w:tc>
          <w:tcPr>
            <w:tcW w:w="984" w:type="dxa"/>
            <w:gridSpan w:val="2"/>
          </w:tcPr>
          <w:p>
            <w:pPr>
              <w:widowControl/>
              <w:jc w:val="center"/>
              <w:rPr>
                <w:rFonts w:ascii="仿宋_GB2312" w:hAnsi="宋体" w:eastAsia="仿宋_GB2312"/>
                <w:kern w:val="0"/>
              </w:rPr>
            </w:pPr>
            <w:r>
              <w:rPr>
                <w:rFonts w:hint="eastAsia" w:ascii="仿宋_GB2312" w:hAnsi="宋体" w:eastAsia="仿宋_GB2312"/>
                <w:kern w:val="0"/>
              </w:rPr>
              <w:t>投标人名称</w:t>
            </w:r>
          </w:p>
        </w:tc>
        <w:tc>
          <w:tcPr>
            <w:tcW w:w="984" w:type="dxa"/>
            <w:gridSpan w:val="2"/>
          </w:tcPr>
          <w:p>
            <w:pPr>
              <w:widowControl/>
              <w:jc w:val="center"/>
              <w:rPr>
                <w:rFonts w:ascii="仿宋_GB2312" w:hAnsi="宋体" w:eastAsia="仿宋_GB2312"/>
                <w:kern w:val="0"/>
              </w:rPr>
            </w:pPr>
            <w:r>
              <w:rPr>
                <w:rFonts w:hint="eastAsia" w:ascii="仿宋_GB2312" w:hAnsi="宋体" w:eastAsia="仿宋_GB2312"/>
                <w:kern w:val="0"/>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725" w:type="dxa"/>
            <w:vMerge w:val="continue"/>
            <w:vAlign w:val="center"/>
          </w:tcPr>
          <w:p>
            <w:pPr>
              <w:widowControl/>
              <w:jc w:val="left"/>
              <w:rPr>
                <w:rFonts w:ascii="仿宋_GB2312" w:hAnsi="宋体" w:eastAsia="仿宋_GB2312"/>
                <w:kern w:val="0"/>
              </w:rPr>
            </w:pPr>
          </w:p>
        </w:tc>
        <w:tc>
          <w:tcPr>
            <w:tcW w:w="5225" w:type="dxa"/>
            <w:vMerge w:val="continue"/>
            <w:vAlign w:val="center"/>
          </w:tcPr>
          <w:p>
            <w:pPr>
              <w:widowControl/>
              <w:jc w:val="left"/>
              <w:rPr>
                <w:rFonts w:ascii="仿宋_GB2312" w:hAnsi="宋体" w:eastAsia="仿宋_GB2312"/>
                <w:kern w:val="0"/>
              </w:rPr>
            </w:pPr>
          </w:p>
        </w:tc>
        <w:tc>
          <w:tcPr>
            <w:tcW w:w="492" w:type="dxa"/>
            <w:vAlign w:val="center"/>
          </w:tcPr>
          <w:p>
            <w:pPr>
              <w:widowControl/>
              <w:jc w:val="left"/>
              <w:rPr>
                <w:rFonts w:ascii="仿宋_GB2312" w:hAnsi="宋体" w:eastAsia="仿宋_GB2312"/>
                <w:kern w:val="0"/>
              </w:rPr>
            </w:pPr>
            <w:r>
              <w:rPr>
                <w:rFonts w:hint="eastAsia" w:ascii="仿宋_GB2312" w:hAnsi="宋体" w:eastAsia="仿宋_GB2312"/>
                <w:kern w:val="0"/>
              </w:rPr>
              <w:t>是</w:t>
            </w:r>
          </w:p>
        </w:tc>
        <w:tc>
          <w:tcPr>
            <w:tcW w:w="492" w:type="dxa"/>
          </w:tcPr>
          <w:p>
            <w:pPr>
              <w:widowControl/>
              <w:jc w:val="left"/>
              <w:rPr>
                <w:rFonts w:ascii="仿宋_GB2312" w:hAnsi="宋体" w:eastAsia="仿宋_GB2312"/>
                <w:kern w:val="0"/>
              </w:rPr>
            </w:pPr>
            <w:r>
              <w:rPr>
                <w:rFonts w:hint="eastAsia" w:ascii="仿宋_GB2312" w:hAnsi="宋体" w:eastAsia="仿宋_GB2312"/>
                <w:kern w:val="0"/>
              </w:rPr>
              <w:t>否</w:t>
            </w:r>
          </w:p>
        </w:tc>
        <w:tc>
          <w:tcPr>
            <w:tcW w:w="492" w:type="dxa"/>
            <w:vAlign w:val="center"/>
          </w:tcPr>
          <w:p>
            <w:pPr>
              <w:widowControl/>
              <w:jc w:val="left"/>
              <w:rPr>
                <w:rFonts w:ascii="仿宋_GB2312" w:hAnsi="宋体" w:eastAsia="仿宋_GB2312"/>
                <w:kern w:val="0"/>
              </w:rPr>
            </w:pPr>
            <w:r>
              <w:rPr>
                <w:rFonts w:hint="eastAsia" w:ascii="仿宋_GB2312" w:hAnsi="宋体" w:eastAsia="仿宋_GB2312"/>
                <w:kern w:val="0"/>
              </w:rPr>
              <w:t>是</w:t>
            </w:r>
          </w:p>
        </w:tc>
        <w:tc>
          <w:tcPr>
            <w:tcW w:w="492" w:type="dxa"/>
            <w:vAlign w:val="center"/>
          </w:tcPr>
          <w:p>
            <w:pPr>
              <w:widowControl/>
              <w:jc w:val="left"/>
              <w:rPr>
                <w:rFonts w:ascii="仿宋_GB2312" w:hAnsi="宋体" w:eastAsia="仿宋_GB2312"/>
                <w:kern w:val="0"/>
              </w:rPr>
            </w:pPr>
            <w:r>
              <w:rPr>
                <w:rFonts w:hint="eastAsia" w:ascii="仿宋_GB2312" w:hAnsi="宋体" w:eastAsia="仿宋_GB2312"/>
                <w:kern w:val="0"/>
              </w:rPr>
              <w:t>否</w:t>
            </w:r>
          </w:p>
        </w:tc>
        <w:tc>
          <w:tcPr>
            <w:tcW w:w="492" w:type="dxa"/>
          </w:tcPr>
          <w:p>
            <w:pPr>
              <w:widowControl/>
              <w:jc w:val="left"/>
              <w:rPr>
                <w:rFonts w:ascii="仿宋_GB2312" w:hAnsi="宋体" w:eastAsia="仿宋_GB2312"/>
                <w:kern w:val="0"/>
              </w:rPr>
            </w:pPr>
            <w:r>
              <w:rPr>
                <w:rFonts w:hint="eastAsia" w:ascii="仿宋_GB2312" w:hAnsi="宋体" w:eastAsia="仿宋_GB2312"/>
                <w:kern w:val="0"/>
              </w:rPr>
              <w:t>是</w:t>
            </w:r>
          </w:p>
        </w:tc>
        <w:tc>
          <w:tcPr>
            <w:tcW w:w="492" w:type="dxa"/>
          </w:tcPr>
          <w:p>
            <w:pPr>
              <w:widowControl/>
              <w:jc w:val="left"/>
              <w:rPr>
                <w:rFonts w:ascii="仿宋_GB2312" w:hAnsi="宋体" w:eastAsia="仿宋_GB2312"/>
                <w:kern w:val="0"/>
              </w:rPr>
            </w:pPr>
            <w:r>
              <w:rPr>
                <w:rFonts w:hint="eastAsia" w:ascii="仿宋_GB2312" w:hAnsi="宋体" w:eastAsia="仿宋_GB2312"/>
                <w:kern w:val="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25" w:type="dxa"/>
            <w:vAlign w:val="center"/>
          </w:tcPr>
          <w:p>
            <w:pPr>
              <w:widowControl/>
              <w:jc w:val="center"/>
              <w:rPr>
                <w:rFonts w:ascii="仿宋_GB2312" w:hAnsi="宋体" w:eastAsia="仿宋_GB2312"/>
                <w:kern w:val="0"/>
              </w:rPr>
            </w:pPr>
            <w:r>
              <w:rPr>
                <w:rFonts w:hint="eastAsia" w:ascii="仿宋_GB2312" w:hAnsi="宋体" w:eastAsia="仿宋_GB2312"/>
                <w:kern w:val="0"/>
              </w:rPr>
              <w:t>1</w:t>
            </w:r>
          </w:p>
        </w:tc>
        <w:tc>
          <w:tcPr>
            <w:tcW w:w="5225" w:type="dxa"/>
            <w:vAlign w:val="center"/>
          </w:tcPr>
          <w:p>
            <w:pPr>
              <w:widowControl/>
              <w:jc w:val="left"/>
              <w:rPr>
                <w:rFonts w:ascii="仿宋_GB2312" w:hAnsi="宋体" w:eastAsia="仿宋_GB2312"/>
                <w:kern w:val="0"/>
              </w:rPr>
            </w:pPr>
            <w:r>
              <w:rPr>
                <w:rFonts w:hint="eastAsia" w:ascii="仿宋_GB2312" w:hAnsi="宋体" w:eastAsia="仿宋_GB2312"/>
                <w:kern w:val="0"/>
              </w:rPr>
              <w:t>投标报价高于预算金额</w:t>
            </w:r>
          </w:p>
        </w:tc>
        <w:tc>
          <w:tcPr>
            <w:tcW w:w="492" w:type="dxa"/>
            <w:vAlign w:val="center"/>
          </w:tcPr>
          <w:p>
            <w:pPr>
              <w:widowControl/>
              <w:jc w:val="left"/>
              <w:rPr>
                <w:rFonts w:ascii="仿宋_GB2312" w:hAnsi="宋体" w:eastAsia="仿宋_GB2312"/>
                <w:kern w:val="0"/>
              </w:rPr>
            </w:pPr>
          </w:p>
        </w:tc>
        <w:tc>
          <w:tcPr>
            <w:tcW w:w="492" w:type="dxa"/>
            <w:vAlign w:val="center"/>
          </w:tcPr>
          <w:p>
            <w:pPr>
              <w:widowControl/>
              <w:jc w:val="left"/>
              <w:rPr>
                <w:rFonts w:ascii="仿宋_GB2312" w:hAnsi="宋体" w:eastAsia="仿宋_GB2312"/>
                <w:kern w:val="0"/>
              </w:rPr>
            </w:pPr>
          </w:p>
        </w:tc>
        <w:tc>
          <w:tcPr>
            <w:tcW w:w="492" w:type="dxa"/>
            <w:vAlign w:val="center"/>
          </w:tcPr>
          <w:p>
            <w:pPr>
              <w:widowControl/>
              <w:jc w:val="left"/>
              <w:rPr>
                <w:rFonts w:ascii="仿宋_GB2312" w:hAnsi="宋体" w:eastAsia="仿宋_GB2312"/>
                <w:kern w:val="0"/>
              </w:rPr>
            </w:pPr>
          </w:p>
        </w:tc>
        <w:tc>
          <w:tcPr>
            <w:tcW w:w="492" w:type="dxa"/>
            <w:vAlign w:val="center"/>
          </w:tcPr>
          <w:p>
            <w:pPr>
              <w:widowControl/>
              <w:jc w:val="left"/>
              <w:rPr>
                <w:rFonts w:ascii="仿宋_GB2312" w:hAnsi="宋体" w:eastAsia="仿宋_GB2312"/>
                <w:kern w:val="0"/>
              </w:rPr>
            </w:pPr>
          </w:p>
        </w:tc>
        <w:tc>
          <w:tcPr>
            <w:tcW w:w="492" w:type="dxa"/>
            <w:vAlign w:val="center"/>
          </w:tcPr>
          <w:p>
            <w:pPr>
              <w:widowControl/>
              <w:jc w:val="left"/>
              <w:rPr>
                <w:rFonts w:ascii="仿宋_GB2312" w:hAnsi="宋体" w:eastAsia="仿宋_GB2312"/>
                <w:kern w:val="0"/>
              </w:rPr>
            </w:pPr>
          </w:p>
        </w:tc>
        <w:tc>
          <w:tcPr>
            <w:tcW w:w="492" w:type="dxa"/>
            <w:vAlign w:val="center"/>
          </w:tcPr>
          <w:p>
            <w:pPr>
              <w:widowControl/>
              <w:jc w:val="left"/>
              <w:rPr>
                <w:rFonts w:ascii="仿宋_GB2312" w:hAnsi="宋体"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725" w:type="dxa"/>
            <w:vAlign w:val="center"/>
          </w:tcPr>
          <w:p>
            <w:pPr>
              <w:widowControl/>
              <w:jc w:val="center"/>
              <w:rPr>
                <w:rFonts w:ascii="仿宋_GB2312" w:hAnsi="宋体" w:eastAsia="仿宋_GB2312"/>
                <w:kern w:val="0"/>
              </w:rPr>
            </w:pPr>
            <w:r>
              <w:rPr>
                <w:rFonts w:hint="eastAsia" w:ascii="仿宋_GB2312" w:hAnsi="宋体" w:eastAsia="仿宋_GB2312"/>
                <w:kern w:val="0"/>
              </w:rPr>
              <w:t>2</w:t>
            </w:r>
          </w:p>
        </w:tc>
        <w:tc>
          <w:tcPr>
            <w:tcW w:w="5225" w:type="dxa"/>
            <w:vAlign w:val="center"/>
          </w:tcPr>
          <w:p>
            <w:pPr>
              <w:widowControl/>
              <w:jc w:val="left"/>
              <w:rPr>
                <w:rFonts w:ascii="仿宋_GB2312" w:hAnsi="宋体" w:eastAsia="仿宋_GB2312"/>
                <w:kern w:val="0"/>
              </w:rPr>
            </w:pPr>
            <w:r>
              <w:rPr>
                <w:rFonts w:hint="eastAsia" w:ascii="仿宋_GB2312" w:hAnsi="宋体" w:eastAsia="仿宋_GB2312"/>
                <w:kern w:val="0"/>
              </w:rPr>
              <w:t>投标人之间或者投标人与采购人串通投标的</w:t>
            </w:r>
          </w:p>
        </w:tc>
        <w:tc>
          <w:tcPr>
            <w:tcW w:w="492" w:type="dxa"/>
            <w:vAlign w:val="center"/>
          </w:tcPr>
          <w:p>
            <w:pPr>
              <w:widowControl/>
              <w:jc w:val="left"/>
              <w:rPr>
                <w:rFonts w:ascii="仿宋_GB2312" w:hAnsi="宋体" w:eastAsia="仿宋_GB2312"/>
                <w:kern w:val="0"/>
              </w:rPr>
            </w:pPr>
          </w:p>
        </w:tc>
        <w:tc>
          <w:tcPr>
            <w:tcW w:w="492" w:type="dxa"/>
            <w:vAlign w:val="center"/>
          </w:tcPr>
          <w:p>
            <w:pPr>
              <w:widowControl/>
              <w:jc w:val="left"/>
              <w:rPr>
                <w:rFonts w:ascii="仿宋_GB2312" w:hAnsi="宋体" w:eastAsia="仿宋_GB2312"/>
                <w:kern w:val="0"/>
              </w:rPr>
            </w:pPr>
          </w:p>
        </w:tc>
        <w:tc>
          <w:tcPr>
            <w:tcW w:w="492" w:type="dxa"/>
            <w:vAlign w:val="center"/>
          </w:tcPr>
          <w:p>
            <w:pPr>
              <w:widowControl/>
              <w:jc w:val="left"/>
              <w:rPr>
                <w:rFonts w:ascii="仿宋_GB2312" w:hAnsi="宋体" w:eastAsia="仿宋_GB2312"/>
                <w:kern w:val="0"/>
              </w:rPr>
            </w:pPr>
          </w:p>
        </w:tc>
        <w:tc>
          <w:tcPr>
            <w:tcW w:w="492" w:type="dxa"/>
            <w:vAlign w:val="center"/>
          </w:tcPr>
          <w:p>
            <w:pPr>
              <w:widowControl/>
              <w:jc w:val="left"/>
              <w:rPr>
                <w:rFonts w:ascii="仿宋_GB2312" w:hAnsi="宋体" w:eastAsia="仿宋_GB2312"/>
                <w:kern w:val="0"/>
              </w:rPr>
            </w:pPr>
          </w:p>
        </w:tc>
        <w:tc>
          <w:tcPr>
            <w:tcW w:w="492" w:type="dxa"/>
            <w:vAlign w:val="center"/>
          </w:tcPr>
          <w:p>
            <w:pPr>
              <w:widowControl/>
              <w:jc w:val="left"/>
              <w:rPr>
                <w:rFonts w:ascii="仿宋_GB2312" w:hAnsi="宋体" w:eastAsia="仿宋_GB2312"/>
                <w:kern w:val="0"/>
              </w:rPr>
            </w:pPr>
          </w:p>
        </w:tc>
        <w:tc>
          <w:tcPr>
            <w:tcW w:w="492" w:type="dxa"/>
            <w:vAlign w:val="center"/>
          </w:tcPr>
          <w:p>
            <w:pPr>
              <w:widowControl/>
              <w:jc w:val="left"/>
              <w:rPr>
                <w:rFonts w:ascii="仿宋_GB2312" w:hAnsi="宋体"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25" w:type="dxa"/>
            <w:vAlign w:val="center"/>
          </w:tcPr>
          <w:p>
            <w:pPr>
              <w:widowControl/>
              <w:jc w:val="center"/>
              <w:rPr>
                <w:rFonts w:ascii="仿宋_GB2312" w:hAnsi="宋体" w:eastAsia="仿宋_GB2312"/>
                <w:kern w:val="0"/>
              </w:rPr>
            </w:pPr>
            <w:r>
              <w:rPr>
                <w:rFonts w:hint="eastAsia" w:ascii="仿宋_GB2312" w:hAnsi="宋体" w:eastAsia="仿宋_GB2312"/>
                <w:kern w:val="0"/>
              </w:rPr>
              <w:t>3</w:t>
            </w:r>
          </w:p>
        </w:tc>
        <w:tc>
          <w:tcPr>
            <w:tcW w:w="5225" w:type="dxa"/>
            <w:vAlign w:val="center"/>
          </w:tcPr>
          <w:p>
            <w:pPr>
              <w:widowControl/>
              <w:jc w:val="left"/>
              <w:rPr>
                <w:rFonts w:ascii="仿宋_GB2312" w:hAnsi="宋体" w:eastAsia="仿宋_GB2312"/>
                <w:kern w:val="0"/>
              </w:rPr>
            </w:pPr>
            <w:r>
              <w:rPr>
                <w:rFonts w:hint="eastAsia" w:ascii="仿宋_GB2312" w:hAnsi="宋体" w:eastAsia="仿宋_GB2312"/>
                <w:kern w:val="0"/>
              </w:rPr>
              <w:t>以行贿手段谋取中标或者以其他弄虚作假方式投标的</w:t>
            </w:r>
          </w:p>
        </w:tc>
        <w:tc>
          <w:tcPr>
            <w:tcW w:w="492" w:type="dxa"/>
            <w:vAlign w:val="center"/>
          </w:tcPr>
          <w:p>
            <w:pPr>
              <w:widowControl/>
              <w:jc w:val="left"/>
              <w:rPr>
                <w:rFonts w:ascii="仿宋_GB2312" w:hAnsi="宋体" w:eastAsia="仿宋_GB2312"/>
                <w:kern w:val="0"/>
              </w:rPr>
            </w:pPr>
          </w:p>
        </w:tc>
        <w:tc>
          <w:tcPr>
            <w:tcW w:w="492" w:type="dxa"/>
            <w:vAlign w:val="center"/>
          </w:tcPr>
          <w:p>
            <w:pPr>
              <w:widowControl/>
              <w:jc w:val="left"/>
              <w:rPr>
                <w:rFonts w:ascii="仿宋_GB2312" w:hAnsi="宋体" w:eastAsia="仿宋_GB2312"/>
                <w:kern w:val="0"/>
              </w:rPr>
            </w:pPr>
          </w:p>
        </w:tc>
        <w:tc>
          <w:tcPr>
            <w:tcW w:w="492" w:type="dxa"/>
            <w:vAlign w:val="center"/>
          </w:tcPr>
          <w:p>
            <w:pPr>
              <w:widowControl/>
              <w:jc w:val="left"/>
              <w:rPr>
                <w:rFonts w:ascii="仿宋_GB2312" w:hAnsi="宋体" w:eastAsia="仿宋_GB2312"/>
                <w:kern w:val="0"/>
              </w:rPr>
            </w:pPr>
          </w:p>
        </w:tc>
        <w:tc>
          <w:tcPr>
            <w:tcW w:w="492" w:type="dxa"/>
            <w:vAlign w:val="center"/>
          </w:tcPr>
          <w:p>
            <w:pPr>
              <w:widowControl/>
              <w:jc w:val="left"/>
              <w:rPr>
                <w:rFonts w:ascii="仿宋_GB2312" w:hAnsi="宋体" w:eastAsia="仿宋_GB2312"/>
                <w:kern w:val="0"/>
              </w:rPr>
            </w:pPr>
          </w:p>
        </w:tc>
        <w:tc>
          <w:tcPr>
            <w:tcW w:w="492" w:type="dxa"/>
            <w:vAlign w:val="center"/>
          </w:tcPr>
          <w:p>
            <w:pPr>
              <w:widowControl/>
              <w:jc w:val="left"/>
              <w:rPr>
                <w:rFonts w:ascii="仿宋_GB2312" w:hAnsi="宋体" w:eastAsia="仿宋_GB2312"/>
                <w:kern w:val="0"/>
              </w:rPr>
            </w:pPr>
          </w:p>
        </w:tc>
        <w:tc>
          <w:tcPr>
            <w:tcW w:w="492" w:type="dxa"/>
            <w:vAlign w:val="center"/>
          </w:tcPr>
          <w:p>
            <w:pPr>
              <w:widowControl/>
              <w:jc w:val="left"/>
              <w:rPr>
                <w:rFonts w:ascii="仿宋_GB2312" w:hAnsi="宋体"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25" w:type="dxa"/>
            <w:vAlign w:val="center"/>
          </w:tcPr>
          <w:p>
            <w:pPr>
              <w:widowControl/>
              <w:jc w:val="center"/>
              <w:rPr>
                <w:rFonts w:ascii="仿宋_GB2312" w:hAnsi="宋体" w:eastAsia="仿宋_GB2312"/>
                <w:kern w:val="0"/>
              </w:rPr>
            </w:pPr>
            <w:r>
              <w:rPr>
                <w:rFonts w:hint="eastAsia" w:ascii="仿宋_GB2312" w:hAnsi="宋体" w:eastAsia="仿宋_GB2312"/>
                <w:kern w:val="0"/>
              </w:rPr>
              <w:t>4</w:t>
            </w:r>
          </w:p>
        </w:tc>
        <w:tc>
          <w:tcPr>
            <w:tcW w:w="5225" w:type="dxa"/>
            <w:vAlign w:val="center"/>
          </w:tcPr>
          <w:p>
            <w:pPr>
              <w:widowControl/>
              <w:jc w:val="left"/>
              <w:rPr>
                <w:rFonts w:ascii="仿宋_GB2312" w:hAnsi="宋体" w:eastAsia="仿宋_GB2312"/>
                <w:kern w:val="0"/>
              </w:rPr>
            </w:pPr>
            <w:r>
              <w:rPr>
                <w:rFonts w:hint="eastAsia" w:ascii="仿宋_GB2312" w:hAnsi="宋体" w:eastAsia="仿宋_GB2312"/>
                <w:kern w:val="0"/>
              </w:rPr>
              <w:t>评标委员会共同确定有实质上不响应招标文件要求的</w:t>
            </w:r>
          </w:p>
        </w:tc>
        <w:tc>
          <w:tcPr>
            <w:tcW w:w="492" w:type="dxa"/>
            <w:vAlign w:val="center"/>
          </w:tcPr>
          <w:p>
            <w:pPr>
              <w:widowControl/>
              <w:jc w:val="left"/>
              <w:rPr>
                <w:rFonts w:ascii="仿宋_GB2312" w:hAnsi="宋体" w:eastAsia="仿宋_GB2312"/>
                <w:kern w:val="0"/>
              </w:rPr>
            </w:pPr>
          </w:p>
        </w:tc>
        <w:tc>
          <w:tcPr>
            <w:tcW w:w="492" w:type="dxa"/>
            <w:vAlign w:val="center"/>
          </w:tcPr>
          <w:p>
            <w:pPr>
              <w:widowControl/>
              <w:jc w:val="left"/>
              <w:rPr>
                <w:rFonts w:ascii="仿宋_GB2312" w:hAnsi="宋体" w:eastAsia="仿宋_GB2312"/>
                <w:kern w:val="0"/>
              </w:rPr>
            </w:pPr>
          </w:p>
        </w:tc>
        <w:tc>
          <w:tcPr>
            <w:tcW w:w="492" w:type="dxa"/>
            <w:vAlign w:val="center"/>
          </w:tcPr>
          <w:p>
            <w:pPr>
              <w:widowControl/>
              <w:jc w:val="left"/>
              <w:rPr>
                <w:rFonts w:ascii="仿宋_GB2312" w:hAnsi="宋体" w:eastAsia="仿宋_GB2312"/>
                <w:kern w:val="0"/>
              </w:rPr>
            </w:pPr>
          </w:p>
        </w:tc>
        <w:tc>
          <w:tcPr>
            <w:tcW w:w="492" w:type="dxa"/>
            <w:vAlign w:val="center"/>
          </w:tcPr>
          <w:p>
            <w:pPr>
              <w:widowControl/>
              <w:jc w:val="left"/>
              <w:rPr>
                <w:rFonts w:ascii="仿宋_GB2312" w:hAnsi="宋体" w:eastAsia="仿宋_GB2312"/>
                <w:kern w:val="0"/>
              </w:rPr>
            </w:pPr>
          </w:p>
        </w:tc>
        <w:tc>
          <w:tcPr>
            <w:tcW w:w="492" w:type="dxa"/>
            <w:vAlign w:val="center"/>
          </w:tcPr>
          <w:p>
            <w:pPr>
              <w:widowControl/>
              <w:jc w:val="left"/>
              <w:rPr>
                <w:rFonts w:ascii="仿宋_GB2312" w:hAnsi="宋体" w:eastAsia="仿宋_GB2312"/>
                <w:kern w:val="0"/>
              </w:rPr>
            </w:pPr>
          </w:p>
        </w:tc>
        <w:tc>
          <w:tcPr>
            <w:tcW w:w="492" w:type="dxa"/>
            <w:vAlign w:val="center"/>
          </w:tcPr>
          <w:p>
            <w:pPr>
              <w:widowControl/>
              <w:jc w:val="left"/>
              <w:rPr>
                <w:rFonts w:ascii="仿宋_GB2312" w:hAnsi="宋体"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25" w:type="dxa"/>
            <w:vAlign w:val="center"/>
          </w:tcPr>
          <w:p>
            <w:pPr>
              <w:widowControl/>
              <w:jc w:val="center"/>
              <w:rPr>
                <w:rFonts w:ascii="仿宋_GB2312" w:hAnsi="宋体" w:eastAsia="仿宋_GB2312"/>
                <w:kern w:val="0"/>
              </w:rPr>
            </w:pPr>
            <w:r>
              <w:rPr>
                <w:rFonts w:hint="eastAsia" w:ascii="仿宋_GB2312" w:hAnsi="宋体" w:eastAsia="仿宋_GB2312"/>
                <w:kern w:val="0"/>
              </w:rPr>
              <w:t>5</w:t>
            </w:r>
          </w:p>
        </w:tc>
        <w:tc>
          <w:tcPr>
            <w:tcW w:w="5225" w:type="dxa"/>
            <w:vAlign w:val="center"/>
          </w:tcPr>
          <w:p>
            <w:pPr>
              <w:widowControl/>
              <w:jc w:val="left"/>
              <w:rPr>
                <w:rFonts w:ascii="仿宋_GB2312" w:hAnsi="宋体" w:eastAsia="仿宋_GB2312"/>
                <w:kern w:val="0"/>
              </w:rPr>
            </w:pPr>
            <w:r>
              <w:rPr>
                <w:rFonts w:hint="eastAsia" w:ascii="仿宋_GB2312" w:hAnsi="宋体" w:eastAsia="仿宋_GB2312"/>
                <w:kern w:val="0"/>
              </w:rPr>
              <w:t>投标文件没有投标人法定代表人或其授权代表签字（章）或加盖投标人公章的（投标文件正本的印章和签字不能为复印件）</w:t>
            </w:r>
          </w:p>
        </w:tc>
        <w:tc>
          <w:tcPr>
            <w:tcW w:w="492" w:type="dxa"/>
            <w:vAlign w:val="center"/>
          </w:tcPr>
          <w:p>
            <w:pPr>
              <w:widowControl/>
              <w:jc w:val="left"/>
              <w:rPr>
                <w:rFonts w:ascii="仿宋_GB2312" w:hAnsi="宋体" w:eastAsia="仿宋_GB2312"/>
                <w:kern w:val="0"/>
              </w:rPr>
            </w:pPr>
          </w:p>
        </w:tc>
        <w:tc>
          <w:tcPr>
            <w:tcW w:w="492" w:type="dxa"/>
            <w:vAlign w:val="center"/>
          </w:tcPr>
          <w:p>
            <w:pPr>
              <w:widowControl/>
              <w:jc w:val="left"/>
              <w:rPr>
                <w:rFonts w:ascii="仿宋_GB2312" w:hAnsi="宋体" w:eastAsia="仿宋_GB2312"/>
                <w:kern w:val="0"/>
              </w:rPr>
            </w:pPr>
          </w:p>
        </w:tc>
        <w:tc>
          <w:tcPr>
            <w:tcW w:w="492" w:type="dxa"/>
            <w:vAlign w:val="center"/>
          </w:tcPr>
          <w:p>
            <w:pPr>
              <w:widowControl/>
              <w:jc w:val="left"/>
              <w:rPr>
                <w:rFonts w:ascii="仿宋_GB2312" w:hAnsi="宋体" w:eastAsia="仿宋_GB2312"/>
                <w:kern w:val="0"/>
              </w:rPr>
            </w:pPr>
          </w:p>
        </w:tc>
        <w:tc>
          <w:tcPr>
            <w:tcW w:w="492" w:type="dxa"/>
            <w:vAlign w:val="center"/>
          </w:tcPr>
          <w:p>
            <w:pPr>
              <w:widowControl/>
              <w:jc w:val="left"/>
              <w:rPr>
                <w:rFonts w:ascii="仿宋_GB2312" w:hAnsi="宋体" w:eastAsia="仿宋_GB2312"/>
                <w:kern w:val="0"/>
              </w:rPr>
            </w:pPr>
          </w:p>
        </w:tc>
        <w:tc>
          <w:tcPr>
            <w:tcW w:w="492" w:type="dxa"/>
            <w:vAlign w:val="center"/>
          </w:tcPr>
          <w:p>
            <w:pPr>
              <w:widowControl/>
              <w:jc w:val="left"/>
              <w:rPr>
                <w:rFonts w:ascii="仿宋_GB2312" w:hAnsi="宋体" w:eastAsia="仿宋_GB2312"/>
                <w:kern w:val="0"/>
              </w:rPr>
            </w:pPr>
          </w:p>
        </w:tc>
        <w:tc>
          <w:tcPr>
            <w:tcW w:w="492" w:type="dxa"/>
            <w:vAlign w:val="center"/>
          </w:tcPr>
          <w:p>
            <w:pPr>
              <w:widowControl/>
              <w:jc w:val="left"/>
              <w:rPr>
                <w:rFonts w:ascii="仿宋_GB2312" w:hAnsi="宋体"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25" w:type="dxa"/>
            <w:vAlign w:val="center"/>
          </w:tcPr>
          <w:p>
            <w:pPr>
              <w:widowControl/>
              <w:jc w:val="center"/>
              <w:rPr>
                <w:rFonts w:ascii="仿宋_GB2312" w:hAnsi="宋体" w:eastAsia="仿宋_GB2312"/>
                <w:kern w:val="0"/>
              </w:rPr>
            </w:pPr>
            <w:r>
              <w:rPr>
                <w:rFonts w:hint="eastAsia" w:ascii="仿宋_GB2312" w:hAnsi="宋体" w:eastAsia="仿宋_GB2312"/>
                <w:kern w:val="0"/>
              </w:rPr>
              <w:t>6</w:t>
            </w:r>
          </w:p>
        </w:tc>
        <w:tc>
          <w:tcPr>
            <w:tcW w:w="5225" w:type="dxa"/>
            <w:vAlign w:val="center"/>
          </w:tcPr>
          <w:p>
            <w:pPr>
              <w:widowControl/>
              <w:jc w:val="left"/>
              <w:rPr>
                <w:rFonts w:ascii="仿宋_GB2312" w:hAnsi="宋体" w:eastAsia="仿宋_GB2312"/>
                <w:kern w:val="0"/>
              </w:rPr>
            </w:pPr>
            <w:r>
              <w:rPr>
                <w:rFonts w:hint="eastAsia" w:ascii="仿宋_GB2312" w:hAnsi="宋体" w:eastAsia="仿宋_GB2312"/>
                <w:kern w:val="0"/>
              </w:rPr>
              <w:t>投标的完成期限超过招标文件规定期限的</w:t>
            </w:r>
          </w:p>
        </w:tc>
        <w:tc>
          <w:tcPr>
            <w:tcW w:w="492" w:type="dxa"/>
            <w:vAlign w:val="center"/>
          </w:tcPr>
          <w:p>
            <w:pPr>
              <w:widowControl/>
              <w:jc w:val="left"/>
              <w:rPr>
                <w:rFonts w:ascii="仿宋_GB2312" w:hAnsi="宋体" w:eastAsia="仿宋_GB2312"/>
                <w:kern w:val="0"/>
              </w:rPr>
            </w:pPr>
          </w:p>
        </w:tc>
        <w:tc>
          <w:tcPr>
            <w:tcW w:w="492" w:type="dxa"/>
            <w:vAlign w:val="center"/>
          </w:tcPr>
          <w:p>
            <w:pPr>
              <w:widowControl/>
              <w:jc w:val="left"/>
              <w:rPr>
                <w:rFonts w:ascii="仿宋_GB2312" w:hAnsi="宋体" w:eastAsia="仿宋_GB2312"/>
                <w:kern w:val="0"/>
              </w:rPr>
            </w:pPr>
          </w:p>
        </w:tc>
        <w:tc>
          <w:tcPr>
            <w:tcW w:w="492" w:type="dxa"/>
            <w:vAlign w:val="center"/>
          </w:tcPr>
          <w:p>
            <w:pPr>
              <w:widowControl/>
              <w:jc w:val="left"/>
              <w:rPr>
                <w:rFonts w:ascii="仿宋_GB2312" w:hAnsi="宋体" w:eastAsia="仿宋_GB2312"/>
                <w:kern w:val="0"/>
              </w:rPr>
            </w:pPr>
          </w:p>
        </w:tc>
        <w:tc>
          <w:tcPr>
            <w:tcW w:w="492" w:type="dxa"/>
            <w:vAlign w:val="center"/>
          </w:tcPr>
          <w:p>
            <w:pPr>
              <w:widowControl/>
              <w:jc w:val="left"/>
              <w:rPr>
                <w:rFonts w:ascii="仿宋_GB2312" w:hAnsi="宋体" w:eastAsia="仿宋_GB2312"/>
                <w:kern w:val="0"/>
              </w:rPr>
            </w:pPr>
          </w:p>
        </w:tc>
        <w:tc>
          <w:tcPr>
            <w:tcW w:w="492" w:type="dxa"/>
            <w:vAlign w:val="center"/>
          </w:tcPr>
          <w:p>
            <w:pPr>
              <w:widowControl/>
              <w:jc w:val="left"/>
              <w:rPr>
                <w:rFonts w:ascii="仿宋_GB2312" w:hAnsi="宋体" w:eastAsia="仿宋_GB2312"/>
                <w:kern w:val="0"/>
              </w:rPr>
            </w:pPr>
          </w:p>
        </w:tc>
        <w:tc>
          <w:tcPr>
            <w:tcW w:w="492" w:type="dxa"/>
            <w:vAlign w:val="center"/>
          </w:tcPr>
          <w:p>
            <w:pPr>
              <w:widowControl/>
              <w:jc w:val="left"/>
              <w:rPr>
                <w:rFonts w:ascii="仿宋_GB2312" w:hAnsi="宋体"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25" w:type="dxa"/>
            <w:vAlign w:val="center"/>
          </w:tcPr>
          <w:p>
            <w:pPr>
              <w:widowControl/>
              <w:jc w:val="center"/>
              <w:rPr>
                <w:rFonts w:ascii="仿宋_GB2312" w:hAnsi="宋体" w:eastAsia="仿宋_GB2312"/>
                <w:kern w:val="0"/>
              </w:rPr>
            </w:pPr>
            <w:r>
              <w:rPr>
                <w:rFonts w:hint="eastAsia" w:ascii="仿宋_GB2312" w:hAnsi="宋体" w:eastAsia="仿宋_GB2312"/>
                <w:kern w:val="0"/>
              </w:rPr>
              <w:t>7</w:t>
            </w:r>
          </w:p>
        </w:tc>
        <w:tc>
          <w:tcPr>
            <w:tcW w:w="5225" w:type="dxa"/>
            <w:vAlign w:val="center"/>
          </w:tcPr>
          <w:p>
            <w:pPr>
              <w:widowControl/>
              <w:jc w:val="left"/>
              <w:rPr>
                <w:rFonts w:ascii="仿宋_GB2312" w:hAnsi="宋体" w:eastAsia="仿宋_GB2312"/>
                <w:kern w:val="0"/>
              </w:rPr>
            </w:pPr>
            <w:r>
              <w:rPr>
                <w:rFonts w:hint="eastAsia" w:ascii="仿宋_GB2312" w:hAnsi="宋体" w:eastAsia="仿宋_GB2312"/>
                <w:kern w:val="0"/>
              </w:rPr>
              <w:t>投标文件载明的技术规格等，不符合招标文件要求的</w:t>
            </w:r>
          </w:p>
        </w:tc>
        <w:tc>
          <w:tcPr>
            <w:tcW w:w="492" w:type="dxa"/>
            <w:vAlign w:val="center"/>
          </w:tcPr>
          <w:p>
            <w:pPr>
              <w:widowControl/>
              <w:jc w:val="left"/>
              <w:rPr>
                <w:rFonts w:ascii="仿宋_GB2312" w:hAnsi="宋体" w:eastAsia="仿宋_GB2312"/>
                <w:kern w:val="0"/>
              </w:rPr>
            </w:pPr>
          </w:p>
        </w:tc>
        <w:tc>
          <w:tcPr>
            <w:tcW w:w="492" w:type="dxa"/>
            <w:vAlign w:val="center"/>
          </w:tcPr>
          <w:p>
            <w:pPr>
              <w:widowControl/>
              <w:jc w:val="left"/>
              <w:rPr>
                <w:rFonts w:ascii="仿宋_GB2312" w:hAnsi="宋体" w:eastAsia="仿宋_GB2312"/>
                <w:kern w:val="0"/>
              </w:rPr>
            </w:pPr>
          </w:p>
        </w:tc>
        <w:tc>
          <w:tcPr>
            <w:tcW w:w="492" w:type="dxa"/>
            <w:vAlign w:val="center"/>
          </w:tcPr>
          <w:p>
            <w:pPr>
              <w:widowControl/>
              <w:jc w:val="left"/>
              <w:rPr>
                <w:rFonts w:ascii="仿宋_GB2312" w:hAnsi="宋体" w:eastAsia="仿宋_GB2312"/>
                <w:kern w:val="0"/>
              </w:rPr>
            </w:pPr>
          </w:p>
        </w:tc>
        <w:tc>
          <w:tcPr>
            <w:tcW w:w="492" w:type="dxa"/>
            <w:vAlign w:val="center"/>
          </w:tcPr>
          <w:p>
            <w:pPr>
              <w:widowControl/>
              <w:jc w:val="left"/>
              <w:rPr>
                <w:rFonts w:ascii="仿宋_GB2312" w:hAnsi="宋体" w:eastAsia="仿宋_GB2312"/>
                <w:kern w:val="0"/>
              </w:rPr>
            </w:pPr>
          </w:p>
        </w:tc>
        <w:tc>
          <w:tcPr>
            <w:tcW w:w="492" w:type="dxa"/>
            <w:vAlign w:val="center"/>
          </w:tcPr>
          <w:p>
            <w:pPr>
              <w:widowControl/>
              <w:jc w:val="left"/>
              <w:rPr>
                <w:rFonts w:ascii="仿宋_GB2312" w:hAnsi="宋体" w:eastAsia="仿宋_GB2312"/>
                <w:kern w:val="0"/>
              </w:rPr>
            </w:pPr>
          </w:p>
        </w:tc>
        <w:tc>
          <w:tcPr>
            <w:tcW w:w="492" w:type="dxa"/>
            <w:vAlign w:val="center"/>
          </w:tcPr>
          <w:p>
            <w:pPr>
              <w:widowControl/>
              <w:jc w:val="left"/>
              <w:rPr>
                <w:rFonts w:ascii="仿宋_GB2312" w:hAnsi="宋体"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25" w:type="dxa"/>
            <w:vAlign w:val="center"/>
          </w:tcPr>
          <w:p>
            <w:pPr>
              <w:widowControl/>
              <w:jc w:val="center"/>
              <w:rPr>
                <w:rFonts w:ascii="仿宋_GB2312" w:hAnsi="宋体" w:eastAsia="仿宋_GB2312"/>
                <w:kern w:val="0"/>
              </w:rPr>
            </w:pPr>
            <w:r>
              <w:rPr>
                <w:rFonts w:hint="eastAsia" w:ascii="仿宋_GB2312" w:hAnsi="宋体" w:eastAsia="仿宋_GB2312"/>
                <w:kern w:val="0"/>
              </w:rPr>
              <w:t>8</w:t>
            </w:r>
          </w:p>
        </w:tc>
        <w:tc>
          <w:tcPr>
            <w:tcW w:w="5225" w:type="dxa"/>
            <w:vAlign w:val="center"/>
          </w:tcPr>
          <w:p>
            <w:pPr>
              <w:widowControl/>
              <w:jc w:val="left"/>
              <w:rPr>
                <w:rFonts w:ascii="仿宋_GB2312" w:hAnsi="宋体" w:eastAsia="仿宋_GB2312"/>
                <w:kern w:val="0"/>
              </w:rPr>
            </w:pPr>
            <w:r>
              <w:rPr>
                <w:rFonts w:hint="eastAsia" w:ascii="仿宋_GB2312" w:hAnsi="宋体" w:eastAsia="仿宋_GB2312"/>
                <w:kern w:val="0"/>
              </w:rPr>
              <w:t>投标文件附有采购人不能接受条件的</w:t>
            </w:r>
          </w:p>
        </w:tc>
        <w:tc>
          <w:tcPr>
            <w:tcW w:w="492" w:type="dxa"/>
            <w:vAlign w:val="center"/>
          </w:tcPr>
          <w:p>
            <w:pPr>
              <w:widowControl/>
              <w:jc w:val="left"/>
              <w:rPr>
                <w:rFonts w:ascii="仿宋_GB2312" w:hAnsi="宋体" w:eastAsia="仿宋_GB2312"/>
                <w:kern w:val="0"/>
              </w:rPr>
            </w:pPr>
          </w:p>
        </w:tc>
        <w:tc>
          <w:tcPr>
            <w:tcW w:w="492" w:type="dxa"/>
            <w:vAlign w:val="center"/>
          </w:tcPr>
          <w:p>
            <w:pPr>
              <w:widowControl/>
              <w:jc w:val="left"/>
              <w:rPr>
                <w:rFonts w:ascii="仿宋_GB2312" w:hAnsi="宋体" w:eastAsia="仿宋_GB2312"/>
                <w:kern w:val="0"/>
              </w:rPr>
            </w:pPr>
          </w:p>
        </w:tc>
        <w:tc>
          <w:tcPr>
            <w:tcW w:w="492" w:type="dxa"/>
            <w:vAlign w:val="center"/>
          </w:tcPr>
          <w:p>
            <w:pPr>
              <w:widowControl/>
              <w:jc w:val="left"/>
              <w:rPr>
                <w:rFonts w:ascii="仿宋_GB2312" w:hAnsi="宋体" w:eastAsia="仿宋_GB2312"/>
                <w:kern w:val="0"/>
              </w:rPr>
            </w:pPr>
          </w:p>
        </w:tc>
        <w:tc>
          <w:tcPr>
            <w:tcW w:w="492" w:type="dxa"/>
            <w:vAlign w:val="center"/>
          </w:tcPr>
          <w:p>
            <w:pPr>
              <w:widowControl/>
              <w:jc w:val="left"/>
              <w:rPr>
                <w:rFonts w:ascii="仿宋_GB2312" w:hAnsi="宋体" w:eastAsia="仿宋_GB2312"/>
                <w:kern w:val="0"/>
              </w:rPr>
            </w:pPr>
          </w:p>
        </w:tc>
        <w:tc>
          <w:tcPr>
            <w:tcW w:w="492" w:type="dxa"/>
            <w:vAlign w:val="center"/>
          </w:tcPr>
          <w:p>
            <w:pPr>
              <w:widowControl/>
              <w:jc w:val="left"/>
              <w:rPr>
                <w:rFonts w:ascii="仿宋_GB2312" w:hAnsi="宋体" w:eastAsia="仿宋_GB2312"/>
                <w:kern w:val="0"/>
              </w:rPr>
            </w:pPr>
          </w:p>
        </w:tc>
        <w:tc>
          <w:tcPr>
            <w:tcW w:w="492" w:type="dxa"/>
            <w:vAlign w:val="center"/>
          </w:tcPr>
          <w:p>
            <w:pPr>
              <w:widowControl/>
              <w:jc w:val="left"/>
              <w:rPr>
                <w:rFonts w:ascii="仿宋_GB2312" w:hAnsi="宋体"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25" w:type="dxa"/>
            <w:vAlign w:val="center"/>
          </w:tcPr>
          <w:p>
            <w:pPr>
              <w:widowControl/>
              <w:jc w:val="center"/>
              <w:rPr>
                <w:rFonts w:ascii="仿宋_GB2312" w:hAnsi="宋体" w:eastAsia="仿宋_GB2312"/>
                <w:kern w:val="0"/>
              </w:rPr>
            </w:pPr>
            <w:r>
              <w:rPr>
                <w:rFonts w:hint="eastAsia" w:ascii="仿宋_GB2312" w:hAnsi="宋体" w:eastAsia="仿宋_GB2312"/>
                <w:kern w:val="0"/>
              </w:rPr>
              <w:t>9</w:t>
            </w:r>
          </w:p>
        </w:tc>
        <w:tc>
          <w:tcPr>
            <w:tcW w:w="5225" w:type="dxa"/>
            <w:vAlign w:val="center"/>
          </w:tcPr>
          <w:p>
            <w:pPr>
              <w:widowControl/>
              <w:jc w:val="left"/>
              <w:rPr>
                <w:rFonts w:ascii="仿宋_GB2312" w:hAnsi="宋体" w:eastAsia="仿宋_GB2312"/>
                <w:kern w:val="0"/>
              </w:rPr>
            </w:pPr>
            <w:r>
              <w:rPr>
                <w:rFonts w:hint="eastAsia" w:ascii="仿宋_GB2312" w:hAnsi="宋体" w:eastAsia="仿宋_GB2312"/>
                <w:kern w:val="0"/>
              </w:rPr>
              <w:t>不满足招标文件实质性要求的其他情形</w:t>
            </w:r>
          </w:p>
        </w:tc>
        <w:tc>
          <w:tcPr>
            <w:tcW w:w="492" w:type="dxa"/>
            <w:vAlign w:val="center"/>
          </w:tcPr>
          <w:p>
            <w:pPr>
              <w:widowControl/>
              <w:jc w:val="left"/>
              <w:rPr>
                <w:rFonts w:ascii="仿宋_GB2312" w:hAnsi="宋体" w:eastAsia="仿宋_GB2312"/>
                <w:kern w:val="0"/>
              </w:rPr>
            </w:pPr>
          </w:p>
        </w:tc>
        <w:tc>
          <w:tcPr>
            <w:tcW w:w="492" w:type="dxa"/>
            <w:vAlign w:val="center"/>
          </w:tcPr>
          <w:p>
            <w:pPr>
              <w:widowControl/>
              <w:jc w:val="left"/>
              <w:rPr>
                <w:rFonts w:ascii="仿宋_GB2312" w:hAnsi="宋体" w:eastAsia="仿宋_GB2312"/>
                <w:kern w:val="0"/>
              </w:rPr>
            </w:pPr>
          </w:p>
        </w:tc>
        <w:tc>
          <w:tcPr>
            <w:tcW w:w="492" w:type="dxa"/>
            <w:vAlign w:val="center"/>
          </w:tcPr>
          <w:p>
            <w:pPr>
              <w:widowControl/>
              <w:jc w:val="left"/>
              <w:rPr>
                <w:rFonts w:ascii="仿宋_GB2312" w:hAnsi="宋体" w:eastAsia="仿宋_GB2312"/>
                <w:kern w:val="0"/>
              </w:rPr>
            </w:pPr>
          </w:p>
        </w:tc>
        <w:tc>
          <w:tcPr>
            <w:tcW w:w="492" w:type="dxa"/>
            <w:vAlign w:val="center"/>
          </w:tcPr>
          <w:p>
            <w:pPr>
              <w:widowControl/>
              <w:jc w:val="left"/>
              <w:rPr>
                <w:rFonts w:ascii="仿宋_GB2312" w:hAnsi="宋体" w:eastAsia="仿宋_GB2312"/>
                <w:kern w:val="0"/>
              </w:rPr>
            </w:pPr>
          </w:p>
        </w:tc>
        <w:tc>
          <w:tcPr>
            <w:tcW w:w="492" w:type="dxa"/>
            <w:vAlign w:val="center"/>
          </w:tcPr>
          <w:p>
            <w:pPr>
              <w:widowControl/>
              <w:jc w:val="left"/>
              <w:rPr>
                <w:rFonts w:ascii="仿宋_GB2312" w:hAnsi="宋体" w:eastAsia="仿宋_GB2312"/>
                <w:kern w:val="0"/>
              </w:rPr>
            </w:pPr>
          </w:p>
        </w:tc>
        <w:tc>
          <w:tcPr>
            <w:tcW w:w="492" w:type="dxa"/>
            <w:vAlign w:val="center"/>
          </w:tcPr>
          <w:p>
            <w:pPr>
              <w:widowControl/>
              <w:jc w:val="left"/>
              <w:rPr>
                <w:rFonts w:ascii="仿宋_GB2312" w:hAnsi="宋体"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950" w:type="dxa"/>
            <w:gridSpan w:val="2"/>
            <w:vAlign w:val="center"/>
          </w:tcPr>
          <w:p>
            <w:pPr>
              <w:widowControl/>
              <w:jc w:val="center"/>
              <w:rPr>
                <w:rFonts w:ascii="仿宋_GB2312" w:hAnsi="宋体" w:eastAsia="仿宋_GB2312"/>
                <w:kern w:val="0"/>
              </w:rPr>
            </w:pPr>
            <w:r>
              <w:rPr>
                <w:rFonts w:hint="eastAsia" w:ascii="仿宋_GB2312" w:hAnsi="宋体" w:eastAsia="仿宋_GB2312"/>
                <w:kern w:val="0"/>
              </w:rPr>
              <w:t>结论（通过评审写“通过”，未通过评审写“不通过”）</w:t>
            </w:r>
          </w:p>
        </w:tc>
        <w:tc>
          <w:tcPr>
            <w:tcW w:w="492" w:type="dxa"/>
            <w:vAlign w:val="center"/>
          </w:tcPr>
          <w:p>
            <w:pPr>
              <w:widowControl/>
              <w:jc w:val="left"/>
              <w:rPr>
                <w:rFonts w:ascii="仿宋_GB2312" w:hAnsi="宋体" w:eastAsia="仿宋_GB2312"/>
                <w:kern w:val="0"/>
              </w:rPr>
            </w:pPr>
          </w:p>
        </w:tc>
        <w:tc>
          <w:tcPr>
            <w:tcW w:w="492" w:type="dxa"/>
            <w:vAlign w:val="center"/>
          </w:tcPr>
          <w:p>
            <w:pPr>
              <w:widowControl/>
              <w:jc w:val="left"/>
              <w:rPr>
                <w:rFonts w:ascii="仿宋_GB2312" w:hAnsi="宋体" w:eastAsia="仿宋_GB2312"/>
                <w:kern w:val="0"/>
              </w:rPr>
            </w:pPr>
          </w:p>
        </w:tc>
        <w:tc>
          <w:tcPr>
            <w:tcW w:w="492" w:type="dxa"/>
            <w:vAlign w:val="center"/>
          </w:tcPr>
          <w:p>
            <w:pPr>
              <w:widowControl/>
              <w:jc w:val="left"/>
              <w:rPr>
                <w:rFonts w:ascii="仿宋_GB2312" w:hAnsi="宋体" w:eastAsia="仿宋_GB2312"/>
                <w:kern w:val="0"/>
              </w:rPr>
            </w:pPr>
          </w:p>
        </w:tc>
        <w:tc>
          <w:tcPr>
            <w:tcW w:w="492" w:type="dxa"/>
            <w:vAlign w:val="center"/>
          </w:tcPr>
          <w:p>
            <w:pPr>
              <w:widowControl/>
              <w:jc w:val="left"/>
              <w:rPr>
                <w:rFonts w:ascii="仿宋_GB2312" w:hAnsi="宋体" w:eastAsia="仿宋_GB2312"/>
                <w:kern w:val="0"/>
              </w:rPr>
            </w:pPr>
          </w:p>
        </w:tc>
        <w:tc>
          <w:tcPr>
            <w:tcW w:w="492" w:type="dxa"/>
            <w:vAlign w:val="center"/>
          </w:tcPr>
          <w:p>
            <w:pPr>
              <w:widowControl/>
              <w:jc w:val="left"/>
              <w:rPr>
                <w:rFonts w:ascii="仿宋_GB2312" w:hAnsi="宋体" w:eastAsia="仿宋_GB2312"/>
                <w:kern w:val="0"/>
              </w:rPr>
            </w:pPr>
          </w:p>
        </w:tc>
        <w:tc>
          <w:tcPr>
            <w:tcW w:w="492" w:type="dxa"/>
            <w:vAlign w:val="center"/>
          </w:tcPr>
          <w:p>
            <w:pPr>
              <w:widowControl/>
              <w:jc w:val="left"/>
              <w:rPr>
                <w:rFonts w:ascii="仿宋_GB2312" w:hAnsi="宋体" w:eastAsia="仿宋_GB2312"/>
                <w:kern w:val="0"/>
              </w:rPr>
            </w:pPr>
          </w:p>
        </w:tc>
      </w:tr>
    </w:tbl>
    <w:p>
      <w:pPr>
        <w:widowControl/>
        <w:ind w:firstLine="480" w:firstLineChars="200"/>
        <w:jc w:val="left"/>
        <w:rPr>
          <w:rFonts w:ascii="仿宋_GB2312" w:hAnsi="宋体" w:eastAsia="仿宋_GB2312"/>
          <w:kern w:val="0"/>
        </w:rPr>
      </w:pPr>
      <w:r>
        <w:rPr>
          <w:rFonts w:hint="eastAsia" w:ascii="仿宋_GB2312" w:hAnsi="宋体" w:eastAsia="仿宋_GB2312"/>
          <w:kern w:val="0"/>
        </w:rPr>
        <w:t>（1）上述各项中用“√”表示通过，“×”表示不通过；</w:t>
      </w:r>
    </w:p>
    <w:p>
      <w:pPr>
        <w:widowControl/>
        <w:ind w:firstLine="480" w:firstLineChars="200"/>
        <w:jc w:val="left"/>
        <w:rPr>
          <w:rFonts w:ascii="仿宋_GB2312" w:hAnsi="宋体" w:eastAsia="仿宋_GB2312"/>
          <w:kern w:val="0"/>
        </w:rPr>
      </w:pPr>
      <w:r>
        <w:rPr>
          <w:rFonts w:hint="eastAsia" w:ascii="仿宋_GB2312" w:hAnsi="宋体" w:eastAsia="仿宋_GB2312"/>
          <w:kern w:val="0"/>
        </w:rPr>
        <w:t>（2）上述各项中如有一项为“×”，则结论为“×”，表示该投标文件中存在重大偏差，不能通过初步评审；评委对某一分项评审认为不合格时，必须要写明原因；</w:t>
      </w:r>
    </w:p>
    <w:p>
      <w:pPr>
        <w:widowControl/>
        <w:ind w:firstLine="480" w:firstLineChars="200"/>
        <w:jc w:val="left"/>
        <w:rPr>
          <w:rFonts w:ascii="仿宋_GB2312" w:hAnsi="宋体" w:eastAsia="仿宋_GB2312"/>
          <w:kern w:val="0"/>
        </w:rPr>
      </w:pPr>
      <w:r>
        <w:rPr>
          <w:rFonts w:hint="eastAsia" w:ascii="仿宋_GB2312" w:hAnsi="宋体" w:eastAsia="仿宋_GB2312"/>
          <w:kern w:val="0"/>
        </w:rPr>
        <w:t>（3）投标文件最终合格与否，以所有评委的评审意见中少数服从多数为原则定论。</w:t>
      </w:r>
    </w:p>
    <w:p>
      <w:pPr>
        <w:pStyle w:val="8"/>
        <w:sectPr>
          <w:headerReference r:id="rId12" w:type="default"/>
          <w:headerReference r:id="rId13" w:type="even"/>
          <w:footerReference r:id="rId14" w:type="even"/>
          <w:pgSz w:w="11906" w:h="16838"/>
          <w:pgMar w:top="1440" w:right="1797" w:bottom="1440" w:left="1797" w:header="851" w:footer="992" w:gutter="0"/>
          <w:cols w:space="720" w:num="1"/>
          <w:docGrid w:linePitch="312" w:charSpace="0"/>
        </w:sectPr>
      </w:pPr>
    </w:p>
    <w:tbl>
      <w:tblPr>
        <w:tblStyle w:val="28"/>
        <w:tblW w:w="9073" w:type="dxa"/>
        <w:tblInd w:w="-176" w:type="dxa"/>
        <w:tblLayout w:type="fixed"/>
        <w:tblCellMar>
          <w:top w:w="0" w:type="dxa"/>
          <w:left w:w="108" w:type="dxa"/>
          <w:bottom w:w="0" w:type="dxa"/>
          <w:right w:w="108" w:type="dxa"/>
        </w:tblCellMar>
      </w:tblPr>
      <w:tblGrid>
        <w:gridCol w:w="2547"/>
        <w:gridCol w:w="4615"/>
        <w:gridCol w:w="637"/>
        <w:gridCol w:w="637"/>
        <w:gridCol w:w="637"/>
      </w:tblGrid>
      <w:tr>
        <w:tblPrEx>
          <w:tblCellMar>
            <w:top w:w="0" w:type="dxa"/>
            <w:left w:w="108" w:type="dxa"/>
            <w:bottom w:w="0" w:type="dxa"/>
            <w:right w:w="108" w:type="dxa"/>
          </w:tblCellMar>
        </w:tblPrEx>
        <w:trPr>
          <w:trHeight w:val="517" w:hRule="atLeast"/>
        </w:trPr>
        <w:tc>
          <w:tcPr>
            <w:tcW w:w="567" w:type="dxa"/>
            <w:gridSpan w:val="5"/>
            <w:tcBorders>
              <w:top w:val="nil"/>
              <w:left w:val="nil"/>
              <w:bottom w:val="single" w:color="auto" w:sz="4" w:space="0"/>
              <w:right w:val="nil"/>
            </w:tcBorders>
            <w:vAlign w:val="center"/>
          </w:tcPr>
          <w:p>
            <w:pPr>
              <w:pageBreakBefore/>
              <w:jc w:val="center"/>
              <w:rPr>
                <w:rFonts w:ascii="仿宋_GB2312" w:hAnsi="宋体" w:eastAsia="仿宋_GB2312"/>
                <w:kern w:val="0"/>
              </w:rPr>
            </w:pPr>
            <w:r>
              <w:rPr>
                <w:rFonts w:hint="eastAsia" w:ascii="宋体" w:hAnsi="宋体"/>
                <w:b/>
                <w:bCs/>
                <w:sz w:val="32"/>
                <w:szCs w:val="32"/>
              </w:rPr>
              <w:t>商务符合性审查表</w:t>
            </w:r>
          </w:p>
        </w:tc>
      </w:tr>
      <w:tr>
        <w:tblPrEx>
          <w:tblCellMar>
            <w:top w:w="0" w:type="dxa"/>
            <w:left w:w="108" w:type="dxa"/>
            <w:bottom w:w="0" w:type="dxa"/>
            <w:right w:w="108" w:type="dxa"/>
          </w:tblCellMar>
        </w:tblPrEx>
        <w:trPr>
          <w:trHeight w:val="502" w:hRule="atLeast"/>
        </w:trPr>
        <w:tc>
          <w:tcPr>
            <w:tcW w:w="6380" w:type="dxa"/>
            <w:gridSpan w:val="2"/>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kern w:val="0"/>
              </w:rPr>
            </w:pPr>
            <w:r>
              <w:rPr>
                <w:rFonts w:hint="eastAsia" w:ascii="仿宋_GB2312" w:hAnsi="宋体" w:eastAsia="仿宋_GB2312"/>
                <w:kern w:val="0"/>
              </w:rPr>
              <w:t>审查事项</w:t>
            </w:r>
          </w:p>
        </w:tc>
        <w:tc>
          <w:tcPr>
            <w:tcW w:w="567" w:type="dxa"/>
            <w:gridSpan w:val="3"/>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kern w:val="0"/>
              </w:rPr>
            </w:pPr>
            <w:r>
              <w:rPr>
                <w:rFonts w:hint="eastAsia" w:ascii="仿宋_GB2312" w:hAnsi="宋体" w:eastAsia="仿宋_GB2312"/>
                <w:kern w:val="0"/>
              </w:rPr>
              <w:t>投标人名称及审查情况</w:t>
            </w:r>
          </w:p>
        </w:tc>
      </w:tr>
      <w:tr>
        <w:tblPrEx>
          <w:tblCellMar>
            <w:top w:w="0" w:type="dxa"/>
            <w:left w:w="108" w:type="dxa"/>
            <w:bottom w:w="0" w:type="dxa"/>
            <w:right w:w="108" w:type="dxa"/>
          </w:tblCellMar>
        </w:tblPrEx>
        <w:trPr>
          <w:trHeight w:val="502" w:hRule="atLeast"/>
        </w:trPr>
        <w:tc>
          <w:tcPr>
            <w:tcW w:w="2269"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kern w:val="0"/>
              </w:rPr>
            </w:pPr>
            <w:r>
              <w:rPr>
                <w:rFonts w:hint="eastAsia" w:ascii="仿宋_GB2312" w:hAnsi="宋体" w:eastAsia="仿宋_GB2312"/>
                <w:kern w:val="0"/>
              </w:rPr>
              <w:t>招标文件条款</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kern w:val="0"/>
              </w:rPr>
            </w:pPr>
            <w:r>
              <w:rPr>
                <w:rFonts w:hint="eastAsia" w:ascii="仿宋_GB2312" w:hAnsi="宋体" w:eastAsia="仿宋_GB2312"/>
                <w:kern w:val="0"/>
              </w:rPr>
              <w:t>本项目要求</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p>
        </w:tc>
        <w:tc>
          <w:tcPr>
            <w:tcW w:w="567"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p>
        </w:tc>
        <w:tc>
          <w:tcPr>
            <w:tcW w:w="567"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p>
        </w:tc>
      </w:tr>
      <w:tr>
        <w:tblPrEx>
          <w:tblCellMar>
            <w:top w:w="0" w:type="dxa"/>
            <w:left w:w="108" w:type="dxa"/>
            <w:bottom w:w="0" w:type="dxa"/>
            <w:right w:w="108" w:type="dxa"/>
          </w:tblCellMar>
        </w:tblPrEx>
        <w:trPr>
          <w:trHeight w:val="502" w:hRule="atLeast"/>
        </w:trPr>
        <w:tc>
          <w:tcPr>
            <w:tcW w:w="2269"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kern w:val="0"/>
              </w:rPr>
            </w:pPr>
            <w:r>
              <w:rPr>
                <w:rFonts w:hint="eastAsia" w:ascii="仿宋_GB2312" w:hAnsi="宋体" w:eastAsia="仿宋_GB2312"/>
                <w:kern w:val="0"/>
              </w:rPr>
              <w:t>中小企业投标要求</w:t>
            </w:r>
          </w:p>
        </w:tc>
        <w:tc>
          <w:tcPr>
            <w:tcW w:w="4111"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r>
              <w:rPr>
                <w:rFonts w:hint="eastAsia" w:ascii="仿宋_GB2312" w:hAnsi="宋体" w:eastAsia="仿宋_GB2312"/>
                <w:kern w:val="0"/>
              </w:rPr>
              <w:t>本项目不专门面向中小企业</w:t>
            </w:r>
          </w:p>
        </w:tc>
        <w:tc>
          <w:tcPr>
            <w:tcW w:w="567"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p>
        </w:tc>
        <w:tc>
          <w:tcPr>
            <w:tcW w:w="567"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p>
        </w:tc>
        <w:tc>
          <w:tcPr>
            <w:tcW w:w="567"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p>
        </w:tc>
      </w:tr>
      <w:tr>
        <w:tblPrEx>
          <w:tblCellMar>
            <w:top w:w="0" w:type="dxa"/>
            <w:left w:w="108" w:type="dxa"/>
            <w:bottom w:w="0" w:type="dxa"/>
            <w:right w:w="108" w:type="dxa"/>
          </w:tblCellMar>
        </w:tblPrEx>
        <w:trPr>
          <w:trHeight w:val="451" w:hRule="atLeast"/>
        </w:trPr>
        <w:tc>
          <w:tcPr>
            <w:tcW w:w="2269"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kern w:val="0"/>
              </w:rPr>
            </w:pPr>
            <w:r>
              <w:rPr>
                <w:rFonts w:hint="eastAsia" w:ascii="仿宋_GB2312" w:hAnsi="宋体" w:eastAsia="仿宋_GB2312"/>
                <w:kern w:val="0"/>
              </w:rPr>
              <w:t>投标人的关联性</w:t>
            </w:r>
          </w:p>
        </w:tc>
        <w:tc>
          <w:tcPr>
            <w:tcW w:w="4111"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r>
              <w:rPr>
                <w:rFonts w:hint="eastAsia" w:ascii="仿宋_GB2312" w:hAnsi="宋体" w:eastAsia="仿宋_GB2312"/>
                <w:kern w:val="0"/>
              </w:rPr>
              <w:t>单位负责人为非同一人或者不存在直接控股、管理关系的不同供应商。</w:t>
            </w:r>
          </w:p>
        </w:tc>
        <w:tc>
          <w:tcPr>
            <w:tcW w:w="567"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p>
        </w:tc>
        <w:tc>
          <w:tcPr>
            <w:tcW w:w="567"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p>
        </w:tc>
        <w:tc>
          <w:tcPr>
            <w:tcW w:w="567"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p>
        </w:tc>
      </w:tr>
      <w:tr>
        <w:tblPrEx>
          <w:tblCellMar>
            <w:top w:w="0" w:type="dxa"/>
            <w:left w:w="108" w:type="dxa"/>
            <w:bottom w:w="0" w:type="dxa"/>
            <w:right w:w="108" w:type="dxa"/>
          </w:tblCellMar>
        </w:tblPrEx>
        <w:trPr>
          <w:trHeight w:val="451" w:hRule="atLeast"/>
        </w:trPr>
        <w:tc>
          <w:tcPr>
            <w:tcW w:w="2269"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kern w:val="0"/>
              </w:rPr>
            </w:pPr>
            <w:r>
              <w:rPr>
                <w:rFonts w:hint="eastAsia" w:ascii="仿宋_GB2312" w:hAnsi="宋体" w:eastAsia="仿宋_GB2312"/>
                <w:kern w:val="0"/>
              </w:rPr>
              <w:t>未发现影响采购人决策行为</w:t>
            </w:r>
          </w:p>
        </w:tc>
        <w:tc>
          <w:tcPr>
            <w:tcW w:w="4111"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r>
              <w:rPr>
                <w:rFonts w:hint="eastAsia" w:ascii="仿宋_GB2312" w:hAnsi="宋体" w:eastAsia="仿宋_GB2312"/>
                <w:kern w:val="0"/>
              </w:rPr>
              <w:t>投标人在投标过程中未向采购人提供、给予任何有价值的物品，影响其正常决策行为。</w:t>
            </w:r>
          </w:p>
        </w:tc>
        <w:tc>
          <w:tcPr>
            <w:tcW w:w="567"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p>
        </w:tc>
        <w:tc>
          <w:tcPr>
            <w:tcW w:w="567"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p>
        </w:tc>
        <w:tc>
          <w:tcPr>
            <w:tcW w:w="567"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p>
        </w:tc>
      </w:tr>
      <w:tr>
        <w:tblPrEx>
          <w:tblCellMar>
            <w:top w:w="0" w:type="dxa"/>
            <w:left w:w="108" w:type="dxa"/>
            <w:bottom w:w="0" w:type="dxa"/>
            <w:right w:w="108" w:type="dxa"/>
          </w:tblCellMar>
        </w:tblPrEx>
        <w:trPr>
          <w:trHeight w:val="451" w:hRule="atLeast"/>
        </w:trPr>
        <w:tc>
          <w:tcPr>
            <w:tcW w:w="2269"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kern w:val="0"/>
              </w:rPr>
            </w:pPr>
            <w:r>
              <w:rPr>
                <w:rFonts w:hint="eastAsia" w:ascii="仿宋_GB2312" w:hAnsi="宋体" w:eastAsia="仿宋_GB2312"/>
                <w:kern w:val="0"/>
              </w:rPr>
              <w:t>未包含价格调整要求</w:t>
            </w:r>
          </w:p>
        </w:tc>
        <w:tc>
          <w:tcPr>
            <w:tcW w:w="4111"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r>
              <w:rPr>
                <w:rFonts w:hint="eastAsia" w:ascii="仿宋_GB2312" w:hAnsi="宋体" w:eastAsia="仿宋_GB2312"/>
                <w:kern w:val="0"/>
              </w:rPr>
              <w:t>投标人所报的各分项投标报价在合同履行过程中是固定不变的，不得以任何理由予以变更。</w:t>
            </w:r>
          </w:p>
        </w:tc>
        <w:tc>
          <w:tcPr>
            <w:tcW w:w="567"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p>
        </w:tc>
        <w:tc>
          <w:tcPr>
            <w:tcW w:w="567"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p>
        </w:tc>
        <w:tc>
          <w:tcPr>
            <w:tcW w:w="567"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p>
        </w:tc>
      </w:tr>
      <w:tr>
        <w:tblPrEx>
          <w:tblCellMar>
            <w:top w:w="0" w:type="dxa"/>
            <w:left w:w="108" w:type="dxa"/>
            <w:bottom w:w="0" w:type="dxa"/>
            <w:right w:w="108" w:type="dxa"/>
          </w:tblCellMar>
        </w:tblPrEx>
        <w:trPr>
          <w:trHeight w:val="502" w:hRule="atLeast"/>
        </w:trPr>
        <w:tc>
          <w:tcPr>
            <w:tcW w:w="2269"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kern w:val="0"/>
              </w:rPr>
            </w:pPr>
            <w:r>
              <w:rPr>
                <w:rFonts w:hint="eastAsia" w:ascii="仿宋_GB2312" w:hAnsi="宋体" w:eastAsia="仿宋_GB2312"/>
                <w:kern w:val="0"/>
              </w:rPr>
              <w:t>投标保证金</w:t>
            </w:r>
          </w:p>
        </w:tc>
        <w:tc>
          <w:tcPr>
            <w:tcW w:w="4111"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r>
              <w:rPr>
                <w:rFonts w:hint="eastAsia" w:ascii="仿宋_GB2312" w:hAnsi="宋体" w:eastAsia="仿宋_GB2312"/>
                <w:kern w:val="0"/>
              </w:rPr>
              <w:t>符合招标文件要求</w:t>
            </w:r>
          </w:p>
        </w:tc>
        <w:tc>
          <w:tcPr>
            <w:tcW w:w="567"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p>
        </w:tc>
        <w:tc>
          <w:tcPr>
            <w:tcW w:w="567"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p>
        </w:tc>
        <w:tc>
          <w:tcPr>
            <w:tcW w:w="567"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p>
        </w:tc>
      </w:tr>
      <w:tr>
        <w:tblPrEx>
          <w:tblCellMar>
            <w:top w:w="0" w:type="dxa"/>
            <w:left w:w="108" w:type="dxa"/>
            <w:bottom w:w="0" w:type="dxa"/>
            <w:right w:w="108" w:type="dxa"/>
          </w:tblCellMar>
        </w:tblPrEx>
        <w:trPr>
          <w:trHeight w:val="451" w:hRule="atLeast"/>
        </w:trPr>
        <w:tc>
          <w:tcPr>
            <w:tcW w:w="2269"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kern w:val="0"/>
              </w:rPr>
            </w:pPr>
            <w:r>
              <w:rPr>
                <w:rFonts w:hint="eastAsia" w:ascii="仿宋_GB2312" w:hAnsi="宋体" w:eastAsia="仿宋_GB2312"/>
                <w:kern w:val="0"/>
              </w:rPr>
              <w:t>投标有效期满足要求</w:t>
            </w:r>
          </w:p>
        </w:tc>
        <w:tc>
          <w:tcPr>
            <w:tcW w:w="4111"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r>
              <w:rPr>
                <w:rFonts w:hint="eastAsia" w:ascii="仿宋_GB2312" w:hAnsi="宋体" w:eastAsia="仿宋_GB2312"/>
                <w:kern w:val="0"/>
              </w:rPr>
              <w:t>自提交投标文件截止之日起 90日历日内</w:t>
            </w:r>
          </w:p>
        </w:tc>
        <w:tc>
          <w:tcPr>
            <w:tcW w:w="567"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p>
        </w:tc>
        <w:tc>
          <w:tcPr>
            <w:tcW w:w="567"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p>
        </w:tc>
        <w:tc>
          <w:tcPr>
            <w:tcW w:w="567"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p>
        </w:tc>
      </w:tr>
      <w:tr>
        <w:tblPrEx>
          <w:tblCellMar>
            <w:top w:w="0" w:type="dxa"/>
            <w:left w:w="108" w:type="dxa"/>
            <w:bottom w:w="0" w:type="dxa"/>
            <w:right w:w="108" w:type="dxa"/>
          </w:tblCellMar>
        </w:tblPrEx>
        <w:trPr>
          <w:trHeight w:val="504" w:hRule="atLeast"/>
        </w:trPr>
        <w:tc>
          <w:tcPr>
            <w:tcW w:w="2269"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kern w:val="0"/>
              </w:rPr>
            </w:pPr>
            <w:r>
              <w:rPr>
                <w:rFonts w:hint="eastAsia" w:ascii="仿宋_GB2312" w:hAnsi="宋体" w:eastAsia="仿宋_GB2312"/>
                <w:kern w:val="0"/>
              </w:rPr>
              <w:t>投标文件的装订方式</w:t>
            </w:r>
          </w:p>
        </w:tc>
        <w:tc>
          <w:tcPr>
            <w:tcW w:w="4111"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r>
              <w:rPr>
                <w:rFonts w:hint="eastAsia" w:ascii="仿宋_GB2312" w:hAnsi="宋体" w:eastAsia="仿宋_GB2312"/>
                <w:kern w:val="0"/>
              </w:rPr>
              <w:t>所有投标文件采用不可拆装的胶订方式装订</w:t>
            </w:r>
          </w:p>
        </w:tc>
        <w:tc>
          <w:tcPr>
            <w:tcW w:w="567"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p>
        </w:tc>
        <w:tc>
          <w:tcPr>
            <w:tcW w:w="567"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p>
        </w:tc>
        <w:tc>
          <w:tcPr>
            <w:tcW w:w="567"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p>
        </w:tc>
      </w:tr>
      <w:tr>
        <w:tblPrEx>
          <w:tblCellMar>
            <w:top w:w="0" w:type="dxa"/>
            <w:left w:w="108" w:type="dxa"/>
            <w:bottom w:w="0" w:type="dxa"/>
            <w:right w:w="108" w:type="dxa"/>
          </w:tblCellMar>
        </w:tblPrEx>
        <w:trPr>
          <w:trHeight w:val="504" w:hRule="atLeast"/>
        </w:trPr>
        <w:tc>
          <w:tcPr>
            <w:tcW w:w="2269"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kern w:val="0"/>
              </w:rPr>
            </w:pPr>
            <w:r>
              <w:rPr>
                <w:rFonts w:hint="eastAsia" w:ascii="仿宋_GB2312" w:hAnsi="宋体" w:eastAsia="仿宋_GB2312"/>
                <w:kern w:val="0"/>
              </w:rPr>
              <w:t>投标文件的签署和盖章符合要求</w:t>
            </w:r>
          </w:p>
        </w:tc>
        <w:tc>
          <w:tcPr>
            <w:tcW w:w="4111"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r>
              <w:rPr>
                <w:rFonts w:hint="eastAsia" w:ascii="仿宋_GB2312" w:hAnsi="宋体" w:eastAsia="仿宋_GB2312"/>
                <w:kern w:val="0"/>
              </w:rPr>
              <w:t>按照招标文件规定要求签署、盖章</w:t>
            </w:r>
          </w:p>
        </w:tc>
        <w:tc>
          <w:tcPr>
            <w:tcW w:w="567"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p>
        </w:tc>
        <w:tc>
          <w:tcPr>
            <w:tcW w:w="567"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p>
        </w:tc>
        <w:tc>
          <w:tcPr>
            <w:tcW w:w="567"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p>
        </w:tc>
      </w:tr>
      <w:tr>
        <w:tblPrEx>
          <w:tblCellMar>
            <w:top w:w="0" w:type="dxa"/>
            <w:left w:w="108" w:type="dxa"/>
            <w:bottom w:w="0" w:type="dxa"/>
            <w:right w:w="108" w:type="dxa"/>
          </w:tblCellMar>
        </w:tblPrEx>
        <w:trPr>
          <w:trHeight w:val="451" w:hRule="atLeast"/>
        </w:trPr>
        <w:tc>
          <w:tcPr>
            <w:tcW w:w="2269"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kern w:val="0"/>
              </w:rPr>
            </w:pPr>
            <w:r>
              <w:rPr>
                <w:rFonts w:hint="eastAsia" w:ascii="仿宋_GB2312" w:hAnsi="宋体" w:eastAsia="仿宋_GB2312"/>
                <w:kern w:val="0"/>
              </w:rPr>
              <w:t>接受价格的算术修正</w:t>
            </w:r>
          </w:p>
        </w:tc>
        <w:tc>
          <w:tcPr>
            <w:tcW w:w="4111"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r>
              <w:rPr>
                <w:rFonts w:hint="eastAsia" w:ascii="仿宋_GB2312" w:hAnsi="宋体" w:eastAsia="仿宋_GB2312"/>
                <w:kern w:val="0"/>
              </w:rPr>
              <w:t>投标文件报价出现前后不一致的，应按照招标文件规定的顺序修正。修正后的报价经投标人确认后产生约束力。</w:t>
            </w:r>
          </w:p>
        </w:tc>
        <w:tc>
          <w:tcPr>
            <w:tcW w:w="567"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p>
        </w:tc>
        <w:tc>
          <w:tcPr>
            <w:tcW w:w="567"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p>
        </w:tc>
        <w:tc>
          <w:tcPr>
            <w:tcW w:w="567"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p>
        </w:tc>
      </w:tr>
      <w:tr>
        <w:tblPrEx>
          <w:tblCellMar>
            <w:top w:w="0" w:type="dxa"/>
            <w:left w:w="108" w:type="dxa"/>
            <w:bottom w:w="0" w:type="dxa"/>
            <w:right w:w="108" w:type="dxa"/>
          </w:tblCellMar>
        </w:tblPrEx>
        <w:trPr>
          <w:trHeight w:val="451" w:hRule="atLeast"/>
        </w:trPr>
        <w:tc>
          <w:tcPr>
            <w:tcW w:w="2269"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kern w:val="0"/>
              </w:rPr>
            </w:pPr>
            <w:r>
              <w:rPr>
                <w:rFonts w:hint="eastAsia" w:ascii="仿宋_GB2312" w:hAnsi="宋体" w:eastAsia="仿宋_GB2312"/>
                <w:kern w:val="0"/>
              </w:rPr>
              <w:t>符合强制采购节能产品要求</w:t>
            </w:r>
          </w:p>
        </w:tc>
        <w:tc>
          <w:tcPr>
            <w:tcW w:w="4111"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r>
              <w:rPr>
                <w:rFonts w:hint="eastAsia" w:ascii="仿宋_GB2312" w:hAnsi="宋体" w:eastAsia="仿宋_GB2312"/>
                <w:kern w:val="0"/>
              </w:rPr>
              <w:t>本项目不适用</w:t>
            </w:r>
          </w:p>
        </w:tc>
        <w:tc>
          <w:tcPr>
            <w:tcW w:w="567"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p>
        </w:tc>
        <w:tc>
          <w:tcPr>
            <w:tcW w:w="567"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p>
        </w:tc>
        <w:tc>
          <w:tcPr>
            <w:tcW w:w="567"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p>
        </w:tc>
      </w:tr>
      <w:tr>
        <w:tblPrEx>
          <w:tblCellMar>
            <w:top w:w="0" w:type="dxa"/>
            <w:left w:w="108" w:type="dxa"/>
            <w:bottom w:w="0" w:type="dxa"/>
            <w:right w:w="108" w:type="dxa"/>
          </w:tblCellMar>
        </w:tblPrEx>
        <w:trPr>
          <w:trHeight w:val="451" w:hRule="atLeast"/>
        </w:trPr>
        <w:tc>
          <w:tcPr>
            <w:tcW w:w="2269"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kern w:val="0"/>
              </w:rPr>
            </w:pPr>
            <w:r>
              <w:rPr>
                <w:rFonts w:hint="eastAsia" w:ascii="仿宋_GB2312" w:hAnsi="宋体" w:eastAsia="仿宋_GB2312"/>
                <w:kern w:val="0"/>
              </w:rPr>
              <w:t>未发现串通投标</w:t>
            </w:r>
          </w:p>
        </w:tc>
        <w:tc>
          <w:tcPr>
            <w:tcW w:w="4111"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r>
              <w:rPr>
                <w:rFonts w:hint="eastAsia" w:ascii="仿宋_GB2312" w:hAnsi="宋体" w:eastAsia="仿宋_GB2312"/>
                <w:kern w:val="0"/>
              </w:rPr>
              <w:t>未与其他投标人串通投标，或者与采购人串通投标。</w:t>
            </w:r>
          </w:p>
        </w:tc>
        <w:tc>
          <w:tcPr>
            <w:tcW w:w="567"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p>
        </w:tc>
        <w:tc>
          <w:tcPr>
            <w:tcW w:w="567"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p>
        </w:tc>
        <w:tc>
          <w:tcPr>
            <w:tcW w:w="567"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p>
        </w:tc>
      </w:tr>
      <w:tr>
        <w:tblPrEx>
          <w:tblCellMar>
            <w:top w:w="0" w:type="dxa"/>
            <w:left w:w="108" w:type="dxa"/>
            <w:bottom w:w="0" w:type="dxa"/>
            <w:right w:w="108" w:type="dxa"/>
          </w:tblCellMar>
        </w:tblPrEx>
        <w:trPr>
          <w:trHeight w:val="451" w:hRule="atLeast"/>
        </w:trPr>
        <w:tc>
          <w:tcPr>
            <w:tcW w:w="2269"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kern w:val="0"/>
              </w:rPr>
            </w:pPr>
            <w:r>
              <w:rPr>
                <w:rFonts w:hint="eastAsia" w:ascii="仿宋_GB2312" w:hAnsi="宋体" w:eastAsia="仿宋_GB2312"/>
                <w:kern w:val="0"/>
              </w:rPr>
              <w:t>报价说明可以接受</w:t>
            </w:r>
          </w:p>
        </w:tc>
        <w:tc>
          <w:tcPr>
            <w:tcW w:w="4111"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r>
              <w:rPr>
                <w:rFonts w:hint="eastAsia" w:ascii="仿宋_GB2312" w:hAnsi="宋体" w:eastAsia="仿宋_GB2312"/>
                <w:kern w:val="0"/>
              </w:rPr>
              <w:t>投标人的报价明显低于其他通过符合性检查投标人的报价，有可能影响履约的，投标人能按照规定证明其报价合理性。</w:t>
            </w:r>
          </w:p>
        </w:tc>
        <w:tc>
          <w:tcPr>
            <w:tcW w:w="567"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p>
        </w:tc>
        <w:tc>
          <w:tcPr>
            <w:tcW w:w="567"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p>
        </w:tc>
        <w:tc>
          <w:tcPr>
            <w:tcW w:w="567"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p>
        </w:tc>
      </w:tr>
      <w:tr>
        <w:tblPrEx>
          <w:tblCellMar>
            <w:top w:w="0" w:type="dxa"/>
            <w:left w:w="108" w:type="dxa"/>
            <w:bottom w:w="0" w:type="dxa"/>
            <w:right w:w="108" w:type="dxa"/>
          </w:tblCellMar>
        </w:tblPrEx>
        <w:trPr>
          <w:trHeight w:val="451" w:hRule="atLeast"/>
        </w:trPr>
        <w:tc>
          <w:tcPr>
            <w:tcW w:w="2269"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kern w:val="0"/>
              </w:rPr>
            </w:pPr>
            <w:r>
              <w:rPr>
                <w:rFonts w:hint="eastAsia" w:ascii="仿宋_GB2312" w:hAnsi="宋体" w:eastAsia="仿宋_GB2312"/>
                <w:kern w:val="0"/>
              </w:rPr>
              <w:t>无采购人不能接受的附加条件</w:t>
            </w:r>
          </w:p>
        </w:tc>
        <w:tc>
          <w:tcPr>
            <w:tcW w:w="4111"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r>
              <w:rPr>
                <w:rFonts w:hint="eastAsia" w:ascii="仿宋_GB2312" w:hAnsi="宋体" w:eastAsia="仿宋_GB2312"/>
                <w:kern w:val="0"/>
              </w:rPr>
              <w:t>投标文件未含有采购人不能接受的附加条件。</w:t>
            </w:r>
          </w:p>
        </w:tc>
        <w:tc>
          <w:tcPr>
            <w:tcW w:w="567"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p>
        </w:tc>
        <w:tc>
          <w:tcPr>
            <w:tcW w:w="567"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p>
        </w:tc>
        <w:tc>
          <w:tcPr>
            <w:tcW w:w="567"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p>
        </w:tc>
      </w:tr>
      <w:tr>
        <w:tblPrEx>
          <w:tblCellMar>
            <w:top w:w="0" w:type="dxa"/>
            <w:left w:w="108" w:type="dxa"/>
            <w:bottom w:w="0" w:type="dxa"/>
            <w:right w:w="108" w:type="dxa"/>
          </w:tblCellMar>
        </w:tblPrEx>
        <w:trPr>
          <w:trHeight w:val="502" w:hRule="atLeast"/>
        </w:trPr>
        <w:tc>
          <w:tcPr>
            <w:tcW w:w="6380" w:type="dxa"/>
            <w:gridSpan w:val="2"/>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kern w:val="0"/>
              </w:rPr>
            </w:pPr>
            <w:r>
              <w:rPr>
                <w:rFonts w:hint="eastAsia" w:ascii="仿宋_GB2312" w:hAnsi="宋体" w:eastAsia="仿宋_GB2312"/>
                <w:kern w:val="0"/>
              </w:rPr>
              <w:t>结论</w:t>
            </w:r>
          </w:p>
        </w:tc>
        <w:tc>
          <w:tcPr>
            <w:tcW w:w="567"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p>
        </w:tc>
        <w:tc>
          <w:tcPr>
            <w:tcW w:w="567"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p>
        </w:tc>
        <w:tc>
          <w:tcPr>
            <w:tcW w:w="567"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仿宋_GB2312" w:hAnsi="宋体" w:eastAsia="仿宋_GB2312"/>
                <w:kern w:val="0"/>
              </w:rPr>
            </w:pPr>
          </w:p>
        </w:tc>
      </w:tr>
    </w:tbl>
    <w:p/>
    <w:sectPr>
      <w:headerReference r:id="rId15" w:type="default"/>
      <w:footerReference r:id="rId1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6724395"/>
    </w:sdtPr>
    <w:sdtContent>
      <w:p>
        <w:pPr>
          <w:pStyle w:val="18"/>
          <w:ind w:firstLine="480"/>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7708086"/>
    </w:sdtPr>
    <w:sdtContent>
      <w:p>
        <w:pPr>
          <w:pStyle w:val="18"/>
          <w:jc w:val="center"/>
        </w:pPr>
        <w:r>
          <w:fldChar w:fldCharType="begin"/>
        </w:r>
        <w:r>
          <w:instrText xml:space="preserve">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1565525"/>
    </w:sdtPr>
    <w:sdtContent>
      <w:p>
        <w:pPr>
          <w:pStyle w:val="18"/>
          <w:ind w:firstLine="480"/>
          <w:jc w:val="center"/>
        </w:pPr>
        <w:r>
          <w:fldChar w:fldCharType="begin"/>
        </w:r>
        <w:r>
          <w:instrText xml:space="preserve">PAGE   \* MERGEFORMAT</w:instrText>
        </w:r>
        <w:r>
          <w:fldChar w:fldCharType="separate"/>
        </w:r>
        <w:r>
          <w:rPr>
            <w:lang w:val="zh-CN"/>
          </w:rPr>
          <w:t>2</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0244272"/>
    </w:sdtPr>
    <w:sdtContent>
      <w:p>
        <w:pPr>
          <w:pStyle w:val="18"/>
          <w:ind w:firstLine="480"/>
          <w:jc w:val="center"/>
        </w:pPr>
        <w:r>
          <w:fldChar w:fldCharType="begin"/>
        </w:r>
        <w:r>
          <w:instrText xml:space="preserve">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right" w:y="2"/>
      <w:rPr>
        <w:rStyle w:val="32"/>
      </w:rPr>
    </w:pPr>
    <w:r>
      <w:fldChar w:fldCharType="begin"/>
    </w:r>
    <w:r>
      <w:rPr>
        <w:rStyle w:val="32"/>
      </w:rPr>
      <w:instrText xml:space="preserve">PAGE  </w:instrText>
    </w:r>
    <w:r>
      <w:fldChar w:fldCharType="separate"/>
    </w:r>
    <w:r>
      <w:rPr>
        <w:rStyle w:val="32"/>
      </w:rPr>
      <w:t>1</w:t>
    </w:r>
    <w:r>
      <w:fldChar w:fldCharType="end"/>
    </w:r>
  </w:p>
  <w:p>
    <w:pPr>
      <w:pStyle w:val="1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2"/>
      </w:rPr>
    </w:pPr>
    <w:r>
      <w:fldChar w:fldCharType="begin"/>
    </w:r>
    <w:r>
      <w:rPr>
        <w:rStyle w:val="32"/>
      </w:rPr>
      <w:instrText xml:space="preserve">PAGE  </w:instrText>
    </w:r>
    <w:r>
      <w:fldChar w:fldCharType="end"/>
    </w:r>
  </w:p>
  <w:p>
    <w:pPr>
      <w:pStyle w:val="1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2926574"/>
    </w:sdtPr>
    <w:sdtContent>
      <w:p>
        <w:pPr>
          <w:pStyle w:val="18"/>
          <w:ind w:firstLine="480"/>
          <w:jc w:val="cente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lowerLetter"/>
      <w:pStyle w:val="43"/>
      <w:lvlText w:val="%1)"/>
      <w:lvlJc w:val="left"/>
      <w:pPr>
        <w:tabs>
          <w:tab w:val="left" w:pos="425"/>
        </w:tabs>
        <w:ind w:left="425" w:hanging="425"/>
      </w:pPr>
      <w:rPr>
        <w:rFonts w:hint="default" w:ascii="Times New Roman" w:hAnsi="Times New Roman"/>
      </w:rPr>
    </w:lvl>
    <w:lvl w:ilvl="1" w:tentative="0">
      <w:start w:val="3"/>
      <w:numFmt w:val="decimal"/>
      <w:lvlText w:val="%1.%2"/>
      <w:lvlJc w:val="left"/>
      <w:pPr>
        <w:tabs>
          <w:tab w:val="left" w:pos="0"/>
        </w:tabs>
        <w:ind w:left="0" w:firstLine="0"/>
      </w:pPr>
      <w:rPr>
        <w:rFonts w:hint="eastAsia" w:ascii="黑体" w:eastAsia="黑体"/>
        <w:b w:val="0"/>
        <w:i w:val="0"/>
        <w:sz w:val="24"/>
      </w:rPr>
    </w:lvl>
    <w:lvl w:ilvl="2" w:tentative="0">
      <w:start w:val="1"/>
      <w:numFmt w:val="decimal"/>
      <w:lvlText w:val="%1.%2.%3"/>
      <w:lvlJc w:val="left"/>
      <w:pPr>
        <w:tabs>
          <w:tab w:val="left" w:pos="0"/>
        </w:tabs>
        <w:ind w:left="0" w:firstLine="0"/>
      </w:pPr>
      <w:rPr>
        <w:rFonts w:hint="eastAsia" w:ascii="黑体" w:eastAsia="黑体"/>
        <w:b w:val="0"/>
        <w:i w:val="0"/>
        <w:sz w:val="24"/>
      </w:rPr>
    </w:lvl>
    <w:lvl w:ilvl="3" w:tentative="0">
      <w:start w:val="1"/>
      <w:numFmt w:val="decimal"/>
      <w:lvlText w:val="%1.%2.%3.%4"/>
      <w:lvlJc w:val="left"/>
      <w:pPr>
        <w:tabs>
          <w:tab w:val="left" w:pos="0"/>
        </w:tabs>
        <w:ind w:left="0" w:firstLine="0"/>
      </w:pPr>
      <w:rPr>
        <w:rFonts w:hint="eastAsia" w:ascii="黑体" w:eastAsia="黑体"/>
        <w:b w:val="0"/>
        <w:i w:val="0"/>
        <w:sz w:val="24"/>
      </w:rPr>
    </w:lvl>
    <w:lvl w:ilvl="4" w:tentative="0">
      <w:start w:val="1"/>
      <w:numFmt w:val="decimal"/>
      <w:lvlText w:val="%1.%2.%3.%4.%5"/>
      <w:lvlJc w:val="left"/>
      <w:pPr>
        <w:tabs>
          <w:tab w:val="left" w:pos="0"/>
        </w:tabs>
        <w:ind w:left="0" w:firstLine="0"/>
      </w:pPr>
      <w:rPr>
        <w:rFonts w:hint="eastAsia" w:ascii="黑体" w:eastAsia="黑体"/>
        <w:b w:val="0"/>
        <w:i w:val="0"/>
        <w:sz w:val="24"/>
      </w:rPr>
    </w:lvl>
    <w:lvl w:ilvl="5" w:tentative="0">
      <w:start w:val="1"/>
      <w:numFmt w:val="decimal"/>
      <w:lvlText w:val="%1.%2.%3.%4.%5.%6"/>
      <w:lvlJc w:val="left"/>
      <w:pPr>
        <w:tabs>
          <w:tab w:val="left" w:pos="0"/>
        </w:tabs>
        <w:ind w:left="0" w:firstLine="0"/>
      </w:pPr>
      <w:rPr>
        <w:rFonts w:hint="eastAsia" w:ascii="黑体" w:eastAsia="黑体"/>
        <w:b w:val="0"/>
        <w:i w:val="0"/>
        <w:sz w:val="24"/>
      </w:rPr>
    </w:lvl>
    <w:lvl w:ilvl="6" w:tentative="0">
      <w:start w:val="1"/>
      <w:numFmt w:val="decimal"/>
      <w:lvlText w:val="%7）"/>
      <w:lvlJc w:val="left"/>
      <w:pPr>
        <w:tabs>
          <w:tab w:val="left" w:pos="0"/>
        </w:tabs>
        <w:ind w:left="953" w:firstLine="0"/>
      </w:pPr>
      <w:rPr>
        <w:rFonts w:ascii="宋体" w:hAnsi="宋体" w:eastAsia="宋体" w:cs="Times New Roman"/>
        <w:b w:val="0"/>
        <w:i w:val="0"/>
        <w:sz w:val="24"/>
      </w:rPr>
    </w:lvl>
    <w:lvl w:ilvl="7" w:tentative="0">
      <w:start w:val="1"/>
      <w:numFmt w:val="lowerLetter"/>
      <w:lvlText w:val="%8）"/>
      <w:lvlJc w:val="left"/>
      <w:pPr>
        <w:tabs>
          <w:tab w:val="left" w:pos="0"/>
        </w:tabs>
        <w:ind w:left="1429" w:firstLine="0"/>
      </w:pPr>
      <w:rPr>
        <w:rFonts w:hint="eastAsia" w:ascii="黑体" w:eastAsia="黑体"/>
        <w:b w:val="0"/>
        <w:i w:val="0"/>
        <w:sz w:val="24"/>
      </w:rPr>
    </w:lvl>
    <w:lvl w:ilvl="8" w:tentative="0">
      <w:start w:val="1"/>
      <w:numFmt w:val="lowerRoman"/>
      <w:lvlText w:val="%9）"/>
      <w:lvlJc w:val="left"/>
      <w:pPr>
        <w:tabs>
          <w:tab w:val="left" w:pos="0"/>
        </w:tabs>
        <w:ind w:left="1911" w:firstLine="0"/>
      </w:pPr>
      <w:rPr>
        <w:rFonts w:hint="eastAsia" w:ascii="黑体" w:eastAsia="黑体"/>
        <w:b w:val="0"/>
        <w:i w:val="0"/>
        <w:sz w:val="24"/>
      </w:rPr>
    </w:lvl>
  </w:abstractNum>
  <w:abstractNum w:abstractNumId="1">
    <w:nsid w:val="271517AE"/>
    <w:multiLevelType w:val="multilevel"/>
    <w:tmpl w:val="271517A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C823B7F"/>
    <w:multiLevelType w:val="multilevel"/>
    <w:tmpl w:val="2C823B7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F7F68DB"/>
    <w:multiLevelType w:val="multilevel"/>
    <w:tmpl w:val="2F7F68D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B9514A1"/>
    <w:multiLevelType w:val="multilevel"/>
    <w:tmpl w:val="3B9514A1"/>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05A0008"/>
    <w:multiLevelType w:val="multilevel"/>
    <w:tmpl w:val="405A0008"/>
    <w:lvl w:ilvl="0" w:tentative="0">
      <w:start w:val="1"/>
      <w:numFmt w:val="decimal"/>
      <w:lvlText w:val="（%1）"/>
      <w:lvlJc w:val="left"/>
      <w:pPr>
        <w:ind w:left="900" w:hanging="420"/>
      </w:pPr>
    </w:lvl>
    <w:lvl w:ilvl="1" w:tentative="0">
      <w:start w:val="1"/>
      <w:numFmt w:val="decimal"/>
      <w:lvlText w:val="%2."/>
      <w:lvlJc w:val="left"/>
      <w:pPr>
        <w:ind w:left="420" w:hanging="42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552833BA"/>
    <w:multiLevelType w:val="multilevel"/>
    <w:tmpl w:val="552833BA"/>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5E5818D8"/>
    <w:multiLevelType w:val="multilevel"/>
    <w:tmpl w:val="5E5818D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01768D2"/>
    <w:multiLevelType w:val="multilevel"/>
    <w:tmpl w:val="701768D2"/>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5"/>
  </w:num>
  <w:num w:numId="5">
    <w:abstractNumId w:val="4"/>
  </w:num>
  <w:num w:numId="6">
    <w:abstractNumId w:val="7"/>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dit="readOnly" w:formatting="1"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1E8"/>
    <w:rsid w:val="000001A3"/>
    <w:rsid w:val="000140BE"/>
    <w:rsid w:val="00014E5C"/>
    <w:rsid w:val="00020B6F"/>
    <w:rsid w:val="000210C8"/>
    <w:rsid w:val="000305CF"/>
    <w:rsid w:val="0003208B"/>
    <w:rsid w:val="00032A9F"/>
    <w:rsid w:val="00032E2E"/>
    <w:rsid w:val="00036736"/>
    <w:rsid w:val="0003709D"/>
    <w:rsid w:val="00037A5B"/>
    <w:rsid w:val="00037B62"/>
    <w:rsid w:val="000457F2"/>
    <w:rsid w:val="00045B5E"/>
    <w:rsid w:val="00046961"/>
    <w:rsid w:val="00046CD4"/>
    <w:rsid w:val="00050AE7"/>
    <w:rsid w:val="00055613"/>
    <w:rsid w:val="00056A89"/>
    <w:rsid w:val="00061E2F"/>
    <w:rsid w:val="00064683"/>
    <w:rsid w:val="00067E64"/>
    <w:rsid w:val="00071641"/>
    <w:rsid w:val="000770D6"/>
    <w:rsid w:val="0007763C"/>
    <w:rsid w:val="0008092F"/>
    <w:rsid w:val="00083700"/>
    <w:rsid w:val="0008695E"/>
    <w:rsid w:val="00086B2E"/>
    <w:rsid w:val="000962D1"/>
    <w:rsid w:val="00097DE7"/>
    <w:rsid w:val="000A018A"/>
    <w:rsid w:val="000A24C0"/>
    <w:rsid w:val="000B2829"/>
    <w:rsid w:val="000B3D10"/>
    <w:rsid w:val="000B75AD"/>
    <w:rsid w:val="000B7993"/>
    <w:rsid w:val="000C0A13"/>
    <w:rsid w:val="000C142B"/>
    <w:rsid w:val="000C3B95"/>
    <w:rsid w:val="000C4874"/>
    <w:rsid w:val="000C6FA4"/>
    <w:rsid w:val="000C76F1"/>
    <w:rsid w:val="000D09C4"/>
    <w:rsid w:val="000D497F"/>
    <w:rsid w:val="000E01DB"/>
    <w:rsid w:val="000E0E3A"/>
    <w:rsid w:val="000E3AFA"/>
    <w:rsid w:val="000E70AF"/>
    <w:rsid w:val="000F49CA"/>
    <w:rsid w:val="000F60BE"/>
    <w:rsid w:val="000F67DE"/>
    <w:rsid w:val="000F6841"/>
    <w:rsid w:val="001002DF"/>
    <w:rsid w:val="00102D62"/>
    <w:rsid w:val="0010301F"/>
    <w:rsid w:val="001041F7"/>
    <w:rsid w:val="00110342"/>
    <w:rsid w:val="00116E3D"/>
    <w:rsid w:val="0012236D"/>
    <w:rsid w:val="00125603"/>
    <w:rsid w:val="00130670"/>
    <w:rsid w:val="00135F68"/>
    <w:rsid w:val="0013680D"/>
    <w:rsid w:val="00136A4C"/>
    <w:rsid w:val="00146F57"/>
    <w:rsid w:val="001505AB"/>
    <w:rsid w:val="00150B49"/>
    <w:rsid w:val="00150E59"/>
    <w:rsid w:val="00153FCE"/>
    <w:rsid w:val="00156FF6"/>
    <w:rsid w:val="001614EB"/>
    <w:rsid w:val="001627D2"/>
    <w:rsid w:val="00164268"/>
    <w:rsid w:val="00165D03"/>
    <w:rsid w:val="001816AA"/>
    <w:rsid w:val="001819D1"/>
    <w:rsid w:val="00186E41"/>
    <w:rsid w:val="00194693"/>
    <w:rsid w:val="00194AEF"/>
    <w:rsid w:val="00194E61"/>
    <w:rsid w:val="001955D3"/>
    <w:rsid w:val="00195994"/>
    <w:rsid w:val="001A0483"/>
    <w:rsid w:val="001A127B"/>
    <w:rsid w:val="001A27DA"/>
    <w:rsid w:val="001A298D"/>
    <w:rsid w:val="001A3358"/>
    <w:rsid w:val="001A4ADA"/>
    <w:rsid w:val="001A4EDA"/>
    <w:rsid w:val="001A6C42"/>
    <w:rsid w:val="001B68DE"/>
    <w:rsid w:val="001B78C1"/>
    <w:rsid w:val="001C12FD"/>
    <w:rsid w:val="001C2C6E"/>
    <w:rsid w:val="001C3163"/>
    <w:rsid w:val="001D1CD8"/>
    <w:rsid w:val="001D2CF5"/>
    <w:rsid w:val="001D5F67"/>
    <w:rsid w:val="001D653B"/>
    <w:rsid w:val="001E148A"/>
    <w:rsid w:val="001F11AA"/>
    <w:rsid w:val="001F2433"/>
    <w:rsid w:val="001F35AE"/>
    <w:rsid w:val="001F509A"/>
    <w:rsid w:val="001F6821"/>
    <w:rsid w:val="001F7BC4"/>
    <w:rsid w:val="00201598"/>
    <w:rsid w:val="00202A39"/>
    <w:rsid w:val="00204A9C"/>
    <w:rsid w:val="00222790"/>
    <w:rsid w:val="00230B71"/>
    <w:rsid w:val="002348EA"/>
    <w:rsid w:val="00241442"/>
    <w:rsid w:val="00246F79"/>
    <w:rsid w:val="00247339"/>
    <w:rsid w:val="0024787A"/>
    <w:rsid w:val="00254B32"/>
    <w:rsid w:val="00256096"/>
    <w:rsid w:val="002565AC"/>
    <w:rsid w:val="0026071C"/>
    <w:rsid w:val="00265A79"/>
    <w:rsid w:val="00266C98"/>
    <w:rsid w:val="00267A12"/>
    <w:rsid w:val="00271694"/>
    <w:rsid w:val="00272C9D"/>
    <w:rsid w:val="0027485E"/>
    <w:rsid w:val="0028453D"/>
    <w:rsid w:val="002903EC"/>
    <w:rsid w:val="00290BBD"/>
    <w:rsid w:val="002918FC"/>
    <w:rsid w:val="00291FDD"/>
    <w:rsid w:val="00293E7F"/>
    <w:rsid w:val="00295665"/>
    <w:rsid w:val="00296F2B"/>
    <w:rsid w:val="002A1C5C"/>
    <w:rsid w:val="002A215C"/>
    <w:rsid w:val="002A567C"/>
    <w:rsid w:val="002A5E22"/>
    <w:rsid w:val="002A73A7"/>
    <w:rsid w:val="002A79E6"/>
    <w:rsid w:val="002B0D27"/>
    <w:rsid w:val="002B4947"/>
    <w:rsid w:val="002B541E"/>
    <w:rsid w:val="002B6307"/>
    <w:rsid w:val="002B6631"/>
    <w:rsid w:val="002C31D7"/>
    <w:rsid w:val="002D2036"/>
    <w:rsid w:val="002D3D71"/>
    <w:rsid w:val="002D5720"/>
    <w:rsid w:val="002D630C"/>
    <w:rsid w:val="002D6B4A"/>
    <w:rsid w:val="002D79BA"/>
    <w:rsid w:val="002E1ADB"/>
    <w:rsid w:val="002E5926"/>
    <w:rsid w:val="002E597E"/>
    <w:rsid w:val="002E614A"/>
    <w:rsid w:val="002E7850"/>
    <w:rsid w:val="002F0B98"/>
    <w:rsid w:val="002F0E47"/>
    <w:rsid w:val="002F23D8"/>
    <w:rsid w:val="002F2922"/>
    <w:rsid w:val="002F4A15"/>
    <w:rsid w:val="002F6919"/>
    <w:rsid w:val="0030065A"/>
    <w:rsid w:val="00301EDC"/>
    <w:rsid w:val="00302AA1"/>
    <w:rsid w:val="00303F39"/>
    <w:rsid w:val="00305F6F"/>
    <w:rsid w:val="0030611D"/>
    <w:rsid w:val="0031066F"/>
    <w:rsid w:val="00310BCD"/>
    <w:rsid w:val="00312051"/>
    <w:rsid w:val="00312E19"/>
    <w:rsid w:val="00323051"/>
    <w:rsid w:val="003254D6"/>
    <w:rsid w:val="00325780"/>
    <w:rsid w:val="0032776C"/>
    <w:rsid w:val="00330AD2"/>
    <w:rsid w:val="003352B7"/>
    <w:rsid w:val="003370FD"/>
    <w:rsid w:val="003402C5"/>
    <w:rsid w:val="00340CC8"/>
    <w:rsid w:val="003412D1"/>
    <w:rsid w:val="00344557"/>
    <w:rsid w:val="0034531B"/>
    <w:rsid w:val="003502BA"/>
    <w:rsid w:val="003517B6"/>
    <w:rsid w:val="0035254A"/>
    <w:rsid w:val="00355A0C"/>
    <w:rsid w:val="003659B0"/>
    <w:rsid w:val="00366DF7"/>
    <w:rsid w:val="00366E38"/>
    <w:rsid w:val="00367115"/>
    <w:rsid w:val="00371CAC"/>
    <w:rsid w:val="00372498"/>
    <w:rsid w:val="00373B73"/>
    <w:rsid w:val="00376267"/>
    <w:rsid w:val="00377DB6"/>
    <w:rsid w:val="00381C02"/>
    <w:rsid w:val="003916D4"/>
    <w:rsid w:val="00392975"/>
    <w:rsid w:val="00395294"/>
    <w:rsid w:val="003A2ECB"/>
    <w:rsid w:val="003A38E8"/>
    <w:rsid w:val="003A4BB9"/>
    <w:rsid w:val="003B527A"/>
    <w:rsid w:val="003B7578"/>
    <w:rsid w:val="003C1149"/>
    <w:rsid w:val="003C13A3"/>
    <w:rsid w:val="003C3C43"/>
    <w:rsid w:val="003C4B17"/>
    <w:rsid w:val="003C5AD6"/>
    <w:rsid w:val="003D0C00"/>
    <w:rsid w:val="003D32A1"/>
    <w:rsid w:val="003D366F"/>
    <w:rsid w:val="003E0A3C"/>
    <w:rsid w:val="003E26D9"/>
    <w:rsid w:val="003E4BCC"/>
    <w:rsid w:val="003E6790"/>
    <w:rsid w:val="003F0320"/>
    <w:rsid w:val="003F3B27"/>
    <w:rsid w:val="003F5269"/>
    <w:rsid w:val="00404540"/>
    <w:rsid w:val="00410244"/>
    <w:rsid w:val="0041411D"/>
    <w:rsid w:val="00420BCD"/>
    <w:rsid w:val="00424A3E"/>
    <w:rsid w:val="00424C02"/>
    <w:rsid w:val="00433C87"/>
    <w:rsid w:val="00440516"/>
    <w:rsid w:val="004416F0"/>
    <w:rsid w:val="004418CE"/>
    <w:rsid w:val="00442575"/>
    <w:rsid w:val="00442597"/>
    <w:rsid w:val="004430CF"/>
    <w:rsid w:val="00447240"/>
    <w:rsid w:val="00453B64"/>
    <w:rsid w:val="004572E8"/>
    <w:rsid w:val="00463A73"/>
    <w:rsid w:val="00464A8D"/>
    <w:rsid w:val="004707B9"/>
    <w:rsid w:val="004709E3"/>
    <w:rsid w:val="00475B28"/>
    <w:rsid w:val="00475FE2"/>
    <w:rsid w:val="0048293F"/>
    <w:rsid w:val="00494ACE"/>
    <w:rsid w:val="00496896"/>
    <w:rsid w:val="004A5F53"/>
    <w:rsid w:val="004A75F9"/>
    <w:rsid w:val="004B08EF"/>
    <w:rsid w:val="004B30AE"/>
    <w:rsid w:val="004B535C"/>
    <w:rsid w:val="004C0C57"/>
    <w:rsid w:val="004C7960"/>
    <w:rsid w:val="004D1D46"/>
    <w:rsid w:val="004D38FD"/>
    <w:rsid w:val="004D454D"/>
    <w:rsid w:val="004D73E3"/>
    <w:rsid w:val="004E3C36"/>
    <w:rsid w:val="004E45B7"/>
    <w:rsid w:val="004E7E99"/>
    <w:rsid w:val="004F1269"/>
    <w:rsid w:val="004F51C0"/>
    <w:rsid w:val="004F5D4C"/>
    <w:rsid w:val="004F7154"/>
    <w:rsid w:val="00504135"/>
    <w:rsid w:val="00510147"/>
    <w:rsid w:val="005104B1"/>
    <w:rsid w:val="00511291"/>
    <w:rsid w:val="0051305B"/>
    <w:rsid w:val="00516425"/>
    <w:rsid w:val="00517E7E"/>
    <w:rsid w:val="00522C48"/>
    <w:rsid w:val="00525BD2"/>
    <w:rsid w:val="00530807"/>
    <w:rsid w:val="0053393E"/>
    <w:rsid w:val="00537CFD"/>
    <w:rsid w:val="00537F51"/>
    <w:rsid w:val="00542BD6"/>
    <w:rsid w:val="00546F58"/>
    <w:rsid w:val="005526A3"/>
    <w:rsid w:val="005531ED"/>
    <w:rsid w:val="00553D5A"/>
    <w:rsid w:val="005543E5"/>
    <w:rsid w:val="00554CA0"/>
    <w:rsid w:val="00560436"/>
    <w:rsid w:val="0056110D"/>
    <w:rsid w:val="005613A9"/>
    <w:rsid w:val="005650C3"/>
    <w:rsid w:val="00567438"/>
    <w:rsid w:val="00572F8B"/>
    <w:rsid w:val="0058292F"/>
    <w:rsid w:val="00586032"/>
    <w:rsid w:val="0059598A"/>
    <w:rsid w:val="00597A35"/>
    <w:rsid w:val="005A1C8F"/>
    <w:rsid w:val="005A1EF2"/>
    <w:rsid w:val="005A31B4"/>
    <w:rsid w:val="005B05E5"/>
    <w:rsid w:val="005B1A9B"/>
    <w:rsid w:val="005B4CA6"/>
    <w:rsid w:val="005C1BD8"/>
    <w:rsid w:val="005C28B2"/>
    <w:rsid w:val="005C3E78"/>
    <w:rsid w:val="005C4244"/>
    <w:rsid w:val="005D23C7"/>
    <w:rsid w:val="005E00AB"/>
    <w:rsid w:val="005E32B0"/>
    <w:rsid w:val="005E4494"/>
    <w:rsid w:val="005E6B8E"/>
    <w:rsid w:val="005E79F1"/>
    <w:rsid w:val="005E7C17"/>
    <w:rsid w:val="005F6F44"/>
    <w:rsid w:val="005F7FAD"/>
    <w:rsid w:val="00601852"/>
    <w:rsid w:val="00603AF6"/>
    <w:rsid w:val="006049AD"/>
    <w:rsid w:val="00605863"/>
    <w:rsid w:val="00611EF3"/>
    <w:rsid w:val="00612134"/>
    <w:rsid w:val="00612504"/>
    <w:rsid w:val="0061315F"/>
    <w:rsid w:val="006143C1"/>
    <w:rsid w:val="006153D1"/>
    <w:rsid w:val="006154D5"/>
    <w:rsid w:val="00620666"/>
    <w:rsid w:val="00620D21"/>
    <w:rsid w:val="006232CF"/>
    <w:rsid w:val="00624F9C"/>
    <w:rsid w:val="00626366"/>
    <w:rsid w:val="006275A2"/>
    <w:rsid w:val="00633028"/>
    <w:rsid w:val="00633F15"/>
    <w:rsid w:val="00634C6C"/>
    <w:rsid w:val="0063667A"/>
    <w:rsid w:val="00644A48"/>
    <w:rsid w:val="00651011"/>
    <w:rsid w:val="00651316"/>
    <w:rsid w:val="0065353A"/>
    <w:rsid w:val="00654D57"/>
    <w:rsid w:val="00655F9F"/>
    <w:rsid w:val="006627F5"/>
    <w:rsid w:val="006635A0"/>
    <w:rsid w:val="00666F7E"/>
    <w:rsid w:val="00671E7E"/>
    <w:rsid w:val="0067496C"/>
    <w:rsid w:val="00675803"/>
    <w:rsid w:val="00677384"/>
    <w:rsid w:val="00681D66"/>
    <w:rsid w:val="0069143D"/>
    <w:rsid w:val="00692C30"/>
    <w:rsid w:val="006941F2"/>
    <w:rsid w:val="00696F43"/>
    <w:rsid w:val="00697C46"/>
    <w:rsid w:val="006A03A5"/>
    <w:rsid w:val="006A20E1"/>
    <w:rsid w:val="006A61E1"/>
    <w:rsid w:val="006B059E"/>
    <w:rsid w:val="006B707C"/>
    <w:rsid w:val="006C2C43"/>
    <w:rsid w:val="006D0670"/>
    <w:rsid w:val="006D0906"/>
    <w:rsid w:val="006D1376"/>
    <w:rsid w:val="006D198E"/>
    <w:rsid w:val="006D1C74"/>
    <w:rsid w:val="006E17E4"/>
    <w:rsid w:val="006F1DFB"/>
    <w:rsid w:val="006F29B9"/>
    <w:rsid w:val="006F39C5"/>
    <w:rsid w:val="006F3D56"/>
    <w:rsid w:val="007035E5"/>
    <w:rsid w:val="00703730"/>
    <w:rsid w:val="00710CF6"/>
    <w:rsid w:val="007111E0"/>
    <w:rsid w:val="00714226"/>
    <w:rsid w:val="00714688"/>
    <w:rsid w:val="00716F6A"/>
    <w:rsid w:val="00720F60"/>
    <w:rsid w:val="007253C4"/>
    <w:rsid w:val="00727C05"/>
    <w:rsid w:val="00733086"/>
    <w:rsid w:val="00734EF1"/>
    <w:rsid w:val="00737D2F"/>
    <w:rsid w:val="00746429"/>
    <w:rsid w:val="00747C61"/>
    <w:rsid w:val="007500BE"/>
    <w:rsid w:val="0075123F"/>
    <w:rsid w:val="007528D1"/>
    <w:rsid w:val="007543B2"/>
    <w:rsid w:val="007561C6"/>
    <w:rsid w:val="00760709"/>
    <w:rsid w:val="007636E8"/>
    <w:rsid w:val="00764D15"/>
    <w:rsid w:val="00764FDD"/>
    <w:rsid w:val="00765DE3"/>
    <w:rsid w:val="00767F77"/>
    <w:rsid w:val="00771890"/>
    <w:rsid w:val="00774675"/>
    <w:rsid w:val="007755D1"/>
    <w:rsid w:val="00776983"/>
    <w:rsid w:val="00780843"/>
    <w:rsid w:val="00781CE3"/>
    <w:rsid w:val="0078329E"/>
    <w:rsid w:val="007871B4"/>
    <w:rsid w:val="007910C4"/>
    <w:rsid w:val="0079476C"/>
    <w:rsid w:val="00797980"/>
    <w:rsid w:val="007A0123"/>
    <w:rsid w:val="007A0773"/>
    <w:rsid w:val="007A22C3"/>
    <w:rsid w:val="007A2841"/>
    <w:rsid w:val="007A3767"/>
    <w:rsid w:val="007A53B1"/>
    <w:rsid w:val="007A64AC"/>
    <w:rsid w:val="007A700E"/>
    <w:rsid w:val="007B460B"/>
    <w:rsid w:val="007B6EA5"/>
    <w:rsid w:val="007B7100"/>
    <w:rsid w:val="007C03B4"/>
    <w:rsid w:val="007C4040"/>
    <w:rsid w:val="007D07E1"/>
    <w:rsid w:val="007D0A61"/>
    <w:rsid w:val="007D1E9D"/>
    <w:rsid w:val="007D40F4"/>
    <w:rsid w:val="007D5AC7"/>
    <w:rsid w:val="007D7CDD"/>
    <w:rsid w:val="007E2DAB"/>
    <w:rsid w:val="007E3F42"/>
    <w:rsid w:val="007E62EB"/>
    <w:rsid w:val="007E6705"/>
    <w:rsid w:val="007E71D5"/>
    <w:rsid w:val="007F1806"/>
    <w:rsid w:val="007F2FB2"/>
    <w:rsid w:val="007F4F2C"/>
    <w:rsid w:val="00800789"/>
    <w:rsid w:val="00803D2A"/>
    <w:rsid w:val="008077DE"/>
    <w:rsid w:val="00807947"/>
    <w:rsid w:val="00810933"/>
    <w:rsid w:val="00814839"/>
    <w:rsid w:val="00814B09"/>
    <w:rsid w:val="00816AA2"/>
    <w:rsid w:val="008262FC"/>
    <w:rsid w:val="0083409E"/>
    <w:rsid w:val="0083485F"/>
    <w:rsid w:val="00837D51"/>
    <w:rsid w:val="008414DE"/>
    <w:rsid w:val="008439D5"/>
    <w:rsid w:val="0084637B"/>
    <w:rsid w:val="00851792"/>
    <w:rsid w:val="00852A7F"/>
    <w:rsid w:val="00853A06"/>
    <w:rsid w:val="0085445E"/>
    <w:rsid w:val="008552AB"/>
    <w:rsid w:val="00856A27"/>
    <w:rsid w:val="0085722C"/>
    <w:rsid w:val="00857CA1"/>
    <w:rsid w:val="008662F5"/>
    <w:rsid w:val="0087341C"/>
    <w:rsid w:val="0087430D"/>
    <w:rsid w:val="008748E0"/>
    <w:rsid w:val="008751AA"/>
    <w:rsid w:val="00875543"/>
    <w:rsid w:val="00877AA5"/>
    <w:rsid w:val="00882D13"/>
    <w:rsid w:val="0088550F"/>
    <w:rsid w:val="0088642A"/>
    <w:rsid w:val="008919D8"/>
    <w:rsid w:val="0089324D"/>
    <w:rsid w:val="00893D8E"/>
    <w:rsid w:val="00894A09"/>
    <w:rsid w:val="00896545"/>
    <w:rsid w:val="0089656B"/>
    <w:rsid w:val="008A0E4B"/>
    <w:rsid w:val="008A307E"/>
    <w:rsid w:val="008A7A33"/>
    <w:rsid w:val="008B0F73"/>
    <w:rsid w:val="008B264E"/>
    <w:rsid w:val="008C41D2"/>
    <w:rsid w:val="008C479C"/>
    <w:rsid w:val="008C7406"/>
    <w:rsid w:val="008D1A0D"/>
    <w:rsid w:val="008D2D95"/>
    <w:rsid w:val="008D4256"/>
    <w:rsid w:val="008D55DA"/>
    <w:rsid w:val="008D6748"/>
    <w:rsid w:val="008D6DC8"/>
    <w:rsid w:val="008D6DD6"/>
    <w:rsid w:val="008D6E98"/>
    <w:rsid w:val="008E5BDF"/>
    <w:rsid w:val="008F000E"/>
    <w:rsid w:val="008F2885"/>
    <w:rsid w:val="008F3444"/>
    <w:rsid w:val="008F4BC5"/>
    <w:rsid w:val="008F758E"/>
    <w:rsid w:val="009036CA"/>
    <w:rsid w:val="0090408C"/>
    <w:rsid w:val="0090423A"/>
    <w:rsid w:val="00905E91"/>
    <w:rsid w:val="009152B9"/>
    <w:rsid w:val="00915387"/>
    <w:rsid w:val="0091771C"/>
    <w:rsid w:val="0092446D"/>
    <w:rsid w:val="00937226"/>
    <w:rsid w:val="0095072D"/>
    <w:rsid w:val="0095091A"/>
    <w:rsid w:val="00950E22"/>
    <w:rsid w:val="00961504"/>
    <w:rsid w:val="0096329F"/>
    <w:rsid w:val="00963414"/>
    <w:rsid w:val="00963FFD"/>
    <w:rsid w:val="00970F3E"/>
    <w:rsid w:val="009741F5"/>
    <w:rsid w:val="009761F5"/>
    <w:rsid w:val="009819CD"/>
    <w:rsid w:val="009832FC"/>
    <w:rsid w:val="00990F5F"/>
    <w:rsid w:val="00991BB4"/>
    <w:rsid w:val="009951A1"/>
    <w:rsid w:val="00995666"/>
    <w:rsid w:val="00995855"/>
    <w:rsid w:val="00996433"/>
    <w:rsid w:val="00996FDC"/>
    <w:rsid w:val="009A19A7"/>
    <w:rsid w:val="009A1C7A"/>
    <w:rsid w:val="009A35AF"/>
    <w:rsid w:val="009A404B"/>
    <w:rsid w:val="009A4F1F"/>
    <w:rsid w:val="009A5195"/>
    <w:rsid w:val="009B265C"/>
    <w:rsid w:val="009B5CF2"/>
    <w:rsid w:val="009C2173"/>
    <w:rsid w:val="009C3641"/>
    <w:rsid w:val="009C3816"/>
    <w:rsid w:val="009C527A"/>
    <w:rsid w:val="009C6B89"/>
    <w:rsid w:val="009C7428"/>
    <w:rsid w:val="009D094F"/>
    <w:rsid w:val="009E168E"/>
    <w:rsid w:val="009E22ED"/>
    <w:rsid w:val="009E3681"/>
    <w:rsid w:val="009F0DDC"/>
    <w:rsid w:val="009F1BE8"/>
    <w:rsid w:val="009F1C7B"/>
    <w:rsid w:val="009F21B4"/>
    <w:rsid w:val="009F351E"/>
    <w:rsid w:val="009F47D0"/>
    <w:rsid w:val="009F4ABF"/>
    <w:rsid w:val="009F6726"/>
    <w:rsid w:val="00A00520"/>
    <w:rsid w:val="00A007FB"/>
    <w:rsid w:val="00A017E0"/>
    <w:rsid w:val="00A05F9D"/>
    <w:rsid w:val="00A0734A"/>
    <w:rsid w:val="00A1112E"/>
    <w:rsid w:val="00A121E5"/>
    <w:rsid w:val="00A13F6E"/>
    <w:rsid w:val="00A1419D"/>
    <w:rsid w:val="00A207B0"/>
    <w:rsid w:val="00A2312A"/>
    <w:rsid w:val="00A240F8"/>
    <w:rsid w:val="00A255B4"/>
    <w:rsid w:val="00A2783A"/>
    <w:rsid w:val="00A3114E"/>
    <w:rsid w:val="00A33BED"/>
    <w:rsid w:val="00A37684"/>
    <w:rsid w:val="00A37994"/>
    <w:rsid w:val="00A41E92"/>
    <w:rsid w:val="00A44C06"/>
    <w:rsid w:val="00A46937"/>
    <w:rsid w:val="00A50BFD"/>
    <w:rsid w:val="00A54F2A"/>
    <w:rsid w:val="00A56424"/>
    <w:rsid w:val="00A573AB"/>
    <w:rsid w:val="00A600BA"/>
    <w:rsid w:val="00A60109"/>
    <w:rsid w:val="00A60D2E"/>
    <w:rsid w:val="00A634AD"/>
    <w:rsid w:val="00A670E8"/>
    <w:rsid w:val="00A67AE3"/>
    <w:rsid w:val="00A732BF"/>
    <w:rsid w:val="00A7362C"/>
    <w:rsid w:val="00A76035"/>
    <w:rsid w:val="00A7637F"/>
    <w:rsid w:val="00A774A8"/>
    <w:rsid w:val="00A81CBA"/>
    <w:rsid w:val="00A8386F"/>
    <w:rsid w:val="00A84FBE"/>
    <w:rsid w:val="00A859BA"/>
    <w:rsid w:val="00A901F5"/>
    <w:rsid w:val="00A90341"/>
    <w:rsid w:val="00A90F5F"/>
    <w:rsid w:val="00A92AC7"/>
    <w:rsid w:val="00A94D09"/>
    <w:rsid w:val="00A95085"/>
    <w:rsid w:val="00AA01EB"/>
    <w:rsid w:val="00AA0B99"/>
    <w:rsid w:val="00AB0378"/>
    <w:rsid w:val="00AB64FC"/>
    <w:rsid w:val="00AC687B"/>
    <w:rsid w:val="00AD04B3"/>
    <w:rsid w:val="00AD0810"/>
    <w:rsid w:val="00AD4703"/>
    <w:rsid w:val="00AD4ED9"/>
    <w:rsid w:val="00AD60C7"/>
    <w:rsid w:val="00AD623D"/>
    <w:rsid w:val="00AD66F0"/>
    <w:rsid w:val="00AD748F"/>
    <w:rsid w:val="00AE6389"/>
    <w:rsid w:val="00AE6C4A"/>
    <w:rsid w:val="00AE7E40"/>
    <w:rsid w:val="00AF13AE"/>
    <w:rsid w:val="00AF6E6A"/>
    <w:rsid w:val="00B01018"/>
    <w:rsid w:val="00B0120C"/>
    <w:rsid w:val="00B01D94"/>
    <w:rsid w:val="00B0339B"/>
    <w:rsid w:val="00B048B4"/>
    <w:rsid w:val="00B07F01"/>
    <w:rsid w:val="00B127B9"/>
    <w:rsid w:val="00B12BDD"/>
    <w:rsid w:val="00B14677"/>
    <w:rsid w:val="00B16232"/>
    <w:rsid w:val="00B30479"/>
    <w:rsid w:val="00B31B01"/>
    <w:rsid w:val="00B3378E"/>
    <w:rsid w:val="00B35879"/>
    <w:rsid w:val="00B37C18"/>
    <w:rsid w:val="00B41E7F"/>
    <w:rsid w:val="00B4220A"/>
    <w:rsid w:val="00B442FF"/>
    <w:rsid w:val="00B50569"/>
    <w:rsid w:val="00B507EE"/>
    <w:rsid w:val="00B52ACA"/>
    <w:rsid w:val="00B570F3"/>
    <w:rsid w:val="00B60517"/>
    <w:rsid w:val="00B6342F"/>
    <w:rsid w:val="00B65F97"/>
    <w:rsid w:val="00B66154"/>
    <w:rsid w:val="00B7003A"/>
    <w:rsid w:val="00B7027D"/>
    <w:rsid w:val="00B713B9"/>
    <w:rsid w:val="00B72881"/>
    <w:rsid w:val="00B733D4"/>
    <w:rsid w:val="00B76AA0"/>
    <w:rsid w:val="00B77EAE"/>
    <w:rsid w:val="00B84A60"/>
    <w:rsid w:val="00B865AD"/>
    <w:rsid w:val="00B90037"/>
    <w:rsid w:val="00B91DC0"/>
    <w:rsid w:val="00B92ABD"/>
    <w:rsid w:val="00B9606F"/>
    <w:rsid w:val="00B9790B"/>
    <w:rsid w:val="00BA3416"/>
    <w:rsid w:val="00BA5968"/>
    <w:rsid w:val="00BA7714"/>
    <w:rsid w:val="00BA7A33"/>
    <w:rsid w:val="00BB3200"/>
    <w:rsid w:val="00BB516C"/>
    <w:rsid w:val="00BB7135"/>
    <w:rsid w:val="00BB7BE6"/>
    <w:rsid w:val="00BC36A9"/>
    <w:rsid w:val="00BC3AE2"/>
    <w:rsid w:val="00BC4B05"/>
    <w:rsid w:val="00BC698F"/>
    <w:rsid w:val="00BC748E"/>
    <w:rsid w:val="00BC77B5"/>
    <w:rsid w:val="00BD4207"/>
    <w:rsid w:val="00BD53E4"/>
    <w:rsid w:val="00BD6DC7"/>
    <w:rsid w:val="00BD7A43"/>
    <w:rsid w:val="00BE166D"/>
    <w:rsid w:val="00BE6598"/>
    <w:rsid w:val="00BE6AD6"/>
    <w:rsid w:val="00BE7255"/>
    <w:rsid w:val="00BF0D80"/>
    <w:rsid w:val="00BF3853"/>
    <w:rsid w:val="00C0514E"/>
    <w:rsid w:val="00C12E4F"/>
    <w:rsid w:val="00C14356"/>
    <w:rsid w:val="00C228E7"/>
    <w:rsid w:val="00C27BF7"/>
    <w:rsid w:val="00C27E27"/>
    <w:rsid w:val="00C33905"/>
    <w:rsid w:val="00C3776E"/>
    <w:rsid w:val="00C41FE3"/>
    <w:rsid w:val="00C51A7F"/>
    <w:rsid w:val="00C57AFB"/>
    <w:rsid w:val="00C60ADD"/>
    <w:rsid w:val="00C61C93"/>
    <w:rsid w:val="00C63992"/>
    <w:rsid w:val="00C661E8"/>
    <w:rsid w:val="00C67B51"/>
    <w:rsid w:val="00C700B8"/>
    <w:rsid w:val="00C70229"/>
    <w:rsid w:val="00C779D3"/>
    <w:rsid w:val="00C81B49"/>
    <w:rsid w:val="00C81DA5"/>
    <w:rsid w:val="00C82EE5"/>
    <w:rsid w:val="00C82FC9"/>
    <w:rsid w:val="00C83772"/>
    <w:rsid w:val="00C9098D"/>
    <w:rsid w:val="00C926B1"/>
    <w:rsid w:val="00C96558"/>
    <w:rsid w:val="00CA0D45"/>
    <w:rsid w:val="00CB1CB4"/>
    <w:rsid w:val="00CC0448"/>
    <w:rsid w:val="00CC0B63"/>
    <w:rsid w:val="00CC2D75"/>
    <w:rsid w:val="00CC2DBA"/>
    <w:rsid w:val="00CE19E9"/>
    <w:rsid w:val="00CE26A6"/>
    <w:rsid w:val="00CE4C9C"/>
    <w:rsid w:val="00CE4FFB"/>
    <w:rsid w:val="00CE52BA"/>
    <w:rsid w:val="00CF0E88"/>
    <w:rsid w:val="00CF1E15"/>
    <w:rsid w:val="00CF3A65"/>
    <w:rsid w:val="00CF431B"/>
    <w:rsid w:val="00CF5DD5"/>
    <w:rsid w:val="00CF60A3"/>
    <w:rsid w:val="00CF6472"/>
    <w:rsid w:val="00D016D8"/>
    <w:rsid w:val="00D02E29"/>
    <w:rsid w:val="00D02FED"/>
    <w:rsid w:val="00D0472D"/>
    <w:rsid w:val="00D04AEC"/>
    <w:rsid w:val="00D066C2"/>
    <w:rsid w:val="00D12CB9"/>
    <w:rsid w:val="00D154C9"/>
    <w:rsid w:val="00D20A6B"/>
    <w:rsid w:val="00D22E80"/>
    <w:rsid w:val="00D25003"/>
    <w:rsid w:val="00D260B7"/>
    <w:rsid w:val="00D320C5"/>
    <w:rsid w:val="00D3576E"/>
    <w:rsid w:val="00D37F14"/>
    <w:rsid w:val="00D40BC8"/>
    <w:rsid w:val="00D448E2"/>
    <w:rsid w:val="00D44F88"/>
    <w:rsid w:val="00D514CD"/>
    <w:rsid w:val="00D515A8"/>
    <w:rsid w:val="00D52EDA"/>
    <w:rsid w:val="00D53342"/>
    <w:rsid w:val="00D55EAC"/>
    <w:rsid w:val="00D6044E"/>
    <w:rsid w:val="00D625E0"/>
    <w:rsid w:val="00D647F0"/>
    <w:rsid w:val="00D64B47"/>
    <w:rsid w:val="00D64D86"/>
    <w:rsid w:val="00D70022"/>
    <w:rsid w:val="00D72442"/>
    <w:rsid w:val="00D74310"/>
    <w:rsid w:val="00D74FA7"/>
    <w:rsid w:val="00D754CA"/>
    <w:rsid w:val="00D75BBE"/>
    <w:rsid w:val="00D81329"/>
    <w:rsid w:val="00D9018C"/>
    <w:rsid w:val="00D90D6E"/>
    <w:rsid w:val="00D9133F"/>
    <w:rsid w:val="00D929DC"/>
    <w:rsid w:val="00D936EA"/>
    <w:rsid w:val="00DA130A"/>
    <w:rsid w:val="00DA1CB7"/>
    <w:rsid w:val="00DA26D3"/>
    <w:rsid w:val="00DA2969"/>
    <w:rsid w:val="00DA336C"/>
    <w:rsid w:val="00DA46AE"/>
    <w:rsid w:val="00DA7887"/>
    <w:rsid w:val="00DB10B0"/>
    <w:rsid w:val="00DB1875"/>
    <w:rsid w:val="00DC0792"/>
    <w:rsid w:val="00DC0D17"/>
    <w:rsid w:val="00DC17AA"/>
    <w:rsid w:val="00DC2236"/>
    <w:rsid w:val="00DC5210"/>
    <w:rsid w:val="00DC5D82"/>
    <w:rsid w:val="00DC6243"/>
    <w:rsid w:val="00DC748C"/>
    <w:rsid w:val="00DD0813"/>
    <w:rsid w:val="00DD1E4A"/>
    <w:rsid w:val="00DD1FB9"/>
    <w:rsid w:val="00DD246F"/>
    <w:rsid w:val="00DD296A"/>
    <w:rsid w:val="00DD565A"/>
    <w:rsid w:val="00DD6AA4"/>
    <w:rsid w:val="00DE3DBE"/>
    <w:rsid w:val="00DE4739"/>
    <w:rsid w:val="00DE4E6A"/>
    <w:rsid w:val="00DF234E"/>
    <w:rsid w:val="00E00131"/>
    <w:rsid w:val="00E01417"/>
    <w:rsid w:val="00E022F8"/>
    <w:rsid w:val="00E02F3C"/>
    <w:rsid w:val="00E05444"/>
    <w:rsid w:val="00E11BBC"/>
    <w:rsid w:val="00E13761"/>
    <w:rsid w:val="00E223FF"/>
    <w:rsid w:val="00E229FE"/>
    <w:rsid w:val="00E246EC"/>
    <w:rsid w:val="00E26463"/>
    <w:rsid w:val="00E26D98"/>
    <w:rsid w:val="00E308E9"/>
    <w:rsid w:val="00E30BF9"/>
    <w:rsid w:val="00E31318"/>
    <w:rsid w:val="00E31840"/>
    <w:rsid w:val="00E32752"/>
    <w:rsid w:val="00E33CD6"/>
    <w:rsid w:val="00E35CF2"/>
    <w:rsid w:val="00E37CBE"/>
    <w:rsid w:val="00E410A3"/>
    <w:rsid w:val="00E4137B"/>
    <w:rsid w:val="00E420A6"/>
    <w:rsid w:val="00E43D39"/>
    <w:rsid w:val="00E50B4B"/>
    <w:rsid w:val="00E52340"/>
    <w:rsid w:val="00E524F5"/>
    <w:rsid w:val="00E5318C"/>
    <w:rsid w:val="00E55629"/>
    <w:rsid w:val="00E65A67"/>
    <w:rsid w:val="00E67FAA"/>
    <w:rsid w:val="00E72634"/>
    <w:rsid w:val="00E75942"/>
    <w:rsid w:val="00E769F7"/>
    <w:rsid w:val="00E803A2"/>
    <w:rsid w:val="00E81E6F"/>
    <w:rsid w:val="00E827CF"/>
    <w:rsid w:val="00E85163"/>
    <w:rsid w:val="00E859DD"/>
    <w:rsid w:val="00E93242"/>
    <w:rsid w:val="00E9427A"/>
    <w:rsid w:val="00EA19EE"/>
    <w:rsid w:val="00EA3601"/>
    <w:rsid w:val="00EA4EA7"/>
    <w:rsid w:val="00EB0D26"/>
    <w:rsid w:val="00EB1745"/>
    <w:rsid w:val="00EB1E1C"/>
    <w:rsid w:val="00EB2F6B"/>
    <w:rsid w:val="00EB3B34"/>
    <w:rsid w:val="00EB3D36"/>
    <w:rsid w:val="00EB42F4"/>
    <w:rsid w:val="00EB4366"/>
    <w:rsid w:val="00EB5E4A"/>
    <w:rsid w:val="00EC30D3"/>
    <w:rsid w:val="00EC36FE"/>
    <w:rsid w:val="00EC616B"/>
    <w:rsid w:val="00EC7059"/>
    <w:rsid w:val="00ED1CF3"/>
    <w:rsid w:val="00ED2AE2"/>
    <w:rsid w:val="00ED2DF7"/>
    <w:rsid w:val="00ED4450"/>
    <w:rsid w:val="00ED6E23"/>
    <w:rsid w:val="00EE051A"/>
    <w:rsid w:val="00EF0119"/>
    <w:rsid w:val="00EF0AE5"/>
    <w:rsid w:val="00F01C09"/>
    <w:rsid w:val="00F04249"/>
    <w:rsid w:val="00F07FF4"/>
    <w:rsid w:val="00F12CCA"/>
    <w:rsid w:val="00F136A7"/>
    <w:rsid w:val="00F16722"/>
    <w:rsid w:val="00F221A3"/>
    <w:rsid w:val="00F23120"/>
    <w:rsid w:val="00F242B7"/>
    <w:rsid w:val="00F3019E"/>
    <w:rsid w:val="00F37975"/>
    <w:rsid w:val="00F41950"/>
    <w:rsid w:val="00F44ADC"/>
    <w:rsid w:val="00F470BF"/>
    <w:rsid w:val="00F52CCE"/>
    <w:rsid w:val="00F550E2"/>
    <w:rsid w:val="00F63DDE"/>
    <w:rsid w:val="00F63F6B"/>
    <w:rsid w:val="00F6426D"/>
    <w:rsid w:val="00F65C9C"/>
    <w:rsid w:val="00F709CE"/>
    <w:rsid w:val="00F70D56"/>
    <w:rsid w:val="00F712A1"/>
    <w:rsid w:val="00F76E59"/>
    <w:rsid w:val="00F81BDC"/>
    <w:rsid w:val="00F8298B"/>
    <w:rsid w:val="00F83077"/>
    <w:rsid w:val="00F85322"/>
    <w:rsid w:val="00F85C92"/>
    <w:rsid w:val="00F95CD1"/>
    <w:rsid w:val="00F97FDC"/>
    <w:rsid w:val="00FA494B"/>
    <w:rsid w:val="00FA7D51"/>
    <w:rsid w:val="00FB0332"/>
    <w:rsid w:val="00FB2B1D"/>
    <w:rsid w:val="00FB61A5"/>
    <w:rsid w:val="00FC0D16"/>
    <w:rsid w:val="00FC225A"/>
    <w:rsid w:val="00FC3480"/>
    <w:rsid w:val="00FC6CEF"/>
    <w:rsid w:val="00FD09CE"/>
    <w:rsid w:val="00FD3FCE"/>
    <w:rsid w:val="00FD59FA"/>
    <w:rsid w:val="00FE15F1"/>
    <w:rsid w:val="00FE2698"/>
    <w:rsid w:val="00FE28A9"/>
    <w:rsid w:val="00FE2DFE"/>
    <w:rsid w:val="00FE3AFC"/>
    <w:rsid w:val="00FE5CEA"/>
    <w:rsid w:val="00FE6F93"/>
    <w:rsid w:val="00FF15C6"/>
    <w:rsid w:val="00FF28B8"/>
    <w:rsid w:val="00FF307C"/>
    <w:rsid w:val="00FF3D8B"/>
    <w:rsid w:val="00FF67B2"/>
    <w:rsid w:val="00FF75E4"/>
    <w:rsid w:val="01856587"/>
    <w:rsid w:val="03BC5006"/>
    <w:rsid w:val="069A7899"/>
    <w:rsid w:val="084E5E80"/>
    <w:rsid w:val="09054789"/>
    <w:rsid w:val="0A4B4B34"/>
    <w:rsid w:val="11226D43"/>
    <w:rsid w:val="124041F7"/>
    <w:rsid w:val="13D12EE6"/>
    <w:rsid w:val="14CB5F30"/>
    <w:rsid w:val="159C68DB"/>
    <w:rsid w:val="15D27F17"/>
    <w:rsid w:val="17F6563F"/>
    <w:rsid w:val="18AB2751"/>
    <w:rsid w:val="193F0FE8"/>
    <w:rsid w:val="1B2B108E"/>
    <w:rsid w:val="1B5C2CCE"/>
    <w:rsid w:val="1B9E5763"/>
    <w:rsid w:val="1CB71010"/>
    <w:rsid w:val="1DD04CB4"/>
    <w:rsid w:val="1DEF28E6"/>
    <w:rsid w:val="1EB50BEF"/>
    <w:rsid w:val="1EE95587"/>
    <w:rsid w:val="20456CD9"/>
    <w:rsid w:val="20D63C14"/>
    <w:rsid w:val="21D8284A"/>
    <w:rsid w:val="22344949"/>
    <w:rsid w:val="23D7312C"/>
    <w:rsid w:val="23FF0CB4"/>
    <w:rsid w:val="24972A94"/>
    <w:rsid w:val="28FD41DF"/>
    <w:rsid w:val="2AC57AE6"/>
    <w:rsid w:val="2AFE70B0"/>
    <w:rsid w:val="2BEE54AF"/>
    <w:rsid w:val="2D8D5C78"/>
    <w:rsid w:val="2EBD5155"/>
    <w:rsid w:val="2F2A7286"/>
    <w:rsid w:val="312F2973"/>
    <w:rsid w:val="3148438F"/>
    <w:rsid w:val="316E0937"/>
    <w:rsid w:val="394A1476"/>
    <w:rsid w:val="3A9E681A"/>
    <w:rsid w:val="3AB17686"/>
    <w:rsid w:val="3BC27EBD"/>
    <w:rsid w:val="3D936BCC"/>
    <w:rsid w:val="3E1167C6"/>
    <w:rsid w:val="3E30497B"/>
    <w:rsid w:val="423C384E"/>
    <w:rsid w:val="42F41B85"/>
    <w:rsid w:val="434A4E33"/>
    <w:rsid w:val="473F7265"/>
    <w:rsid w:val="477C0697"/>
    <w:rsid w:val="489E3DB6"/>
    <w:rsid w:val="4C384DC0"/>
    <w:rsid w:val="4F0077A0"/>
    <w:rsid w:val="50E422E9"/>
    <w:rsid w:val="51C42839"/>
    <w:rsid w:val="53EC09B1"/>
    <w:rsid w:val="543D68BA"/>
    <w:rsid w:val="5454111A"/>
    <w:rsid w:val="56F2575C"/>
    <w:rsid w:val="57827D4C"/>
    <w:rsid w:val="5884224A"/>
    <w:rsid w:val="59145121"/>
    <w:rsid w:val="5BF92947"/>
    <w:rsid w:val="5F67442B"/>
    <w:rsid w:val="60011A2A"/>
    <w:rsid w:val="604457C5"/>
    <w:rsid w:val="61C65F58"/>
    <w:rsid w:val="62922CC7"/>
    <w:rsid w:val="638918D6"/>
    <w:rsid w:val="651A0404"/>
    <w:rsid w:val="65362175"/>
    <w:rsid w:val="687A7CFA"/>
    <w:rsid w:val="68A51125"/>
    <w:rsid w:val="6B1431E6"/>
    <w:rsid w:val="6B2D5CB4"/>
    <w:rsid w:val="6D7046D4"/>
    <w:rsid w:val="6DDC5FC5"/>
    <w:rsid w:val="6E6B4BA8"/>
    <w:rsid w:val="734A1F83"/>
    <w:rsid w:val="73FE6E1D"/>
    <w:rsid w:val="75942871"/>
    <w:rsid w:val="75B50E95"/>
    <w:rsid w:val="76402E54"/>
    <w:rsid w:val="76CE2194"/>
    <w:rsid w:val="76CF213A"/>
    <w:rsid w:val="76E03224"/>
    <w:rsid w:val="7803704D"/>
    <w:rsid w:val="78A27DBD"/>
    <w:rsid w:val="7AB42B3C"/>
    <w:rsid w:val="7C4120F4"/>
    <w:rsid w:val="7F0F3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iPriority="99" w:name="HTML Sample"/>
    <w:lsdException w:uiPriority="0" w:name="HTML Typewriter"/>
    <w:lsdException w:uiPriority="0" w:name="HTML Variable"/>
    <w:lsdException w:qFormat="1" w:uiPriority="99" w:name="Normal Table"/>
    <w:lsdException w:qFormat="1"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jc w:val="both"/>
    </w:pPr>
    <w:rPr>
      <w:rFonts w:eastAsia="宋体" w:asciiTheme="minorHAnsi" w:hAnsiTheme="minorHAnsi" w:cstheme="minorBidi"/>
      <w:kern w:val="2"/>
      <w:sz w:val="24"/>
      <w:szCs w:val="22"/>
      <w:lang w:val="en-US" w:eastAsia="zh-CN" w:bidi="ar-SA"/>
    </w:rPr>
  </w:style>
  <w:style w:type="paragraph" w:styleId="3">
    <w:name w:val="heading 1"/>
    <w:basedOn w:val="1"/>
    <w:next w:val="1"/>
    <w:link w:val="65"/>
    <w:qFormat/>
    <w:uiPriority w:val="9"/>
    <w:pPr>
      <w:keepLines/>
      <w:pageBreakBefore/>
      <w:adjustRightInd w:val="0"/>
      <w:spacing w:before="240" w:beforeLines="100" w:after="240" w:afterLines="100" w:line="480" w:lineRule="auto"/>
      <w:jc w:val="center"/>
      <w:textAlignment w:val="baseline"/>
      <w:outlineLvl w:val="0"/>
    </w:pPr>
    <w:rPr>
      <w:b/>
      <w:kern w:val="44"/>
      <w:sz w:val="32"/>
    </w:rPr>
  </w:style>
  <w:style w:type="paragraph" w:styleId="4">
    <w:name w:val="heading 2"/>
    <w:basedOn w:val="1"/>
    <w:next w:val="1"/>
    <w:link w:val="72"/>
    <w:unhideWhenUsed/>
    <w:qFormat/>
    <w:uiPriority w:val="9"/>
    <w:pPr>
      <w:keepNext/>
      <w:keepLines/>
      <w:widowControl/>
      <w:autoSpaceDE w:val="0"/>
      <w:autoSpaceDN w:val="0"/>
      <w:adjustRightInd w:val="0"/>
      <w:spacing w:before="156" w:beforeLines="50" w:after="156" w:afterLines="50" w:line="480" w:lineRule="auto"/>
      <w:jc w:val="center"/>
      <w:textAlignment w:val="baseline"/>
      <w:outlineLvl w:val="1"/>
    </w:pPr>
    <w:rPr>
      <w:rFonts w:ascii="Arial" w:hAnsi="Arial"/>
      <w:b/>
      <w:kern w:val="0"/>
      <w:sz w:val="30"/>
    </w:rPr>
  </w:style>
  <w:style w:type="paragraph" w:styleId="5">
    <w:name w:val="heading 3"/>
    <w:basedOn w:val="1"/>
    <w:next w:val="1"/>
    <w:link w:val="49"/>
    <w:unhideWhenUsed/>
    <w:qFormat/>
    <w:uiPriority w:val="0"/>
    <w:pPr>
      <w:keepNext/>
      <w:keepLines/>
      <w:spacing w:before="156" w:beforeLines="50" w:after="156" w:afterLines="50"/>
      <w:jc w:val="left"/>
      <w:outlineLvl w:val="2"/>
    </w:pPr>
    <w:rPr>
      <w:b/>
      <w:bCs/>
      <w:sz w:val="28"/>
      <w:szCs w:val="32"/>
    </w:rPr>
  </w:style>
  <w:style w:type="paragraph" w:styleId="6">
    <w:name w:val="heading 4"/>
    <w:basedOn w:val="1"/>
    <w:next w:val="1"/>
    <w:link w:val="58"/>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link w:val="67"/>
    <w:qFormat/>
    <w:uiPriority w:val="99"/>
    <w:pPr>
      <w:snapToGrid w:val="0"/>
      <w:spacing w:line="240" w:lineRule="auto"/>
      <w:jc w:val="left"/>
    </w:pPr>
    <w:rPr>
      <w:rFonts w:ascii="Times New Roman" w:hAnsi="Times New Roman" w:cs="Times New Roman"/>
      <w:sz w:val="18"/>
      <w:szCs w:val="24"/>
    </w:rPr>
  </w:style>
  <w:style w:type="paragraph" w:styleId="7">
    <w:name w:val="toc 7"/>
    <w:basedOn w:val="1"/>
    <w:next w:val="1"/>
    <w:unhideWhenUsed/>
    <w:qFormat/>
    <w:uiPriority w:val="39"/>
    <w:pPr>
      <w:spacing w:line="240" w:lineRule="auto"/>
      <w:ind w:left="2520" w:leftChars="1200"/>
    </w:pPr>
    <w:rPr>
      <w:rFonts w:eastAsiaTheme="minorEastAsia"/>
      <w:sz w:val="21"/>
    </w:rPr>
  </w:style>
  <w:style w:type="paragraph" w:styleId="8">
    <w:name w:val="Normal Indent"/>
    <w:basedOn w:val="1"/>
    <w:qFormat/>
    <w:uiPriority w:val="0"/>
    <w:pPr>
      <w:autoSpaceDE w:val="0"/>
      <w:autoSpaceDN w:val="0"/>
      <w:adjustRightInd w:val="0"/>
      <w:ind w:firstLine="420"/>
      <w:jc w:val="left"/>
      <w:textAlignment w:val="baseline"/>
    </w:pPr>
    <w:rPr>
      <w:rFonts w:ascii="宋体"/>
      <w:kern w:val="0"/>
      <w:sz w:val="34"/>
    </w:rPr>
  </w:style>
  <w:style w:type="paragraph" w:styleId="9">
    <w:name w:val="annotation text"/>
    <w:basedOn w:val="1"/>
    <w:link w:val="74"/>
    <w:qFormat/>
    <w:uiPriority w:val="99"/>
    <w:pPr>
      <w:jc w:val="left"/>
    </w:pPr>
  </w:style>
  <w:style w:type="paragraph" w:styleId="10">
    <w:name w:val="Body Text"/>
    <w:basedOn w:val="1"/>
    <w:link w:val="53"/>
    <w:unhideWhenUsed/>
    <w:qFormat/>
    <w:uiPriority w:val="0"/>
    <w:pPr>
      <w:spacing w:after="120"/>
    </w:pPr>
  </w:style>
  <w:style w:type="paragraph" w:styleId="11">
    <w:name w:val="Body Text Indent"/>
    <w:basedOn w:val="1"/>
    <w:next w:val="12"/>
    <w:link w:val="55"/>
    <w:qFormat/>
    <w:uiPriority w:val="99"/>
    <w:pPr>
      <w:spacing w:after="120"/>
      <w:ind w:left="420" w:leftChars="200"/>
    </w:pPr>
    <w:rPr>
      <w:rFonts w:ascii="Times New Roman" w:hAnsi="Times New Roman" w:cs="Times New Roman"/>
      <w:sz w:val="28"/>
      <w:szCs w:val="20"/>
    </w:rPr>
  </w:style>
  <w:style w:type="paragraph" w:styleId="12">
    <w:name w:val="Body Text First Indent 2"/>
    <w:basedOn w:val="11"/>
    <w:link w:val="56"/>
    <w:semiHidden/>
    <w:unhideWhenUsed/>
    <w:qFormat/>
    <w:uiPriority w:val="0"/>
    <w:pPr>
      <w:ind w:firstLine="420" w:firstLineChars="200"/>
    </w:pPr>
    <w:rPr>
      <w:rFonts w:asciiTheme="minorHAnsi" w:hAnsiTheme="minorHAnsi" w:eastAsiaTheme="minorEastAsia" w:cstheme="minorBidi"/>
      <w:sz w:val="21"/>
      <w:szCs w:val="22"/>
    </w:rPr>
  </w:style>
  <w:style w:type="paragraph" w:styleId="13">
    <w:name w:val="toc 5"/>
    <w:basedOn w:val="1"/>
    <w:next w:val="1"/>
    <w:unhideWhenUsed/>
    <w:qFormat/>
    <w:uiPriority w:val="39"/>
    <w:pPr>
      <w:spacing w:line="240" w:lineRule="auto"/>
      <w:ind w:left="1680" w:leftChars="800"/>
    </w:pPr>
    <w:rPr>
      <w:rFonts w:eastAsiaTheme="minorEastAsia"/>
      <w:sz w:val="21"/>
    </w:rPr>
  </w:style>
  <w:style w:type="paragraph" w:styleId="14">
    <w:name w:val="toc 3"/>
    <w:basedOn w:val="1"/>
    <w:next w:val="1"/>
    <w:unhideWhenUsed/>
    <w:qFormat/>
    <w:uiPriority w:val="39"/>
    <w:pPr>
      <w:ind w:left="840" w:leftChars="400"/>
    </w:pPr>
  </w:style>
  <w:style w:type="paragraph" w:styleId="15">
    <w:name w:val="Plain Text"/>
    <w:basedOn w:val="1"/>
    <w:link w:val="57"/>
    <w:qFormat/>
    <w:uiPriority w:val="0"/>
    <w:rPr>
      <w:rFonts w:ascii="宋体" w:hAnsi="Courier New"/>
    </w:rPr>
  </w:style>
  <w:style w:type="paragraph" w:styleId="16">
    <w:name w:val="toc 8"/>
    <w:basedOn w:val="1"/>
    <w:next w:val="1"/>
    <w:unhideWhenUsed/>
    <w:qFormat/>
    <w:uiPriority w:val="39"/>
    <w:pPr>
      <w:spacing w:line="240" w:lineRule="auto"/>
      <w:ind w:left="2940" w:leftChars="1400"/>
    </w:pPr>
    <w:rPr>
      <w:rFonts w:eastAsiaTheme="minorEastAsia"/>
      <w:sz w:val="21"/>
    </w:rPr>
  </w:style>
  <w:style w:type="paragraph" w:styleId="17">
    <w:name w:val="Balloon Text"/>
    <w:basedOn w:val="1"/>
    <w:link w:val="44"/>
    <w:qFormat/>
    <w:uiPriority w:val="99"/>
    <w:rPr>
      <w:sz w:val="18"/>
      <w:szCs w:val="18"/>
    </w:rPr>
  </w:style>
  <w:style w:type="paragraph" w:styleId="18">
    <w:name w:val="footer"/>
    <w:basedOn w:val="1"/>
    <w:link w:val="47"/>
    <w:qFormat/>
    <w:uiPriority w:val="99"/>
    <w:pPr>
      <w:tabs>
        <w:tab w:val="center" w:pos="4153"/>
        <w:tab w:val="right" w:pos="8306"/>
      </w:tabs>
      <w:snapToGrid w:val="0"/>
      <w:jc w:val="left"/>
    </w:pPr>
    <w:rPr>
      <w:sz w:val="18"/>
    </w:rPr>
  </w:style>
  <w:style w:type="paragraph" w:styleId="19">
    <w:name w:val="header"/>
    <w:basedOn w:val="1"/>
    <w:link w:val="62"/>
    <w:qFormat/>
    <w:uiPriority w:val="99"/>
    <w:pPr>
      <w:pBdr>
        <w:bottom w:val="single" w:color="auto" w:sz="6" w:space="1"/>
      </w:pBdr>
      <w:tabs>
        <w:tab w:val="center" w:pos="4153"/>
        <w:tab w:val="right" w:pos="8306"/>
      </w:tabs>
      <w:snapToGrid w:val="0"/>
      <w:jc w:val="center"/>
    </w:pPr>
    <w:rPr>
      <w:sz w:val="18"/>
    </w:rPr>
  </w:style>
  <w:style w:type="paragraph" w:styleId="20">
    <w:name w:val="toc 1"/>
    <w:basedOn w:val="1"/>
    <w:next w:val="1"/>
    <w:qFormat/>
    <w:uiPriority w:val="39"/>
    <w:pPr>
      <w:spacing w:before="312" w:after="156"/>
    </w:pPr>
    <w:rPr>
      <w:kern w:val="0"/>
      <w:sz w:val="18"/>
    </w:rPr>
  </w:style>
  <w:style w:type="paragraph" w:styleId="21">
    <w:name w:val="toc 4"/>
    <w:basedOn w:val="1"/>
    <w:next w:val="1"/>
    <w:unhideWhenUsed/>
    <w:qFormat/>
    <w:uiPriority w:val="39"/>
    <w:pPr>
      <w:spacing w:line="240" w:lineRule="auto"/>
      <w:ind w:left="1260" w:leftChars="600"/>
    </w:pPr>
    <w:rPr>
      <w:rFonts w:eastAsiaTheme="minorEastAsia"/>
      <w:sz w:val="21"/>
    </w:rPr>
  </w:style>
  <w:style w:type="paragraph" w:styleId="22">
    <w:name w:val="toc 6"/>
    <w:basedOn w:val="1"/>
    <w:next w:val="1"/>
    <w:unhideWhenUsed/>
    <w:qFormat/>
    <w:uiPriority w:val="39"/>
    <w:pPr>
      <w:spacing w:line="240" w:lineRule="auto"/>
      <w:ind w:left="2100" w:leftChars="1000"/>
    </w:pPr>
    <w:rPr>
      <w:rFonts w:eastAsiaTheme="minorEastAsia"/>
      <w:sz w:val="21"/>
    </w:rPr>
  </w:style>
  <w:style w:type="paragraph" w:styleId="23">
    <w:name w:val="toc 2"/>
    <w:basedOn w:val="1"/>
    <w:next w:val="1"/>
    <w:qFormat/>
    <w:uiPriority w:val="39"/>
    <w:pPr>
      <w:ind w:left="420" w:leftChars="200"/>
    </w:pPr>
  </w:style>
  <w:style w:type="paragraph" w:styleId="24">
    <w:name w:val="toc 9"/>
    <w:basedOn w:val="1"/>
    <w:next w:val="1"/>
    <w:unhideWhenUsed/>
    <w:qFormat/>
    <w:uiPriority w:val="39"/>
    <w:pPr>
      <w:spacing w:line="240" w:lineRule="auto"/>
      <w:ind w:left="3360" w:leftChars="1600"/>
    </w:pPr>
    <w:rPr>
      <w:rFonts w:eastAsiaTheme="minorEastAsia"/>
      <w:sz w:val="21"/>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Cs w:val="24"/>
    </w:rPr>
  </w:style>
  <w:style w:type="paragraph" w:styleId="26">
    <w:name w:val="annotation subject"/>
    <w:basedOn w:val="9"/>
    <w:next w:val="9"/>
    <w:link w:val="75"/>
    <w:semiHidden/>
    <w:unhideWhenUsed/>
    <w:qFormat/>
    <w:uiPriority w:val="99"/>
    <w:pPr>
      <w:spacing w:line="240" w:lineRule="auto"/>
    </w:pPr>
    <w:rPr>
      <w:rFonts w:eastAsiaTheme="minorEastAsia"/>
      <w:b/>
      <w:bCs/>
      <w:sz w:val="21"/>
    </w:rPr>
  </w:style>
  <w:style w:type="paragraph" w:styleId="27">
    <w:name w:val="Body Text First Indent"/>
    <w:basedOn w:val="10"/>
    <w:link w:val="54"/>
    <w:qFormat/>
    <w:uiPriority w:val="0"/>
    <w:pPr>
      <w:ind w:firstLine="420" w:firstLineChars="100"/>
    </w:pPr>
    <w:rPr>
      <w:rFonts w:ascii="Calibri" w:hAnsi="Calibri" w:cs="Times New Roman"/>
    </w:rPr>
  </w:style>
  <w:style w:type="table" w:styleId="29">
    <w:name w:val="Table Grid"/>
    <w:basedOn w:val="2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page number"/>
    <w:basedOn w:val="30"/>
    <w:qFormat/>
    <w:uiPriority w:val="0"/>
  </w:style>
  <w:style w:type="character" w:styleId="33">
    <w:name w:val="FollowedHyperlink"/>
    <w:basedOn w:val="30"/>
    <w:semiHidden/>
    <w:unhideWhenUsed/>
    <w:qFormat/>
    <w:uiPriority w:val="99"/>
    <w:rPr>
      <w:color w:val="954F72"/>
      <w:u w:val="single"/>
    </w:rPr>
  </w:style>
  <w:style w:type="character" w:styleId="34">
    <w:name w:val="Hyperlink"/>
    <w:qFormat/>
    <w:uiPriority w:val="99"/>
    <w:rPr>
      <w:color w:val="0000FF"/>
      <w:u w:val="single"/>
    </w:rPr>
  </w:style>
  <w:style w:type="character" w:styleId="35">
    <w:name w:val="annotation reference"/>
    <w:basedOn w:val="30"/>
    <w:semiHidden/>
    <w:unhideWhenUsed/>
    <w:qFormat/>
    <w:uiPriority w:val="99"/>
    <w:rPr>
      <w:sz w:val="21"/>
      <w:szCs w:val="21"/>
    </w:rPr>
  </w:style>
  <w:style w:type="character" w:styleId="36">
    <w:name w:val="HTML Sample"/>
    <w:basedOn w:val="30"/>
    <w:semiHidden/>
    <w:unhideWhenUsed/>
    <w:qFormat/>
    <w:uiPriority w:val="99"/>
    <w:rPr>
      <w:rFonts w:ascii="Courier New" w:hAnsi="Courier New"/>
    </w:rPr>
  </w:style>
  <w:style w:type="paragraph" w:customStyle="1" w:styleId="37">
    <w:name w:val="表格内文本"/>
    <w:basedOn w:val="1"/>
    <w:qFormat/>
    <w:uiPriority w:val="0"/>
    <w:pPr>
      <w:widowControl/>
      <w:spacing w:line="320" w:lineRule="exact"/>
      <w:textAlignment w:val="center"/>
    </w:pPr>
    <w:rPr>
      <w:rFonts w:hint="eastAsia" w:ascii="宋体" w:hAnsi="宋体" w:cs="Times New Roman"/>
      <w:color w:val="000000"/>
      <w:sz w:val="20"/>
      <w:szCs w:val="20"/>
    </w:rPr>
  </w:style>
  <w:style w:type="paragraph" w:customStyle="1" w:styleId="38">
    <w:name w:val="Default Text"/>
    <w:qFormat/>
    <w:uiPriority w:val="0"/>
    <w:pPr>
      <w:widowControl w:val="0"/>
      <w:autoSpaceDE w:val="0"/>
      <w:autoSpaceDN w:val="0"/>
      <w:adjustRightInd w:val="0"/>
    </w:pPr>
    <w:rPr>
      <w:rFonts w:asciiTheme="minorHAnsi" w:hAnsiTheme="minorHAnsi" w:eastAsiaTheme="minorEastAsia" w:cstheme="minorBidi"/>
      <w:color w:val="000000"/>
      <w:sz w:val="24"/>
      <w:szCs w:val="22"/>
      <w:lang w:val="en-US" w:eastAsia="zh-CN" w:bidi="ar-SA"/>
    </w:rPr>
  </w:style>
  <w:style w:type="paragraph" w:customStyle="1" w:styleId="39">
    <w:name w:val="Default Text:1"/>
    <w:basedOn w:val="1"/>
    <w:qFormat/>
    <w:uiPriority w:val="0"/>
    <w:pPr>
      <w:widowControl/>
      <w:overflowPunct w:val="0"/>
      <w:autoSpaceDE w:val="0"/>
      <w:autoSpaceDN w:val="0"/>
      <w:adjustRightInd w:val="0"/>
      <w:jc w:val="left"/>
      <w:textAlignment w:val="baseline"/>
    </w:pPr>
    <w:rPr>
      <w:kern w:val="0"/>
    </w:rPr>
  </w:style>
  <w:style w:type="paragraph" w:customStyle="1" w:styleId="40">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41">
    <w:name w:val="缺省文本"/>
    <w:qFormat/>
    <w:uiPriority w:val="0"/>
    <w:pPr>
      <w:widowControl w:val="0"/>
      <w:autoSpaceDE w:val="0"/>
      <w:autoSpaceDN w:val="0"/>
      <w:adjustRightInd w:val="0"/>
    </w:pPr>
    <w:rPr>
      <w:rFonts w:asciiTheme="minorHAnsi" w:hAnsiTheme="minorHAnsi" w:eastAsiaTheme="minorEastAsia" w:cstheme="minorBidi"/>
      <w:color w:val="000000"/>
      <w:sz w:val="21"/>
      <w:szCs w:val="22"/>
      <w:lang w:val="en-US" w:eastAsia="zh-CN" w:bidi="ar-SA"/>
    </w:rPr>
  </w:style>
  <w:style w:type="paragraph" w:customStyle="1" w:styleId="42">
    <w:name w:val="È±Ê¡ÎÄ±¾"/>
    <w:basedOn w:val="1"/>
    <w:qFormat/>
    <w:uiPriority w:val="0"/>
    <w:pPr>
      <w:widowControl/>
      <w:overflowPunct w:val="0"/>
      <w:autoSpaceDE w:val="0"/>
      <w:autoSpaceDN w:val="0"/>
      <w:adjustRightInd w:val="0"/>
      <w:jc w:val="left"/>
      <w:textAlignment w:val="baseline"/>
    </w:pPr>
    <w:rPr>
      <w:kern w:val="0"/>
    </w:rPr>
  </w:style>
  <w:style w:type="paragraph" w:customStyle="1" w:styleId="43">
    <w:name w:val="第四级"/>
    <w:basedOn w:val="1"/>
    <w:qFormat/>
    <w:uiPriority w:val="0"/>
    <w:pPr>
      <w:numPr>
        <w:ilvl w:val="0"/>
        <w:numId w:val="1"/>
      </w:numPr>
      <w:tabs>
        <w:tab w:val="left" w:pos="0"/>
        <w:tab w:val="clear" w:pos="425"/>
      </w:tabs>
      <w:spacing w:line="500" w:lineRule="exact"/>
    </w:pPr>
    <w:rPr>
      <w:szCs w:val="20"/>
    </w:rPr>
  </w:style>
  <w:style w:type="character" w:customStyle="1" w:styleId="44">
    <w:name w:val="批注框文本 字符"/>
    <w:basedOn w:val="30"/>
    <w:link w:val="17"/>
    <w:qFormat/>
    <w:uiPriority w:val="99"/>
    <w:rPr>
      <w:rFonts w:asciiTheme="minorHAnsi" w:hAnsiTheme="minorHAnsi" w:eastAsiaTheme="minorEastAsia" w:cstheme="minorBidi"/>
      <w:kern w:val="2"/>
      <w:sz w:val="18"/>
      <w:szCs w:val="18"/>
    </w:rPr>
  </w:style>
  <w:style w:type="paragraph" w:customStyle="1" w:styleId="45">
    <w:name w:val="列出段落1"/>
    <w:basedOn w:val="1"/>
    <w:unhideWhenUsed/>
    <w:qFormat/>
    <w:uiPriority w:val="99"/>
    <w:pPr>
      <w:ind w:firstLine="420" w:firstLineChars="200"/>
    </w:pPr>
  </w:style>
  <w:style w:type="paragraph" w:styleId="46">
    <w:name w:val="List Paragraph"/>
    <w:basedOn w:val="1"/>
    <w:unhideWhenUsed/>
    <w:qFormat/>
    <w:uiPriority w:val="34"/>
    <w:pPr>
      <w:ind w:firstLine="420" w:firstLineChars="200"/>
    </w:pPr>
  </w:style>
  <w:style w:type="character" w:customStyle="1" w:styleId="47">
    <w:name w:val="页脚 字符"/>
    <w:basedOn w:val="30"/>
    <w:link w:val="18"/>
    <w:qFormat/>
    <w:uiPriority w:val="99"/>
    <w:rPr>
      <w:rFonts w:asciiTheme="minorHAnsi" w:hAnsiTheme="minorHAnsi" w:eastAsiaTheme="minorEastAsia" w:cstheme="minorBidi"/>
      <w:kern w:val="2"/>
      <w:sz w:val="18"/>
      <w:szCs w:val="22"/>
    </w:rPr>
  </w:style>
  <w:style w:type="paragraph" w:customStyle="1" w:styleId="48">
    <w:name w:val="TOC 标题1"/>
    <w:basedOn w:val="3"/>
    <w:next w:val="1"/>
    <w:unhideWhenUsed/>
    <w:qFormat/>
    <w:uiPriority w:val="39"/>
    <w:pPr>
      <w:widowControl/>
      <w:adjustRightInd/>
      <w:spacing w:before="480" w:line="276" w:lineRule="auto"/>
      <w:textAlignment w:val="auto"/>
      <w:outlineLvl w:val="9"/>
    </w:pPr>
    <w:rPr>
      <w:rFonts w:asciiTheme="majorHAnsi" w:hAnsiTheme="majorHAnsi" w:eastAsiaTheme="majorEastAsia" w:cstheme="majorBidi"/>
      <w:bCs/>
      <w:color w:val="2E75B6" w:themeColor="accent1" w:themeShade="BF"/>
      <w:kern w:val="0"/>
      <w:sz w:val="28"/>
      <w:szCs w:val="28"/>
    </w:rPr>
  </w:style>
  <w:style w:type="character" w:customStyle="1" w:styleId="49">
    <w:name w:val="标题 3 字符"/>
    <w:basedOn w:val="30"/>
    <w:link w:val="5"/>
    <w:qFormat/>
    <w:uiPriority w:val="0"/>
    <w:rPr>
      <w:rFonts w:asciiTheme="minorHAnsi" w:hAnsiTheme="minorHAnsi" w:cstheme="minorBidi"/>
      <w:b/>
      <w:bCs/>
      <w:kern w:val="2"/>
      <w:sz w:val="28"/>
      <w:szCs w:val="32"/>
    </w:rPr>
  </w:style>
  <w:style w:type="paragraph" w:customStyle="1" w:styleId="50">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1">
    <w:name w:val="NormalCharacter"/>
    <w:qFormat/>
    <w:uiPriority w:val="0"/>
  </w:style>
  <w:style w:type="paragraph" w:customStyle="1" w:styleId="52">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53">
    <w:name w:val="正文文本 字符"/>
    <w:basedOn w:val="30"/>
    <w:link w:val="10"/>
    <w:qFormat/>
    <w:uiPriority w:val="0"/>
    <w:rPr>
      <w:rFonts w:asciiTheme="minorHAnsi" w:hAnsiTheme="minorHAnsi" w:eastAsiaTheme="minorEastAsia" w:cstheme="minorBidi"/>
      <w:kern w:val="2"/>
      <w:sz w:val="21"/>
      <w:szCs w:val="22"/>
    </w:rPr>
  </w:style>
  <w:style w:type="character" w:customStyle="1" w:styleId="54">
    <w:name w:val="正文文本首行缩进 字符"/>
    <w:basedOn w:val="53"/>
    <w:link w:val="27"/>
    <w:qFormat/>
    <w:uiPriority w:val="0"/>
    <w:rPr>
      <w:rFonts w:ascii="Calibri" w:hAnsi="Calibri" w:eastAsiaTheme="minorEastAsia" w:cstheme="minorBidi"/>
      <w:kern w:val="2"/>
      <w:sz w:val="21"/>
      <w:szCs w:val="22"/>
    </w:rPr>
  </w:style>
  <w:style w:type="character" w:customStyle="1" w:styleId="55">
    <w:name w:val="正文文本缩进 字符"/>
    <w:basedOn w:val="30"/>
    <w:link w:val="11"/>
    <w:qFormat/>
    <w:uiPriority w:val="99"/>
    <w:rPr>
      <w:kern w:val="2"/>
      <w:sz w:val="28"/>
    </w:rPr>
  </w:style>
  <w:style w:type="character" w:customStyle="1" w:styleId="56">
    <w:name w:val="正文文本首行缩进 2 字符"/>
    <w:basedOn w:val="55"/>
    <w:link w:val="12"/>
    <w:semiHidden/>
    <w:qFormat/>
    <w:uiPriority w:val="0"/>
    <w:rPr>
      <w:kern w:val="2"/>
      <w:sz w:val="28"/>
    </w:rPr>
  </w:style>
  <w:style w:type="character" w:customStyle="1" w:styleId="57">
    <w:name w:val="纯文本 字符"/>
    <w:basedOn w:val="30"/>
    <w:link w:val="15"/>
    <w:qFormat/>
    <w:uiPriority w:val="0"/>
    <w:rPr>
      <w:rFonts w:ascii="宋体" w:hAnsi="Courier New" w:eastAsiaTheme="minorEastAsia" w:cstheme="minorBidi"/>
      <w:kern w:val="2"/>
      <w:sz w:val="21"/>
      <w:szCs w:val="22"/>
    </w:rPr>
  </w:style>
  <w:style w:type="character" w:customStyle="1" w:styleId="58">
    <w:name w:val="标题 4 字符"/>
    <w:basedOn w:val="30"/>
    <w:link w:val="6"/>
    <w:semiHidden/>
    <w:qFormat/>
    <w:uiPriority w:val="0"/>
    <w:rPr>
      <w:rFonts w:asciiTheme="majorHAnsi" w:hAnsiTheme="majorHAnsi" w:eastAsiaTheme="majorEastAsia" w:cstheme="majorBidi"/>
      <w:b/>
      <w:bCs/>
      <w:kern w:val="2"/>
      <w:sz w:val="28"/>
      <w:szCs w:val="28"/>
    </w:rPr>
  </w:style>
  <w:style w:type="paragraph" w:customStyle="1" w:styleId="59">
    <w:name w:val="179"/>
    <w:basedOn w:val="1"/>
    <w:qFormat/>
    <w:uiPriority w:val="0"/>
    <w:pPr>
      <w:ind w:firstLine="420" w:firstLineChars="200"/>
      <w:textAlignment w:val="baseline"/>
    </w:pPr>
    <w:rPr>
      <w:rFonts w:ascii="Times New Roman" w:hAnsi="Times New Roman" w:cs="Times New Roman"/>
      <w:szCs w:val="20"/>
    </w:rPr>
  </w:style>
  <w:style w:type="paragraph" w:customStyle="1" w:styleId="60">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正文_0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2">
    <w:name w:val="页眉 字符"/>
    <w:basedOn w:val="30"/>
    <w:link w:val="19"/>
    <w:qFormat/>
    <w:uiPriority w:val="99"/>
    <w:rPr>
      <w:rFonts w:asciiTheme="minorHAnsi" w:hAnsiTheme="minorHAnsi" w:eastAsiaTheme="minorEastAsia" w:cstheme="minorBidi"/>
      <w:kern w:val="2"/>
      <w:sz w:val="18"/>
      <w:szCs w:val="22"/>
    </w:rPr>
  </w:style>
  <w:style w:type="character" w:customStyle="1" w:styleId="63">
    <w:name w:val="font121"/>
    <w:basedOn w:val="30"/>
    <w:qFormat/>
    <w:uiPriority w:val="0"/>
    <w:rPr>
      <w:rFonts w:ascii="宋体" w:hAnsi="宋体" w:eastAsia="宋体" w:cs="宋体"/>
      <w:color w:val="000000"/>
      <w:sz w:val="20"/>
      <w:szCs w:val="20"/>
      <w:u w:val="none"/>
    </w:rPr>
  </w:style>
  <w:style w:type="character" w:customStyle="1" w:styleId="64">
    <w:name w:val="font141"/>
    <w:basedOn w:val="30"/>
    <w:qFormat/>
    <w:uiPriority w:val="0"/>
    <w:rPr>
      <w:rFonts w:ascii="宋体" w:hAnsi="宋体" w:eastAsia="宋体" w:cs="宋体"/>
      <w:color w:val="000000"/>
      <w:sz w:val="20"/>
      <w:szCs w:val="20"/>
      <w:u w:val="none"/>
    </w:rPr>
  </w:style>
  <w:style w:type="character" w:customStyle="1" w:styleId="65">
    <w:name w:val="标题 1 字符"/>
    <w:basedOn w:val="30"/>
    <w:link w:val="3"/>
    <w:qFormat/>
    <w:uiPriority w:val="9"/>
    <w:rPr>
      <w:rFonts w:asciiTheme="minorHAnsi" w:hAnsiTheme="minorHAnsi" w:cstheme="minorBidi"/>
      <w:b/>
      <w:kern w:val="44"/>
      <w:sz w:val="32"/>
      <w:szCs w:val="22"/>
    </w:rPr>
  </w:style>
  <w:style w:type="paragraph" w:customStyle="1" w:styleId="66">
    <w:name w:val="_Style 3"/>
    <w:next w:val="1"/>
    <w:qFormat/>
    <w:uiPriority w:val="0"/>
    <w:pPr>
      <w:wordWrap w:val="0"/>
      <w:spacing w:line="360" w:lineRule="auto"/>
    </w:pPr>
    <w:rPr>
      <w:rFonts w:ascii="Times New Roman" w:hAnsi="Times New Roman" w:eastAsia="仿宋_GB2312" w:cs="Times New Roman"/>
      <w:sz w:val="24"/>
      <w:szCs w:val="22"/>
      <w:lang w:val="en-US" w:eastAsia="zh-CN" w:bidi="ar-SA"/>
    </w:rPr>
  </w:style>
  <w:style w:type="character" w:customStyle="1" w:styleId="67">
    <w:name w:val="脚注文本 字符"/>
    <w:basedOn w:val="30"/>
    <w:link w:val="2"/>
    <w:qFormat/>
    <w:uiPriority w:val="99"/>
    <w:rPr>
      <w:kern w:val="2"/>
      <w:sz w:val="18"/>
      <w:szCs w:val="24"/>
    </w:rPr>
  </w:style>
  <w:style w:type="paragraph" w:customStyle="1" w:styleId="68">
    <w:name w:val="正文缩进1"/>
    <w:basedOn w:val="1"/>
    <w:qFormat/>
    <w:uiPriority w:val="0"/>
    <w:pPr>
      <w:autoSpaceDE w:val="0"/>
      <w:autoSpaceDN w:val="0"/>
      <w:adjustRightInd w:val="0"/>
      <w:spacing w:line="240" w:lineRule="auto"/>
      <w:ind w:firstLine="420"/>
      <w:jc w:val="left"/>
    </w:pPr>
    <w:rPr>
      <w:rFonts w:ascii="宋体" w:hAnsi="Times New Roman" w:cs="Times New Roman"/>
      <w:kern w:val="0"/>
      <w:szCs w:val="20"/>
    </w:rPr>
  </w:style>
  <w:style w:type="paragraph" w:customStyle="1" w:styleId="69">
    <w:name w:val="索引 11"/>
    <w:basedOn w:val="1"/>
    <w:next w:val="1"/>
    <w:qFormat/>
    <w:uiPriority w:val="0"/>
    <w:pPr>
      <w:spacing w:line="360" w:lineRule="auto"/>
    </w:pPr>
    <w:rPr>
      <w:rFonts w:ascii="仿宋_GB2312" w:hAnsi="Times New Roman" w:eastAsia="仿宋_GB2312" w:cs="Times New Roman"/>
      <w:szCs w:val="20"/>
    </w:rPr>
  </w:style>
  <w:style w:type="paragraph" w:customStyle="1" w:styleId="70">
    <w:name w:val="纯文本1"/>
    <w:basedOn w:val="1"/>
    <w:link w:val="76"/>
    <w:qFormat/>
    <w:uiPriority w:val="0"/>
    <w:pPr>
      <w:spacing w:line="240" w:lineRule="auto"/>
    </w:pPr>
    <w:rPr>
      <w:rFonts w:ascii="宋体" w:hAnsi="Courier New" w:cs="Times New Roman"/>
      <w:kern w:val="0"/>
      <w:sz w:val="20"/>
      <w:szCs w:val="20"/>
    </w:rPr>
  </w:style>
  <w:style w:type="paragraph" w:customStyle="1" w:styleId="71">
    <w:name w:val="Table Paragraph"/>
    <w:basedOn w:val="1"/>
    <w:qFormat/>
    <w:uiPriority w:val="1"/>
    <w:pPr>
      <w:spacing w:line="360" w:lineRule="auto"/>
    </w:pPr>
    <w:rPr>
      <w:rFonts w:ascii="宋体" w:hAnsi="宋体" w:cs="宋体"/>
      <w:szCs w:val="24"/>
      <w:lang w:val="zh-CN" w:bidi="zh-CN"/>
    </w:rPr>
  </w:style>
  <w:style w:type="character" w:customStyle="1" w:styleId="72">
    <w:name w:val="标题 2 字符"/>
    <w:basedOn w:val="30"/>
    <w:link w:val="4"/>
    <w:qFormat/>
    <w:uiPriority w:val="9"/>
    <w:rPr>
      <w:rFonts w:ascii="Arial" w:hAnsi="Arial" w:cstheme="minorBidi"/>
      <w:b/>
      <w:sz w:val="30"/>
      <w:szCs w:val="22"/>
    </w:rPr>
  </w:style>
  <w:style w:type="character" w:customStyle="1" w:styleId="73">
    <w:name w:val="批注文字 字符"/>
    <w:basedOn w:val="30"/>
    <w:semiHidden/>
    <w:qFormat/>
    <w:uiPriority w:val="99"/>
    <w:rPr>
      <w:szCs w:val="22"/>
    </w:rPr>
  </w:style>
  <w:style w:type="character" w:customStyle="1" w:styleId="74">
    <w:name w:val="批注文字 字符1"/>
    <w:basedOn w:val="30"/>
    <w:link w:val="9"/>
    <w:qFormat/>
    <w:uiPriority w:val="99"/>
    <w:rPr>
      <w:rFonts w:asciiTheme="minorHAnsi" w:hAnsiTheme="minorHAnsi" w:cstheme="minorBidi"/>
      <w:kern w:val="2"/>
      <w:sz w:val="24"/>
      <w:szCs w:val="22"/>
    </w:rPr>
  </w:style>
  <w:style w:type="character" w:customStyle="1" w:styleId="75">
    <w:name w:val="批注主题 字符"/>
    <w:basedOn w:val="74"/>
    <w:link w:val="26"/>
    <w:semiHidden/>
    <w:qFormat/>
    <w:uiPriority w:val="99"/>
    <w:rPr>
      <w:rFonts w:asciiTheme="minorHAnsi" w:hAnsiTheme="minorHAnsi" w:eastAsiaTheme="minorEastAsia" w:cstheme="minorBidi"/>
      <w:b/>
      <w:bCs/>
      <w:kern w:val="2"/>
      <w:sz w:val="21"/>
      <w:szCs w:val="22"/>
    </w:rPr>
  </w:style>
  <w:style w:type="character" w:customStyle="1" w:styleId="76">
    <w:name w:val="Plain Text Char Char"/>
    <w:link w:val="70"/>
    <w:qFormat/>
    <w:uiPriority w:val="0"/>
    <w:rPr>
      <w:rFonts w:ascii="宋体" w:hAnsi="Courier New"/>
    </w:rPr>
  </w:style>
  <w:style w:type="character" w:customStyle="1" w:styleId="77">
    <w:name w:val="未处理的提及1"/>
    <w:basedOn w:val="30"/>
    <w:semiHidden/>
    <w:unhideWhenUsed/>
    <w:qFormat/>
    <w:uiPriority w:val="99"/>
    <w:rPr>
      <w:color w:val="605E5C"/>
      <w:shd w:val="clear" w:color="auto" w:fill="E1DFDD"/>
    </w:rPr>
  </w:style>
  <w:style w:type="paragraph" w:customStyle="1" w:styleId="78">
    <w:name w:val="修订1"/>
    <w:hidden/>
    <w:semiHidden/>
    <w:qFormat/>
    <w:uiPriority w:val="99"/>
    <w:rPr>
      <w:rFonts w:eastAsia="宋体" w:asciiTheme="minorHAnsi" w:hAnsiTheme="minorHAnsi" w:cstheme="minorBidi"/>
      <w:kern w:val="2"/>
      <w:sz w:val="24"/>
      <w:szCs w:val="22"/>
      <w:lang w:val="en-US" w:eastAsia="zh-CN" w:bidi="ar-SA"/>
    </w:rPr>
  </w:style>
  <w:style w:type="paragraph" w:customStyle="1" w:styleId="79">
    <w:name w:val="msonormal"/>
    <w:basedOn w:val="1"/>
    <w:qFormat/>
    <w:uiPriority w:val="0"/>
    <w:pPr>
      <w:widowControl/>
      <w:spacing w:before="100" w:beforeAutospacing="1" w:after="100" w:afterAutospacing="1" w:line="240" w:lineRule="auto"/>
      <w:jc w:val="left"/>
    </w:pPr>
    <w:rPr>
      <w:rFonts w:ascii="宋体" w:hAnsi="宋体" w:cs="宋体"/>
      <w:kern w:val="0"/>
      <w:szCs w:val="24"/>
    </w:rPr>
  </w:style>
  <w:style w:type="paragraph" w:customStyle="1" w:styleId="80">
    <w:name w:val="font5"/>
    <w:basedOn w:val="1"/>
    <w:qFormat/>
    <w:uiPriority w:val="0"/>
    <w:pPr>
      <w:widowControl/>
      <w:spacing w:before="100" w:beforeAutospacing="1" w:after="100" w:afterAutospacing="1" w:line="240" w:lineRule="auto"/>
      <w:jc w:val="left"/>
    </w:pPr>
    <w:rPr>
      <w:rFonts w:ascii="等线" w:hAnsi="等线" w:eastAsia="等线" w:cs="宋体"/>
      <w:kern w:val="0"/>
      <w:sz w:val="18"/>
      <w:szCs w:val="18"/>
    </w:rPr>
  </w:style>
  <w:style w:type="paragraph" w:customStyle="1" w:styleId="81">
    <w:name w:val="font6"/>
    <w:basedOn w:val="1"/>
    <w:qFormat/>
    <w:uiPriority w:val="0"/>
    <w:pPr>
      <w:widowControl/>
      <w:spacing w:before="100" w:beforeAutospacing="1" w:after="100" w:afterAutospacing="1" w:line="240" w:lineRule="auto"/>
      <w:jc w:val="left"/>
    </w:pPr>
    <w:rPr>
      <w:rFonts w:ascii="等线" w:hAnsi="等线" w:eastAsia="等线" w:cs="宋体"/>
      <w:kern w:val="0"/>
      <w:sz w:val="18"/>
      <w:szCs w:val="18"/>
    </w:rPr>
  </w:style>
  <w:style w:type="paragraph" w:customStyle="1" w:styleId="82">
    <w:name w:val="font7"/>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83">
    <w:name w:val="font8"/>
    <w:basedOn w:val="1"/>
    <w:qFormat/>
    <w:uiPriority w:val="0"/>
    <w:pPr>
      <w:widowControl/>
      <w:spacing w:before="100" w:beforeAutospacing="1" w:after="100" w:afterAutospacing="1" w:line="240" w:lineRule="auto"/>
      <w:jc w:val="left"/>
    </w:pPr>
    <w:rPr>
      <w:rFonts w:ascii="宋体" w:hAnsi="宋体" w:cs="宋体"/>
      <w:kern w:val="0"/>
      <w:szCs w:val="24"/>
    </w:rPr>
  </w:style>
  <w:style w:type="paragraph" w:customStyle="1" w:styleId="84">
    <w:name w:val="font9"/>
    <w:basedOn w:val="1"/>
    <w:qFormat/>
    <w:uiPriority w:val="0"/>
    <w:pPr>
      <w:widowControl/>
      <w:spacing w:before="100" w:beforeAutospacing="1" w:after="100" w:afterAutospacing="1" w:line="240" w:lineRule="auto"/>
      <w:jc w:val="left"/>
    </w:pPr>
    <w:rPr>
      <w:rFonts w:ascii="宋体" w:hAnsi="宋体" w:cs="宋体"/>
      <w:b/>
      <w:bCs/>
      <w:color w:val="000000"/>
      <w:kern w:val="0"/>
      <w:szCs w:val="24"/>
    </w:rPr>
  </w:style>
  <w:style w:type="paragraph" w:customStyle="1" w:styleId="85">
    <w:name w:val="font10"/>
    <w:basedOn w:val="1"/>
    <w:qFormat/>
    <w:uiPriority w:val="0"/>
    <w:pPr>
      <w:widowControl/>
      <w:spacing w:before="100" w:beforeAutospacing="1" w:after="100" w:afterAutospacing="1" w:line="240" w:lineRule="auto"/>
      <w:jc w:val="left"/>
    </w:pPr>
    <w:rPr>
      <w:rFonts w:ascii="宋体" w:hAnsi="宋体" w:cs="宋体"/>
      <w:color w:val="000000"/>
      <w:kern w:val="0"/>
      <w:szCs w:val="24"/>
    </w:rPr>
  </w:style>
  <w:style w:type="paragraph" w:customStyle="1" w:styleId="86">
    <w:name w:val="font11"/>
    <w:basedOn w:val="1"/>
    <w:qFormat/>
    <w:uiPriority w:val="0"/>
    <w:pPr>
      <w:widowControl/>
      <w:spacing w:before="100" w:beforeAutospacing="1" w:after="100" w:afterAutospacing="1" w:line="240" w:lineRule="auto"/>
      <w:jc w:val="left"/>
    </w:pPr>
    <w:rPr>
      <w:rFonts w:ascii="宋体" w:hAnsi="宋体" w:cs="宋体"/>
      <w:b/>
      <w:bCs/>
      <w:kern w:val="0"/>
      <w:szCs w:val="24"/>
    </w:rPr>
  </w:style>
  <w:style w:type="paragraph" w:customStyle="1" w:styleId="87">
    <w:name w:val="xl77"/>
    <w:basedOn w:val="1"/>
    <w:qFormat/>
    <w:uiPriority w:val="0"/>
    <w:pPr>
      <w:widowControl/>
      <w:spacing w:before="100" w:beforeAutospacing="1" w:after="100" w:afterAutospacing="1" w:line="240" w:lineRule="auto"/>
      <w:jc w:val="left"/>
    </w:pPr>
    <w:rPr>
      <w:rFonts w:ascii="宋体" w:hAnsi="宋体" w:cs="宋体"/>
      <w:kern w:val="0"/>
      <w:szCs w:val="24"/>
    </w:rPr>
  </w:style>
  <w:style w:type="paragraph" w:customStyle="1" w:styleId="88">
    <w:name w:val="xl78"/>
    <w:basedOn w:val="1"/>
    <w:qFormat/>
    <w:uiPriority w:val="0"/>
    <w:pPr>
      <w:widowControl/>
      <w:spacing w:before="100" w:beforeAutospacing="1" w:after="100" w:afterAutospacing="1" w:line="240" w:lineRule="auto"/>
      <w:jc w:val="left"/>
    </w:pPr>
    <w:rPr>
      <w:rFonts w:ascii="宋体" w:hAnsi="宋体" w:cs="宋体"/>
      <w:kern w:val="0"/>
      <w:szCs w:val="24"/>
    </w:rPr>
  </w:style>
  <w:style w:type="paragraph" w:customStyle="1" w:styleId="89">
    <w:name w:val="xl79"/>
    <w:basedOn w:val="1"/>
    <w:qFormat/>
    <w:uiPriority w:val="0"/>
    <w:pPr>
      <w:widowControl/>
      <w:spacing w:before="100" w:beforeAutospacing="1" w:after="100" w:afterAutospacing="1" w:line="240" w:lineRule="auto"/>
      <w:jc w:val="center"/>
    </w:pPr>
    <w:rPr>
      <w:rFonts w:ascii="宋体" w:hAnsi="宋体" w:cs="宋体"/>
      <w:kern w:val="0"/>
      <w:szCs w:val="24"/>
    </w:rPr>
  </w:style>
  <w:style w:type="paragraph" w:customStyle="1" w:styleId="9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color w:val="000000"/>
      <w:kern w:val="0"/>
      <w:szCs w:val="24"/>
    </w:rPr>
  </w:style>
  <w:style w:type="paragraph" w:customStyle="1" w:styleId="91">
    <w:name w:val="xl8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color w:val="000000"/>
      <w:kern w:val="0"/>
      <w:szCs w:val="24"/>
    </w:rPr>
  </w:style>
  <w:style w:type="paragraph" w:customStyle="1" w:styleId="9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Cs w:val="24"/>
    </w:rPr>
  </w:style>
  <w:style w:type="paragraph" w:customStyle="1" w:styleId="9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Cs w:val="24"/>
    </w:rPr>
  </w:style>
  <w:style w:type="paragraph" w:customStyle="1" w:styleId="9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Cs w:val="24"/>
    </w:rPr>
  </w:style>
  <w:style w:type="paragraph" w:customStyle="1" w:styleId="9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color w:val="000000"/>
      <w:kern w:val="0"/>
      <w:szCs w:val="24"/>
    </w:rPr>
  </w:style>
  <w:style w:type="paragraph" w:customStyle="1" w:styleId="96">
    <w:name w:val="xl8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color w:val="000000"/>
      <w:kern w:val="0"/>
      <w:szCs w:val="24"/>
    </w:rPr>
  </w:style>
  <w:style w:type="paragraph" w:customStyle="1" w:styleId="9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color w:val="000000"/>
      <w:kern w:val="0"/>
      <w:szCs w:val="24"/>
    </w:rPr>
  </w:style>
  <w:style w:type="paragraph" w:customStyle="1" w:styleId="9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color w:val="000000"/>
      <w:kern w:val="0"/>
      <w:szCs w:val="24"/>
    </w:rPr>
  </w:style>
  <w:style w:type="paragraph" w:customStyle="1" w:styleId="99">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auto"/>
      <w:spacing w:before="100" w:beforeAutospacing="1" w:after="100" w:afterAutospacing="1" w:line="240" w:lineRule="auto"/>
      <w:jc w:val="center"/>
      <w:textAlignment w:val="center"/>
    </w:pPr>
    <w:rPr>
      <w:rFonts w:ascii="宋体" w:hAnsi="宋体" w:cs="宋体"/>
      <w:color w:val="000000"/>
      <w:kern w:val="0"/>
      <w:szCs w:val="24"/>
    </w:rPr>
  </w:style>
  <w:style w:type="paragraph" w:customStyle="1" w:styleId="100">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auto"/>
      <w:spacing w:before="100" w:beforeAutospacing="1" w:after="100" w:afterAutospacing="1" w:line="240" w:lineRule="auto"/>
      <w:jc w:val="center"/>
      <w:textAlignment w:val="center"/>
    </w:pPr>
    <w:rPr>
      <w:rFonts w:ascii="宋体" w:hAnsi="宋体" w:cs="宋体"/>
      <w:color w:val="000000"/>
      <w:kern w:val="0"/>
      <w:szCs w:val="24"/>
    </w:rPr>
  </w:style>
  <w:style w:type="paragraph" w:customStyle="1" w:styleId="10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Cs w:val="24"/>
    </w:rPr>
  </w:style>
  <w:style w:type="paragraph" w:customStyle="1" w:styleId="102">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cs="宋体"/>
      <w:color w:val="000000"/>
      <w:kern w:val="0"/>
      <w:szCs w:val="24"/>
    </w:rPr>
  </w:style>
  <w:style w:type="paragraph" w:customStyle="1" w:styleId="103">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cs="宋体"/>
      <w:kern w:val="0"/>
      <w:szCs w:val="24"/>
    </w:rPr>
  </w:style>
  <w:style w:type="paragraph" w:customStyle="1" w:styleId="104">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cs="宋体"/>
      <w:kern w:val="0"/>
      <w:szCs w:val="24"/>
    </w:rPr>
  </w:style>
  <w:style w:type="paragraph" w:customStyle="1" w:styleId="105">
    <w:name w:val="xl9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left"/>
      <w:textAlignment w:val="center"/>
    </w:pPr>
    <w:rPr>
      <w:rFonts w:ascii="宋体" w:hAnsi="宋体" w:cs="宋体"/>
      <w:kern w:val="0"/>
      <w:szCs w:val="24"/>
    </w:rPr>
  </w:style>
  <w:style w:type="paragraph" w:customStyle="1" w:styleId="106">
    <w:name w:val="xl9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cs="宋体"/>
      <w:kern w:val="0"/>
      <w:szCs w:val="24"/>
    </w:rPr>
  </w:style>
  <w:style w:type="paragraph" w:customStyle="1" w:styleId="107">
    <w:name w:val="xl9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left"/>
    </w:pPr>
    <w:rPr>
      <w:rFonts w:ascii="宋体" w:hAnsi="宋体" w:cs="宋体"/>
      <w:kern w:val="0"/>
      <w:szCs w:val="24"/>
    </w:rPr>
  </w:style>
  <w:style w:type="paragraph" w:customStyle="1" w:styleId="10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Cs w:val="24"/>
    </w:rPr>
  </w:style>
  <w:style w:type="paragraph" w:customStyle="1" w:styleId="109">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color w:val="000000"/>
      <w:kern w:val="0"/>
      <w:szCs w:val="24"/>
    </w:rPr>
  </w:style>
  <w:style w:type="paragraph" w:customStyle="1" w:styleId="110">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Cs w:val="24"/>
    </w:rPr>
  </w:style>
  <w:style w:type="paragraph" w:customStyle="1" w:styleId="111">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color w:val="000000"/>
      <w:kern w:val="0"/>
      <w:szCs w:val="24"/>
    </w:rPr>
  </w:style>
  <w:style w:type="paragraph" w:customStyle="1" w:styleId="112">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Cs w:val="24"/>
    </w:rPr>
  </w:style>
  <w:style w:type="paragraph" w:customStyle="1" w:styleId="113">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Cs w:val="24"/>
    </w:rPr>
  </w:style>
  <w:style w:type="paragraph" w:customStyle="1" w:styleId="114">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Cs w:val="24"/>
    </w:rPr>
  </w:style>
  <w:style w:type="paragraph" w:customStyle="1" w:styleId="115">
    <w:name w:val="xl105"/>
    <w:basedOn w:val="1"/>
    <w:qFormat/>
    <w:uiPriority w:val="0"/>
    <w:pPr>
      <w:widowControl/>
      <w:pBdr>
        <w:top w:val="single" w:color="auto" w:sz="8" w:space="0"/>
        <w:left w:val="single" w:color="auto" w:sz="8" w:space="0"/>
        <w:bottom w:val="single" w:color="auto" w:sz="4" w:space="0"/>
        <w:right w:val="single" w:color="auto" w:sz="4" w:space="0"/>
      </w:pBdr>
      <w:shd w:val="clear" w:color="000000" w:fill="BFBFBF"/>
      <w:spacing w:before="100" w:beforeAutospacing="1" w:after="100" w:afterAutospacing="1" w:line="240" w:lineRule="auto"/>
      <w:jc w:val="center"/>
      <w:textAlignment w:val="center"/>
    </w:pPr>
    <w:rPr>
      <w:rFonts w:ascii="宋体" w:hAnsi="宋体" w:cs="宋体"/>
      <w:b/>
      <w:bCs/>
      <w:color w:val="000000"/>
      <w:kern w:val="0"/>
      <w:szCs w:val="24"/>
    </w:rPr>
  </w:style>
  <w:style w:type="paragraph" w:customStyle="1" w:styleId="116">
    <w:name w:val="xl106"/>
    <w:basedOn w:val="1"/>
    <w:qFormat/>
    <w:uiPriority w:val="0"/>
    <w:pPr>
      <w:widowControl/>
      <w:pBdr>
        <w:top w:val="single" w:color="auto" w:sz="8" w:space="0"/>
        <w:left w:val="single" w:color="auto" w:sz="4" w:space="0"/>
        <w:bottom w:val="single" w:color="auto" w:sz="4" w:space="0"/>
        <w:right w:val="single" w:color="auto" w:sz="4" w:space="0"/>
      </w:pBdr>
      <w:shd w:val="clear" w:color="000000" w:fill="BFBFBF"/>
      <w:spacing w:before="100" w:beforeAutospacing="1" w:after="100" w:afterAutospacing="1" w:line="240" w:lineRule="auto"/>
      <w:jc w:val="center"/>
      <w:textAlignment w:val="center"/>
    </w:pPr>
    <w:rPr>
      <w:rFonts w:ascii="宋体" w:hAnsi="宋体" w:cs="宋体"/>
      <w:b/>
      <w:bCs/>
      <w:color w:val="000000"/>
      <w:kern w:val="0"/>
      <w:szCs w:val="24"/>
    </w:rPr>
  </w:style>
  <w:style w:type="paragraph" w:customStyle="1" w:styleId="117">
    <w:name w:val="xl107"/>
    <w:basedOn w:val="1"/>
    <w:qFormat/>
    <w:uiPriority w:val="0"/>
    <w:pPr>
      <w:widowControl/>
      <w:pBdr>
        <w:top w:val="single" w:color="auto" w:sz="8" w:space="0"/>
        <w:left w:val="single" w:color="auto" w:sz="4" w:space="0"/>
        <w:bottom w:val="single" w:color="auto" w:sz="4" w:space="0"/>
        <w:right w:val="single" w:color="auto" w:sz="4" w:space="0"/>
      </w:pBdr>
      <w:shd w:val="clear" w:color="000000" w:fill="BFBFBF"/>
      <w:spacing w:before="100" w:beforeAutospacing="1" w:after="100" w:afterAutospacing="1" w:line="240" w:lineRule="auto"/>
      <w:jc w:val="center"/>
      <w:textAlignment w:val="center"/>
    </w:pPr>
    <w:rPr>
      <w:rFonts w:ascii="宋体" w:hAnsi="宋体" w:cs="宋体"/>
      <w:b/>
      <w:bCs/>
      <w:kern w:val="0"/>
      <w:szCs w:val="24"/>
    </w:rPr>
  </w:style>
  <w:style w:type="paragraph" w:customStyle="1" w:styleId="118">
    <w:name w:val="xl108"/>
    <w:basedOn w:val="1"/>
    <w:qFormat/>
    <w:uiPriority w:val="0"/>
    <w:pPr>
      <w:widowControl/>
      <w:pBdr>
        <w:top w:val="single" w:color="auto" w:sz="8" w:space="0"/>
        <w:left w:val="single" w:color="auto" w:sz="4" w:space="0"/>
        <w:bottom w:val="single" w:color="auto" w:sz="4" w:space="0"/>
        <w:right w:val="single" w:color="auto" w:sz="4" w:space="0"/>
      </w:pBdr>
      <w:shd w:val="clear" w:color="000000" w:fill="BFBFBF"/>
      <w:spacing w:before="100" w:beforeAutospacing="1" w:after="100" w:afterAutospacing="1" w:line="240" w:lineRule="auto"/>
      <w:jc w:val="center"/>
      <w:textAlignment w:val="center"/>
    </w:pPr>
    <w:rPr>
      <w:rFonts w:ascii="宋体" w:hAnsi="宋体" w:cs="宋体"/>
      <w:b/>
      <w:bCs/>
      <w:color w:val="000000"/>
      <w:kern w:val="0"/>
      <w:szCs w:val="24"/>
    </w:rPr>
  </w:style>
  <w:style w:type="paragraph" w:customStyle="1" w:styleId="119">
    <w:name w:val="xl109"/>
    <w:basedOn w:val="1"/>
    <w:qFormat/>
    <w:uiPriority w:val="0"/>
    <w:pPr>
      <w:widowControl/>
      <w:pBdr>
        <w:top w:val="single" w:color="auto" w:sz="8" w:space="0"/>
        <w:left w:val="single" w:color="auto" w:sz="4" w:space="0"/>
        <w:bottom w:val="single" w:color="auto" w:sz="4" w:space="0"/>
        <w:right w:val="single" w:color="auto" w:sz="8" w:space="0"/>
      </w:pBdr>
      <w:shd w:val="clear" w:color="000000" w:fill="BFBFBF"/>
      <w:spacing w:before="100" w:beforeAutospacing="1" w:after="100" w:afterAutospacing="1" w:line="240" w:lineRule="auto"/>
      <w:jc w:val="center"/>
      <w:textAlignment w:val="center"/>
    </w:pPr>
    <w:rPr>
      <w:rFonts w:ascii="宋体" w:hAnsi="宋体" w:cs="宋体"/>
      <w:b/>
      <w:bCs/>
      <w:color w:val="000000"/>
      <w:kern w:val="0"/>
      <w:szCs w:val="24"/>
    </w:rPr>
  </w:style>
  <w:style w:type="paragraph" w:customStyle="1" w:styleId="120">
    <w:name w:val="xl110"/>
    <w:basedOn w:val="1"/>
    <w:qFormat/>
    <w:uiPriority w:val="0"/>
    <w:pPr>
      <w:widowControl/>
      <w:pBdr>
        <w:top w:val="single" w:color="auto" w:sz="4" w:space="0"/>
        <w:left w:val="single" w:color="auto" w:sz="8" w:space="0"/>
        <w:bottom w:val="single" w:color="auto" w:sz="4" w:space="0"/>
        <w:right w:val="single" w:color="auto" w:sz="4" w:space="0"/>
      </w:pBdr>
      <w:shd w:val="clear" w:color="000000" w:fill="auto"/>
      <w:spacing w:before="100" w:beforeAutospacing="1" w:after="100" w:afterAutospacing="1" w:line="240" w:lineRule="auto"/>
      <w:jc w:val="center"/>
      <w:textAlignment w:val="center"/>
    </w:pPr>
    <w:rPr>
      <w:rFonts w:ascii="宋体" w:hAnsi="宋体" w:cs="宋体"/>
      <w:color w:val="000000"/>
      <w:kern w:val="0"/>
      <w:szCs w:val="24"/>
    </w:rPr>
  </w:style>
  <w:style w:type="paragraph" w:customStyle="1" w:styleId="121">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auto"/>
      <w:spacing w:before="100" w:beforeAutospacing="1" w:after="100" w:afterAutospacing="1" w:line="240" w:lineRule="auto"/>
      <w:jc w:val="left"/>
      <w:textAlignment w:val="center"/>
    </w:pPr>
    <w:rPr>
      <w:rFonts w:ascii="宋体" w:hAnsi="宋体" w:cs="宋体"/>
      <w:color w:val="000000"/>
      <w:kern w:val="0"/>
      <w:szCs w:val="24"/>
    </w:rPr>
  </w:style>
  <w:style w:type="paragraph" w:customStyle="1" w:styleId="122">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auto"/>
      <w:spacing w:before="100" w:beforeAutospacing="1" w:after="100" w:afterAutospacing="1" w:line="240" w:lineRule="auto"/>
      <w:jc w:val="center"/>
      <w:textAlignment w:val="center"/>
    </w:pPr>
    <w:rPr>
      <w:rFonts w:ascii="宋体" w:hAnsi="宋体" w:cs="宋体"/>
      <w:color w:val="000000"/>
      <w:kern w:val="0"/>
      <w:szCs w:val="24"/>
    </w:rPr>
  </w:style>
  <w:style w:type="paragraph" w:customStyle="1" w:styleId="123">
    <w:name w:val="xl113"/>
    <w:basedOn w:val="1"/>
    <w:qFormat/>
    <w:uiPriority w:val="0"/>
    <w:pPr>
      <w:widowControl/>
      <w:pBdr>
        <w:bottom w:val="single" w:color="auto" w:sz="8" w:space="0"/>
      </w:pBdr>
      <w:spacing w:before="100" w:beforeAutospacing="1" w:after="100" w:afterAutospacing="1" w:line="240" w:lineRule="auto"/>
      <w:jc w:val="center"/>
      <w:textAlignment w:val="center"/>
    </w:pPr>
    <w:rPr>
      <w:rFonts w:ascii="宋体" w:hAnsi="宋体" w:cs="宋体"/>
      <w:b/>
      <w:bCs/>
      <w:kern w:val="0"/>
      <w:sz w:val="32"/>
      <w:szCs w:val="32"/>
    </w:rPr>
  </w:style>
  <w:style w:type="paragraph" w:customStyle="1" w:styleId="124">
    <w:name w:val="xl114"/>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240" w:lineRule="auto"/>
      <w:jc w:val="center"/>
      <w:textAlignment w:val="center"/>
    </w:pPr>
    <w:rPr>
      <w:rFonts w:ascii="宋体" w:hAnsi="宋体" w:cs="宋体"/>
      <w:color w:val="000000"/>
      <w:kern w:val="0"/>
      <w:szCs w:val="24"/>
    </w:rPr>
  </w:style>
  <w:style w:type="paragraph" w:customStyle="1" w:styleId="125">
    <w:name w:val="xl115"/>
    <w:basedOn w:val="1"/>
    <w:qFormat/>
    <w:uiPriority w:val="0"/>
    <w:pPr>
      <w:widowControl/>
      <w:pBdr>
        <w:top w:val="single" w:color="auto" w:sz="4" w:space="0"/>
        <w:left w:val="single" w:color="auto" w:sz="8" w:space="0"/>
        <w:bottom w:val="single" w:color="auto" w:sz="4" w:space="0"/>
        <w:right w:val="single" w:color="auto" w:sz="4" w:space="0"/>
      </w:pBdr>
      <w:shd w:val="clear" w:color="000000" w:fill="auto"/>
      <w:spacing w:before="100" w:beforeAutospacing="1" w:after="100" w:afterAutospacing="1" w:line="240" w:lineRule="auto"/>
      <w:jc w:val="center"/>
      <w:textAlignment w:val="center"/>
    </w:pPr>
    <w:rPr>
      <w:rFonts w:ascii="宋体" w:hAnsi="宋体" w:cs="宋体"/>
      <w:color w:val="000000"/>
      <w:kern w:val="0"/>
      <w:szCs w:val="24"/>
    </w:rPr>
  </w:style>
  <w:style w:type="paragraph" w:customStyle="1" w:styleId="126">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auto"/>
      <w:spacing w:before="100" w:beforeAutospacing="1" w:after="100" w:afterAutospacing="1" w:line="240" w:lineRule="auto"/>
      <w:jc w:val="left"/>
      <w:textAlignment w:val="center"/>
    </w:pPr>
    <w:rPr>
      <w:rFonts w:ascii="宋体" w:hAnsi="宋体" w:cs="宋体"/>
      <w:color w:val="000000"/>
      <w:kern w:val="0"/>
      <w:szCs w:val="24"/>
    </w:rPr>
  </w:style>
  <w:style w:type="paragraph" w:customStyle="1" w:styleId="127">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auto"/>
      <w:spacing w:before="100" w:beforeAutospacing="1" w:after="100" w:afterAutospacing="1" w:line="240" w:lineRule="auto"/>
      <w:jc w:val="center"/>
      <w:textAlignment w:val="center"/>
    </w:pPr>
    <w:rPr>
      <w:rFonts w:ascii="宋体" w:hAnsi="宋体" w:cs="宋体"/>
      <w:color w:val="000000"/>
      <w:kern w:val="0"/>
      <w:szCs w:val="24"/>
    </w:rPr>
  </w:style>
  <w:style w:type="paragraph" w:customStyle="1" w:styleId="128">
    <w:name w:val="xl118"/>
    <w:basedOn w:val="1"/>
    <w:qFormat/>
    <w:uiPriority w:val="0"/>
    <w:pPr>
      <w:widowControl/>
      <w:pBdr>
        <w:bottom w:val="single" w:color="auto" w:sz="8" w:space="0"/>
      </w:pBdr>
      <w:spacing w:before="100" w:beforeAutospacing="1" w:after="100" w:afterAutospacing="1" w:line="240" w:lineRule="auto"/>
      <w:jc w:val="center"/>
      <w:textAlignment w:val="center"/>
    </w:pPr>
    <w:rPr>
      <w:rFonts w:ascii="宋体" w:hAnsi="宋体" w:cs="宋体"/>
      <w:b/>
      <w:bCs/>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10590C-DF16-42EC-AC9B-D64F9310F8A4}">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165</Pages>
  <Words>125702</Words>
  <Characters>138259</Characters>
  <Lines>1487</Lines>
  <Paragraphs>418</Paragraphs>
  <TotalTime>278</TotalTime>
  <ScaleCrop>false</ScaleCrop>
  <LinksUpToDate>false</LinksUpToDate>
  <CharactersWithSpaces>199874</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2022-05-07T02:44:00Z</dcterms:created>
  <dc:creator>Administrator</dc:creator>
  <cp:lastModifiedBy>呵</cp:lastModifiedBy>
  <cp:lastPrinted>2022-05-07T03:17:00Z</cp:lastPrinted>
  <dcterms:modified xsi:type="dcterms:W3CDTF">2022-05-30T15:26:47Z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53D6A572885D45DA94A10FFB576B456F</vt:lpwstr>
  </property>
</Properties>
</file>